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F06BE0" w:rsidP="00B7027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RTD-</w:t>
            </w:r>
            <w:r w:rsidR="00B7027C">
              <w:rPr>
                <w:rFonts w:ascii="Times New Roman" w:eastAsia="Times New Roman" w:hAnsi="Times New Roman" w:cs="Times New Roman"/>
                <w:b/>
                <w:sz w:val="24"/>
                <w:szCs w:val="20"/>
                <w:lang w:val="de-DE" w:eastAsia="en-GB"/>
              </w:rPr>
              <w:t>F</w:t>
            </w:r>
            <w:r w:rsidR="001352B5">
              <w:rPr>
                <w:rFonts w:ascii="Times New Roman" w:eastAsia="Times New Roman" w:hAnsi="Times New Roman" w:cs="Times New Roman"/>
                <w:b/>
                <w:sz w:val="24"/>
                <w:szCs w:val="20"/>
                <w:lang w:val="de-DE" w:eastAsia="en-GB"/>
              </w:rPr>
              <w:t>-2</w:t>
            </w:r>
          </w:p>
        </w:tc>
      </w:tr>
      <w:tr w:rsidR="00AF7D78" w:rsidRPr="0049424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7027C" w:rsidRPr="00B7027C" w:rsidRDefault="00B7027C" w:rsidP="00B7027C">
            <w:pPr>
              <w:rPr>
                <w:rFonts w:ascii="Times New Roman" w:hAnsi="Times New Roman" w:cs="Times New Roman"/>
                <w:b/>
                <w:lang w:val="en-GB"/>
              </w:rPr>
            </w:pPr>
            <w:r w:rsidRPr="00B7027C">
              <w:rPr>
                <w:rFonts w:ascii="Times New Roman" w:hAnsi="Times New Roman" w:cs="Times New Roman"/>
                <w:b/>
                <w:lang w:val="en-GB"/>
              </w:rPr>
              <w:t>Ms Nienke BUISMAN</w:t>
            </w:r>
          </w:p>
          <w:p w:rsidR="00B7027C" w:rsidRPr="00B7027C" w:rsidRDefault="00B7027C" w:rsidP="00B7027C">
            <w:pPr>
              <w:rPr>
                <w:rFonts w:ascii="Times New Roman" w:hAnsi="Times New Roman" w:cs="Times New Roman"/>
                <w:b/>
                <w:lang w:val="en-GB"/>
              </w:rPr>
            </w:pPr>
            <w:hyperlink r:id="rId9" w:history="1">
              <w:r w:rsidRPr="00085A5C">
                <w:rPr>
                  <w:rStyle w:val="Hyperlink"/>
                  <w:rFonts w:ascii="Times New Roman" w:hAnsi="Times New Roman" w:cs="Times New Roman"/>
                  <w:b/>
                  <w:lang w:val="en-GB"/>
                </w:rPr>
                <w:t>Nienke.Buisman@ec.europa.eu</w:t>
              </w:r>
            </w:hyperlink>
            <w:r>
              <w:rPr>
                <w:rFonts w:ascii="Times New Roman" w:hAnsi="Times New Roman" w:cs="Times New Roman"/>
                <w:b/>
                <w:lang w:val="en-GB"/>
              </w:rPr>
              <w:t xml:space="preserve"> </w:t>
            </w:r>
          </w:p>
          <w:p w:rsidR="003C25FF" w:rsidRPr="00E64977" w:rsidRDefault="00B7027C" w:rsidP="00B7027C">
            <w:pPr>
              <w:rPr>
                <w:rFonts w:ascii="Times New Roman" w:hAnsi="Times New Roman" w:cs="Times New Roman"/>
                <w:b/>
                <w:lang w:val="en-GB"/>
              </w:rPr>
            </w:pPr>
            <w:r w:rsidRPr="00B7027C">
              <w:rPr>
                <w:rFonts w:ascii="Times New Roman" w:hAnsi="Times New Roman" w:cs="Times New Roman"/>
                <w:b/>
              </w:rPr>
              <w:t>+32 229 98927</w:t>
            </w:r>
          </w:p>
          <w:p w:rsidR="00866A58" w:rsidRPr="00866A58" w:rsidRDefault="00E4016B" w:rsidP="003C25FF">
            <w:pPr>
              <w:rPr>
                <w:rFonts w:ascii="Times New Roman" w:eastAsia="Times New Roman" w:hAnsi="Times New Roman" w:cs="Times New Roman"/>
                <w:b/>
                <w:sz w:val="24"/>
                <w:szCs w:val="20"/>
                <w:lang w:val="de-DE" w:eastAsia="en-GB"/>
              </w:rPr>
            </w:pPr>
            <w:r w:rsidRPr="00866A58">
              <w:rPr>
                <w:rFonts w:ascii="Times New Roman" w:eastAsia="Times New Roman" w:hAnsi="Times New Roman" w:cs="Times New Roman"/>
                <w:b/>
                <w:sz w:val="24"/>
                <w:szCs w:val="20"/>
                <w:lang w:val="de-DE" w:eastAsia="en-GB"/>
              </w:rPr>
              <w:t>1</w:t>
            </w:r>
          </w:p>
          <w:p w:rsidR="00AF7D78" w:rsidRPr="00866A58" w:rsidRDefault="00B7027C" w:rsidP="00866A58">
            <w:pPr>
              <w:rPr>
                <w:rFonts w:ascii="Times New Roman" w:eastAsia="Times New Roman" w:hAnsi="Times New Roman" w:cs="Times New Roman"/>
                <w:b/>
                <w:sz w:val="24"/>
                <w:szCs w:val="20"/>
                <w:lang w:val="de-DE" w:eastAsia="en-GB"/>
              </w:rPr>
            </w:pPr>
            <w:r>
              <w:rPr>
                <w:rFonts w:ascii="Times New Roman" w:eastAsia="Times New Roman" w:hAnsi="Times New Roman" w:cs="Times New Roman"/>
                <w:b/>
                <w:sz w:val="24"/>
                <w:szCs w:val="20"/>
                <w:lang w:val="de-DE" w:eastAsia="en-GB"/>
              </w:rPr>
              <w:t>3</w:t>
            </w:r>
            <w:r>
              <w:rPr>
                <w:rFonts w:ascii="Times New Roman Bold" w:eastAsia="Times New Roman" w:hAnsi="Times New Roman Bold" w:cs="Times New Roman"/>
                <w:b/>
                <w:sz w:val="24"/>
                <w:szCs w:val="20"/>
                <w:vertAlign w:val="superscript"/>
                <w:lang w:val="de-DE" w:eastAsia="en-GB"/>
              </w:rPr>
              <w:t>r</w:t>
            </w:r>
            <w:r w:rsidR="005C5DEC">
              <w:rPr>
                <w:rFonts w:ascii="Times New Roman Bold" w:eastAsia="Times New Roman" w:hAnsi="Times New Roman Bold" w:cs="Times New Roman"/>
                <w:b/>
                <w:sz w:val="24"/>
                <w:szCs w:val="20"/>
                <w:vertAlign w:val="superscript"/>
                <w:lang w:val="de-DE" w:eastAsia="en-GB"/>
              </w:rPr>
              <w:t>d</w:t>
            </w:r>
            <w:r w:rsidR="00AF2074" w:rsidRPr="00AF2074">
              <w:rPr>
                <w:rFonts w:ascii="Times New Roman Bold" w:eastAsia="Times New Roman" w:hAnsi="Times New Roman Bold" w:cs="Times New Roman"/>
                <w:b/>
                <w:sz w:val="24"/>
                <w:szCs w:val="20"/>
                <w:vertAlign w:val="superscript"/>
                <w:lang w:val="de-DE"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915ADE">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F299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9424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B7027C" w:rsidRPr="00B7027C" w:rsidRDefault="00B7027C" w:rsidP="00B7027C">
      <w:pPr>
        <w:spacing w:after="0" w:line="240" w:lineRule="auto"/>
        <w:ind w:left="426"/>
        <w:jc w:val="both"/>
        <w:rPr>
          <w:rFonts w:ascii="Times New Roman" w:eastAsia="Times New Roman" w:hAnsi="Times New Roman" w:cs="Times New Roman"/>
          <w:lang w:val="en-GB" w:eastAsia="en-GB"/>
        </w:rPr>
      </w:pPr>
      <w:r w:rsidRPr="00B7027C">
        <w:rPr>
          <w:rFonts w:ascii="Times New Roman" w:eastAsia="Times New Roman" w:hAnsi="Times New Roman" w:cs="Times New Roman"/>
          <w:lang w:val="en-GB" w:eastAsia="en-GB"/>
        </w:rPr>
        <w:t xml:space="preserve">Directorate F 'Global Approach &amp; International Cooperation in </w:t>
      </w:r>
      <w:proofErr w:type="gramStart"/>
      <w:r w:rsidRPr="00B7027C">
        <w:rPr>
          <w:rFonts w:ascii="Times New Roman" w:eastAsia="Times New Roman" w:hAnsi="Times New Roman" w:cs="Times New Roman"/>
          <w:lang w:val="en-GB" w:eastAsia="en-GB"/>
        </w:rPr>
        <w:t>R&amp;I</w:t>
      </w:r>
      <w:proofErr w:type="gramEnd"/>
      <w:r w:rsidRPr="00B7027C">
        <w:rPr>
          <w:rFonts w:ascii="Times New Roman" w:eastAsia="Times New Roman" w:hAnsi="Times New Roman" w:cs="Times New Roman"/>
          <w:lang w:val="en-GB" w:eastAsia="en-GB"/>
        </w:rPr>
        <w:t xml:space="preserve">' leads on international cooperation within DG R&amp;I. It contributes to delivering on the Commission’s priority for a Stronger Europe in the world. It supports the achievement of a strategic and balanced international cooperation in R&amp;I based on mutual benefit, EU interests and values, reciprocity and international commitments, in line with the Global Approach for Research and Innovation. Furthermore, the Directorate facilitates access to the world's best talents, expertise and resources, enables international joint R&amp;I action and coordination in tackling global societal challenges and overcomes barriers to entry to global value chains and foreign markets, and contributes to </w:t>
      </w:r>
      <w:proofErr w:type="gramStart"/>
      <w:r w:rsidRPr="00B7027C">
        <w:rPr>
          <w:rFonts w:ascii="Times New Roman" w:eastAsia="Times New Roman" w:hAnsi="Times New Roman" w:cs="Times New Roman"/>
          <w:lang w:val="en-GB" w:eastAsia="en-GB"/>
        </w:rPr>
        <w:t>trust-building</w:t>
      </w:r>
      <w:proofErr w:type="gramEnd"/>
      <w:r w:rsidRPr="00B7027C">
        <w:rPr>
          <w:rFonts w:ascii="Times New Roman" w:eastAsia="Times New Roman" w:hAnsi="Times New Roman" w:cs="Times New Roman"/>
          <w:lang w:val="en-GB" w:eastAsia="en-GB"/>
        </w:rPr>
        <w:t xml:space="preserve"> in EU external relations.</w:t>
      </w:r>
    </w:p>
    <w:p w:rsidR="00B7027C" w:rsidRPr="00B7027C" w:rsidRDefault="00B7027C" w:rsidP="00B7027C">
      <w:pPr>
        <w:spacing w:after="0" w:line="240" w:lineRule="auto"/>
        <w:ind w:left="426"/>
        <w:jc w:val="both"/>
        <w:rPr>
          <w:rFonts w:ascii="Times New Roman" w:eastAsia="Times New Roman" w:hAnsi="Times New Roman" w:cs="Times New Roman"/>
          <w:lang w:val="en-GB" w:eastAsia="en-GB"/>
        </w:rPr>
      </w:pPr>
    </w:p>
    <w:p w:rsidR="00B7027C" w:rsidRPr="00B7027C" w:rsidRDefault="00B7027C" w:rsidP="00B7027C">
      <w:pPr>
        <w:spacing w:after="0" w:line="240" w:lineRule="auto"/>
        <w:ind w:left="426"/>
        <w:jc w:val="both"/>
        <w:rPr>
          <w:rFonts w:ascii="Times New Roman" w:eastAsia="Times New Roman" w:hAnsi="Times New Roman" w:cs="Times New Roman"/>
          <w:lang w:val="en-GB" w:eastAsia="en-GB"/>
        </w:rPr>
      </w:pPr>
      <w:r w:rsidRPr="00B7027C">
        <w:rPr>
          <w:rFonts w:ascii="Times New Roman" w:eastAsia="Times New Roman" w:hAnsi="Times New Roman" w:cs="Times New Roman"/>
          <w:lang w:val="en-GB" w:eastAsia="en-GB"/>
        </w:rPr>
        <w:t>Unit F2 functions as the DG competence centre for country and region analysis and elaborates, in co-creation with the relevant services, policy and strategy options for international cooperation activities with relevant countries and regions in Asia, Africa and the Middle East. It manages the relationships with the third countries and regions under its remit in the area of R&amp;I policy, including in supporting the process of association of new comers to EU Framework Programme.</w:t>
      </w:r>
    </w:p>
    <w:p w:rsidR="00B7027C" w:rsidRPr="00B7027C" w:rsidRDefault="00B7027C" w:rsidP="00B7027C">
      <w:pPr>
        <w:spacing w:after="0" w:line="240" w:lineRule="auto"/>
        <w:ind w:left="426"/>
        <w:jc w:val="both"/>
        <w:rPr>
          <w:rFonts w:ascii="Times New Roman" w:eastAsia="Times New Roman" w:hAnsi="Times New Roman" w:cs="Times New Roman"/>
          <w:lang w:val="en-GB" w:eastAsia="en-GB"/>
        </w:rPr>
      </w:pPr>
      <w:r w:rsidRPr="00B7027C">
        <w:rPr>
          <w:rFonts w:ascii="Times New Roman" w:eastAsia="Times New Roman" w:hAnsi="Times New Roman" w:cs="Times New Roman"/>
          <w:lang w:val="en-GB" w:eastAsia="en-GB"/>
        </w:rPr>
        <w:t xml:space="preserve">The Unit also functions as the coherence hub for R&amp;I international cooperation strategy towards other Commission services such as DG INTPA, DG NEAR and the European External Action Service and promotes the coherence of EU policy/strategy with Member States’ international cooperation policies and activities as well as synergies with other EU policies, in particular external policies. </w:t>
      </w:r>
    </w:p>
    <w:p w:rsidR="00B7027C" w:rsidRPr="00B7027C" w:rsidRDefault="00B7027C" w:rsidP="00B7027C">
      <w:pPr>
        <w:spacing w:after="0" w:line="240" w:lineRule="auto"/>
        <w:ind w:left="426"/>
        <w:jc w:val="both"/>
        <w:rPr>
          <w:rFonts w:ascii="Times New Roman" w:eastAsia="Times New Roman" w:hAnsi="Times New Roman" w:cs="Times New Roman"/>
          <w:lang w:val="en-GB" w:eastAsia="en-GB"/>
        </w:rPr>
      </w:pPr>
    </w:p>
    <w:p w:rsidR="00B7027C" w:rsidRPr="00B7027C" w:rsidRDefault="00B7027C" w:rsidP="00B7027C">
      <w:pPr>
        <w:spacing w:after="0" w:line="240" w:lineRule="auto"/>
        <w:ind w:left="426"/>
        <w:jc w:val="both"/>
        <w:rPr>
          <w:rFonts w:ascii="Times New Roman" w:eastAsia="Times New Roman" w:hAnsi="Times New Roman" w:cs="Times New Roman"/>
          <w:lang w:val="en-GB" w:eastAsia="en-GB"/>
        </w:rPr>
      </w:pPr>
      <w:r w:rsidRPr="00B7027C">
        <w:rPr>
          <w:rFonts w:ascii="Times New Roman" w:eastAsia="Times New Roman" w:hAnsi="Times New Roman" w:cs="Times New Roman"/>
          <w:lang w:val="en-GB" w:eastAsia="en-GB"/>
        </w:rPr>
        <w:t>As a member of our Team (~ 15 people and 6 science counsellors and their teams based in the relevant EU Delegations), the SNE’s work would be to contribute to ensuring the overall policy coherence and adequate information exchange with the ERA standing subgroup on the Global Approach to R&amp;I by performing the following tasks:</w:t>
      </w:r>
    </w:p>
    <w:p w:rsidR="00B7027C" w:rsidRPr="00B7027C" w:rsidRDefault="00B7027C" w:rsidP="00B7027C">
      <w:pPr>
        <w:spacing w:after="0" w:line="240" w:lineRule="auto"/>
        <w:ind w:left="426"/>
        <w:jc w:val="both"/>
        <w:rPr>
          <w:rFonts w:ascii="Times New Roman" w:eastAsia="Times New Roman" w:hAnsi="Times New Roman" w:cs="Times New Roman"/>
          <w:lang w:val="en-GB" w:eastAsia="en-GB"/>
        </w:rPr>
      </w:pPr>
    </w:p>
    <w:p w:rsidR="00B7027C" w:rsidRPr="00B7027C" w:rsidRDefault="00B7027C" w:rsidP="00B7027C">
      <w:pPr>
        <w:pStyle w:val="ListParagraph"/>
        <w:numPr>
          <w:ilvl w:val="0"/>
          <w:numId w:val="32"/>
        </w:numPr>
        <w:spacing w:after="0" w:line="240" w:lineRule="auto"/>
        <w:ind w:left="709" w:hanging="283"/>
        <w:jc w:val="both"/>
        <w:rPr>
          <w:rFonts w:ascii="Times New Roman" w:eastAsia="Times New Roman" w:hAnsi="Times New Roman" w:cs="Times New Roman"/>
          <w:lang w:val="en-GB" w:eastAsia="en-GB"/>
        </w:rPr>
      </w:pPr>
      <w:r w:rsidRPr="00B7027C">
        <w:rPr>
          <w:rFonts w:ascii="Times New Roman" w:eastAsia="Times New Roman" w:hAnsi="Times New Roman" w:cs="Times New Roman"/>
          <w:lang w:val="en-GB" w:eastAsia="en-GB"/>
        </w:rPr>
        <w:lastRenderedPageBreak/>
        <w:t xml:space="preserve">To support the secretariat of the ERA standing subgroup on the Global Approach  and the co-chairs of this group </w:t>
      </w:r>
    </w:p>
    <w:p w:rsidR="00B7027C" w:rsidRPr="00B7027C" w:rsidRDefault="00B7027C" w:rsidP="00B7027C">
      <w:pPr>
        <w:pStyle w:val="ListParagraph"/>
        <w:numPr>
          <w:ilvl w:val="0"/>
          <w:numId w:val="32"/>
        </w:numPr>
        <w:spacing w:after="0" w:line="240" w:lineRule="auto"/>
        <w:ind w:left="709" w:hanging="283"/>
        <w:jc w:val="both"/>
        <w:rPr>
          <w:rFonts w:ascii="Times New Roman" w:eastAsia="Times New Roman" w:hAnsi="Times New Roman" w:cs="Times New Roman"/>
          <w:lang w:val="en-GB" w:eastAsia="en-GB"/>
        </w:rPr>
      </w:pPr>
      <w:r w:rsidRPr="00B7027C">
        <w:rPr>
          <w:rFonts w:ascii="Times New Roman" w:eastAsia="Times New Roman" w:hAnsi="Times New Roman" w:cs="Times New Roman"/>
          <w:lang w:val="en-GB" w:eastAsia="en-GB"/>
        </w:rPr>
        <w:t>Prepare and follow-up of all the meetings of the ERA standing subgroup on the Global Approach, which entails content related and more administrative tasks and brief the hierarchy</w:t>
      </w:r>
    </w:p>
    <w:p w:rsidR="00B7027C" w:rsidRPr="00B7027C" w:rsidRDefault="00B7027C" w:rsidP="00B7027C">
      <w:pPr>
        <w:pStyle w:val="ListParagraph"/>
        <w:numPr>
          <w:ilvl w:val="0"/>
          <w:numId w:val="32"/>
        </w:numPr>
        <w:spacing w:after="0" w:line="240" w:lineRule="auto"/>
        <w:ind w:left="709" w:hanging="283"/>
        <w:jc w:val="both"/>
        <w:rPr>
          <w:rFonts w:ascii="Times New Roman" w:eastAsia="Times New Roman" w:hAnsi="Times New Roman" w:cs="Times New Roman"/>
          <w:lang w:val="en-GB" w:eastAsia="en-GB"/>
        </w:rPr>
      </w:pPr>
      <w:r w:rsidRPr="00B7027C">
        <w:rPr>
          <w:rFonts w:ascii="Times New Roman" w:eastAsia="Times New Roman" w:hAnsi="Times New Roman" w:cs="Times New Roman"/>
          <w:lang w:val="en-GB" w:eastAsia="en-GB"/>
        </w:rPr>
        <w:t xml:space="preserve">Participation in and reporting on meetings of the ERA standing subgroup on the Global Approach </w:t>
      </w:r>
    </w:p>
    <w:p w:rsidR="00B7027C" w:rsidRPr="00B7027C" w:rsidRDefault="00B7027C" w:rsidP="00B7027C">
      <w:pPr>
        <w:pStyle w:val="ListParagraph"/>
        <w:numPr>
          <w:ilvl w:val="0"/>
          <w:numId w:val="32"/>
        </w:numPr>
        <w:spacing w:after="0" w:line="240" w:lineRule="auto"/>
        <w:ind w:left="709" w:hanging="283"/>
        <w:jc w:val="both"/>
        <w:rPr>
          <w:rFonts w:ascii="Times New Roman" w:eastAsia="Times New Roman" w:hAnsi="Times New Roman" w:cs="Times New Roman"/>
          <w:lang w:val="en-GB" w:eastAsia="en-GB"/>
        </w:rPr>
      </w:pPr>
      <w:r w:rsidRPr="00B7027C">
        <w:rPr>
          <w:rFonts w:ascii="Times New Roman" w:eastAsia="Times New Roman" w:hAnsi="Times New Roman" w:cs="Times New Roman"/>
          <w:lang w:val="en-GB" w:eastAsia="en-GB"/>
        </w:rPr>
        <w:t>Exchanges within DG R&amp;I, other the DGs and institutions concerned (</w:t>
      </w:r>
      <w:proofErr w:type="spellStart"/>
      <w:r w:rsidRPr="00B7027C">
        <w:rPr>
          <w:rFonts w:ascii="Times New Roman" w:eastAsia="Times New Roman" w:hAnsi="Times New Roman" w:cs="Times New Roman"/>
          <w:lang w:val="en-GB" w:eastAsia="en-GB"/>
        </w:rPr>
        <w:t>eg</w:t>
      </w:r>
      <w:proofErr w:type="spellEnd"/>
      <w:r w:rsidRPr="00B7027C">
        <w:rPr>
          <w:rFonts w:ascii="Times New Roman" w:eastAsia="Times New Roman" w:hAnsi="Times New Roman" w:cs="Times New Roman"/>
          <w:lang w:val="en-GB" w:eastAsia="en-GB"/>
        </w:rPr>
        <w:t>. the Council, the European External Action Service, DG INTPA)</w:t>
      </w:r>
    </w:p>
    <w:p w:rsidR="00FD08C7" w:rsidRPr="00B7027C" w:rsidRDefault="00B7027C" w:rsidP="00B7027C">
      <w:pPr>
        <w:pStyle w:val="ListParagraph"/>
        <w:numPr>
          <w:ilvl w:val="0"/>
          <w:numId w:val="32"/>
        </w:numPr>
        <w:spacing w:after="0" w:line="240" w:lineRule="auto"/>
        <w:ind w:left="709" w:hanging="283"/>
        <w:jc w:val="both"/>
        <w:rPr>
          <w:rFonts w:ascii="Times New Roman" w:eastAsia="Times New Roman" w:hAnsi="Times New Roman" w:cs="Times New Roman"/>
          <w:lang w:val="en-GB" w:eastAsia="en-GB"/>
        </w:rPr>
      </w:pPr>
      <w:r w:rsidRPr="00B7027C">
        <w:rPr>
          <w:rFonts w:ascii="Times New Roman" w:eastAsia="Times New Roman" w:hAnsi="Times New Roman" w:cs="Times New Roman"/>
          <w:lang w:val="en-GB" w:eastAsia="en-GB"/>
        </w:rPr>
        <w:t>Ensure the interface between the ERA standing subgroup on the Global Approach to R&amp;I and the ERA Forum</w:t>
      </w:r>
      <w:r w:rsidR="001352B5" w:rsidRPr="00B7027C">
        <w:rPr>
          <w:rFonts w:ascii="Times New Roman" w:eastAsia="Times New Roman" w:hAnsi="Times New Roman" w:cs="Times New Roman"/>
          <w:lang w:val="en-GB" w:eastAsia="en-GB"/>
        </w:rPr>
        <w:t>.</w:t>
      </w:r>
    </w:p>
    <w:p w:rsidR="00F06BE0" w:rsidRPr="00FD08C7" w:rsidRDefault="00F06BE0" w:rsidP="00F06BE0">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B7027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B7027C">
        <w:rPr>
          <w:rFonts w:ascii="Times New Roman" w:eastAsia="Times New Roman" w:hAnsi="Times New Roman" w:cs="Times New Roman"/>
          <w:lang w:val="en-US" w:eastAsia="en-GB"/>
        </w:rPr>
        <w:t>p</w:t>
      </w:r>
      <w:r w:rsidR="00B7027C" w:rsidRPr="00B7027C">
        <w:rPr>
          <w:rFonts w:ascii="Times New Roman" w:eastAsia="Times New Roman" w:hAnsi="Times New Roman" w:cs="Times New Roman"/>
          <w:lang w:val="en-US" w:eastAsia="en-GB"/>
        </w:rPr>
        <w:t>olicy development</w:t>
      </w:r>
      <w:r w:rsidR="00B7027C">
        <w:rPr>
          <w:rFonts w:ascii="Times New Roman" w:eastAsia="Times New Roman" w:hAnsi="Times New Roman" w:cs="Times New Roman"/>
          <w:lang w:val="en-US" w:eastAsia="en-GB"/>
        </w:rPr>
        <w:t>, p</w:t>
      </w:r>
      <w:r w:rsidR="00B7027C" w:rsidRPr="00B7027C">
        <w:rPr>
          <w:rFonts w:ascii="Times New Roman" w:eastAsia="Times New Roman" w:hAnsi="Times New Roman" w:cs="Times New Roman"/>
          <w:lang w:val="en-US" w:eastAsia="en-GB"/>
        </w:rPr>
        <w:t>olicy monitoring</w:t>
      </w:r>
      <w:r w:rsidR="00B7027C">
        <w:rPr>
          <w:rFonts w:ascii="Times New Roman" w:eastAsia="Times New Roman" w:hAnsi="Times New Roman" w:cs="Times New Roman"/>
          <w:lang w:val="en-US" w:eastAsia="en-GB"/>
        </w:rPr>
        <w:t>, s</w:t>
      </w:r>
      <w:r w:rsidR="00B7027C" w:rsidRPr="00B7027C">
        <w:rPr>
          <w:rFonts w:ascii="Times New Roman" w:eastAsia="Times New Roman" w:hAnsi="Times New Roman" w:cs="Times New Roman"/>
          <w:lang w:val="en-US" w:eastAsia="en-GB"/>
        </w:rPr>
        <w:t xml:space="preserve">cience and </w:t>
      </w:r>
      <w:r w:rsidR="00B7027C">
        <w:rPr>
          <w:rFonts w:ascii="Times New Roman" w:eastAsia="Times New Roman" w:hAnsi="Times New Roman" w:cs="Times New Roman"/>
          <w:lang w:val="en-US" w:eastAsia="en-GB"/>
        </w:rPr>
        <w:t>r</w:t>
      </w:r>
      <w:r w:rsidR="00B7027C" w:rsidRPr="00B7027C">
        <w:rPr>
          <w:rFonts w:ascii="Times New Roman" w:eastAsia="Times New Roman" w:hAnsi="Times New Roman" w:cs="Times New Roman"/>
          <w:lang w:val="en-US" w:eastAsia="en-GB"/>
        </w:rPr>
        <w:t>esearch</w:t>
      </w:r>
      <w:r w:rsidR="005C5DEC">
        <w:rPr>
          <w:rFonts w:ascii="Times New Roman" w:eastAsia="Times New Roman" w:hAnsi="Times New Roman" w:cs="Times New Roman"/>
          <w:lang w:val="en-US" w:eastAsia="en-GB"/>
        </w:rPr>
        <w:t>.</w:t>
      </w:r>
    </w:p>
    <w:p w:rsidR="00F7471C" w:rsidRDefault="00F7471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C5DEC" w:rsidRPr="005C5DEC" w:rsidRDefault="00B7027C" w:rsidP="001352B5">
      <w:pPr>
        <w:tabs>
          <w:tab w:val="left" w:pos="1276"/>
        </w:tabs>
        <w:spacing w:after="0" w:line="240" w:lineRule="auto"/>
        <w:ind w:left="709" w:right="60"/>
        <w:jc w:val="both"/>
        <w:rPr>
          <w:rFonts w:ascii="Times New Roman" w:hAnsi="Times New Roman" w:cs="Times New Roman"/>
          <w:lang w:val="en-US"/>
        </w:rPr>
      </w:pPr>
      <w:r w:rsidRPr="00B7027C">
        <w:rPr>
          <w:rFonts w:ascii="Times New Roman" w:hAnsi="Times New Roman" w:cs="Times New Roman"/>
          <w:lang w:val="en-US"/>
        </w:rPr>
        <w:t>The candidate should have at least 5 years of professional experience in a domain relevant to the mission and activities of the Unit (Policy development, Policy monitoring, Science and Research)</w:t>
      </w:r>
      <w:r w:rsidR="001352B5" w:rsidRPr="001352B5">
        <w:rPr>
          <w:rFonts w:ascii="Times New Roman" w:hAnsi="Times New Roman" w:cs="Times New Roman"/>
          <w:lang w:val="en-US"/>
        </w:rPr>
        <w:t>.</w:t>
      </w:r>
    </w:p>
    <w:p w:rsidR="00A207FB" w:rsidRPr="00A207FB" w:rsidRDefault="00A207FB" w:rsidP="00A207FB">
      <w:pPr>
        <w:tabs>
          <w:tab w:val="left" w:pos="709"/>
        </w:tabs>
        <w:spacing w:after="0" w:line="240" w:lineRule="auto"/>
        <w:ind w:left="709" w:right="60"/>
        <w:jc w:val="both"/>
        <w:rPr>
          <w:rFonts w:ascii="Times New Roman" w:hAnsi="Times New Roman" w:cs="Times New Roman"/>
          <w:lang w:val="en-US"/>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B7027C" w:rsidP="00AF2074">
      <w:pPr>
        <w:tabs>
          <w:tab w:val="left" w:pos="426"/>
        </w:tabs>
        <w:spacing w:after="0" w:line="240" w:lineRule="auto"/>
        <w:ind w:left="709"/>
        <w:jc w:val="both"/>
        <w:rPr>
          <w:rFonts w:ascii="Times New Roman" w:eastAsia="Times New Roman" w:hAnsi="Times New Roman" w:cs="Times New Roman"/>
          <w:lang w:val="en-US" w:eastAsia="en-GB"/>
        </w:rPr>
      </w:pPr>
      <w:r w:rsidRPr="00B7027C">
        <w:rPr>
          <w:rFonts w:ascii="Times New Roman" w:eastAsia="Times New Roman" w:hAnsi="Times New Roman" w:cs="Times New Roman"/>
          <w:lang w:val="en-US" w:eastAsia="en-GB"/>
        </w:rPr>
        <w:t>The candidate should have excellent oral and written communication skills in English (C1); Good command of French and/or German (B1) would also be positively evaluated, but not mandatory.</w:t>
      </w:r>
      <w:bookmarkStart w:id="0" w:name="_GoBack"/>
      <w:bookmarkEnd w:id="0"/>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2997" w:rsidRDefault="002F299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7027C">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940"/>
    <w:multiLevelType w:val="hybridMultilevel"/>
    <w:tmpl w:val="12CEDE5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A4E164E"/>
    <w:multiLevelType w:val="hybridMultilevel"/>
    <w:tmpl w:val="BDCA9EC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194143"/>
    <w:multiLevelType w:val="hybridMultilevel"/>
    <w:tmpl w:val="DFAC6104"/>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7B63A9E"/>
    <w:multiLevelType w:val="hybridMultilevel"/>
    <w:tmpl w:val="E6CA50D8"/>
    <w:lvl w:ilvl="0" w:tplc="04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5081564"/>
    <w:multiLevelType w:val="hybridMultilevel"/>
    <w:tmpl w:val="4516E580"/>
    <w:lvl w:ilvl="0" w:tplc="9334DE0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DA434C2"/>
    <w:multiLevelType w:val="hybridMultilevel"/>
    <w:tmpl w:val="5456E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5"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910624B"/>
    <w:multiLevelType w:val="hybridMultilevel"/>
    <w:tmpl w:val="455C603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C3B5CB0"/>
    <w:multiLevelType w:val="hybridMultilevel"/>
    <w:tmpl w:val="1E2249CE"/>
    <w:lvl w:ilvl="0" w:tplc="C72EEA9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738B76E1"/>
    <w:multiLevelType w:val="hybridMultilevel"/>
    <w:tmpl w:val="F55EC9A6"/>
    <w:lvl w:ilvl="0" w:tplc="4A9A8288">
      <w:numFmt w:val="bullet"/>
      <w:lvlText w:val="•"/>
      <w:lvlJc w:val="left"/>
      <w:pPr>
        <w:ind w:left="1429" w:hanging="360"/>
      </w:pPr>
      <w:rPr>
        <w:rFonts w:ascii="Times New Roman" w:eastAsiaTheme="minorHAnsi"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6"/>
  </w:num>
  <w:num w:numId="4">
    <w:abstractNumId w:val="24"/>
  </w:num>
  <w:num w:numId="5">
    <w:abstractNumId w:val="28"/>
  </w:num>
  <w:num w:numId="6">
    <w:abstractNumId w:val="11"/>
  </w:num>
  <w:num w:numId="7">
    <w:abstractNumId w:val="8"/>
  </w:num>
  <w:num w:numId="8">
    <w:abstractNumId w:val="20"/>
  </w:num>
  <w:num w:numId="9">
    <w:abstractNumId w:val="12"/>
  </w:num>
  <w:num w:numId="10">
    <w:abstractNumId w:val="23"/>
  </w:num>
  <w:num w:numId="11">
    <w:abstractNumId w:val="10"/>
  </w:num>
  <w:num w:numId="12">
    <w:abstractNumId w:val="14"/>
  </w:num>
  <w:num w:numId="13">
    <w:abstractNumId w:val="25"/>
  </w:num>
  <w:num w:numId="14">
    <w:abstractNumId w:val="2"/>
  </w:num>
  <w:num w:numId="15">
    <w:abstractNumId w:val="9"/>
  </w:num>
  <w:num w:numId="16">
    <w:abstractNumId w:val="18"/>
  </w:num>
  <w:num w:numId="17">
    <w:abstractNumId w:val="19"/>
  </w:num>
  <w:num w:numId="18">
    <w:abstractNumId w:val="13"/>
  </w:num>
  <w:num w:numId="19">
    <w:abstractNumId w:val="17"/>
  </w:num>
  <w:num w:numId="20">
    <w:abstractNumId w:val="15"/>
  </w:num>
  <w:num w:numId="21">
    <w:abstractNumId w:val="5"/>
  </w:num>
  <w:num w:numId="22">
    <w:abstractNumId w:val="26"/>
  </w:num>
  <w:num w:numId="23">
    <w:abstractNumId w:val="31"/>
  </w:num>
  <w:num w:numId="24">
    <w:abstractNumId w:val="21"/>
  </w:num>
  <w:num w:numId="25">
    <w:abstractNumId w:val="7"/>
  </w:num>
  <w:num w:numId="26">
    <w:abstractNumId w:val="29"/>
  </w:num>
  <w:num w:numId="27">
    <w:abstractNumId w:val="0"/>
  </w:num>
  <w:num w:numId="28">
    <w:abstractNumId w:val="1"/>
  </w:num>
  <w:num w:numId="29">
    <w:abstractNumId w:val="30"/>
  </w:num>
  <w:num w:numId="30">
    <w:abstractNumId w:val="22"/>
  </w:num>
  <w:num w:numId="31">
    <w:abstractNumId w:val="16"/>
  </w:num>
  <w:num w:numId="3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23AB5"/>
    <w:rsid w:val="0005477A"/>
    <w:rsid w:val="000E4874"/>
    <w:rsid w:val="00124117"/>
    <w:rsid w:val="00124A9C"/>
    <w:rsid w:val="001352B5"/>
    <w:rsid w:val="0014734A"/>
    <w:rsid w:val="00150FE5"/>
    <w:rsid w:val="00151FDA"/>
    <w:rsid w:val="00160192"/>
    <w:rsid w:val="0016257E"/>
    <w:rsid w:val="0019598C"/>
    <w:rsid w:val="001A6241"/>
    <w:rsid w:val="002A4BE4"/>
    <w:rsid w:val="002F2997"/>
    <w:rsid w:val="00311F91"/>
    <w:rsid w:val="00332208"/>
    <w:rsid w:val="003761AA"/>
    <w:rsid w:val="003C25FF"/>
    <w:rsid w:val="003F2FDC"/>
    <w:rsid w:val="0044334A"/>
    <w:rsid w:val="004520F7"/>
    <w:rsid w:val="00473C22"/>
    <w:rsid w:val="004871AC"/>
    <w:rsid w:val="0049424C"/>
    <w:rsid w:val="004D7DCC"/>
    <w:rsid w:val="004F134C"/>
    <w:rsid w:val="00505BD2"/>
    <w:rsid w:val="00534042"/>
    <w:rsid w:val="00536D39"/>
    <w:rsid w:val="00547B27"/>
    <w:rsid w:val="00556CDC"/>
    <w:rsid w:val="005C5DEC"/>
    <w:rsid w:val="005E6F50"/>
    <w:rsid w:val="006152AE"/>
    <w:rsid w:val="00632DAF"/>
    <w:rsid w:val="006373E4"/>
    <w:rsid w:val="00640BB1"/>
    <w:rsid w:val="00660776"/>
    <w:rsid w:val="0067090D"/>
    <w:rsid w:val="00673B92"/>
    <w:rsid w:val="006765E3"/>
    <w:rsid w:val="00691157"/>
    <w:rsid w:val="006B535C"/>
    <w:rsid w:val="007249C8"/>
    <w:rsid w:val="00757143"/>
    <w:rsid w:val="007C6BD5"/>
    <w:rsid w:val="007D5690"/>
    <w:rsid w:val="0083432B"/>
    <w:rsid w:val="00836786"/>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B2E"/>
    <w:rsid w:val="009D4315"/>
    <w:rsid w:val="009E2FA8"/>
    <w:rsid w:val="00A207FB"/>
    <w:rsid w:val="00A24935"/>
    <w:rsid w:val="00A54F80"/>
    <w:rsid w:val="00A63619"/>
    <w:rsid w:val="00A73BF8"/>
    <w:rsid w:val="00A92957"/>
    <w:rsid w:val="00AA37E2"/>
    <w:rsid w:val="00AD033B"/>
    <w:rsid w:val="00AF2074"/>
    <w:rsid w:val="00AF45CE"/>
    <w:rsid w:val="00AF7D78"/>
    <w:rsid w:val="00B05FC2"/>
    <w:rsid w:val="00B10316"/>
    <w:rsid w:val="00B47B23"/>
    <w:rsid w:val="00B56A86"/>
    <w:rsid w:val="00B7027C"/>
    <w:rsid w:val="00BC14A5"/>
    <w:rsid w:val="00C158B8"/>
    <w:rsid w:val="00C56F28"/>
    <w:rsid w:val="00C757E3"/>
    <w:rsid w:val="00CA4A25"/>
    <w:rsid w:val="00CC4913"/>
    <w:rsid w:val="00CF677F"/>
    <w:rsid w:val="00D37EF6"/>
    <w:rsid w:val="00D46B98"/>
    <w:rsid w:val="00DC2053"/>
    <w:rsid w:val="00DE53E3"/>
    <w:rsid w:val="00DF4FC4"/>
    <w:rsid w:val="00DF6CB3"/>
    <w:rsid w:val="00E03E3E"/>
    <w:rsid w:val="00E137DE"/>
    <w:rsid w:val="00E139F7"/>
    <w:rsid w:val="00E4016B"/>
    <w:rsid w:val="00E57C1F"/>
    <w:rsid w:val="00E64977"/>
    <w:rsid w:val="00ED0F2B"/>
    <w:rsid w:val="00EF7F8E"/>
    <w:rsid w:val="00F01FBD"/>
    <w:rsid w:val="00F06BE0"/>
    <w:rsid w:val="00F078A4"/>
    <w:rsid w:val="00F1254B"/>
    <w:rsid w:val="00F7471C"/>
    <w:rsid w:val="00FD08C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E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Nienke.Buisman@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B0C52-4B50-4F79-8B2F-BDE1DADD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8147</Characters>
  <Application>Microsoft Office Word</Application>
  <DocSecurity>0</DocSecurity>
  <Lines>185</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2022-02-11T17:39:00Z</dcterms:created>
  <dcterms:modified xsi:type="dcterms:W3CDTF">2022-02-11T17:39:00Z</dcterms:modified>
</cp:coreProperties>
</file>