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3812D8" w:rsidP="000D060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w:t>
            </w:r>
            <w:r w:rsidR="003E5F0F">
              <w:rPr>
                <w:rFonts w:ascii="Times New Roman" w:eastAsia="Times New Roman" w:hAnsi="Times New Roman" w:cs="Times New Roman"/>
                <w:b/>
                <w:sz w:val="24"/>
                <w:szCs w:val="20"/>
                <w:lang w:eastAsia="en-GB"/>
              </w:rPr>
              <w:t>-B-1</w:t>
            </w:r>
          </w:p>
        </w:tc>
      </w:tr>
      <w:tr w:rsidR="00AF7D78" w:rsidRPr="003812D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812D8" w:rsidRPr="00021A60" w:rsidRDefault="003812D8" w:rsidP="003812D8">
            <w:pPr>
              <w:rPr>
                <w:rFonts w:ascii="Times New Roman" w:hAnsi="Times New Roman" w:cs="Times New Roman"/>
                <w:b/>
              </w:rPr>
            </w:pPr>
            <w:r w:rsidRPr="00021A60">
              <w:rPr>
                <w:rFonts w:ascii="Times New Roman" w:hAnsi="Times New Roman" w:cs="Times New Roman"/>
                <w:b/>
              </w:rPr>
              <w:t>Pavel MISIGA</w:t>
            </w:r>
          </w:p>
          <w:p w:rsidR="003812D8" w:rsidRPr="00021A60" w:rsidRDefault="003812D8" w:rsidP="003812D8">
            <w:pPr>
              <w:rPr>
                <w:rFonts w:ascii="Times New Roman" w:hAnsi="Times New Roman" w:cs="Times New Roman"/>
                <w:b/>
              </w:rPr>
            </w:pPr>
            <w:hyperlink r:id="rId9" w:history="1">
              <w:r w:rsidRPr="009B1E1F">
                <w:rPr>
                  <w:rStyle w:val="Hyperlink"/>
                  <w:rFonts w:ascii="Times New Roman" w:hAnsi="Times New Roman" w:cs="Times New Roman"/>
                  <w:b/>
                </w:rPr>
                <w:t>Pavel.misiga@ec.europa.eu</w:t>
              </w:r>
            </w:hyperlink>
            <w:r>
              <w:rPr>
                <w:rFonts w:ascii="Times New Roman" w:hAnsi="Times New Roman" w:cs="Times New Roman"/>
                <w:b/>
              </w:rPr>
              <w:t xml:space="preserve"> </w:t>
            </w:r>
          </w:p>
          <w:p w:rsidR="009300A4" w:rsidRPr="004A2099" w:rsidRDefault="003812D8" w:rsidP="003812D8">
            <w:pPr>
              <w:rPr>
                <w:rFonts w:ascii="Times New Roman" w:hAnsi="Times New Roman" w:cs="Times New Roman"/>
                <w:b/>
                <w:lang w:val="en-GB"/>
              </w:rPr>
            </w:pPr>
            <w:r w:rsidRPr="00021A60">
              <w:rPr>
                <w:rFonts w:ascii="Times New Roman" w:hAnsi="Times New Roman" w:cs="Times New Roman"/>
                <w:b/>
                <w:lang w:val="en-GB"/>
              </w:rPr>
              <w:t>+3222994420</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3812D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812D8">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E5F0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97EF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812D8" w:rsidRPr="003812D8" w:rsidRDefault="003812D8" w:rsidP="003812D8">
      <w:pPr>
        <w:spacing w:after="0" w:line="259" w:lineRule="auto"/>
        <w:ind w:left="427"/>
        <w:rPr>
          <w:rFonts w:ascii="Times New Roman" w:eastAsia="Times New Roman" w:hAnsi="Times New Roman" w:cs="Times New Roman"/>
          <w:color w:val="000000"/>
          <w:lang w:val="en-IE" w:eastAsia="en-IE"/>
        </w:rPr>
      </w:pPr>
      <w:r w:rsidRPr="003812D8">
        <w:rPr>
          <w:rFonts w:ascii="Times New Roman" w:eastAsia="Times New Roman" w:hAnsi="Times New Roman" w:cs="Times New Roman"/>
          <w:color w:val="000000"/>
          <w:lang w:val="en-IE" w:eastAsia="en-IE"/>
        </w:rPr>
        <w:t xml:space="preserve">The Seconded National Expert will contribute to the work of the Circular Economy and Bio-based Systems unit in Directorate-General for Research and Innovation. The main task of the unit is to develop programming documents (e.g. Strategic Plan and bi-annual Work Programmes) for the Horizon Europe programme for research and innovation. The unit also actively contributes to the development of policies in the field of Circular Economy and </w:t>
      </w:r>
      <w:proofErr w:type="spellStart"/>
      <w:r w:rsidRPr="003812D8">
        <w:rPr>
          <w:rFonts w:ascii="Times New Roman" w:eastAsia="Times New Roman" w:hAnsi="Times New Roman" w:cs="Times New Roman"/>
          <w:color w:val="000000"/>
          <w:lang w:val="en-IE" w:eastAsia="en-IE"/>
        </w:rPr>
        <w:t>Bioeconomy</w:t>
      </w:r>
      <w:proofErr w:type="spellEnd"/>
      <w:r w:rsidRPr="003812D8">
        <w:rPr>
          <w:rFonts w:ascii="Times New Roman" w:eastAsia="Times New Roman" w:hAnsi="Times New Roman" w:cs="Times New Roman"/>
          <w:color w:val="000000"/>
          <w:lang w:val="en-IE" w:eastAsia="en-IE"/>
        </w:rPr>
        <w:t>.</w:t>
      </w:r>
    </w:p>
    <w:p w:rsidR="003812D8" w:rsidRPr="003812D8" w:rsidRDefault="003812D8" w:rsidP="003812D8">
      <w:pPr>
        <w:spacing w:after="0" w:line="259" w:lineRule="auto"/>
        <w:ind w:left="427"/>
        <w:rPr>
          <w:rFonts w:ascii="Times New Roman" w:eastAsia="Times New Roman" w:hAnsi="Times New Roman" w:cs="Times New Roman"/>
          <w:color w:val="000000"/>
          <w:lang w:val="en-IE" w:eastAsia="en-IE"/>
        </w:rPr>
      </w:pPr>
    </w:p>
    <w:p w:rsidR="003812D8" w:rsidRPr="003812D8" w:rsidRDefault="003812D8" w:rsidP="003812D8">
      <w:pPr>
        <w:spacing w:after="0" w:line="259" w:lineRule="auto"/>
        <w:ind w:left="427"/>
        <w:rPr>
          <w:rFonts w:ascii="Times New Roman" w:eastAsia="Times New Roman" w:hAnsi="Times New Roman" w:cs="Times New Roman"/>
          <w:color w:val="000000"/>
          <w:lang w:val="en-IE" w:eastAsia="en-IE"/>
        </w:rPr>
      </w:pPr>
      <w:r w:rsidRPr="003812D8">
        <w:rPr>
          <w:rFonts w:ascii="Times New Roman" w:eastAsia="Times New Roman" w:hAnsi="Times New Roman" w:cs="Times New Roman"/>
          <w:color w:val="000000"/>
          <w:lang w:val="en-IE" w:eastAsia="en-IE"/>
        </w:rPr>
        <w:t>The Seconded National Expert will analyse the barriers and gaps in the process of transition to circular economy and identify research and innovation needs to address these barriers and gaps. This requires good understanding of the policy in this field, situation in EU economy, markets, technological and other factors influencing the transition process. The expert will identify R&amp;I actions and propose R&amp;I topics that will be, after consultation with stakeholders, included in the Horizon Europe Work Programmes.</w:t>
      </w:r>
    </w:p>
    <w:p w:rsidR="003812D8" w:rsidRPr="003812D8" w:rsidRDefault="003812D8" w:rsidP="003812D8">
      <w:pPr>
        <w:spacing w:after="0" w:line="259" w:lineRule="auto"/>
        <w:ind w:left="427"/>
        <w:rPr>
          <w:rFonts w:ascii="Times New Roman" w:eastAsia="Times New Roman" w:hAnsi="Times New Roman" w:cs="Times New Roman"/>
          <w:color w:val="000000"/>
          <w:lang w:val="en-IE" w:eastAsia="en-IE"/>
        </w:rPr>
      </w:pPr>
    </w:p>
    <w:p w:rsidR="003812D8" w:rsidRPr="003812D8" w:rsidRDefault="003812D8" w:rsidP="003812D8">
      <w:pPr>
        <w:spacing w:after="0" w:line="259" w:lineRule="auto"/>
        <w:ind w:left="427"/>
        <w:rPr>
          <w:rFonts w:ascii="Times New Roman" w:eastAsia="Times New Roman" w:hAnsi="Times New Roman" w:cs="Times New Roman"/>
          <w:color w:val="000000"/>
          <w:lang w:val="en-IE" w:eastAsia="en-IE"/>
        </w:rPr>
      </w:pPr>
      <w:r w:rsidRPr="003812D8">
        <w:rPr>
          <w:rFonts w:ascii="Times New Roman" w:eastAsia="Times New Roman" w:hAnsi="Times New Roman" w:cs="Times New Roman"/>
          <w:color w:val="000000"/>
          <w:lang w:val="en-IE" w:eastAsia="en-IE"/>
        </w:rPr>
        <w:t xml:space="preserve">The Seconded National Expert will also perform different kinds of policy analyses with the objective to contribute to policy initiatives of the European Commission. This may include participation in various thematic </w:t>
      </w:r>
      <w:proofErr w:type="spellStart"/>
      <w:r w:rsidRPr="003812D8">
        <w:rPr>
          <w:rFonts w:ascii="Times New Roman" w:eastAsia="Times New Roman" w:hAnsi="Times New Roman" w:cs="Times New Roman"/>
          <w:color w:val="000000"/>
          <w:lang w:val="en-IE" w:eastAsia="en-IE"/>
        </w:rPr>
        <w:t>Interservice</w:t>
      </w:r>
      <w:proofErr w:type="spellEnd"/>
      <w:r w:rsidRPr="003812D8">
        <w:rPr>
          <w:rFonts w:ascii="Times New Roman" w:eastAsia="Times New Roman" w:hAnsi="Times New Roman" w:cs="Times New Roman"/>
          <w:color w:val="000000"/>
          <w:lang w:val="en-IE" w:eastAsia="en-IE"/>
        </w:rPr>
        <w:t xml:space="preserve"> Groups, contributing to Impact Assessments for new initiatives, providing drafting suggestions for communication and legislative proposals. The tasks may include also an analysis of portfolio of past or ongoing research projects funded by EU instruments, and extract policy relevant information and recommendations.</w:t>
      </w:r>
    </w:p>
    <w:p w:rsidR="003812D8" w:rsidRPr="003812D8" w:rsidRDefault="003812D8" w:rsidP="003812D8">
      <w:pPr>
        <w:spacing w:after="0" w:line="259" w:lineRule="auto"/>
        <w:ind w:left="427"/>
        <w:rPr>
          <w:rFonts w:ascii="Times New Roman" w:eastAsia="Times New Roman" w:hAnsi="Times New Roman" w:cs="Times New Roman"/>
          <w:color w:val="000000"/>
          <w:lang w:val="en-IE" w:eastAsia="en-IE"/>
        </w:rPr>
      </w:pPr>
    </w:p>
    <w:p w:rsidR="003E5F0F" w:rsidRPr="003E5F0F" w:rsidRDefault="003812D8" w:rsidP="003812D8">
      <w:pPr>
        <w:spacing w:after="0" w:line="259" w:lineRule="auto"/>
        <w:ind w:left="427"/>
        <w:rPr>
          <w:rFonts w:ascii="Times New Roman" w:eastAsia="Times New Roman" w:hAnsi="Times New Roman" w:cs="Times New Roman"/>
          <w:color w:val="000000"/>
          <w:lang w:val="en-IE" w:eastAsia="en-IE"/>
        </w:rPr>
      </w:pPr>
      <w:r w:rsidRPr="003812D8">
        <w:rPr>
          <w:rFonts w:ascii="Times New Roman" w:eastAsia="Times New Roman" w:hAnsi="Times New Roman" w:cs="Times New Roman"/>
          <w:color w:val="000000"/>
          <w:lang w:val="en-IE" w:eastAsia="en-IE"/>
        </w:rPr>
        <w:t xml:space="preserve">In the course of his/her work the Seconded National Expert will collaborate with colleagues in his/her unit and in other units of Directorate-General for Research and Innovation as well as other relevant Commission services, with the agencies implementing Horizon Europe, the European Environment Agency, the European </w:t>
      </w:r>
      <w:r w:rsidRPr="003812D8">
        <w:rPr>
          <w:rFonts w:ascii="Times New Roman" w:eastAsia="Times New Roman" w:hAnsi="Times New Roman" w:cs="Times New Roman"/>
          <w:color w:val="000000"/>
          <w:lang w:val="en-IE" w:eastAsia="en-IE"/>
        </w:rPr>
        <w:lastRenderedPageBreak/>
        <w:t xml:space="preserve">Investment Bank, and with international organizations such as UNEP and OECD. The expert will interact also with industrial stakeholders, e.g. sectoral industrial associations, and civil society organisations. </w:t>
      </w:r>
    </w:p>
    <w:p w:rsidR="006226EE" w:rsidRDefault="006226EE" w:rsidP="006226EE">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3812D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3812D8" w:rsidRPr="003812D8">
        <w:rPr>
          <w:rFonts w:ascii="Times New Roman" w:eastAsia="Times New Roman" w:hAnsi="Times New Roman" w:cs="Times New Roman"/>
          <w:lang w:val="en-GB" w:eastAsia="en-GB"/>
        </w:rPr>
        <w:t>natural sciences, environmental science, engineering, economics, business management, political science, public administration or law</w:t>
      </w:r>
      <w:r w:rsidR="003E5F0F" w:rsidRPr="003E5F0F">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812D8" w:rsidRPr="003812D8" w:rsidRDefault="003812D8" w:rsidP="003812D8">
      <w:pPr>
        <w:spacing w:after="9" w:line="248" w:lineRule="auto"/>
        <w:ind w:left="718" w:hanging="10"/>
        <w:jc w:val="both"/>
        <w:rPr>
          <w:rFonts w:ascii="Times New Roman" w:eastAsia="Times New Roman" w:hAnsi="Times New Roman" w:cs="Times New Roman"/>
          <w:color w:val="000000"/>
          <w:lang w:val="en-IE" w:eastAsia="en-IE"/>
        </w:rPr>
      </w:pPr>
      <w:r w:rsidRPr="003812D8">
        <w:rPr>
          <w:rFonts w:ascii="Times New Roman" w:eastAsia="Times New Roman" w:hAnsi="Times New Roman" w:cs="Times New Roman"/>
          <w:color w:val="000000"/>
          <w:lang w:val="en-IE" w:eastAsia="en-IE"/>
        </w:rPr>
        <w:t>At least one of the following, preferably in the field of circular economy, sustainable production and consumption, waste management or industrial policy:</w:t>
      </w:r>
    </w:p>
    <w:p w:rsidR="003812D8" w:rsidRPr="003812D8" w:rsidRDefault="003812D8" w:rsidP="003812D8">
      <w:pPr>
        <w:pStyle w:val="ListParagraph"/>
        <w:numPr>
          <w:ilvl w:val="0"/>
          <w:numId w:val="31"/>
        </w:numPr>
        <w:spacing w:after="9" w:line="248" w:lineRule="auto"/>
        <w:ind w:left="993" w:hanging="284"/>
        <w:jc w:val="both"/>
        <w:rPr>
          <w:rFonts w:ascii="Times New Roman" w:eastAsia="Times New Roman" w:hAnsi="Times New Roman" w:cs="Times New Roman"/>
          <w:color w:val="000000"/>
          <w:lang w:val="en-IE" w:eastAsia="en-IE"/>
        </w:rPr>
      </w:pPr>
      <w:r w:rsidRPr="003812D8">
        <w:rPr>
          <w:rFonts w:ascii="Times New Roman" w:eastAsia="Times New Roman" w:hAnsi="Times New Roman" w:cs="Times New Roman"/>
          <w:color w:val="000000"/>
          <w:lang w:val="en-IE" w:eastAsia="en-IE"/>
        </w:rPr>
        <w:t xml:space="preserve">Policy analysis and formulation; </w:t>
      </w:r>
    </w:p>
    <w:p w:rsidR="003812D8" w:rsidRPr="003812D8" w:rsidRDefault="003812D8" w:rsidP="003812D8">
      <w:pPr>
        <w:pStyle w:val="ListParagraph"/>
        <w:numPr>
          <w:ilvl w:val="0"/>
          <w:numId w:val="31"/>
        </w:numPr>
        <w:spacing w:after="9" w:line="248" w:lineRule="auto"/>
        <w:ind w:left="993" w:hanging="284"/>
        <w:jc w:val="both"/>
        <w:rPr>
          <w:rFonts w:ascii="Times New Roman" w:eastAsia="Times New Roman" w:hAnsi="Times New Roman" w:cs="Times New Roman"/>
          <w:color w:val="000000"/>
          <w:lang w:val="en-IE" w:eastAsia="en-IE"/>
        </w:rPr>
      </w:pPr>
      <w:r w:rsidRPr="003812D8">
        <w:rPr>
          <w:rFonts w:ascii="Times New Roman" w:eastAsia="Times New Roman" w:hAnsi="Times New Roman" w:cs="Times New Roman"/>
          <w:color w:val="000000"/>
          <w:lang w:val="en-IE" w:eastAsia="en-IE"/>
        </w:rPr>
        <w:t>Planning, organisation and implementation of complex public policy initiatives and instruments;</w:t>
      </w:r>
    </w:p>
    <w:p w:rsidR="003812D8" w:rsidRPr="003812D8" w:rsidRDefault="003812D8" w:rsidP="003812D8">
      <w:pPr>
        <w:pStyle w:val="ListParagraph"/>
        <w:numPr>
          <w:ilvl w:val="0"/>
          <w:numId w:val="31"/>
        </w:numPr>
        <w:spacing w:after="9" w:line="248" w:lineRule="auto"/>
        <w:ind w:left="993" w:hanging="284"/>
        <w:jc w:val="both"/>
        <w:rPr>
          <w:rFonts w:ascii="Times New Roman" w:eastAsia="Times New Roman" w:hAnsi="Times New Roman" w:cs="Times New Roman"/>
          <w:color w:val="000000"/>
          <w:lang w:val="en-IE" w:eastAsia="en-IE"/>
        </w:rPr>
      </w:pPr>
      <w:r w:rsidRPr="003812D8">
        <w:rPr>
          <w:rFonts w:ascii="Times New Roman" w:eastAsia="Times New Roman" w:hAnsi="Times New Roman" w:cs="Times New Roman"/>
          <w:color w:val="000000"/>
          <w:lang w:val="en-IE" w:eastAsia="en-IE"/>
        </w:rPr>
        <w:t>Research and innovation planning, funding and evaluation;</w:t>
      </w:r>
    </w:p>
    <w:p w:rsidR="003E5F0F" w:rsidRPr="003812D8" w:rsidRDefault="003812D8" w:rsidP="003812D8">
      <w:pPr>
        <w:pStyle w:val="ListParagraph"/>
        <w:numPr>
          <w:ilvl w:val="0"/>
          <w:numId w:val="31"/>
        </w:numPr>
        <w:spacing w:after="9" w:line="248" w:lineRule="auto"/>
        <w:ind w:left="993" w:hanging="284"/>
        <w:jc w:val="both"/>
        <w:rPr>
          <w:rFonts w:ascii="Times New Roman" w:eastAsia="Times New Roman" w:hAnsi="Times New Roman" w:cs="Times New Roman"/>
          <w:color w:val="000000"/>
          <w:lang w:val="en-IE" w:eastAsia="en-IE"/>
        </w:rPr>
      </w:pPr>
      <w:r>
        <w:rPr>
          <w:rFonts w:ascii="Times New Roman" w:eastAsia="Times New Roman" w:hAnsi="Times New Roman" w:cs="Times New Roman"/>
          <w:color w:val="000000"/>
          <w:lang w:val="en-IE" w:eastAsia="en-IE"/>
        </w:rPr>
        <w:t>C</w:t>
      </w:r>
      <w:r w:rsidRPr="003812D8">
        <w:rPr>
          <w:rFonts w:ascii="Times New Roman" w:eastAsia="Times New Roman" w:hAnsi="Times New Roman" w:cs="Times New Roman"/>
          <w:color w:val="000000"/>
          <w:lang w:val="en-IE" w:eastAsia="en-IE"/>
        </w:rPr>
        <w:t>ommunication with industrial and civil society stakeholders.</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3E5F0F"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3E5F0F">
        <w:rPr>
          <w:rFonts w:ascii="Times New Roman" w:eastAsia="Times New Roman" w:hAnsi="Times New Roman" w:cs="Times New Roman"/>
          <w:lang w:val="en-US" w:eastAsia="en-GB"/>
        </w:rPr>
        <w:t>English.</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97EFB" w:rsidRDefault="00297EFB"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3E5F0F" w:rsidRPr="00AF7D78" w:rsidRDefault="003E5F0F" w:rsidP="00AF7D78">
      <w:pPr>
        <w:spacing w:after="0" w:line="240" w:lineRule="auto"/>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DC315A2"/>
    <w:multiLevelType w:val="hybridMultilevel"/>
    <w:tmpl w:val="288ABD14"/>
    <w:lvl w:ilvl="0" w:tplc="5C7C7E34">
      <w:start w:val="1"/>
      <w:numFmt w:val="bullet"/>
      <w:lvlText w:val="-"/>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A09A3A">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A6EE5A">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CC5F36">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405C50">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0044CE">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3605B0">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B6D8E8">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A076D2">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851D31"/>
    <w:multiLevelType w:val="hybridMultilevel"/>
    <w:tmpl w:val="5388212E"/>
    <w:lvl w:ilvl="0" w:tplc="A3CC5D10">
      <w:start w:val="1"/>
      <w:numFmt w:val="bullet"/>
      <w:lvlText w:val="-"/>
      <w:lvlJc w:val="left"/>
      <w:pPr>
        <w:ind w:left="1428" w:hanging="360"/>
      </w:pPr>
      <w:rPr>
        <w:rFonts w:ascii="Times New Roman" w:hAnsi="Times New Roman" w:hint="default"/>
        <w:sz w:val="22"/>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FDF665F"/>
    <w:multiLevelType w:val="hybridMultilevel"/>
    <w:tmpl w:val="10B8D4BC"/>
    <w:lvl w:ilvl="0" w:tplc="BAE6A2FC">
      <w:start w:val="1"/>
      <w:numFmt w:val="bullet"/>
      <w:lvlText w:val="-"/>
      <w:lvlJc w:val="left"/>
      <w:pPr>
        <w:ind w:left="69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E3099A6">
      <w:start w:val="1"/>
      <w:numFmt w:val="bullet"/>
      <w:lvlText w:val="o"/>
      <w:lvlJc w:val="left"/>
      <w:pPr>
        <w:ind w:left="15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5F6C5A6">
      <w:start w:val="1"/>
      <w:numFmt w:val="bullet"/>
      <w:lvlText w:val="▪"/>
      <w:lvlJc w:val="left"/>
      <w:pPr>
        <w:ind w:left="22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A706BD8">
      <w:start w:val="1"/>
      <w:numFmt w:val="bullet"/>
      <w:lvlText w:val="•"/>
      <w:lvlJc w:val="left"/>
      <w:pPr>
        <w:ind w:left="29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38647A2">
      <w:start w:val="1"/>
      <w:numFmt w:val="bullet"/>
      <w:lvlText w:val="o"/>
      <w:lvlJc w:val="left"/>
      <w:pPr>
        <w:ind w:left="36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208DA24">
      <w:start w:val="1"/>
      <w:numFmt w:val="bullet"/>
      <w:lvlText w:val="▪"/>
      <w:lvlJc w:val="left"/>
      <w:pPr>
        <w:ind w:left="43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90E037E">
      <w:start w:val="1"/>
      <w:numFmt w:val="bullet"/>
      <w:lvlText w:val="•"/>
      <w:lvlJc w:val="left"/>
      <w:pPr>
        <w:ind w:left="51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52868DA">
      <w:start w:val="1"/>
      <w:numFmt w:val="bullet"/>
      <w:lvlText w:val="o"/>
      <w:lvlJc w:val="left"/>
      <w:pPr>
        <w:ind w:left="58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1F64D32">
      <w:start w:val="1"/>
      <w:numFmt w:val="bullet"/>
      <w:lvlText w:val="▪"/>
      <w:lvlJc w:val="left"/>
      <w:pPr>
        <w:ind w:left="65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ACC7E16"/>
    <w:multiLevelType w:val="hybridMultilevel"/>
    <w:tmpl w:val="BBF65962"/>
    <w:lvl w:ilvl="0" w:tplc="7542EF48">
      <w:start w:val="1"/>
      <w:numFmt w:val="bullet"/>
      <w:lvlText w:val="-"/>
      <w:lvlJc w:val="left"/>
      <w:pPr>
        <w:ind w:left="69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700260C">
      <w:start w:val="1"/>
      <w:numFmt w:val="bullet"/>
      <w:lvlText w:val="o"/>
      <w:lvlJc w:val="left"/>
      <w:pPr>
        <w:ind w:left="15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FF2EA80">
      <w:start w:val="1"/>
      <w:numFmt w:val="bullet"/>
      <w:lvlText w:val="▪"/>
      <w:lvlJc w:val="left"/>
      <w:pPr>
        <w:ind w:left="22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E94E67E">
      <w:start w:val="1"/>
      <w:numFmt w:val="bullet"/>
      <w:lvlText w:val="•"/>
      <w:lvlJc w:val="left"/>
      <w:pPr>
        <w:ind w:left="29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5EE84F8">
      <w:start w:val="1"/>
      <w:numFmt w:val="bullet"/>
      <w:lvlText w:val="o"/>
      <w:lvlJc w:val="left"/>
      <w:pPr>
        <w:ind w:left="36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1028B8C">
      <w:start w:val="1"/>
      <w:numFmt w:val="bullet"/>
      <w:lvlText w:val="▪"/>
      <w:lvlJc w:val="left"/>
      <w:pPr>
        <w:ind w:left="43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EBE60F4">
      <w:start w:val="1"/>
      <w:numFmt w:val="bullet"/>
      <w:lvlText w:val="•"/>
      <w:lvlJc w:val="left"/>
      <w:pPr>
        <w:ind w:left="51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6B8C7E2">
      <w:start w:val="1"/>
      <w:numFmt w:val="bullet"/>
      <w:lvlText w:val="o"/>
      <w:lvlJc w:val="left"/>
      <w:pPr>
        <w:ind w:left="58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DB4A0C6">
      <w:start w:val="1"/>
      <w:numFmt w:val="bullet"/>
      <w:lvlText w:val="▪"/>
      <w:lvlJc w:val="left"/>
      <w:pPr>
        <w:ind w:left="65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3F503D3"/>
    <w:multiLevelType w:val="hybridMultilevel"/>
    <w:tmpl w:val="5972C31C"/>
    <w:lvl w:ilvl="0" w:tplc="ECE0010A">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03A41CB"/>
    <w:multiLevelType w:val="hybridMultilevel"/>
    <w:tmpl w:val="9FC0080A"/>
    <w:lvl w:ilvl="0" w:tplc="E766BD20">
      <w:start w:val="1"/>
      <w:numFmt w:val="bullet"/>
      <w:lvlText w:val="-"/>
      <w:lvlJc w:val="left"/>
      <w:pPr>
        <w:ind w:left="69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7ACAA42">
      <w:start w:val="1"/>
      <w:numFmt w:val="bullet"/>
      <w:lvlText w:val="o"/>
      <w:lvlJc w:val="left"/>
      <w:pPr>
        <w:ind w:left="15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592923E">
      <w:start w:val="1"/>
      <w:numFmt w:val="bullet"/>
      <w:lvlText w:val="▪"/>
      <w:lvlJc w:val="left"/>
      <w:pPr>
        <w:ind w:left="22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CC6EECA">
      <w:start w:val="1"/>
      <w:numFmt w:val="bullet"/>
      <w:lvlText w:val="•"/>
      <w:lvlJc w:val="left"/>
      <w:pPr>
        <w:ind w:left="29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72CCE92">
      <w:start w:val="1"/>
      <w:numFmt w:val="bullet"/>
      <w:lvlText w:val="o"/>
      <w:lvlJc w:val="left"/>
      <w:pPr>
        <w:ind w:left="36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8B0DBEA">
      <w:start w:val="1"/>
      <w:numFmt w:val="bullet"/>
      <w:lvlText w:val="▪"/>
      <w:lvlJc w:val="left"/>
      <w:pPr>
        <w:ind w:left="43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DE02F92">
      <w:start w:val="1"/>
      <w:numFmt w:val="bullet"/>
      <w:lvlText w:val="•"/>
      <w:lvlJc w:val="left"/>
      <w:pPr>
        <w:ind w:left="51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F14F598">
      <w:start w:val="1"/>
      <w:numFmt w:val="bullet"/>
      <w:lvlText w:val="o"/>
      <w:lvlJc w:val="left"/>
      <w:pPr>
        <w:ind w:left="58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28E8728">
      <w:start w:val="1"/>
      <w:numFmt w:val="bullet"/>
      <w:lvlText w:val="▪"/>
      <w:lvlJc w:val="left"/>
      <w:pPr>
        <w:ind w:left="65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25"/>
  </w:num>
  <w:num w:numId="4">
    <w:abstractNumId w:val="3"/>
  </w:num>
  <w:num w:numId="5">
    <w:abstractNumId w:val="19"/>
  </w:num>
  <w:num w:numId="6">
    <w:abstractNumId w:val="16"/>
  </w:num>
  <w:num w:numId="7">
    <w:abstractNumId w:val="29"/>
  </w:num>
  <w:num w:numId="8">
    <w:abstractNumId w:val="31"/>
  </w:num>
  <w:num w:numId="9">
    <w:abstractNumId w:val="27"/>
  </w:num>
  <w:num w:numId="10">
    <w:abstractNumId w:val="10"/>
  </w:num>
  <w:num w:numId="11">
    <w:abstractNumId w:val="28"/>
  </w:num>
  <w:num w:numId="12">
    <w:abstractNumId w:val="30"/>
  </w:num>
  <w:num w:numId="13">
    <w:abstractNumId w:val="7"/>
  </w:num>
  <w:num w:numId="14">
    <w:abstractNumId w:val="24"/>
  </w:num>
  <w:num w:numId="15">
    <w:abstractNumId w:val="26"/>
  </w:num>
  <w:num w:numId="16">
    <w:abstractNumId w:val="0"/>
  </w:num>
  <w:num w:numId="17">
    <w:abstractNumId w:val="21"/>
  </w:num>
  <w:num w:numId="18">
    <w:abstractNumId w:val="11"/>
  </w:num>
  <w:num w:numId="19">
    <w:abstractNumId w:val="9"/>
  </w:num>
  <w:num w:numId="20">
    <w:abstractNumId w:val="15"/>
  </w:num>
  <w:num w:numId="21">
    <w:abstractNumId w:val="13"/>
  </w:num>
  <w:num w:numId="22">
    <w:abstractNumId w:val="17"/>
  </w:num>
  <w:num w:numId="23">
    <w:abstractNumId w:val="22"/>
  </w:num>
  <w:num w:numId="24">
    <w:abstractNumId w:val="6"/>
  </w:num>
  <w:num w:numId="25">
    <w:abstractNumId w:val="23"/>
  </w:num>
  <w:num w:numId="26">
    <w:abstractNumId w:val="20"/>
  </w:num>
  <w:num w:numId="27">
    <w:abstractNumId w:val="18"/>
  </w:num>
  <w:num w:numId="28">
    <w:abstractNumId w:val="12"/>
  </w:num>
  <w:num w:numId="29">
    <w:abstractNumId w:val="8"/>
  </w:num>
  <w:num w:numId="30">
    <w:abstractNumId w:val="1"/>
  </w:num>
  <w:num w:numId="31">
    <w:abstractNumId w:val="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26F3E"/>
    <w:rsid w:val="003812D8"/>
    <w:rsid w:val="003E5F0F"/>
    <w:rsid w:val="0044334A"/>
    <w:rsid w:val="004A2099"/>
    <w:rsid w:val="004D7DCC"/>
    <w:rsid w:val="00505BD2"/>
    <w:rsid w:val="00534042"/>
    <w:rsid w:val="00536D39"/>
    <w:rsid w:val="005849BF"/>
    <w:rsid w:val="006226EE"/>
    <w:rsid w:val="00632DAF"/>
    <w:rsid w:val="006373E4"/>
    <w:rsid w:val="00660776"/>
    <w:rsid w:val="00673B92"/>
    <w:rsid w:val="00681502"/>
    <w:rsid w:val="00682FE7"/>
    <w:rsid w:val="00691157"/>
    <w:rsid w:val="00696FD5"/>
    <w:rsid w:val="006F6D19"/>
    <w:rsid w:val="00757143"/>
    <w:rsid w:val="0083432B"/>
    <w:rsid w:val="00860C38"/>
    <w:rsid w:val="0089313E"/>
    <w:rsid w:val="009300A4"/>
    <w:rsid w:val="00943796"/>
    <w:rsid w:val="0098353F"/>
    <w:rsid w:val="009B6F44"/>
    <w:rsid w:val="009C7B2E"/>
    <w:rsid w:val="009D4442"/>
    <w:rsid w:val="00A92957"/>
    <w:rsid w:val="00AD033B"/>
    <w:rsid w:val="00AF68EA"/>
    <w:rsid w:val="00AF7D78"/>
    <w:rsid w:val="00B47B23"/>
    <w:rsid w:val="00BB0D3B"/>
    <w:rsid w:val="00BB2337"/>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45A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avel.misig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B8225-A0DA-48F7-91B8-D0727915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7759</Characters>
  <Application>Microsoft Office Word</Application>
  <DocSecurity>0</DocSecurity>
  <Lines>172</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2022-12-08T14:02:00Z</dcterms:created>
  <dcterms:modified xsi:type="dcterms:W3CDTF">2022-12-08T14:02:00Z</dcterms:modified>
</cp:coreProperties>
</file>