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14279"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HOME-D</w:t>
            </w:r>
            <w:r w:rsidR="00F16ABC">
              <w:rPr>
                <w:rFonts w:ascii="Times New Roman" w:eastAsia="Times New Roman" w:hAnsi="Times New Roman" w:cs="Times New Roman"/>
                <w:b/>
                <w:sz w:val="24"/>
                <w:szCs w:val="20"/>
                <w:lang w:eastAsia="en-GB"/>
              </w:rPr>
              <w:t>-2</w:t>
            </w:r>
          </w:p>
        </w:tc>
      </w:tr>
      <w:tr w:rsidR="00AF7D78" w:rsidRPr="00D1427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14279" w:rsidRPr="00D14279" w:rsidRDefault="00D14279" w:rsidP="00D14279">
            <w:pPr>
              <w:rPr>
                <w:rFonts w:ascii="Times New Roman" w:hAnsi="Times New Roman" w:cs="Times New Roman"/>
                <w:b/>
                <w:lang w:val="en-GB"/>
              </w:rPr>
            </w:pPr>
            <w:r w:rsidRPr="00D14279">
              <w:rPr>
                <w:rFonts w:ascii="Times New Roman" w:hAnsi="Times New Roman" w:cs="Times New Roman"/>
                <w:b/>
                <w:lang w:val="en-GB"/>
              </w:rPr>
              <w:t>Martin SCHIEFFER</w:t>
            </w:r>
          </w:p>
          <w:p w:rsidR="00D14279" w:rsidRPr="00D14279" w:rsidRDefault="00D14279" w:rsidP="00D14279">
            <w:pPr>
              <w:rPr>
                <w:rFonts w:ascii="Times New Roman" w:hAnsi="Times New Roman" w:cs="Times New Roman"/>
                <w:b/>
                <w:lang w:val="en-GB"/>
              </w:rPr>
            </w:pPr>
            <w:hyperlink r:id="rId9" w:history="1">
              <w:r w:rsidRPr="004756E1">
                <w:rPr>
                  <w:rStyle w:val="Hyperlink"/>
                  <w:rFonts w:ascii="Times New Roman" w:hAnsi="Times New Roman" w:cs="Times New Roman"/>
                  <w:b/>
                  <w:lang w:val="en-GB"/>
                </w:rPr>
                <w:t>Martin.Schieffer@ec.europa.eu</w:t>
              </w:r>
            </w:hyperlink>
            <w:r>
              <w:rPr>
                <w:rFonts w:ascii="Times New Roman" w:hAnsi="Times New Roman" w:cs="Times New Roman"/>
                <w:b/>
                <w:lang w:val="en-GB"/>
              </w:rPr>
              <w:t xml:space="preserve"> </w:t>
            </w:r>
          </w:p>
          <w:p w:rsidR="009300A4" w:rsidRPr="004A2099" w:rsidRDefault="00D14279" w:rsidP="00D14279">
            <w:pPr>
              <w:rPr>
                <w:rFonts w:ascii="Times New Roman" w:hAnsi="Times New Roman" w:cs="Times New Roman"/>
                <w:b/>
                <w:lang w:val="en-GB"/>
              </w:rPr>
            </w:pPr>
            <w:r w:rsidRPr="00D14279">
              <w:rPr>
                <w:rFonts w:ascii="Times New Roman" w:hAnsi="Times New Roman" w:cs="Times New Roman"/>
                <w:b/>
                <w:lang w:val="en-GB"/>
              </w:rPr>
              <w:t>+ 32 2 299 13 13</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sidR="000D060A">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1427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14279" w:rsidRPr="00D14279" w:rsidRDefault="00D14279" w:rsidP="00D14279">
      <w:pPr>
        <w:spacing w:after="0" w:line="240" w:lineRule="auto"/>
        <w:ind w:left="426"/>
        <w:jc w:val="both"/>
        <w:rPr>
          <w:rFonts w:ascii="Times New Roman" w:eastAsia="Times New Roman" w:hAnsi="Times New Roman"/>
          <w:lang w:val="en-US" w:eastAsia="en-GB"/>
        </w:rPr>
      </w:pPr>
      <w:r w:rsidRPr="00D14279">
        <w:rPr>
          <w:rFonts w:ascii="Times New Roman" w:eastAsia="Times New Roman" w:hAnsi="Times New Roman"/>
          <w:lang w:val="en-US" w:eastAsia="en-GB"/>
        </w:rPr>
        <w:t xml:space="preserve">The Counter-Terrorism Unit contributes to the EU's objective of providing a high level of security for European citizens and thus the creation of an area of freedom, security and justice. Based on the EU Security Union Strategy of July 2020 and the Counter Terrorism Agenda for the EU of December 2020, the unit develops policies and legislation to counter terrorism and </w:t>
      </w:r>
      <w:proofErr w:type="gramStart"/>
      <w:r w:rsidRPr="00D14279">
        <w:rPr>
          <w:rFonts w:ascii="Times New Roman" w:eastAsia="Times New Roman" w:hAnsi="Times New Roman"/>
          <w:lang w:val="en-US" w:eastAsia="en-GB"/>
        </w:rPr>
        <w:t>is also</w:t>
      </w:r>
      <w:proofErr w:type="gramEnd"/>
      <w:r w:rsidRPr="00D14279">
        <w:rPr>
          <w:rFonts w:ascii="Times New Roman" w:eastAsia="Times New Roman" w:hAnsi="Times New Roman"/>
          <w:lang w:val="en-US" w:eastAsia="en-GB"/>
        </w:rPr>
        <w:t xml:space="preserve"> responsible for countering the financing of terrorism.</w:t>
      </w:r>
    </w:p>
    <w:p w:rsidR="00D14279" w:rsidRPr="00D14279" w:rsidRDefault="00D14279" w:rsidP="00D14279">
      <w:pPr>
        <w:spacing w:after="0" w:line="240" w:lineRule="auto"/>
        <w:ind w:left="426"/>
        <w:jc w:val="both"/>
        <w:rPr>
          <w:rFonts w:ascii="Times New Roman" w:eastAsia="Times New Roman" w:hAnsi="Times New Roman"/>
          <w:lang w:val="en-US" w:eastAsia="en-GB"/>
        </w:rPr>
      </w:pPr>
    </w:p>
    <w:p w:rsidR="00D14279" w:rsidRPr="00D14279" w:rsidRDefault="00D14279" w:rsidP="00D14279">
      <w:pPr>
        <w:spacing w:after="0" w:line="240" w:lineRule="auto"/>
        <w:ind w:left="426"/>
        <w:jc w:val="both"/>
        <w:rPr>
          <w:rFonts w:ascii="Times New Roman" w:eastAsia="Times New Roman" w:hAnsi="Times New Roman"/>
          <w:lang w:val="en-US" w:eastAsia="en-GB"/>
        </w:rPr>
      </w:pPr>
      <w:r w:rsidRPr="00D14279">
        <w:rPr>
          <w:rFonts w:ascii="Times New Roman" w:eastAsia="Times New Roman" w:hAnsi="Times New Roman"/>
          <w:lang w:val="en-US" w:eastAsia="en-GB"/>
        </w:rPr>
        <w:t xml:space="preserve">The unit coordinates the Commission’s overall approach to counter-terrorism, including in the relevant Council working parties, and is the Commission’s contact point for the European Counter Terrorism Centre (ECTC) in Europol. The unit is also responsible for a number of Commission Expert Groups and Law Enforcement Networks, and pursues coordination with key international partners in the fight against terrorism. </w:t>
      </w:r>
    </w:p>
    <w:p w:rsidR="00D14279" w:rsidRPr="00D14279" w:rsidRDefault="00D14279" w:rsidP="00D14279">
      <w:pPr>
        <w:spacing w:after="0" w:line="240" w:lineRule="auto"/>
        <w:ind w:left="426"/>
        <w:jc w:val="both"/>
        <w:rPr>
          <w:rFonts w:ascii="Times New Roman" w:eastAsia="Times New Roman" w:hAnsi="Times New Roman"/>
          <w:lang w:val="en-US" w:eastAsia="en-GB"/>
        </w:rPr>
      </w:pPr>
    </w:p>
    <w:p w:rsidR="00D14279" w:rsidRPr="00D14279" w:rsidRDefault="00D14279" w:rsidP="00D14279">
      <w:pPr>
        <w:spacing w:after="0" w:line="240" w:lineRule="auto"/>
        <w:ind w:left="426"/>
        <w:jc w:val="both"/>
        <w:rPr>
          <w:rFonts w:ascii="Times New Roman" w:eastAsia="Times New Roman" w:hAnsi="Times New Roman"/>
          <w:lang w:val="en-US" w:eastAsia="en-GB"/>
        </w:rPr>
      </w:pPr>
      <w:r w:rsidRPr="00D14279">
        <w:rPr>
          <w:rFonts w:ascii="Times New Roman" w:eastAsia="Times New Roman" w:hAnsi="Times New Roman"/>
          <w:lang w:val="en-US" w:eastAsia="en-GB"/>
        </w:rPr>
        <w:t xml:space="preserve">The selected national expert will be part of a team focusing on all issues linked to the financing of terrorism. This includes notably support to the management of the EU-US Terrorist Financing Tracking </w:t>
      </w:r>
      <w:proofErr w:type="spellStart"/>
      <w:r w:rsidRPr="00D14279">
        <w:rPr>
          <w:rFonts w:ascii="Times New Roman" w:eastAsia="Times New Roman" w:hAnsi="Times New Roman"/>
          <w:lang w:val="en-US" w:eastAsia="en-GB"/>
        </w:rPr>
        <w:t>Programme</w:t>
      </w:r>
      <w:proofErr w:type="spellEnd"/>
      <w:r w:rsidRPr="00D14279">
        <w:rPr>
          <w:rFonts w:ascii="Times New Roman" w:eastAsia="Times New Roman" w:hAnsi="Times New Roman"/>
          <w:lang w:val="en-US" w:eastAsia="en-GB"/>
        </w:rPr>
        <w:t xml:space="preserve"> (TFTP), close cooperation with Member States' CT financial </w:t>
      </w:r>
      <w:proofErr w:type="gramStart"/>
      <w:r w:rsidRPr="00D14279">
        <w:rPr>
          <w:rFonts w:ascii="Times New Roman" w:eastAsia="Times New Roman" w:hAnsi="Times New Roman"/>
          <w:lang w:val="en-US" w:eastAsia="en-GB"/>
        </w:rPr>
        <w:t>investigators,</w:t>
      </w:r>
      <w:proofErr w:type="gramEnd"/>
      <w:r w:rsidRPr="00D14279">
        <w:rPr>
          <w:rFonts w:ascii="Times New Roman" w:eastAsia="Times New Roman" w:hAnsi="Times New Roman"/>
          <w:lang w:val="en-US" w:eastAsia="en-GB"/>
        </w:rPr>
        <w:t xml:space="preserve"> work on the nexus between terrorist financing and money-laundering and analysis of </w:t>
      </w:r>
      <w:proofErr w:type="spellStart"/>
      <w:r w:rsidRPr="00D14279">
        <w:rPr>
          <w:rFonts w:ascii="Times New Roman" w:eastAsia="Times New Roman" w:hAnsi="Times New Roman"/>
          <w:lang w:val="en-US" w:eastAsia="en-GB"/>
        </w:rPr>
        <w:t>non-EU</w:t>
      </w:r>
      <w:proofErr w:type="spellEnd"/>
      <w:r w:rsidRPr="00D14279">
        <w:rPr>
          <w:rFonts w:ascii="Times New Roman" w:eastAsia="Times New Roman" w:hAnsi="Times New Roman"/>
          <w:lang w:val="en-US" w:eastAsia="en-GB"/>
        </w:rPr>
        <w:t xml:space="preserve"> countries considered at high risk as regards terrorist financing. Other aspects of work will be the EU criminal law aspects of the fight against the financing of terrorism, and notably relevant parts of the Directive 2017/541 of 15 March 2017 on combating terrorism, the key EU legal instrument in the field of counter-terrorism for which the unit is responsible. The position will involve supporting actions to facilitate law enforcement access to financial information for the purposes of counter-terrorism investigations and other public authorities involved in investigations as well as private stakeholders (use of public-private partnerships). He/she </w:t>
      </w:r>
      <w:proofErr w:type="gramStart"/>
      <w:r w:rsidRPr="00D14279">
        <w:rPr>
          <w:rFonts w:ascii="Times New Roman" w:eastAsia="Times New Roman" w:hAnsi="Times New Roman"/>
          <w:lang w:val="en-US" w:eastAsia="en-GB"/>
        </w:rPr>
        <w:t>may be asked</w:t>
      </w:r>
      <w:proofErr w:type="gramEnd"/>
      <w:r w:rsidRPr="00D14279">
        <w:rPr>
          <w:rFonts w:ascii="Times New Roman" w:eastAsia="Times New Roman" w:hAnsi="Times New Roman"/>
          <w:lang w:val="en-US" w:eastAsia="en-GB"/>
        </w:rPr>
        <w:t xml:space="preserve"> to draft policy documents for use within and outside the Commission and prepare replies to Parliamentary Questions, drafting briefings, and provide legal analysis. The post involves frequent contacts and close cooperation with Member States' experts, other Commission services and Europol. Specific tasks may include the management of a Network of counter-</w:t>
      </w:r>
      <w:r w:rsidRPr="00D14279">
        <w:rPr>
          <w:rFonts w:ascii="Times New Roman" w:eastAsia="Times New Roman" w:hAnsi="Times New Roman"/>
          <w:lang w:val="en-US" w:eastAsia="en-GB"/>
        </w:rPr>
        <w:lastRenderedPageBreak/>
        <w:t xml:space="preserve">terrorism financial investigators, work on international aspects of terrorist financing and cooperation with third countries as well as studying the impact of counter-terrorism measures on fundamental rights and data protection. Depending on the profile of the selected expert, additional tasks </w:t>
      </w:r>
      <w:proofErr w:type="gramStart"/>
      <w:r w:rsidRPr="00D14279">
        <w:rPr>
          <w:rFonts w:ascii="Times New Roman" w:eastAsia="Times New Roman" w:hAnsi="Times New Roman"/>
          <w:lang w:val="en-US" w:eastAsia="en-GB"/>
        </w:rPr>
        <w:t>may be given</w:t>
      </w:r>
      <w:proofErr w:type="gramEnd"/>
      <w:r w:rsidRPr="00D14279">
        <w:rPr>
          <w:rFonts w:ascii="Times New Roman" w:eastAsia="Times New Roman" w:hAnsi="Times New Roman"/>
          <w:lang w:val="en-US" w:eastAsia="en-GB"/>
        </w:rPr>
        <w:t xml:space="preserve"> to the jobholder.</w:t>
      </w:r>
    </w:p>
    <w:p w:rsidR="00D14279" w:rsidRPr="00D14279" w:rsidRDefault="00D14279" w:rsidP="00D14279">
      <w:pPr>
        <w:spacing w:after="0" w:line="240" w:lineRule="auto"/>
        <w:ind w:left="426"/>
        <w:jc w:val="both"/>
        <w:rPr>
          <w:rFonts w:ascii="Times New Roman" w:eastAsia="Times New Roman" w:hAnsi="Times New Roman"/>
          <w:lang w:val="en-US" w:eastAsia="en-GB"/>
        </w:rPr>
      </w:pPr>
    </w:p>
    <w:p w:rsidR="000D060A" w:rsidRDefault="00D14279" w:rsidP="00D14279">
      <w:pPr>
        <w:spacing w:after="0" w:line="240" w:lineRule="auto"/>
        <w:ind w:left="426"/>
        <w:jc w:val="both"/>
        <w:rPr>
          <w:rFonts w:ascii="Times New Roman" w:eastAsia="Times New Roman" w:hAnsi="Times New Roman"/>
          <w:lang w:val="en-US" w:eastAsia="en-GB"/>
        </w:rPr>
      </w:pPr>
      <w:r w:rsidRPr="00D14279">
        <w:rPr>
          <w:rFonts w:ascii="Times New Roman" w:eastAsia="Times New Roman" w:hAnsi="Times New Roman"/>
          <w:lang w:val="en-US" w:eastAsia="en-GB"/>
        </w:rPr>
        <w:t xml:space="preserve">The selected national expert should have a good understanding of the main terrorism trends in the EU and the challenges linked to the financing of terrorism including new payment methods and technological tools. </w:t>
      </w:r>
      <w:proofErr w:type="gramStart"/>
      <w:r w:rsidRPr="00D14279">
        <w:rPr>
          <w:rFonts w:ascii="Times New Roman" w:eastAsia="Times New Roman" w:hAnsi="Times New Roman"/>
          <w:lang w:val="en-US" w:eastAsia="en-GB"/>
        </w:rPr>
        <w:t>Moreover</w:t>
      </w:r>
      <w:proofErr w:type="gramEnd"/>
      <w:r w:rsidRPr="00D14279">
        <w:rPr>
          <w:rFonts w:ascii="Times New Roman" w:eastAsia="Times New Roman" w:hAnsi="Times New Roman"/>
          <w:lang w:val="en-US" w:eastAsia="en-GB"/>
        </w:rPr>
        <w:t xml:space="preserve"> he or she should also be aware of the issues that national counter-terrorism services face and the various aspects of European counter-terrorism cooperation. The selected candidate should be able to build on his/her experience at national level to help developing EU policies, tools and practices that effectively support Member States in countering terrorist financing. He/she should be a dynamic and flexible team player with good written and oral communication skills who enjoys working with a range of stakeholders in a rapidly developing policy field.</w:t>
      </w:r>
    </w:p>
    <w:p w:rsidR="006226EE" w:rsidRDefault="006226EE" w:rsidP="006226EE">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D14279">
        <w:rPr>
          <w:rFonts w:ascii="Times New Roman" w:eastAsia="Times New Roman" w:hAnsi="Times New Roman" w:cs="Times New Roman"/>
          <w:lang w:val="en-GB" w:eastAsia="en-GB"/>
        </w:rPr>
        <w:t>s</w:t>
      </w:r>
      <w:r w:rsidR="00D14279" w:rsidRPr="00D14279">
        <w:rPr>
          <w:rFonts w:ascii="Times New Roman" w:eastAsia="Times New Roman" w:hAnsi="Times New Roman" w:cs="Times New Roman"/>
          <w:lang w:val="en-GB" w:eastAsia="en-GB"/>
        </w:rPr>
        <w:t>ecurity, counter-terrorism, intelligence, law enforcement, law, economics or political science</w:t>
      </w:r>
      <w:r w:rsidR="00D14279">
        <w:rPr>
          <w:rFonts w:ascii="Times New Roman" w:eastAsia="Times New Roman" w:hAnsi="Times New Roman" w:cs="Times New Roman"/>
          <w:lang w:val="en-GB" w:eastAsia="en-GB"/>
        </w:rPr>
        <w:t>s</w:t>
      </w:r>
      <w:r w:rsidR="00326F3E" w:rsidRPr="00326F3E">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D14279" w:rsidP="006226EE">
      <w:pPr>
        <w:tabs>
          <w:tab w:val="left" w:pos="709"/>
        </w:tabs>
        <w:spacing w:after="0" w:line="240" w:lineRule="auto"/>
        <w:ind w:left="709" w:right="60"/>
        <w:jc w:val="both"/>
        <w:rPr>
          <w:rFonts w:ascii="Times New Roman" w:eastAsia="Times New Roman" w:hAnsi="Times New Roman" w:cs="Times New Roman"/>
          <w:lang w:val="en-US" w:eastAsia="en-GB"/>
        </w:rPr>
      </w:pPr>
      <w:r w:rsidRPr="00D14279">
        <w:rPr>
          <w:rFonts w:ascii="Times New Roman" w:eastAsia="Times New Roman" w:hAnsi="Times New Roman" w:cs="Times New Roman"/>
          <w:lang w:val="en-US" w:eastAsia="en-GB"/>
        </w:rPr>
        <w:t>A minimum of 2 years of professional experience in the area of countering the financing of terrorism or similar relevant experience</w:t>
      </w:r>
      <w:r w:rsidR="00F16ABC">
        <w:rPr>
          <w:rFonts w:ascii="Times New Roman" w:eastAsia="Times New Roman" w:hAnsi="Times New Roman" w:cs="Times New Roman"/>
          <w:lang w:val="en-US" w:eastAsia="en-GB"/>
        </w:rPr>
        <w:t>.</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D14279"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D14279">
        <w:rPr>
          <w:rFonts w:ascii="Times New Roman" w:eastAsia="Times New Roman" w:hAnsi="Times New Roman" w:cs="Times New Roman"/>
          <w:lang w:val="en-US" w:eastAsia="en-GB"/>
        </w:rPr>
        <w:t>Excellent written and oral English are essential</w:t>
      </w:r>
      <w:r w:rsidR="006226EE" w:rsidRPr="006226EE">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9"/>
  </w:num>
  <w:num w:numId="4">
    <w:abstractNumId w:val="2"/>
  </w:num>
  <w:num w:numId="5">
    <w:abstractNumId w:val="13"/>
  </w:num>
  <w:num w:numId="6">
    <w:abstractNumId w:val="11"/>
  </w:num>
  <w:num w:numId="7">
    <w:abstractNumId w:val="23"/>
  </w:num>
  <w:num w:numId="8">
    <w:abstractNumId w:val="25"/>
  </w:num>
  <w:num w:numId="9">
    <w:abstractNumId w:val="21"/>
  </w:num>
  <w:num w:numId="10">
    <w:abstractNumId w:val="7"/>
  </w:num>
  <w:num w:numId="11">
    <w:abstractNumId w:val="22"/>
  </w:num>
  <w:num w:numId="12">
    <w:abstractNumId w:val="24"/>
  </w:num>
  <w:num w:numId="13">
    <w:abstractNumId w:val="5"/>
  </w:num>
  <w:num w:numId="14">
    <w:abstractNumId w:val="18"/>
  </w:num>
  <w:num w:numId="15">
    <w:abstractNumId w:val="20"/>
  </w:num>
  <w:num w:numId="16">
    <w:abstractNumId w:val="0"/>
  </w:num>
  <w:num w:numId="17">
    <w:abstractNumId w:val="15"/>
  </w:num>
  <w:num w:numId="18">
    <w:abstractNumId w:val="8"/>
  </w:num>
  <w:num w:numId="19">
    <w:abstractNumId w:val="6"/>
  </w:num>
  <w:num w:numId="20">
    <w:abstractNumId w:val="10"/>
  </w:num>
  <w:num w:numId="21">
    <w:abstractNumId w:val="9"/>
  </w:num>
  <w:num w:numId="22">
    <w:abstractNumId w:val="12"/>
  </w:num>
  <w:num w:numId="23">
    <w:abstractNumId w:val="16"/>
  </w:num>
  <w:num w:numId="24">
    <w:abstractNumId w:val="4"/>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26F3E"/>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F6D19"/>
    <w:rsid w:val="00757143"/>
    <w:rsid w:val="0083432B"/>
    <w:rsid w:val="00860C38"/>
    <w:rsid w:val="0089313E"/>
    <w:rsid w:val="009300A4"/>
    <w:rsid w:val="00943796"/>
    <w:rsid w:val="0098353F"/>
    <w:rsid w:val="009B6F44"/>
    <w:rsid w:val="009C7B2E"/>
    <w:rsid w:val="009D4442"/>
    <w:rsid w:val="00A92957"/>
    <w:rsid w:val="00AD033B"/>
    <w:rsid w:val="00AF68EA"/>
    <w:rsid w:val="00AF7D78"/>
    <w:rsid w:val="00B47B23"/>
    <w:rsid w:val="00BB0D3B"/>
    <w:rsid w:val="00BB2337"/>
    <w:rsid w:val="00BB44AF"/>
    <w:rsid w:val="00BC14A5"/>
    <w:rsid w:val="00BE6BC9"/>
    <w:rsid w:val="00CC4913"/>
    <w:rsid w:val="00CF677F"/>
    <w:rsid w:val="00D14279"/>
    <w:rsid w:val="00D37EF6"/>
    <w:rsid w:val="00D4063D"/>
    <w:rsid w:val="00DF4FC4"/>
    <w:rsid w:val="00DF6CB3"/>
    <w:rsid w:val="00E000D3"/>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D93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rtin.Schieff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B570F-0FFC-4F53-AAB0-C31D8078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8640</Characters>
  <Application>Microsoft Office Word</Application>
  <DocSecurity>0</DocSecurity>
  <Lines>187</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2022-12-14T10:29:00Z</dcterms:created>
  <dcterms:modified xsi:type="dcterms:W3CDTF">2022-12-14T10:29:00Z</dcterms:modified>
</cp:coreProperties>
</file>