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9232F" w:rsidP="006169E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ECHO-A-3</w:t>
            </w:r>
          </w:p>
        </w:tc>
      </w:tr>
      <w:tr w:rsidR="00AF7D78" w:rsidRPr="0089497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9232F" w:rsidRPr="001A1E34" w:rsidRDefault="00F9232F" w:rsidP="00F9232F">
            <w:pPr>
              <w:rPr>
                <w:rFonts w:ascii="Times New Roman" w:hAnsi="Times New Roman" w:cs="Times New Roman"/>
                <w:b/>
              </w:rPr>
            </w:pPr>
            <w:r w:rsidRPr="001A1E34">
              <w:rPr>
                <w:rFonts w:ascii="Times New Roman" w:hAnsi="Times New Roman" w:cs="Times New Roman"/>
                <w:b/>
              </w:rPr>
              <w:t>DAS Hans</w:t>
            </w:r>
          </w:p>
          <w:p w:rsidR="00F9232F" w:rsidRPr="001A1E34" w:rsidRDefault="00F9232F" w:rsidP="00F9232F">
            <w:pPr>
              <w:rPr>
                <w:rFonts w:ascii="Times New Roman" w:hAnsi="Times New Roman" w:cs="Times New Roman"/>
                <w:b/>
              </w:rPr>
            </w:pPr>
            <w:hyperlink r:id="rId9" w:history="1">
              <w:r w:rsidRPr="00153A24">
                <w:rPr>
                  <w:rStyle w:val="Hyperlink"/>
                  <w:rFonts w:ascii="Times New Roman" w:hAnsi="Times New Roman" w:cs="Times New Roman"/>
                  <w:b/>
                </w:rPr>
                <w:t>Hans.DAS@ec.europa.eu</w:t>
              </w:r>
            </w:hyperlink>
            <w:r>
              <w:rPr>
                <w:rFonts w:ascii="Times New Roman" w:hAnsi="Times New Roman" w:cs="Times New Roman"/>
                <w:b/>
              </w:rPr>
              <w:t xml:space="preserve"> </w:t>
            </w:r>
          </w:p>
          <w:p w:rsidR="009300A4" w:rsidRPr="004A2099" w:rsidRDefault="00F9232F" w:rsidP="00F9232F">
            <w:pPr>
              <w:rPr>
                <w:rFonts w:ascii="Times New Roman" w:hAnsi="Times New Roman" w:cs="Times New Roman"/>
                <w:b/>
                <w:lang w:val="en-GB"/>
              </w:rPr>
            </w:pPr>
            <w:r w:rsidRPr="001A1E34">
              <w:rPr>
                <w:rFonts w:ascii="Times New Roman" w:hAnsi="Times New Roman" w:cs="Times New Roman"/>
                <w:b/>
              </w:rPr>
              <w:t>+32 229-90436</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169E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169E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9232F"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9232F"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9497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F9232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F9232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F9232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9232F" w:rsidRPr="00F9232F" w:rsidRDefault="00F9232F" w:rsidP="00F9232F">
      <w:pPr>
        <w:spacing w:after="0" w:line="240" w:lineRule="auto"/>
        <w:ind w:left="426"/>
        <w:jc w:val="both"/>
        <w:rPr>
          <w:rFonts w:ascii="Times New Roman" w:eastAsia="Times New Roman" w:hAnsi="Times New Roman"/>
          <w:lang w:val="en-US" w:eastAsia="en-GB"/>
        </w:rPr>
      </w:pPr>
      <w:r w:rsidRPr="00F9232F">
        <w:rPr>
          <w:rFonts w:ascii="Times New Roman" w:eastAsia="Times New Roman" w:hAnsi="Times New Roman"/>
          <w:lang w:val="en-US" w:eastAsia="en-GB"/>
        </w:rPr>
        <w:t xml:space="preserve">The European Commission's Civil Protection and Humanitarian Operations Directorate General (ECHO) is responsible for responding to major crises around the world through both the Union Civil Protection Mechanism (UCPM) and ECHO’s humanitarian channels. The jobholder </w:t>
      </w:r>
      <w:proofErr w:type="gramStart"/>
      <w:r w:rsidRPr="00F9232F">
        <w:rPr>
          <w:rFonts w:ascii="Times New Roman" w:eastAsia="Times New Roman" w:hAnsi="Times New Roman"/>
          <w:lang w:val="en-US" w:eastAsia="en-GB"/>
        </w:rPr>
        <w:t>will be assigned</w:t>
      </w:r>
      <w:proofErr w:type="gramEnd"/>
      <w:r w:rsidRPr="00F9232F">
        <w:rPr>
          <w:rFonts w:ascii="Times New Roman" w:eastAsia="Times New Roman" w:hAnsi="Times New Roman"/>
          <w:lang w:val="en-US" w:eastAsia="en-GB"/>
        </w:rPr>
        <w:t xml:space="preserve"> to the Security and Situational Awareness unit (ECHO A.3) within the Emergency Management and </w:t>
      </w:r>
      <w:proofErr w:type="spellStart"/>
      <w:r w:rsidRPr="00F9232F">
        <w:rPr>
          <w:rFonts w:ascii="Times New Roman" w:eastAsia="Times New Roman" w:hAnsi="Times New Roman"/>
          <w:lang w:val="en-US" w:eastAsia="en-GB"/>
        </w:rPr>
        <w:t>rescEU</w:t>
      </w:r>
      <w:proofErr w:type="spellEnd"/>
      <w:r w:rsidRPr="00F9232F">
        <w:rPr>
          <w:rFonts w:ascii="Times New Roman" w:eastAsia="Times New Roman" w:hAnsi="Times New Roman"/>
          <w:lang w:val="en-US" w:eastAsia="en-GB"/>
        </w:rPr>
        <w:t xml:space="preserve"> directorate, which is responsible for facilitating responses to crises through the Emergency Response Coordination Centre (ERCC), the operational arm of the UCPM.</w:t>
      </w:r>
    </w:p>
    <w:p w:rsidR="00F9232F" w:rsidRPr="00F9232F" w:rsidRDefault="00F9232F" w:rsidP="00F9232F">
      <w:pPr>
        <w:spacing w:after="0" w:line="240" w:lineRule="auto"/>
        <w:ind w:left="426"/>
        <w:jc w:val="both"/>
        <w:rPr>
          <w:rFonts w:ascii="Times New Roman" w:eastAsia="Times New Roman" w:hAnsi="Times New Roman"/>
          <w:lang w:val="en-US" w:eastAsia="en-GB"/>
        </w:rPr>
      </w:pPr>
    </w:p>
    <w:p w:rsidR="00F9232F" w:rsidRPr="00F9232F" w:rsidRDefault="00F9232F" w:rsidP="00F9232F">
      <w:pPr>
        <w:spacing w:after="0" w:line="240" w:lineRule="auto"/>
        <w:ind w:left="426"/>
        <w:jc w:val="both"/>
        <w:rPr>
          <w:rFonts w:ascii="Times New Roman" w:eastAsia="Times New Roman" w:hAnsi="Times New Roman"/>
          <w:lang w:val="en-US" w:eastAsia="en-GB"/>
        </w:rPr>
      </w:pPr>
      <w:r w:rsidRPr="00F9232F">
        <w:rPr>
          <w:rFonts w:ascii="Times New Roman" w:eastAsia="Times New Roman" w:hAnsi="Times New Roman"/>
          <w:lang w:val="en-US" w:eastAsia="en-GB"/>
        </w:rPr>
        <w:t xml:space="preserve">The jobholder’s primary task will be to support the ERCC’s work on strategic anticipation and longer-term foresight, which </w:t>
      </w:r>
      <w:proofErr w:type="gramStart"/>
      <w:r w:rsidRPr="00F9232F">
        <w:rPr>
          <w:rFonts w:ascii="Times New Roman" w:eastAsia="Times New Roman" w:hAnsi="Times New Roman"/>
          <w:lang w:val="en-US" w:eastAsia="en-GB"/>
        </w:rPr>
        <w:t>is intended</w:t>
      </w:r>
      <w:proofErr w:type="gramEnd"/>
      <w:r w:rsidRPr="00F9232F">
        <w:rPr>
          <w:rFonts w:ascii="Times New Roman" w:eastAsia="Times New Roman" w:hAnsi="Times New Roman"/>
          <w:lang w:val="en-US" w:eastAsia="en-GB"/>
        </w:rPr>
        <w:t xml:space="preserve"> to inform internal operational readiness, enhance operational effectiveness and support other related work strands within ECHO and on the part of interlocutors, including authorities in Member States. </w:t>
      </w:r>
      <w:proofErr w:type="gramStart"/>
      <w:r w:rsidRPr="00F9232F">
        <w:rPr>
          <w:rFonts w:ascii="Times New Roman" w:eastAsia="Times New Roman" w:hAnsi="Times New Roman"/>
          <w:lang w:val="en-US" w:eastAsia="en-GB"/>
        </w:rPr>
        <w:t xml:space="preserve">As such, the jobholder will be expected to work closely with many different elements of DG ECHO, including the ERCC, ECHO’s capacities team (responsible for </w:t>
      </w:r>
      <w:proofErr w:type="spellStart"/>
      <w:r w:rsidRPr="00F9232F">
        <w:rPr>
          <w:rFonts w:ascii="Times New Roman" w:eastAsia="Times New Roman" w:hAnsi="Times New Roman"/>
          <w:lang w:val="en-US" w:eastAsia="en-GB"/>
        </w:rPr>
        <w:t>rescEU</w:t>
      </w:r>
      <w:proofErr w:type="spellEnd"/>
      <w:r w:rsidRPr="00F9232F">
        <w:rPr>
          <w:rFonts w:ascii="Times New Roman" w:eastAsia="Times New Roman" w:hAnsi="Times New Roman"/>
          <w:lang w:val="en-US" w:eastAsia="en-GB"/>
        </w:rPr>
        <w:t xml:space="preserve"> and the maintenance of the European Civil Protection Pool), relevant policy units within ECHO responsible for both civil protection and humanitarian affairs, as well as other Services within the Commission and EEAS, Council functions (including the Integrated Political Crisis Response (IPCR) arrangements), Member State authorities, international </w:t>
      </w:r>
      <w:proofErr w:type="spellStart"/>
      <w:r w:rsidRPr="00F9232F">
        <w:rPr>
          <w:rFonts w:ascii="Times New Roman" w:eastAsia="Times New Roman" w:hAnsi="Times New Roman"/>
          <w:lang w:val="en-US" w:eastAsia="en-GB"/>
        </w:rPr>
        <w:t>organisations</w:t>
      </w:r>
      <w:proofErr w:type="spellEnd"/>
      <w:r w:rsidRPr="00F9232F">
        <w:rPr>
          <w:rFonts w:ascii="Times New Roman" w:eastAsia="Times New Roman" w:hAnsi="Times New Roman"/>
          <w:lang w:val="en-US" w:eastAsia="en-GB"/>
        </w:rPr>
        <w:t>, and other salient stakeholders.</w:t>
      </w:r>
      <w:proofErr w:type="gramEnd"/>
      <w:r w:rsidRPr="00F9232F">
        <w:rPr>
          <w:rFonts w:ascii="Times New Roman" w:eastAsia="Times New Roman" w:hAnsi="Times New Roman"/>
          <w:lang w:val="en-US" w:eastAsia="en-GB"/>
        </w:rPr>
        <w:t xml:space="preserve"> In every respect, the jobholder’s focus will be cross-border and </w:t>
      </w:r>
      <w:proofErr w:type="gramStart"/>
      <w:r w:rsidRPr="00F9232F">
        <w:rPr>
          <w:rFonts w:ascii="Times New Roman" w:eastAsia="Times New Roman" w:hAnsi="Times New Roman"/>
          <w:lang w:val="en-US" w:eastAsia="en-GB"/>
        </w:rPr>
        <w:t>cross-sectoral</w:t>
      </w:r>
      <w:proofErr w:type="gramEnd"/>
      <w:r w:rsidRPr="00F9232F">
        <w:rPr>
          <w:rFonts w:ascii="Times New Roman" w:eastAsia="Times New Roman" w:hAnsi="Times New Roman"/>
          <w:lang w:val="en-US" w:eastAsia="en-GB"/>
        </w:rPr>
        <w:t xml:space="preserve"> in nature.</w:t>
      </w:r>
    </w:p>
    <w:p w:rsidR="00F9232F" w:rsidRPr="00F9232F" w:rsidRDefault="00F9232F" w:rsidP="00F9232F">
      <w:pPr>
        <w:spacing w:after="0" w:line="240" w:lineRule="auto"/>
        <w:ind w:left="426"/>
        <w:jc w:val="both"/>
        <w:rPr>
          <w:rFonts w:ascii="Times New Roman" w:eastAsia="Times New Roman" w:hAnsi="Times New Roman"/>
          <w:lang w:val="en-US" w:eastAsia="en-GB"/>
        </w:rPr>
      </w:pPr>
    </w:p>
    <w:p w:rsidR="00F9232F" w:rsidRPr="00F9232F" w:rsidRDefault="00F9232F" w:rsidP="00F9232F">
      <w:pPr>
        <w:spacing w:after="0" w:line="240" w:lineRule="auto"/>
        <w:ind w:left="426"/>
        <w:jc w:val="both"/>
        <w:rPr>
          <w:rFonts w:ascii="Times New Roman" w:eastAsia="Times New Roman" w:hAnsi="Times New Roman"/>
          <w:lang w:val="en-US" w:eastAsia="en-GB"/>
        </w:rPr>
      </w:pPr>
      <w:r w:rsidRPr="00F9232F">
        <w:rPr>
          <w:rFonts w:ascii="Times New Roman" w:eastAsia="Times New Roman" w:hAnsi="Times New Roman"/>
          <w:lang w:val="en-US" w:eastAsia="en-GB"/>
        </w:rPr>
        <w:t xml:space="preserve">More specifically, s/he </w:t>
      </w:r>
      <w:proofErr w:type="gramStart"/>
      <w:r w:rsidRPr="00F9232F">
        <w:rPr>
          <w:rFonts w:ascii="Times New Roman" w:eastAsia="Times New Roman" w:hAnsi="Times New Roman"/>
          <w:lang w:val="en-US" w:eastAsia="en-GB"/>
        </w:rPr>
        <w:t>will be expected</w:t>
      </w:r>
      <w:proofErr w:type="gramEnd"/>
      <w:r w:rsidRPr="00F9232F">
        <w:rPr>
          <w:rFonts w:ascii="Times New Roman" w:eastAsia="Times New Roman" w:hAnsi="Times New Roman"/>
          <w:lang w:val="en-US" w:eastAsia="en-GB"/>
        </w:rPr>
        <w:t xml:space="preserve"> to contribute to:</w:t>
      </w:r>
    </w:p>
    <w:p w:rsidR="00F9232F" w:rsidRPr="00F9232F" w:rsidRDefault="00F9232F" w:rsidP="00F9232F">
      <w:pPr>
        <w:spacing w:after="0" w:line="240" w:lineRule="auto"/>
        <w:ind w:left="426"/>
        <w:jc w:val="both"/>
        <w:rPr>
          <w:rFonts w:ascii="Times New Roman" w:eastAsia="Times New Roman" w:hAnsi="Times New Roman"/>
          <w:lang w:val="en-US" w:eastAsia="en-GB"/>
        </w:rPr>
      </w:pPr>
    </w:p>
    <w:p w:rsidR="00F9232F" w:rsidRPr="00F9232F" w:rsidRDefault="00F9232F" w:rsidP="00F9232F">
      <w:pPr>
        <w:spacing w:after="0" w:line="240" w:lineRule="auto"/>
        <w:ind w:left="709" w:hanging="283"/>
        <w:jc w:val="both"/>
        <w:rPr>
          <w:rFonts w:ascii="Times New Roman" w:eastAsia="Times New Roman" w:hAnsi="Times New Roman"/>
          <w:lang w:val="en-US" w:eastAsia="en-GB"/>
        </w:rPr>
      </w:pPr>
      <w:r w:rsidRPr="00F9232F">
        <w:rPr>
          <w:rFonts w:ascii="Times New Roman" w:eastAsia="Times New Roman" w:hAnsi="Times New Roman"/>
          <w:lang w:val="en-US" w:eastAsia="en-GB"/>
        </w:rPr>
        <w:t>-</w:t>
      </w:r>
      <w:r w:rsidRPr="00F9232F">
        <w:rPr>
          <w:rFonts w:ascii="Times New Roman" w:eastAsia="Times New Roman" w:hAnsi="Times New Roman"/>
          <w:lang w:val="en-US" w:eastAsia="en-GB"/>
        </w:rPr>
        <w:tab/>
        <w:t xml:space="preserve">The maintenance and further build-out of the ERCC’s strategic anticipation and foresight function, part of the ‘ERCC 2.0’ initiative launched in 2021. This function aims to provide the ERCC and other stakeholders with a better understanding of the evolving cross-border and cross-sectoral risk/threat landscape and what </w:t>
      </w:r>
      <w:r w:rsidRPr="00F9232F">
        <w:rPr>
          <w:rFonts w:ascii="Times New Roman" w:eastAsia="Times New Roman" w:hAnsi="Times New Roman"/>
          <w:lang w:val="en-US" w:eastAsia="en-GB"/>
        </w:rPr>
        <w:lastRenderedPageBreak/>
        <w:t>implications it might have for both individual ongoing operations and crisis management through the UCPM</w:t>
      </w:r>
      <w:proofErr w:type="gramStart"/>
      <w:r w:rsidRPr="00F9232F">
        <w:rPr>
          <w:rFonts w:ascii="Times New Roman" w:eastAsia="Times New Roman" w:hAnsi="Times New Roman"/>
          <w:lang w:val="en-US" w:eastAsia="en-GB"/>
        </w:rPr>
        <w:t>;</w:t>
      </w:r>
      <w:proofErr w:type="gramEnd"/>
    </w:p>
    <w:p w:rsidR="00F9232F" w:rsidRPr="00F9232F" w:rsidRDefault="00F9232F" w:rsidP="00F9232F">
      <w:pPr>
        <w:spacing w:after="0" w:line="240" w:lineRule="auto"/>
        <w:ind w:left="709" w:hanging="283"/>
        <w:jc w:val="both"/>
        <w:rPr>
          <w:rFonts w:ascii="Times New Roman" w:eastAsia="Times New Roman" w:hAnsi="Times New Roman"/>
          <w:lang w:val="en-US" w:eastAsia="en-GB"/>
        </w:rPr>
      </w:pPr>
      <w:r w:rsidRPr="00F9232F">
        <w:rPr>
          <w:rFonts w:ascii="Times New Roman" w:eastAsia="Times New Roman" w:hAnsi="Times New Roman"/>
          <w:lang w:val="en-US" w:eastAsia="en-GB"/>
        </w:rPr>
        <w:t>-</w:t>
      </w:r>
      <w:r w:rsidRPr="00F9232F">
        <w:rPr>
          <w:rFonts w:ascii="Times New Roman" w:eastAsia="Times New Roman" w:hAnsi="Times New Roman"/>
          <w:lang w:val="en-US" w:eastAsia="en-GB"/>
        </w:rPr>
        <w:tab/>
        <w:t>The continued mainstreaming of anticipation/foresight thinking into UCPM operations and operational planning;</w:t>
      </w:r>
    </w:p>
    <w:p w:rsidR="00F9232F" w:rsidRPr="00F9232F" w:rsidRDefault="00F9232F" w:rsidP="00F9232F">
      <w:pPr>
        <w:spacing w:after="0" w:line="240" w:lineRule="auto"/>
        <w:ind w:left="709" w:hanging="283"/>
        <w:jc w:val="both"/>
        <w:rPr>
          <w:rFonts w:ascii="Times New Roman" w:eastAsia="Times New Roman" w:hAnsi="Times New Roman"/>
          <w:lang w:val="en-US" w:eastAsia="en-GB"/>
        </w:rPr>
      </w:pPr>
      <w:r w:rsidRPr="00F9232F">
        <w:rPr>
          <w:rFonts w:ascii="Times New Roman" w:eastAsia="Times New Roman" w:hAnsi="Times New Roman"/>
          <w:lang w:val="en-US" w:eastAsia="en-GB"/>
        </w:rPr>
        <w:t>-</w:t>
      </w:r>
      <w:r w:rsidRPr="00F9232F">
        <w:rPr>
          <w:rFonts w:ascii="Times New Roman" w:eastAsia="Times New Roman" w:hAnsi="Times New Roman"/>
          <w:lang w:val="en-US" w:eastAsia="en-GB"/>
        </w:rPr>
        <w:tab/>
        <w:t xml:space="preserve">The continued linking of the outcomes of anticipation/foresight outcomes to capacity development vis-à-vis </w:t>
      </w:r>
      <w:proofErr w:type="spellStart"/>
      <w:r w:rsidRPr="00F9232F">
        <w:rPr>
          <w:rFonts w:ascii="Times New Roman" w:eastAsia="Times New Roman" w:hAnsi="Times New Roman"/>
          <w:lang w:val="en-US" w:eastAsia="en-GB"/>
        </w:rPr>
        <w:t>rescEU</w:t>
      </w:r>
      <w:proofErr w:type="spellEnd"/>
      <w:r w:rsidRPr="00F9232F">
        <w:rPr>
          <w:rFonts w:ascii="Times New Roman" w:eastAsia="Times New Roman" w:hAnsi="Times New Roman"/>
          <w:lang w:val="en-US" w:eastAsia="en-GB"/>
        </w:rPr>
        <w:t xml:space="preserve"> and the European Civil Protection Pool;</w:t>
      </w:r>
    </w:p>
    <w:p w:rsidR="00F9232F" w:rsidRPr="00F9232F" w:rsidRDefault="00F9232F" w:rsidP="00F9232F">
      <w:pPr>
        <w:spacing w:after="0" w:line="240" w:lineRule="auto"/>
        <w:ind w:left="709" w:hanging="283"/>
        <w:jc w:val="both"/>
        <w:rPr>
          <w:rFonts w:ascii="Times New Roman" w:eastAsia="Times New Roman" w:hAnsi="Times New Roman"/>
          <w:lang w:val="en-US" w:eastAsia="en-GB"/>
        </w:rPr>
      </w:pPr>
      <w:r w:rsidRPr="00F9232F">
        <w:rPr>
          <w:rFonts w:ascii="Times New Roman" w:eastAsia="Times New Roman" w:hAnsi="Times New Roman"/>
          <w:lang w:val="en-US" w:eastAsia="en-GB"/>
        </w:rPr>
        <w:t>-</w:t>
      </w:r>
      <w:r w:rsidRPr="00F9232F">
        <w:rPr>
          <w:rFonts w:ascii="Times New Roman" w:eastAsia="Times New Roman" w:hAnsi="Times New Roman"/>
          <w:lang w:val="en-US" w:eastAsia="en-GB"/>
        </w:rPr>
        <w:tab/>
        <w:t>Decision-making on specific UCPM operations, including through the preparation of different kinds of analytical products, targeted media monitoring and reporting</w:t>
      </w:r>
      <w:proofErr w:type="gramStart"/>
      <w:r w:rsidRPr="00F9232F">
        <w:rPr>
          <w:rFonts w:ascii="Times New Roman" w:eastAsia="Times New Roman" w:hAnsi="Times New Roman"/>
          <w:lang w:val="en-US" w:eastAsia="en-GB"/>
        </w:rPr>
        <w:t>;</w:t>
      </w:r>
      <w:proofErr w:type="gramEnd"/>
    </w:p>
    <w:p w:rsidR="006169ED" w:rsidRDefault="00F9232F" w:rsidP="00F9232F">
      <w:pPr>
        <w:spacing w:after="0" w:line="240" w:lineRule="auto"/>
        <w:ind w:left="709" w:hanging="283"/>
        <w:jc w:val="both"/>
        <w:rPr>
          <w:rFonts w:ascii="Times New Roman" w:eastAsia="Times New Roman" w:hAnsi="Times New Roman"/>
          <w:lang w:val="en-US" w:eastAsia="en-GB"/>
        </w:rPr>
      </w:pPr>
      <w:r w:rsidRPr="00F9232F">
        <w:rPr>
          <w:rFonts w:ascii="Times New Roman" w:eastAsia="Times New Roman" w:hAnsi="Times New Roman"/>
          <w:lang w:val="en-US" w:eastAsia="en-GB"/>
        </w:rPr>
        <w:t>-</w:t>
      </w:r>
      <w:r w:rsidRPr="00F9232F">
        <w:rPr>
          <w:rFonts w:ascii="Times New Roman" w:eastAsia="Times New Roman" w:hAnsi="Times New Roman"/>
          <w:lang w:val="en-US" w:eastAsia="en-GB"/>
        </w:rPr>
        <w:tab/>
        <w:t xml:space="preserve">Ongoing work on critical infrastructure resilience, hybrid, cybersecurity, etc. </w:t>
      </w:r>
      <w:proofErr w:type="gramStart"/>
      <w:r w:rsidRPr="00F9232F">
        <w:rPr>
          <w:rFonts w:ascii="Times New Roman" w:eastAsia="Times New Roman" w:hAnsi="Times New Roman"/>
          <w:lang w:val="en-US" w:eastAsia="en-GB"/>
        </w:rPr>
        <w:t>being led</w:t>
      </w:r>
      <w:proofErr w:type="gramEnd"/>
      <w:r w:rsidRPr="00F9232F">
        <w:rPr>
          <w:rFonts w:ascii="Times New Roman" w:eastAsia="Times New Roman" w:hAnsi="Times New Roman"/>
          <w:lang w:val="en-US" w:eastAsia="en-GB"/>
        </w:rPr>
        <w:t xml:space="preserve"> by other Services within the Commission.</w:t>
      </w:r>
    </w:p>
    <w:p w:rsidR="006169ED" w:rsidRPr="006169ED" w:rsidRDefault="006169ED" w:rsidP="006169ED">
      <w:pPr>
        <w:spacing w:after="0" w:line="240" w:lineRule="auto"/>
        <w:ind w:left="426"/>
        <w:jc w:val="both"/>
        <w:rPr>
          <w:rFonts w:ascii="Times New Roman" w:eastAsia="Times New Roman" w:hAnsi="Times New Roman"/>
          <w:lang w:val="en-US" w:eastAsia="en-GB"/>
        </w:rPr>
      </w:pP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F9232F">
        <w:rPr>
          <w:lang w:val="en-GB"/>
        </w:rPr>
        <w:t>s</w:t>
      </w:r>
      <w:r w:rsidR="00F9232F" w:rsidRPr="00F9232F">
        <w:rPr>
          <w:rFonts w:ascii="Times New Roman" w:eastAsia="Times New Roman" w:hAnsi="Times New Roman" w:cs="Times New Roman"/>
          <w:lang w:val="en-GB" w:eastAsia="en-GB"/>
        </w:rPr>
        <w:t>trategic foresight, evidence-based, anticipatory policy making, crisis management, emergency management, business continuity management, etc</w:t>
      </w:r>
      <w:r w:rsidR="006169ED" w:rsidRPr="006169ED">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9232F" w:rsidRPr="00F9232F" w:rsidRDefault="00F9232F" w:rsidP="00F9232F">
      <w:pPr>
        <w:tabs>
          <w:tab w:val="left" w:pos="709"/>
        </w:tabs>
        <w:spacing w:after="0" w:line="240" w:lineRule="auto"/>
        <w:ind w:left="709" w:right="60"/>
        <w:jc w:val="both"/>
        <w:rPr>
          <w:rFonts w:ascii="Times New Roman" w:eastAsia="Times New Roman" w:hAnsi="Times New Roman" w:cs="Times New Roman"/>
          <w:lang w:val="en-US" w:eastAsia="en-GB"/>
        </w:rPr>
      </w:pPr>
      <w:r w:rsidRPr="00F9232F">
        <w:rPr>
          <w:rFonts w:ascii="Times New Roman" w:eastAsia="Times New Roman" w:hAnsi="Times New Roman" w:cs="Times New Roman"/>
          <w:lang w:val="en-US" w:eastAsia="en-GB"/>
        </w:rPr>
        <w:t xml:space="preserve">Security and Situational Awareness unit (ECHO A.3) is seeking a flexible and service-minded colleague with substantial previous experience in operational crisis management, policy development experience in the field of crisis management, and providing broad-based cross-border/cross-sectoral analytical support in the context of crisis/emergency management. Previous experience working within specific sectors (e.g. crisis management, civil protection, humanitarian aid, </w:t>
      </w:r>
      <w:proofErr w:type="spellStart"/>
      <w:r w:rsidRPr="00F9232F">
        <w:rPr>
          <w:rFonts w:ascii="Times New Roman" w:eastAsia="Times New Roman" w:hAnsi="Times New Roman" w:cs="Times New Roman"/>
          <w:lang w:val="en-US" w:eastAsia="en-GB"/>
        </w:rPr>
        <w:t>defence</w:t>
      </w:r>
      <w:proofErr w:type="spellEnd"/>
      <w:r w:rsidRPr="00F9232F">
        <w:rPr>
          <w:rFonts w:ascii="Times New Roman" w:eastAsia="Times New Roman" w:hAnsi="Times New Roman" w:cs="Times New Roman"/>
          <w:lang w:val="en-US" w:eastAsia="en-GB"/>
        </w:rPr>
        <w:t xml:space="preserve">, energy, transport, telecommunications, etc.), in national government administrations (including national crisis coordination functions), and/or in/with international </w:t>
      </w:r>
      <w:proofErr w:type="spellStart"/>
      <w:r w:rsidRPr="00F9232F">
        <w:rPr>
          <w:rFonts w:ascii="Times New Roman" w:eastAsia="Times New Roman" w:hAnsi="Times New Roman" w:cs="Times New Roman"/>
          <w:lang w:val="en-US" w:eastAsia="en-GB"/>
        </w:rPr>
        <w:t>organisations</w:t>
      </w:r>
      <w:proofErr w:type="spellEnd"/>
      <w:r w:rsidRPr="00F9232F">
        <w:rPr>
          <w:rFonts w:ascii="Times New Roman" w:eastAsia="Times New Roman" w:hAnsi="Times New Roman" w:cs="Times New Roman"/>
          <w:lang w:val="en-US" w:eastAsia="en-GB"/>
        </w:rPr>
        <w:t xml:space="preserve"> is relevant. Previous experience working in a national crisis </w:t>
      </w:r>
      <w:proofErr w:type="spellStart"/>
      <w:r w:rsidRPr="00F9232F">
        <w:rPr>
          <w:rFonts w:ascii="Times New Roman" w:eastAsia="Times New Roman" w:hAnsi="Times New Roman" w:cs="Times New Roman"/>
          <w:lang w:val="en-US" w:eastAsia="en-GB"/>
        </w:rPr>
        <w:t>centre</w:t>
      </w:r>
      <w:proofErr w:type="spellEnd"/>
      <w:r w:rsidRPr="00F9232F">
        <w:rPr>
          <w:rFonts w:ascii="Times New Roman" w:eastAsia="Times New Roman" w:hAnsi="Times New Roman" w:cs="Times New Roman"/>
          <w:lang w:val="en-US" w:eastAsia="en-GB"/>
        </w:rPr>
        <w:t xml:space="preserve"> is an asset. International field experience is also an asset. In addition, the candidate should be familiar with UCPM specifically as well as the workings of the EU more generally, including the interplay between different European Institutions. </w:t>
      </w:r>
    </w:p>
    <w:p w:rsidR="00F9232F" w:rsidRPr="00F9232F" w:rsidRDefault="00F9232F" w:rsidP="00F9232F">
      <w:pPr>
        <w:tabs>
          <w:tab w:val="left" w:pos="709"/>
        </w:tabs>
        <w:spacing w:after="0" w:line="240" w:lineRule="auto"/>
        <w:ind w:left="709" w:right="60"/>
        <w:jc w:val="both"/>
        <w:rPr>
          <w:rFonts w:ascii="Times New Roman" w:eastAsia="Times New Roman" w:hAnsi="Times New Roman" w:cs="Times New Roman"/>
          <w:lang w:val="en-US" w:eastAsia="en-GB"/>
        </w:rPr>
      </w:pPr>
    </w:p>
    <w:p w:rsidR="00F9232F" w:rsidRPr="00B47B23" w:rsidRDefault="00F9232F" w:rsidP="00F9232F">
      <w:pPr>
        <w:tabs>
          <w:tab w:val="left" w:pos="709"/>
        </w:tabs>
        <w:spacing w:after="0" w:line="240" w:lineRule="auto"/>
        <w:ind w:left="709" w:right="60"/>
        <w:jc w:val="both"/>
        <w:rPr>
          <w:rFonts w:ascii="Times New Roman" w:eastAsia="Times New Roman" w:hAnsi="Times New Roman" w:cs="Times New Roman"/>
          <w:lang w:val="en-US" w:eastAsia="en-GB"/>
        </w:rPr>
      </w:pPr>
      <w:r w:rsidRPr="00F9232F">
        <w:rPr>
          <w:rFonts w:ascii="Times New Roman" w:eastAsia="Times New Roman" w:hAnsi="Times New Roman" w:cs="Times New Roman"/>
          <w:lang w:val="en-US" w:eastAsia="en-GB"/>
        </w:rPr>
        <w:t xml:space="preserve">The jobholder should be able </w:t>
      </w:r>
      <w:proofErr w:type="gramStart"/>
      <w:r w:rsidRPr="00F9232F">
        <w:rPr>
          <w:rFonts w:ascii="Times New Roman" w:eastAsia="Times New Roman" w:hAnsi="Times New Roman" w:cs="Times New Roman"/>
          <w:lang w:val="en-US" w:eastAsia="en-GB"/>
        </w:rPr>
        <w:t>to quickly familiarize</w:t>
      </w:r>
      <w:proofErr w:type="gramEnd"/>
      <w:r w:rsidRPr="00F9232F">
        <w:rPr>
          <w:rFonts w:ascii="Times New Roman" w:eastAsia="Times New Roman" w:hAnsi="Times New Roman" w:cs="Times New Roman"/>
          <w:lang w:val="en-US" w:eastAsia="en-GB"/>
        </w:rPr>
        <w:t xml:space="preserve"> him/herself with new, sometimes very technical subjects and to manage a number of complex files simultaneously. He/she should have very good </w:t>
      </w:r>
      <w:proofErr w:type="spellStart"/>
      <w:r w:rsidRPr="00F9232F">
        <w:rPr>
          <w:rFonts w:ascii="Times New Roman" w:eastAsia="Times New Roman" w:hAnsi="Times New Roman" w:cs="Times New Roman"/>
          <w:lang w:val="en-US" w:eastAsia="en-GB"/>
        </w:rPr>
        <w:lastRenderedPageBreak/>
        <w:t>organisational</w:t>
      </w:r>
      <w:proofErr w:type="spellEnd"/>
      <w:r w:rsidRPr="00F9232F">
        <w:rPr>
          <w:rFonts w:ascii="Times New Roman" w:eastAsia="Times New Roman" w:hAnsi="Times New Roman" w:cs="Times New Roman"/>
          <w:lang w:val="en-US" w:eastAsia="en-GB"/>
        </w:rPr>
        <w:t xml:space="preserve"> and writing skills, and should be computer literate and have experience working with collaborative tools. A team spirit mindset is essential.</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9232F" w:rsidP="006169ED">
      <w:pPr>
        <w:tabs>
          <w:tab w:val="left" w:pos="709"/>
        </w:tabs>
        <w:spacing w:after="0" w:line="240" w:lineRule="auto"/>
        <w:ind w:left="709" w:right="60"/>
        <w:jc w:val="both"/>
        <w:rPr>
          <w:rFonts w:ascii="Times New Roman" w:eastAsia="Times New Roman" w:hAnsi="Times New Roman" w:cs="Times New Roman"/>
          <w:lang w:val="en-US" w:eastAsia="en-GB"/>
        </w:rPr>
      </w:pPr>
      <w:r w:rsidRPr="00F9232F">
        <w:rPr>
          <w:rFonts w:ascii="Times New Roman" w:eastAsia="Times New Roman" w:hAnsi="Times New Roman" w:cs="Times New Roman"/>
          <w:lang w:val="en-US" w:eastAsia="en-GB"/>
        </w:rPr>
        <w:t>A high level of English and excellent drafting skills are required. Other Union languages may be an asset.</w:t>
      </w:r>
      <w:bookmarkStart w:id="0" w:name="_GoBack"/>
      <w:bookmarkEnd w:id="0"/>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B4385E"/>
    <w:multiLevelType w:val="hybridMultilevel"/>
    <w:tmpl w:val="6F04510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9"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BF92374"/>
    <w:multiLevelType w:val="hybridMultilevel"/>
    <w:tmpl w:val="27B013B4"/>
    <w:lvl w:ilvl="0" w:tplc="0288746E">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6C40B9C"/>
    <w:multiLevelType w:val="hybridMultilevel"/>
    <w:tmpl w:val="336C07F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2F7BE0"/>
    <w:multiLevelType w:val="hybridMultilevel"/>
    <w:tmpl w:val="23142F88"/>
    <w:lvl w:ilvl="0" w:tplc="E3A84CE4">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EDD6481"/>
    <w:multiLevelType w:val="hybridMultilevel"/>
    <w:tmpl w:val="0930B0C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9E17EA9"/>
    <w:multiLevelType w:val="hybridMultilevel"/>
    <w:tmpl w:val="F288F18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6"/>
  </w:num>
  <w:num w:numId="4">
    <w:abstractNumId w:val="3"/>
  </w:num>
  <w:num w:numId="5">
    <w:abstractNumId w:val="18"/>
  </w:num>
  <w:num w:numId="6">
    <w:abstractNumId w:val="15"/>
  </w:num>
  <w:num w:numId="7">
    <w:abstractNumId w:val="30"/>
  </w:num>
  <w:num w:numId="8">
    <w:abstractNumId w:val="33"/>
  </w:num>
  <w:num w:numId="9">
    <w:abstractNumId w:val="28"/>
  </w:num>
  <w:num w:numId="10">
    <w:abstractNumId w:val="10"/>
  </w:num>
  <w:num w:numId="11">
    <w:abstractNumId w:val="29"/>
  </w:num>
  <w:num w:numId="12">
    <w:abstractNumId w:val="32"/>
  </w:num>
  <w:num w:numId="13">
    <w:abstractNumId w:val="7"/>
  </w:num>
  <w:num w:numId="14">
    <w:abstractNumId w:val="25"/>
  </w:num>
  <w:num w:numId="15">
    <w:abstractNumId w:val="27"/>
  </w:num>
  <w:num w:numId="16">
    <w:abstractNumId w:val="0"/>
  </w:num>
  <w:num w:numId="17">
    <w:abstractNumId w:val="21"/>
  </w:num>
  <w:num w:numId="18">
    <w:abstractNumId w:val="11"/>
  </w:num>
  <w:num w:numId="19">
    <w:abstractNumId w:val="9"/>
  </w:num>
  <w:num w:numId="20">
    <w:abstractNumId w:val="14"/>
  </w:num>
  <w:num w:numId="21">
    <w:abstractNumId w:val="13"/>
  </w:num>
  <w:num w:numId="22">
    <w:abstractNumId w:val="16"/>
  </w:num>
  <w:num w:numId="23">
    <w:abstractNumId w:val="23"/>
  </w:num>
  <w:num w:numId="24">
    <w:abstractNumId w:val="6"/>
  </w:num>
  <w:num w:numId="25">
    <w:abstractNumId w:val="24"/>
  </w:num>
  <w:num w:numId="26">
    <w:abstractNumId w:val="20"/>
  </w:num>
  <w:num w:numId="27">
    <w:abstractNumId w:val="17"/>
  </w:num>
  <w:num w:numId="28">
    <w:abstractNumId w:val="5"/>
  </w:num>
  <w:num w:numId="29">
    <w:abstractNumId w:val="8"/>
  </w:num>
  <w:num w:numId="30">
    <w:abstractNumId w:val="19"/>
  </w:num>
  <w:num w:numId="31">
    <w:abstractNumId w:val="22"/>
  </w:num>
  <w:num w:numId="32">
    <w:abstractNumId w:val="34"/>
  </w:num>
  <w:num w:numId="33">
    <w:abstractNumId w:val="12"/>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169ED"/>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894974"/>
    <w:rsid w:val="009300A4"/>
    <w:rsid w:val="00943796"/>
    <w:rsid w:val="0098353F"/>
    <w:rsid w:val="009B6F44"/>
    <w:rsid w:val="009C7B2E"/>
    <w:rsid w:val="009D4442"/>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9232F"/>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9C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ns.D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0A8C0-3CEC-47E8-A04B-BA80479E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9126</Characters>
  <Application>Microsoft Office Word</Application>
  <DocSecurity>0</DocSecurity>
  <Lines>194</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2022-12-13T16:23:00Z</dcterms:created>
  <dcterms:modified xsi:type="dcterms:W3CDTF">2022-12-13T16:23:00Z</dcterms:modified>
</cp:coreProperties>
</file>