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1656EF"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CNECT-F-3</w:t>
            </w:r>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656EF" w:rsidRPr="009809BF" w:rsidRDefault="001656EF" w:rsidP="001656EF">
            <w:pPr>
              <w:rPr>
                <w:rFonts w:ascii="Times New Roman" w:hAnsi="Times New Roman" w:cs="Times New Roman"/>
                <w:b/>
              </w:rPr>
            </w:pPr>
            <w:r w:rsidRPr="009809BF">
              <w:rPr>
                <w:rFonts w:ascii="Times New Roman" w:hAnsi="Times New Roman" w:cs="Times New Roman"/>
                <w:b/>
              </w:rPr>
              <w:t>Filomena Chirico</w:t>
            </w:r>
          </w:p>
          <w:p w:rsidR="001656EF" w:rsidRPr="009809BF" w:rsidRDefault="001656EF" w:rsidP="001656EF">
            <w:pPr>
              <w:rPr>
                <w:rFonts w:ascii="Times New Roman" w:hAnsi="Times New Roman" w:cs="Times New Roman"/>
                <w:b/>
              </w:rPr>
            </w:pPr>
            <w:hyperlink r:id="rId9" w:history="1">
              <w:r w:rsidRPr="00B4795F">
                <w:rPr>
                  <w:rStyle w:val="Hyperlink"/>
                  <w:rFonts w:ascii="Times New Roman" w:hAnsi="Times New Roman" w:cs="Times New Roman"/>
                  <w:b/>
                </w:rPr>
                <w:t>Filomena.chirico@ec.europa.eu</w:t>
              </w:r>
            </w:hyperlink>
            <w:r>
              <w:rPr>
                <w:rFonts w:ascii="Times New Roman" w:hAnsi="Times New Roman" w:cs="Times New Roman"/>
                <w:b/>
              </w:rPr>
              <w:t xml:space="preserve"> </w:t>
            </w:r>
          </w:p>
          <w:p w:rsidR="009300A4" w:rsidRPr="004A2099" w:rsidRDefault="001656EF" w:rsidP="001656EF">
            <w:pPr>
              <w:rPr>
                <w:rFonts w:ascii="Times New Roman" w:hAnsi="Times New Roman" w:cs="Times New Roman"/>
                <w:b/>
                <w:lang w:val="en-GB"/>
              </w:rPr>
            </w:pPr>
            <w:r w:rsidRPr="009809BF">
              <w:rPr>
                <w:rFonts w:ascii="Times New Roman" w:hAnsi="Times New Roman" w:cs="Times New Roman"/>
                <w:b/>
                <w:lang w:val="en-GB"/>
              </w:rPr>
              <w:t>+32.29.95265</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2B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656EF" w:rsidRPr="001656EF" w:rsidRDefault="001656EF" w:rsidP="001656EF">
      <w:pPr>
        <w:spacing w:after="0" w:line="240" w:lineRule="auto"/>
        <w:ind w:left="426"/>
        <w:jc w:val="both"/>
        <w:rPr>
          <w:rFonts w:ascii="Times New Roman" w:eastAsia="Times New Roman" w:hAnsi="Times New Roman"/>
          <w:lang w:val="en-US" w:eastAsia="en-GB"/>
        </w:rPr>
      </w:pPr>
      <w:r w:rsidRPr="001656EF">
        <w:rPr>
          <w:rFonts w:ascii="Times New Roman" w:eastAsia="Times New Roman" w:hAnsi="Times New Roman"/>
          <w:lang w:val="en-US" w:eastAsia="en-GB"/>
        </w:rPr>
        <w:t xml:space="preserve">We are the Platforms Directorate at DG CONNECT, in charge of the implementation of the Digital Services Act and Digital Markets Act – two major new regulatory framework for online platforms and other intermediaries that </w:t>
      </w:r>
      <w:proofErr w:type="gramStart"/>
      <w:r w:rsidRPr="001656EF">
        <w:rPr>
          <w:rFonts w:ascii="Times New Roman" w:eastAsia="Times New Roman" w:hAnsi="Times New Roman"/>
          <w:lang w:val="en-US" w:eastAsia="en-GB"/>
        </w:rPr>
        <w:t>will be enforced</w:t>
      </w:r>
      <w:proofErr w:type="gramEnd"/>
      <w:r w:rsidRPr="001656EF">
        <w:rPr>
          <w:rFonts w:ascii="Times New Roman" w:eastAsia="Times New Roman" w:hAnsi="Times New Roman"/>
          <w:lang w:val="en-US" w:eastAsia="en-GB"/>
        </w:rPr>
        <w:t xml:space="preserve"> directly by the European Commission.  </w:t>
      </w:r>
    </w:p>
    <w:p w:rsidR="001656EF" w:rsidRPr="001656EF" w:rsidRDefault="001656EF" w:rsidP="001656EF">
      <w:pPr>
        <w:spacing w:after="0" w:line="240" w:lineRule="auto"/>
        <w:ind w:left="426"/>
        <w:jc w:val="both"/>
        <w:rPr>
          <w:rFonts w:ascii="Times New Roman" w:eastAsia="Times New Roman" w:hAnsi="Times New Roman"/>
          <w:lang w:val="en-US" w:eastAsia="en-GB"/>
        </w:rPr>
      </w:pPr>
      <w:r w:rsidRPr="001656EF">
        <w:rPr>
          <w:rFonts w:ascii="Times New Roman" w:eastAsia="Times New Roman" w:hAnsi="Times New Roman"/>
          <w:lang w:val="en-US" w:eastAsia="en-GB"/>
        </w:rPr>
        <w:t xml:space="preserve"> </w:t>
      </w:r>
    </w:p>
    <w:p w:rsidR="001656EF" w:rsidRPr="001656EF" w:rsidRDefault="001656EF" w:rsidP="001656EF">
      <w:pPr>
        <w:spacing w:after="0" w:line="240" w:lineRule="auto"/>
        <w:ind w:left="426"/>
        <w:jc w:val="both"/>
        <w:rPr>
          <w:rFonts w:ascii="Times New Roman" w:eastAsia="Times New Roman" w:hAnsi="Times New Roman"/>
          <w:lang w:val="en-US" w:eastAsia="en-GB"/>
        </w:rPr>
      </w:pPr>
      <w:r w:rsidRPr="001656EF">
        <w:rPr>
          <w:rFonts w:ascii="Times New Roman" w:eastAsia="Times New Roman" w:hAnsi="Times New Roman"/>
          <w:lang w:val="en-US" w:eastAsia="en-GB"/>
        </w:rPr>
        <w:t xml:space="preserve">We currently manage the range of policies and regulations applicable to intermediary services, including the Digital Services Act, the Digital Markets Act (together with DG COMP), </w:t>
      </w:r>
      <w:proofErr w:type="gramStart"/>
      <w:r w:rsidRPr="001656EF">
        <w:rPr>
          <w:rFonts w:ascii="Times New Roman" w:eastAsia="Times New Roman" w:hAnsi="Times New Roman"/>
          <w:lang w:val="en-US" w:eastAsia="en-GB"/>
        </w:rPr>
        <w:t>the</w:t>
      </w:r>
      <w:proofErr w:type="gramEnd"/>
      <w:r w:rsidRPr="001656EF">
        <w:rPr>
          <w:rFonts w:ascii="Times New Roman" w:eastAsia="Times New Roman" w:hAnsi="Times New Roman"/>
          <w:lang w:val="en-US" w:eastAsia="en-GB"/>
        </w:rPr>
        <w:t xml:space="preserve"> Platform-to-Business Regulation.  </w:t>
      </w:r>
    </w:p>
    <w:p w:rsidR="001656EF" w:rsidRPr="001656EF" w:rsidRDefault="001656EF" w:rsidP="001656EF">
      <w:pPr>
        <w:spacing w:after="0" w:line="240" w:lineRule="auto"/>
        <w:ind w:left="426"/>
        <w:jc w:val="both"/>
        <w:rPr>
          <w:rFonts w:ascii="Times New Roman" w:eastAsia="Times New Roman" w:hAnsi="Times New Roman"/>
          <w:lang w:val="en-US" w:eastAsia="en-GB"/>
        </w:rPr>
      </w:pPr>
      <w:r w:rsidRPr="001656EF">
        <w:rPr>
          <w:rFonts w:ascii="Times New Roman" w:eastAsia="Times New Roman" w:hAnsi="Times New Roman"/>
          <w:lang w:val="en-US" w:eastAsia="en-GB"/>
        </w:rPr>
        <w:t xml:space="preserve"> </w:t>
      </w:r>
    </w:p>
    <w:p w:rsidR="001656EF" w:rsidRPr="001656EF" w:rsidRDefault="001656EF" w:rsidP="001656EF">
      <w:pPr>
        <w:spacing w:after="0" w:line="240" w:lineRule="auto"/>
        <w:ind w:left="426"/>
        <w:jc w:val="both"/>
        <w:rPr>
          <w:rFonts w:ascii="Times New Roman" w:eastAsia="Times New Roman" w:hAnsi="Times New Roman"/>
          <w:lang w:val="en-US" w:eastAsia="en-GB"/>
        </w:rPr>
      </w:pPr>
      <w:r w:rsidRPr="001656EF">
        <w:rPr>
          <w:rFonts w:ascii="Times New Roman" w:eastAsia="Times New Roman" w:hAnsi="Times New Roman"/>
          <w:lang w:val="en-US" w:eastAsia="en-GB"/>
        </w:rPr>
        <w:t>The Platforms Directorate is at present preparing for the enforcement of the Digital Services Act and Digital Markets Act. The Unit in charge of the enforcement of the Digital Markets Act is looking for national experts with experience in regulated industries or competition to join the team. The seconded national expert will therefore be involved in the setting up and preparations for the enforcement and application of the Digital Markets Act.</w:t>
      </w:r>
    </w:p>
    <w:p w:rsidR="001656EF" w:rsidRPr="001656EF" w:rsidRDefault="001656EF" w:rsidP="001656EF">
      <w:pPr>
        <w:spacing w:after="0" w:line="240" w:lineRule="auto"/>
        <w:ind w:left="426"/>
        <w:jc w:val="both"/>
        <w:rPr>
          <w:rFonts w:ascii="Times New Roman" w:eastAsia="Times New Roman" w:hAnsi="Times New Roman"/>
          <w:lang w:val="en-US" w:eastAsia="en-GB"/>
        </w:rPr>
      </w:pPr>
    </w:p>
    <w:p w:rsidR="00B32BC2" w:rsidRPr="00B32BC2" w:rsidRDefault="001656EF" w:rsidP="001656EF">
      <w:pPr>
        <w:spacing w:after="0" w:line="240" w:lineRule="auto"/>
        <w:ind w:left="426"/>
        <w:jc w:val="both"/>
        <w:rPr>
          <w:rFonts w:ascii="Times New Roman" w:eastAsia="Times New Roman" w:hAnsi="Times New Roman"/>
          <w:lang w:val="en-US" w:eastAsia="en-GB"/>
        </w:rPr>
      </w:pPr>
      <w:r w:rsidRPr="001656EF">
        <w:rPr>
          <w:rFonts w:ascii="Times New Roman" w:eastAsia="Times New Roman" w:hAnsi="Times New Roman"/>
          <w:lang w:val="en-US" w:eastAsia="en-GB"/>
        </w:rPr>
        <w:t>Our work requires close cooperation with various directorates general of the Commission, notably DG Competition, and frequent interaction with an extensive stakeholder base.</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1656EF" w:rsidRPr="001656EF">
        <w:rPr>
          <w:rFonts w:ascii="Times New Roman" w:eastAsia="Times New Roman" w:hAnsi="Times New Roman" w:cs="Times New Roman"/>
          <w:lang w:val="en-GB" w:eastAsia="en-GB"/>
        </w:rPr>
        <w:t>data science, law enforcement or other relevant fields to the post</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656EF" w:rsidRPr="001656EF" w:rsidRDefault="001656EF" w:rsidP="001656EF">
      <w:pPr>
        <w:spacing w:after="0" w:line="240" w:lineRule="auto"/>
        <w:ind w:left="993" w:right="60" w:hanging="284"/>
        <w:jc w:val="both"/>
        <w:rPr>
          <w:rFonts w:ascii="Times New Roman" w:eastAsia="Times New Roman" w:hAnsi="Times New Roman" w:cs="Times New Roman"/>
          <w:lang w:val="en-US" w:eastAsia="en-GB"/>
        </w:rPr>
      </w:pPr>
      <w:r w:rsidRPr="001656EF">
        <w:rPr>
          <w:rFonts w:ascii="Times New Roman" w:eastAsia="Times New Roman" w:hAnsi="Times New Roman" w:cs="Times New Roman"/>
          <w:lang w:val="en-US" w:eastAsia="en-GB"/>
        </w:rPr>
        <w:t xml:space="preserve">Sound experience in digital regulation and/or digital policy </w:t>
      </w:r>
    </w:p>
    <w:p w:rsidR="001656EF" w:rsidRPr="001656EF" w:rsidRDefault="001656EF" w:rsidP="001656EF">
      <w:pPr>
        <w:spacing w:after="0" w:line="240" w:lineRule="auto"/>
        <w:ind w:left="993" w:right="60" w:hanging="284"/>
        <w:jc w:val="both"/>
        <w:rPr>
          <w:rFonts w:ascii="Times New Roman" w:eastAsia="Times New Roman" w:hAnsi="Times New Roman" w:cs="Times New Roman"/>
          <w:lang w:val="en-US" w:eastAsia="en-GB"/>
        </w:rPr>
      </w:pPr>
      <w:r w:rsidRPr="001656EF">
        <w:rPr>
          <w:rFonts w:ascii="Times New Roman" w:eastAsia="Times New Roman" w:hAnsi="Times New Roman" w:cs="Times New Roman"/>
          <w:lang w:val="en-US" w:eastAsia="en-GB"/>
        </w:rPr>
        <w:t>Good understanding of key legal concepts of the Digital Markets Act</w:t>
      </w:r>
    </w:p>
    <w:p w:rsidR="00151FDA" w:rsidRDefault="001656EF" w:rsidP="001656EF">
      <w:pPr>
        <w:spacing w:after="0" w:line="240" w:lineRule="auto"/>
        <w:ind w:left="993" w:right="60" w:hanging="284"/>
        <w:jc w:val="both"/>
        <w:rPr>
          <w:rFonts w:ascii="Times New Roman" w:eastAsia="Times New Roman" w:hAnsi="Times New Roman" w:cs="Times New Roman"/>
          <w:lang w:val="en-US" w:eastAsia="en-GB"/>
        </w:rPr>
      </w:pPr>
      <w:bookmarkStart w:id="0" w:name="_GoBack"/>
      <w:bookmarkEnd w:id="0"/>
      <w:r w:rsidRPr="001656EF">
        <w:rPr>
          <w:rFonts w:ascii="Times New Roman" w:eastAsia="Times New Roman" w:hAnsi="Times New Roman" w:cs="Times New Roman"/>
          <w:lang w:val="en-US" w:eastAsia="en-GB"/>
        </w:rPr>
        <w:t>Knowledge and interest of the regulated areas</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1656EF" w:rsidP="00B32BC2">
      <w:pPr>
        <w:tabs>
          <w:tab w:val="left" w:pos="709"/>
        </w:tabs>
        <w:spacing w:after="0" w:line="240" w:lineRule="auto"/>
        <w:ind w:left="709" w:right="60"/>
        <w:jc w:val="both"/>
        <w:rPr>
          <w:rFonts w:ascii="Times New Roman" w:eastAsia="Times New Roman" w:hAnsi="Times New Roman" w:cs="Times New Roman"/>
          <w:lang w:val="en-US" w:eastAsia="en-GB"/>
        </w:rPr>
      </w:pPr>
      <w:r w:rsidRPr="001656EF">
        <w:rPr>
          <w:rFonts w:ascii="Times New Roman" w:eastAsia="Times New Roman" w:hAnsi="Times New Roman" w:cs="Times New Roman"/>
          <w:lang w:val="en-US" w:eastAsia="en-GB"/>
        </w:rPr>
        <w:t>Excellent level of written and oral English</w:t>
      </w:r>
      <w:r w:rsidR="00B32BC2" w:rsidRPr="00B32BC2">
        <w:rPr>
          <w:rFonts w:ascii="Times New Roman" w:eastAsia="Times New Roman" w:hAnsi="Times New Roman" w:cs="Times New Roman"/>
          <w:lang w:val="en-US" w:eastAsia="en-GB"/>
        </w:rPr>
        <w: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9"/>
  </w:num>
  <w:num w:numId="4">
    <w:abstractNumId w:val="2"/>
  </w:num>
  <w:num w:numId="5">
    <w:abstractNumId w:val="13"/>
  </w:num>
  <w:num w:numId="6">
    <w:abstractNumId w:val="11"/>
  </w:num>
  <w:num w:numId="7">
    <w:abstractNumId w:val="23"/>
  </w:num>
  <w:num w:numId="8">
    <w:abstractNumId w:val="25"/>
  </w:num>
  <w:num w:numId="9">
    <w:abstractNumId w:val="21"/>
  </w:num>
  <w:num w:numId="10">
    <w:abstractNumId w:val="7"/>
  </w:num>
  <w:num w:numId="11">
    <w:abstractNumId w:val="22"/>
  </w:num>
  <w:num w:numId="12">
    <w:abstractNumId w:val="24"/>
  </w:num>
  <w:num w:numId="13">
    <w:abstractNumId w:val="5"/>
  </w:num>
  <w:num w:numId="14">
    <w:abstractNumId w:val="18"/>
  </w:num>
  <w:num w:numId="15">
    <w:abstractNumId w:val="20"/>
  </w:num>
  <w:num w:numId="16">
    <w:abstractNumId w:val="0"/>
  </w:num>
  <w:num w:numId="17">
    <w:abstractNumId w:val="15"/>
  </w:num>
  <w:num w:numId="18">
    <w:abstractNumId w:val="8"/>
  </w:num>
  <w:num w:numId="19">
    <w:abstractNumId w:val="6"/>
  </w:num>
  <w:num w:numId="20">
    <w:abstractNumId w:val="10"/>
  </w:num>
  <w:num w:numId="21">
    <w:abstractNumId w:val="9"/>
  </w:num>
  <w:num w:numId="22">
    <w:abstractNumId w:val="12"/>
  </w:num>
  <w:num w:numId="23">
    <w:abstractNumId w:val="16"/>
  </w:num>
  <w:num w:numId="24">
    <w:abstractNumId w:val="4"/>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32BC2"/>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ilomena.chiric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95832-9B5E-4765-9339-35636F53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6736</Characters>
  <Application>Microsoft Office Word</Application>
  <DocSecurity>0</DocSecurity>
  <Lines>168</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2022-12-12T10:24:00Z</dcterms:created>
  <dcterms:modified xsi:type="dcterms:W3CDTF">2022-12-12T10:24:00Z</dcterms:modified>
</cp:coreProperties>
</file>