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5F9B49A1" w:rsidR="006742A2" w:rsidRDefault="006742A2">
      <w:bookmarkStart w:id="0" w:name="_GoBack"/>
      <w:bookmarkEnd w:id="0"/>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6364943B" w:rsidR="00DB0ED8" w:rsidRPr="0077351A" w:rsidRDefault="002822A6" w:rsidP="00447FB8">
      <w:pPr>
        <w:autoSpaceDE w:val="0"/>
        <w:autoSpaceDN w:val="0"/>
        <w:adjustRightInd w:val="0"/>
        <w:rPr>
          <w:rFonts w:ascii="Republika" w:hAnsi="Republika"/>
          <w:sz w:val="20"/>
          <w:szCs w:val="20"/>
        </w:rPr>
      </w:pPr>
      <w:r>
        <w:rPr>
          <w:noProof/>
          <w:lang w:eastAsia="sl-SI"/>
        </w:rPr>
        <w:drawing>
          <wp:anchor distT="0" distB="0" distL="114300" distR="114300" simplePos="0" relativeHeight="251659776" behindDoc="1" locked="0" layoutInCell="1" allowOverlap="1" wp14:anchorId="68D12ACA" wp14:editId="2497871C">
            <wp:simplePos x="0" y="0"/>
            <wp:positionH relativeFrom="margin">
              <wp:align>right</wp:align>
            </wp:positionH>
            <wp:positionV relativeFrom="paragraph">
              <wp:posOffset>2957</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0F9"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624A822A"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77777777"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20F6639A"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1F588BC0"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69B60BB8"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4CC9E028"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6DF25D30" w:rsidR="00283B5A" w:rsidRPr="0077351A" w:rsidRDefault="00283B5A" w:rsidP="00283B5A">
      <w:pPr>
        <w:rPr>
          <w:rFonts w:ascii="Arial" w:hAnsi="Arial" w:cs="Arial"/>
          <w:sz w:val="20"/>
          <w:szCs w:val="20"/>
        </w:rPr>
      </w:pPr>
    </w:p>
    <w:p w14:paraId="6D55E3C8" w14:textId="7CD40243" w:rsidR="00283B5A" w:rsidRPr="0077351A" w:rsidRDefault="00283B5A" w:rsidP="00283B5A">
      <w:pPr>
        <w:pStyle w:val="datumtevilka"/>
        <w:rPr>
          <w:rFonts w:cs="Arial"/>
        </w:rPr>
      </w:pPr>
      <w:r w:rsidRPr="0077351A">
        <w:rPr>
          <w:rFonts w:cs="Arial"/>
        </w:rPr>
        <w:t xml:space="preserve">Številka: </w:t>
      </w:r>
      <w:r w:rsidR="00C87A78" w:rsidRPr="0077351A">
        <w:rPr>
          <w:rFonts w:cs="Arial"/>
        </w:rPr>
        <w:t>1100-3</w:t>
      </w:r>
      <w:r w:rsidR="00D71FC6">
        <w:rPr>
          <w:rFonts w:cs="Arial"/>
        </w:rPr>
        <w:t>5</w:t>
      </w:r>
      <w:r w:rsidR="00C87A78" w:rsidRPr="0077351A">
        <w:rPr>
          <w:rFonts w:cs="Arial"/>
        </w:rPr>
        <w:t>/2023/</w:t>
      </w:r>
      <w:r w:rsidR="00FF2F35">
        <w:rPr>
          <w:rFonts w:cs="Arial"/>
        </w:rPr>
        <w:t>3</w:t>
      </w:r>
    </w:p>
    <w:p w14:paraId="1310575C" w14:textId="0C179959" w:rsidR="00B74519" w:rsidRPr="0077351A" w:rsidRDefault="00283B5A" w:rsidP="00283B5A">
      <w:pPr>
        <w:pStyle w:val="datumtevilka"/>
        <w:rPr>
          <w:rFonts w:cs="Arial"/>
        </w:rPr>
      </w:pPr>
      <w:r w:rsidRPr="0077351A">
        <w:rPr>
          <w:rFonts w:cs="Arial"/>
        </w:rPr>
        <w:t xml:space="preserve">Datum: </w:t>
      </w:r>
      <w:r w:rsidR="00D71FC6">
        <w:rPr>
          <w:rFonts w:cs="Arial"/>
        </w:rPr>
        <w:t>27</w:t>
      </w:r>
      <w:r w:rsidR="004B5428" w:rsidRPr="0077351A">
        <w:rPr>
          <w:rFonts w:cs="Arial"/>
        </w:rPr>
        <w:t xml:space="preserve">. </w:t>
      </w:r>
      <w:r w:rsidR="00D71FC6">
        <w:rPr>
          <w:rFonts w:cs="Arial"/>
        </w:rPr>
        <w:t>9</w:t>
      </w:r>
      <w:r w:rsidR="004B5428" w:rsidRPr="0077351A">
        <w:rPr>
          <w:rFonts w:cs="Arial"/>
        </w:rPr>
        <w:t>. 2023</w:t>
      </w:r>
      <w:r w:rsidRPr="0077351A">
        <w:rPr>
          <w:rFonts w:cs="Arial"/>
        </w:rPr>
        <w:tab/>
      </w:r>
    </w:p>
    <w:p w14:paraId="74F426E1" w14:textId="3451E01C" w:rsidR="00B74519" w:rsidRPr="0077351A" w:rsidRDefault="00B74519" w:rsidP="00283B5A">
      <w:pPr>
        <w:pStyle w:val="datumtevilka"/>
        <w:rPr>
          <w:rFonts w:cs="Arial"/>
        </w:rPr>
      </w:pPr>
    </w:p>
    <w:p w14:paraId="7B43FD3E" w14:textId="77777777"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66B6F292" w:rsidR="00D71FC6" w:rsidRDefault="00D71FC6" w:rsidP="00D71FC6">
      <w:pPr>
        <w:tabs>
          <w:tab w:val="left" w:pos="1701"/>
        </w:tabs>
        <w:rPr>
          <w:rFonts w:ascii="Arial" w:hAnsi="Arial" w:cs="Arial"/>
          <w:b/>
          <w:sz w:val="20"/>
          <w:szCs w:val="20"/>
        </w:rPr>
      </w:pPr>
    </w:p>
    <w:p w14:paraId="7AB682F0" w14:textId="02852628"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10" w:tgtFrame="_blank" w:tooltip="Popravek Zakona o delovnih razmerjih" w:history="1">
        <w:r w:rsidRPr="0075769F">
          <w:rPr>
            <w:rStyle w:val="Hyperlink"/>
            <w:rFonts w:ascii="Arial" w:hAnsi="Arial" w:cs="Arial"/>
            <w:bCs/>
            <w:color w:val="000000"/>
            <w:sz w:val="20"/>
            <w:szCs w:val="20"/>
            <w:u w:val="none"/>
            <w:shd w:val="clear" w:color="auto" w:fill="FFFFFF"/>
          </w:rPr>
          <w:t>78/13 – popr.</w:t>
        </w:r>
      </w:hyperlink>
      <w:r w:rsidRPr="0075769F">
        <w:rPr>
          <w:rFonts w:ascii="Arial" w:hAnsi="Arial" w:cs="Arial"/>
          <w:bCs/>
          <w:color w:val="000000"/>
          <w:sz w:val="20"/>
          <w:szCs w:val="20"/>
          <w:shd w:val="clear" w:color="auto" w:fill="FFFFFF"/>
        </w:rPr>
        <w:t>, </w:t>
      </w:r>
      <w:hyperlink r:id="rId11"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2"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3"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 odl. US, </w:t>
      </w:r>
      <w:hyperlink r:id="rId15"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 ZPosS, </w:t>
      </w:r>
      <w:hyperlink r:id="rId16"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7"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8"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 ZČmIS-A, </w:t>
      </w:r>
      <w:hyperlink r:id="rId19"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 odl. US, </w:t>
      </w:r>
      <w:hyperlink r:id="rId20"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1"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390470DF"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v </w:t>
      </w:r>
      <w:r>
        <w:rPr>
          <w:rFonts w:ascii="Arial" w:hAnsi="Arial"/>
          <w:b/>
          <w:sz w:val="20"/>
          <w:lang w:eastAsia="en-US"/>
        </w:rPr>
        <w:t>Oddelku za upravljanje EU sredstev v Finančno računovodski službi (šifra delovnega mesta 3028</w:t>
      </w:r>
      <w:r w:rsidR="00FF2F35">
        <w:rPr>
          <w:rFonts w:ascii="Arial" w:hAnsi="Arial"/>
          <w:b/>
          <w:sz w:val="20"/>
          <w:lang w:eastAsia="en-US"/>
        </w:rPr>
        <w:t>8</w:t>
      </w:r>
      <w:r>
        <w:rPr>
          <w:rFonts w:ascii="Arial" w:hAnsi="Arial"/>
          <w:b/>
          <w:sz w:val="20"/>
          <w:lang w:eastAsia="en-US"/>
        </w:rPr>
        <w:t xml:space="preserve">) – PROJEKT </w:t>
      </w:r>
      <w:r w:rsidR="002822A6">
        <w:rPr>
          <w:rFonts w:ascii="Arial" w:hAnsi="Arial"/>
          <w:b/>
          <w:sz w:val="20"/>
          <w:lang w:eastAsia="en-US"/>
        </w:rPr>
        <w:t>IUMV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1928E05E"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sidR="00FF2F35">
        <w:rPr>
          <w:rFonts w:ascii="Arial" w:hAnsi="Arial" w:cs="Arial"/>
          <w:sz w:val="20"/>
          <w:lang w:eastAsia="en-US"/>
        </w:rPr>
        <w:t>ZAUP</w:t>
      </w:r>
      <w:r w:rsidR="0063562F">
        <w:rPr>
          <w:rFonts w:ascii="Arial" w:hAnsi="Arial" w:cs="Arial"/>
          <w:sz w:val="20"/>
          <w:lang w:eastAsia="en-US"/>
        </w:rPr>
        <w:t>N</w:t>
      </w:r>
      <w:r w:rsidRPr="00BE14A1">
        <w:rPr>
          <w:rFonts w:ascii="Arial" w:hAnsi="Arial" w:cs="Arial"/>
          <w:sz w:val="20"/>
          <w:lang w:eastAsia="en-US"/>
        </w:rPr>
        <w:t>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5604C124" w14:textId="2AE7C2A0" w:rsidR="0063562F" w:rsidRDefault="00FF2F35"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vsebinska podpora projektov;</w:t>
      </w:r>
    </w:p>
    <w:p w14:paraId="2366E8FF" w14:textId="7A6ADF45" w:rsidR="00FF2F35" w:rsidRDefault="00FF2F35"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sodelovanje pri pripravi konceptov rešitev, specifikacij, delo na postopkih javnega naročanja na projektih, sofinanciranih v okviru </w:t>
      </w:r>
      <w:r w:rsidR="007302E6" w:rsidRPr="007302E6">
        <w:rPr>
          <w:rFonts w:ascii="Arial" w:hAnsi="Arial"/>
          <w:sz w:val="20"/>
          <w:lang w:eastAsia="en-US"/>
        </w:rPr>
        <w:t xml:space="preserve"> </w:t>
      </w:r>
      <w:r w:rsidR="007302E6">
        <w:rPr>
          <w:rFonts w:ascii="Arial" w:hAnsi="Arial"/>
          <w:sz w:val="20"/>
          <w:lang w:eastAsia="en-US"/>
        </w:rPr>
        <w:t>Instrumenta za finančno podporo za upravljanje in vizumsko poslovanje v okviru Sklada za integrirano upravljanje meja</w:t>
      </w:r>
      <w:r>
        <w:rPr>
          <w:rFonts w:ascii="Arial" w:hAnsi="Arial"/>
          <w:sz w:val="20"/>
          <w:lang w:eastAsia="en-US"/>
        </w:rPr>
        <w:t>;</w:t>
      </w:r>
    </w:p>
    <w:p w14:paraId="45DE3379" w14:textId="6E4FA804" w:rsidR="00FF2F35" w:rsidRDefault="00FF2F35"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testiranje rešitev in izobraževanje uporabnikov;</w:t>
      </w:r>
    </w:p>
    <w:p w14:paraId="00ED8AE2" w14:textId="283AB2B8" w:rsidR="00FF2F35" w:rsidRDefault="00FF2F35"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spremljanje razvoja in razprav na nacionalni ravni in na ravni EU o vizumski politiki in praksi;</w:t>
      </w:r>
    </w:p>
    <w:p w14:paraId="39A5C2E9" w14:textId="733753DA" w:rsidR="00D71FC6" w:rsidRPr="00E3226F" w:rsidRDefault="00D71FC6"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 navodil</w:t>
      </w:r>
      <w:r w:rsidR="004A57A2">
        <w:rPr>
          <w:rFonts w:ascii="Arial" w:hAnsi="Arial"/>
          <w:sz w:val="20"/>
          <w:lang w:eastAsia="en-US"/>
        </w:rPr>
        <w:t>u</w:t>
      </w:r>
      <w:r>
        <w:rPr>
          <w:rFonts w:ascii="Arial" w:hAnsi="Arial"/>
          <w:sz w:val="20"/>
          <w:lang w:eastAsia="en-US"/>
        </w:rPr>
        <w:t xml:space="preserve"> vodje.</w:t>
      </w:r>
      <w:r w:rsidRPr="00E3226F">
        <w:rPr>
          <w:rFonts w:ascii="Arial" w:hAnsi="Arial"/>
          <w:sz w:val="20"/>
          <w:lang w:eastAsia="en-US"/>
        </w:rPr>
        <w:t xml:space="preserve"> </w:t>
      </w:r>
    </w:p>
    <w:p w14:paraId="2733287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70A3D2B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1BA27169"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FF2F35">
        <w:rPr>
          <w:rFonts w:ascii="Arial" w:hAnsi="Arial" w:cs="Arial"/>
          <w:sz w:val="20"/>
          <w:lang w:eastAsia="en-US"/>
        </w:rPr>
        <w:t>ZAUP</w:t>
      </w:r>
      <w:r>
        <w:rPr>
          <w:rFonts w:ascii="Arial" w:hAnsi="Arial" w:cs="Arial"/>
          <w:sz w:val="20"/>
          <w:lang w:eastAsia="en-US"/>
        </w:rPr>
        <w:t>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46D206DB" w:rsidR="00D71FC6"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sidR="00FF2F35">
        <w:rPr>
          <w:rFonts w:ascii="Arial" w:hAnsi="Arial" w:cs="Arial"/>
          <w:sz w:val="20"/>
          <w:lang w:eastAsia="en-US"/>
        </w:rPr>
        <w:t>ZAUPN</w:t>
      </w:r>
      <w:r w:rsidRPr="00BE14A1">
        <w:rPr>
          <w:rFonts w:ascii="Arial" w:hAnsi="Arial" w:cs="Arial"/>
          <w:sz w:val="20"/>
          <w:lang w:eastAsia="en-US"/>
        </w:rPr>
        <w:t>O«, sicer ga bo moral pridobiti do dneva nastopa dela.</w:t>
      </w:r>
    </w:p>
    <w:p w14:paraId="025DD6EE" w14:textId="0C813CB3" w:rsidR="00FF2F35" w:rsidRDefault="00FF2F35" w:rsidP="00D71FC6">
      <w:pPr>
        <w:tabs>
          <w:tab w:val="left" w:pos="1701"/>
        </w:tabs>
        <w:suppressAutoHyphens w:val="0"/>
        <w:spacing w:line="260" w:lineRule="exact"/>
        <w:jc w:val="both"/>
        <w:rPr>
          <w:rFonts w:ascii="Arial" w:hAnsi="Arial" w:cs="Arial"/>
          <w:sz w:val="20"/>
          <w:lang w:eastAsia="en-US"/>
        </w:rPr>
      </w:pPr>
    </w:p>
    <w:p w14:paraId="55026024" w14:textId="564AFFF1" w:rsidR="00FF2F35" w:rsidRPr="00BE14A1" w:rsidRDefault="00FF2F35" w:rsidP="00D71FC6">
      <w:pPr>
        <w:tabs>
          <w:tab w:val="left" w:pos="1701"/>
        </w:tabs>
        <w:suppressAutoHyphens w:val="0"/>
        <w:spacing w:line="260" w:lineRule="exact"/>
        <w:jc w:val="both"/>
        <w:rPr>
          <w:rFonts w:ascii="Arial" w:hAnsi="Arial" w:cs="Arial"/>
          <w:sz w:val="20"/>
          <w:lang w:eastAsia="en-US"/>
        </w:rPr>
      </w:pPr>
      <w:r>
        <w:rPr>
          <w:rFonts w:ascii="Helv" w:hAnsi="Helv" w:cs="Helv"/>
          <w:color w:val="000000"/>
          <w:sz w:val="20"/>
          <w:szCs w:val="20"/>
          <w:lang w:eastAsia="sl-SI"/>
        </w:rPr>
        <w:t>Prednost pri izbiri bodo imeli kandidati, ki imajo izkušnje z delom na konzularnem področju in/ali IT področju.</w:t>
      </w:r>
    </w:p>
    <w:p w14:paraId="78F4E61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62CD2E1" w14:textId="77777777"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60A2F4C0" w14:textId="77777777" w:rsidR="00D71FC6" w:rsidRDefault="00D71FC6" w:rsidP="00D71FC6">
      <w:pPr>
        <w:suppressAutoHyphens w:val="0"/>
        <w:spacing w:line="260" w:lineRule="exact"/>
        <w:rPr>
          <w:rFonts w:ascii="Arial" w:hAnsi="Arial"/>
          <w:sz w:val="20"/>
          <w:lang w:eastAsia="en-US"/>
        </w:rPr>
      </w:pPr>
    </w:p>
    <w:p w14:paraId="1C444D57" w14:textId="2F09DF76"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w:t>
      </w:r>
      <w:r w:rsidR="00FF2F35">
        <w:rPr>
          <w:rFonts w:ascii="Arial" w:hAnsi="Arial"/>
          <w:sz w:val="20"/>
          <w:lang w:eastAsia="en-US"/>
        </w:rPr>
        <w:t>8</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do 3</w:t>
      </w:r>
      <w:r>
        <w:rPr>
          <w:rFonts w:ascii="Arial" w:hAnsi="Arial"/>
          <w:b/>
          <w:sz w:val="20"/>
          <w:lang w:eastAsia="en-US"/>
        </w:rPr>
        <w:t>1.1</w:t>
      </w:r>
      <w:r w:rsidR="003C0D85">
        <w:rPr>
          <w:rFonts w:ascii="Arial" w:hAnsi="Arial"/>
          <w:b/>
          <w:sz w:val="20"/>
          <w:lang w:eastAsia="en-US"/>
        </w:rPr>
        <w:t>2</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15898C1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58D11318" w14:textId="05AEA156" w:rsidR="00E41C8D" w:rsidRDefault="00E41C8D" w:rsidP="00D71FC6">
      <w:pPr>
        <w:tabs>
          <w:tab w:val="left" w:pos="1701"/>
        </w:tabs>
        <w:suppressAutoHyphens w:val="0"/>
        <w:spacing w:line="260" w:lineRule="exact"/>
        <w:jc w:val="both"/>
        <w:rPr>
          <w:rFonts w:ascii="Arial" w:hAnsi="Arial"/>
          <w:sz w:val="20"/>
          <w:lang w:eastAsia="en-US"/>
        </w:rPr>
      </w:pPr>
    </w:p>
    <w:p w14:paraId="0EBC7304" w14:textId="77777777" w:rsidR="00E41C8D" w:rsidRPr="000359B9" w:rsidRDefault="00E41C8D" w:rsidP="00E41C8D">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Pr>
          <w:rFonts w:ascii="Arial" w:hAnsi="Arial" w:cs="Arial"/>
          <w:sz w:val="20"/>
          <w:szCs w:val="20"/>
          <w:lang w:eastAsia="en-US"/>
        </w:rPr>
        <w:t>elo na delovnem mestu sekretar</w:t>
      </w:r>
      <w:r w:rsidRPr="000359B9">
        <w:rPr>
          <w:rFonts w:ascii="Arial" w:hAnsi="Arial" w:cs="Arial"/>
          <w:sz w:val="20"/>
          <w:szCs w:val="20"/>
          <w:lang w:eastAsia="en-US"/>
        </w:rPr>
        <w:t xml:space="preserve"> o</w:t>
      </w:r>
      <w:r>
        <w:rPr>
          <w:rFonts w:ascii="Arial" w:hAnsi="Arial" w:cs="Arial"/>
          <w:sz w:val="20"/>
          <w:szCs w:val="20"/>
          <w:lang w:eastAsia="en-US"/>
        </w:rPr>
        <w:t>pravljal v uradniškem nazivu druge stopnje - sekretar</w:t>
      </w:r>
      <w:r w:rsidRPr="000359B9">
        <w:rPr>
          <w:rFonts w:ascii="Arial" w:hAnsi="Arial" w:cs="Arial"/>
          <w:sz w:val="20"/>
          <w:szCs w:val="20"/>
          <w:lang w:eastAsia="en-US"/>
        </w:rPr>
        <w:t>.</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7104461C"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 xml:space="preserve">SEKRETAR – PROJEKT </w:t>
      </w:r>
      <w:r w:rsidR="000D0A01">
        <w:rPr>
          <w:rFonts w:ascii="Arial" w:hAnsi="Arial"/>
          <w:sz w:val="20"/>
          <w:lang w:eastAsia="en-US"/>
        </w:rPr>
        <w:t>IUMV</w:t>
      </w:r>
      <w:r>
        <w:rPr>
          <w:rFonts w:ascii="Arial" w:hAnsi="Arial"/>
          <w:sz w:val="20"/>
          <w:lang w:eastAsia="en-US"/>
        </w:rPr>
        <w:t xml:space="preserve"> (šifra </w:t>
      </w:r>
      <w:r w:rsidR="003C0D85">
        <w:rPr>
          <w:rFonts w:ascii="Arial" w:hAnsi="Arial"/>
          <w:sz w:val="20"/>
          <w:lang w:eastAsia="en-US"/>
        </w:rPr>
        <w:t>3028</w:t>
      </w:r>
      <w:r w:rsidR="0063562F">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w:t>
      </w:r>
      <w:r w:rsidRPr="00BE14A1">
        <w:rPr>
          <w:rFonts w:ascii="Arial" w:hAnsi="Arial"/>
          <w:sz w:val="20"/>
          <w:lang w:eastAsia="en-US"/>
        </w:rPr>
        <w:lastRenderedPageBreak/>
        <w:t xml:space="preserve">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77777777"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77777777" w:rsidR="00D71FC6" w:rsidRDefault="00D71FC6"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25314817" w14:textId="77777777" w:rsidR="00D71FC6" w:rsidRDefault="00D71FC6"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6EA75014" w14:textId="78E474CC" w:rsidR="00D71FC6" w:rsidRPr="00F96E1B" w:rsidRDefault="00D71FC6"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3B7F22C" w14:textId="77777777" w:rsidR="00D71FC6" w:rsidRPr="00F25235" w:rsidRDefault="00D71FC6" w:rsidP="00D71FC6">
      <w:pPr>
        <w:suppressAutoHyphens w:val="0"/>
        <w:spacing w:line="260" w:lineRule="exact"/>
        <w:rPr>
          <w:rFonts w:ascii="Arial" w:hAnsi="Arial" w:cs="Arial"/>
          <w:sz w:val="20"/>
          <w:szCs w:val="20"/>
        </w:rPr>
      </w:pP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4A57A2" w:rsidRDefault="004A57A2">
      <w:r>
        <w:separator/>
      </w:r>
    </w:p>
  </w:endnote>
  <w:endnote w:type="continuationSeparator" w:id="0">
    <w:p w14:paraId="744AD96E" w14:textId="77777777" w:rsidR="004A57A2" w:rsidRDefault="004A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A57A2" w:rsidRDefault="004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493C9284" w:rsidR="004A57A2" w:rsidRPr="00774472" w:rsidRDefault="004A57A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570994">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57099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A57A2" w:rsidRDefault="004A57A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4A57A2" w:rsidRDefault="004A57A2">
      <w:r>
        <w:separator/>
      </w:r>
    </w:p>
  </w:footnote>
  <w:footnote w:type="continuationSeparator" w:id="0">
    <w:p w14:paraId="33FA278D" w14:textId="77777777" w:rsidR="004A57A2" w:rsidRDefault="004A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A57A2" w:rsidRDefault="004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A57A2" w:rsidRPr="001B1D79" w:rsidRDefault="004A57A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A57A2" w:rsidRPr="00125A68" w:rsidRDefault="004A57A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3"/>
  </w:num>
  <w:num w:numId="6">
    <w:abstractNumId w:val="9"/>
  </w:num>
  <w:num w:numId="7">
    <w:abstractNumId w:val="11"/>
  </w:num>
  <w:num w:numId="8">
    <w:abstractNumId w:val="7"/>
  </w:num>
  <w:num w:numId="9">
    <w:abstractNumId w:val="2"/>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915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0A01"/>
    <w:rsid w:val="000D4C85"/>
    <w:rsid w:val="000E1CBA"/>
    <w:rsid w:val="000E50F5"/>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22A6"/>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A57A2"/>
    <w:rsid w:val="004B5428"/>
    <w:rsid w:val="004C5E08"/>
    <w:rsid w:val="004D7EDF"/>
    <w:rsid w:val="004E6803"/>
    <w:rsid w:val="004E728E"/>
    <w:rsid w:val="004F079A"/>
    <w:rsid w:val="0050553B"/>
    <w:rsid w:val="00506914"/>
    <w:rsid w:val="005113FC"/>
    <w:rsid w:val="00514F2C"/>
    <w:rsid w:val="00525987"/>
    <w:rsid w:val="0055451C"/>
    <w:rsid w:val="0055630B"/>
    <w:rsid w:val="00560215"/>
    <w:rsid w:val="00570994"/>
    <w:rsid w:val="0057278F"/>
    <w:rsid w:val="00583A53"/>
    <w:rsid w:val="005924F2"/>
    <w:rsid w:val="00592C69"/>
    <w:rsid w:val="00592EE4"/>
    <w:rsid w:val="005C3194"/>
    <w:rsid w:val="005C78B6"/>
    <w:rsid w:val="00605C89"/>
    <w:rsid w:val="006067B2"/>
    <w:rsid w:val="006228BD"/>
    <w:rsid w:val="00625E86"/>
    <w:rsid w:val="00633542"/>
    <w:rsid w:val="0063562F"/>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02E6"/>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308B"/>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419EE"/>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17A36"/>
    <w:rsid w:val="00D246E9"/>
    <w:rsid w:val="00D2718B"/>
    <w:rsid w:val="00D50FCA"/>
    <w:rsid w:val="00D53072"/>
    <w:rsid w:val="00D71FC6"/>
    <w:rsid w:val="00D915B3"/>
    <w:rsid w:val="00D93568"/>
    <w:rsid w:val="00D95521"/>
    <w:rsid w:val="00DA0CC5"/>
    <w:rsid w:val="00DB0ED8"/>
    <w:rsid w:val="00DE1583"/>
    <w:rsid w:val="00DF5412"/>
    <w:rsid w:val="00E00615"/>
    <w:rsid w:val="00E07732"/>
    <w:rsid w:val="00E15AF3"/>
    <w:rsid w:val="00E25755"/>
    <w:rsid w:val="00E411D0"/>
    <w:rsid w:val="00E41C8D"/>
    <w:rsid w:val="00E514BC"/>
    <w:rsid w:val="00E54A0F"/>
    <w:rsid w:val="00E609AB"/>
    <w:rsid w:val="00E664A3"/>
    <w:rsid w:val="00E73B5E"/>
    <w:rsid w:val="00E875DC"/>
    <w:rsid w:val="00E90195"/>
    <w:rsid w:val="00EA1646"/>
    <w:rsid w:val="00EB102B"/>
    <w:rsid w:val="00EC52C0"/>
    <w:rsid w:val="00ED26F5"/>
    <w:rsid w:val="00EE0808"/>
    <w:rsid w:val="00EF1078"/>
    <w:rsid w:val="00EF253F"/>
    <w:rsid w:val="00EF364A"/>
    <w:rsid w:val="00F007ED"/>
    <w:rsid w:val="00F126C5"/>
    <w:rsid w:val="00F16710"/>
    <w:rsid w:val="00F25235"/>
    <w:rsid w:val="00F27886"/>
    <w:rsid w:val="00F460F9"/>
    <w:rsid w:val="00F46F08"/>
    <w:rsid w:val="00F535CF"/>
    <w:rsid w:val="00F54DBC"/>
    <w:rsid w:val="00F6727D"/>
    <w:rsid w:val="00F90B29"/>
    <w:rsid w:val="00F93AFA"/>
    <w:rsid w:val="00F96E1B"/>
    <w:rsid w:val="00FB38FE"/>
    <w:rsid w:val="00FC0575"/>
    <w:rsid w:val="00FC53A6"/>
    <w:rsid w:val="00FD21AA"/>
    <w:rsid w:val="00FF2F35"/>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2-01-1186" TargetMode="Externa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254BB-A3B4-4404-A329-15D0913E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7726</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2023-08-31T06:09:00Z</cp:lastPrinted>
  <dcterms:created xsi:type="dcterms:W3CDTF">2023-10-02T11:40:00Z</dcterms:created>
  <dcterms:modified xsi:type="dcterms:W3CDTF">2023-10-02T11:40:00Z</dcterms:modified>
</cp:coreProperties>
</file>