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68405" w14:textId="77777777" w:rsidR="00664C0C" w:rsidRDefault="00664C0C" w:rsidP="00910CF3">
      <w:pPr>
        <w:pStyle w:val="NoSpacing"/>
        <w:jc w:val="both"/>
        <w:rPr>
          <w:rFonts w:ascii="Arial" w:hAnsi="Arial" w:cs="Arial"/>
          <w:b/>
          <w:sz w:val="20"/>
          <w:szCs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p w14:paraId="2BDF9B89" w14:textId="3878AEFE" w:rsidR="005A4128" w:rsidRDefault="005A4128" w:rsidP="00910CF3">
      <w:pPr>
        <w:pStyle w:val="NoSpacing"/>
        <w:jc w:val="both"/>
        <w:rPr>
          <w:rFonts w:ascii="Arial" w:hAnsi="Arial" w:cs="Arial"/>
          <w:b/>
          <w:sz w:val="24"/>
          <w:szCs w:val="20"/>
        </w:rPr>
      </w:pPr>
    </w:p>
    <w:p w14:paraId="764A846E" w14:textId="59B6F9FD" w:rsidR="00C11482" w:rsidRPr="004A420C" w:rsidRDefault="005A4128" w:rsidP="00910CF3">
      <w:pPr>
        <w:pStyle w:val="NoSpacing"/>
        <w:jc w:val="both"/>
        <w:rPr>
          <w:rFonts w:ascii="Arial" w:hAnsi="Arial" w:cs="Arial"/>
          <w:b/>
          <w:sz w:val="24"/>
          <w:szCs w:val="20"/>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14:paraId="67401C8D" w14:textId="0C326ABE" w:rsidR="00130D47" w:rsidRPr="00C12EF0" w:rsidRDefault="00C11482" w:rsidP="00130D47">
      <w:pPr>
        <w:pStyle w:val="NoSpacing"/>
        <w:jc w:val="both"/>
        <w:rPr>
          <w:rFonts w:ascii="Republika" w:hAnsi="Republika" w:cs="Arial"/>
          <w:b/>
          <w:color w:val="FF0000"/>
          <w:sz w:val="28"/>
          <w:szCs w:val="20"/>
        </w:rPr>
      </w:pPr>
      <w:proofErr w:type="gramStart"/>
      <w:r w:rsidRPr="00C12EF0">
        <w:rPr>
          <w:rFonts w:ascii="Republika" w:hAnsi="Republika"/>
          <w:b/>
          <w:color w:val="548DD4" w:themeColor="text2" w:themeTint="99"/>
          <w:sz w:val="28"/>
        </w:rPr>
        <w:t>13th</w:t>
      </w:r>
      <w:proofErr w:type="gramEnd"/>
      <w:r w:rsidRPr="00C12EF0">
        <w:rPr>
          <w:rFonts w:ascii="Republika" w:hAnsi="Republika"/>
          <w:b/>
          <w:color w:val="548DD4" w:themeColor="text2" w:themeTint="99"/>
          <w:sz w:val="28"/>
        </w:rPr>
        <w:t xml:space="preserve"> Slovenian Development Days: Business in Support of Global Solidarity</w:t>
      </w:r>
    </w:p>
    <w:p w14:paraId="2C6A1D67" w14:textId="19479485" w:rsidR="00F6166A" w:rsidRPr="00965D14" w:rsidRDefault="005A4128" w:rsidP="00130D47">
      <w:pPr>
        <w:pStyle w:val="NoSpacing"/>
        <w:jc w:val="both"/>
        <w:rPr>
          <w:rFonts w:ascii="Republika" w:hAnsi="Republika" w:cs="Arial"/>
          <w:i/>
          <w:color w:val="548DD4" w:themeColor="text2" w:themeTint="99"/>
          <w:sz w:val="24"/>
          <w:szCs w:val="20"/>
        </w:rPr>
      </w:pPr>
      <w:r w:rsidRPr="00C12EF0">
        <w:rPr>
          <w:rFonts w:ascii="Republika" w:hAnsi="Republika"/>
          <w:i/>
          <w:color w:val="548DD4" w:themeColor="text2" w:themeTint="99"/>
          <w:sz w:val="28"/>
        </w:rPr>
        <w:t>Concept paper</w:t>
      </w:r>
      <w:bookmarkStart w:id="0" w:name="_GoBack"/>
      <w:bookmarkEnd w:id="0"/>
    </w:p>
    <w:p w14:paraId="350D052C" w14:textId="5BA153A6" w:rsidR="00664C0C" w:rsidRPr="00EC1056" w:rsidRDefault="00664C0C" w:rsidP="00910CF3">
      <w:pPr>
        <w:pStyle w:val="NoSpacing"/>
        <w:jc w:val="both"/>
        <w:rPr>
          <w:rFonts w:ascii="Republika" w:hAnsi="Republika" w:cs="Arial"/>
          <w:b/>
          <w:sz w:val="24"/>
          <w:szCs w:val="20"/>
        </w:rPr>
      </w:pPr>
      <w:r>
        <w:rPr>
          <w:rFonts w:ascii="Republika" w:hAnsi="Republika"/>
          <w:b/>
          <w:sz w:val="24"/>
        </w:rPr>
        <w:tab/>
      </w:r>
      <w:r>
        <w:rPr>
          <w:rFonts w:ascii="Republika" w:hAnsi="Republika"/>
          <w:b/>
          <w:sz w:val="24"/>
        </w:rPr>
        <w:tab/>
      </w:r>
      <w:r>
        <w:rPr>
          <w:rFonts w:ascii="Republika" w:hAnsi="Republika"/>
          <w:b/>
          <w:sz w:val="24"/>
        </w:rPr>
        <w:tab/>
      </w:r>
      <w:r>
        <w:rPr>
          <w:rFonts w:ascii="Republika" w:hAnsi="Republika"/>
          <w:b/>
          <w:sz w:val="24"/>
        </w:rPr>
        <w:tab/>
      </w:r>
      <w:r>
        <w:rPr>
          <w:rFonts w:ascii="Republika" w:hAnsi="Republika"/>
          <w:b/>
          <w:sz w:val="24"/>
        </w:rPr>
        <w:tab/>
      </w:r>
    </w:p>
    <w:p w14:paraId="631FB9BB" w14:textId="144AE59D" w:rsidR="004A420C" w:rsidRPr="00965D14" w:rsidRDefault="004A420C" w:rsidP="00EC1056">
      <w:pPr>
        <w:pStyle w:val="NormalWeb"/>
        <w:jc w:val="both"/>
        <w:rPr>
          <w:rFonts w:ascii="Republika" w:hAnsi="Republika"/>
        </w:rPr>
      </w:pPr>
      <w:r>
        <w:rPr>
          <w:rFonts w:ascii="Republika" w:hAnsi="Republika"/>
        </w:rPr>
        <w:t>Contemporary global challenges, such as the consequences of armed conflicts, climate change and the energy crisis, require innovative and comprehensive approaches in which cooperation between the public, business and non-governmental sectors is crucial to achieving the Sustainable Development Goals (SDGs).</w:t>
      </w:r>
    </w:p>
    <w:p w14:paraId="532538AA" w14:textId="7C29C0C9" w:rsidR="004A420C" w:rsidRPr="00965D14" w:rsidRDefault="004A420C" w:rsidP="00EC1056">
      <w:pPr>
        <w:pStyle w:val="NormalWeb"/>
        <w:jc w:val="both"/>
        <w:rPr>
          <w:rFonts w:ascii="Republika" w:hAnsi="Republika"/>
        </w:rPr>
      </w:pPr>
      <w:r>
        <w:rPr>
          <w:rFonts w:ascii="Republika" w:hAnsi="Republika"/>
        </w:rPr>
        <w:t>Involving the private sector in development cooperation and humanitarian aid (DCHA) provides an additional source of funding and offers significant potential to promote innovation, create jobs and encourage long-term economic growth while addressing social and environmental responsibilities. As an innovative country, Slovenia has the opportunity to develop and strengthen models of cooperation through strategic partnerships between the business sector, state institutions and civil society, which will make development projects and humanitarian interventions more effective and sustainable. The central theme of the 13th Slovenian Development Days is therefore the concept of public-private partnerships, and the event will present concrete ways of involving Slovenian companies in DCHA activities.</w:t>
      </w:r>
    </w:p>
    <w:p w14:paraId="55FBA3A7" w14:textId="35A664D9" w:rsidR="004A420C" w:rsidRPr="00965D14" w:rsidRDefault="004A420C" w:rsidP="00EC1056">
      <w:pPr>
        <w:pStyle w:val="NormalWeb"/>
        <w:jc w:val="both"/>
        <w:rPr>
          <w:rFonts w:ascii="Republika" w:hAnsi="Republika"/>
        </w:rPr>
      </w:pPr>
      <w:r>
        <w:rPr>
          <w:rFonts w:ascii="Republika" w:hAnsi="Republika"/>
        </w:rPr>
        <w:t xml:space="preserve">Over the past fifteen years, significant changes have occurred in the international development arena </w:t>
      </w:r>
      <w:proofErr w:type="gramStart"/>
      <w:r>
        <w:rPr>
          <w:rFonts w:ascii="Republika" w:hAnsi="Republika"/>
        </w:rPr>
        <w:t>as a result</w:t>
      </w:r>
      <w:proofErr w:type="gramEnd"/>
      <w:r>
        <w:rPr>
          <w:rFonts w:ascii="Republika" w:hAnsi="Republika"/>
        </w:rPr>
        <w:t xml:space="preserve"> of the emergence of non-traditional donors, such as Brazil, China, India and the Gulf States. Their approaches, which </w:t>
      </w:r>
      <w:proofErr w:type="gramStart"/>
      <w:r>
        <w:rPr>
          <w:rFonts w:ascii="Republika" w:hAnsi="Republika"/>
        </w:rPr>
        <w:t>are primarily based</w:t>
      </w:r>
      <w:proofErr w:type="gramEnd"/>
      <w:r>
        <w:rPr>
          <w:rFonts w:ascii="Republika" w:hAnsi="Republika"/>
        </w:rPr>
        <w:t xml:space="preserve"> on economic cooperation but do not consistently adhere to the traditional donor principles of the OECD Development Assistance Committee, have increased the geographical and financial scope of aid, but have also made coordination more challenging and hindered the effective achievement of the SDGs. Furthermore, they create political and economic dependency, deepening the debt crisis of recipient countries. The </w:t>
      </w:r>
      <w:proofErr w:type="gramStart"/>
      <w:r>
        <w:rPr>
          <w:rFonts w:ascii="Republika" w:hAnsi="Republika"/>
        </w:rPr>
        <w:t>gap between the needs of developing countries and available public resources is being further exacerbated by the increasingly severe effects of climate change and conflicts</w:t>
      </w:r>
      <w:proofErr w:type="gramEnd"/>
      <w:r>
        <w:rPr>
          <w:rFonts w:ascii="Republika" w:hAnsi="Republika"/>
        </w:rPr>
        <w:t>, which highlights the urgent need to mobilise private capital.</w:t>
      </w:r>
    </w:p>
    <w:p w14:paraId="14AE8FF3" w14:textId="073817A0" w:rsidR="0033479A" w:rsidRPr="00F02E62" w:rsidRDefault="004A420C" w:rsidP="00EC1056">
      <w:pPr>
        <w:pStyle w:val="NormalWeb"/>
        <w:jc w:val="both"/>
        <w:rPr>
          <w:rFonts w:ascii="Republika" w:hAnsi="Republika"/>
          <w:color w:val="FF0000"/>
        </w:rPr>
      </w:pPr>
      <w:r>
        <w:rPr>
          <w:rFonts w:ascii="Republika" w:hAnsi="Republika"/>
        </w:rPr>
        <w:t xml:space="preserve">The European Union is putting forward and developing strategies such as the Global Gateway, which involves mobilising private resources for sustainable investments. In this context, the business sector plays a vital role as it provides innovation, risk capital and market knowledge, all of which are essential for sustainable development and adapting to complex global challenges. Meanwhile, traditional public sources of official development assistance (ODA) are declining due to constraints on public finance, economic uncertainties and shifts in global priorities. </w:t>
      </w:r>
    </w:p>
    <w:p w14:paraId="011D6499" w14:textId="4B77A94E" w:rsidR="004A420C" w:rsidRPr="00965D14" w:rsidRDefault="00400D59" w:rsidP="00EC1056">
      <w:pPr>
        <w:pStyle w:val="NormalWeb"/>
        <w:jc w:val="both"/>
        <w:rPr>
          <w:rFonts w:ascii="Republika" w:hAnsi="Republika"/>
        </w:rPr>
      </w:pPr>
      <w:r>
        <w:rPr>
          <w:rFonts w:ascii="Republika" w:hAnsi="Republika"/>
        </w:rPr>
        <w:t xml:space="preserve">As humanitarian needs grow and public funds shrink, there is an increasing need for innovative forms of cooperation. The private sector and philanthropists are already contributing by financing humanitarian programmes, introducing technological solutions and providing logistical support. However, this funding is often short-term and unstable, </w:t>
      </w:r>
      <w:r>
        <w:rPr>
          <w:rFonts w:ascii="Republika" w:hAnsi="Republika"/>
        </w:rPr>
        <w:lastRenderedPageBreak/>
        <w:t>so there is a need to develop sustainable public-private partnerships with clearly defined standards, accountability and mutual trust.</w:t>
      </w:r>
    </w:p>
    <w:p w14:paraId="5FA8E818" w14:textId="00D369F1" w:rsidR="004A420C" w:rsidRPr="00965D14" w:rsidRDefault="00F13D9C" w:rsidP="00EC1056">
      <w:pPr>
        <w:pStyle w:val="NormalWeb"/>
        <w:jc w:val="both"/>
        <w:rPr>
          <w:rFonts w:ascii="Republika" w:hAnsi="Republika"/>
        </w:rPr>
      </w:pPr>
      <w:r>
        <w:rPr>
          <w:rFonts w:ascii="Republika" w:hAnsi="Republika"/>
        </w:rPr>
        <w:t>Examples of good practice show that the systematic involvement of the business sector in development and humanitarian projects can significantly improve aid effectiveness and impact. The key questions remains: How can we ensure that long-term public-private partnerships remain transparent, fair and respectful of humanitarian principles? How can we establish models of cooperation that respond to global and local needs at a time of declining public resources?</w:t>
      </w:r>
    </w:p>
    <w:p w14:paraId="6DDCC87E" w14:textId="059E5BEA" w:rsidR="004A420C" w:rsidRPr="00965D14" w:rsidRDefault="00EC1056" w:rsidP="00EC1056">
      <w:pPr>
        <w:pStyle w:val="NormalWeb"/>
        <w:jc w:val="both"/>
        <w:rPr>
          <w:rFonts w:ascii="Republika" w:hAnsi="Republika"/>
        </w:rPr>
      </w:pPr>
      <w:r>
        <w:rPr>
          <w:rFonts w:ascii="Republika" w:hAnsi="Republika"/>
        </w:rPr>
        <w:t>The 13th Slovenian Development Days will therefore play a crucial role in formulating strategies and recommendations that encourage the active and responsible participation of the private sector in the Republic of Slovenia's DCHA, thereby contributing to the effective and sustainable response to global development and humanitarian challenges.</w:t>
      </w:r>
    </w:p>
    <w:sectPr w:rsidR="004A420C" w:rsidRPr="00965D14" w:rsidSect="00C12EF0">
      <w:headerReference w:type="default" r:id="rId8"/>
      <w:footerReference w:type="default" r:id="rId9"/>
      <w:headerReference w:type="first" r:id="rId10"/>
      <w:footerReference w:type="first" r:id="rId11"/>
      <w:pgSz w:w="11906" w:h="16838"/>
      <w:pgMar w:top="1417" w:right="1417" w:bottom="1417" w:left="1417"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83DC7" w14:textId="77777777" w:rsidR="00DE5A29" w:rsidRDefault="00DE5A29" w:rsidP="00664C0C">
      <w:pPr>
        <w:spacing w:after="0" w:line="240" w:lineRule="auto"/>
      </w:pPr>
      <w:r>
        <w:separator/>
      </w:r>
    </w:p>
  </w:endnote>
  <w:endnote w:type="continuationSeparator" w:id="0">
    <w:p w14:paraId="44B67390" w14:textId="77777777" w:rsidR="00DE5A29" w:rsidRDefault="00DE5A29" w:rsidP="0066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23129"/>
      <w:docPartObj>
        <w:docPartGallery w:val="Page Numbers (Bottom of Page)"/>
        <w:docPartUnique/>
      </w:docPartObj>
    </w:sdtPr>
    <w:sdtEndPr>
      <w:rPr>
        <w:rFonts w:ascii="Republika" w:hAnsi="Republika" w:cs="Arial"/>
        <w:noProof/>
        <w:sz w:val="18"/>
      </w:rPr>
    </w:sdtEndPr>
    <w:sdtContent>
      <w:p w14:paraId="56DE9C89" w14:textId="482B1101" w:rsidR="00581CEE" w:rsidRPr="00F34FBC" w:rsidRDefault="00581CEE">
        <w:pPr>
          <w:pStyle w:val="Footer"/>
          <w:jc w:val="center"/>
          <w:rPr>
            <w:rFonts w:ascii="Republika" w:hAnsi="Republika" w:cs="Arial"/>
            <w:sz w:val="18"/>
          </w:rPr>
        </w:pPr>
        <w:r w:rsidRPr="00F34FBC">
          <w:rPr>
            <w:rFonts w:ascii="Republika" w:hAnsi="Republika" w:cs="Arial"/>
            <w:sz w:val="18"/>
          </w:rPr>
          <w:fldChar w:fldCharType="begin"/>
        </w:r>
        <w:r w:rsidRPr="00F34FBC">
          <w:rPr>
            <w:rFonts w:ascii="Republika" w:hAnsi="Republika" w:cs="Arial"/>
            <w:sz w:val="18"/>
          </w:rPr>
          <w:instrText xml:space="preserve"> PAGE   \* MERGEFORMAT </w:instrText>
        </w:r>
        <w:r w:rsidRPr="00F34FBC">
          <w:rPr>
            <w:rFonts w:ascii="Republika" w:hAnsi="Republika" w:cs="Arial"/>
            <w:sz w:val="18"/>
          </w:rPr>
          <w:fldChar w:fldCharType="separate"/>
        </w:r>
        <w:r w:rsidR="00C12EF0">
          <w:rPr>
            <w:rFonts w:ascii="Republika" w:hAnsi="Republika" w:cs="Arial"/>
            <w:noProof/>
            <w:sz w:val="18"/>
          </w:rPr>
          <w:t>2</w:t>
        </w:r>
        <w:r w:rsidRPr="00F34FBC">
          <w:rPr>
            <w:rFonts w:ascii="Republika" w:hAnsi="Republika" w:cs="Arial"/>
            <w:sz w:val="18"/>
          </w:rPr>
          <w:fldChar w:fldCharType="end"/>
        </w:r>
      </w:p>
    </w:sdtContent>
  </w:sdt>
  <w:p w14:paraId="35280C43" w14:textId="77777777" w:rsidR="00581CEE" w:rsidRDefault="00581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9551B" w14:textId="24FC9E39" w:rsidR="00581CEE" w:rsidRDefault="00581CEE">
    <w:pPr>
      <w:pStyle w:val="Footer"/>
      <w:jc w:val="center"/>
    </w:pPr>
  </w:p>
  <w:p w14:paraId="66D7CE2F" w14:textId="77777777" w:rsidR="00581CEE" w:rsidRDefault="00581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BF787" w14:textId="77777777" w:rsidR="00DE5A29" w:rsidRDefault="00DE5A29" w:rsidP="00664C0C">
      <w:pPr>
        <w:spacing w:after="0" w:line="240" w:lineRule="auto"/>
      </w:pPr>
      <w:r>
        <w:separator/>
      </w:r>
    </w:p>
  </w:footnote>
  <w:footnote w:type="continuationSeparator" w:id="0">
    <w:p w14:paraId="1516C9D5" w14:textId="77777777" w:rsidR="00DE5A29" w:rsidRDefault="00DE5A29" w:rsidP="00664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1E727" w14:textId="77777777" w:rsidR="00581CEE" w:rsidRDefault="00581CEE">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3F654" w14:textId="7C208417" w:rsidR="00581CEE" w:rsidRDefault="00C12EF0" w:rsidP="00C12EF0">
    <w:pPr>
      <w:pStyle w:val="Header"/>
      <w:ind w:hanging="993"/>
    </w:pPr>
    <w:r>
      <w:t xml:space="preserve"> </w:t>
    </w:r>
    <w:r w:rsidR="00581CEE">
      <w:rPr>
        <w:noProof/>
        <w:lang w:val="sl-SI" w:eastAsia="sl-SI"/>
      </w:rPr>
      <w:drawing>
        <wp:inline distT="0" distB="0" distL="0" distR="0" wp14:anchorId="42466A30" wp14:editId="429DD0DF">
          <wp:extent cx="2372338" cy="509905"/>
          <wp:effectExtent l="0" t="0" r="952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364" cy="511845"/>
                  </a:xfrm>
                  <a:prstGeom prst="rect">
                    <a:avLst/>
                  </a:prstGeom>
                  <a:noFill/>
                </pic:spPr>
              </pic:pic>
            </a:graphicData>
          </a:graphic>
        </wp:inline>
      </w:drawing>
    </w:r>
    <w:r w:rsidR="00581CEE">
      <w:tab/>
    </w:r>
    <w:r w:rsidR="00581CEE">
      <w:tab/>
    </w:r>
    <w:r w:rsidR="00581CEE">
      <w:rPr>
        <w:noProof/>
        <w:lang w:val="sl-SI" w:eastAsia="sl-SI"/>
      </w:rPr>
      <w:drawing>
        <wp:inline distT="0" distB="0" distL="0" distR="0" wp14:anchorId="0398B07B" wp14:editId="783E552E">
          <wp:extent cx="1925320" cy="57837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287" cy="58977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F05"/>
    <w:multiLevelType w:val="multilevel"/>
    <w:tmpl w:val="E8BC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E04C3"/>
    <w:multiLevelType w:val="hybridMultilevel"/>
    <w:tmpl w:val="716CBAE6"/>
    <w:lvl w:ilvl="0" w:tplc="04240001">
      <w:start w:val="1"/>
      <w:numFmt w:val="bullet"/>
      <w:lvlText w:val=""/>
      <w:lvlJc w:val="left"/>
      <w:pPr>
        <w:ind w:left="720" w:hanging="360"/>
      </w:pPr>
      <w:rPr>
        <w:rFonts w:ascii="Symbol" w:hAnsi="Symbol" w:hint="default"/>
        <w:b w:val="0"/>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2A2660"/>
    <w:multiLevelType w:val="hybridMultilevel"/>
    <w:tmpl w:val="70AE4F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954108"/>
    <w:multiLevelType w:val="hybridMultilevel"/>
    <w:tmpl w:val="5A749794"/>
    <w:lvl w:ilvl="0" w:tplc="E1D8D5DE">
      <w:start w:val="2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CE1123"/>
    <w:multiLevelType w:val="hybridMultilevel"/>
    <w:tmpl w:val="530A3C1C"/>
    <w:lvl w:ilvl="0" w:tplc="365E1EE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2D60F4"/>
    <w:multiLevelType w:val="hybridMultilevel"/>
    <w:tmpl w:val="91E4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47A2F"/>
    <w:multiLevelType w:val="hybridMultilevel"/>
    <w:tmpl w:val="8F868E10"/>
    <w:lvl w:ilvl="0" w:tplc="D9EE3B48">
      <w:start w:val="2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217EFC"/>
    <w:multiLevelType w:val="hybridMultilevel"/>
    <w:tmpl w:val="C3BA6974"/>
    <w:lvl w:ilvl="0" w:tplc="4040509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DC85A76"/>
    <w:multiLevelType w:val="hybridMultilevel"/>
    <w:tmpl w:val="90220944"/>
    <w:lvl w:ilvl="0" w:tplc="365E1EE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3333491"/>
    <w:multiLevelType w:val="hybridMultilevel"/>
    <w:tmpl w:val="98069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84673F2"/>
    <w:multiLevelType w:val="hybridMultilevel"/>
    <w:tmpl w:val="400ED1A6"/>
    <w:lvl w:ilvl="0" w:tplc="2F2052F6">
      <w:start w:val="1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DBE4A10"/>
    <w:multiLevelType w:val="hybridMultilevel"/>
    <w:tmpl w:val="22243404"/>
    <w:lvl w:ilvl="0" w:tplc="365E1EE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65659A3"/>
    <w:multiLevelType w:val="hybridMultilevel"/>
    <w:tmpl w:val="310E4986"/>
    <w:lvl w:ilvl="0" w:tplc="98F0AB10">
      <w:start w:val="2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746709F"/>
    <w:multiLevelType w:val="multilevel"/>
    <w:tmpl w:val="A93019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F43931"/>
    <w:multiLevelType w:val="hybridMultilevel"/>
    <w:tmpl w:val="925680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7B6DE3"/>
    <w:multiLevelType w:val="hybridMultilevel"/>
    <w:tmpl w:val="EC4CD85E"/>
    <w:lvl w:ilvl="0" w:tplc="9846609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31735E"/>
    <w:multiLevelType w:val="hybridMultilevel"/>
    <w:tmpl w:val="75C2F9FA"/>
    <w:lvl w:ilvl="0" w:tplc="82BAB2B6">
      <w:start w:val="8"/>
      <w:numFmt w:val="bullet"/>
      <w:lvlText w:val="-"/>
      <w:lvlJc w:val="left"/>
      <w:pPr>
        <w:ind w:left="720" w:hanging="360"/>
      </w:pPr>
      <w:rPr>
        <w:rFonts w:ascii="Republika" w:eastAsia="Times New Roman" w:hAnsi="Republika" w:cs="Arial" w:hint="default"/>
        <w:b w:val="0"/>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C61108B"/>
    <w:multiLevelType w:val="hybridMultilevel"/>
    <w:tmpl w:val="722ED06C"/>
    <w:lvl w:ilvl="0" w:tplc="47445CA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D47081A"/>
    <w:multiLevelType w:val="hybridMultilevel"/>
    <w:tmpl w:val="FD7C229A"/>
    <w:lvl w:ilvl="0" w:tplc="5450F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F5272C5"/>
    <w:multiLevelType w:val="hybridMultilevel"/>
    <w:tmpl w:val="5F9A2C64"/>
    <w:lvl w:ilvl="0" w:tplc="399C950A">
      <w:start w:val="1"/>
      <w:numFmt w:val="bullet"/>
      <w:lvlText w:val=""/>
      <w:lvlJc w:val="left"/>
      <w:pPr>
        <w:ind w:left="720" w:hanging="360"/>
      </w:pPr>
      <w:rPr>
        <w:rFonts w:ascii="Symbol" w:hAnsi="Symbo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F613659"/>
    <w:multiLevelType w:val="hybridMultilevel"/>
    <w:tmpl w:val="76CCE0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EA17BD"/>
    <w:multiLevelType w:val="hybridMultilevel"/>
    <w:tmpl w:val="AD5AED66"/>
    <w:lvl w:ilvl="0" w:tplc="2F0094A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3420746"/>
    <w:multiLevelType w:val="hybridMultilevel"/>
    <w:tmpl w:val="944E1694"/>
    <w:lvl w:ilvl="0" w:tplc="5A6EA398">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4495A8C"/>
    <w:multiLevelType w:val="hybridMultilevel"/>
    <w:tmpl w:val="66AEC2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AD21F7F"/>
    <w:multiLevelType w:val="multilevel"/>
    <w:tmpl w:val="F2BCC9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89568B"/>
    <w:multiLevelType w:val="hybridMultilevel"/>
    <w:tmpl w:val="2E9EB3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2"/>
  </w:num>
  <w:num w:numId="5">
    <w:abstractNumId w:val="15"/>
  </w:num>
  <w:num w:numId="6">
    <w:abstractNumId w:val="17"/>
  </w:num>
  <w:num w:numId="7">
    <w:abstractNumId w:val="7"/>
  </w:num>
  <w:num w:numId="8">
    <w:abstractNumId w:val="21"/>
  </w:num>
  <w:num w:numId="9">
    <w:abstractNumId w:val="5"/>
  </w:num>
  <w:num w:numId="10">
    <w:abstractNumId w:val="25"/>
  </w:num>
  <w:num w:numId="11">
    <w:abstractNumId w:val="0"/>
  </w:num>
  <w:num w:numId="12">
    <w:abstractNumId w:val="13"/>
  </w:num>
  <w:num w:numId="13">
    <w:abstractNumId w:val="24"/>
  </w:num>
  <w:num w:numId="14">
    <w:abstractNumId w:val="22"/>
  </w:num>
  <w:num w:numId="15">
    <w:abstractNumId w:val="18"/>
  </w:num>
  <w:num w:numId="16">
    <w:abstractNumId w:val="2"/>
  </w:num>
  <w:num w:numId="17">
    <w:abstractNumId w:val="9"/>
  </w:num>
  <w:num w:numId="18">
    <w:abstractNumId w:val="19"/>
  </w:num>
  <w:num w:numId="19">
    <w:abstractNumId w:val="8"/>
  </w:num>
  <w:num w:numId="20">
    <w:abstractNumId w:val="4"/>
  </w:num>
  <w:num w:numId="21">
    <w:abstractNumId w:val="11"/>
  </w:num>
  <w:num w:numId="22">
    <w:abstractNumId w:val="16"/>
  </w:num>
  <w:num w:numId="23">
    <w:abstractNumId w:val="1"/>
  </w:num>
  <w:num w:numId="24">
    <w:abstractNumId w:val="23"/>
  </w:num>
  <w:num w:numId="25">
    <w:abstractNumId w:val="2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B7"/>
    <w:rsid w:val="000121C1"/>
    <w:rsid w:val="0002177D"/>
    <w:rsid w:val="00023C99"/>
    <w:rsid w:val="00051F66"/>
    <w:rsid w:val="00070A6D"/>
    <w:rsid w:val="00071286"/>
    <w:rsid w:val="000C6B3D"/>
    <w:rsid w:val="000C7D8A"/>
    <w:rsid w:val="000D2AC1"/>
    <w:rsid w:val="000E2701"/>
    <w:rsid w:val="001066D6"/>
    <w:rsid w:val="001109A7"/>
    <w:rsid w:val="001170CD"/>
    <w:rsid w:val="00123E30"/>
    <w:rsid w:val="00130D47"/>
    <w:rsid w:val="00137379"/>
    <w:rsid w:val="00177213"/>
    <w:rsid w:val="00195531"/>
    <w:rsid w:val="001A402B"/>
    <w:rsid w:val="001C2DDC"/>
    <w:rsid w:val="001C3F12"/>
    <w:rsid w:val="001D4F98"/>
    <w:rsid w:val="001E6777"/>
    <w:rsid w:val="002117FA"/>
    <w:rsid w:val="00225902"/>
    <w:rsid w:val="00236BC2"/>
    <w:rsid w:val="00240448"/>
    <w:rsid w:val="002478FF"/>
    <w:rsid w:val="002522FB"/>
    <w:rsid w:val="00253E37"/>
    <w:rsid w:val="00287E8B"/>
    <w:rsid w:val="002935D6"/>
    <w:rsid w:val="002D35D3"/>
    <w:rsid w:val="002D494F"/>
    <w:rsid w:val="002E7127"/>
    <w:rsid w:val="0031501C"/>
    <w:rsid w:val="00323009"/>
    <w:rsid w:val="00325F86"/>
    <w:rsid w:val="0033479A"/>
    <w:rsid w:val="00341F1D"/>
    <w:rsid w:val="0034366C"/>
    <w:rsid w:val="003626AC"/>
    <w:rsid w:val="003751B8"/>
    <w:rsid w:val="003977F7"/>
    <w:rsid w:val="003C51A4"/>
    <w:rsid w:val="003D73EC"/>
    <w:rsid w:val="003E458F"/>
    <w:rsid w:val="003E56A3"/>
    <w:rsid w:val="003F58AD"/>
    <w:rsid w:val="003F6066"/>
    <w:rsid w:val="00400D59"/>
    <w:rsid w:val="004045F1"/>
    <w:rsid w:val="00433329"/>
    <w:rsid w:val="00464615"/>
    <w:rsid w:val="00466582"/>
    <w:rsid w:val="00472C47"/>
    <w:rsid w:val="004A420C"/>
    <w:rsid w:val="004A7B80"/>
    <w:rsid w:val="004B46BA"/>
    <w:rsid w:val="004B67E9"/>
    <w:rsid w:val="004B7104"/>
    <w:rsid w:val="004D3CB6"/>
    <w:rsid w:val="004D523E"/>
    <w:rsid w:val="004D70F9"/>
    <w:rsid w:val="004F32E2"/>
    <w:rsid w:val="004F67D1"/>
    <w:rsid w:val="00505904"/>
    <w:rsid w:val="00510147"/>
    <w:rsid w:val="005151C6"/>
    <w:rsid w:val="00520AB3"/>
    <w:rsid w:val="005251FE"/>
    <w:rsid w:val="00540AC9"/>
    <w:rsid w:val="00581CEE"/>
    <w:rsid w:val="005848DA"/>
    <w:rsid w:val="00595909"/>
    <w:rsid w:val="005A11ED"/>
    <w:rsid w:val="005A4128"/>
    <w:rsid w:val="005B2CC4"/>
    <w:rsid w:val="005B55B0"/>
    <w:rsid w:val="005C2B80"/>
    <w:rsid w:val="005C3D1C"/>
    <w:rsid w:val="005C3E81"/>
    <w:rsid w:val="005D0980"/>
    <w:rsid w:val="005E0D53"/>
    <w:rsid w:val="005E5928"/>
    <w:rsid w:val="0061608F"/>
    <w:rsid w:val="00664C0C"/>
    <w:rsid w:val="006666AA"/>
    <w:rsid w:val="00687C92"/>
    <w:rsid w:val="0069601A"/>
    <w:rsid w:val="006A5535"/>
    <w:rsid w:val="006C0EA5"/>
    <w:rsid w:val="006C3DF4"/>
    <w:rsid w:val="006C5A5F"/>
    <w:rsid w:val="006F74A9"/>
    <w:rsid w:val="0070723D"/>
    <w:rsid w:val="007206F6"/>
    <w:rsid w:val="0072200E"/>
    <w:rsid w:val="00737F99"/>
    <w:rsid w:val="00765B55"/>
    <w:rsid w:val="00771EC0"/>
    <w:rsid w:val="00784FD7"/>
    <w:rsid w:val="007B3539"/>
    <w:rsid w:val="007C4876"/>
    <w:rsid w:val="007C5B67"/>
    <w:rsid w:val="007C729B"/>
    <w:rsid w:val="007D6B05"/>
    <w:rsid w:val="007E5E3A"/>
    <w:rsid w:val="008022FA"/>
    <w:rsid w:val="00820B38"/>
    <w:rsid w:val="0082523E"/>
    <w:rsid w:val="008317E0"/>
    <w:rsid w:val="0084384E"/>
    <w:rsid w:val="008504AB"/>
    <w:rsid w:val="0085412A"/>
    <w:rsid w:val="00854606"/>
    <w:rsid w:val="00874FAC"/>
    <w:rsid w:val="00880902"/>
    <w:rsid w:val="0089015E"/>
    <w:rsid w:val="008904BE"/>
    <w:rsid w:val="00894A8E"/>
    <w:rsid w:val="00897D0A"/>
    <w:rsid w:val="008A03B5"/>
    <w:rsid w:val="008B1266"/>
    <w:rsid w:val="008B145A"/>
    <w:rsid w:val="008B40F6"/>
    <w:rsid w:val="00910CF3"/>
    <w:rsid w:val="00916A1D"/>
    <w:rsid w:val="00932727"/>
    <w:rsid w:val="00932BDC"/>
    <w:rsid w:val="00965D14"/>
    <w:rsid w:val="00982E2E"/>
    <w:rsid w:val="0099760C"/>
    <w:rsid w:val="009A133A"/>
    <w:rsid w:val="009B11B5"/>
    <w:rsid w:val="009D1259"/>
    <w:rsid w:val="009D1F04"/>
    <w:rsid w:val="009D6C4C"/>
    <w:rsid w:val="00A00EC8"/>
    <w:rsid w:val="00A010B3"/>
    <w:rsid w:val="00A03D13"/>
    <w:rsid w:val="00A1043C"/>
    <w:rsid w:val="00A145B2"/>
    <w:rsid w:val="00A25EE0"/>
    <w:rsid w:val="00A44840"/>
    <w:rsid w:val="00A51DD3"/>
    <w:rsid w:val="00A52A0C"/>
    <w:rsid w:val="00A637B0"/>
    <w:rsid w:val="00A6585A"/>
    <w:rsid w:val="00A91BB7"/>
    <w:rsid w:val="00A95FEE"/>
    <w:rsid w:val="00AA2BBB"/>
    <w:rsid w:val="00AA56E2"/>
    <w:rsid w:val="00AA733A"/>
    <w:rsid w:val="00AB30E3"/>
    <w:rsid w:val="00AB31F6"/>
    <w:rsid w:val="00AB5E75"/>
    <w:rsid w:val="00AD3ACB"/>
    <w:rsid w:val="00AD5971"/>
    <w:rsid w:val="00AD642E"/>
    <w:rsid w:val="00AF7429"/>
    <w:rsid w:val="00B04FBF"/>
    <w:rsid w:val="00B0752C"/>
    <w:rsid w:val="00B174F0"/>
    <w:rsid w:val="00B367EA"/>
    <w:rsid w:val="00B37BF3"/>
    <w:rsid w:val="00B50AC3"/>
    <w:rsid w:val="00B566B2"/>
    <w:rsid w:val="00B6015C"/>
    <w:rsid w:val="00B66622"/>
    <w:rsid w:val="00BA3AB0"/>
    <w:rsid w:val="00BB2191"/>
    <w:rsid w:val="00BC06F9"/>
    <w:rsid w:val="00BD7C37"/>
    <w:rsid w:val="00BE48B0"/>
    <w:rsid w:val="00C05AD0"/>
    <w:rsid w:val="00C11482"/>
    <w:rsid w:val="00C12EF0"/>
    <w:rsid w:val="00C2777C"/>
    <w:rsid w:val="00C341A4"/>
    <w:rsid w:val="00C440D9"/>
    <w:rsid w:val="00C46665"/>
    <w:rsid w:val="00C8464A"/>
    <w:rsid w:val="00CB5AE4"/>
    <w:rsid w:val="00CE3D47"/>
    <w:rsid w:val="00CF52E0"/>
    <w:rsid w:val="00D01E93"/>
    <w:rsid w:val="00D138A2"/>
    <w:rsid w:val="00D4571B"/>
    <w:rsid w:val="00D70BC7"/>
    <w:rsid w:val="00D84C49"/>
    <w:rsid w:val="00DA2E74"/>
    <w:rsid w:val="00DA4257"/>
    <w:rsid w:val="00DB3973"/>
    <w:rsid w:val="00DB47A9"/>
    <w:rsid w:val="00DC49FA"/>
    <w:rsid w:val="00DE49FA"/>
    <w:rsid w:val="00DE5A29"/>
    <w:rsid w:val="00DE6DE8"/>
    <w:rsid w:val="00DF6F86"/>
    <w:rsid w:val="00E10241"/>
    <w:rsid w:val="00E11001"/>
    <w:rsid w:val="00E15C07"/>
    <w:rsid w:val="00E448EF"/>
    <w:rsid w:val="00E5440B"/>
    <w:rsid w:val="00E60A00"/>
    <w:rsid w:val="00E6145C"/>
    <w:rsid w:val="00E724D9"/>
    <w:rsid w:val="00E7597D"/>
    <w:rsid w:val="00E93E70"/>
    <w:rsid w:val="00EC0420"/>
    <w:rsid w:val="00EC1056"/>
    <w:rsid w:val="00EC1B6F"/>
    <w:rsid w:val="00EC37DF"/>
    <w:rsid w:val="00EE2D00"/>
    <w:rsid w:val="00EE3D6B"/>
    <w:rsid w:val="00F004E3"/>
    <w:rsid w:val="00F02E62"/>
    <w:rsid w:val="00F12AB7"/>
    <w:rsid w:val="00F12EB9"/>
    <w:rsid w:val="00F13D9C"/>
    <w:rsid w:val="00F13EBF"/>
    <w:rsid w:val="00F34FBC"/>
    <w:rsid w:val="00F36D53"/>
    <w:rsid w:val="00F46B43"/>
    <w:rsid w:val="00F6166A"/>
    <w:rsid w:val="00FA480F"/>
    <w:rsid w:val="00FD1DE6"/>
    <w:rsid w:val="00FF1B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65F49E"/>
  <w15:chartTrackingRefBased/>
  <w15:docId w15:val="{DA55576B-90D4-40D1-A678-45F69204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uiPriority w:val="99"/>
    <w:unhideWhenUsed/>
    <w:rsid w:val="00664C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4C0C"/>
  </w:style>
  <w:style w:type="paragraph" w:styleId="Footer">
    <w:name w:val="footer"/>
    <w:basedOn w:val="Normal"/>
    <w:link w:val="FooterChar"/>
    <w:uiPriority w:val="99"/>
    <w:unhideWhenUsed/>
    <w:rsid w:val="00664C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4C0C"/>
  </w:style>
  <w:style w:type="paragraph" w:styleId="ListParagraph">
    <w:name w:val="List Paragraph"/>
    <w:basedOn w:val="Normal"/>
    <w:uiPriority w:val="34"/>
    <w:qFormat/>
    <w:rsid w:val="00E6145C"/>
    <w:pPr>
      <w:ind w:left="720"/>
      <w:contextualSpacing/>
    </w:pPr>
  </w:style>
  <w:style w:type="paragraph" w:styleId="BalloonText">
    <w:name w:val="Balloon Text"/>
    <w:basedOn w:val="Normal"/>
    <w:link w:val="BalloonTextChar"/>
    <w:uiPriority w:val="99"/>
    <w:semiHidden/>
    <w:unhideWhenUsed/>
    <w:rsid w:val="00E44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8EF"/>
    <w:rPr>
      <w:rFonts w:ascii="Segoe UI" w:hAnsi="Segoe UI" w:cs="Segoe UI"/>
      <w:sz w:val="18"/>
      <w:szCs w:val="18"/>
    </w:rPr>
  </w:style>
  <w:style w:type="character" w:styleId="CommentReference">
    <w:name w:val="annotation reference"/>
    <w:basedOn w:val="DefaultParagraphFont"/>
    <w:uiPriority w:val="99"/>
    <w:semiHidden/>
    <w:unhideWhenUsed/>
    <w:rsid w:val="00E448EF"/>
    <w:rPr>
      <w:sz w:val="16"/>
      <w:szCs w:val="16"/>
    </w:rPr>
  </w:style>
  <w:style w:type="paragraph" w:styleId="CommentText">
    <w:name w:val="annotation text"/>
    <w:basedOn w:val="Normal"/>
    <w:link w:val="CommentTextChar"/>
    <w:uiPriority w:val="99"/>
    <w:unhideWhenUsed/>
    <w:rsid w:val="00E448EF"/>
    <w:pPr>
      <w:spacing w:line="240" w:lineRule="auto"/>
    </w:pPr>
    <w:rPr>
      <w:sz w:val="20"/>
      <w:szCs w:val="20"/>
    </w:rPr>
  </w:style>
  <w:style w:type="character" w:customStyle="1" w:styleId="CommentTextChar">
    <w:name w:val="Comment Text Char"/>
    <w:basedOn w:val="DefaultParagraphFont"/>
    <w:link w:val="CommentText"/>
    <w:uiPriority w:val="99"/>
    <w:rsid w:val="00E448EF"/>
    <w:rPr>
      <w:sz w:val="20"/>
      <w:szCs w:val="20"/>
    </w:rPr>
  </w:style>
  <w:style w:type="paragraph" w:styleId="CommentSubject">
    <w:name w:val="annotation subject"/>
    <w:basedOn w:val="CommentText"/>
    <w:next w:val="CommentText"/>
    <w:link w:val="CommentSubjectChar"/>
    <w:uiPriority w:val="99"/>
    <w:semiHidden/>
    <w:unhideWhenUsed/>
    <w:rsid w:val="00E448EF"/>
    <w:rPr>
      <w:b/>
      <w:bCs/>
    </w:rPr>
  </w:style>
  <w:style w:type="character" w:customStyle="1" w:styleId="CommentSubjectChar">
    <w:name w:val="Comment Subject Char"/>
    <w:basedOn w:val="CommentTextChar"/>
    <w:link w:val="CommentSubject"/>
    <w:uiPriority w:val="99"/>
    <w:semiHidden/>
    <w:rsid w:val="00E448EF"/>
    <w:rPr>
      <w:b/>
      <w:bCs/>
      <w:sz w:val="20"/>
      <w:szCs w:val="20"/>
    </w:rPr>
  </w:style>
  <w:style w:type="paragraph" w:styleId="Revision">
    <w:name w:val="Revision"/>
    <w:hidden/>
    <w:uiPriority w:val="99"/>
    <w:semiHidden/>
    <w:rsid w:val="00325F86"/>
    <w:pPr>
      <w:spacing w:after="0" w:line="240" w:lineRule="auto"/>
    </w:pPr>
  </w:style>
  <w:style w:type="paragraph" w:styleId="NormalWeb">
    <w:name w:val="Normal (Web)"/>
    <w:basedOn w:val="Normal"/>
    <w:uiPriority w:val="99"/>
    <w:unhideWhenUsed/>
    <w:rsid w:val="004A420C"/>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leGrid">
    <w:name w:val="Table Grid"/>
    <w:basedOn w:val="TableNormal"/>
    <w:uiPriority w:val="39"/>
    <w:rsid w:val="0031501C"/>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1B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8072">
      <w:bodyDiv w:val="1"/>
      <w:marLeft w:val="0"/>
      <w:marRight w:val="0"/>
      <w:marTop w:val="0"/>
      <w:marBottom w:val="0"/>
      <w:divBdr>
        <w:top w:val="none" w:sz="0" w:space="0" w:color="auto"/>
        <w:left w:val="none" w:sz="0" w:space="0" w:color="auto"/>
        <w:bottom w:val="none" w:sz="0" w:space="0" w:color="auto"/>
        <w:right w:val="none" w:sz="0" w:space="0" w:color="auto"/>
      </w:divBdr>
    </w:div>
    <w:div w:id="143738815">
      <w:bodyDiv w:val="1"/>
      <w:marLeft w:val="0"/>
      <w:marRight w:val="0"/>
      <w:marTop w:val="0"/>
      <w:marBottom w:val="0"/>
      <w:divBdr>
        <w:top w:val="none" w:sz="0" w:space="0" w:color="auto"/>
        <w:left w:val="none" w:sz="0" w:space="0" w:color="auto"/>
        <w:bottom w:val="none" w:sz="0" w:space="0" w:color="auto"/>
        <w:right w:val="none" w:sz="0" w:space="0" w:color="auto"/>
      </w:divBdr>
    </w:div>
    <w:div w:id="330839075">
      <w:bodyDiv w:val="1"/>
      <w:marLeft w:val="0"/>
      <w:marRight w:val="0"/>
      <w:marTop w:val="0"/>
      <w:marBottom w:val="0"/>
      <w:divBdr>
        <w:top w:val="none" w:sz="0" w:space="0" w:color="auto"/>
        <w:left w:val="none" w:sz="0" w:space="0" w:color="auto"/>
        <w:bottom w:val="none" w:sz="0" w:space="0" w:color="auto"/>
        <w:right w:val="none" w:sz="0" w:space="0" w:color="auto"/>
      </w:divBdr>
      <w:divsChild>
        <w:div w:id="577904226">
          <w:marLeft w:val="0"/>
          <w:marRight w:val="0"/>
          <w:marTop w:val="0"/>
          <w:marBottom w:val="0"/>
          <w:divBdr>
            <w:top w:val="none" w:sz="0" w:space="0" w:color="auto"/>
            <w:left w:val="none" w:sz="0" w:space="0" w:color="auto"/>
            <w:bottom w:val="none" w:sz="0" w:space="0" w:color="auto"/>
            <w:right w:val="none" w:sz="0" w:space="0" w:color="auto"/>
          </w:divBdr>
          <w:divsChild>
            <w:div w:id="1153447660">
              <w:marLeft w:val="0"/>
              <w:marRight w:val="0"/>
              <w:marTop w:val="0"/>
              <w:marBottom w:val="0"/>
              <w:divBdr>
                <w:top w:val="none" w:sz="0" w:space="0" w:color="auto"/>
                <w:left w:val="none" w:sz="0" w:space="0" w:color="auto"/>
                <w:bottom w:val="none" w:sz="0" w:space="0" w:color="auto"/>
                <w:right w:val="none" w:sz="0" w:space="0" w:color="auto"/>
              </w:divBdr>
              <w:divsChild>
                <w:div w:id="292713075">
                  <w:marLeft w:val="0"/>
                  <w:marRight w:val="0"/>
                  <w:marTop w:val="0"/>
                  <w:marBottom w:val="0"/>
                  <w:divBdr>
                    <w:top w:val="none" w:sz="0" w:space="0" w:color="auto"/>
                    <w:left w:val="none" w:sz="0" w:space="0" w:color="auto"/>
                    <w:bottom w:val="none" w:sz="0" w:space="0" w:color="auto"/>
                    <w:right w:val="none" w:sz="0" w:space="0" w:color="auto"/>
                  </w:divBdr>
                  <w:divsChild>
                    <w:div w:id="1260287201">
                      <w:marLeft w:val="0"/>
                      <w:marRight w:val="0"/>
                      <w:marTop w:val="0"/>
                      <w:marBottom w:val="0"/>
                      <w:divBdr>
                        <w:top w:val="none" w:sz="0" w:space="0" w:color="auto"/>
                        <w:left w:val="none" w:sz="0" w:space="0" w:color="auto"/>
                        <w:bottom w:val="none" w:sz="0" w:space="0" w:color="auto"/>
                        <w:right w:val="none" w:sz="0" w:space="0" w:color="auto"/>
                      </w:divBdr>
                      <w:divsChild>
                        <w:div w:id="274408693">
                          <w:marLeft w:val="0"/>
                          <w:marRight w:val="0"/>
                          <w:marTop w:val="0"/>
                          <w:marBottom w:val="0"/>
                          <w:divBdr>
                            <w:top w:val="none" w:sz="0" w:space="0" w:color="auto"/>
                            <w:left w:val="none" w:sz="0" w:space="0" w:color="auto"/>
                            <w:bottom w:val="none" w:sz="0" w:space="0" w:color="auto"/>
                            <w:right w:val="none" w:sz="0" w:space="0" w:color="auto"/>
                          </w:divBdr>
                          <w:divsChild>
                            <w:div w:id="666130926">
                              <w:marLeft w:val="0"/>
                              <w:marRight w:val="0"/>
                              <w:marTop w:val="0"/>
                              <w:marBottom w:val="0"/>
                              <w:divBdr>
                                <w:top w:val="none" w:sz="0" w:space="0" w:color="auto"/>
                                <w:left w:val="none" w:sz="0" w:space="0" w:color="auto"/>
                                <w:bottom w:val="none" w:sz="0" w:space="0" w:color="auto"/>
                                <w:right w:val="none" w:sz="0" w:space="0" w:color="auto"/>
                              </w:divBdr>
                              <w:divsChild>
                                <w:div w:id="617563505">
                                  <w:marLeft w:val="0"/>
                                  <w:marRight w:val="0"/>
                                  <w:marTop w:val="0"/>
                                  <w:marBottom w:val="0"/>
                                  <w:divBdr>
                                    <w:top w:val="none" w:sz="0" w:space="0" w:color="auto"/>
                                    <w:left w:val="none" w:sz="0" w:space="0" w:color="auto"/>
                                    <w:bottom w:val="none" w:sz="0" w:space="0" w:color="auto"/>
                                    <w:right w:val="none" w:sz="0" w:space="0" w:color="auto"/>
                                  </w:divBdr>
                                  <w:divsChild>
                                    <w:div w:id="1221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38178">
      <w:bodyDiv w:val="1"/>
      <w:marLeft w:val="0"/>
      <w:marRight w:val="0"/>
      <w:marTop w:val="0"/>
      <w:marBottom w:val="0"/>
      <w:divBdr>
        <w:top w:val="none" w:sz="0" w:space="0" w:color="auto"/>
        <w:left w:val="none" w:sz="0" w:space="0" w:color="auto"/>
        <w:bottom w:val="none" w:sz="0" w:space="0" w:color="auto"/>
        <w:right w:val="none" w:sz="0" w:space="0" w:color="auto"/>
      </w:divBdr>
    </w:div>
    <w:div w:id="18977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5D8CF-3FA0-4385-8BC8-9A6AFA90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Tišler</dc:creator>
  <cp:keywords/>
  <dc:description/>
  <cp:lastModifiedBy>Natalija Tišler</cp:lastModifiedBy>
  <cp:revision>2</cp:revision>
  <cp:lastPrinted>2025-07-15T13:24:00Z</cp:lastPrinted>
  <dcterms:created xsi:type="dcterms:W3CDTF">2025-09-29T08:40:00Z</dcterms:created>
  <dcterms:modified xsi:type="dcterms:W3CDTF">2025-09-29T08:40:00Z</dcterms:modified>
</cp:coreProperties>
</file>