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38A6" w14:textId="65F34698" w:rsidR="00392116" w:rsidRPr="005206F0" w:rsidRDefault="00817F9C" w:rsidP="005206F0">
      <w:pPr>
        <w:jc w:val="both"/>
        <w:rPr>
          <w:rFonts w:ascii="Aptos" w:hAnsi="Aptos" w:cs="Times New Roman"/>
          <w:b/>
          <w:bCs/>
          <w:color w:val="2E74B5" w:themeColor="accent5" w:themeShade="BF"/>
          <w:sz w:val="24"/>
          <w:szCs w:val="24"/>
        </w:rPr>
      </w:pPr>
      <w:r w:rsidRPr="005206F0">
        <w:rPr>
          <w:rFonts w:ascii="Aptos" w:hAnsi="Aptos" w:cs="Times New Roman"/>
          <w:b/>
          <w:bCs/>
          <w:color w:val="2E74B5" w:themeColor="accent5" w:themeShade="BF"/>
          <w:sz w:val="24"/>
          <w:szCs w:val="24"/>
        </w:rPr>
        <w:t xml:space="preserve">Povzetek prezentacije </w:t>
      </w:r>
      <w:proofErr w:type="spellStart"/>
      <w:r w:rsidR="00392116" w:rsidRPr="005206F0">
        <w:rPr>
          <w:rFonts w:ascii="Aptos" w:hAnsi="Aptos" w:cs="Times New Roman"/>
          <w:b/>
          <w:bCs/>
          <w:color w:val="2E74B5" w:themeColor="accent5" w:themeShade="BF"/>
          <w:sz w:val="24"/>
          <w:szCs w:val="24"/>
        </w:rPr>
        <w:t>EuroHealthNet</w:t>
      </w:r>
      <w:proofErr w:type="spellEnd"/>
    </w:p>
    <w:p w14:paraId="56CFD700" w14:textId="029570AC" w:rsidR="00A860CA" w:rsidRPr="005206F0" w:rsidRDefault="00392116" w:rsidP="005206F0">
      <w:pPr>
        <w:jc w:val="both"/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</w:pPr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Poročilo EU o socialnih determinantah zdravja: »Social </w:t>
      </w:r>
      <w:proofErr w:type="spellStart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inequalities</w:t>
      </w:r>
      <w:proofErr w:type="spellEnd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in </w:t>
      </w:r>
      <w:proofErr w:type="spellStart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health</w:t>
      </w:r>
      <w:proofErr w:type="spellEnd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in the EU - Are </w:t>
      </w:r>
      <w:proofErr w:type="spellStart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countries</w:t>
      </w:r>
      <w:proofErr w:type="spellEnd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</w:t>
      </w:r>
      <w:proofErr w:type="spellStart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closing</w:t>
      </w:r>
      <w:proofErr w:type="spellEnd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the </w:t>
      </w:r>
      <w:proofErr w:type="spellStart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health</w:t>
      </w:r>
      <w:proofErr w:type="spellEnd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</w:t>
      </w:r>
      <w:proofErr w:type="spellStart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gap</w:t>
      </w:r>
      <w:proofErr w:type="spellEnd"/>
      <w:r w:rsidRPr="005206F0">
        <w:rPr>
          <w:rFonts w:ascii="Aptos" w:hAnsi="Aptos" w:cs="Times New Roman"/>
          <w:b/>
          <w:bCs/>
          <w:i/>
          <w:iCs/>
          <w:color w:val="2E74B5" w:themeColor="accent5" w:themeShade="BF"/>
          <w:sz w:val="24"/>
          <w:szCs w:val="24"/>
        </w:rPr>
        <w:t>?«</w:t>
      </w:r>
    </w:p>
    <w:p w14:paraId="6A8A9F88" w14:textId="6B477B84" w:rsidR="00392116" w:rsidRP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 xml:space="preserve">V Sloveniji se zdravje in duševno zdravje izboljšujeta </w:t>
      </w:r>
      <w:r w:rsidR="00A44D3B">
        <w:rPr>
          <w:rFonts w:ascii="Aptos" w:hAnsi="Aptos"/>
        </w:rPr>
        <w:t xml:space="preserve">oziroma </w:t>
      </w:r>
      <w:r w:rsidRPr="00392116">
        <w:rPr>
          <w:rFonts w:ascii="Aptos" w:hAnsi="Aptos"/>
        </w:rPr>
        <w:t xml:space="preserve">sta stabilna, neenakosti na področju zdravja pa se zmanjšujejo, kažejo najnovejši podatki iz Evropske socialne raziskave. </w:t>
      </w:r>
    </w:p>
    <w:p w14:paraId="631712A0" w14:textId="6AC53F48" w:rsidR="00392116" w:rsidRP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 xml:space="preserve">Poročilo </w:t>
      </w:r>
      <w:proofErr w:type="spellStart"/>
      <w:r w:rsidRPr="00392116">
        <w:rPr>
          <w:rFonts w:ascii="Aptos" w:hAnsi="Aptos"/>
        </w:rPr>
        <w:t>EuroHealthNet</w:t>
      </w:r>
      <w:proofErr w:type="spellEnd"/>
      <w:r w:rsidRPr="00392116">
        <w:rPr>
          <w:rFonts w:ascii="Aptos" w:hAnsi="Aptos"/>
        </w:rPr>
        <w:t xml:space="preserve">-CHAIN prikazuje trende na področju zdravja, duševnega zdravja in neenakosti v Evropi v obdobju 2014–2024 ter </w:t>
      </w:r>
      <w:r w:rsidR="00A44D3B">
        <w:rPr>
          <w:rFonts w:ascii="Aptos" w:hAnsi="Aptos"/>
        </w:rPr>
        <w:t>predlaga</w:t>
      </w:r>
      <w:r w:rsidRPr="00392116">
        <w:rPr>
          <w:rFonts w:ascii="Aptos" w:hAnsi="Aptos"/>
        </w:rPr>
        <w:t xml:space="preserve"> ukrepe za odpravo temeljnih vzrokov.</w:t>
      </w:r>
    </w:p>
    <w:p w14:paraId="3368319A" w14:textId="783F57B4" w:rsidR="00392116" w:rsidRP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>Evropejci živijo dlje kot k</w:t>
      </w:r>
      <w:r w:rsidR="00A44D3B">
        <w:rPr>
          <w:rFonts w:ascii="Aptos" w:hAnsi="Aptos"/>
        </w:rPr>
        <w:t>adar</w:t>
      </w:r>
      <w:r w:rsidRPr="00392116">
        <w:rPr>
          <w:rFonts w:ascii="Aptos" w:hAnsi="Aptos"/>
        </w:rPr>
        <w:t xml:space="preserve"> koli prej, vendar ti dosežki niso enakomerno porazdeljeni. Socialne neenakosti na področju zdravja in duševnega zdravja v Evropi ostajajo, pri čemer ljudje z nižjo izobrazbo ali poklicem poročajo o slabšem zdravju. To ogroža blaginjo Evrope ter njeno konkurenčnost in varnost, k</w:t>
      </w:r>
      <w:r w:rsidR="00A44D3B">
        <w:rPr>
          <w:rFonts w:ascii="Aptos" w:hAnsi="Aptos"/>
        </w:rPr>
        <w:t>i sta ključna cilja</w:t>
      </w:r>
      <w:r w:rsidRPr="00392116">
        <w:rPr>
          <w:rFonts w:ascii="Aptos" w:hAnsi="Aptos"/>
        </w:rPr>
        <w:t xml:space="preserve"> političnih smernic EU. To je glavni zaključek novega poročila </w:t>
      </w:r>
      <w:proofErr w:type="spellStart"/>
      <w:r w:rsidRPr="00392116">
        <w:rPr>
          <w:rFonts w:ascii="Aptos" w:hAnsi="Aptos"/>
        </w:rPr>
        <w:t>EuroHealthNet</w:t>
      </w:r>
      <w:proofErr w:type="spellEnd"/>
      <w:r w:rsidRPr="00392116">
        <w:rPr>
          <w:rFonts w:ascii="Aptos" w:hAnsi="Aptos"/>
        </w:rPr>
        <w:t>-CHAIN z naslovom „Socialne neenakosti na področju zdravja v EU“.</w:t>
      </w:r>
    </w:p>
    <w:p w14:paraId="3F43A1FC" w14:textId="77777777" w:rsid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>Poročilo na podlagi podatkov iz Evropske socialne raziskave (ESS) predstavlja trende socialnih neenakosti na področju zdravja po Evropi v zadnjih desetih letih in poudarja njihove temeljne vzroke.</w:t>
      </w:r>
    </w:p>
    <w:p w14:paraId="42C08924" w14:textId="77777777" w:rsidR="00392116" w:rsidRPr="00392116" w:rsidRDefault="00392116" w:rsidP="005206F0">
      <w:pPr>
        <w:jc w:val="both"/>
        <w:rPr>
          <w:rFonts w:ascii="Aptos" w:hAnsi="Aptos"/>
          <w:b/>
          <w:bCs/>
        </w:rPr>
      </w:pPr>
      <w:r w:rsidRPr="00392116">
        <w:rPr>
          <w:rFonts w:ascii="Aptos" w:hAnsi="Aptos"/>
          <w:b/>
          <w:bCs/>
        </w:rPr>
        <w:t>Ali države zmanjšujejo razlike v zdravju?</w:t>
      </w:r>
    </w:p>
    <w:p w14:paraId="6F5A02B7" w14:textId="132D6EDD" w:rsidR="00392116" w:rsidRPr="00392116" w:rsidRDefault="00392116" w:rsidP="005206F0">
      <w:pPr>
        <w:pStyle w:val="Odstavekseznama"/>
        <w:numPr>
          <w:ilvl w:val="0"/>
          <w:numId w:val="1"/>
        </w:numPr>
        <w:jc w:val="both"/>
        <w:rPr>
          <w:rFonts w:ascii="Aptos" w:hAnsi="Aptos"/>
        </w:rPr>
      </w:pPr>
      <w:r w:rsidRPr="00392116">
        <w:rPr>
          <w:rFonts w:ascii="Aptos" w:hAnsi="Aptos"/>
        </w:rPr>
        <w:t>Eden od treh ljudi je poročal, da njegovo zdravje ni dobro.</w:t>
      </w:r>
    </w:p>
    <w:p w14:paraId="6B27221C" w14:textId="3800DDEB" w:rsidR="00392116" w:rsidRPr="00392116" w:rsidRDefault="00392116" w:rsidP="005206F0">
      <w:pPr>
        <w:pStyle w:val="Odstavekseznama"/>
        <w:numPr>
          <w:ilvl w:val="0"/>
          <w:numId w:val="1"/>
        </w:numPr>
        <w:jc w:val="both"/>
        <w:rPr>
          <w:rFonts w:ascii="Aptos" w:hAnsi="Aptos"/>
        </w:rPr>
      </w:pPr>
      <w:r w:rsidRPr="00392116">
        <w:rPr>
          <w:rFonts w:ascii="Aptos" w:hAnsi="Aptos"/>
        </w:rPr>
        <w:t>Ljudje z nizko izobrazbo dvakrat pogosteje poročajo o slabem zdravju kot tisti z visoko izobrazbo.</w:t>
      </w:r>
    </w:p>
    <w:p w14:paraId="57548149" w14:textId="71710E68" w:rsidR="00392116" w:rsidRPr="00392116" w:rsidRDefault="00A44D3B" w:rsidP="005206F0">
      <w:pPr>
        <w:pStyle w:val="Odstavekseznam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Zdravstveni kazalniki so vedno bolj poenoteni med </w:t>
      </w:r>
      <w:r w:rsidR="00392116" w:rsidRPr="00392116">
        <w:rPr>
          <w:rFonts w:ascii="Aptos" w:hAnsi="Aptos"/>
        </w:rPr>
        <w:t xml:space="preserve"> evropski</w:t>
      </w:r>
      <w:r>
        <w:rPr>
          <w:rFonts w:ascii="Aptos" w:hAnsi="Aptos"/>
        </w:rPr>
        <w:t>mi</w:t>
      </w:r>
      <w:r w:rsidR="00392116" w:rsidRPr="00392116">
        <w:rPr>
          <w:rFonts w:ascii="Aptos" w:hAnsi="Aptos"/>
        </w:rPr>
        <w:t xml:space="preserve"> država</w:t>
      </w:r>
      <w:r>
        <w:rPr>
          <w:rFonts w:ascii="Aptos" w:hAnsi="Aptos"/>
        </w:rPr>
        <w:t>mi</w:t>
      </w:r>
      <w:r w:rsidR="00392116" w:rsidRPr="00392116">
        <w:rPr>
          <w:rFonts w:ascii="Aptos" w:hAnsi="Aptos"/>
        </w:rPr>
        <w:t xml:space="preserve">, </w:t>
      </w:r>
      <w:r>
        <w:rPr>
          <w:rFonts w:ascii="Aptos" w:hAnsi="Aptos"/>
        </w:rPr>
        <w:t xml:space="preserve">kar </w:t>
      </w:r>
      <w:r w:rsidR="00392116" w:rsidRPr="00392116">
        <w:rPr>
          <w:rFonts w:ascii="Aptos" w:hAnsi="Aptos"/>
        </w:rPr>
        <w:t>je posledica tega, da se države „srečajo na sredini“, ne pa da se vse države izboljšujejo.</w:t>
      </w:r>
    </w:p>
    <w:p w14:paraId="5FF0A3C3" w14:textId="068CE058" w:rsidR="00392116" w:rsidRPr="00392116" w:rsidRDefault="00392116" w:rsidP="005206F0">
      <w:pPr>
        <w:pStyle w:val="Odstavekseznama"/>
        <w:numPr>
          <w:ilvl w:val="0"/>
          <w:numId w:val="1"/>
        </w:numPr>
        <w:jc w:val="both"/>
        <w:rPr>
          <w:rFonts w:ascii="Aptos" w:hAnsi="Aptos"/>
        </w:rPr>
      </w:pPr>
      <w:r w:rsidRPr="00392116">
        <w:rPr>
          <w:rFonts w:ascii="Aptos" w:hAnsi="Aptos"/>
        </w:rPr>
        <w:t>V državah, kjer so se neenakosti zmanjšale, se</w:t>
      </w:r>
      <w:r w:rsidR="00A44D3B">
        <w:rPr>
          <w:rFonts w:ascii="Aptos" w:hAnsi="Aptos"/>
        </w:rPr>
        <w:t xml:space="preserve"> celo</w:t>
      </w:r>
      <w:r w:rsidRPr="00392116">
        <w:rPr>
          <w:rFonts w:ascii="Aptos" w:hAnsi="Aptos"/>
        </w:rPr>
        <w:t xml:space="preserve"> zdi, da </w:t>
      </w:r>
      <w:r w:rsidR="00A44D3B">
        <w:rPr>
          <w:rFonts w:ascii="Aptos" w:hAnsi="Aptos"/>
        </w:rPr>
        <w:t xml:space="preserve">je to rezultat </w:t>
      </w:r>
      <w:r w:rsidRPr="00392116">
        <w:rPr>
          <w:rFonts w:ascii="Aptos" w:hAnsi="Aptos"/>
        </w:rPr>
        <w:t>poslabšanj</w:t>
      </w:r>
      <w:r w:rsidR="00A44D3B">
        <w:rPr>
          <w:rFonts w:ascii="Aptos" w:hAnsi="Aptos"/>
        </w:rPr>
        <w:t>a</w:t>
      </w:r>
      <w:r w:rsidRPr="00392116">
        <w:rPr>
          <w:rFonts w:ascii="Aptos" w:hAnsi="Aptos"/>
        </w:rPr>
        <w:t xml:space="preserve"> zdravja ali duševnega zdravja v višjih socialnih skupinah. </w:t>
      </w:r>
    </w:p>
    <w:p w14:paraId="2DC74C4E" w14:textId="2063421D" w:rsidR="00392116" w:rsidRPr="00392116" w:rsidRDefault="00392116" w:rsidP="005206F0">
      <w:pPr>
        <w:pStyle w:val="Odstavekseznam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392116">
        <w:rPr>
          <w:rFonts w:ascii="Aptos" w:hAnsi="Aptos"/>
          <w:b/>
          <w:bCs/>
        </w:rPr>
        <w:t>Samo</w:t>
      </w:r>
      <w:r w:rsidR="00A44D3B">
        <w:rPr>
          <w:rFonts w:ascii="Aptos" w:hAnsi="Aptos"/>
          <w:b/>
          <w:bCs/>
        </w:rPr>
        <w:t xml:space="preserve"> v </w:t>
      </w:r>
      <w:r w:rsidRPr="00392116">
        <w:rPr>
          <w:rFonts w:ascii="Aptos" w:hAnsi="Aptos"/>
          <w:b/>
          <w:bCs/>
        </w:rPr>
        <w:t xml:space="preserve"> en</w:t>
      </w:r>
      <w:r w:rsidR="00A44D3B">
        <w:rPr>
          <w:rFonts w:ascii="Aptos" w:hAnsi="Aptos"/>
          <w:b/>
          <w:bCs/>
        </w:rPr>
        <w:t>i</w:t>
      </w:r>
      <w:r w:rsidRPr="00392116">
        <w:rPr>
          <w:rFonts w:ascii="Aptos" w:hAnsi="Aptos"/>
          <w:b/>
          <w:bCs/>
        </w:rPr>
        <w:t xml:space="preserve"> držav</w:t>
      </w:r>
      <w:r w:rsidR="00A44D3B">
        <w:rPr>
          <w:rFonts w:ascii="Aptos" w:hAnsi="Aptos"/>
          <w:b/>
          <w:bCs/>
        </w:rPr>
        <w:t>i</w:t>
      </w:r>
      <w:r w:rsidRPr="00392116">
        <w:rPr>
          <w:rFonts w:ascii="Aptos" w:hAnsi="Aptos"/>
          <w:b/>
          <w:bCs/>
        </w:rPr>
        <w:t xml:space="preserve"> (Slovenij</w:t>
      </w:r>
      <w:r w:rsidR="00A44D3B">
        <w:rPr>
          <w:rFonts w:ascii="Aptos" w:hAnsi="Aptos"/>
          <w:b/>
          <w:bCs/>
        </w:rPr>
        <w:t>i</w:t>
      </w:r>
      <w:r w:rsidRPr="00392116">
        <w:rPr>
          <w:rFonts w:ascii="Aptos" w:hAnsi="Aptos"/>
          <w:b/>
          <w:bCs/>
        </w:rPr>
        <w:t xml:space="preserve">) </w:t>
      </w:r>
      <w:r w:rsidR="00A44D3B">
        <w:rPr>
          <w:rFonts w:ascii="Aptos" w:hAnsi="Aptos"/>
          <w:b/>
          <w:bCs/>
        </w:rPr>
        <w:t>se vidi</w:t>
      </w:r>
      <w:r w:rsidRPr="00392116">
        <w:rPr>
          <w:rFonts w:ascii="Aptos" w:hAnsi="Aptos"/>
          <w:b/>
          <w:bCs/>
        </w:rPr>
        <w:t xml:space="preserve"> napredek pri izboljšanju zdravja v vseh skupinah in </w:t>
      </w:r>
      <w:r w:rsidR="00A44D3B">
        <w:rPr>
          <w:rFonts w:ascii="Aptos" w:hAnsi="Aptos"/>
          <w:b/>
          <w:bCs/>
        </w:rPr>
        <w:t xml:space="preserve">krati </w:t>
      </w:r>
      <w:r w:rsidRPr="00392116">
        <w:rPr>
          <w:rFonts w:ascii="Aptos" w:hAnsi="Aptos"/>
          <w:b/>
          <w:bCs/>
        </w:rPr>
        <w:t>zmanjšanj</w:t>
      </w:r>
      <w:r w:rsidR="00A44D3B">
        <w:rPr>
          <w:rFonts w:ascii="Aptos" w:hAnsi="Aptos"/>
          <w:b/>
          <w:bCs/>
        </w:rPr>
        <w:t>e</w:t>
      </w:r>
      <w:r w:rsidRPr="00392116">
        <w:rPr>
          <w:rFonts w:ascii="Aptos" w:hAnsi="Aptos"/>
          <w:b/>
          <w:bCs/>
        </w:rPr>
        <w:t xml:space="preserve"> razlik v zdravju in duševnem zdravju. </w:t>
      </w:r>
    </w:p>
    <w:p w14:paraId="71894A16" w14:textId="77777777" w:rsidR="00392116" w:rsidRP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>V Sloveniji je bilo za namene evropske primerjave anketiranih 1248 ljudi. Za poglobljeno analizo znotraj države je priporočljivo uporabiti različne nacionalne vire podatkov. Podatki ESS kažejo, da:</w:t>
      </w:r>
    </w:p>
    <w:p w14:paraId="3AEC1CD0" w14:textId="300F41E0" w:rsidR="00392116" w:rsidRPr="00392116" w:rsidRDefault="00A44D3B" w:rsidP="005206F0">
      <w:pPr>
        <w:pStyle w:val="Odstavekseznama"/>
        <w:numPr>
          <w:ilvl w:val="0"/>
          <w:numId w:val="2"/>
        </w:numPr>
        <w:jc w:val="both"/>
        <w:rPr>
          <w:rFonts w:ascii="Aptos" w:hAnsi="Aptos"/>
        </w:rPr>
      </w:pPr>
      <w:r>
        <w:rPr>
          <w:rFonts w:ascii="Aptos" w:hAnsi="Aptos"/>
        </w:rPr>
        <w:t>j</w:t>
      </w:r>
      <w:r w:rsidR="00392116" w:rsidRPr="00392116">
        <w:rPr>
          <w:rFonts w:ascii="Aptos" w:hAnsi="Aptos"/>
        </w:rPr>
        <w:t xml:space="preserve">e imela Slovenija leta 2014 s 40,6 % eno najvišjih stopenj slabega zdravja </w:t>
      </w:r>
      <w:r w:rsidR="003F676C">
        <w:rPr>
          <w:rFonts w:ascii="Aptos" w:hAnsi="Aptos"/>
        </w:rPr>
        <w:t>za</w:t>
      </w:r>
      <w:r w:rsidR="00392116" w:rsidRPr="00392116">
        <w:rPr>
          <w:rFonts w:ascii="Aptos" w:hAnsi="Aptos"/>
        </w:rPr>
        <w:t xml:space="preserve"> Portugalsk</w:t>
      </w:r>
      <w:r w:rsidR="003F676C">
        <w:rPr>
          <w:rFonts w:ascii="Aptos" w:hAnsi="Aptos"/>
        </w:rPr>
        <w:t>o</w:t>
      </w:r>
      <w:r w:rsidR="00392116" w:rsidRPr="00392116">
        <w:rPr>
          <w:rFonts w:ascii="Aptos" w:hAnsi="Aptos"/>
        </w:rPr>
        <w:t xml:space="preserve"> (47,8 %) in Litv</w:t>
      </w:r>
      <w:r w:rsidR="003F676C">
        <w:rPr>
          <w:rFonts w:ascii="Aptos" w:hAnsi="Aptos"/>
        </w:rPr>
        <w:t>o</w:t>
      </w:r>
      <w:r w:rsidR="00392116" w:rsidRPr="00392116">
        <w:rPr>
          <w:rFonts w:ascii="Aptos" w:hAnsi="Aptos"/>
        </w:rPr>
        <w:t xml:space="preserve"> (44,6 %)</w:t>
      </w:r>
      <w:r w:rsidR="003F676C">
        <w:rPr>
          <w:rFonts w:ascii="Aptos" w:hAnsi="Aptos"/>
        </w:rPr>
        <w:t>;</w:t>
      </w:r>
    </w:p>
    <w:p w14:paraId="0F1A23EB" w14:textId="183C5863" w:rsidR="00392116" w:rsidRPr="00392116" w:rsidRDefault="00392116" w:rsidP="005206F0">
      <w:pPr>
        <w:pStyle w:val="Odstavekseznama"/>
        <w:numPr>
          <w:ilvl w:val="0"/>
          <w:numId w:val="2"/>
        </w:numPr>
        <w:jc w:val="both"/>
        <w:rPr>
          <w:rFonts w:ascii="Aptos" w:hAnsi="Aptos"/>
        </w:rPr>
      </w:pPr>
      <w:r w:rsidRPr="00392116">
        <w:rPr>
          <w:rFonts w:ascii="Aptos" w:hAnsi="Aptos"/>
        </w:rPr>
        <w:t xml:space="preserve"> v zadnjem desetletju </w:t>
      </w:r>
      <w:r w:rsidR="003F676C">
        <w:rPr>
          <w:rFonts w:ascii="Aptos" w:hAnsi="Aptos"/>
        </w:rPr>
        <w:t xml:space="preserve">se je </w:t>
      </w:r>
      <w:r w:rsidRPr="00392116">
        <w:rPr>
          <w:rFonts w:ascii="Aptos" w:hAnsi="Aptos"/>
        </w:rPr>
        <w:t xml:space="preserve">splošna stopnja slabega zdravja v Sloveniji znatno zmanjšala, in sicer za 8,1 %. </w:t>
      </w:r>
      <w:r w:rsidR="003F676C">
        <w:rPr>
          <w:rFonts w:ascii="Aptos" w:hAnsi="Aptos"/>
        </w:rPr>
        <w:t>Z</w:t>
      </w:r>
      <w:r w:rsidRPr="00392116">
        <w:rPr>
          <w:rFonts w:ascii="Aptos" w:hAnsi="Aptos"/>
        </w:rPr>
        <w:t xml:space="preserve"> 32,5 % ljudi, ki poročajo o slabem zdravju, je Slovenija nekoliko nad evropskim povprečjem, ki znaša 29,6 %</w:t>
      </w:r>
      <w:r w:rsidR="003F676C">
        <w:rPr>
          <w:rFonts w:ascii="Aptos" w:hAnsi="Aptos"/>
        </w:rPr>
        <w:t>;</w:t>
      </w:r>
    </w:p>
    <w:p w14:paraId="78E0A55E" w14:textId="0936BD9C" w:rsidR="00392116" w:rsidRPr="00392116" w:rsidRDefault="003F676C" w:rsidP="005206F0">
      <w:pPr>
        <w:pStyle w:val="Odstavekseznama"/>
        <w:numPr>
          <w:ilvl w:val="0"/>
          <w:numId w:val="2"/>
        </w:numPr>
        <w:jc w:val="both"/>
        <w:rPr>
          <w:rFonts w:ascii="Aptos" w:hAnsi="Aptos"/>
        </w:rPr>
      </w:pPr>
      <w:r>
        <w:rPr>
          <w:rFonts w:ascii="Aptos" w:hAnsi="Aptos"/>
        </w:rPr>
        <w:t>v</w:t>
      </w:r>
      <w:r w:rsidR="00392116" w:rsidRPr="00392116">
        <w:rPr>
          <w:rFonts w:ascii="Aptos" w:hAnsi="Aptos"/>
        </w:rPr>
        <w:t xml:space="preserve"> letu 2024 </w:t>
      </w:r>
      <w:r>
        <w:rPr>
          <w:rFonts w:ascii="Aptos" w:hAnsi="Aptos"/>
        </w:rPr>
        <w:t xml:space="preserve">so </w:t>
      </w:r>
      <w:r w:rsidR="00392116" w:rsidRPr="00392116">
        <w:rPr>
          <w:rFonts w:ascii="Aptos" w:hAnsi="Aptos"/>
        </w:rPr>
        <w:t>Slovenci iz nižjih izobrazbenih skupin še vedno dvakrat pogosteje poročali o slabem zdravju kot ljudje iz višjih izobrazbenih skupin</w:t>
      </w:r>
      <w:r>
        <w:rPr>
          <w:rFonts w:ascii="Aptos" w:hAnsi="Aptos"/>
        </w:rPr>
        <w:t>;</w:t>
      </w:r>
    </w:p>
    <w:p w14:paraId="51C7055B" w14:textId="691832AA" w:rsidR="00392116" w:rsidRDefault="003F676C" w:rsidP="005206F0">
      <w:pPr>
        <w:pStyle w:val="Odstavekseznama"/>
        <w:numPr>
          <w:ilvl w:val="0"/>
          <w:numId w:val="2"/>
        </w:numPr>
        <w:jc w:val="both"/>
        <w:rPr>
          <w:rFonts w:ascii="Aptos" w:hAnsi="Aptos"/>
        </w:rPr>
      </w:pPr>
      <w:r>
        <w:rPr>
          <w:rFonts w:ascii="Aptos" w:hAnsi="Aptos"/>
        </w:rPr>
        <w:t>l</w:t>
      </w:r>
      <w:r w:rsidR="00392116" w:rsidRPr="00392116">
        <w:rPr>
          <w:rFonts w:ascii="Aptos" w:hAnsi="Aptos"/>
        </w:rPr>
        <w:t xml:space="preserve">eta 2024 je bila Slovenija (8,30 %) na četrtem mestu med državami z najnižjo stopnjo slabega duševnega zdravja </w:t>
      </w:r>
      <w:r>
        <w:rPr>
          <w:rFonts w:ascii="Aptos" w:hAnsi="Aptos"/>
        </w:rPr>
        <w:t>za</w:t>
      </w:r>
      <w:r w:rsidR="00392116" w:rsidRPr="00392116">
        <w:rPr>
          <w:rFonts w:ascii="Aptos" w:hAnsi="Aptos"/>
        </w:rPr>
        <w:t xml:space="preserve"> Norvešk</w:t>
      </w:r>
      <w:r>
        <w:rPr>
          <w:rFonts w:ascii="Aptos" w:hAnsi="Aptos"/>
        </w:rPr>
        <w:t>o</w:t>
      </w:r>
      <w:r w:rsidR="00392116" w:rsidRPr="00392116">
        <w:rPr>
          <w:rFonts w:ascii="Aptos" w:hAnsi="Aptos"/>
        </w:rPr>
        <w:t xml:space="preserve"> (7,6 %), Švic</w:t>
      </w:r>
      <w:r>
        <w:rPr>
          <w:rFonts w:ascii="Aptos" w:hAnsi="Aptos"/>
        </w:rPr>
        <w:t>o</w:t>
      </w:r>
      <w:r w:rsidR="00392116" w:rsidRPr="00392116">
        <w:rPr>
          <w:rFonts w:ascii="Aptos" w:hAnsi="Aptos"/>
        </w:rPr>
        <w:t xml:space="preserve"> (7,7 %) in Finsk</w:t>
      </w:r>
      <w:r>
        <w:rPr>
          <w:rFonts w:ascii="Aptos" w:hAnsi="Aptos"/>
        </w:rPr>
        <w:t>o</w:t>
      </w:r>
      <w:r w:rsidR="00392116" w:rsidRPr="00392116">
        <w:rPr>
          <w:rFonts w:ascii="Aptos" w:hAnsi="Aptos"/>
        </w:rPr>
        <w:t xml:space="preserve"> (8,1 %) ter je bila precej pod evropskim povprečjem, ki znaša 12,5 %.</w:t>
      </w:r>
    </w:p>
    <w:p w14:paraId="621F5867" w14:textId="77777777" w:rsidR="00392116" w:rsidRPr="00392116" w:rsidRDefault="00392116" w:rsidP="005206F0">
      <w:pPr>
        <w:jc w:val="both"/>
        <w:rPr>
          <w:rFonts w:ascii="Aptos" w:hAnsi="Aptos"/>
          <w:b/>
          <w:bCs/>
        </w:rPr>
      </w:pPr>
      <w:r w:rsidRPr="00392116">
        <w:rPr>
          <w:rFonts w:ascii="Aptos" w:hAnsi="Aptos"/>
          <w:b/>
          <w:bCs/>
        </w:rPr>
        <w:t>Kaj povzroča neenakosti na področju zdravja?</w:t>
      </w:r>
    </w:p>
    <w:p w14:paraId="678F5243" w14:textId="06B98810" w:rsidR="00392116" w:rsidRP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 xml:space="preserve">Zdravje ni le rezultat genetike, zdravstvenega varstva ali našega vedenja. Zlasti ga poganjajo socialne neenakosti. Študija ugotavlja, da so ekonomska negotovost, omejen nadzor nad lastnim življenjem in delom močno povezani s slabim zdravjem in duševnim zdravjem, tudi v Sloveniji. </w:t>
      </w:r>
      <w:r w:rsidRPr="00392116">
        <w:rPr>
          <w:rFonts w:ascii="Aptos" w:hAnsi="Aptos"/>
        </w:rPr>
        <w:lastRenderedPageBreak/>
        <w:t xml:space="preserve">Drugi pomembni dejavniki, ki pojasnjujejo neenakosti na področju zdravja v Sloveniji, so ergonomski dejavniki tveganja, prekomerna telesna teža in debelost. Študija je pokazala tudi, da se je zdrava prehrana v Sloveniji poslabšala, saj manj ljudi uživa sadje in zelenjavo. Poleg tega se je kljub dobremu dostopu do zdravstvenega varstva v zadnjih 10 letih raven nekoliko poslabšala, saj je več neizpolnjenih zdravstvenih potreb in </w:t>
      </w:r>
      <w:r w:rsidR="003F676C">
        <w:rPr>
          <w:rFonts w:ascii="Aptos" w:hAnsi="Aptos"/>
        </w:rPr>
        <w:t xml:space="preserve">se </w:t>
      </w:r>
      <w:r w:rsidRPr="00392116">
        <w:rPr>
          <w:rFonts w:ascii="Aptos" w:hAnsi="Aptos"/>
        </w:rPr>
        <w:t>čakaln</w:t>
      </w:r>
      <w:r w:rsidR="003F676C">
        <w:rPr>
          <w:rFonts w:ascii="Aptos" w:hAnsi="Aptos"/>
        </w:rPr>
        <w:t>e dobe podaljšujejo.</w:t>
      </w:r>
    </w:p>
    <w:p w14:paraId="0053D54C" w14:textId="77777777" w:rsidR="00392116" w:rsidRPr="00392116" w:rsidRDefault="00392116" w:rsidP="005206F0">
      <w:pPr>
        <w:jc w:val="both"/>
        <w:rPr>
          <w:rFonts w:ascii="Aptos" w:hAnsi="Aptos"/>
          <w:b/>
          <w:bCs/>
        </w:rPr>
      </w:pPr>
      <w:r w:rsidRPr="00392116">
        <w:rPr>
          <w:rFonts w:ascii="Aptos" w:hAnsi="Aptos"/>
          <w:b/>
          <w:bCs/>
        </w:rPr>
        <w:t xml:space="preserve">Obravnavanje temeljnih vzrokov  </w:t>
      </w:r>
    </w:p>
    <w:p w14:paraId="2B2A68E0" w14:textId="45AC64EB" w:rsidR="00392116" w:rsidRPr="00392116" w:rsidRDefault="00392116" w:rsidP="005206F0">
      <w:pPr>
        <w:jc w:val="both"/>
        <w:rPr>
          <w:rFonts w:ascii="Aptos" w:hAnsi="Aptos"/>
        </w:rPr>
      </w:pPr>
      <w:r w:rsidRPr="00392116">
        <w:rPr>
          <w:rFonts w:ascii="Aptos" w:hAnsi="Aptos"/>
        </w:rPr>
        <w:t xml:space="preserve">Na zdravje in njegovo porazdelitev ne vpliva samo javna zdravstvena politika. Pomembno vlogo imajo tudi socialna, zaposlovalna in gospodarska politika. Za zmanjšanje neenakosti je treba obravnavati njihove temeljne vzroke in </w:t>
      </w:r>
      <w:r w:rsidR="003F676C">
        <w:rPr>
          <w:rFonts w:ascii="Aptos" w:hAnsi="Aptos"/>
        </w:rPr>
        <w:t xml:space="preserve">uveljavljati zdravstveno enakost, kot temeljno načelo vseh ukrepanj. </w:t>
      </w:r>
    </w:p>
    <w:p w14:paraId="54E57075" w14:textId="1203C05C" w:rsidR="00392116" w:rsidRPr="00392116" w:rsidRDefault="003F676C" w:rsidP="005206F0">
      <w:pPr>
        <w:jc w:val="both"/>
        <w:rPr>
          <w:rFonts w:ascii="Aptos" w:hAnsi="Aptos"/>
        </w:rPr>
      </w:pPr>
      <w:r>
        <w:rPr>
          <w:rFonts w:ascii="Aptos" w:hAnsi="Aptos"/>
        </w:rPr>
        <w:t>P</w:t>
      </w:r>
      <w:r w:rsidR="00392116" w:rsidRPr="00392116">
        <w:rPr>
          <w:rFonts w:ascii="Aptos" w:hAnsi="Aptos"/>
        </w:rPr>
        <w:t xml:space="preserve">riložnosti </w:t>
      </w:r>
      <w:r>
        <w:rPr>
          <w:rFonts w:ascii="Aptos" w:hAnsi="Aptos"/>
        </w:rPr>
        <w:t>predstavljajo</w:t>
      </w:r>
      <w:r w:rsidR="00392116" w:rsidRPr="00392116">
        <w:rPr>
          <w:rFonts w:ascii="Aptos" w:hAnsi="Aptos"/>
        </w:rPr>
        <w:t xml:space="preserve"> načrt EU za </w:t>
      </w:r>
      <w:r>
        <w:rPr>
          <w:rFonts w:ascii="Aptos" w:hAnsi="Aptos"/>
        </w:rPr>
        <w:t>preprečevanje kardiovaskularnih bolezni: »</w:t>
      </w:r>
      <w:proofErr w:type="spellStart"/>
      <w:r>
        <w:rPr>
          <w:rFonts w:ascii="Aptos" w:hAnsi="Aptos"/>
        </w:rPr>
        <w:t>Safe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Hearts</w:t>
      </w:r>
      <w:proofErr w:type="spellEnd"/>
      <w:r>
        <w:rPr>
          <w:rFonts w:ascii="Aptos" w:hAnsi="Aptos"/>
        </w:rPr>
        <w:t xml:space="preserve"> Plan« </w:t>
      </w:r>
      <w:r w:rsidR="00392116" w:rsidRPr="00392116">
        <w:rPr>
          <w:rFonts w:ascii="Aptos" w:hAnsi="Aptos"/>
        </w:rPr>
        <w:t xml:space="preserve"> strategijo EU za boj proti revščini, evropski načrt za dostopna stanovanja in naslednji dolgoročni proračun EU</w:t>
      </w:r>
      <w:r>
        <w:rPr>
          <w:rFonts w:ascii="Aptos" w:hAnsi="Aptos"/>
        </w:rPr>
        <w:t xml:space="preserve"> (MFF – </w:t>
      </w:r>
      <w:proofErr w:type="spellStart"/>
      <w:r>
        <w:rPr>
          <w:rFonts w:ascii="Aptos" w:hAnsi="Aptos"/>
        </w:rPr>
        <w:t>Multianual</w:t>
      </w:r>
      <w:proofErr w:type="spellEnd"/>
      <w:r>
        <w:rPr>
          <w:rFonts w:ascii="Aptos" w:hAnsi="Aptos"/>
        </w:rPr>
        <w:t xml:space="preserve"> Financial </w:t>
      </w:r>
      <w:proofErr w:type="spellStart"/>
      <w:r>
        <w:rPr>
          <w:rFonts w:ascii="Aptos" w:hAnsi="Aptos"/>
        </w:rPr>
        <w:t>Framework</w:t>
      </w:r>
      <w:proofErr w:type="spellEnd"/>
      <w:r>
        <w:rPr>
          <w:rFonts w:ascii="Aptos" w:hAnsi="Aptos"/>
        </w:rPr>
        <w:t>)</w:t>
      </w:r>
      <w:r w:rsidR="00392116" w:rsidRPr="00392116">
        <w:rPr>
          <w:rFonts w:ascii="Aptos" w:hAnsi="Aptos"/>
        </w:rPr>
        <w:t xml:space="preserve">.  </w:t>
      </w:r>
    </w:p>
    <w:p w14:paraId="5946367C" w14:textId="0AD7D8E4" w:rsidR="00D16CC0" w:rsidRPr="00392116" w:rsidRDefault="00D16CC0" w:rsidP="005206F0">
      <w:pPr>
        <w:jc w:val="both"/>
        <w:rPr>
          <w:rFonts w:ascii="Aptos" w:hAnsi="Aptos"/>
          <w:b/>
          <w:bCs/>
        </w:rPr>
      </w:pPr>
      <w:r w:rsidRPr="00392116">
        <w:rPr>
          <w:rFonts w:ascii="Aptos" w:hAnsi="Aptos"/>
          <w:b/>
          <w:bCs/>
        </w:rPr>
        <w:t xml:space="preserve">Povezava do publikacije: </w:t>
      </w:r>
      <w:hyperlink r:id="rId5" w:history="1">
        <w:r w:rsidR="00392116" w:rsidRPr="00392116">
          <w:rPr>
            <w:rStyle w:val="Hiperpovezava"/>
            <w:rFonts w:ascii="Aptos" w:hAnsi="Aptos"/>
            <w:b/>
            <w:bCs/>
          </w:rPr>
          <w:t xml:space="preserve">Social </w:t>
        </w:r>
        <w:proofErr w:type="spellStart"/>
        <w:r w:rsidR="00392116" w:rsidRPr="00392116">
          <w:rPr>
            <w:rStyle w:val="Hiperpovezava"/>
            <w:rFonts w:ascii="Aptos" w:hAnsi="Aptos"/>
            <w:b/>
            <w:bCs/>
          </w:rPr>
          <w:t>inequalities</w:t>
        </w:r>
        <w:proofErr w:type="spellEnd"/>
        <w:r w:rsidR="00392116" w:rsidRPr="00392116">
          <w:rPr>
            <w:rStyle w:val="Hiperpovezava"/>
            <w:rFonts w:ascii="Aptos" w:hAnsi="Aptos"/>
            <w:b/>
            <w:bCs/>
          </w:rPr>
          <w:t xml:space="preserve"> in </w:t>
        </w:r>
        <w:proofErr w:type="spellStart"/>
        <w:r w:rsidR="00392116" w:rsidRPr="00392116">
          <w:rPr>
            <w:rStyle w:val="Hiperpovezava"/>
            <w:rFonts w:ascii="Aptos" w:hAnsi="Aptos"/>
            <w:b/>
            <w:bCs/>
          </w:rPr>
          <w:t>health</w:t>
        </w:r>
        <w:proofErr w:type="spellEnd"/>
        <w:r w:rsidR="00392116" w:rsidRPr="00392116">
          <w:rPr>
            <w:rStyle w:val="Hiperpovezava"/>
            <w:rFonts w:ascii="Aptos" w:hAnsi="Aptos"/>
            <w:b/>
            <w:bCs/>
          </w:rPr>
          <w:t xml:space="preserve"> in the EU | </w:t>
        </w:r>
        <w:proofErr w:type="spellStart"/>
        <w:r w:rsidR="00392116" w:rsidRPr="00392116">
          <w:rPr>
            <w:rStyle w:val="Hiperpovezava"/>
            <w:rFonts w:ascii="Aptos" w:hAnsi="Aptos"/>
            <w:b/>
            <w:bCs/>
          </w:rPr>
          <w:t>EuroHealthNet</w:t>
        </w:r>
        <w:proofErr w:type="spellEnd"/>
      </w:hyperlink>
    </w:p>
    <w:sectPr w:rsidR="00D16CC0" w:rsidRPr="0039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2B6"/>
    <w:multiLevelType w:val="hybridMultilevel"/>
    <w:tmpl w:val="0B783A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04EC4"/>
    <w:multiLevelType w:val="hybridMultilevel"/>
    <w:tmpl w:val="F7B812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1694">
    <w:abstractNumId w:val="1"/>
  </w:num>
  <w:num w:numId="2" w16cid:durableId="163925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9C"/>
    <w:rsid w:val="000879D8"/>
    <w:rsid w:val="000B46DE"/>
    <w:rsid w:val="000C14C0"/>
    <w:rsid w:val="000D5C60"/>
    <w:rsid w:val="001A72BD"/>
    <w:rsid w:val="001B388A"/>
    <w:rsid w:val="001C6036"/>
    <w:rsid w:val="001E17FD"/>
    <w:rsid w:val="00207C98"/>
    <w:rsid w:val="00235DD7"/>
    <w:rsid w:val="002454E5"/>
    <w:rsid w:val="00317DC2"/>
    <w:rsid w:val="00337DBD"/>
    <w:rsid w:val="00386A04"/>
    <w:rsid w:val="00392116"/>
    <w:rsid w:val="003F676C"/>
    <w:rsid w:val="00452432"/>
    <w:rsid w:val="00465E5C"/>
    <w:rsid w:val="005206F0"/>
    <w:rsid w:val="005761E8"/>
    <w:rsid w:val="005E1FDB"/>
    <w:rsid w:val="00654817"/>
    <w:rsid w:val="006E725B"/>
    <w:rsid w:val="007935AE"/>
    <w:rsid w:val="007A060F"/>
    <w:rsid w:val="007B0738"/>
    <w:rsid w:val="00817F9C"/>
    <w:rsid w:val="008E1692"/>
    <w:rsid w:val="008E46DE"/>
    <w:rsid w:val="00901CF1"/>
    <w:rsid w:val="009F27DD"/>
    <w:rsid w:val="00A16171"/>
    <w:rsid w:val="00A2114A"/>
    <w:rsid w:val="00A44D3B"/>
    <w:rsid w:val="00A65AD5"/>
    <w:rsid w:val="00A74A03"/>
    <w:rsid w:val="00A860CA"/>
    <w:rsid w:val="00A91585"/>
    <w:rsid w:val="00AB30B1"/>
    <w:rsid w:val="00AB4EB0"/>
    <w:rsid w:val="00AC6772"/>
    <w:rsid w:val="00B03A1B"/>
    <w:rsid w:val="00B04301"/>
    <w:rsid w:val="00BA07BC"/>
    <w:rsid w:val="00BF03A6"/>
    <w:rsid w:val="00BF775D"/>
    <w:rsid w:val="00D16CC0"/>
    <w:rsid w:val="00D61B50"/>
    <w:rsid w:val="00E27602"/>
    <w:rsid w:val="00E73DC8"/>
    <w:rsid w:val="00F56334"/>
    <w:rsid w:val="00FA0A81"/>
    <w:rsid w:val="00FF11B1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39AD"/>
  <w15:chartTrackingRefBased/>
  <w15:docId w15:val="{F3FA54F5-CDDD-43DC-BDE1-D65181AA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16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6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1E17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D1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16CC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16CC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9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5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healthnet.eu/publication/social-inequalities-in-health-in-the-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ziga.korbar</dc:creator>
  <cp:keywords/>
  <dc:description/>
  <cp:lastModifiedBy>Marija Skodlar</cp:lastModifiedBy>
  <cp:revision>9</cp:revision>
  <cp:lastPrinted>2026-01-29T11:39:00Z</cp:lastPrinted>
  <dcterms:created xsi:type="dcterms:W3CDTF">2026-01-28T00:58:00Z</dcterms:created>
  <dcterms:modified xsi:type="dcterms:W3CDTF">2026-01-30T11:33:00Z</dcterms:modified>
</cp:coreProperties>
</file>