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CD9EA" w14:textId="77777777" w:rsidR="007D75CF" w:rsidRPr="00FC22E1" w:rsidRDefault="007D75CF" w:rsidP="00DC6A71">
      <w:pPr>
        <w:pStyle w:val="datumtevilka"/>
      </w:pPr>
      <w:bookmarkStart w:id="0" w:name="_GoBack"/>
      <w:bookmarkEnd w:id="0"/>
      <w:r w:rsidRPr="00FC22E1">
        <w:t xml:space="preserve">Številka: </w:t>
      </w:r>
      <w:r w:rsidRPr="00FC22E1">
        <w:tab/>
      </w:r>
      <w:r w:rsidR="00DD2334" w:rsidRPr="00FC22E1">
        <w:t>164-3/2020/32</w:t>
      </w:r>
    </w:p>
    <w:p w14:paraId="2060B9DB" w14:textId="0838FA18" w:rsidR="007D75CF" w:rsidRPr="00FC22E1" w:rsidRDefault="00C250D5" w:rsidP="00DC6A71">
      <w:pPr>
        <w:pStyle w:val="datumtevilka"/>
      </w:pPr>
      <w:r w:rsidRPr="00FC22E1">
        <w:t xml:space="preserve">Datum: </w:t>
      </w:r>
      <w:r w:rsidRPr="00FC22E1">
        <w:tab/>
      </w:r>
      <w:r w:rsidR="00D06FCF">
        <w:t>22</w:t>
      </w:r>
      <w:r w:rsidR="0072040D" w:rsidRPr="00FC22E1">
        <w:t>. 6. 2020</w:t>
      </w:r>
    </w:p>
    <w:p w14:paraId="39C6C3DA" w14:textId="77777777" w:rsidR="007D75CF" w:rsidRPr="00FC22E1" w:rsidRDefault="007D75CF" w:rsidP="007D75CF">
      <w:pPr>
        <w:rPr>
          <w:lang w:val="sl-SI"/>
        </w:rPr>
      </w:pPr>
    </w:p>
    <w:p w14:paraId="19544C01" w14:textId="77777777" w:rsidR="0072040D" w:rsidRPr="00FC22E1" w:rsidRDefault="0072040D" w:rsidP="007D75CF">
      <w:pPr>
        <w:rPr>
          <w:lang w:val="sl-SI"/>
        </w:rPr>
      </w:pPr>
    </w:p>
    <w:p w14:paraId="51F4729E" w14:textId="77777777" w:rsidR="0072040D" w:rsidRPr="00FC22E1" w:rsidRDefault="0072040D" w:rsidP="0072040D">
      <w:pPr>
        <w:jc w:val="center"/>
        <w:rPr>
          <w:b/>
          <w:bCs/>
          <w:lang w:val="sl-SI"/>
        </w:rPr>
      </w:pPr>
      <w:r w:rsidRPr="00FC22E1">
        <w:rPr>
          <w:b/>
          <w:bCs/>
          <w:lang w:val="sl-SI"/>
        </w:rPr>
        <w:t xml:space="preserve">POROČILO O REALIZACIJI </w:t>
      </w:r>
      <w:r w:rsidR="006D48CC" w:rsidRPr="00FC22E1">
        <w:rPr>
          <w:b/>
          <w:bCs/>
          <w:lang w:val="sl-SI"/>
        </w:rPr>
        <w:t xml:space="preserve">UKREPA IN UVEDBI </w:t>
      </w:r>
      <w:r w:rsidRPr="00FC22E1">
        <w:rPr>
          <w:b/>
          <w:bCs/>
          <w:lang w:val="sl-SI"/>
        </w:rPr>
        <w:t xml:space="preserve">METODOLOGIJE ZA UGOTAVLJANJE KAKOVOSTI POSLOVANJA Z UPORABNIKI V JAVNEM ZDRAVSTVU </w:t>
      </w:r>
      <w:r w:rsidR="006D48CC" w:rsidRPr="00FC22E1">
        <w:rPr>
          <w:b/>
          <w:bCs/>
          <w:lang w:val="sl-SI"/>
        </w:rPr>
        <w:t>TER</w:t>
      </w:r>
      <w:r w:rsidRPr="00FC22E1">
        <w:rPr>
          <w:b/>
          <w:bCs/>
          <w:lang w:val="sl-SI"/>
        </w:rPr>
        <w:t xml:space="preserve"> REZULTATIH NA PODLAGI PREJETIH PODATKOV ZA OBDOBJE SEPTEMBER - DECEMBER 2019</w:t>
      </w:r>
    </w:p>
    <w:p w14:paraId="29DDF057" w14:textId="77777777" w:rsidR="00016639" w:rsidRPr="00FC22E1" w:rsidRDefault="00016639" w:rsidP="0072040D">
      <w:pPr>
        <w:pStyle w:val="ZADEVA"/>
        <w:jc w:val="both"/>
        <w:rPr>
          <w:lang w:val="sl-SI"/>
        </w:rPr>
      </w:pPr>
    </w:p>
    <w:p w14:paraId="15ADD75C" w14:textId="77777777" w:rsidR="00071C70" w:rsidRPr="00FC22E1" w:rsidRDefault="00071C70" w:rsidP="00D06FCF">
      <w:pPr>
        <w:pStyle w:val="ZADEVA"/>
        <w:ind w:left="0" w:firstLine="0"/>
        <w:rPr>
          <w:b w:val="0"/>
          <w:bCs/>
          <w:lang w:val="sl-SI"/>
        </w:rPr>
      </w:pPr>
    </w:p>
    <w:p w14:paraId="492BB412" w14:textId="77777777" w:rsidR="0072040D" w:rsidRPr="00FC22E1" w:rsidRDefault="0072040D" w:rsidP="0072040D">
      <w:pPr>
        <w:numPr>
          <w:ilvl w:val="0"/>
          <w:numId w:val="10"/>
        </w:numPr>
        <w:ind w:left="357" w:hanging="357"/>
        <w:rPr>
          <w:b/>
          <w:bCs/>
          <w:lang w:val="sl-SI"/>
        </w:rPr>
      </w:pPr>
      <w:r w:rsidRPr="00FC22E1">
        <w:rPr>
          <w:b/>
          <w:bCs/>
          <w:lang w:val="sl-SI"/>
        </w:rPr>
        <w:t>UVOD</w:t>
      </w:r>
    </w:p>
    <w:p w14:paraId="2CA7F39A" w14:textId="77777777" w:rsidR="0072040D" w:rsidRPr="00FC22E1" w:rsidRDefault="0072040D" w:rsidP="0072040D">
      <w:pPr>
        <w:rPr>
          <w:b/>
          <w:bCs/>
          <w:lang w:val="sl-SI"/>
        </w:rPr>
      </w:pPr>
    </w:p>
    <w:p w14:paraId="42392559" w14:textId="631095EE" w:rsidR="009211B4" w:rsidRPr="00FC22E1" w:rsidRDefault="0072040D" w:rsidP="009211B4">
      <w:pPr>
        <w:jc w:val="both"/>
        <w:rPr>
          <w:bCs/>
          <w:lang w:val="sl-SI"/>
        </w:rPr>
      </w:pPr>
      <w:r w:rsidRPr="00FC22E1">
        <w:rPr>
          <w:lang w:val="sl-SI"/>
        </w:rPr>
        <w:t xml:space="preserve">Na podlagi drugega odstavka 14. člena Uredbe o poslovanju z uporabniki v javnem zdravstvu (Uradni list RS, št. 98/08 in 55/17 – </w:t>
      </w:r>
      <w:proofErr w:type="spellStart"/>
      <w:r w:rsidRPr="00FC22E1">
        <w:rPr>
          <w:lang w:val="sl-SI"/>
        </w:rPr>
        <w:t>ZPacP</w:t>
      </w:r>
      <w:proofErr w:type="spellEnd"/>
      <w:r w:rsidRPr="00FC22E1">
        <w:rPr>
          <w:lang w:val="sl-SI"/>
        </w:rPr>
        <w:t xml:space="preserve">-A) </w:t>
      </w:r>
      <w:r w:rsidR="006D32FF" w:rsidRPr="00FC22E1">
        <w:rPr>
          <w:lang w:val="sl-SI"/>
        </w:rPr>
        <w:t xml:space="preserve">je minister za zdravje </w:t>
      </w:r>
      <w:r w:rsidR="00A27987" w:rsidRPr="00FC22E1">
        <w:rPr>
          <w:lang w:val="sl-SI"/>
        </w:rPr>
        <w:t xml:space="preserve">sprejel </w:t>
      </w:r>
      <w:r w:rsidR="00490EA6" w:rsidRPr="00FC22E1">
        <w:rPr>
          <w:lang w:val="sl-SI"/>
        </w:rPr>
        <w:t xml:space="preserve">Metodologijo </w:t>
      </w:r>
      <w:r w:rsidR="00406630" w:rsidRPr="00FC22E1">
        <w:rPr>
          <w:bCs/>
          <w:lang w:val="sl-SI"/>
        </w:rPr>
        <w:t>za ugotavljanje kakovosti poslovanja z uporabniki v javnem zdravstvu</w:t>
      </w:r>
      <w:r w:rsidR="002D30E9" w:rsidRPr="00FC22E1">
        <w:rPr>
          <w:bCs/>
          <w:lang w:val="sl-SI"/>
        </w:rPr>
        <w:t xml:space="preserve"> </w:t>
      </w:r>
      <w:r w:rsidR="00490EA6" w:rsidRPr="00FC22E1">
        <w:rPr>
          <w:bCs/>
          <w:lang w:val="sl-SI"/>
        </w:rPr>
        <w:t xml:space="preserve">št. 492-1/2017/238 z dne 15. 7. 2019 </w:t>
      </w:r>
      <w:r w:rsidR="002D30E9" w:rsidRPr="00FC22E1">
        <w:rPr>
          <w:bCs/>
          <w:lang w:val="sl-SI"/>
        </w:rPr>
        <w:t>(v nadaljnjem besedilu: metodologija)</w:t>
      </w:r>
      <w:r w:rsidR="00406630" w:rsidRPr="00FC22E1">
        <w:rPr>
          <w:bCs/>
          <w:lang w:val="sl-SI"/>
        </w:rPr>
        <w:t xml:space="preserve">. </w:t>
      </w:r>
      <w:r w:rsidR="009211B4" w:rsidRPr="00FC22E1">
        <w:rPr>
          <w:bCs/>
          <w:lang w:val="sl-SI"/>
        </w:rPr>
        <w:t>Namen določitve metodologije je bil zagotovitev udeležbe uporabnikom v javnem zdravstvu (v nadaljevanju: pacienti) pri vrednotenju kakovosti poslovanja izvajalcev in vzpostavitev enega izmed pogojev za učinkovito ciljano ukrepanje na vseh ravneh za izboljševanje celovite kakovosti v javnem zdravstvu, kar se navezuje na spoštovanje pravic pacientov iz 5. člena Zakona o pacientovih pravicah (</w:t>
      </w:r>
      <w:r w:rsidR="00490EA6" w:rsidRPr="00FC22E1">
        <w:rPr>
          <w:bCs/>
          <w:lang w:val="sl-SI"/>
        </w:rPr>
        <w:t xml:space="preserve">Uradni list RS, št. 15/08 in 55/17, </w:t>
      </w:r>
      <w:r w:rsidR="009211B4" w:rsidRPr="00FC22E1">
        <w:rPr>
          <w:bCs/>
          <w:lang w:val="sl-SI"/>
        </w:rPr>
        <w:t xml:space="preserve">v </w:t>
      </w:r>
      <w:r w:rsidR="00490EA6" w:rsidRPr="00FC22E1">
        <w:rPr>
          <w:bCs/>
          <w:lang w:val="sl-SI"/>
        </w:rPr>
        <w:t xml:space="preserve">nadaljnjem besedilu: </w:t>
      </w:r>
      <w:proofErr w:type="spellStart"/>
      <w:r w:rsidR="009211B4" w:rsidRPr="00FC22E1">
        <w:rPr>
          <w:bCs/>
          <w:lang w:val="sl-SI"/>
        </w:rPr>
        <w:t>ZPacP</w:t>
      </w:r>
      <w:proofErr w:type="spellEnd"/>
      <w:r w:rsidR="009211B4" w:rsidRPr="00FC22E1">
        <w:rPr>
          <w:bCs/>
          <w:lang w:val="sl-SI"/>
        </w:rPr>
        <w:t xml:space="preserve">) in uresničevanja ukrepov projekta Šilih, in sicer Ukrepa 12Z. </w:t>
      </w:r>
    </w:p>
    <w:p w14:paraId="255AAF56" w14:textId="77777777" w:rsidR="009211B4" w:rsidRPr="00FC22E1" w:rsidRDefault="009211B4" w:rsidP="009211B4">
      <w:pPr>
        <w:jc w:val="both"/>
        <w:rPr>
          <w:bCs/>
          <w:lang w:val="sl-SI"/>
        </w:rPr>
      </w:pPr>
    </w:p>
    <w:p w14:paraId="23052E37" w14:textId="63500A5F" w:rsidR="009211B4" w:rsidRPr="00FC22E1" w:rsidRDefault="009211B4" w:rsidP="002D30E9">
      <w:pPr>
        <w:spacing w:line="276" w:lineRule="auto"/>
        <w:jc w:val="both"/>
        <w:rPr>
          <w:bCs/>
          <w:lang w:val="sl-SI"/>
        </w:rPr>
      </w:pPr>
      <w:r w:rsidRPr="00FC22E1">
        <w:rPr>
          <w:color w:val="000000"/>
          <w:lang w:val="sl-SI"/>
        </w:rPr>
        <w:t xml:space="preserve">Pacienti imajo tako od 2. septembra 2019 možnost, da podajo oceno, v kolikšni meri so bili zadovoljni z nekaterimi vidiki kakovosti svoje zdravstvene obravnave pri izvajalcu zdravstvene dejavnosti. To lahko storijo preko kratkega vprašalnika, ki je preveden v več jezikov in v elektronski obliki dostopen na portalu </w:t>
      </w:r>
      <w:proofErr w:type="spellStart"/>
      <w:r w:rsidRPr="00FC22E1">
        <w:rPr>
          <w:color w:val="000000"/>
          <w:lang w:val="sl-SI"/>
        </w:rPr>
        <w:t>zVem</w:t>
      </w:r>
      <w:proofErr w:type="spellEnd"/>
      <w:r w:rsidRPr="00FC22E1">
        <w:rPr>
          <w:color w:val="000000"/>
          <w:lang w:val="sl-SI"/>
        </w:rPr>
        <w:t xml:space="preserve"> (</w:t>
      </w:r>
      <w:hyperlink r:id="rId8" w:history="1">
        <w:r w:rsidRPr="00FC22E1">
          <w:rPr>
            <w:color w:val="000000"/>
            <w:lang w:val="sl-SI"/>
          </w:rPr>
          <w:t>https://zvem.ezdrav.si</w:t>
        </w:r>
      </w:hyperlink>
      <w:r w:rsidRPr="00FC22E1">
        <w:rPr>
          <w:color w:val="000000"/>
          <w:lang w:val="sl-SI"/>
        </w:rPr>
        <w:t>).</w:t>
      </w:r>
      <w:r w:rsidRPr="00FC22E1">
        <w:rPr>
          <w:lang w:val="sl-SI"/>
        </w:rPr>
        <w:t xml:space="preserve"> </w:t>
      </w:r>
      <w:r w:rsidRPr="00FC22E1">
        <w:rPr>
          <w:color w:val="000000"/>
          <w:lang w:val="sl-SI"/>
        </w:rPr>
        <w:t>Izpolnjevanje vprašalnika je za uporabnike storitev prostovoljno in predstavlja individualno oceno njihovega zadovoljstva.</w:t>
      </w:r>
      <w:r w:rsidR="002D30E9" w:rsidRPr="00FC22E1">
        <w:rPr>
          <w:color w:val="000000"/>
          <w:lang w:val="sl-SI"/>
        </w:rPr>
        <w:t xml:space="preserve"> </w:t>
      </w:r>
      <w:r w:rsidR="005463D5" w:rsidRPr="00FC22E1">
        <w:rPr>
          <w:bCs/>
          <w:lang w:val="sl-SI"/>
        </w:rPr>
        <w:t>Izpolnjevanje vprašalnika pomeni</w:t>
      </w:r>
      <w:r w:rsidRPr="00FC22E1">
        <w:rPr>
          <w:bCs/>
          <w:lang w:val="sl-SI"/>
        </w:rPr>
        <w:t xml:space="preserve"> </w:t>
      </w:r>
      <w:r w:rsidR="00007E46" w:rsidRPr="00FC22E1">
        <w:rPr>
          <w:bCs/>
          <w:lang w:val="sl-SI"/>
        </w:rPr>
        <w:t>uveljavljanje</w:t>
      </w:r>
      <w:r w:rsidRPr="00FC22E1">
        <w:rPr>
          <w:bCs/>
          <w:lang w:val="sl-SI"/>
        </w:rPr>
        <w:t xml:space="preserve"> pravice in ne znanstven</w:t>
      </w:r>
      <w:r w:rsidR="00AA0A09" w:rsidRPr="00FC22E1">
        <w:rPr>
          <w:bCs/>
          <w:lang w:val="sl-SI"/>
        </w:rPr>
        <w:t>e</w:t>
      </w:r>
      <w:r w:rsidRPr="00FC22E1">
        <w:rPr>
          <w:bCs/>
          <w:lang w:val="sl-SI"/>
        </w:rPr>
        <w:t xml:space="preserve"> raziskav</w:t>
      </w:r>
      <w:r w:rsidR="00AA0A09" w:rsidRPr="00FC22E1">
        <w:rPr>
          <w:bCs/>
          <w:lang w:val="sl-SI"/>
        </w:rPr>
        <w:t>e</w:t>
      </w:r>
      <w:r w:rsidRPr="00FC22E1">
        <w:rPr>
          <w:bCs/>
          <w:lang w:val="sl-SI"/>
        </w:rPr>
        <w:t>.</w:t>
      </w:r>
    </w:p>
    <w:p w14:paraId="5669985C" w14:textId="77777777" w:rsidR="0072040D" w:rsidRPr="00FC22E1" w:rsidRDefault="0072040D" w:rsidP="0072040D">
      <w:pPr>
        <w:rPr>
          <w:b/>
          <w:bCs/>
          <w:lang w:val="sl-SI"/>
        </w:rPr>
      </w:pPr>
    </w:p>
    <w:p w14:paraId="2C06E00F" w14:textId="77777777" w:rsidR="000C2B67" w:rsidRPr="00FC22E1" w:rsidRDefault="008B0CA6" w:rsidP="008B0CA6">
      <w:pPr>
        <w:jc w:val="both"/>
        <w:rPr>
          <w:bCs/>
          <w:lang w:val="sl-SI"/>
        </w:rPr>
      </w:pPr>
      <w:r w:rsidRPr="00FC22E1">
        <w:rPr>
          <w:bCs/>
          <w:lang w:val="sl-SI"/>
        </w:rPr>
        <w:t xml:space="preserve">Uvajanje metodologije je pri izvajalcih potekalo postopoma. </w:t>
      </w:r>
      <w:r w:rsidR="000C2B67" w:rsidRPr="00FC22E1">
        <w:rPr>
          <w:bCs/>
          <w:lang w:val="sl-SI"/>
        </w:rPr>
        <w:t xml:space="preserve">O sprejetju metodologije in nalogah izvajalcev za uvedbo metodologije so bili izvajalci obveščeni z dokumentom št. 492-1/2017/243  z dne 2. 9. 2019. </w:t>
      </w:r>
      <w:r w:rsidR="007F316E" w:rsidRPr="00FC22E1">
        <w:rPr>
          <w:bCs/>
          <w:lang w:val="sl-SI"/>
        </w:rPr>
        <w:t>In</w:t>
      </w:r>
      <w:r w:rsidR="000C2B67" w:rsidRPr="00FC22E1">
        <w:rPr>
          <w:bCs/>
          <w:lang w:val="sl-SI"/>
        </w:rPr>
        <w:t xml:space="preserve">formacije </w:t>
      </w:r>
      <w:r w:rsidR="007F316E" w:rsidRPr="00FC22E1">
        <w:rPr>
          <w:bCs/>
          <w:lang w:val="sl-SI"/>
        </w:rPr>
        <w:t xml:space="preserve">o sprejeti metodologiji </w:t>
      </w:r>
      <w:r w:rsidR="000C2B67" w:rsidRPr="00FC22E1">
        <w:rPr>
          <w:bCs/>
          <w:lang w:val="sl-SI"/>
        </w:rPr>
        <w:t>so sicer izvajalcem na voljo tudi na spletni strani ministrstva.</w:t>
      </w:r>
      <w:r w:rsidR="000C2B67" w:rsidRPr="00FC22E1">
        <w:rPr>
          <w:rStyle w:val="Sprotnaopomba-sklic"/>
          <w:bCs/>
          <w:lang w:val="sl-SI"/>
        </w:rPr>
        <w:footnoteReference w:id="1"/>
      </w:r>
      <w:r w:rsidR="000C2B67" w:rsidRPr="00FC22E1">
        <w:rPr>
          <w:bCs/>
          <w:lang w:val="sl-SI"/>
        </w:rPr>
        <w:t xml:space="preserve"> </w:t>
      </w:r>
    </w:p>
    <w:p w14:paraId="1ECE62BD" w14:textId="77777777" w:rsidR="000C2B67" w:rsidRPr="00FC22E1" w:rsidRDefault="000C2B67" w:rsidP="008B0CA6">
      <w:pPr>
        <w:jc w:val="both"/>
        <w:rPr>
          <w:bCs/>
          <w:lang w:val="sl-SI"/>
        </w:rPr>
      </w:pPr>
    </w:p>
    <w:p w14:paraId="6EAEA47B" w14:textId="77777777" w:rsidR="007F316E" w:rsidRPr="00FC22E1" w:rsidRDefault="00016639" w:rsidP="007F316E">
      <w:pPr>
        <w:jc w:val="both"/>
        <w:rPr>
          <w:bCs/>
          <w:lang w:val="sl-SI"/>
        </w:rPr>
      </w:pPr>
      <w:r w:rsidRPr="00FC22E1">
        <w:rPr>
          <w:bCs/>
          <w:lang w:val="sl-SI"/>
        </w:rPr>
        <w:t>Uvedba m</w:t>
      </w:r>
      <w:r w:rsidR="007F316E" w:rsidRPr="00FC22E1">
        <w:rPr>
          <w:bCs/>
          <w:lang w:val="sl-SI"/>
        </w:rPr>
        <w:t>etodologij</w:t>
      </w:r>
      <w:r w:rsidRPr="00FC22E1">
        <w:rPr>
          <w:bCs/>
          <w:lang w:val="sl-SI"/>
        </w:rPr>
        <w:t>e</w:t>
      </w:r>
      <w:r w:rsidR="007F316E" w:rsidRPr="00FC22E1">
        <w:rPr>
          <w:bCs/>
          <w:lang w:val="sl-SI"/>
        </w:rPr>
        <w:t xml:space="preserve"> je od izvajalcev zahtevala naslednje aktivnosti:</w:t>
      </w:r>
    </w:p>
    <w:p w14:paraId="3CE8E8E3" w14:textId="77777777" w:rsidR="00016639" w:rsidRPr="00FC22E1" w:rsidRDefault="007F316E" w:rsidP="007F316E">
      <w:pPr>
        <w:pStyle w:val="Odstavekseznama"/>
        <w:numPr>
          <w:ilvl w:val="0"/>
          <w:numId w:val="19"/>
        </w:numPr>
        <w:jc w:val="both"/>
        <w:rPr>
          <w:bCs/>
          <w:lang w:val="sl-SI"/>
        </w:rPr>
      </w:pPr>
      <w:r w:rsidRPr="00FC22E1">
        <w:rPr>
          <w:bCs/>
          <w:lang w:val="sl-SI"/>
        </w:rPr>
        <w:t xml:space="preserve">imenovanje pooblaščene osebe za ugotavljanje zadovoljstva pacientov z vprašalnikom, </w:t>
      </w:r>
    </w:p>
    <w:p w14:paraId="4E3B1D03" w14:textId="5325EA58" w:rsidR="007F316E" w:rsidRPr="00FC22E1" w:rsidRDefault="00016639" w:rsidP="007F316E">
      <w:pPr>
        <w:pStyle w:val="Odstavekseznama"/>
        <w:numPr>
          <w:ilvl w:val="0"/>
          <w:numId w:val="19"/>
        </w:numPr>
        <w:jc w:val="both"/>
        <w:rPr>
          <w:bCs/>
          <w:lang w:val="sl-SI"/>
        </w:rPr>
      </w:pPr>
      <w:r w:rsidRPr="00FC22E1">
        <w:rPr>
          <w:bCs/>
          <w:lang w:val="sl-SI"/>
        </w:rPr>
        <w:t>obveščanje</w:t>
      </w:r>
      <w:r w:rsidR="007F316E" w:rsidRPr="00FC22E1">
        <w:rPr>
          <w:bCs/>
          <w:lang w:val="sl-SI"/>
        </w:rPr>
        <w:t xml:space="preserve"> strokovn</w:t>
      </w:r>
      <w:r w:rsidRPr="00FC22E1">
        <w:rPr>
          <w:bCs/>
          <w:lang w:val="sl-SI"/>
        </w:rPr>
        <w:t>ih</w:t>
      </w:r>
      <w:r w:rsidR="007F316E" w:rsidRPr="00FC22E1">
        <w:rPr>
          <w:bCs/>
          <w:lang w:val="sl-SI"/>
        </w:rPr>
        <w:t xml:space="preserve"> delavce</w:t>
      </w:r>
      <w:r w:rsidRPr="00FC22E1">
        <w:rPr>
          <w:bCs/>
          <w:lang w:val="sl-SI"/>
        </w:rPr>
        <w:t>v</w:t>
      </w:r>
      <w:r w:rsidR="007F316E" w:rsidRPr="00FC22E1">
        <w:rPr>
          <w:bCs/>
          <w:lang w:val="sl-SI"/>
        </w:rPr>
        <w:t xml:space="preserve"> in sodelavce</w:t>
      </w:r>
      <w:r w:rsidRPr="00FC22E1">
        <w:rPr>
          <w:bCs/>
          <w:lang w:val="sl-SI"/>
        </w:rPr>
        <w:t>v</w:t>
      </w:r>
      <w:r w:rsidR="007F316E" w:rsidRPr="00FC22E1">
        <w:rPr>
          <w:bCs/>
          <w:lang w:val="sl-SI"/>
        </w:rPr>
        <w:t xml:space="preserve"> ter drug</w:t>
      </w:r>
      <w:r w:rsidRPr="00FC22E1">
        <w:rPr>
          <w:bCs/>
          <w:lang w:val="sl-SI"/>
        </w:rPr>
        <w:t>ih</w:t>
      </w:r>
      <w:r w:rsidR="007F316E" w:rsidRPr="00FC22E1">
        <w:rPr>
          <w:bCs/>
          <w:lang w:val="sl-SI"/>
        </w:rPr>
        <w:t xml:space="preserve"> zaposlen</w:t>
      </w:r>
      <w:r w:rsidRPr="00FC22E1">
        <w:rPr>
          <w:bCs/>
          <w:lang w:val="sl-SI"/>
        </w:rPr>
        <w:t>ih</w:t>
      </w:r>
      <w:r w:rsidR="007F316E" w:rsidRPr="00FC22E1">
        <w:rPr>
          <w:bCs/>
          <w:lang w:val="sl-SI"/>
        </w:rPr>
        <w:t xml:space="preserve"> v zavodu,</w:t>
      </w:r>
    </w:p>
    <w:p w14:paraId="4CD4E00B" w14:textId="77777777" w:rsidR="007F316E" w:rsidRPr="00FC22E1" w:rsidRDefault="007F316E" w:rsidP="007F316E">
      <w:pPr>
        <w:pStyle w:val="Odstavekseznama"/>
        <w:numPr>
          <w:ilvl w:val="0"/>
          <w:numId w:val="19"/>
        </w:numPr>
        <w:jc w:val="both"/>
        <w:rPr>
          <w:bCs/>
          <w:lang w:val="sl-SI"/>
        </w:rPr>
      </w:pPr>
      <w:r w:rsidRPr="00FC22E1">
        <w:rPr>
          <w:bCs/>
          <w:lang w:val="sl-SI"/>
        </w:rPr>
        <w:t>javno objavo informacij o vprašalniku na svoji spletni strani vključno s povezavo do vprašalnika,</w:t>
      </w:r>
    </w:p>
    <w:p w14:paraId="1DA3EBAD" w14:textId="77777777" w:rsidR="007F316E" w:rsidRPr="00FC22E1" w:rsidRDefault="007F316E" w:rsidP="007F316E">
      <w:pPr>
        <w:pStyle w:val="Odstavekseznama"/>
        <w:numPr>
          <w:ilvl w:val="0"/>
          <w:numId w:val="19"/>
        </w:numPr>
        <w:jc w:val="both"/>
        <w:rPr>
          <w:bCs/>
          <w:lang w:val="sl-SI"/>
        </w:rPr>
      </w:pPr>
      <w:r w:rsidRPr="00FC22E1">
        <w:rPr>
          <w:bCs/>
          <w:lang w:val="sl-SI"/>
        </w:rPr>
        <w:t>informiranje pacientov o njihovi možnosti za vrednotenje kakovosti poslovanja z njimi z aktivnim obveščanjem in z navedbo povezave do vprašalnika v izvidu in mnenju.</w:t>
      </w:r>
    </w:p>
    <w:p w14:paraId="349511FB" w14:textId="77777777" w:rsidR="008D7849" w:rsidRPr="00FC22E1" w:rsidRDefault="008D7849" w:rsidP="008B0CA6">
      <w:pPr>
        <w:jc w:val="both"/>
        <w:rPr>
          <w:bCs/>
          <w:lang w:val="sl-SI"/>
        </w:rPr>
      </w:pPr>
    </w:p>
    <w:p w14:paraId="55DFA49F" w14:textId="122F7563" w:rsidR="007F316E" w:rsidRPr="00FC22E1" w:rsidRDefault="008D7849" w:rsidP="008B0CA6">
      <w:pPr>
        <w:jc w:val="both"/>
        <w:rPr>
          <w:bCs/>
          <w:lang w:val="sl-SI"/>
        </w:rPr>
      </w:pPr>
      <w:r w:rsidRPr="00FC22E1">
        <w:rPr>
          <w:bCs/>
          <w:lang w:val="sl-SI"/>
        </w:rPr>
        <w:t xml:space="preserve">Ministrstvo je </w:t>
      </w:r>
      <w:r w:rsidR="00296742" w:rsidRPr="00FC22E1">
        <w:rPr>
          <w:bCs/>
          <w:lang w:val="sl-SI"/>
        </w:rPr>
        <w:t>za lažje uvajanje</w:t>
      </w:r>
      <w:r w:rsidR="00036B0A" w:rsidRPr="00FC22E1">
        <w:rPr>
          <w:bCs/>
          <w:lang w:val="sl-SI"/>
        </w:rPr>
        <w:t xml:space="preserve"> </w:t>
      </w:r>
      <w:r w:rsidR="006554F1" w:rsidRPr="00FC22E1">
        <w:rPr>
          <w:bCs/>
          <w:lang w:val="sl-SI"/>
        </w:rPr>
        <w:t xml:space="preserve">pripravilo informativno zloženko in </w:t>
      </w:r>
      <w:r w:rsidR="00296742" w:rsidRPr="00FC22E1">
        <w:rPr>
          <w:bCs/>
          <w:lang w:val="sl-SI"/>
        </w:rPr>
        <w:t>plakat</w:t>
      </w:r>
      <w:r w:rsidR="00036B0A" w:rsidRPr="00FC22E1">
        <w:rPr>
          <w:bCs/>
          <w:lang w:val="sl-SI"/>
        </w:rPr>
        <w:t xml:space="preserve">, ki sta dostopna za uporabo </w:t>
      </w:r>
      <w:r w:rsidR="00EC51EE" w:rsidRPr="00FC22E1">
        <w:rPr>
          <w:bCs/>
          <w:lang w:val="sl-SI"/>
        </w:rPr>
        <w:t xml:space="preserve">izvajalcem </w:t>
      </w:r>
      <w:r w:rsidR="00036B0A" w:rsidRPr="00FC22E1">
        <w:rPr>
          <w:bCs/>
          <w:lang w:val="sl-SI"/>
        </w:rPr>
        <w:t>(</w:t>
      </w:r>
      <w:r w:rsidR="00AA0A09" w:rsidRPr="00FC22E1">
        <w:rPr>
          <w:bCs/>
          <w:lang w:val="sl-SI"/>
        </w:rPr>
        <w:t xml:space="preserve">za </w:t>
      </w:r>
      <w:r w:rsidR="00036B0A" w:rsidRPr="00FC22E1">
        <w:rPr>
          <w:bCs/>
          <w:lang w:val="sl-SI"/>
        </w:rPr>
        <w:t>tiskanje</w:t>
      </w:r>
      <w:r w:rsidR="00AA0A09" w:rsidRPr="00FC22E1">
        <w:rPr>
          <w:bCs/>
          <w:lang w:val="sl-SI"/>
        </w:rPr>
        <w:t xml:space="preserve"> ali </w:t>
      </w:r>
      <w:r w:rsidR="00036B0A" w:rsidRPr="00FC22E1">
        <w:rPr>
          <w:bCs/>
          <w:lang w:val="sl-SI"/>
        </w:rPr>
        <w:t xml:space="preserve"> za povezavo</w:t>
      </w:r>
      <w:r w:rsidR="00AA0A09" w:rsidRPr="00FC22E1">
        <w:rPr>
          <w:bCs/>
          <w:lang w:val="sl-SI"/>
        </w:rPr>
        <w:t xml:space="preserve"> s svoje spletne strani</w:t>
      </w:r>
      <w:r w:rsidR="00036B0A" w:rsidRPr="00FC22E1">
        <w:rPr>
          <w:bCs/>
          <w:lang w:val="sl-SI"/>
        </w:rPr>
        <w:t>) na spletni strani ministrstva. V tiskani obliki je posamezni zavod lahko prevzel zgolj 5 zloženk in 3 plakate.</w:t>
      </w:r>
      <w:r w:rsidR="00016639" w:rsidRPr="00FC22E1">
        <w:rPr>
          <w:bCs/>
          <w:lang w:val="sl-SI"/>
        </w:rPr>
        <w:t xml:space="preserve"> </w:t>
      </w:r>
      <w:r w:rsidR="007F316E" w:rsidRPr="00FC22E1">
        <w:rPr>
          <w:bCs/>
          <w:lang w:val="sl-SI"/>
        </w:rPr>
        <w:t xml:space="preserve">Izvajalci </w:t>
      </w:r>
      <w:r w:rsidR="007F316E" w:rsidRPr="00FC22E1">
        <w:rPr>
          <w:bCs/>
          <w:lang w:val="sl-SI"/>
        </w:rPr>
        <w:lastRenderedPageBreak/>
        <w:t xml:space="preserve">so sporočili kontaktne podatke za </w:t>
      </w:r>
      <w:r w:rsidR="005228E0" w:rsidRPr="00FC22E1">
        <w:rPr>
          <w:bCs/>
          <w:lang w:val="sl-SI"/>
        </w:rPr>
        <w:t>62</w:t>
      </w:r>
      <w:r w:rsidR="007F316E" w:rsidRPr="00FC22E1">
        <w:rPr>
          <w:bCs/>
          <w:lang w:val="sl-SI"/>
        </w:rPr>
        <w:t xml:space="preserve"> pooblaščenih oseb iz 57 zavodov</w:t>
      </w:r>
      <w:r w:rsidR="00BA1A0B">
        <w:rPr>
          <w:bCs/>
          <w:lang w:val="sl-SI"/>
        </w:rPr>
        <w:t>.</w:t>
      </w:r>
      <w:r w:rsidR="0028619B" w:rsidRPr="00FC22E1">
        <w:rPr>
          <w:bCs/>
          <w:lang w:val="sl-SI"/>
        </w:rPr>
        <w:t xml:space="preserve"> S strani 35 zdravstvenih domov je bilo imenovanih skupno 41 pooblaščenih oseb, s strani 20 bolnišnic pa 21. </w:t>
      </w:r>
    </w:p>
    <w:p w14:paraId="7FBB4AD0" w14:textId="77777777" w:rsidR="007F316E" w:rsidRPr="00FC22E1" w:rsidRDefault="007F316E" w:rsidP="008B0CA6">
      <w:pPr>
        <w:jc w:val="both"/>
        <w:rPr>
          <w:bCs/>
          <w:lang w:val="sl-SI"/>
        </w:rPr>
      </w:pPr>
    </w:p>
    <w:p w14:paraId="4F3212B6" w14:textId="5A697CE6" w:rsidR="00BE6504" w:rsidRPr="00FC22E1" w:rsidRDefault="00BE6504" w:rsidP="008B0CA6">
      <w:pPr>
        <w:jc w:val="both"/>
        <w:rPr>
          <w:bCs/>
          <w:lang w:val="sl-SI"/>
        </w:rPr>
      </w:pPr>
      <w:r w:rsidRPr="00FC22E1">
        <w:rPr>
          <w:bCs/>
          <w:lang w:val="sl-SI"/>
        </w:rPr>
        <w:t>Obveščanje zaposlenih je potekalo na kolegijih in internih sestankih. V zavodih so vzpostavili obveščanje pacientov na različne načine, predvsem preko spletne strani, s sporočili na ekranih, ki so namenjen</w:t>
      </w:r>
      <w:r w:rsidR="00AA0A09" w:rsidRPr="00FC22E1">
        <w:rPr>
          <w:bCs/>
          <w:lang w:val="sl-SI"/>
        </w:rPr>
        <w:t>i</w:t>
      </w:r>
      <w:r w:rsidRPr="00FC22E1">
        <w:rPr>
          <w:bCs/>
          <w:lang w:val="sl-SI"/>
        </w:rPr>
        <w:t xml:space="preserve"> zdravstveni vzgoji, v medijih, z usmeritvijo k izpolnjevanju na izvidih in odpustnicah.</w:t>
      </w:r>
    </w:p>
    <w:p w14:paraId="4F04A16A" w14:textId="77777777" w:rsidR="008D7849" w:rsidRPr="00FC22E1" w:rsidRDefault="008D7849" w:rsidP="008B0CA6">
      <w:pPr>
        <w:jc w:val="both"/>
        <w:rPr>
          <w:bCs/>
          <w:lang w:val="sl-SI"/>
        </w:rPr>
      </w:pPr>
    </w:p>
    <w:p w14:paraId="7FB13C6A" w14:textId="512CE959" w:rsidR="00CC1FF6" w:rsidRPr="00FC22E1" w:rsidRDefault="00740BBC" w:rsidP="00016639">
      <w:pPr>
        <w:jc w:val="both"/>
        <w:rPr>
          <w:lang w:val="sl-SI"/>
        </w:rPr>
      </w:pPr>
      <w:r w:rsidRPr="00FC22E1">
        <w:rPr>
          <w:bCs/>
          <w:lang w:val="sl-SI"/>
        </w:rPr>
        <w:t>Vse podatke iz izpolnjenih vprašalnik</w:t>
      </w:r>
      <w:r w:rsidR="007F316E" w:rsidRPr="00FC22E1">
        <w:rPr>
          <w:bCs/>
          <w:lang w:val="sl-SI"/>
        </w:rPr>
        <w:t>ov</w:t>
      </w:r>
      <w:r w:rsidRPr="00FC22E1">
        <w:rPr>
          <w:bCs/>
          <w:lang w:val="sl-SI"/>
        </w:rPr>
        <w:t xml:space="preserve"> </w:t>
      </w:r>
      <w:r w:rsidR="007F316E" w:rsidRPr="00FC22E1">
        <w:rPr>
          <w:bCs/>
          <w:lang w:val="sl-SI"/>
        </w:rPr>
        <w:t>s</w:t>
      </w:r>
      <w:r w:rsidR="00AA0A09" w:rsidRPr="00FC22E1">
        <w:rPr>
          <w:bCs/>
          <w:lang w:val="sl-SI"/>
        </w:rPr>
        <w:t xml:space="preserve">mo zbrali na ministrstvu, </w:t>
      </w:r>
      <w:r w:rsidR="007F316E" w:rsidRPr="00FC22E1">
        <w:rPr>
          <w:bCs/>
          <w:lang w:val="sl-SI"/>
        </w:rPr>
        <w:t xml:space="preserve"> </w:t>
      </w:r>
      <w:r w:rsidRPr="00FC22E1">
        <w:rPr>
          <w:bCs/>
          <w:lang w:val="sl-SI"/>
        </w:rPr>
        <w:t xml:space="preserve">izvajalci (pooblaščene osebe) </w:t>
      </w:r>
      <w:r w:rsidR="00AA0A09" w:rsidRPr="00FC22E1">
        <w:rPr>
          <w:bCs/>
          <w:lang w:val="sl-SI"/>
        </w:rPr>
        <w:t xml:space="preserve">pa so jih </w:t>
      </w:r>
      <w:r w:rsidR="007F316E" w:rsidRPr="00FC22E1">
        <w:rPr>
          <w:bCs/>
          <w:lang w:val="sl-SI"/>
        </w:rPr>
        <w:t xml:space="preserve">prejeli najkasneje </w:t>
      </w:r>
      <w:r w:rsidRPr="00FC22E1">
        <w:rPr>
          <w:bCs/>
          <w:lang w:val="sl-SI"/>
        </w:rPr>
        <w:t xml:space="preserve">do </w:t>
      </w:r>
      <w:r w:rsidR="00036B0A" w:rsidRPr="00FC22E1">
        <w:rPr>
          <w:bCs/>
          <w:lang w:val="sl-SI"/>
        </w:rPr>
        <w:t>15. dne v tekočem mesecu za pretekli mesec na</w:t>
      </w:r>
      <w:r w:rsidRPr="00FC22E1">
        <w:rPr>
          <w:bCs/>
          <w:lang w:val="sl-SI"/>
        </w:rPr>
        <w:t xml:space="preserve"> </w:t>
      </w:r>
      <w:r w:rsidR="00036B0A" w:rsidRPr="00FC22E1">
        <w:rPr>
          <w:bCs/>
          <w:lang w:val="sl-SI"/>
        </w:rPr>
        <w:t xml:space="preserve">elektronski naslov </w:t>
      </w:r>
      <w:r w:rsidRPr="00FC22E1">
        <w:rPr>
          <w:bCs/>
          <w:lang w:val="sl-SI"/>
        </w:rPr>
        <w:t xml:space="preserve">v obliki </w:t>
      </w:r>
      <w:r w:rsidR="00036B0A" w:rsidRPr="00FC22E1">
        <w:rPr>
          <w:bCs/>
          <w:lang w:val="sl-SI"/>
        </w:rPr>
        <w:t>zbirn</w:t>
      </w:r>
      <w:r w:rsidRPr="00FC22E1">
        <w:rPr>
          <w:bCs/>
          <w:lang w:val="sl-SI"/>
        </w:rPr>
        <w:t>e</w:t>
      </w:r>
      <w:r w:rsidR="00036B0A" w:rsidRPr="00FC22E1">
        <w:rPr>
          <w:bCs/>
          <w:lang w:val="sl-SI"/>
        </w:rPr>
        <w:t xml:space="preserve"> tabel</w:t>
      </w:r>
      <w:r w:rsidRPr="00FC22E1">
        <w:rPr>
          <w:bCs/>
          <w:lang w:val="sl-SI"/>
        </w:rPr>
        <w:t>e</w:t>
      </w:r>
      <w:r w:rsidR="00036B0A" w:rsidRPr="00FC22E1">
        <w:rPr>
          <w:bCs/>
          <w:lang w:val="sl-SI"/>
        </w:rPr>
        <w:t xml:space="preserve"> v </w:t>
      </w:r>
      <w:proofErr w:type="spellStart"/>
      <w:r w:rsidR="00016639" w:rsidRPr="00FC22E1">
        <w:rPr>
          <w:bCs/>
          <w:lang w:val="sl-SI"/>
        </w:rPr>
        <w:t>e</w:t>
      </w:r>
      <w:r w:rsidR="00036B0A" w:rsidRPr="00FC22E1">
        <w:rPr>
          <w:bCs/>
          <w:lang w:val="sl-SI"/>
        </w:rPr>
        <w:t>xcel</w:t>
      </w:r>
      <w:proofErr w:type="spellEnd"/>
      <w:r w:rsidR="00036B0A" w:rsidRPr="00FC22E1">
        <w:rPr>
          <w:bCs/>
          <w:lang w:val="sl-SI"/>
        </w:rPr>
        <w:t xml:space="preserve"> obliki</w:t>
      </w:r>
      <w:r w:rsidRPr="00FC22E1">
        <w:rPr>
          <w:bCs/>
          <w:lang w:val="sl-SI"/>
        </w:rPr>
        <w:t xml:space="preserve">. Ob tem </w:t>
      </w:r>
      <w:r w:rsidR="007F316E" w:rsidRPr="00FC22E1">
        <w:rPr>
          <w:bCs/>
          <w:lang w:val="sl-SI"/>
        </w:rPr>
        <w:t xml:space="preserve">so prejeli dodatno tudi </w:t>
      </w:r>
      <w:r w:rsidR="00036B0A" w:rsidRPr="00FC22E1">
        <w:rPr>
          <w:bCs/>
          <w:lang w:val="sl-SI"/>
        </w:rPr>
        <w:t xml:space="preserve">navodila za </w:t>
      </w:r>
      <w:r w:rsidR="00C920A4" w:rsidRPr="00FC22E1">
        <w:rPr>
          <w:bCs/>
          <w:lang w:val="sl-SI"/>
        </w:rPr>
        <w:t>analizo</w:t>
      </w:r>
      <w:r w:rsidR="00036B0A" w:rsidRPr="00FC22E1">
        <w:rPr>
          <w:bCs/>
          <w:lang w:val="sl-SI"/>
        </w:rPr>
        <w:t xml:space="preserve"> podatkov. </w:t>
      </w:r>
      <w:r w:rsidR="008D7849" w:rsidRPr="00FC22E1">
        <w:rPr>
          <w:bCs/>
          <w:lang w:val="sl-SI"/>
        </w:rPr>
        <w:t xml:space="preserve">V skladu z 6. točko metodologije </w:t>
      </w:r>
      <w:r w:rsidR="007F316E" w:rsidRPr="00FC22E1">
        <w:rPr>
          <w:bCs/>
          <w:lang w:val="sl-SI"/>
        </w:rPr>
        <w:t>morajo</w:t>
      </w:r>
      <w:r w:rsidR="00016639" w:rsidRPr="00FC22E1">
        <w:rPr>
          <w:bCs/>
          <w:lang w:val="sl-SI"/>
        </w:rPr>
        <w:t xml:space="preserve"> sicer izvajalci</w:t>
      </w:r>
      <w:r w:rsidR="007F316E" w:rsidRPr="00FC22E1">
        <w:rPr>
          <w:bCs/>
          <w:lang w:val="sl-SI"/>
        </w:rPr>
        <w:t xml:space="preserve"> na podlagi pridobljenih podatkov </w:t>
      </w:r>
      <w:r w:rsidR="008D7849" w:rsidRPr="00FC22E1">
        <w:rPr>
          <w:bCs/>
          <w:lang w:val="sl-SI"/>
        </w:rPr>
        <w:t>do 31. marca v koledarskem letu pripravi</w:t>
      </w:r>
      <w:r w:rsidR="007F316E" w:rsidRPr="00FC22E1">
        <w:rPr>
          <w:bCs/>
          <w:lang w:val="sl-SI"/>
        </w:rPr>
        <w:t>ti</w:t>
      </w:r>
      <w:r w:rsidR="008D7849" w:rsidRPr="00FC22E1">
        <w:rPr>
          <w:bCs/>
          <w:lang w:val="sl-SI"/>
        </w:rPr>
        <w:t xml:space="preserve"> letno poročilo za preteklo leto, ki ga objavijo na svoji spletni strani</w:t>
      </w:r>
      <w:r w:rsidR="00CF2649" w:rsidRPr="00FC22E1">
        <w:rPr>
          <w:bCs/>
          <w:lang w:val="sl-SI"/>
        </w:rPr>
        <w:t xml:space="preserve">, in </w:t>
      </w:r>
      <w:r w:rsidR="008D7849" w:rsidRPr="00FC22E1">
        <w:rPr>
          <w:lang w:val="sl-SI"/>
        </w:rPr>
        <w:t>obvesti</w:t>
      </w:r>
      <w:r w:rsidR="00016639" w:rsidRPr="00FC22E1">
        <w:rPr>
          <w:lang w:val="sl-SI"/>
        </w:rPr>
        <w:t>ti</w:t>
      </w:r>
      <w:r w:rsidR="00CC1FF6" w:rsidRPr="00FC22E1">
        <w:rPr>
          <w:lang w:val="sl-SI"/>
        </w:rPr>
        <w:t xml:space="preserve"> ministrstvo</w:t>
      </w:r>
      <w:r w:rsidR="008D7849" w:rsidRPr="00FC22E1">
        <w:rPr>
          <w:lang w:val="sl-SI"/>
        </w:rPr>
        <w:t xml:space="preserve"> o številu izpolnjenih vprašalnikih mesečno glede na število obravnavanih pacientov z izračunom odstotnega deleža, o ugotovitvah glede značilnosti vzorca, procesa izvedbe anketiranja in rezultatih analize, o ukrepih, ki so izhajali iz ugotovitev in načrt njihove realizacije in realizaciji načrtovanih ukrepov. </w:t>
      </w:r>
      <w:r w:rsidR="00AA0A09" w:rsidRPr="00FC22E1">
        <w:rPr>
          <w:lang w:val="sl-SI"/>
        </w:rPr>
        <w:t>K</w:t>
      </w:r>
      <w:r w:rsidR="00CF2649" w:rsidRPr="00FC22E1">
        <w:rPr>
          <w:lang w:val="sl-SI"/>
        </w:rPr>
        <w:t xml:space="preserve"> poročanj</w:t>
      </w:r>
      <w:r w:rsidR="00AA0A09" w:rsidRPr="00FC22E1">
        <w:rPr>
          <w:lang w:val="sl-SI"/>
        </w:rPr>
        <w:t>u</w:t>
      </w:r>
      <w:r w:rsidR="00CF2649" w:rsidRPr="00FC22E1">
        <w:rPr>
          <w:lang w:val="sl-SI"/>
        </w:rPr>
        <w:t xml:space="preserve"> </w:t>
      </w:r>
      <w:r w:rsidR="00EB2835" w:rsidRPr="00FC22E1">
        <w:rPr>
          <w:lang w:val="sl-SI"/>
        </w:rPr>
        <w:t xml:space="preserve">preko spletnega vprašalnika </w:t>
      </w:r>
      <w:r w:rsidR="00CF2649" w:rsidRPr="00FC22E1">
        <w:rPr>
          <w:lang w:val="sl-SI"/>
        </w:rPr>
        <w:t xml:space="preserve">je </w:t>
      </w:r>
      <w:r w:rsidR="00AA0A09" w:rsidRPr="00FC22E1">
        <w:rPr>
          <w:lang w:val="sl-SI"/>
        </w:rPr>
        <w:t xml:space="preserve">ministrstvo </w:t>
      </w:r>
      <w:r w:rsidR="00CF2649" w:rsidRPr="00FC22E1">
        <w:rPr>
          <w:lang w:val="sl-SI"/>
        </w:rPr>
        <w:t>pozvalo izvajalce z dopisom št. 164-3/2020/1 z dne 4. 2. 2020</w:t>
      </w:r>
      <w:r w:rsidR="00EB2835" w:rsidRPr="00FC22E1">
        <w:rPr>
          <w:lang w:val="sl-SI"/>
        </w:rPr>
        <w:t>. Odzvalo se je 15 zavodov</w:t>
      </w:r>
      <w:r w:rsidR="00016639" w:rsidRPr="00FC22E1">
        <w:rPr>
          <w:lang w:val="sl-SI"/>
        </w:rPr>
        <w:t xml:space="preserve"> (zaradi epidemiološke situacije in drugih prioritet dodatno spodbujanje za poročanje ni bilo izvedeno</w:t>
      </w:r>
      <w:r w:rsidR="00BA1A0B">
        <w:rPr>
          <w:lang w:val="sl-SI"/>
        </w:rPr>
        <w:t xml:space="preserve">, </w:t>
      </w:r>
      <w:r w:rsidR="00DE0B0F">
        <w:rPr>
          <w:lang w:val="sl-SI"/>
        </w:rPr>
        <w:t xml:space="preserve">z Združenjem zdravstvenih zavodov smo na prošnjo izvajalcev </w:t>
      </w:r>
      <w:r w:rsidR="00BA1A0B">
        <w:rPr>
          <w:lang w:val="sl-SI"/>
        </w:rPr>
        <w:t>sklenili  tudi dogovor, da v letošnjem letu izvajalci na svojih straneh objavi</w:t>
      </w:r>
      <w:r w:rsidR="00DE0B0F">
        <w:rPr>
          <w:lang w:val="sl-SI"/>
        </w:rPr>
        <w:t>jo</w:t>
      </w:r>
      <w:r w:rsidR="00BA1A0B">
        <w:rPr>
          <w:lang w:val="sl-SI"/>
        </w:rPr>
        <w:t xml:space="preserve"> vsaj povezavo do tega poročila</w:t>
      </w:r>
      <w:r w:rsidR="00016639" w:rsidRPr="00FC22E1">
        <w:rPr>
          <w:lang w:val="sl-SI"/>
        </w:rPr>
        <w:t>)</w:t>
      </w:r>
      <w:r w:rsidR="00DE0B0F">
        <w:rPr>
          <w:lang w:val="sl-SI"/>
        </w:rPr>
        <w:t>, o čemer bo s posebnim dopisom obveščen tudi Zdravstveni inšpektorat, ki vrši n</w:t>
      </w:r>
      <w:r w:rsidR="00CC1FF6" w:rsidRPr="00FC22E1">
        <w:rPr>
          <w:lang w:val="sl-SI"/>
        </w:rPr>
        <w:t>adzor nad izvajanjem metodologije</w:t>
      </w:r>
      <w:r w:rsidR="00DE0B0F">
        <w:rPr>
          <w:lang w:val="sl-SI"/>
        </w:rPr>
        <w:t>.</w:t>
      </w:r>
    </w:p>
    <w:p w14:paraId="4D67B7B3" w14:textId="77777777" w:rsidR="00BE6504" w:rsidRPr="00FC22E1" w:rsidRDefault="00BE6504" w:rsidP="008D7849">
      <w:pPr>
        <w:rPr>
          <w:b/>
          <w:lang w:val="sl-SI"/>
        </w:rPr>
      </w:pPr>
    </w:p>
    <w:p w14:paraId="1EFF3E59" w14:textId="77777777" w:rsidR="008D7849" w:rsidRPr="00FC22E1" w:rsidRDefault="00CC1FF6" w:rsidP="0072040D">
      <w:pPr>
        <w:rPr>
          <w:b/>
          <w:bCs/>
          <w:lang w:val="sl-SI"/>
        </w:rPr>
      </w:pPr>
      <w:r w:rsidRPr="00FC22E1">
        <w:rPr>
          <w:b/>
          <w:bCs/>
          <w:lang w:val="sl-SI"/>
        </w:rPr>
        <w:t xml:space="preserve">2 </w:t>
      </w:r>
      <w:r w:rsidR="008D7849" w:rsidRPr="00FC22E1">
        <w:rPr>
          <w:b/>
          <w:bCs/>
          <w:lang w:val="sl-SI"/>
        </w:rPr>
        <w:t>METODOLOŠKA POJASNILA</w:t>
      </w:r>
    </w:p>
    <w:p w14:paraId="41079A86" w14:textId="77777777" w:rsidR="008D7849" w:rsidRPr="00FC22E1" w:rsidRDefault="008D7849" w:rsidP="0072040D">
      <w:pPr>
        <w:rPr>
          <w:b/>
          <w:bCs/>
          <w:lang w:val="sl-SI"/>
        </w:rPr>
      </w:pPr>
    </w:p>
    <w:p w14:paraId="5BBFD760" w14:textId="77777777" w:rsidR="00CC1FF6" w:rsidRPr="00FC22E1" w:rsidRDefault="00BE6504" w:rsidP="00041D8B">
      <w:pPr>
        <w:jc w:val="both"/>
        <w:rPr>
          <w:color w:val="000000"/>
          <w:lang w:val="sl-SI"/>
        </w:rPr>
      </w:pPr>
      <w:r w:rsidRPr="00FC22E1">
        <w:rPr>
          <w:bCs/>
          <w:lang w:val="sl-SI"/>
        </w:rPr>
        <w:t>Metodologija velja za izvajalce na primarni, sekundarni in terciarni ravni. V</w:t>
      </w:r>
      <w:r w:rsidR="00CC1FF6" w:rsidRPr="00FC22E1">
        <w:rPr>
          <w:color w:val="000000"/>
          <w:lang w:val="sl-SI"/>
        </w:rPr>
        <w:t>prašalnik pacient izpolni v roku najmanj treh mesecev po zaključku zdravstvene obravnave. Pri tem se kot zaključek zdravstvene obravnave pojmuje zaključek posamezne ambulantne ali bolnišnične obravnave ali obravnave na domu (en obisk, posamezna hospitalizacija v zavodu ali storitev na domu). Pacient praviloma izpolni vprašalnik sam, kadar pa tega ne zmore, lahko to v njegovem imenu storijo njegovi svojci, skrbniki ali drugi.</w:t>
      </w:r>
    </w:p>
    <w:p w14:paraId="69B66FC4" w14:textId="77777777" w:rsidR="008D7849" w:rsidRPr="00FC22E1" w:rsidRDefault="008D7849" w:rsidP="0072040D">
      <w:pPr>
        <w:rPr>
          <w:b/>
          <w:bCs/>
          <w:lang w:val="sl-SI"/>
        </w:rPr>
      </w:pPr>
    </w:p>
    <w:p w14:paraId="16EA8FA4" w14:textId="77777777" w:rsidR="00CC1FF6" w:rsidRPr="00FC22E1" w:rsidRDefault="00CC1FF6" w:rsidP="00CC1FF6">
      <w:pPr>
        <w:tabs>
          <w:tab w:val="left" w:pos="3402"/>
        </w:tabs>
        <w:jc w:val="both"/>
        <w:rPr>
          <w:lang w:val="sl-SI"/>
        </w:rPr>
      </w:pPr>
      <w:r w:rsidRPr="00FC22E1">
        <w:rPr>
          <w:lang w:val="sl-SI"/>
        </w:rPr>
        <w:t xml:space="preserve">Vprašalnik za </w:t>
      </w:r>
      <w:r w:rsidR="00EB2835" w:rsidRPr="00FC22E1">
        <w:rPr>
          <w:lang w:val="sl-SI"/>
        </w:rPr>
        <w:t xml:space="preserve">paciente </w:t>
      </w:r>
      <w:r w:rsidRPr="00FC22E1">
        <w:rPr>
          <w:lang w:val="sl-SI"/>
        </w:rPr>
        <w:t xml:space="preserve">je </w:t>
      </w:r>
      <w:r w:rsidR="00EB2835" w:rsidRPr="00FC22E1">
        <w:rPr>
          <w:lang w:val="sl-SI"/>
        </w:rPr>
        <w:t xml:space="preserve">sicer </w:t>
      </w:r>
      <w:r w:rsidRPr="00FC22E1">
        <w:rPr>
          <w:lang w:val="sl-SI"/>
        </w:rPr>
        <w:t>stalno na voljo za izpolnjevanje</w:t>
      </w:r>
      <w:r w:rsidR="00BE6504" w:rsidRPr="00FC22E1">
        <w:rPr>
          <w:lang w:val="sl-SI"/>
        </w:rPr>
        <w:t xml:space="preserve"> in sicer v slovenskem, italijanskem, madžarskem, hrvaškem,</w:t>
      </w:r>
      <w:r w:rsidR="00041D8B" w:rsidRPr="00FC22E1">
        <w:rPr>
          <w:lang w:val="sl-SI"/>
        </w:rPr>
        <w:t xml:space="preserve"> </w:t>
      </w:r>
      <w:r w:rsidR="00BE6504" w:rsidRPr="00FC22E1">
        <w:rPr>
          <w:lang w:val="sl-SI"/>
        </w:rPr>
        <w:t>angleškem in nemškem jeziku</w:t>
      </w:r>
      <w:r w:rsidR="00041D8B" w:rsidRPr="00FC22E1">
        <w:rPr>
          <w:lang w:val="sl-SI"/>
        </w:rPr>
        <w:t>. P</w:t>
      </w:r>
      <w:r w:rsidRPr="00FC22E1">
        <w:rPr>
          <w:lang w:val="sl-SI"/>
        </w:rPr>
        <w:t xml:space="preserve">ri tem ni vgrajenega preventivnega mehanizma, ki bi omejil ali nadzoroval število izpolnjenih vprašalnikov z vidika posameznega uporabnika zdravstvenih storitev oziroma kakega drugega subjekta. Pri interpretaciji podatkov je zato potrebno upoštevati omejitve tovrstnega načina vključevanja pacientov v procese vrednotenja izvajalcev zdravstvene dejavnosti. </w:t>
      </w:r>
    </w:p>
    <w:p w14:paraId="3F954D76" w14:textId="77777777" w:rsidR="00CC1FF6" w:rsidRPr="00FC22E1" w:rsidRDefault="00CC1FF6" w:rsidP="00CC1FF6">
      <w:pPr>
        <w:tabs>
          <w:tab w:val="left" w:pos="3402"/>
        </w:tabs>
        <w:jc w:val="both"/>
        <w:rPr>
          <w:lang w:val="sl-SI"/>
        </w:rPr>
      </w:pPr>
    </w:p>
    <w:p w14:paraId="5DC97B43" w14:textId="77777777" w:rsidR="00041D8B" w:rsidRPr="00FC22E1" w:rsidRDefault="00041D8B" w:rsidP="00041D8B">
      <w:pPr>
        <w:tabs>
          <w:tab w:val="left" w:pos="3402"/>
        </w:tabs>
        <w:jc w:val="both"/>
        <w:rPr>
          <w:lang w:val="sl-SI"/>
        </w:rPr>
      </w:pPr>
      <w:r w:rsidRPr="00FC22E1">
        <w:rPr>
          <w:lang w:val="sl-SI"/>
        </w:rPr>
        <w:t>Minimalno število izpolnjenih vprašalnikov glede na število obravnavanih pacientov ni predpisano</w:t>
      </w:r>
      <w:r w:rsidR="005B6B80" w:rsidRPr="00FC22E1">
        <w:rPr>
          <w:lang w:val="sl-SI"/>
        </w:rPr>
        <w:t xml:space="preserve">. </w:t>
      </w:r>
    </w:p>
    <w:p w14:paraId="158A998D" w14:textId="77777777" w:rsidR="00041D8B" w:rsidRPr="00FC22E1" w:rsidRDefault="00041D8B" w:rsidP="00CC1FF6">
      <w:pPr>
        <w:tabs>
          <w:tab w:val="left" w:pos="3402"/>
        </w:tabs>
        <w:jc w:val="both"/>
        <w:rPr>
          <w:lang w:val="sl-SI"/>
        </w:rPr>
      </w:pPr>
    </w:p>
    <w:p w14:paraId="01317265" w14:textId="77777777" w:rsidR="005B6B80" w:rsidRPr="00FC22E1" w:rsidRDefault="00041D8B" w:rsidP="00041D8B">
      <w:pPr>
        <w:jc w:val="both"/>
        <w:rPr>
          <w:bCs/>
          <w:lang w:val="sl-SI"/>
        </w:rPr>
      </w:pPr>
      <w:r w:rsidRPr="00FC22E1">
        <w:rPr>
          <w:bCs/>
          <w:lang w:val="sl-SI"/>
        </w:rPr>
        <w:t>Vprašalnik je pripravljen na način, da omogoča predvsem ugotavljanje zadovoljstva pacientov glede poslovanja z njimi kot uporabniki javnega zdravstva, pri tem pa delno predstavlja tudi najbolj splošno oceno zadovoljstva pacientov s kakovostjo obravnave pri posameznem izvajalcu.</w:t>
      </w:r>
      <w:r w:rsidR="005B6B80" w:rsidRPr="00FC22E1">
        <w:rPr>
          <w:bCs/>
          <w:lang w:val="sl-SI"/>
        </w:rPr>
        <w:t xml:space="preserve"> </w:t>
      </w:r>
    </w:p>
    <w:p w14:paraId="60FE3AB2" w14:textId="77777777" w:rsidR="005B6B80" w:rsidRPr="00FC22E1" w:rsidRDefault="005B6B80" w:rsidP="00041D8B">
      <w:pPr>
        <w:jc w:val="both"/>
        <w:rPr>
          <w:bCs/>
          <w:lang w:val="sl-SI"/>
        </w:rPr>
      </w:pPr>
    </w:p>
    <w:p w14:paraId="141EACBD" w14:textId="77777777" w:rsidR="005B6B80" w:rsidRPr="00BA1A0B" w:rsidRDefault="005B6B80" w:rsidP="005B6B80">
      <w:pPr>
        <w:jc w:val="both"/>
        <w:rPr>
          <w:b/>
          <w:bCs/>
          <w:lang w:val="sl-SI"/>
        </w:rPr>
      </w:pPr>
      <w:r w:rsidRPr="00FC22E1">
        <w:rPr>
          <w:lang w:val="sl-SI"/>
        </w:rPr>
        <w:t xml:space="preserve">Prvi del vprašalnika je sicer namenjen identifikaciji izvajalca (posamezne službe, delovne enote, centra) in področja zdravstvene dejavnosti. Pacient opredeli, ali je bila njegova zdravstvena obravnava načrtovana ali nenačrtovana (npr. brez naročanja, z nujno napotnico). Osrednji del vprašalnika vključuje ugotavljanje zadovoljstva pacientov glede na izbrane kriterije, z izbiro ustreznega odgovora in po petstopenjski lestvici. </w:t>
      </w:r>
      <w:r w:rsidRPr="00BA1A0B">
        <w:rPr>
          <w:lang w:val="sl-SI"/>
        </w:rPr>
        <w:t xml:space="preserve">Pacient ima možnost izpostaviti navedena področja, kjer vidi priložnosti za izboljšanje. V zadnjem delu vprašalnika pacienti opredelijo svoje </w:t>
      </w:r>
      <w:r w:rsidRPr="00BA1A0B">
        <w:rPr>
          <w:lang w:val="sl-SI"/>
        </w:rPr>
        <w:lastRenderedPageBreak/>
        <w:t>demografske podatke, datum izpolnitve vprašalnika in datum zaključka obravnave. Vprašalniki izpolnjeni več kot tri mesece po zdravstveni obravnavi se iz nadaljnje analize izločijo.</w:t>
      </w:r>
    </w:p>
    <w:p w14:paraId="77D58714" w14:textId="77777777" w:rsidR="005B6B80" w:rsidRPr="00FC22E1" w:rsidRDefault="005B6B80" w:rsidP="005B6B80">
      <w:pPr>
        <w:rPr>
          <w:b/>
          <w:bCs/>
          <w:lang w:val="sl-SI"/>
        </w:rPr>
      </w:pPr>
    </w:p>
    <w:p w14:paraId="55AC01DA" w14:textId="77777777" w:rsidR="00CC1FF6" w:rsidRPr="00FC22E1" w:rsidRDefault="005B6B80" w:rsidP="00041D8B">
      <w:pPr>
        <w:jc w:val="both"/>
        <w:rPr>
          <w:bCs/>
          <w:lang w:val="sl-SI"/>
        </w:rPr>
      </w:pPr>
      <w:r w:rsidRPr="00FC22E1">
        <w:rPr>
          <w:bCs/>
          <w:lang w:val="sl-SI"/>
        </w:rPr>
        <w:t>Vprašalnik se p</w:t>
      </w:r>
      <w:r w:rsidR="00041D8B" w:rsidRPr="00FC22E1">
        <w:rPr>
          <w:lang w:val="sl-SI"/>
        </w:rPr>
        <w:t>osodablja</w:t>
      </w:r>
      <w:r w:rsidRPr="00FC22E1">
        <w:rPr>
          <w:lang w:val="sl-SI"/>
        </w:rPr>
        <w:t xml:space="preserve"> </w:t>
      </w:r>
      <w:r w:rsidR="00041D8B" w:rsidRPr="00FC22E1">
        <w:rPr>
          <w:lang w:val="sl-SI"/>
        </w:rPr>
        <w:t xml:space="preserve">v mesecu decembru za naslednje koledarsko leto na podlagi izkušenj izvedbe in pobud zainteresirane strokovne in laične javnosti, ki prispejo na </w:t>
      </w:r>
      <w:r w:rsidRPr="00FC22E1">
        <w:rPr>
          <w:lang w:val="sl-SI"/>
        </w:rPr>
        <w:t>m</w:t>
      </w:r>
      <w:r w:rsidR="00041D8B" w:rsidRPr="00FC22E1">
        <w:rPr>
          <w:lang w:val="sl-SI"/>
        </w:rPr>
        <w:t xml:space="preserve">inistrstvo najkasneje do 1. decembra tekočega leta. </w:t>
      </w:r>
      <w:r w:rsidRPr="00FC22E1">
        <w:rPr>
          <w:lang w:val="sl-SI"/>
        </w:rPr>
        <w:t>V lanskem letu so bile dodatno p</w:t>
      </w:r>
      <w:r w:rsidR="00041D8B" w:rsidRPr="00FC22E1">
        <w:rPr>
          <w:lang w:val="sl-SI"/>
        </w:rPr>
        <w:t xml:space="preserve">redlagane </w:t>
      </w:r>
      <w:r w:rsidRPr="00FC22E1">
        <w:rPr>
          <w:lang w:val="sl-SI"/>
        </w:rPr>
        <w:t>naslednje spremembe, ki niso bile uvedene:</w:t>
      </w:r>
    </w:p>
    <w:p w14:paraId="42CFDE23" w14:textId="77777777" w:rsidR="00041D8B" w:rsidRPr="00FC22E1" w:rsidRDefault="00EB2835" w:rsidP="00041D8B">
      <w:pPr>
        <w:pStyle w:val="Odstavekseznama"/>
        <w:numPr>
          <w:ilvl w:val="0"/>
          <w:numId w:val="15"/>
        </w:numPr>
        <w:jc w:val="both"/>
        <w:rPr>
          <w:bCs/>
          <w:lang w:val="sl-SI"/>
        </w:rPr>
      </w:pPr>
      <w:r w:rsidRPr="00FC22E1">
        <w:rPr>
          <w:bCs/>
          <w:lang w:val="sl-SI"/>
        </w:rPr>
        <w:t>z</w:t>
      </w:r>
      <w:r w:rsidR="00041D8B" w:rsidRPr="00FC22E1">
        <w:rPr>
          <w:bCs/>
          <w:lang w:val="sl-SI"/>
        </w:rPr>
        <w:t xml:space="preserve">a povečanje uporabnosti, bi bilo </w:t>
      </w:r>
      <w:r w:rsidR="00016639" w:rsidRPr="00FC22E1">
        <w:rPr>
          <w:bCs/>
          <w:lang w:val="sl-SI"/>
        </w:rPr>
        <w:t xml:space="preserve">po potrebno mnenju predvsem večjih izvajalcev </w:t>
      </w:r>
      <w:r w:rsidR="00EB0CA7" w:rsidRPr="00FC22E1">
        <w:rPr>
          <w:bCs/>
          <w:lang w:val="sl-SI"/>
        </w:rPr>
        <w:t xml:space="preserve">bolje zastaviti izbirni seznam (poimenovanje enot Osnovnega zdravstva Gorenjske) in </w:t>
      </w:r>
      <w:r w:rsidR="00041D8B" w:rsidRPr="00FC22E1">
        <w:rPr>
          <w:bCs/>
          <w:lang w:val="sl-SI"/>
        </w:rPr>
        <w:t>uvesti izbirni seznam do druge ravni za natančnejše določanje mesta obravnave pacientov in bolj ciljno ukrepanje</w:t>
      </w:r>
      <w:r w:rsidR="00F00F11" w:rsidRPr="00FC22E1">
        <w:rPr>
          <w:bCs/>
          <w:lang w:val="sl-SI"/>
        </w:rPr>
        <w:t xml:space="preserve"> (UKC Ljubljana)</w:t>
      </w:r>
      <w:r w:rsidR="005B6B80" w:rsidRPr="00FC22E1">
        <w:rPr>
          <w:bCs/>
          <w:lang w:val="sl-SI"/>
        </w:rPr>
        <w:t>, kar glede na obstoječe zmogljivosti IT podpore ni bilo mogoče upoštevati,</w:t>
      </w:r>
    </w:p>
    <w:p w14:paraId="3B89CBAB" w14:textId="77777777" w:rsidR="00CC1FF6" w:rsidRPr="00FC22E1" w:rsidRDefault="00EB2835" w:rsidP="005B6B80">
      <w:pPr>
        <w:pStyle w:val="Odstavekseznama"/>
        <w:numPr>
          <w:ilvl w:val="0"/>
          <w:numId w:val="15"/>
        </w:numPr>
        <w:jc w:val="both"/>
        <w:rPr>
          <w:bCs/>
          <w:lang w:val="sl-SI"/>
        </w:rPr>
      </w:pPr>
      <w:r w:rsidRPr="00FC22E1">
        <w:rPr>
          <w:bCs/>
          <w:lang w:val="sl-SI"/>
        </w:rPr>
        <w:t>p</w:t>
      </w:r>
      <w:r w:rsidR="005B6B80" w:rsidRPr="00FC22E1">
        <w:rPr>
          <w:bCs/>
          <w:lang w:val="sl-SI"/>
        </w:rPr>
        <w:t>redlagano je bilo, da se kriterija »s</w:t>
      </w:r>
      <w:r w:rsidR="00041D8B" w:rsidRPr="00FC22E1">
        <w:rPr>
          <w:bCs/>
          <w:lang w:val="sl-SI"/>
        </w:rPr>
        <w:t>eznanjenost z možnostjo podajanja pritožb, pohval</w:t>
      </w:r>
      <w:r w:rsidR="005B6B80" w:rsidRPr="00FC22E1">
        <w:rPr>
          <w:bCs/>
          <w:lang w:val="sl-SI"/>
        </w:rPr>
        <w:t>« in »p</w:t>
      </w:r>
      <w:r w:rsidR="00041D8B" w:rsidRPr="00FC22E1">
        <w:rPr>
          <w:bCs/>
          <w:lang w:val="sl-SI"/>
        </w:rPr>
        <w:t>redstavitev zdravstvenih delavcev ob prvem stiku</w:t>
      </w:r>
      <w:r w:rsidR="005B6B80" w:rsidRPr="00FC22E1">
        <w:rPr>
          <w:bCs/>
          <w:lang w:val="sl-SI"/>
        </w:rPr>
        <w:t>« umakneta oziroma preoblikujeta, kar smo ocenili, da za enkrat v vprašalniku za leto 2020 še ne upošteva in počaka na rezultate analize.</w:t>
      </w:r>
    </w:p>
    <w:p w14:paraId="305728A1" w14:textId="77777777" w:rsidR="008F6900" w:rsidRPr="00FC22E1" w:rsidRDefault="008F6900" w:rsidP="0072040D">
      <w:pPr>
        <w:spacing w:line="276" w:lineRule="auto"/>
        <w:jc w:val="both"/>
        <w:rPr>
          <w:color w:val="000000"/>
          <w:lang w:val="sl-SI"/>
        </w:rPr>
      </w:pPr>
    </w:p>
    <w:p w14:paraId="1ABE633C" w14:textId="77777777" w:rsidR="0072040D" w:rsidRPr="00FC22E1" w:rsidRDefault="0072040D" w:rsidP="0072040D">
      <w:pPr>
        <w:spacing w:line="276" w:lineRule="auto"/>
        <w:jc w:val="both"/>
        <w:rPr>
          <w:b/>
          <w:bCs/>
          <w:color w:val="000000"/>
          <w:lang w:val="sl-SI"/>
        </w:rPr>
      </w:pPr>
      <w:r w:rsidRPr="00FC22E1">
        <w:rPr>
          <w:b/>
          <w:bCs/>
          <w:color w:val="000000"/>
          <w:lang w:val="sl-SI"/>
        </w:rPr>
        <w:t>3 REZULTATI</w:t>
      </w:r>
      <w:r w:rsidR="00B361C5" w:rsidRPr="00FC22E1">
        <w:rPr>
          <w:b/>
          <w:bCs/>
          <w:color w:val="000000"/>
          <w:lang w:val="sl-SI"/>
        </w:rPr>
        <w:t xml:space="preserve"> ANALIZE NA PODLAGI PREJETIH PODATKOV ZA OBDOBJE SEPTEMBER - DECEMBER 2019</w:t>
      </w:r>
    </w:p>
    <w:p w14:paraId="14F1B7DC" w14:textId="77777777" w:rsidR="0072040D" w:rsidRPr="00FC22E1" w:rsidRDefault="0072040D" w:rsidP="0072040D">
      <w:pPr>
        <w:tabs>
          <w:tab w:val="left" w:pos="3402"/>
        </w:tabs>
        <w:jc w:val="both"/>
        <w:rPr>
          <w:b/>
          <w:lang w:val="sl-SI"/>
        </w:rPr>
      </w:pPr>
    </w:p>
    <w:p w14:paraId="18273C34" w14:textId="2962343A" w:rsidR="00EB2835" w:rsidRPr="00FC22E1" w:rsidRDefault="00EB2835" w:rsidP="00EB2835">
      <w:pPr>
        <w:tabs>
          <w:tab w:val="left" w:pos="3402"/>
        </w:tabs>
        <w:jc w:val="both"/>
        <w:rPr>
          <w:lang w:val="sl-SI"/>
        </w:rPr>
      </w:pPr>
      <w:r w:rsidRPr="00FC22E1">
        <w:rPr>
          <w:lang w:val="sl-SI"/>
        </w:rPr>
        <w:t xml:space="preserve">Rezultati analize so predstavljeni v obliki tabel in opisno. Skupno </w:t>
      </w:r>
      <w:r w:rsidR="00AA0A09" w:rsidRPr="00FC22E1">
        <w:rPr>
          <w:lang w:val="sl-SI"/>
        </w:rPr>
        <w:t xml:space="preserve">je bilo izpolnjenih 3.611 </w:t>
      </w:r>
      <w:r w:rsidRPr="00FC22E1">
        <w:rPr>
          <w:lang w:val="sl-SI"/>
        </w:rPr>
        <w:t xml:space="preserve"> vprašalnikov. Pregled števil</w:t>
      </w:r>
      <w:r w:rsidR="00AA0A09" w:rsidRPr="00FC22E1">
        <w:rPr>
          <w:lang w:val="sl-SI"/>
        </w:rPr>
        <w:t>a</w:t>
      </w:r>
      <w:r w:rsidRPr="00FC22E1">
        <w:rPr>
          <w:lang w:val="sl-SI"/>
        </w:rPr>
        <w:t xml:space="preserve"> izpolnjenih vprašalnikov po mesecih je predstavljen v Tabeli 1.</w:t>
      </w:r>
    </w:p>
    <w:p w14:paraId="343D6318" w14:textId="77777777" w:rsidR="00EB2835" w:rsidRPr="00FC22E1" w:rsidRDefault="00EB2835" w:rsidP="00EB2835">
      <w:pPr>
        <w:tabs>
          <w:tab w:val="left" w:pos="3402"/>
        </w:tabs>
        <w:jc w:val="both"/>
        <w:rPr>
          <w:lang w:val="sl-SI"/>
        </w:rPr>
      </w:pPr>
    </w:p>
    <w:p w14:paraId="320F5F25" w14:textId="77777777" w:rsidR="00EB2835" w:rsidRPr="00FC22E1" w:rsidRDefault="00EB2835" w:rsidP="00EB2835">
      <w:pPr>
        <w:tabs>
          <w:tab w:val="left" w:pos="3402"/>
        </w:tabs>
        <w:jc w:val="both"/>
        <w:rPr>
          <w:lang w:val="sl-SI"/>
        </w:rPr>
      </w:pPr>
      <w:r w:rsidRPr="00FC22E1">
        <w:rPr>
          <w:lang w:val="sl-SI"/>
        </w:rPr>
        <w:t>Tabela 1: Pregled števila izpolnjenih vprašalnikov po mesecih</w:t>
      </w:r>
      <w:r w:rsidR="00F00F11" w:rsidRPr="00FC22E1">
        <w:rPr>
          <w:lang w:val="sl-SI"/>
        </w:rPr>
        <w:t xml:space="preserve"> za leto 2019</w:t>
      </w:r>
    </w:p>
    <w:tbl>
      <w:tblPr>
        <w:tblStyle w:val="Tabelamrea"/>
        <w:tblW w:w="0" w:type="auto"/>
        <w:tblLook w:val="04A0" w:firstRow="1" w:lastRow="0" w:firstColumn="1" w:lastColumn="0" w:noHBand="0" w:noVBand="1"/>
      </w:tblPr>
      <w:tblGrid>
        <w:gridCol w:w="1668"/>
        <w:gridCol w:w="2693"/>
      </w:tblGrid>
      <w:tr w:rsidR="00EB2835" w:rsidRPr="00FC22E1" w14:paraId="455F7735" w14:textId="77777777" w:rsidTr="00F95207">
        <w:tc>
          <w:tcPr>
            <w:tcW w:w="1668" w:type="dxa"/>
          </w:tcPr>
          <w:p w14:paraId="12C1D69A" w14:textId="77777777" w:rsidR="00EB2835" w:rsidRPr="00FC22E1" w:rsidRDefault="00EB2835" w:rsidP="00F95207">
            <w:pPr>
              <w:tabs>
                <w:tab w:val="left" w:pos="3402"/>
              </w:tabs>
              <w:jc w:val="both"/>
              <w:rPr>
                <w:b/>
                <w:lang w:val="sl-SI"/>
              </w:rPr>
            </w:pPr>
            <w:r w:rsidRPr="00FC22E1">
              <w:rPr>
                <w:b/>
                <w:lang w:val="sl-SI"/>
              </w:rPr>
              <w:t>Mesec</w:t>
            </w:r>
          </w:p>
        </w:tc>
        <w:tc>
          <w:tcPr>
            <w:tcW w:w="2693" w:type="dxa"/>
          </w:tcPr>
          <w:p w14:paraId="3152825A" w14:textId="77777777" w:rsidR="00EB2835" w:rsidRPr="00FC22E1" w:rsidRDefault="00EB2835" w:rsidP="00F95207">
            <w:pPr>
              <w:tabs>
                <w:tab w:val="left" w:pos="3402"/>
              </w:tabs>
              <w:jc w:val="center"/>
              <w:rPr>
                <w:b/>
                <w:lang w:val="sl-SI"/>
              </w:rPr>
            </w:pPr>
            <w:r w:rsidRPr="00FC22E1">
              <w:rPr>
                <w:b/>
                <w:lang w:val="sl-SI"/>
              </w:rPr>
              <w:t>Število</w:t>
            </w:r>
          </w:p>
        </w:tc>
      </w:tr>
      <w:tr w:rsidR="00EB2835" w:rsidRPr="00FC22E1" w14:paraId="0C1F31D2" w14:textId="77777777" w:rsidTr="00F95207">
        <w:tc>
          <w:tcPr>
            <w:tcW w:w="1668" w:type="dxa"/>
          </w:tcPr>
          <w:p w14:paraId="7A6D1526" w14:textId="77777777" w:rsidR="00EB2835" w:rsidRPr="00FC22E1" w:rsidRDefault="00EB2835" w:rsidP="00F95207">
            <w:pPr>
              <w:tabs>
                <w:tab w:val="left" w:pos="3402"/>
              </w:tabs>
              <w:jc w:val="both"/>
              <w:rPr>
                <w:lang w:val="sl-SI"/>
              </w:rPr>
            </w:pPr>
            <w:r w:rsidRPr="00FC22E1">
              <w:rPr>
                <w:lang w:val="sl-SI"/>
              </w:rPr>
              <w:t>September</w:t>
            </w:r>
          </w:p>
        </w:tc>
        <w:tc>
          <w:tcPr>
            <w:tcW w:w="2693" w:type="dxa"/>
          </w:tcPr>
          <w:p w14:paraId="45D15E65" w14:textId="77777777" w:rsidR="00EB2835" w:rsidRPr="00FC22E1" w:rsidRDefault="00EB2835" w:rsidP="00F95207">
            <w:pPr>
              <w:tabs>
                <w:tab w:val="left" w:pos="3402"/>
              </w:tabs>
              <w:jc w:val="center"/>
              <w:rPr>
                <w:b/>
                <w:lang w:val="sl-SI"/>
              </w:rPr>
            </w:pPr>
            <w:r w:rsidRPr="00FC22E1">
              <w:rPr>
                <w:b/>
                <w:lang w:val="sl-SI"/>
              </w:rPr>
              <w:t>184</w:t>
            </w:r>
          </w:p>
        </w:tc>
      </w:tr>
      <w:tr w:rsidR="00EB2835" w:rsidRPr="00FC22E1" w14:paraId="5CAB119F" w14:textId="77777777" w:rsidTr="00F95207">
        <w:tc>
          <w:tcPr>
            <w:tcW w:w="1668" w:type="dxa"/>
          </w:tcPr>
          <w:p w14:paraId="23C6F2B3" w14:textId="77777777" w:rsidR="00EB2835" w:rsidRPr="00FC22E1" w:rsidRDefault="00EB2835" w:rsidP="00F95207">
            <w:pPr>
              <w:tabs>
                <w:tab w:val="left" w:pos="3402"/>
              </w:tabs>
              <w:jc w:val="both"/>
              <w:rPr>
                <w:lang w:val="sl-SI"/>
              </w:rPr>
            </w:pPr>
            <w:r w:rsidRPr="00FC22E1">
              <w:rPr>
                <w:lang w:val="sl-SI"/>
              </w:rPr>
              <w:t>Oktober</w:t>
            </w:r>
          </w:p>
        </w:tc>
        <w:tc>
          <w:tcPr>
            <w:tcW w:w="2693" w:type="dxa"/>
          </w:tcPr>
          <w:p w14:paraId="2259735A" w14:textId="77777777" w:rsidR="00EB2835" w:rsidRPr="00FC22E1" w:rsidRDefault="00EB2835" w:rsidP="00F95207">
            <w:pPr>
              <w:tabs>
                <w:tab w:val="left" w:pos="3402"/>
              </w:tabs>
              <w:jc w:val="center"/>
              <w:rPr>
                <w:b/>
                <w:lang w:val="sl-SI"/>
              </w:rPr>
            </w:pPr>
            <w:r w:rsidRPr="00FC22E1">
              <w:rPr>
                <w:b/>
                <w:lang w:val="sl-SI"/>
              </w:rPr>
              <w:t>456</w:t>
            </w:r>
          </w:p>
        </w:tc>
      </w:tr>
      <w:tr w:rsidR="00EB2835" w:rsidRPr="00FC22E1" w14:paraId="0C1D070A" w14:textId="77777777" w:rsidTr="00F95207">
        <w:tc>
          <w:tcPr>
            <w:tcW w:w="1668" w:type="dxa"/>
          </w:tcPr>
          <w:p w14:paraId="29CFD702" w14:textId="77777777" w:rsidR="00EB2835" w:rsidRPr="00FC22E1" w:rsidRDefault="00EB2835" w:rsidP="00F95207">
            <w:pPr>
              <w:tabs>
                <w:tab w:val="left" w:pos="3402"/>
              </w:tabs>
              <w:jc w:val="both"/>
              <w:rPr>
                <w:lang w:val="sl-SI"/>
              </w:rPr>
            </w:pPr>
            <w:r w:rsidRPr="00FC22E1">
              <w:rPr>
                <w:lang w:val="sl-SI"/>
              </w:rPr>
              <w:t>November</w:t>
            </w:r>
          </w:p>
        </w:tc>
        <w:tc>
          <w:tcPr>
            <w:tcW w:w="2693" w:type="dxa"/>
          </w:tcPr>
          <w:p w14:paraId="25781DD4" w14:textId="77777777" w:rsidR="00EB2835" w:rsidRPr="00FC22E1" w:rsidRDefault="00EB2835" w:rsidP="00F95207">
            <w:pPr>
              <w:tabs>
                <w:tab w:val="left" w:pos="3402"/>
              </w:tabs>
              <w:jc w:val="center"/>
              <w:rPr>
                <w:b/>
                <w:lang w:val="sl-SI"/>
              </w:rPr>
            </w:pPr>
            <w:r w:rsidRPr="00FC22E1">
              <w:rPr>
                <w:b/>
                <w:lang w:val="sl-SI"/>
              </w:rPr>
              <w:t>991</w:t>
            </w:r>
          </w:p>
        </w:tc>
      </w:tr>
      <w:tr w:rsidR="00EB2835" w:rsidRPr="00FC22E1" w14:paraId="52D1E211" w14:textId="77777777" w:rsidTr="00F95207">
        <w:tc>
          <w:tcPr>
            <w:tcW w:w="1668" w:type="dxa"/>
          </w:tcPr>
          <w:p w14:paraId="50A3C6E0" w14:textId="77777777" w:rsidR="00EB2835" w:rsidRPr="00FC22E1" w:rsidRDefault="00EB2835" w:rsidP="00F95207">
            <w:pPr>
              <w:tabs>
                <w:tab w:val="left" w:pos="3402"/>
              </w:tabs>
              <w:jc w:val="both"/>
              <w:rPr>
                <w:lang w:val="sl-SI"/>
              </w:rPr>
            </w:pPr>
            <w:r w:rsidRPr="00FC22E1">
              <w:rPr>
                <w:lang w:val="sl-SI"/>
              </w:rPr>
              <w:t>December</w:t>
            </w:r>
          </w:p>
        </w:tc>
        <w:tc>
          <w:tcPr>
            <w:tcW w:w="2693" w:type="dxa"/>
          </w:tcPr>
          <w:p w14:paraId="36115AB7" w14:textId="77777777" w:rsidR="00EB2835" w:rsidRPr="00FC22E1" w:rsidRDefault="00EB2835" w:rsidP="00F95207">
            <w:pPr>
              <w:tabs>
                <w:tab w:val="left" w:pos="3402"/>
              </w:tabs>
              <w:jc w:val="center"/>
              <w:rPr>
                <w:b/>
                <w:lang w:val="sl-SI"/>
              </w:rPr>
            </w:pPr>
            <w:r w:rsidRPr="00FC22E1">
              <w:rPr>
                <w:b/>
                <w:lang w:val="sl-SI"/>
              </w:rPr>
              <w:t>961</w:t>
            </w:r>
          </w:p>
        </w:tc>
      </w:tr>
    </w:tbl>
    <w:p w14:paraId="58DA79DF" w14:textId="77777777" w:rsidR="00EB2835" w:rsidRPr="00FC22E1" w:rsidRDefault="00EB2835" w:rsidP="0072040D">
      <w:pPr>
        <w:tabs>
          <w:tab w:val="left" w:pos="3402"/>
        </w:tabs>
        <w:jc w:val="both"/>
        <w:rPr>
          <w:lang w:val="sl-SI"/>
        </w:rPr>
      </w:pPr>
    </w:p>
    <w:p w14:paraId="508235BB" w14:textId="77777777" w:rsidR="00EB2835" w:rsidRPr="00FC22E1" w:rsidRDefault="00EB2835" w:rsidP="0072040D">
      <w:pPr>
        <w:tabs>
          <w:tab w:val="left" w:pos="3402"/>
        </w:tabs>
        <w:jc w:val="both"/>
        <w:rPr>
          <w:lang w:val="sl-SI"/>
        </w:rPr>
      </w:pPr>
      <w:r w:rsidRPr="00FC22E1">
        <w:rPr>
          <w:lang w:val="sl-SI"/>
        </w:rPr>
        <w:t>15 vprašalnikov je bilo izpolnjenih v angleškem, 5 v hrvaškem in 2 v madžarskem jeziku.</w:t>
      </w:r>
    </w:p>
    <w:p w14:paraId="2E5418FB" w14:textId="77777777" w:rsidR="00EB2835" w:rsidRPr="00FC22E1" w:rsidRDefault="00EB2835" w:rsidP="0072040D">
      <w:pPr>
        <w:tabs>
          <w:tab w:val="left" w:pos="3402"/>
        </w:tabs>
        <w:jc w:val="both"/>
        <w:rPr>
          <w:b/>
          <w:lang w:val="sl-SI"/>
        </w:rPr>
      </w:pPr>
    </w:p>
    <w:p w14:paraId="6B4F2B0D" w14:textId="77777777" w:rsidR="004A1BDA" w:rsidRPr="00FC22E1" w:rsidRDefault="004A1BDA" w:rsidP="0072040D">
      <w:pPr>
        <w:tabs>
          <w:tab w:val="left" w:pos="3402"/>
        </w:tabs>
        <w:jc w:val="both"/>
        <w:rPr>
          <w:b/>
          <w:lang w:val="sl-SI"/>
        </w:rPr>
      </w:pPr>
      <w:r w:rsidRPr="00FC22E1">
        <w:rPr>
          <w:b/>
          <w:lang w:val="sl-SI"/>
        </w:rPr>
        <w:t xml:space="preserve">3.1 Demografski podatki </w:t>
      </w:r>
    </w:p>
    <w:p w14:paraId="573371B4" w14:textId="77777777" w:rsidR="00881275" w:rsidRPr="00FC22E1" w:rsidRDefault="00881275" w:rsidP="00881275">
      <w:pPr>
        <w:tabs>
          <w:tab w:val="left" w:pos="3402"/>
        </w:tabs>
        <w:jc w:val="both"/>
        <w:rPr>
          <w:lang w:val="sl-SI"/>
        </w:rPr>
      </w:pPr>
    </w:p>
    <w:p w14:paraId="6B9DFA74" w14:textId="77777777" w:rsidR="00881275" w:rsidRPr="00FC22E1" w:rsidRDefault="00881275" w:rsidP="00881275">
      <w:pPr>
        <w:tabs>
          <w:tab w:val="left" w:pos="3402"/>
        </w:tabs>
        <w:jc w:val="both"/>
        <w:rPr>
          <w:lang w:val="sl-SI"/>
        </w:rPr>
      </w:pPr>
      <w:r w:rsidRPr="00FC22E1">
        <w:rPr>
          <w:lang w:val="sl-SI"/>
        </w:rPr>
        <w:t>Vprašalnik so izpolnjevali v</w:t>
      </w:r>
      <w:r w:rsidRPr="00FC22E1">
        <w:rPr>
          <w:b/>
          <w:lang w:val="sl-SI"/>
        </w:rPr>
        <w:t xml:space="preserve"> </w:t>
      </w:r>
      <w:r w:rsidRPr="00BA1A0B">
        <w:rPr>
          <w:bCs/>
          <w:lang w:val="sl-SI"/>
        </w:rPr>
        <w:t>78,75 % (n=1475) pacienti</w:t>
      </w:r>
      <w:r w:rsidRPr="00FC22E1">
        <w:rPr>
          <w:lang w:val="sl-SI"/>
        </w:rPr>
        <w:t>, v 9,66 % (n=181) svojci ali bližnji v imenu pacienta, v 6,41 % (n=120), izvajalci zdravstvene dejavnosti v smislu prepisa izpolnjenega vprašalnika  in v 0,75 % (n= 14) je bila izbrana možnost drugo. Pri  4,43 % (n=83) ni bilo odgovora.</w:t>
      </w:r>
    </w:p>
    <w:p w14:paraId="269E1BD8" w14:textId="77777777" w:rsidR="0006528E" w:rsidRPr="00FC22E1" w:rsidRDefault="0006528E" w:rsidP="00881275">
      <w:pPr>
        <w:tabs>
          <w:tab w:val="left" w:pos="3402"/>
        </w:tabs>
        <w:jc w:val="both"/>
        <w:rPr>
          <w:lang w:val="sl-SI"/>
        </w:rPr>
      </w:pPr>
    </w:p>
    <w:p w14:paraId="1A9EEFEF" w14:textId="77777777" w:rsidR="00881275" w:rsidRPr="00FC22E1" w:rsidRDefault="0006528E" w:rsidP="00881275">
      <w:pPr>
        <w:tabs>
          <w:tab w:val="left" w:pos="3402"/>
        </w:tabs>
        <w:jc w:val="both"/>
        <w:rPr>
          <w:lang w:val="sl-SI"/>
        </w:rPr>
      </w:pPr>
      <w:r w:rsidRPr="00FC22E1">
        <w:rPr>
          <w:lang w:val="sl-SI"/>
        </w:rPr>
        <w:t>Pri 248 vprašalnikih ni bilo izpolnjeno, kje je potekala zdravstvena obravnava.</w:t>
      </w:r>
    </w:p>
    <w:p w14:paraId="5E675BB8" w14:textId="77777777" w:rsidR="0006528E" w:rsidRPr="00FC22E1" w:rsidRDefault="0006528E" w:rsidP="00881275">
      <w:pPr>
        <w:tabs>
          <w:tab w:val="left" w:pos="3402"/>
        </w:tabs>
        <w:jc w:val="both"/>
        <w:rPr>
          <w:lang w:val="sl-SI"/>
        </w:rPr>
      </w:pPr>
    </w:p>
    <w:p w14:paraId="3E368F04" w14:textId="77777777" w:rsidR="00881275" w:rsidRPr="00FC22E1" w:rsidRDefault="00881275" w:rsidP="00881275">
      <w:pPr>
        <w:tabs>
          <w:tab w:val="left" w:pos="3402"/>
        </w:tabs>
        <w:jc w:val="both"/>
        <w:rPr>
          <w:lang w:val="sl-SI"/>
        </w:rPr>
      </w:pPr>
      <w:r w:rsidRPr="00FC22E1">
        <w:rPr>
          <w:lang w:val="sl-SI"/>
        </w:rPr>
        <w:t xml:space="preserve">Vprašalnik je izpolnilo </w:t>
      </w:r>
      <w:r w:rsidRPr="00BA1A0B">
        <w:rPr>
          <w:bCs/>
          <w:lang w:val="sl-SI"/>
        </w:rPr>
        <w:t>39,83 % moških in 51,41 % žensk,</w:t>
      </w:r>
      <w:r w:rsidRPr="00FC22E1">
        <w:rPr>
          <w:lang w:val="sl-SI"/>
        </w:rPr>
        <w:t xml:space="preserve"> v 8,76 % odgovor ni bil podan. Največ izpolnjevalcev je bilo v starostni skupini od 45 do 64 let (Tabela 2).</w:t>
      </w:r>
    </w:p>
    <w:p w14:paraId="4E1958E1" w14:textId="77777777" w:rsidR="00B45E74" w:rsidRPr="00FC22E1" w:rsidRDefault="00B45E74" w:rsidP="00881275">
      <w:pPr>
        <w:tabs>
          <w:tab w:val="left" w:pos="3402"/>
        </w:tabs>
        <w:jc w:val="both"/>
        <w:rPr>
          <w:lang w:val="sl-SI"/>
        </w:rPr>
      </w:pPr>
    </w:p>
    <w:p w14:paraId="3D739411" w14:textId="77777777" w:rsidR="00881275" w:rsidRPr="00FC22E1" w:rsidRDefault="00881275" w:rsidP="00881275">
      <w:pPr>
        <w:tabs>
          <w:tab w:val="left" w:pos="3402"/>
        </w:tabs>
        <w:rPr>
          <w:lang w:val="sl-SI"/>
        </w:rPr>
      </w:pPr>
      <w:r w:rsidRPr="00FC22E1">
        <w:rPr>
          <w:lang w:val="sl-SI"/>
        </w:rPr>
        <w:t>Tabela 2: Starost ocenjevalcev</w:t>
      </w:r>
    </w:p>
    <w:tbl>
      <w:tblPr>
        <w:tblW w:w="6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2180"/>
        <w:gridCol w:w="2180"/>
      </w:tblGrid>
      <w:tr w:rsidR="00881275" w:rsidRPr="00FC22E1" w14:paraId="4477F42F" w14:textId="77777777" w:rsidTr="00125938">
        <w:trPr>
          <w:trHeight w:val="255"/>
        </w:trPr>
        <w:tc>
          <w:tcPr>
            <w:tcW w:w="2180" w:type="dxa"/>
            <w:shd w:val="clear" w:color="auto" w:fill="auto"/>
            <w:noWrap/>
            <w:vAlign w:val="bottom"/>
          </w:tcPr>
          <w:p w14:paraId="16043256"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Starostno obdobje</w:t>
            </w:r>
          </w:p>
        </w:tc>
        <w:tc>
          <w:tcPr>
            <w:tcW w:w="2180" w:type="dxa"/>
            <w:shd w:val="clear" w:color="auto" w:fill="auto"/>
            <w:noWrap/>
            <w:vAlign w:val="bottom"/>
          </w:tcPr>
          <w:p w14:paraId="3A0BBEC5"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Število</w:t>
            </w:r>
          </w:p>
        </w:tc>
        <w:tc>
          <w:tcPr>
            <w:tcW w:w="2180" w:type="dxa"/>
            <w:shd w:val="clear" w:color="auto" w:fill="auto"/>
            <w:noWrap/>
            <w:vAlign w:val="bottom"/>
          </w:tcPr>
          <w:p w14:paraId="6FA267E0"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Delež</w:t>
            </w:r>
          </w:p>
        </w:tc>
      </w:tr>
      <w:tr w:rsidR="00881275" w:rsidRPr="00FC22E1" w14:paraId="26572667" w14:textId="77777777" w:rsidTr="00125938">
        <w:trPr>
          <w:trHeight w:val="255"/>
        </w:trPr>
        <w:tc>
          <w:tcPr>
            <w:tcW w:w="2180" w:type="dxa"/>
            <w:shd w:val="clear" w:color="auto" w:fill="auto"/>
            <w:noWrap/>
            <w:vAlign w:val="bottom"/>
            <w:hideMark/>
          </w:tcPr>
          <w:p w14:paraId="48DF99FF"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 xml:space="preserve">0 do 15 let </w:t>
            </w:r>
          </w:p>
        </w:tc>
        <w:tc>
          <w:tcPr>
            <w:tcW w:w="2180" w:type="dxa"/>
            <w:shd w:val="clear" w:color="auto" w:fill="auto"/>
            <w:noWrap/>
            <w:vAlign w:val="bottom"/>
            <w:hideMark/>
          </w:tcPr>
          <w:p w14:paraId="4523AD32"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14</w:t>
            </w:r>
          </w:p>
        </w:tc>
        <w:tc>
          <w:tcPr>
            <w:tcW w:w="2180" w:type="dxa"/>
            <w:shd w:val="clear" w:color="auto" w:fill="auto"/>
            <w:noWrap/>
            <w:vAlign w:val="bottom"/>
            <w:hideMark/>
          </w:tcPr>
          <w:p w14:paraId="04B81DAD"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0,75%</w:t>
            </w:r>
          </w:p>
        </w:tc>
      </w:tr>
      <w:tr w:rsidR="00881275" w:rsidRPr="00FC22E1" w14:paraId="188260E3" w14:textId="77777777" w:rsidTr="00125938">
        <w:trPr>
          <w:trHeight w:val="255"/>
        </w:trPr>
        <w:tc>
          <w:tcPr>
            <w:tcW w:w="2180" w:type="dxa"/>
            <w:shd w:val="clear" w:color="auto" w:fill="auto"/>
            <w:noWrap/>
            <w:vAlign w:val="bottom"/>
            <w:hideMark/>
          </w:tcPr>
          <w:p w14:paraId="78690BDD"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 xml:space="preserve">16 do 24 let </w:t>
            </w:r>
          </w:p>
        </w:tc>
        <w:tc>
          <w:tcPr>
            <w:tcW w:w="2180" w:type="dxa"/>
            <w:shd w:val="clear" w:color="auto" w:fill="auto"/>
            <w:noWrap/>
            <w:vAlign w:val="bottom"/>
            <w:hideMark/>
          </w:tcPr>
          <w:p w14:paraId="70F9244E"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111</w:t>
            </w:r>
          </w:p>
        </w:tc>
        <w:tc>
          <w:tcPr>
            <w:tcW w:w="2180" w:type="dxa"/>
            <w:shd w:val="clear" w:color="auto" w:fill="auto"/>
            <w:noWrap/>
            <w:vAlign w:val="bottom"/>
            <w:hideMark/>
          </w:tcPr>
          <w:p w14:paraId="20F2AA77"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5,93%</w:t>
            </w:r>
          </w:p>
        </w:tc>
      </w:tr>
      <w:tr w:rsidR="00881275" w:rsidRPr="00FC22E1" w14:paraId="61DB24B0" w14:textId="77777777" w:rsidTr="00125938">
        <w:trPr>
          <w:trHeight w:val="255"/>
        </w:trPr>
        <w:tc>
          <w:tcPr>
            <w:tcW w:w="2180" w:type="dxa"/>
            <w:shd w:val="clear" w:color="auto" w:fill="auto"/>
            <w:noWrap/>
            <w:vAlign w:val="bottom"/>
            <w:hideMark/>
          </w:tcPr>
          <w:p w14:paraId="5CCBAD25"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 xml:space="preserve">25 do 44 let </w:t>
            </w:r>
          </w:p>
        </w:tc>
        <w:tc>
          <w:tcPr>
            <w:tcW w:w="2180" w:type="dxa"/>
            <w:shd w:val="clear" w:color="auto" w:fill="auto"/>
            <w:noWrap/>
            <w:vAlign w:val="bottom"/>
            <w:hideMark/>
          </w:tcPr>
          <w:p w14:paraId="0CBE45A0"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556</w:t>
            </w:r>
          </w:p>
        </w:tc>
        <w:tc>
          <w:tcPr>
            <w:tcW w:w="2180" w:type="dxa"/>
            <w:shd w:val="clear" w:color="auto" w:fill="auto"/>
            <w:noWrap/>
            <w:vAlign w:val="bottom"/>
            <w:hideMark/>
          </w:tcPr>
          <w:p w14:paraId="7A81D527"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29,68%</w:t>
            </w:r>
          </w:p>
        </w:tc>
      </w:tr>
      <w:tr w:rsidR="00881275" w:rsidRPr="00FC22E1" w14:paraId="59A77C9D" w14:textId="77777777" w:rsidTr="00125938">
        <w:trPr>
          <w:trHeight w:val="255"/>
        </w:trPr>
        <w:tc>
          <w:tcPr>
            <w:tcW w:w="2180" w:type="dxa"/>
            <w:shd w:val="clear" w:color="auto" w:fill="auto"/>
            <w:noWrap/>
            <w:vAlign w:val="bottom"/>
            <w:hideMark/>
          </w:tcPr>
          <w:p w14:paraId="2F1B66F4"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 xml:space="preserve">45 do 64 let </w:t>
            </w:r>
          </w:p>
        </w:tc>
        <w:tc>
          <w:tcPr>
            <w:tcW w:w="2180" w:type="dxa"/>
            <w:shd w:val="clear" w:color="auto" w:fill="auto"/>
            <w:noWrap/>
            <w:vAlign w:val="bottom"/>
            <w:hideMark/>
          </w:tcPr>
          <w:p w14:paraId="49497183"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676</w:t>
            </w:r>
          </w:p>
        </w:tc>
        <w:tc>
          <w:tcPr>
            <w:tcW w:w="2180" w:type="dxa"/>
            <w:shd w:val="clear" w:color="auto" w:fill="auto"/>
            <w:noWrap/>
            <w:vAlign w:val="bottom"/>
            <w:hideMark/>
          </w:tcPr>
          <w:p w14:paraId="21948463"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36,09%</w:t>
            </w:r>
          </w:p>
        </w:tc>
      </w:tr>
      <w:tr w:rsidR="00881275" w:rsidRPr="00FC22E1" w14:paraId="6B40EDF7" w14:textId="77777777" w:rsidTr="00125938">
        <w:trPr>
          <w:trHeight w:val="255"/>
        </w:trPr>
        <w:tc>
          <w:tcPr>
            <w:tcW w:w="2180" w:type="dxa"/>
            <w:shd w:val="clear" w:color="auto" w:fill="auto"/>
            <w:noWrap/>
            <w:vAlign w:val="bottom"/>
            <w:hideMark/>
          </w:tcPr>
          <w:p w14:paraId="09648B26"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 xml:space="preserve">65 do 79 let </w:t>
            </w:r>
          </w:p>
        </w:tc>
        <w:tc>
          <w:tcPr>
            <w:tcW w:w="2180" w:type="dxa"/>
            <w:shd w:val="clear" w:color="auto" w:fill="auto"/>
            <w:noWrap/>
            <w:vAlign w:val="bottom"/>
            <w:hideMark/>
          </w:tcPr>
          <w:p w14:paraId="713AEACC"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322</w:t>
            </w:r>
          </w:p>
        </w:tc>
        <w:tc>
          <w:tcPr>
            <w:tcW w:w="2180" w:type="dxa"/>
            <w:shd w:val="clear" w:color="auto" w:fill="auto"/>
            <w:noWrap/>
            <w:vAlign w:val="bottom"/>
            <w:hideMark/>
          </w:tcPr>
          <w:p w14:paraId="7C4E8493"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17,19%</w:t>
            </w:r>
          </w:p>
        </w:tc>
      </w:tr>
      <w:tr w:rsidR="00881275" w:rsidRPr="00FC22E1" w14:paraId="59B6B22D" w14:textId="77777777" w:rsidTr="00125938">
        <w:trPr>
          <w:trHeight w:val="255"/>
        </w:trPr>
        <w:tc>
          <w:tcPr>
            <w:tcW w:w="2180" w:type="dxa"/>
            <w:shd w:val="clear" w:color="auto" w:fill="auto"/>
            <w:noWrap/>
            <w:vAlign w:val="bottom"/>
            <w:hideMark/>
          </w:tcPr>
          <w:p w14:paraId="34F61298"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 xml:space="preserve">80 let in več </w:t>
            </w:r>
          </w:p>
        </w:tc>
        <w:tc>
          <w:tcPr>
            <w:tcW w:w="2180" w:type="dxa"/>
            <w:shd w:val="clear" w:color="auto" w:fill="auto"/>
            <w:noWrap/>
            <w:vAlign w:val="bottom"/>
            <w:hideMark/>
          </w:tcPr>
          <w:p w14:paraId="5F34206B"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52</w:t>
            </w:r>
          </w:p>
        </w:tc>
        <w:tc>
          <w:tcPr>
            <w:tcW w:w="2180" w:type="dxa"/>
            <w:shd w:val="clear" w:color="auto" w:fill="auto"/>
            <w:noWrap/>
            <w:vAlign w:val="bottom"/>
            <w:hideMark/>
          </w:tcPr>
          <w:p w14:paraId="6DCC827C"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2,78%</w:t>
            </w:r>
          </w:p>
        </w:tc>
      </w:tr>
      <w:tr w:rsidR="00881275" w:rsidRPr="00FC22E1" w14:paraId="6B7C270E" w14:textId="77777777" w:rsidTr="00125938">
        <w:trPr>
          <w:trHeight w:val="255"/>
        </w:trPr>
        <w:tc>
          <w:tcPr>
            <w:tcW w:w="2180" w:type="dxa"/>
            <w:shd w:val="clear" w:color="auto" w:fill="auto"/>
            <w:noWrap/>
            <w:vAlign w:val="bottom"/>
            <w:hideMark/>
          </w:tcPr>
          <w:p w14:paraId="50DE4E2D"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Brez odgovora</w:t>
            </w:r>
          </w:p>
        </w:tc>
        <w:tc>
          <w:tcPr>
            <w:tcW w:w="2180" w:type="dxa"/>
            <w:shd w:val="clear" w:color="auto" w:fill="auto"/>
            <w:noWrap/>
            <w:vAlign w:val="bottom"/>
            <w:hideMark/>
          </w:tcPr>
          <w:p w14:paraId="7B69E86A"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142</w:t>
            </w:r>
          </w:p>
        </w:tc>
        <w:tc>
          <w:tcPr>
            <w:tcW w:w="2180" w:type="dxa"/>
            <w:shd w:val="clear" w:color="auto" w:fill="auto"/>
            <w:noWrap/>
            <w:vAlign w:val="bottom"/>
            <w:hideMark/>
          </w:tcPr>
          <w:p w14:paraId="29062312"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7,58%</w:t>
            </w:r>
          </w:p>
        </w:tc>
      </w:tr>
    </w:tbl>
    <w:p w14:paraId="14F322CC" w14:textId="77777777" w:rsidR="00881275" w:rsidRPr="00FC22E1" w:rsidRDefault="00881275" w:rsidP="00881275">
      <w:pPr>
        <w:tabs>
          <w:tab w:val="left" w:pos="3402"/>
        </w:tabs>
        <w:rPr>
          <w:lang w:val="sl-SI"/>
        </w:rPr>
      </w:pPr>
    </w:p>
    <w:p w14:paraId="4E8AB65D" w14:textId="0CDF1A3A" w:rsidR="00881275" w:rsidRDefault="00881275" w:rsidP="00881275">
      <w:pPr>
        <w:tabs>
          <w:tab w:val="left" w:pos="3402"/>
        </w:tabs>
        <w:rPr>
          <w:lang w:val="sl-SI"/>
        </w:rPr>
      </w:pPr>
      <w:r w:rsidRPr="00FC22E1">
        <w:rPr>
          <w:lang w:val="sl-SI"/>
        </w:rPr>
        <w:lastRenderedPageBreak/>
        <w:t xml:space="preserve">Več kot četrtina izpolnjevalcev je imelo srednjo šolo (Tabela 3). </w:t>
      </w:r>
    </w:p>
    <w:p w14:paraId="65FDDCB0" w14:textId="77777777" w:rsidR="00D06FCF" w:rsidRPr="00FC22E1" w:rsidRDefault="00D06FCF" w:rsidP="00881275">
      <w:pPr>
        <w:tabs>
          <w:tab w:val="left" w:pos="3402"/>
        </w:tabs>
        <w:rPr>
          <w:lang w:val="sl-SI"/>
        </w:rPr>
      </w:pPr>
    </w:p>
    <w:p w14:paraId="3A82E7DA" w14:textId="77777777" w:rsidR="00881275" w:rsidRPr="00FC22E1" w:rsidRDefault="00881275" w:rsidP="00881275">
      <w:pPr>
        <w:tabs>
          <w:tab w:val="left" w:pos="3402"/>
        </w:tabs>
        <w:rPr>
          <w:lang w:val="sl-SI"/>
        </w:rPr>
      </w:pPr>
      <w:r w:rsidRPr="00FC22E1">
        <w:rPr>
          <w:lang w:val="sl-SI"/>
        </w:rPr>
        <w:t>Tabela 3: Izobrazba ocenjevalcev</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800"/>
        <w:gridCol w:w="2180"/>
      </w:tblGrid>
      <w:tr w:rsidR="00881275" w:rsidRPr="00FC22E1" w14:paraId="68474E6D" w14:textId="77777777" w:rsidTr="00125938">
        <w:trPr>
          <w:trHeight w:val="255"/>
        </w:trPr>
        <w:tc>
          <w:tcPr>
            <w:tcW w:w="4390" w:type="dxa"/>
            <w:shd w:val="clear" w:color="auto" w:fill="auto"/>
            <w:noWrap/>
            <w:vAlign w:val="bottom"/>
            <w:hideMark/>
          </w:tcPr>
          <w:p w14:paraId="4B055669"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Odgovor</w:t>
            </w:r>
          </w:p>
        </w:tc>
        <w:tc>
          <w:tcPr>
            <w:tcW w:w="1800" w:type="dxa"/>
            <w:shd w:val="clear" w:color="auto" w:fill="auto"/>
            <w:noWrap/>
            <w:vAlign w:val="bottom"/>
            <w:hideMark/>
          </w:tcPr>
          <w:p w14:paraId="26D0C72C"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Število</w:t>
            </w:r>
          </w:p>
        </w:tc>
        <w:tc>
          <w:tcPr>
            <w:tcW w:w="2180" w:type="dxa"/>
            <w:shd w:val="clear" w:color="auto" w:fill="auto"/>
            <w:noWrap/>
            <w:vAlign w:val="bottom"/>
            <w:hideMark/>
          </w:tcPr>
          <w:p w14:paraId="3275B256"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Odstotek</w:t>
            </w:r>
          </w:p>
        </w:tc>
      </w:tr>
      <w:tr w:rsidR="00881275" w:rsidRPr="00FC22E1" w14:paraId="5D842171" w14:textId="77777777" w:rsidTr="00125938">
        <w:trPr>
          <w:trHeight w:val="255"/>
        </w:trPr>
        <w:tc>
          <w:tcPr>
            <w:tcW w:w="4390" w:type="dxa"/>
            <w:shd w:val="clear" w:color="auto" w:fill="auto"/>
            <w:noWrap/>
            <w:vAlign w:val="bottom"/>
            <w:hideMark/>
          </w:tcPr>
          <w:p w14:paraId="1298ACDA"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osnovna šola ali manj (A1)</w:t>
            </w:r>
          </w:p>
        </w:tc>
        <w:tc>
          <w:tcPr>
            <w:tcW w:w="1800" w:type="dxa"/>
            <w:shd w:val="clear" w:color="auto" w:fill="auto"/>
            <w:noWrap/>
            <w:vAlign w:val="bottom"/>
            <w:hideMark/>
          </w:tcPr>
          <w:p w14:paraId="062BE756"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69</w:t>
            </w:r>
          </w:p>
        </w:tc>
        <w:tc>
          <w:tcPr>
            <w:tcW w:w="2180" w:type="dxa"/>
            <w:shd w:val="clear" w:color="auto" w:fill="auto"/>
            <w:noWrap/>
            <w:vAlign w:val="bottom"/>
            <w:hideMark/>
          </w:tcPr>
          <w:p w14:paraId="5D56944C"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3,68%</w:t>
            </w:r>
          </w:p>
        </w:tc>
      </w:tr>
      <w:tr w:rsidR="00881275" w:rsidRPr="00FC22E1" w14:paraId="53D5FD38" w14:textId="77777777" w:rsidTr="00125938">
        <w:trPr>
          <w:trHeight w:val="255"/>
        </w:trPr>
        <w:tc>
          <w:tcPr>
            <w:tcW w:w="4390" w:type="dxa"/>
            <w:shd w:val="clear" w:color="auto" w:fill="auto"/>
            <w:noWrap/>
            <w:vAlign w:val="bottom"/>
            <w:hideMark/>
          </w:tcPr>
          <w:p w14:paraId="3103D33A"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poklicna šola (III., IV) (A2)</w:t>
            </w:r>
          </w:p>
        </w:tc>
        <w:tc>
          <w:tcPr>
            <w:tcW w:w="1800" w:type="dxa"/>
            <w:shd w:val="clear" w:color="auto" w:fill="auto"/>
            <w:noWrap/>
            <w:vAlign w:val="bottom"/>
            <w:hideMark/>
          </w:tcPr>
          <w:p w14:paraId="7ACB367A"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202</w:t>
            </w:r>
          </w:p>
        </w:tc>
        <w:tc>
          <w:tcPr>
            <w:tcW w:w="2180" w:type="dxa"/>
            <w:shd w:val="clear" w:color="auto" w:fill="auto"/>
            <w:noWrap/>
            <w:vAlign w:val="bottom"/>
            <w:hideMark/>
          </w:tcPr>
          <w:p w14:paraId="60F5E16D"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10,78%</w:t>
            </w:r>
          </w:p>
        </w:tc>
      </w:tr>
      <w:tr w:rsidR="00881275" w:rsidRPr="00FC22E1" w14:paraId="36D7D8CB" w14:textId="77777777" w:rsidTr="00125938">
        <w:trPr>
          <w:trHeight w:val="255"/>
        </w:trPr>
        <w:tc>
          <w:tcPr>
            <w:tcW w:w="4390" w:type="dxa"/>
            <w:shd w:val="clear" w:color="auto" w:fill="auto"/>
            <w:noWrap/>
            <w:vAlign w:val="bottom"/>
            <w:hideMark/>
          </w:tcPr>
          <w:p w14:paraId="53603964" w14:textId="77777777" w:rsidR="00881275" w:rsidRPr="00FC22E1" w:rsidRDefault="00881275" w:rsidP="00125938">
            <w:pPr>
              <w:spacing w:line="240" w:lineRule="auto"/>
              <w:rPr>
                <w:rFonts w:cs="Arial"/>
                <w:b/>
                <w:szCs w:val="20"/>
                <w:lang w:val="sl-SI" w:eastAsia="sl-SI"/>
              </w:rPr>
            </w:pPr>
            <w:r w:rsidRPr="00FC22E1">
              <w:rPr>
                <w:rFonts w:cs="Arial"/>
                <w:b/>
                <w:szCs w:val="20"/>
                <w:lang w:val="sl-SI" w:eastAsia="sl-SI"/>
              </w:rPr>
              <w:t>srednja šola (A3)</w:t>
            </w:r>
          </w:p>
        </w:tc>
        <w:tc>
          <w:tcPr>
            <w:tcW w:w="1800" w:type="dxa"/>
            <w:shd w:val="clear" w:color="auto" w:fill="auto"/>
            <w:noWrap/>
            <w:vAlign w:val="bottom"/>
            <w:hideMark/>
          </w:tcPr>
          <w:p w14:paraId="2D868852"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527</w:t>
            </w:r>
          </w:p>
        </w:tc>
        <w:tc>
          <w:tcPr>
            <w:tcW w:w="2180" w:type="dxa"/>
            <w:shd w:val="clear" w:color="auto" w:fill="auto"/>
            <w:noWrap/>
            <w:vAlign w:val="bottom"/>
            <w:hideMark/>
          </w:tcPr>
          <w:p w14:paraId="1D288736"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28,14%</w:t>
            </w:r>
          </w:p>
        </w:tc>
      </w:tr>
      <w:tr w:rsidR="00881275" w:rsidRPr="00FC22E1" w14:paraId="3B4C0993" w14:textId="77777777" w:rsidTr="00125938">
        <w:trPr>
          <w:trHeight w:val="255"/>
        </w:trPr>
        <w:tc>
          <w:tcPr>
            <w:tcW w:w="4390" w:type="dxa"/>
            <w:shd w:val="clear" w:color="auto" w:fill="auto"/>
            <w:noWrap/>
            <w:vAlign w:val="bottom"/>
            <w:hideMark/>
          </w:tcPr>
          <w:p w14:paraId="11A4A3BD"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višja, visoka strokovna (A4)</w:t>
            </w:r>
          </w:p>
        </w:tc>
        <w:tc>
          <w:tcPr>
            <w:tcW w:w="1800" w:type="dxa"/>
            <w:shd w:val="clear" w:color="auto" w:fill="auto"/>
            <w:noWrap/>
            <w:vAlign w:val="bottom"/>
            <w:hideMark/>
          </w:tcPr>
          <w:p w14:paraId="742A41C7"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413</w:t>
            </w:r>
          </w:p>
        </w:tc>
        <w:tc>
          <w:tcPr>
            <w:tcW w:w="2180" w:type="dxa"/>
            <w:shd w:val="clear" w:color="auto" w:fill="auto"/>
            <w:noWrap/>
            <w:vAlign w:val="bottom"/>
            <w:hideMark/>
          </w:tcPr>
          <w:p w14:paraId="142A715F"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22,05%</w:t>
            </w:r>
          </w:p>
        </w:tc>
      </w:tr>
      <w:tr w:rsidR="00881275" w:rsidRPr="00FC22E1" w14:paraId="4BD7DA1C" w14:textId="77777777" w:rsidTr="00125938">
        <w:trPr>
          <w:trHeight w:val="255"/>
        </w:trPr>
        <w:tc>
          <w:tcPr>
            <w:tcW w:w="4390" w:type="dxa"/>
            <w:shd w:val="clear" w:color="auto" w:fill="auto"/>
            <w:noWrap/>
            <w:vAlign w:val="bottom"/>
            <w:hideMark/>
          </w:tcPr>
          <w:p w14:paraId="6F1831DA"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spec., univerzitetna, strokovni magisterij (A5)</w:t>
            </w:r>
          </w:p>
        </w:tc>
        <w:tc>
          <w:tcPr>
            <w:tcW w:w="1800" w:type="dxa"/>
            <w:shd w:val="clear" w:color="auto" w:fill="auto"/>
            <w:noWrap/>
            <w:vAlign w:val="bottom"/>
            <w:hideMark/>
          </w:tcPr>
          <w:p w14:paraId="0E3D7627"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395</w:t>
            </w:r>
          </w:p>
        </w:tc>
        <w:tc>
          <w:tcPr>
            <w:tcW w:w="2180" w:type="dxa"/>
            <w:shd w:val="clear" w:color="auto" w:fill="auto"/>
            <w:noWrap/>
            <w:vAlign w:val="bottom"/>
            <w:hideMark/>
          </w:tcPr>
          <w:p w14:paraId="66EA76AE"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21,09%</w:t>
            </w:r>
          </w:p>
        </w:tc>
      </w:tr>
      <w:tr w:rsidR="00881275" w:rsidRPr="00FC22E1" w14:paraId="329C687B" w14:textId="77777777" w:rsidTr="00125938">
        <w:trPr>
          <w:trHeight w:val="255"/>
        </w:trPr>
        <w:tc>
          <w:tcPr>
            <w:tcW w:w="4390" w:type="dxa"/>
            <w:shd w:val="clear" w:color="auto" w:fill="auto"/>
            <w:noWrap/>
            <w:vAlign w:val="bottom"/>
            <w:hideMark/>
          </w:tcPr>
          <w:p w14:paraId="32D74967"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znanstveni magisterij, doktorat (A6)</w:t>
            </w:r>
          </w:p>
        </w:tc>
        <w:tc>
          <w:tcPr>
            <w:tcW w:w="1800" w:type="dxa"/>
            <w:shd w:val="clear" w:color="auto" w:fill="auto"/>
            <w:noWrap/>
            <w:vAlign w:val="bottom"/>
            <w:hideMark/>
          </w:tcPr>
          <w:p w14:paraId="0827B71C"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84</w:t>
            </w:r>
          </w:p>
        </w:tc>
        <w:tc>
          <w:tcPr>
            <w:tcW w:w="2180" w:type="dxa"/>
            <w:shd w:val="clear" w:color="auto" w:fill="auto"/>
            <w:noWrap/>
            <w:vAlign w:val="bottom"/>
            <w:hideMark/>
          </w:tcPr>
          <w:p w14:paraId="76A8539B"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4,48%</w:t>
            </w:r>
          </w:p>
        </w:tc>
      </w:tr>
      <w:tr w:rsidR="00881275" w:rsidRPr="00FC22E1" w14:paraId="7F89DCF6" w14:textId="77777777" w:rsidTr="00125938">
        <w:trPr>
          <w:trHeight w:val="255"/>
        </w:trPr>
        <w:tc>
          <w:tcPr>
            <w:tcW w:w="4390" w:type="dxa"/>
            <w:shd w:val="clear" w:color="auto" w:fill="auto"/>
            <w:noWrap/>
            <w:vAlign w:val="bottom"/>
            <w:hideMark/>
          </w:tcPr>
          <w:p w14:paraId="3561043C"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Brez odgovora</w:t>
            </w:r>
          </w:p>
        </w:tc>
        <w:tc>
          <w:tcPr>
            <w:tcW w:w="1800" w:type="dxa"/>
            <w:shd w:val="clear" w:color="auto" w:fill="auto"/>
            <w:noWrap/>
            <w:vAlign w:val="bottom"/>
            <w:hideMark/>
          </w:tcPr>
          <w:p w14:paraId="65EC4B8F"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183</w:t>
            </w:r>
          </w:p>
        </w:tc>
        <w:tc>
          <w:tcPr>
            <w:tcW w:w="2180" w:type="dxa"/>
            <w:shd w:val="clear" w:color="auto" w:fill="auto"/>
            <w:noWrap/>
            <w:vAlign w:val="bottom"/>
            <w:hideMark/>
          </w:tcPr>
          <w:p w14:paraId="351B9E04"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9,77%</w:t>
            </w:r>
          </w:p>
        </w:tc>
      </w:tr>
    </w:tbl>
    <w:p w14:paraId="66EEBD94" w14:textId="77777777" w:rsidR="00B45E74" w:rsidRPr="00FC22E1" w:rsidRDefault="00B45E74" w:rsidP="00881275">
      <w:pPr>
        <w:tabs>
          <w:tab w:val="left" w:pos="3402"/>
        </w:tabs>
        <w:jc w:val="both"/>
        <w:rPr>
          <w:lang w:val="sl-SI"/>
        </w:rPr>
      </w:pPr>
    </w:p>
    <w:p w14:paraId="6FEBCC7A" w14:textId="77777777" w:rsidR="00881275" w:rsidRPr="00FC22E1" w:rsidRDefault="00881275" w:rsidP="00881275">
      <w:pPr>
        <w:tabs>
          <w:tab w:val="left" w:pos="3402"/>
        </w:tabs>
        <w:jc w:val="both"/>
        <w:rPr>
          <w:lang w:val="sl-SI"/>
        </w:rPr>
      </w:pPr>
      <w:r w:rsidRPr="00FC22E1">
        <w:rPr>
          <w:lang w:val="sl-SI"/>
        </w:rPr>
        <w:t>Glede pogostosti koriščenja zdravstvenih storitev je skoraj polovica ocenjevalcev občasnih uporabnikov zdravstvenih storitev (Tabela 4).</w:t>
      </w:r>
    </w:p>
    <w:p w14:paraId="44104BDF" w14:textId="77777777" w:rsidR="00881275" w:rsidRPr="00FC22E1" w:rsidRDefault="00881275" w:rsidP="00881275">
      <w:pPr>
        <w:tabs>
          <w:tab w:val="left" w:pos="3402"/>
        </w:tabs>
        <w:rPr>
          <w:lang w:val="sl-SI"/>
        </w:rPr>
      </w:pPr>
    </w:p>
    <w:p w14:paraId="403B850D" w14:textId="77777777" w:rsidR="00881275" w:rsidRPr="00FC22E1" w:rsidRDefault="00881275" w:rsidP="00881275">
      <w:pPr>
        <w:tabs>
          <w:tab w:val="left" w:pos="3402"/>
        </w:tabs>
        <w:rPr>
          <w:lang w:val="sl-SI"/>
        </w:rPr>
      </w:pPr>
      <w:r w:rsidRPr="00FC22E1">
        <w:rPr>
          <w:lang w:val="sl-SI"/>
        </w:rPr>
        <w:t>Tabela 4: Pogostost koriščenja zdravstvenih storitev</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2268"/>
        <w:gridCol w:w="2835"/>
      </w:tblGrid>
      <w:tr w:rsidR="00881275" w:rsidRPr="00FC22E1" w14:paraId="45451F94" w14:textId="77777777" w:rsidTr="00125938">
        <w:trPr>
          <w:trHeight w:val="255"/>
        </w:trPr>
        <w:tc>
          <w:tcPr>
            <w:tcW w:w="3397" w:type="dxa"/>
            <w:shd w:val="clear" w:color="auto" w:fill="auto"/>
            <w:noWrap/>
            <w:vAlign w:val="bottom"/>
            <w:hideMark/>
          </w:tcPr>
          <w:p w14:paraId="466C11CC" w14:textId="77777777" w:rsidR="00881275" w:rsidRPr="00FC22E1" w:rsidRDefault="00881275" w:rsidP="00125938">
            <w:pPr>
              <w:spacing w:line="240" w:lineRule="auto"/>
              <w:rPr>
                <w:rFonts w:cs="Arial"/>
                <w:b/>
                <w:szCs w:val="20"/>
                <w:lang w:val="sl-SI" w:eastAsia="sl-SI"/>
              </w:rPr>
            </w:pPr>
            <w:r w:rsidRPr="00FC22E1">
              <w:rPr>
                <w:rFonts w:cs="Arial"/>
                <w:b/>
                <w:szCs w:val="20"/>
                <w:lang w:val="sl-SI" w:eastAsia="sl-SI"/>
              </w:rPr>
              <w:t>Odgovor</w:t>
            </w:r>
          </w:p>
        </w:tc>
        <w:tc>
          <w:tcPr>
            <w:tcW w:w="2268" w:type="dxa"/>
            <w:shd w:val="clear" w:color="auto" w:fill="auto"/>
            <w:noWrap/>
            <w:vAlign w:val="bottom"/>
            <w:hideMark/>
          </w:tcPr>
          <w:p w14:paraId="3AF3A34A"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Število</w:t>
            </w:r>
          </w:p>
        </w:tc>
        <w:tc>
          <w:tcPr>
            <w:tcW w:w="2835" w:type="dxa"/>
            <w:shd w:val="clear" w:color="auto" w:fill="auto"/>
            <w:noWrap/>
            <w:vAlign w:val="bottom"/>
            <w:hideMark/>
          </w:tcPr>
          <w:p w14:paraId="2FCC221B"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Odstotek</w:t>
            </w:r>
          </w:p>
        </w:tc>
      </w:tr>
      <w:tr w:rsidR="00881275" w:rsidRPr="00FC22E1" w14:paraId="4D50FD4A" w14:textId="77777777" w:rsidTr="00125938">
        <w:trPr>
          <w:trHeight w:val="255"/>
        </w:trPr>
        <w:tc>
          <w:tcPr>
            <w:tcW w:w="3397" w:type="dxa"/>
            <w:shd w:val="clear" w:color="auto" w:fill="auto"/>
            <w:noWrap/>
            <w:vAlign w:val="bottom"/>
            <w:hideMark/>
          </w:tcPr>
          <w:p w14:paraId="07D94C55"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Redko, enkrat ali dvakrat letno (A1)</w:t>
            </w:r>
          </w:p>
        </w:tc>
        <w:tc>
          <w:tcPr>
            <w:tcW w:w="2268" w:type="dxa"/>
            <w:shd w:val="clear" w:color="auto" w:fill="auto"/>
            <w:noWrap/>
            <w:vAlign w:val="bottom"/>
            <w:hideMark/>
          </w:tcPr>
          <w:p w14:paraId="36520B02"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598</w:t>
            </w:r>
          </w:p>
        </w:tc>
        <w:tc>
          <w:tcPr>
            <w:tcW w:w="2835" w:type="dxa"/>
            <w:shd w:val="clear" w:color="auto" w:fill="auto"/>
            <w:noWrap/>
            <w:vAlign w:val="bottom"/>
            <w:hideMark/>
          </w:tcPr>
          <w:p w14:paraId="047D1310"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31,93%</w:t>
            </w:r>
          </w:p>
        </w:tc>
      </w:tr>
      <w:tr w:rsidR="00881275" w:rsidRPr="00FC22E1" w14:paraId="6BB1AA5A" w14:textId="77777777" w:rsidTr="00125938">
        <w:trPr>
          <w:trHeight w:val="255"/>
        </w:trPr>
        <w:tc>
          <w:tcPr>
            <w:tcW w:w="3397" w:type="dxa"/>
            <w:shd w:val="clear" w:color="auto" w:fill="auto"/>
            <w:noWrap/>
            <w:vAlign w:val="bottom"/>
            <w:hideMark/>
          </w:tcPr>
          <w:p w14:paraId="3711EDBB" w14:textId="77777777" w:rsidR="00881275" w:rsidRPr="00FC22E1" w:rsidRDefault="00881275" w:rsidP="00125938">
            <w:pPr>
              <w:spacing w:line="240" w:lineRule="auto"/>
              <w:rPr>
                <w:rFonts w:cs="Arial"/>
                <w:b/>
                <w:szCs w:val="20"/>
                <w:lang w:val="sl-SI" w:eastAsia="sl-SI"/>
              </w:rPr>
            </w:pPr>
            <w:r w:rsidRPr="00FC22E1">
              <w:rPr>
                <w:rFonts w:cs="Arial"/>
                <w:b/>
                <w:szCs w:val="20"/>
                <w:lang w:val="sl-SI" w:eastAsia="sl-SI"/>
              </w:rPr>
              <w:t>Občasno, nekajkrat letno (A2)</w:t>
            </w:r>
          </w:p>
        </w:tc>
        <w:tc>
          <w:tcPr>
            <w:tcW w:w="2268" w:type="dxa"/>
            <w:shd w:val="clear" w:color="auto" w:fill="auto"/>
            <w:noWrap/>
            <w:vAlign w:val="bottom"/>
            <w:hideMark/>
          </w:tcPr>
          <w:p w14:paraId="45D9DD59"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818</w:t>
            </w:r>
          </w:p>
        </w:tc>
        <w:tc>
          <w:tcPr>
            <w:tcW w:w="2835" w:type="dxa"/>
            <w:shd w:val="clear" w:color="auto" w:fill="auto"/>
            <w:noWrap/>
            <w:vAlign w:val="bottom"/>
            <w:hideMark/>
          </w:tcPr>
          <w:p w14:paraId="520D84EF"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43,67%</w:t>
            </w:r>
          </w:p>
        </w:tc>
      </w:tr>
      <w:tr w:rsidR="00881275" w:rsidRPr="00FC22E1" w14:paraId="03FD4EFC" w14:textId="77777777" w:rsidTr="00125938">
        <w:trPr>
          <w:trHeight w:val="255"/>
        </w:trPr>
        <w:tc>
          <w:tcPr>
            <w:tcW w:w="3397" w:type="dxa"/>
            <w:shd w:val="clear" w:color="auto" w:fill="auto"/>
            <w:noWrap/>
            <w:vAlign w:val="bottom"/>
            <w:hideMark/>
          </w:tcPr>
          <w:p w14:paraId="19E11D42"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Pogosto, mesečno (A3)</w:t>
            </w:r>
          </w:p>
        </w:tc>
        <w:tc>
          <w:tcPr>
            <w:tcW w:w="2268" w:type="dxa"/>
            <w:shd w:val="clear" w:color="auto" w:fill="auto"/>
            <w:noWrap/>
            <w:vAlign w:val="bottom"/>
            <w:hideMark/>
          </w:tcPr>
          <w:p w14:paraId="6C2C2971"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217</w:t>
            </w:r>
          </w:p>
        </w:tc>
        <w:tc>
          <w:tcPr>
            <w:tcW w:w="2835" w:type="dxa"/>
            <w:shd w:val="clear" w:color="auto" w:fill="auto"/>
            <w:noWrap/>
            <w:vAlign w:val="bottom"/>
            <w:hideMark/>
          </w:tcPr>
          <w:p w14:paraId="753EC44A"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11,59%</w:t>
            </w:r>
          </w:p>
        </w:tc>
      </w:tr>
      <w:tr w:rsidR="00881275" w:rsidRPr="00FC22E1" w14:paraId="250C850D" w14:textId="77777777" w:rsidTr="00125938">
        <w:trPr>
          <w:trHeight w:val="255"/>
        </w:trPr>
        <w:tc>
          <w:tcPr>
            <w:tcW w:w="3397" w:type="dxa"/>
            <w:shd w:val="clear" w:color="auto" w:fill="auto"/>
            <w:noWrap/>
            <w:vAlign w:val="bottom"/>
            <w:hideMark/>
          </w:tcPr>
          <w:p w14:paraId="27CBD604"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Zelo pogosto, tedensko (A4)</w:t>
            </w:r>
          </w:p>
        </w:tc>
        <w:tc>
          <w:tcPr>
            <w:tcW w:w="2268" w:type="dxa"/>
            <w:shd w:val="clear" w:color="auto" w:fill="auto"/>
            <w:noWrap/>
            <w:vAlign w:val="bottom"/>
            <w:hideMark/>
          </w:tcPr>
          <w:p w14:paraId="51DE2155"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32</w:t>
            </w:r>
          </w:p>
        </w:tc>
        <w:tc>
          <w:tcPr>
            <w:tcW w:w="2835" w:type="dxa"/>
            <w:shd w:val="clear" w:color="auto" w:fill="auto"/>
            <w:noWrap/>
            <w:vAlign w:val="bottom"/>
            <w:hideMark/>
          </w:tcPr>
          <w:p w14:paraId="51B19777"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1,71%</w:t>
            </w:r>
          </w:p>
        </w:tc>
      </w:tr>
      <w:tr w:rsidR="00881275" w:rsidRPr="00FC22E1" w14:paraId="2A4BA76A" w14:textId="77777777" w:rsidTr="00125938">
        <w:trPr>
          <w:trHeight w:val="255"/>
        </w:trPr>
        <w:tc>
          <w:tcPr>
            <w:tcW w:w="3397" w:type="dxa"/>
            <w:shd w:val="clear" w:color="auto" w:fill="auto"/>
            <w:noWrap/>
            <w:vAlign w:val="bottom"/>
            <w:hideMark/>
          </w:tcPr>
          <w:p w14:paraId="6C590EE0"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Brez odgovora</w:t>
            </w:r>
          </w:p>
        </w:tc>
        <w:tc>
          <w:tcPr>
            <w:tcW w:w="2268" w:type="dxa"/>
            <w:shd w:val="clear" w:color="auto" w:fill="auto"/>
            <w:noWrap/>
            <w:vAlign w:val="bottom"/>
            <w:hideMark/>
          </w:tcPr>
          <w:p w14:paraId="2F9C8855"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208</w:t>
            </w:r>
          </w:p>
        </w:tc>
        <w:tc>
          <w:tcPr>
            <w:tcW w:w="2835" w:type="dxa"/>
            <w:shd w:val="clear" w:color="auto" w:fill="auto"/>
            <w:noWrap/>
            <w:vAlign w:val="bottom"/>
            <w:hideMark/>
          </w:tcPr>
          <w:p w14:paraId="23270085"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11,11%</w:t>
            </w:r>
          </w:p>
        </w:tc>
      </w:tr>
    </w:tbl>
    <w:p w14:paraId="336250B8" w14:textId="77777777" w:rsidR="00881275" w:rsidRPr="00FC22E1" w:rsidRDefault="00881275" w:rsidP="00881275">
      <w:pPr>
        <w:tabs>
          <w:tab w:val="left" w:pos="3402"/>
        </w:tabs>
        <w:jc w:val="both"/>
        <w:rPr>
          <w:lang w:val="sl-SI"/>
        </w:rPr>
      </w:pPr>
    </w:p>
    <w:p w14:paraId="5DBF7A0F" w14:textId="77777777" w:rsidR="00881275" w:rsidRPr="00BA1A0B" w:rsidRDefault="00881275" w:rsidP="00881275">
      <w:pPr>
        <w:tabs>
          <w:tab w:val="left" w:pos="3402"/>
        </w:tabs>
        <w:jc w:val="both"/>
        <w:rPr>
          <w:lang w:val="sl-SI"/>
        </w:rPr>
      </w:pPr>
      <w:r w:rsidRPr="00FC22E1">
        <w:rPr>
          <w:lang w:val="sl-SI"/>
        </w:rPr>
        <w:t>Pacienti, ki so izpolnjevali vprašalnik, so bili obravnavani največkrat v ambulanti/ dispanzerju (Tabela 5</w:t>
      </w:r>
      <w:r w:rsidRPr="00FC22E1">
        <w:rPr>
          <w:rFonts w:ascii="Segoe UI Emoji" w:eastAsia="Segoe UI Emoji" w:hAnsi="Segoe UI Emoji" w:cs="Segoe UI Emoji"/>
          <w:lang w:val="sl-SI"/>
        </w:rPr>
        <w:t>).</w:t>
      </w:r>
      <w:r w:rsidR="0006528E" w:rsidRPr="00BA1A0B">
        <w:rPr>
          <w:lang w:val="sl-SI"/>
        </w:rPr>
        <w:t xml:space="preserve"> </w:t>
      </w:r>
    </w:p>
    <w:p w14:paraId="15BA7BC6" w14:textId="77777777" w:rsidR="0006528E" w:rsidRPr="00FC22E1" w:rsidRDefault="0006528E" w:rsidP="00881275">
      <w:pPr>
        <w:tabs>
          <w:tab w:val="left" w:pos="3402"/>
        </w:tabs>
        <w:jc w:val="both"/>
        <w:rPr>
          <w:rFonts w:ascii="Segoe UI Emoji" w:eastAsia="Segoe UI Emoji" w:hAnsi="Segoe UI Emoji" w:cs="Segoe UI Emoji"/>
          <w:lang w:val="sl-SI"/>
        </w:rPr>
      </w:pPr>
    </w:p>
    <w:p w14:paraId="2E2B2B1B" w14:textId="77777777" w:rsidR="00881275" w:rsidRPr="00FC22E1" w:rsidRDefault="00881275" w:rsidP="00881275">
      <w:pPr>
        <w:tabs>
          <w:tab w:val="left" w:pos="3402"/>
        </w:tabs>
        <w:jc w:val="both"/>
        <w:rPr>
          <w:lang w:val="sl-SI"/>
        </w:rPr>
      </w:pPr>
      <w:r w:rsidRPr="00FC22E1">
        <w:rPr>
          <w:lang w:val="sl-SI"/>
        </w:rPr>
        <w:t xml:space="preserve"> Tabela 5: Število izpolnjenih vprašalnikov po mestu obravnave</w:t>
      </w:r>
    </w:p>
    <w:tbl>
      <w:tblPr>
        <w:tblStyle w:val="Tabelamrea"/>
        <w:tblW w:w="0" w:type="auto"/>
        <w:tblInd w:w="-5" w:type="dxa"/>
        <w:tblLook w:val="04A0" w:firstRow="1" w:lastRow="0" w:firstColumn="1" w:lastColumn="0" w:noHBand="0" w:noVBand="1"/>
      </w:tblPr>
      <w:tblGrid>
        <w:gridCol w:w="3594"/>
        <w:gridCol w:w="2076"/>
        <w:gridCol w:w="2823"/>
      </w:tblGrid>
      <w:tr w:rsidR="00881275" w:rsidRPr="00FC22E1" w14:paraId="4FE91FEE" w14:textId="77777777" w:rsidTr="00125938">
        <w:tc>
          <w:tcPr>
            <w:tcW w:w="3594" w:type="dxa"/>
          </w:tcPr>
          <w:p w14:paraId="49216BEC" w14:textId="77777777" w:rsidR="00881275" w:rsidRPr="00FC22E1" w:rsidRDefault="00881275" w:rsidP="00125938">
            <w:pPr>
              <w:tabs>
                <w:tab w:val="left" w:pos="3402"/>
              </w:tabs>
              <w:jc w:val="both"/>
              <w:rPr>
                <w:b/>
                <w:lang w:val="sl-SI"/>
              </w:rPr>
            </w:pPr>
            <w:r w:rsidRPr="00FC22E1">
              <w:rPr>
                <w:b/>
                <w:lang w:val="sl-SI"/>
              </w:rPr>
              <w:t>Mesto obravnave</w:t>
            </w:r>
          </w:p>
        </w:tc>
        <w:tc>
          <w:tcPr>
            <w:tcW w:w="2076" w:type="dxa"/>
          </w:tcPr>
          <w:p w14:paraId="223610A8" w14:textId="77777777" w:rsidR="00881275" w:rsidRPr="00FC22E1" w:rsidRDefault="00881275" w:rsidP="00125938">
            <w:pPr>
              <w:tabs>
                <w:tab w:val="left" w:pos="3402"/>
              </w:tabs>
              <w:jc w:val="center"/>
              <w:rPr>
                <w:b/>
                <w:lang w:val="sl-SI"/>
              </w:rPr>
            </w:pPr>
            <w:r w:rsidRPr="00FC22E1">
              <w:rPr>
                <w:b/>
                <w:lang w:val="sl-SI"/>
              </w:rPr>
              <w:t>Število izpolnjenih vprašalnikov (n)</w:t>
            </w:r>
          </w:p>
        </w:tc>
        <w:tc>
          <w:tcPr>
            <w:tcW w:w="2823" w:type="dxa"/>
          </w:tcPr>
          <w:p w14:paraId="0F29C14B" w14:textId="77777777" w:rsidR="00881275" w:rsidRPr="00FC22E1" w:rsidRDefault="00881275" w:rsidP="00125938">
            <w:pPr>
              <w:tabs>
                <w:tab w:val="left" w:pos="3402"/>
              </w:tabs>
              <w:jc w:val="center"/>
              <w:rPr>
                <w:b/>
                <w:lang w:val="sl-SI"/>
              </w:rPr>
            </w:pPr>
            <w:r w:rsidRPr="00FC22E1">
              <w:rPr>
                <w:b/>
                <w:lang w:val="sl-SI"/>
              </w:rPr>
              <w:t>Odstotni delež izpolnjenih vprašalnikov (%)</w:t>
            </w:r>
          </w:p>
        </w:tc>
      </w:tr>
      <w:tr w:rsidR="00881275" w:rsidRPr="00FC22E1" w14:paraId="586A6066" w14:textId="77777777" w:rsidTr="00125938">
        <w:trPr>
          <w:trHeight w:val="255"/>
        </w:trPr>
        <w:tc>
          <w:tcPr>
            <w:tcW w:w="3594" w:type="dxa"/>
            <w:noWrap/>
            <w:hideMark/>
          </w:tcPr>
          <w:p w14:paraId="3D7AC474" w14:textId="77777777" w:rsidR="00881275" w:rsidRPr="00FC22E1" w:rsidRDefault="00881275" w:rsidP="00125938">
            <w:pPr>
              <w:spacing w:line="240" w:lineRule="auto"/>
              <w:rPr>
                <w:rFonts w:cs="Arial"/>
                <w:b/>
                <w:szCs w:val="20"/>
                <w:lang w:val="sl-SI" w:eastAsia="sl-SI"/>
              </w:rPr>
            </w:pPr>
            <w:r w:rsidRPr="00FC22E1">
              <w:rPr>
                <w:rFonts w:cs="Arial"/>
                <w:b/>
                <w:szCs w:val="20"/>
                <w:lang w:val="sl-SI" w:eastAsia="sl-SI"/>
              </w:rPr>
              <w:t>ambulanti/dispanzerju (zdravstveni dom, pediatrična ambulanta, splošna ambulanta itd.):</w:t>
            </w:r>
          </w:p>
        </w:tc>
        <w:tc>
          <w:tcPr>
            <w:tcW w:w="2076" w:type="dxa"/>
            <w:noWrap/>
            <w:hideMark/>
          </w:tcPr>
          <w:p w14:paraId="29CF6B90"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689</w:t>
            </w:r>
          </w:p>
        </w:tc>
        <w:tc>
          <w:tcPr>
            <w:tcW w:w="2823" w:type="dxa"/>
            <w:noWrap/>
            <w:hideMark/>
          </w:tcPr>
          <w:p w14:paraId="155E297D"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36,79%</w:t>
            </w:r>
          </w:p>
        </w:tc>
      </w:tr>
      <w:tr w:rsidR="00881275" w:rsidRPr="00FC22E1" w14:paraId="1FAF9EA6" w14:textId="77777777" w:rsidTr="00125938">
        <w:trPr>
          <w:trHeight w:val="255"/>
        </w:trPr>
        <w:tc>
          <w:tcPr>
            <w:tcW w:w="3594" w:type="dxa"/>
            <w:noWrap/>
            <w:hideMark/>
          </w:tcPr>
          <w:p w14:paraId="0401078B"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specialistični ambulanti (</w:t>
            </w:r>
            <w:proofErr w:type="spellStart"/>
            <w:r w:rsidRPr="00FC22E1">
              <w:rPr>
                <w:rFonts w:cs="Arial"/>
                <w:szCs w:val="20"/>
                <w:lang w:val="sl-SI" w:eastAsia="sl-SI"/>
              </w:rPr>
              <w:t>diabetološka</w:t>
            </w:r>
            <w:proofErr w:type="spellEnd"/>
            <w:r w:rsidRPr="00FC22E1">
              <w:rPr>
                <w:rFonts w:cs="Arial"/>
                <w:szCs w:val="20"/>
                <w:lang w:val="sl-SI" w:eastAsia="sl-SI"/>
              </w:rPr>
              <w:t xml:space="preserve"> ambulanta, RTG diagnostika itd.):</w:t>
            </w:r>
          </w:p>
        </w:tc>
        <w:tc>
          <w:tcPr>
            <w:tcW w:w="2076" w:type="dxa"/>
            <w:noWrap/>
            <w:hideMark/>
          </w:tcPr>
          <w:p w14:paraId="368B14D9"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412</w:t>
            </w:r>
          </w:p>
        </w:tc>
        <w:tc>
          <w:tcPr>
            <w:tcW w:w="2823" w:type="dxa"/>
            <w:noWrap/>
            <w:hideMark/>
          </w:tcPr>
          <w:p w14:paraId="10AB88E6"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22,00%</w:t>
            </w:r>
          </w:p>
        </w:tc>
      </w:tr>
      <w:tr w:rsidR="00881275" w:rsidRPr="00FC22E1" w14:paraId="4B35F67F" w14:textId="77777777" w:rsidTr="00125938">
        <w:trPr>
          <w:trHeight w:val="255"/>
        </w:trPr>
        <w:tc>
          <w:tcPr>
            <w:tcW w:w="3594" w:type="dxa"/>
            <w:noWrap/>
            <w:hideMark/>
          </w:tcPr>
          <w:p w14:paraId="2F65F789"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bolnišnici (hospitalizacija, dnevna obravnava, urgentni center):</w:t>
            </w:r>
          </w:p>
        </w:tc>
        <w:tc>
          <w:tcPr>
            <w:tcW w:w="2076" w:type="dxa"/>
            <w:noWrap/>
            <w:hideMark/>
          </w:tcPr>
          <w:p w14:paraId="75D60334"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409</w:t>
            </w:r>
          </w:p>
        </w:tc>
        <w:tc>
          <w:tcPr>
            <w:tcW w:w="2823" w:type="dxa"/>
            <w:noWrap/>
            <w:hideMark/>
          </w:tcPr>
          <w:p w14:paraId="2E45EA30"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21,84%</w:t>
            </w:r>
          </w:p>
        </w:tc>
      </w:tr>
      <w:tr w:rsidR="00881275" w:rsidRPr="00FC22E1" w14:paraId="5C2FD65B" w14:textId="77777777" w:rsidTr="00125938">
        <w:trPr>
          <w:trHeight w:val="255"/>
        </w:trPr>
        <w:tc>
          <w:tcPr>
            <w:tcW w:w="3594" w:type="dxa"/>
            <w:noWrap/>
            <w:hideMark/>
          </w:tcPr>
          <w:p w14:paraId="703E55C7"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zdravilišču/zavodu za rehabilitacijo:</w:t>
            </w:r>
          </w:p>
        </w:tc>
        <w:tc>
          <w:tcPr>
            <w:tcW w:w="2076" w:type="dxa"/>
            <w:noWrap/>
            <w:hideMark/>
          </w:tcPr>
          <w:p w14:paraId="226DA5DC"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12</w:t>
            </w:r>
          </w:p>
        </w:tc>
        <w:tc>
          <w:tcPr>
            <w:tcW w:w="2823" w:type="dxa"/>
            <w:noWrap/>
            <w:hideMark/>
          </w:tcPr>
          <w:p w14:paraId="6380B86B"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0,64%</w:t>
            </w:r>
          </w:p>
        </w:tc>
      </w:tr>
    </w:tbl>
    <w:p w14:paraId="323F5A12" w14:textId="77777777" w:rsidR="00881275" w:rsidRPr="00FC22E1" w:rsidRDefault="00881275" w:rsidP="00881275">
      <w:pPr>
        <w:tabs>
          <w:tab w:val="left" w:pos="3402"/>
        </w:tabs>
        <w:jc w:val="both"/>
        <w:rPr>
          <w:lang w:val="sl-SI"/>
        </w:rPr>
      </w:pPr>
    </w:p>
    <w:p w14:paraId="436F256D" w14:textId="77777777" w:rsidR="00881275" w:rsidRPr="00FC22E1" w:rsidRDefault="00881275" w:rsidP="00881275">
      <w:pPr>
        <w:tabs>
          <w:tab w:val="left" w:pos="3402"/>
        </w:tabs>
        <w:jc w:val="both"/>
        <w:rPr>
          <w:lang w:val="sl-SI"/>
        </w:rPr>
      </w:pPr>
      <w:r w:rsidRPr="00FC22E1">
        <w:rPr>
          <w:b/>
          <w:lang w:val="sl-SI"/>
        </w:rPr>
        <w:t>V 85,42 % (n= 1600) je šlo za javni zavod</w:t>
      </w:r>
      <w:r w:rsidRPr="00FC22E1">
        <w:rPr>
          <w:lang w:val="sl-SI"/>
        </w:rPr>
        <w:t>, v 3,58 % (n = 67) za javni zavod s koncesijo in v 0,37 % (n= 7) za zasebni zavod. V 2,72 % so izpolnjevalci izbrali odgovor ne vem. V 7,9 % (n= 148) ni bil izbran noben odgovor.</w:t>
      </w:r>
    </w:p>
    <w:p w14:paraId="19FBABFA" w14:textId="77777777" w:rsidR="00881275" w:rsidRPr="00FC22E1" w:rsidRDefault="00881275" w:rsidP="00881275">
      <w:pPr>
        <w:tabs>
          <w:tab w:val="left" w:pos="3402"/>
        </w:tabs>
        <w:jc w:val="both"/>
        <w:rPr>
          <w:lang w:val="sl-SI"/>
        </w:rPr>
      </w:pPr>
    </w:p>
    <w:p w14:paraId="67016671" w14:textId="77777777" w:rsidR="00881275" w:rsidRPr="00FC22E1" w:rsidRDefault="00881275" w:rsidP="00881275">
      <w:pPr>
        <w:tabs>
          <w:tab w:val="left" w:pos="3402"/>
        </w:tabs>
        <w:jc w:val="both"/>
        <w:rPr>
          <w:lang w:val="sl-SI"/>
        </w:rPr>
      </w:pPr>
      <w:r w:rsidRPr="00FC22E1">
        <w:rPr>
          <w:lang w:val="sl-SI"/>
        </w:rPr>
        <w:t>V 69,89 % (n=1309) je bila obravnava pacienta načrtovana, v 21,78 % (n=408) nenačrtovana in v 8,33 % (n=156) ni bilo odgovora.</w:t>
      </w:r>
    </w:p>
    <w:p w14:paraId="3BC3E7F9" w14:textId="77777777" w:rsidR="00881275" w:rsidRPr="00FC22E1" w:rsidRDefault="00881275" w:rsidP="00881275">
      <w:pPr>
        <w:tabs>
          <w:tab w:val="left" w:pos="3402"/>
        </w:tabs>
        <w:jc w:val="both"/>
        <w:rPr>
          <w:lang w:val="sl-SI"/>
        </w:rPr>
      </w:pPr>
    </w:p>
    <w:p w14:paraId="65A71D03" w14:textId="7CCA2F60" w:rsidR="004A1BDA" w:rsidRPr="00FC22E1" w:rsidRDefault="004A1BDA" w:rsidP="00881275">
      <w:pPr>
        <w:tabs>
          <w:tab w:val="left" w:pos="3402"/>
        </w:tabs>
        <w:jc w:val="both"/>
        <w:rPr>
          <w:b/>
          <w:lang w:val="sl-SI"/>
        </w:rPr>
      </w:pPr>
      <w:r w:rsidRPr="00FC22E1">
        <w:rPr>
          <w:b/>
          <w:lang w:val="sl-SI"/>
        </w:rPr>
        <w:t xml:space="preserve">3.2 Ocena </w:t>
      </w:r>
      <w:r w:rsidR="00DE0B0F">
        <w:rPr>
          <w:b/>
          <w:lang w:val="sl-SI"/>
        </w:rPr>
        <w:t>zadovoljstva uporabnikov storitev</w:t>
      </w:r>
    </w:p>
    <w:p w14:paraId="5710E8F6" w14:textId="77777777" w:rsidR="004A1BDA" w:rsidRPr="00FC22E1" w:rsidRDefault="004A1BDA" w:rsidP="00881275">
      <w:pPr>
        <w:tabs>
          <w:tab w:val="left" w:pos="3402"/>
        </w:tabs>
        <w:jc w:val="both"/>
        <w:rPr>
          <w:lang w:val="sl-SI"/>
        </w:rPr>
      </w:pPr>
    </w:p>
    <w:p w14:paraId="3EC5FC49" w14:textId="77777777" w:rsidR="00881275" w:rsidRPr="00FC22E1" w:rsidRDefault="00881275" w:rsidP="00881275">
      <w:pPr>
        <w:tabs>
          <w:tab w:val="left" w:pos="3402"/>
        </w:tabs>
        <w:jc w:val="both"/>
        <w:rPr>
          <w:lang w:val="sl-SI"/>
        </w:rPr>
      </w:pPr>
      <w:r w:rsidRPr="00FC22E1">
        <w:rPr>
          <w:lang w:val="sl-SI"/>
        </w:rPr>
        <w:t>Na splošno so izpolnjevalci izvajalce zdravstvene dejavnosti v povprečju na petstopenjski lestvici ocenili s</w:t>
      </w:r>
      <w:r w:rsidRPr="00FC22E1">
        <w:rPr>
          <w:b/>
          <w:lang w:val="sl-SI"/>
        </w:rPr>
        <w:t xml:space="preserve"> 4,30</w:t>
      </w:r>
      <w:r w:rsidRPr="00FC22E1">
        <w:rPr>
          <w:lang w:val="sl-SI"/>
        </w:rPr>
        <w:t xml:space="preserve"> (Tabela 6).</w:t>
      </w:r>
    </w:p>
    <w:p w14:paraId="4C6C4AF8" w14:textId="3D9848E1" w:rsidR="00881275" w:rsidRDefault="00881275" w:rsidP="00881275">
      <w:pPr>
        <w:tabs>
          <w:tab w:val="left" w:pos="3402"/>
        </w:tabs>
        <w:jc w:val="both"/>
        <w:rPr>
          <w:lang w:val="sl-SI"/>
        </w:rPr>
      </w:pPr>
    </w:p>
    <w:p w14:paraId="1630AF8A" w14:textId="64CB05C4" w:rsidR="001854FD" w:rsidRDefault="001854FD" w:rsidP="00881275">
      <w:pPr>
        <w:tabs>
          <w:tab w:val="left" w:pos="3402"/>
        </w:tabs>
        <w:jc w:val="both"/>
        <w:rPr>
          <w:lang w:val="sl-SI"/>
        </w:rPr>
      </w:pPr>
    </w:p>
    <w:p w14:paraId="5BA918BA" w14:textId="01268053" w:rsidR="001854FD" w:rsidRDefault="001854FD" w:rsidP="00881275">
      <w:pPr>
        <w:tabs>
          <w:tab w:val="left" w:pos="3402"/>
        </w:tabs>
        <w:jc w:val="both"/>
        <w:rPr>
          <w:lang w:val="sl-SI"/>
        </w:rPr>
      </w:pPr>
    </w:p>
    <w:p w14:paraId="3D15A115" w14:textId="77777777" w:rsidR="001854FD" w:rsidRPr="00FC22E1" w:rsidRDefault="001854FD" w:rsidP="00881275">
      <w:pPr>
        <w:tabs>
          <w:tab w:val="left" w:pos="3402"/>
        </w:tabs>
        <w:jc w:val="both"/>
        <w:rPr>
          <w:lang w:val="sl-SI"/>
        </w:rPr>
      </w:pPr>
    </w:p>
    <w:p w14:paraId="7184ECC0" w14:textId="77777777" w:rsidR="00881275" w:rsidRPr="00FC22E1" w:rsidRDefault="00881275" w:rsidP="00881275">
      <w:pPr>
        <w:tabs>
          <w:tab w:val="left" w:pos="3402"/>
        </w:tabs>
        <w:jc w:val="both"/>
        <w:rPr>
          <w:lang w:val="sl-SI"/>
        </w:rPr>
      </w:pPr>
      <w:r w:rsidRPr="00FC22E1">
        <w:rPr>
          <w:lang w:val="sl-SI"/>
        </w:rPr>
        <w:lastRenderedPageBreak/>
        <w:t xml:space="preserve"> Tabela 6: Splošna ocena izvajalcev zdravstvene dejavnosti</w:t>
      </w:r>
    </w:p>
    <w:tbl>
      <w:tblPr>
        <w:tblStyle w:val="Tabelamrea"/>
        <w:tblW w:w="0" w:type="auto"/>
        <w:tblInd w:w="108" w:type="dxa"/>
        <w:tblLook w:val="04A0" w:firstRow="1" w:lastRow="0" w:firstColumn="1" w:lastColumn="0" w:noHBand="0" w:noVBand="1"/>
      </w:tblPr>
      <w:tblGrid>
        <w:gridCol w:w="3499"/>
        <w:gridCol w:w="2227"/>
        <w:gridCol w:w="2654"/>
      </w:tblGrid>
      <w:tr w:rsidR="00881275" w:rsidRPr="00FC22E1" w14:paraId="2D2A284B" w14:textId="77777777" w:rsidTr="00125938">
        <w:trPr>
          <w:trHeight w:val="255"/>
        </w:trPr>
        <w:tc>
          <w:tcPr>
            <w:tcW w:w="3552" w:type="dxa"/>
            <w:noWrap/>
            <w:hideMark/>
          </w:tcPr>
          <w:p w14:paraId="137B67BB" w14:textId="77777777" w:rsidR="00881275" w:rsidRPr="00FC22E1" w:rsidRDefault="00881275" w:rsidP="00125938">
            <w:pPr>
              <w:tabs>
                <w:tab w:val="left" w:pos="3402"/>
              </w:tabs>
              <w:jc w:val="both"/>
              <w:rPr>
                <w:b/>
                <w:lang w:val="sl-SI"/>
              </w:rPr>
            </w:pPr>
            <w:r w:rsidRPr="00BA1A0B">
              <w:rPr>
                <w:b/>
                <w:lang w:val="sl-SI"/>
              </w:rPr>
              <w:t>Odgovor</w:t>
            </w:r>
          </w:p>
        </w:tc>
        <w:tc>
          <w:tcPr>
            <w:tcW w:w="2260" w:type="dxa"/>
            <w:noWrap/>
            <w:hideMark/>
          </w:tcPr>
          <w:p w14:paraId="00472CA8" w14:textId="77777777" w:rsidR="00881275" w:rsidRPr="00BA1A0B" w:rsidRDefault="00881275" w:rsidP="00125938">
            <w:pPr>
              <w:tabs>
                <w:tab w:val="left" w:pos="3402"/>
              </w:tabs>
              <w:jc w:val="center"/>
              <w:rPr>
                <w:b/>
                <w:lang w:val="sl-SI"/>
              </w:rPr>
            </w:pPr>
            <w:r w:rsidRPr="00BA1A0B">
              <w:rPr>
                <w:b/>
                <w:lang w:val="sl-SI"/>
              </w:rPr>
              <w:t>Število (n)</w:t>
            </w:r>
          </w:p>
        </w:tc>
        <w:tc>
          <w:tcPr>
            <w:tcW w:w="2693" w:type="dxa"/>
            <w:noWrap/>
            <w:hideMark/>
          </w:tcPr>
          <w:p w14:paraId="4588D397" w14:textId="77777777" w:rsidR="00881275" w:rsidRPr="00BA1A0B" w:rsidRDefault="00881275" w:rsidP="00125938">
            <w:pPr>
              <w:tabs>
                <w:tab w:val="left" w:pos="3402"/>
              </w:tabs>
              <w:jc w:val="center"/>
              <w:rPr>
                <w:b/>
                <w:lang w:val="sl-SI"/>
              </w:rPr>
            </w:pPr>
            <w:r w:rsidRPr="00BA1A0B">
              <w:rPr>
                <w:b/>
                <w:lang w:val="sl-SI"/>
              </w:rPr>
              <w:t>Odstotek (%)</w:t>
            </w:r>
          </w:p>
        </w:tc>
      </w:tr>
      <w:tr w:rsidR="00881275" w:rsidRPr="00FC22E1" w14:paraId="730E9E6B" w14:textId="77777777" w:rsidTr="00125938">
        <w:trPr>
          <w:trHeight w:val="255"/>
        </w:trPr>
        <w:tc>
          <w:tcPr>
            <w:tcW w:w="3552" w:type="dxa"/>
            <w:noWrap/>
            <w:hideMark/>
          </w:tcPr>
          <w:p w14:paraId="45587E57" w14:textId="77777777" w:rsidR="00881275" w:rsidRPr="00BA1A0B" w:rsidRDefault="00881275" w:rsidP="00125938">
            <w:pPr>
              <w:tabs>
                <w:tab w:val="left" w:pos="3402"/>
              </w:tabs>
              <w:jc w:val="both"/>
              <w:rPr>
                <w:lang w:val="sl-SI"/>
              </w:rPr>
            </w:pPr>
            <w:r w:rsidRPr="00BA1A0B">
              <w:rPr>
                <w:lang w:val="sl-SI"/>
              </w:rPr>
              <w:t xml:space="preserve">(1) Zelo slabo  </w:t>
            </w:r>
          </w:p>
        </w:tc>
        <w:tc>
          <w:tcPr>
            <w:tcW w:w="2260" w:type="dxa"/>
            <w:noWrap/>
            <w:hideMark/>
          </w:tcPr>
          <w:p w14:paraId="6EF3B92D" w14:textId="77777777" w:rsidR="00881275" w:rsidRPr="00BA1A0B" w:rsidRDefault="00881275" w:rsidP="00125938">
            <w:pPr>
              <w:tabs>
                <w:tab w:val="left" w:pos="3402"/>
              </w:tabs>
              <w:jc w:val="center"/>
              <w:rPr>
                <w:lang w:val="sl-SI"/>
              </w:rPr>
            </w:pPr>
            <w:r w:rsidRPr="00BA1A0B">
              <w:rPr>
                <w:lang w:val="sl-SI"/>
              </w:rPr>
              <w:t>109</w:t>
            </w:r>
          </w:p>
        </w:tc>
        <w:tc>
          <w:tcPr>
            <w:tcW w:w="2693" w:type="dxa"/>
            <w:noWrap/>
            <w:hideMark/>
          </w:tcPr>
          <w:p w14:paraId="1713F0EE" w14:textId="77777777" w:rsidR="00881275" w:rsidRPr="00BA1A0B" w:rsidRDefault="00881275" w:rsidP="00125938">
            <w:pPr>
              <w:tabs>
                <w:tab w:val="left" w:pos="3402"/>
              </w:tabs>
              <w:jc w:val="center"/>
              <w:rPr>
                <w:lang w:val="sl-SI"/>
              </w:rPr>
            </w:pPr>
            <w:r w:rsidRPr="00BA1A0B">
              <w:rPr>
                <w:lang w:val="sl-SI"/>
              </w:rPr>
              <w:t>5,82%</w:t>
            </w:r>
          </w:p>
        </w:tc>
      </w:tr>
      <w:tr w:rsidR="00881275" w:rsidRPr="00FC22E1" w14:paraId="2F17A899" w14:textId="77777777" w:rsidTr="00125938">
        <w:trPr>
          <w:trHeight w:val="255"/>
        </w:trPr>
        <w:tc>
          <w:tcPr>
            <w:tcW w:w="3552" w:type="dxa"/>
            <w:noWrap/>
            <w:hideMark/>
          </w:tcPr>
          <w:p w14:paraId="12E06569" w14:textId="77777777" w:rsidR="00881275" w:rsidRPr="00BA1A0B" w:rsidRDefault="00881275" w:rsidP="00125938">
            <w:pPr>
              <w:tabs>
                <w:tab w:val="left" w:pos="3402"/>
              </w:tabs>
              <w:jc w:val="both"/>
              <w:rPr>
                <w:lang w:val="sl-SI"/>
              </w:rPr>
            </w:pPr>
            <w:r w:rsidRPr="00BA1A0B">
              <w:rPr>
                <w:lang w:val="sl-SI"/>
              </w:rPr>
              <w:t xml:space="preserve">(2) Slabo </w:t>
            </w:r>
          </w:p>
        </w:tc>
        <w:tc>
          <w:tcPr>
            <w:tcW w:w="2260" w:type="dxa"/>
            <w:noWrap/>
            <w:hideMark/>
          </w:tcPr>
          <w:p w14:paraId="459F2E68" w14:textId="77777777" w:rsidR="00881275" w:rsidRPr="00BA1A0B" w:rsidRDefault="00881275" w:rsidP="00125938">
            <w:pPr>
              <w:tabs>
                <w:tab w:val="left" w:pos="3402"/>
              </w:tabs>
              <w:jc w:val="center"/>
              <w:rPr>
                <w:lang w:val="sl-SI"/>
              </w:rPr>
            </w:pPr>
            <w:r w:rsidRPr="00BA1A0B">
              <w:rPr>
                <w:lang w:val="sl-SI"/>
              </w:rPr>
              <w:t>83</w:t>
            </w:r>
          </w:p>
        </w:tc>
        <w:tc>
          <w:tcPr>
            <w:tcW w:w="2693" w:type="dxa"/>
            <w:noWrap/>
            <w:hideMark/>
          </w:tcPr>
          <w:p w14:paraId="06C42DA4" w14:textId="77777777" w:rsidR="00881275" w:rsidRPr="00BA1A0B" w:rsidRDefault="00881275" w:rsidP="00125938">
            <w:pPr>
              <w:tabs>
                <w:tab w:val="left" w:pos="3402"/>
              </w:tabs>
              <w:jc w:val="center"/>
              <w:rPr>
                <w:lang w:val="sl-SI"/>
              </w:rPr>
            </w:pPr>
            <w:r w:rsidRPr="00BA1A0B">
              <w:rPr>
                <w:lang w:val="sl-SI"/>
              </w:rPr>
              <w:t>4,43%</w:t>
            </w:r>
          </w:p>
        </w:tc>
      </w:tr>
      <w:tr w:rsidR="00881275" w:rsidRPr="00FC22E1" w14:paraId="60638431" w14:textId="77777777" w:rsidTr="00125938">
        <w:trPr>
          <w:trHeight w:val="255"/>
        </w:trPr>
        <w:tc>
          <w:tcPr>
            <w:tcW w:w="3552" w:type="dxa"/>
            <w:noWrap/>
            <w:hideMark/>
          </w:tcPr>
          <w:p w14:paraId="39ABBC04" w14:textId="77777777" w:rsidR="00881275" w:rsidRPr="00BA1A0B" w:rsidRDefault="00881275" w:rsidP="00125938">
            <w:pPr>
              <w:tabs>
                <w:tab w:val="left" w:pos="3402"/>
              </w:tabs>
              <w:jc w:val="both"/>
              <w:rPr>
                <w:lang w:val="sl-SI"/>
              </w:rPr>
            </w:pPr>
            <w:r w:rsidRPr="00BA1A0B">
              <w:rPr>
                <w:lang w:val="sl-SI"/>
              </w:rPr>
              <w:t xml:space="preserve">(3) Niti slabo, niti dobro </w:t>
            </w:r>
          </w:p>
        </w:tc>
        <w:tc>
          <w:tcPr>
            <w:tcW w:w="2260" w:type="dxa"/>
            <w:noWrap/>
            <w:hideMark/>
          </w:tcPr>
          <w:p w14:paraId="0C58B568" w14:textId="77777777" w:rsidR="00881275" w:rsidRPr="00BA1A0B" w:rsidRDefault="00881275" w:rsidP="00125938">
            <w:pPr>
              <w:tabs>
                <w:tab w:val="left" w:pos="3402"/>
              </w:tabs>
              <w:jc w:val="center"/>
              <w:rPr>
                <w:lang w:val="sl-SI"/>
              </w:rPr>
            </w:pPr>
            <w:r w:rsidRPr="00BA1A0B">
              <w:rPr>
                <w:lang w:val="sl-SI"/>
              </w:rPr>
              <w:t>100</w:t>
            </w:r>
          </w:p>
        </w:tc>
        <w:tc>
          <w:tcPr>
            <w:tcW w:w="2693" w:type="dxa"/>
            <w:noWrap/>
            <w:hideMark/>
          </w:tcPr>
          <w:p w14:paraId="423402FD" w14:textId="77777777" w:rsidR="00881275" w:rsidRPr="00BA1A0B" w:rsidRDefault="00881275" w:rsidP="00125938">
            <w:pPr>
              <w:tabs>
                <w:tab w:val="left" w:pos="3402"/>
              </w:tabs>
              <w:jc w:val="center"/>
              <w:rPr>
                <w:lang w:val="sl-SI"/>
              </w:rPr>
            </w:pPr>
            <w:r w:rsidRPr="00BA1A0B">
              <w:rPr>
                <w:lang w:val="sl-SI"/>
              </w:rPr>
              <w:t>5,34%</w:t>
            </w:r>
          </w:p>
        </w:tc>
      </w:tr>
      <w:tr w:rsidR="00881275" w:rsidRPr="00FC22E1" w14:paraId="2B2E922F" w14:textId="77777777" w:rsidTr="00125938">
        <w:trPr>
          <w:trHeight w:val="255"/>
        </w:trPr>
        <w:tc>
          <w:tcPr>
            <w:tcW w:w="3552" w:type="dxa"/>
            <w:noWrap/>
            <w:hideMark/>
          </w:tcPr>
          <w:p w14:paraId="64D3354C" w14:textId="77777777" w:rsidR="00881275" w:rsidRPr="00BA1A0B" w:rsidRDefault="00881275" w:rsidP="00125938">
            <w:pPr>
              <w:tabs>
                <w:tab w:val="left" w:pos="3402"/>
              </w:tabs>
              <w:jc w:val="both"/>
              <w:rPr>
                <w:lang w:val="sl-SI"/>
              </w:rPr>
            </w:pPr>
            <w:r w:rsidRPr="00BA1A0B">
              <w:rPr>
                <w:lang w:val="sl-SI"/>
              </w:rPr>
              <w:t xml:space="preserve">(4) Dobro </w:t>
            </w:r>
          </w:p>
        </w:tc>
        <w:tc>
          <w:tcPr>
            <w:tcW w:w="2260" w:type="dxa"/>
            <w:noWrap/>
            <w:hideMark/>
          </w:tcPr>
          <w:p w14:paraId="15B09B39" w14:textId="77777777" w:rsidR="00881275" w:rsidRPr="00BA1A0B" w:rsidRDefault="00881275" w:rsidP="00125938">
            <w:pPr>
              <w:tabs>
                <w:tab w:val="left" w:pos="3402"/>
              </w:tabs>
              <w:jc w:val="center"/>
              <w:rPr>
                <w:lang w:val="sl-SI"/>
              </w:rPr>
            </w:pPr>
            <w:r w:rsidRPr="00BA1A0B">
              <w:rPr>
                <w:lang w:val="sl-SI"/>
              </w:rPr>
              <w:t>349</w:t>
            </w:r>
          </w:p>
        </w:tc>
        <w:tc>
          <w:tcPr>
            <w:tcW w:w="2693" w:type="dxa"/>
            <w:noWrap/>
            <w:hideMark/>
          </w:tcPr>
          <w:p w14:paraId="333FA1CA" w14:textId="77777777" w:rsidR="00881275" w:rsidRPr="00BA1A0B" w:rsidRDefault="00881275" w:rsidP="00125938">
            <w:pPr>
              <w:tabs>
                <w:tab w:val="left" w:pos="3402"/>
              </w:tabs>
              <w:jc w:val="center"/>
              <w:rPr>
                <w:lang w:val="sl-SI"/>
              </w:rPr>
            </w:pPr>
            <w:r w:rsidRPr="00BA1A0B">
              <w:rPr>
                <w:lang w:val="sl-SI"/>
              </w:rPr>
              <w:t>18,63%</w:t>
            </w:r>
          </w:p>
        </w:tc>
      </w:tr>
      <w:tr w:rsidR="00881275" w:rsidRPr="00FC22E1" w14:paraId="25AC0CCA" w14:textId="77777777" w:rsidTr="00125938">
        <w:trPr>
          <w:trHeight w:val="255"/>
        </w:trPr>
        <w:tc>
          <w:tcPr>
            <w:tcW w:w="3552" w:type="dxa"/>
            <w:noWrap/>
            <w:hideMark/>
          </w:tcPr>
          <w:p w14:paraId="34AAD9B6" w14:textId="77777777" w:rsidR="00881275" w:rsidRPr="00BA1A0B" w:rsidRDefault="00881275" w:rsidP="00125938">
            <w:pPr>
              <w:tabs>
                <w:tab w:val="left" w:pos="3402"/>
              </w:tabs>
              <w:jc w:val="both"/>
              <w:rPr>
                <w:b/>
                <w:lang w:val="sl-SI"/>
              </w:rPr>
            </w:pPr>
            <w:r w:rsidRPr="00BA1A0B">
              <w:rPr>
                <w:b/>
                <w:lang w:val="sl-SI"/>
              </w:rPr>
              <w:t>(5) Odlično (A5)</w:t>
            </w:r>
          </w:p>
        </w:tc>
        <w:tc>
          <w:tcPr>
            <w:tcW w:w="2260" w:type="dxa"/>
            <w:noWrap/>
            <w:hideMark/>
          </w:tcPr>
          <w:p w14:paraId="196EDD48" w14:textId="77777777" w:rsidR="00881275" w:rsidRPr="00BA1A0B" w:rsidRDefault="00881275" w:rsidP="00125938">
            <w:pPr>
              <w:tabs>
                <w:tab w:val="left" w:pos="3402"/>
              </w:tabs>
              <w:jc w:val="center"/>
              <w:rPr>
                <w:b/>
                <w:lang w:val="sl-SI"/>
              </w:rPr>
            </w:pPr>
            <w:r w:rsidRPr="00BA1A0B">
              <w:rPr>
                <w:b/>
                <w:lang w:val="sl-SI"/>
              </w:rPr>
              <w:t>1126</w:t>
            </w:r>
          </w:p>
        </w:tc>
        <w:tc>
          <w:tcPr>
            <w:tcW w:w="2693" w:type="dxa"/>
            <w:noWrap/>
            <w:hideMark/>
          </w:tcPr>
          <w:p w14:paraId="4D2BD58B" w14:textId="77777777" w:rsidR="00881275" w:rsidRPr="00BA1A0B" w:rsidRDefault="00881275" w:rsidP="00125938">
            <w:pPr>
              <w:tabs>
                <w:tab w:val="left" w:pos="3402"/>
              </w:tabs>
              <w:jc w:val="center"/>
              <w:rPr>
                <w:b/>
                <w:lang w:val="sl-SI"/>
              </w:rPr>
            </w:pPr>
            <w:r w:rsidRPr="00BA1A0B">
              <w:rPr>
                <w:b/>
                <w:lang w:val="sl-SI"/>
              </w:rPr>
              <w:t>60,12%</w:t>
            </w:r>
          </w:p>
        </w:tc>
      </w:tr>
      <w:tr w:rsidR="00881275" w:rsidRPr="00FC22E1" w14:paraId="605BD383" w14:textId="77777777" w:rsidTr="00125938">
        <w:trPr>
          <w:trHeight w:val="255"/>
        </w:trPr>
        <w:tc>
          <w:tcPr>
            <w:tcW w:w="3552" w:type="dxa"/>
            <w:noWrap/>
            <w:hideMark/>
          </w:tcPr>
          <w:p w14:paraId="54736C4F" w14:textId="77777777" w:rsidR="00881275" w:rsidRPr="00BA1A0B" w:rsidRDefault="00881275" w:rsidP="00125938">
            <w:pPr>
              <w:tabs>
                <w:tab w:val="left" w:pos="3402"/>
              </w:tabs>
              <w:jc w:val="both"/>
              <w:rPr>
                <w:lang w:val="sl-SI"/>
              </w:rPr>
            </w:pPr>
            <w:r w:rsidRPr="00BA1A0B">
              <w:rPr>
                <w:lang w:val="sl-SI"/>
              </w:rPr>
              <w:t>Brez odgovora</w:t>
            </w:r>
          </w:p>
        </w:tc>
        <w:tc>
          <w:tcPr>
            <w:tcW w:w="2260" w:type="dxa"/>
            <w:noWrap/>
            <w:hideMark/>
          </w:tcPr>
          <w:p w14:paraId="6B0F051D" w14:textId="77777777" w:rsidR="00881275" w:rsidRPr="00BA1A0B" w:rsidRDefault="00881275" w:rsidP="00125938">
            <w:pPr>
              <w:tabs>
                <w:tab w:val="left" w:pos="3402"/>
              </w:tabs>
              <w:jc w:val="center"/>
              <w:rPr>
                <w:lang w:val="sl-SI"/>
              </w:rPr>
            </w:pPr>
            <w:r w:rsidRPr="00BA1A0B">
              <w:rPr>
                <w:lang w:val="sl-SI"/>
              </w:rPr>
              <w:t>106</w:t>
            </w:r>
          </w:p>
        </w:tc>
        <w:tc>
          <w:tcPr>
            <w:tcW w:w="2693" w:type="dxa"/>
            <w:noWrap/>
            <w:hideMark/>
          </w:tcPr>
          <w:p w14:paraId="3A441163" w14:textId="77777777" w:rsidR="00881275" w:rsidRPr="00BA1A0B" w:rsidRDefault="00881275" w:rsidP="00125938">
            <w:pPr>
              <w:tabs>
                <w:tab w:val="left" w:pos="3402"/>
              </w:tabs>
              <w:jc w:val="center"/>
              <w:rPr>
                <w:lang w:val="sl-SI"/>
              </w:rPr>
            </w:pPr>
            <w:r w:rsidRPr="00BA1A0B">
              <w:rPr>
                <w:lang w:val="sl-SI"/>
              </w:rPr>
              <w:t>5,66%</w:t>
            </w:r>
          </w:p>
        </w:tc>
      </w:tr>
    </w:tbl>
    <w:p w14:paraId="3DCE2C8B" w14:textId="77777777" w:rsidR="00881275" w:rsidRPr="00FC22E1" w:rsidRDefault="00881275" w:rsidP="00881275">
      <w:pPr>
        <w:tabs>
          <w:tab w:val="left" w:pos="3402"/>
        </w:tabs>
        <w:jc w:val="both"/>
        <w:rPr>
          <w:lang w:val="sl-SI"/>
        </w:rPr>
      </w:pPr>
    </w:p>
    <w:p w14:paraId="298FB62D" w14:textId="77777777" w:rsidR="00881275" w:rsidRPr="00FC22E1" w:rsidRDefault="00881275" w:rsidP="00881275">
      <w:pPr>
        <w:tabs>
          <w:tab w:val="left" w:pos="3402"/>
        </w:tabs>
        <w:jc w:val="both"/>
        <w:rPr>
          <w:lang w:val="sl-SI"/>
        </w:rPr>
      </w:pPr>
      <w:r w:rsidRPr="00FC22E1">
        <w:rPr>
          <w:lang w:val="sl-SI"/>
        </w:rPr>
        <w:t>Svojo obravnavo pri izvajalcu zdravstvene dejavnosti so izpolnjevalci ocenili v povprečju z</w:t>
      </w:r>
      <w:r w:rsidRPr="00FC22E1">
        <w:rPr>
          <w:b/>
          <w:lang w:val="sl-SI"/>
        </w:rPr>
        <w:t xml:space="preserve"> 4,33</w:t>
      </w:r>
      <w:r w:rsidRPr="00FC22E1">
        <w:rPr>
          <w:lang w:val="sl-SI"/>
        </w:rPr>
        <w:t xml:space="preserve"> (Tabela 7).</w:t>
      </w:r>
    </w:p>
    <w:p w14:paraId="094CA27C" w14:textId="77777777" w:rsidR="00881275" w:rsidRPr="00FC22E1" w:rsidRDefault="00881275" w:rsidP="00881275">
      <w:pPr>
        <w:tabs>
          <w:tab w:val="left" w:pos="3402"/>
        </w:tabs>
        <w:jc w:val="both"/>
        <w:rPr>
          <w:lang w:val="sl-SI"/>
        </w:rPr>
      </w:pPr>
    </w:p>
    <w:p w14:paraId="5C02231F" w14:textId="77777777" w:rsidR="00881275" w:rsidRPr="00FC22E1" w:rsidRDefault="00881275" w:rsidP="00881275">
      <w:pPr>
        <w:tabs>
          <w:tab w:val="left" w:pos="3402"/>
        </w:tabs>
        <w:jc w:val="both"/>
        <w:rPr>
          <w:lang w:val="sl-SI"/>
        </w:rPr>
      </w:pPr>
      <w:r w:rsidRPr="00FC22E1">
        <w:rPr>
          <w:lang w:val="sl-SI"/>
        </w:rPr>
        <w:t>Tabela 7: Ocena njihove osebne zdravstvene obravnave pri izvajalcu zdravstvene dejavnosti</w:t>
      </w:r>
    </w:p>
    <w:tbl>
      <w:tblPr>
        <w:tblStyle w:val="Tabelamrea"/>
        <w:tblW w:w="0" w:type="auto"/>
        <w:tblInd w:w="108" w:type="dxa"/>
        <w:tblLook w:val="04A0" w:firstRow="1" w:lastRow="0" w:firstColumn="1" w:lastColumn="0" w:noHBand="0" w:noVBand="1"/>
      </w:tblPr>
      <w:tblGrid>
        <w:gridCol w:w="3499"/>
        <w:gridCol w:w="2149"/>
        <w:gridCol w:w="2732"/>
      </w:tblGrid>
      <w:tr w:rsidR="00881275" w:rsidRPr="00FC22E1" w14:paraId="72BD230C" w14:textId="77777777" w:rsidTr="00125938">
        <w:trPr>
          <w:trHeight w:val="255"/>
        </w:trPr>
        <w:tc>
          <w:tcPr>
            <w:tcW w:w="3552" w:type="dxa"/>
            <w:noWrap/>
            <w:hideMark/>
          </w:tcPr>
          <w:p w14:paraId="590A3F51" w14:textId="77777777" w:rsidR="00881275" w:rsidRPr="00FC22E1" w:rsidRDefault="00881275" w:rsidP="00125938">
            <w:pPr>
              <w:spacing w:line="240" w:lineRule="auto"/>
              <w:rPr>
                <w:rFonts w:cs="Arial"/>
                <w:b/>
                <w:szCs w:val="20"/>
                <w:lang w:val="sl-SI" w:eastAsia="sl-SI"/>
              </w:rPr>
            </w:pPr>
            <w:r w:rsidRPr="00FC22E1">
              <w:rPr>
                <w:rFonts w:cs="Arial"/>
                <w:b/>
                <w:szCs w:val="20"/>
                <w:lang w:val="sl-SI" w:eastAsia="sl-SI"/>
              </w:rPr>
              <w:t>Odgovor</w:t>
            </w:r>
          </w:p>
        </w:tc>
        <w:tc>
          <w:tcPr>
            <w:tcW w:w="2180" w:type="dxa"/>
            <w:noWrap/>
            <w:hideMark/>
          </w:tcPr>
          <w:p w14:paraId="792BE535"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Število (n)</w:t>
            </w:r>
          </w:p>
        </w:tc>
        <w:tc>
          <w:tcPr>
            <w:tcW w:w="2773" w:type="dxa"/>
            <w:noWrap/>
            <w:hideMark/>
          </w:tcPr>
          <w:p w14:paraId="240519D7"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Odstotek (%)</w:t>
            </w:r>
          </w:p>
        </w:tc>
      </w:tr>
      <w:tr w:rsidR="00881275" w:rsidRPr="00FC22E1" w14:paraId="728D8D02" w14:textId="77777777" w:rsidTr="00125938">
        <w:trPr>
          <w:trHeight w:val="255"/>
        </w:trPr>
        <w:tc>
          <w:tcPr>
            <w:tcW w:w="3552" w:type="dxa"/>
            <w:noWrap/>
            <w:hideMark/>
          </w:tcPr>
          <w:p w14:paraId="5CF66A4F"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(1) Zelo slabo (A1)</w:t>
            </w:r>
          </w:p>
        </w:tc>
        <w:tc>
          <w:tcPr>
            <w:tcW w:w="2180" w:type="dxa"/>
            <w:noWrap/>
            <w:hideMark/>
          </w:tcPr>
          <w:p w14:paraId="745948B7"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105</w:t>
            </w:r>
          </w:p>
        </w:tc>
        <w:tc>
          <w:tcPr>
            <w:tcW w:w="2773" w:type="dxa"/>
            <w:noWrap/>
            <w:hideMark/>
          </w:tcPr>
          <w:p w14:paraId="20478387"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5,61%</w:t>
            </w:r>
          </w:p>
        </w:tc>
      </w:tr>
      <w:tr w:rsidR="00881275" w:rsidRPr="00FC22E1" w14:paraId="7517C7F5" w14:textId="77777777" w:rsidTr="00125938">
        <w:trPr>
          <w:trHeight w:val="255"/>
        </w:trPr>
        <w:tc>
          <w:tcPr>
            <w:tcW w:w="3552" w:type="dxa"/>
            <w:noWrap/>
            <w:hideMark/>
          </w:tcPr>
          <w:p w14:paraId="3B67840E"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(2) Slabo (A2)</w:t>
            </w:r>
          </w:p>
        </w:tc>
        <w:tc>
          <w:tcPr>
            <w:tcW w:w="2180" w:type="dxa"/>
            <w:noWrap/>
            <w:hideMark/>
          </w:tcPr>
          <w:p w14:paraId="0D41F085"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86</w:t>
            </w:r>
          </w:p>
        </w:tc>
        <w:tc>
          <w:tcPr>
            <w:tcW w:w="2773" w:type="dxa"/>
            <w:noWrap/>
            <w:hideMark/>
          </w:tcPr>
          <w:p w14:paraId="35B4D337"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4,59%</w:t>
            </w:r>
          </w:p>
        </w:tc>
      </w:tr>
      <w:tr w:rsidR="00881275" w:rsidRPr="00FC22E1" w14:paraId="62643929" w14:textId="77777777" w:rsidTr="00125938">
        <w:trPr>
          <w:trHeight w:val="255"/>
        </w:trPr>
        <w:tc>
          <w:tcPr>
            <w:tcW w:w="3552" w:type="dxa"/>
            <w:noWrap/>
            <w:hideMark/>
          </w:tcPr>
          <w:p w14:paraId="2C5F002F"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(3) Niti slabo, niti dobro (A3)</w:t>
            </w:r>
          </w:p>
        </w:tc>
        <w:tc>
          <w:tcPr>
            <w:tcW w:w="2180" w:type="dxa"/>
            <w:noWrap/>
            <w:hideMark/>
          </w:tcPr>
          <w:p w14:paraId="5396E06B"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91</w:t>
            </w:r>
          </w:p>
        </w:tc>
        <w:tc>
          <w:tcPr>
            <w:tcW w:w="2773" w:type="dxa"/>
            <w:noWrap/>
            <w:hideMark/>
          </w:tcPr>
          <w:p w14:paraId="5E2C3E70"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4,86%</w:t>
            </w:r>
          </w:p>
        </w:tc>
      </w:tr>
      <w:tr w:rsidR="00881275" w:rsidRPr="00FC22E1" w14:paraId="7C4279D4" w14:textId="77777777" w:rsidTr="00125938">
        <w:trPr>
          <w:trHeight w:val="255"/>
        </w:trPr>
        <w:tc>
          <w:tcPr>
            <w:tcW w:w="3552" w:type="dxa"/>
            <w:noWrap/>
            <w:hideMark/>
          </w:tcPr>
          <w:p w14:paraId="39F1B801"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(4) Dobro (A4)</w:t>
            </w:r>
          </w:p>
        </w:tc>
        <w:tc>
          <w:tcPr>
            <w:tcW w:w="2180" w:type="dxa"/>
            <w:noWrap/>
            <w:hideMark/>
          </w:tcPr>
          <w:p w14:paraId="092CDD9A"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322</w:t>
            </w:r>
          </w:p>
        </w:tc>
        <w:tc>
          <w:tcPr>
            <w:tcW w:w="2773" w:type="dxa"/>
            <w:noWrap/>
            <w:hideMark/>
          </w:tcPr>
          <w:p w14:paraId="193E0B41"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17,19%</w:t>
            </w:r>
          </w:p>
        </w:tc>
      </w:tr>
      <w:tr w:rsidR="00881275" w:rsidRPr="00FC22E1" w14:paraId="61B87071" w14:textId="77777777" w:rsidTr="00125938">
        <w:trPr>
          <w:trHeight w:val="255"/>
        </w:trPr>
        <w:tc>
          <w:tcPr>
            <w:tcW w:w="3552" w:type="dxa"/>
            <w:noWrap/>
            <w:hideMark/>
          </w:tcPr>
          <w:p w14:paraId="1D48A338" w14:textId="77777777" w:rsidR="00881275" w:rsidRPr="00FC22E1" w:rsidRDefault="00881275" w:rsidP="00125938">
            <w:pPr>
              <w:spacing w:line="240" w:lineRule="auto"/>
              <w:rPr>
                <w:rFonts w:cs="Arial"/>
                <w:b/>
                <w:bCs/>
                <w:szCs w:val="20"/>
                <w:lang w:val="sl-SI" w:eastAsia="sl-SI"/>
              </w:rPr>
            </w:pPr>
            <w:r w:rsidRPr="00FC22E1">
              <w:rPr>
                <w:rFonts w:cs="Arial"/>
                <w:b/>
                <w:bCs/>
                <w:szCs w:val="20"/>
                <w:lang w:val="sl-SI" w:eastAsia="sl-SI"/>
              </w:rPr>
              <w:t>(5) Odlično (A5)</w:t>
            </w:r>
          </w:p>
        </w:tc>
        <w:tc>
          <w:tcPr>
            <w:tcW w:w="2180" w:type="dxa"/>
            <w:noWrap/>
            <w:hideMark/>
          </w:tcPr>
          <w:p w14:paraId="06AA4FB9" w14:textId="77777777" w:rsidR="00881275" w:rsidRPr="00FC22E1" w:rsidRDefault="00881275" w:rsidP="00125938">
            <w:pPr>
              <w:spacing w:line="240" w:lineRule="auto"/>
              <w:jc w:val="center"/>
              <w:rPr>
                <w:rFonts w:cs="Arial"/>
                <w:b/>
                <w:bCs/>
                <w:szCs w:val="20"/>
                <w:lang w:val="sl-SI" w:eastAsia="sl-SI"/>
              </w:rPr>
            </w:pPr>
            <w:r w:rsidRPr="00FC22E1">
              <w:rPr>
                <w:rFonts w:cs="Arial"/>
                <w:b/>
                <w:bCs/>
                <w:szCs w:val="20"/>
                <w:lang w:val="sl-SI" w:eastAsia="sl-SI"/>
              </w:rPr>
              <w:t>1154</w:t>
            </w:r>
          </w:p>
        </w:tc>
        <w:tc>
          <w:tcPr>
            <w:tcW w:w="2773" w:type="dxa"/>
            <w:noWrap/>
            <w:hideMark/>
          </w:tcPr>
          <w:p w14:paraId="4EC11E69" w14:textId="77777777" w:rsidR="00881275" w:rsidRPr="00FC22E1" w:rsidRDefault="00881275" w:rsidP="00125938">
            <w:pPr>
              <w:spacing w:line="240" w:lineRule="auto"/>
              <w:jc w:val="center"/>
              <w:rPr>
                <w:rFonts w:cs="Arial"/>
                <w:b/>
                <w:bCs/>
                <w:szCs w:val="20"/>
                <w:lang w:val="sl-SI" w:eastAsia="sl-SI"/>
              </w:rPr>
            </w:pPr>
            <w:r w:rsidRPr="00FC22E1">
              <w:rPr>
                <w:rFonts w:cs="Arial"/>
                <w:b/>
                <w:bCs/>
                <w:szCs w:val="20"/>
                <w:lang w:val="sl-SI" w:eastAsia="sl-SI"/>
              </w:rPr>
              <w:t>61,61%</w:t>
            </w:r>
          </w:p>
        </w:tc>
      </w:tr>
      <w:tr w:rsidR="00881275" w:rsidRPr="00FC22E1" w14:paraId="42953C7A" w14:textId="77777777" w:rsidTr="00125938">
        <w:trPr>
          <w:trHeight w:val="255"/>
        </w:trPr>
        <w:tc>
          <w:tcPr>
            <w:tcW w:w="3552" w:type="dxa"/>
            <w:noWrap/>
            <w:hideMark/>
          </w:tcPr>
          <w:p w14:paraId="7BBE9822"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Brez odgovora</w:t>
            </w:r>
          </w:p>
        </w:tc>
        <w:tc>
          <w:tcPr>
            <w:tcW w:w="2180" w:type="dxa"/>
            <w:noWrap/>
            <w:hideMark/>
          </w:tcPr>
          <w:p w14:paraId="59DF3E92"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115</w:t>
            </w:r>
          </w:p>
        </w:tc>
        <w:tc>
          <w:tcPr>
            <w:tcW w:w="2773" w:type="dxa"/>
            <w:noWrap/>
            <w:hideMark/>
          </w:tcPr>
          <w:p w14:paraId="6470485E"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6,14%</w:t>
            </w:r>
          </w:p>
        </w:tc>
      </w:tr>
    </w:tbl>
    <w:p w14:paraId="723DF799" w14:textId="77777777" w:rsidR="0006528E" w:rsidRPr="00FC22E1" w:rsidRDefault="0006528E" w:rsidP="00881275">
      <w:pPr>
        <w:tabs>
          <w:tab w:val="left" w:pos="3402"/>
        </w:tabs>
        <w:rPr>
          <w:lang w:val="sl-SI"/>
        </w:rPr>
      </w:pPr>
    </w:p>
    <w:p w14:paraId="4E509C45" w14:textId="738867B1" w:rsidR="00881275" w:rsidRPr="00FC22E1" w:rsidRDefault="00881275" w:rsidP="00881275">
      <w:pPr>
        <w:tabs>
          <w:tab w:val="left" w:pos="3402"/>
        </w:tabs>
        <w:rPr>
          <w:lang w:val="sl-SI"/>
        </w:rPr>
      </w:pPr>
      <w:r w:rsidRPr="00FC22E1">
        <w:rPr>
          <w:lang w:val="sl-SI"/>
        </w:rPr>
        <w:t>71 % pacientov je prišlo na vrsto za obravnavo v zakonsko predvidenem času</w:t>
      </w:r>
      <w:r w:rsidR="00DE0B0F">
        <w:rPr>
          <w:rStyle w:val="Sprotnaopomba-sklic"/>
          <w:lang w:val="sl-SI"/>
        </w:rPr>
        <w:footnoteReference w:id="2"/>
      </w:r>
      <w:r w:rsidRPr="00FC22E1">
        <w:rPr>
          <w:lang w:val="sl-SI"/>
        </w:rPr>
        <w:t>, več kot četrtina pacientov pa je čakala na obravnavo predolgo (Tabela 8).</w:t>
      </w:r>
    </w:p>
    <w:p w14:paraId="0587EE4B" w14:textId="77777777" w:rsidR="00881275" w:rsidRPr="00FC22E1" w:rsidRDefault="00881275" w:rsidP="00881275">
      <w:pPr>
        <w:tabs>
          <w:tab w:val="left" w:pos="3402"/>
        </w:tabs>
        <w:rPr>
          <w:lang w:val="sl-SI"/>
        </w:rPr>
      </w:pPr>
    </w:p>
    <w:p w14:paraId="4ACD63F3" w14:textId="77777777" w:rsidR="00881275" w:rsidRPr="00FC22E1" w:rsidRDefault="00881275" w:rsidP="00881275">
      <w:pPr>
        <w:tabs>
          <w:tab w:val="left" w:pos="3402"/>
        </w:tabs>
        <w:rPr>
          <w:lang w:val="sl-SI"/>
        </w:rPr>
      </w:pPr>
      <w:r w:rsidRPr="00FC22E1">
        <w:rPr>
          <w:lang w:val="sl-SI"/>
        </w:rPr>
        <w:t>Tabela 8: Dejanski čas čakanja pacienta na obravnavo</w:t>
      </w:r>
    </w:p>
    <w:tbl>
      <w:tblPr>
        <w:tblStyle w:val="Tabelamrea"/>
        <w:tblW w:w="0" w:type="auto"/>
        <w:tblInd w:w="108" w:type="dxa"/>
        <w:tblLook w:val="04A0" w:firstRow="1" w:lastRow="0" w:firstColumn="1" w:lastColumn="0" w:noHBand="0" w:noVBand="1"/>
      </w:tblPr>
      <w:tblGrid>
        <w:gridCol w:w="3499"/>
        <w:gridCol w:w="2149"/>
        <w:gridCol w:w="2732"/>
      </w:tblGrid>
      <w:tr w:rsidR="00881275" w:rsidRPr="00FC22E1" w14:paraId="6CBA7A14" w14:textId="77777777" w:rsidTr="00125938">
        <w:trPr>
          <w:trHeight w:val="255"/>
        </w:trPr>
        <w:tc>
          <w:tcPr>
            <w:tcW w:w="3552" w:type="dxa"/>
            <w:noWrap/>
            <w:hideMark/>
          </w:tcPr>
          <w:p w14:paraId="44803DAA" w14:textId="77777777" w:rsidR="00881275" w:rsidRPr="00FC22E1" w:rsidRDefault="00881275" w:rsidP="00125938">
            <w:pPr>
              <w:tabs>
                <w:tab w:val="left" w:pos="3402"/>
              </w:tabs>
              <w:rPr>
                <w:b/>
                <w:lang w:val="sl-SI"/>
              </w:rPr>
            </w:pPr>
            <w:r w:rsidRPr="00BA1A0B">
              <w:rPr>
                <w:b/>
                <w:lang w:val="sl-SI"/>
              </w:rPr>
              <w:t>Odgovor</w:t>
            </w:r>
          </w:p>
        </w:tc>
        <w:tc>
          <w:tcPr>
            <w:tcW w:w="2180" w:type="dxa"/>
            <w:noWrap/>
            <w:hideMark/>
          </w:tcPr>
          <w:p w14:paraId="06CA7B2D" w14:textId="77777777" w:rsidR="00881275" w:rsidRPr="00BA1A0B" w:rsidRDefault="00881275" w:rsidP="00125938">
            <w:pPr>
              <w:tabs>
                <w:tab w:val="left" w:pos="3402"/>
              </w:tabs>
              <w:jc w:val="center"/>
              <w:rPr>
                <w:b/>
                <w:lang w:val="sl-SI"/>
              </w:rPr>
            </w:pPr>
            <w:r w:rsidRPr="00BA1A0B">
              <w:rPr>
                <w:b/>
                <w:lang w:val="sl-SI"/>
              </w:rPr>
              <w:t>Število (n)</w:t>
            </w:r>
          </w:p>
        </w:tc>
        <w:tc>
          <w:tcPr>
            <w:tcW w:w="2773" w:type="dxa"/>
            <w:noWrap/>
            <w:hideMark/>
          </w:tcPr>
          <w:p w14:paraId="20E42DB7" w14:textId="77777777" w:rsidR="00881275" w:rsidRPr="00BA1A0B" w:rsidRDefault="00881275" w:rsidP="00125938">
            <w:pPr>
              <w:tabs>
                <w:tab w:val="left" w:pos="3402"/>
              </w:tabs>
              <w:jc w:val="center"/>
              <w:rPr>
                <w:b/>
                <w:lang w:val="sl-SI"/>
              </w:rPr>
            </w:pPr>
            <w:r w:rsidRPr="00BA1A0B">
              <w:rPr>
                <w:b/>
                <w:lang w:val="sl-SI"/>
              </w:rPr>
              <w:t>Odstotek (5)</w:t>
            </w:r>
          </w:p>
        </w:tc>
      </w:tr>
      <w:tr w:rsidR="00881275" w:rsidRPr="00FC22E1" w14:paraId="4E0EAA24" w14:textId="77777777" w:rsidTr="00125938">
        <w:trPr>
          <w:trHeight w:val="255"/>
        </w:trPr>
        <w:tc>
          <w:tcPr>
            <w:tcW w:w="3552" w:type="dxa"/>
            <w:noWrap/>
            <w:hideMark/>
          </w:tcPr>
          <w:p w14:paraId="48EA3EBC" w14:textId="77777777" w:rsidR="00881275" w:rsidRPr="00BA1A0B" w:rsidRDefault="00881275" w:rsidP="00125938">
            <w:pPr>
              <w:tabs>
                <w:tab w:val="left" w:pos="3402"/>
              </w:tabs>
              <w:rPr>
                <w:b/>
                <w:lang w:val="sl-SI"/>
              </w:rPr>
            </w:pPr>
            <w:r w:rsidRPr="00BA1A0B">
              <w:rPr>
                <w:b/>
                <w:lang w:val="sl-SI"/>
              </w:rPr>
              <w:t>(1) nič nisem čakal/a (A1)</w:t>
            </w:r>
          </w:p>
        </w:tc>
        <w:tc>
          <w:tcPr>
            <w:tcW w:w="2180" w:type="dxa"/>
            <w:noWrap/>
            <w:hideMark/>
          </w:tcPr>
          <w:p w14:paraId="5D759AAC" w14:textId="77777777" w:rsidR="00881275" w:rsidRPr="00BA1A0B" w:rsidRDefault="00881275" w:rsidP="00125938">
            <w:pPr>
              <w:tabs>
                <w:tab w:val="left" w:pos="3402"/>
              </w:tabs>
              <w:jc w:val="center"/>
              <w:rPr>
                <w:b/>
                <w:lang w:val="sl-SI"/>
              </w:rPr>
            </w:pPr>
            <w:r w:rsidRPr="00BA1A0B">
              <w:rPr>
                <w:b/>
                <w:lang w:val="sl-SI"/>
              </w:rPr>
              <w:t>468</w:t>
            </w:r>
          </w:p>
        </w:tc>
        <w:tc>
          <w:tcPr>
            <w:tcW w:w="2773" w:type="dxa"/>
            <w:noWrap/>
            <w:hideMark/>
          </w:tcPr>
          <w:p w14:paraId="03BB934D" w14:textId="77777777" w:rsidR="00881275" w:rsidRPr="00BA1A0B" w:rsidRDefault="00881275" w:rsidP="00125938">
            <w:pPr>
              <w:tabs>
                <w:tab w:val="left" w:pos="3402"/>
              </w:tabs>
              <w:jc w:val="center"/>
              <w:rPr>
                <w:b/>
                <w:lang w:val="sl-SI"/>
              </w:rPr>
            </w:pPr>
            <w:r w:rsidRPr="00BA1A0B">
              <w:rPr>
                <w:b/>
                <w:lang w:val="sl-SI"/>
              </w:rPr>
              <w:t>24,99%</w:t>
            </w:r>
          </w:p>
        </w:tc>
      </w:tr>
      <w:tr w:rsidR="00881275" w:rsidRPr="00FC22E1" w14:paraId="4612C5A1" w14:textId="77777777" w:rsidTr="00125938">
        <w:trPr>
          <w:trHeight w:val="255"/>
        </w:trPr>
        <w:tc>
          <w:tcPr>
            <w:tcW w:w="3552" w:type="dxa"/>
            <w:noWrap/>
            <w:hideMark/>
          </w:tcPr>
          <w:p w14:paraId="23A2179F" w14:textId="77777777" w:rsidR="00881275" w:rsidRPr="00BA1A0B" w:rsidRDefault="00881275" w:rsidP="00125938">
            <w:pPr>
              <w:tabs>
                <w:tab w:val="left" w:pos="3402"/>
              </w:tabs>
              <w:rPr>
                <w:b/>
                <w:lang w:val="sl-SI"/>
              </w:rPr>
            </w:pPr>
            <w:r w:rsidRPr="00BA1A0B">
              <w:rPr>
                <w:b/>
                <w:lang w:val="sl-SI"/>
              </w:rPr>
              <w:t>(2) manj kot pol ure (A2)</w:t>
            </w:r>
          </w:p>
        </w:tc>
        <w:tc>
          <w:tcPr>
            <w:tcW w:w="2180" w:type="dxa"/>
            <w:noWrap/>
            <w:hideMark/>
          </w:tcPr>
          <w:p w14:paraId="1C7101DC" w14:textId="77777777" w:rsidR="00881275" w:rsidRPr="00BA1A0B" w:rsidRDefault="00881275" w:rsidP="00125938">
            <w:pPr>
              <w:tabs>
                <w:tab w:val="left" w:pos="3402"/>
              </w:tabs>
              <w:jc w:val="center"/>
              <w:rPr>
                <w:b/>
                <w:lang w:val="sl-SI"/>
              </w:rPr>
            </w:pPr>
            <w:r w:rsidRPr="00BA1A0B">
              <w:rPr>
                <w:b/>
                <w:lang w:val="sl-SI"/>
              </w:rPr>
              <w:t>704</w:t>
            </w:r>
          </w:p>
        </w:tc>
        <w:tc>
          <w:tcPr>
            <w:tcW w:w="2773" w:type="dxa"/>
            <w:noWrap/>
            <w:hideMark/>
          </w:tcPr>
          <w:p w14:paraId="36611942" w14:textId="77777777" w:rsidR="00881275" w:rsidRPr="00BA1A0B" w:rsidRDefault="00881275" w:rsidP="00125938">
            <w:pPr>
              <w:tabs>
                <w:tab w:val="left" w:pos="3402"/>
              </w:tabs>
              <w:jc w:val="center"/>
              <w:rPr>
                <w:b/>
                <w:lang w:val="sl-SI"/>
              </w:rPr>
            </w:pPr>
            <w:r w:rsidRPr="00BA1A0B">
              <w:rPr>
                <w:b/>
                <w:lang w:val="sl-SI"/>
              </w:rPr>
              <w:t>37,59%</w:t>
            </w:r>
          </w:p>
        </w:tc>
      </w:tr>
      <w:tr w:rsidR="00881275" w:rsidRPr="00FC22E1" w14:paraId="34907162" w14:textId="77777777" w:rsidTr="00125938">
        <w:trPr>
          <w:trHeight w:val="255"/>
        </w:trPr>
        <w:tc>
          <w:tcPr>
            <w:tcW w:w="3552" w:type="dxa"/>
            <w:noWrap/>
            <w:hideMark/>
          </w:tcPr>
          <w:p w14:paraId="5934845C" w14:textId="77777777" w:rsidR="00881275" w:rsidRPr="00BA1A0B" w:rsidRDefault="00881275" w:rsidP="00125938">
            <w:pPr>
              <w:tabs>
                <w:tab w:val="left" w:pos="3402"/>
              </w:tabs>
              <w:rPr>
                <w:lang w:val="sl-SI"/>
              </w:rPr>
            </w:pPr>
            <w:r w:rsidRPr="00BA1A0B">
              <w:rPr>
                <w:lang w:val="sl-SI"/>
              </w:rPr>
              <w:t>(3) od pol do 1 ure (A3)</w:t>
            </w:r>
          </w:p>
        </w:tc>
        <w:tc>
          <w:tcPr>
            <w:tcW w:w="2180" w:type="dxa"/>
            <w:noWrap/>
            <w:hideMark/>
          </w:tcPr>
          <w:p w14:paraId="4EC69337" w14:textId="77777777" w:rsidR="00881275" w:rsidRPr="00BA1A0B" w:rsidRDefault="00881275" w:rsidP="00125938">
            <w:pPr>
              <w:tabs>
                <w:tab w:val="left" w:pos="3402"/>
              </w:tabs>
              <w:jc w:val="center"/>
              <w:rPr>
                <w:lang w:val="sl-SI"/>
              </w:rPr>
            </w:pPr>
            <w:r w:rsidRPr="00BA1A0B">
              <w:rPr>
                <w:lang w:val="sl-SI"/>
              </w:rPr>
              <w:t>307</w:t>
            </w:r>
          </w:p>
        </w:tc>
        <w:tc>
          <w:tcPr>
            <w:tcW w:w="2773" w:type="dxa"/>
            <w:noWrap/>
            <w:hideMark/>
          </w:tcPr>
          <w:p w14:paraId="330A7DFF" w14:textId="77777777" w:rsidR="00881275" w:rsidRPr="00BA1A0B" w:rsidRDefault="00881275" w:rsidP="00125938">
            <w:pPr>
              <w:tabs>
                <w:tab w:val="left" w:pos="3402"/>
              </w:tabs>
              <w:jc w:val="center"/>
              <w:rPr>
                <w:lang w:val="sl-SI"/>
              </w:rPr>
            </w:pPr>
            <w:r w:rsidRPr="00BA1A0B">
              <w:rPr>
                <w:lang w:val="sl-SI"/>
              </w:rPr>
              <w:t>16,39%</w:t>
            </w:r>
          </w:p>
        </w:tc>
      </w:tr>
      <w:tr w:rsidR="00881275" w:rsidRPr="00FC22E1" w14:paraId="3B8CB573" w14:textId="77777777" w:rsidTr="00125938">
        <w:trPr>
          <w:trHeight w:val="255"/>
        </w:trPr>
        <w:tc>
          <w:tcPr>
            <w:tcW w:w="3552" w:type="dxa"/>
            <w:noWrap/>
            <w:hideMark/>
          </w:tcPr>
          <w:p w14:paraId="245A9CF6" w14:textId="77777777" w:rsidR="00881275" w:rsidRPr="00BA1A0B" w:rsidRDefault="00881275" w:rsidP="00125938">
            <w:pPr>
              <w:tabs>
                <w:tab w:val="left" w:pos="3402"/>
              </w:tabs>
              <w:rPr>
                <w:lang w:val="sl-SI"/>
              </w:rPr>
            </w:pPr>
            <w:r w:rsidRPr="00BA1A0B">
              <w:rPr>
                <w:lang w:val="sl-SI"/>
              </w:rPr>
              <w:t>(4) od 1 do 2 uri (A4)</w:t>
            </w:r>
          </w:p>
        </w:tc>
        <w:tc>
          <w:tcPr>
            <w:tcW w:w="2180" w:type="dxa"/>
            <w:noWrap/>
            <w:hideMark/>
          </w:tcPr>
          <w:p w14:paraId="43445379" w14:textId="77777777" w:rsidR="00881275" w:rsidRPr="00BA1A0B" w:rsidRDefault="00881275" w:rsidP="00125938">
            <w:pPr>
              <w:tabs>
                <w:tab w:val="left" w:pos="3402"/>
              </w:tabs>
              <w:jc w:val="center"/>
              <w:rPr>
                <w:lang w:val="sl-SI"/>
              </w:rPr>
            </w:pPr>
            <w:r w:rsidRPr="00BA1A0B">
              <w:rPr>
                <w:lang w:val="sl-SI"/>
              </w:rPr>
              <w:t>135</w:t>
            </w:r>
          </w:p>
        </w:tc>
        <w:tc>
          <w:tcPr>
            <w:tcW w:w="2773" w:type="dxa"/>
            <w:noWrap/>
            <w:hideMark/>
          </w:tcPr>
          <w:p w14:paraId="2F431516" w14:textId="77777777" w:rsidR="00881275" w:rsidRPr="00BA1A0B" w:rsidRDefault="00881275" w:rsidP="00125938">
            <w:pPr>
              <w:tabs>
                <w:tab w:val="left" w:pos="3402"/>
              </w:tabs>
              <w:jc w:val="center"/>
              <w:rPr>
                <w:lang w:val="sl-SI"/>
              </w:rPr>
            </w:pPr>
            <w:r w:rsidRPr="00BA1A0B">
              <w:rPr>
                <w:lang w:val="sl-SI"/>
              </w:rPr>
              <w:t>7,21%</w:t>
            </w:r>
          </w:p>
        </w:tc>
      </w:tr>
      <w:tr w:rsidR="00881275" w:rsidRPr="00FC22E1" w14:paraId="1D9F27FD" w14:textId="77777777" w:rsidTr="00125938">
        <w:trPr>
          <w:trHeight w:val="255"/>
        </w:trPr>
        <w:tc>
          <w:tcPr>
            <w:tcW w:w="3552" w:type="dxa"/>
            <w:noWrap/>
            <w:hideMark/>
          </w:tcPr>
          <w:p w14:paraId="2019C90E" w14:textId="77777777" w:rsidR="00881275" w:rsidRPr="00BA1A0B" w:rsidRDefault="00881275" w:rsidP="00125938">
            <w:pPr>
              <w:tabs>
                <w:tab w:val="left" w:pos="3402"/>
              </w:tabs>
              <w:rPr>
                <w:lang w:val="sl-SI"/>
              </w:rPr>
            </w:pPr>
            <w:r w:rsidRPr="00BA1A0B">
              <w:rPr>
                <w:lang w:val="sl-SI"/>
              </w:rPr>
              <w:t>(5) več kot dve uri (A5)</w:t>
            </w:r>
          </w:p>
        </w:tc>
        <w:tc>
          <w:tcPr>
            <w:tcW w:w="2180" w:type="dxa"/>
            <w:noWrap/>
            <w:hideMark/>
          </w:tcPr>
          <w:p w14:paraId="1842F47B" w14:textId="77777777" w:rsidR="00881275" w:rsidRPr="00BA1A0B" w:rsidRDefault="00881275" w:rsidP="00125938">
            <w:pPr>
              <w:tabs>
                <w:tab w:val="left" w:pos="3402"/>
              </w:tabs>
              <w:jc w:val="center"/>
              <w:rPr>
                <w:lang w:val="sl-SI"/>
              </w:rPr>
            </w:pPr>
            <w:r w:rsidRPr="00BA1A0B">
              <w:rPr>
                <w:lang w:val="sl-SI"/>
              </w:rPr>
              <w:t>119</w:t>
            </w:r>
          </w:p>
        </w:tc>
        <w:tc>
          <w:tcPr>
            <w:tcW w:w="2773" w:type="dxa"/>
            <w:noWrap/>
            <w:hideMark/>
          </w:tcPr>
          <w:p w14:paraId="5BA9D6B8" w14:textId="77777777" w:rsidR="00881275" w:rsidRPr="00BA1A0B" w:rsidRDefault="00881275" w:rsidP="00125938">
            <w:pPr>
              <w:tabs>
                <w:tab w:val="left" w:pos="3402"/>
              </w:tabs>
              <w:jc w:val="center"/>
              <w:rPr>
                <w:lang w:val="sl-SI"/>
              </w:rPr>
            </w:pPr>
            <w:r w:rsidRPr="00BA1A0B">
              <w:rPr>
                <w:lang w:val="sl-SI"/>
              </w:rPr>
              <w:t>6,35%</w:t>
            </w:r>
          </w:p>
        </w:tc>
      </w:tr>
      <w:tr w:rsidR="00881275" w:rsidRPr="00FC22E1" w14:paraId="00372729" w14:textId="77777777" w:rsidTr="00125938">
        <w:trPr>
          <w:trHeight w:val="255"/>
        </w:trPr>
        <w:tc>
          <w:tcPr>
            <w:tcW w:w="3552" w:type="dxa"/>
            <w:noWrap/>
            <w:hideMark/>
          </w:tcPr>
          <w:p w14:paraId="7DCDD1E6" w14:textId="77777777" w:rsidR="00881275" w:rsidRPr="00BA1A0B" w:rsidRDefault="00881275" w:rsidP="00125938">
            <w:pPr>
              <w:tabs>
                <w:tab w:val="left" w:pos="3402"/>
              </w:tabs>
              <w:rPr>
                <w:lang w:val="sl-SI"/>
              </w:rPr>
            </w:pPr>
            <w:r w:rsidRPr="00BA1A0B">
              <w:rPr>
                <w:lang w:val="sl-SI"/>
              </w:rPr>
              <w:t>Brez odgovora</w:t>
            </w:r>
          </w:p>
        </w:tc>
        <w:tc>
          <w:tcPr>
            <w:tcW w:w="2180" w:type="dxa"/>
            <w:noWrap/>
            <w:hideMark/>
          </w:tcPr>
          <w:p w14:paraId="5BFA5F36" w14:textId="77777777" w:rsidR="00881275" w:rsidRPr="00BA1A0B" w:rsidRDefault="00881275" w:rsidP="00125938">
            <w:pPr>
              <w:tabs>
                <w:tab w:val="left" w:pos="3402"/>
              </w:tabs>
              <w:jc w:val="center"/>
              <w:rPr>
                <w:lang w:val="sl-SI"/>
              </w:rPr>
            </w:pPr>
            <w:r w:rsidRPr="00BA1A0B">
              <w:rPr>
                <w:lang w:val="sl-SI"/>
              </w:rPr>
              <w:t>140</w:t>
            </w:r>
          </w:p>
        </w:tc>
        <w:tc>
          <w:tcPr>
            <w:tcW w:w="2773" w:type="dxa"/>
            <w:noWrap/>
            <w:hideMark/>
          </w:tcPr>
          <w:p w14:paraId="2F2381CB" w14:textId="77777777" w:rsidR="00881275" w:rsidRPr="00BA1A0B" w:rsidRDefault="00881275" w:rsidP="00125938">
            <w:pPr>
              <w:tabs>
                <w:tab w:val="left" w:pos="3402"/>
              </w:tabs>
              <w:jc w:val="center"/>
              <w:rPr>
                <w:lang w:val="sl-SI"/>
              </w:rPr>
            </w:pPr>
            <w:r w:rsidRPr="00BA1A0B">
              <w:rPr>
                <w:lang w:val="sl-SI"/>
              </w:rPr>
              <w:t>7,47%</w:t>
            </w:r>
          </w:p>
        </w:tc>
      </w:tr>
    </w:tbl>
    <w:p w14:paraId="5EE5FE46" w14:textId="77777777" w:rsidR="00881275" w:rsidRPr="00FC22E1" w:rsidRDefault="00881275" w:rsidP="00881275">
      <w:pPr>
        <w:tabs>
          <w:tab w:val="left" w:pos="3402"/>
        </w:tabs>
        <w:rPr>
          <w:lang w:val="sl-SI"/>
        </w:rPr>
      </w:pPr>
    </w:p>
    <w:p w14:paraId="3D174349" w14:textId="77777777" w:rsidR="007C7928" w:rsidRPr="00FC22E1" w:rsidRDefault="007C7928" w:rsidP="00881275">
      <w:pPr>
        <w:tabs>
          <w:tab w:val="left" w:pos="3402"/>
        </w:tabs>
        <w:jc w:val="both"/>
        <w:rPr>
          <w:lang w:val="sl-SI"/>
        </w:rPr>
      </w:pPr>
    </w:p>
    <w:p w14:paraId="407D1DD6" w14:textId="77777777" w:rsidR="00881275" w:rsidRPr="00FC22E1" w:rsidRDefault="00881275" w:rsidP="00881275">
      <w:pPr>
        <w:tabs>
          <w:tab w:val="left" w:pos="3402"/>
        </w:tabs>
        <w:jc w:val="both"/>
        <w:rPr>
          <w:lang w:val="sl-SI"/>
        </w:rPr>
      </w:pPr>
      <w:r w:rsidRPr="00FC22E1">
        <w:rPr>
          <w:lang w:val="sl-SI"/>
        </w:rPr>
        <w:t>V nadaljevanju je predstavljena ocena zadovoljstva uporabnikov storitev po predhodno določenih kriterijih. Pri oceni je bila uporabljena naslednja ocenjevalna lestvica: Sploh ne (1), Večinoma ne (2),  Delno (3), Večinoma da (4), V celoti da (5), Ne morem oceniti, ni relevantno zame (6), Brez odgovora (0). Dodan je še izračun povprečne vrednosti (µ). (Tabela 9 in 10).</w:t>
      </w:r>
    </w:p>
    <w:p w14:paraId="1AEE7E2D" w14:textId="57083FED" w:rsidR="00881275" w:rsidRDefault="00881275" w:rsidP="00881275">
      <w:pPr>
        <w:tabs>
          <w:tab w:val="left" w:pos="3402"/>
        </w:tabs>
        <w:rPr>
          <w:lang w:val="sl-SI"/>
        </w:rPr>
      </w:pPr>
    </w:p>
    <w:p w14:paraId="76E715D6" w14:textId="77777777" w:rsidR="00D06FCF" w:rsidRPr="00FC22E1" w:rsidRDefault="00D06FCF" w:rsidP="00D06FCF">
      <w:pPr>
        <w:tabs>
          <w:tab w:val="left" w:pos="3402"/>
        </w:tabs>
        <w:jc w:val="both"/>
        <w:rPr>
          <w:lang w:val="sl-SI"/>
        </w:rPr>
      </w:pPr>
      <w:r w:rsidRPr="00FC22E1">
        <w:rPr>
          <w:lang w:val="sl-SI"/>
        </w:rPr>
        <w:t>Najnižja povprečna vrednost se je pokazala pri seznanjenosti o možnosti podajanja pritožb, pohval in pri predstavitvi zdravstvenih delavcev ob prvem stiku. Najvišja povprečna ocena zadovoljstva uporabnikov je bila dosežena glede odgovarjanja zaposlenih na vprašanja v povezavi z obravnavo, z zadovoljstvom s kontaktom izvajalca pred obravnavo in čistostjo in urejenostjo prostorov.</w:t>
      </w:r>
    </w:p>
    <w:p w14:paraId="1EFD6109" w14:textId="77777777" w:rsidR="00D06FCF" w:rsidRDefault="00D06FCF" w:rsidP="00881275">
      <w:pPr>
        <w:tabs>
          <w:tab w:val="left" w:pos="3402"/>
        </w:tabs>
        <w:rPr>
          <w:lang w:val="sl-SI"/>
        </w:rPr>
      </w:pPr>
    </w:p>
    <w:p w14:paraId="4BE73B8C" w14:textId="77777777" w:rsidR="00D06FCF" w:rsidRDefault="00D06FCF" w:rsidP="00881275">
      <w:pPr>
        <w:tabs>
          <w:tab w:val="left" w:pos="3402"/>
        </w:tabs>
        <w:rPr>
          <w:lang w:val="sl-SI"/>
        </w:rPr>
      </w:pPr>
    </w:p>
    <w:p w14:paraId="4FD7FDC5" w14:textId="77777777" w:rsidR="00D06FCF" w:rsidRDefault="00D06FCF" w:rsidP="00881275">
      <w:pPr>
        <w:tabs>
          <w:tab w:val="left" w:pos="3402"/>
        </w:tabs>
        <w:rPr>
          <w:lang w:val="sl-SI"/>
        </w:rPr>
      </w:pPr>
    </w:p>
    <w:p w14:paraId="2B4A6E51" w14:textId="77777777" w:rsidR="00D06FCF" w:rsidRDefault="00D06FCF" w:rsidP="00881275">
      <w:pPr>
        <w:tabs>
          <w:tab w:val="left" w:pos="3402"/>
        </w:tabs>
        <w:rPr>
          <w:lang w:val="sl-SI"/>
        </w:rPr>
      </w:pPr>
    </w:p>
    <w:p w14:paraId="2AC1307D" w14:textId="4C3346F1" w:rsidR="00D06FCF" w:rsidRDefault="00D06FCF" w:rsidP="00881275">
      <w:pPr>
        <w:tabs>
          <w:tab w:val="left" w:pos="3402"/>
        </w:tabs>
        <w:rPr>
          <w:lang w:val="sl-SI"/>
        </w:rPr>
      </w:pPr>
    </w:p>
    <w:p w14:paraId="66356098" w14:textId="77777777" w:rsidR="00344945" w:rsidRDefault="00344945" w:rsidP="00881275">
      <w:pPr>
        <w:tabs>
          <w:tab w:val="left" w:pos="3402"/>
        </w:tabs>
        <w:rPr>
          <w:lang w:val="sl-SI"/>
        </w:rPr>
      </w:pPr>
    </w:p>
    <w:p w14:paraId="4A6B393F" w14:textId="110C89EF" w:rsidR="00881275" w:rsidRPr="00FC22E1" w:rsidRDefault="00881275" w:rsidP="00881275">
      <w:pPr>
        <w:tabs>
          <w:tab w:val="left" w:pos="3402"/>
        </w:tabs>
        <w:rPr>
          <w:lang w:val="sl-SI"/>
        </w:rPr>
      </w:pPr>
      <w:r w:rsidRPr="00FC22E1">
        <w:rPr>
          <w:lang w:val="sl-SI"/>
        </w:rPr>
        <w:lastRenderedPageBreak/>
        <w:t xml:space="preserve">Tabela 9: Ocena zadovoljstva glede na postavljene kriterije 1.del </w:t>
      </w:r>
    </w:p>
    <w:tbl>
      <w:tblPr>
        <w:tblStyle w:val="Tabelamrea"/>
        <w:tblW w:w="8555" w:type="dxa"/>
        <w:tblInd w:w="-5" w:type="dxa"/>
        <w:tblLayout w:type="fixed"/>
        <w:tblLook w:val="04A0" w:firstRow="1" w:lastRow="0" w:firstColumn="1" w:lastColumn="0" w:noHBand="0" w:noVBand="1"/>
      </w:tblPr>
      <w:tblGrid>
        <w:gridCol w:w="356"/>
        <w:gridCol w:w="2734"/>
        <w:gridCol w:w="683"/>
        <w:gridCol w:w="622"/>
        <w:gridCol w:w="708"/>
        <w:gridCol w:w="719"/>
        <w:gridCol w:w="699"/>
        <w:gridCol w:w="709"/>
        <w:gridCol w:w="708"/>
        <w:gridCol w:w="617"/>
      </w:tblGrid>
      <w:tr w:rsidR="00F9395D" w:rsidRPr="00FC22E1" w14:paraId="6DB81E4E" w14:textId="77777777" w:rsidTr="00BA1A0B">
        <w:trPr>
          <w:cantSplit/>
          <w:trHeight w:val="2136"/>
        </w:trPr>
        <w:tc>
          <w:tcPr>
            <w:tcW w:w="356" w:type="dxa"/>
            <w:vAlign w:val="center"/>
          </w:tcPr>
          <w:p w14:paraId="75B5C1AF" w14:textId="77777777" w:rsidR="008D0BFA" w:rsidRPr="00BA1A0B" w:rsidRDefault="008D0BFA" w:rsidP="00125938">
            <w:pPr>
              <w:jc w:val="both"/>
              <w:rPr>
                <w:lang w:val="sl-SI"/>
              </w:rPr>
            </w:pPr>
          </w:p>
        </w:tc>
        <w:tc>
          <w:tcPr>
            <w:tcW w:w="2734" w:type="dxa"/>
            <w:vAlign w:val="center"/>
          </w:tcPr>
          <w:p w14:paraId="58D45ECB" w14:textId="77777777" w:rsidR="008D0BFA" w:rsidRPr="00BA1A0B" w:rsidRDefault="008D0BFA" w:rsidP="00125938">
            <w:pPr>
              <w:tabs>
                <w:tab w:val="left" w:pos="3402"/>
              </w:tabs>
              <w:jc w:val="both"/>
              <w:rPr>
                <w:rFonts w:cs="Arial"/>
                <w:b/>
                <w:szCs w:val="20"/>
                <w:lang w:val="sl-SI"/>
              </w:rPr>
            </w:pPr>
          </w:p>
        </w:tc>
        <w:tc>
          <w:tcPr>
            <w:tcW w:w="683" w:type="dxa"/>
            <w:textDirection w:val="btLr"/>
            <w:vAlign w:val="center"/>
          </w:tcPr>
          <w:p w14:paraId="66457446" w14:textId="52A2E4AB" w:rsidR="008D0BFA" w:rsidRPr="00FC22E1" w:rsidRDefault="008D0BFA" w:rsidP="00BA1A0B">
            <w:pPr>
              <w:ind w:left="113" w:right="113"/>
              <w:rPr>
                <w:lang w:val="sl-SI"/>
              </w:rPr>
            </w:pPr>
            <w:r w:rsidRPr="00FC22E1">
              <w:rPr>
                <w:lang w:val="sl-SI"/>
              </w:rPr>
              <w:t>Sploh ne</w:t>
            </w:r>
          </w:p>
        </w:tc>
        <w:tc>
          <w:tcPr>
            <w:tcW w:w="622" w:type="dxa"/>
            <w:textDirection w:val="btLr"/>
            <w:vAlign w:val="center"/>
          </w:tcPr>
          <w:p w14:paraId="118A9C2A" w14:textId="2C1B5EAB" w:rsidR="008D0BFA" w:rsidRPr="00FC22E1" w:rsidRDefault="008D0BFA" w:rsidP="00BA1A0B">
            <w:pPr>
              <w:ind w:left="113" w:right="113"/>
              <w:rPr>
                <w:lang w:val="sl-SI"/>
              </w:rPr>
            </w:pPr>
            <w:r w:rsidRPr="00FC22E1">
              <w:rPr>
                <w:lang w:val="sl-SI"/>
              </w:rPr>
              <w:t>Večinoma ne</w:t>
            </w:r>
          </w:p>
        </w:tc>
        <w:tc>
          <w:tcPr>
            <w:tcW w:w="708" w:type="dxa"/>
            <w:textDirection w:val="btLr"/>
            <w:vAlign w:val="center"/>
          </w:tcPr>
          <w:p w14:paraId="0D95BEF8" w14:textId="4891FC59" w:rsidR="008D0BFA" w:rsidRPr="00FC22E1" w:rsidRDefault="008D0BFA" w:rsidP="00BA1A0B">
            <w:pPr>
              <w:ind w:left="113" w:right="113"/>
              <w:rPr>
                <w:lang w:val="sl-SI"/>
              </w:rPr>
            </w:pPr>
            <w:r w:rsidRPr="00FC22E1">
              <w:rPr>
                <w:lang w:val="sl-SI"/>
              </w:rPr>
              <w:t>Delno</w:t>
            </w:r>
          </w:p>
        </w:tc>
        <w:tc>
          <w:tcPr>
            <w:tcW w:w="719" w:type="dxa"/>
            <w:textDirection w:val="btLr"/>
            <w:vAlign w:val="center"/>
          </w:tcPr>
          <w:p w14:paraId="44CBDD0D" w14:textId="74E61EA1" w:rsidR="008D0BFA" w:rsidRPr="00BA1A0B" w:rsidRDefault="008D0BFA" w:rsidP="00BA1A0B">
            <w:pPr>
              <w:ind w:left="113" w:right="113"/>
              <w:rPr>
                <w:b/>
                <w:sz w:val="18"/>
                <w:szCs w:val="18"/>
                <w:lang w:val="sl-SI"/>
              </w:rPr>
            </w:pPr>
            <w:r w:rsidRPr="00FC22E1">
              <w:rPr>
                <w:lang w:val="sl-SI"/>
              </w:rPr>
              <w:t>Večinoma da</w:t>
            </w:r>
          </w:p>
        </w:tc>
        <w:tc>
          <w:tcPr>
            <w:tcW w:w="699" w:type="dxa"/>
            <w:textDirection w:val="btLr"/>
            <w:vAlign w:val="center"/>
          </w:tcPr>
          <w:p w14:paraId="5BEC14F6" w14:textId="02C561B1" w:rsidR="008D0BFA" w:rsidRPr="00BA1A0B" w:rsidRDefault="008D0BFA" w:rsidP="00BA1A0B">
            <w:pPr>
              <w:ind w:left="113" w:right="113"/>
              <w:rPr>
                <w:b/>
                <w:sz w:val="18"/>
                <w:szCs w:val="18"/>
                <w:lang w:val="sl-SI"/>
              </w:rPr>
            </w:pPr>
            <w:r w:rsidRPr="00FC22E1">
              <w:rPr>
                <w:lang w:val="sl-SI"/>
              </w:rPr>
              <w:t>V celoti da</w:t>
            </w:r>
          </w:p>
        </w:tc>
        <w:tc>
          <w:tcPr>
            <w:tcW w:w="709" w:type="dxa"/>
            <w:textDirection w:val="btLr"/>
          </w:tcPr>
          <w:p w14:paraId="0AED0806" w14:textId="6DE516EF" w:rsidR="008D0BFA" w:rsidRPr="00BA1A0B" w:rsidRDefault="008D0BFA" w:rsidP="00BA1A0B">
            <w:pPr>
              <w:ind w:left="113" w:right="113"/>
              <w:rPr>
                <w:b/>
                <w:sz w:val="18"/>
                <w:szCs w:val="18"/>
                <w:lang w:val="sl-SI"/>
              </w:rPr>
            </w:pPr>
            <w:r w:rsidRPr="00FC22E1">
              <w:rPr>
                <w:lang w:val="sl-SI"/>
              </w:rPr>
              <w:t>Ne morem oceniti, ni relevantno zame</w:t>
            </w:r>
          </w:p>
        </w:tc>
        <w:tc>
          <w:tcPr>
            <w:tcW w:w="708" w:type="dxa"/>
            <w:textDirection w:val="btLr"/>
            <w:vAlign w:val="center"/>
          </w:tcPr>
          <w:p w14:paraId="42597BD0" w14:textId="40F7577C" w:rsidR="008D0BFA" w:rsidRPr="00BA1A0B" w:rsidRDefault="008D0BFA" w:rsidP="00BA1A0B">
            <w:pPr>
              <w:ind w:left="113" w:right="113"/>
              <w:rPr>
                <w:b/>
                <w:sz w:val="18"/>
                <w:szCs w:val="18"/>
                <w:lang w:val="sl-SI"/>
              </w:rPr>
            </w:pPr>
            <w:r w:rsidRPr="00FC22E1">
              <w:rPr>
                <w:lang w:val="sl-SI"/>
              </w:rPr>
              <w:t>Brez odgovora</w:t>
            </w:r>
          </w:p>
        </w:tc>
        <w:tc>
          <w:tcPr>
            <w:tcW w:w="617" w:type="dxa"/>
            <w:shd w:val="clear" w:color="auto" w:fill="D9D9D9"/>
            <w:textDirection w:val="btLr"/>
          </w:tcPr>
          <w:p w14:paraId="7DEFA5C9" w14:textId="7D1BC01D" w:rsidR="008D0BFA" w:rsidRPr="00FC22E1" w:rsidRDefault="008D0BFA" w:rsidP="00BA1A0B">
            <w:pPr>
              <w:tabs>
                <w:tab w:val="left" w:pos="3402"/>
              </w:tabs>
              <w:ind w:left="113" w:right="113"/>
              <w:rPr>
                <w:lang w:val="sl-SI"/>
              </w:rPr>
            </w:pPr>
            <w:r w:rsidRPr="00FC22E1">
              <w:rPr>
                <w:lang w:val="sl-SI"/>
              </w:rPr>
              <w:t>Povprečna vrednost</w:t>
            </w:r>
          </w:p>
        </w:tc>
      </w:tr>
      <w:tr w:rsidR="00F9395D" w:rsidRPr="00FC22E1" w14:paraId="49CC06BF" w14:textId="77777777" w:rsidTr="00BA1A0B">
        <w:tc>
          <w:tcPr>
            <w:tcW w:w="356" w:type="dxa"/>
            <w:vAlign w:val="center"/>
          </w:tcPr>
          <w:p w14:paraId="0E8008DF" w14:textId="77777777" w:rsidR="00881275" w:rsidRPr="00BA1A0B" w:rsidRDefault="00881275" w:rsidP="00125938">
            <w:pPr>
              <w:jc w:val="both"/>
              <w:rPr>
                <w:lang w:val="sl-SI"/>
              </w:rPr>
            </w:pPr>
          </w:p>
        </w:tc>
        <w:tc>
          <w:tcPr>
            <w:tcW w:w="2734" w:type="dxa"/>
            <w:vAlign w:val="center"/>
          </w:tcPr>
          <w:p w14:paraId="60E10476" w14:textId="77777777" w:rsidR="00881275" w:rsidRPr="00BA1A0B" w:rsidRDefault="00881275" w:rsidP="00125938">
            <w:pPr>
              <w:tabs>
                <w:tab w:val="left" w:pos="3402"/>
              </w:tabs>
              <w:jc w:val="both"/>
              <w:rPr>
                <w:rFonts w:cs="Arial"/>
                <w:b/>
                <w:szCs w:val="20"/>
                <w:lang w:val="sl-SI"/>
              </w:rPr>
            </w:pPr>
            <w:r w:rsidRPr="00BA1A0B">
              <w:rPr>
                <w:rFonts w:cs="Arial"/>
                <w:b/>
                <w:szCs w:val="20"/>
                <w:lang w:val="sl-SI"/>
              </w:rPr>
              <w:t>Kriterij</w:t>
            </w:r>
          </w:p>
        </w:tc>
        <w:tc>
          <w:tcPr>
            <w:tcW w:w="683" w:type="dxa"/>
            <w:vAlign w:val="center"/>
          </w:tcPr>
          <w:p w14:paraId="01A6D30D" w14:textId="377A6B9D" w:rsidR="00881275" w:rsidRPr="00BA1A0B" w:rsidRDefault="008D0BFA">
            <w:pPr>
              <w:jc w:val="center"/>
              <w:rPr>
                <w:b/>
                <w:sz w:val="16"/>
                <w:szCs w:val="16"/>
                <w:lang w:val="sl-SI"/>
              </w:rPr>
            </w:pPr>
            <w:r w:rsidRPr="00BA1A0B">
              <w:rPr>
                <w:b/>
                <w:sz w:val="16"/>
                <w:szCs w:val="16"/>
                <w:lang w:val="sl-SI"/>
              </w:rPr>
              <w:t>(</w:t>
            </w:r>
            <w:r w:rsidR="00881275" w:rsidRPr="00BA1A0B">
              <w:rPr>
                <w:b/>
                <w:sz w:val="16"/>
                <w:szCs w:val="16"/>
                <w:lang w:val="sl-SI"/>
              </w:rPr>
              <w:t>1</w:t>
            </w:r>
            <w:r w:rsidRPr="00BA1A0B">
              <w:rPr>
                <w:b/>
                <w:sz w:val="16"/>
                <w:szCs w:val="16"/>
                <w:lang w:val="sl-SI"/>
              </w:rPr>
              <w:t>)</w:t>
            </w:r>
            <w:r w:rsidR="00881275" w:rsidRPr="00BA1A0B">
              <w:rPr>
                <w:b/>
                <w:sz w:val="16"/>
                <w:szCs w:val="16"/>
                <w:lang w:val="sl-SI"/>
              </w:rPr>
              <w:t xml:space="preserve"> </w:t>
            </w:r>
          </w:p>
          <w:p w14:paraId="33751E93" w14:textId="7EB99976" w:rsidR="008D0BFA" w:rsidRPr="00BA1A0B" w:rsidRDefault="008D0BFA" w:rsidP="00D06FCF">
            <w:pPr>
              <w:jc w:val="center"/>
              <w:rPr>
                <w:b/>
                <w:sz w:val="16"/>
                <w:szCs w:val="16"/>
                <w:lang w:val="sl-SI"/>
              </w:rPr>
            </w:pPr>
            <w:r w:rsidRPr="00BA1A0B">
              <w:rPr>
                <w:b/>
                <w:sz w:val="16"/>
                <w:szCs w:val="16"/>
                <w:lang w:val="sl-SI"/>
              </w:rPr>
              <w:t>Delež v %</w:t>
            </w:r>
          </w:p>
        </w:tc>
        <w:tc>
          <w:tcPr>
            <w:tcW w:w="622" w:type="dxa"/>
            <w:vAlign w:val="center"/>
          </w:tcPr>
          <w:p w14:paraId="338EEFF6" w14:textId="4372F485" w:rsidR="008D0BFA" w:rsidRPr="00BA1A0B" w:rsidRDefault="008D0BFA" w:rsidP="00BA1A0B">
            <w:pPr>
              <w:jc w:val="center"/>
              <w:rPr>
                <w:b/>
                <w:sz w:val="16"/>
                <w:szCs w:val="16"/>
                <w:lang w:val="sl-SI"/>
              </w:rPr>
            </w:pPr>
            <w:r w:rsidRPr="00BA1A0B">
              <w:rPr>
                <w:b/>
                <w:sz w:val="16"/>
                <w:szCs w:val="16"/>
                <w:lang w:val="sl-SI"/>
              </w:rPr>
              <w:t xml:space="preserve"> (2)</w:t>
            </w:r>
          </w:p>
          <w:p w14:paraId="2F22C2F9" w14:textId="31414233" w:rsidR="008D0BFA" w:rsidRPr="00BA1A0B" w:rsidRDefault="008D0BFA" w:rsidP="00D06FCF">
            <w:pPr>
              <w:jc w:val="center"/>
              <w:rPr>
                <w:b/>
                <w:sz w:val="16"/>
                <w:szCs w:val="16"/>
                <w:lang w:val="sl-SI"/>
              </w:rPr>
            </w:pPr>
            <w:r w:rsidRPr="00BA1A0B">
              <w:rPr>
                <w:b/>
                <w:sz w:val="16"/>
                <w:szCs w:val="16"/>
                <w:lang w:val="sl-SI"/>
              </w:rPr>
              <w:t>Delež v %</w:t>
            </w:r>
          </w:p>
        </w:tc>
        <w:tc>
          <w:tcPr>
            <w:tcW w:w="708" w:type="dxa"/>
            <w:vAlign w:val="center"/>
          </w:tcPr>
          <w:p w14:paraId="29D1E4C1" w14:textId="33E6758E" w:rsidR="008D0BFA" w:rsidRPr="00BA1A0B" w:rsidRDefault="008D0BFA" w:rsidP="00BA1A0B">
            <w:pPr>
              <w:jc w:val="center"/>
              <w:rPr>
                <w:b/>
                <w:sz w:val="16"/>
                <w:szCs w:val="16"/>
                <w:lang w:val="sl-SI"/>
              </w:rPr>
            </w:pPr>
            <w:r w:rsidRPr="00BA1A0B">
              <w:rPr>
                <w:b/>
                <w:sz w:val="16"/>
                <w:szCs w:val="16"/>
                <w:lang w:val="sl-SI"/>
              </w:rPr>
              <w:t xml:space="preserve"> (3)</w:t>
            </w:r>
          </w:p>
          <w:p w14:paraId="639E8E91" w14:textId="2F955B98" w:rsidR="008D0BFA" w:rsidRPr="00BA1A0B" w:rsidRDefault="008D0BFA" w:rsidP="00D06FCF">
            <w:pPr>
              <w:jc w:val="center"/>
              <w:rPr>
                <w:b/>
                <w:sz w:val="16"/>
                <w:szCs w:val="16"/>
                <w:lang w:val="sl-SI"/>
              </w:rPr>
            </w:pPr>
            <w:r w:rsidRPr="00BA1A0B">
              <w:rPr>
                <w:b/>
                <w:sz w:val="16"/>
                <w:szCs w:val="16"/>
                <w:lang w:val="sl-SI"/>
              </w:rPr>
              <w:t>Delež v %</w:t>
            </w:r>
          </w:p>
        </w:tc>
        <w:tc>
          <w:tcPr>
            <w:tcW w:w="719" w:type="dxa"/>
            <w:vAlign w:val="center"/>
          </w:tcPr>
          <w:p w14:paraId="3D375CD9" w14:textId="2B38A8B8" w:rsidR="00881275" w:rsidRPr="00BA1A0B" w:rsidRDefault="008D0BFA">
            <w:pPr>
              <w:jc w:val="center"/>
              <w:rPr>
                <w:b/>
                <w:sz w:val="16"/>
                <w:szCs w:val="16"/>
                <w:lang w:val="sl-SI"/>
              </w:rPr>
            </w:pPr>
            <w:r w:rsidRPr="00BA1A0B">
              <w:rPr>
                <w:b/>
                <w:sz w:val="16"/>
                <w:szCs w:val="16"/>
                <w:lang w:val="sl-SI"/>
              </w:rPr>
              <w:t>(4)</w:t>
            </w:r>
          </w:p>
          <w:p w14:paraId="54D02EC9" w14:textId="0FE7B17C" w:rsidR="008D0BFA" w:rsidRPr="00BA1A0B" w:rsidRDefault="008D0BFA" w:rsidP="00D06FCF">
            <w:pPr>
              <w:jc w:val="center"/>
              <w:rPr>
                <w:b/>
                <w:sz w:val="16"/>
                <w:szCs w:val="16"/>
                <w:lang w:val="sl-SI"/>
              </w:rPr>
            </w:pPr>
            <w:r w:rsidRPr="00BA1A0B">
              <w:rPr>
                <w:b/>
                <w:sz w:val="16"/>
                <w:szCs w:val="16"/>
                <w:lang w:val="sl-SI"/>
              </w:rPr>
              <w:t>Delež v %</w:t>
            </w:r>
          </w:p>
        </w:tc>
        <w:tc>
          <w:tcPr>
            <w:tcW w:w="699" w:type="dxa"/>
            <w:vAlign w:val="center"/>
          </w:tcPr>
          <w:p w14:paraId="1673573E" w14:textId="37AD7668" w:rsidR="00881275" w:rsidRPr="00BA1A0B" w:rsidRDefault="008D0BFA">
            <w:pPr>
              <w:jc w:val="center"/>
              <w:rPr>
                <w:b/>
                <w:sz w:val="16"/>
                <w:szCs w:val="16"/>
                <w:lang w:val="sl-SI"/>
              </w:rPr>
            </w:pPr>
            <w:r w:rsidRPr="00BA1A0B">
              <w:rPr>
                <w:b/>
                <w:sz w:val="16"/>
                <w:szCs w:val="16"/>
                <w:lang w:val="sl-SI"/>
              </w:rPr>
              <w:t>(</w:t>
            </w:r>
            <w:r w:rsidR="00881275" w:rsidRPr="00BA1A0B">
              <w:rPr>
                <w:b/>
                <w:sz w:val="16"/>
                <w:szCs w:val="16"/>
                <w:lang w:val="sl-SI"/>
              </w:rPr>
              <w:t>5</w:t>
            </w:r>
            <w:r w:rsidRPr="00BA1A0B">
              <w:rPr>
                <w:b/>
                <w:sz w:val="16"/>
                <w:szCs w:val="16"/>
                <w:lang w:val="sl-SI"/>
              </w:rPr>
              <w:t>)</w:t>
            </w:r>
          </w:p>
          <w:p w14:paraId="519FB441" w14:textId="46909EAA" w:rsidR="008D0BFA" w:rsidRPr="00BA1A0B" w:rsidRDefault="008D0BFA" w:rsidP="00D06FCF">
            <w:pPr>
              <w:jc w:val="center"/>
              <w:rPr>
                <w:b/>
                <w:sz w:val="16"/>
                <w:szCs w:val="16"/>
                <w:lang w:val="sl-SI"/>
              </w:rPr>
            </w:pPr>
            <w:r w:rsidRPr="00BA1A0B">
              <w:rPr>
                <w:b/>
                <w:sz w:val="16"/>
                <w:szCs w:val="16"/>
                <w:lang w:val="sl-SI"/>
              </w:rPr>
              <w:t>Delež v %</w:t>
            </w:r>
          </w:p>
        </w:tc>
        <w:tc>
          <w:tcPr>
            <w:tcW w:w="709" w:type="dxa"/>
          </w:tcPr>
          <w:p w14:paraId="5052C647" w14:textId="1BD16FAF" w:rsidR="008D0BFA" w:rsidRPr="00BA1A0B" w:rsidRDefault="008D0BFA" w:rsidP="00BA1A0B">
            <w:pPr>
              <w:jc w:val="center"/>
              <w:rPr>
                <w:b/>
                <w:sz w:val="16"/>
                <w:szCs w:val="16"/>
                <w:lang w:val="sl-SI"/>
              </w:rPr>
            </w:pPr>
            <w:r w:rsidRPr="00BA1A0B">
              <w:rPr>
                <w:b/>
                <w:sz w:val="16"/>
                <w:szCs w:val="16"/>
                <w:lang w:val="sl-SI"/>
              </w:rPr>
              <w:t xml:space="preserve"> (6)</w:t>
            </w:r>
            <w:r w:rsidRPr="00BA1A0B" w:rsidDel="008D0BFA">
              <w:rPr>
                <w:b/>
                <w:sz w:val="16"/>
                <w:szCs w:val="16"/>
                <w:lang w:val="sl-SI"/>
              </w:rPr>
              <w:t xml:space="preserve"> </w:t>
            </w:r>
          </w:p>
          <w:p w14:paraId="76D2F647" w14:textId="3523B793" w:rsidR="008D0BFA" w:rsidRPr="00BA1A0B" w:rsidRDefault="008D0BFA" w:rsidP="00D06FCF">
            <w:pPr>
              <w:jc w:val="center"/>
              <w:rPr>
                <w:b/>
                <w:sz w:val="16"/>
                <w:szCs w:val="16"/>
                <w:lang w:val="sl-SI"/>
              </w:rPr>
            </w:pPr>
            <w:r w:rsidRPr="00BA1A0B">
              <w:rPr>
                <w:b/>
                <w:sz w:val="16"/>
                <w:szCs w:val="16"/>
                <w:lang w:val="sl-SI"/>
              </w:rPr>
              <w:t>Delež v %</w:t>
            </w:r>
          </w:p>
        </w:tc>
        <w:tc>
          <w:tcPr>
            <w:tcW w:w="708" w:type="dxa"/>
            <w:vAlign w:val="center"/>
          </w:tcPr>
          <w:p w14:paraId="362E86D8" w14:textId="09C661BD" w:rsidR="00881275" w:rsidRPr="00BA1A0B" w:rsidRDefault="008D0BFA" w:rsidP="008D0BFA">
            <w:pPr>
              <w:jc w:val="center"/>
              <w:rPr>
                <w:b/>
                <w:sz w:val="16"/>
                <w:szCs w:val="16"/>
                <w:lang w:val="sl-SI"/>
              </w:rPr>
            </w:pPr>
            <w:r w:rsidRPr="00BA1A0B">
              <w:rPr>
                <w:b/>
                <w:sz w:val="16"/>
                <w:szCs w:val="16"/>
                <w:lang w:val="sl-SI"/>
              </w:rPr>
              <w:t>(0)</w:t>
            </w:r>
          </w:p>
          <w:p w14:paraId="163F0BBD" w14:textId="364657BF" w:rsidR="008D0BFA" w:rsidRPr="00BA1A0B" w:rsidRDefault="008D0BFA" w:rsidP="00D06FCF">
            <w:pPr>
              <w:jc w:val="center"/>
              <w:rPr>
                <w:b/>
                <w:sz w:val="16"/>
                <w:szCs w:val="16"/>
                <w:lang w:val="sl-SI"/>
              </w:rPr>
            </w:pPr>
            <w:r w:rsidRPr="00BA1A0B">
              <w:rPr>
                <w:b/>
                <w:sz w:val="16"/>
                <w:szCs w:val="16"/>
                <w:lang w:val="sl-SI"/>
              </w:rPr>
              <w:t>Delež v %</w:t>
            </w:r>
          </w:p>
        </w:tc>
        <w:tc>
          <w:tcPr>
            <w:tcW w:w="617" w:type="dxa"/>
            <w:shd w:val="clear" w:color="auto" w:fill="D9D9D9"/>
          </w:tcPr>
          <w:p w14:paraId="0BB21493" w14:textId="77777777" w:rsidR="00881275" w:rsidRPr="00BA1A0B" w:rsidRDefault="00881275" w:rsidP="00125938">
            <w:pPr>
              <w:tabs>
                <w:tab w:val="left" w:pos="3402"/>
              </w:tabs>
              <w:rPr>
                <w:b/>
                <w:lang w:val="sl-SI"/>
              </w:rPr>
            </w:pPr>
            <w:r w:rsidRPr="00BA1A0B">
              <w:rPr>
                <w:b/>
                <w:lang w:val="sl-SI"/>
              </w:rPr>
              <w:t xml:space="preserve">  µ</w:t>
            </w:r>
          </w:p>
        </w:tc>
      </w:tr>
      <w:tr w:rsidR="00F9395D" w:rsidRPr="00FC22E1" w14:paraId="6B61792C" w14:textId="77777777" w:rsidTr="00BA1A0B">
        <w:tc>
          <w:tcPr>
            <w:tcW w:w="356" w:type="dxa"/>
            <w:vAlign w:val="center"/>
          </w:tcPr>
          <w:p w14:paraId="332BA1D5" w14:textId="77777777" w:rsidR="00881275" w:rsidRPr="00BA1A0B" w:rsidRDefault="00881275" w:rsidP="00125938">
            <w:pPr>
              <w:jc w:val="both"/>
              <w:rPr>
                <w:lang w:val="sl-SI"/>
              </w:rPr>
            </w:pPr>
            <w:r w:rsidRPr="00BA1A0B">
              <w:rPr>
                <w:lang w:val="sl-SI"/>
              </w:rPr>
              <w:t>1</w:t>
            </w:r>
          </w:p>
        </w:tc>
        <w:tc>
          <w:tcPr>
            <w:tcW w:w="2734" w:type="dxa"/>
            <w:vAlign w:val="center"/>
          </w:tcPr>
          <w:p w14:paraId="2BEC370E"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 xml:space="preserve">Zadovoljstvo s kontaktom izvajalca pred obravnavo. </w:t>
            </w:r>
          </w:p>
        </w:tc>
        <w:tc>
          <w:tcPr>
            <w:tcW w:w="683" w:type="dxa"/>
            <w:vAlign w:val="center"/>
          </w:tcPr>
          <w:p w14:paraId="2008E34A" w14:textId="77777777" w:rsidR="00881275" w:rsidRPr="00BA1A0B" w:rsidRDefault="00881275" w:rsidP="00125938">
            <w:pPr>
              <w:jc w:val="center"/>
              <w:rPr>
                <w:rFonts w:cs="Arial"/>
                <w:sz w:val="18"/>
                <w:szCs w:val="18"/>
                <w:lang w:val="sl-SI"/>
              </w:rPr>
            </w:pPr>
            <w:r w:rsidRPr="00BA1A0B">
              <w:rPr>
                <w:rFonts w:cs="Arial"/>
                <w:sz w:val="18"/>
                <w:szCs w:val="18"/>
                <w:lang w:val="sl-SI"/>
              </w:rPr>
              <w:t>5,39</w:t>
            </w:r>
          </w:p>
        </w:tc>
        <w:tc>
          <w:tcPr>
            <w:tcW w:w="622" w:type="dxa"/>
            <w:vAlign w:val="center"/>
          </w:tcPr>
          <w:p w14:paraId="10044123" w14:textId="77777777" w:rsidR="00881275" w:rsidRPr="00BA1A0B" w:rsidRDefault="00881275" w:rsidP="00125938">
            <w:pPr>
              <w:jc w:val="center"/>
              <w:rPr>
                <w:rFonts w:cs="Arial"/>
                <w:sz w:val="18"/>
                <w:szCs w:val="18"/>
                <w:lang w:val="sl-SI"/>
              </w:rPr>
            </w:pPr>
            <w:r w:rsidRPr="00BA1A0B">
              <w:rPr>
                <w:rFonts w:cs="Arial"/>
                <w:sz w:val="18"/>
                <w:szCs w:val="18"/>
                <w:lang w:val="sl-SI"/>
              </w:rPr>
              <w:t>2,78</w:t>
            </w:r>
          </w:p>
        </w:tc>
        <w:tc>
          <w:tcPr>
            <w:tcW w:w="708" w:type="dxa"/>
            <w:vAlign w:val="center"/>
          </w:tcPr>
          <w:p w14:paraId="0E43987C" w14:textId="77777777" w:rsidR="00881275" w:rsidRPr="00BA1A0B" w:rsidRDefault="00881275" w:rsidP="00125938">
            <w:pPr>
              <w:jc w:val="center"/>
              <w:rPr>
                <w:rFonts w:cs="Arial"/>
                <w:sz w:val="18"/>
                <w:szCs w:val="18"/>
                <w:lang w:val="sl-SI"/>
              </w:rPr>
            </w:pPr>
            <w:r w:rsidRPr="00BA1A0B">
              <w:rPr>
                <w:rFonts w:cs="Arial"/>
                <w:sz w:val="18"/>
                <w:szCs w:val="18"/>
                <w:lang w:val="sl-SI"/>
              </w:rPr>
              <w:t>4,91</w:t>
            </w:r>
          </w:p>
        </w:tc>
        <w:tc>
          <w:tcPr>
            <w:tcW w:w="719" w:type="dxa"/>
            <w:vAlign w:val="center"/>
          </w:tcPr>
          <w:p w14:paraId="523D8C6F" w14:textId="77777777" w:rsidR="00881275" w:rsidRPr="00BA1A0B" w:rsidRDefault="00881275" w:rsidP="00125938">
            <w:pPr>
              <w:jc w:val="center"/>
              <w:rPr>
                <w:rFonts w:cs="Arial"/>
                <w:sz w:val="18"/>
                <w:szCs w:val="18"/>
                <w:lang w:val="sl-SI"/>
              </w:rPr>
            </w:pPr>
            <w:r w:rsidRPr="00BA1A0B">
              <w:rPr>
                <w:rFonts w:cs="Arial"/>
                <w:sz w:val="18"/>
                <w:szCs w:val="18"/>
                <w:lang w:val="sl-SI"/>
              </w:rPr>
              <w:t>15,16</w:t>
            </w:r>
          </w:p>
        </w:tc>
        <w:tc>
          <w:tcPr>
            <w:tcW w:w="699" w:type="dxa"/>
            <w:vAlign w:val="center"/>
          </w:tcPr>
          <w:p w14:paraId="1E4171CB" w14:textId="77777777" w:rsidR="00881275" w:rsidRPr="00BA1A0B" w:rsidRDefault="00881275" w:rsidP="00125938">
            <w:pPr>
              <w:jc w:val="center"/>
              <w:rPr>
                <w:rFonts w:cs="Arial"/>
                <w:sz w:val="18"/>
                <w:szCs w:val="18"/>
                <w:lang w:val="sl-SI"/>
              </w:rPr>
            </w:pPr>
            <w:r w:rsidRPr="00BA1A0B">
              <w:rPr>
                <w:rFonts w:cs="Arial"/>
                <w:sz w:val="18"/>
                <w:szCs w:val="18"/>
                <w:lang w:val="sl-SI"/>
              </w:rPr>
              <w:t>62,04</w:t>
            </w:r>
          </w:p>
        </w:tc>
        <w:tc>
          <w:tcPr>
            <w:tcW w:w="709" w:type="dxa"/>
          </w:tcPr>
          <w:p w14:paraId="40A13E75" w14:textId="77777777" w:rsidR="00881275" w:rsidRPr="00BA1A0B" w:rsidRDefault="00881275" w:rsidP="00125938">
            <w:pPr>
              <w:jc w:val="center"/>
              <w:rPr>
                <w:rFonts w:cs="Arial"/>
                <w:sz w:val="18"/>
                <w:szCs w:val="18"/>
                <w:lang w:val="sl-SI"/>
              </w:rPr>
            </w:pPr>
            <w:r w:rsidRPr="00BA1A0B">
              <w:rPr>
                <w:rFonts w:cs="Arial"/>
                <w:sz w:val="18"/>
                <w:szCs w:val="18"/>
                <w:lang w:val="sl-SI"/>
              </w:rPr>
              <w:t>2,78</w:t>
            </w:r>
          </w:p>
        </w:tc>
        <w:tc>
          <w:tcPr>
            <w:tcW w:w="708" w:type="dxa"/>
            <w:vAlign w:val="center"/>
          </w:tcPr>
          <w:p w14:paraId="04E5E9C5" w14:textId="77777777" w:rsidR="00881275" w:rsidRPr="00BA1A0B" w:rsidRDefault="00881275" w:rsidP="00125938">
            <w:pPr>
              <w:jc w:val="center"/>
              <w:rPr>
                <w:rFonts w:cs="Arial"/>
                <w:sz w:val="18"/>
                <w:szCs w:val="18"/>
                <w:lang w:val="sl-SI"/>
              </w:rPr>
            </w:pPr>
            <w:r w:rsidRPr="00BA1A0B">
              <w:rPr>
                <w:rFonts w:cs="Arial"/>
                <w:sz w:val="18"/>
                <w:szCs w:val="18"/>
                <w:lang w:val="sl-SI"/>
              </w:rPr>
              <w:t>6,94</w:t>
            </w:r>
          </w:p>
        </w:tc>
        <w:tc>
          <w:tcPr>
            <w:tcW w:w="617" w:type="dxa"/>
            <w:shd w:val="clear" w:color="auto" w:fill="D9D9D9"/>
          </w:tcPr>
          <w:p w14:paraId="0345E730" w14:textId="77777777" w:rsidR="00881275" w:rsidRPr="00BA1A0B" w:rsidRDefault="00881275" w:rsidP="00125938">
            <w:pPr>
              <w:tabs>
                <w:tab w:val="left" w:pos="3402"/>
              </w:tabs>
              <w:rPr>
                <w:rFonts w:cs="Arial"/>
                <w:sz w:val="18"/>
                <w:szCs w:val="18"/>
                <w:lang w:val="sl-SI"/>
              </w:rPr>
            </w:pPr>
          </w:p>
          <w:p w14:paraId="2BC2CDE4"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4,66</w:t>
            </w:r>
          </w:p>
        </w:tc>
      </w:tr>
      <w:tr w:rsidR="00F9395D" w:rsidRPr="00FC22E1" w14:paraId="5A216520" w14:textId="77777777" w:rsidTr="00BA1A0B">
        <w:tc>
          <w:tcPr>
            <w:tcW w:w="356" w:type="dxa"/>
            <w:vAlign w:val="center"/>
          </w:tcPr>
          <w:p w14:paraId="1572798F" w14:textId="77777777" w:rsidR="00881275" w:rsidRPr="00BA1A0B" w:rsidRDefault="00881275" w:rsidP="00125938">
            <w:pPr>
              <w:jc w:val="both"/>
              <w:rPr>
                <w:lang w:val="sl-SI"/>
              </w:rPr>
            </w:pPr>
            <w:r w:rsidRPr="00BA1A0B">
              <w:rPr>
                <w:lang w:val="sl-SI"/>
              </w:rPr>
              <w:t>2</w:t>
            </w:r>
          </w:p>
        </w:tc>
        <w:tc>
          <w:tcPr>
            <w:tcW w:w="2734" w:type="dxa"/>
            <w:vAlign w:val="center"/>
          </w:tcPr>
          <w:p w14:paraId="63AE1E11"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Objavljene informacije o dostopnosti do zdravnika/ zdravstvenega delavca na vidnem mestu.</w:t>
            </w:r>
          </w:p>
        </w:tc>
        <w:tc>
          <w:tcPr>
            <w:tcW w:w="683" w:type="dxa"/>
            <w:vAlign w:val="center"/>
          </w:tcPr>
          <w:p w14:paraId="29C45814" w14:textId="77777777" w:rsidR="00881275" w:rsidRPr="00BA1A0B" w:rsidRDefault="00881275" w:rsidP="00125938">
            <w:pPr>
              <w:jc w:val="center"/>
              <w:rPr>
                <w:rFonts w:cs="Arial"/>
                <w:sz w:val="18"/>
                <w:szCs w:val="18"/>
                <w:lang w:val="sl-SI"/>
              </w:rPr>
            </w:pPr>
            <w:r w:rsidRPr="00BA1A0B">
              <w:rPr>
                <w:rFonts w:cs="Arial"/>
                <w:sz w:val="18"/>
                <w:szCs w:val="18"/>
                <w:lang w:val="sl-SI"/>
              </w:rPr>
              <w:t>2,56</w:t>
            </w:r>
          </w:p>
        </w:tc>
        <w:tc>
          <w:tcPr>
            <w:tcW w:w="622" w:type="dxa"/>
            <w:vAlign w:val="center"/>
          </w:tcPr>
          <w:p w14:paraId="6C73D24D" w14:textId="77777777" w:rsidR="00881275" w:rsidRPr="00BA1A0B" w:rsidRDefault="00881275" w:rsidP="00125938">
            <w:pPr>
              <w:jc w:val="center"/>
              <w:rPr>
                <w:rFonts w:cs="Arial"/>
                <w:sz w:val="18"/>
                <w:szCs w:val="18"/>
                <w:lang w:val="sl-SI"/>
              </w:rPr>
            </w:pPr>
            <w:r w:rsidRPr="00BA1A0B">
              <w:rPr>
                <w:rFonts w:cs="Arial"/>
                <w:sz w:val="18"/>
                <w:szCs w:val="18"/>
                <w:lang w:val="sl-SI"/>
              </w:rPr>
              <w:t>2,03</w:t>
            </w:r>
          </w:p>
        </w:tc>
        <w:tc>
          <w:tcPr>
            <w:tcW w:w="708" w:type="dxa"/>
            <w:vAlign w:val="center"/>
          </w:tcPr>
          <w:p w14:paraId="3257C86A" w14:textId="77777777" w:rsidR="00881275" w:rsidRPr="00BA1A0B" w:rsidRDefault="00881275" w:rsidP="00125938">
            <w:pPr>
              <w:jc w:val="center"/>
              <w:rPr>
                <w:rFonts w:cs="Arial"/>
                <w:sz w:val="18"/>
                <w:szCs w:val="18"/>
                <w:lang w:val="sl-SI"/>
              </w:rPr>
            </w:pPr>
            <w:r w:rsidRPr="00BA1A0B">
              <w:rPr>
                <w:rFonts w:cs="Arial"/>
                <w:sz w:val="18"/>
                <w:szCs w:val="18"/>
                <w:lang w:val="sl-SI"/>
              </w:rPr>
              <w:t>5,34</w:t>
            </w:r>
          </w:p>
        </w:tc>
        <w:tc>
          <w:tcPr>
            <w:tcW w:w="719" w:type="dxa"/>
            <w:vAlign w:val="center"/>
          </w:tcPr>
          <w:p w14:paraId="6CB04879" w14:textId="77777777" w:rsidR="00881275" w:rsidRPr="00BA1A0B" w:rsidRDefault="00881275" w:rsidP="00125938">
            <w:pPr>
              <w:jc w:val="center"/>
              <w:rPr>
                <w:rFonts w:cs="Arial"/>
                <w:sz w:val="18"/>
                <w:szCs w:val="18"/>
                <w:lang w:val="sl-SI"/>
              </w:rPr>
            </w:pPr>
            <w:r w:rsidRPr="00BA1A0B">
              <w:rPr>
                <w:rFonts w:cs="Arial"/>
                <w:sz w:val="18"/>
                <w:szCs w:val="18"/>
                <w:lang w:val="sl-SI"/>
              </w:rPr>
              <w:t>17,41</w:t>
            </w:r>
          </w:p>
        </w:tc>
        <w:tc>
          <w:tcPr>
            <w:tcW w:w="699" w:type="dxa"/>
            <w:vAlign w:val="center"/>
          </w:tcPr>
          <w:p w14:paraId="41D92C1D" w14:textId="77777777" w:rsidR="00881275" w:rsidRPr="00BA1A0B" w:rsidRDefault="00881275" w:rsidP="00125938">
            <w:pPr>
              <w:jc w:val="center"/>
              <w:rPr>
                <w:rFonts w:cs="Arial"/>
                <w:sz w:val="18"/>
                <w:szCs w:val="18"/>
                <w:lang w:val="sl-SI"/>
              </w:rPr>
            </w:pPr>
            <w:r w:rsidRPr="00BA1A0B">
              <w:rPr>
                <w:rFonts w:cs="Arial"/>
                <w:sz w:val="18"/>
                <w:szCs w:val="18"/>
                <w:lang w:val="sl-SI"/>
              </w:rPr>
              <w:t>58,94</w:t>
            </w:r>
          </w:p>
        </w:tc>
        <w:tc>
          <w:tcPr>
            <w:tcW w:w="709" w:type="dxa"/>
          </w:tcPr>
          <w:p w14:paraId="437E2C93" w14:textId="77777777" w:rsidR="00881275" w:rsidRPr="00BA1A0B" w:rsidRDefault="00881275" w:rsidP="00125938">
            <w:pPr>
              <w:jc w:val="center"/>
              <w:rPr>
                <w:rFonts w:cs="Arial"/>
                <w:sz w:val="18"/>
                <w:szCs w:val="18"/>
                <w:lang w:val="sl-SI"/>
              </w:rPr>
            </w:pPr>
          </w:p>
          <w:p w14:paraId="1F29E8E0" w14:textId="77777777" w:rsidR="00881275" w:rsidRPr="00BA1A0B" w:rsidRDefault="00881275" w:rsidP="00125938">
            <w:pPr>
              <w:jc w:val="center"/>
              <w:rPr>
                <w:rFonts w:cs="Arial"/>
                <w:sz w:val="18"/>
                <w:szCs w:val="18"/>
                <w:lang w:val="sl-SI"/>
              </w:rPr>
            </w:pPr>
            <w:r w:rsidRPr="00BA1A0B">
              <w:rPr>
                <w:rFonts w:cs="Arial"/>
                <w:sz w:val="18"/>
                <w:szCs w:val="18"/>
                <w:lang w:val="sl-SI"/>
              </w:rPr>
              <w:t>3,47</w:t>
            </w:r>
          </w:p>
        </w:tc>
        <w:tc>
          <w:tcPr>
            <w:tcW w:w="708" w:type="dxa"/>
            <w:vAlign w:val="center"/>
          </w:tcPr>
          <w:p w14:paraId="25D79E9C" w14:textId="77777777" w:rsidR="00881275" w:rsidRPr="00BA1A0B" w:rsidRDefault="00881275" w:rsidP="00125938">
            <w:pPr>
              <w:jc w:val="center"/>
              <w:rPr>
                <w:rFonts w:cs="Arial"/>
                <w:sz w:val="18"/>
                <w:szCs w:val="18"/>
                <w:lang w:val="sl-SI"/>
              </w:rPr>
            </w:pPr>
            <w:r w:rsidRPr="00BA1A0B">
              <w:rPr>
                <w:rFonts w:cs="Arial"/>
                <w:sz w:val="18"/>
                <w:szCs w:val="18"/>
                <w:lang w:val="sl-SI"/>
              </w:rPr>
              <w:t>10,25</w:t>
            </w:r>
          </w:p>
        </w:tc>
        <w:tc>
          <w:tcPr>
            <w:tcW w:w="617" w:type="dxa"/>
            <w:shd w:val="clear" w:color="auto" w:fill="D9D9D9"/>
          </w:tcPr>
          <w:p w14:paraId="5BEC9A37" w14:textId="77777777" w:rsidR="00881275" w:rsidRPr="00BA1A0B" w:rsidRDefault="00881275" w:rsidP="00125938">
            <w:pPr>
              <w:tabs>
                <w:tab w:val="left" w:pos="3402"/>
              </w:tabs>
              <w:rPr>
                <w:rFonts w:cs="Arial"/>
                <w:sz w:val="18"/>
                <w:szCs w:val="18"/>
                <w:lang w:val="sl-SI"/>
              </w:rPr>
            </w:pPr>
          </w:p>
          <w:p w14:paraId="1EE51E21" w14:textId="77777777" w:rsidR="00881275" w:rsidRPr="00BA1A0B" w:rsidRDefault="00881275" w:rsidP="00125938">
            <w:pPr>
              <w:tabs>
                <w:tab w:val="left" w:pos="3402"/>
              </w:tabs>
              <w:rPr>
                <w:rFonts w:cs="Arial"/>
                <w:sz w:val="18"/>
                <w:szCs w:val="18"/>
                <w:lang w:val="sl-SI"/>
              </w:rPr>
            </w:pPr>
          </w:p>
          <w:p w14:paraId="56C18BEA"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4,49</w:t>
            </w:r>
          </w:p>
        </w:tc>
      </w:tr>
      <w:tr w:rsidR="00F9395D" w:rsidRPr="00FC22E1" w14:paraId="32C95E43" w14:textId="77777777" w:rsidTr="00BA1A0B">
        <w:tc>
          <w:tcPr>
            <w:tcW w:w="356" w:type="dxa"/>
            <w:vAlign w:val="center"/>
          </w:tcPr>
          <w:p w14:paraId="4E3163A7" w14:textId="77777777" w:rsidR="00881275" w:rsidRPr="00BA1A0B" w:rsidRDefault="00881275" w:rsidP="00125938">
            <w:pPr>
              <w:jc w:val="both"/>
              <w:rPr>
                <w:lang w:val="sl-SI"/>
              </w:rPr>
            </w:pPr>
            <w:bookmarkStart w:id="1" w:name="_Hlk43271895"/>
            <w:r w:rsidRPr="00BA1A0B">
              <w:rPr>
                <w:lang w:val="sl-SI"/>
              </w:rPr>
              <w:t>3</w:t>
            </w:r>
          </w:p>
        </w:tc>
        <w:tc>
          <w:tcPr>
            <w:tcW w:w="2734" w:type="dxa"/>
            <w:vAlign w:val="center"/>
          </w:tcPr>
          <w:p w14:paraId="57C8CE24"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Predstavitev zdravstvenih delavcev ob prvem stiku.</w:t>
            </w:r>
          </w:p>
        </w:tc>
        <w:tc>
          <w:tcPr>
            <w:tcW w:w="683" w:type="dxa"/>
            <w:vAlign w:val="center"/>
          </w:tcPr>
          <w:p w14:paraId="4D991810" w14:textId="77777777" w:rsidR="00881275" w:rsidRPr="00BA1A0B" w:rsidRDefault="00881275" w:rsidP="00125938">
            <w:pPr>
              <w:jc w:val="center"/>
              <w:rPr>
                <w:rFonts w:cs="Arial"/>
                <w:sz w:val="18"/>
                <w:szCs w:val="18"/>
                <w:lang w:val="sl-SI"/>
              </w:rPr>
            </w:pPr>
            <w:r w:rsidRPr="00BA1A0B">
              <w:rPr>
                <w:rFonts w:cs="Arial"/>
                <w:sz w:val="18"/>
                <w:szCs w:val="18"/>
                <w:lang w:val="sl-SI"/>
              </w:rPr>
              <w:t>10,62</w:t>
            </w:r>
          </w:p>
        </w:tc>
        <w:tc>
          <w:tcPr>
            <w:tcW w:w="622" w:type="dxa"/>
            <w:vAlign w:val="center"/>
          </w:tcPr>
          <w:p w14:paraId="053D079D" w14:textId="77777777" w:rsidR="00881275" w:rsidRPr="00BA1A0B" w:rsidRDefault="00881275" w:rsidP="00125938">
            <w:pPr>
              <w:jc w:val="center"/>
              <w:rPr>
                <w:rFonts w:cs="Arial"/>
                <w:sz w:val="18"/>
                <w:szCs w:val="18"/>
                <w:lang w:val="sl-SI"/>
              </w:rPr>
            </w:pPr>
            <w:r w:rsidRPr="00BA1A0B">
              <w:rPr>
                <w:rFonts w:cs="Arial"/>
                <w:sz w:val="18"/>
                <w:szCs w:val="18"/>
                <w:lang w:val="sl-SI"/>
              </w:rPr>
              <w:t>6,57</w:t>
            </w:r>
          </w:p>
        </w:tc>
        <w:tc>
          <w:tcPr>
            <w:tcW w:w="708" w:type="dxa"/>
            <w:vAlign w:val="center"/>
          </w:tcPr>
          <w:p w14:paraId="1159D7CC" w14:textId="77777777" w:rsidR="00881275" w:rsidRPr="00BA1A0B" w:rsidRDefault="00881275" w:rsidP="00125938">
            <w:pPr>
              <w:jc w:val="center"/>
              <w:rPr>
                <w:rFonts w:cs="Arial"/>
                <w:sz w:val="18"/>
                <w:szCs w:val="18"/>
                <w:lang w:val="sl-SI"/>
              </w:rPr>
            </w:pPr>
            <w:r w:rsidRPr="00BA1A0B">
              <w:rPr>
                <w:rFonts w:cs="Arial"/>
                <w:sz w:val="18"/>
                <w:szCs w:val="18"/>
                <w:lang w:val="sl-SI"/>
              </w:rPr>
              <w:t>6,09</w:t>
            </w:r>
          </w:p>
        </w:tc>
        <w:tc>
          <w:tcPr>
            <w:tcW w:w="719" w:type="dxa"/>
            <w:vAlign w:val="center"/>
          </w:tcPr>
          <w:p w14:paraId="3EB864B5" w14:textId="77777777" w:rsidR="00881275" w:rsidRPr="00BA1A0B" w:rsidRDefault="00881275" w:rsidP="00125938">
            <w:pPr>
              <w:jc w:val="center"/>
              <w:rPr>
                <w:rFonts w:cs="Arial"/>
                <w:sz w:val="18"/>
                <w:szCs w:val="18"/>
                <w:lang w:val="sl-SI"/>
              </w:rPr>
            </w:pPr>
            <w:r w:rsidRPr="00BA1A0B">
              <w:rPr>
                <w:rFonts w:cs="Arial"/>
                <w:sz w:val="18"/>
                <w:szCs w:val="18"/>
                <w:lang w:val="sl-SI"/>
              </w:rPr>
              <w:t>14,52</w:t>
            </w:r>
          </w:p>
        </w:tc>
        <w:tc>
          <w:tcPr>
            <w:tcW w:w="699" w:type="dxa"/>
            <w:vAlign w:val="center"/>
          </w:tcPr>
          <w:p w14:paraId="42FC450D" w14:textId="77777777" w:rsidR="00881275" w:rsidRPr="00BA1A0B" w:rsidRDefault="00881275" w:rsidP="00125938">
            <w:pPr>
              <w:jc w:val="center"/>
              <w:rPr>
                <w:rFonts w:cs="Arial"/>
                <w:sz w:val="18"/>
                <w:szCs w:val="18"/>
                <w:lang w:val="sl-SI"/>
              </w:rPr>
            </w:pPr>
            <w:r w:rsidRPr="00BA1A0B">
              <w:rPr>
                <w:rFonts w:cs="Arial"/>
                <w:sz w:val="18"/>
                <w:szCs w:val="18"/>
                <w:lang w:val="sl-SI"/>
              </w:rPr>
              <w:t>49,97</w:t>
            </w:r>
          </w:p>
        </w:tc>
        <w:tc>
          <w:tcPr>
            <w:tcW w:w="709" w:type="dxa"/>
          </w:tcPr>
          <w:p w14:paraId="62F1E0A2" w14:textId="77777777" w:rsidR="00881275" w:rsidRPr="00BA1A0B" w:rsidRDefault="00881275" w:rsidP="00125938">
            <w:pPr>
              <w:jc w:val="center"/>
              <w:rPr>
                <w:rFonts w:cs="Arial"/>
                <w:sz w:val="18"/>
                <w:szCs w:val="18"/>
                <w:lang w:val="sl-SI"/>
              </w:rPr>
            </w:pPr>
          </w:p>
          <w:p w14:paraId="744389AE" w14:textId="77777777" w:rsidR="00881275" w:rsidRPr="00BA1A0B" w:rsidRDefault="00881275" w:rsidP="00125938">
            <w:pPr>
              <w:jc w:val="center"/>
              <w:rPr>
                <w:rFonts w:cs="Arial"/>
                <w:sz w:val="18"/>
                <w:szCs w:val="18"/>
                <w:lang w:val="sl-SI"/>
              </w:rPr>
            </w:pPr>
            <w:r w:rsidRPr="00BA1A0B">
              <w:rPr>
                <w:rFonts w:cs="Arial"/>
                <w:sz w:val="18"/>
                <w:szCs w:val="18"/>
                <w:lang w:val="sl-SI"/>
              </w:rPr>
              <w:t>2,94</w:t>
            </w:r>
          </w:p>
        </w:tc>
        <w:tc>
          <w:tcPr>
            <w:tcW w:w="708" w:type="dxa"/>
            <w:vAlign w:val="center"/>
          </w:tcPr>
          <w:p w14:paraId="5E05C874" w14:textId="77777777" w:rsidR="00881275" w:rsidRPr="00BA1A0B" w:rsidRDefault="00881275" w:rsidP="00125938">
            <w:pPr>
              <w:jc w:val="center"/>
              <w:rPr>
                <w:rFonts w:cs="Arial"/>
                <w:sz w:val="18"/>
                <w:szCs w:val="18"/>
                <w:lang w:val="sl-SI"/>
              </w:rPr>
            </w:pPr>
            <w:r w:rsidRPr="00BA1A0B">
              <w:rPr>
                <w:rFonts w:cs="Arial"/>
                <w:sz w:val="18"/>
                <w:szCs w:val="18"/>
                <w:lang w:val="sl-SI"/>
              </w:rPr>
              <w:t>9,29</w:t>
            </w:r>
          </w:p>
        </w:tc>
        <w:tc>
          <w:tcPr>
            <w:tcW w:w="617" w:type="dxa"/>
            <w:shd w:val="clear" w:color="auto" w:fill="D9D9D9"/>
          </w:tcPr>
          <w:p w14:paraId="1EE7E7E1" w14:textId="77777777" w:rsidR="00881275" w:rsidRPr="00BA1A0B" w:rsidRDefault="00881275" w:rsidP="00125938">
            <w:pPr>
              <w:tabs>
                <w:tab w:val="left" w:pos="3402"/>
              </w:tabs>
              <w:rPr>
                <w:rFonts w:cs="Arial"/>
                <w:b/>
                <w:sz w:val="18"/>
                <w:szCs w:val="18"/>
                <w:lang w:val="sl-SI"/>
              </w:rPr>
            </w:pPr>
          </w:p>
          <w:p w14:paraId="41B75F21" w14:textId="77777777" w:rsidR="00881275" w:rsidRPr="00BA1A0B" w:rsidRDefault="00881275" w:rsidP="00125938">
            <w:pPr>
              <w:tabs>
                <w:tab w:val="left" w:pos="3402"/>
              </w:tabs>
              <w:rPr>
                <w:rFonts w:cs="Arial"/>
                <w:b/>
                <w:sz w:val="18"/>
                <w:szCs w:val="18"/>
                <w:lang w:val="sl-SI"/>
              </w:rPr>
            </w:pPr>
            <w:r w:rsidRPr="00BA1A0B">
              <w:rPr>
                <w:rFonts w:cs="Arial"/>
                <w:b/>
                <w:sz w:val="18"/>
                <w:szCs w:val="18"/>
                <w:lang w:val="sl-SI"/>
              </w:rPr>
              <w:t>3,84</w:t>
            </w:r>
          </w:p>
        </w:tc>
      </w:tr>
      <w:tr w:rsidR="00F9395D" w:rsidRPr="00FC22E1" w14:paraId="07A66C7F" w14:textId="77777777" w:rsidTr="00BA1A0B">
        <w:tc>
          <w:tcPr>
            <w:tcW w:w="356" w:type="dxa"/>
            <w:vAlign w:val="center"/>
          </w:tcPr>
          <w:p w14:paraId="7232120B" w14:textId="77777777" w:rsidR="00881275" w:rsidRPr="00BA1A0B" w:rsidRDefault="00881275" w:rsidP="00125938">
            <w:pPr>
              <w:jc w:val="both"/>
              <w:rPr>
                <w:lang w:val="sl-SI"/>
              </w:rPr>
            </w:pPr>
            <w:r w:rsidRPr="00BA1A0B">
              <w:rPr>
                <w:lang w:val="sl-SI"/>
              </w:rPr>
              <w:t>4</w:t>
            </w:r>
          </w:p>
        </w:tc>
        <w:tc>
          <w:tcPr>
            <w:tcW w:w="2734" w:type="dxa"/>
            <w:vAlign w:val="center"/>
          </w:tcPr>
          <w:p w14:paraId="05EB2ACF"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Seznanjenost z možnostjo podajanja pritožb, pohval.</w:t>
            </w:r>
          </w:p>
        </w:tc>
        <w:tc>
          <w:tcPr>
            <w:tcW w:w="683" w:type="dxa"/>
            <w:vAlign w:val="center"/>
          </w:tcPr>
          <w:p w14:paraId="29D5EF96" w14:textId="77777777" w:rsidR="00881275" w:rsidRPr="00BA1A0B" w:rsidRDefault="00881275" w:rsidP="00125938">
            <w:pPr>
              <w:jc w:val="center"/>
              <w:rPr>
                <w:rFonts w:cs="Arial"/>
                <w:sz w:val="18"/>
                <w:szCs w:val="18"/>
                <w:lang w:val="sl-SI"/>
              </w:rPr>
            </w:pPr>
            <w:r w:rsidRPr="00BA1A0B">
              <w:rPr>
                <w:rFonts w:cs="Arial"/>
                <w:sz w:val="18"/>
                <w:szCs w:val="18"/>
                <w:lang w:val="sl-SI"/>
              </w:rPr>
              <w:t>23,38</w:t>
            </w:r>
          </w:p>
        </w:tc>
        <w:tc>
          <w:tcPr>
            <w:tcW w:w="622" w:type="dxa"/>
            <w:vAlign w:val="center"/>
          </w:tcPr>
          <w:p w14:paraId="0F5523AA" w14:textId="77777777" w:rsidR="00881275" w:rsidRPr="00BA1A0B" w:rsidRDefault="00881275" w:rsidP="00125938">
            <w:pPr>
              <w:jc w:val="center"/>
              <w:rPr>
                <w:rFonts w:cs="Arial"/>
                <w:sz w:val="18"/>
                <w:szCs w:val="18"/>
                <w:lang w:val="sl-SI"/>
              </w:rPr>
            </w:pPr>
            <w:r w:rsidRPr="00BA1A0B">
              <w:rPr>
                <w:rFonts w:cs="Arial"/>
                <w:sz w:val="18"/>
                <w:szCs w:val="18"/>
                <w:lang w:val="sl-SI"/>
              </w:rPr>
              <w:t>7,63</w:t>
            </w:r>
          </w:p>
        </w:tc>
        <w:tc>
          <w:tcPr>
            <w:tcW w:w="708" w:type="dxa"/>
            <w:vAlign w:val="center"/>
          </w:tcPr>
          <w:p w14:paraId="5045DFE3" w14:textId="77777777" w:rsidR="00881275" w:rsidRPr="00BA1A0B" w:rsidRDefault="00881275" w:rsidP="00125938">
            <w:pPr>
              <w:jc w:val="center"/>
              <w:rPr>
                <w:rFonts w:cs="Arial"/>
                <w:sz w:val="18"/>
                <w:szCs w:val="18"/>
                <w:lang w:val="sl-SI"/>
              </w:rPr>
            </w:pPr>
            <w:r w:rsidRPr="00BA1A0B">
              <w:rPr>
                <w:rFonts w:cs="Arial"/>
                <w:sz w:val="18"/>
                <w:szCs w:val="18"/>
                <w:lang w:val="sl-SI"/>
              </w:rPr>
              <w:t>6,67</w:t>
            </w:r>
          </w:p>
        </w:tc>
        <w:tc>
          <w:tcPr>
            <w:tcW w:w="719" w:type="dxa"/>
            <w:vAlign w:val="center"/>
          </w:tcPr>
          <w:p w14:paraId="23AAEAF9" w14:textId="77777777" w:rsidR="00881275" w:rsidRPr="00BA1A0B" w:rsidRDefault="00881275" w:rsidP="00125938">
            <w:pPr>
              <w:jc w:val="center"/>
              <w:rPr>
                <w:rFonts w:cs="Arial"/>
                <w:sz w:val="18"/>
                <w:szCs w:val="18"/>
                <w:lang w:val="sl-SI"/>
              </w:rPr>
            </w:pPr>
            <w:r w:rsidRPr="00BA1A0B">
              <w:rPr>
                <w:rFonts w:cs="Arial"/>
                <w:sz w:val="18"/>
                <w:szCs w:val="18"/>
                <w:lang w:val="sl-SI"/>
              </w:rPr>
              <w:t>11,37</w:t>
            </w:r>
          </w:p>
        </w:tc>
        <w:tc>
          <w:tcPr>
            <w:tcW w:w="699" w:type="dxa"/>
            <w:vAlign w:val="center"/>
          </w:tcPr>
          <w:p w14:paraId="6F050E52" w14:textId="77777777" w:rsidR="00881275" w:rsidRPr="00BA1A0B" w:rsidRDefault="00881275" w:rsidP="00125938">
            <w:pPr>
              <w:jc w:val="center"/>
              <w:rPr>
                <w:rFonts w:cs="Arial"/>
                <w:sz w:val="18"/>
                <w:szCs w:val="18"/>
                <w:lang w:val="sl-SI"/>
              </w:rPr>
            </w:pPr>
            <w:r w:rsidRPr="00BA1A0B">
              <w:rPr>
                <w:rFonts w:cs="Arial"/>
                <w:sz w:val="18"/>
                <w:szCs w:val="18"/>
                <w:lang w:val="sl-SI"/>
              </w:rPr>
              <w:t>31,77</w:t>
            </w:r>
          </w:p>
        </w:tc>
        <w:tc>
          <w:tcPr>
            <w:tcW w:w="709" w:type="dxa"/>
          </w:tcPr>
          <w:p w14:paraId="30036503" w14:textId="77777777" w:rsidR="00881275" w:rsidRPr="00BA1A0B" w:rsidRDefault="00881275" w:rsidP="00125938">
            <w:pPr>
              <w:rPr>
                <w:rFonts w:cs="Arial"/>
                <w:sz w:val="18"/>
                <w:szCs w:val="18"/>
                <w:lang w:val="sl-SI"/>
              </w:rPr>
            </w:pPr>
          </w:p>
          <w:p w14:paraId="0D46FC6F" w14:textId="77777777" w:rsidR="00881275" w:rsidRPr="00BA1A0B" w:rsidRDefault="00881275" w:rsidP="00125938">
            <w:pPr>
              <w:rPr>
                <w:rFonts w:cs="Arial"/>
                <w:sz w:val="18"/>
                <w:szCs w:val="18"/>
                <w:lang w:val="sl-SI"/>
              </w:rPr>
            </w:pPr>
            <w:r w:rsidRPr="00BA1A0B">
              <w:rPr>
                <w:rFonts w:cs="Arial"/>
                <w:sz w:val="18"/>
                <w:szCs w:val="18"/>
                <w:lang w:val="sl-SI"/>
              </w:rPr>
              <w:t>4,91</w:t>
            </w:r>
          </w:p>
        </w:tc>
        <w:tc>
          <w:tcPr>
            <w:tcW w:w="708" w:type="dxa"/>
            <w:vAlign w:val="center"/>
          </w:tcPr>
          <w:p w14:paraId="774EE7B7" w14:textId="77777777" w:rsidR="00881275" w:rsidRPr="00BA1A0B" w:rsidRDefault="00881275" w:rsidP="00125938">
            <w:pPr>
              <w:jc w:val="center"/>
              <w:rPr>
                <w:rFonts w:cs="Arial"/>
                <w:sz w:val="18"/>
                <w:szCs w:val="18"/>
                <w:lang w:val="sl-SI"/>
              </w:rPr>
            </w:pPr>
            <w:r w:rsidRPr="00BA1A0B">
              <w:rPr>
                <w:rFonts w:cs="Arial"/>
                <w:sz w:val="18"/>
                <w:szCs w:val="18"/>
                <w:lang w:val="sl-SI"/>
              </w:rPr>
              <w:t>14,26</w:t>
            </w:r>
          </w:p>
        </w:tc>
        <w:tc>
          <w:tcPr>
            <w:tcW w:w="617" w:type="dxa"/>
            <w:shd w:val="clear" w:color="auto" w:fill="D9D9D9"/>
          </w:tcPr>
          <w:p w14:paraId="291C5CEE" w14:textId="77777777" w:rsidR="00881275" w:rsidRPr="00BA1A0B" w:rsidRDefault="00881275" w:rsidP="00125938">
            <w:pPr>
              <w:tabs>
                <w:tab w:val="left" w:pos="3402"/>
              </w:tabs>
              <w:rPr>
                <w:rFonts w:cs="Arial"/>
                <w:b/>
                <w:sz w:val="18"/>
                <w:szCs w:val="18"/>
                <w:lang w:val="sl-SI"/>
              </w:rPr>
            </w:pPr>
          </w:p>
          <w:p w14:paraId="4025DD45" w14:textId="77777777" w:rsidR="00881275" w:rsidRPr="00BA1A0B" w:rsidRDefault="00881275" w:rsidP="00125938">
            <w:pPr>
              <w:tabs>
                <w:tab w:val="left" w:pos="3402"/>
              </w:tabs>
              <w:rPr>
                <w:rFonts w:cs="Arial"/>
                <w:b/>
                <w:sz w:val="18"/>
                <w:szCs w:val="18"/>
                <w:lang w:val="sl-SI"/>
              </w:rPr>
            </w:pPr>
            <w:r w:rsidRPr="00BA1A0B">
              <w:rPr>
                <w:rFonts w:cs="Arial"/>
                <w:b/>
                <w:sz w:val="18"/>
                <w:szCs w:val="18"/>
                <w:lang w:val="sl-SI"/>
              </w:rPr>
              <w:t>3,25</w:t>
            </w:r>
          </w:p>
        </w:tc>
      </w:tr>
      <w:tr w:rsidR="00F9395D" w:rsidRPr="00FC22E1" w14:paraId="525B8E18" w14:textId="77777777" w:rsidTr="00BA1A0B">
        <w:tc>
          <w:tcPr>
            <w:tcW w:w="356" w:type="dxa"/>
            <w:vAlign w:val="center"/>
          </w:tcPr>
          <w:p w14:paraId="169D021B" w14:textId="77777777" w:rsidR="00881275" w:rsidRPr="00BA1A0B" w:rsidRDefault="00881275" w:rsidP="00125938">
            <w:pPr>
              <w:jc w:val="both"/>
              <w:rPr>
                <w:lang w:val="sl-SI"/>
              </w:rPr>
            </w:pPr>
            <w:r w:rsidRPr="00BA1A0B">
              <w:rPr>
                <w:lang w:val="sl-SI"/>
              </w:rPr>
              <w:t>5</w:t>
            </w:r>
          </w:p>
        </w:tc>
        <w:tc>
          <w:tcPr>
            <w:tcW w:w="2734" w:type="dxa"/>
            <w:vAlign w:val="center"/>
          </w:tcPr>
          <w:p w14:paraId="2066819B"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Vljudnost in spoštljivost zaposlenih.</w:t>
            </w:r>
          </w:p>
        </w:tc>
        <w:tc>
          <w:tcPr>
            <w:tcW w:w="683" w:type="dxa"/>
            <w:vAlign w:val="center"/>
          </w:tcPr>
          <w:p w14:paraId="1786C8D7" w14:textId="77777777" w:rsidR="00881275" w:rsidRPr="00BA1A0B" w:rsidRDefault="00881275" w:rsidP="00125938">
            <w:pPr>
              <w:jc w:val="center"/>
              <w:rPr>
                <w:rFonts w:cs="Arial"/>
                <w:color w:val="002060"/>
                <w:sz w:val="18"/>
                <w:szCs w:val="18"/>
                <w:lang w:val="sl-SI"/>
              </w:rPr>
            </w:pPr>
            <w:r w:rsidRPr="00BA1A0B">
              <w:rPr>
                <w:rFonts w:cs="Arial"/>
                <w:color w:val="002060"/>
                <w:sz w:val="18"/>
                <w:szCs w:val="18"/>
                <w:lang w:val="sl-SI"/>
              </w:rPr>
              <w:t>3,15</w:t>
            </w:r>
          </w:p>
        </w:tc>
        <w:tc>
          <w:tcPr>
            <w:tcW w:w="622" w:type="dxa"/>
            <w:vAlign w:val="center"/>
          </w:tcPr>
          <w:p w14:paraId="28D3960E" w14:textId="77777777" w:rsidR="00881275" w:rsidRPr="00BA1A0B" w:rsidRDefault="00881275" w:rsidP="00125938">
            <w:pPr>
              <w:jc w:val="center"/>
              <w:rPr>
                <w:rFonts w:cs="Arial"/>
                <w:sz w:val="18"/>
                <w:szCs w:val="18"/>
                <w:lang w:val="sl-SI"/>
              </w:rPr>
            </w:pPr>
            <w:r w:rsidRPr="00BA1A0B">
              <w:rPr>
                <w:rFonts w:cs="Arial"/>
                <w:sz w:val="18"/>
                <w:szCs w:val="18"/>
                <w:lang w:val="sl-SI"/>
              </w:rPr>
              <w:t>2,03</w:t>
            </w:r>
          </w:p>
        </w:tc>
        <w:tc>
          <w:tcPr>
            <w:tcW w:w="708" w:type="dxa"/>
            <w:vAlign w:val="center"/>
          </w:tcPr>
          <w:p w14:paraId="58306888" w14:textId="77777777" w:rsidR="00881275" w:rsidRPr="00BA1A0B" w:rsidRDefault="00881275" w:rsidP="00125938">
            <w:pPr>
              <w:jc w:val="center"/>
              <w:rPr>
                <w:rFonts w:cs="Arial"/>
                <w:sz w:val="18"/>
                <w:szCs w:val="18"/>
                <w:lang w:val="sl-SI"/>
              </w:rPr>
            </w:pPr>
            <w:r w:rsidRPr="00BA1A0B">
              <w:rPr>
                <w:rFonts w:cs="Arial"/>
                <w:sz w:val="18"/>
                <w:szCs w:val="18"/>
                <w:lang w:val="sl-SI"/>
              </w:rPr>
              <w:t>5,45</w:t>
            </w:r>
          </w:p>
        </w:tc>
        <w:tc>
          <w:tcPr>
            <w:tcW w:w="719" w:type="dxa"/>
            <w:vAlign w:val="center"/>
          </w:tcPr>
          <w:p w14:paraId="54271441" w14:textId="77777777" w:rsidR="00881275" w:rsidRPr="00BA1A0B" w:rsidRDefault="00881275" w:rsidP="00125938">
            <w:pPr>
              <w:jc w:val="center"/>
              <w:rPr>
                <w:rFonts w:cs="Arial"/>
                <w:sz w:val="18"/>
                <w:szCs w:val="18"/>
                <w:lang w:val="sl-SI"/>
              </w:rPr>
            </w:pPr>
            <w:r w:rsidRPr="00BA1A0B">
              <w:rPr>
                <w:rFonts w:cs="Arial"/>
                <w:sz w:val="18"/>
                <w:szCs w:val="18"/>
                <w:lang w:val="sl-SI"/>
              </w:rPr>
              <w:t>11,05</w:t>
            </w:r>
          </w:p>
        </w:tc>
        <w:tc>
          <w:tcPr>
            <w:tcW w:w="699" w:type="dxa"/>
            <w:vAlign w:val="center"/>
          </w:tcPr>
          <w:p w14:paraId="7A40DC33" w14:textId="77777777" w:rsidR="00881275" w:rsidRPr="00BA1A0B" w:rsidRDefault="00881275" w:rsidP="00125938">
            <w:pPr>
              <w:jc w:val="center"/>
              <w:rPr>
                <w:rFonts w:cs="Arial"/>
                <w:sz w:val="18"/>
                <w:szCs w:val="18"/>
                <w:lang w:val="sl-SI"/>
              </w:rPr>
            </w:pPr>
            <w:r w:rsidRPr="00BA1A0B">
              <w:rPr>
                <w:rFonts w:cs="Arial"/>
                <w:sz w:val="18"/>
                <w:szCs w:val="18"/>
                <w:lang w:val="sl-SI"/>
              </w:rPr>
              <w:t>68,61</w:t>
            </w:r>
          </w:p>
        </w:tc>
        <w:tc>
          <w:tcPr>
            <w:tcW w:w="709" w:type="dxa"/>
          </w:tcPr>
          <w:p w14:paraId="254C8185" w14:textId="77777777" w:rsidR="00881275" w:rsidRPr="00BA1A0B" w:rsidRDefault="00881275" w:rsidP="00125938">
            <w:pPr>
              <w:rPr>
                <w:rFonts w:cs="Arial"/>
                <w:sz w:val="18"/>
                <w:szCs w:val="18"/>
                <w:lang w:val="sl-SI"/>
              </w:rPr>
            </w:pPr>
            <w:r w:rsidRPr="00BA1A0B">
              <w:rPr>
                <w:rFonts w:cs="Arial"/>
                <w:sz w:val="18"/>
                <w:szCs w:val="18"/>
                <w:lang w:val="sl-SI"/>
              </w:rPr>
              <w:t>2,08</w:t>
            </w:r>
          </w:p>
        </w:tc>
        <w:tc>
          <w:tcPr>
            <w:tcW w:w="708" w:type="dxa"/>
            <w:vAlign w:val="center"/>
          </w:tcPr>
          <w:p w14:paraId="0311A1DD" w14:textId="77777777" w:rsidR="00881275" w:rsidRPr="00BA1A0B" w:rsidRDefault="00881275" w:rsidP="00125938">
            <w:pPr>
              <w:jc w:val="center"/>
              <w:rPr>
                <w:rFonts w:cs="Arial"/>
                <w:sz w:val="18"/>
                <w:szCs w:val="18"/>
                <w:lang w:val="sl-SI"/>
              </w:rPr>
            </w:pPr>
            <w:r w:rsidRPr="00BA1A0B">
              <w:rPr>
                <w:rFonts w:cs="Arial"/>
                <w:sz w:val="18"/>
                <w:szCs w:val="18"/>
                <w:lang w:val="sl-SI"/>
              </w:rPr>
              <w:t>7,63</w:t>
            </w:r>
          </w:p>
        </w:tc>
        <w:tc>
          <w:tcPr>
            <w:tcW w:w="617" w:type="dxa"/>
            <w:shd w:val="clear" w:color="auto" w:fill="D9D9D9"/>
          </w:tcPr>
          <w:p w14:paraId="567B46E4" w14:textId="77777777" w:rsidR="00881275" w:rsidRPr="00BA1A0B" w:rsidRDefault="00881275" w:rsidP="00573201">
            <w:pPr>
              <w:tabs>
                <w:tab w:val="left" w:pos="3402"/>
              </w:tabs>
              <w:rPr>
                <w:rFonts w:cs="Arial"/>
                <w:b/>
                <w:sz w:val="18"/>
                <w:szCs w:val="18"/>
                <w:lang w:val="sl-SI"/>
              </w:rPr>
            </w:pPr>
            <w:r w:rsidRPr="00BA1A0B">
              <w:rPr>
                <w:rFonts w:cs="Arial"/>
                <w:b/>
                <w:sz w:val="18"/>
                <w:szCs w:val="18"/>
                <w:lang w:val="sl-SI"/>
              </w:rPr>
              <w:t>3,9</w:t>
            </w:r>
            <w:r w:rsidR="00B55749" w:rsidRPr="00BA1A0B">
              <w:rPr>
                <w:rFonts w:cs="Arial"/>
                <w:b/>
                <w:sz w:val="18"/>
                <w:szCs w:val="18"/>
                <w:lang w:val="sl-SI"/>
              </w:rPr>
              <w:t>0</w:t>
            </w:r>
          </w:p>
        </w:tc>
      </w:tr>
      <w:bookmarkEnd w:id="1"/>
      <w:tr w:rsidR="00F9395D" w:rsidRPr="00FC22E1" w14:paraId="67B89D42" w14:textId="77777777" w:rsidTr="00BA1A0B">
        <w:tc>
          <w:tcPr>
            <w:tcW w:w="356" w:type="dxa"/>
            <w:vAlign w:val="center"/>
          </w:tcPr>
          <w:p w14:paraId="1D670377" w14:textId="77777777" w:rsidR="00881275" w:rsidRPr="00BA1A0B" w:rsidRDefault="00881275" w:rsidP="00125938">
            <w:pPr>
              <w:jc w:val="both"/>
              <w:rPr>
                <w:lang w:val="sl-SI"/>
              </w:rPr>
            </w:pPr>
            <w:r w:rsidRPr="00BA1A0B">
              <w:rPr>
                <w:lang w:val="sl-SI"/>
              </w:rPr>
              <w:t>6</w:t>
            </w:r>
          </w:p>
        </w:tc>
        <w:tc>
          <w:tcPr>
            <w:tcW w:w="2734" w:type="dxa"/>
            <w:vAlign w:val="center"/>
          </w:tcPr>
          <w:p w14:paraId="13FCB06B"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Predhodna seznanitev o poteku obravnave.</w:t>
            </w:r>
          </w:p>
        </w:tc>
        <w:tc>
          <w:tcPr>
            <w:tcW w:w="683" w:type="dxa"/>
            <w:vAlign w:val="center"/>
          </w:tcPr>
          <w:p w14:paraId="6008B796" w14:textId="77777777" w:rsidR="00881275" w:rsidRPr="00BA1A0B" w:rsidRDefault="00881275" w:rsidP="00125938">
            <w:pPr>
              <w:jc w:val="center"/>
              <w:rPr>
                <w:rFonts w:cs="Arial"/>
                <w:color w:val="002060"/>
                <w:sz w:val="18"/>
                <w:szCs w:val="18"/>
                <w:lang w:val="sl-SI"/>
              </w:rPr>
            </w:pPr>
            <w:r w:rsidRPr="00BA1A0B">
              <w:rPr>
                <w:rFonts w:cs="Arial"/>
                <w:color w:val="002060"/>
                <w:sz w:val="18"/>
                <w:szCs w:val="18"/>
                <w:lang w:val="sl-SI"/>
              </w:rPr>
              <w:t>7,85</w:t>
            </w:r>
          </w:p>
        </w:tc>
        <w:tc>
          <w:tcPr>
            <w:tcW w:w="622" w:type="dxa"/>
            <w:vAlign w:val="center"/>
          </w:tcPr>
          <w:p w14:paraId="4977D09B" w14:textId="77777777" w:rsidR="00881275" w:rsidRPr="00BA1A0B" w:rsidRDefault="00881275" w:rsidP="00125938">
            <w:pPr>
              <w:jc w:val="center"/>
              <w:rPr>
                <w:rFonts w:cs="Arial"/>
                <w:sz w:val="18"/>
                <w:szCs w:val="18"/>
                <w:lang w:val="sl-SI"/>
              </w:rPr>
            </w:pPr>
            <w:r w:rsidRPr="00BA1A0B">
              <w:rPr>
                <w:rFonts w:cs="Arial"/>
                <w:sz w:val="18"/>
                <w:szCs w:val="18"/>
                <w:lang w:val="sl-SI"/>
              </w:rPr>
              <w:t>5,02</w:t>
            </w:r>
          </w:p>
        </w:tc>
        <w:tc>
          <w:tcPr>
            <w:tcW w:w="708" w:type="dxa"/>
            <w:vAlign w:val="center"/>
          </w:tcPr>
          <w:p w14:paraId="148A9F5B" w14:textId="77777777" w:rsidR="00881275" w:rsidRPr="00BA1A0B" w:rsidRDefault="00881275" w:rsidP="00125938">
            <w:pPr>
              <w:jc w:val="center"/>
              <w:rPr>
                <w:rFonts w:cs="Arial"/>
                <w:sz w:val="18"/>
                <w:szCs w:val="18"/>
                <w:lang w:val="sl-SI"/>
              </w:rPr>
            </w:pPr>
            <w:r w:rsidRPr="00BA1A0B">
              <w:rPr>
                <w:rFonts w:cs="Arial"/>
                <w:sz w:val="18"/>
                <w:szCs w:val="18"/>
                <w:lang w:val="sl-SI"/>
              </w:rPr>
              <w:t>7,05</w:t>
            </w:r>
          </w:p>
        </w:tc>
        <w:tc>
          <w:tcPr>
            <w:tcW w:w="719" w:type="dxa"/>
            <w:vAlign w:val="center"/>
          </w:tcPr>
          <w:p w14:paraId="25101FC1" w14:textId="77777777" w:rsidR="00881275" w:rsidRPr="00BA1A0B" w:rsidRDefault="00881275" w:rsidP="00125938">
            <w:pPr>
              <w:jc w:val="center"/>
              <w:rPr>
                <w:rFonts w:cs="Arial"/>
                <w:sz w:val="18"/>
                <w:szCs w:val="18"/>
                <w:lang w:val="sl-SI"/>
              </w:rPr>
            </w:pPr>
            <w:r w:rsidRPr="00BA1A0B">
              <w:rPr>
                <w:rFonts w:cs="Arial"/>
                <w:sz w:val="18"/>
                <w:szCs w:val="18"/>
                <w:lang w:val="sl-SI"/>
              </w:rPr>
              <w:t>12,97</w:t>
            </w:r>
          </w:p>
        </w:tc>
        <w:tc>
          <w:tcPr>
            <w:tcW w:w="699" w:type="dxa"/>
            <w:vAlign w:val="center"/>
          </w:tcPr>
          <w:p w14:paraId="769F03B4" w14:textId="77777777" w:rsidR="00881275" w:rsidRPr="00BA1A0B" w:rsidRDefault="00881275" w:rsidP="00125938">
            <w:pPr>
              <w:jc w:val="center"/>
              <w:rPr>
                <w:rFonts w:cs="Arial"/>
                <w:sz w:val="18"/>
                <w:szCs w:val="18"/>
                <w:lang w:val="sl-SI"/>
              </w:rPr>
            </w:pPr>
            <w:r w:rsidRPr="00BA1A0B">
              <w:rPr>
                <w:rFonts w:cs="Arial"/>
                <w:sz w:val="18"/>
                <w:szCs w:val="18"/>
                <w:lang w:val="sl-SI"/>
              </w:rPr>
              <w:t>54,62</w:t>
            </w:r>
          </w:p>
        </w:tc>
        <w:tc>
          <w:tcPr>
            <w:tcW w:w="709" w:type="dxa"/>
          </w:tcPr>
          <w:p w14:paraId="4D5E135D" w14:textId="77777777" w:rsidR="00881275" w:rsidRPr="00BA1A0B" w:rsidRDefault="00881275" w:rsidP="00125938">
            <w:pPr>
              <w:jc w:val="center"/>
              <w:rPr>
                <w:rFonts w:cs="Arial"/>
                <w:sz w:val="18"/>
                <w:szCs w:val="18"/>
                <w:lang w:val="sl-SI"/>
              </w:rPr>
            </w:pPr>
          </w:p>
          <w:p w14:paraId="2D19C41B" w14:textId="77777777" w:rsidR="00881275" w:rsidRPr="00BA1A0B" w:rsidRDefault="00881275" w:rsidP="00125938">
            <w:pPr>
              <w:jc w:val="center"/>
              <w:rPr>
                <w:rFonts w:cs="Arial"/>
                <w:sz w:val="18"/>
                <w:szCs w:val="18"/>
                <w:lang w:val="sl-SI"/>
              </w:rPr>
            </w:pPr>
            <w:r w:rsidRPr="00BA1A0B">
              <w:rPr>
                <w:rFonts w:cs="Arial"/>
                <w:sz w:val="18"/>
                <w:szCs w:val="18"/>
                <w:lang w:val="sl-SI"/>
              </w:rPr>
              <w:t>3,31</w:t>
            </w:r>
          </w:p>
        </w:tc>
        <w:tc>
          <w:tcPr>
            <w:tcW w:w="708" w:type="dxa"/>
            <w:vAlign w:val="center"/>
          </w:tcPr>
          <w:p w14:paraId="50851A2C" w14:textId="77777777" w:rsidR="00881275" w:rsidRPr="00BA1A0B" w:rsidRDefault="00881275" w:rsidP="00125938">
            <w:pPr>
              <w:jc w:val="center"/>
              <w:rPr>
                <w:rFonts w:cs="Arial"/>
                <w:sz w:val="18"/>
                <w:szCs w:val="18"/>
                <w:lang w:val="sl-SI"/>
              </w:rPr>
            </w:pPr>
            <w:r w:rsidRPr="00BA1A0B">
              <w:rPr>
                <w:rFonts w:cs="Arial"/>
                <w:sz w:val="18"/>
                <w:szCs w:val="18"/>
                <w:lang w:val="sl-SI"/>
              </w:rPr>
              <w:t>9,18</w:t>
            </w:r>
          </w:p>
        </w:tc>
        <w:tc>
          <w:tcPr>
            <w:tcW w:w="617" w:type="dxa"/>
            <w:shd w:val="clear" w:color="auto" w:fill="D9D9D9"/>
          </w:tcPr>
          <w:p w14:paraId="1D49E613" w14:textId="77777777" w:rsidR="00881275" w:rsidRPr="00BA1A0B" w:rsidRDefault="00881275" w:rsidP="00125938">
            <w:pPr>
              <w:tabs>
                <w:tab w:val="left" w:pos="3402"/>
              </w:tabs>
              <w:rPr>
                <w:rFonts w:cs="Arial"/>
                <w:sz w:val="18"/>
                <w:szCs w:val="18"/>
                <w:lang w:val="sl-SI"/>
              </w:rPr>
            </w:pPr>
          </w:p>
          <w:p w14:paraId="370C2372"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4,16</w:t>
            </w:r>
          </w:p>
        </w:tc>
      </w:tr>
      <w:tr w:rsidR="00F9395D" w:rsidRPr="00FC22E1" w14:paraId="2862496C" w14:textId="77777777" w:rsidTr="00BA1A0B">
        <w:tc>
          <w:tcPr>
            <w:tcW w:w="356" w:type="dxa"/>
            <w:vAlign w:val="center"/>
          </w:tcPr>
          <w:p w14:paraId="3075ECCE" w14:textId="77777777" w:rsidR="00881275" w:rsidRPr="00BA1A0B" w:rsidRDefault="00881275" w:rsidP="00125938">
            <w:pPr>
              <w:jc w:val="both"/>
              <w:rPr>
                <w:lang w:val="sl-SI"/>
              </w:rPr>
            </w:pPr>
            <w:r w:rsidRPr="00BA1A0B">
              <w:rPr>
                <w:lang w:val="sl-SI"/>
              </w:rPr>
              <w:t>7</w:t>
            </w:r>
          </w:p>
        </w:tc>
        <w:tc>
          <w:tcPr>
            <w:tcW w:w="2734" w:type="dxa"/>
            <w:vAlign w:val="center"/>
          </w:tcPr>
          <w:p w14:paraId="370A7008"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Izvedba obravnave takrat, ko je bilo to dogovorjeno.</w:t>
            </w:r>
          </w:p>
        </w:tc>
        <w:tc>
          <w:tcPr>
            <w:tcW w:w="683" w:type="dxa"/>
            <w:vAlign w:val="center"/>
          </w:tcPr>
          <w:p w14:paraId="2678AA8A" w14:textId="77777777" w:rsidR="00881275" w:rsidRPr="00BA1A0B" w:rsidRDefault="00881275" w:rsidP="00125938">
            <w:pPr>
              <w:jc w:val="center"/>
              <w:rPr>
                <w:rFonts w:cs="Arial"/>
                <w:color w:val="002060"/>
                <w:sz w:val="18"/>
                <w:szCs w:val="18"/>
                <w:lang w:val="sl-SI"/>
              </w:rPr>
            </w:pPr>
            <w:r w:rsidRPr="00BA1A0B">
              <w:rPr>
                <w:rFonts w:cs="Arial"/>
                <w:color w:val="002060"/>
                <w:sz w:val="18"/>
                <w:szCs w:val="18"/>
                <w:lang w:val="sl-SI"/>
              </w:rPr>
              <w:t>4,86</w:t>
            </w:r>
          </w:p>
        </w:tc>
        <w:tc>
          <w:tcPr>
            <w:tcW w:w="622" w:type="dxa"/>
            <w:vAlign w:val="center"/>
          </w:tcPr>
          <w:p w14:paraId="7E333C7B" w14:textId="77777777" w:rsidR="00881275" w:rsidRPr="00BA1A0B" w:rsidRDefault="00881275" w:rsidP="00125938">
            <w:pPr>
              <w:jc w:val="center"/>
              <w:rPr>
                <w:rFonts w:cs="Arial"/>
                <w:sz w:val="18"/>
                <w:szCs w:val="18"/>
                <w:lang w:val="sl-SI"/>
              </w:rPr>
            </w:pPr>
            <w:r w:rsidRPr="00BA1A0B">
              <w:rPr>
                <w:rFonts w:cs="Arial"/>
                <w:sz w:val="18"/>
                <w:szCs w:val="18"/>
                <w:lang w:val="sl-SI"/>
              </w:rPr>
              <w:t>2,94</w:t>
            </w:r>
          </w:p>
        </w:tc>
        <w:tc>
          <w:tcPr>
            <w:tcW w:w="708" w:type="dxa"/>
            <w:vAlign w:val="center"/>
          </w:tcPr>
          <w:p w14:paraId="0EA43E69" w14:textId="77777777" w:rsidR="00881275" w:rsidRPr="00BA1A0B" w:rsidRDefault="00881275" w:rsidP="00125938">
            <w:pPr>
              <w:jc w:val="center"/>
              <w:rPr>
                <w:rFonts w:cs="Arial"/>
                <w:sz w:val="18"/>
                <w:szCs w:val="18"/>
                <w:lang w:val="sl-SI"/>
              </w:rPr>
            </w:pPr>
            <w:r w:rsidRPr="00BA1A0B">
              <w:rPr>
                <w:rFonts w:cs="Arial"/>
                <w:sz w:val="18"/>
                <w:szCs w:val="18"/>
                <w:lang w:val="sl-SI"/>
              </w:rPr>
              <w:t>4,59</w:t>
            </w:r>
          </w:p>
        </w:tc>
        <w:tc>
          <w:tcPr>
            <w:tcW w:w="719" w:type="dxa"/>
            <w:vAlign w:val="center"/>
          </w:tcPr>
          <w:p w14:paraId="4DFB0235" w14:textId="77777777" w:rsidR="00881275" w:rsidRPr="00BA1A0B" w:rsidRDefault="00881275" w:rsidP="00125938">
            <w:pPr>
              <w:jc w:val="center"/>
              <w:rPr>
                <w:rFonts w:cs="Arial"/>
                <w:sz w:val="18"/>
                <w:szCs w:val="18"/>
                <w:lang w:val="sl-SI"/>
              </w:rPr>
            </w:pPr>
            <w:r w:rsidRPr="00BA1A0B">
              <w:rPr>
                <w:rFonts w:cs="Arial"/>
                <w:sz w:val="18"/>
                <w:szCs w:val="18"/>
                <w:lang w:val="sl-SI"/>
              </w:rPr>
              <w:t>14,10</w:t>
            </w:r>
          </w:p>
        </w:tc>
        <w:tc>
          <w:tcPr>
            <w:tcW w:w="699" w:type="dxa"/>
            <w:vAlign w:val="center"/>
          </w:tcPr>
          <w:p w14:paraId="319090B5" w14:textId="77777777" w:rsidR="00881275" w:rsidRPr="00BA1A0B" w:rsidRDefault="00881275" w:rsidP="00125938">
            <w:pPr>
              <w:jc w:val="center"/>
              <w:rPr>
                <w:rFonts w:cs="Arial"/>
                <w:sz w:val="18"/>
                <w:szCs w:val="18"/>
                <w:lang w:val="sl-SI"/>
              </w:rPr>
            </w:pPr>
            <w:r w:rsidRPr="00BA1A0B">
              <w:rPr>
                <w:rFonts w:cs="Arial"/>
                <w:sz w:val="18"/>
                <w:szCs w:val="18"/>
                <w:lang w:val="sl-SI"/>
              </w:rPr>
              <w:t>62,09</w:t>
            </w:r>
          </w:p>
        </w:tc>
        <w:tc>
          <w:tcPr>
            <w:tcW w:w="709" w:type="dxa"/>
          </w:tcPr>
          <w:p w14:paraId="120C4759" w14:textId="77777777" w:rsidR="00881275" w:rsidRPr="00BA1A0B" w:rsidRDefault="00881275" w:rsidP="00125938">
            <w:pPr>
              <w:jc w:val="center"/>
              <w:rPr>
                <w:rFonts w:cs="Arial"/>
                <w:sz w:val="18"/>
                <w:szCs w:val="18"/>
                <w:lang w:val="sl-SI"/>
              </w:rPr>
            </w:pPr>
          </w:p>
          <w:p w14:paraId="7C19E1C4" w14:textId="77777777" w:rsidR="00881275" w:rsidRPr="00BA1A0B" w:rsidRDefault="00881275" w:rsidP="00125938">
            <w:pPr>
              <w:jc w:val="center"/>
              <w:rPr>
                <w:rFonts w:cs="Arial"/>
                <w:sz w:val="18"/>
                <w:szCs w:val="18"/>
                <w:lang w:val="sl-SI"/>
              </w:rPr>
            </w:pPr>
            <w:r w:rsidRPr="00BA1A0B">
              <w:rPr>
                <w:rFonts w:cs="Arial"/>
                <w:sz w:val="18"/>
                <w:szCs w:val="18"/>
                <w:lang w:val="sl-SI"/>
              </w:rPr>
              <w:t>2,56</w:t>
            </w:r>
          </w:p>
        </w:tc>
        <w:tc>
          <w:tcPr>
            <w:tcW w:w="708" w:type="dxa"/>
            <w:vAlign w:val="center"/>
          </w:tcPr>
          <w:p w14:paraId="07F72480" w14:textId="77777777" w:rsidR="00881275" w:rsidRPr="00BA1A0B" w:rsidRDefault="00881275" w:rsidP="00125938">
            <w:pPr>
              <w:jc w:val="center"/>
              <w:rPr>
                <w:rFonts w:cs="Arial"/>
                <w:sz w:val="18"/>
                <w:szCs w:val="18"/>
                <w:lang w:val="sl-SI"/>
              </w:rPr>
            </w:pPr>
            <w:r w:rsidRPr="00BA1A0B">
              <w:rPr>
                <w:rFonts w:cs="Arial"/>
                <w:sz w:val="18"/>
                <w:szCs w:val="18"/>
                <w:lang w:val="sl-SI"/>
              </w:rPr>
              <w:t>8,86</w:t>
            </w:r>
          </w:p>
        </w:tc>
        <w:tc>
          <w:tcPr>
            <w:tcW w:w="617" w:type="dxa"/>
            <w:shd w:val="clear" w:color="auto" w:fill="D9D9D9"/>
          </w:tcPr>
          <w:p w14:paraId="2F400590" w14:textId="77777777" w:rsidR="00881275" w:rsidRPr="00BA1A0B" w:rsidRDefault="00881275" w:rsidP="00125938">
            <w:pPr>
              <w:tabs>
                <w:tab w:val="left" w:pos="3402"/>
              </w:tabs>
              <w:rPr>
                <w:rFonts w:cs="Arial"/>
                <w:sz w:val="18"/>
                <w:szCs w:val="18"/>
                <w:lang w:val="sl-SI"/>
              </w:rPr>
            </w:pPr>
          </w:p>
          <w:p w14:paraId="46222E98"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4,42</w:t>
            </w:r>
          </w:p>
        </w:tc>
      </w:tr>
      <w:tr w:rsidR="00F9395D" w:rsidRPr="00FC22E1" w14:paraId="1EA04641" w14:textId="77777777" w:rsidTr="00BA1A0B">
        <w:tc>
          <w:tcPr>
            <w:tcW w:w="356" w:type="dxa"/>
            <w:vAlign w:val="center"/>
          </w:tcPr>
          <w:p w14:paraId="5DA783A8" w14:textId="77777777" w:rsidR="00881275" w:rsidRPr="00BA1A0B" w:rsidRDefault="00881275" w:rsidP="00125938">
            <w:pPr>
              <w:jc w:val="both"/>
              <w:rPr>
                <w:lang w:val="sl-SI"/>
              </w:rPr>
            </w:pPr>
            <w:r w:rsidRPr="00BA1A0B">
              <w:rPr>
                <w:lang w:val="sl-SI"/>
              </w:rPr>
              <w:t>8</w:t>
            </w:r>
          </w:p>
        </w:tc>
        <w:tc>
          <w:tcPr>
            <w:tcW w:w="2734" w:type="dxa"/>
            <w:vAlign w:val="center"/>
          </w:tcPr>
          <w:p w14:paraId="7E72B28C" w14:textId="5A02D7F7" w:rsidR="00881275" w:rsidRPr="00BA1A0B" w:rsidRDefault="00FC22E1" w:rsidP="00125938">
            <w:pPr>
              <w:tabs>
                <w:tab w:val="left" w:pos="3402"/>
              </w:tabs>
              <w:rPr>
                <w:rFonts w:cs="Arial"/>
                <w:sz w:val="18"/>
                <w:szCs w:val="18"/>
                <w:lang w:val="sl-SI"/>
              </w:rPr>
            </w:pPr>
            <w:r w:rsidRPr="00FC22E1">
              <w:rPr>
                <w:rFonts w:cs="Arial"/>
                <w:sz w:val="18"/>
                <w:szCs w:val="18"/>
                <w:lang w:val="sl-SI"/>
              </w:rPr>
              <w:t>Dovoljšna</w:t>
            </w:r>
            <w:r w:rsidR="00881275" w:rsidRPr="00BA1A0B">
              <w:rPr>
                <w:rFonts w:cs="Arial"/>
                <w:sz w:val="18"/>
                <w:szCs w:val="18"/>
                <w:lang w:val="sl-SI"/>
              </w:rPr>
              <w:t xml:space="preserve"> poglobitev v moj problem, zdravstveno stanje.</w:t>
            </w:r>
          </w:p>
        </w:tc>
        <w:tc>
          <w:tcPr>
            <w:tcW w:w="683" w:type="dxa"/>
            <w:vAlign w:val="center"/>
          </w:tcPr>
          <w:p w14:paraId="1138A1FE" w14:textId="77777777" w:rsidR="00881275" w:rsidRPr="00BA1A0B" w:rsidRDefault="00881275" w:rsidP="00125938">
            <w:pPr>
              <w:jc w:val="center"/>
              <w:rPr>
                <w:rFonts w:cs="Arial"/>
                <w:color w:val="002060"/>
                <w:sz w:val="18"/>
                <w:szCs w:val="18"/>
                <w:lang w:val="sl-SI"/>
              </w:rPr>
            </w:pPr>
            <w:r w:rsidRPr="00BA1A0B">
              <w:rPr>
                <w:rFonts w:cs="Arial"/>
                <w:color w:val="002060"/>
                <w:sz w:val="18"/>
                <w:szCs w:val="18"/>
                <w:lang w:val="sl-SI"/>
              </w:rPr>
              <w:t>5,34</w:t>
            </w:r>
          </w:p>
        </w:tc>
        <w:tc>
          <w:tcPr>
            <w:tcW w:w="622" w:type="dxa"/>
            <w:vAlign w:val="center"/>
          </w:tcPr>
          <w:p w14:paraId="44AB4DF0" w14:textId="77777777" w:rsidR="00881275" w:rsidRPr="00BA1A0B" w:rsidRDefault="00881275" w:rsidP="00125938">
            <w:pPr>
              <w:jc w:val="center"/>
              <w:rPr>
                <w:rFonts w:cs="Arial"/>
                <w:sz w:val="18"/>
                <w:szCs w:val="18"/>
                <w:lang w:val="sl-SI"/>
              </w:rPr>
            </w:pPr>
            <w:r w:rsidRPr="00BA1A0B">
              <w:rPr>
                <w:rFonts w:cs="Arial"/>
                <w:sz w:val="18"/>
                <w:szCs w:val="18"/>
                <w:lang w:val="sl-SI"/>
              </w:rPr>
              <w:t>3,74</w:t>
            </w:r>
          </w:p>
        </w:tc>
        <w:tc>
          <w:tcPr>
            <w:tcW w:w="708" w:type="dxa"/>
            <w:vAlign w:val="center"/>
          </w:tcPr>
          <w:p w14:paraId="7AD9C0A8" w14:textId="77777777" w:rsidR="00881275" w:rsidRPr="00BA1A0B" w:rsidRDefault="00881275" w:rsidP="00125938">
            <w:pPr>
              <w:jc w:val="center"/>
              <w:rPr>
                <w:rFonts w:cs="Arial"/>
                <w:sz w:val="18"/>
                <w:szCs w:val="18"/>
                <w:lang w:val="sl-SI"/>
              </w:rPr>
            </w:pPr>
            <w:r w:rsidRPr="00BA1A0B">
              <w:rPr>
                <w:rFonts w:cs="Arial"/>
                <w:sz w:val="18"/>
                <w:szCs w:val="18"/>
                <w:lang w:val="sl-SI"/>
              </w:rPr>
              <w:t>6,03</w:t>
            </w:r>
          </w:p>
        </w:tc>
        <w:tc>
          <w:tcPr>
            <w:tcW w:w="719" w:type="dxa"/>
            <w:vAlign w:val="center"/>
          </w:tcPr>
          <w:p w14:paraId="0EC0F062" w14:textId="77777777" w:rsidR="00881275" w:rsidRPr="00BA1A0B" w:rsidRDefault="00881275" w:rsidP="00125938">
            <w:pPr>
              <w:jc w:val="center"/>
              <w:rPr>
                <w:rFonts w:cs="Arial"/>
                <w:sz w:val="18"/>
                <w:szCs w:val="18"/>
                <w:lang w:val="sl-SI"/>
              </w:rPr>
            </w:pPr>
            <w:r w:rsidRPr="00BA1A0B">
              <w:rPr>
                <w:rFonts w:cs="Arial"/>
                <w:sz w:val="18"/>
                <w:szCs w:val="18"/>
                <w:lang w:val="sl-SI"/>
              </w:rPr>
              <w:t>15,75</w:t>
            </w:r>
          </w:p>
        </w:tc>
        <w:tc>
          <w:tcPr>
            <w:tcW w:w="699" w:type="dxa"/>
            <w:vAlign w:val="center"/>
          </w:tcPr>
          <w:p w14:paraId="1AD2A31D" w14:textId="77777777" w:rsidR="00881275" w:rsidRPr="00BA1A0B" w:rsidRDefault="00881275" w:rsidP="00125938">
            <w:pPr>
              <w:jc w:val="center"/>
              <w:rPr>
                <w:rFonts w:cs="Arial"/>
                <w:sz w:val="18"/>
                <w:szCs w:val="18"/>
                <w:lang w:val="sl-SI"/>
              </w:rPr>
            </w:pPr>
            <w:r w:rsidRPr="00BA1A0B">
              <w:rPr>
                <w:rFonts w:cs="Arial"/>
                <w:sz w:val="18"/>
                <w:szCs w:val="18"/>
                <w:lang w:val="sl-SI"/>
              </w:rPr>
              <w:t>61,24</w:t>
            </w:r>
          </w:p>
        </w:tc>
        <w:tc>
          <w:tcPr>
            <w:tcW w:w="709" w:type="dxa"/>
          </w:tcPr>
          <w:p w14:paraId="1DC85C44" w14:textId="77777777" w:rsidR="00881275" w:rsidRPr="00BA1A0B" w:rsidRDefault="00881275" w:rsidP="00125938">
            <w:pPr>
              <w:jc w:val="center"/>
              <w:rPr>
                <w:rFonts w:cs="Arial"/>
                <w:sz w:val="18"/>
                <w:szCs w:val="18"/>
                <w:lang w:val="sl-SI"/>
              </w:rPr>
            </w:pPr>
          </w:p>
          <w:p w14:paraId="2A88502E" w14:textId="77777777" w:rsidR="00881275" w:rsidRPr="00BA1A0B" w:rsidRDefault="00881275" w:rsidP="00125938">
            <w:pPr>
              <w:rPr>
                <w:rFonts w:cs="Arial"/>
                <w:sz w:val="18"/>
                <w:szCs w:val="18"/>
                <w:lang w:val="sl-SI"/>
              </w:rPr>
            </w:pPr>
            <w:r w:rsidRPr="00BA1A0B">
              <w:rPr>
                <w:rFonts w:cs="Arial"/>
                <w:sz w:val="18"/>
                <w:szCs w:val="18"/>
                <w:lang w:val="sl-SI"/>
              </w:rPr>
              <w:t>0,75</w:t>
            </w:r>
          </w:p>
        </w:tc>
        <w:tc>
          <w:tcPr>
            <w:tcW w:w="708" w:type="dxa"/>
            <w:vAlign w:val="center"/>
          </w:tcPr>
          <w:p w14:paraId="4A78C662" w14:textId="77777777" w:rsidR="00881275" w:rsidRPr="00BA1A0B" w:rsidRDefault="00881275" w:rsidP="00125938">
            <w:pPr>
              <w:jc w:val="center"/>
              <w:rPr>
                <w:rFonts w:cs="Arial"/>
                <w:sz w:val="18"/>
                <w:szCs w:val="18"/>
                <w:lang w:val="sl-SI"/>
              </w:rPr>
            </w:pPr>
            <w:r w:rsidRPr="00BA1A0B">
              <w:rPr>
                <w:rFonts w:cs="Arial"/>
                <w:sz w:val="18"/>
                <w:szCs w:val="18"/>
                <w:lang w:val="sl-SI"/>
              </w:rPr>
              <w:t>7,15</w:t>
            </w:r>
          </w:p>
        </w:tc>
        <w:tc>
          <w:tcPr>
            <w:tcW w:w="617" w:type="dxa"/>
            <w:shd w:val="clear" w:color="auto" w:fill="D9D9D9"/>
          </w:tcPr>
          <w:p w14:paraId="165F76FE" w14:textId="77777777" w:rsidR="00881275" w:rsidRPr="00BA1A0B" w:rsidRDefault="00881275" w:rsidP="00125938">
            <w:pPr>
              <w:tabs>
                <w:tab w:val="left" w:pos="3402"/>
              </w:tabs>
              <w:rPr>
                <w:rFonts w:cs="Arial"/>
                <w:sz w:val="18"/>
                <w:szCs w:val="18"/>
                <w:lang w:val="sl-SI"/>
              </w:rPr>
            </w:pPr>
          </w:p>
          <w:p w14:paraId="6764BC7F"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4,34</w:t>
            </w:r>
          </w:p>
        </w:tc>
      </w:tr>
    </w:tbl>
    <w:p w14:paraId="05B3F798" w14:textId="77777777" w:rsidR="00881275" w:rsidRPr="00FC22E1" w:rsidRDefault="00881275" w:rsidP="00881275">
      <w:pPr>
        <w:tabs>
          <w:tab w:val="left" w:pos="3402"/>
        </w:tabs>
        <w:rPr>
          <w:lang w:val="sl-SI"/>
        </w:rPr>
      </w:pPr>
    </w:p>
    <w:p w14:paraId="642E3CBC" w14:textId="77777777" w:rsidR="00881275" w:rsidRPr="00FC22E1" w:rsidRDefault="00881275" w:rsidP="00881275">
      <w:pPr>
        <w:tabs>
          <w:tab w:val="left" w:pos="3402"/>
        </w:tabs>
        <w:rPr>
          <w:lang w:val="sl-SI"/>
        </w:rPr>
      </w:pPr>
      <w:r w:rsidRPr="00FC22E1">
        <w:rPr>
          <w:lang w:val="sl-SI"/>
        </w:rPr>
        <w:t>Tabela 10: Ocena zadovoljstva glede na postavljene kriterije 2.del</w:t>
      </w:r>
    </w:p>
    <w:tbl>
      <w:tblPr>
        <w:tblStyle w:val="Tabelamrea"/>
        <w:tblW w:w="8555" w:type="dxa"/>
        <w:tblInd w:w="-5" w:type="dxa"/>
        <w:tblLayout w:type="fixed"/>
        <w:tblLook w:val="04A0" w:firstRow="1" w:lastRow="0" w:firstColumn="1" w:lastColumn="0" w:noHBand="0" w:noVBand="1"/>
      </w:tblPr>
      <w:tblGrid>
        <w:gridCol w:w="426"/>
        <w:gridCol w:w="2268"/>
        <w:gridCol w:w="992"/>
        <w:gridCol w:w="709"/>
        <w:gridCol w:w="708"/>
        <w:gridCol w:w="709"/>
        <w:gridCol w:w="10"/>
        <w:gridCol w:w="699"/>
        <w:gridCol w:w="709"/>
        <w:gridCol w:w="708"/>
        <w:gridCol w:w="617"/>
      </w:tblGrid>
      <w:tr w:rsidR="00FC22E1" w:rsidRPr="0085458B" w14:paraId="7873DCEE" w14:textId="77777777" w:rsidTr="00DE0B0F">
        <w:trPr>
          <w:cantSplit/>
          <w:trHeight w:val="2136"/>
        </w:trPr>
        <w:tc>
          <w:tcPr>
            <w:tcW w:w="426" w:type="dxa"/>
            <w:vAlign w:val="center"/>
          </w:tcPr>
          <w:p w14:paraId="373F3849" w14:textId="77777777" w:rsidR="00FC22E1" w:rsidRPr="0085458B" w:rsidRDefault="00FC22E1" w:rsidP="00BA1A0B">
            <w:pPr>
              <w:jc w:val="both"/>
              <w:rPr>
                <w:lang w:val="sl-SI"/>
              </w:rPr>
            </w:pPr>
          </w:p>
        </w:tc>
        <w:tc>
          <w:tcPr>
            <w:tcW w:w="2268" w:type="dxa"/>
            <w:vAlign w:val="center"/>
          </w:tcPr>
          <w:p w14:paraId="0F5F250F" w14:textId="77777777" w:rsidR="00FC22E1" w:rsidRPr="0085458B" w:rsidRDefault="00FC22E1" w:rsidP="00BA1A0B">
            <w:pPr>
              <w:tabs>
                <w:tab w:val="left" w:pos="3402"/>
              </w:tabs>
              <w:jc w:val="both"/>
              <w:rPr>
                <w:rFonts w:cs="Arial"/>
                <w:b/>
                <w:szCs w:val="20"/>
                <w:lang w:val="sl-SI"/>
              </w:rPr>
            </w:pPr>
          </w:p>
        </w:tc>
        <w:tc>
          <w:tcPr>
            <w:tcW w:w="992" w:type="dxa"/>
            <w:textDirection w:val="btLr"/>
            <w:vAlign w:val="center"/>
          </w:tcPr>
          <w:p w14:paraId="501D7070" w14:textId="77777777" w:rsidR="00FC22E1" w:rsidRPr="0085458B" w:rsidRDefault="00FC22E1" w:rsidP="00BA1A0B">
            <w:pPr>
              <w:ind w:left="113" w:right="113"/>
              <w:rPr>
                <w:lang w:val="sl-SI"/>
              </w:rPr>
            </w:pPr>
            <w:r w:rsidRPr="0085458B">
              <w:rPr>
                <w:lang w:val="sl-SI"/>
              </w:rPr>
              <w:t>Sploh ne</w:t>
            </w:r>
          </w:p>
        </w:tc>
        <w:tc>
          <w:tcPr>
            <w:tcW w:w="709" w:type="dxa"/>
            <w:textDirection w:val="btLr"/>
            <w:vAlign w:val="center"/>
          </w:tcPr>
          <w:p w14:paraId="146F572D" w14:textId="77777777" w:rsidR="00FC22E1" w:rsidRPr="0085458B" w:rsidRDefault="00FC22E1" w:rsidP="00BA1A0B">
            <w:pPr>
              <w:ind w:left="113" w:right="113"/>
              <w:rPr>
                <w:lang w:val="sl-SI"/>
              </w:rPr>
            </w:pPr>
            <w:r w:rsidRPr="0085458B">
              <w:rPr>
                <w:lang w:val="sl-SI"/>
              </w:rPr>
              <w:t>Večinoma ne</w:t>
            </w:r>
          </w:p>
        </w:tc>
        <w:tc>
          <w:tcPr>
            <w:tcW w:w="708" w:type="dxa"/>
            <w:textDirection w:val="btLr"/>
            <w:vAlign w:val="center"/>
          </w:tcPr>
          <w:p w14:paraId="0E700EB3" w14:textId="77777777" w:rsidR="00FC22E1" w:rsidRPr="0085458B" w:rsidRDefault="00FC22E1" w:rsidP="00BA1A0B">
            <w:pPr>
              <w:ind w:left="113" w:right="113"/>
              <w:rPr>
                <w:lang w:val="sl-SI"/>
              </w:rPr>
            </w:pPr>
            <w:r w:rsidRPr="0085458B">
              <w:rPr>
                <w:lang w:val="sl-SI"/>
              </w:rPr>
              <w:t>Delno</w:t>
            </w:r>
          </w:p>
        </w:tc>
        <w:tc>
          <w:tcPr>
            <w:tcW w:w="719" w:type="dxa"/>
            <w:gridSpan w:val="2"/>
            <w:textDirection w:val="btLr"/>
            <w:vAlign w:val="center"/>
          </w:tcPr>
          <w:p w14:paraId="7BF0A916" w14:textId="77777777" w:rsidR="00FC22E1" w:rsidRPr="0085458B" w:rsidRDefault="00FC22E1" w:rsidP="00BA1A0B">
            <w:pPr>
              <w:ind w:left="113" w:right="113"/>
              <w:rPr>
                <w:b/>
                <w:sz w:val="18"/>
                <w:szCs w:val="18"/>
                <w:lang w:val="sl-SI"/>
              </w:rPr>
            </w:pPr>
            <w:r w:rsidRPr="0085458B">
              <w:rPr>
                <w:lang w:val="sl-SI"/>
              </w:rPr>
              <w:t>Večinoma da</w:t>
            </w:r>
          </w:p>
        </w:tc>
        <w:tc>
          <w:tcPr>
            <w:tcW w:w="699" w:type="dxa"/>
            <w:textDirection w:val="btLr"/>
            <w:vAlign w:val="center"/>
          </w:tcPr>
          <w:p w14:paraId="5A93BCCF" w14:textId="77777777" w:rsidR="00FC22E1" w:rsidRPr="0085458B" w:rsidRDefault="00FC22E1" w:rsidP="00BA1A0B">
            <w:pPr>
              <w:ind w:left="113" w:right="113"/>
              <w:rPr>
                <w:b/>
                <w:sz w:val="18"/>
                <w:szCs w:val="18"/>
                <w:lang w:val="sl-SI"/>
              </w:rPr>
            </w:pPr>
            <w:r w:rsidRPr="0085458B">
              <w:rPr>
                <w:lang w:val="sl-SI"/>
              </w:rPr>
              <w:t>V celoti da</w:t>
            </w:r>
          </w:p>
        </w:tc>
        <w:tc>
          <w:tcPr>
            <w:tcW w:w="709" w:type="dxa"/>
            <w:textDirection w:val="btLr"/>
          </w:tcPr>
          <w:p w14:paraId="70BF28F0" w14:textId="77777777" w:rsidR="00FC22E1" w:rsidRPr="0085458B" w:rsidRDefault="00FC22E1" w:rsidP="00BA1A0B">
            <w:pPr>
              <w:ind w:left="113" w:right="113"/>
              <w:rPr>
                <w:b/>
                <w:sz w:val="18"/>
                <w:szCs w:val="18"/>
                <w:lang w:val="sl-SI"/>
              </w:rPr>
            </w:pPr>
            <w:r w:rsidRPr="0085458B">
              <w:rPr>
                <w:lang w:val="sl-SI"/>
              </w:rPr>
              <w:t>Ne morem oceniti, ni relevantno zame</w:t>
            </w:r>
          </w:p>
        </w:tc>
        <w:tc>
          <w:tcPr>
            <w:tcW w:w="708" w:type="dxa"/>
            <w:textDirection w:val="btLr"/>
            <w:vAlign w:val="center"/>
          </w:tcPr>
          <w:p w14:paraId="709273EC" w14:textId="77777777" w:rsidR="00FC22E1" w:rsidRPr="0085458B" w:rsidRDefault="00FC22E1" w:rsidP="00BA1A0B">
            <w:pPr>
              <w:ind w:left="113" w:right="113"/>
              <w:rPr>
                <w:b/>
                <w:sz w:val="18"/>
                <w:szCs w:val="18"/>
                <w:lang w:val="sl-SI"/>
              </w:rPr>
            </w:pPr>
            <w:r w:rsidRPr="0085458B">
              <w:rPr>
                <w:lang w:val="sl-SI"/>
              </w:rPr>
              <w:t>Brez odgovora</w:t>
            </w:r>
          </w:p>
        </w:tc>
        <w:tc>
          <w:tcPr>
            <w:tcW w:w="617" w:type="dxa"/>
            <w:shd w:val="clear" w:color="auto" w:fill="D9D9D9"/>
            <w:textDirection w:val="btLr"/>
          </w:tcPr>
          <w:p w14:paraId="3D7624F0" w14:textId="77777777" w:rsidR="00FC22E1" w:rsidRPr="0085458B" w:rsidRDefault="00FC22E1" w:rsidP="00BA1A0B">
            <w:pPr>
              <w:tabs>
                <w:tab w:val="left" w:pos="3402"/>
              </w:tabs>
              <w:ind w:left="113" w:right="113"/>
              <w:rPr>
                <w:lang w:val="sl-SI"/>
              </w:rPr>
            </w:pPr>
            <w:r w:rsidRPr="0085458B">
              <w:rPr>
                <w:lang w:val="sl-SI"/>
              </w:rPr>
              <w:t>Povprečna vrednost</w:t>
            </w:r>
          </w:p>
        </w:tc>
      </w:tr>
      <w:tr w:rsidR="00881275" w:rsidRPr="00FC22E1" w14:paraId="6681A84E" w14:textId="77777777" w:rsidTr="00BA1A0B">
        <w:tc>
          <w:tcPr>
            <w:tcW w:w="427" w:type="dxa"/>
            <w:vAlign w:val="center"/>
          </w:tcPr>
          <w:p w14:paraId="5CDCF32E" w14:textId="77777777" w:rsidR="00881275" w:rsidRPr="00BA1A0B" w:rsidRDefault="00881275" w:rsidP="00125938">
            <w:pPr>
              <w:jc w:val="both"/>
              <w:rPr>
                <w:lang w:val="sl-SI"/>
              </w:rPr>
            </w:pPr>
          </w:p>
        </w:tc>
        <w:tc>
          <w:tcPr>
            <w:tcW w:w="2267" w:type="dxa"/>
            <w:vAlign w:val="center"/>
          </w:tcPr>
          <w:p w14:paraId="236A015B" w14:textId="77777777" w:rsidR="00881275" w:rsidRPr="00BA1A0B" w:rsidRDefault="00881275" w:rsidP="00125938">
            <w:pPr>
              <w:tabs>
                <w:tab w:val="left" w:pos="3402"/>
              </w:tabs>
              <w:jc w:val="both"/>
              <w:rPr>
                <w:rFonts w:cs="Arial"/>
                <w:b/>
                <w:szCs w:val="20"/>
                <w:lang w:val="sl-SI"/>
              </w:rPr>
            </w:pPr>
            <w:r w:rsidRPr="00BA1A0B">
              <w:rPr>
                <w:rFonts w:cs="Arial"/>
                <w:b/>
                <w:szCs w:val="20"/>
                <w:lang w:val="sl-SI"/>
              </w:rPr>
              <w:t>Kriterij</w:t>
            </w:r>
          </w:p>
        </w:tc>
        <w:tc>
          <w:tcPr>
            <w:tcW w:w="992" w:type="dxa"/>
            <w:vAlign w:val="center"/>
          </w:tcPr>
          <w:p w14:paraId="34C2CB23" w14:textId="77777777" w:rsidR="00881275" w:rsidRPr="00BA1A0B" w:rsidRDefault="00881275" w:rsidP="00125938">
            <w:pPr>
              <w:jc w:val="center"/>
              <w:rPr>
                <w:b/>
                <w:sz w:val="18"/>
                <w:szCs w:val="18"/>
                <w:lang w:val="sl-SI"/>
              </w:rPr>
            </w:pPr>
            <w:r w:rsidRPr="00BA1A0B">
              <w:rPr>
                <w:b/>
                <w:sz w:val="18"/>
                <w:szCs w:val="18"/>
                <w:lang w:val="sl-SI"/>
              </w:rPr>
              <w:t>1 (%)</w:t>
            </w:r>
          </w:p>
        </w:tc>
        <w:tc>
          <w:tcPr>
            <w:tcW w:w="709" w:type="dxa"/>
            <w:vAlign w:val="center"/>
          </w:tcPr>
          <w:p w14:paraId="2FF7D7B4" w14:textId="77777777" w:rsidR="00881275" w:rsidRPr="00BA1A0B" w:rsidRDefault="00881275" w:rsidP="00125938">
            <w:pPr>
              <w:rPr>
                <w:b/>
                <w:sz w:val="18"/>
                <w:szCs w:val="18"/>
                <w:lang w:val="sl-SI"/>
              </w:rPr>
            </w:pPr>
            <w:r w:rsidRPr="00BA1A0B">
              <w:rPr>
                <w:b/>
                <w:sz w:val="18"/>
                <w:szCs w:val="18"/>
                <w:lang w:val="sl-SI"/>
              </w:rPr>
              <w:t>2(%)</w:t>
            </w:r>
          </w:p>
        </w:tc>
        <w:tc>
          <w:tcPr>
            <w:tcW w:w="708" w:type="dxa"/>
            <w:vAlign w:val="center"/>
          </w:tcPr>
          <w:p w14:paraId="521AF400" w14:textId="77777777" w:rsidR="00881275" w:rsidRPr="00BA1A0B" w:rsidRDefault="00881275" w:rsidP="00125938">
            <w:pPr>
              <w:jc w:val="center"/>
              <w:rPr>
                <w:b/>
                <w:sz w:val="18"/>
                <w:szCs w:val="18"/>
                <w:lang w:val="sl-SI"/>
              </w:rPr>
            </w:pPr>
            <w:r w:rsidRPr="00BA1A0B">
              <w:rPr>
                <w:b/>
                <w:sz w:val="18"/>
                <w:szCs w:val="18"/>
                <w:lang w:val="sl-SI"/>
              </w:rPr>
              <w:t>3 (%)</w:t>
            </w:r>
          </w:p>
        </w:tc>
        <w:tc>
          <w:tcPr>
            <w:tcW w:w="709" w:type="dxa"/>
            <w:vAlign w:val="center"/>
          </w:tcPr>
          <w:p w14:paraId="6F0F7525" w14:textId="77777777" w:rsidR="00881275" w:rsidRPr="00BA1A0B" w:rsidRDefault="00881275" w:rsidP="00125938">
            <w:pPr>
              <w:jc w:val="center"/>
              <w:rPr>
                <w:b/>
                <w:sz w:val="18"/>
                <w:szCs w:val="18"/>
                <w:lang w:val="sl-SI"/>
              </w:rPr>
            </w:pPr>
            <w:r w:rsidRPr="00BA1A0B">
              <w:rPr>
                <w:b/>
                <w:sz w:val="18"/>
                <w:szCs w:val="18"/>
                <w:lang w:val="sl-SI"/>
              </w:rPr>
              <w:t>4 (%)</w:t>
            </w:r>
          </w:p>
        </w:tc>
        <w:tc>
          <w:tcPr>
            <w:tcW w:w="709" w:type="dxa"/>
            <w:gridSpan w:val="2"/>
            <w:vAlign w:val="center"/>
          </w:tcPr>
          <w:p w14:paraId="3F0E01C8" w14:textId="77777777" w:rsidR="00881275" w:rsidRPr="00BA1A0B" w:rsidRDefault="00881275" w:rsidP="00125938">
            <w:pPr>
              <w:jc w:val="center"/>
              <w:rPr>
                <w:b/>
                <w:sz w:val="18"/>
                <w:szCs w:val="18"/>
                <w:lang w:val="sl-SI"/>
              </w:rPr>
            </w:pPr>
            <w:r w:rsidRPr="00BA1A0B">
              <w:rPr>
                <w:b/>
                <w:sz w:val="18"/>
                <w:szCs w:val="18"/>
                <w:lang w:val="sl-SI"/>
              </w:rPr>
              <w:t>5 (%)</w:t>
            </w:r>
          </w:p>
        </w:tc>
        <w:tc>
          <w:tcPr>
            <w:tcW w:w="709" w:type="dxa"/>
          </w:tcPr>
          <w:p w14:paraId="17671A85" w14:textId="77777777" w:rsidR="00881275" w:rsidRPr="00BA1A0B" w:rsidRDefault="00881275" w:rsidP="00125938">
            <w:pPr>
              <w:rPr>
                <w:b/>
                <w:sz w:val="18"/>
                <w:szCs w:val="18"/>
                <w:lang w:val="sl-SI"/>
              </w:rPr>
            </w:pPr>
            <w:r w:rsidRPr="00BA1A0B">
              <w:rPr>
                <w:b/>
                <w:sz w:val="18"/>
                <w:szCs w:val="18"/>
                <w:lang w:val="sl-SI"/>
              </w:rPr>
              <w:t xml:space="preserve"> 6 (%)</w:t>
            </w:r>
          </w:p>
        </w:tc>
        <w:tc>
          <w:tcPr>
            <w:tcW w:w="708" w:type="dxa"/>
            <w:vAlign w:val="center"/>
          </w:tcPr>
          <w:p w14:paraId="69711105" w14:textId="77777777" w:rsidR="00881275" w:rsidRPr="00BA1A0B" w:rsidRDefault="00881275" w:rsidP="00125938">
            <w:pPr>
              <w:jc w:val="center"/>
              <w:rPr>
                <w:b/>
                <w:sz w:val="18"/>
                <w:szCs w:val="18"/>
                <w:lang w:val="sl-SI"/>
              </w:rPr>
            </w:pPr>
            <w:r w:rsidRPr="00BA1A0B">
              <w:rPr>
                <w:b/>
                <w:sz w:val="18"/>
                <w:szCs w:val="18"/>
                <w:lang w:val="sl-SI"/>
              </w:rPr>
              <w:t>0 (%)</w:t>
            </w:r>
          </w:p>
        </w:tc>
        <w:tc>
          <w:tcPr>
            <w:tcW w:w="617" w:type="dxa"/>
            <w:shd w:val="clear" w:color="auto" w:fill="D9D9D9"/>
          </w:tcPr>
          <w:p w14:paraId="31A6C934" w14:textId="77777777" w:rsidR="00881275" w:rsidRPr="00FC22E1" w:rsidRDefault="00881275" w:rsidP="00125938">
            <w:pPr>
              <w:tabs>
                <w:tab w:val="left" w:pos="3402"/>
              </w:tabs>
              <w:rPr>
                <w:lang w:val="sl-SI"/>
              </w:rPr>
            </w:pPr>
            <w:r w:rsidRPr="00FC22E1">
              <w:rPr>
                <w:lang w:val="sl-SI"/>
              </w:rPr>
              <w:t xml:space="preserve">  µ</w:t>
            </w:r>
          </w:p>
        </w:tc>
      </w:tr>
      <w:tr w:rsidR="00881275" w:rsidRPr="00FC22E1" w14:paraId="06972E8F" w14:textId="77777777" w:rsidTr="00BA1A0B">
        <w:tc>
          <w:tcPr>
            <w:tcW w:w="427" w:type="dxa"/>
            <w:vAlign w:val="center"/>
          </w:tcPr>
          <w:p w14:paraId="17229F11" w14:textId="77777777" w:rsidR="00881275" w:rsidRPr="00BA1A0B" w:rsidRDefault="00881275" w:rsidP="00125938">
            <w:pPr>
              <w:jc w:val="both"/>
              <w:rPr>
                <w:rFonts w:cs="Arial"/>
                <w:sz w:val="18"/>
                <w:szCs w:val="18"/>
                <w:lang w:val="sl-SI"/>
              </w:rPr>
            </w:pPr>
            <w:r w:rsidRPr="00BA1A0B">
              <w:rPr>
                <w:rFonts w:cs="Arial"/>
                <w:sz w:val="18"/>
                <w:szCs w:val="18"/>
                <w:lang w:val="sl-SI"/>
              </w:rPr>
              <w:t>9</w:t>
            </w:r>
          </w:p>
        </w:tc>
        <w:tc>
          <w:tcPr>
            <w:tcW w:w="2267" w:type="dxa"/>
            <w:shd w:val="clear" w:color="auto" w:fill="auto"/>
            <w:vAlign w:val="center"/>
          </w:tcPr>
          <w:p w14:paraId="263D03C7"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Vključenost v odločanje o obravnavi</w:t>
            </w:r>
          </w:p>
        </w:tc>
        <w:tc>
          <w:tcPr>
            <w:tcW w:w="992" w:type="dxa"/>
            <w:vAlign w:val="center"/>
          </w:tcPr>
          <w:p w14:paraId="0DC6B067" w14:textId="77777777" w:rsidR="00881275" w:rsidRPr="00BA1A0B" w:rsidRDefault="00881275" w:rsidP="00125938">
            <w:pPr>
              <w:jc w:val="center"/>
              <w:rPr>
                <w:rFonts w:cs="Arial"/>
                <w:sz w:val="18"/>
                <w:szCs w:val="18"/>
                <w:lang w:val="sl-SI"/>
              </w:rPr>
            </w:pPr>
            <w:r w:rsidRPr="00BA1A0B">
              <w:rPr>
                <w:rFonts w:cs="Arial"/>
                <w:sz w:val="18"/>
                <w:szCs w:val="18"/>
                <w:lang w:val="sl-SI"/>
              </w:rPr>
              <w:t>5,87</w:t>
            </w:r>
          </w:p>
        </w:tc>
        <w:tc>
          <w:tcPr>
            <w:tcW w:w="709" w:type="dxa"/>
            <w:vAlign w:val="center"/>
          </w:tcPr>
          <w:p w14:paraId="1A6A215C" w14:textId="77777777" w:rsidR="00881275" w:rsidRPr="00BA1A0B" w:rsidRDefault="00881275" w:rsidP="00125938">
            <w:pPr>
              <w:jc w:val="center"/>
              <w:rPr>
                <w:rFonts w:cs="Arial"/>
                <w:sz w:val="18"/>
                <w:szCs w:val="18"/>
                <w:lang w:val="sl-SI"/>
              </w:rPr>
            </w:pPr>
            <w:r w:rsidRPr="00BA1A0B">
              <w:rPr>
                <w:rFonts w:cs="Arial"/>
                <w:sz w:val="18"/>
                <w:szCs w:val="18"/>
                <w:lang w:val="sl-SI"/>
              </w:rPr>
              <w:t>4,64</w:t>
            </w:r>
          </w:p>
        </w:tc>
        <w:tc>
          <w:tcPr>
            <w:tcW w:w="708" w:type="dxa"/>
            <w:vAlign w:val="center"/>
          </w:tcPr>
          <w:p w14:paraId="748E73E7" w14:textId="77777777" w:rsidR="00881275" w:rsidRPr="00BA1A0B" w:rsidRDefault="00881275" w:rsidP="00125938">
            <w:pPr>
              <w:jc w:val="center"/>
              <w:rPr>
                <w:rFonts w:cs="Arial"/>
                <w:sz w:val="18"/>
                <w:szCs w:val="18"/>
                <w:lang w:val="sl-SI"/>
              </w:rPr>
            </w:pPr>
            <w:r w:rsidRPr="00BA1A0B">
              <w:rPr>
                <w:rFonts w:cs="Arial"/>
                <w:sz w:val="18"/>
                <w:szCs w:val="18"/>
                <w:lang w:val="sl-SI"/>
              </w:rPr>
              <w:t>6,14</w:t>
            </w:r>
          </w:p>
        </w:tc>
        <w:tc>
          <w:tcPr>
            <w:tcW w:w="709" w:type="dxa"/>
            <w:vAlign w:val="center"/>
          </w:tcPr>
          <w:p w14:paraId="18014893" w14:textId="77777777" w:rsidR="00881275" w:rsidRPr="00BA1A0B" w:rsidRDefault="00881275" w:rsidP="00125938">
            <w:pPr>
              <w:jc w:val="center"/>
              <w:rPr>
                <w:rFonts w:cs="Arial"/>
                <w:sz w:val="18"/>
                <w:szCs w:val="18"/>
                <w:lang w:val="sl-SI"/>
              </w:rPr>
            </w:pPr>
            <w:r w:rsidRPr="00BA1A0B">
              <w:rPr>
                <w:rFonts w:cs="Arial"/>
                <w:sz w:val="18"/>
                <w:szCs w:val="18"/>
                <w:lang w:val="sl-SI"/>
              </w:rPr>
              <w:t>16,23</w:t>
            </w:r>
          </w:p>
        </w:tc>
        <w:tc>
          <w:tcPr>
            <w:tcW w:w="709" w:type="dxa"/>
            <w:gridSpan w:val="2"/>
          </w:tcPr>
          <w:p w14:paraId="0449F95C" w14:textId="77777777" w:rsidR="00881275" w:rsidRPr="00BA1A0B" w:rsidRDefault="00881275" w:rsidP="00125938">
            <w:pPr>
              <w:spacing w:line="240" w:lineRule="auto"/>
              <w:rPr>
                <w:rFonts w:cs="Arial"/>
                <w:sz w:val="18"/>
                <w:szCs w:val="18"/>
                <w:lang w:val="sl-SI"/>
              </w:rPr>
            </w:pPr>
          </w:p>
          <w:p w14:paraId="24EFFC9D"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55,05</w:t>
            </w:r>
          </w:p>
        </w:tc>
        <w:tc>
          <w:tcPr>
            <w:tcW w:w="709" w:type="dxa"/>
            <w:vAlign w:val="center"/>
          </w:tcPr>
          <w:p w14:paraId="25BAE3BC"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2,78</w:t>
            </w:r>
          </w:p>
        </w:tc>
        <w:tc>
          <w:tcPr>
            <w:tcW w:w="708" w:type="dxa"/>
            <w:vAlign w:val="center"/>
          </w:tcPr>
          <w:p w14:paraId="0DBF6ED4"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9,29</w:t>
            </w:r>
          </w:p>
        </w:tc>
        <w:tc>
          <w:tcPr>
            <w:tcW w:w="617" w:type="dxa"/>
            <w:shd w:val="clear" w:color="auto" w:fill="D9D9D9"/>
          </w:tcPr>
          <w:p w14:paraId="040B7218" w14:textId="77777777" w:rsidR="00881275" w:rsidRPr="00DE0B0F" w:rsidRDefault="00881275" w:rsidP="00125938">
            <w:pPr>
              <w:tabs>
                <w:tab w:val="left" w:pos="3402"/>
              </w:tabs>
              <w:rPr>
                <w:rFonts w:cs="Arial"/>
                <w:sz w:val="18"/>
                <w:szCs w:val="18"/>
                <w:lang w:val="sl-SI"/>
              </w:rPr>
            </w:pPr>
          </w:p>
          <w:p w14:paraId="4624A33D" w14:textId="77777777" w:rsidR="00881275" w:rsidRPr="00DE0B0F" w:rsidRDefault="00881275" w:rsidP="00125938">
            <w:pPr>
              <w:tabs>
                <w:tab w:val="left" w:pos="3402"/>
              </w:tabs>
              <w:rPr>
                <w:rFonts w:cs="Arial"/>
                <w:sz w:val="18"/>
                <w:szCs w:val="18"/>
                <w:lang w:val="sl-SI"/>
              </w:rPr>
            </w:pPr>
            <w:r w:rsidRPr="00DE0B0F">
              <w:rPr>
                <w:rFonts w:cs="Arial"/>
                <w:sz w:val="18"/>
                <w:szCs w:val="18"/>
                <w:lang w:val="sl-SI"/>
              </w:rPr>
              <w:t>4,25</w:t>
            </w:r>
          </w:p>
        </w:tc>
      </w:tr>
      <w:tr w:rsidR="00881275" w:rsidRPr="00FC22E1" w14:paraId="6BFE62FD" w14:textId="77777777" w:rsidTr="00BA1A0B">
        <w:tc>
          <w:tcPr>
            <w:tcW w:w="427" w:type="dxa"/>
            <w:vAlign w:val="center"/>
          </w:tcPr>
          <w:p w14:paraId="70E1DDCB" w14:textId="77777777" w:rsidR="00881275" w:rsidRPr="00BA1A0B" w:rsidRDefault="00881275" w:rsidP="00125938">
            <w:pPr>
              <w:jc w:val="both"/>
              <w:rPr>
                <w:rFonts w:cs="Arial"/>
                <w:sz w:val="18"/>
                <w:szCs w:val="18"/>
                <w:lang w:val="sl-SI"/>
              </w:rPr>
            </w:pPr>
            <w:r w:rsidRPr="00BA1A0B">
              <w:rPr>
                <w:rFonts w:cs="Arial"/>
                <w:sz w:val="18"/>
                <w:szCs w:val="18"/>
                <w:lang w:val="sl-SI"/>
              </w:rPr>
              <w:t>10</w:t>
            </w:r>
          </w:p>
        </w:tc>
        <w:tc>
          <w:tcPr>
            <w:tcW w:w="2267" w:type="dxa"/>
            <w:shd w:val="clear" w:color="auto" w:fill="auto"/>
            <w:vAlign w:val="center"/>
          </w:tcPr>
          <w:p w14:paraId="24069747"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Spoštovanje zasebnosti.</w:t>
            </w:r>
          </w:p>
        </w:tc>
        <w:tc>
          <w:tcPr>
            <w:tcW w:w="992" w:type="dxa"/>
            <w:vAlign w:val="center"/>
          </w:tcPr>
          <w:p w14:paraId="2BE6533D" w14:textId="77777777" w:rsidR="00881275" w:rsidRPr="00BA1A0B" w:rsidRDefault="00881275" w:rsidP="00125938">
            <w:pPr>
              <w:jc w:val="center"/>
              <w:rPr>
                <w:rFonts w:cs="Arial"/>
                <w:sz w:val="18"/>
                <w:szCs w:val="18"/>
                <w:lang w:val="sl-SI"/>
              </w:rPr>
            </w:pPr>
            <w:r w:rsidRPr="00BA1A0B">
              <w:rPr>
                <w:rFonts w:cs="Arial"/>
                <w:sz w:val="18"/>
                <w:szCs w:val="18"/>
                <w:lang w:val="sl-SI"/>
              </w:rPr>
              <w:t>2,62</w:t>
            </w:r>
          </w:p>
        </w:tc>
        <w:tc>
          <w:tcPr>
            <w:tcW w:w="709" w:type="dxa"/>
            <w:vAlign w:val="center"/>
          </w:tcPr>
          <w:p w14:paraId="3E1419D6" w14:textId="77777777" w:rsidR="00881275" w:rsidRPr="00BA1A0B" w:rsidRDefault="00881275" w:rsidP="00125938">
            <w:pPr>
              <w:jc w:val="center"/>
              <w:rPr>
                <w:rFonts w:cs="Arial"/>
                <w:sz w:val="18"/>
                <w:szCs w:val="18"/>
                <w:lang w:val="sl-SI"/>
              </w:rPr>
            </w:pPr>
            <w:r w:rsidRPr="00BA1A0B">
              <w:rPr>
                <w:rFonts w:cs="Arial"/>
                <w:sz w:val="18"/>
                <w:szCs w:val="18"/>
                <w:lang w:val="sl-SI"/>
              </w:rPr>
              <w:t>1,33</w:t>
            </w:r>
          </w:p>
        </w:tc>
        <w:tc>
          <w:tcPr>
            <w:tcW w:w="708" w:type="dxa"/>
            <w:vAlign w:val="center"/>
          </w:tcPr>
          <w:p w14:paraId="242FF5F2" w14:textId="77777777" w:rsidR="00881275" w:rsidRPr="00BA1A0B" w:rsidRDefault="00881275" w:rsidP="00125938">
            <w:pPr>
              <w:jc w:val="center"/>
              <w:rPr>
                <w:rFonts w:cs="Arial"/>
                <w:sz w:val="18"/>
                <w:szCs w:val="18"/>
                <w:lang w:val="sl-SI"/>
              </w:rPr>
            </w:pPr>
            <w:r w:rsidRPr="00BA1A0B">
              <w:rPr>
                <w:rFonts w:cs="Arial"/>
                <w:sz w:val="18"/>
                <w:szCs w:val="18"/>
                <w:lang w:val="sl-SI"/>
              </w:rPr>
              <w:t>4,16</w:t>
            </w:r>
          </w:p>
        </w:tc>
        <w:tc>
          <w:tcPr>
            <w:tcW w:w="709" w:type="dxa"/>
            <w:vAlign w:val="center"/>
          </w:tcPr>
          <w:p w14:paraId="5EFAF82A" w14:textId="77777777" w:rsidR="00881275" w:rsidRPr="00BA1A0B" w:rsidRDefault="00881275" w:rsidP="00125938">
            <w:pPr>
              <w:jc w:val="center"/>
              <w:rPr>
                <w:rFonts w:cs="Arial"/>
                <w:sz w:val="18"/>
                <w:szCs w:val="18"/>
                <w:lang w:val="sl-SI"/>
              </w:rPr>
            </w:pPr>
            <w:r w:rsidRPr="00BA1A0B">
              <w:rPr>
                <w:rFonts w:cs="Arial"/>
                <w:sz w:val="18"/>
                <w:szCs w:val="18"/>
                <w:lang w:val="sl-SI"/>
              </w:rPr>
              <w:t>13,29</w:t>
            </w:r>
          </w:p>
        </w:tc>
        <w:tc>
          <w:tcPr>
            <w:tcW w:w="709" w:type="dxa"/>
            <w:gridSpan w:val="2"/>
            <w:vAlign w:val="center"/>
          </w:tcPr>
          <w:p w14:paraId="5D0F4663"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67,43</w:t>
            </w:r>
          </w:p>
        </w:tc>
        <w:tc>
          <w:tcPr>
            <w:tcW w:w="709" w:type="dxa"/>
          </w:tcPr>
          <w:p w14:paraId="2E0C29B8" w14:textId="77777777" w:rsidR="00881275" w:rsidRPr="00BA1A0B" w:rsidRDefault="00881275" w:rsidP="00125938">
            <w:pPr>
              <w:spacing w:line="240" w:lineRule="auto"/>
              <w:rPr>
                <w:rFonts w:cs="Arial"/>
                <w:sz w:val="18"/>
                <w:szCs w:val="18"/>
                <w:lang w:val="sl-SI"/>
              </w:rPr>
            </w:pPr>
          </w:p>
          <w:p w14:paraId="23A944F2"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1,92</w:t>
            </w:r>
          </w:p>
        </w:tc>
        <w:tc>
          <w:tcPr>
            <w:tcW w:w="708" w:type="dxa"/>
            <w:vAlign w:val="center"/>
          </w:tcPr>
          <w:p w14:paraId="2FC6CE3C"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9,24</w:t>
            </w:r>
          </w:p>
        </w:tc>
        <w:tc>
          <w:tcPr>
            <w:tcW w:w="617" w:type="dxa"/>
            <w:shd w:val="clear" w:color="auto" w:fill="D9D9D9"/>
          </w:tcPr>
          <w:p w14:paraId="78E290DC" w14:textId="77777777" w:rsidR="00881275" w:rsidRPr="00DE0B0F" w:rsidRDefault="00881275" w:rsidP="00125938">
            <w:pPr>
              <w:rPr>
                <w:rFonts w:cs="Arial"/>
                <w:sz w:val="18"/>
                <w:szCs w:val="18"/>
                <w:lang w:val="sl-SI"/>
              </w:rPr>
            </w:pPr>
          </w:p>
          <w:p w14:paraId="26DC498D" w14:textId="77777777" w:rsidR="00881275" w:rsidRPr="00DE0B0F" w:rsidRDefault="00881275" w:rsidP="00125938">
            <w:pPr>
              <w:rPr>
                <w:rFonts w:cs="Arial"/>
                <w:sz w:val="18"/>
                <w:szCs w:val="18"/>
                <w:lang w:val="sl-SI"/>
              </w:rPr>
            </w:pPr>
            <w:r w:rsidRPr="00DE0B0F">
              <w:rPr>
                <w:rFonts w:cs="Arial"/>
                <w:sz w:val="18"/>
                <w:szCs w:val="18"/>
                <w:lang w:val="sl-SI"/>
              </w:rPr>
              <w:t>4,59</w:t>
            </w:r>
          </w:p>
        </w:tc>
      </w:tr>
      <w:tr w:rsidR="00881275" w:rsidRPr="00FC22E1" w14:paraId="23486EE8" w14:textId="77777777" w:rsidTr="00BA1A0B">
        <w:tc>
          <w:tcPr>
            <w:tcW w:w="427" w:type="dxa"/>
            <w:vAlign w:val="center"/>
          </w:tcPr>
          <w:p w14:paraId="192869AA" w14:textId="77777777" w:rsidR="00881275" w:rsidRPr="00BA1A0B" w:rsidRDefault="00881275" w:rsidP="00125938">
            <w:pPr>
              <w:jc w:val="both"/>
              <w:rPr>
                <w:rFonts w:cs="Arial"/>
                <w:sz w:val="18"/>
                <w:szCs w:val="18"/>
                <w:lang w:val="sl-SI"/>
              </w:rPr>
            </w:pPr>
            <w:r w:rsidRPr="00BA1A0B">
              <w:rPr>
                <w:rFonts w:cs="Arial"/>
                <w:sz w:val="18"/>
                <w:szCs w:val="18"/>
                <w:lang w:val="sl-SI"/>
              </w:rPr>
              <w:t>11</w:t>
            </w:r>
          </w:p>
        </w:tc>
        <w:tc>
          <w:tcPr>
            <w:tcW w:w="2267" w:type="dxa"/>
            <w:shd w:val="clear" w:color="auto" w:fill="auto"/>
            <w:vAlign w:val="center"/>
          </w:tcPr>
          <w:p w14:paraId="3E6A6C02"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Odgovarjanje zaposlenih na vprašanja v povezavi z obravnavo.</w:t>
            </w:r>
          </w:p>
        </w:tc>
        <w:tc>
          <w:tcPr>
            <w:tcW w:w="992" w:type="dxa"/>
            <w:vAlign w:val="center"/>
          </w:tcPr>
          <w:p w14:paraId="13BE6CFC" w14:textId="77777777" w:rsidR="00881275" w:rsidRPr="00BA1A0B" w:rsidRDefault="00881275" w:rsidP="00125938">
            <w:pPr>
              <w:jc w:val="center"/>
              <w:rPr>
                <w:rFonts w:cs="Arial"/>
                <w:sz w:val="18"/>
                <w:szCs w:val="18"/>
                <w:lang w:val="sl-SI"/>
              </w:rPr>
            </w:pPr>
            <w:r w:rsidRPr="00BA1A0B">
              <w:rPr>
                <w:rFonts w:cs="Arial"/>
                <w:sz w:val="18"/>
                <w:szCs w:val="18"/>
                <w:lang w:val="sl-SI"/>
              </w:rPr>
              <w:t>3,1</w:t>
            </w:r>
          </w:p>
        </w:tc>
        <w:tc>
          <w:tcPr>
            <w:tcW w:w="709" w:type="dxa"/>
            <w:vAlign w:val="center"/>
          </w:tcPr>
          <w:p w14:paraId="0B67B460" w14:textId="77777777" w:rsidR="00881275" w:rsidRPr="00BA1A0B" w:rsidRDefault="00881275" w:rsidP="00125938">
            <w:pPr>
              <w:jc w:val="center"/>
              <w:rPr>
                <w:rFonts w:cs="Arial"/>
                <w:sz w:val="18"/>
                <w:szCs w:val="18"/>
                <w:lang w:val="sl-SI"/>
              </w:rPr>
            </w:pPr>
            <w:r w:rsidRPr="00BA1A0B">
              <w:rPr>
                <w:rFonts w:cs="Arial"/>
                <w:sz w:val="18"/>
                <w:szCs w:val="18"/>
                <w:lang w:val="sl-SI"/>
              </w:rPr>
              <w:t>3,26</w:t>
            </w:r>
          </w:p>
        </w:tc>
        <w:tc>
          <w:tcPr>
            <w:tcW w:w="708" w:type="dxa"/>
            <w:vAlign w:val="center"/>
          </w:tcPr>
          <w:p w14:paraId="247F7C87" w14:textId="77777777" w:rsidR="00881275" w:rsidRPr="00BA1A0B" w:rsidRDefault="00881275" w:rsidP="00125938">
            <w:pPr>
              <w:jc w:val="center"/>
              <w:rPr>
                <w:rFonts w:cs="Arial"/>
                <w:sz w:val="18"/>
                <w:szCs w:val="18"/>
                <w:lang w:val="sl-SI"/>
              </w:rPr>
            </w:pPr>
            <w:r w:rsidRPr="00BA1A0B">
              <w:rPr>
                <w:rFonts w:cs="Arial"/>
                <w:sz w:val="18"/>
                <w:szCs w:val="18"/>
                <w:lang w:val="sl-SI"/>
              </w:rPr>
              <w:t>5,93</w:t>
            </w:r>
          </w:p>
        </w:tc>
        <w:tc>
          <w:tcPr>
            <w:tcW w:w="709" w:type="dxa"/>
            <w:vAlign w:val="center"/>
          </w:tcPr>
          <w:p w14:paraId="49D8FC9E" w14:textId="77777777" w:rsidR="00881275" w:rsidRPr="00BA1A0B" w:rsidRDefault="00881275" w:rsidP="00125938">
            <w:pPr>
              <w:jc w:val="center"/>
              <w:rPr>
                <w:rFonts w:cs="Arial"/>
                <w:sz w:val="18"/>
                <w:szCs w:val="18"/>
                <w:lang w:val="sl-SI"/>
              </w:rPr>
            </w:pPr>
            <w:r w:rsidRPr="00BA1A0B">
              <w:rPr>
                <w:rFonts w:cs="Arial"/>
                <w:sz w:val="18"/>
                <w:szCs w:val="18"/>
                <w:lang w:val="sl-SI"/>
              </w:rPr>
              <w:t>13,29</w:t>
            </w:r>
          </w:p>
        </w:tc>
        <w:tc>
          <w:tcPr>
            <w:tcW w:w="709" w:type="dxa"/>
            <w:gridSpan w:val="2"/>
            <w:vAlign w:val="center"/>
          </w:tcPr>
          <w:p w14:paraId="24600E5E"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64,07</w:t>
            </w:r>
          </w:p>
        </w:tc>
        <w:tc>
          <w:tcPr>
            <w:tcW w:w="709" w:type="dxa"/>
          </w:tcPr>
          <w:p w14:paraId="1414053E" w14:textId="77777777" w:rsidR="00881275" w:rsidRPr="00BA1A0B" w:rsidRDefault="00881275" w:rsidP="00125938">
            <w:pPr>
              <w:spacing w:line="240" w:lineRule="auto"/>
              <w:rPr>
                <w:rFonts w:cs="Arial"/>
                <w:sz w:val="18"/>
                <w:szCs w:val="18"/>
                <w:lang w:val="sl-SI"/>
              </w:rPr>
            </w:pPr>
          </w:p>
          <w:p w14:paraId="5F19CDE0"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1,92</w:t>
            </w:r>
          </w:p>
        </w:tc>
        <w:tc>
          <w:tcPr>
            <w:tcW w:w="708" w:type="dxa"/>
            <w:vAlign w:val="center"/>
          </w:tcPr>
          <w:p w14:paraId="7BFBE69C"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8,44</w:t>
            </w:r>
          </w:p>
        </w:tc>
        <w:tc>
          <w:tcPr>
            <w:tcW w:w="617" w:type="dxa"/>
            <w:shd w:val="clear" w:color="auto" w:fill="D9D9D9"/>
          </w:tcPr>
          <w:p w14:paraId="09CADF84" w14:textId="77777777" w:rsidR="00881275" w:rsidRPr="00DE0B0F" w:rsidRDefault="00881275" w:rsidP="00125938">
            <w:pPr>
              <w:rPr>
                <w:rFonts w:cs="Arial"/>
                <w:sz w:val="18"/>
                <w:szCs w:val="18"/>
                <w:lang w:val="sl-SI"/>
              </w:rPr>
            </w:pPr>
          </w:p>
          <w:p w14:paraId="46ED93B5" w14:textId="77777777" w:rsidR="00881275" w:rsidRPr="00DE0B0F" w:rsidRDefault="00881275" w:rsidP="00125938">
            <w:pPr>
              <w:rPr>
                <w:rFonts w:cs="Arial"/>
                <w:sz w:val="18"/>
                <w:szCs w:val="18"/>
                <w:lang w:val="sl-SI"/>
              </w:rPr>
            </w:pPr>
            <w:r w:rsidRPr="00DE0B0F">
              <w:rPr>
                <w:rFonts w:cs="Arial"/>
                <w:sz w:val="18"/>
                <w:szCs w:val="18"/>
                <w:lang w:val="sl-SI"/>
              </w:rPr>
              <w:t>4,83</w:t>
            </w:r>
          </w:p>
        </w:tc>
      </w:tr>
      <w:tr w:rsidR="00881275" w:rsidRPr="00FC22E1" w14:paraId="53D19739" w14:textId="77777777" w:rsidTr="00BA1A0B">
        <w:tc>
          <w:tcPr>
            <w:tcW w:w="427" w:type="dxa"/>
            <w:vAlign w:val="center"/>
          </w:tcPr>
          <w:p w14:paraId="2CD38031" w14:textId="77777777" w:rsidR="00881275" w:rsidRPr="00BA1A0B" w:rsidRDefault="00881275" w:rsidP="00125938">
            <w:pPr>
              <w:jc w:val="both"/>
              <w:rPr>
                <w:rFonts w:cs="Arial"/>
                <w:sz w:val="18"/>
                <w:szCs w:val="18"/>
                <w:lang w:val="sl-SI"/>
              </w:rPr>
            </w:pPr>
            <w:r w:rsidRPr="00BA1A0B">
              <w:rPr>
                <w:rFonts w:cs="Arial"/>
                <w:sz w:val="18"/>
                <w:szCs w:val="18"/>
                <w:lang w:val="sl-SI"/>
              </w:rPr>
              <w:t>12</w:t>
            </w:r>
          </w:p>
        </w:tc>
        <w:tc>
          <w:tcPr>
            <w:tcW w:w="2267" w:type="dxa"/>
            <w:shd w:val="clear" w:color="auto" w:fill="auto"/>
            <w:vAlign w:val="center"/>
          </w:tcPr>
          <w:p w14:paraId="48E99D56"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Sodelovanje s svojci ali bližnjimi je bilo v skladu z željami.</w:t>
            </w:r>
          </w:p>
        </w:tc>
        <w:tc>
          <w:tcPr>
            <w:tcW w:w="992" w:type="dxa"/>
            <w:vAlign w:val="center"/>
          </w:tcPr>
          <w:p w14:paraId="4545B54C" w14:textId="77777777" w:rsidR="00881275" w:rsidRPr="00BA1A0B" w:rsidRDefault="00881275" w:rsidP="00125938">
            <w:pPr>
              <w:jc w:val="center"/>
              <w:rPr>
                <w:rFonts w:cs="Arial"/>
                <w:sz w:val="18"/>
                <w:szCs w:val="18"/>
                <w:lang w:val="sl-SI"/>
              </w:rPr>
            </w:pPr>
            <w:r w:rsidRPr="00BA1A0B">
              <w:rPr>
                <w:rFonts w:cs="Arial"/>
                <w:sz w:val="18"/>
                <w:szCs w:val="18"/>
                <w:lang w:val="sl-SI"/>
              </w:rPr>
              <w:t>2,67</w:t>
            </w:r>
          </w:p>
        </w:tc>
        <w:tc>
          <w:tcPr>
            <w:tcW w:w="709" w:type="dxa"/>
            <w:vAlign w:val="center"/>
          </w:tcPr>
          <w:p w14:paraId="1E490246" w14:textId="77777777" w:rsidR="00881275" w:rsidRPr="00BA1A0B" w:rsidRDefault="00881275" w:rsidP="00125938">
            <w:pPr>
              <w:jc w:val="center"/>
              <w:rPr>
                <w:rFonts w:cs="Arial"/>
                <w:sz w:val="18"/>
                <w:szCs w:val="18"/>
                <w:lang w:val="sl-SI"/>
              </w:rPr>
            </w:pPr>
            <w:r w:rsidRPr="00BA1A0B">
              <w:rPr>
                <w:rFonts w:cs="Arial"/>
                <w:sz w:val="18"/>
                <w:szCs w:val="18"/>
                <w:lang w:val="sl-SI"/>
              </w:rPr>
              <w:t>1,66</w:t>
            </w:r>
          </w:p>
        </w:tc>
        <w:tc>
          <w:tcPr>
            <w:tcW w:w="708" w:type="dxa"/>
            <w:vAlign w:val="center"/>
          </w:tcPr>
          <w:p w14:paraId="71E8ECDA" w14:textId="77777777" w:rsidR="00881275" w:rsidRPr="00BA1A0B" w:rsidRDefault="00881275" w:rsidP="00125938">
            <w:pPr>
              <w:jc w:val="center"/>
              <w:rPr>
                <w:rFonts w:cs="Arial"/>
                <w:sz w:val="18"/>
                <w:szCs w:val="18"/>
                <w:lang w:val="sl-SI"/>
              </w:rPr>
            </w:pPr>
            <w:r w:rsidRPr="00BA1A0B">
              <w:rPr>
                <w:rFonts w:cs="Arial"/>
                <w:sz w:val="18"/>
                <w:szCs w:val="18"/>
                <w:lang w:val="sl-SI"/>
              </w:rPr>
              <w:t>3,31</w:t>
            </w:r>
          </w:p>
        </w:tc>
        <w:tc>
          <w:tcPr>
            <w:tcW w:w="709" w:type="dxa"/>
            <w:vAlign w:val="center"/>
          </w:tcPr>
          <w:p w14:paraId="0FD35498" w14:textId="77777777" w:rsidR="00881275" w:rsidRPr="00BA1A0B" w:rsidRDefault="00881275" w:rsidP="00125938">
            <w:pPr>
              <w:jc w:val="center"/>
              <w:rPr>
                <w:rFonts w:cs="Arial"/>
                <w:sz w:val="18"/>
                <w:szCs w:val="18"/>
                <w:lang w:val="sl-SI"/>
              </w:rPr>
            </w:pPr>
            <w:r w:rsidRPr="00BA1A0B">
              <w:rPr>
                <w:rFonts w:cs="Arial"/>
                <w:sz w:val="18"/>
                <w:szCs w:val="18"/>
                <w:lang w:val="sl-SI"/>
              </w:rPr>
              <w:t>9,93</w:t>
            </w:r>
          </w:p>
        </w:tc>
        <w:tc>
          <w:tcPr>
            <w:tcW w:w="709" w:type="dxa"/>
            <w:gridSpan w:val="2"/>
            <w:vAlign w:val="center"/>
          </w:tcPr>
          <w:p w14:paraId="39610630"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45,65</w:t>
            </w:r>
          </w:p>
        </w:tc>
        <w:tc>
          <w:tcPr>
            <w:tcW w:w="709" w:type="dxa"/>
          </w:tcPr>
          <w:p w14:paraId="5A373767" w14:textId="77777777" w:rsidR="00881275" w:rsidRPr="00BA1A0B" w:rsidRDefault="00881275" w:rsidP="00125938">
            <w:pPr>
              <w:spacing w:line="240" w:lineRule="auto"/>
              <w:rPr>
                <w:rFonts w:cs="Arial"/>
                <w:sz w:val="18"/>
                <w:szCs w:val="18"/>
                <w:lang w:val="sl-SI"/>
              </w:rPr>
            </w:pPr>
          </w:p>
          <w:p w14:paraId="13554DB3"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14,31</w:t>
            </w:r>
          </w:p>
        </w:tc>
        <w:tc>
          <w:tcPr>
            <w:tcW w:w="708" w:type="dxa"/>
            <w:vAlign w:val="center"/>
          </w:tcPr>
          <w:p w14:paraId="4A92995A"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22,48</w:t>
            </w:r>
          </w:p>
        </w:tc>
        <w:tc>
          <w:tcPr>
            <w:tcW w:w="617" w:type="dxa"/>
            <w:shd w:val="clear" w:color="auto" w:fill="D9D9D9"/>
          </w:tcPr>
          <w:p w14:paraId="7511FCEA" w14:textId="77777777" w:rsidR="009E46C8" w:rsidRPr="00DE0B0F" w:rsidRDefault="009E46C8" w:rsidP="00125938">
            <w:pPr>
              <w:rPr>
                <w:rFonts w:cs="Arial"/>
                <w:sz w:val="18"/>
                <w:szCs w:val="18"/>
                <w:lang w:val="sl-SI"/>
              </w:rPr>
            </w:pPr>
          </w:p>
          <w:p w14:paraId="4E209A70" w14:textId="77777777" w:rsidR="00881275" w:rsidRPr="00DE0B0F" w:rsidRDefault="00881275" w:rsidP="00125938">
            <w:pPr>
              <w:rPr>
                <w:rFonts w:cs="Arial"/>
                <w:sz w:val="18"/>
                <w:szCs w:val="18"/>
                <w:lang w:val="sl-SI"/>
              </w:rPr>
            </w:pPr>
            <w:r w:rsidRPr="00DE0B0F">
              <w:rPr>
                <w:rFonts w:cs="Arial"/>
                <w:sz w:val="18"/>
                <w:szCs w:val="18"/>
                <w:lang w:val="sl-SI"/>
              </w:rPr>
              <w:t>4,49</w:t>
            </w:r>
          </w:p>
        </w:tc>
      </w:tr>
      <w:tr w:rsidR="00881275" w:rsidRPr="00FC22E1" w14:paraId="69C8DF3B" w14:textId="77777777" w:rsidTr="00BA1A0B">
        <w:tc>
          <w:tcPr>
            <w:tcW w:w="427" w:type="dxa"/>
            <w:vAlign w:val="center"/>
          </w:tcPr>
          <w:p w14:paraId="2AA34C10" w14:textId="77777777" w:rsidR="00881275" w:rsidRPr="00BA1A0B" w:rsidRDefault="00881275" w:rsidP="00125938">
            <w:pPr>
              <w:jc w:val="both"/>
              <w:rPr>
                <w:rFonts w:cs="Arial"/>
                <w:sz w:val="18"/>
                <w:szCs w:val="18"/>
                <w:lang w:val="sl-SI"/>
              </w:rPr>
            </w:pPr>
            <w:r w:rsidRPr="00BA1A0B">
              <w:rPr>
                <w:rFonts w:cs="Arial"/>
                <w:sz w:val="18"/>
                <w:szCs w:val="18"/>
                <w:lang w:val="sl-SI"/>
              </w:rPr>
              <w:lastRenderedPageBreak/>
              <w:t>13</w:t>
            </w:r>
          </w:p>
        </w:tc>
        <w:tc>
          <w:tcPr>
            <w:tcW w:w="2267" w:type="dxa"/>
            <w:shd w:val="clear" w:color="auto" w:fill="auto"/>
            <w:vAlign w:val="center"/>
          </w:tcPr>
          <w:p w14:paraId="55A9B9EF"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Podana navodila za nadaljnjo (samo)oskrbo.</w:t>
            </w:r>
          </w:p>
        </w:tc>
        <w:tc>
          <w:tcPr>
            <w:tcW w:w="992" w:type="dxa"/>
            <w:vAlign w:val="center"/>
          </w:tcPr>
          <w:p w14:paraId="6B4EE189" w14:textId="77777777" w:rsidR="00881275" w:rsidRPr="00BA1A0B" w:rsidRDefault="00881275" w:rsidP="00125938">
            <w:pPr>
              <w:jc w:val="center"/>
              <w:rPr>
                <w:rFonts w:cs="Arial"/>
                <w:color w:val="002060"/>
                <w:sz w:val="18"/>
                <w:szCs w:val="18"/>
                <w:lang w:val="sl-SI"/>
              </w:rPr>
            </w:pPr>
            <w:r w:rsidRPr="00BA1A0B">
              <w:rPr>
                <w:rFonts w:cs="Arial"/>
                <w:color w:val="002060"/>
                <w:sz w:val="18"/>
                <w:szCs w:val="18"/>
                <w:lang w:val="sl-SI"/>
              </w:rPr>
              <w:t>3,42</w:t>
            </w:r>
          </w:p>
        </w:tc>
        <w:tc>
          <w:tcPr>
            <w:tcW w:w="709" w:type="dxa"/>
            <w:vAlign w:val="center"/>
          </w:tcPr>
          <w:p w14:paraId="4C2F2B32" w14:textId="77777777" w:rsidR="00881275" w:rsidRPr="00BA1A0B" w:rsidRDefault="00881275" w:rsidP="00125938">
            <w:pPr>
              <w:jc w:val="center"/>
              <w:rPr>
                <w:rFonts w:cs="Arial"/>
                <w:sz w:val="18"/>
                <w:szCs w:val="18"/>
                <w:lang w:val="sl-SI"/>
              </w:rPr>
            </w:pPr>
            <w:r w:rsidRPr="00BA1A0B">
              <w:rPr>
                <w:rFonts w:cs="Arial"/>
                <w:sz w:val="18"/>
                <w:szCs w:val="18"/>
                <w:lang w:val="sl-SI"/>
              </w:rPr>
              <w:t>2,08</w:t>
            </w:r>
          </w:p>
        </w:tc>
        <w:tc>
          <w:tcPr>
            <w:tcW w:w="708" w:type="dxa"/>
            <w:vAlign w:val="center"/>
          </w:tcPr>
          <w:p w14:paraId="489902B1" w14:textId="77777777" w:rsidR="00881275" w:rsidRPr="00BA1A0B" w:rsidRDefault="00881275" w:rsidP="00125938">
            <w:pPr>
              <w:jc w:val="center"/>
              <w:rPr>
                <w:rFonts w:cs="Arial"/>
                <w:sz w:val="18"/>
                <w:szCs w:val="18"/>
                <w:lang w:val="sl-SI"/>
              </w:rPr>
            </w:pPr>
            <w:r w:rsidRPr="00BA1A0B">
              <w:rPr>
                <w:rFonts w:cs="Arial"/>
                <w:sz w:val="18"/>
                <w:szCs w:val="18"/>
                <w:lang w:val="sl-SI"/>
              </w:rPr>
              <w:t>5,61</w:t>
            </w:r>
          </w:p>
        </w:tc>
        <w:tc>
          <w:tcPr>
            <w:tcW w:w="709" w:type="dxa"/>
            <w:vAlign w:val="center"/>
          </w:tcPr>
          <w:p w14:paraId="31091EDD" w14:textId="77777777" w:rsidR="00881275" w:rsidRPr="00BA1A0B" w:rsidRDefault="00881275" w:rsidP="00125938">
            <w:pPr>
              <w:jc w:val="center"/>
              <w:rPr>
                <w:rFonts w:cs="Arial"/>
                <w:sz w:val="18"/>
                <w:szCs w:val="18"/>
                <w:lang w:val="sl-SI"/>
              </w:rPr>
            </w:pPr>
            <w:r w:rsidRPr="00BA1A0B">
              <w:rPr>
                <w:rFonts w:cs="Arial"/>
                <w:sz w:val="18"/>
                <w:szCs w:val="18"/>
                <w:lang w:val="sl-SI"/>
              </w:rPr>
              <w:t>12,01</w:t>
            </w:r>
          </w:p>
        </w:tc>
        <w:tc>
          <w:tcPr>
            <w:tcW w:w="709" w:type="dxa"/>
            <w:gridSpan w:val="2"/>
            <w:vAlign w:val="center"/>
          </w:tcPr>
          <w:p w14:paraId="45F1C09A"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63,64</w:t>
            </w:r>
          </w:p>
        </w:tc>
        <w:tc>
          <w:tcPr>
            <w:tcW w:w="709" w:type="dxa"/>
          </w:tcPr>
          <w:p w14:paraId="6676B640" w14:textId="77777777" w:rsidR="00881275" w:rsidRPr="00BA1A0B" w:rsidRDefault="00881275" w:rsidP="00125938">
            <w:pPr>
              <w:spacing w:line="240" w:lineRule="auto"/>
              <w:rPr>
                <w:rFonts w:cs="Arial"/>
                <w:sz w:val="18"/>
                <w:szCs w:val="18"/>
                <w:lang w:val="sl-SI"/>
              </w:rPr>
            </w:pPr>
          </w:p>
          <w:p w14:paraId="733A9B13"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2,62</w:t>
            </w:r>
          </w:p>
        </w:tc>
        <w:tc>
          <w:tcPr>
            <w:tcW w:w="708" w:type="dxa"/>
            <w:vAlign w:val="center"/>
          </w:tcPr>
          <w:p w14:paraId="2A5C2256"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10,62</w:t>
            </w:r>
          </w:p>
        </w:tc>
        <w:tc>
          <w:tcPr>
            <w:tcW w:w="617" w:type="dxa"/>
            <w:shd w:val="clear" w:color="auto" w:fill="D9D9D9"/>
          </w:tcPr>
          <w:p w14:paraId="2B9E0F97" w14:textId="77777777" w:rsidR="00881275" w:rsidRPr="00DE0B0F" w:rsidRDefault="00881275" w:rsidP="00125938">
            <w:pPr>
              <w:rPr>
                <w:rFonts w:cs="Arial"/>
                <w:sz w:val="18"/>
                <w:szCs w:val="18"/>
                <w:lang w:val="sl-SI"/>
              </w:rPr>
            </w:pPr>
            <w:r w:rsidRPr="00DE0B0F">
              <w:rPr>
                <w:rFonts w:cs="Arial"/>
                <w:sz w:val="18"/>
                <w:szCs w:val="18"/>
                <w:lang w:val="sl-SI"/>
              </w:rPr>
              <w:t>4,5</w:t>
            </w:r>
            <w:r w:rsidR="00B55749" w:rsidRPr="00DE0B0F">
              <w:rPr>
                <w:rFonts w:cs="Arial"/>
                <w:sz w:val="18"/>
                <w:szCs w:val="18"/>
                <w:lang w:val="sl-SI"/>
              </w:rPr>
              <w:t>0</w:t>
            </w:r>
          </w:p>
        </w:tc>
      </w:tr>
      <w:tr w:rsidR="00881275" w:rsidRPr="00FC22E1" w14:paraId="448D653F" w14:textId="77777777" w:rsidTr="00BA1A0B">
        <w:tc>
          <w:tcPr>
            <w:tcW w:w="427" w:type="dxa"/>
            <w:vAlign w:val="center"/>
          </w:tcPr>
          <w:p w14:paraId="5A28D04B" w14:textId="77777777" w:rsidR="00881275" w:rsidRPr="00BA1A0B" w:rsidRDefault="00881275" w:rsidP="00125938">
            <w:pPr>
              <w:jc w:val="both"/>
              <w:rPr>
                <w:rFonts w:cs="Arial"/>
                <w:sz w:val="18"/>
                <w:szCs w:val="18"/>
                <w:lang w:val="sl-SI"/>
              </w:rPr>
            </w:pPr>
            <w:r w:rsidRPr="00BA1A0B">
              <w:rPr>
                <w:rFonts w:cs="Arial"/>
                <w:sz w:val="18"/>
                <w:szCs w:val="18"/>
                <w:lang w:val="sl-SI"/>
              </w:rPr>
              <w:t>14</w:t>
            </w:r>
          </w:p>
        </w:tc>
        <w:tc>
          <w:tcPr>
            <w:tcW w:w="2267" w:type="dxa"/>
            <w:shd w:val="clear" w:color="auto" w:fill="auto"/>
            <w:vAlign w:val="center"/>
          </w:tcPr>
          <w:p w14:paraId="6ACBC2BB"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Čistost in urejenost prostorov.</w:t>
            </w:r>
          </w:p>
        </w:tc>
        <w:tc>
          <w:tcPr>
            <w:tcW w:w="992" w:type="dxa"/>
            <w:vAlign w:val="center"/>
          </w:tcPr>
          <w:p w14:paraId="25FA78F2" w14:textId="77777777" w:rsidR="00881275" w:rsidRPr="00BA1A0B" w:rsidRDefault="00881275" w:rsidP="00125938">
            <w:pPr>
              <w:jc w:val="center"/>
              <w:rPr>
                <w:rFonts w:cs="Arial"/>
                <w:color w:val="002060"/>
                <w:sz w:val="18"/>
                <w:szCs w:val="18"/>
                <w:lang w:val="sl-SI"/>
              </w:rPr>
            </w:pPr>
            <w:r w:rsidRPr="00BA1A0B">
              <w:rPr>
                <w:rFonts w:cs="Arial"/>
                <w:color w:val="002060"/>
                <w:sz w:val="18"/>
                <w:szCs w:val="18"/>
                <w:lang w:val="sl-SI"/>
              </w:rPr>
              <w:t>1,28</w:t>
            </w:r>
          </w:p>
        </w:tc>
        <w:tc>
          <w:tcPr>
            <w:tcW w:w="709" w:type="dxa"/>
            <w:vAlign w:val="center"/>
          </w:tcPr>
          <w:p w14:paraId="14FE9CE1" w14:textId="77777777" w:rsidR="00881275" w:rsidRPr="00BA1A0B" w:rsidRDefault="00881275" w:rsidP="00125938">
            <w:pPr>
              <w:jc w:val="center"/>
              <w:rPr>
                <w:rFonts w:cs="Arial"/>
                <w:sz w:val="18"/>
                <w:szCs w:val="18"/>
                <w:lang w:val="sl-SI"/>
              </w:rPr>
            </w:pPr>
            <w:r w:rsidRPr="00BA1A0B">
              <w:rPr>
                <w:rFonts w:cs="Arial"/>
                <w:sz w:val="18"/>
                <w:szCs w:val="18"/>
                <w:lang w:val="sl-SI"/>
              </w:rPr>
              <w:t>1,01</w:t>
            </w:r>
          </w:p>
        </w:tc>
        <w:tc>
          <w:tcPr>
            <w:tcW w:w="708" w:type="dxa"/>
            <w:vAlign w:val="center"/>
          </w:tcPr>
          <w:p w14:paraId="06D529BA" w14:textId="77777777" w:rsidR="00881275" w:rsidRPr="00BA1A0B" w:rsidRDefault="00881275" w:rsidP="00125938">
            <w:pPr>
              <w:jc w:val="center"/>
              <w:rPr>
                <w:rFonts w:cs="Arial"/>
                <w:sz w:val="18"/>
                <w:szCs w:val="18"/>
                <w:lang w:val="sl-SI"/>
              </w:rPr>
            </w:pPr>
            <w:r w:rsidRPr="00BA1A0B">
              <w:rPr>
                <w:rFonts w:cs="Arial"/>
                <w:sz w:val="18"/>
                <w:szCs w:val="18"/>
                <w:lang w:val="sl-SI"/>
              </w:rPr>
              <w:t>4,48</w:t>
            </w:r>
          </w:p>
        </w:tc>
        <w:tc>
          <w:tcPr>
            <w:tcW w:w="709" w:type="dxa"/>
            <w:vAlign w:val="center"/>
          </w:tcPr>
          <w:p w14:paraId="3AAE6AB6" w14:textId="77777777" w:rsidR="00881275" w:rsidRPr="00BA1A0B" w:rsidRDefault="00881275" w:rsidP="00125938">
            <w:pPr>
              <w:jc w:val="center"/>
              <w:rPr>
                <w:rFonts w:cs="Arial"/>
                <w:sz w:val="18"/>
                <w:szCs w:val="18"/>
                <w:lang w:val="sl-SI"/>
              </w:rPr>
            </w:pPr>
            <w:r w:rsidRPr="00BA1A0B">
              <w:rPr>
                <w:rFonts w:cs="Arial"/>
                <w:sz w:val="18"/>
                <w:szCs w:val="18"/>
                <w:lang w:val="sl-SI"/>
              </w:rPr>
              <w:t>13,56</w:t>
            </w:r>
          </w:p>
        </w:tc>
        <w:tc>
          <w:tcPr>
            <w:tcW w:w="709" w:type="dxa"/>
            <w:gridSpan w:val="2"/>
            <w:vAlign w:val="center"/>
          </w:tcPr>
          <w:p w14:paraId="50408D0D"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68,98</w:t>
            </w:r>
          </w:p>
        </w:tc>
        <w:tc>
          <w:tcPr>
            <w:tcW w:w="709" w:type="dxa"/>
          </w:tcPr>
          <w:p w14:paraId="577009C2" w14:textId="77777777" w:rsidR="00881275" w:rsidRPr="00BA1A0B" w:rsidRDefault="00881275" w:rsidP="00125938">
            <w:pPr>
              <w:spacing w:line="240" w:lineRule="auto"/>
              <w:rPr>
                <w:rFonts w:cs="Arial"/>
                <w:sz w:val="18"/>
                <w:szCs w:val="18"/>
                <w:lang w:val="sl-SI"/>
              </w:rPr>
            </w:pPr>
          </w:p>
          <w:p w14:paraId="00332FBF"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1,66</w:t>
            </w:r>
          </w:p>
        </w:tc>
        <w:tc>
          <w:tcPr>
            <w:tcW w:w="708" w:type="dxa"/>
            <w:vAlign w:val="center"/>
          </w:tcPr>
          <w:p w14:paraId="46BB64D0"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9,02</w:t>
            </w:r>
          </w:p>
        </w:tc>
        <w:tc>
          <w:tcPr>
            <w:tcW w:w="617" w:type="dxa"/>
            <w:shd w:val="clear" w:color="auto" w:fill="D9D9D9"/>
          </w:tcPr>
          <w:p w14:paraId="1E1762C5" w14:textId="77777777" w:rsidR="00881275" w:rsidRPr="00DE0B0F" w:rsidRDefault="00881275" w:rsidP="00125938">
            <w:pPr>
              <w:rPr>
                <w:rFonts w:cs="Arial"/>
                <w:sz w:val="18"/>
                <w:szCs w:val="18"/>
                <w:lang w:val="sl-SI"/>
              </w:rPr>
            </w:pPr>
          </w:p>
          <w:p w14:paraId="0234F450" w14:textId="77777777" w:rsidR="00881275" w:rsidRPr="00DE0B0F" w:rsidRDefault="00881275" w:rsidP="00125938">
            <w:pPr>
              <w:rPr>
                <w:rFonts w:cs="Arial"/>
                <w:sz w:val="18"/>
                <w:szCs w:val="18"/>
                <w:lang w:val="sl-SI"/>
              </w:rPr>
            </w:pPr>
            <w:r w:rsidRPr="00DE0B0F">
              <w:rPr>
                <w:rFonts w:cs="Arial"/>
                <w:sz w:val="18"/>
                <w:szCs w:val="18"/>
                <w:lang w:val="sl-SI"/>
              </w:rPr>
              <w:t>4,66</w:t>
            </w:r>
          </w:p>
        </w:tc>
      </w:tr>
      <w:tr w:rsidR="00881275" w:rsidRPr="00FC22E1" w14:paraId="79EBBC6A" w14:textId="77777777" w:rsidTr="00BA1A0B">
        <w:tc>
          <w:tcPr>
            <w:tcW w:w="427" w:type="dxa"/>
            <w:vAlign w:val="center"/>
          </w:tcPr>
          <w:p w14:paraId="7F7206F7" w14:textId="77777777" w:rsidR="00881275" w:rsidRPr="00BA1A0B" w:rsidRDefault="00881275" w:rsidP="00125938">
            <w:pPr>
              <w:jc w:val="both"/>
              <w:rPr>
                <w:rFonts w:cs="Arial"/>
                <w:sz w:val="18"/>
                <w:szCs w:val="18"/>
                <w:lang w:val="sl-SI"/>
              </w:rPr>
            </w:pPr>
            <w:r w:rsidRPr="00BA1A0B">
              <w:rPr>
                <w:rFonts w:cs="Arial"/>
                <w:sz w:val="18"/>
                <w:szCs w:val="18"/>
                <w:lang w:val="sl-SI"/>
              </w:rPr>
              <w:t>15</w:t>
            </w:r>
          </w:p>
        </w:tc>
        <w:tc>
          <w:tcPr>
            <w:tcW w:w="2267" w:type="dxa"/>
            <w:shd w:val="clear" w:color="auto" w:fill="auto"/>
            <w:vAlign w:val="center"/>
          </w:tcPr>
          <w:p w14:paraId="548223D8"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Dostop do izvajalca je dobro urejen. (parkirišča, dostop z invalidskim vozičkom)</w:t>
            </w:r>
          </w:p>
        </w:tc>
        <w:tc>
          <w:tcPr>
            <w:tcW w:w="992" w:type="dxa"/>
            <w:vAlign w:val="center"/>
          </w:tcPr>
          <w:p w14:paraId="1FA607E3" w14:textId="77777777" w:rsidR="00881275" w:rsidRPr="00BA1A0B" w:rsidRDefault="00881275" w:rsidP="00125938">
            <w:pPr>
              <w:jc w:val="center"/>
              <w:rPr>
                <w:rFonts w:cs="Arial"/>
                <w:color w:val="002060"/>
                <w:sz w:val="18"/>
                <w:szCs w:val="18"/>
                <w:lang w:val="sl-SI"/>
              </w:rPr>
            </w:pPr>
            <w:r w:rsidRPr="00BA1A0B">
              <w:rPr>
                <w:rFonts w:cs="Arial"/>
                <w:color w:val="002060"/>
                <w:sz w:val="18"/>
                <w:szCs w:val="18"/>
                <w:lang w:val="sl-SI"/>
              </w:rPr>
              <w:t>3,84</w:t>
            </w:r>
          </w:p>
        </w:tc>
        <w:tc>
          <w:tcPr>
            <w:tcW w:w="709" w:type="dxa"/>
            <w:vAlign w:val="center"/>
          </w:tcPr>
          <w:p w14:paraId="3F8950F4" w14:textId="77777777" w:rsidR="00881275" w:rsidRPr="00BA1A0B" w:rsidRDefault="00881275" w:rsidP="00125938">
            <w:pPr>
              <w:jc w:val="center"/>
              <w:rPr>
                <w:rFonts w:cs="Arial"/>
                <w:sz w:val="18"/>
                <w:szCs w:val="18"/>
                <w:lang w:val="sl-SI"/>
              </w:rPr>
            </w:pPr>
            <w:r w:rsidRPr="00BA1A0B">
              <w:rPr>
                <w:rFonts w:cs="Arial"/>
                <w:sz w:val="18"/>
                <w:szCs w:val="18"/>
                <w:lang w:val="sl-SI"/>
              </w:rPr>
              <w:t>3,63</w:t>
            </w:r>
          </w:p>
        </w:tc>
        <w:tc>
          <w:tcPr>
            <w:tcW w:w="708" w:type="dxa"/>
            <w:vAlign w:val="center"/>
          </w:tcPr>
          <w:p w14:paraId="11F3710B" w14:textId="77777777" w:rsidR="00881275" w:rsidRPr="00BA1A0B" w:rsidRDefault="00881275" w:rsidP="00125938">
            <w:pPr>
              <w:jc w:val="center"/>
              <w:rPr>
                <w:rFonts w:cs="Arial"/>
                <w:sz w:val="18"/>
                <w:szCs w:val="18"/>
                <w:lang w:val="sl-SI"/>
              </w:rPr>
            </w:pPr>
            <w:r w:rsidRPr="00BA1A0B">
              <w:rPr>
                <w:rFonts w:cs="Arial"/>
                <w:sz w:val="18"/>
                <w:szCs w:val="18"/>
                <w:lang w:val="sl-SI"/>
              </w:rPr>
              <w:t>8,49</w:t>
            </w:r>
          </w:p>
        </w:tc>
        <w:tc>
          <w:tcPr>
            <w:tcW w:w="709" w:type="dxa"/>
            <w:vAlign w:val="center"/>
          </w:tcPr>
          <w:p w14:paraId="434462A7" w14:textId="77777777" w:rsidR="00881275" w:rsidRPr="00BA1A0B" w:rsidRDefault="00881275" w:rsidP="00125938">
            <w:pPr>
              <w:jc w:val="center"/>
              <w:rPr>
                <w:rFonts w:cs="Arial"/>
                <w:sz w:val="18"/>
                <w:szCs w:val="18"/>
                <w:lang w:val="sl-SI"/>
              </w:rPr>
            </w:pPr>
            <w:r w:rsidRPr="00BA1A0B">
              <w:rPr>
                <w:rFonts w:cs="Arial"/>
                <w:sz w:val="18"/>
                <w:szCs w:val="18"/>
                <w:lang w:val="sl-SI"/>
              </w:rPr>
              <w:t>16,12</w:t>
            </w:r>
          </w:p>
        </w:tc>
        <w:tc>
          <w:tcPr>
            <w:tcW w:w="709" w:type="dxa"/>
            <w:gridSpan w:val="2"/>
            <w:vAlign w:val="center"/>
          </w:tcPr>
          <w:p w14:paraId="3189683A"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54,46</w:t>
            </w:r>
          </w:p>
        </w:tc>
        <w:tc>
          <w:tcPr>
            <w:tcW w:w="709" w:type="dxa"/>
          </w:tcPr>
          <w:p w14:paraId="7F703E73" w14:textId="77777777" w:rsidR="00881275" w:rsidRPr="00BA1A0B" w:rsidRDefault="00881275" w:rsidP="00125938">
            <w:pPr>
              <w:spacing w:line="240" w:lineRule="auto"/>
              <w:rPr>
                <w:rFonts w:cs="Arial"/>
                <w:sz w:val="18"/>
                <w:szCs w:val="18"/>
                <w:lang w:val="sl-SI"/>
              </w:rPr>
            </w:pPr>
          </w:p>
          <w:p w14:paraId="1018C9A0" w14:textId="77777777" w:rsidR="00881275" w:rsidRPr="00BA1A0B" w:rsidRDefault="00881275" w:rsidP="00125938">
            <w:pPr>
              <w:spacing w:line="240" w:lineRule="auto"/>
              <w:rPr>
                <w:rFonts w:cs="Arial"/>
                <w:sz w:val="18"/>
                <w:szCs w:val="18"/>
                <w:lang w:val="sl-SI"/>
              </w:rPr>
            </w:pPr>
          </w:p>
          <w:p w14:paraId="21FBBEBE"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3,36</w:t>
            </w:r>
          </w:p>
        </w:tc>
        <w:tc>
          <w:tcPr>
            <w:tcW w:w="708" w:type="dxa"/>
            <w:vAlign w:val="center"/>
          </w:tcPr>
          <w:p w14:paraId="51D13AAA"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10,09</w:t>
            </w:r>
          </w:p>
        </w:tc>
        <w:tc>
          <w:tcPr>
            <w:tcW w:w="617" w:type="dxa"/>
            <w:shd w:val="clear" w:color="auto" w:fill="D9D9D9"/>
          </w:tcPr>
          <w:p w14:paraId="62C47C13" w14:textId="77777777" w:rsidR="00881275" w:rsidRPr="00DE0B0F" w:rsidRDefault="00881275" w:rsidP="00125938">
            <w:pPr>
              <w:rPr>
                <w:rFonts w:cs="Arial"/>
                <w:sz w:val="18"/>
                <w:szCs w:val="18"/>
                <w:lang w:val="sl-SI"/>
              </w:rPr>
            </w:pPr>
          </w:p>
          <w:p w14:paraId="26D8C975" w14:textId="77777777" w:rsidR="00881275" w:rsidRPr="00DE0B0F" w:rsidRDefault="00881275" w:rsidP="00125938">
            <w:pPr>
              <w:rPr>
                <w:rFonts w:cs="Arial"/>
                <w:sz w:val="18"/>
                <w:szCs w:val="18"/>
                <w:lang w:val="sl-SI"/>
              </w:rPr>
            </w:pPr>
          </w:p>
          <w:p w14:paraId="65B55E33" w14:textId="77777777" w:rsidR="00881275" w:rsidRPr="00DE0B0F" w:rsidRDefault="00881275" w:rsidP="00125938">
            <w:pPr>
              <w:rPr>
                <w:rFonts w:cs="Arial"/>
                <w:sz w:val="18"/>
                <w:szCs w:val="18"/>
                <w:lang w:val="sl-SI"/>
              </w:rPr>
            </w:pPr>
            <w:r w:rsidRPr="00DE0B0F">
              <w:rPr>
                <w:rFonts w:cs="Arial"/>
                <w:sz w:val="18"/>
                <w:szCs w:val="18"/>
                <w:lang w:val="sl-SI"/>
              </w:rPr>
              <w:t>4,68</w:t>
            </w:r>
          </w:p>
        </w:tc>
      </w:tr>
      <w:tr w:rsidR="00881275" w:rsidRPr="00FC22E1" w14:paraId="16D8FB59" w14:textId="77777777" w:rsidTr="00BA1A0B">
        <w:tc>
          <w:tcPr>
            <w:tcW w:w="427" w:type="dxa"/>
            <w:vAlign w:val="center"/>
          </w:tcPr>
          <w:p w14:paraId="63A8324E" w14:textId="77777777" w:rsidR="00881275" w:rsidRPr="00BA1A0B" w:rsidRDefault="00881275" w:rsidP="00125938">
            <w:pPr>
              <w:jc w:val="both"/>
              <w:rPr>
                <w:rFonts w:cs="Arial"/>
                <w:sz w:val="18"/>
                <w:szCs w:val="18"/>
                <w:lang w:val="sl-SI"/>
              </w:rPr>
            </w:pPr>
            <w:r w:rsidRPr="00BA1A0B">
              <w:rPr>
                <w:rFonts w:cs="Arial"/>
                <w:sz w:val="18"/>
                <w:szCs w:val="18"/>
                <w:lang w:val="sl-SI"/>
              </w:rPr>
              <w:t>16</w:t>
            </w:r>
          </w:p>
        </w:tc>
        <w:tc>
          <w:tcPr>
            <w:tcW w:w="2267" w:type="dxa"/>
            <w:shd w:val="clear" w:color="auto" w:fill="auto"/>
            <w:vAlign w:val="center"/>
          </w:tcPr>
          <w:p w14:paraId="469EC7A8" w14:textId="77777777" w:rsidR="00881275" w:rsidRPr="00BA1A0B" w:rsidRDefault="00881275" w:rsidP="00125938">
            <w:pPr>
              <w:tabs>
                <w:tab w:val="left" w:pos="3402"/>
              </w:tabs>
              <w:rPr>
                <w:rFonts w:cs="Arial"/>
                <w:sz w:val="18"/>
                <w:szCs w:val="18"/>
                <w:lang w:val="sl-SI"/>
              </w:rPr>
            </w:pPr>
            <w:r w:rsidRPr="00BA1A0B">
              <w:rPr>
                <w:rFonts w:cs="Arial"/>
                <w:sz w:val="18"/>
                <w:szCs w:val="18"/>
                <w:lang w:val="sl-SI"/>
              </w:rPr>
              <w:t>Priporočilo obravnave pri tem izvajalcu svojcem ali drugim.</w:t>
            </w:r>
          </w:p>
        </w:tc>
        <w:tc>
          <w:tcPr>
            <w:tcW w:w="992" w:type="dxa"/>
            <w:vAlign w:val="center"/>
          </w:tcPr>
          <w:p w14:paraId="545E5265" w14:textId="77777777" w:rsidR="00881275" w:rsidRPr="00BA1A0B" w:rsidRDefault="00881275" w:rsidP="00125938">
            <w:pPr>
              <w:jc w:val="center"/>
              <w:rPr>
                <w:rFonts w:cs="Arial"/>
                <w:color w:val="002060"/>
                <w:sz w:val="18"/>
                <w:szCs w:val="18"/>
                <w:lang w:val="sl-SI"/>
              </w:rPr>
            </w:pPr>
            <w:r w:rsidRPr="00BA1A0B">
              <w:rPr>
                <w:rFonts w:cs="Arial"/>
                <w:color w:val="002060"/>
                <w:sz w:val="18"/>
                <w:szCs w:val="18"/>
                <w:lang w:val="sl-SI"/>
              </w:rPr>
              <w:t>7,31</w:t>
            </w:r>
          </w:p>
        </w:tc>
        <w:tc>
          <w:tcPr>
            <w:tcW w:w="709" w:type="dxa"/>
            <w:vAlign w:val="center"/>
          </w:tcPr>
          <w:p w14:paraId="418BC8C7" w14:textId="77777777" w:rsidR="00881275" w:rsidRPr="00BA1A0B" w:rsidRDefault="00881275" w:rsidP="00125938">
            <w:pPr>
              <w:jc w:val="center"/>
              <w:rPr>
                <w:rFonts w:cs="Arial"/>
                <w:sz w:val="18"/>
                <w:szCs w:val="18"/>
                <w:lang w:val="sl-SI"/>
              </w:rPr>
            </w:pPr>
            <w:r w:rsidRPr="00BA1A0B">
              <w:rPr>
                <w:rFonts w:cs="Arial"/>
                <w:sz w:val="18"/>
                <w:szCs w:val="18"/>
                <w:lang w:val="sl-SI"/>
              </w:rPr>
              <w:t>3,15</w:t>
            </w:r>
          </w:p>
        </w:tc>
        <w:tc>
          <w:tcPr>
            <w:tcW w:w="708" w:type="dxa"/>
            <w:vAlign w:val="center"/>
          </w:tcPr>
          <w:p w14:paraId="2AA25D33" w14:textId="77777777" w:rsidR="00881275" w:rsidRPr="00BA1A0B" w:rsidRDefault="00881275" w:rsidP="00125938">
            <w:pPr>
              <w:jc w:val="center"/>
              <w:rPr>
                <w:rFonts w:cs="Arial"/>
                <w:sz w:val="18"/>
                <w:szCs w:val="18"/>
                <w:lang w:val="sl-SI"/>
              </w:rPr>
            </w:pPr>
            <w:r w:rsidRPr="00BA1A0B">
              <w:rPr>
                <w:rFonts w:cs="Arial"/>
                <w:sz w:val="18"/>
                <w:szCs w:val="18"/>
                <w:lang w:val="sl-SI"/>
              </w:rPr>
              <w:t>4,22</w:t>
            </w:r>
          </w:p>
        </w:tc>
        <w:tc>
          <w:tcPr>
            <w:tcW w:w="709" w:type="dxa"/>
            <w:vAlign w:val="center"/>
          </w:tcPr>
          <w:p w14:paraId="31DE3E60" w14:textId="77777777" w:rsidR="00881275" w:rsidRPr="00BA1A0B" w:rsidRDefault="00881275" w:rsidP="00125938">
            <w:pPr>
              <w:jc w:val="center"/>
              <w:rPr>
                <w:rFonts w:cs="Arial"/>
                <w:sz w:val="18"/>
                <w:szCs w:val="18"/>
                <w:lang w:val="sl-SI"/>
              </w:rPr>
            </w:pPr>
            <w:r w:rsidRPr="00BA1A0B">
              <w:rPr>
                <w:rFonts w:cs="Arial"/>
                <w:sz w:val="18"/>
                <w:szCs w:val="18"/>
                <w:lang w:val="sl-SI"/>
              </w:rPr>
              <w:t>9,61</w:t>
            </w:r>
          </w:p>
        </w:tc>
        <w:tc>
          <w:tcPr>
            <w:tcW w:w="709" w:type="dxa"/>
            <w:gridSpan w:val="2"/>
            <w:vAlign w:val="center"/>
          </w:tcPr>
          <w:p w14:paraId="360BC257"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64,23</w:t>
            </w:r>
          </w:p>
        </w:tc>
        <w:tc>
          <w:tcPr>
            <w:tcW w:w="709" w:type="dxa"/>
          </w:tcPr>
          <w:p w14:paraId="7C2B58CC" w14:textId="77777777" w:rsidR="00881275" w:rsidRPr="00BA1A0B" w:rsidRDefault="00881275" w:rsidP="00125938">
            <w:pPr>
              <w:spacing w:line="240" w:lineRule="auto"/>
              <w:rPr>
                <w:rFonts w:cs="Arial"/>
                <w:sz w:val="18"/>
                <w:szCs w:val="18"/>
                <w:lang w:val="sl-SI"/>
              </w:rPr>
            </w:pPr>
          </w:p>
          <w:p w14:paraId="25FA781B"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2,19</w:t>
            </w:r>
          </w:p>
        </w:tc>
        <w:tc>
          <w:tcPr>
            <w:tcW w:w="708" w:type="dxa"/>
            <w:vAlign w:val="center"/>
          </w:tcPr>
          <w:p w14:paraId="14DE702A" w14:textId="77777777" w:rsidR="00881275" w:rsidRPr="00BA1A0B" w:rsidRDefault="00881275" w:rsidP="00125938">
            <w:pPr>
              <w:spacing w:line="240" w:lineRule="auto"/>
              <w:rPr>
                <w:rFonts w:cs="Arial"/>
                <w:sz w:val="18"/>
                <w:szCs w:val="18"/>
                <w:lang w:val="sl-SI"/>
              </w:rPr>
            </w:pPr>
            <w:r w:rsidRPr="00BA1A0B">
              <w:rPr>
                <w:rFonts w:cs="Arial"/>
                <w:sz w:val="18"/>
                <w:szCs w:val="18"/>
                <w:lang w:val="sl-SI"/>
              </w:rPr>
              <w:t>9,29</w:t>
            </w:r>
          </w:p>
        </w:tc>
        <w:tc>
          <w:tcPr>
            <w:tcW w:w="617" w:type="dxa"/>
            <w:shd w:val="clear" w:color="auto" w:fill="D9D9D9"/>
          </w:tcPr>
          <w:p w14:paraId="3481B242" w14:textId="77777777" w:rsidR="009E46C8" w:rsidRPr="00DE0B0F" w:rsidRDefault="009E46C8" w:rsidP="00125938">
            <w:pPr>
              <w:rPr>
                <w:rFonts w:cs="Arial"/>
                <w:sz w:val="18"/>
                <w:szCs w:val="18"/>
                <w:lang w:val="sl-SI"/>
              </w:rPr>
            </w:pPr>
          </w:p>
          <w:p w14:paraId="6EA04DE3" w14:textId="77777777" w:rsidR="00881275" w:rsidRPr="00DE0B0F" w:rsidRDefault="00881275" w:rsidP="00125938">
            <w:pPr>
              <w:rPr>
                <w:rFonts w:cs="Arial"/>
                <w:sz w:val="18"/>
                <w:szCs w:val="18"/>
                <w:lang w:val="sl-SI"/>
              </w:rPr>
            </w:pPr>
            <w:r w:rsidRPr="00DE0B0F">
              <w:rPr>
                <w:rFonts w:cs="Arial"/>
                <w:sz w:val="18"/>
                <w:szCs w:val="18"/>
                <w:lang w:val="sl-SI"/>
              </w:rPr>
              <w:t>4,36</w:t>
            </w:r>
          </w:p>
        </w:tc>
      </w:tr>
    </w:tbl>
    <w:p w14:paraId="1D2F3ECE" w14:textId="77777777" w:rsidR="00881275" w:rsidRPr="00FC22E1" w:rsidRDefault="00881275" w:rsidP="00881275">
      <w:pPr>
        <w:tabs>
          <w:tab w:val="left" w:pos="3402"/>
        </w:tabs>
        <w:rPr>
          <w:lang w:val="sl-SI"/>
        </w:rPr>
      </w:pPr>
    </w:p>
    <w:p w14:paraId="5AF11FDD" w14:textId="77777777" w:rsidR="00881275" w:rsidRPr="00FC22E1" w:rsidRDefault="00881275" w:rsidP="00881275">
      <w:pPr>
        <w:tabs>
          <w:tab w:val="left" w:pos="3402"/>
        </w:tabs>
        <w:jc w:val="both"/>
        <w:rPr>
          <w:lang w:val="sl-SI"/>
        </w:rPr>
      </w:pPr>
      <w:r w:rsidRPr="00FC22E1">
        <w:rPr>
          <w:lang w:val="sl-SI"/>
        </w:rPr>
        <w:t>Uporabniki storitev vidijo priložnosti za izboljšanje predvsem v največjem deležu pri prostorih in opremi (13 %) (Tabela 11).</w:t>
      </w:r>
    </w:p>
    <w:p w14:paraId="6F604636" w14:textId="77777777" w:rsidR="00881275" w:rsidRPr="00FC22E1" w:rsidRDefault="00881275" w:rsidP="00881275">
      <w:pPr>
        <w:tabs>
          <w:tab w:val="left" w:pos="3402"/>
        </w:tabs>
        <w:rPr>
          <w:lang w:val="sl-SI"/>
        </w:rPr>
      </w:pPr>
    </w:p>
    <w:p w14:paraId="5B72878B" w14:textId="77777777" w:rsidR="00881275" w:rsidRPr="00FC22E1" w:rsidRDefault="00881275" w:rsidP="00881275">
      <w:pPr>
        <w:tabs>
          <w:tab w:val="left" w:pos="3402"/>
        </w:tabs>
        <w:rPr>
          <w:lang w:val="sl-SI"/>
        </w:rPr>
      </w:pPr>
      <w:r w:rsidRPr="00FC22E1">
        <w:rPr>
          <w:lang w:val="sl-SI"/>
        </w:rPr>
        <w:t>Tabela 11: Priložnosti za izboljšanje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1984"/>
        <w:gridCol w:w="2835"/>
      </w:tblGrid>
      <w:tr w:rsidR="00881275" w:rsidRPr="00FC22E1" w14:paraId="4EF70709" w14:textId="77777777" w:rsidTr="00125938">
        <w:trPr>
          <w:trHeight w:val="255"/>
        </w:trPr>
        <w:tc>
          <w:tcPr>
            <w:tcW w:w="3681" w:type="dxa"/>
            <w:shd w:val="clear" w:color="auto" w:fill="BFBFBF"/>
            <w:noWrap/>
            <w:vAlign w:val="bottom"/>
          </w:tcPr>
          <w:p w14:paraId="53C6B823" w14:textId="77777777" w:rsidR="00881275" w:rsidRPr="00FC22E1" w:rsidRDefault="00881275" w:rsidP="00125938">
            <w:pPr>
              <w:spacing w:line="240" w:lineRule="auto"/>
              <w:rPr>
                <w:rFonts w:cs="Arial"/>
                <w:b/>
                <w:szCs w:val="20"/>
                <w:lang w:val="sl-SI" w:eastAsia="sl-SI"/>
              </w:rPr>
            </w:pPr>
            <w:r w:rsidRPr="00FC22E1">
              <w:rPr>
                <w:rFonts w:cs="Arial"/>
                <w:b/>
                <w:szCs w:val="20"/>
                <w:lang w:val="sl-SI" w:eastAsia="sl-SI"/>
              </w:rPr>
              <w:t>Področje</w:t>
            </w:r>
          </w:p>
        </w:tc>
        <w:tc>
          <w:tcPr>
            <w:tcW w:w="1984" w:type="dxa"/>
            <w:shd w:val="clear" w:color="auto" w:fill="BFBFBF"/>
            <w:noWrap/>
            <w:vAlign w:val="bottom"/>
          </w:tcPr>
          <w:p w14:paraId="0992EBFD"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število</w:t>
            </w:r>
          </w:p>
        </w:tc>
        <w:tc>
          <w:tcPr>
            <w:tcW w:w="2835" w:type="dxa"/>
            <w:shd w:val="clear" w:color="auto" w:fill="BFBFBF"/>
            <w:noWrap/>
            <w:vAlign w:val="bottom"/>
          </w:tcPr>
          <w:p w14:paraId="6473F125" w14:textId="77777777" w:rsidR="00881275" w:rsidRPr="00FC22E1" w:rsidRDefault="00881275" w:rsidP="00125938">
            <w:pPr>
              <w:spacing w:line="240" w:lineRule="auto"/>
              <w:jc w:val="center"/>
              <w:rPr>
                <w:rFonts w:cs="Arial"/>
                <w:b/>
                <w:szCs w:val="20"/>
                <w:lang w:val="sl-SI" w:eastAsia="sl-SI"/>
              </w:rPr>
            </w:pPr>
            <w:r w:rsidRPr="00FC22E1">
              <w:rPr>
                <w:rFonts w:cs="Arial"/>
                <w:b/>
                <w:szCs w:val="20"/>
                <w:lang w:val="sl-SI" w:eastAsia="sl-SI"/>
              </w:rPr>
              <w:t>delež</w:t>
            </w:r>
          </w:p>
        </w:tc>
      </w:tr>
      <w:tr w:rsidR="00881275" w:rsidRPr="00FC22E1" w14:paraId="4C79DC6F" w14:textId="77777777" w:rsidTr="00125938">
        <w:trPr>
          <w:trHeight w:val="255"/>
        </w:trPr>
        <w:tc>
          <w:tcPr>
            <w:tcW w:w="3681" w:type="dxa"/>
            <w:shd w:val="clear" w:color="auto" w:fill="auto"/>
            <w:noWrap/>
            <w:vAlign w:val="bottom"/>
            <w:hideMark/>
          </w:tcPr>
          <w:p w14:paraId="75D5C200" w14:textId="77777777" w:rsidR="00881275" w:rsidRPr="00FC22E1" w:rsidRDefault="00881275" w:rsidP="00125938">
            <w:pPr>
              <w:spacing w:line="240" w:lineRule="auto"/>
              <w:rPr>
                <w:rFonts w:cs="Arial"/>
                <w:szCs w:val="20"/>
                <w:lang w:val="sl-SI" w:eastAsia="sl-SI"/>
              </w:rPr>
            </w:pPr>
            <w:bookmarkStart w:id="2" w:name="_Hlk31617313"/>
            <w:r w:rsidRPr="00FC22E1">
              <w:rPr>
                <w:rFonts w:cs="Arial"/>
                <w:szCs w:val="20"/>
                <w:lang w:val="sl-SI" w:eastAsia="sl-SI"/>
              </w:rPr>
              <w:t>prostor in oprema</w:t>
            </w:r>
          </w:p>
        </w:tc>
        <w:tc>
          <w:tcPr>
            <w:tcW w:w="1984" w:type="dxa"/>
            <w:shd w:val="clear" w:color="auto" w:fill="auto"/>
            <w:noWrap/>
            <w:vAlign w:val="bottom"/>
            <w:hideMark/>
          </w:tcPr>
          <w:p w14:paraId="2480831F"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256</w:t>
            </w:r>
          </w:p>
        </w:tc>
        <w:tc>
          <w:tcPr>
            <w:tcW w:w="2835" w:type="dxa"/>
            <w:shd w:val="clear" w:color="auto" w:fill="auto"/>
            <w:noWrap/>
            <w:vAlign w:val="bottom"/>
            <w:hideMark/>
          </w:tcPr>
          <w:p w14:paraId="7132FF52"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13,67 %</w:t>
            </w:r>
          </w:p>
        </w:tc>
      </w:tr>
      <w:tr w:rsidR="00881275" w:rsidRPr="00FC22E1" w14:paraId="5ABD6FBD" w14:textId="77777777" w:rsidTr="00125938">
        <w:trPr>
          <w:trHeight w:val="255"/>
        </w:trPr>
        <w:tc>
          <w:tcPr>
            <w:tcW w:w="3681" w:type="dxa"/>
            <w:shd w:val="clear" w:color="auto" w:fill="auto"/>
            <w:noWrap/>
            <w:vAlign w:val="bottom"/>
            <w:hideMark/>
          </w:tcPr>
          <w:p w14:paraId="7A0A5AAC"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organizacija dela</w:t>
            </w:r>
          </w:p>
        </w:tc>
        <w:tc>
          <w:tcPr>
            <w:tcW w:w="1984" w:type="dxa"/>
            <w:shd w:val="clear" w:color="auto" w:fill="auto"/>
            <w:noWrap/>
            <w:vAlign w:val="bottom"/>
            <w:hideMark/>
          </w:tcPr>
          <w:p w14:paraId="7A457C35"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242</w:t>
            </w:r>
          </w:p>
        </w:tc>
        <w:tc>
          <w:tcPr>
            <w:tcW w:w="2835" w:type="dxa"/>
            <w:shd w:val="clear" w:color="auto" w:fill="auto"/>
            <w:noWrap/>
            <w:vAlign w:val="bottom"/>
            <w:hideMark/>
          </w:tcPr>
          <w:p w14:paraId="56BAE3AE"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12,92 %</w:t>
            </w:r>
          </w:p>
        </w:tc>
      </w:tr>
      <w:tr w:rsidR="00881275" w:rsidRPr="00FC22E1" w14:paraId="325775E0" w14:textId="77777777" w:rsidTr="00125938">
        <w:trPr>
          <w:trHeight w:val="255"/>
        </w:trPr>
        <w:tc>
          <w:tcPr>
            <w:tcW w:w="3681" w:type="dxa"/>
            <w:shd w:val="clear" w:color="auto" w:fill="auto"/>
            <w:noWrap/>
            <w:vAlign w:val="bottom"/>
            <w:hideMark/>
          </w:tcPr>
          <w:p w14:paraId="30748439"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odnos do pacientov</w:t>
            </w:r>
          </w:p>
        </w:tc>
        <w:tc>
          <w:tcPr>
            <w:tcW w:w="1984" w:type="dxa"/>
            <w:shd w:val="clear" w:color="auto" w:fill="auto"/>
            <w:noWrap/>
            <w:vAlign w:val="bottom"/>
            <w:hideMark/>
          </w:tcPr>
          <w:p w14:paraId="01013B07"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230</w:t>
            </w:r>
          </w:p>
        </w:tc>
        <w:tc>
          <w:tcPr>
            <w:tcW w:w="2835" w:type="dxa"/>
            <w:shd w:val="clear" w:color="auto" w:fill="auto"/>
            <w:noWrap/>
            <w:vAlign w:val="bottom"/>
            <w:hideMark/>
          </w:tcPr>
          <w:p w14:paraId="2742377D"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12,28 %</w:t>
            </w:r>
          </w:p>
        </w:tc>
      </w:tr>
      <w:tr w:rsidR="00881275" w:rsidRPr="00FC22E1" w14:paraId="39F6381F" w14:textId="77777777" w:rsidTr="00125938">
        <w:trPr>
          <w:trHeight w:val="255"/>
        </w:trPr>
        <w:tc>
          <w:tcPr>
            <w:tcW w:w="3681" w:type="dxa"/>
            <w:shd w:val="clear" w:color="auto" w:fill="auto"/>
            <w:noWrap/>
            <w:vAlign w:val="bottom"/>
            <w:hideMark/>
          </w:tcPr>
          <w:p w14:paraId="6051F1F2"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sodelovanje zaposlenih</w:t>
            </w:r>
          </w:p>
        </w:tc>
        <w:tc>
          <w:tcPr>
            <w:tcW w:w="1984" w:type="dxa"/>
            <w:shd w:val="clear" w:color="auto" w:fill="auto"/>
            <w:noWrap/>
            <w:vAlign w:val="bottom"/>
            <w:hideMark/>
          </w:tcPr>
          <w:p w14:paraId="42BBB1C2"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99</w:t>
            </w:r>
          </w:p>
        </w:tc>
        <w:tc>
          <w:tcPr>
            <w:tcW w:w="2835" w:type="dxa"/>
            <w:shd w:val="clear" w:color="auto" w:fill="auto"/>
            <w:noWrap/>
            <w:vAlign w:val="bottom"/>
            <w:hideMark/>
          </w:tcPr>
          <w:p w14:paraId="359F43BB"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5,29 %</w:t>
            </w:r>
          </w:p>
        </w:tc>
      </w:tr>
      <w:tr w:rsidR="00881275" w:rsidRPr="00FC22E1" w14:paraId="456FD4FD" w14:textId="77777777" w:rsidTr="00125938">
        <w:trPr>
          <w:trHeight w:val="255"/>
        </w:trPr>
        <w:tc>
          <w:tcPr>
            <w:tcW w:w="3681" w:type="dxa"/>
            <w:shd w:val="clear" w:color="auto" w:fill="auto"/>
            <w:noWrap/>
            <w:vAlign w:val="bottom"/>
            <w:hideMark/>
          </w:tcPr>
          <w:p w14:paraId="35D3D946"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varnost pacientov</w:t>
            </w:r>
          </w:p>
        </w:tc>
        <w:tc>
          <w:tcPr>
            <w:tcW w:w="1984" w:type="dxa"/>
            <w:shd w:val="clear" w:color="auto" w:fill="auto"/>
            <w:noWrap/>
            <w:vAlign w:val="bottom"/>
            <w:hideMark/>
          </w:tcPr>
          <w:p w14:paraId="1B432E5F"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75</w:t>
            </w:r>
          </w:p>
        </w:tc>
        <w:tc>
          <w:tcPr>
            <w:tcW w:w="2835" w:type="dxa"/>
            <w:shd w:val="clear" w:color="auto" w:fill="auto"/>
            <w:noWrap/>
            <w:vAlign w:val="bottom"/>
            <w:hideMark/>
          </w:tcPr>
          <w:p w14:paraId="7B56A11D"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4,00 %</w:t>
            </w:r>
          </w:p>
        </w:tc>
      </w:tr>
      <w:tr w:rsidR="00881275" w:rsidRPr="00FC22E1" w14:paraId="5EC4BF83" w14:textId="77777777" w:rsidTr="00125938">
        <w:trPr>
          <w:trHeight w:val="255"/>
        </w:trPr>
        <w:tc>
          <w:tcPr>
            <w:tcW w:w="3681" w:type="dxa"/>
            <w:shd w:val="clear" w:color="auto" w:fill="auto"/>
            <w:noWrap/>
            <w:vAlign w:val="bottom"/>
            <w:hideMark/>
          </w:tcPr>
          <w:p w14:paraId="6E4AC6B3"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izidi obravnave</w:t>
            </w:r>
          </w:p>
        </w:tc>
        <w:tc>
          <w:tcPr>
            <w:tcW w:w="1984" w:type="dxa"/>
            <w:shd w:val="clear" w:color="auto" w:fill="auto"/>
            <w:noWrap/>
            <w:vAlign w:val="bottom"/>
            <w:hideMark/>
          </w:tcPr>
          <w:p w14:paraId="45B5A43B"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112</w:t>
            </w:r>
          </w:p>
        </w:tc>
        <w:tc>
          <w:tcPr>
            <w:tcW w:w="2835" w:type="dxa"/>
            <w:shd w:val="clear" w:color="auto" w:fill="auto"/>
            <w:noWrap/>
            <w:vAlign w:val="bottom"/>
            <w:hideMark/>
          </w:tcPr>
          <w:p w14:paraId="646A5827"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5,98 %</w:t>
            </w:r>
          </w:p>
        </w:tc>
      </w:tr>
      <w:tr w:rsidR="00881275" w:rsidRPr="00FC22E1" w14:paraId="7EDB5B4E" w14:textId="77777777" w:rsidTr="00125938">
        <w:trPr>
          <w:trHeight w:val="255"/>
        </w:trPr>
        <w:tc>
          <w:tcPr>
            <w:tcW w:w="3681" w:type="dxa"/>
            <w:shd w:val="clear" w:color="auto" w:fill="auto"/>
            <w:noWrap/>
            <w:vAlign w:val="bottom"/>
            <w:hideMark/>
          </w:tcPr>
          <w:p w14:paraId="3CF3DB48"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ugled in družbena odgovornost</w:t>
            </w:r>
          </w:p>
        </w:tc>
        <w:tc>
          <w:tcPr>
            <w:tcW w:w="1984" w:type="dxa"/>
            <w:shd w:val="clear" w:color="auto" w:fill="auto"/>
            <w:noWrap/>
            <w:vAlign w:val="bottom"/>
            <w:hideMark/>
          </w:tcPr>
          <w:p w14:paraId="72303910"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56</w:t>
            </w:r>
          </w:p>
        </w:tc>
        <w:tc>
          <w:tcPr>
            <w:tcW w:w="2835" w:type="dxa"/>
            <w:shd w:val="clear" w:color="auto" w:fill="auto"/>
            <w:noWrap/>
            <w:vAlign w:val="bottom"/>
            <w:hideMark/>
          </w:tcPr>
          <w:p w14:paraId="3F0A07D5"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2,99 %</w:t>
            </w:r>
          </w:p>
        </w:tc>
      </w:tr>
      <w:tr w:rsidR="00881275" w:rsidRPr="00FC22E1" w14:paraId="0330AAD0" w14:textId="77777777" w:rsidTr="00125938">
        <w:trPr>
          <w:trHeight w:val="255"/>
        </w:trPr>
        <w:tc>
          <w:tcPr>
            <w:tcW w:w="3681" w:type="dxa"/>
            <w:shd w:val="clear" w:color="auto" w:fill="auto"/>
            <w:noWrap/>
            <w:vAlign w:val="bottom"/>
            <w:hideMark/>
          </w:tcPr>
          <w:p w14:paraId="404AB2E0" w14:textId="77777777" w:rsidR="00881275" w:rsidRPr="00FC22E1" w:rsidRDefault="00881275" w:rsidP="00125938">
            <w:pPr>
              <w:spacing w:line="240" w:lineRule="auto"/>
              <w:rPr>
                <w:rFonts w:cs="Arial"/>
                <w:szCs w:val="20"/>
                <w:lang w:val="sl-SI" w:eastAsia="sl-SI"/>
              </w:rPr>
            </w:pPr>
            <w:r w:rsidRPr="00FC22E1">
              <w:rPr>
                <w:rFonts w:cs="Arial"/>
                <w:szCs w:val="20"/>
                <w:lang w:val="sl-SI" w:eastAsia="sl-SI"/>
              </w:rPr>
              <w:t>Drugo</w:t>
            </w:r>
          </w:p>
        </w:tc>
        <w:tc>
          <w:tcPr>
            <w:tcW w:w="1984" w:type="dxa"/>
            <w:shd w:val="clear" w:color="auto" w:fill="auto"/>
            <w:noWrap/>
            <w:vAlign w:val="bottom"/>
            <w:hideMark/>
          </w:tcPr>
          <w:p w14:paraId="0CBD18D0"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71</w:t>
            </w:r>
          </w:p>
        </w:tc>
        <w:tc>
          <w:tcPr>
            <w:tcW w:w="2835" w:type="dxa"/>
            <w:shd w:val="clear" w:color="auto" w:fill="auto"/>
            <w:noWrap/>
            <w:vAlign w:val="bottom"/>
            <w:hideMark/>
          </w:tcPr>
          <w:p w14:paraId="4D6DAA72" w14:textId="77777777" w:rsidR="00881275" w:rsidRPr="00FC22E1" w:rsidRDefault="00881275" w:rsidP="00125938">
            <w:pPr>
              <w:spacing w:line="240" w:lineRule="auto"/>
              <w:jc w:val="center"/>
              <w:rPr>
                <w:rFonts w:cs="Arial"/>
                <w:szCs w:val="20"/>
                <w:lang w:val="sl-SI" w:eastAsia="sl-SI"/>
              </w:rPr>
            </w:pPr>
            <w:r w:rsidRPr="00FC22E1">
              <w:rPr>
                <w:rFonts w:cs="Arial"/>
                <w:szCs w:val="20"/>
                <w:lang w:val="sl-SI" w:eastAsia="sl-SI"/>
              </w:rPr>
              <w:t>3,79 %</w:t>
            </w:r>
          </w:p>
        </w:tc>
      </w:tr>
    </w:tbl>
    <w:bookmarkEnd w:id="2"/>
    <w:p w14:paraId="7D15A767" w14:textId="77777777" w:rsidR="00B55749" w:rsidRPr="00FC22E1" w:rsidRDefault="00B55749" w:rsidP="00881275">
      <w:pPr>
        <w:tabs>
          <w:tab w:val="left" w:pos="3402"/>
        </w:tabs>
        <w:jc w:val="both"/>
        <w:rPr>
          <w:lang w:val="sl-SI"/>
        </w:rPr>
      </w:pPr>
      <w:r w:rsidRPr="00FC22E1">
        <w:rPr>
          <w:lang w:val="sl-SI"/>
        </w:rPr>
        <w:t>Pod drugo so pacienti navedli: informiranje in obveščanje, košarica pravic, zavarovanje, ipd.</w:t>
      </w:r>
    </w:p>
    <w:p w14:paraId="42C42350" w14:textId="77777777" w:rsidR="00B55749" w:rsidRPr="00FC22E1" w:rsidRDefault="00B55749" w:rsidP="00881275">
      <w:pPr>
        <w:tabs>
          <w:tab w:val="left" w:pos="3402"/>
        </w:tabs>
        <w:jc w:val="both"/>
        <w:rPr>
          <w:lang w:val="sl-SI"/>
        </w:rPr>
      </w:pPr>
    </w:p>
    <w:p w14:paraId="798B9F6E" w14:textId="77777777" w:rsidR="00881275" w:rsidRPr="00FC22E1" w:rsidRDefault="00881275" w:rsidP="00881275">
      <w:pPr>
        <w:tabs>
          <w:tab w:val="left" w:pos="3402"/>
        </w:tabs>
        <w:jc w:val="both"/>
        <w:rPr>
          <w:lang w:val="sl-SI"/>
        </w:rPr>
      </w:pPr>
      <w:r w:rsidRPr="00FC22E1">
        <w:rPr>
          <w:lang w:val="sl-SI"/>
        </w:rPr>
        <w:t>Pri obrazložitvi izbire priložnosti za izboljšanje so kot razlog navedli:</w:t>
      </w:r>
    </w:p>
    <w:p w14:paraId="7C704A53" w14:textId="77777777" w:rsidR="00881275" w:rsidRPr="00FC22E1" w:rsidRDefault="00881275" w:rsidP="00881275">
      <w:pPr>
        <w:tabs>
          <w:tab w:val="left" w:pos="3402"/>
        </w:tabs>
        <w:rPr>
          <w:lang w:val="sl-SI"/>
        </w:rPr>
      </w:pPr>
    </w:p>
    <w:p w14:paraId="7AE04CA8" w14:textId="77777777" w:rsidR="00881275" w:rsidRPr="00FC22E1" w:rsidRDefault="00881275" w:rsidP="0006528E">
      <w:pPr>
        <w:pStyle w:val="Odstavekseznama"/>
        <w:numPr>
          <w:ilvl w:val="0"/>
          <w:numId w:val="15"/>
        </w:numPr>
        <w:tabs>
          <w:tab w:val="left" w:pos="3402"/>
        </w:tabs>
        <w:rPr>
          <w:b/>
          <w:lang w:val="sl-SI"/>
        </w:rPr>
      </w:pPr>
      <w:bookmarkStart w:id="3" w:name="_Hlk31613922"/>
      <w:r w:rsidRPr="00FC22E1">
        <w:rPr>
          <w:b/>
          <w:lang w:val="sl-SI"/>
        </w:rPr>
        <w:t>prostor in oprema</w:t>
      </w:r>
    </w:p>
    <w:p w14:paraId="09E9C8A3" w14:textId="129078DE" w:rsidR="00881275" w:rsidRPr="00FC22E1" w:rsidRDefault="00881275" w:rsidP="00881275">
      <w:pPr>
        <w:tabs>
          <w:tab w:val="left" w:pos="3402"/>
        </w:tabs>
        <w:jc w:val="both"/>
        <w:rPr>
          <w:lang w:val="sl-SI"/>
        </w:rPr>
      </w:pPr>
      <w:r w:rsidRPr="00FC22E1">
        <w:rPr>
          <w:lang w:val="sl-SI"/>
        </w:rPr>
        <w:t xml:space="preserve">potreba po večjih prostorih, več operacijskih prostorov, ozki, slabo opremljeni hodniki, posodobitev in prenova prostorov, ambulante brez oken, razpršenost prostorov), boljša oprema (več vlaganja države v opremo in aparate, boljša opremljenost z najnovejšo tehnologijo, postelje za spremljevalce na pediatriji, še vedno železne postelje, boljši televizorji v sobah), </w:t>
      </w:r>
      <w:bookmarkStart w:id="4" w:name="_Hlk43272075"/>
      <w:r w:rsidRPr="00FC22E1">
        <w:rPr>
          <w:lang w:val="sl-SI"/>
        </w:rPr>
        <w:t>material (stare vzmetnice polne madežev, ni dovolj brisač, ni spalnih srajc večjih velikosti),</w:t>
      </w:r>
      <w:bookmarkEnd w:id="4"/>
      <w:r w:rsidRPr="00FC22E1">
        <w:rPr>
          <w:lang w:val="sl-SI"/>
        </w:rPr>
        <w:t xml:space="preserve"> čakalnice (brez prostora za sedenje, slabo zračenje, težave s klimo), parkirni prostori (izboljšanje in razširitev parkirnega prostora).</w:t>
      </w:r>
    </w:p>
    <w:p w14:paraId="68C2D593" w14:textId="77777777" w:rsidR="00881275" w:rsidRPr="00FC22E1" w:rsidRDefault="00881275" w:rsidP="00881275">
      <w:pPr>
        <w:tabs>
          <w:tab w:val="left" w:pos="3402"/>
        </w:tabs>
        <w:rPr>
          <w:lang w:val="sl-SI"/>
        </w:rPr>
      </w:pPr>
    </w:p>
    <w:p w14:paraId="158869BB" w14:textId="77777777" w:rsidR="00881275" w:rsidRPr="00FC22E1" w:rsidRDefault="00881275" w:rsidP="0006528E">
      <w:pPr>
        <w:pStyle w:val="Odstavekseznama"/>
        <w:numPr>
          <w:ilvl w:val="0"/>
          <w:numId w:val="15"/>
        </w:numPr>
        <w:tabs>
          <w:tab w:val="left" w:pos="3402"/>
        </w:tabs>
        <w:rPr>
          <w:b/>
          <w:lang w:val="sl-SI"/>
        </w:rPr>
      </w:pPr>
      <w:r w:rsidRPr="00FC22E1">
        <w:rPr>
          <w:b/>
          <w:lang w:val="sl-SI"/>
        </w:rPr>
        <w:t>organizacija dela</w:t>
      </w:r>
    </w:p>
    <w:p w14:paraId="2D4CF20B" w14:textId="4B79966B" w:rsidR="00881275" w:rsidRPr="00FC22E1" w:rsidRDefault="00881275" w:rsidP="00881275">
      <w:pPr>
        <w:tabs>
          <w:tab w:val="left" w:pos="3402"/>
        </w:tabs>
        <w:jc w:val="both"/>
        <w:rPr>
          <w:lang w:val="sl-SI"/>
        </w:rPr>
      </w:pPr>
      <w:bookmarkStart w:id="5" w:name="_Hlk43272049"/>
      <w:r w:rsidRPr="00FC22E1">
        <w:rPr>
          <w:lang w:val="sl-SI"/>
        </w:rPr>
        <w:t>potrebne informativne table),</w:t>
      </w:r>
      <w:bookmarkEnd w:id="5"/>
      <w:r w:rsidRPr="00FC22E1">
        <w:rPr>
          <w:lang w:val="sl-SI"/>
        </w:rPr>
        <w:t xml:space="preserve"> selektivne vstopne točke (pacienti, ki pridejo zgolj na prevez</w:t>
      </w:r>
      <w:r w:rsidR="008E4A6F">
        <w:rPr>
          <w:lang w:val="sl-SI"/>
        </w:rPr>
        <w:t>,</w:t>
      </w:r>
      <w:r w:rsidRPr="00FC22E1">
        <w:rPr>
          <w:lang w:val="sl-SI"/>
        </w:rPr>
        <w:t xml:space="preserve"> bi lahko imeli ločene vstopne poti), delo laboratorijev (premalo prilagojeno potrebam pacienta, zamujanje z izvidi), posredovanje izvidov (predolgo čakanje na preiskave in rezultate, izguba dokumentov), prenos informacij (prenos ključnih informacij pri predaji izmene, vnašanje podatkov v računalnik, ki ga mora opraviti zdravnik pri obravnavi, je predolgo, zahteva preveč časa, sistem za vnašanje deluje prepočasi, digitalizacija evidenc), delo (istočasno delo zdravstvenih delavcev na oddelku in v ambulanti, nepravočasno obveščanje o odsotnosti, premalo osebja, preveč pacientov na zdravnika, neustrezni vrstni red postopkov), naročanje (nedosegljivost na telefon v času za naročanje, neodzivnost pri naročanju preko e-pošte, neusklajenost podatkov pri e-naročanju), urejanje nadomeščanja (kaos, obilo težav, le to ni zagotovljeno ustrezno).</w:t>
      </w:r>
    </w:p>
    <w:p w14:paraId="7BEE51EE" w14:textId="77777777" w:rsidR="00881275" w:rsidRPr="00FC22E1" w:rsidRDefault="00881275" w:rsidP="00881275">
      <w:pPr>
        <w:tabs>
          <w:tab w:val="left" w:pos="3402"/>
        </w:tabs>
        <w:ind w:left="720"/>
        <w:rPr>
          <w:lang w:val="sl-SI"/>
        </w:rPr>
      </w:pPr>
    </w:p>
    <w:p w14:paraId="00CA11AC" w14:textId="77777777" w:rsidR="00881275" w:rsidRPr="00FC22E1" w:rsidRDefault="00881275" w:rsidP="0006528E">
      <w:pPr>
        <w:pStyle w:val="Odstavekseznama"/>
        <w:numPr>
          <w:ilvl w:val="0"/>
          <w:numId w:val="15"/>
        </w:numPr>
        <w:tabs>
          <w:tab w:val="left" w:pos="3402"/>
        </w:tabs>
        <w:rPr>
          <w:b/>
          <w:lang w:val="sl-SI"/>
        </w:rPr>
      </w:pPr>
      <w:r w:rsidRPr="00FC22E1">
        <w:rPr>
          <w:b/>
          <w:lang w:val="sl-SI"/>
        </w:rPr>
        <w:t>odnos do pacientov</w:t>
      </w:r>
    </w:p>
    <w:p w14:paraId="6314B0D9" w14:textId="77777777" w:rsidR="00881275" w:rsidRPr="00FC22E1" w:rsidRDefault="00881275" w:rsidP="00881275">
      <w:pPr>
        <w:tabs>
          <w:tab w:val="left" w:pos="3402"/>
        </w:tabs>
        <w:jc w:val="both"/>
        <w:rPr>
          <w:lang w:val="sl-SI"/>
        </w:rPr>
      </w:pPr>
      <w:r w:rsidRPr="00FC22E1">
        <w:rPr>
          <w:lang w:val="sl-SI"/>
        </w:rPr>
        <w:t xml:space="preserve">ni upoštevanja pooblastil (pri podajanju informacij pacientom, izogibanje podajanja pripomb za področja, za katere nimajo pooblastil), organizacija dela (ustreznejša ureditev nadomeščanja z </w:t>
      </w:r>
      <w:r w:rsidRPr="00FC22E1">
        <w:rPr>
          <w:lang w:val="sl-SI"/>
        </w:rPr>
        <w:lastRenderedPageBreak/>
        <w:t xml:space="preserve">nekom, ki pozna paciente), čas (več časa za posvetitev pacientu, več časa za predstavitev rešitve težav, pripravljenost na poslušanje pacienta), značilnosti odnosa (vzvišenost do mlajših pacientov, ki prihajajo brez spremstva, arogantnost, samovšečnost, nesramnost, nespoštljivost, posmehljivost, brezobzirnost, brez empatije, neprijaznost), strokovnost (nestrokovnost obravnave posameznih vrst pacientov, npr. dementnih, zdravljenje zgolj simptomov in ne posledice, neodzivnost na poročanje o prisotni bolečini, boljša individualna obravnava, »ne skoparjenje« z napotnicami, brez predstavitve pred obravnavo, ni pregleda izvidov pred obravnavo pacientov). </w:t>
      </w:r>
    </w:p>
    <w:p w14:paraId="2BD16BF9" w14:textId="77777777" w:rsidR="00881275" w:rsidRPr="00FC22E1" w:rsidRDefault="00881275" w:rsidP="00881275">
      <w:pPr>
        <w:tabs>
          <w:tab w:val="left" w:pos="3402"/>
        </w:tabs>
        <w:ind w:left="720"/>
        <w:rPr>
          <w:lang w:val="sl-SI"/>
        </w:rPr>
      </w:pPr>
    </w:p>
    <w:p w14:paraId="1C27E70E" w14:textId="77777777" w:rsidR="00881275" w:rsidRPr="00FC22E1" w:rsidRDefault="00881275" w:rsidP="0006528E">
      <w:pPr>
        <w:pStyle w:val="Odstavekseznama"/>
        <w:numPr>
          <w:ilvl w:val="0"/>
          <w:numId w:val="15"/>
        </w:numPr>
        <w:tabs>
          <w:tab w:val="left" w:pos="3402"/>
        </w:tabs>
        <w:rPr>
          <w:b/>
          <w:lang w:val="sl-SI"/>
        </w:rPr>
      </w:pPr>
      <w:r w:rsidRPr="00FC22E1">
        <w:rPr>
          <w:b/>
          <w:lang w:val="sl-SI"/>
        </w:rPr>
        <w:t>sodelovanje zaposlenih</w:t>
      </w:r>
    </w:p>
    <w:p w14:paraId="41D7D562" w14:textId="5D02E8C9" w:rsidR="00881275" w:rsidRPr="00FC22E1" w:rsidRDefault="00881275" w:rsidP="00881275">
      <w:pPr>
        <w:tabs>
          <w:tab w:val="left" w:pos="3402"/>
        </w:tabs>
        <w:jc w:val="both"/>
        <w:rPr>
          <w:lang w:val="sl-SI"/>
        </w:rPr>
      </w:pPr>
      <w:r w:rsidRPr="00FC22E1">
        <w:rPr>
          <w:lang w:val="sl-SI"/>
        </w:rPr>
        <w:t xml:space="preserve">komunikacija (boljši pretok informacij, </w:t>
      </w:r>
      <w:bookmarkStart w:id="6" w:name="_Hlk43272120"/>
      <w:proofErr w:type="spellStart"/>
      <w:r w:rsidRPr="00FC22E1">
        <w:rPr>
          <w:lang w:val="sl-SI"/>
        </w:rPr>
        <w:t>ne</w:t>
      </w:r>
      <w:r w:rsidR="00573201" w:rsidRPr="00FC22E1">
        <w:rPr>
          <w:lang w:val="sl-SI"/>
        </w:rPr>
        <w:t>javljanje</w:t>
      </w:r>
      <w:proofErr w:type="spellEnd"/>
      <w:r w:rsidR="00573201" w:rsidRPr="00FC22E1">
        <w:rPr>
          <w:lang w:val="sl-SI"/>
        </w:rPr>
        <w:t xml:space="preserve"> </w:t>
      </w:r>
      <w:r w:rsidRPr="00FC22E1">
        <w:rPr>
          <w:lang w:val="sl-SI"/>
        </w:rPr>
        <w:t>na telefon, »eden ne ve, kaj dela drugi</w:t>
      </w:r>
      <w:bookmarkEnd w:id="6"/>
      <w:r w:rsidRPr="00FC22E1">
        <w:rPr>
          <w:lang w:val="sl-SI"/>
        </w:rPr>
        <w:t>«, vsak oddelek je »vrtiček zase«), odnos (več medsebojnega spoštovanja in sodelovanja, več medsebojne pomoči, vsi so skregani med sabo), pomoč pacientom (primerno, vljudno in odzivno,  izboljšanje dela vsakega posameznika v zdravstvu bi pomagalo izboljšati celotno področje, obravnavati pacienta kot človeka ne kot pohištvo).</w:t>
      </w:r>
    </w:p>
    <w:p w14:paraId="1021ED84" w14:textId="77777777" w:rsidR="00881275" w:rsidRPr="00FC22E1" w:rsidRDefault="00881275" w:rsidP="00881275">
      <w:pPr>
        <w:tabs>
          <w:tab w:val="left" w:pos="3402"/>
        </w:tabs>
        <w:ind w:left="720"/>
        <w:rPr>
          <w:lang w:val="sl-SI"/>
        </w:rPr>
      </w:pPr>
    </w:p>
    <w:p w14:paraId="00A19D6D" w14:textId="77777777" w:rsidR="00881275" w:rsidRPr="00FC22E1" w:rsidRDefault="00881275" w:rsidP="0006528E">
      <w:pPr>
        <w:pStyle w:val="Odstavekseznama"/>
        <w:numPr>
          <w:ilvl w:val="0"/>
          <w:numId w:val="15"/>
        </w:numPr>
        <w:tabs>
          <w:tab w:val="left" w:pos="3402"/>
        </w:tabs>
        <w:rPr>
          <w:b/>
          <w:lang w:val="sl-SI"/>
        </w:rPr>
      </w:pPr>
      <w:r w:rsidRPr="00FC22E1">
        <w:rPr>
          <w:b/>
          <w:lang w:val="sl-SI"/>
        </w:rPr>
        <w:t>varnost pacientov</w:t>
      </w:r>
    </w:p>
    <w:p w14:paraId="5321021D" w14:textId="77777777" w:rsidR="00881275" w:rsidRPr="00FC22E1" w:rsidRDefault="00881275" w:rsidP="00881275">
      <w:pPr>
        <w:tabs>
          <w:tab w:val="left" w:pos="3402"/>
        </w:tabs>
        <w:jc w:val="both"/>
        <w:rPr>
          <w:lang w:val="sl-SI"/>
        </w:rPr>
      </w:pPr>
      <w:r w:rsidRPr="00FC22E1">
        <w:rPr>
          <w:lang w:val="sl-SI"/>
        </w:rPr>
        <w:t>potrebne izboljšave v prostoru in opremi (</w:t>
      </w:r>
      <w:proofErr w:type="spellStart"/>
      <w:r w:rsidRPr="00FC22E1">
        <w:rPr>
          <w:lang w:val="sl-SI"/>
        </w:rPr>
        <w:t>manjposteljne</w:t>
      </w:r>
      <w:proofErr w:type="spellEnd"/>
      <w:r w:rsidRPr="00FC22E1">
        <w:rPr>
          <w:lang w:val="sl-SI"/>
        </w:rPr>
        <w:t xml:space="preserve"> sobe in boljši toaletni prostori, širše postelje z višjimi varovalnimi ograjicami, nova in modernejša oprema, prostori za ločevanje pacientov z okužbami </w:t>
      </w:r>
      <w:bookmarkStart w:id="7" w:name="_Hlk43272153"/>
      <w:r w:rsidRPr="00FC22E1">
        <w:rPr>
          <w:lang w:val="sl-SI"/>
        </w:rPr>
        <w:t>»na istem hodniku ležijo bolni ljudje in "zdravi", ki čakajo na sprejem</w:t>
      </w:r>
      <w:bookmarkEnd w:id="7"/>
      <w:r w:rsidRPr="00FC22E1">
        <w:rPr>
          <w:lang w:val="sl-SI"/>
        </w:rPr>
        <w:t xml:space="preserve">), kadri (varnostnik na oddelku več kadra, </w:t>
      </w:r>
      <w:proofErr w:type="spellStart"/>
      <w:r w:rsidRPr="00FC22E1">
        <w:rPr>
          <w:lang w:val="sl-SI"/>
        </w:rPr>
        <w:t>nezaklepanje</w:t>
      </w:r>
      <w:proofErr w:type="spellEnd"/>
      <w:r w:rsidRPr="00FC22E1">
        <w:rPr>
          <w:lang w:val="sl-SI"/>
        </w:rPr>
        <w:t xml:space="preserve"> oddelkov brez prisotnosti osebja na oddelku, občutek, da jim je vseeno), pripomočki (za hojo po operaciji, ni invalidskih vozičkov), vrednotenje (ni kazalnikov, ni sledljivosti, ni primerne obravnave).</w:t>
      </w:r>
    </w:p>
    <w:p w14:paraId="345AF01F" w14:textId="77777777" w:rsidR="00881275" w:rsidRPr="00FC22E1" w:rsidRDefault="00881275" w:rsidP="00881275">
      <w:pPr>
        <w:tabs>
          <w:tab w:val="left" w:pos="3402"/>
        </w:tabs>
        <w:ind w:left="720"/>
        <w:rPr>
          <w:lang w:val="sl-SI"/>
        </w:rPr>
      </w:pPr>
    </w:p>
    <w:p w14:paraId="1FBAB58C" w14:textId="77777777" w:rsidR="00881275" w:rsidRPr="00FC22E1" w:rsidRDefault="00881275" w:rsidP="0006528E">
      <w:pPr>
        <w:pStyle w:val="Odstavekseznama"/>
        <w:numPr>
          <w:ilvl w:val="0"/>
          <w:numId w:val="15"/>
        </w:numPr>
        <w:tabs>
          <w:tab w:val="left" w:pos="3402"/>
        </w:tabs>
        <w:rPr>
          <w:b/>
          <w:lang w:val="sl-SI"/>
        </w:rPr>
      </w:pPr>
      <w:bookmarkStart w:id="8" w:name="_Hlk31619881"/>
      <w:r w:rsidRPr="00FC22E1">
        <w:rPr>
          <w:b/>
          <w:lang w:val="sl-SI"/>
        </w:rPr>
        <w:t>izidi obravnave</w:t>
      </w:r>
    </w:p>
    <w:p w14:paraId="58D37EFE" w14:textId="77777777" w:rsidR="00881275" w:rsidRPr="00FC22E1" w:rsidRDefault="00881275" w:rsidP="00881275">
      <w:pPr>
        <w:tabs>
          <w:tab w:val="left" w:pos="3402"/>
        </w:tabs>
        <w:jc w:val="both"/>
        <w:rPr>
          <w:lang w:val="sl-SI"/>
        </w:rPr>
      </w:pPr>
      <w:r w:rsidRPr="00FC22E1">
        <w:rPr>
          <w:lang w:val="sl-SI"/>
        </w:rPr>
        <w:t xml:space="preserve">pogosto neskladje med ustnimi in pisnimi informacijami (potem ni več dostopa do zdravnika za razjasnitev neskladij, predstavitev izidov na manipulativen način), </w:t>
      </w:r>
      <w:bookmarkStart w:id="9" w:name="_Hlk43272201"/>
      <w:r w:rsidRPr="00FC22E1">
        <w:rPr>
          <w:lang w:val="sl-SI"/>
        </w:rPr>
        <w:t xml:space="preserve">pomanjkanje informacij (več o tem kako v vsakodnevnem življenju živeti z boleznijo, pacienta spremljati tudi po zaključku obravnave, zgolj splošne navedbe v odpustnem pismu), </w:t>
      </w:r>
      <w:bookmarkEnd w:id="9"/>
      <w:r w:rsidRPr="00FC22E1">
        <w:rPr>
          <w:lang w:val="sl-SI"/>
        </w:rPr>
        <w:t>časovne zamude (neusklajenost med posameznimi deli obravnave, zamuda pri posredovanju izvidov/odpustnic (</w:t>
      </w:r>
      <w:proofErr w:type="spellStart"/>
      <w:r w:rsidRPr="00FC22E1">
        <w:rPr>
          <w:lang w:val="sl-SI"/>
        </w:rPr>
        <w:t>nezavedanje</w:t>
      </w:r>
      <w:proofErr w:type="spellEnd"/>
      <w:r w:rsidRPr="00FC22E1">
        <w:rPr>
          <w:lang w:val="sl-SI"/>
        </w:rPr>
        <w:t xml:space="preserve"> posledic pri pacientu zaradi čakanja na protetiko, pomembno je, da hitro veš, kako naprej).</w:t>
      </w:r>
    </w:p>
    <w:p w14:paraId="44BBCCE3" w14:textId="77777777" w:rsidR="00881275" w:rsidRPr="00FC22E1" w:rsidRDefault="00881275" w:rsidP="00881275">
      <w:pPr>
        <w:tabs>
          <w:tab w:val="left" w:pos="3402"/>
        </w:tabs>
        <w:ind w:left="720"/>
        <w:rPr>
          <w:lang w:val="sl-SI"/>
        </w:rPr>
      </w:pPr>
    </w:p>
    <w:p w14:paraId="73AFE88B" w14:textId="77777777" w:rsidR="00881275" w:rsidRPr="00FC22E1" w:rsidRDefault="00881275" w:rsidP="0006528E">
      <w:pPr>
        <w:pStyle w:val="Odstavekseznama"/>
        <w:numPr>
          <w:ilvl w:val="0"/>
          <w:numId w:val="15"/>
        </w:numPr>
        <w:tabs>
          <w:tab w:val="left" w:pos="3402"/>
        </w:tabs>
        <w:rPr>
          <w:b/>
          <w:lang w:val="sl-SI"/>
        </w:rPr>
      </w:pPr>
      <w:bookmarkStart w:id="10" w:name="_Hlk31621338"/>
      <w:bookmarkEnd w:id="8"/>
      <w:r w:rsidRPr="00FC22E1">
        <w:rPr>
          <w:b/>
          <w:lang w:val="sl-SI"/>
        </w:rPr>
        <w:t>ugled in družbena odgovornost</w:t>
      </w:r>
    </w:p>
    <w:p w14:paraId="3E7912A9" w14:textId="77777777" w:rsidR="00881275" w:rsidRPr="00FC22E1" w:rsidRDefault="00881275" w:rsidP="00881275">
      <w:pPr>
        <w:tabs>
          <w:tab w:val="left" w:pos="3402"/>
        </w:tabs>
        <w:jc w:val="both"/>
        <w:rPr>
          <w:lang w:val="sl-SI"/>
        </w:rPr>
      </w:pPr>
      <w:r w:rsidRPr="00FC22E1">
        <w:rPr>
          <w:lang w:val="sl-SI"/>
        </w:rPr>
        <w:t xml:space="preserve">dvigovanje ugleda z etično prijaznostjo, strokovnostjo in odgovornostjo, skrivanje težav pred javnostjo (»nekakšno </w:t>
      </w:r>
      <w:proofErr w:type="spellStart"/>
      <w:r w:rsidRPr="00FC22E1">
        <w:rPr>
          <w:lang w:val="sl-SI"/>
        </w:rPr>
        <w:t>mučkanje</w:t>
      </w:r>
      <w:proofErr w:type="spellEnd"/>
      <w:r w:rsidRPr="00FC22E1">
        <w:rPr>
          <w:lang w:val="sl-SI"/>
        </w:rPr>
        <w:t xml:space="preserve">«), upoštevanje pravic pacientov (neupoštevanje škodi javnemu ugledu), </w:t>
      </w:r>
      <w:bookmarkStart w:id="11" w:name="_Hlk43272239"/>
      <w:r w:rsidRPr="00FC22E1">
        <w:rPr>
          <w:lang w:val="sl-SI"/>
        </w:rPr>
        <w:t>neskladje med dejanskim stanjem in ugledom v javnosti (višji ugled kot si ga zaslužijo).</w:t>
      </w:r>
      <w:bookmarkEnd w:id="11"/>
    </w:p>
    <w:p w14:paraId="45CDA21B" w14:textId="77777777" w:rsidR="00881275" w:rsidRPr="00FC22E1" w:rsidRDefault="00881275" w:rsidP="00881275">
      <w:pPr>
        <w:tabs>
          <w:tab w:val="left" w:pos="3402"/>
        </w:tabs>
        <w:jc w:val="both"/>
        <w:rPr>
          <w:lang w:val="sl-SI"/>
        </w:rPr>
      </w:pPr>
    </w:p>
    <w:bookmarkEnd w:id="10"/>
    <w:p w14:paraId="7CD0AEEF" w14:textId="77777777" w:rsidR="00881275" w:rsidRPr="00FC22E1" w:rsidRDefault="00881275" w:rsidP="0006528E">
      <w:pPr>
        <w:pStyle w:val="Odstavekseznama"/>
        <w:numPr>
          <w:ilvl w:val="0"/>
          <w:numId w:val="15"/>
        </w:numPr>
        <w:tabs>
          <w:tab w:val="left" w:pos="3402"/>
        </w:tabs>
        <w:rPr>
          <w:b/>
          <w:lang w:val="sl-SI"/>
        </w:rPr>
      </w:pPr>
      <w:r w:rsidRPr="00FC22E1">
        <w:rPr>
          <w:b/>
          <w:lang w:val="sl-SI"/>
        </w:rPr>
        <w:t>drugo</w:t>
      </w:r>
    </w:p>
    <w:p w14:paraId="6CD411D0" w14:textId="77777777" w:rsidR="00881275" w:rsidRPr="00FC22E1" w:rsidRDefault="00881275" w:rsidP="00881275">
      <w:pPr>
        <w:tabs>
          <w:tab w:val="left" w:pos="3402"/>
        </w:tabs>
        <w:jc w:val="both"/>
        <w:rPr>
          <w:lang w:val="sl-SI"/>
        </w:rPr>
      </w:pPr>
      <w:r w:rsidRPr="00FC22E1">
        <w:rPr>
          <w:lang w:val="sl-SI"/>
        </w:rPr>
        <w:t>večja pozornost na kakovost prehrane (slaba, neustrezna), komunikacija (slaba dosegljivost po telefonu, neodzivnost na e-pošto), posredovanje informacij (delitev odgovornosti med zdravstvenim osebjem), čakalna vrsta (mnogo predolgo je potrebno čakati na zdravstveni poseg),  računalniški sistemi (boljša povezava, da podatki sledijo pacientu), nagrajevanje zdravstvenih delavcev (zaposlenim na urgenci boljše plačilo kot v zdravstvenih domovih), varnostni odkloni (administrativne napake, potrebno več natančnosti), parkirišča (bližje kliniki, več).</w:t>
      </w:r>
    </w:p>
    <w:p w14:paraId="1EBC56AB" w14:textId="77777777" w:rsidR="00881275" w:rsidRPr="00FC22E1" w:rsidRDefault="00881275" w:rsidP="00881275">
      <w:pPr>
        <w:tabs>
          <w:tab w:val="left" w:pos="3402"/>
        </w:tabs>
        <w:rPr>
          <w:lang w:val="sl-SI"/>
        </w:rPr>
      </w:pPr>
    </w:p>
    <w:p w14:paraId="3A55AC92" w14:textId="77777777" w:rsidR="00881275" w:rsidRPr="00FC22E1" w:rsidRDefault="00881275" w:rsidP="00881275">
      <w:pPr>
        <w:tabs>
          <w:tab w:val="left" w:pos="3402"/>
        </w:tabs>
        <w:jc w:val="both"/>
        <w:rPr>
          <w:lang w:val="sl-SI"/>
        </w:rPr>
      </w:pPr>
      <w:r w:rsidRPr="00FC22E1">
        <w:rPr>
          <w:lang w:val="sl-SI"/>
        </w:rPr>
        <w:t>V večini navedb gre za mnenja posameznih pacientov, z izjemo čakalnih dob in čakanja na obravnavo. Največ prejetih komentarjev je bilo s področja organizacija del</w:t>
      </w:r>
      <w:r w:rsidR="00F00F11" w:rsidRPr="00FC22E1">
        <w:rPr>
          <w:lang w:val="sl-SI"/>
        </w:rPr>
        <w:t>a</w:t>
      </w:r>
      <w:r w:rsidRPr="00FC22E1">
        <w:rPr>
          <w:lang w:val="sl-SI"/>
        </w:rPr>
        <w:t xml:space="preserve"> in odnos</w:t>
      </w:r>
      <w:r w:rsidR="00F00F11" w:rsidRPr="00FC22E1">
        <w:rPr>
          <w:lang w:val="sl-SI"/>
        </w:rPr>
        <w:t>a do</w:t>
      </w:r>
      <w:r w:rsidRPr="00FC22E1">
        <w:rPr>
          <w:lang w:val="sl-SI"/>
        </w:rPr>
        <w:t xml:space="preserve"> pacientov.</w:t>
      </w:r>
    </w:p>
    <w:bookmarkEnd w:id="3"/>
    <w:p w14:paraId="03CA3DB3" w14:textId="77777777" w:rsidR="00881275" w:rsidRPr="00FC22E1" w:rsidRDefault="00881275" w:rsidP="00881275">
      <w:pPr>
        <w:tabs>
          <w:tab w:val="left" w:pos="3402"/>
        </w:tabs>
        <w:jc w:val="both"/>
        <w:rPr>
          <w:lang w:val="sl-SI"/>
        </w:rPr>
      </w:pPr>
    </w:p>
    <w:p w14:paraId="00ADBBA5" w14:textId="77777777" w:rsidR="00881275" w:rsidRPr="00FC22E1" w:rsidRDefault="00881275" w:rsidP="00881275">
      <w:pPr>
        <w:tabs>
          <w:tab w:val="left" w:pos="3402"/>
        </w:tabs>
        <w:jc w:val="both"/>
        <w:rPr>
          <w:b/>
          <w:lang w:val="sl-SI"/>
        </w:rPr>
      </w:pPr>
      <w:r w:rsidRPr="00FC22E1">
        <w:rPr>
          <w:lang w:val="sl-SI"/>
        </w:rPr>
        <w:t xml:space="preserve">Vprašalnik se zaključi z možnostjo pacientom, </w:t>
      </w:r>
      <w:bookmarkStart w:id="12" w:name="_Hlk43274458"/>
      <w:r w:rsidRPr="00FC22E1">
        <w:rPr>
          <w:lang w:val="sl-SI"/>
        </w:rPr>
        <w:t>da nam sporočijo še kaj v povezavi s kakovostjo njihove zdravstvene obravnave</w:t>
      </w:r>
      <w:bookmarkEnd w:id="12"/>
      <w:r w:rsidRPr="00FC22E1">
        <w:rPr>
          <w:lang w:val="sl-SI"/>
        </w:rPr>
        <w:t xml:space="preserve">. Odgovor je podalo 28,46 % (533) pacientov. </w:t>
      </w:r>
      <w:bookmarkStart w:id="13" w:name="_Hlk43115744"/>
      <w:bookmarkStart w:id="14" w:name="_Hlk43272289"/>
      <w:r w:rsidRPr="00FC22E1">
        <w:rPr>
          <w:b/>
          <w:lang w:val="sl-SI"/>
        </w:rPr>
        <w:t xml:space="preserve">Od tega jih je 63,4% (338) pozitivnih (pohvala, zahvala), </w:t>
      </w:r>
      <w:bookmarkEnd w:id="13"/>
      <w:r w:rsidRPr="00FC22E1">
        <w:rPr>
          <w:b/>
          <w:lang w:val="sl-SI"/>
        </w:rPr>
        <w:t>2,8 % (15) odgovorov je vključevalo tako pohvale kot graje, ostali odgovori (33,7 %) so bili negativni (kritika, graja, nezadovoljstvo).</w:t>
      </w:r>
      <w:r w:rsidRPr="00FC22E1">
        <w:rPr>
          <w:b/>
          <w:lang w:val="sl-SI"/>
        </w:rPr>
        <w:tab/>
      </w:r>
      <w:bookmarkEnd w:id="14"/>
    </w:p>
    <w:p w14:paraId="24046496" w14:textId="77777777" w:rsidR="00881275" w:rsidRPr="00FC22E1" w:rsidRDefault="00881275" w:rsidP="00881275">
      <w:pPr>
        <w:tabs>
          <w:tab w:val="left" w:pos="3402"/>
        </w:tabs>
        <w:jc w:val="both"/>
        <w:rPr>
          <w:lang w:val="sl-SI"/>
        </w:rPr>
      </w:pPr>
    </w:p>
    <w:p w14:paraId="57939872" w14:textId="77777777" w:rsidR="00881275" w:rsidRPr="00FC22E1" w:rsidRDefault="00881275" w:rsidP="00881275">
      <w:pPr>
        <w:tabs>
          <w:tab w:val="left" w:pos="3402"/>
        </w:tabs>
        <w:jc w:val="both"/>
        <w:rPr>
          <w:lang w:val="sl-SI"/>
        </w:rPr>
      </w:pPr>
      <w:r w:rsidRPr="00FC22E1">
        <w:rPr>
          <w:lang w:val="sl-SI"/>
        </w:rPr>
        <w:lastRenderedPageBreak/>
        <w:t>V nadaljevanju kratko povzemamo tako negativne kot pozitivne odgovore (Tabela 12).</w:t>
      </w:r>
    </w:p>
    <w:p w14:paraId="544C3D78" w14:textId="5DFF0DD5" w:rsidR="00881275" w:rsidRDefault="00881275" w:rsidP="00881275">
      <w:pPr>
        <w:tabs>
          <w:tab w:val="left" w:pos="3402"/>
        </w:tabs>
        <w:rPr>
          <w:lang w:val="sl-SI"/>
        </w:rPr>
      </w:pPr>
    </w:p>
    <w:p w14:paraId="0BDF03E8" w14:textId="77777777" w:rsidR="00881275" w:rsidRPr="00FC22E1" w:rsidRDefault="00881275" w:rsidP="00881275">
      <w:pPr>
        <w:tabs>
          <w:tab w:val="left" w:pos="3402"/>
        </w:tabs>
        <w:rPr>
          <w:lang w:val="sl-SI"/>
        </w:rPr>
      </w:pPr>
      <w:r w:rsidRPr="00FC22E1">
        <w:rPr>
          <w:lang w:val="sl-SI"/>
        </w:rPr>
        <w:t>Tabela 12: Povzetek odgovor na odprto vprašanje</w:t>
      </w:r>
    </w:p>
    <w:tbl>
      <w:tblPr>
        <w:tblStyle w:val="Tabelamrea"/>
        <w:tblW w:w="0" w:type="auto"/>
        <w:tblLook w:val="04A0" w:firstRow="1" w:lastRow="0" w:firstColumn="1" w:lastColumn="0" w:noHBand="0" w:noVBand="1"/>
      </w:tblPr>
      <w:tblGrid>
        <w:gridCol w:w="2689"/>
        <w:gridCol w:w="5799"/>
      </w:tblGrid>
      <w:tr w:rsidR="00881275" w:rsidRPr="00FC22E1" w14:paraId="228ECA92" w14:textId="77777777" w:rsidTr="00125938">
        <w:tc>
          <w:tcPr>
            <w:tcW w:w="2689" w:type="dxa"/>
          </w:tcPr>
          <w:p w14:paraId="05A5908F" w14:textId="77777777" w:rsidR="00881275" w:rsidRPr="00FC22E1" w:rsidRDefault="00881275" w:rsidP="00125938">
            <w:pPr>
              <w:tabs>
                <w:tab w:val="left" w:pos="3402"/>
              </w:tabs>
              <w:rPr>
                <w:b/>
                <w:lang w:val="sl-SI"/>
              </w:rPr>
            </w:pPr>
            <w:r w:rsidRPr="00FC22E1">
              <w:rPr>
                <w:b/>
                <w:lang w:val="sl-SI"/>
              </w:rPr>
              <w:t>Pozitivni odgovori</w:t>
            </w:r>
          </w:p>
        </w:tc>
        <w:tc>
          <w:tcPr>
            <w:tcW w:w="5799" w:type="dxa"/>
          </w:tcPr>
          <w:p w14:paraId="3BA7770C" w14:textId="77777777" w:rsidR="00881275" w:rsidRPr="00FC22E1" w:rsidRDefault="00881275" w:rsidP="00125938">
            <w:pPr>
              <w:tabs>
                <w:tab w:val="left" w:pos="3402"/>
              </w:tabs>
              <w:rPr>
                <w:b/>
                <w:lang w:val="sl-SI"/>
              </w:rPr>
            </w:pPr>
            <w:r w:rsidRPr="00FC22E1">
              <w:rPr>
                <w:b/>
                <w:lang w:val="sl-SI"/>
              </w:rPr>
              <w:t>Negativni odgovori</w:t>
            </w:r>
          </w:p>
        </w:tc>
      </w:tr>
      <w:tr w:rsidR="00881275" w:rsidRPr="00344945" w14:paraId="640AF779" w14:textId="77777777" w:rsidTr="00125938">
        <w:trPr>
          <w:trHeight w:val="3050"/>
        </w:trPr>
        <w:tc>
          <w:tcPr>
            <w:tcW w:w="2689" w:type="dxa"/>
          </w:tcPr>
          <w:p w14:paraId="5AFE1A41" w14:textId="77777777" w:rsidR="00881275" w:rsidRPr="00FC22E1" w:rsidRDefault="00881275" w:rsidP="00125938">
            <w:pPr>
              <w:tabs>
                <w:tab w:val="left" w:pos="3402"/>
              </w:tabs>
              <w:rPr>
                <w:lang w:val="sl-SI"/>
              </w:rPr>
            </w:pPr>
            <w:r w:rsidRPr="00FC22E1">
              <w:rPr>
                <w:lang w:val="sl-SI"/>
              </w:rPr>
              <w:t xml:space="preserve">presežena pričakovanja, prijaznost zaposlenih, celovita obravnava, </w:t>
            </w:r>
          </w:p>
          <w:p w14:paraId="614219EF" w14:textId="77777777" w:rsidR="00881275" w:rsidRPr="00FC22E1" w:rsidRDefault="00881275" w:rsidP="00125938">
            <w:pPr>
              <w:tabs>
                <w:tab w:val="left" w:pos="3402"/>
              </w:tabs>
              <w:rPr>
                <w:lang w:val="sl-SI"/>
              </w:rPr>
            </w:pPr>
            <w:r w:rsidRPr="00FC22E1">
              <w:rPr>
                <w:lang w:val="sl-SI"/>
              </w:rPr>
              <w:t>osebje ni krivo za situacijo v zdravstvu</w:t>
            </w:r>
            <w:r w:rsidR="00C95340" w:rsidRPr="00FC22E1">
              <w:rPr>
                <w:lang w:val="sl-SI"/>
              </w:rPr>
              <w:t xml:space="preserve">, </w:t>
            </w:r>
            <w:r w:rsidRPr="00FC22E1">
              <w:rPr>
                <w:lang w:val="sl-SI"/>
              </w:rPr>
              <w:t xml:space="preserve">brezplačen </w:t>
            </w:r>
            <w:proofErr w:type="spellStart"/>
            <w:r w:rsidRPr="00FC22E1">
              <w:rPr>
                <w:lang w:val="sl-SI"/>
              </w:rPr>
              <w:t>wifi</w:t>
            </w:r>
            <w:proofErr w:type="spellEnd"/>
            <w:r w:rsidRPr="00FC22E1">
              <w:rPr>
                <w:lang w:val="sl-SI"/>
              </w:rPr>
              <w:t>, kakovost obravnave, občutek varnosti in zaupanja, odnos je vse, številne poimenske zahvale…</w:t>
            </w:r>
          </w:p>
          <w:p w14:paraId="3FE9DC5C" w14:textId="77777777" w:rsidR="00881275" w:rsidRPr="00FC22E1" w:rsidRDefault="00881275" w:rsidP="00125938">
            <w:pPr>
              <w:tabs>
                <w:tab w:val="left" w:pos="3402"/>
              </w:tabs>
              <w:rPr>
                <w:lang w:val="sl-SI"/>
              </w:rPr>
            </w:pPr>
          </w:p>
        </w:tc>
        <w:tc>
          <w:tcPr>
            <w:tcW w:w="5799" w:type="dxa"/>
          </w:tcPr>
          <w:p w14:paraId="09B79CE7" w14:textId="1A3DBA11" w:rsidR="00881275" w:rsidRPr="00FC22E1" w:rsidRDefault="00881275" w:rsidP="00881275">
            <w:pPr>
              <w:tabs>
                <w:tab w:val="left" w:pos="3402"/>
              </w:tabs>
              <w:jc w:val="both"/>
              <w:rPr>
                <w:lang w:val="sl-SI"/>
              </w:rPr>
            </w:pPr>
            <w:r w:rsidRPr="00FC22E1">
              <w:rPr>
                <w:lang w:val="sl-SI"/>
              </w:rPr>
              <w:t xml:space="preserve">čakalne dobe, omejenost znotraj posameznih specialnih področij, komunikacija in odnosi med zaposlenimi, čas, ki je namenjen pacientom, delo z osebo z depresijo, čakanje na prosto posteljo, razširjeno </w:t>
            </w:r>
            <w:proofErr w:type="spellStart"/>
            <w:r w:rsidRPr="00FC22E1">
              <w:rPr>
                <w:lang w:val="sl-SI"/>
              </w:rPr>
              <w:t>polvikanje</w:t>
            </w:r>
            <w:proofErr w:type="spellEnd"/>
            <w:r w:rsidR="00C160BD">
              <w:rPr>
                <w:lang w:val="sl-SI"/>
              </w:rPr>
              <w:t xml:space="preserve"> (»ste rekla«</w:t>
            </w:r>
            <w:r w:rsidR="00D06FCF">
              <w:rPr>
                <w:lang w:val="sl-SI"/>
              </w:rPr>
              <w:t>)</w:t>
            </w:r>
            <w:r w:rsidRPr="00FC22E1">
              <w:rPr>
                <w:lang w:val="sl-SI"/>
              </w:rPr>
              <w:t>, nedosegljivost izvajalcev za telefonsko naročanje, ni nadomeščanja bolniških odsotnosti, premajhen pretok informacij, neusklajenost informacij, ni medsebojnega spoštovanja med zdravstvenimi delavci, ni dovolj sedežev v čakalnicah, neusposobljenost spremljevalcev pacientov na preiskave, zjutraj na</w:t>
            </w:r>
            <w:r w:rsidR="008E4A6F">
              <w:rPr>
                <w:lang w:val="sl-SI"/>
              </w:rPr>
              <w:t>j</w:t>
            </w:r>
            <w:r w:rsidRPr="00FC22E1">
              <w:rPr>
                <w:lang w:val="sl-SI"/>
              </w:rPr>
              <w:t xml:space="preserve"> bi imeli termin zaposleni, v sredini </w:t>
            </w:r>
            <w:proofErr w:type="spellStart"/>
            <w:r w:rsidRPr="00FC22E1">
              <w:rPr>
                <w:lang w:val="sl-SI"/>
              </w:rPr>
              <w:t>ordinacijskega</w:t>
            </w:r>
            <w:proofErr w:type="spellEnd"/>
            <w:r w:rsidRPr="00FC22E1">
              <w:rPr>
                <w:lang w:val="sl-SI"/>
              </w:rPr>
              <w:t xml:space="preserve"> časa pa upokojenci, premalo informacij za nadaljnje zdravljenje, predstavitev posameznih primerov…</w:t>
            </w:r>
          </w:p>
        </w:tc>
      </w:tr>
    </w:tbl>
    <w:p w14:paraId="13C4C795" w14:textId="77777777" w:rsidR="0072040D" w:rsidRPr="00FC22E1" w:rsidRDefault="0072040D" w:rsidP="0072040D">
      <w:pPr>
        <w:tabs>
          <w:tab w:val="left" w:pos="3402"/>
        </w:tabs>
        <w:jc w:val="both"/>
        <w:rPr>
          <w:b/>
          <w:lang w:val="sl-SI"/>
        </w:rPr>
      </w:pPr>
    </w:p>
    <w:p w14:paraId="7F2964CF" w14:textId="77777777" w:rsidR="00C01A7F" w:rsidRPr="00FC22E1" w:rsidRDefault="00C01A7F" w:rsidP="00C01A7F">
      <w:pPr>
        <w:tabs>
          <w:tab w:val="left" w:pos="3402"/>
        </w:tabs>
        <w:rPr>
          <w:b/>
          <w:lang w:val="sl-SI"/>
        </w:rPr>
      </w:pPr>
      <w:r w:rsidRPr="00FC22E1">
        <w:rPr>
          <w:b/>
          <w:lang w:val="sl-SI"/>
        </w:rPr>
        <w:t>4 RAZPRAVA</w:t>
      </w:r>
    </w:p>
    <w:p w14:paraId="720D568D" w14:textId="77777777" w:rsidR="00C01A7F" w:rsidRPr="00FC22E1" w:rsidRDefault="00C01A7F" w:rsidP="0072040D">
      <w:pPr>
        <w:tabs>
          <w:tab w:val="left" w:pos="3402"/>
        </w:tabs>
        <w:jc w:val="both"/>
        <w:rPr>
          <w:b/>
          <w:lang w:val="sl-SI"/>
        </w:rPr>
      </w:pPr>
    </w:p>
    <w:p w14:paraId="04BE5B15" w14:textId="6C8E1391" w:rsidR="00B54BF4" w:rsidRPr="00FC22E1" w:rsidRDefault="00C01A7F" w:rsidP="00B54BF4">
      <w:pPr>
        <w:jc w:val="both"/>
        <w:rPr>
          <w:lang w:val="sl-SI"/>
        </w:rPr>
      </w:pPr>
      <w:r w:rsidRPr="00FC22E1">
        <w:rPr>
          <w:lang w:val="sl-SI"/>
        </w:rPr>
        <w:t xml:space="preserve">Uvajanje metodologije je uspelo, vendar pa </w:t>
      </w:r>
      <w:r w:rsidR="00B54BF4" w:rsidRPr="00FC22E1">
        <w:rPr>
          <w:lang w:val="sl-SI"/>
        </w:rPr>
        <w:t>še ni zaključeno. I</w:t>
      </w:r>
      <w:r w:rsidRPr="00FC22E1">
        <w:rPr>
          <w:lang w:val="sl-SI"/>
        </w:rPr>
        <w:t xml:space="preserve">zvajalci </w:t>
      </w:r>
      <w:r w:rsidR="00573201" w:rsidRPr="00FC22E1">
        <w:rPr>
          <w:lang w:val="sl-SI"/>
        </w:rPr>
        <w:t xml:space="preserve">so </w:t>
      </w:r>
      <w:r w:rsidR="0082633A" w:rsidRPr="0082633A">
        <w:rPr>
          <w:lang w:val="sl-SI"/>
        </w:rPr>
        <w:t xml:space="preserve">glede na </w:t>
      </w:r>
      <w:r w:rsidR="0082633A">
        <w:rPr>
          <w:lang w:val="sl-SI"/>
        </w:rPr>
        <w:t xml:space="preserve">podatke o </w:t>
      </w:r>
      <w:r w:rsidR="0082633A" w:rsidRPr="0082633A">
        <w:rPr>
          <w:lang w:val="sl-SI"/>
        </w:rPr>
        <w:t>odzivnost</w:t>
      </w:r>
      <w:r w:rsidR="0082633A">
        <w:rPr>
          <w:lang w:val="sl-SI"/>
        </w:rPr>
        <w:t>i</w:t>
      </w:r>
      <w:r w:rsidR="0082633A" w:rsidRPr="0082633A">
        <w:rPr>
          <w:lang w:val="sl-SI"/>
        </w:rPr>
        <w:t xml:space="preserve"> pacientov pri izpolnjevanju vprašalnika </w:t>
      </w:r>
      <w:r w:rsidRPr="00FC22E1">
        <w:rPr>
          <w:lang w:val="sl-SI"/>
        </w:rPr>
        <w:t>pristopili k uvedbi različno hitro</w:t>
      </w:r>
      <w:r w:rsidR="008F72CA" w:rsidRPr="00FC22E1">
        <w:rPr>
          <w:lang w:val="sl-SI"/>
        </w:rPr>
        <w:t xml:space="preserve"> in različno uspešno. </w:t>
      </w:r>
      <w:r w:rsidR="00C95340" w:rsidRPr="00FC22E1">
        <w:rPr>
          <w:lang w:val="sl-SI"/>
        </w:rPr>
        <w:t>Vsi zavodi še niso imenovali pooblaščenih oseb</w:t>
      </w:r>
      <w:r w:rsidR="00B54BF4" w:rsidRPr="00FC22E1">
        <w:rPr>
          <w:lang w:val="sl-SI"/>
        </w:rPr>
        <w:t xml:space="preserve">, </w:t>
      </w:r>
      <w:r w:rsidR="00B54BF4" w:rsidRPr="00FC22E1">
        <w:rPr>
          <w:b/>
          <w:lang w:val="sl-SI"/>
        </w:rPr>
        <w:t>zato bo potrebno opozorilo tist</w:t>
      </w:r>
      <w:r w:rsidR="008E4A6F">
        <w:rPr>
          <w:b/>
          <w:lang w:val="sl-SI"/>
        </w:rPr>
        <w:t>im</w:t>
      </w:r>
      <w:r w:rsidR="00B54BF4" w:rsidRPr="00FC22E1">
        <w:rPr>
          <w:b/>
          <w:lang w:val="sl-SI"/>
        </w:rPr>
        <w:t>, ki k uvedbi še niso pristopili</w:t>
      </w:r>
      <w:r w:rsidR="00B54BF4" w:rsidRPr="00FC22E1">
        <w:rPr>
          <w:lang w:val="sl-SI"/>
        </w:rPr>
        <w:t>.</w:t>
      </w:r>
      <w:r w:rsidR="00C95340" w:rsidRPr="00FC22E1">
        <w:rPr>
          <w:lang w:val="sl-SI"/>
        </w:rPr>
        <w:t xml:space="preserve"> </w:t>
      </w:r>
    </w:p>
    <w:p w14:paraId="15B8F1D9" w14:textId="77777777" w:rsidR="00B54BF4" w:rsidRPr="00FC22E1" w:rsidRDefault="00B54BF4" w:rsidP="00B54BF4">
      <w:pPr>
        <w:rPr>
          <w:lang w:val="sl-SI"/>
        </w:rPr>
      </w:pPr>
    </w:p>
    <w:p w14:paraId="7322D4AA" w14:textId="69107C86" w:rsidR="00B54BF4" w:rsidRPr="00FC22E1" w:rsidRDefault="00B54BF4" w:rsidP="00C1176A">
      <w:pPr>
        <w:jc w:val="both"/>
        <w:rPr>
          <w:b/>
          <w:lang w:val="sl-SI"/>
        </w:rPr>
      </w:pPr>
      <w:r w:rsidRPr="00FC22E1">
        <w:rPr>
          <w:lang w:val="sl-SI"/>
        </w:rPr>
        <w:t xml:space="preserve">Na podlagi odziva izvajalcev </w:t>
      </w:r>
      <w:r w:rsidR="00F00F11" w:rsidRPr="00FC22E1">
        <w:rPr>
          <w:lang w:val="sl-SI"/>
        </w:rPr>
        <w:t xml:space="preserve">je bilo </w:t>
      </w:r>
      <w:r w:rsidR="0082633A">
        <w:rPr>
          <w:lang w:val="sl-SI"/>
        </w:rPr>
        <w:t>s</w:t>
      </w:r>
      <w:r w:rsidR="00C1176A" w:rsidRPr="00FC22E1">
        <w:rPr>
          <w:lang w:val="sl-SI"/>
        </w:rPr>
        <w:t xml:space="preserve"> </w:t>
      </w:r>
      <w:r w:rsidRPr="00FC22E1">
        <w:rPr>
          <w:lang w:val="sl-SI"/>
        </w:rPr>
        <w:t>Komisij</w:t>
      </w:r>
      <w:r w:rsidR="00573201" w:rsidRPr="00FC22E1">
        <w:rPr>
          <w:lang w:val="sl-SI"/>
        </w:rPr>
        <w:t>o</w:t>
      </w:r>
      <w:r w:rsidRPr="00FC22E1">
        <w:rPr>
          <w:lang w:val="sl-SI"/>
        </w:rPr>
        <w:t xml:space="preserve"> za kakovost</w:t>
      </w:r>
      <w:r w:rsidR="00C1176A" w:rsidRPr="00FC22E1">
        <w:rPr>
          <w:lang w:val="sl-SI"/>
        </w:rPr>
        <w:t xml:space="preserve"> pri Združenju </w:t>
      </w:r>
      <w:r w:rsidR="00573201" w:rsidRPr="00FC22E1">
        <w:rPr>
          <w:lang w:val="sl-SI"/>
        </w:rPr>
        <w:t xml:space="preserve">zdravstvenih </w:t>
      </w:r>
      <w:r w:rsidR="00C1176A" w:rsidRPr="00FC22E1">
        <w:rPr>
          <w:lang w:val="sl-SI"/>
        </w:rPr>
        <w:t>zavodov</w:t>
      </w:r>
      <w:r w:rsidRPr="00FC22E1">
        <w:rPr>
          <w:lang w:val="sl-SI"/>
        </w:rPr>
        <w:t xml:space="preserve"> dogovorjeno, da </w:t>
      </w:r>
      <w:r w:rsidR="0073189D" w:rsidRPr="00FC22E1">
        <w:rPr>
          <w:lang w:val="sl-SI"/>
        </w:rPr>
        <w:t xml:space="preserve">zaradi uvajanja metodologije </w:t>
      </w:r>
      <w:r w:rsidRPr="00FC22E1">
        <w:rPr>
          <w:lang w:val="sl-SI"/>
        </w:rPr>
        <w:t>v letošnjem letu izvajalci na svojih spletnih straneh objavijo povezavo na to poročilo Ministrstva za zdravje o realizaciji ukrepa in rezultatih ugotavljanja kakovosti poslovanja z uporabniki v javnem zdravstvu po javni objavi na spletni strani ministrstva</w:t>
      </w:r>
      <w:r w:rsidR="00343895" w:rsidRPr="00FC22E1">
        <w:rPr>
          <w:lang w:val="sl-SI"/>
        </w:rPr>
        <w:t>, če svojega letnega poročila še niso pripravili.</w:t>
      </w:r>
      <w:r w:rsidR="00C1176A" w:rsidRPr="00FC22E1">
        <w:rPr>
          <w:lang w:val="sl-SI"/>
        </w:rPr>
        <w:t xml:space="preserve"> </w:t>
      </w:r>
      <w:r w:rsidR="00C1176A" w:rsidRPr="00FC22E1">
        <w:rPr>
          <w:b/>
          <w:lang w:val="sl-SI"/>
        </w:rPr>
        <w:t>S tem bomo seznanili tudi Zdravstveni inšpektorat RS.</w:t>
      </w:r>
    </w:p>
    <w:p w14:paraId="1A457EDD" w14:textId="77777777" w:rsidR="00B54BF4" w:rsidRPr="00FC22E1" w:rsidRDefault="00B54BF4" w:rsidP="007E58B6">
      <w:pPr>
        <w:jc w:val="both"/>
        <w:rPr>
          <w:lang w:val="sl-SI"/>
        </w:rPr>
      </w:pPr>
    </w:p>
    <w:p w14:paraId="7720968F" w14:textId="3886083B" w:rsidR="007E58B6" w:rsidRPr="00FC22E1" w:rsidRDefault="00C95340" w:rsidP="007E58B6">
      <w:pPr>
        <w:jc w:val="both"/>
        <w:rPr>
          <w:lang w:val="sl-SI"/>
        </w:rPr>
      </w:pPr>
      <w:r w:rsidRPr="00FC22E1">
        <w:rPr>
          <w:lang w:val="sl-SI"/>
        </w:rPr>
        <w:t>Glede značilnosti vzorca izvajalci ugotavljajo podobno</w:t>
      </w:r>
      <w:r w:rsidR="0073189D" w:rsidRPr="00FC22E1">
        <w:rPr>
          <w:lang w:val="sl-SI"/>
        </w:rPr>
        <w:t xml:space="preserve">, </w:t>
      </w:r>
      <w:r w:rsidRPr="00FC22E1">
        <w:rPr>
          <w:lang w:val="sl-SI"/>
        </w:rPr>
        <w:t>kot je pokazala analiza na nacionalni ravni</w:t>
      </w:r>
      <w:r w:rsidR="0073189D" w:rsidRPr="00FC22E1">
        <w:rPr>
          <w:lang w:val="sl-SI"/>
        </w:rPr>
        <w:t xml:space="preserve">: </w:t>
      </w:r>
      <w:r w:rsidR="005228E0" w:rsidRPr="00FC22E1">
        <w:rPr>
          <w:lang w:val="sl-SI"/>
        </w:rPr>
        <w:t xml:space="preserve">največ izpolnjevalcev </w:t>
      </w:r>
      <w:r w:rsidR="0073189D" w:rsidRPr="00FC22E1">
        <w:rPr>
          <w:lang w:val="sl-SI"/>
        </w:rPr>
        <w:t xml:space="preserve">je </w:t>
      </w:r>
      <w:r w:rsidR="005228E0" w:rsidRPr="00FC22E1">
        <w:rPr>
          <w:lang w:val="sl-SI"/>
        </w:rPr>
        <w:t>srednjih let</w:t>
      </w:r>
      <w:r w:rsidR="00C160BD">
        <w:rPr>
          <w:lang w:val="sl-SI"/>
        </w:rPr>
        <w:t xml:space="preserve"> (</w:t>
      </w:r>
      <w:r w:rsidR="00C160BD" w:rsidRPr="00C160BD">
        <w:rPr>
          <w:lang w:val="sl-SI"/>
        </w:rPr>
        <w:t>45 do 64 let</w:t>
      </w:r>
      <w:r w:rsidR="00C160BD">
        <w:rPr>
          <w:lang w:val="sl-SI"/>
        </w:rPr>
        <w:t xml:space="preserve">) </w:t>
      </w:r>
      <w:r w:rsidR="005228E0" w:rsidRPr="00FC22E1">
        <w:rPr>
          <w:lang w:val="sl-SI"/>
        </w:rPr>
        <w:t xml:space="preserve">, prevladujejo ženske in </w:t>
      </w:r>
      <w:r w:rsidR="0073189D" w:rsidRPr="00FC22E1">
        <w:rPr>
          <w:lang w:val="sl-SI"/>
        </w:rPr>
        <w:t xml:space="preserve">paciente </w:t>
      </w:r>
      <w:r w:rsidR="00C1176A" w:rsidRPr="00FC22E1">
        <w:rPr>
          <w:b/>
          <w:lang w:val="sl-SI"/>
        </w:rPr>
        <w:t>je smiselno</w:t>
      </w:r>
      <w:r w:rsidR="00343895" w:rsidRPr="00FC22E1">
        <w:rPr>
          <w:b/>
          <w:lang w:val="sl-SI"/>
        </w:rPr>
        <w:t xml:space="preserve"> </w:t>
      </w:r>
      <w:r w:rsidR="0073189D" w:rsidRPr="00FC22E1">
        <w:rPr>
          <w:b/>
          <w:lang w:val="sl-SI"/>
        </w:rPr>
        <w:t>š</w:t>
      </w:r>
      <w:r w:rsidR="00343895" w:rsidRPr="00FC22E1">
        <w:rPr>
          <w:b/>
          <w:lang w:val="sl-SI"/>
        </w:rPr>
        <w:t xml:space="preserve">e bolj </w:t>
      </w:r>
      <w:r w:rsidR="00C1176A" w:rsidRPr="00FC22E1">
        <w:rPr>
          <w:b/>
          <w:lang w:val="sl-SI"/>
        </w:rPr>
        <w:t xml:space="preserve">spodbujati k izpolnjevanju </w:t>
      </w:r>
      <w:r w:rsidRPr="00FC22E1">
        <w:rPr>
          <w:b/>
          <w:lang w:val="sl-SI"/>
        </w:rPr>
        <w:t>vprašalnikov</w:t>
      </w:r>
      <w:r w:rsidR="00C1176A" w:rsidRPr="00FC22E1">
        <w:rPr>
          <w:lang w:val="sl-SI"/>
        </w:rPr>
        <w:t xml:space="preserve">, </w:t>
      </w:r>
      <w:r w:rsidR="0073189D" w:rsidRPr="00FC22E1">
        <w:rPr>
          <w:lang w:val="sl-SI"/>
        </w:rPr>
        <w:t>saj bo</w:t>
      </w:r>
      <w:r w:rsidR="008E4A6F">
        <w:rPr>
          <w:lang w:val="sl-SI"/>
        </w:rPr>
        <w:t xml:space="preserve"> </w:t>
      </w:r>
      <w:r w:rsidR="00C1176A" w:rsidRPr="00FC22E1">
        <w:rPr>
          <w:lang w:val="sl-SI"/>
        </w:rPr>
        <w:t>tako možno</w:t>
      </w:r>
      <w:r w:rsidRPr="00FC22E1">
        <w:rPr>
          <w:lang w:val="sl-SI"/>
        </w:rPr>
        <w:t xml:space="preserve"> </w:t>
      </w:r>
      <w:r w:rsidR="00C1176A" w:rsidRPr="00FC22E1">
        <w:rPr>
          <w:lang w:val="sl-SI"/>
        </w:rPr>
        <w:t>bolj</w:t>
      </w:r>
      <w:r w:rsidRPr="00FC22E1">
        <w:rPr>
          <w:lang w:val="sl-SI"/>
        </w:rPr>
        <w:t xml:space="preserve"> ciljano ukrepanje. </w:t>
      </w:r>
      <w:r w:rsidR="0073189D" w:rsidRPr="00FC22E1">
        <w:rPr>
          <w:lang w:val="sl-SI"/>
        </w:rPr>
        <w:t>V</w:t>
      </w:r>
      <w:r w:rsidR="007E58B6" w:rsidRPr="00FC22E1">
        <w:rPr>
          <w:lang w:val="sl-SI"/>
        </w:rPr>
        <w:t>zorec</w:t>
      </w:r>
      <w:r w:rsidR="0073189D" w:rsidRPr="00FC22E1">
        <w:rPr>
          <w:lang w:val="sl-SI"/>
        </w:rPr>
        <w:t xml:space="preserve"> je bil</w:t>
      </w:r>
      <w:r w:rsidR="007E58B6" w:rsidRPr="00FC22E1">
        <w:rPr>
          <w:lang w:val="sl-SI"/>
        </w:rPr>
        <w:t xml:space="preserve"> po spolu, starosti in izobrazbi raznovrsten.</w:t>
      </w:r>
      <w:r w:rsidR="00BB3659" w:rsidRPr="00FC22E1">
        <w:rPr>
          <w:lang w:val="sl-SI"/>
        </w:rPr>
        <w:t xml:space="preserve"> </w:t>
      </w:r>
      <w:r w:rsidRPr="00FC22E1">
        <w:rPr>
          <w:lang w:val="sl-SI"/>
        </w:rPr>
        <w:t>V zavodih, kjer so bili pacienti v večini starejši</w:t>
      </w:r>
      <w:r w:rsidR="00C160BD">
        <w:rPr>
          <w:lang w:val="sl-SI"/>
        </w:rPr>
        <w:t xml:space="preserve"> nad 65 let</w:t>
      </w:r>
      <w:r w:rsidRPr="00FC22E1">
        <w:rPr>
          <w:lang w:val="sl-SI"/>
        </w:rPr>
        <w:t>, ki nimajo ali pa imajo omejen dostop do svetovnega spleta</w:t>
      </w:r>
      <w:r w:rsidR="005228E0" w:rsidRPr="00FC22E1">
        <w:rPr>
          <w:lang w:val="sl-SI"/>
        </w:rPr>
        <w:t>,</w:t>
      </w:r>
      <w:r w:rsidRPr="00FC22E1">
        <w:rPr>
          <w:lang w:val="sl-SI"/>
        </w:rPr>
        <w:t xml:space="preserve"> je bila odzivnost še </w:t>
      </w:r>
      <w:r w:rsidR="005228E0" w:rsidRPr="00FC22E1">
        <w:rPr>
          <w:lang w:val="sl-SI"/>
        </w:rPr>
        <w:t xml:space="preserve">nekoliko </w:t>
      </w:r>
      <w:r w:rsidRPr="00FC22E1">
        <w:rPr>
          <w:lang w:val="sl-SI"/>
        </w:rPr>
        <w:t>slabša</w:t>
      </w:r>
      <w:r w:rsidR="005228E0" w:rsidRPr="00FC22E1">
        <w:rPr>
          <w:lang w:val="sl-SI"/>
        </w:rPr>
        <w:t xml:space="preserve">. </w:t>
      </w:r>
      <w:r w:rsidR="0073189D" w:rsidRPr="00FC22E1">
        <w:rPr>
          <w:lang w:val="sl-SI"/>
        </w:rPr>
        <w:t>N</w:t>
      </w:r>
      <w:r w:rsidR="00C1176A" w:rsidRPr="00FC22E1">
        <w:rPr>
          <w:lang w:val="sl-SI"/>
        </w:rPr>
        <w:t xml:space="preserve">ekateri izvajalci </w:t>
      </w:r>
      <w:r w:rsidR="0073189D" w:rsidRPr="00FC22E1">
        <w:rPr>
          <w:lang w:val="sl-SI"/>
        </w:rPr>
        <w:t xml:space="preserve">predlagajo </w:t>
      </w:r>
      <w:r w:rsidR="00C1176A" w:rsidRPr="00FC22E1">
        <w:rPr>
          <w:lang w:val="sl-SI"/>
        </w:rPr>
        <w:t xml:space="preserve">dodatno možnost občasnega pisnega izpolnjevanja. </w:t>
      </w:r>
      <w:r w:rsidR="0073189D" w:rsidRPr="00FC22E1">
        <w:rPr>
          <w:lang w:val="sl-SI"/>
        </w:rPr>
        <w:t>P</w:t>
      </w:r>
      <w:r w:rsidR="00C1176A" w:rsidRPr="00FC22E1">
        <w:rPr>
          <w:lang w:val="sl-SI"/>
        </w:rPr>
        <w:t xml:space="preserve">otrebno </w:t>
      </w:r>
      <w:r w:rsidR="0073189D" w:rsidRPr="00FC22E1">
        <w:rPr>
          <w:lang w:val="sl-SI"/>
        </w:rPr>
        <w:t xml:space="preserve">je </w:t>
      </w:r>
      <w:r w:rsidR="00C1176A" w:rsidRPr="00FC22E1">
        <w:rPr>
          <w:lang w:val="sl-SI"/>
        </w:rPr>
        <w:t xml:space="preserve">izpostaviti, da je bilo </w:t>
      </w:r>
      <w:r w:rsidR="0073189D" w:rsidRPr="00FC22E1">
        <w:rPr>
          <w:lang w:val="sl-SI"/>
        </w:rPr>
        <w:t xml:space="preserve">v </w:t>
      </w:r>
      <w:bookmarkStart w:id="15" w:name="_Hlk43273847"/>
      <w:r w:rsidR="00C1176A" w:rsidRPr="00FC22E1">
        <w:rPr>
          <w:lang w:val="sl-SI"/>
        </w:rPr>
        <w:t>Državn</w:t>
      </w:r>
      <w:r w:rsidR="0073189D" w:rsidRPr="00FC22E1">
        <w:rPr>
          <w:lang w:val="sl-SI"/>
        </w:rPr>
        <w:t>em</w:t>
      </w:r>
      <w:r w:rsidR="00C1176A" w:rsidRPr="00FC22E1">
        <w:rPr>
          <w:lang w:val="sl-SI"/>
        </w:rPr>
        <w:t xml:space="preserve"> poročil</w:t>
      </w:r>
      <w:r w:rsidR="0073189D" w:rsidRPr="00FC22E1">
        <w:rPr>
          <w:lang w:val="sl-SI"/>
        </w:rPr>
        <w:t>u</w:t>
      </w:r>
      <w:r w:rsidR="00C1176A" w:rsidRPr="00FC22E1">
        <w:rPr>
          <w:lang w:val="sl-SI"/>
        </w:rPr>
        <w:t xml:space="preserve"> o stanju varstva na področju pacientovih pravic za leto 2019 </w:t>
      </w:r>
      <w:bookmarkEnd w:id="15"/>
      <w:r w:rsidR="00C1176A" w:rsidRPr="00FC22E1">
        <w:rPr>
          <w:lang w:val="sl-SI"/>
        </w:rPr>
        <w:t>na zastopnike pacientovih pravic naslovljeno nekoliko manj pritožb</w:t>
      </w:r>
      <w:r w:rsidR="0073189D" w:rsidRPr="00FC22E1">
        <w:rPr>
          <w:lang w:val="sl-SI"/>
        </w:rPr>
        <w:t xml:space="preserve"> in </w:t>
      </w:r>
      <w:r w:rsidR="00C1176A" w:rsidRPr="00FC22E1">
        <w:rPr>
          <w:lang w:val="sl-SI"/>
        </w:rPr>
        <w:t xml:space="preserve">vprašanj kot preteklo leto, kar </w:t>
      </w:r>
      <w:r w:rsidR="0073189D" w:rsidRPr="00FC22E1">
        <w:rPr>
          <w:lang w:val="sl-SI"/>
        </w:rPr>
        <w:t>morda lahko pripišemo</w:t>
      </w:r>
      <w:r w:rsidR="008E4A6F">
        <w:rPr>
          <w:lang w:val="sl-SI"/>
        </w:rPr>
        <w:t xml:space="preserve"> </w:t>
      </w:r>
      <w:r w:rsidR="00C1176A" w:rsidRPr="00FC22E1">
        <w:rPr>
          <w:lang w:val="sl-SI"/>
        </w:rPr>
        <w:t xml:space="preserve">tudi uvedbi možnosti </w:t>
      </w:r>
      <w:r w:rsidR="007427FD" w:rsidRPr="00FC22E1">
        <w:rPr>
          <w:lang w:val="sl-SI"/>
        </w:rPr>
        <w:t xml:space="preserve"> paciento</w:t>
      </w:r>
      <w:r w:rsidR="00343895" w:rsidRPr="00FC22E1">
        <w:rPr>
          <w:lang w:val="sl-SI"/>
        </w:rPr>
        <w:t>m</w:t>
      </w:r>
      <w:r w:rsidR="007427FD" w:rsidRPr="00FC22E1">
        <w:rPr>
          <w:lang w:val="sl-SI"/>
        </w:rPr>
        <w:t xml:space="preserve"> </w:t>
      </w:r>
      <w:r w:rsidR="00C1176A" w:rsidRPr="00FC22E1">
        <w:rPr>
          <w:lang w:val="sl-SI"/>
        </w:rPr>
        <w:t>za izpolnitev vprašalnika</w:t>
      </w:r>
      <w:r w:rsidR="0073189D" w:rsidRPr="00FC22E1">
        <w:rPr>
          <w:lang w:val="sl-SI"/>
        </w:rPr>
        <w:t>.</w:t>
      </w:r>
      <w:r w:rsidR="007427FD" w:rsidRPr="00FC22E1">
        <w:rPr>
          <w:lang w:val="sl-SI"/>
        </w:rPr>
        <w:t xml:space="preserve"> </w:t>
      </w:r>
      <w:r w:rsidR="0073189D" w:rsidRPr="00FC22E1">
        <w:rPr>
          <w:lang w:val="sl-SI"/>
        </w:rPr>
        <w:t>D</w:t>
      </w:r>
      <w:r w:rsidR="007427FD" w:rsidRPr="00FC22E1">
        <w:rPr>
          <w:lang w:val="sl-SI"/>
        </w:rPr>
        <w:t xml:space="preserve">ejanski vpliv </w:t>
      </w:r>
      <w:r w:rsidR="0073189D" w:rsidRPr="00FC22E1">
        <w:rPr>
          <w:lang w:val="sl-SI"/>
        </w:rPr>
        <w:t xml:space="preserve">se bo </w:t>
      </w:r>
      <w:r w:rsidR="007427FD" w:rsidRPr="00FC22E1">
        <w:rPr>
          <w:lang w:val="sl-SI"/>
        </w:rPr>
        <w:t>pokazal šele v naslednjih letih.</w:t>
      </w:r>
    </w:p>
    <w:p w14:paraId="383CE795" w14:textId="77777777" w:rsidR="00BB3659" w:rsidRPr="00FC22E1" w:rsidRDefault="00BB3659" w:rsidP="007E58B6">
      <w:pPr>
        <w:jc w:val="both"/>
        <w:rPr>
          <w:lang w:val="sl-SI"/>
        </w:rPr>
      </w:pPr>
    </w:p>
    <w:p w14:paraId="778B224A" w14:textId="522E8075" w:rsidR="0082633A" w:rsidRDefault="007E58B6" w:rsidP="007427FD">
      <w:pPr>
        <w:jc w:val="both"/>
        <w:rPr>
          <w:lang w:val="sl-SI"/>
        </w:rPr>
      </w:pPr>
      <w:r w:rsidRPr="00FC22E1">
        <w:rPr>
          <w:lang w:val="sl-SI"/>
        </w:rPr>
        <w:t>Glede procesa izvedb</w:t>
      </w:r>
      <w:r w:rsidR="00343895" w:rsidRPr="00FC22E1">
        <w:rPr>
          <w:lang w:val="sl-SI"/>
        </w:rPr>
        <w:t>e</w:t>
      </w:r>
      <w:r w:rsidRPr="00FC22E1">
        <w:rPr>
          <w:lang w:val="sl-SI"/>
        </w:rPr>
        <w:t xml:space="preserve"> </w:t>
      </w:r>
      <w:r w:rsidR="007427FD" w:rsidRPr="00FC22E1">
        <w:rPr>
          <w:lang w:val="sl-SI"/>
        </w:rPr>
        <w:t xml:space="preserve">izvajalci </w:t>
      </w:r>
      <w:r w:rsidRPr="00FC22E1">
        <w:rPr>
          <w:lang w:val="sl-SI"/>
        </w:rPr>
        <w:t xml:space="preserve">poudarjajo, da niso zaznali težav, vendar pa vidijo težavo v vsakdanjem delu, ki je obremenjeno z obilico nalog, zato zmanjka časa za aktivno promoviranje te možnosti. </w:t>
      </w:r>
      <w:r w:rsidRPr="00FC22E1">
        <w:rPr>
          <w:b/>
          <w:lang w:val="sl-SI"/>
        </w:rPr>
        <w:t>Potreb</w:t>
      </w:r>
      <w:r w:rsidR="00343895" w:rsidRPr="00FC22E1">
        <w:rPr>
          <w:b/>
          <w:lang w:val="sl-SI"/>
        </w:rPr>
        <w:t>ujejo tudi</w:t>
      </w:r>
      <w:r w:rsidRPr="00FC22E1">
        <w:rPr>
          <w:b/>
          <w:lang w:val="sl-SI"/>
        </w:rPr>
        <w:t xml:space="preserve"> več promocijskega materiala</w:t>
      </w:r>
      <w:r w:rsidRPr="00FC22E1">
        <w:rPr>
          <w:lang w:val="sl-SI"/>
        </w:rPr>
        <w:t xml:space="preserve">. Pri prejetih podatkih ne zaznavajo zlorab in se zavedajo, da so podatki subjektivni, </w:t>
      </w:r>
      <w:r w:rsidR="0073189D" w:rsidRPr="00FC22E1">
        <w:rPr>
          <w:lang w:val="sl-SI"/>
        </w:rPr>
        <w:t>a</w:t>
      </w:r>
      <w:r w:rsidR="008E4A6F">
        <w:rPr>
          <w:lang w:val="sl-SI"/>
        </w:rPr>
        <w:t xml:space="preserve"> </w:t>
      </w:r>
      <w:r w:rsidRPr="00FC22E1">
        <w:rPr>
          <w:lang w:val="sl-SI"/>
        </w:rPr>
        <w:t>realni. Ugotavljajo, da so v posameznih primerih pacienti nezadovoljni zaradi omejitev, ki niso v njihovi pristojnosti (npr. pravila ZZZS, čakalne vrste na sekundarnem in terciarnem nivoju, ipd</w:t>
      </w:r>
      <w:r w:rsidR="00F2248B">
        <w:rPr>
          <w:lang w:val="sl-SI"/>
        </w:rPr>
        <w:t>.</w:t>
      </w:r>
      <w:r w:rsidRPr="00FC22E1">
        <w:rPr>
          <w:lang w:val="sl-SI"/>
        </w:rPr>
        <w:t xml:space="preserve">). </w:t>
      </w:r>
      <w:r w:rsidR="002017CE">
        <w:rPr>
          <w:lang w:val="sl-SI"/>
        </w:rPr>
        <w:t xml:space="preserve">Glede možnosti uvajanja ukrepov na podlagi zbranih podatkov navajajo predvsem potrebo po izobraževanju, pa tudi druge ukrepe, kot je npr. reševanje </w:t>
      </w:r>
      <w:r w:rsidRPr="002017CE">
        <w:rPr>
          <w:lang w:val="sl-SI"/>
        </w:rPr>
        <w:t>problematike pomanjkanja zdravnikov družinske medicine.</w:t>
      </w:r>
    </w:p>
    <w:p w14:paraId="759B4CE1" w14:textId="77777777" w:rsidR="0082633A" w:rsidRDefault="0082633A" w:rsidP="007427FD">
      <w:pPr>
        <w:jc w:val="both"/>
        <w:rPr>
          <w:lang w:val="sl-SI"/>
        </w:rPr>
      </w:pPr>
    </w:p>
    <w:p w14:paraId="138D0DE2" w14:textId="229A785A" w:rsidR="007427FD" w:rsidRPr="00FC22E1" w:rsidRDefault="007E58B6" w:rsidP="007427FD">
      <w:pPr>
        <w:jc w:val="both"/>
        <w:rPr>
          <w:lang w:val="sl-SI"/>
        </w:rPr>
      </w:pPr>
      <w:r w:rsidRPr="00FC22E1">
        <w:rPr>
          <w:lang w:val="sl-SI"/>
        </w:rPr>
        <w:t xml:space="preserve">V nekateri zavodih so bili </w:t>
      </w:r>
      <w:r w:rsidR="007B3378">
        <w:rPr>
          <w:lang w:val="sl-SI"/>
        </w:rPr>
        <w:t xml:space="preserve">glede na poročanje v skladu </w:t>
      </w:r>
      <w:r w:rsidR="007B3378" w:rsidRPr="007B3378">
        <w:rPr>
          <w:lang w:val="sl-SI"/>
        </w:rPr>
        <w:t>z dopisom št. 164-3/2020/1 z dne 4. 2. 2020</w:t>
      </w:r>
      <w:r w:rsidR="007B3378">
        <w:rPr>
          <w:lang w:val="sl-SI"/>
        </w:rPr>
        <w:t xml:space="preserve"> </w:t>
      </w:r>
      <w:r w:rsidRPr="00FC22E1">
        <w:rPr>
          <w:lang w:val="sl-SI"/>
        </w:rPr>
        <w:t xml:space="preserve">zelo </w:t>
      </w:r>
      <w:r w:rsidR="0073189D" w:rsidRPr="00FC22E1">
        <w:rPr>
          <w:lang w:val="sl-SI"/>
        </w:rPr>
        <w:t>operativni</w:t>
      </w:r>
      <w:r w:rsidR="008E4A6F">
        <w:rPr>
          <w:lang w:val="sl-SI"/>
        </w:rPr>
        <w:t xml:space="preserve"> </w:t>
      </w:r>
      <w:r w:rsidRPr="00FC22E1">
        <w:rPr>
          <w:lang w:val="sl-SI"/>
        </w:rPr>
        <w:t>in so se glede na prejete kritike takoj odzvali z ukrepi</w:t>
      </w:r>
      <w:r w:rsidR="0073189D" w:rsidRPr="00FC22E1">
        <w:rPr>
          <w:lang w:val="sl-SI"/>
        </w:rPr>
        <w:t>.</w:t>
      </w:r>
      <w:r w:rsidRPr="00FC22E1">
        <w:rPr>
          <w:lang w:val="sl-SI"/>
        </w:rPr>
        <w:t xml:space="preserve"> </w:t>
      </w:r>
      <w:r w:rsidR="0073189D" w:rsidRPr="00FC22E1">
        <w:rPr>
          <w:lang w:val="sl-SI"/>
        </w:rPr>
        <w:t xml:space="preserve">Na ustreznih strokovnih </w:t>
      </w:r>
      <w:r w:rsidR="0073189D" w:rsidRPr="00FC22E1">
        <w:rPr>
          <w:lang w:val="sl-SI"/>
        </w:rPr>
        <w:lastRenderedPageBreak/>
        <w:t>in organizacijskih nivojih</w:t>
      </w:r>
      <w:r w:rsidRPr="00FC22E1">
        <w:rPr>
          <w:lang w:val="sl-SI"/>
        </w:rPr>
        <w:t xml:space="preserve"> se je vodilnim predstavilo, da se morajo vsi zaposleni bolniku predstaviti z imenom in priimkom. </w:t>
      </w:r>
      <w:r w:rsidR="0073189D" w:rsidRPr="00FC22E1">
        <w:rPr>
          <w:lang w:val="sl-SI"/>
        </w:rPr>
        <w:t xml:space="preserve">Izvajalci ugotavljajo, </w:t>
      </w:r>
      <w:r w:rsidRPr="00FC22E1">
        <w:rPr>
          <w:lang w:val="sl-SI"/>
        </w:rPr>
        <w:t>da je »težko spreminjati utečene navade, tako pri zaposlenih, kot tudi pri uporabnikih. Ves čas je potrebno skrbeti za motivacijo spreminjanja navad in opozarjati na nove možnosti«.</w:t>
      </w:r>
      <w:r w:rsidR="007427FD" w:rsidRPr="00FC22E1">
        <w:rPr>
          <w:lang w:val="sl-SI"/>
        </w:rPr>
        <w:t xml:space="preserve"> Izboljšanje na področjih »predstavitev zdravstvenih delavcev ob prvem stiku«, »seznanjenost z možnostjo podajanja pritožb, pohval«, »vljudnost in spoštljivost zaposlenih« je namreč možno doseči zgolj na ta način.</w:t>
      </w:r>
    </w:p>
    <w:p w14:paraId="255A46E8" w14:textId="77777777" w:rsidR="007427FD" w:rsidRPr="00FC22E1" w:rsidRDefault="007427FD" w:rsidP="007427FD">
      <w:pPr>
        <w:jc w:val="both"/>
        <w:rPr>
          <w:lang w:val="sl-SI"/>
        </w:rPr>
      </w:pPr>
    </w:p>
    <w:p w14:paraId="3FBA1A6F" w14:textId="3403AFB6" w:rsidR="009E46C8" w:rsidRPr="00FC22E1" w:rsidRDefault="007427FD" w:rsidP="00BA1A0B">
      <w:pPr>
        <w:spacing w:line="276" w:lineRule="auto"/>
        <w:jc w:val="both"/>
        <w:rPr>
          <w:lang w:val="sl-SI"/>
        </w:rPr>
      </w:pPr>
      <w:r w:rsidRPr="00FC22E1">
        <w:rPr>
          <w:lang w:val="sl-SI"/>
        </w:rPr>
        <w:t>Glede na zbrane podatke ne moremo enoznačno zaključiti, da je najpogosteje kršena pravica pacientov do kakovostne in varne obravnave, kot je to razvidno iz Državnega poročila o stanju varstva na področju pacientovih pravic za leto 2019</w:t>
      </w:r>
      <w:r w:rsidR="009E46C8" w:rsidRPr="00FC22E1">
        <w:rPr>
          <w:lang w:val="sl-SI"/>
        </w:rPr>
        <w:t xml:space="preserve">, vendar pa so pacienti, ki so podali nižjo oceno zadovoljstva, videli več priložnosti za izboljšanje in so pogosteje podali tudi negativni odgovor na odprto vprašanje, da nam sporočijo še kaj v povezavi s kakovostjo njihove zdravstvene obravnave. </w:t>
      </w:r>
      <w:r w:rsidR="00F650C4" w:rsidRPr="00FC22E1">
        <w:rPr>
          <w:lang w:val="sl-SI"/>
        </w:rPr>
        <w:t>Vpliv starosti, stopnje izobrazbe in ali je bila obravnava načrtovana ali nenačrtovana</w:t>
      </w:r>
      <w:r w:rsidR="005C104E" w:rsidRPr="00FC22E1">
        <w:rPr>
          <w:lang w:val="sl-SI"/>
        </w:rPr>
        <w:t>,</w:t>
      </w:r>
      <w:r w:rsidR="00F650C4" w:rsidRPr="00FC22E1">
        <w:rPr>
          <w:lang w:val="sl-SI"/>
        </w:rPr>
        <w:t xml:space="preserve"> na oceno stopnje zadovoljstva ni možno potrditi. So pa navedbe pacientov, kot npr.</w:t>
      </w:r>
      <w:r w:rsidR="008E4A6F">
        <w:rPr>
          <w:lang w:val="sl-SI"/>
        </w:rPr>
        <w:t xml:space="preserve"> </w:t>
      </w:r>
      <w:r w:rsidR="00F650C4" w:rsidRPr="00FC22E1">
        <w:rPr>
          <w:lang w:val="sl-SI"/>
        </w:rPr>
        <w:t>»</w:t>
      </w:r>
      <w:r w:rsidR="009E46C8" w:rsidRPr="00FC22E1">
        <w:rPr>
          <w:lang w:val="sl-SI"/>
        </w:rPr>
        <w:t>stare vzmetnice polne madežev</w:t>
      </w:r>
      <w:r w:rsidR="00F650C4" w:rsidRPr="00FC22E1">
        <w:rPr>
          <w:lang w:val="sl-SI"/>
        </w:rPr>
        <w:t>«</w:t>
      </w:r>
      <w:r w:rsidR="009E46C8" w:rsidRPr="00FC22E1">
        <w:rPr>
          <w:lang w:val="sl-SI"/>
        </w:rPr>
        <w:t xml:space="preserve">, </w:t>
      </w:r>
      <w:r w:rsidR="00F650C4" w:rsidRPr="00FC22E1">
        <w:rPr>
          <w:lang w:val="sl-SI"/>
        </w:rPr>
        <w:t>»</w:t>
      </w:r>
      <w:r w:rsidR="009E46C8" w:rsidRPr="00FC22E1">
        <w:rPr>
          <w:lang w:val="sl-SI"/>
        </w:rPr>
        <w:t>ni dovolj brisač</w:t>
      </w:r>
      <w:r w:rsidR="00F650C4" w:rsidRPr="00FC22E1">
        <w:rPr>
          <w:lang w:val="sl-SI"/>
        </w:rPr>
        <w:t>«</w:t>
      </w:r>
      <w:r w:rsidR="009E46C8" w:rsidRPr="00FC22E1">
        <w:rPr>
          <w:lang w:val="sl-SI"/>
        </w:rPr>
        <w:t xml:space="preserve">, </w:t>
      </w:r>
      <w:r w:rsidR="00F650C4" w:rsidRPr="00FC22E1">
        <w:rPr>
          <w:lang w:val="sl-SI"/>
        </w:rPr>
        <w:t>»</w:t>
      </w:r>
      <w:r w:rsidR="009E46C8" w:rsidRPr="00FC22E1">
        <w:rPr>
          <w:lang w:val="sl-SI"/>
        </w:rPr>
        <w:t>ni spalnih srajc večjih velikosti</w:t>
      </w:r>
      <w:r w:rsidR="00F650C4" w:rsidRPr="00FC22E1">
        <w:rPr>
          <w:lang w:val="sl-SI"/>
        </w:rPr>
        <w:t xml:space="preserve">«, da »so </w:t>
      </w:r>
      <w:r w:rsidR="009E46C8" w:rsidRPr="00FC22E1">
        <w:rPr>
          <w:lang w:val="sl-SI"/>
        </w:rPr>
        <w:t>potrebne informativne table (da se lažje znajdeš, ko si prvič tam)</w:t>
      </w:r>
      <w:r w:rsidR="00F650C4" w:rsidRPr="00FC22E1">
        <w:rPr>
          <w:lang w:val="sl-SI"/>
        </w:rPr>
        <w:t>« zelo povedne in dovolj trdna podlaga za ukrepanje pri izvajalcu.</w:t>
      </w:r>
    </w:p>
    <w:p w14:paraId="6194F68E" w14:textId="77777777" w:rsidR="006206D4" w:rsidRPr="00FC22E1" w:rsidRDefault="006206D4" w:rsidP="009E46C8">
      <w:pPr>
        <w:tabs>
          <w:tab w:val="left" w:pos="3402"/>
        </w:tabs>
        <w:spacing w:line="276" w:lineRule="auto"/>
        <w:jc w:val="both"/>
        <w:rPr>
          <w:lang w:val="sl-SI"/>
        </w:rPr>
      </w:pPr>
    </w:p>
    <w:p w14:paraId="2AC38472" w14:textId="77777777" w:rsidR="006206D4" w:rsidRPr="00FC22E1" w:rsidRDefault="00F650C4" w:rsidP="009E46C8">
      <w:pPr>
        <w:tabs>
          <w:tab w:val="left" w:pos="3402"/>
        </w:tabs>
        <w:spacing w:line="276" w:lineRule="auto"/>
        <w:jc w:val="both"/>
        <w:rPr>
          <w:lang w:val="sl-SI"/>
        </w:rPr>
      </w:pPr>
      <w:r w:rsidRPr="00FC22E1">
        <w:rPr>
          <w:lang w:val="sl-SI"/>
        </w:rPr>
        <w:t xml:space="preserve">Navedba »na istem hodniku ležijo bolni ljudje in 'zdravi', ki čakajo na sprejem« kaže na to, da se </w:t>
      </w:r>
      <w:r w:rsidR="006206D4" w:rsidRPr="00FC22E1">
        <w:rPr>
          <w:lang w:val="sl-SI"/>
        </w:rPr>
        <w:t xml:space="preserve">tudi nekateri </w:t>
      </w:r>
      <w:r w:rsidRPr="00FC22E1">
        <w:rPr>
          <w:lang w:val="sl-SI"/>
        </w:rPr>
        <w:t xml:space="preserve">pacienti še kako zavedajo pomena področja  preprečevanja okužb in nas opozarjajo na </w:t>
      </w:r>
      <w:r w:rsidR="006206D4" w:rsidRPr="00FC22E1">
        <w:rPr>
          <w:lang w:val="sl-SI"/>
        </w:rPr>
        <w:t>potrebo po izboljšanju situacije – za varnost pacientov. Potrebo po izboljšanju na področju varnosti vidi sicer 4 % pacientov.  Specifične situacije, kot so: »</w:t>
      </w:r>
      <w:proofErr w:type="spellStart"/>
      <w:r w:rsidR="009E46C8" w:rsidRPr="00FC22E1">
        <w:rPr>
          <w:lang w:val="sl-SI"/>
        </w:rPr>
        <w:t>neoglašanje</w:t>
      </w:r>
      <w:proofErr w:type="spellEnd"/>
      <w:r w:rsidR="009E46C8" w:rsidRPr="00FC22E1">
        <w:rPr>
          <w:lang w:val="sl-SI"/>
        </w:rPr>
        <w:t xml:space="preserve"> na telefon</w:t>
      </w:r>
      <w:r w:rsidR="006206D4" w:rsidRPr="00FC22E1">
        <w:rPr>
          <w:lang w:val="sl-SI"/>
        </w:rPr>
        <w:t>«</w:t>
      </w:r>
      <w:r w:rsidR="009E46C8" w:rsidRPr="00FC22E1">
        <w:rPr>
          <w:lang w:val="sl-SI"/>
        </w:rPr>
        <w:t>, »eden ne ve, kaj dela drugi</w:t>
      </w:r>
      <w:r w:rsidR="006206D4" w:rsidRPr="00FC22E1">
        <w:rPr>
          <w:lang w:val="sl-SI"/>
        </w:rPr>
        <w:t>« sicer kažejo na priložnosti v boljši organizaciji dela, kar je posebej izpostavilo 13 % pacientov. Pri tem pa pacienti opažajo tudi obremenjenost zaposlenih in se zahvaljujejo svojim zdravnikom, medicinskim sestram in tudi drugim zaposlenim pri izvajalcu.</w:t>
      </w:r>
    </w:p>
    <w:p w14:paraId="29BCE19B" w14:textId="77777777" w:rsidR="006206D4" w:rsidRPr="00FC22E1" w:rsidRDefault="006206D4" w:rsidP="009E46C8">
      <w:pPr>
        <w:tabs>
          <w:tab w:val="left" w:pos="3402"/>
        </w:tabs>
        <w:spacing w:line="276" w:lineRule="auto"/>
        <w:jc w:val="both"/>
        <w:rPr>
          <w:lang w:val="sl-SI"/>
        </w:rPr>
      </w:pPr>
    </w:p>
    <w:p w14:paraId="4E27C921" w14:textId="0C78BAC1" w:rsidR="009E46C8" w:rsidRPr="00FC22E1" w:rsidRDefault="006206D4" w:rsidP="009E46C8">
      <w:pPr>
        <w:tabs>
          <w:tab w:val="left" w:pos="3402"/>
        </w:tabs>
        <w:spacing w:line="276" w:lineRule="auto"/>
        <w:jc w:val="both"/>
        <w:rPr>
          <w:lang w:val="sl-SI"/>
        </w:rPr>
      </w:pPr>
      <w:r w:rsidRPr="00FC22E1">
        <w:rPr>
          <w:lang w:val="sl-SI"/>
        </w:rPr>
        <w:t>Navedbe pacientov o pomanjkanju informacij »</w:t>
      </w:r>
      <w:r w:rsidR="009E46C8" w:rsidRPr="00FC22E1">
        <w:rPr>
          <w:lang w:val="sl-SI"/>
        </w:rPr>
        <w:t>kako v vsakodnevnem življenju živeti z boleznijo</w:t>
      </w:r>
      <w:r w:rsidRPr="00FC22E1">
        <w:rPr>
          <w:lang w:val="sl-SI"/>
        </w:rPr>
        <w:t>«</w:t>
      </w:r>
      <w:r w:rsidR="009E46C8" w:rsidRPr="00FC22E1">
        <w:rPr>
          <w:lang w:val="sl-SI"/>
        </w:rPr>
        <w:t xml:space="preserve">, </w:t>
      </w:r>
      <w:r w:rsidRPr="00FC22E1">
        <w:rPr>
          <w:lang w:val="sl-SI"/>
        </w:rPr>
        <w:t>da je potrebno »</w:t>
      </w:r>
      <w:r w:rsidR="009E46C8" w:rsidRPr="00FC22E1">
        <w:rPr>
          <w:lang w:val="sl-SI"/>
        </w:rPr>
        <w:t>pacienta spremljati tudi po zaključku obravnave</w:t>
      </w:r>
      <w:r w:rsidRPr="00FC22E1">
        <w:rPr>
          <w:lang w:val="sl-SI"/>
        </w:rPr>
        <w:t>«</w:t>
      </w:r>
      <w:r w:rsidR="009E46C8" w:rsidRPr="00FC22E1">
        <w:rPr>
          <w:lang w:val="sl-SI"/>
        </w:rPr>
        <w:t xml:space="preserve">, </w:t>
      </w:r>
      <w:r w:rsidRPr="00FC22E1">
        <w:rPr>
          <w:lang w:val="sl-SI"/>
        </w:rPr>
        <w:t>da so »</w:t>
      </w:r>
      <w:r w:rsidR="009E46C8" w:rsidRPr="00FC22E1">
        <w:rPr>
          <w:lang w:val="sl-SI"/>
        </w:rPr>
        <w:t>zgolj splošne navedbe v odpustnem pismu</w:t>
      </w:r>
      <w:r w:rsidRPr="00FC22E1">
        <w:rPr>
          <w:lang w:val="sl-SI"/>
        </w:rPr>
        <w:t xml:space="preserve">« kažejo na to, da nas še čakajo izzivi na področju uveljavljanja integriranega pristopa. </w:t>
      </w:r>
    </w:p>
    <w:p w14:paraId="675BDE50" w14:textId="77777777" w:rsidR="009E46C8" w:rsidRPr="00FC22E1" w:rsidRDefault="009E46C8" w:rsidP="007E58B6">
      <w:pPr>
        <w:tabs>
          <w:tab w:val="left" w:pos="3402"/>
        </w:tabs>
        <w:spacing w:line="276" w:lineRule="auto"/>
        <w:jc w:val="both"/>
        <w:rPr>
          <w:lang w:val="sl-SI"/>
        </w:rPr>
      </w:pPr>
    </w:p>
    <w:p w14:paraId="4A6C8F69" w14:textId="77777777" w:rsidR="00BB3659" w:rsidRPr="00FC22E1" w:rsidRDefault="00C50E0D" w:rsidP="007E58B6">
      <w:pPr>
        <w:tabs>
          <w:tab w:val="left" w:pos="3402"/>
        </w:tabs>
        <w:spacing w:line="276" w:lineRule="auto"/>
        <w:jc w:val="both"/>
        <w:rPr>
          <w:lang w:val="sl-SI"/>
        </w:rPr>
      </w:pPr>
      <w:r w:rsidRPr="00FC22E1">
        <w:rPr>
          <w:lang w:val="sl-SI"/>
        </w:rPr>
        <w:t>Glede skupnih rezultatov je iz nacionalne ravni možno povzeti naslednje ugotovitve:</w:t>
      </w:r>
    </w:p>
    <w:p w14:paraId="41C67BA6" w14:textId="7C751354" w:rsidR="00F00F11" w:rsidRPr="00FC22E1" w:rsidRDefault="00C50E0D" w:rsidP="00F00F11">
      <w:pPr>
        <w:pStyle w:val="Odstavekseznama"/>
        <w:numPr>
          <w:ilvl w:val="0"/>
          <w:numId w:val="15"/>
        </w:numPr>
        <w:tabs>
          <w:tab w:val="left" w:pos="3402"/>
        </w:tabs>
        <w:spacing w:line="276" w:lineRule="auto"/>
        <w:jc w:val="both"/>
        <w:rPr>
          <w:lang w:val="sl-SI"/>
        </w:rPr>
      </w:pPr>
      <w:r w:rsidRPr="00FC22E1">
        <w:rPr>
          <w:lang w:val="sl-SI"/>
        </w:rPr>
        <w:t xml:space="preserve">da </w:t>
      </w:r>
      <w:r w:rsidR="00AF3722">
        <w:rPr>
          <w:lang w:val="sl-SI"/>
        </w:rPr>
        <w:t xml:space="preserve">pacienti </w:t>
      </w:r>
      <w:r w:rsidRPr="00FC22E1">
        <w:rPr>
          <w:lang w:val="sl-SI"/>
        </w:rPr>
        <w:t>nov</w:t>
      </w:r>
      <w:r w:rsidR="0082633A">
        <w:rPr>
          <w:lang w:val="sl-SI"/>
        </w:rPr>
        <w:t>o</w:t>
      </w:r>
      <w:r w:rsidRPr="00FC22E1">
        <w:rPr>
          <w:lang w:val="sl-SI"/>
        </w:rPr>
        <w:t xml:space="preserve"> možnost </w:t>
      </w:r>
      <w:r w:rsidR="00AF3722">
        <w:rPr>
          <w:lang w:val="sl-SI"/>
        </w:rPr>
        <w:t xml:space="preserve">glede vrednotenja vsakdanje klinične prakse </w:t>
      </w:r>
      <w:r w:rsidRPr="00FC22E1">
        <w:rPr>
          <w:lang w:val="sl-SI"/>
        </w:rPr>
        <w:t>še ni</w:t>
      </w:r>
      <w:r w:rsidR="00AF3722">
        <w:rPr>
          <w:lang w:val="sl-SI"/>
        </w:rPr>
        <w:t>so</w:t>
      </w:r>
      <w:r w:rsidRPr="00FC22E1">
        <w:rPr>
          <w:lang w:val="sl-SI"/>
        </w:rPr>
        <w:t xml:space="preserve"> v celoti privze</w:t>
      </w:r>
      <w:r w:rsidR="00AF3722">
        <w:rPr>
          <w:lang w:val="sl-SI"/>
        </w:rPr>
        <w:t>li</w:t>
      </w:r>
      <w:r w:rsidRPr="00FC22E1">
        <w:rPr>
          <w:lang w:val="sl-SI"/>
        </w:rPr>
        <w:t>,</w:t>
      </w:r>
    </w:p>
    <w:p w14:paraId="7682543C" w14:textId="0EA13C3B" w:rsidR="001B411C" w:rsidRPr="00FC22E1" w:rsidRDefault="001B411C" w:rsidP="001B411C">
      <w:pPr>
        <w:pStyle w:val="Odstavekseznama"/>
        <w:numPr>
          <w:ilvl w:val="0"/>
          <w:numId w:val="15"/>
        </w:numPr>
        <w:tabs>
          <w:tab w:val="left" w:pos="3402"/>
        </w:tabs>
        <w:spacing w:line="276" w:lineRule="auto"/>
        <w:jc w:val="both"/>
        <w:rPr>
          <w:lang w:val="sl-SI"/>
        </w:rPr>
      </w:pPr>
      <w:r w:rsidRPr="00FC22E1">
        <w:rPr>
          <w:lang w:val="sl-SI"/>
        </w:rPr>
        <w:t>da se metodologij</w:t>
      </w:r>
      <w:r w:rsidR="005C104E" w:rsidRPr="00FC22E1">
        <w:rPr>
          <w:lang w:val="sl-SI"/>
        </w:rPr>
        <w:t>o</w:t>
      </w:r>
      <w:r w:rsidRPr="00FC22E1">
        <w:rPr>
          <w:lang w:val="sl-SI"/>
        </w:rPr>
        <w:t xml:space="preserve"> uporablja tako za sporočanje zadovoljstva kot nezadovoljstva,</w:t>
      </w:r>
    </w:p>
    <w:p w14:paraId="00E68633" w14:textId="6EAFF00F" w:rsidR="00F00F11" w:rsidRPr="00FC22E1" w:rsidRDefault="00F00F11" w:rsidP="001B411C">
      <w:pPr>
        <w:pStyle w:val="Odstavekseznama"/>
        <w:numPr>
          <w:ilvl w:val="0"/>
          <w:numId w:val="15"/>
        </w:numPr>
        <w:tabs>
          <w:tab w:val="left" w:pos="3402"/>
        </w:tabs>
        <w:spacing w:line="276" w:lineRule="auto"/>
        <w:jc w:val="both"/>
        <w:rPr>
          <w:lang w:val="sl-SI"/>
        </w:rPr>
      </w:pPr>
      <w:r w:rsidRPr="00FC22E1">
        <w:rPr>
          <w:lang w:val="sl-SI"/>
        </w:rPr>
        <w:t>da je vprašalnik ustrezno zastavljen, zagotovo pa je smiselno nadaljnje preverjanje</w:t>
      </w:r>
      <w:r w:rsidR="00AF3722">
        <w:rPr>
          <w:lang w:val="sl-SI"/>
        </w:rPr>
        <w:t xml:space="preserve"> in usklajevanje z drugimi načini vrednotenja</w:t>
      </w:r>
      <w:r w:rsidR="00AF3722">
        <w:rPr>
          <w:rStyle w:val="Sprotnaopomba-sklic"/>
          <w:lang w:val="sl-SI"/>
        </w:rPr>
        <w:footnoteReference w:id="3"/>
      </w:r>
      <w:r w:rsidRPr="00FC22E1">
        <w:rPr>
          <w:lang w:val="sl-SI"/>
        </w:rPr>
        <w:t>,</w:t>
      </w:r>
    </w:p>
    <w:p w14:paraId="26B70482" w14:textId="77777777" w:rsidR="00C50E0D" w:rsidRPr="00FC22E1" w:rsidRDefault="00C50E0D" w:rsidP="00C50E0D">
      <w:pPr>
        <w:pStyle w:val="Odstavekseznama"/>
        <w:numPr>
          <w:ilvl w:val="0"/>
          <w:numId w:val="15"/>
        </w:numPr>
        <w:tabs>
          <w:tab w:val="left" w:pos="3402"/>
        </w:tabs>
        <w:spacing w:line="276" w:lineRule="auto"/>
        <w:jc w:val="both"/>
        <w:rPr>
          <w:lang w:val="sl-SI"/>
        </w:rPr>
      </w:pPr>
      <w:r w:rsidRPr="00FC22E1">
        <w:rPr>
          <w:lang w:val="sl-SI"/>
        </w:rPr>
        <w:t>da kljub omejitvi izpolnjevanja zgolj v e-obliki vzorec starostno in izobrazbeno raznovrsten,</w:t>
      </w:r>
    </w:p>
    <w:p w14:paraId="5634A89F" w14:textId="77777777" w:rsidR="001B411C" w:rsidRPr="00FC22E1" w:rsidRDefault="00030F49" w:rsidP="00C50E0D">
      <w:pPr>
        <w:pStyle w:val="Odstavekseznama"/>
        <w:numPr>
          <w:ilvl w:val="0"/>
          <w:numId w:val="15"/>
        </w:numPr>
        <w:tabs>
          <w:tab w:val="left" w:pos="3402"/>
        </w:tabs>
        <w:spacing w:line="276" w:lineRule="auto"/>
        <w:jc w:val="both"/>
        <w:rPr>
          <w:lang w:val="sl-SI"/>
        </w:rPr>
      </w:pPr>
      <w:r w:rsidRPr="00FC22E1">
        <w:rPr>
          <w:lang w:val="sl-SI"/>
        </w:rPr>
        <w:t xml:space="preserve">da je </w:t>
      </w:r>
      <w:r w:rsidR="001B411C" w:rsidRPr="00FC22E1">
        <w:rPr>
          <w:lang w:val="sl-SI"/>
        </w:rPr>
        <w:t>nezadovoljnih približno 10 % pacientov</w:t>
      </w:r>
      <w:r w:rsidRPr="00FC22E1">
        <w:rPr>
          <w:lang w:val="sl-SI"/>
        </w:rPr>
        <w:t>,</w:t>
      </w:r>
    </w:p>
    <w:p w14:paraId="3D35C659" w14:textId="77777777" w:rsidR="00C50E0D" w:rsidRPr="00FC22E1" w:rsidRDefault="00030F49" w:rsidP="00016639">
      <w:pPr>
        <w:pStyle w:val="Odstavekseznama"/>
        <w:numPr>
          <w:ilvl w:val="0"/>
          <w:numId w:val="15"/>
        </w:numPr>
        <w:tabs>
          <w:tab w:val="left" w:pos="3402"/>
        </w:tabs>
        <w:spacing w:line="276" w:lineRule="auto"/>
        <w:jc w:val="both"/>
        <w:rPr>
          <w:lang w:val="sl-SI"/>
        </w:rPr>
      </w:pPr>
      <w:r w:rsidRPr="00FC22E1">
        <w:rPr>
          <w:lang w:val="sl-SI"/>
        </w:rPr>
        <w:t xml:space="preserve">da </w:t>
      </w:r>
      <w:r w:rsidR="00C50E0D" w:rsidRPr="00FC22E1">
        <w:rPr>
          <w:lang w:val="sl-SI"/>
        </w:rPr>
        <w:t>pridobljeni podatki lahko predstavljajo vodilo pri izboljševanju zadovoljstva pacientov in krepitvi znanja o tem, kaj vpliva na pacientovo oceno zadovoljstva</w:t>
      </w:r>
      <w:r w:rsidRPr="00FC22E1">
        <w:rPr>
          <w:lang w:val="sl-SI"/>
        </w:rPr>
        <w:t>,</w:t>
      </w:r>
    </w:p>
    <w:p w14:paraId="530719C0" w14:textId="5A906D29" w:rsidR="00030F49" w:rsidRPr="00FC22E1" w:rsidRDefault="00030F49" w:rsidP="00016639">
      <w:pPr>
        <w:pStyle w:val="Odstavekseznama"/>
        <w:numPr>
          <w:ilvl w:val="0"/>
          <w:numId w:val="15"/>
        </w:numPr>
        <w:tabs>
          <w:tab w:val="left" w:pos="3402"/>
        </w:tabs>
        <w:spacing w:line="276" w:lineRule="auto"/>
        <w:jc w:val="both"/>
        <w:rPr>
          <w:lang w:val="sl-SI"/>
        </w:rPr>
      </w:pPr>
      <w:r w:rsidRPr="00FC22E1">
        <w:rPr>
          <w:lang w:val="sl-SI"/>
        </w:rPr>
        <w:t xml:space="preserve">da so ugotovitve zaradi omejitev v zbiranju podatkov (subjektivnost, omejitve iz načina zbiranja podatkov) lahko zgolj eden izmed virov podatkov o kakovosti </w:t>
      </w:r>
      <w:r w:rsidR="0083696E" w:rsidRPr="00FC22E1">
        <w:rPr>
          <w:lang w:val="sl-SI"/>
        </w:rPr>
        <w:t xml:space="preserve">poslovanja zavoda z uporabniki v javnem zdravstvu </w:t>
      </w:r>
      <w:r w:rsidRPr="00FC22E1">
        <w:rPr>
          <w:lang w:val="sl-SI"/>
        </w:rPr>
        <w:t>.</w:t>
      </w:r>
    </w:p>
    <w:p w14:paraId="5273B749" w14:textId="77777777" w:rsidR="00C50E0D" w:rsidRPr="00FC22E1" w:rsidRDefault="00C50E0D" w:rsidP="00C50E0D">
      <w:pPr>
        <w:tabs>
          <w:tab w:val="left" w:pos="3402"/>
        </w:tabs>
        <w:spacing w:line="276" w:lineRule="auto"/>
        <w:jc w:val="both"/>
        <w:rPr>
          <w:lang w:val="sl-SI"/>
        </w:rPr>
      </w:pPr>
    </w:p>
    <w:p w14:paraId="3C4B51DF" w14:textId="77777777" w:rsidR="00030F49" w:rsidRPr="00FC22E1" w:rsidRDefault="00030F49" w:rsidP="00030F49">
      <w:pPr>
        <w:tabs>
          <w:tab w:val="left" w:pos="3402"/>
        </w:tabs>
        <w:rPr>
          <w:b/>
          <w:lang w:val="sl-SI"/>
        </w:rPr>
      </w:pPr>
      <w:r w:rsidRPr="00FC22E1">
        <w:rPr>
          <w:b/>
          <w:lang w:val="sl-SI"/>
        </w:rPr>
        <w:t xml:space="preserve">Potrebni ukrepi glede </w:t>
      </w:r>
      <w:r w:rsidR="00333E3F" w:rsidRPr="00FC22E1">
        <w:rPr>
          <w:b/>
          <w:lang w:val="sl-SI"/>
        </w:rPr>
        <w:t xml:space="preserve">uvajanja metodologije </w:t>
      </w:r>
      <w:r w:rsidRPr="00FC22E1">
        <w:rPr>
          <w:b/>
          <w:lang w:val="sl-SI"/>
        </w:rPr>
        <w:t>so</w:t>
      </w:r>
      <w:r w:rsidR="00BE7DDC" w:rsidRPr="00FC22E1">
        <w:rPr>
          <w:b/>
          <w:lang w:val="sl-SI"/>
        </w:rPr>
        <w:t xml:space="preserve"> predvsem</w:t>
      </w:r>
      <w:r w:rsidRPr="00FC22E1">
        <w:rPr>
          <w:b/>
          <w:lang w:val="sl-SI"/>
        </w:rPr>
        <w:t>:</w:t>
      </w:r>
    </w:p>
    <w:p w14:paraId="3090B67F" w14:textId="1D84D22E" w:rsidR="0045383C" w:rsidRPr="00FC22E1" w:rsidRDefault="0045383C" w:rsidP="005C786F">
      <w:pPr>
        <w:pStyle w:val="Odstavekseznama"/>
        <w:numPr>
          <w:ilvl w:val="0"/>
          <w:numId w:val="16"/>
        </w:numPr>
        <w:ind w:left="357" w:hanging="357"/>
        <w:jc w:val="both"/>
        <w:rPr>
          <w:lang w:val="sl-SI"/>
        </w:rPr>
      </w:pPr>
      <w:r w:rsidRPr="00FC22E1">
        <w:rPr>
          <w:lang w:val="sl-SI"/>
        </w:rPr>
        <w:t>b</w:t>
      </w:r>
      <w:r w:rsidR="00030F49" w:rsidRPr="00FC22E1">
        <w:rPr>
          <w:lang w:val="sl-SI"/>
        </w:rPr>
        <w:t>olj aktivno spodbujanje pacientov k posluževanju te možnosti na način kot je predstavljen v točki 2</w:t>
      </w:r>
      <w:r w:rsidR="005C786F" w:rsidRPr="00FC22E1">
        <w:rPr>
          <w:lang w:val="sl-SI"/>
        </w:rPr>
        <w:t xml:space="preserve"> (objava na oglasnih deskah, uporaba ekranov za zdravstveno vzgojo, medijska podpora, itd.)</w:t>
      </w:r>
      <w:r w:rsidRPr="00FC22E1">
        <w:rPr>
          <w:lang w:val="sl-SI"/>
        </w:rPr>
        <w:t xml:space="preserve"> (naloga izvajalcev</w:t>
      </w:r>
      <w:r w:rsidR="005A27B6">
        <w:rPr>
          <w:lang w:val="sl-SI"/>
        </w:rPr>
        <w:t xml:space="preserve"> in ministrstva</w:t>
      </w:r>
      <w:r w:rsidRPr="00FC22E1">
        <w:rPr>
          <w:lang w:val="sl-SI"/>
        </w:rPr>
        <w:t>);</w:t>
      </w:r>
    </w:p>
    <w:p w14:paraId="3AB601D9" w14:textId="77777777" w:rsidR="0045383C" w:rsidRPr="00FC22E1" w:rsidRDefault="0045383C" w:rsidP="0045383C">
      <w:pPr>
        <w:pStyle w:val="Odstavekseznama"/>
        <w:numPr>
          <w:ilvl w:val="0"/>
          <w:numId w:val="16"/>
        </w:numPr>
        <w:ind w:left="357" w:hanging="357"/>
        <w:jc w:val="both"/>
        <w:rPr>
          <w:lang w:val="sl-SI"/>
        </w:rPr>
      </w:pPr>
      <w:r w:rsidRPr="00FC22E1">
        <w:rPr>
          <w:lang w:val="sl-SI"/>
        </w:rPr>
        <w:lastRenderedPageBreak/>
        <w:t>omogočanje pomoči pacientom pri izpolnjevanju vprašalnikov npr. s strani prostovoljcev (kar nekaj zdravstvenih zavodov ima namreč status prostovoljske organizacije) (naloga izvajalcev);</w:t>
      </w:r>
    </w:p>
    <w:p w14:paraId="7371C842" w14:textId="77777777" w:rsidR="005C786F" w:rsidRPr="00FC22E1" w:rsidRDefault="0045383C" w:rsidP="0045383C">
      <w:pPr>
        <w:pStyle w:val="Odstavekseznama"/>
        <w:numPr>
          <w:ilvl w:val="0"/>
          <w:numId w:val="16"/>
        </w:numPr>
        <w:ind w:left="357" w:hanging="357"/>
        <w:jc w:val="both"/>
        <w:rPr>
          <w:lang w:val="sl-SI"/>
        </w:rPr>
      </w:pPr>
      <w:r w:rsidRPr="00FC22E1">
        <w:rPr>
          <w:lang w:val="sl-SI"/>
        </w:rPr>
        <w:t>p</w:t>
      </w:r>
      <w:r w:rsidR="009F2FA3" w:rsidRPr="00FC22E1">
        <w:rPr>
          <w:lang w:val="sl-SI"/>
        </w:rPr>
        <w:t>redst</w:t>
      </w:r>
      <w:r w:rsidRPr="00FC22E1">
        <w:rPr>
          <w:lang w:val="sl-SI"/>
        </w:rPr>
        <w:t>avitev možnosti izpolnitve vprašalnika in poročila na srečanju NVO, ki delujejo na področju zdravja (naloga izvajalcev in ministrstva);</w:t>
      </w:r>
    </w:p>
    <w:p w14:paraId="6F1C716D" w14:textId="77777777" w:rsidR="00030F49" w:rsidRPr="00FC22E1" w:rsidRDefault="0045383C" w:rsidP="005C786F">
      <w:pPr>
        <w:pStyle w:val="Odstavekseznama"/>
        <w:numPr>
          <w:ilvl w:val="0"/>
          <w:numId w:val="16"/>
        </w:numPr>
        <w:ind w:left="357" w:hanging="357"/>
        <w:jc w:val="both"/>
        <w:rPr>
          <w:lang w:val="sl-SI"/>
        </w:rPr>
      </w:pPr>
      <w:r w:rsidRPr="00FC22E1">
        <w:rPr>
          <w:lang w:val="sl-SI"/>
        </w:rPr>
        <w:t>g</w:t>
      </w:r>
      <w:r w:rsidR="00333E3F" w:rsidRPr="00FC22E1">
        <w:rPr>
          <w:lang w:val="sl-SI"/>
        </w:rPr>
        <w:t>lede na možnosti p</w:t>
      </w:r>
      <w:r w:rsidR="00030F49" w:rsidRPr="00FC22E1">
        <w:rPr>
          <w:lang w:val="sl-SI"/>
        </w:rPr>
        <w:t xml:space="preserve">onovno tiskanje </w:t>
      </w:r>
      <w:r w:rsidR="00333E3F" w:rsidRPr="00FC22E1">
        <w:rPr>
          <w:lang w:val="sl-SI"/>
        </w:rPr>
        <w:t>informativnih zloženk in plakatov.</w:t>
      </w:r>
      <w:r w:rsidR="005C786F" w:rsidRPr="00FC22E1">
        <w:rPr>
          <w:lang w:val="sl-SI"/>
        </w:rPr>
        <w:t xml:space="preserve"> Potrebno je </w:t>
      </w:r>
      <w:r w:rsidRPr="00FC22E1">
        <w:rPr>
          <w:lang w:val="sl-SI"/>
        </w:rPr>
        <w:t xml:space="preserve">tudi </w:t>
      </w:r>
      <w:r w:rsidR="005C786F" w:rsidRPr="00FC22E1">
        <w:rPr>
          <w:lang w:val="sl-SI"/>
        </w:rPr>
        <w:t>posodobiti zloženko o pacientovih pravicah (naloga ministrstva)</w:t>
      </w:r>
      <w:r w:rsidRPr="00FC22E1">
        <w:rPr>
          <w:lang w:val="sl-SI"/>
        </w:rPr>
        <w:t>;</w:t>
      </w:r>
    </w:p>
    <w:p w14:paraId="313860B4" w14:textId="77FAAA9B" w:rsidR="00333E3F" w:rsidRDefault="0045383C" w:rsidP="00333E3F">
      <w:pPr>
        <w:pStyle w:val="Odstavekseznama"/>
        <w:numPr>
          <w:ilvl w:val="0"/>
          <w:numId w:val="16"/>
        </w:numPr>
        <w:tabs>
          <w:tab w:val="left" w:pos="3402"/>
        </w:tabs>
        <w:ind w:left="357" w:hanging="357"/>
        <w:jc w:val="both"/>
        <w:rPr>
          <w:lang w:val="sl-SI"/>
        </w:rPr>
      </w:pPr>
      <w:r w:rsidRPr="00FC22E1">
        <w:rPr>
          <w:lang w:val="sl-SI"/>
        </w:rPr>
        <w:t>d</w:t>
      </w:r>
      <w:r w:rsidR="00333E3F" w:rsidRPr="00FC22E1">
        <w:rPr>
          <w:lang w:val="sl-SI"/>
        </w:rPr>
        <w:t>opis izvajalcem, ki še niso imenovali pooblaščene osebe in uvedli metodologij</w:t>
      </w:r>
      <w:r w:rsidR="002F7188">
        <w:rPr>
          <w:lang w:val="sl-SI"/>
        </w:rPr>
        <w:t>e</w:t>
      </w:r>
      <w:r w:rsidR="005C786F" w:rsidRPr="00FC22E1">
        <w:rPr>
          <w:lang w:val="sl-SI"/>
        </w:rPr>
        <w:t>, ter obvestilo Zdravstvenega inšpektorata RS glede dogovora z izvajalci glede objave na spletnih straneh zavodov in povezave na to poročilo</w:t>
      </w:r>
      <w:r w:rsidRPr="00FC22E1">
        <w:rPr>
          <w:lang w:val="sl-SI"/>
        </w:rPr>
        <w:t xml:space="preserve"> (naloga ministrstva)</w:t>
      </w:r>
      <w:r w:rsidR="002017CE">
        <w:rPr>
          <w:lang w:val="sl-SI"/>
        </w:rPr>
        <w:t>,</w:t>
      </w:r>
    </w:p>
    <w:p w14:paraId="666FED4C" w14:textId="2CB2D5D0" w:rsidR="002017CE" w:rsidRPr="00FC22E1" w:rsidRDefault="002017CE" w:rsidP="00333E3F">
      <w:pPr>
        <w:pStyle w:val="Odstavekseznama"/>
        <w:numPr>
          <w:ilvl w:val="0"/>
          <w:numId w:val="16"/>
        </w:numPr>
        <w:tabs>
          <w:tab w:val="left" w:pos="3402"/>
        </w:tabs>
        <w:ind w:left="357" w:hanging="357"/>
        <w:jc w:val="both"/>
        <w:rPr>
          <w:lang w:val="sl-SI"/>
        </w:rPr>
      </w:pPr>
      <w:r>
        <w:rPr>
          <w:lang w:val="sl-SI"/>
        </w:rPr>
        <w:t>nadaljnje usklajevanje pri pripravi in izvajanju metodologij za zbiranje podatkov iz vidika pacientov.</w:t>
      </w:r>
    </w:p>
    <w:p w14:paraId="5AE2A7D7" w14:textId="77777777" w:rsidR="005C786F" w:rsidRPr="00FC22E1" w:rsidRDefault="005C786F" w:rsidP="005C786F">
      <w:pPr>
        <w:tabs>
          <w:tab w:val="left" w:pos="3402"/>
        </w:tabs>
        <w:jc w:val="both"/>
        <w:rPr>
          <w:lang w:val="sl-SI"/>
        </w:rPr>
      </w:pPr>
    </w:p>
    <w:p w14:paraId="444DC3C3" w14:textId="0EF64D86" w:rsidR="00030F49" w:rsidRPr="00FC22E1" w:rsidRDefault="005C786F" w:rsidP="005C786F">
      <w:pPr>
        <w:tabs>
          <w:tab w:val="left" w:pos="3402"/>
        </w:tabs>
        <w:jc w:val="both"/>
        <w:rPr>
          <w:b/>
          <w:lang w:val="sl-SI"/>
        </w:rPr>
      </w:pPr>
      <w:r w:rsidRPr="00FC22E1">
        <w:rPr>
          <w:b/>
          <w:lang w:val="sl-SI"/>
        </w:rPr>
        <w:t xml:space="preserve">Potrebni ukrepi glede na </w:t>
      </w:r>
      <w:r w:rsidR="00030F49" w:rsidRPr="00FC22E1">
        <w:rPr>
          <w:b/>
          <w:lang w:val="sl-SI"/>
        </w:rPr>
        <w:t>prejete ocene</w:t>
      </w:r>
      <w:r w:rsidR="00333E3F" w:rsidRPr="00FC22E1">
        <w:rPr>
          <w:b/>
          <w:lang w:val="sl-SI"/>
        </w:rPr>
        <w:t>/odgovore pacientov</w:t>
      </w:r>
      <w:r w:rsidR="00030F49" w:rsidRPr="00FC22E1">
        <w:rPr>
          <w:b/>
          <w:lang w:val="sl-SI"/>
        </w:rPr>
        <w:t xml:space="preserve"> so</w:t>
      </w:r>
      <w:r w:rsidR="00BE7DDC" w:rsidRPr="00FC22E1">
        <w:rPr>
          <w:b/>
          <w:lang w:val="sl-SI"/>
        </w:rPr>
        <w:t xml:space="preserve"> predvsem</w:t>
      </w:r>
      <w:r w:rsidR="00030F49" w:rsidRPr="00FC22E1">
        <w:rPr>
          <w:b/>
          <w:lang w:val="sl-SI"/>
        </w:rPr>
        <w:t>:</w:t>
      </w:r>
    </w:p>
    <w:p w14:paraId="765BF5D0" w14:textId="77777777" w:rsidR="005C786F" w:rsidRPr="00FC22E1" w:rsidRDefault="0045383C" w:rsidP="0045383C">
      <w:pPr>
        <w:pStyle w:val="Odstavekseznama"/>
        <w:numPr>
          <w:ilvl w:val="0"/>
          <w:numId w:val="24"/>
        </w:numPr>
        <w:tabs>
          <w:tab w:val="left" w:pos="3402"/>
        </w:tabs>
        <w:ind w:left="357" w:hanging="357"/>
        <w:jc w:val="both"/>
        <w:rPr>
          <w:lang w:val="sl-SI"/>
        </w:rPr>
      </w:pPr>
      <w:r w:rsidRPr="00FC22E1">
        <w:rPr>
          <w:lang w:val="sl-SI"/>
        </w:rPr>
        <w:t>nadaljnje prizadevanje za organizacijo dela za zmanjšanje dejanskega časa čakanja pacienta na obravnavo na način, da pacient v čakalnici ne čaka več kot pol ure (naloga izvajalcev);</w:t>
      </w:r>
    </w:p>
    <w:p w14:paraId="40F234EF" w14:textId="52BDAAC6" w:rsidR="0045383C" w:rsidRPr="00FC22E1" w:rsidRDefault="0045383C" w:rsidP="0045383C">
      <w:pPr>
        <w:pStyle w:val="Odstavekseznama"/>
        <w:numPr>
          <w:ilvl w:val="0"/>
          <w:numId w:val="24"/>
        </w:numPr>
        <w:ind w:left="357" w:hanging="357"/>
        <w:jc w:val="both"/>
        <w:rPr>
          <w:lang w:val="sl-SI"/>
        </w:rPr>
      </w:pPr>
      <w:r w:rsidRPr="00FC22E1">
        <w:rPr>
          <w:lang w:val="sl-SI"/>
        </w:rPr>
        <w:t>priporoča se izvedba internih sestankov z namenom, da se dogovori, kako še bolj učinkovito poskrbeti za informiranost pacientov glede zaposlenih</w:t>
      </w:r>
      <w:r w:rsidR="002F7188">
        <w:rPr>
          <w:lang w:val="sl-SI"/>
        </w:rPr>
        <w:t>,</w:t>
      </w:r>
      <w:r w:rsidRPr="00FC22E1">
        <w:rPr>
          <w:lang w:val="sl-SI"/>
        </w:rPr>
        <w:t xml:space="preserve"> s katerimi so v kontaktu, glede pritožbenih postopkov in učinkovite spoštljive komunikacije (naloga izvajalcev);</w:t>
      </w:r>
    </w:p>
    <w:p w14:paraId="26E57EC8" w14:textId="77777777" w:rsidR="00BE7DDC" w:rsidRPr="00FC22E1" w:rsidRDefault="00BE7DDC" w:rsidP="00BE7DDC">
      <w:pPr>
        <w:pStyle w:val="Odstavekseznama"/>
        <w:numPr>
          <w:ilvl w:val="0"/>
          <w:numId w:val="24"/>
        </w:numPr>
        <w:ind w:left="357" w:hanging="357"/>
        <w:jc w:val="both"/>
        <w:rPr>
          <w:lang w:val="sl-SI"/>
        </w:rPr>
      </w:pPr>
      <w:r w:rsidRPr="00FC22E1">
        <w:rPr>
          <w:lang w:val="sl-SI"/>
        </w:rPr>
        <w:t>potrebno je nadaljnje prizadevanje v povezavi z zagotovitvijo potrebnega (potrošnega) materiala za vsakdanjo oskrbo/bivanje pacientov v bolnišnični  obravnavi (naloga izvajalcev);</w:t>
      </w:r>
    </w:p>
    <w:p w14:paraId="4D3D7CD9" w14:textId="09FB9032" w:rsidR="0045383C" w:rsidRPr="00FC22E1" w:rsidRDefault="00BE7DDC" w:rsidP="00BE7DDC">
      <w:pPr>
        <w:pStyle w:val="Odstavekseznama"/>
        <w:numPr>
          <w:ilvl w:val="0"/>
          <w:numId w:val="24"/>
        </w:numPr>
        <w:ind w:left="357" w:hanging="357"/>
        <w:jc w:val="both"/>
        <w:rPr>
          <w:lang w:val="sl-SI"/>
        </w:rPr>
      </w:pPr>
      <w:r w:rsidRPr="00FC22E1">
        <w:rPr>
          <w:lang w:val="sl-SI"/>
        </w:rPr>
        <w:t>pristop k posodobitvi navodil za preprečevanje in obvladovanje okužb v zdravstvu za bolnišnice</w:t>
      </w:r>
      <w:r w:rsidR="00F2248B">
        <w:rPr>
          <w:lang w:val="sl-SI"/>
        </w:rPr>
        <w:t xml:space="preserve"> iz leta 2009 (tudi že predhodno prepoznana potreba)</w:t>
      </w:r>
      <w:r w:rsidRPr="00FC22E1">
        <w:rPr>
          <w:lang w:val="sl-SI"/>
        </w:rPr>
        <w:t xml:space="preserve"> (naloga ministrstva in Nacionalne </w:t>
      </w:r>
      <w:r w:rsidR="0083696E" w:rsidRPr="00FC22E1">
        <w:rPr>
          <w:lang w:val="sl-SI"/>
        </w:rPr>
        <w:t xml:space="preserve">komisije </w:t>
      </w:r>
      <w:r w:rsidRPr="00FC22E1">
        <w:rPr>
          <w:lang w:val="sl-SI"/>
        </w:rPr>
        <w:t>za preprečevanje in obvladovanje okužb v zdravstvu);</w:t>
      </w:r>
    </w:p>
    <w:p w14:paraId="4AEB6188" w14:textId="6E89CA87" w:rsidR="00BE7DDC" w:rsidRPr="00FC22E1" w:rsidRDefault="00BE7DDC" w:rsidP="00BE7DDC">
      <w:pPr>
        <w:pStyle w:val="Odstavekseznama"/>
        <w:numPr>
          <w:ilvl w:val="0"/>
          <w:numId w:val="24"/>
        </w:numPr>
        <w:ind w:left="357" w:hanging="357"/>
        <w:jc w:val="both"/>
        <w:rPr>
          <w:lang w:val="sl-SI"/>
        </w:rPr>
      </w:pPr>
      <w:r w:rsidRPr="00FC22E1">
        <w:rPr>
          <w:lang w:val="sl-SI"/>
        </w:rPr>
        <w:t>nujno je nadaljnje sodelovanje izvajalcev</w:t>
      </w:r>
      <w:r w:rsidR="00F2248B">
        <w:rPr>
          <w:lang w:val="sl-SI"/>
        </w:rPr>
        <w:t>, Nacionalnega inštituta za javno zdravje</w:t>
      </w:r>
      <w:r w:rsidRPr="00FC22E1">
        <w:rPr>
          <w:lang w:val="sl-SI"/>
        </w:rPr>
        <w:t xml:space="preserve"> in ministrstva za </w:t>
      </w:r>
      <w:r w:rsidR="00B772CB" w:rsidRPr="00FC22E1">
        <w:rPr>
          <w:lang w:val="sl-SI"/>
        </w:rPr>
        <w:t xml:space="preserve">celovit integriran razvoj </w:t>
      </w:r>
      <w:r w:rsidRPr="00FC22E1">
        <w:rPr>
          <w:lang w:val="sl-SI"/>
        </w:rPr>
        <w:t xml:space="preserve">spremljanja zadovoljstva </w:t>
      </w:r>
      <w:r w:rsidR="00B772CB" w:rsidRPr="00FC22E1">
        <w:rPr>
          <w:lang w:val="sl-SI"/>
        </w:rPr>
        <w:t>in izkušenj pacientov z zdravstvom in zdravstveno obravnavo (naloga ministrstva).</w:t>
      </w:r>
      <w:r w:rsidRPr="00FC22E1">
        <w:rPr>
          <w:lang w:val="sl-SI"/>
        </w:rPr>
        <w:t xml:space="preserve"> </w:t>
      </w:r>
    </w:p>
    <w:p w14:paraId="254AF61B" w14:textId="77777777" w:rsidR="00343895" w:rsidRPr="00FC22E1" w:rsidRDefault="00343895" w:rsidP="00881275">
      <w:pPr>
        <w:tabs>
          <w:tab w:val="left" w:pos="3402"/>
        </w:tabs>
        <w:jc w:val="both"/>
        <w:rPr>
          <w:b/>
          <w:lang w:val="sl-SI"/>
        </w:rPr>
      </w:pPr>
    </w:p>
    <w:p w14:paraId="47D023A7" w14:textId="77777777" w:rsidR="00881275" w:rsidRPr="00FC22E1" w:rsidRDefault="007C7928" w:rsidP="00881275">
      <w:pPr>
        <w:tabs>
          <w:tab w:val="left" w:pos="3402"/>
        </w:tabs>
        <w:jc w:val="both"/>
        <w:rPr>
          <w:b/>
          <w:lang w:val="sl-SI"/>
        </w:rPr>
      </w:pPr>
      <w:r w:rsidRPr="00FC22E1">
        <w:rPr>
          <w:b/>
          <w:lang w:val="sl-SI"/>
        </w:rPr>
        <w:t xml:space="preserve">5 </w:t>
      </w:r>
      <w:r w:rsidR="00881275" w:rsidRPr="00FC22E1">
        <w:rPr>
          <w:b/>
          <w:lang w:val="sl-SI"/>
        </w:rPr>
        <w:t xml:space="preserve">ZAKLJUČEK </w:t>
      </w:r>
    </w:p>
    <w:p w14:paraId="16F4A034" w14:textId="77777777" w:rsidR="00881275" w:rsidRPr="00FC22E1" w:rsidRDefault="00881275" w:rsidP="00881275">
      <w:pPr>
        <w:tabs>
          <w:tab w:val="left" w:pos="3402"/>
        </w:tabs>
        <w:jc w:val="both"/>
        <w:rPr>
          <w:b/>
          <w:lang w:val="sl-SI"/>
        </w:rPr>
      </w:pPr>
    </w:p>
    <w:p w14:paraId="41B298E6" w14:textId="6F41635A" w:rsidR="00B772CB" w:rsidRPr="00FC22E1" w:rsidRDefault="00881275" w:rsidP="00881275">
      <w:pPr>
        <w:tabs>
          <w:tab w:val="left" w:pos="3402"/>
        </w:tabs>
        <w:jc w:val="both"/>
        <w:rPr>
          <w:lang w:val="sl-SI"/>
        </w:rPr>
      </w:pPr>
      <w:r w:rsidRPr="00FC22E1">
        <w:rPr>
          <w:lang w:val="sl-SI"/>
        </w:rPr>
        <w:t xml:space="preserve">Zbrani podatki v okviru metodologije za ugotavljanje zadovoljstva uporabnikov v javnem zdravstvu </w:t>
      </w:r>
      <w:r w:rsidR="00B772CB" w:rsidRPr="00FC22E1">
        <w:rPr>
          <w:lang w:val="sl-SI"/>
        </w:rPr>
        <w:t xml:space="preserve">predstavljajo pomembno podlago in enega izmed virov podatkov za prepoznavanje potrebe po ukrepih za izboljšanje kakovosti in varnosti v zdravstveni obravnavi pacientov in v zdravstvu. Poudariti je potrebno, da </w:t>
      </w:r>
      <w:r w:rsidR="00343895" w:rsidRPr="00FC22E1">
        <w:rPr>
          <w:lang w:val="sl-SI"/>
        </w:rPr>
        <w:t xml:space="preserve">so pacienti uporabili vprašalnik tudi za namen, da so </w:t>
      </w:r>
      <w:r w:rsidR="00B772CB" w:rsidRPr="00FC22E1">
        <w:rPr>
          <w:lang w:val="sl-SI"/>
        </w:rPr>
        <w:t>podal</w:t>
      </w:r>
      <w:r w:rsidR="00343895" w:rsidRPr="00FC22E1">
        <w:rPr>
          <w:lang w:val="sl-SI"/>
        </w:rPr>
        <w:t>i</w:t>
      </w:r>
      <w:r w:rsidR="00B772CB" w:rsidRPr="00FC22E1">
        <w:rPr>
          <w:lang w:val="sl-SI"/>
        </w:rPr>
        <w:t xml:space="preserve"> pohvalo in zahvalo, zato je potrebno </w:t>
      </w:r>
      <w:r w:rsidR="00FF16E9" w:rsidRPr="00FC22E1">
        <w:rPr>
          <w:lang w:val="sl-SI"/>
        </w:rPr>
        <w:t xml:space="preserve">podatke iz te metodologije </w:t>
      </w:r>
      <w:r w:rsidR="00B772CB" w:rsidRPr="00FC22E1">
        <w:rPr>
          <w:lang w:val="sl-SI"/>
        </w:rPr>
        <w:t xml:space="preserve">uporabiti </w:t>
      </w:r>
      <w:r w:rsidR="00FF16E9" w:rsidRPr="00FC22E1">
        <w:rPr>
          <w:lang w:val="sl-SI"/>
        </w:rPr>
        <w:t>tudi v prizadevanjih</w:t>
      </w:r>
      <w:r w:rsidR="00B772CB" w:rsidRPr="00FC22E1">
        <w:rPr>
          <w:lang w:val="sl-SI"/>
        </w:rPr>
        <w:t xml:space="preserve"> </w:t>
      </w:r>
      <w:r w:rsidR="00FF16E9" w:rsidRPr="00FC22E1">
        <w:rPr>
          <w:lang w:val="sl-SI"/>
        </w:rPr>
        <w:t xml:space="preserve">za prepoznavanje in ohranjanje dobre </w:t>
      </w:r>
      <w:r w:rsidR="00B772CB" w:rsidRPr="00FC22E1">
        <w:rPr>
          <w:lang w:val="sl-SI"/>
        </w:rPr>
        <w:t xml:space="preserve">prakse. Glede na zbrane podatke je delež nezadovoljnih </w:t>
      </w:r>
      <w:r w:rsidR="00FF16E9" w:rsidRPr="00FC22E1">
        <w:rPr>
          <w:lang w:val="sl-SI"/>
        </w:rPr>
        <w:t xml:space="preserve">pacientov </w:t>
      </w:r>
      <w:r w:rsidR="00B772CB" w:rsidRPr="00FC22E1">
        <w:rPr>
          <w:lang w:val="sl-SI"/>
        </w:rPr>
        <w:t>10 %, zato je</w:t>
      </w:r>
      <w:r w:rsidR="0069384A" w:rsidRPr="00FC22E1">
        <w:rPr>
          <w:lang w:val="sl-SI"/>
        </w:rPr>
        <w:t xml:space="preserve"> </w:t>
      </w:r>
      <w:r w:rsidR="005C104E" w:rsidRPr="00FC22E1">
        <w:rPr>
          <w:lang w:val="sl-SI"/>
        </w:rPr>
        <w:t xml:space="preserve">merilo </w:t>
      </w:r>
      <w:r w:rsidR="00B772CB" w:rsidRPr="00FC22E1">
        <w:rPr>
          <w:lang w:val="sl-SI"/>
        </w:rPr>
        <w:t xml:space="preserve">smiselno </w:t>
      </w:r>
      <w:r w:rsidR="005C104E" w:rsidRPr="00FC22E1">
        <w:rPr>
          <w:lang w:val="sl-SI"/>
        </w:rPr>
        <w:t xml:space="preserve">uporabiti </w:t>
      </w:r>
      <w:r w:rsidR="00B772CB" w:rsidRPr="00FC22E1">
        <w:rPr>
          <w:lang w:val="sl-SI"/>
        </w:rPr>
        <w:t xml:space="preserve">v prizadevanjih za </w:t>
      </w:r>
      <w:r w:rsidR="00FF16E9" w:rsidRPr="00FC22E1">
        <w:rPr>
          <w:lang w:val="sl-SI"/>
        </w:rPr>
        <w:t>izboljševanje</w:t>
      </w:r>
      <w:r w:rsidR="0069384A" w:rsidRPr="00FC22E1">
        <w:rPr>
          <w:lang w:val="sl-SI"/>
        </w:rPr>
        <w:t xml:space="preserve"> in zmanjševanje deleža nezadovoljnih pacientov. </w:t>
      </w:r>
      <w:r w:rsidR="00FF16E9" w:rsidRPr="00FC22E1">
        <w:rPr>
          <w:lang w:val="sl-SI"/>
        </w:rPr>
        <w:t xml:space="preserve">Učinke uvedbe metodologije bo potrebno spremljati tudi nadalje, sedaj pa je predvsem ključno, da realiziramo začrtane ukrepe in izpeljemo celoten </w:t>
      </w:r>
      <w:proofErr w:type="spellStart"/>
      <w:r w:rsidR="00FF16E9" w:rsidRPr="00FC22E1">
        <w:rPr>
          <w:lang w:val="sl-SI"/>
        </w:rPr>
        <w:t>Demingov</w:t>
      </w:r>
      <w:proofErr w:type="spellEnd"/>
      <w:r w:rsidR="00FF16E9" w:rsidRPr="00FC22E1">
        <w:rPr>
          <w:lang w:val="sl-SI"/>
        </w:rPr>
        <w:t xml:space="preserve"> krog kakovosti kot proces stalnih izboljšav. </w:t>
      </w:r>
    </w:p>
    <w:p w14:paraId="7BA07742" w14:textId="77777777" w:rsidR="00B772CB" w:rsidRPr="00FC22E1" w:rsidRDefault="00B772CB" w:rsidP="00881275">
      <w:pPr>
        <w:tabs>
          <w:tab w:val="left" w:pos="3402"/>
        </w:tabs>
        <w:jc w:val="both"/>
        <w:rPr>
          <w:lang w:val="sl-SI"/>
        </w:rPr>
      </w:pPr>
    </w:p>
    <w:p w14:paraId="560C18A9" w14:textId="77777777" w:rsidR="00B772CB" w:rsidRPr="00FC22E1" w:rsidRDefault="00B772CB" w:rsidP="00881275">
      <w:pPr>
        <w:tabs>
          <w:tab w:val="left" w:pos="3402"/>
        </w:tabs>
        <w:jc w:val="both"/>
        <w:rPr>
          <w:lang w:val="sl-SI"/>
        </w:rPr>
      </w:pPr>
    </w:p>
    <w:p w14:paraId="291AE4A3" w14:textId="77777777" w:rsidR="00881275" w:rsidRPr="00FC22E1" w:rsidRDefault="00881275" w:rsidP="00881275">
      <w:pPr>
        <w:pStyle w:val="podpisi"/>
        <w:rPr>
          <w:lang w:val="sl-SI"/>
        </w:rPr>
      </w:pPr>
    </w:p>
    <w:p w14:paraId="07C20182" w14:textId="77777777" w:rsidR="0072040D" w:rsidRPr="00FC22E1" w:rsidRDefault="0072040D" w:rsidP="007D75CF">
      <w:pPr>
        <w:rPr>
          <w:lang w:val="sl-SI"/>
        </w:rPr>
      </w:pPr>
    </w:p>
    <w:p w14:paraId="38C085DC" w14:textId="77777777" w:rsidR="007D75CF" w:rsidRPr="00FC22E1" w:rsidRDefault="0069384A" w:rsidP="003E1C74">
      <w:pPr>
        <w:pStyle w:val="podpisi"/>
        <w:rPr>
          <w:lang w:val="sl-SI"/>
        </w:rPr>
      </w:pPr>
      <w:r w:rsidRPr="00FC22E1">
        <w:rPr>
          <w:lang w:val="sl-SI"/>
        </w:rPr>
        <w:t xml:space="preserve">                                                                                                            Tomaž Gantar</w:t>
      </w:r>
    </w:p>
    <w:p w14:paraId="4CDC1426" w14:textId="77777777" w:rsidR="0069384A" w:rsidRPr="00FC22E1" w:rsidRDefault="0069384A" w:rsidP="003E1C74">
      <w:pPr>
        <w:pStyle w:val="podpisi"/>
        <w:rPr>
          <w:lang w:val="sl-SI"/>
        </w:rPr>
      </w:pPr>
      <w:r w:rsidRPr="00FC22E1">
        <w:rPr>
          <w:lang w:val="sl-SI"/>
        </w:rPr>
        <w:t xml:space="preserve">                                                                                                   MINISTER ZA ZDRAVJE</w:t>
      </w:r>
    </w:p>
    <w:sectPr w:rsidR="0069384A" w:rsidRPr="00FC22E1" w:rsidSect="007B233B">
      <w:headerReference w:type="default" r:id="rId9"/>
      <w:headerReference w:type="first" r:id="rId10"/>
      <w:foot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B12A8" w14:textId="77777777" w:rsidR="00A62131" w:rsidRDefault="00A62131">
      <w:r>
        <w:separator/>
      </w:r>
    </w:p>
  </w:endnote>
  <w:endnote w:type="continuationSeparator" w:id="0">
    <w:p w14:paraId="7C44A25A" w14:textId="77777777" w:rsidR="00A62131" w:rsidRDefault="00A6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034644"/>
      <w:docPartObj>
        <w:docPartGallery w:val="Page Numbers (Bottom of Page)"/>
        <w:docPartUnique/>
      </w:docPartObj>
    </w:sdtPr>
    <w:sdtEndPr/>
    <w:sdtContent>
      <w:p w14:paraId="1CC8F474" w14:textId="77777777" w:rsidR="00D06FCF" w:rsidRDefault="00D06FCF">
        <w:pPr>
          <w:pStyle w:val="Noga"/>
          <w:jc w:val="right"/>
        </w:pPr>
        <w:r>
          <w:fldChar w:fldCharType="begin"/>
        </w:r>
        <w:r>
          <w:instrText>PAGE   \* MERGEFORMAT</w:instrText>
        </w:r>
        <w:r>
          <w:fldChar w:fldCharType="separate"/>
        </w:r>
        <w:r>
          <w:rPr>
            <w:lang w:val="sl-SI"/>
          </w:rPr>
          <w:t>2</w:t>
        </w:r>
        <w:r>
          <w:fldChar w:fldCharType="end"/>
        </w:r>
      </w:p>
    </w:sdtContent>
  </w:sdt>
  <w:p w14:paraId="6456C23B" w14:textId="77777777" w:rsidR="00D06FCF" w:rsidRDefault="00D06F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6896D" w14:textId="77777777" w:rsidR="00A62131" w:rsidRDefault="00A62131">
      <w:r>
        <w:separator/>
      </w:r>
    </w:p>
  </w:footnote>
  <w:footnote w:type="continuationSeparator" w:id="0">
    <w:p w14:paraId="045DEF73" w14:textId="77777777" w:rsidR="00A62131" w:rsidRDefault="00A62131">
      <w:r>
        <w:continuationSeparator/>
      </w:r>
    </w:p>
  </w:footnote>
  <w:footnote w:id="1">
    <w:p w14:paraId="3F49E2AB" w14:textId="77777777" w:rsidR="00D06FCF" w:rsidRPr="000C2B67" w:rsidRDefault="00D06FCF">
      <w:pPr>
        <w:pStyle w:val="Sprotnaopomba-besedilo"/>
        <w:rPr>
          <w:lang w:val="sl-SI"/>
        </w:rPr>
      </w:pPr>
      <w:r>
        <w:rPr>
          <w:rStyle w:val="Sprotnaopomba-sklic"/>
        </w:rPr>
        <w:footnoteRef/>
      </w:r>
      <w:r>
        <w:t xml:space="preserve"> </w:t>
      </w:r>
      <w:hyperlink r:id="rId1" w:history="1">
        <w:r w:rsidRPr="000C2B67">
          <w:rPr>
            <w:szCs w:val="24"/>
          </w:rPr>
          <w:t>https://www.gov.si/teme/kakovost-zdravstvenega-varstva/</w:t>
        </w:r>
      </w:hyperlink>
    </w:p>
  </w:footnote>
  <w:footnote w:id="2">
    <w:p w14:paraId="52FEDEC5" w14:textId="39D72E25" w:rsidR="00D06FCF" w:rsidRPr="00DE0B0F" w:rsidRDefault="00D06FCF" w:rsidP="00DE0B0F">
      <w:pPr>
        <w:pStyle w:val="Sprotnaopomba-besedilo"/>
        <w:jc w:val="both"/>
        <w:rPr>
          <w:color w:val="000000" w:themeColor="text1"/>
          <w:lang w:val="sl-SI"/>
        </w:rPr>
      </w:pPr>
      <w:r w:rsidRPr="00DE0B0F">
        <w:rPr>
          <w:rStyle w:val="Sprotnaopomba-sklic"/>
          <w:color w:val="000000" w:themeColor="text1"/>
        </w:rPr>
        <w:footnoteRef/>
      </w:r>
      <w:r w:rsidRPr="00DE0B0F">
        <w:rPr>
          <w:color w:val="000000" w:themeColor="text1"/>
          <w:lang w:val="sl-SI"/>
        </w:rPr>
        <w:t xml:space="preserve"> </w:t>
      </w:r>
      <w:r w:rsidRPr="00D06FCF">
        <w:rPr>
          <w:color w:val="000000" w:themeColor="text1"/>
          <w:sz w:val="16"/>
          <w:szCs w:val="16"/>
          <w:lang w:val="sl-SI"/>
        </w:rPr>
        <w:t xml:space="preserve">Več kot pol ure, kar je glede na </w:t>
      </w:r>
      <w:proofErr w:type="spellStart"/>
      <w:r w:rsidRPr="00D06FCF">
        <w:rPr>
          <w:color w:val="000000" w:themeColor="text1"/>
          <w:sz w:val="16"/>
          <w:szCs w:val="16"/>
          <w:lang w:val="sl-SI"/>
        </w:rPr>
        <w:t>ZpacP</w:t>
      </w:r>
      <w:proofErr w:type="spellEnd"/>
      <w:r w:rsidRPr="00D06FCF">
        <w:rPr>
          <w:color w:val="000000" w:themeColor="text1"/>
          <w:sz w:val="16"/>
          <w:szCs w:val="16"/>
          <w:lang w:val="sl-SI"/>
        </w:rPr>
        <w:t xml:space="preserve"> določeno kot meja za čas čakanja pri naročenih pacientih (ki pa dopušča tudi izjeme, o obstoju katerih vprašanja nismo zastavljali).</w:t>
      </w:r>
    </w:p>
  </w:footnote>
  <w:footnote w:id="3">
    <w:p w14:paraId="6E99556D" w14:textId="03B8CA37" w:rsidR="00AF3722" w:rsidRPr="00AF3722" w:rsidRDefault="00AF3722" w:rsidP="00AF3722">
      <w:pPr>
        <w:pStyle w:val="Sprotnaopomba-besedilo"/>
        <w:jc w:val="both"/>
        <w:rPr>
          <w:lang w:val="sl-SI"/>
        </w:rPr>
      </w:pPr>
      <w:r>
        <w:rPr>
          <w:rStyle w:val="Sprotnaopomba-sklic"/>
        </w:rPr>
        <w:footnoteRef/>
      </w:r>
      <w:r w:rsidRPr="00AF3722">
        <w:rPr>
          <w:lang w:val="sl-SI"/>
        </w:rPr>
        <w:t xml:space="preserve"> </w:t>
      </w:r>
      <w:r w:rsidRPr="00AF3722">
        <w:rPr>
          <w:sz w:val="16"/>
          <w:szCs w:val="16"/>
          <w:lang w:val="sl-SI"/>
        </w:rPr>
        <w:t>Npr.</w:t>
      </w:r>
      <w:r>
        <w:rPr>
          <w:lang w:val="sl-SI"/>
        </w:rPr>
        <w:t xml:space="preserve"> </w:t>
      </w:r>
      <w:proofErr w:type="spellStart"/>
      <w:r w:rsidRPr="00AF3722">
        <w:rPr>
          <w:sz w:val="16"/>
          <w:szCs w:val="16"/>
          <w:lang w:val="sl-SI"/>
        </w:rPr>
        <w:t>PREMs</w:t>
      </w:r>
      <w:proofErr w:type="spellEnd"/>
      <w:r w:rsidRPr="00AF3722">
        <w:rPr>
          <w:sz w:val="16"/>
          <w:szCs w:val="16"/>
          <w:lang w:val="sl-SI"/>
        </w:rPr>
        <w:t xml:space="preserve"> vprašalniki so namenjeni ocenjevanju izkušenj pacientov in se izvajajo obdobno upoštevajoč vsa načela znanstvene raziskave.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E78B4" w14:textId="77777777" w:rsidR="00D06FCF" w:rsidRPr="00110CBD" w:rsidRDefault="00D06FC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8AA5D" w14:textId="77777777" w:rsidR="00D06FCF" w:rsidRPr="008F3500" w:rsidRDefault="00D06FCF"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6D645300" wp14:editId="3CD12A20">
          <wp:simplePos x="0" y="0"/>
          <wp:positionH relativeFrom="page">
            <wp:posOffset>0</wp:posOffset>
          </wp:positionH>
          <wp:positionV relativeFrom="page">
            <wp:posOffset>0</wp:posOffset>
          </wp:positionV>
          <wp:extent cx="4321810" cy="972185"/>
          <wp:effectExtent l="0" t="0" r="0" b="0"/>
          <wp:wrapSquare wrapText="bothSides"/>
          <wp:docPr id="20" name="Slika 20"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Štefanova ulica 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01 478 60 01</w:t>
    </w:r>
  </w:p>
  <w:p w14:paraId="604C700D" w14:textId="77777777" w:rsidR="00D06FCF" w:rsidRPr="008F3500" w:rsidRDefault="00D06FC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01 478 60 58</w:t>
    </w:r>
    <w:r w:rsidRPr="008F3500">
      <w:rPr>
        <w:rFonts w:cs="Arial"/>
        <w:sz w:val="16"/>
        <w:lang w:val="sl-SI"/>
      </w:rPr>
      <w:t xml:space="preserve"> </w:t>
    </w:r>
  </w:p>
  <w:p w14:paraId="6F737A63" w14:textId="77777777" w:rsidR="00D06FCF" w:rsidRPr="008F3500" w:rsidRDefault="00D06FC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gp.mz@gov.si</w:t>
    </w:r>
  </w:p>
  <w:p w14:paraId="3C2B15BC" w14:textId="77777777" w:rsidR="00D06FCF" w:rsidRPr="008F3500" w:rsidRDefault="00D06FC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www.mz.gov.si</w:t>
    </w:r>
  </w:p>
  <w:p w14:paraId="5BEDAB2E" w14:textId="77777777" w:rsidR="00D06FCF" w:rsidRPr="008F3500" w:rsidRDefault="00D06FC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449"/>
    <w:multiLevelType w:val="hybridMultilevel"/>
    <w:tmpl w:val="C8D04F4E"/>
    <w:lvl w:ilvl="0" w:tplc="C5EEEAC2">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5D7ED3"/>
    <w:multiLevelType w:val="hybridMultilevel"/>
    <w:tmpl w:val="5468B548"/>
    <w:lvl w:ilvl="0" w:tplc="C592251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82C762F"/>
    <w:multiLevelType w:val="hybridMultilevel"/>
    <w:tmpl w:val="8FCC171E"/>
    <w:lvl w:ilvl="0" w:tplc="C5EEE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C44F97"/>
    <w:multiLevelType w:val="hybridMultilevel"/>
    <w:tmpl w:val="6748C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68261F"/>
    <w:multiLevelType w:val="hybridMultilevel"/>
    <w:tmpl w:val="99C246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895290A"/>
    <w:multiLevelType w:val="hybridMultilevel"/>
    <w:tmpl w:val="D11E22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847FD4"/>
    <w:multiLevelType w:val="hybridMultilevel"/>
    <w:tmpl w:val="8C52C6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A90C46"/>
    <w:multiLevelType w:val="hybridMultilevel"/>
    <w:tmpl w:val="BF76A30E"/>
    <w:lvl w:ilvl="0" w:tplc="AD484E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EE87DF5"/>
    <w:multiLevelType w:val="multilevel"/>
    <w:tmpl w:val="C73C04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9307F6"/>
    <w:multiLevelType w:val="hybridMultilevel"/>
    <w:tmpl w:val="B88EC8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A5446B8"/>
    <w:multiLevelType w:val="multilevel"/>
    <w:tmpl w:val="A426E4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587E23C6"/>
    <w:multiLevelType w:val="hybridMultilevel"/>
    <w:tmpl w:val="9B56B2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8D657E1"/>
    <w:multiLevelType w:val="hybridMultilevel"/>
    <w:tmpl w:val="7B48E7DC"/>
    <w:lvl w:ilvl="0" w:tplc="F46C7456">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8E47A22"/>
    <w:multiLevelType w:val="hybridMultilevel"/>
    <w:tmpl w:val="054CA4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98C5D74"/>
    <w:multiLevelType w:val="hybridMultilevel"/>
    <w:tmpl w:val="3BEEAAFC"/>
    <w:lvl w:ilvl="0" w:tplc="BD28255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0925E06"/>
    <w:multiLevelType w:val="hybridMultilevel"/>
    <w:tmpl w:val="77E8A44E"/>
    <w:lvl w:ilvl="0" w:tplc="B12C91B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44C65D6"/>
    <w:multiLevelType w:val="hybridMultilevel"/>
    <w:tmpl w:val="2186819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5BD161C"/>
    <w:multiLevelType w:val="hybridMultilevel"/>
    <w:tmpl w:val="378A2C70"/>
    <w:lvl w:ilvl="0" w:tplc="328468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6DD5E39"/>
    <w:multiLevelType w:val="hybridMultilevel"/>
    <w:tmpl w:val="06CAD28E"/>
    <w:lvl w:ilvl="0" w:tplc="975644E8">
      <w:start w:val="2"/>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2"/>
  </w:num>
  <w:num w:numId="4">
    <w:abstractNumId w:val="2"/>
  </w:num>
  <w:num w:numId="5">
    <w:abstractNumId w:val="3"/>
  </w:num>
  <w:num w:numId="6">
    <w:abstractNumId w:val="15"/>
  </w:num>
  <w:num w:numId="7">
    <w:abstractNumId w:val="17"/>
  </w:num>
  <w:num w:numId="8">
    <w:abstractNumId w:val="10"/>
  </w:num>
  <w:num w:numId="9">
    <w:abstractNumId w:val="22"/>
  </w:num>
  <w:num w:numId="10">
    <w:abstractNumId w:val="14"/>
  </w:num>
  <w:num w:numId="11">
    <w:abstractNumId w:val="1"/>
  </w:num>
  <w:num w:numId="12">
    <w:abstractNumId w:val="20"/>
  </w:num>
  <w:num w:numId="13">
    <w:abstractNumId w:val="11"/>
  </w:num>
  <w:num w:numId="14">
    <w:abstractNumId w:val="23"/>
  </w:num>
  <w:num w:numId="15">
    <w:abstractNumId w:val="0"/>
  </w:num>
  <w:num w:numId="16">
    <w:abstractNumId w:val="6"/>
  </w:num>
  <w:num w:numId="17">
    <w:abstractNumId w:val="9"/>
  </w:num>
  <w:num w:numId="18">
    <w:abstractNumId w:val="13"/>
  </w:num>
  <w:num w:numId="19">
    <w:abstractNumId w:val="16"/>
  </w:num>
  <w:num w:numId="20">
    <w:abstractNumId w:val="19"/>
  </w:num>
  <w:num w:numId="21">
    <w:abstractNumId w:val="7"/>
  </w:num>
  <w:num w:numId="22">
    <w:abstractNumId w:val="5"/>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0D"/>
    <w:rsid w:val="00007E46"/>
    <w:rsid w:val="00016639"/>
    <w:rsid w:val="00023A88"/>
    <w:rsid w:val="00030F49"/>
    <w:rsid w:val="00036B0A"/>
    <w:rsid w:val="00041D8B"/>
    <w:rsid w:val="0006528E"/>
    <w:rsid w:val="00071C70"/>
    <w:rsid w:val="000A7238"/>
    <w:rsid w:val="000C2B67"/>
    <w:rsid w:val="00125938"/>
    <w:rsid w:val="001357B2"/>
    <w:rsid w:val="0017478F"/>
    <w:rsid w:val="001854FD"/>
    <w:rsid w:val="001B411C"/>
    <w:rsid w:val="001C3037"/>
    <w:rsid w:val="001C3C60"/>
    <w:rsid w:val="001E5245"/>
    <w:rsid w:val="002017CE"/>
    <w:rsid w:val="00202A77"/>
    <w:rsid w:val="00271CE5"/>
    <w:rsid w:val="00282020"/>
    <w:rsid w:val="0028619B"/>
    <w:rsid w:val="002911CB"/>
    <w:rsid w:val="00296742"/>
    <w:rsid w:val="002A2B69"/>
    <w:rsid w:val="002D30E9"/>
    <w:rsid w:val="002F7188"/>
    <w:rsid w:val="00333E3F"/>
    <w:rsid w:val="00341AAA"/>
    <w:rsid w:val="0034269D"/>
    <w:rsid w:val="00343895"/>
    <w:rsid w:val="00344945"/>
    <w:rsid w:val="003636BF"/>
    <w:rsid w:val="00366343"/>
    <w:rsid w:val="00371442"/>
    <w:rsid w:val="003845B4"/>
    <w:rsid w:val="00387B1A"/>
    <w:rsid w:val="003C5EE5"/>
    <w:rsid w:val="003E1C74"/>
    <w:rsid w:val="003F7614"/>
    <w:rsid w:val="00406630"/>
    <w:rsid w:val="00436759"/>
    <w:rsid w:val="004406ED"/>
    <w:rsid w:val="0045383C"/>
    <w:rsid w:val="004657EE"/>
    <w:rsid w:val="00490EA6"/>
    <w:rsid w:val="004A1BDA"/>
    <w:rsid w:val="004D2558"/>
    <w:rsid w:val="004E7FC9"/>
    <w:rsid w:val="00501BFE"/>
    <w:rsid w:val="005228E0"/>
    <w:rsid w:val="00526246"/>
    <w:rsid w:val="005463D5"/>
    <w:rsid w:val="00552DBF"/>
    <w:rsid w:val="00567106"/>
    <w:rsid w:val="00573201"/>
    <w:rsid w:val="005A27B6"/>
    <w:rsid w:val="005B6B80"/>
    <w:rsid w:val="005C104E"/>
    <w:rsid w:val="005C786F"/>
    <w:rsid w:val="005E1D3C"/>
    <w:rsid w:val="006206D4"/>
    <w:rsid w:val="00625AE6"/>
    <w:rsid w:val="00632253"/>
    <w:rsid w:val="00642714"/>
    <w:rsid w:val="006455CE"/>
    <w:rsid w:val="006554F1"/>
    <w:rsid w:val="00655841"/>
    <w:rsid w:val="0069384A"/>
    <w:rsid w:val="006A7B7C"/>
    <w:rsid w:val="006D32FF"/>
    <w:rsid w:val="006D48CC"/>
    <w:rsid w:val="00715A45"/>
    <w:rsid w:val="0072040D"/>
    <w:rsid w:val="0073189D"/>
    <w:rsid w:val="00733017"/>
    <w:rsid w:val="00740BBC"/>
    <w:rsid w:val="007427FD"/>
    <w:rsid w:val="00783310"/>
    <w:rsid w:val="007A4A6D"/>
    <w:rsid w:val="007B233B"/>
    <w:rsid w:val="007B3378"/>
    <w:rsid w:val="007C7928"/>
    <w:rsid w:val="007D1BCF"/>
    <w:rsid w:val="007D75CF"/>
    <w:rsid w:val="007E0440"/>
    <w:rsid w:val="007E58B6"/>
    <w:rsid w:val="007E6DC5"/>
    <w:rsid w:val="007F316E"/>
    <w:rsid w:val="0082633A"/>
    <w:rsid w:val="0083696E"/>
    <w:rsid w:val="00842522"/>
    <w:rsid w:val="0086013D"/>
    <w:rsid w:val="0088043C"/>
    <w:rsid w:val="00881275"/>
    <w:rsid w:val="00884889"/>
    <w:rsid w:val="008906C9"/>
    <w:rsid w:val="008A4985"/>
    <w:rsid w:val="008B0CA6"/>
    <w:rsid w:val="008C5738"/>
    <w:rsid w:val="008D04F0"/>
    <w:rsid w:val="008D0BFA"/>
    <w:rsid w:val="008D7849"/>
    <w:rsid w:val="008E26B6"/>
    <w:rsid w:val="008E4A6F"/>
    <w:rsid w:val="008F3500"/>
    <w:rsid w:val="008F6900"/>
    <w:rsid w:val="008F72CA"/>
    <w:rsid w:val="009006E1"/>
    <w:rsid w:val="009211B4"/>
    <w:rsid w:val="00924E3C"/>
    <w:rsid w:val="009612BB"/>
    <w:rsid w:val="009C740A"/>
    <w:rsid w:val="009E46C8"/>
    <w:rsid w:val="009F2FA3"/>
    <w:rsid w:val="00A125C5"/>
    <w:rsid w:val="00A20868"/>
    <w:rsid w:val="00A23C8E"/>
    <w:rsid w:val="00A2451C"/>
    <w:rsid w:val="00A27987"/>
    <w:rsid w:val="00A62131"/>
    <w:rsid w:val="00A65EE7"/>
    <w:rsid w:val="00A70133"/>
    <w:rsid w:val="00A770A6"/>
    <w:rsid w:val="00A813B1"/>
    <w:rsid w:val="00AA0A09"/>
    <w:rsid w:val="00AB36C4"/>
    <w:rsid w:val="00AC32B2"/>
    <w:rsid w:val="00AD5C06"/>
    <w:rsid w:val="00AF3722"/>
    <w:rsid w:val="00B17141"/>
    <w:rsid w:val="00B31575"/>
    <w:rsid w:val="00B361C5"/>
    <w:rsid w:val="00B438A7"/>
    <w:rsid w:val="00B45E74"/>
    <w:rsid w:val="00B54BF4"/>
    <w:rsid w:val="00B55749"/>
    <w:rsid w:val="00B772CB"/>
    <w:rsid w:val="00B8547D"/>
    <w:rsid w:val="00B95236"/>
    <w:rsid w:val="00BA1A0B"/>
    <w:rsid w:val="00BA6B2B"/>
    <w:rsid w:val="00BB3659"/>
    <w:rsid w:val="00BE6504"/>
    <w:rsid w:val="00BE7DDC"/>
    <w:rsid w:val="00C01A7F"/>
    <w:rsid w:val="00C1176A"/>
    <w:rsid w:val="00C160BD"/>
    <w:rsid w:val="00C250D5"/>
    <w:rsid w:val="00C35666"/>
    <w:rsid w:val="00C50E0D"/>
    <w:rsid w:val="00C725FE"/>
    <w:rsid w:val="00C920A4"/>
    <w:rsid w:val="00C92898"/>
    <w:rsid w:val="00C95340"/>
    <w:rsid w:val="00CA4340"/>
    <w:rsid w:val="00CB0D7A"/>
    <w:rsid w:val="00CB3AA7"/>
    <w:rsid w:val="00CC1FF6"/>
    <w:rsid w:val="00CC3A50"/>
    <w:rsid w:val="00CC6957"/>
    <w:rsid w:val="00CE5238"/>
    <w:rsid w:val="00CE7514"/>
    <w:rsid w:val="00CF2649"/>
    <w:rsid w:val="00D06FCF"/>
    <w:rsid w:val="00D248DE"/>
    <w:rsid w:val="00D83D91"/>
    <w:rsid w:val="00D8542D"/>
    <w:rsid w:val="00D92A35"/>
    <w:rsid w:val="00DA7658"/>
    <w:rsid w:val="00DC6A71"/>
    <w:rsid w:val="00DD2334"/>
    <w:rsid w:val="00DE0B0F"/>
    <w:rsid w:val="00DE2AED"/>
    <w:rsid w:val="00DE5F19"/>
    <w:rsid w:val="00E007CD"/>
    <w:rsid w:val="00E0357D"/>
    <w:rsid w:val="00EB0CA7"/>
    <w:rsid w:val="00EB2835"/>
    <w:rsid w:val="00EC51EE"/>
    <w:rsid w:val="00ED1C3E"/>
    <w:rsid w:val="00ED2076"/>
    <w:rsid w:val="00ED401F"/>
    <w:rsid w:val="00F00F11"/>
    <w:rsid w:val="00F103C7"/>
    <w:rsid w:val="00F20CE2"/>
    <w:rsid w:val="00F2248B"/>
    <w:rsid w:val="00F240BB"/>
    <w:rsid w:val="00F414AA"/>
    <w:rsid w:val="00F57FED"/>
    <w:rsid w:val="00F60A0C"/>
    <w:rsid w:val="00F650C4"/>
    <w:rsid w:val="00F9395D"/>
    <w:rsid w:val="00F95207"/>
    <w:rsid w:val="00FA6031"/>
    <w:rsid w:val="00FC06D2"/>
    <w:rsid w:val="00FC22E1"/>
    <w:rsid w:val="00FD2C3D"/>
    <w:rsid w:val="00FF16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5774ABF2"/>
  <w15:chartTrackingRefBased/>
  <w15:docId w15:val="{6B00BEEE-EA2C-4EAF-AA5D-E14D12D0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B0CA6"/>
    <w:pPr>
      <w:ind w:left="720"/>
      <w:contextualSpacing/>
    </w:pPr>
  </w:style>
  <w:style w:type="paragraph" w:styleId="Sprotnaopomba-besedilo">
    <w:name w:val="footnote text"/>
    <w:basedOn w:val="Navaden"/>
    <w:link w:val="Sprotnaopomba-besediloZnak"/>
    <w:uiPriority w:val="99"/>
    <w:semiHidden/>
    <w:unhideWhenUsed/>
    <w:rsid w:val="000C2B67"/>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0C2B67"/>
    <w:rPr>
      <w:rFonts w:ascii="Arial" w:hAnsi="Arial"/>
      <w:lang w:val="en-US" w:eastAsia="en-US"/>
    </w:rPr>
  </w:style>
  <w:style w:type="character" w:styleId="Sprotnaopomba-sklic">
    <w:name w:val="footnote reference"/>
    <w:basedOn w:val="Privzetapisavaodstavka"/>
    <w:uiPriority w:val="99"/>
    <w:semiHidden/>
    <w:unhideWhenUsed/>
    <w:rsid w:val="000C2B67"/>
    <w:rPr>
      <w:vertAlign w:val="superscript"/>
    </w:rPr>
  </w:style>
  <w:style w:type="character" w:customStyle="1" w:styleId="NogaZnak">
    <w:name w:val="Noga Znak"/>
    <w:basedOn w:val="Privzetapisavaodstavka"/>
    <w:link w:val="Noga"/>
    <w:uiPriority w:val="99"/>
    <w:rsid w:val="004406ED"/>
    <w:rPr>
      <w:rFonts w:ascii="Arial" w:hAnsi="Arial"/>
      <w:szCs w:val="24"/>
      <w:lang w:val="en-US" w:eastAsia="en-US"/>
    </w:rPr>
  </w:style>
  <w:style w:type="paragraph" w:styleId="Besedilooblaka">
    <w:name w:val="Balloon Text"/>
    <w:basedOn w:val="Navaden"/>
    <w:link w:val="BesedilooblakaZnak"/>
    <w:uiPriority w:val="99"/>
    <w:semiHidden/>
    <w:unhideWhenUsed/>
    <w:rsid w:val="0001663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16639"/>
    <w:rPr>
      <w:rFonts w:ascii="Segoe UI" w:hAnsi="Segoe UI" w:cs="Segoe UI"/>
      <w:sz w:val="18"/>
      <w:szCs w:val="18"/>
      <w:lang w:val="en-US" w:eastAsia="en-US"/>
    </w:rPr>
  </w:style>
  <w:style w:type="character" w:styleId="Pripombasklic">
    <w:name w:val="annotation reference"/>
    <w:basedOn w:val="Privzetapisavaodstavka"/>
    <w:uiPriority w:val="99"/>
    <w:semiHidden/>
    <w:unhideWhenUsed/>
    <w:rsid w:val="00490EA6"/>
    <w:rPr>
      <w:sz w:val="16"/>
      <w:szCs w:val="16"/>
    </w:rPr>
  </w:style>
  <w:style w:type="paragraph" w:styleId="Pripombabesedilo">
    <w:name w:val="annotation text"/>
    <w:basedOn w:val="Navaden"/>
    <w:link w:val="PripombabesediloZnak"/>
    <w:uiPriority w:val="99"/>
    <w:unhideWhenUsed/>
    <w:rsid w:val="00490EA6"/>
    <w:pPr>
      <w:spacing w:line="240" w:lineRule="auto"/>
    </w:pPr>
    <w:rPr>
      <w:szCs w:val="20"/>
    </w:rPr>
  </w:style>
  <w:style w:type="character" w:customStyle="1" w:styleId="PripombabesediloZnak">
    <w:name w:val="Pripomba – besedilo Znak"/>
    <w:basedOn w:val="Privzetapisavaodstavka"/>
    <w:link w:val="Pripombabesedilo"/>
    <w:uiPriority w:val="99"/>
    <w:rsid w:val="00490EA6"/>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490EA6"/>
    <w:rPr>
      <w:b/>
      <w:bCs/>
    </w:rPr>
  </w:style>
  <w:style w:type="character" w:customStyle="1" w:styleId="ZadevapripombeZnak">
    <w:name w:val="Zadeva pripombe Znak"/>
    <w:basedOn w:val="PripombabesediloZnak"/>
    <w:link w:val="Zadevapripombe"/>
    <w:uiPriority w:val="99"/>
    <w:semiHidden/>
    <w:rsid w:val="00490EA6"/>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44644">
      <w:bodyDiv w:val="1"/>
      <w:marLeft w:val="0"/>
      <w:marRight w:val="0"/>
      <w:marTop w:val="0"/>
      <w:marBottom w:val="0"/>
      <w:divBdr>
        <w:top w:val="none" w:sz="0" w:space="0" w:color="auto"/>
        <w:left w:val="none" w:sz="0" w:space="0" w:color="auto"/>
        <w:bottom w:val="none" w:sz="0" w:space="0" w:color="auto"/>
        <w:right w:val="none" w:sz="0" w:space="0" w:color="auto"/>
      </w:divBdr>
    </w:div>
    <w:div w:id="993534765">
      <w:bodyDiv w:val="1"/>
      <w:marLeft w:val="0"/>
      <w:marRight w:val="0"/>
      <w:marTop w:val="0"/>
      <w:marBottom w:val="0"/>
      <w:divBdr>
        <w:top w:val="none" w:sz="0" w:space="0" w:color="auto"/>
        <w:left w:val="none" w:sz="0" w:space="0" w:color="auto"/>
        <w:bottom w:val="none" w:sz="0" w:space="0" w:color="auto"/>
        <w:right w:val="none" w:sz="0" w:space="0" w:color="auto"/>
      </w:divBdr>
    </w:div>
    <w:div w:id="1412385062">
      <w:bodyDiv w:val="1"/>
      <w:marLeft w:val="0"/>
      <w:marRight w:val="0"/>
      <w:marTop w:val="0"/>
      <w:marBottom w:val="0"/>
      <w:divBdr>
        <w:top w:val="none" w:sz="0" w:space="0" w:color="auto"/>
        <w:left w:val="none" w:sz="0" w:space="0" w:color="auto"/>
        <w:bottom w:val="none" w:sz="0" w:space="0" w:color="auto"/>
        <w:right w:val="none" w:sz="0" w:space="0" w:color="auto"/>
      </w:divBdr>
    </w:div>
    <w:div w:id="1817145200">
      <w:bodyDiv w:val="1"/>
      <w:marLeft w:val="0"/>
      <w:marRight w:val="0"/>
      <w:marTop w:val="0"/>
      <w:marBottom w:val="0"/>
      <w:divBdr>
        <w:top w:val="none" w:sz="0" w:space="0" w:color="auto"/>
        <w:left w:val="none" w:sz="0" w:space="0" w:color="auto"/>
        <w:bottom w:val="none" w:sz="0" w:space="0" w:color="auto"/>
        <w:right w:val="none" w:sz="0" w:space="0" w:color="auto"/>
      </w:divBdr>
    </w:div>
    <w:div w:id="1885553756">
      <w:bodyDiv w:val="1"/>
      <w:marLeft w:val="0"/>
      <w:marRight w:val="0"/>
      <w:marTop w:val="0"/>
      <w:marBottom w:val="0"/>
      <w:divBdr>
        <w:top w:val="none" w:sz="0" w:space="0" w:color="auto"/>
        <w:left w:val="none" w:sz="0" w:space="0" w:color="auto"/>
        <w:bottom w:val="none" w:sz="0" w:space="0" w:color="auto"/>
        <w:right w:val="none" w:sz="0" w:space="0" w:color="auto"/>
      </w:divBdr>
    </w:div>
    <w:div w:id="20498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vem.ezdra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kakovost-zdravstvenega-varstv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pancicV57\AppData\Local\Microsoft\Windows\INetCache\IE\2UXFCC3X\MZ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8ACDD0-8F5E-48B6-A7B0-ED4FDC20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MZ_SLO</Template>
  <TotalTime>1</TotalTime>
  <Pages>11</Pages>
  <Words>4430</Words>
  <Characters>27167</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Zupančič</dc:creator>
  <cp:keywords/>
  <dc:description/>
  <cp:lastModifiedBy>Vesna Zupančič</cp:lastModifiedBy>
  <cp:revision>2</cp:revision>
  <cp:lastPrinted>2020-06-17T08:07:00Z</cp:lastPrinted>
  <dcterms:created xsi:type="dcterms:W3CDTF">2020-07-09T06:13:00Z</dcterms:created>
  <dcterms:modified xsi:type="dcterms:W3CDTF">2020-07-09T06:13:00Z</dcterms:modified>
</cp:coreProperties>
</file>