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117E398" w14:textId="0D501E3E" w:rsidR="00386B3D" w:rsidRPr="00386B3D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014F7" w:rsidRPr="00386B3D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60797B" w:rsidRPr="00386B3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SEKRETAR v</w:t>
      </w:r>
      <w:r w:rsidR="00386B3D" w:rsidRPr="00386B3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08297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DIREKTORATU ZA DIGITALIZACIJO V</w:t>
      </w:r>
      <w:r w:rsidR="00386B3D" w:rsidRPr="00386B3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ZDRAVSTVU </w:t>
      </w:r>
    </w:p>
    <w:p w14:paraId="6A559FDB" w14:textId="34A3E5CF" w:rsidR="002E340E" w:rsidRPr="00386B3D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08297E">
        <w:rPr>
          <w:rFonts w:asciiTheme="minorHAnsi" w:hAnsiTheme="minorHAnsi" w:cstheme="minorHAnsi"/>
          <w:b/>
          <w:sz w:val="22"/>
          <w:szCs w:val="22"/>
          <w:lang w:val="sl-SI"/>
        </w:rPr>
        <w:t>1715</w:t>
      </w:r>
    </w:p>
    <w:p w14:paraId="39F4D279" w14:textId="6EBD0429" w:rsidR="00C128E9" w:rsidRPr="00386B3D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386B3D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BA5B1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BA5B13" w:rsidRPr="00BA5B13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164C3E" w:rsidRPr="00BA5B1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A1CA6" w:rsidRPr="00BA5B1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4C3E" w:rsidRPr="00BA5B1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D52D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D52D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D52D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D52D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D52D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D52D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D52D9" w:rsidRPr="0015401D" w14:paraId="284CE46D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E6379" w14:textId="5290771B" w:rsidR="005D52D9" w:rsidRDefault="005D52D9" w:rsidP="005D52D9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2AE515" w14:textId="2C43B2F6" w:rsidR="005D52D9" w:rsidRPr="0015401D" w:rsidRDefault="005D52D9" w:rsidP="005D52D9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30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34572" w14:textId="3C354FF9" w:rsidR="005D52D9" w:rsidRPr="0015401D" w:rsidRDefault="005D52D9" w:rsidP="005D52D9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3267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C1922" w14:textId="6449DDAB" w:rsidR="005D52D9" w:rsidRPr="0015401D" w:rsidRDefault="005D52D9" w:rsidP="005D52D9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0094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D52D9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32E319CE" w:rsidR="00EE6938" w:rsidRPr="00925667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5667">
        <w:rPr>
          <w:rFonts w:asciiTheme="minorHAnsi" w:hAnsiTheme="minorHAnsi" w:cstheme="minorHAnsi"/>
          <w:b/>
          <w:color w:val="000000"/>
        </w:rPr>
        <w:t>Prednostni kriterij: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5D52D9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966EE" w14:textId="77777777" w:rsidR="00366BCB" w:rsidRPr="0008297E" w:rsidRDefault="00366BCB" w:rsidP="00366BCB">
            <w:pPr>
              <w:pStyle w:val="Odstavekseznama"/>
              <w:spacing w:line="240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l-SI"/>
              </w:rPr>
            </w:pPr>
          </w:p>
          <w:p w14:paraId="300251BC" w14:textId="77777777" w:rsidR="00925667" w:rsidRPr="001E7BCA" w:rsidRDefault="00925667" w:rsidP="00925667">
            <w:pPr>
              <w:pStyle w:val="Odstavekseznama"/>
              <w:spacing w:after="16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7B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Prednost pri izbiri bodo imeli kandidati z delovnimi izkušnjami </w:t>
            </w:r>
            <w:r w:rsidRPr="001E7BCA">
              <w:rPr>
                <w:rFonts w:ascii="Arial" w:hAnsi="Arial" w:cs="Arial"/>
                <w:b/>
                <w:bCs/>
                <w:sz w:val="20"/>
                <w:szCs w:val="20"/>
              </w:rPr>
              <w:t>z vodenjem projektov, zlasti na področju IT ali digitalizacije v zdravstvu.</w:t>
            </w:r>
          </w:p>
          <w:p w14:paraId="6C2888ED" w14:textId="77777777" w:rsidR="00EE6938" w:rsidRPr="0008297E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highlight w:val="yellow"/>
                <w:lang w:eastAsia="sl-SI"/>
              </w:rPr>
            </w:pPr>
          </w:p>
          <w:p w14:paraId="6A19D96A" w14:textId="18A60D85" w:rsidR="00EE6938" w:rsidRPr="0008297E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yellow"/>
                <w:vertAlign w:val="superscript"/>
                <w:lang w:val="sl-SI" w:eastAsia="sl-SI"/>
              </w:rPr>
            </w:pPr>
            <w:r w:rsidRPr="0092566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</w:t>
            </w:r>
            <w:r w:rsidR="0092566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kateri projekt ste vodili, na katerem področju in navesti </w:t>
            </w:r>
            <w:r w:rsidRPr="0092566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konkretne delovne naloge</w:t>
            </w:r>
            <w:r w:rsidR="0092566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(samo navedba kje se je delo opravljalo ne zadostuje)!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08297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  <w:lang w:val="sl-SI"/>
              </w:rPr>
            </w:pPr>
            <w:r w:rsidRPr="0008297E">
              <w:rPr>
                <w:rFonts w:asciiTheme="minorHAnsi" w:hAnsiTheme="minorHAnsi" w:cstheme="minorHAnsi"/>
                <w:sz w:val="22"/>
                <w:szCs w:val="22"/>
                <w:highlight w:val="yellow"/>
                <w:lang w:val="sl-SI"/>
              </w:rPr>
              <w:t xml:space="preserve"> </w:t>
            </w:r>
          </w:p>
          <w:p w14:paraId="1AC0ED5D" w14:textId="445AC4A2" w:rsidR="00C3079E" w:rsidRPr="00925667" w:rsidRDefault="00C3079E" w:rsidP="00366BCB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92566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92566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 w:rsidR="00366BCB" w:rsidRPr="0092566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ega kriterija:</w:t>
            </w:r>
          </w:p>
          <w:p w14:paraId="773DD08B" w14:textId="77777777" w:rsidR="00366BCB" w:rsidRPr="00925667" w:rsidRDefault="00366BCB" w:rsidP="00366BCB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5F0BAC16" w14:textId="37FBCD38" w:rsidR="00366BCB" w:rsidRPr="00925667" w:rsidRDefault="005D52D9" w:rsidP="00366BCB">
            <w:pPr>
              <w:spacing w:line="10" w:lineRule="atLea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CB" w:rsidRPr="00925667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925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DA (utemeljitev</w:t>
            </w:r>
            <w:r w:rsidR="00F60942" w:rsidRPr="00925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C3079E" w:rsidRPr="00925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sz w:val="22"/>
                  <w:szCs w:val="22"/>
                  <w:lang w:val="sl-SI"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925667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C3079E" w:rsidRPr="009256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NE              </w:t>
            </w:r>
          </w:p>
          <w:p w14:paraId="6BB06BE1" w14:textId="77777777" w:rsidR="00366BCB" w:rsidRPr="00925667" w:rsidRDefault="00366BCB" w:rsidP="00366BCB">
            <w:pPr>
              <w:spacing w:line="10" w:lineRule="atLeast"/>
              <w:ind w:left="360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  <w:p w14:paraId="48EAF64A" w14:textId="5DD5BC94" w:rsidR="00C3079E" w:rsidRPr="00366BCB" w:rsidRDefault="00C3079E" w:rsidP="00366BCB">
            <w:pPr>
              <w:spacing w:line="10" w:lineRule="atLeast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25667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D772C2" w14:textId="5C8FD342" w:rsidR="00C3079E" w:rsidRPr="009826CD" w:rsidRDefault="00C3079E" w:rsidP="00366BC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D52D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D52D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D52D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D52D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9900AF0" w14:textId="47C41922" w:rsidR="00AC0F02" w:rsidRDefault="00EE6938" w:rsidP="00366BCB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22724"/>
    <w:multiLevelType w:val="hybridMultilevel"/>
    <w:tmpl w:val="AAD061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C5442"/>
    <w:multiLevelType w:val="hybridMultilevel"/>
    <w:tmpl w:val="E66C42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1"/>
  </w:num>
  <w:num w:numId="5" w16cid:durableId="1861622936">
    <w:abstractNumId w:val="20"/>
  </w:num>
  <w:num w:numId="6" w16cid:durableId="1379623415">
    <w:abstractNumId w:val="6"/>
  </w:num>
  <w:num w:numId="7" w16cid:durableId="800272307">
    <w:abstractNumId w:val="10"/>
  </w:num>
  <w:num w:numId="8" w16cid:durableId="1548368481">
    <w:abstractNumId w:val="12"/>
  </w:num>
  <w:num w:numId="9" w16cid:durableId="1405760497">
    <w:abstractNumId w:val="26"/>
  </w:num>
  <w:num w:numId="10" w16cid:durableId="1506894141">
    <w:abstractNumId w:val="19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8"/>
  </w:num>
  <w:num w:numId="15" w16cid:durableId="1776292604">
    <w:abstractNumId w:val="9"/>
  </w:num>
  <w:num w:numId="16" w16cid:durableId="964241003">
    <w:abstractNumId w:val="23"/>
  </w:num>
  <w:num w:numId="17" w16cid:durableId="721371255">
    <w:abstractNumId w:val="24"/>
  </w:num>
  <w:num w:numId="18" w16cid:durableId="1188063575">
    <w:abstractNumId w:val="22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7"/>
  </w:num>
  <w:num w:numId="22" w16cid:durableId="481192104">
    <w:abstractNumId w:val="15"/>
  </w:num>
  <w:num w:numId="23" w16cid:durableId="15479906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551503971">
    <w:abstractNumId w:val="2"/>
  </w:num>
  <w:num w:numId="27" w16cid:durableId="924000924">
    <w:abstractNumId w:val="25"/>
  </w:num>
  <w:num w:numId="28" w16cid:durableId="857814018">
    <w:abstractNumId w:val="8"/>
  </w:num>
  <w:num w:numId="29" w16cid:durableId="1629815191">
    <w:abstractNumId w:val="14"/>
  </w:num>
  <w:num w:numId="30" w16cid:durableId="107154483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8297E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6BCB"/>
    <w:rsid w:val="00380670"/>
    <w:rsid w:val="00386B3D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D52D9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25667"/>
    <w:rsid w:val="00935F00"/>
    <w:rsid w:val="00937FFB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A5B13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1CA6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386B3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4">
    <w:name w:val="Znak Znak"/>
    <w:basedOn w:val="Navaden"/>
    <w:rsid w:val="00366BC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5">
    <w:name w:val="Znak Znak"/>
    <w:basedOn w:val="Navaden"/>
    <w:rsid w:val="0092566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6042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2024-04-08T14:11:00Z</cp:lastPrinted>
  <dcterms:created xsi:type="dcterms:W3CDTF">2025-01-20T09:50:00Z</dcterms:created>
  <dcterms:modified xsi:type="dcterms:W3CDTF">2025-01-23T09:48:00Z</dcterms:modified>
</cp:coreProperties>
</file>