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A0505" w14:textId="6BECD9C6" w:rsidR="00630006" w:rsidRDefault="00593BA0">
      <w:pPr>
        <w:pStyle w:val="Telobesedila"/>
        <w:rPr>
          <w:rFonts w:ascii="Times New Roman"/>
          <w:sz w:val="20"/>
        </w:rPr>
      </w:pPr>
      <w:r>
        <w:rPr>
          <w:noProof/>
        </w:rPr>
        <mc:AlternateContent>
          <mc:Choice Requires="wpg">
            <w:drawing>
              <wp:anchor distT="0" distB="0" distL="114300" distR="114300" simplePos="0" relativeHeight="503307296" behindDoc="1" locked="0" layoutInCell="1" allowOverlap="1" wp14:anchorId="64626128" wp14:editId="3859E682">
                <wp:simplePos x="0" y="0"/>
                <wp:positionH relativeFrom="page">
                  <wp:posOffset>368300</wp:posOffset>
                </wp:positionH>
                <wp:positionV relativeFrom="page">
                  <wp:posOffset>1180465</wp:posOffset>
                </wp:positionV>
                <wp:extent cx="7048500" cy="8519160"/>
                <wp:effectExtent l="6350" t="8890" r="3175" b="6350"/>
                <wp:wrapNone/>
                <wp:docPr id="2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8519160"/>
                          <a:chOff x="580" y="1859"/>
                          <a:chExt cx="11100" cy="13416"/>
                        </a:xfrm>
                      </wpg:grpSpPr>
                      <wps:wsp>
                        <wps:cNvPr id="29" name="AutoShape 27"/>
                        <wps:cNvSpPr>
                          <a:spLocks/>
                        </wps:cNvSpPr>
                        <wps:spPr bwMode="auto">
                          <a:xfrm>
                            <a:off x="10" y="-4140"/>
                            <a:ext cx="15080" cy="18230"/>
                          </a:xfrm>
                          <a:custGeom>
                            <a:avLst/>
                            <a:gdLst>
                              <a:gd name="T0" fmla="+- 0 587 10"/>
                              <a:gd name="T1" fmla="*/ T0 w 15080"/>
                              <a:gd name="T2" fmla="+- 0 1866 -4140"/>
                              <a:gd name="T3" fmla="*/ 1866 h 18230"/>
                              <a:gd name="T4" fmla="+- 0 11673 10"/>
                              <a:gd name="T5" fmla="*/ T4 w 15080"/>
                              <a:gd name="T6" fmla="+- 0 1866 -4140"/>
                              <a:gd name="T7" fmla="*/ 1866 h 18230"/>
                              <a:gd name="T8" fmla="+- 0 11673 10"/>
                              <a:gd name="T9" fmla="*/ T8 w 15080"/>
                              <a:gd name="T10" fmla="+- 0 15267 -4140"/>
                              <a:gd name="T11" fmla="*/ 15267 h 18230"/>
                              <a:gd name="T12" fmla="+- 0 587 10"/>
                              <a:gd name="T13" fmla="*/ T12 w 15080"/>
                              <a:gd name="T14" fmla="+- 0 15267 -4140"/>
                              <a:gd name="T15" fmla="*/ 15267 h 18230"/>
                              <a:gd name="T16" fmla="+- 0 587 10"/>
                              <a:gd name="T17" fmla="*/ T16 w 15080"/>
                              <a:gd name="T18" fmla="+- 0 1866 -4140"/>
                              <a:gd name="T19" fmla="*/ 1866 h 18230"/>
                            </a:gdLst>
                            <a:ahLst/>
                            <a:cxnLst>
                              <a:cxn ang="0">
                                <a:pos x="T1" y="T3"/>
                              </a:cxn>
                              <a:cxn ang="0">
                                <a:pos x="T5" y="T7"/>
                              </a:cxn>
                              <a:cxn ang="0">
                                <a:pos x="T9" y="T11"/>
                              </a:cxn>
                              <a:cxn ang="0">
                                <a:pos x="T13" y="T15"/>
                              </a:cxn>
                              <a:cxn ang="0">
                                <a:pos x="T17" y="T19"/>
                              </a:cxn>
                            </a:cxnLst>
                            <a:rect l="0" t="0" r="r" b="b"/>
                            <a:pathLst>
                              <a:path w="15080" h="18230">
                                <a:moveTo>
                                  <a:pt x="577" y="6006"/>
                                </a:moveTo>
                                <a:lnTo>
                                  <a:pt x="11663" y="6006"/>
                                </a:lnTo>
                                <a:lnTo>
                                  <a:pt x="11663" y="19407"/>
                                </a:lnTo>
                                <a:moveTo>
                                  <a:pt x="577" y="19407"/>
                                </a:moveTo>
                                <a:lnTo>
                                  <a:pt x="577" y="6006"/>
                                </a:lnTo>
                              </a:path>
                            </a:pathLst>
                          </a:custGeom>
                          <a:noFill/>
                          <a:ln w="9336">
                            <a:solidFill>
                              <a:srgbClr val="D5D5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26"/>
                        <wps:cNvSpPr>
                          <a:spLocks/>
                        </wps:cNvSpPr>
                        <wps:spPr bwMode="auto">
                          <a:xfrm>
                            <a:off x="903" y="2939"/>
                            <a:ext cx="10410" cy="2147"/>
                          </a:xfrm>
                          <a:custGeom>
                            <a:avLst/>
                            <a:gdLst>
                              <a:gd name="T0" fmla="+- 0 948 903"/>
                              <a:gd name="T1" fmla="*/ T0 w 10410"/>
                              <a:gd name="T2" fmla="+- 0 5086 2940"/>
                              <a:gd name="T3" fmla="*/ 5086 h 2147"/>
                              <a:gd name="T4" fmla="+- 0 11312 903"/>
                              <a:gd name="T5" fmla="*/ T4 w 10410"/>
                              <a:gd name="T6" fmla="+- 0 5086 2940"/>
                              <a:gd name="T7" fmla="*/ 5086 h 2147"/>
                              <a:gd name="T8" fmla="+- 0 8681 903"/>
                              <a:gd name="T9" fmla="*/ T8 w 10410"/>
                              <a:gd name="T10" fmla="+- 0 2940 2940"/>
                              <a:gd name="T11" fmla="*/ 2940 h 2147"/>
                              <a:gd name="T12" fmla="+- 0 11268 903"/>
                              <a:gd name="T13" fmla="*/ T12 w 10410"/>
                              <a:gd name="T14" fmla="+- 0 2940 2940"/>
                              <a:gd name="T15" fmla="*/ 2940 h 2147"/>
                              <a:gd name="T16" fmla="+- 0 6093 903"/>
                              <a:gd name="T17" fmla="*/ T16 w 10410"/>
                              <a:gd name="T18" fmla="+- 0 2940 2940"/>
                              <a:gd name="T19" fmla="*/ 2940 h 2147"/>
                              <a:gd name="T20" fmla="+- 0 8681 903"/>
                              <a:gd name="T21" fmla="*/ T20 w 10410"/>
                              <a:gd name="T22" fmla="+- 0 2940 2940"/>
                              <a:gd name="T23" fmla="*/ 2940 h 2147"/>
                              <a:gd name="T24" fmla="+- 0 3506 903"/>
                              <a:gd name="T25" fmla="*/ T24 w 10410"/>
                              <a:gd name="T26" fmla="+- 0 2940 2940"/>
                              <a:gd name="T27" fmla="*/ 2940 h 2147"/>
                              <a:gd name="T28" fmla="+- 0 6093 903"/>
                              <a:gd name="T29" fmla="*/ T28 w 10410"/>
                              <a:gd name="T30" fmla="+- 0 2940 2940"/>
                              <a:gd name="T31" fmla="*/ 2940 h 2147"/>
                              <a:gd name="T32" fmla="+- 0 903 903"/>
                              <a:gd name="T33" fmla="*/ T32 w 10410"/>
                              <a:gd name="T34" fmla="+- 0 2940 2940"/>
                              <a:gd name="T35" fmla="*/ 2940 h 2147"/>
                              <a:gd name="T36" fmla="+- 0 3506 903"/>
                              <a:gd name="T37" fmla="*/ T36 w 10410"/>
                              <a:gd name="T38" fmla="+- 0 2940 2940"/>
                              <a:gd name="T39" fmla="*/ 2940 h 2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10" h="2147">
                                <a:moveTo>
                                  <a:pt x="45" y="2146"/>
                                </a:moveTo>
                                <a:lnTo>
                                  <a:pt x="10409" y="2146"/>
                                </a:lnTo>
                                <a:moveTo>
                                  <a:pt x="7778" y="0"/>
                                </a:moveTo>
                                <a:lnTo>
                                  <a:pt x="10365" y="0"/>
                                </a:lnTo>
                                <a:moveTo>
                                  <a:pt x="5190" y="0"/>
                                </a:moveTo>
                                <a:lnTo>
                                  <a:pt x="7778" y="0"/>
                                </a:lnTo>
                                <a:moveTo>
                                  <a:pt x="2603" y="0"/>
                                </a:moveTo>
                                <a:lnTo>
                                  <a:pt x="5190" y="0"/>
                                </a:lnTo>
                                <a:moveTo>
                                  <a:pt x="0" y="0"/>
                                </a:moveTo>
                                <a:lnTo>
                                  <a:pt x="2603" y="0"/>
                                </a:lnTo>
                              </a:path>
                            </a:pathLst>
                          </a:custGeom>
                          <a:noFill/>
                          <a:ln w="93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13EF36A" id="Group 25" o:spid="_x0000_s1026" style="position:absolute;margin-left:29pt;margin-top:92.95pt;width:555pt;height:670.8pt;z-index:-9184;mso-position-horizontal-relative:page;mso-position-vertical-relative:page" coordorigin="580,1859" coordsize="11100,1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">
                <v:shape id="AutoShape 27" o:spid="_x0000_s1027" style="position:absolute;left:10;top:-4140;width:15080;height:18230;visibility:visible;mso-wrap-style:square;v-text-anchor:top" coordsize="15080,1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" path="m577,6006r11086,l11663,19407t-11086,l577,6006e" filled="f" strokecolor="#d5d5d5" strokeweight=".25933mm">
                  <v:path arrowok="t" o:connecttype="custom" o:connectlocs="577,1866;11663,1866;11663,15267;577,15267;577,1866" o:connectangles="0,0,0,0,0"/>
                </v:shape>
                <v:shape id="AutoShape 26" o:spid="_x0000_s1028" style="position:absolute;left:903;top:2939;width:10410;height:2147;visibility:visible;mso-wrap-style:square;v-text-anchor:top" coordsize="10410,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" path="m45,2146r10364,m7778,r2587,m5190,l7778,m2603,l5190,m,l2603,e" filled="f" strokeweight=".25933mm">
                  <v:path arrowok="t" o:connecttype="custom" o:connectlocs="45,5086;10409,5086;7778,2940;10365,2940;5190,2940;7778,2940;2603,2940;5190,2940;0,2940;2603,2940" o:connectangles="0,0,0,0,0,0,0,0,0,0"/>
                </v:shape>
                <w10:wrap anchorx="page" anchory="page"/>
              </v:group>
            </w:pict>
          </mc:Fallback>
        </mc:AlternateContent>
      </w:r>
    </w:p>
    <w:p w14:paraId="1A1F4EC9" w14:textId="77777777" w:rsidR="00630006" w:rsidRDefault="00630006">
      <w:pPr>
        <w:pStyle w:val="Telobesedila"/>
        <w:rPr>
          <w:rFonts w:ascii="Times New Roman"/>
          <w:sz w:val="20"/>
        </w:rPr>
      </w:pPr>
    </w:p>
    <w:p w14:paraId="3E1E30D0" w14:textId="77777777" w:rsidR="00630006" w:rsidRDefault="00630006">
      <w:pPr>
        <w:pStyle w:val="Telobesedila"/>
        <w:rPr>
          <w:rFonts w:ascii="Times New Roman"/>
          <w:sz w:val="20"/>
        </w:rPr>
      </w:pPr>
    </w:p>
    <w:p w14:paraId="27437375" w14:textId="77777777" w:rsidR="00630006" w:rsidRDefault="00630006">
      <w:pPr>
        <w:pStyle w:val="Telobesedila"/>
        <w:spacing w:before="5"/>
        <w:rPr>
          <w:rFonts w:ascii="Times New Roman"/>
        </w:rPr>
      </w:pPr>
    </w:p>
    <w:p w14:paraId="61B10573" w14:textId="77777777" w:rsidR="00630006" w:rsidRDefault="0067791F">
      <w:pPr>
        <w:pStyle w:val="Telobesedila"/>
        <w:spacing w:before="136"/>
        <w:ind w:left="159"/>
      </w:pPr>
      <w:r>
        <w:t>Odbor ministrov – javno</w:t>
      </w:r>
    </w:p>
    <w:p w14:paraId="5F2B0496" w14:textId="77777777" w:rsidR="00630006" w:rsidRDefault="00630006">
      <w:pPr>
        <w:pStyle w:val="Telobesedila"/>
        <w:rPr>
          <w:sz w:val="20"/>
        </w:rPr>
      </w:pPr>
    </w:p>
    <w:p w14:paraId="105BD958" w14:textId="77777777" w:rsidR="00630006" w:rsidRDefault="00630006">
      <w:pPr>
        <w:pStyle w:val="Telobesedila"/>
        <w:spacing w:before="2"/>
        <w:rPr>
          <w:sz w:val="18"/>
        </w:rPr>
      </w:pPr>
    </w:p>
    <w:p w14:paraId="2EADB932" w14:textId="77777777" w:rsidR="00630006" w:rsidRDefault="0067791F">
      <w:pPr>
        <w:tabs>
          <w:tab w:val="left" w:pos="3822"/>
          <w:tab w:val="left" w:pos="6261"/>
          <w:tab w:val="left" w:pos="9962"/>
        </w:tabs>
        <w:spacing w:before="104"/>
        <w:ind w:left="483"/>
        <w:rPr>
          <w:sz w:val="15"/>
        </w:rPr>
      </w:pPr>
      <w:r>
        <w:rPr>
          <w:b/>
          <w:sz w:val="23"/>
        </w:rPr>
        <w:t>NAMESTNIKI MINISTROV</w:t>
      </w:r>
      <w:r>
        <w:rPr>
          <w:b/>
          <w:sz w:val="23"/>
        </w:rPr>
        <w:tab/>
      </w:r>
      <w:r>
        <w:rPr>
          <w:sz w:val="23"/>
        </w:rPr>
        <w:t>Resolucije</w:t>
      </w:r>
      <w:r>
        <w:rPr>
          <w:sz w:val="23"/>
        </w:rPr>
        <w:tab/>
      </w:r>
      <w:r>
        <w:rPr>
          <w:b/>
          <w:sz w:val="23"/>
        </w:rPr>
        <w:t>CM/Res(2020)9</w:t>
      </w:r>
      <w:r>
        <w:rPr>
          <w:b/>
          <w:sz w:val="23"/>
        </w:rPr>
        <w:tab/>
      </w:r>
      <w:r>
        <w:rPr>
          <w:sz w:val="15"/>
        </w:rPr>
        <w:t>7. oktober 2020</w:t>
      </w:r>
    </w:p>
    <w:p w14:paraId="59A67DCB" w14:textId="77777777" w:rsidR="00630006" w:rsidRDefault="00630006">
      <w:pPr>
        <w:pStyle w:val="Telobesedila"/>
        <w:rPr>
          <w:sz w:val="20"/>
        </w:rPr>
      </w:pPr>
    </w:p>
    <w:p w14:paraId="6334AB49" w14:textId="77777777" w:rsidR="00630006" w:rsidRDefault="00630006">
      <w:pPr>
        <w:pStyle w:val="Telobesedila"/>
        <w:rPr>
          <w:sz w:val="20"/>
        </w:rPr>
      </w:pPr>
    </w:p>
    <w:p w14:paraId="769C07DA" w14:textId="59B46191" w:rsidR="00630006" w:rsidRDefault="0067791F">
      <w:pPr>
        <w:spacing w:before="266" w:line="295" w:lineRule="auto"/>
        <w:ind w:left="527" w:right="1285"/>
        <w:rPr>
          <w:b/>
          <w:sz w:val="27"/>
        </w:rPr>
      </w:pPr>
      <w:r>
        <w:rPr>
          <w:b/>
          <w:sz w:val="27"/>
        </w:rPr>
        <w:t>Resolucija CM/Res(2020)9 o varnosti in kakovosti materialov in izdelkov, namenjenih za stik z živili</w:t>
      </w:r>
      <w:r w:rsidR="00941C97">
        <w:rPr>
          <w:b/>
          <w:sz w:val="27"/>
        </w:rPr>
        <w:t>*</w:t>
      </w:r>
    </w:p>
    <w:p w14:paraId="780FD6C2" w14:textId="2CB3D44C" w:rsidR="000F4FB8" w:rsidRPr="00133E3E" w:rsidRDefault="000F4FB8">
      <w:pPr>
        <w:spacing w:before="266" w:line="295" w:lineRule="auto"/>
        <w:ind w:left="527" w:right="1285"/>
        <w:rPr>
          <w:i/>
          <w:sz w:val="21"/>
        </w:rPr>
      </w:pPr>
      <w:r w:rsidRPr="00133E3E">
        <w:rPr>
          <w:i/>
          <w:sz w:val="21"/>
        </w:rPr>
        <w:t>(Sprejel Odbor ministrov na 1385 srečanju namestnikov ministrov 7.oktobra 2020)</w:t>
      </w:r>
    </w:p>
    <w:p w14:paraId="5AB30CCB" w14:textId="77777777" w:rsidR="00630006" w:rsidRDefault="00630006">
      <w:pPr>
        <w:pStyle w:val="Telobesedila"/>
        <w:rPr>
          <w:i/>
          <w:sz w:val="28"/>
        </w:rPr>
      </w:pPr>
    </w:p>
    <w:p w14:paraId="21FEA7E2" w14:textId="77777777" w:rsidR="00630006" w:rsidRDefault="00630006">
      <w:pPr>
        <w:pStyle w:val="Telobesedila"/>
        <w:rPr>
          <w:i/>
          <w:sz w:val="28"/>
        </w:rPr>
      </w:pPr>
    </w:p>
    <w:p w14:paraId="417B3E4D" w14:textId="418C7FBD" w:rsidR="00630006" w:rsidRDefault="0067791F">
      <w:pPr>
        <w:pStyle w:val="Telobesedila"/>
        <w:spacing w:before="213" w:line="292" w:lineRule="auto"/>
        <w:ind w:left="527" w:right="1285"/>
      </w:pPr>
      <w:r>
        <w:t>Odbor ministrov v sestavi, omejeni na predstavnike držav pogodbenic Konvencije o izdelavi Evropske farmakopeje (v nadaljevanju</w:t>
      </w:r>
      <w:r w:rsidR="00AB1894">
        <w:t>:</w:t>
      </w:r>
      <w:r>
        <w:t xml:space="preserve"> konvencija),</w:t>
      </w:r>
    </w:p>
    <w:p w14:paraId="3011E877" w14:textId="77777777" w:rsidR="00630006" w:rsidRDefault="0067791F">
      <w:pPr>
        <w:pStyle w:val="Telobesedila"/>
        <w:spacing w:before="105" w:line="285" w:lineRule="auto"/>
        <w:ind w:left="527" w:right="1217"/>
        <w:jc w:val="both"/>
      </w:pPr>
      <w:r>
        <w:t>ob upoštevanju, da je cilj Sveta Evrope doseči večjo enotnost med državami članicami ter da se ta cilj lahko med drugim doseže s skupnimi ukrepi na področju zdravja;</w:t>
      </w:r>
    </w:p>
    <w:p w14:paraId="3A0FE490" w14:textId="77777777" w:rsidR="00630006" w:rsidRDefault="0067791F">
      <w:pPr>
        <w:pStyle w:val="Telobesedila"/>
        <w:spacing w:before="98" w:line="292" w:lineRule="auto"/>
        <w:ind w:left="527" w:right="1285"/>
      </w:pPr>
      <w:r>
        <w:t>ob opozarjanju, da je zdravje ljudi pravica in ključni pogoj za socialno kohezijo in gospodarsko stabilnost;</w:t>
      </w:r>
    </w:p>
    <w:p w14:paraId="0EC03F28" w14:textId="5612CD06" w:rsidR="00630006" w:rsidRDefault="0067791F">
      <w:pPr>
        <w:pStyle w:val="Telobesedila"/>
        <w:spacing w:before="90" w:line="292" w:lineRule="auto"/>
        <w:ind w:left="527" w:right="625"/>
        <w:jc w:val="both"/>
      </w:pPr>
      <w:r>
        <w:t xml:space="preserve">s priznavanjem potrebe po določitvi standardov kakovosti in varnostnih standardov, da bi zmanjšali tveganje za zdravje ljudi, ki ga predstavljajo določene sestavine, ko se </w:t>
      </w:r>
      <w:r w:rsidR="00CD00EE">
        <w:t>sproščajo</w:t>
      </w:r>
      <w:r>
        <w:t xml:space="preserve"> iz materialov ali izdelkov, namenjenih za stik z živili;</w:t>
      </w:r>
    </w:p>
    <w:p w14:paraId="0043A904" w14:textId="2A503AAB" w:rsidR="00630006" w:rsidRDefault="0067791F">
      <w:pPr>
        <w:pStyle w:val="Telobesedila"/>
        <w:spacing w:before="105" w:line="292" w:lineRule="auto"/>
        <w:ind w:left="527" w:right="1285"/>
      </w:pPr>
      <w:r>
        <w:t>ob upoštevanju, da se materiali in izdelki namenjeni za stik z živili, uporabljajo tudi v farmaciji, ko se ti materiali štejejo kot primerni in varni za ta namen;</w:t>
      </w:r>
    </w:p>
    <w:p w14:paraId="3EB7BCDE" w14:textId="121330AF" w:rsidR="00630006" w:rsidRDefault="0067791F">
      <w:pPr>
        <w:pStyle w:val="Telobesedila"/>
        <w:spacing w:before="90" w:line="292" w:lineRule="auto"/>
        <w:ind w:left="527" w:right="918"/>
      </w:pPr>
      <w:r>
        <w:t>ob upoštevanju priložnosti za izboljšanje sinergij med sektorjem materialov in izdelkov, namenjenih za stik z živili, in farmacevtskim sektorjem;</w:t>
      </w:r>
    </w:p>
    <w:p w14:paraId="29D57641" w14:textId="62E783A4" w:rsidR="00630006" w:rsidRDefault="0067791F">
      <w:pPr>
        <w:pStyle w:val="Telobesedila"/>
        <w:spacing w:before="104" w:line="292" w:lineRule="auto"/>
        <w:ind w:left="527" w:right="1285"/>
      </w:pPr>
      <w:r>
        <w:t>z upoštevanjem pristopa, ki je podoben tistemu, ki ga je objavila Evropska agencija za zdravila (EMA) v smernici o plastičnih materialih za primarno embalažo, ki velja od 1. decembra 2005, ki določa, da je treba v primerih, navedenih v smernici, upoštevati določbe zakonodaje Skupnosti o plastičnih materialih in izdelkih namenjenih za stik z živili;</w:t>
      </w:r>
    </w:p>
    <w:p w14:paraId="7D266929" w14:textId="2F9F1DD2" w:rsidR="00630006" w:rsidRDefault="0067791F">
      <w:pPr>
        <w:pStyle w:val="Telobesedila"/>
        <w:spacing w:before="90" w:line="292" w:lineRule="auto"/>
        <w:ind w:left="527" w:right="511"/>
      </w:pPr>
      <w:r>
        <w:t>ob upoštevanju Uredbe Evropskega parlamenta in Sveta (ES) št. 1935/2004 z dne 27. oktobra 2004 o materialih in izdelkih, namenjenih za stik z živili, ter posebnih ukrepov EU za določene skupine materialov in izdelkov, namenjenih za stik z živili, sprejetih v skladu s to uredbo, Uredbe Komisije (ES) št. 2023/2006 z dne 22. decembra 2006 o dobri proizvodni praksi za materiale in izdelke, namenjene za stik z živili, Uredbe (EU) 2017/625 Evropskega parlamenta in Sveta z dne 15. marca 2017 o izvajanju uradnega nadzora in drugih uradnih dejavnosti, da se zagotovi uporaba</w:t>
      </w:r>
    </w:p>
    <w:p w14:paraId="459D4A06" w14:textId="77777777" w:rsidR="00630006" w:rsidRDefault="00630006">
      <w:pPr>
        <w:spacing w:line="292" w:lineRule="auto"/>
        <w:rPr>
          <w:sz w:val="23"/>
        </w:rPr>
        <w:sectPr w:rsidR="00630006" w:rsidSect="00B219D1">
          <w:headerReference w:type="even" r:id="rId7"/>
          <w:headerReference w:type="default" r:id="rId8"/>
          <w:footerReference w:type="even" r:id="rId9"/>
          <w:footerReference w:type="default" r:id="rId10"/>
          <w:headerReference w:type="first" r:id="rId11"/>
          <w:footerReference w:type="first" r:id="rId12"/>
          <w:type w:val="continuous"/>
          <w:pgSz w:w="12240" w:h="15840"/>
          <w:pgMar w:top="460" w:right="420" w:bottom="480" w:left="420" w:header="274" w:footer="285" w:gutter="0"/>
          <w:pgNumType w:start="1"/>
          <w:cols w:space="720"/>
          <w:titlePg/>
          <w:docGrid w:linePitch="299"/>
        </w:sectPr>
      </w:pPr>
    </w:p>
    <w:p w14:paraId="3E2D9309" w14:textId="62A5F122" w:rsidR="00630006" w:rsidRDefault="00593BA0">
      <w:pPr>
        <w:pStyle w:val="Telobesedila"/>
        <w:spacing w:before="140" w:line="292" w:lineRule="auto"/>
        <w:ind w:left="527" w:right="790"/>
      </w:pPr>
      <w:r>
        <w:rPr>
          <w:noProof/>
        </w:rPr>
        <w:lastRenderedPageBreak/>
        <mc:AlternateContent>
          <mc:Choice Requires="wps">
            <w:drawing>
              <wp:anchor distT="0" distB="0" distL="114300" distR="114300" simplePos="0" relativeHeight="1048" behindDoc="0" locked="0" layoutInCell="1" allowOverlap="1" wp14:anchorId="2D362568" wp14:editId="2ACBAC83">
                <wp:simplePos x="0" y="0"/>
                <wp:positionH relativeFrom="page">
                  <wp:posOffset>7412355</wp:posOffset>
                </wp:positionH>
                <wp:positionV relativeFrom="page">
                  <wp:posOffset>368300</wp:posOffset>
                </wp:positionV>
                <wp:extent cx="0" cy="9326245"/>
                <wp:effectExtent l="11430" t="6350" r="7620" b="11430"/>
                <wp:wrapNone/>
                <wp:docPr id="2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26245"/>
                        </a:xfrm>
                        <a:prstGeom prst="line">
                          <a:avLst/>
                        </a:prstGeom>
                        <a:noFill/>
                        <a:ln w="9336">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87EB6A6" id="Line 24" o:spid="_x0000_s1026" style="position:absolute;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65pt,29pt" to="583.65pt,7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" strokecolor="#d5d5d5" strokeweight=".25933mm">
                <w10:wrap anchorx="page" anchory="page"/>
              </v:line>
            </w:pict>
          </mc:Fallback>
        </mc:AlternateContent>
      </w:r>
      <w:r>
        <w:rPr>
          <w:noProof/>
        </w:rPr>
        <mc:AlternateContent>
          <mc:Choice Requires="wps">
            <w:drawing>
              <wp:anchor distT="0" distB="0" distL="114300" distR="114300" simplePos="0" relativeHeight="1072" behindDoc="0" locked="0" layoutInCell="1" allowOverlap="1" wp14:anchorId="1145D383" wp14:editId="4D197918">
                <wp:simplePos x="0" y="0"/>
                <wp:positionH relativeFrom="page">
                  <wp:posOffset>372745</wp:posOffset>
                </wp:positionH>
                <wp:positionV relativeFrom="page">
                  <wp:posOffset>9694545</wp:posOffset>
                </wp:positionV>
                <wp:extent cx="0" cy="0"/>
                <wp:effectExtent l="10795" t="9332595" r="8255" b="9337675"/>
                <wp:wrapNone/>
                <wp:docPr id="2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36">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FA36CE6" id="Line 23"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5pt,763.35pt" to="29.35pt,7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" strokecolor="#d5d5d5" strokeweight=".25933mm">
                <w10:wrap anchorx="page" anchory="page"/>
              </v:line>
            </w:pict>
          </mc:Fallback>
        </mc:AlternateContent>
      </w:r>
      <w:r w:rsidR="0067791F">
        <w:t xml:space="preserve">zakonodaje o živilih in krmi, pravil o zdravju in dobrobiti živali ter zdravju rastlin in fitofarmacevtskih sredstvih, Uredbe Evropskega parlamenta in Sveta (ES) št. 852/2004 z dne 29. aprila 2004 o higieni živil, Uredbe (ES) št. 853/2004 Evropskega parlamenta in Sveta z dne 29. aprila 2004 o posebnih higienskih pravilih za živila živalskega izvora ter Uredbe (EU) št. 528/2012 Evropskega parlamenta in Sveta z dne 22. maja 2012 o dostopnosti na trgu in uporabi </w:t>
      </w:r>
      <w:proofErr w:type="spellStart"/>
      <w:r w:rsidR="0067791F">
        <w:t>biocidnih</w:t>
      </w:r>
      <w:proofErr w:type="spellEnd"/>
      <w:r w:rsidR="0067791F">
        <w:t xml:space="preserve"> proizvodov ali ustrezne nacionalne zakonodaje, ki jo je treba upoštevati, kljub temu da ni zavezujoča za vse države pogodbenice konvencije;</w:t>
      </w:r>
    </w:p>
    <w:p w14:paraId="2BFEB9AB" w14:textId="2B5E2D22" w:rsidR="00630006" w:rsidRDefault="0067791F">
      <w:pPr>
        <w:pStyle w:val="Telobesedila"/>
        <w:spacing w:line="292" w:lineRule="auto"/>
        <w:ind w:left="527" w:right="918"/>
      </w:pPr>
      <w:r>
        <w:t xml:space="preserve">z upoštevanjem, da so </w:t>
      </w:r>
      <w:r w:rsidR="000C6928">
        <w:t>T</w:t>
      </w:r>
      <w:r>
        <w:t>ehničn</w:t>
      </w:r>
      <w:r w:rsidR="000C6928">
        <w:t>i</w:t>
      </w:r>
      <w:r>
        <w:t xml:space="preserve"> </w:t>
      </w:r>
      <w:r w:rsidR="000C6928">
        <w:t xml:space="preserve">vodniki </w:t>
      </w:r>
      <w:r>
        <w:t xml:space="preserve">o materialih in izdelkih, namenjenih za stik z živili, in resolucije splošno priznane in se uporabljajo kot referenca za varnost, kakovost in uporabo premazov, barvil, plute, stekla, kovin, papirja in lepenke, plastike, tiskarskih črnil za materiale, namenjene za stik z živili, smol za </w:t>
      </w:r>
      <w:r w:rsidR="00DC7AA0">
        <w:t>adsorpcij</w:t>
      </w:r>
      <w:r w:rsidR="00030112">
        <w:t>o</w:t>
      </w:r>
      <w:r>
        <w:t xml:space="preserve"> in ionsko izmenjavo ter elastomerov, kot sta kavčuk in silikon;</w:t>
      </w:r>
    </w:p>
    <w:p w14:paraId="6625A538" w14:textId="61FFB693" w:rsidR="00630006" w:rsidRDefault="0067791F">
      <w:pPr>
        <w:pStyle w:val="Telobesedila"/>
        <w:spacing w:before="90" w:line="292" w:lineRule="auto"/>
        <w:ind w:left="527" w:right="1285"/>
      </w:pPr>
      <w:r>
        <w:t xml:space="preserve">z upoštevanjem, da so Resolucija CM/Res(2020)9 in </w:t>
      </w:r>
      <w:r w:rsidR="00030112">
        <w:t>veljavni Tehnični vodnik za kovine in zlitine</w:t>
      </w:r>
      <w:r>
        <w:t xml:space="preserve">, ki se uporabljajo v materialih in izdelkih, </w:t>
      </w:r>
      <w:r w:rsidR="00030112">
        <w:t>v stiku z živili</w:t>
      </w:r>
      <w:r>
        <w:t>, splošno priznane in se uporabljajo kot referenca za varnost in kakovost teh materialov in izdelkov;</w:t>
      </w:r>
    </w:p>
    <w:p w14:paraId="4D4035DA" w14:textId="128FEDB1" w:rsidR="00630006" w:rsidRDefault="0067791F">
      <w:pPr>
        <w:pStyle w:val="Telobesedila"/>
        <w:spacing w:before="105" w:line="292" w:lineRule="auto"/>
        <w:ind w:left="527" w:right="1105"/>
      </w:pPr>
      <w:r>
        <w:t xml:space="preserve">ob prepričanju, da </w:t>
      </w:r>
      <w:r w:rsidR="00DB1731">
        <w:t xml:space="preserve">bo </w:t>
      </w:r>
      <w:r>
        <w:t xml:space="preserve">imela vsaka država članica korist od usklajenih najsodobnejših zahtev glede kakovosti in preskusnih postopkov, opisanih v </w:t>
      </w:r>
      <w:r w:rsidR="008F71F4">
        <w:t>T</w:t>
      </w:r>
      <w:r>
        <w:t xml:space="preserve">ehničnih </w:t>
      </w:r>
      <w:r w:rsidR="00133E3E">
        <w:t xml:space="preserve">vodnikih </w:t>
      </w:r>
      <w:r>
        <w:t>in objavljenih pod okriljem Evropske direkcije za kakovost zdravil (EDQM);</w:t>
      </w:r>
    </w:p>
    <w:p w14:paraId="335EC43D" w14:textId="75E05301" w:rsidR="00630006" w:rsidRDefault="0067791F">
      <w:pPr>
        <w:pStyle w:val="Telobesedila"/>
        <w:spacing w:before="90" w:line="292" w:lineRule="auto"/>
        <w:ind w:left="527" w:right="561"/>
      </w:pPr>
      <w:r>
        <w:t xml:space="preserve">vladam držav pogodbenic konvencije priporoča, da v odsotnosti posebnih ukrepov iz 5. člena Uredbe (ES) št. 1935/2004 za dopolnitev te resolucije sprejmejo ustrezno zakonodajo in druge ukrepe za zmanjšanje tveganj za zdravje, ki izhajajo iz izpostavljenosti ljudi sestavinam, ki se </w:t>
      </w:r>
      <w:r w:rsidR="003E25DF">
        <w:t xml:space="preserve">sproščajo </w:t>
      </w:r>
      <w:r>
        <w:t xml:space="preserve">iz materialov ali izdelkov, namenjenih za stik z živili, v skladu s priloženimi ‘Vodilnimi načeli za materiale in izdelke, namenjene za stik z živili’ in </w:t>
      </w:r>
      <w:r w:rsidR="00133E3E">
        <w:t>T</w:t>
      </w:r>
      <w:r>
        <w:t xml:space="preserve">ehničnimi </w:t>
      </w:r>
      <w:r w:rsidR="00133E3E">
        <w:t>vodniki</w:t>
      </w:r>
      <w:r>
        <w:t>, objavljenimi pod okriljem Evropske direkcije za kakovost zdravil (EDQM).</w:t>
      </w:r>
      <w:r w:rsidR="00DF5F9A">
        <w:t xml:space="preserve"> </w:t>
      </w:r>
      <w:r>
        <w:t>Podobno za primere, za katere pristojni nacionalni organi menijo, da so ustrezni, Odbor ministrov priporoča, da v odsotnosti namenskih standardov ta načela uporabljajo za materiale in posode za farmacevtsko uporabo. Ta resolucija vladam ne preprečuje, da bi ohranjale ali sprejemale nacionalne ukrepe, ki uvajajo strožja ali drugačna pravila in predpise,</w:t>
      </w:r>
    </w:p>
    <w:p w14:paraId="559B1C0B" w14:textId="4971E797" w:rsidR="00630006" w:rsidRDefault="0067791F">
      <w:pPr>
        <w:pStyle w:val="Telobesedila"/>
        <w:spacing w:before="90" w:line="292" w:lineRule="auto"/>
        <w:ind w:left="527" w:right="918"/>
      </w:pPr>
      <w:r>
        <w:t xml:space="preserve">in se strinja, da bo CD-P-MCA z upoštevanjem znanstvenega ali regulativnega napredka po potrebi posodobil dodatek ‘Vodilna načela za materiale in izdelke, namenjene za stik z živili’ in </w:t>
      </w:r>
      <w:r w:rsidR="00133E3E">
        <w:t>T</w:t>
      </w:r>
      <w:r>
        <w:t xml:space="preserve">ehnične </w:t>
      </w:r>
      <w:r w:rsidR="00133E3E">
        <w:t>vodnike</w:t>
      </w:r>
      <w:r>
        <w:t>, objavljene pod okriljem Evropske direkcije za kakovost zdravil (EDQM) za dopolnitev te resolucije.</w:t>
      </w:r>
    </w:p>
    <w:p w14:paraId="3A8FC191" w14:textId="77777777" w:rsidR="00630006" w:rsidRDefault="00630006">
      <w:pPr>
        <w:pStyle w:val="Telobesedila"/>
        <w:spacing w:before="7"/>
        <w:rPr>
          <w:sz w:val="41"/>
        </w:rPr>
      </w:pPr>
    </w:p>
    <w:p w14:paraId="38019CE9" w14:textId="77777777" w:rsidR="00630006" w:rsidRDefault="0067791F">
      <w:pPr>
        <w:pStyle w:val="Naslov1"/>
      </w:pPr>
      <w:r>
        <w:t>Dodatek k Resoluciji CM/Res(2020)9</w:t>
      </w:r>
    </w:p>
    <w:p w14:paraId="30ED6A31" w14:textId="31CE647F" w:rsidR="00630006" w:rsidRDefault="0067791F">
      <w:pPr>
        <w:spacing w:before="101"/>
        <w:ind w:left="527" w:right="918"/>
        <w:rPr>
          <w:rFonts w:ascii="Arial Black"/>
          <w:b/>
          <w:sz w:val="23"/>
        </w:rPr>
      </w:pPr>
      <w:r>
        <w:rPr>
          <w:rFonts w:ascii="Arial Black"/>
          <w:b/>
          <w:sz w:val="23"/>
        </w:rPr>
        <w:t>Odbor za materiale</w:t>
      </w:r>
      <w:r w:rsidR="009E5677">
        <w:rPr>
          <w:rFonts w:ascii="Arial Black"/>
          <w:b/>
          <w:sz w:val="23"/>
        </w:rPr>
        <w:t xml:space="preserve"> in </w:t>
      </w:r>
      <w:r w:rsidR="002868F4">
        <w:rPr>
          <w:rFonts w:ascii="Arial Black"/>
          <w:b/>
          <w:sz w:val="23"/>
        </w:rPr>
        <w:t>izdelke</w:t>
      </w:r>
      <w:r>
        <w:rPr>
          <w:rFonts w:ascii="Arial Black"/>
          <w:b/>
          <w:sz w:val="23"/>
        </w:rPr>
        <w:t xml:space="preserve"> ki prihajajo v stik z </w:t>
      </w:r>
      <w:r>
        <w:rPr>
          <w:rFonts w:ascii="Arial Black"/>
          <w:b/>
          <w:sz w:val="23"/>
        </w:rPr>
        <w:t>ž</w:t>
      </w:r>
      <w:r>
        <w:rPr>
          <w:rFonts w:ascii="Arial Black"/>
          <w:b/>
          <w:sz w:val="23"/>
        </w:rPr>
        <w:t>ivili (</w:t>
      </w:r>
      <w:proofErr w:type="spellStart"/>
      <w:r>
        <w:rPr>
          <w:rFonts w:ascii="Arial Black"/>
          <w:b/>
          <w:sz w:val="23"/>
        </w:rPr>
        <w:t>European</w:t>
      </w:r>
      <w:proofErr w:type="spellEnd"/>
      <w:r>
        <w:rPr>
          <w:rFonts w:ascii="Arial Black"/>
          <w:b/>
          <w:sz w:val="23"/>
        </w:rPr>
        <w:t xml:space="preserve"> </w:t>
      </w:r>
      <w:proofErr w:type="spellStart"/>
      <w:r>
        <w:rPr>
          <w:rFonts w:ascii="Arial Black"/>
          <w:b/>
          <w:sz w:val="23"/>
        </w:rPr>
        <w:t>Committee</w:t>
      </w:r>
      <w:proofErr w:type="spellEnd"/>
      <w:r>
        <w:rPr>
          <w:rFonts w:ascii="Arial Black"/>
          <w:b/>
          <w:sz w:val="23"/>
        </w:rPr>
        <w:t xml:space="preserve"> </w:t>
      </w:r>
      <w:proofErr w:type="spellStart"/>
      <w:r>
        <w:rPr>
          <w:rFonts w:ascii="Arial Black"/>
          <w:b/>
          <w:sz w:val="23"/>
        </w:rPr>
        <w:t>for</w:t>
      </w:r>
      <w:proofErr w:type="spellEnd"/>
      <w:r>
        <w:rPr>
          <w:rFonts w:ascii="Arial Black"/>
          <w:b/>
          <w:sz w:val="23"/>
        </w:rPr>
        <w:t xml:space="preserve"> </w:t>
      </w:r>
      <w:proofErr w:type="spellStart"/>
      <w:r>
        <w:rPr>
          <w:rFonts w:ascii="Arial Black"/>
          <w:b/>
          <w:sz w:val="23"/>
        </w:rPr>
        <w:t>Food</w:t>
      </w:r>
      <w:proofErr w:type="spellEnd"/>
      <w:r>
        <w:rPr>
          <w:rFonts w:ascii="Arial Black"/>
          <w:b/>
          <w:sz w:val="23"/>
        </w:rPr>
        <w:t xml:space="preserve"> </w:t>
      </w:r>
      <w:proofErr w:type="spellStart"/>
      <w:r>
        <w:rPr>
          <w:rFonts w:ascii="Arial Black"/>
          <w:b/>
          <w:sz w:val="23"/>
        </w:rPr>
        <w:t>Contact</w:t>
      </w:r>
      <w:proofErr w:type="spellEnd"/>
      <w:r>
        <w:rPr>
          <w:rFonts w:ascii="Arial Black"/>
          <w:b/>
          <w:sz w:val="23"/>
        </w:rPr>
        <w:t xml:space="preserve"> </w:t>
      </w:r>
      <w:proofErr w:type="spellStart"/>
      <w:r>
        <w:rPr>
          <w:rFonts w:ascii="Arial Black"/>
          <w:b/>
          <w:sz w:val="23"/>
        </w:rPr>
        <w:t>Materials</w:t>
      </w:r>
      <w:proofErr w:type="spellEnd"/>
      <w:r>
        <w:rPr>
          <w:rFonts w:ascii="Arial Black"/>
          <w:b/>
          <w:sz w:val="23"/>
        </w:rPr>
        <w:t xml:space="preserve"> </w:t>
      </w:r>
      <w:proofErr w:type="spellStart"/>
      <w:r>
        <w:rPr>
          <w:rFonts w:ascii="Arial Black"/>
          <w:b/>
          <w:sz w:val="23"/>
        </w:rPr>
        <w:t>and</w:t>
      </w:r>
      <w:proofErr w:type="spellEnd"/>
      <w:r>
        <w:rPr>
          <w:rFonts w:ascii="Arial Black"/>
          <w:b/>
          <w:sz w:val="23"/>
        </w:rPr>
        <w:t xml:space="preserve"> </w:t>
      </w:r>
      <w:proofErr w:type="spellStart"/>
      <w:r>
        <w:rPr>
          <w:rFonts w:ascii="Arial Black"/>
          <w:b/>
          <w:sz w:val="23"/>
        </w:rPr>
        <w:t>Articles</w:t>
      </w:r>
      <w:proofErr w:type="spellEnd"/>
      <w:r>
        <w:rPr>
          <w:rFonts w:ascii="Arial Black"/>
          <w:b/>
          <w:sz w:val="23"/>
        </w:rPr>
        <w:t>) (delni sporazum) (CD-P-MCA)</w:t>
      </w:r>
    </w:p>
    <w:p w14:paraId="1F0FA196" w14:textId="39203034" w:rsidR="00630006" w:rsidRDefault="0067791F">
      <w:pPr>
        <w:spacing w:before="87"/>
        <w:ind w:left="527"/>
        <w:rPr>
          <w:rFonts w:ascii="Arial Black"/>
          <w:b/>
          <w:sz w:val="23"/>
        </w:rPr>
      </w:pPr>
      <w:r>
        <w:rPr>
          <w:rFonts w:ascii="Arial Black"/>
          <w:b/>
          <w:sz w:val="23"/>
        </w:rPr>
        <w:t>DODATEK: VODILNA NA</w:t>
      </w:r>
      <w:r>
        <w:rPr>
          <w:rFonts w:ascii="Arial Black"/>
          <w:b/>
          <w:sz w:val="23"/>
        </w:rPr>
        <w:t>Č</w:t>
      </w:r>
      <w:r>
        <w:rPr>
          <w:rFonts w:ascii="Arial Black"/>
          <w:b/>
          <w:sz w:val="23"/>
        </w:rPr>
        <w:t xml:space="preserve">ELA ZA MATERIALE IN IZDELKE, NAMENJENE ZA STIK Z </w:t>
      </w:r>
      <w:r>
        <w:rPr>
          <w:rFonts w:ascii="Arial Black"/>
          <w:b/>
          <w:sz w:val="23"/>
        </w:rPr>
        <w:t>Ž</w:t>
      </w:r>
      <w:r>
        <w:rPr>
          <w:rFonts w:ascii="Arial Black"/>
          <w:b/>
          <w:sz w:val="23"/>
        </w:rPr>
        <w:t>IVILI</w:t>
      </w:r>
    </w:p>
    <w:p w14:paraId="35B6AB6B" w14:textId="77777777" w:rsidR="00630006" w:rsidRDefault="0067791F">
      <w:pPr>
        <w:spacing w:before="162"/>
        <w:ind w:left="527"/>
        <w:rPr>
          <w:sz w:val="19"/>
        </w:rPr>
      </w:pPr>
      <w:r>
        <w:rPr>
          <w:sz w:val="19"/>
        </w:rPr>
        <w:t>Kazalo vsebine</w:t>
      </w:r>
    </w:p>
    <w:p w14:paraId="3BDAFCFD" w14:textId="77777777" w:rsidR="00630006" w:rsidRDefault="00630006">
      <w:pPr>
        <w:rPr>
          <w:sz w:val="19"/>
        </w:rPr>
        <w:sectPr w:rsidR="00630006">
          <w:pgSz w:w="12240" w:h="15840"/>
          <w:pgMar w:top="460" w:right="420" w:bottom="480" w:left="420" w:header="274" w:footer="285" w:gutter="0"/>
          <w:cols w:space="720"/>
        </w:sectPr>
      </w:pPr>
    </w:p>
    <w:p w14:paraId="5B285CEF" w14:textId="16F904C7" w:rsidR="00630006" w:rsidRDefault="00593BA0">
      <w:pPr>
        <w:pStyle w:val="Odstavekseznama"/>
        <w:numPr>
          <w:ilvl w:val="0"/>
          <w:numId w:val="8"/>
        </w:numPr>
        <w:tabs>
          <w:tab w:val="left" w:pos="746"/>
        </w:tabs>
        <w:spacing w:before="178"/>
        <w:rPr>
          <w:sz w:val="19"/>
        </w:rPr>
      </w:pPr>
      <w:r>
        <w:rPr>
          <w:noProof/>
        </w:rPr>
        <w:lastRenderedPageBreak/>
        <mc:AlternateContent>
          <mc:Choice Requires="wps">
            <w:drawing>
              <wp:anchor distT="0" distB="0" distL="114300" distR="114300" simplePos="0" relativeHeight="1096" behindDoc="0" locked="0" layoutInCell="1" allowOverlap="1" wp14:anchorId="3ECFFC11" wp14:editId="7AD34B34">
                <wp:simplePos x="0" y="0"/>
                <wp:positionH relativeFrom="page">
                  <wp:posOffset>7412355</wp:posOffset>
                </wp:positionH>
                <wp:positionV relativeFrom="page">
                  <wp:posOffset>368300</wp:posOffset>
                </wp:positionV>
                <wp:extent cx="0" cy="9326245"/>
                <wp:effectExtent l="11430" t="6350" r="7620" b="11430"/>
                <wp:wrapNone/>
                <wp:docPr id="2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26245"/>
                        </a:xfrm>
                        <a:prstGeom prst="line">
                          <a:avLst/>
                        </a:prstGeom>
                        <a:noFill/>
                        <a:ln w="9336">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F80693E" id="Line 22"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65pt,29pt" to="583.65pt,7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" strokecolor="#d5d5d5" strokeweight=".25933mm">
                <w10:wrap anchorx="page" anchory="page"/>
              </v:line>
            </w:pict>
          </mc:Fallback>
        </mc:AlternateContent>
      </w:r>
      <w:r>
        <w:rPr>
          <w:noProof/>
        </w:rPr>
        <mc:AlternateContent>
          <mc:Choice Requires="wps">
            <w:drawing>
              <wp:anchor distT="0" distB="0" distL="114300" distR="114300" simplePos="0" relativeHeight="1120" behindDoc="0" locked="0" layoutInCell="1" allowOverlap="1" wp14:anchorId="4C05E9D9" wp14:editId="39F6B7BA">
                <wp:simplePos x="0" y="0"/>
                <wp:positionH relativeFrom="page">
                  <wp:posOffset>372745</wp:posOffset>
                </wp:positionH>
                <wp:positionV relativeFrom="page">
                  <wp:posOffset>9694545</wp:posOffset>
                </wp:positionV>
                <wp:extent cx="0" cy="0"/>
                <wp:effectExtent l="10795" t="9332595" r="8255" b="9337675"/>
                <wp:wrapNone/>
                <wp:docPr id="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36">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0F839FC" id="Line 21"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5pt,763.35pt" to="29.35pt,7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" strokecolor="#d5d5d5" strokeweight=".25933mm">
                <w10:wrap anchorx="page" anchory="page"/>
              </v:line>
            </w:pict>
          </mc:Fallback>
        </mc:AlternateContent>
      </w:r>
      <w:r w:rsidR="0067791F">
        <w:rPr>
          <w:sz w:val="19"/>
        </w:rPr>
        <w:t>Namen in obseg</w:t>
      </w:r>
    </w:p>
    <w:p w14:paraId="368233A9" w14:textId="77777777" w:rsidR="00630006" w:rsidRDefault="0067791F">
      <w:pPr>
        <w:pStyle w:val="Odstavekseznama"/>
        <w:numPr>
          <w:ilvl w:val="0"/>
          <w:numId w:val="8"/>
        </w:numPr>
        <w:tabs>
          <w:tab w:val="left" w:pos="746"/>
        </w:tabs>
        <w:spacing w:before="193"/>
        <w:rPr>
          <w:sz w:val="19"/>
        </w:rPr>
      </w:pPr>
      <w:r>
        <w:rPr>
          <w:sz w:val="19"/>
        </w:rPr>
        <w:t>Opredelitev izrazov</w:t>
      </w:r>
    </w:p>
    <w:p w14:paraId="3C04B762" w14:textId="77777777" w:rsidR="00630006" w:rsidRDefault="00630006">
      <w:pPr>
        <w:pStyle w:val="Telobesedila"/>
        <w:rPr>
          <w:sz w:val="18"/>
        </w:rPr>
      </w:pPr>
    </w:p>
    <w:p w14:paraId="1BFBEE0A" w14:textId="77777777" w:rsidR="00630006" w:rsidRDefault="0067791F">
      <w:pPr>
        <w:pStyle w:val="Odstavekseznama"/>
        <w:numPr>
          <w:ilvl w:val="0"/>
          <w:numId w:val="8"/>
        </w:numPr>
        <w:tabs>
          <w:tab w:val="left" w:pos="746"/>
        </w:tabs>
        <w:rPr>
          <w:sz w:val="19"/>
        </w:rPr>
      </w:pPr>
      <w:r>
        <w:rPr>
          <w:sz w:val="19"/>
        </w:rPr>
        <w:t>Splošne zahteve</w:t>
      </w:r>
    </w:p>
    <w:p w14:paraId="2AE7BB65" w14:textId="22E60EBD" w:rsidR="00630006" w:rsidRDefault="0067791F">
      <w:pPr>
        <w:pStyle w:val="Odstavekseznama"/>
        <w:numPr>
          <w:ilvl w:val="1"/>
          <w:numId w:val="8"/>
        </w:numPr>
        <w:tabs>
          <w:tab w:val="left" w:pos="855"/>
        </w:tabs>
        <w:spacing w:before="192"/>
        <w:rPr>
          <w:sz w:val="19"/>
        </w:rPr>
      </w:pPr>
      <w:r>
        <w:rPr>
          <w:sz w:val="19"/>
        </w:rPr>
        <w:t>Snovi, uporabljene v proizvodnji materialov in izdelkov, namenjenih za stik z živili</w:t>
      </w:r>
    </w:p>
    <w:p w14:paraId="170CC94B" w14:textId="77777777" w:rsidR="00630006" w:rsidRDefault="00630006">
      <w:pPr>
        <w:pStyle w:val="Telobesedila"/>
        <w:rPr>
          <w:sz w:val="18"/>
        </w:rPr>
      </w:pPr>
    </w:p>
    <w:p w14:paraId="6092ED2E" w14:textId="6ED025F3" w:rsidR="00630006" w:rsidRDefault="0067791F">
      <w:pPr>
        <w:pStyle w:val="Odstavekseznama"/>
        <w:numPr>
          <w:ilvl w:val="1"/>
          <w:numId w:val="8"/>
        </w:numPr>
        <w:tabs>
          <w:tab w:val="left" w:pos="855"/>
        </w:tabs>
        <w:rPr>
          <w:sz w:val="19"/>
        </w:rPr>
      </w:pPr>
      <w:r>
        <w:rPr>
          <w:sz w:val="19"/>
        </w:rPr>
        <w:t>Odbor za materiale</w:t>
      </w:r>
      <w:r w:rsidR="002868F4">
        <w:rPr>
          <w:sz w:val="19"/>
        </w:rPr>
        <w:t xml:space="preserve"> in izdelke</w:t>
      </w:r>
      <w:r>
        <w:rPr>
          <w:sz w:val="19"/>
        </w:rPr>
        <w:t>, ki prihajajo v stik z živili (CD-P-MCA)</w:t>
      </w:r>
    </w:p>
    <w:p w14:paraId="7FA1DA9E" w14:textId="77777777" w:rsidR="00630006" w:rsidRDefault="0067791F">
      <w:pPr>
        <w:pStyle w:val="Odstavekseznama"/>
        <w:numPr>
          <w:ilvl w:val="1"/>
          <w:numId w:val="8"/>
        </w:numPr>
        <w:tabs>
          <w:tab w:val="left" w:pos="855"/>
        </w:tabs>
        <w:spacing w:before="193"/>
        <w:rPr>
          <w:sz w:val="19"/>
        </w:rPr>
      </w:pPr>
      <w:r>
        <w:rPr>
          <w:sz w:val="19"/>
        </w:rPr>
        <w:t>SML, SRL, OML, ORL, QM in QMA</w:t>
      </w:r>
    </w:p>
    <w:p w14:paraId="7F4CE897" w14:textId="76AA42C5" w:rsidR="00630006" w:rsidRDefault="0067791F">
      <w:pPr>
        <w:pStyle w:val="Odstavekseznama"/>
        <w:numPr>
          <w:ilvl w:val="0"/>
          <w:numId w:val="8"/>
        </w:numPr>
        <w:tabs>
          <w:tab w:val="left" w:pos="746"/>
        </w:tabs>
        <w:spacing w:before="193"/>
        <w:rPr>
          <w:sz w:val="19"/>
        </w:rPr>
      </w:pPr>
      <w:r>
        <w:rPr>
          <w:sz w:val="19"/>
        </w:rPr>
        <w:t>Ocena tveganj</w:t>
      </w:r>
      <w:r w:rsidR="009E5677">
        <w:rPr>
          <w:sz w:val="19"/>
        </w:rPr>
        <w:t>a</w:t>
      </w:r>
    </w:p>
    <w:p w14:paraId="4483D92C" w14:textId="77777777" w:rsidR="00630006" w:rsidRDefault="00630006">
      <w:pPr>
        <w:pStyle w:val="Telobesedila"/>
        <w:rPr>
          <w:sz w:val="18"/>
        </w:rPr>
      </w:pPr>
    </w:p>
    <w:p w14:paraId="112F519E" w14:textId="77777777" w:rsidR="00630006" w:rsidRDefault="0067791F">
      <w:pPr>
        <w:pStyle w:val="Odstavekseznama"/>
        <w:numPr>
          <w:ilvl w:val="0"/>
          <w:numId w:val="8"/>
        </w:numPr>
        <w:tabs>
          <w:tab w:val="left" w:pos="746"/>
        </w:tabs>
        <w:rPr>
          <w:sz w:val="19"/>
        </w:rPr>
      </w:pPr>
      <w:r>
        <w:rPr>
          <w:sz w:val="19"/>
        </w:rPr>
        <w:t>Označevanje</w:t>
      </w:r>
    </w:p>
    <w:p w14:paraId="5F5ACBB3" w14:textId="77777777" w:rsidR="00630006" w:rsidRDefault="0067791F">
      <w:pPr>
        <w:pStyle w:val="Odstavekseznama"/>
        <w:numPr>
          <w:ilvl w:val="0"/>
          <w:numId w:val="8"/>
        </w:numPr>
        <w:tabs>
          <w:tab w:val="left" w:pos="746"/>
        </w:tabs>
        <w:spacing w:before="192"/>
        <w:rPr>
          <w:sz w:val="19"/>
        </w:rPr>
      </w:pPr>
      <w:r>
        <w:rPr>
          <w:sz w:val="19"/>
        </w:rPr>
        <w:t>Sledljivost</w:t>
      </w:r>
    </w:p>
    <w:p w14:paraId="39457FCC" w14:textId="77777777" w:rsidR="00630006" w:rsidRDefault="00630006">
      <w:pPr>
        <w:pStyle w:val="Telobesedila"/>
        <w:rPr>
          <w:sz w:val="18"/>
        </w:rPr>
      </w:pPr>
    </w:p>
    <w:p w14:paraId="3A4492EC" w14:textId="77777777" w:rsidR="00630006" w:rsidRDefault="0067791F">
      <w:pPr>
        <w:pStyle w:val="Odstavekseznama"/>
        <w:numPr>
          <w:ilvl w:val="0"/>
          <w:numId w:val="8"/>
        </w:numPr>
        <w:tabs>
          <w:tab w:val="left" w:pos="746"/>
        </w:tabs>
        <w:rPr>
          <w:sz w:val="19"/>
        </w:rPr>
      </w:pPr>
      <w:r>
        <w:rPr>
          <w:sz w:val="19"/>
        </w:rPr>
        <w:t>Dobra proizvodna praksa</w:t>
      </w:r>
    </w:p>
    <w:p w14:paraId="73C52B18" w14:textId="77777777" w:rsidR="00630006" w:rsidRDefault="0067791F">
      <w:pPr>
        <w:pStyle w:val="Odstavekseznama"/>
        <w:numPr>
          <w:ilvl w:val="0"/>
          <w:numId w:val="8"/>
        </w:numPr>
        <w:tabs>
          <w:tab w:val="left" w:pos="746"/>
        </w:tabs>
        <w:spacing w:before="193"/>
        <w:rPr>
          <w:sz w:val="19"/>
        </w:rPr>
      </w:pPr>
      <w:r>
        <w:rPr>
          <w:sz w:val="19"/>
        </w:rPr>
        <w:t>Dokumenti o skladnosti</w:t>
      </w:r>
    </w:p>
    <w:p w14:paraId="6E131CDF" w14:textId="475E3162" w:rsidR="00630006" w:rsidRDefault="0067791F">
      <w:pPr>
        <w:pStyle w:val="Odstavekseznama"/>
        <w:numPr>
          <w:ilvl w:val="1"/>
          <w:numId w:val="8"/>
        </w:numPr>
        <w:tabs>
          <w:tab w:val="left" w:pos="855"/>
        </w:tabs>
        <w:spacing w:before="193"/>
        <w:rPr>
          <w:sz w:val="19"/>
        </w:rPr>
      </w:pPr>
      <w:r>
        <w:rPr>
          <w:sz w:val="19"/>
        </w:rPr>
        <w:t xml:space="preserve">Dokumenti, </w:t>
      </w:r>
      <w:r w:rsidR="009E5677">
        <w:rPr>
          <w:sz w:val="19"/>
        </w:rPr>
        <w:t xml:space="preserve">s katerimi se </w:t>
      </w:r>
      <w:r w:rsidR="004A5C40">
        <w:rPr>
          <w:sz w:val="19"/>
        </w:rPr>
        <w:t>dokazuje</w:t>
      </w:r>
      <w:r>
        <w:rPr>
          <w:sz w:val="19"/>
        </w:rPr>
        <w:t xml:space="preserve"> skladnost in varnost (</w:t>
      </w:r>
      <w:r w:rsidR="004D1283">
        <w:rPr>
          <w:sz w:val="19"/>
        </w:rPr>
        <w:t>spremljajoča</w:t>
      </w:r>
      <w:r>
        <w:rPr>
          <w:sz w:val="19"/>
        </w:rPr>
        <w:t xml:space="preserve"> dokumentacija)</w:t>
      </w:r>
    </w:p>
    <w:p w14:paraId="6E47793D" w14:textId="77777777" w:rsidR="00630006" w:rsidRDefault="00630006">
      <w:pPr>
        <w:pStyle w:val="Telobesedila"/>
        <w:rPr>
          <w:sz w:val="18"/>
        </w:rPr>
      </w:pPr>
    </w:p>
    <w:p w14:paraId="47031E75" w14:textId="77777777" w:rsidR="00630006" w:rsidRDefault="0067791F">
      <w:pPr>
        <w:pStyle w:val="Odstavekseznama"/>
        <w:numPr>
          <w:ilvl w:val="1"/>
          <w:numId w:val="8"/>
        </w:numPr>
        <w:tabs>
          <w:tab w:val="left" w:pos="855"/>
        </w:tabs>
        <w:rPr>
          <w:sz w:val="19"/>
        </w:rPr>
      </w:pPr>
      <w:r>
        <w:rPr>
          <w:sz w:val="19"/>
        </w:rPr>
        <w:t>Izjava o skladnosti</w:t>
      </w:r>
    </w:p>
    <w:p w14:paraId="5DB44DBC" w14:textId="77777777" w:rsidR="00630006" w:rsidRDefault="0067791F">
      <w:pPr>
        <w:pStyle w:val="Odstavekseznama"/>
        <w:numPr>
          <w:ilvl w:val="0"/>
          <w:numId w:val="8"/>
        </w:numPr>
        <w:tabs>
          <w:tab w:val="left" w:pos="746"/>
        </w:tabs>
        <w:spacing w:before="192"/>
        <w:rPr>
          <w:sz w:val="19"/>
        </w:rPr>
      </w:pPr>
      <w:r>
        <w:rPr>
          <w:sz w:val="19"/>
        </w:rPr>
        <w:t>Preskušanje skladnosti</w:t>
      </w:r>
    </w:p>
    <w:p w14:paraId="69172054" w14:textId="29F27D1E" w:rsidR="00630006" w:rsidRDefault="00FC4480">
      <w:pPr>
        <w:pStyle w:val="Odstavekseznama"/>
        <w:numPr>
          <w:ilvl w:val="0"/>
          <w:numId w:val="8"/>
        </w:numPr>
        <w:tabs>
          <w:tab w:val="left" w:pos="855"/>
        </w:tabs>
        <w:spacing w:before="192"/>
        <w:ind w:left="854" w:hanging="327"/>
        <w:rPr>
          <w:sz w:val="19"/>
        </w:rPr>
      </w:pPr>
      <w:r>
        <w:rPr>
          <w:sz w:val="19"/>
        </w:rPr>
        <w:t>Tehnični vodniki</w:t>
      </w:r>
    </w:p>
    <w:p w14:paraId="37401A19" w14:textId="77777777" w:rsidR="00630006" w:rsidRDefault="00630006">
      <w:pPr>
        <w:pStyle w:val="Telobesedila"/>
        <w:rPr>
          <w:sz w:val="22"/>
        </w:rPr>
      </w:pPr>
    </w:p>
    <w:p w14:paraId="62F65FBC" w14:textId="77777777" w:rsidR="00630006" w:rsidRDefault="00630006">
      <w:pPr>
        <w:pStyle w:val="Telobesedila"/>
        <w:spacing w:before="3"/>
        <w:rPr>
          <w:sz w:val="31"/>
        </w:rPr>
      </w:pPr>
    </w:p>
    <w:p w14:paraId="20C3A41D" w14:textId="77777777" w:rsidR="00630006" w:rsidRDefault="0067791F">
      <w:pPr>
        <w:pStyle w:val="Odstavekseznama"/>
        <w:numPr>
          <w:ilvl w:val="0"/>
          <w:numId w:val="7"/>
        </w:numPr>
        <w:tabs>
          <w:tab w:val="left" w:pos="746"/>
        </w:tabs>
        <w:rPr>
          <w:b/>
          <w:sz w:val="19"/>
        </w:rPr>
      </w:pPr>
      <w:r>
        <w:rPr>
          <w:b/>
          <w:sz w:val="19"/>
        </w:rPr>
        <w:t>Namen in obseg</w:t>
      </w:r>
    </w:p>
    <w:p w14:paraId="0C7BA6D5" w14:textId="77777777" w:rsidR="00630006" w:rsidRDefault="00630006">
      <w:pPr>
        <w:pStyle w:val="Telobesedila"/>
        <w:rPr>
          <w:b/>
          <w:sz w:val="22"/>
        </w:rPr>
      </w:pPr>
    </w:p>
    <w:p w14:paraId="7EBBF8FD" w14:textId="4526EE21" w:rsidR="00630006" w:rsidRDefault="0067791F">
      <w:pPr>
        <w:pStyle w:val="Telobesedila"/>
        <w:spacing w:before="196" w:line="292" w:lineRule="auto"/>
        <w:ind w:left="527" w:right="1105"/>
      </w:pPr>
      <w:r>
        <w:t>Resolucija CM/Res(2020)9, njena vodilna načela in dopolniln</w:t>
      </w:r>
      <w:r w:rsidR="00FC4480">
        <w:t>i</w:t>
      </w:r>
      <w:r>
        <w:t xml:space="preserve"> </w:t>
      </w:r>
      <w:r w:rsidR="00FC4480">
        <w:t xml:space="preserve">Tehnični vodniki </w:t>
      </w:r>
      <w:r>
        <w:t xml:space="preserve">prispevajo k zaščiti zdravja ljudi, tako da zagotavljajo varnost in kakovost materialov in izdelkov, namenjenih za stik z živili, ki jih ne zajemajo posebne evropske pravne določbe ali drugi ukrepi, npr. na ravni Evropske unije (EU), kot je določeno v evropski zakonodaji, tj. Uredbi (ES) št. 1935/2004. Zato resolucija dopolnjuje evropsko zakonodajo z upoštevanjem zakonodaj ali priporočil držav članic Sveta Evrope. Ta dodatek vsebuje splošne usmeritve, npr. o uporabi snovi v proizvodnji materialov in izdelkov, namenjenih za stik z živili, označevanju teh materialov in izdelkov ter potrebi po izjavi o skladnosti in </w:t>
      </w:r>
      <w:r w:rsidR="004D1283">
        <w:t xml:space="preserve">spremljajoči </w:t>
      </w:r>
      <w:r>
        <w:t>dokumentaciji.</w:t>
      </w:r>
      <w:r w:rsidR="00DF5F9A">
        <w:t xml:space="preserve"> </w:t>
      </w:r>
      <w:r>
        <w:t>Velja za vse materiale in izdelke, namenjene za stik z živili, na področju uporabe resolucije. Tehničn</w:t>
      </w:r>
      <w:r w:rsidR="00FC4480">
        <w:t>i</w:t>
      </w:r>
      <w:r>
        <w:t xml:space="preserve"> </w:t>
      </w:r>
      <w:r w:rsidR="00FC4480">
        <w:t xml:space="preserve">vodniki </w:t>
      </w:r>
      <w:r>
        <w:t xml:space="preserve">opredeljujejo zahteve (ali odstopanja od spodaj navedenih načel) </w:t>
      </w:r>
      <w:r w:rsidR="00EF42B1">
        <w:t>za določene vrste</w:t>
      </w:r>
      <w:r>
        <w:t xml:space="preserve"> materialov, kot so papir in lepenka ali kovine, ter </w:t>
      </w:r>
      <w:r w:rsidR="00EF42B1">
        <w:t>preskušanje</w:t>
      </w:r>
      <w:r>
        <w:t>.</w:t>
      </w:r>
    </w:p>
    <w:p w14:paraId="5C33361C" w14:textId="77777777" w:rsidR="00630006" w:rsidRDefault="0067791F">
      <w:pPr>
        <w:pStyle w:val="Odstavekseznama"/>
        <w:numPr>
          <w:ilvl w:val="0"/>
          <w:numId w:val="7"/>
        </w:numPr>
        <w:tabs>
          <w:tab w:val="left" w:pos="746"/>
        </w:tabs>
        <w:spacing w:before="260"/>
        <w:rPr>
          <w:b/>
          <w:sz w:val="19"/>
        </w:rPr>
      </w:pPr>
      <w:r>
        <w:rPr>
          <w:b/>
          <w:sz w:val="19"/>
        </w:rPr>
        <w:t>Opredelitev izrazov</w:t>
      </w:r>
    </w:p>
    <w:p w14:paraId="33AFB4BA" w14:textId="77777777" w:rsidR="00630006" w:rsidRDefault="00630006">
      <w:pPr>
        <w:pStyle w:val="Telobesedila"/>
        <w:rPr>
          <w:b/>
          <w:sz w:val="22"/>
        </w:rPr>
      </w:pPr>
    </w:p>
    <w:p w14:paraId="43144741" w14:textId="3C4D5CDC" w:rsidR="008768A5" w:rsidRDefault="008768A5">
      <w:pPr>
        <w:pStyle w:val="Telobesedila"/>
        <w:spacing w:before="197" w:line="292" w:lineRule="auto"/>
        <w:ind w:left="527" w:right="1285"/>
      </w:pPr>
      <w:r>
        <w:t xml:space="preserve">V kontekstu </w:t>
      </w:r>
      <w:r w:rsidR="008F6A35">
        <w:t>R</w:t>
      </w:r>
      <w:r>
        <w:t xml:space="preserve">esolucije, Vodilnih načel in veljavnih </w:t>
      </w:r>
      <w:r w:rsidR="00FC4480">
        <w:t>T</w:t>
      </w:r>
      <w:r>
        <w:t xml:space="preserve">ehničnih </w:t>
      </w:r>
      <w:r w:rsidR="00FC4480">
        <w:t>vodnikov</w:t>
      </w:r>
      <w:r>
        <w:t xml:space="preserve"> se uporabljajo opredelitve izrazov iz Uredbe (ES) št. 1935/2004 in </w:t>
      </w:r>
      <w:r w:rsidR="00727CDB">
        <w:t xml:space="preserve"> kjer je to primerno</w:t>
      </w:r>
      <w:r>
        <w:t xml:space="preserve"> Uredbe Komisije (ES) št. 10/2011.</w:t>
      </w:r>
    </w:p>
    <w:p w14:paraId="1BD76699" w14:textId="77777777" w:rsidR="00630006" w:rsidRDefault="0067791F">
      <w:pPr>
        <w:pStyle w:val="Telobesedila"/>
        <w:spacing w:before="90"/>
        <w:ind w:left="527"/>
      </w:pPr>
      <w:r>
        <w:t>Poleg tega se uporabljajo naslednje opredelitve izrazov:</w:t>
      </w:r>
    </w:p>
    <w:p w14:paraId="3187B2A8" w14:textId="77777777" w:rsidR="00630006" w:rsidRDefault="00630006">
      <w:pPr>
        <w:rPr>
          <w:sz w:val="23"/>
        </w:rPr>
        <w:sectPr w:rsidR="00630006">
          <w:pgSz w:w="12240" w:h="15840"/>
          <w:pgMar w:top="460" w:right="420" w:bottom="480" w:left="420" w:header="274" w:footer="285" w:gutter="0"/>
          <w:cols w:space="720"/>
        </w:sectPr>
      </w:pPr>
    </w:p>
    <w:p w14:paraId="3DDD9DEA" w14:textId="6127F764" w:rsidR="00630006" w:rsidRDefault="00593BA0">
      <w:pPr>
        <w:pStyle w:val="Telobesedila"/>
        <w:spacing w:before="137" w:line="285" w:lineRule="auto"/>
        <w:ind w:left="527" w:right="918"/>
      </w:pPr>
      <w:r>
        <w:rPr>
          <w:noProof/>
        </w:rPr>
        <w:lastRenderedPageBreak/>
        <mc:AlternateContent>
          <mc:Choice Requires="wps">
            <w:drawing>
              <wp:anchor distT="0" distB="0" distL="114300" distR="114300" simplePos="0" relativeHeight="1144" behindDoc="0" locked="0" layoutInCell="1" allowOverlap="1" wp14:anchorId="19E90339" wp14:editId="6008538B">
                <wp:simplePos x="0" y="0"/>
                <wp:positionH relativeFrom="page">
                  <wp:posOffset>7412355</wp:posOffset>
                </wp:positionH>
                <wp:positionV relativeFrom="page">
                  <wp:posOffset>368300</wp:posOffset>
                </wp:positionV>
                <wp:extent cx="0" cy="9326245"/>
                <wp:effectExtent l="11430" t="6350" r="7620" b="11430"/>
                <wp:wrapNone/>
                <wp:docPr id="2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26245"/>
                        </a:xfrm>
                        <a:prstGeom prst="line">
                          <a:avLst/>
                        </a:prstGeom>
                        <a:noFill/>
                        <a:ln w="9336">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FD9DE32" id="Line 20"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65pt,29pt" to="583.65pt,7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" strokecolor="#d5d5d5" strokeweight=".25933mm">
                <w10:wrap anchorx="page" anchory="page"/>
              </v:line>
            </w:pict>
          </mc:Fallback>
        </mc:AlternateContent>
      </w:r>
      <w:r>
        <w:rPr>
          <w:noProof/>
        </w:rPr>
        <mc:AlternateContent>
          <mc:Choice Requires="wps">
            <w:drawing>
              <wp:anchor distT="0" distB="0" distL="114300" distR="114300" simplePos="0" relativeHeight="1168" behindDoc="0" locked="0" layoutInCell="1" allowOverlap="1" wp14:anchorId="1B2D6FEF" wp14:editId="608E895A">
                <wp:simplePos x="0" y="0"/>
                <wp:positionH relativeFrom="page">
                  <wp:posOffset>372745</wp:posOffset>
                </wp:positionH>
                <wp:positionV relativeFrom="page">
                  <wp:posOffset>9694545</wp:posOffset>
                </wp:positionV>
                <wp:extent cx="0" cy="0"/>
                <wp:effectExtent l="10795" t="9332595" r="8255" b="9337675"/>
                <wp:wrapNone/>
                <wp:docPr id="2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36">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FDB24F6" id="Line 19" o:spid="_x0000_s1026" style="position:absolute;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5pt,763.35pt" to="29.35pt,7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" strokecolor="#d5d5d5" strokeweight=".25933mm">
                <w10:wrap anchorx="page" anchory="page"/>
              </v:line>
            </w:pict>
          </mc:Fallback>
        </mc:AlternateContent>
      </w:r>
      <w:r w:rsidR="0067791F">
        <w:rPr>
          <w:rFonts w:ascii="Calibri"/>
          <w:i/>
        </w:rPr>
        <w:t xml:space="preserve">Stik z </w:t>
      </w:r>
      <w:r w:rsidR="0067791F">
        <w:rPr>
          <w:rFonts w:ascii="Calibri"/>
          <w:i/>
        </w:rPr>
        <w:t>ž</w:t>
      </w:r>
      <w:r w:rsidR="0067791F">
        <w:rPr>
          <w:rFonts w:ascii="Calibri"/>
          <w:i/>
        </w:rPr>
        <w:t>ivili</w:t>
      </w:r>
      <w:r w:rsidR="0067791F">
        <w:t xml:space="preserve">: neposredni (fizični) stik ali posredni (prek plinske faze ali različnih </w:t>
      </w:r>
      <w:r w:rsidR="00B91221">
        <w:t xml:space="preserve">komponent </w:t>
      </w:r>
      <w:r w:rsidR="0067791F">
        <w:t xml:space="preserve">embalaže ali plasti v večplastnem materialu) stik materiala ali izdelka, namenjenega za stik z živili, z živili. </w:t>
      </w:r>
    </w:p>
    <w:p w14:paraId="79FFED66" w14:textId="554A9942" w:rsidR="00630006" w:rsidRDefault="0067791F">
      <w:pPr>
        <w:pStyle w:val="Telobesedila"/>
        <w:spacing w:before="95" w:line="285" w:lineRule="auto"/>
        <w:ind w:left="527" w:right="1285"/>
      </w:pPr>
      <w:r>
        <w:rPr>
          <w:rFonts w:ascii="Calibri"/>
          <w:i/>
        </w:rPr>
        <w:t xml:space="preserve">Uradno </w:t>
      </w:r>
      <w:r w:rsidR="002868F4">
        <w:rPr>
          <w:rFonts w:ascii="Calibri"/>
          <w:i/>
        </w:rPr>
        <w:t xml:space="preserve">ocenjene </w:t>
      </w:r>
      <w:r>
        <w:rPr>
          <w:rFonts w:ascii="Calibri"/>
          <w:i/>
        </w:rPr>
        <w:t>snovi</w:t>
      </w:r>
      <w:r>
        <w:t>: snovi, za katere je pristojni organ države članice Sveta Evrope ali ustrezni evropski organ izvedel oceno tveganja v skladu z načeli iz oddelka 4.</w:t>
      </w:r>
    </w:p>
    <w:p w14:paraId="6A4368A0" w14:textId="375E27B6" w:rsidR="00630006" w:rsidRDefault="0067791F">
      <w:pPr>
        <w:spacing w:before="109" w:line="278" w:lineRule="auto"/>
        <w:ind w:left="527" w:right="626"/>
        <w:rPr>
          <w:sz w:val="23"/>
        </w:rPr>
      </w:pPr>
      <w:r>
        <w:rPr>
          <w:rFonts w:ascii="Calibri"/>
          <w:i/>
          <w:sz w:val="23"/>
        </w:rPr>
        <w:t xml:space="preserve">Mejna vrednost celotnega </w:t>
      </w:r>
      <w:r w:rsidR="00C40485">
        <w:rPr>
          <w:rFonts w:ascii="Calibri"/>
          <w:i/>
          <w:sz w:val="23"/>
        </w:rPr>
        <w:t>spro</w:t>
      </w:r>
      <w:r w:rsidR="00C40485">
        <w:rPr>
          <w:rFonts w:ascii="Calibri"/>
          <w:i/>
          <w:sz w:val="23"/>
        </w:rPr>
        <w:t>šč</w:t>
      </w:r>
      <w:r w:rsidR="00C40485">
        <w:rPr>
          <w:rFonts w:ascii="Calibri"/>
          <w:i/>
          <w:sz w:val="23"/>
        </w:rPr>
        <w:t xml:space="preserve">anja </w:t>
      </w:r>
      <w:r>
        <w:rPr>
          <w:rFonts w:ascii="Calibri"/>
          <w:i/>
          <w:sz w:val="23"/>
        </w:rPr>
        <w:t>(ORL) ali mejna vrednost celotne migracije (OML)</w:t>
      </w:r>
      <w:r>
        <w:rPr>
          <w:sz w:val="23"/>
        </w:rPr>
        <w:t>:</w:t>
      </w:r>
      <w:r>
        <w:rPr>
          <w:sz w:val="21"/>
        </w:rPr>
        <w:t xml:space="preserve">[2] </w:t>
      </w:r>
      <w:r>
        <w:rPr>
          <w:sz w:val="23"/>
        </w:rPr>
        <w:t xml:space="preserve">največja dovoljena količina nehlapnih snovi, ki se iz materiala ali izdelka </w:t>
      </w:r>
      <w:r w:rsidR="00C40485">
        <w:rPr>
          <w:sz w:val="23"/>
        </w:rPr>
        <w:t xml:space="preserve">sprošča </w:t>
      </w:r>
      <w:proofErr w:type="spellStart"/>
      <w:r>
        <w:rPr>
          <w:sz w:val="23"/>
        </w:rPr>
        <w:t>v</w:t>
      </w:r>
      <w:r w:rsidR="00C40485">
        <w:rPr>
          <w:sz w:val="23"/>
        </w:rPr>
        <w:t>v</w:t>
      </w:r>
      <w:proofErr w:type="spellEnd"/>
      <w:r w:rsidR="00C40485">
        <w:rPr>
          <w:sz w:val="23"/>
        </w:rPr>
        <w:t xml:space="preserve"> simulante</w:t>
      </w:r>
      <w:r>
        <w:rPr>
          <w:sz w:val="23"/>
        </w:rPr>
        <w:t xml:space="preserve"> za živila.</w:t>
      </w:r>
    </w:p>
    <w:p w14:paraId="3711A4A8" w14:textId="7EF74EA0" w:rsidR="00630006" w:rsidRDefault="0067791F">
      <w:pPr>
        <w:pStyle w:val="Telobesedila"/>
        <w:spacing w:before="102" w:line="278" w:lineRule="auto"/>
        <w:ind w:left="527" w:right="1285"/>
      </w:pPr>
      <w:r>
        <w:rPr>
          <w:rFonts w:ascii="Calibri"/>
          <w:i/>
        </w:rPr>
        <w:t>QM</w:t>
      </w:r>
      <w:r>
        <w:t xml:space="preserve">: največja dovoljena količina snovi v končnem materialu ali izdelku, izražena kot </w:t>
      </w:r>
      <w:r w:rsidR="00B91221" w:rsidRPr="006D28CA">
        <w:t>masni delež</w:t>
      </w:r>
      <w:r w:rsidRPr="006D28CA">
        <w:t>.</w:t>
      </w:r>
    </w:p>
    <w:p w14:paraId="3AE69567" w14:textId="6A8C0217" w:rsidR="00630006" w:rsidRDefault="0067791F">
      <w:pPr>
        <w:pStyle w:val="Telobesedila"/>
        <w:spacing w:before="117" w:line="278" w:lineRule="auto"/>
        <w:ind w:left="527" w:right="1285"/>
      </w:pPr>
      <w:r>
        <w:rPr>
          <w:rFonts w:ascii="Calibri"/>
          <w:i/>
        </w:rPr>
        <w:t>QMA</w:t>
      </w:r>
      <w:r>
        <w:t xml:space="preserve">: največja dovoljena količina snovi v končnem materialu ali izdelku, izražena kot masa na stično površino </w:t>
      </w:r>
      <w:r w:rsidR="00C40485">
        <w:t>materiala v stiku z živilom</w:t>
      </w:r>
      <w:r>
        <w:t>.</w:t>
      </w:r>
    </w:p>
    <w:p w14:paraId="3AFE5820" w14:textId="24CA7954" w:rsidR="00630006" w:rsidRDefault="0067791F">
      <w:pPr>
        <w:spacing w:before="102" w:line="288" w:lineRule="auto"/>
        <w:ind w:left="527" w:right="507"/>
        <w:jc w:val="both"/>
        <w:rPr>
          <w:sz w:val="21"/>
        </w:rPr>
      </w:pPr>
      <w:r>
        <w:rPr>
          <w:sz w:val="23"/>
        </w:rPr>
        <w:t>(K</w:t>
      </w:r>
      <w:r>
        <w:rPr>
          <w:rFonts w:ascii="Calibri"/>
          <w:i/>
          <w:sz w:val="23"/>
        </w:rPr>
        <w:t>vantitativno) razmerje med strukturo in aktivnostjo (modeli (Q)SAR</w:t>
      </w:r>
      <w:r>
        <w:rPr>
          <w:sz w:val="23"/>
        </w:rPr>
        <w:t>):</w:t>
      </w:r>
      <w:r w:rsidR="00DF5F9A">
        <w:rPr>
          <w:sz w:val="23"/>
        </w:rPr>
        <w:t xml:space="preserve"> </w:t>
      </w:r>
      <w:r>
        <w:t>teoretični modeli, ki se lahko uporabijo za kvantitativno ali kvalitativno predvidevanje fizikalno-kemijskih, bioloških (npr. (</w:t>
      </w:r>
      <w:proofErr w:type="spellStart"/>
      <w:r>
        <w:t>eko</w:t>
      </w:r>
      <w:proofErr w:type="spellEnd"/>
      <w:r>
        <w:t xml:space="preserve">)toksikološka končna točka) </w:t>
      </w:r>
      <w:r w:rsidR="00C40485">
        <w:t xml:space="preserve">lastnosti spojin </w:t>
      </w:r>
      <w:r>
        <w:t xml:space="preserve">in </w:t>
      </w:r>
      <w:r w:rsidR="00C40485">
        <w:t>lastnosti spojin</w:t>
      </w:r>
      <w:r>
        <w:t xml:space="preserve"> glede usode v okolju, na osnovi znanja o njihovi kemijski strukturi</w:t>
      </w:r>
      <w:r>
        <w:rPr>
          <w:sz w:val="23"/>
        </w:rPr>
        <w:t>.</w:t>
      </w:r>
      <w:r>
        <w:rPr>
          <w:sz w:val="21"/>
        </w:rPr>
        <w:t>[3]</w:t>
      </w:r>
    </w:p>
    <w:p w14:paraId="5DEA1EBF" w14:textId="77777777" w:rsidR="00C40485" w:rsidRDefault="00C40485">
      <w:pPr>
        <w:spacing w:before="102" w:line="288" w:lineRule="auto"/>
        <w:ind w:left="527" w:right="507"/>
        <w:jc w:val="both"/>
        <w:rPr>
          <w:sz w:val="21"/>
        </w:rPr>
      </w:pPr>
    </w:p>
    <w:p w14:paraId="4A8796F2" w14:textId="790F4C47" w:rsidR="00630006" w:rsidRDefault="0067791F">
      <w:pPr>
        <w:pStyle w:val="Telobesedila"/>
        <w:spacing w:before="92" w:line="278" w:lineRule="auto"/>
        <w:ind w:left="527" w:right="707"/>
      </w:pPr>
      <w:r>
        <w:rPr>
          <w:rFonts w:ascii="Calibri"/>
          <w:i/>
        </w:rPr>
        <w:t>Mejna vrednost specifi</w:t>
      </w:r>
      <w:r>
        <w:rPr>
          <w:rFonts w:ascii="Calibri"/>
          <w:i/>
        </w:rPr>
        <w:t>č</w:t>
      </w:r>
      <w:r>
        <w:rPr>
          <w:rFonts w:ascii="Calibri"/>
          <w:i/>
        </w:rPr>
        <w:t xml:space="preserve">nega </w:t>
      </w:r>
      <w:r w:rsidR="00C40485">
        <w:rPr>
          <w:rFonts w:ascii="Calibri"/>
          <w:i/>
        </w:rPr>
        <w:t>spro</w:t>
      </w:r>
      <w:r w:rsidR="00E815F7">
        <w:rPr>
          <w:rFonts w:ascii="Calibri"/>
          <w:i/>
        </w:rPr>
        <w:t>šč</w:t>
      </w:r>
      <w:r w:rsidR="00C40485">
        <w:rPr>
          <w:rFonts w:ascii="Calibri"/>
          <w:i/>
        </w:rPr>
        <w:t>anja</w:t>
      </w:r>
      <w:r>
        <w:rPr>
          <w:rFonts w:ascii="Calibri"/>
          <w:i/>
        </w:rPr>
        <w:t xml:space="preserve"> (SRL)</w:t>
      </w:r>
      <w:r>
        <w:rPr>
          <w:rFonts w:ascii="Calibri"/>
          <w:i/>
          <w:sz w:val="21"/>
        </w:rPr>
        <w:t>[4]</w:t>
      </w:r>
      <w:r>
        <w:rPr>
          <w:rFonts w:ascii="Calibri"/>
          <w:i/>
        </w:rPr>
        <w:t xml:space="preserve"> ali mejna vrednost specifi</w:t>
      </w:r>
      <w:r>
        <w:rPr>
          <w:rFonts w:ascii="Calibri"/>
          <w:i/>
        </w:rPr>
        <w:t>č</w:t>
      </w:r>
      <w:r>
        <w:rPr>
          <w:rFonts w:ascii="Calibri"/>
          <w:i/>
        </w:rPr>
        <w:t>ne migracije (SML)</w:t>
      </w:r>
      <w:r>
        <w:t>:</w:t>
      </w:r>
      <w:r w:rsidR="00DF5F9A">
        <w:t xml:space="preserve"> </w:t>
      </w:r>
      <w:r>
        <w:t xml:space="preserve">največja dovoljena količina posamezne snovi, ki se iz materiala ali izdelka </w:t>
      </w:r>
      <w:r w:rsidR="00C1503C">
        <w:t xml:space="preserve">sprošča </w:t>
      </w:r>
      <w:r>
        <w:t xml:space="preserve">v živila ali </w:t>
      </w:r>
      <w:r w:rsidR="00C40485">
        <w:t>simulante</w:t>
      </w:r>
      <w:r>
        <w:t xml:space="preserve"> za živila.</w:t>
      </w:r>
    </w:p>
    <w:p w14:paraId="4EB69B27" w14:textId="77777777" w:rsidR="00630006" w:rsidRDefault="00630006">
      <w:pPr>
        <w:pStyle w:val="Telobesedila"/>
        <w:rPr>
          <w:sz w:val="32"/>
        </w:rPr>
      </w:pPr>
    </w:p>
    <w:p w14:paraId="4E6B0DD2" w14:textId="77777777" w:rsidR="00630006" w:rsidRDefault="00630006">
      <w:pPr>
        <w:pStyle w:val="Telobesedila"/>
        <w:spacing w:before="2"/>
        <w:rPr>
          <w:sz w:val="25"/>
        </w:rPr>
      </w:pPr>
    </w:p>
    <w:p w14:paraId="7BFE0548" w14:textId="77777777" w:rsidR="00630006" w:rsidRDefault="0067791F">
      <w:pPr>
        <w:pStyle w:val="Odstavekseznama"/>
        <w:numPr>
          <w:ilvl w:val="0"/>
          <w:numId w:val="7"/>
        </w:numPr>
        <w:tabs>
          <w:tab w:val="left" w:pos="746"/>
        </w:tabs>
        <w:rPr>
          <w:b/>
          <w:sz w:val="19"/>
        </w:rPr>
      </w:pPr>
      <w:r>
        <w:rPr>
          <w:b/>
          <w:sz w:val="19"/>
        </w:rPr>
        <w:t>Splošne zahteve</w:t>
      </w:r>
    </w:p>
    <w:p w14:paraId="5B1D8CBF" w14:textId="77777777" w:rsidR="00630006" w:rsidRDefault="00630006">
      <w:pPr>
        <w:pStyle w:val="Telobesedila"/>
        <w:rPr>
          <w:b/>
          <w:sz w:val="22"/>
        </w:rPr>
      </w:pPr>
    </w:p>
    <w:p w14:paraId="17AD6351" w14:textId="2F1AF846" w:rsidR="00630006" w:rsidRDefault="0067791F">
      <w:pPr>
        <w:pStyle w:val="Telobesedila"/>
        <w:spacing w:before="181" w:line="292" w:lineRule="auto"/>
        <w:ind w:left="527" w:right="847"/>
      </w:pPr>
      <w:r>
        <w:t xml:space="preserve">Materiali in izdelki, namenjeni za stik z živili, </w:t>
      </w:r>
      <w:r w:rsidR="00E815F7">
        <w:t xml:space="preserve">morajo biti </w:t>
      </w:r>
      <w:r>
        <w:t xml:space="preserve">skladni z Uredbo (ES) št. 1935/2004 in Uredbo (ES) št. 2023/2006 ali ustrezno nacionalno zakonodajo. V običajnih ali predvidljivih pogojih uporabe njihove sestavine ne </w:t>
      </w:r>
      <w:r w:rsidR="00E815F7">
        <w:t xml:space="preserve">smejo prehajati </w:t>
      </w:r>
      <w:r>
        <w:t>v živila v količinah, ki bi lahko:</w:t>
      </w:r>
    </w:p>
    <w:p w14:paraId="71C7CB6D" w14:textId="77777777" w:rsidR="00630006" w:rsidRDefault="00630006">
      <w:pPr>
        <w:pStyle w:val="Telobesedila"/>
        <w:spacing w:before="10"/>
        <w:rPr>
          <w:sz w:val="44"/>
        </w:rPr>
      </w:pPr>
    </w:p>
    <w:p w14:paraId="18D40CDC" w14:textId="38B35B0A" w:rsidR="00630006" w:rsidRDefault="00E815F7">
      <w:pPr>
        <w:pStyle w:val="Odstavekseznama"/>
        <w:numPr>
          <w:ilvl w:val="1"/>
          <w:numId w:val="7"/>
        </w:numPr>
        <w:tabs>
          <w:tab w:val="left" w:pos="1648"/>
          <w:tab w:val="left" w:pos="1649"/>
        </w:tabs>
        <w:rPr>
          <w:sz w:val="23"/>
        </w:rPr>
      </w:pPr>
      <w:r>
        <w:rPr>
          <w:sz w:val="23"/>
        </w:rPr>
        <w:t xml:space="preserve">ogrožale </w:t>
      </w:r>
      <w:r w:rsidR="0067791F">
        <w:rPr>
          <w:sz w:val="23"/>
        </w:rPr>
        <w:t>zdravje ljudi;</w:t>
      </w:r>
      <w:r w:rsidR="00AB1894">
        <w:rPr>
          <w:sz w:val="23"/>
        </w:rPr>
        <w:t xml:space="preserve"> ali</w:t>
      </w:r>
    </w:p>
    <w:p w14:paraId="19FE1BEE" w14:textId="7B4F7BC7" w:rsidR="00630006" w:rsidRDefault="0067791F">
      <w:pPr>
        <w:pStyle w:val="Odstavekseznama"/>
        <w:numPr>
          <w:ilvl w:val="1"/>
          <w:numId w:val="7"/>
        </w:numPr>
        <w:tabs>
          <w:tab w:val="left" w:pos="1661"/>
          <w:tab w:val="left" w:pos="1662"/>
        </w:tabs>
        <w:spacing w:before="146"/>
        <w:ind w:left="1661" w:hanging="439"/>
        <w:rPr>
          <w:sz w:val="23"/>
        </w:rPr>
      </w:pPr>
      <w:r>
        <w:rPr>
          <w:sz w:val="23"/>
        </w:rPr>
        <w:t>povzročile nesprejemljive spremembe v sestavi živil;</w:t>
      </w:r>
      <w:r w:rsidR="00AB1894">
        <w:rPr>
          <w:sz w:val="23"/>
        </w:rPr>
        <w:t xml:space="preserve"> ali</w:t>
      </w:r>
    </w:p>
    <w:p w14:paraId="4482424B" w14:textId="53B86A28" w:rsidR="00630006" w:rsidRDefault="0067791F">
      <w:pPr>
        <w:pStyle w:val="Odstavekseznama"/>
        <w:numPr>
          <w:ilvl w:val="1"/>
          <w:numId w:val="7"/>
        </w:numPr>
        <w:tabs>
          <w:tab w:val="left" w:pos="1629"/>
          <w:tab w:val="left" w:pos="1630"/>
        </w:tabs>
        <w:spacing w:before="161"/>
        <w:ind w:left="1629" w:hanging="407"/>
        <w:rPr>
          <w:sz w:val="23"/>
        </w:rPr>
      </w:pPr>
      <w:r>
        <w:rPr>
          <w:sz w:val="23"/>
        </w:rPr>
        <w:t xml:space="preserve">povzročile </w:t>
      </w:r>
      <w:r w:rsidR="00E815F7">
        <w:rPr>
          <w:sz w:val="23"/>
        </w:rPr>
        <w:t xml:space="preserve">poslabšanje </w:t>
      </w:r>
      <w:r>
        <w:rPr>
          <w:sz w:val="23"/>
        </w:rPr>
        <w:t>njihovih organoleptičnih lastnosti.</w:t>
      </w:r>
    </w:p>
    <w:p w14:paraId="54360000" w14:textId="23070E30" w:rsidR="00630006" w:rsidRDefault="0067791F">
      <w:pPr>
        <w:pStyle w:val="Telobesedila"/>
        <w:spacing w:before="147" w:line="292" w:lineRule="auto"/>
        <w:ind w:left="527" w:right="626"/>
      </w:pPr>
      <w:r>
        <w:t xml:space="preserve">Poleg tega </w:t>
      </w:r>
      <w:r w:rsidR="00D8749A">
        <w:t xml:space="preserve">morajo </w:t>
      </w:r>
      <w:r>
        <w:t>nosilci živilske dejavnosti zagotovi</w:t>
      </w:r>
      <w:r w:rsidR="00E815F7">
        <w:t>ti</w:t>
      </w:r>
      <w:r>
        <w:t>, da v proizvodnji ali pripravi, pri shranjevanju in distribuciji uporabljajo materiale in izdelke</w:t>
      </w:r>
      <w:r w:rsidR="00E815F7">
        <w:t xml:space="preserve"> </w:t>
      </w:r>
      <w:r>
        <w:t xml:space="preserve">, namenjene za stik z živili, na način, ki ne ogroža skladnosti z veljavnimi </w:t>
      </w:r>
      <w:r w:rsidR="00FC4480">
        <w:t>T</w:t>
      </w:r>
      <w:r>
        <w:t xml:space="preserve">ehničnimi </w:t>
      </w:r>
      <w:r w:rsidR="00FC4480">
        <w:t xml:space="preserve">vodniki </w:t>
      </w:r>
      <w:r>
        <w:t>Sveta Evrope, zakonodajo EU in držav članic ali priporočili glede materialov in izdelkov, namenjenih za stik z živili.</w:t>
      </w:r>
    </w:p>
    <w:p w14:paraId="5598E613" w14:textId="3C1F7FCC" w:rsidR="00630006" w:rsidRDefault="0067791F">
      <w:pPr>
        <w:pStyle w:val="Odstavekseznama"/>
        <w:numPr>
          <w:ilvl w:val="1"/>
          <w:numId w:val="6"/>
        </w:numPr>
        <w:tabs>
          <w:tab w:val="left" w:pos="855"/>
        </w:tabs>
        <w:spacing w:before="275"/>
        <w:rPr>
          <w:b/>
          <w:sz w:val="19"/>
        </w:rPr>
      </w:pPr>
      <w:r>
        <w:rPr>
          <w:b/>
          <w:sz w:val="19"/>
        </w:rPr>
        <w:t>Snovi, uporabljene v proizvodnji materialov in izdelkov, namenjenih za stik z živili</w:t>
      </w:r>
    </w:p>
    <w:p w14:paraId="65BF52CC" w14:textId="77777777" w:rsidR="00630006" w:rsidRDefault="00630006">
      <w:pPr>
        <w:pStyle w:val="Telobesedila"/>
        <w:rPr>
          <w:b/>
          <w:sz w:val="22"/>
        </w:rPr>
      </w:pPr>
    </w:p>
    <w:p w14:paraId="77D84B86" w14:textId="1F767673" w:rsidR="00630006" w:rsidRDefault="0067791F">
      <w:pPr>
        <w:pStyle w:val="Telobesedila"/>
        <w:spacing w:before="182" w:line="292" w:lineRule="auto"/>
        <w:ind w:left="527" w:right="1285"/>
      </w:pPr>
      <w:r>
        <w:t xml:space="preserve">Pri proizvodnji materialov in izdelkov, namenjenih za stik z živili, se lahko snovi uporabljajo šele po oceni tveganja, izvedeni v skladu z načeli, navedenimi v oddelku 4; ocena upošteva tudi nečistoče, reakcijske in/ali </w:t>
      </w:r>
      <w:proofErr w:type="spellStart"/>
      <w:r>
        <w:t>razgradne</w:t>
      </w:r>
      <w:proofErr w:type="spellEnd"/>
      <w:r>
        <w:t xml:space="preserve"> produkte.</w:t>
      </w:r>
    </w:p>
    <w:p w14:paraId="1CEF7055" w14:textId="60B7FEBC" w:rsidR="00630006" w:rsidRDefault="00593BA0">
      <w:pPr>
        <w:pStyle w:val="Telobesedila"/>
        <w:spacing w:before="140" w:line="292" w:lineRule="auto"/>
        <w:ind w:left="527" w:right="1285"/>
      </w:pPr>
      <w:r>
        <w:rPr>
          <w:noProof/>
        </w:rPr>
        <mc:AlternateContent>
          <mc:Choice Requires="wps">
            <w:drawing>
              <wp:anchor distT="0" distB="0" distL="114300" distR="114300" simplePos="0" relativeHeight="1192" behindDoc="0" locked="0" layoutInCell="1" allowOverlap="1" wp14:anchorId="392BEF94" wp14:editId="05B0F299">
                <wp:simplePos x="0" y="0"/>
                <wp:positionH relativeFrom="page">
                  <wp:posOffset>7412355</wp:posOffset>
                </wp:positionH>
                <wp:positionV relativeFrom="page">
                  <wp:posOffset>368300</wp:posOffset>
                </wp:positionV>
                <wp:extent cx="0" cy="9326245"/>
                <wp:effectExtent l="11430" t="6350" r="7620" b="11430"/>
                <wp:wrapNone/>
                <wp:docPr id="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26245"/>
                        </a:xfrm>
                        <a:prstGeom prst="line">
                          <a:avLst/>
                        </a:prstGeom>
                        <a:noFill/>
                        <a:ln w="9336">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9EE58CD" id="Line 18" o:spid="_x0000_s1026" style="position:absolute;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65pt,29pt" to="583.65pt,7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" strokecolor="#d5d5d5" strokeweight=".25933mm">
                <w10:wrap anchorx="page" anchory="page"/>
              </v:line>
            </w:pict>
          </mc:Fallback>
        </mc:AlternateContent>
      </w:r>
      <w:r>
        <w:rPr>
          <w:noProof/>
        </w:rPr>
        <mc:AlternateContent>
          <mc:Choice Requires="wps">
            <w:drawing>
              <wp:anchor distT="0" distB="0" distL="114300" distR="114300" simplePos="0" relativeHeight="1216" behindDoc="0" locked="0" layoutInCell="1" allowOverlap="1" wp14:anchorId="6592CCBE" wp14:editId="0D08E5B3">
                <wp:simplePos x="0" y="0"/>
                <wp:positionH relativeFrom="page">
                  <wp:posOffset>372745</wp:posOffset>
                </wp:positionH>
                <wp:positionV relativeFrom="page">
                  <wp:posOffset>9694545</wp:posOffset>
                </wp:positionV>
                <wp:extent cx="0" cy="0"/>
                <wp:effectExtent l="10795" t="9332595" r="8255" b="9337675"/>
                <wp:wrapNone/>
                <wp:docPr id="2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36">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DDCCC75" id="Line 17" o:spid="_x0000_s1026" style="position:absolute;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5pt,763.35pt" to="29.35pt,7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" strokecolor="#d5d5d5" strokeweight=".25933mm">
                <w10:wrap anchorx="page" anchory="page"/>
              </v:line>
            </w:pict>
          </mc:Fallback>
        </mc:AlternateContent>
      </w:r>
      <w:r w:rsidR="0067791F">
        <w:t>Snovi se lahko uporabljajo pri proizvodnji materialov in izdelkov namenjenih za stik z živili, v skladu z vsemi omejitvami, ki zanje veljajo, če izpolnjujejo naslednja merila:</w:t>
      </w:r>
    </w:p>
    <w:p w14:paraId="28B51B7C" w14:textId="59246906" w:rsidR="00630006" w:rsidRDefault="0067791F">
      <w:pPr>
        <w:pStyle w:val="Odstavekseznama"/>
        <w:numPr>
          <w:ilvl w:val="2"/>
          <w:numId w:val="6"/>
        </w:numPr>
        <w:tabs>
          <w:tab w:val="left" w:pos="1615"/>
        </w:tabs>
        <w:spacing w:before="90" w:line="292" w:lineRule="auto"/>
        <w:ind w:right="507" w:hanging="353"/>
        <w:rPr>
          <w:sz w:val="23"/>
        </w:rPr>
      </w:pPr>
      <w:r>
        <w:rPr>
          <w:sz w:val="23"/>
        </w:rPr>
        <w:lastRenderedPageBreak/>
        <w:t xml:space="preserve">odobrili so jih pristojni organi zadevnih držav članic Sveta Evrope v skladu s postopki za </w:t>
      </w:r>
      <w:r w:rsidR="00E0511F" w:rsidRPr="00FC4480">
        <w:rPr>
          <w:sz w:val="23"/>
        </w:rPr>
        <w:t xml:space="preserve"> izdelavo</w:t>
      </w:r>
      <w:r w:rsidR="00E0511F">
        <w:rPr>
          <w:sz w:val="23"/>
        </w:rPr>
        <w:t xml:space="preserve"> </w:t>
      </w:r>
      <w:r>
        <w:rPr>
          <w:sz w:val="23"/>
        </w:rPr>
        <w:t xml:space="preserve"> seznamov uradno </w:t>
      </w:r>
      <w:r w:rsidR="00682100">
        <w:rPr>
          <w:sz w:val="23"/>
        </w:rPr>
        <w:t xml:space="preserve">ocenjenih </w:t>
      </w:r>
      <w:r>
        <w:rPr>
          <w:sz w:val="23"/>
        </w:rPr>
        <w:t>snovi;</w:t>
      </w:r>
      <w:r w:rsidR="00AB1894">
        <w:rPr>
          <w:sz w:val="23"/>
        </w:rPr>
        <w:t xml:space="preserve"> ali</w:t>
      </w:r>
    </w:p>
    <w:p w14:paraId="46EC3D23" w14:textId="30C7358F" w:rsidR="00630006" w:rsidRDefault="0067791F">
      <w:pPr>
        <w:pStyle w:val="Odstavekseznama"/>
        <w:numPr>
          <w:ilvl w:val="2"/>
          <w:numId w:val="6"/>
        </w:numPr>
        <w:tabs>
          <w:tab w:val="left" w:pos="1593"/>
        </w:tabs>
        <w:spacing w:before="105" w:line="292" w:lineRule="auto"/>
        <w:ind w:right="1207" w:hanging="353"/>
        <w:rPr>
          <w:sz w:val="23"/>
        </w:rPr>
      </w:pPr>
      <w:r>
        <w:rPr>
          <w:sz w:val="23"/>
        </w:rPr>
        <w:t xml:space="preserve">njihova uporaba je skladna z določbami o posameznih materialih v zakonodaji EU ali nacionalni zakonodaji ali uradnimi priporočili, kot je določeno v veljavnih </w:t>
      </w:r>
      <w:r w:rsidR="008F71F4">
        <w:rPr>
          <w:sz w:val="23"/>
        </w:rPr>
        <w:t>T</w:t>
      </w:r>
      <w:r>
        <w:rPr>
          <w:sz w:val="23"/>
        </w:rPr>
        <w:t xml:space="preserve">ehničnih </w:t>
      </w:r>
      <w:r w:rsidR="00FC4480">
        <w:rPr>
          <w:sz w:val="23"/>
        </w:rPr>
        <w:t>vodnikih</w:t>
      </w:r>
      <w:r>
        <w:rPr>
          <w:sz w:val="23"/>
        </w:rPr>
        <w:t>;</w:t>
      </w:r>
      <w:r w:rsidR="00AB1894">
        <w:rPr>
          <w:sz w:val="23"/>
        </w:rPr>
        <w:t xml:space="preserve"> ali</w:t>
      </w:r>
    </w:p>
    <w:p w14:paraId="6FF2406D" w14:textId="466D8272" w:rsidR="00630006" w:rsidRDefault="0067791F">
      <w:pPr>
        <w:pStyle w:val="Odstavekseznama"/>
        <w:numPr>
          <w:ilvl w:val="2"/>
          <w:numId w:val="6"/>
        </w:numPr>
        <w:tabs>
          <w:tab w:val="left" w:pos="1596"/>
        </w:tabs>
        <w:spacing w:before="90" w:line="292" w:lineRule="auto"/>
        <w:ind w:right="627" w:hanging="353"/>
        <w:rPr>
          <w:sz w:val="23"/>
        </w:rPr>
      </w:pPr>
      <w:r>
        <w:rPr>
          <w:sz w:val="23"/>
        </w:rPr>
        <w:t xml:space="preserve">odsotnost njihovega </w:t>
      </w:r>
      <w:r w:rsidR="00C40485" w:rsidRPr="00FC4480">
        <w:rPr>
          <w:sz w:val="23"/>
        </w:rPr>
        <w:t>sproščanj</w:t>
      </w:r>
      <w:r w:rsidR="00C40485" w:rsidRPr="00682100">
        <w:rPr>
          <w:rFonts w:ascii="Calibri"/>
          <w:iCs/>
          <w:sz w:val="23"/>
        </w:rPr>
        <w:t>a</w:t>
      </w:r>
      <w:r>
        <w:rPr>
          <w:sz w:val="23"/>
        </w:rPr>
        <w:t xml:space="preserve"> v živila in odsotnost </w:t>
      </w:r>
      <w:r w:rsidR="00C40485">
        <w:rPr>
          <w:sz w:val="23"/>
        </w:rPr>
        <w:t xml:space="preserve">sproščanja </w:t>
      </w:r>
      <w:r>
        <w:rPr>
          <w:sz w:val="23"/>
        </w:rPr>
        <w:t xml:space="preserve">nečistoč ter znanih ali predvidljivih reakcijskih ali </w:t>
      </w:r>
      <w:proofErr w:type="spellStart"/>
      <w:r>
        <w:rPr>
          <w:sz w:val="23"/>
        </w:rPr>
        <w:t>razgradnih</w:t>
      </w:r>
      <w:proofErr w:type="spellEnd"/>
      <w:r>
        <w:rPr>
          <w:sz w:val="23"/>
        </w:rPr>
        <w:t xml:space="preserve"> produktov v živila se lahko dokaže z </w:t>
      </w:r>
      <w:r w:rsidR="00E0511F">
        <w:rPr>
          <w:sz w:val="23"/>
        </w:rPr>
        <w:t xml:space="preserve">analizno metodo </w:t>
      </w:r>
      <w:r>
        <w:rPr>
          <w:sz w:val="23"/>
        </w:rPr>
        <w:t>v skladu s 34. členom Uredbe (EU) št. 2017/625</w:t>
      </w:r>
      <w:r w:rsidR="008F6A35">
        <w:rPr>
          <w:sz w:val="23"/>
        </w:rPr>
        <w:t>,</w:t>
      </w:r>
      <w:r>
        <w:rPr>
          <w:sz w:val="23"/>
        </w:rPr>
        <w:t xml:space="preserve"> ali </w:t>
      </w:r>
      <w:r w:rsidR="00E0511F">
        <w:rPr>
          <w:sz w:val="23"/>
        </w:rPr>
        <w:t xml:space="preserve">z </w:t>
      </w:r>
      <w:r>
        <w:rPr>
          <w:sz w:val="23"/>
        </w:rPr>
        <w:t>ustrezno nacionalno zakonodajo</w:t>
      </w:r>
      <w:r w:rsidR="008F6A35">
        <w:rPr>
          <w:sz w:val="23"/>
        </w:rPr>
        <w:t>,</w:t>
      </w:r>
      <w:r w:rsidR="00690EE1">
        <w:rPr>
          <w:sz w:val="23"/>
        </w:rPr>
        <w:t xml:space="preserve"> </w:t>
      </w:r>
      <w:r w:rsidRPr="00FC4480">
        <w:rPr>
          <w:sz w:val="23"/>
        </w:rPr>
        <w:t>z mejo</w:t>
      </w:r>
      <w:r>
        <w:rPr>
          <w:sz w:val="23"/>
        </w:rPr>
        <w:t xml:space="preserve"> </w:t>
      </w:r>
      <w:r w:rsidR="00682100">
        <w:rPr>
          <w:sz w:val="23"/>
        </w:rPr>
        <w:t>zaznavnosti</w:t>
      </w:r>
      <w:r>
        <w:rPr>
          <w:sz w:val="23"/>
        </w:rPr>
        <w:t>, ki ni višja od 0,01 mg/kg.</w:t>
      </w:r>
      <w:r w:rsidR="00DF5F9A">
        <w:rPr>
          <w:sz w:val="23"/>
        </w:rPr>
        <w:t xml:space="preserve"> </w:t>
      </w:r>
      <w:r>
        <w:rPr>
          <w:sz w:val="23"/>
        </w:rPr>
        <w:t xml:space="preserve">Ta meja velja za skupine </w:t>
      </w:r>
      <w:r w:rsidR="00682100">
        <w:rPr>
          <w:sz w:val="23"/>
        </w:rPr>
        <w:t>spojin</w:t>
      </w:r>
      <w:r>
        <w:rPr>
          <w:sz w:val="23"/>
        </w:rPr>
        <w:t xml:space="preserve">, če so si strukturno in toksikološko podobne, predvsem za izomere ali </w:t>
      </w:r>
      <w:r w:rsidR="00682100">
        <w:rPr>
          <w:sz w:val="23"/>
        </w:rPr>
        <w:t>spojine</w:t>
      </w:r>
      <w:r>
        <w:rPr>
          <w:sz w:val="23"/>
        </w:rPr>
        <w:t xml:space="preserve"> z isto </w:t>
      </w:r>
      <w:r w:rsidR="00E0511F">
        <w:rPr>
          <w:sz w:val="23"/>
        </w:rPr>
        <w:t xml:space="preserve">relevantno </w:t>
      </w:r>
      <w:r>
        <w:rPr>
          <w:sz w:val="23"/>
        </w:rPr>
        <w:t>funkcionalno skupino.</w:t>
      </w:r>
    </w:p>
    <w:p w14:paraId="3B9E9833" w14:textId="77777777" w:rsidR="00630006" w:rsidRDefault="0067791F">
      <w:pPr>
        <w:pStyle w:val="Telobesedila"/>
        <w:spacing w:before="104" w:line="292" w:lineRule="auto"/>
        <w:ind w:left="527" w:right="707"/>
      </w:pPr>
      <w:r>
        <w:t xml:space="preserve">V primeru snovi, njihovih nečistoč ter znanih ali predvidljivih reakcijskih ali </w:t>
      </w:r>
      <w:proofErr w:type="spellStart"/>
      <w:r>
        <w:t>razgradnih</w:t>
      </w:r>
      <w:proofErr w:type="spellEnd"/>
      <w:r>
        <w:t xml:space="preserve"> produktov, ki sodijo v katero koli od naslednjih kategorij in izpolnjujejo merilo 3.1 c, dokaz odsotnosti sproščanja ne zadostuje in je treba izvesti posebno oceno tveganja:</w:t>
      </w:r>
    </w:p>
    <w:p w14:paraId="4E41A715" w14:textId="77777777" w:rsidR="00630006" w:rsidRDefault="0067791F">
      <w:pPr>
        <w:pStyle w:val="Odstavekseznama"/>
        <w:numPr>
          <w:ilvl w:val="0"/>
          <w:numId w:val="5"/>
        </w:numPr>
        <w:tabs>
          <w:tab w:val="left" w:pos="1703"/>
          <w:tab w:val="left" w:pos="1704"/>
        </w:tabs>
        <w:spacing w:before="90"/>
        <w:ind w:hanging="378"/>
        <w:rPr>
          <w:sz w:val="21"/>
        </w:rPr>
      </w:pPr>
      <w:r>
        <w:rPr>
          <w:sz w:val="23"/>
        </w:rPr>
        <w:t xml:space="preserve">snovi v </w:t>
      </w:r>
      <w:proofErr w:type="spellStart"/>
      <w:r>
        <w:rPr>
          <w:sz w:val="23"/>
        </w:rPr>
        <w:t>nano</w:t>
      </w:r>
      <w:proofErr w:type="spellEnd"/>
      <w:r>
        <w:rPr>
          <w:sz w:val="23"/>
        </w:rPr>
        <w:t xml:space="preserve"> obliki;</w:t>
      </w:r>
      <w:r>
        <w:rPr>
          <w:sz w:val="21"/>
        </w:rPr>
        <w:t>[5]</w:t>
      </w:r>
    </w:p>
    <w:p w14:paraId="5115C0FC" w14:textId="77777777" w:rsidR="00630006" w:rsidRDefault="0067791F">
      <w:pPr>
        <w:pStyle w:val="Odstavekseznama"/>
        <w:numPr>
          <w:ilvl w:val="0"/>
          <w:numId w:val="5"/>
        </w:numPr>
        <w:tabs>
          <w:tab w:val="left" w:pos="1703"/>
          <w:tab w:val="left" w:pos="1704"/>
        </w:tabs>
        <w:spacing w:before="205" w:line="292" w:lineRule="auto"/>
        <w:ind w:right="967" w:hanging="378"/>
        <w:rPr>
          <w:sz w:val="23"/>
        </w:rPr>
      </w:pPr>
      <w:r>
        <w:rPr>
          <w:sz w:val="23"/>
        </w:rPr>
        <w:t>snovi, razvrščene kot mutagene, rakotvorne ali strupene za razmnoževanje, v skladu z merili, določenimi v oddelkih 3.5, 3.6 in 3.7 priloge I k Uredbi (ES) št. 1272/2008 Evropskega parlamenta in Sveta z dne 16. decembra 2008 o razvrščanju, označevanju in pakiranju snovi ter zmesi;</w:t>
      </w:r>
    </w:p>
    <w:p w14:paraId="4A995212" w14:textId="0917D7C8" w:rsidR="00630006" w:rsidRDefault="0067791F">
      <w:pPr>
        <w:pStyle w:val="Odstavekseznama"/>
        <w:numPr>
          <w:ilvl w:val="0"/>
          <w:numId w:val="5"/>
        </w:numPr>
        <w:tabs>
          <w:tab w:val="left" w:pos="1598"/>
          <w:tab w:val="left" w:pos="1599"/>
        </w:tabs>
        <w:spacing w:before="90" w:line="292" w:lineRule="auto"/>
        <w:ind w:right="837" w:hanging="416"/>
        <w:rPr>
          <w:sz w:val="23"/>
        </w:rPr>
      </w:pPr>
      <w:r>
        <w:rPr>
          <w:sz w:val="23"/>
        </w:rPr>
        <w:t xml:space="preserve">snovi, ocenjene kot </w:t>
      </w:r>
      <w:proofErr w:type="spellStart"/>
      <w:r>
        <w:rPr>
          <w:sz w:val="23"/>
        </w:rPr>
        <w:t>genotoksične</w:t>
      </w:r>
      <w:proofErr w:type="spellEnd"/>
      <w:r>
        <w:rPr>
          <w:sz w:val="23"/>
        </w:rPr>
        <w:t xml:space="preserve"> ali za katere se predvideva, da so </w:t>
      </w:r>
      <w:proofErr w:type="spellStart"/>
      <w:r>
        <w:rPr>
          <w:sz w:val="23"/>
        </w:rPr>
        <w:t>genotoksične</w:t>
      </w:r>
      <w:proofErr w:type="spellEnd"/>
      <w:r>
        <w:rPr>
          <w:sz w:val="23"/>
        </w:rPr>
        <w:t xml:space="preserve">, z uporabo modelov (Q)SAR, če veljavni podatki (npr. </w:t>
      </w:r>
      <w:proofErr w:type="spellStart"/>
      <w:r w:rsidR="00575D74">
        <w:rPr>
          <w:sz w:val="23"/>
        </w:rPr>
        <w:t>taki,ki</w:t>
      </w:r>
      <w:proofErr w:type="spellEnd"/>
      <w:r w:rsidR="00575D74">
        <w:rPr>
          <w:sz w:val="23"/>
        </w:rPr>
        <w:t xml:space="preserve"> ustrezajo</w:t>
      </w:r>
      <w:r>
        <w:rPr>
          <w:sz w:val="23"/>
        </w:rPr>
        <w:t xml:space="preserve"> meril</w:t>
      </w:r>
      <w:r w:rsidR="00575D74">
        <w:rPr>
          <w:sz w:val="23"/>
        </w:rPr>
        <w:t>om</w:t>
      </w:r>
      <w:r>
        <w:rPr>
          <w:sz w:val="23"/>
        </w:rPr>
        <w:t xml:space="preserve"> Evropske agencije za varnost hrane (EFSA)), ki bi potrditi odsotnost </w:t>
      </w:r>
      <w:proofErr w:type="spellStart"/>
      <w:r>
        <w:rPr>
          <w:sz w:val="23"/>
        </w:rPr>
        <w:t>genotoksičnosti</w:t>
      </w:r>
      <w:proofErr w:type="spellEnd"/>
      <w:r>
        <w:rPr>
          <w:sz w:val="23"/>
        </w:rPr>
        <w:t>, niso na voljo.</w:t>
      </w:r>
    </w:p>
    <w:p w14:paraId="76EE6429" w14:textId="74EC3C43" w:rsidR="00630006" w:rsidRDefault="0067791F">
      <w:pPr>
        <w:pStyle w:val="Telobesedila"/>
        <w:spacing w:before="105" w:line="292" w:lineRule="auto"/>
        <w:ind w:left="527" w:right="1285"/>
      </w:pPr>
      <w:r>
        <w:t xml:space="preserve">Merilo 3.1 c ne vpliva na veljavne evropske in nacionalne določbe ali določbe, opredeljene v veljavnih </w:t>
      </w:r>
      <w:r w:rsidR="008F71F4">
        <w:t>T</w:t>
      </w:r>
      <w:r>
        <w:t xml:space="preserve">ehničnih </w:t>
      </w:r>
      <w:r w:rsidR="00FC4480">
        <w:t>vodnikih</w:t>
      </w:r>
      <w:r>
        <w:t>.</w:t>
      </w:r>
    </w:p>
    <w:p w14:paraId="3285811E" w14:textId="25D0D6D8" w:rsidR="00630006" w:rsidRDefault="0067791F">
      <w:pPr>
        <w:pStyle w:val="Odstavekseznama"/>
        <w:numPr>
          <w:ilvl w:val="2"/>
          <w:numId w:val="6"/>
        </w:numPr>
        <w:tabs>
          <w:tab w:val="left" w:pos="1593"/>
        </w:tabs>
        <w:spacing w:before="90" w:line="292" w:lineRule="auto"/>
        <w:ind w:right="614" w:hanging="353"/>
        <w:rPr>
          <w:sz w:val="23"/>
        </w:rPr>
      </w:pPr>
      <w:r>
        <w:rPr>
          <w:sz w:val="23"/>
        </w:rPr>
        <w:t xml:space="preserve">Če nobeno od meril a, b in c ni izpolnjeno in brez vpliva na veljavne evropske in nacionalne določbe ali določbe, opredeljene v veljavnih </w:t>
      </w:r>
      <w:r w:rsidR="008F71F4">
        <w:rPr>
          <w:sz w:val="23"/>
        </w:rPr>
        <w:t>T</w:t>
      </w:r>
      <w:r>
        <w:rPr>
          <w:sz w:val="23"/>
        </w:rPr>
        <w:t xml:space="preserve">ehničnih smernicah, se lahko pri proizvodnji materialov in izdelkov, namenjenih za stik z živili, uporabljajo </w:t>
      </w:r>
      <w:r w:rsidRPr="00FC4480">
        <w:rPr>
          <w:sz w:val="23"/>
        </w:rPr>
        <w:t>snovi</w:t>
      </w:r>
      <w:r w:rsidR="00EF43DD" w:rsidRPr="00FC4480">
        <w:rPr>
          <w:sz w:val="23"/>
        </w:rPr>
        <w:t xml:space="preserve"> le</w:t>
      </w:r>
      <w:r w:rsidRPr="00FC4480">
        <w:rPr>
          <w:sz w:val="23"/>
        </w:rPr>
        <w:t>, če</w:t>
      </w:r>
      <w:r>
        <w:rPr>
          <w:sz w:val="23"/>
        </w:rPr>
        <w:t xml:space="preserve"> je pristojni nosilec dejavnosti zanje izvedel oceno tveganja ali je bila ocena tveganja izvedena v njegovem imenu v skladu z oddelkom 4 ter v skladu s 3. členom Uredbe (ES) št. 1935/2004 ali ustrezno nacionalno zakonodajo.</w:t>
      </w:r>
    </w:p>
    <w:p w14:paraId="7923188B" w14:textId="77777777" w:rsidR="00630006" w:rsidRDefault="00630006">
      <w:pPr>
        <w:pStyle w:val="Telobesedila"/>
        <w:rPr>
          <w:sz w:val="32"/>
        </w:rPr>
      </w:pPr>
    </w:p>
    <w:p w14:paraId="52717A91" w14:textId="77777777" w:rsidR="00630006" w:rsidRDefault="00630006">
      <w:pPr>
        <w:pStyle w:val="Telobesedila"/>
        <w:spacing w:before="9"/>
        <w:rPr>
          <w:sz w:val="25"/>
        </w:rPr>
      </w:pPr>
    </w:p>
    <w:p w14:paraId="6677E012" w14:textId="2CA53B85" w:rsidR="00630006" w:rsidRDefault="0067791F">
      <w:pPr>
        <w:pStyle w:val="Odstavekseznama"/>
        <w:numPr>
          <w:ilvl w:val="1"/>
          <w:numId w:val="6"/>
        </w:numPr>
        <w:tabs>
          <w:tab w:val="left" w:pos="855"/>
        </w:tabs>
        <w:rPr>
          <w:b/>
          <w:sz w:val="19"/>
        </w:rPr>
      </w:pPr>
      <w:r>
        <w:rPr>
          <w:b/>
          <w:sz w:val="19"/>
        </w:rPr>
        <w:t>Odbor za materiale, ki prihajajo v stik z živili (CD-P-MCA [ 6</w:t>
      </w:r>
      <w:r w:rsidR="00DF5F9A">
        <w:rPr>
          <w:b/>
          <w:sz w:val="19"/>
        </w:rPr>
        <w:t xml:space="preserve"> </w:t>
      </w:r>
      <w:r>
        <w:rPr>
          <w:b/>
          <w:sz w:val="19"/>
        </w:rPr>
        <w:t>])</w:t>
      </w:r>
    </w:p>
    <w:p w14:paraId="1FDBF2C0" w14:textId="77777777" w:rsidR="00630006" w:rsidRDefault="00630006">
      <w:pPr>
        <w:rPr>
          <w:sz w:val="19"/>
        </w:rPr>
        <w:sectPr w:rsidR="00630006">
          <w:pgSz w:w="12240" w:h="15840"/>
          <w:pgMar w:top="460" w:right="420" w:bottom="480" w:left="420" w:header="274" w:footer="285" w:gutter="0"/>
          <w:cols w:space="720"/>
        </w:sectPr>
      </w:pPr>
    </w:p>
    <w:p w14:paraId="53FC6BEB" w14:textId="0EE6AF05" w:rsidR="00630006" w:rsidRDefault="00593BA0">
      <w:pPr>
        <w:pStyle w:val="Telobesedila"/>
        <w:spacing w:before="140" w:line="292" w:lineRule="auto"/>
        <w:ind w:left="527" w:right="1105"/>
      </w:pPr>
      <w:r>
        <w:rPr>
          <w:noProof/>
        </w:rPr>
        <w:lastRenderedPageBreak/>
        <mc:AlternateContent>
          <mc:Choice Requires="wps">
            <w:drawing>
              <wp:anchor distT="0" distB="0" distL="114300" distR="114300" simplePos="0" relativeHeight="1240" behindDoc="0" locked="0" layoutInCell="1" allowOverlap="1" wp14:anchorId="4BC575E8" wp14:editId="57E64865">
                <wp:simplePos x="0" y="0"/>
                <wp:positionH relativeFrom="page">
                  <wp:posOffset>7412355</wp:posOffset>
                </wp:positionH>
                <wp:positionV relativeFrom="page">
                  <wp:posOffset>368300</wp:posOffset>
                </wp:positionV>
                <wp:extent cx="0" cy="9326245"/>
                <wp:effectExtent l="11430" t="6350" r="7620" b="11430"/>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26245"/>
                        </a:xfrm>
                        <a:prstGeom prst="line">
                          <a:avLst/>
                        </a:prstGeom>
                        <a:noFill/>
                        <a:ln w="9336">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73D27EF" id="Line 16" o:spid="_x0000_s1026" style="position:absolute;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65pt,29pt" to="583.65pt,7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" strokecolor="#d5d5d5" strokeweight=".25933mm">
                <w10:wrap anchorx="page" anchory="page"/>
              </v:line>
            </w:pict>
          </mc:Fallback>
        </mc:AlternateContent>
      </w:r>
      <w:r>
        <w:rPr>
          <w:noProof/>
        </w:rPr>
        <mc:AlternateContent>
          <mc:Choice Requires="wps">
            <w:drawing>
              <wp:anchor distT="0" distB="0" distL="114300" distR="114300" simplePos="0" relativeHeight="1264" behindDoc="0" locked="0" layoutInCell="1" allowOverlap="1" wp14:anchorId="714919CC" wp14:editId="247186B1">
                <wp:simplePos x="0" y="0"/>
                <wp:positionH relativeFrom="page">
                  <wp:posOffset>372745</wp:posOffset>
                </wp:positionH>
                <wp:positionV relativeFrom="page">
                  <wp:posOffset>9694545</wp:posOffset>
                </wp:positionV>
                <wp:extent cx="0" cy="0"/>
                <wp:effectExtent l="10795" t="9332595" r="8255" b="9337675"/>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36">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6C1763F" id="Line 15" o:spid="_x0000_s1026" style="position:absolute;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5pt,763.35pt" to="29.35pt,7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" strokecolor="#d5d5d5" strokeweight=".25933mm">
                <w10:wrap anchorx="page" anchory="page"/>
              </v:line>
            </w:pict>
          </mc:Fallback>
        </mc:AlternateContent>
      </w:r>
      <w:r w:rsidR="0067791F">
        <w:t xml:space="preserve">V skladu z lastnimi pogoji in viri CD-P-MCA pripravi </w:t>
      </w:r>
      <w:r w:rsidR="00FC4480">
        <w:t>Tehnične vodnike</w:t>
      </w:r>
      <w:r w:rsidR="0067791F">
        <w:t>, ki dopolnjujejo vodilna načela resolucije.</w:t>
      </w:r>
      <w:r w:rsidR="00DF5F9A">
        <w:t xml:space="preserve"> </w:t>
      </w:r>
      <w:r w:rsidR="0067791F">
        <w:t xml:space="preserve">Na podlagi oddelka 3.1 se Odbor dogovori o postopkih za izdelavo, objavo in posodobitev seznamov uradno </w:t>
      </w:r>
      <w:r w:rsidR="00DC7AA0">
        <w:t>ocenjenih</w:t>
      </w:r>
      <w:r w:rsidR="0067791F">
        <w:t xml:space="preserve"> snovi.</w:t>
      </w:r>
    </w:p>
    <w:p w14:paraId="15C4EABE" w14:textId="20F75513" w:rsidR="00630006" w:rsidRDefault="0067791F">
      <w:pPr>
        <w:pStyle w:val="Telobesedila"/>
        <w:spacing w:before="90" w:line="292" w:lineRule="auto"/>
        <w:ind w:left="527" w:right="1285"/>
      </w:pPr>
      <w:r>
        <w:t>Če je treba za nove snovi izvesti oceno tveganja in/ali jih je treba odobriti za uporabo pri proizvodnji materialov in izdelkov, namenjenih za stik z živili, se državam članicam svetuje, da informacije delijo s CD-P-MCA za posodobitev seznamov ocenjenih snovi, kot je navedeno v oddelku 3.1 a.</w:t>
      </w:r>
    </w:p>
    <w:p w14:paraId="2702D341" w14:textId="77777777" w:rsidR="00630006" w:rsidRDefault="0067791F">
      <w:pPr>
        <w:pStyle w:val="Odstavekseznama"/>
        <w:numPr>
          <w:ilvl w:val="1"/>
          <w:numId w:val="6"/>
        </w:numPr>
        <w:tabs>
          <w:tab w:val="left" w:pos="855"/>
        </w:tabs>
        <w:spacing w:before="274"/>
        <w:rPr>
          <w:b/>
          <w:sz w:val="19"/>
        </w:rPr>
      </w:pPr>
      <w:r>
        <w:rPr>
          <w:b/>
          <w:sz w:val="19"/>
        </w:rPr>
        <w:t>SML, SRL, OML, ORL, QM in QMA</w:t>
      </w:r>
    </w:p>
    <w:p w14:paraId="326F3DDB" w14:textId="77777777" w:rsidR="00630006" w:rsidRDefault="00630006">
      <w:pPr>
        <w:pStyle w:val="Telobesedila"/>
        <w:rPr>
          <w:b/>
          <w:sz w:val="22"/>
        </w:rPr>
      </w:pPr>
    </w:p>
    <w:p w14:paraId="70A4BAD8" w14:textId="06354C9B" w:rsidR="00630006" w:rsidRDefault="006B017B">
      <w:pPr>
        <w:pStyle w:val="Odstavekseznama"/>
        <w:numPr>
          <w:ilvl w:val="2"/>
          <w:numId w:val="4"/>
        </w:numPr>
        <w:tabs>
          <w:tab w:val="left" w:pos="2056"/>
          <w:tab w:val="left" w:pos="2057"/>
        </w:tabs>
        <w:spacing w:before="181" w:line="292" w:lineRule="auto"/>
        <w:ind w:right="1063" w:firstLine="695"/>
        <w:rPr>
          <w:sz w:val="23"/>
        </w:rPr>
      </w:pPr>
      <w:r>
        <w:rPr>
          <w:sz w:val="23"/>
        </w:rPr>
        <w:t>Iz materialov in izdelkov</w:t>
      </w:r>
      <w:r w:rsidR="0067791F">
        <w:rPr>
          <w:sz w:val="23"/>
        </w:rPr>
        <w:t xml:space="preserve">, </w:t>
      </w:r>
      <w:proofErr w:type="spellStart"/>
      <w:r w:rsidR="0067791F">
        <w:rPr>
          <w:sz w:val="23"/>
        </w:rPr>
        <w:t>namenjeni</w:t>
      </w:r>
      <w:r>
        <w:rPr>
          <w:sz w:val="23"/>
        </w:rPr>
        <w:t>h</w:t>
      </w:r>
      <w:r w:rsidR="0067791F">
        <w:rPr>
          <w:sz w:val="23"/>
        </w:rPr>
        <w:t>za</w:t>
      </w:r>
      <w:proofErr w:type="spellEnd"/>
      <w:r w:rsidR="0067791F">
        <w:rPr>
          <w:sz w:val="23"/>
        </w:rPr>
        <w:t xml:space="preserve"> stik z živili, ne smejo </w:t>
      </w:r>
      <w:r>
        <w:rPr>
          <w:sz w:val="23"/>
        </w:rPr>
        <w:t xml:space="preserve">prehajati  njihove </w:t>
      </w:r>
      <w:r w:rsidR="0067791F">
        <w:rPr>
          <w:sz w:val="23"/>
        </w:rPr>
        <w:t>sestavin</w:t>
      </w:r>
      <w:r>
        <w:rPr>
          <w:sz w:val="23"/>
        </w:rPr>
        <w:t>e</w:t>
      </w:r>
      <w:r w:rsidR="0067791F">
        <w:rPr>
          <w:sz w:val="23"/>
        </w:rPr>
        <w:t xml:space="preserve"> v živila ali </w:t>
      </w:r>
      <w:r w:rsidR="00C40485">
        <w:rPr>
          <w:sz w:val="23"/>
        </w:rPr>
        <w:t>simulante</w:t>
      </w:r>
      <w:r w:rsidR="0067791F">
        <w:rPr>
          <w:sz w:val="23"/>
        </w:rPr>
        <w:t xml:space="preserve"> za živila v količinah, ki presegajo meje, določene v veljavnih </w:t>
      </w:r>
      <w:r w:rsidR="008F71F4">
        <w:rPr>
          <w:sz w:val="23"/>
        </w:rPr>
        <w:t>T</w:t>
      </w:r>
      <w:r w:rsidR="0067791F">
        <w:rPr>
          <w:sz w:val="23"/>
        </w:rPr>
        <w:t xml:space="preserve">ehničnih </w:t>
      </w:r>
      <w:r w:rsidR="00FC4480">
        <w:rPr>
          <w:sz w:val="23"/>
        </w:rPr>
        <w:t xml:space="preserve">vodnikih </w:t>
      </w:r>
      <w:r w:rsidR="0067791F">
        <w:rPr>
          <w:sz w:val="23"/>
        </w:rPr>
        <w:t xml:space="preserve">(tj. mejne vrednosti specifičnega ali celotnega </w:t>
      </w:r>
      <w:r w:rsidR="00C40485">
        <w:rPr>
          <w:sz w:val="23"/>
        </w:rPr>
        <w:t>sproščanja</w:t>
      </w:r>
      <w:r w:rsidR="0067791F">
        <w:rPr>
          <w:sz w:val="23"/>
        </w:rPr>
        <w:t xml:space="preserve"> ali migracije ali </w:t>
      </w:r>
      <w:r w:rsidR="0067791F" w:rsidRPr="00FC4480">
        <w:rPr>
          <w:sz w:val="23"/>
        </w:rPr>
        <w:t xml:space="preserve">omejitve sestave materialov </w:t>
      </w:r>
      <w:r w:rsidRPr="00FC4480">
        <w:rPr>
          <w:sz w:val="23"/>
        </w:rPr>
        <w:t xml:space="preserve">glede </w:t>
      </w:r>
      <w:r w:rsidR="0067791F" w:rsidRPr="00FC4480">
        <w:rPr>
          <w:sz w:val="23"/>
        </w:rPr>
        <w:t>količine določenih sestavin</w:t>
      </w:r>
      <w:r w:rsidR="0067791F">
        <w:rPr>
          <w:sz w:val="23"/>
        </w:rPr>
        <w:t>; v nadaljevanju</w:t>
      </w:r>
      <w:r w:rsidR="00AB1894">
        <w:rPr>
          <w:sz w:val="23"/>
        </w:rPr>
        <w:t>:</w:t>
      </w:r>
      <w:r w:rsidR="0067791F">
        <w:rPr>
          <w:sz w:val="23"/>
        </w:rPr>
        <w:t xml:space="preserve"> QM in QMA).</w:t>
      </w:r>
    </w:p>
    <w:p w14:paraId="7AA0EAD3" w14:textId="3F0F827E" w:rsidR="00630006" w:rsidRDefault="0067791F">
      <w:pPr>
        <w:pStyle w:val="Odstavekseznama"/>
        <w:numPr>
          <w:ilvl w:val="2"/>
          <w:numId w:val="4"/>
        </w:numPr>
        <w:tabs>
          <w:tab w:val="left" w:pos="2056"/>
          <w:tab w:val="left" w:pos="2057"/>
        </w:tabs>
        <w:spacing w:before="104" w:line="292" w:lineRule="auto"/>
        <w:ind w:right="748" w:firstLine="695"/>
        <w:rPr>
          <w:sz w:val="23"/>
        </w:rPr>
      </w:pPr>
      <w:r>
        <w:rPr>
          <w:sz w:val="23"/>
        </w:rPr>
        <w:t xml:space="preserve">Generični SML ali SRL, ki je 60 mg/kg, velja za snovi, ki so navedene v veljavnih </w:t>
      </w:r>
      <w:r w:rsidR="008F71F4">
        <w:rPr>
          <w:sz w:val="23"/>
        </w:rPr>
        <w:t>T</w:t>
      </w:r>
      <w:r>
        <w:rPr>
          <w:sz w:val="23"/>
        </w:rPr>
        <w:t xml:space="preserve">ehničnih </w:t>
      </w:r>
      <w:r w:rsidR="00FC4480">
        <w:rPr>
          <w:sz w:val="23"/>
        </w:rPr>
        <w:t>vodnikih</w:t>
      </w:r>
      <w:r>
        <w:rPr>
          <w:sz w:val="23"/>
        </w:rPr>
        <w:t xml:space="preserve">, za katere niso navedene nobene mejne vrednosti specifičnega </w:t>
      </w:r>
      <w:r w:rsidR="00C40485">
        <w:rPr>
          <w:sz w:val="23"/>
        </w:rPr>
        <w:t>sproščanja</w:t>
      </w:r>
      <w:r>
        <w:rPr>
          <w:sz w:val="23"/>
        </w:rPr>
        <w:t xml:space="preserve"> ali migracije ali druge omejitve.</w:t>
      </w:r>
    </w:p>
    <w:p w14:paraId="42C31C65" w14:textId="40AD4363" w:rsidR="00630006" w:rsidRDefault="0067791F">
      <w:pPr>
        <w:pStyle w:val="Odstavekseznama"/>
        <w:numPr>
          <w:ilvl w:val="0"/>
          <w:numId w:val="7"/>
        </w:numPr>
        <w:tabs>
          <w:tab w:val="left" w:pos="746"/>
        </w:tabs>
        <w:spacing w:before="259"/>
        <w:rPr>
          <w:b/>
          <w:sz w:val="19"/>
        </w:rPr>
      </w:pPr>
      <w:r>
        <w:rPr>
          <w:b/>
          <w:sz w:val="19"/>
        </w:rPr>
        <w:t>Ocena tveganj</w:t>
      </w:r>
      <w:r w:rsidR="007C33BD">
        <w:rPr>
          <w:b/>
          <w:sz w:val="19"/>
        </w:rPr>
        <w:t>a</w:t>
      </w:r>
    </w:p>
    <w:p w14:paraId="522528E7" w14:textId="77777777" w:rsidR="00630006" w:rsidRDefault="00630006">
      <w:pPr>
        <w:pStyle w:val="Telobesedila"/>
        <w:rPr>
          <w:b/>
          <w:sz w:val="22"/>
        </w:rPr>
      </w:pPr>
    </w:p>
    <w:p w14:paraId="5126D76B" w14:textId="2E8B722B" w:rsidR="00630006" w:rsidRDefault="0067791F" w:rsidP="007C33BD">
      <w:pPr>
        <w:pStyle w:val="Telobesedila"/>
        <w:spacing w:line="323" w:lineRule="exact"/>
        <w:ind w:left="527"/>
      </w:pPr>
      <w:r>
        <w:t>Varnost snovi, ki se uporabljajo v materialih in izdelkih</w:t>
      </w:r>
      <w:r w:rsidR="007C33BD">
        <w:t xml:space="preserve"> </w:t>
      </w:r>
      <w:r>
        <w:t>, namenjenih za stik z živili, se oceni v skladu z mednarodno priznanimi znanstvenimi načeli ocenjevanja tveganja ter</w:t>
      </w:r>
      <w:r w:rsidR="007C33BD">
        <w:t xml:space="preserve"> </w:t>
      </w:r>
      <w:r>
        <w:t>po potrebi s smernicami EFSA</w:t>
      </w:r>
      <w:r w:rsidR="007C33BD">
        <w:t xml:space="preserve"> </w:t>
      </w:r>
      <w:r>
        <w:rPr>
          <w:sz w:val="21"/>
        </w:rPr>
        <w:t>[7]</w:t>
      </w:r>
      <w:r w:rsidR="007C33BD">
        <w:rPr>
          <w:sz w:val="21"/>
        </w:rPr>
        <w:t>.</w:t>
      </w:r>
      <w:r>
        <w:rPr>
          <w:sz w:val="21"/>
        </w:rPr>
        <w:t xml:space="preserve"> </w:t>
      </w:r>
      <w:r>
        <w:t>Pri ocenah varnosti se upoštevajo tudi</w:t>
      </w:r>
      <w:r w:rsidR="007C33BD">
        <w:t xml:space="preserve"> </w:t>
      </w:r>
      <w:r>
        <w:t xml:space="preserve">nečistoče ter znani ali predvidljivi reakcijski in </w:t>
      </w:r>
      <w:proofErr w:type="spellStart"/>
      <w:r>
        <w:t>razgradni</w:t>
      </w:r>
      <w:proofErr w:type="spellEnd"/>
      <w:r>
        <w:t xml:space="preserve"> produkti.</w:t>
      </w:r>
    </w:p>
    <w:p w14:paraId="5A231250" w14:textId="77777777" w:rsidR="00630006" w:rsidRDefault="0067791F">
      <w:pPr>
        <w:pStyle w:val="Telobesedila"/>
        <w:spacing w:before="147" w:line="292" w:lineRule="auto"/>
        <w:ind w:left="527" w:right="1285"/>
      </w:pPr>
      <w:r>
        <w:t>Oceno tveganja je treba pregledati v primeru sprememb sestave ali procesa ali ko so na voljo novi znanstveni ali drugi podatki.</w:t>
      </w:r>
    </w:p>
    <w:p w14:paraId="3F0ADEB4" w14:textId="77777777" w:rsidR="00630006" w:rsidRDefault="0067791F">
      <w:pPr>
        <w:pStyle w:val="Odstavekseznama"/>
        <w:numPr>
          <w:ilvl w:val="0"/>
          <w:numId w:val="7"/>
        </w:numPr>
        <w:tabs>
          <w:tab w:val="left" w:pos="746"/>
        </w:tabs>
        <w:spacing w:before="259"/>
        <w:rPr>
          <w:b/>
          <w:sz w:val="19"/>
        </w:rPr>
      </w:pPr>
      <w:r>
        <w:rPr>
          <w:b/>
          <w:sz w:val="19"/>
        </w:rPr>
        <w:t>Označevanje</w:t>
      </w:r>
    </w:p>
    <w:p w14:paraId="1F0E87EB" w14:textId="77777777" w:rsidR="00630006" w:rsidRDefault="00630006">
      <w:pPr>
        <w:pStyle w:val="Telobesedila"/>
        <w:rPr>
          <w:b/>
          <w:sz w:val="22"/>
        </w:rPr>
      </w:pPr>
    </w:p>
    <w:p w14:paraId="0B8104C3" w14:textId="472C5B4A" w:rsidR="00630006" w:rsidRDefault="0067791F">
      <w:pPr>
        <w:pStyle w:val="Telobesedila"/>
        <w:spacing w:before="196" w:line="292" w:lineRule="auto"/>
        <w:ind w:left="527" w:right="1285"/>
      </w:pPr>
      <w:r>
        <w:t>Pri dajanju na trg je treba materiale in izdelke</w:t>
      </w:r>
      <w:r w:rsidR="007C33BD">
        <w:t xml:space="preserve"> </w:t>
      </w:r>
      <w:r>
        <w:t>, namenjene za stik z živili, označiti v skladu s 15. členom Uredbe (ES) št. 1935/2004 ali ustrezno nacionalno zakonodajo, da se zagotovi varna in primerna uporaba. Oznaka mora biti dovolj jasna, da ne omogoča napačne uporabe ali napačnega tolmačenja.</w:t>
      </w:r>
      <w:r w:rsidR="00DF5F9A">
        <w:t xml:space="preserve"> </w:t>
      </w:r>
      <w:r>
        <w:t>Ne sme zavajati potrošnikov ali izključiti razumne predvidljive uporabe izdelkov za večkratno uporabo.</w:t>
      </w:r>
    </w:p>
    <w:p w14:paraId="763A197E" w14:textId="77777777" w:rsidR="00630006" w:rsidRDefault="0067791F">
      <w:pPr>
        <w:pStyle w:val="Odstavekseznama"/>
        <w:numPr>
          <w:ilvl w:val="0"/>
          <w:numId w:val="7"/>
        </w:numPr>
        <w:tabs>
          <w:tab w:val="left" w:pos="746"/>
        </w:tabs>
        <w:spacing w:before="260"/>
        <w:rPr>
          <w:b/>
          <w:sz w:val="19"/>
        </w:rPr>
      </w:pPr>
      <w:r>
        <w:rPr>
          <w:b/>
          <w:sz w:val="19"/>
        </w:rPr>
        <w:t>Sledljivost</w:t>
      </w:r>
    </w:p>
    <w:p w14:paraId="2DF0E931" w14:textId="77777777" w:rsidR="00630006" w:rsidRDefault="00630006">
      <w:pPr>
        <w:rPr>
          <w:sz w:val="19"/>
        </w:rPr>
        <w:sectPr w:rsidR="00630006">
          <w:pgSz w:w="12240" w:h="15840"/>
          <w:pgMar w:top="460" w:right="420" w:bottom="480" w:left="420" w:header="274" w:footer="285" w:gutter="0"/>
          <w:cols w:space="720"/>
        </w:sectPr>
      </w:pPr>
    </w:p>
    <w:p w14:paraId="0E2EBE5E" w14:textId="0460C632" w:rsidR="00630006" w:rsidRDefault="00593BA0">
      <w:pPr>
        <w:pStyle w:val="Telobesedila"/>
        <w:spacing w:before="140" w:line="292" w:lineRule="auto"/>
        <w:ind w:left="527" w:right="1285"/>
      </w:pPr>
      <w:r>
        <w:rPr>
          <w:noProof/>
        </w:rPr>
        <w:lastRenderedPageBreak/>
        <mc:AlternateContent>
          <mc:Choice Requires="wps">
            <w:drawing>
              <wp:anchor distT="0" distB="0" distL="114300" distR="114300" simplePos="0" relativeHeight="1288" behindDoc="0" locked="0" layoutInCell="1" allowOverlap="1" wp14:anchorId="1C6FA31E" wp14:editId="63BFF69A">
                <wp:simplePos x="0" y="0"/>
                <wp:positionH relativeFrom="page">
                  <wp:posOffset>7412355</wp:posOffset>
                </wp:positionH>
                <wp:positionV relativeFrom="page">
                  <wp:posOffset>368300</wp:posOffset>
                </wp:positionV>
                <wp:extent cx="0" cy="9326245"/>
                <wp:effectExtent l="11430" t="6350" r="7620" b="11430"/>
                <wp:wrapNone/>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26245"/>
                        </a:xfrm>
                        <a:prstGeom prst="line">
                          <a:avLst/>
                        </a:prstGeom>
                        <a:noFill/>
                        <a:ln w="9336">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5B9BB63" id="Line 14" o:spid="_x0000_s1026" style="position:absolute;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65pt,29pt" to="583.65pt,7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" strokecolor="#d5d5d5" strokeweight=".25933mm">
                <w10:wrap anchorx="page" anchory="page"/>
              </v:line>
            </w:pict>
          </mc:Fallback>
        </mc:AlternateContent>
      </w:r>
      <w:r>
        <w:rPr>
          <w:noProof/>
        </w:rPr>
        <mc:AlternateContent>
          <mc:Choice Requires="wps">
            <w:drawing>
              <wp:anchor distT="0" distB="0" distL="114300" distR="114300" simplePos="0" relativeHeight="1312" behindDoc="0" locked="0" layoutInCell="1" allowOverlap="1" wp14:anchorId="01D1810E" wp14:editId="66E85331">
                <wp:simplePos x="0" y="0"/>
                <wp:positionH relativeFrom="page">
                  <wp:posOffset>372745</wp:posOffset>
                </wp:positionH>
                <wp:positionV relativeFrom="page">
                  <wp:posOffset>9694545</wp:posOffset>
                </wp:positionV>
                <wp:extent cx="0" cy="0"/>
                <wp:effectExtent l="10795" t="9332595" r="8255" b="9337675"/>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36">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268436B" id="Line 13" o:spid="_x0000_s1026" style="position:absolute;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5pt,763.35pt" to="29.35pt,7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" strokecolor="#d5d5d5" strokeweight=".25933mm">
                <w10:wrap anchorx="page" anchory="page"/>
              </v:line>
            </w:pict>
          </mc:Fallback>
        </mc:AlternateContent>
      </w:r>
      <w:r w:rsidR="0067791F">
        <w:t>Sledljivost materialov in izdelkov</w:t>
      </w:r>
      <w:r w:rsidR="007C33BD">
        <w:t xml:space="preserve"> </w:t>
      </w:r>
      <w:r w:rsidR="0067791F">
        <w:t>, namenjenih za stik z živili, se zagotavlja na vseh stopnjah v skladu s 15. in 17. členom Uredbe (ES) št. 1935/2004 ali ustrezno nacionalno zakonodajo.</w:t>
      </w:r>
    </w:p>
    <w:p w14:paraId="3249CD27" w14:textId="77777777" w:rsidR="00630006" w:rsidRDefault="00630006">
      <w:pPr>
        <w:pStyle w:val="Telobesedila"/>
        <w:rPr>
          <w:sz w:val="32"/>
        </w:rPr>
      </w:pPr>
    </w:p>
    <w:p w14:paraId="54502310" w14:textId="77777777" w:rsidR="00630006" w:rsidRDefault="0067791F">
      <w:pPr>
        <w:pStyle w:val="Odstavekseznama"/>
        <w:numPr>
          <w:ilvl w:val="0"/>
          <w:numId w:val="7"/>
        </w:numPr>
        <w:tabs>
          <w:tab w:val="left" w:pos="746"/>
        </w:tabs>
        <w:spacing w:before="259"/>
        <w:rPr>
          <w:b/>
          <w:sz w:val="19"/>
        </w:rPr>
      </w:pPr>
      <w:r>
        <w:rPr>
          <w:b/>
          <w:sz w:val="19"/>
        </w:rPr>
        <w:t>Dobra proizvodna praksa</w:t>
      </w:r>
    </w:p>
    <w:p w14:paraId="215E0B1C" w14:textId="77777777" w:rsidR="00630006" w:rsidRDefault="00630006">
      <w:pPr>
        <w:pStyle w:val="Telobesedila"/>
        <w:rPr>
          <w:b/>
          <w:sz w:val="22"/>
        </w:rPr>
      </w:pPr>
    </w:p>
    <w:p w14:paraId="2FDCF309" w14:textId="64583446" w:rsidR="00630006" w:rsidRDefault="0067791F">
      <w:pPr>
        <w:pStyle w:val="Telobesedila"/>
        <w:spacing w:before="196" w:line="292" w:lineRule="auto"/>
        <w:ind w:left="527" w:right="666"/>
      </w:pPr>
      <w:r>
        <w:t>Materiali in izdelki, namenjeni za stik z živili, so proizvedeni v skladu z Uredbo (ES) št. 2023/2006 o dobri proizvodni praksi za materiale in izdelke, namenjene za stik z živili, ali ustrezno nacionalno zakonodajo. Po potrebi se upoštevajo tudi smernice o dobri proizvodni praksi, ki jih pripravijo trgovska združenja in združenja proizvajalcev in ne vplivajo na zakonodajo nobene države članice.</w:t>
      </w:r>
    </w:p>
    <w:p w14:paraId="0E2D89C7" w14:textId="77777777" w:rsidR="00630006" w:rsidRDefault="00630006">
      <w:pPr>
        <w:pStyle w:val="Telobesedila"/>
        <w:spacing w:before="8"/>
        <w:rPr>
          <w:sz w:val="27"/>
        </w:rPr>
      </w:pPr>
    </w:p>
    <w:p w14:paraId="040B4B13" w14:textId="77777777" w:rsidR="00630006" w:rsidRDefault="0067791F">
      <w:pPr>
        <w:pStyle w:val="Odstavekseznama"/>
        <w:numPr>
          <w:ilvl w:val="0"/>
          <w:numId w:val="7"/>
        </w:numPr>
        <w:tabs>
          <w:tab w:val="left" w:pos="746"/>
        </w:tabs>
        <w:rPr>
          <w:b/>
          <w:sz w:val="19"/>
        </w:rPr>
      </w:pPr>
      <w:r>
        <w:rPr>
          <w:b/>
          <w:sz w:val="19"/>
        </w:rPr>
        <w:t>Dokumenti o skladnosti</w:t>
      </w:r>
    </w:p>
    <w:p w14:paraId="404BB8B9" w14:textId="77777777" w:rsidR="00630006" w:rsidRDefault="00630006">
      <w:pPr>
        <w:pStyle w:val="Telobesedila"/>
        <w:rPr>
          <w:b/>
          <w:sz w:val="22"/>
        </w:rPr>
      </w:pPr>
    </w:p>
    <w:p w14:paraId="265FDA43" w14:textId="77777777" w:rsidR="00630006" w:rsidRDefault="00630006">
      <w:pPr>
        <w:pStyle w:val="Telobesedila"/>
        <w:spacing w:before="4"/>
        <w:rPr>
          <w:b/>
          <w:sz w:val="21"/>
        </w:rPr>
      </w:pPr>
    </w:p>
    <w:p w14:paraId="4644FA01" w14:textId="58F5180A" w:rsidR="00630006" w:rsidRDefault="0067791F">
      <w:pPr>
        <w:pStyle w:val="Odstavekseznama"/>
        <w:numPr>
          <w:ilvl w:val="1"/>
          <w:numId w:val="3"/>
        </w:numPr>
        <w:tabs>
          <w:tab w:val="left" w:pos="855"/>
        </w:tabs>
        <w:rPr>
          <w:b/>
          <w:sz w:val="19"/>
        </w:rPr>
      </w:pPr>
      <w:r>
        <w:rPr>
          <w:b/>
          <w:sz w:val="19"/>
        </w:rPr>
        <w:t xml:space="preserve">Dokumenti, </w:t>
      </w:r>
      <w:r w:rsidR="004D7DEC">
        <w:rPr>
          <w:b/>
          <w:sz w:val="19"/>
        </w:rPr>
        <w:t>s katerimi se dokazuje</w:t>
      </w:r>
      <w:r>
        <w:rPr>
          <w:b/>
          <w:sz w:val="19"/>
        </w:rPr>
        <w:t xml:space="preserve"> skladnost in varnost (</w:t>
      </w:r>
      <w:r w:rsidR="00BD53CE">
        <w:rPr>
          <w:b/>
          <w:sz w:val="19"/>
        </w:rPr>
        <w:t xml:space="preserve">spremljajoča </w:t>
      </w:r>
      <w:r>
        <w:rPr>
          <w:b/>
          <w:sz w:val="19"/>
        </w:rPr>
        <w:t>dokumentacija)</w:t>
      </w:r>
    </w:p>
    <w:p w14:paraId="5F37E502" w14:textId="77777777" w:rsidR="00630006" w:rsidRDefault="00630006">
      <w:pPr>
        <w:pStyle w:val="Telobesedila"/>
        <w:rPr>
          <w:b/>
          <w:sz w:val="22"/>
        </w:rPr>
      </w:pPr>
    </w:p>
    <w:p w14:paraId="7E596619" w14:textId="4DA82B8C" w:rsidR="00630006" w:rsidRDefault="0067791F">
      <w:pPr>
        <w:pStyle w:val="Telobesedila"/>
        <w:spacing w:before="196" w:line="292" w:lineRule="auto"/>
        <w:ind w:left="527" w:right="511"/>
      </w:pPr>
      <w:r>
        <w:t>Ustrezna dokumentacija, ki dokazuje, da so materiali in izdelki</w:t>
      </w:r>
      <w:r w:rsidR="004D1283">
        <w:t xml:space="preserve"> </w:t>
      </w:r>
      <w:r>
        <w:t xml:space="preserve">, namenjeni za stik z živili, na področju uporabe resolucije skladni z zahtevami, ki zanje veljajo, mora biti na voljo pri vsakem nosilcu dejavnosti v dobavni verigi. Zbrana mora biti kot </w:t>
      </w:r>
      <w:r w:rsidR="00BD53CE">
        <w:t xml:space="preserve">spremljajoča </w:t>
      </w:r>
      <w:r>
        <w:t>dokumentacija in na zahtevo jo je treba brez nepotrebnega odlašanja zagotoviti pristojnim organom.</w:t>
      </w:r>
    </w:p>
    <w:p w14:paraId="46AECE42" w14:textId="479B73A0" w:rsidR="00630006" w:rsidRDefault="00BD53CE">
      <w:pPr>
        <w:pStyle w:val="Telobesedila"/>
        <w:spacing w:before="90"/>
        <w:ind w:left="527"/>
      </w:pPr>
      <w:r>
        <w:t>Spremljajoča</w:t>
      </w:r>
      <w:r w:rsidR="0067791F">
        <w:t xml:space="preserve"> dokumentacija je predvsem evidenca:</w:t>
      </w:r>
    </w:p>
    <w:p w14:paraId="3B2B9983" w14:textId="77777777" w:rsidR="00630006" w:rsidRDefault="0067791F">
      <w:pPr>
        <w:pStyle w:val="Odstavekseznama"/>
        <w:numPr>
          <w:ilvl w:val="0"/>
          <w:numId w:val="2"/>
        </w:numPr>
        <w:tabs>
          <w:tab w:val="left" w:pos="622"/>
          <w:tab w:val="left" w:pos="623"/>
        </w:tabs>
        <w:spacing w:before="147" w:line="300" w:lineRule="auto"/>
        <w:ind w:right="713" w:hanging="353"/>
        <w:rPr>
          <w:sz w:val="23"/>
        </w:rPr>
      </w:pPr>
      <w:r>
        <w:rPr>
          <w:sz w:val="23"/>
        </w:rPr>
        <w:t>snovi, ki se uporabljajo, in njihove ocene tveganja (vključno s sklicevanjem na ustrezno zakonodajo ali priporočilo), procesov, ki se uporabljajo, ter reakcij in izvedenih obdelav;</w:t>
      </w:r>
    </w:p>
    <w:p w14:paraId="12AD00C6" w14:textId="74E44A9A" w:rsidR="00630006" w:rsidRPr="00941C97" w:rsidRDefault="0067791F">
      <w:pPr>
        <w:pStyle w:val="Odstavekseznama"/>
        <w:numPr>
          <w:ilvl w:val="0"/>
          <w:numId w:val="2"/>
        </w:numPr>
        <w:tabs>
          <w:tab w:val="left" w:pos="622"/>
          <w:tab w:val="left" w:pos="623"/>
        </w:tabs>
        <w:spacing w:before="97" w:line="297" w:lineRule="auto"/>
        <w:ind w:right="655" w:hanging="353"/>
        <w:rPr>
          <w:sz w:val="23"/>
        </w:rPr>
      </w:pPr>
      <w:r>
        <w:rPr>
          <w:sz w:val="23"/>
        </w:rPr>
        <w:t xml:space="preserve">varnosti snovi, ki se </w:t>
      </w:r>
      <w:r w:rsidR="00CD00EE">
        <w:rPr>
          <w:sz w:val="23"/>
        </w:rPr>
        <w:t>sproščajo</w:t>
      </w:r>
      <w:r>
        <w:rPr>
          <w:sz w:val="23"/>
        </w:rPr>
        <w:t xml:space="preserve">, vključno z nečistočami ter reakcijskimi in </w:t>
      </w:r>
      <w:proofErr w:type="spellStart"/>
      <w:r>
        <w:rPr>
          <w:sz w:val="23"/>
        </w:rPr>
        <w:t>razgradnimi</w:t>
      </w:r>
      <w:proofErr w:type="spellEnd"/>
      <w:r>
        <w:rPr>
          <w:sz w:val="23"/>
        </w:rPr>
        <w:t xml:space="preserve"> produkti, ter dokazov o skladnosti z veljavnimi zahtevami</w:t>
      </w:r>
      <w:r w:rsidR="008F111C">
        <w:rPr>
          <w:sz w:val="23"/>
        </w:rPr>
        <w:t xml:space="preserve">, </w:t>
      </w:r>
      <w:r>
        <w:rPr>
          <w:sz w:val="23"/>
        </w:rPr>
        <w:t xml:space="preserve"> </w:t>
      </w:r>
      <w:r w:rsidR="008F111C">
        <w:rPr>
          <w:sz w:val="23"/>
        </w:rPr>
        <w:t>podprtimi s</w:t>
      </w:r>
      <w:r>
        <w:rPr>
          <w:sz w:val="23"/>
        </w:rPr>
        <w:t xml:space="preserve"> </w:t>
      </w:r>
      <w:r w:rsidR="008F111C">
        <w:rPr>
          <w:sz w:val="23"/>
        </w:rPr>
        <w:t xml:space="preserve">podatki </w:t>
      </w:r>
      <w:r>
        <w:rPr>
          <w:sz w:val="23"/>
        </w:rPr>
        <w:t xml:space="preserve">ali </w:t>
      </w:r>
      <w:r w:rsidR="008F111C">
        <w:rPr>
          <w:sz w:val="23"/>
        </w:rPr>
        <w:t>drugim</w:t>
      </w:r>
      <w:r w:rsidR="004D7DEC">
        <w:rPr>
          <w:sz w:val="23"/>
        </w:rPr>
        <w:t>i</w:t>
      </w:r>
      <w:r w:rsidR="008F111C">
        <w:rPr>
          <w:sz w:val="23"/>
        </w:rPr>
        <w:t xml:space="preserve"> ustreznimi obrazložitvami</w:t>
      </w:r>
      <w:r>
        <w:rPr>
          <w:sz w:val="23"/>
        </w:rPr>
        <w:t xml:space="preserve">, pri čemer se </w:t>
      </w:r>
      <w:r w:rsidRPr="00941C97">
        <w:rPr>
          <w:sz w:val="23"/>
        </w:rPr>
        <w:t xml:space="preserve">upošteva </w:t>
      </w:r>
      <w:r w:rsidR="004D7DEC" w:rsidRPr="00941C97">
        <w:rPr>
          <w:sz w:val="23"/>
        </w:rPr>
        <w:t xml:space="preserve">raven  </w:t>
      </w:r>
      <w:r w:rsidR="00C40485" w:rsidRPr="00941C97">
        <w:rPr>
          <w:sz w:val="23"/>
        </w:rPr>
        <w:t>sproščanja</w:t>
      </w:r>
      <w:r w:rsidRPr="00941C97">
        <w:rPr>
          <w:sz w:val="23"/>
        </w:rPr>
        <w:t xml:space="preserve"> ali migracije v najskrajnejših pogojih uporabe;</w:t>
      </w:r>
    </w:p>
    <w:p w14:paraId="120358AA" w14:textId="5D13FCC6" w:rsidR="00630006" w:rsidRDefault="0067791F">
      <w:pPr>
        <w:pStyle w:val="Odstavekseznama"/>
        <w:numPr>
          <w:ilvl w:val="0"/>
          <w:numId w:val="2"/>
        </w:numPr>
        <w:tabs>
          <w:tab w:val="left" w:pos="622"/>
          <w:tab w:val="left" w:pos="623"/>
        </w:tabs>
        <w:spacing w:before="84" w:line="300" w:lineRule="auto"/>
        <w:ind w:right="553" w:hanging="353"/>
        <w:rPr>
          <w:sz w:val="23"/>
        </w:rPr>
      </w:pPr>
      <w:r>
        <w:rPr>
          <w:sz w:val="23"/>
        </w:rPr>
        <w:t>po potrebi pogojev in rezultatov preskušanja migracije/</w:t>
      </w:r>
      <w:r w:rsidR="00C40485" w:rsidRPr="00C40485">
        <w:rPr>
          <w:sz w:val="23"/>
        </w:rPr>
        <w:t xml:space="preserve"> </w:t>
      </w:r>
      <w:r w:rsidR="00C40485">
        <w:rPr>
          <w:sz w:val="23"/>
        </w:rPr>
        <w:t>sproščanja</w:t>
      </w:r>
      <w:r>
        <w:rPr>
          <w:sz w:val="23"/>
        </w:rPr>
        <w:t>, tj. opisa uporabljenih metod in drugih ustreznih informacij, izračunov (vključno z modeliranjem), opisov</w:t>
      </w:r>
      <w:r w:rsidR="004250A5">
        <w:rPr>
          <w:sz w:val="23"/>
        </w:rPr>
        <w:t xml:space="preserve"> in podatkov </w:t>
      </w:r>
      <w:r>
        <w:rPr>
          <w:sz w:val="23"/>
        </w:rPr>
        <w:t xml:space="preserve"> toksikoloških </w:t>
      </w:r>
      <w:r w:rsidR="004250A5">
        <w:rPr>
          <w:sz w:val="23"/>
        </w:rPr>
        <w:t xml:space="preserve">študij , </w:t>
      </w:r>
      <w:r>
        <w:rPr>
          <w:sz w:val="23"/>
        </w:rPr>
        <w:t xml:space="preserve">ter </w:t>
      </w:r>
      <w:r w:rsidR="004250A5">
        <w:rPr>
          <w:sz w:val="23"/>
        </w:rPr>
        <w:t>obrazložitev</w:t>
      </w:r>
      <w:r>
        <w:rPr>
          <w:sz w:val="23"/>
        </w:rPr>
        <w:t xml:space="preserve">, uporabljenih </w:t>
      </w:r>
      <w:r w:rsidR="004250A5">
        <w:rPr>
          <w:sz w:val="23"/>
        </w:rPr>
        <w:t xml:space="preserve">za </w:t>
      </w:r>
      <w:r>
        <w:rPr>
          <w:sz w:val="23"/>
        </w:rPr>
        <w:t>zaključ</w:t>
      </w:r>
      <w:r w:rsidR="004250A5">
        <w:rPr>
          <w:sz w:val="23"/>
        </w:rPr>
        <w:t>e</w:t>
      </w:r>
      <w:r>
        <w:rPr>
          <w:sz w:val="23"/>
        </w:rPr>
        <w:t>k.</w:t>
      </w:r>
    </w:p>
    <w:p w14:paraId="256D3618" w14:textId="328585E3" w:rsidR="00630006" w:rsidRDefault="00BD53CE">
      <w:pPr>
        <w:pStyle w:val="Telobesedila"/>
        <w:spacing w:before="97" w:line="292" w:lineRule="auto"/>
        <w:ind w:left="527" w:right="918"/>
      </w:pPr>
      <w:r>
        <w:t>Spremljajoča</w:t>
      </w:r>
      <w:r w:rsidR="0067791F">
        <w:t xml:space="preserve"> dokumentacija je lahko zaupna; vendar </w:t>
      </w:r>
      <w:r w:rsidR="004250A5">
        <w:t>zaščita informacij</w:t>
      </w:r>
      <w:r w:rsidR="0067791F">
        <w:t xml:space="preserve"> v dokumentaciji ne sme ogrožati varnosti materialov in izdelkov, namenjenih za stik z živili, in nosilcu dejavnosti ne sme preprečiti, razkri</w:t>
      </w:r>
      <w:r w:rsidR="004250A5">
        <w:t>tj</w:t>
      </w:r>
      <w:r w:rsidR="001C7173">
        <w:t>a</w:t>
      </w:r>
      <w:r w:rsidR="0067791F">
        <w:t xml:space="preserve"> informacij</w:t>
      </w:r>
      <w:r w:rsidR="00941C97">
        <w:t xml:space="preserve"> glede varnosti</w:t>
      </w:r>
      <w:r w:rsidR="0067791F">
        <w:t xml:space="preserve"> v zvezi s snovmi, ki se </w:t>
      </w:r>
      <w:r w:rsidR="00CD00EE">
        <w:t>sproščajo</w:t>
      </w:r>
      <w:r w:rsidR="0067791F">
        <w:t>, in pogoji uporabe</w:t>
      </w:r>
      <w:r w:rsidR="004250A5">
        <w:t xml:space="preserve"> v izjavi o skladnosti</w:t>
      </w:r>
      <w:r w:rsidR="0067791F">
        <w:t>.</w:t>
      </w:r>
    </w:p>
    <w:p w14:paraId="69C1035E" w14:textId="77777777" w:rsidR="00630006" w:rsidRDefault="00630006">
      <w:pPr>
        <w:pStyle w:val="Telobesedila"/>
        <w:rPr>
          <w:sz w:val="32"/>
        </w:rPr>
      </w:pPr>
    </w:p>
    <w:p w14:paraId="2CAB2662" w14:textId="77777777" w:rsidR="00630006" w:rsidRDefault="0067791F">
      <w:pPr>
        <w:pStyle w:val="Odstavekseznama"/>
        <w:numPr>
          <w:ilvl w:val="1"/>
          <w:numId w:val="3"/>
        </w:numPr>
        <w:tabs>
          <w:tab w:val="left" w:pos="855"/>
        </w:tabs>
        <w:spacing w:before="260"/>
        <w:rPr>
          <w:b/>
          <w:sz w:val="19"/>
        </w:rPr>
      </w:pPr>
      <w:r>
        <w:rPr>
          <w:b/>
          <w:sz w:val="19"/>
        </w:rPr>
        <w:t>Izjava o skladnosti</w:t>
      </w:r>
    </w:p>
    <w:p w14:paraId="3CEC5365" w14:textId="77777777" w:rsidR="00630006" w:rsidRDefault="00630006">
      <w:pPr>
        <w:rPr>
          <w:sz w:val="19"/>
        </w:rPr>
        <w:sectPr w:rsidR="00630006">
          <w:pgSz w:w="12240" w:h="15840"/>
          <w:pgMar w:top="460" w:right="420" w:bottom="480" w:left="420" w:header="274" w:footer="285" w:gutter="0"/>
          <w:cols w:space="720"/>
        </w:sectPr>
      </w:pPr>
    </w:p>
    <w:p w14:paraId="514822B5" w14:textId="23A169C5" w:rsidR="00630006" w:rsidRDefault="00593BA0">
      <w:pPr>
        <w:pStyle w:val="Telobesedila"/>
        <w:spacing w:before="140" w:line="292" w:lineRule="auto"/>
        <w:ind w:left="527" w:right="1285"/>
      </w:pPr>
      <w:r>
        <w:rPr>
          <w:noProof/>
        </w:rPr>
        <w:lastRenderedPageBreak/>
        <mc:AlternateContent>
          <mc:Choice Requires="wps">
            <w:drawing>
              <wp:anchor distT="0" distB="0" distL="114300" distR="114300" simplePos="0" relativeHeight="1336" behindDoc="0" locked="0" layoutInCell="1" allowOverlap="1" wp14:anchorId="5D50B0AE" wp14:editId="4CF2D922">
                <wp:simplePos x="0" y="0"/>
                <wp:positionH relativeFrom="page">
                  <wp:posOffset>7412355</wp:posOffset>
                </wp:positionH>
                <wp:positionV relativeFrom="page">
                  <wp:posOffset>368300</wp:posOffset>
                </wp:positionV>
                <wp:extent cx="0" cy="9326245"/>
                <wp:effectExtent l="11430" t="6350" r="7620" b="11430"/>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26245"/>
                        </a:xfrm>
                        <a:prstGeom prst="line">
                          <a:avLst/>
                        </a:prstGeom>
                        <a:noFill/>
                        <a:ln w="9336">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51D0422" id="Line 12" o:spid="_x0000_s1026" style="position:absolute;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65pt,29pt" to="583.65pt,7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" strokecolor="#d5d5d5" strokeweight=".25933mm">
                <w10:wrap anchorx="page" anchory="page"/>
              </v:line>
            </w:pict>
          </mc:Fallback>
        </mc:AlternateContent>
      </w:r>
      <w:r>
        <w:rPr>
          <w:noProof/>
        </w:rPr>
        <mc:AlternateContent>
          <mc:Choice Requires="wps">
            <w:drawing>
              <wp:anchor distT="0" distB="0" distL="114300" distR="114300" simplePos="0" relativeHeight="1360" behindDoc="0" locked="0" layoutInCell="1" allowOverlap="1" wp14:anchorId="7B96DEB3" wp14:editId="494755BF">
                <wp:simplePos x="0" y="0"/>
                <wp:positionH relativeFrom="page">
                  <wp:posOffset>372745</wp:posOffset>
                </wp:positionH>
                <wp:positionV relativeFrom="page">
                  <wp:posOffset>9694545</wp:posOffset>
                </wp:positionV>
                <wp:extent cx="0" cy="0"/>
                <wp:effectExtent l="10795" t="9332595" r="8255" b="9337675"/>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36">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99C354B" id="Line 11" o:spid="_x0000_s1026" style="position:absolute;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5pt,763.35pt" to="29.35pt,7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" strokecolor="#d5d5d5" strokeweight=".25933mm">
                <w10:wrap anchorx="page" anchory="page"/>
              </v:line>
            </w:pict>
          </mc:Fallback>
        </mc:AlternateContent>
      </w:r>
      <w:r w:rsidR="0067791F">
        <w:t>Materialom in izdelkom, namenjenim za stik z živili, na področju uporabe resolucije mora biti priložena izjava o skladnosti.</w:t>
      </w:r>
    </w:p>
    <w:p w14:paraId="57684B80" w14:textId="2AA65EF4" w:rsidR="00630006" w:rsidRDefault="0067791F">
      <w:pPr>
        <w:pStyle w:val="Telobesedila"/>
        <w:spacing w:before="90" w:line="292" w:lineRule="auto"/>
        <w:ind w:left="527" w:right="715"/>
      </w:pPr>
      <w:r>
        <w:t xml:space="preserve">Izjava o skladnosti pomeni, da proizvajalec materialov in izdelkov, namenjenih za stik z živili, prevzema odgovornost za </w:t>
      </w:r>
      <w:r w:rsidR="0046629F">
        <w:t>primernost</w:t>
      </w:r>
      <w:r>
        <w:t xml:space="preserve"> stika z živili, vključno z varnostjo vseh snovi, ki se </w:t>
      </w:r>
      <w:r w:rsidR="00CD00EE">
        <w:t>sproščajo</w:t>
      </w:r>
      <w:r>
        <w:t xml:space="preserve">, ali po potrebi </w:t>
      </w:r>
      <w:r w:rsidR="0046629F">
        <w:t xml:space="preserve">eksplicitno </w:t>
      </w:r>
      <w:r>
        <w:t xml:space="preserve">obvesti naslednjega nosilca dejavnosti v dobavni verigi o </w:t>
      </w:r>
      <w:r w:rsidR="004A2070">
        <w:t xml:space="preserve">njegovih </w:t>
      </w:r>
      <w:r>
        <w:t>nalogah glede skladnosti, ki jih je treba zaključiti. Izjava določa tudi omejitve uporabe materiala ali izdelka</w:t>
      </w:r>
      <w:r w:rsidR="0046629F">
        <w:t xml:space="preserve"> v </w:t>
      </w:r>
      <w:r>
        <w:t>stik</w:t>
      </w:r>
      <w:r w:rsidR="0046629F">
        <w:t xml:space="preserve">u </w:t>
      </w:r>
      <w:r>
        <w:t xml:space="preserve"> z živili, </w:t>
      </w:r>
      <w:r w:rsidR="001844B1">
        <w:t xml:space="preserve">nadaljnje predelave </w:t>
      </w:r>
      <w:r>
        <w:t xml:space="preserve">in </w:t>
      </w:r>
      <w:r w:rsidR="001844B1">
        <w:t xml:space="preserve">obdelave </w:t>
      </w:r>
      <w:r>
        <w:t>ter pogoje stika z živili, temelji pa na dokumentaciji iz oddelka 8.1.</w:t>
      </w:r>
    </w:p>
    <w:p w14:paraId="57254DDB" w14:textId="6EBB8907" w:rsidR="00630006" w:rsidRDefault="0067791F">
      <w:pPr>
        <w:pStyle w:val="Telobesedila"/>
        <w:spacing w:before="105" w:line="292" w:lineRule="auto"/>
        <w:ind w:left="527" w:right="1322"/>
      </w:pPr>
      <w:r>
        <w:t xml:space="preserve">Izjava o skladnosti zagotavlja vse ustrezne informacije, ki vsem </w:t>
      </w:r>
      <w:r w:rsidR="00D4584A">
        <w:t xml:space="preserve">naslednjim </w:t>
      </w:r>
      <w:r>
        <w:t xml:space="preserve">nosilcem dejavnosti v dobavni verigi omogočajo izvedbo dodatnih nalog </w:t>
      </w:r>
      <w:r w:rsidR="003859B4">
        <w:t xml:space="preserve">v zvezi s </w:t>
      </w:r>
      <w:r>
        <w:t>skladnost</w:t>
      </w:r>
      <w:r w:rsidR="003859B4">
        <w:t>jo</w:t>
      </w:r>
      <w:r>
        <w:t xml:space="preserve">, da </w:t>
      </w:r>
      <w:r w:rsidR="003859B4">
        <w:t xml:space="preserve">lahko zagotovijo </w:t>
      </w:r>
      <w:r>
        <w:t>varne in skladne materiale in izdelke, namenjene za stik z živili.</w:t>
      </w:r>
    </w:p>
    <w:p w14:paraId="4D28BB07" w14:textId="3D1E3A03" w:rsidR="00630006" w:rsidRDefault="0067791F">
      <w:pPr>
        <w:pStyle w:val="Telobesedila"/>
        <w:spacing w:before="90" w:line="292" w:lineRule="auto"/>
        <w:ind w:left="527" w:right="1285"/>
      </w:pPr>
      <w:r>
        <w:t xml:space="preserve">Izjava o skladnosti se izdaja na vseh stopnjah dobavne verige. Na voljo je na vseh stopnjah trženja, razen </w:t>
      </w:r>
      <w:r w:rsidR="008F71F4">
        <w:t xml:space="preserve">v </w:t>
      </w:r>
      <w:r>
        <w:t xml:space="preserve">maloprodaji, in </w:t>
      </w:r>
      <w:r w:rsidR="003859B4">
        <w:t xml:space="preserve">vključuje </w:t>
      </w:r>
      <w:r>
        <w:t>vsaj (</w:t>
      </w:r>
      <w:r w:rsidR="003859B4">
        <w:t>če je primerno</w:t>
      </w:r>
      <w:r>
        <w:t>):</w:t>
      </w:r>
    </w:p>
    <w:p w14:paraId="2E9BC7AC" w14:textId="77777777" w:rsidR="00630006" w:rsidRDefault="0067791F">
      <w:pPr>
        <w:pStyle w:val="Odstavekseznama"/>
        <w:numPr>
          <w:ilvl w:val="2"/>
          <w:numId w:val="3"/>
        </w:numPr>
        <w:tabs>
          <w:tab w:val="left" w:pos="1615"/>
        </w:tabs>
        <w:spacing w:before="104" w:line="292" w:lineRule="auto"/>
        <w:ind w:right="1552" w:hanging="353"/>
        <w:rPr>
          <w:sz w:val="23"/>
        </w:rPr>
      </w:pPr>
      <w:r>
        <w:rPr>
          <w:sz w:val="23"/>
        </w:rPr>
        <w:t>identiteto in naslov nosilca dejavnosti, ki izdaja izjavo o skladnosti;</w:t>
      </w:r>
    </w:p>
    <w:p w14:paraId="2947D9F1" w14:textId="77777777" w:rsidR="00630006" w:rsidRDefault="0067791F">
      <w:pPr>
        <w:pStyle w:val="Odstavekseznama"/>
        <w:numPr>
          <w:ilvl w:val="2"/>
          <w:numId w:val="3"/>
        </w:numPr>
        <w:tabs>
          <w:tab w:val="left" w:pos="1593"/>
        </w:tabs>
        <w:spacing w:before="90"/>
        <w:ind w:left="1592" w:hanging="370"/>
        <w:rPr>
          <w:sz w:val="23"/>
        </w:rPr>
      </w:pPr>
      <w:r>
        <w:rPr>
          <w:sz w:val="23"/>
        </w:rPr>
        <w:t>datum izdaje izjave;</w:t>
      </w:r>
    </w:p>
    <w:p w14:paraId="4480BED4" w14:textId="484D9682" w:rsidR="00630006" w:rsidRDefault="0067791F">
      <w:pPr>
        <w:pStyle w:val="Odstavekseznama"/>
        <w:numPr>
          <w:ilvl w:val="2"/>
          <w:numId w:val="3"/>
        </w:numPr>
        <w:tabs>
          <w:tab w:val="left" w:pos="1596"/>
        </w:tabs>
        <w:spacing w:before="147" w:line="292" w:lineRule="auto"/>
        <w:ind w:right="1395" w:hanging="353"/>
        <w:rPr>
          <w:sz w:val="23"/>
        </w:rPr>
      </w:pPr>
      <w:r>
        <w:rPr>
          <w:sz w:val="23"/>
        </w:rPr>
        <w:t>identiteto in naslov proizvajalca ali uvoznika materiala/izdelka, namenjenega za stik z živili;</w:t>
      </w:r>
    </w:p>
    <w:p w14:paraId="1A25A169" w14:textId="395A01BF" w:rsidR="00630006" w:rsidRDefault="0067791F">
      <w:pPr>
        <w:pStyle w:val="Odstavekseznama"/>
        <w:numPr>
          <w:ilvl w:val="2"/>
          <w:numId w:val="3"/>
        </w:numPr>
        <w:tabs>
          <w:tab w:val="left" w:pos="1593"/>
        </w:tabs>
        <w:spacing w:before="105" w:line="292" w:lineRule="auto"/>
        <w:ind w:right="763" w:hanging="353"/>
        <w:rPr>
          <w:sz w:val="23"/>
        </w:rPr>
      </w:pPr>
      <w:r>
        <w:rPr>
          <w:sz w:val="23"/>
        </w:rPr>
        <w:t>identiteto materiala/izdelka, namenjenega za stik z živili (končnega ali vmesnega), ali snovi, namenjene za proizvodnjo omenjenih materialov/izdelkov (kemijsko ime ali opis in trgovsko ime);</w:t>
      </w:r>
    </w:p>
    <w:p w14:paraId="30ADFD2E" w14:textId="77777777" w:rsidR="00630006" w:rsidRDefault="00630006">
      <w:pPr>
        <w:pStyle w:val="Telobesedila"/>
        <w:rPr>
          <w:sz w:val="36"/>
        </w:rPr>
      </w:pPr>
    </w:p>
    <w:p w14:paraId="1DD6A4DB" w14:textId="2B6868E0" w:rsidR="00630006" w:rsidRDefault="0067791F">
      <w:pPr>
        <w:pStyle w:val="Odstavekseznama"/>
        <w:numPr>
          <w:ilvl w:val="2"/>
          <w:numId w:val="3"/>
        </w:numPr>
        <w:tabs>
          <w:tab w:val="left" w:pos="1616"/>
        </w:tabs>
        <w:spacing w:line="292" w:lineRule="auto"/>
        <w:ind w:right="650" w:hanging="353"/>
        <w:rPr>
          <w:sz w:val="23"/>
        </w:rPr>
      </w:pPr>
      <w:r>
        <w:rPr>
          <w:sz w:val="23"/>
        </w:rPr>
        <w:t xml:space="preserve">potrditev, da je material ali izdelek, namenjen za stik z živili (končni ali vmesni), ali snov, namenjena za proizvodnjo materialov ali izdelkov, skladna z veljavnimi pravnimi ali drugimi ustreznimi določbami in zahtevami, določenimi v </w:t>
      </w:r>
      <w:r w:rsidR="008F71F4">
        <w:rPr>
          <w:sz w:val="23"/>
        </w:rPr>
        <w:t xml:space="preserve">Vodilnih </w:t>
      </w:r>
      <w:r>
        <w:rPr>
          <w:sz w:val="23"/>
        </w:rPr>
        <w:t xml:space="preserve">načelih in veljavnih </w:t>
      </w:r>
      <w:r w:rsidR="008F71F4">
        <w:rPr>
          <w:sz w:val="23"/>
        </w:rPr>
        <w:t xml:space="preserve">Tehničnih </w:t>
      </w:r>
      <w:r w:rsidR="00FC4480">
        <w:rPr>
          <w:sz w:val="23"/>
        </w:rPr>
        <w:t>vodnikih</w:t>
      </w:r>
      <w:r>
        <w:rPr>
          <w:sz w:val="23"/>
        </w:rPr>
        <w:t>;</w:t>
      </w:r>
    </w:p>
    <w:p w14:paraId="4E7F228D" w14:textId="208A172C" w:rsidR="00630006" w:rsidRDefault="0067791F">
      <w:pPr>
        <w:pStyle w:val="Odstavekseznama"/>
        <w:numPr>
          <w:ilvl w:val="2"/>
          <w:numId w:val="3"/>
        </w:numPr>
        <w:tabs>
          <w:tab w:val="left" w:pos="1563"/>
        </w:tabs>
        <w:spacing w:before="105" w:line="292" w:lineRule="auto"/>
        <w:ind w:right="675" w:hanging="353"/>
        <w:rPr>
          <w:sz w:val="23"/>
        </w:rPr>
      </w:pPr>
      <w:r>
        <w:rPr>
          <w:sz w:val="23"/>
        </w:rPr>
        <w:t xml:space="preserve">specifikacije in pogoje, ki zagotavljajo varno uporabo materiala/izdelka, namenjenega za stik z živili (npr. vrste živil, za katere se lahko uporablja, najvišja </w:t>
      </w:r>
      <w:r w:rsidR="008F71F4">
        <w:rPr>
          <w:sz w:val="23"/>
        </w:rPr>
        <w:t xml:space="preserve">možna </w:t>
      </w:r>
      <w:r>
        <w:rPr>
          <w:sz w:val="23"/>
        </w:rPr>
        <w:t xml:space="preserve">temperatura, trajanje stika, večkratni ali enkratni stik, največje razmerje med stično površino </w:t>
      </w:r>
      <w:r w:rsidR="008F71F4">
        <w:rPr>
          <w:sz w:val="23"/>
        </w:rPr>
        <w:t xml:space="preserve">materiala </w:t>
      </w:r>
      <w:r>
        <w:rPr>
          <w:sz w:val="23"/>
        </w:rPr>
        <w:t>in prostornino</w:t>
      </w:r>
      <w:r w:rsidR="008F71F4">
        <w:rPr>
          <w:sz w:val="23"/>
        </w:rPr>
        <w:t xml:space="preserve"> živila</w:t>
      </w:r>
      <w:r>
        <w:rPr>
          <w:sz w:val="23"/>
        </w:rPr>
        <w:t>, za katerega je bila potrjena skladnost);</w:t>
      </w:r>
    </w:p>
    <w:p w14:paraId="7E5D4F83" w14:textId="6CA7B67E" w:rsidR="00630006" w:rsidRPr="00941C97" w:rsidRDefault="0067791F">
      <w:pPr>
        <w:pStyle w:val="Odstavekseznama"/>
        <w:numPr>
          <w:ilvl w:val="2"/>
          <w:numId w:val="3"/>
        </w:numPr>
        <w:tabs>
          <w:tab w:val="left" w:pos="1578"/>
        </w:tabs>
        <w:spacing w:before="90"/>
        <w:ind w:left="1577" w:hanging="355"/>
        <w:rPr>
          <w:sz w:val="23"/>
        </w:rPr>
      </w:pPr>
      <w:r>
        <w:rPr>
          <w:sz w:val="23"/>
        </w:rPr>
        <w:t xml:space="preserve">po potrebi izjavo, da so uporabljene snovi </w:t>
      </w:r>
      <w:r w:rsidR="00712AF1" w:rsidRPr="00941C97">
        <w:rPr>
          <w:sz w:val="23"/>
        </w:rPr>
        <w:t xml:space="preserve">opredeljene </w:t>
      </w:r>
      <w:r w:rsidRPr="00941C97">
        <w:rPr>
          <w:sz w:val="23"/>
        </w:rPr>
        <w:t>:</w:t>
      </w:r>
    </w:p>
    <w:p w14:paraId="5CC0620E" w14:textId="1A41E220" w:rsidR="00630006" w:rsidRDefault="0067791F">
      <w:pPr>
        <w:pStyle w:val="Odstavekseznama"/>
        <w:numPr>
          <w:ilvl w:val="3"/>
          <w:numId w:val="3"/>
        </w:numPr>
        <w:tabs>
          <w:tab w:val="left" w:pos="1945"/>
        </w:tabs>
        <w:spacing w:before="147"/>
        <w:ind w:hanging="279"/>
        <w:rPr>
          <w:sz w:val="23"/>
        </w:rPr>
      </w:pPr>
      <w:r>
        <w:rPr>
          <w:sz w:val="23"/>
        </w:rPr>
        <w:t xml:space="preserve">na ustreznem seznamu uradno </w:t>
      </w:r>
      <w:r w:rsidR="008F71F4">
        <w:rPr>
          <w:sz w:val="23"/>
        </w:rPr>
        <w:t xml:space="preserve">ocenjenih </w:t>
      </w:r>
      <w:r>
        <w:rPr>
          <w:sz w:val="23"/>
        </w:rPr>
        <w:t>snovi Sveta Evrope ali,</w:t>
      </w:r>
    </w:p>
    <w:p w14:paraId="5B7E8A87" w14:textId="6D6397DE" w:rsidR="00630006" w:rsidRDefault="0067791F">
      <w:pPr>
        <w:pStyle w:val="Odstavekseznama"/>
        <w:numPr>
          <w:ilvl w:val="3"/>
          <w:numId w:val="3"/>
        </w:numPr>
        <w:tabs>
          <w:tab w:val="left" w:pos="1943"/>
        </w:tabs>
        <w:spacing w:before="162" w:line="292" w:lineRule="auto"/>
        <w:ind w:right="710" w:hanging="278"/>
        <w:rPr>
          <w:sz w:val="23"/>
        </w:rPr>
      </w:pPr>
      <w:r>
        <w:rPr>
          <w:sz w:val="23"/>
        </w:rPr>
        <w:t xml:space="preserve">v evropski ali nacionalni zakonodaji ali uradnih priporočilih iz veljavnih </w:t>
      </w:r>
      <w:r w:rsidR="008F71F4">
        <w:rPr>
          <w:sz w:val="23"/>
        </w:rPr>
        <w:t xml:space="preserve">Tehničnih </w:t>
      </w:r>
      <w:r w:rsidR="00FC4480">
        <w:rPr>
          <w:sz w:val="23"/>
        </w:rPr>
        <w:t>vodnikov</w:t>
      </w:r>
      <w:r>
        <w:rPr>
          <w:sz w:val="23"/>
        </w:rPr>
        <w:t>, kjer je navedena natančna referenca;</w:t>
      </w:r>
    </w:p>
    <w:p w14:paraId="209535E9" w14:textId="77777777" w:rsidR="00630006" w:rsidRDefault="0067791F">
      <w:pPr>
        <w:pStyle w:val="Odstavekseznama"/>
        <w:numPr>
          <w:ilvl w:val="2"/>
          <w:numId w:val="3"/>
        </w:numPr>
        <w:tabs>
          <w:tab w:val="left" w:pos="1628"/>
        </w:tabs>
        <w:spacing w:before="90"/>
        <w:ind w:left="1627" w:hanging="405"/>
        <w:rPr>
          <w:sz w:val="23"/>
        </w:rPr>
      </w:pPr>
      <w:r>
        <w:rPr>
          <w:sz w:val="23"/>
        </w:rPr>
        <w:t>po potrebi izjavo, da:</w:t>
      </w:r>
    </w:p>
    <w:p w14:paraId="1741EF75" w14:textId="20C61045" w:rsidR="00630006" w:rsidRDefault="0067791F">
      <w:pPr>
        <w:pStyle w:val="Odstavekseznama"/>
        <w:numPr>
          <w:ilvl w:val="3"/>
          <w:numId w:val="3"/>
        </w:numPr>
        <w:tabs>
          <w:tab w:val="left" w:pos="1960"/>
        </w:tabs>
        <w:spacing w:before="146" w:line="292" w:lineRule="auto"/>
        <w:ind w:left="1928" w:right="534" w:hanging="289"/>
        <w:rPr>
          <w:sz w:val="23"/>
        </w:rPr>
      </w:pPr>
      <w:r>
        <w:rPr>
          <w:sz w:val="23"/>
        </w:rPr>
        <w:t xml:space="preserve">je nosilec dejavnosti izvedel oceno tveganja ali je bila ocena tveganja izvedena v njegovem imenu za snovi, ki so opisane v </w:t>
      </w:r>
      <w:r w:rsidR="008F71F4">
        <w:rPr>
          <w:sz w:val="23"/>
        </w:rPr>
        <w:t xml:space="preserve">spremljajoči </w:t>
      </w:r>
      <w:r>
        <w:rPr>
          <w:sz w:val="23"/>
        </w:rPr>
        <w:t>dokumentaciji;</w:t>
      </w:r>
    </w:p>
    <w:p w14:paraId="578C1DBD" w14:textId="72FA24C5" w:rsidR="00630006" w:rsidRDefault="0067791F">
      <w:pPr>
        <w:pStyle w:val="Odstavekseznama"/>
        <w:numPr>
          <w:ilvl w:val="3"/>
          <w:numId w:val="3"/>
        </w:numPr>
        <w:tabs>
          <w:tab w:val="left" w:pos="1985"/>
        </w:tabs>
        <w:spacing w:before="105" w:line="292" w:lineRule="auto"/>
        <w:ind w:left="1928" w:right="693" w:hanging="289"/>
        <w:rPr>
          <w:sz w:val="23"/>
        </w:rPr>
      </w:pPr>
      <w:r>
        <w:rPr>
          <w:sz w:val="23"/>
        </w:rPr>
        <w:t xml:space="preserve">uporaba teh snovi ne krši ustrezne zakonodaje EU ali nacionalne zakonodaje ali </w:t>
      </w:r>
      <w:r w:rsidR="008F71F4">
        <w:rPr>
          <w:sz w:val="23"/>
        </w:rPr>
        <w:t xml:space="preserve">uradnih </w:t>
      </w:r>
      <w:r>
        <w:rPr>
          <w:sz w:val="23"/>
        </w:rPr>
        <w:t>priporočil;</w:t>
      </w:r>
    </w:p>
    <w:p w14:paraId="355DCB61" w14:textId="77777777" w:rsidR="00630006" w:rsidRDefault="00630006">
      <w:pPr>
        <w:spacing w:line="292" w:lineRule="auto"/>
        <w:rPr>
          <w:sz w:val="23"/>
        </w:rPr>
        <w:sectPr w:rsidR="00630006">
          <w:pgSz w:w="12240" w:h="15840"/>
          <w:pgMar w:top="460" w:right="420" w:bottom="480" w:left="420" w:header="274" w:footer="285" w:gutter="0"/>
          <w:cols w:space="720"/>
        </w:sectPr>
      </w:pPr>
    </w:p>
    <w:p w14:paraId="6A501B68" w14:textId="435A57A7" w:rsidR="00630006" w:rsidRDefault="00593BA0">
      <w:pPr>
        <w:pStyle w:val="Odstavekseznama"/>
        <w:numPr>
          <w:ilvl w:val="3"/>
          <w:numId w:val="3"/>
        </w:numPr>
        <w:tabs>
          <w:tab w:val="left" w:pos="2010"/>
        </w:tabs>
        <w:spacing w:before="140" w:line="292" w:lineRule="auto"/>
        <w:ind w:left="1928" w:right="914" w:hanging="289"/>
        <w:rPr>
          <w:sz w:val="23"/>
        </w:rPr>
      </w:pPr>
      <w:r>
        <w:rPr>
          <w:noProof/>
        </w:rPr>
        <w:lastRenderedPageBreak/>
        <mc:AlternateContent>
          <mc:Choice Requires="wps">
            <w:drawing>
              <wp:anchor distT="0" distB="0" distL="114300" distR="114300" simplePos="0" relativeHeight="1384" behindDoc="0" locked="0" layoutInCell="1" allowOverlap="1" wp14:anchorId="65EA618D" wp14:editId="77EFF935">
                <wp:simplePos x="0" y="0"/>
                <wp:positionH relativeFrom="page">
                  <wp:posOffset>7412355</wp:posOffset>
                </wp:positionH>
                <wp:positionV relativeFrom="page">
                  <wp:posOffset>368300</wp:posOffset>
                </wp:positionV>
                <wp:extent cx="0" cy="9326245"/>
                <wp:effectExtent l="11430" t="6350" r="7620" b="1143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26245"/>
                        </a:xfrm>
                        <a:prstGeom prst="line">
                          <a:avLst/>
                        </a:prstGeom>
                        <a:noFill/>
                        <a:ln w="9336">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18A2B62" id="Line 10" o:spid="_x0000_s1026" style="position:absolute;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65pt,29pt" to="583.65pt,7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" strokecolor="#d5d5d5" strokeweight=".25933mm">
                <w10:wrap anchorx="page" anchory="page"/>
              </v:line>
            </w:pict>
          </mc:Fallback>
        </mc:AlternateContent>
      </w:r>
      <w:r>
        <w:rPr>
          <w:noProof/>
        </w:rPr>
        <mc:AlternateContent>
          <mc:Choice Requires="wps">
            <w:drawing>
              <wp:anchor distT="0" distB="0" distL="114300" distR="114300" simplePos="0" relativeHeight="1408" behindDoc="0" locked="0" layoutInCell="1" allowOverlap="1" wp14:anchorId="6BAD470C" wp14:editId="0DECEA0D">
                <wp:simplePos x="0" y="0"/>
                <wp:positionH relativeFrom="page">
                  <wp:posOffset>372745</wp:posOffset>
                </wp:positionH>
                <wp:positionV relativeFrom="page">
                  <wp:posOffset>9694545</wp:posOffset>
                </wp:positionV>
                <wp:extent cx="0" cy="0"/>
                <wp:effectExtent l="10795" t="9332595" r="8255" b="9337675"/>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36">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ABEE84C" id="Line 9" o:spid="_x0000_s1026" style="position:absolute;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5pt,763.35pt" to="29.35pt,7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" strokecolor="#d5d5d5" strokeweight=".25933mm">
                <w10:wrap anchorx="page" anchory="page"/>
              </v:line>
            </w:pict>
          </mc:Fallback>
        </mc:AlternateContent>
      </w:r>
      <w:r w:rsidR="0067791F">
        <w:rPr>
          <w:sz w:val="23"/>
        </w:rPr>
        <w:t xml:space="preserve">uporaba teh snovi ni v navzkrižju z določbami v veljavnih </w:t>
      </w:r>
      <w:r w:rsidR="008F71F4">
        <w:rPr>
          <w:sz w:val="23"/>
        </w:rPr>
        <w:t xml:space="preserve">Tehničnih </w:t>
      </w:r>
      <w:r w:rsidR="00FC4480">
        <w:rPr>
          <w:sz w:val="23"/>
        </w:rPr>
        <w:t>vodnikih</w:t>
      </w:r>
      <w:r w:rsidR="0067791F">
        <w:rPr>
          <w:sz w:val="23"/>
        </w:rPr>
        <w:t>;</w:t>
      </w:r>
    </w:p>
    <w:p w14:paraId="1E385673" w14:textId="77777777" w:rsidR="00630006" w:rsidRDefault="0067791F">
      <w:pPr>
        <w:pStyle w:val="Odstavekseznama"/>
        <w:numPr>
          <w:ilvl w:val="2"/>
          <w:numId w:val="3"/>
        </w:numPr>
        <w:tabs>
          <w:tab w:val="left" w:pos="1576"/>
          <w:tab w:val="left" w:pos="1577"/>
        </w:tabs>
        <w:spacing w:before="90" w:line="292" w:lineRule="auto"/>
        <w:ind w:right="1618" w:hanging="353"/>
        <w:rPr>
          <w:sz w:val="23"/>
        </w:rPr>
      </w:pPr>
      <w:r>
        <w:rPr>
          <w:sz w:val="23"/>
        </w:rPr>
        <w:t xml:space="preserve">ustrezne informacije o uporabljenih snoveh, nečistočah ter reakcijskih in </w:t>
      </w:r>
      <w:proofErr w:type="spellStart"/>
      <w:r>
        <w:rPr>
          <w:sz w:val="23"/>
        </w:rPr>
        <w:t>razgradnih</w:t>
      </w:r>
      <w:proofErr w:type="spellEnd"/>
      <w:r>
        <w:rPr>
          <w:sz w:val="23"/>
        </w:rPr>
        <w:t xml:space="preserve"> produktih, za katere veljajo omejitve in/ali specifikacije;</w:t>
      </w:r>
    </w:p>
    <w:p w14:paraId="7259424E" w14:textId="77777777" w:rsidR="00630006" w:rsidRDefault="0067791F">
      <w:pPr>
        <w:pStyle w:val="Odstavekseznama"/>
        <w:numPr>
          <w:ilvl w:val="2"/>
          <w:numId w:val="3"/>
        </w:numPr>
        <w:tabs>
          <w:tab w:val="left" w:pos="1576"/>
          <w:tab w:val="left" w:pos="1577"/>
        </w:tabs>
        <w:spacing w:before="105" w:line="292" w:lineRule="auto"/>
        <w:ind w:right="608" w:hanging="353"/>
        <w:rPr>
          <w:sz w:val="23"/>
        </w:rPr>
      </w:pPr>
      <w:r>
        <w:rPr>
          <w:sz w:val="23"/>
        </w:rPr>
        <w:t>ustrezne informacije o snoveh, za katere velja omejitev uporabe v živilih (aditivi z dvojno rabo);</w:t>
      </w:r>
    </w:p>
    <w:p w14:paraId="6551A3F1" w14:textId="11C25921" w:rsidR="00630006" w:rsidRDefault="0067791F">
      <w:pPr>
        <w:pStyle w:val="Odstavekseznama"/>
        <w:numPr>
          <w:ilvl w:val="2"/>
          <w:numId w:val="3"/>
        </w:numPr>
        <w:tabs>
          <w:tab w:val="left" w:pos="1607"/>
        </w:tabs>
        <w:spacing w:before="90" w:line="292" w:lineRule="auto"/>
        <w:ind w:right="551" w:hanging="353"/>
        <w:rPr>
          <w:sz w:val="23"/>
        </w:rPr>
      </w:pPr>
      <w:r>
        <w:rPr>
          <w:sz w:val="23"/>
        </w:rPr>
        <w:t xml:space="preserve">informacije o uporabljenih snoveh, nečistočah ter reakcijskih in </w:t>
      </w:r>
      <w:proofErr w:type="spellStart"/>
      <w:r>
        <w:rPr>
          <w:sz w:val="23"/>
        </w:rPr>
        <w:t>razgradnih</w:t>
      </w:r>
      <w:proofErr w:type="spellEnd"/>
      <w:r>
        <w:rPr>
          <w:sz w:val="23"/>
        </w:rPr>
        <w:t xml:space="preserve"> produktih, vključno z znanimi ali predvidenimi, ki bodo </w:t>
      </w:r>
      <w:r w:rsidR="00712AF1">
        <w:rPr>
          <w:sz w:val="23"/>
        </w:rPr>
        <w:t xml:space="preserve">nastali </w:t>
      </w:r>
      <w:r>
        <w:rPr>
          <w:sz w:val="23"/>
        </w:rPr>
        <w:t xml:space="preserve">v poznejših fazah proizvodnje, za katere je nosilec dejavnosti </w:t>
      </w:r>
      <w:r w:rsidR="00712AF1">
        <w:rPr>
          <w:sz w:val="23"/>
        </w:rPr>
        <w:t>prepoznal</w:t>
      </w:r>
      <w:r>
        <w:rPr>
          <w:sz w:val="23"/>
        </w:rPr>
        <w:t>, da je potrebna izvedba nadaljnjih nalog glede skladnosti v poznejših fazah dobavne verige.</w:t>
      </w:r>
    </w:p>
    <w:p w14:paraId="080B4D44" w14:textId="64D96750" w:rsidR="00630006" w:rsidRDefault="0067791F">
      <w:pPr>
        <w:pStyle w:val="Telobesedila"/>
        <w:spacing w:before="104" w:line="292" w:lineRule="auto"/>
        <w:ind w:left="527" w:right="1285"/>
      </w:pPr>
      <w:r>
        <w:t xml:space="preserve">Po potrebi je treba v </w:t>
      </w:r>
      <w:r w:rsidR="008F71F4">
        <w:t xml:space="preserve">Tehničnih </w:t>
      </w:r>
      <w:r w:rsidR="00FC4480">
        <w:t xml:space="preserve">vodnikih </w:t>
      </w:r>
      <w:r>
        <w:t>določiti dodatne zahteve ali odstopanja za določene vrste materialov ali izdelkov, namenjenih za stik z živili.</w:t>
      </w:r>
    </w:p>
    <w:p w14:paraId="349FCEB8" w14:textId="77777777" w:rsidR="00630006" w:rsidRDefault="0067791F">
      <w:pPr>
        <w:pStyle w:val="Telobesedila"/>
        <w:spacing w:before="90" w:line="292" w:lineRule="auto"/>
        <w:ind w:left="527" w:right="657"/>
        <w:jc w:val="both"/>
      </w:pPr>
      <w:r>
        <w:t>Izjava se obnovi vsakokrat, ko pride do znatnih sprememb sestave ali proizvodnega procesa, ki lahko vplivajo na skladnost materialov/izdelkov, ali kot odziv na pomemben znanstveni ali regulativni napredek.</w:t>
      </w:r>
    </w:p>
    <w:p w14:paraId="71CA3857" w14:textId="77777777" w:rsidR="00630006" w:rsidRDefault="00630006">
      <w:pPr>
        <w:pStyle w:val="Telobesedila"/>
        <w:rPr>
          <w:sz w:val="32"/>
        </w:rPr>
      </w:pPr>
    </w:p>
    <w:p w14:paraId="75E05717" w14:textId="77777777" w:rsidR="00630006" w:rsidRDefault="0067791F">
      <w:pPr>
        <w:pStyle w:val="Odstavekseznama"/>
        <w:numPr>
          <w:ilvl w:val="0"/>
          <w:numId w:val="7"/>
        </w:numPr>
        <w:tabs>
          <w:tab w:val="left" w:pos="746"/>
        </w:tabs>
        <w:spacing w:before="260"/>
        <w:rPr>
          <w:b/>
          <w:sz w:val="19"/>
        </w:rPr>
      </w:pPr>
      <w:r>
        <w:rPr>
          <w:b/>
          <w:sz w:val="19"/>
        </w:rPr>
        <w:t>Preskušanje skladnosti</w:t>
      </w:r>
    </w:p>
    <w:p w14:paraId="3A7A065E" w14:textId="77777777" w:rsidR="00630006" w:rsidRDefault="00630006">
      <w:pPr>
        <w:pStyle w:val="Telobesedila"/>
        <w:rPr>
          <w:b/>
          <w:sz w:val="22"/>
        </w:rPr>
      </w:pPr>
    </w:p>
    <w:p w14:paraId="7653051C" w14:textId="6E2AF2F4" w:rsidR="00630006" w:rsidRDefault="0067791F">
      <w:pPr>
        <w:pStyle w:val="Telobesedila"/>
        <w:spacing w:before="196" w:line="292" w:lineRule="auto"/>
        <w:ind w:left="527" w:right="857"/>
      </w:pPr>
      <w:r>
        <w:t>Skladnost materialov ali izdelkov, namenjenih za stik z živili, z ustreznimi določbami in omejitvami se preveri z ustreznimi znanstvenimi metodami (vključno z modeliranjem ali izračuni za najslabši možni primer) v skladu z Uredbo (EU) št. 2017/625 ali ustrezno nacionalno zakonodajo.</w:t>
      </w:r>
    </w:p>
    <w:p w14:paraId="69F7EF84" w14:textId="67B5C472" w:rsidR="00630006" w:rsidRDefault="0067791F">
      <w:pPr>
        <w:pStyle w:val="Telobesedila"/>
        <w:spacing w:before="90" w:line="292" w:lineRule="auto"/>
        <w:ind w:left="527" w:right="1285"/>
      </w:pPr>
      <w:r>
        <w:t xml:space="preserve">Preskusi </w:t>
      </w:r>
      <w:r w:rsidR="00C40485">
        <w:t>sproščanja</w:t>
      </w:r>
      <w:r>
        <w:t xml:space="preserve"> iz materiala ali izdelka v živila se opravijo v razumnih pogojih za </w:t>
      </w:r>
      <w:r w:rsidR="00B9060A">
        <w:t xml:space="preserve">najslabše možne pogoje </w:t>
      </w:r>
      <w:r>
        <w:t>med proizvodnjo, shranjevanjem, distribucijo ter običajno ali predvidljivo uporabo glede na čas, temperaturo in sestavo živil.</w:t>
      </w:r>
    </w:p>
    <w:p w14:paraId="67AC8DF7" w14:textId="2A8C0F31" w:rsidR="00630006" w:rsidRDefault="0067791F">
      <w:pPr>
        <w:pStyle w:val="Telobesedila"/>
        <w:spacing w:before="105" w:line="292" w:lineRule="auto"/>
        <w:ind w:left="527" w:right="585"/>
      </w:pPr>
      <w:r>
        <w:t xml:space="preserve">Če preskusa </w:t>
      </w:r>
      <w:r w:rsidR="00C40485">
        <w:t>sproščanja</w:t>
      </w:r>
      <w:r>
        <w:t xml:space="preserve"> ni mogoče izvesti </w:t>
      </w:r>
      <w:r w:rsidR="00B9060A">
        <w:t xml:space="preserve"> v živilo </w:t>
      </w:r>
      <w:r>
        <w:t xml:space="preserve">ali tak preskus ni smiseln, se uporabijo </w:t>
      </w:r>
      <w:r w:rsidR="00C40485">
        <w:t>simulanti</w:t>
      </w:r>
      <w:r>
        <w:t xml:space="preserve"> za živila, ki posnemajo zadevna živila. </w:t>
      </w:r>
      <w:r w:rsidR="00C40485">
        <w:t>Simulanti</w:t>
      </w:r>
      <w:r>
        <w:t xml:space="preserve"> za živila in pogoji stika se izberejo tako, da je količina </w:t>
      </w:r>
      <w:r w:rsidR="00C40485">
        <w:t>sproščanja</w:t>
      </w:r>
      <w:r>
        <w:t xml:space="preserve"> vsaj tako </w:t>
      </w:r>
      <w:r w:rsidR="00B9060A">
        <w:t xml:space="preserve">velika </w:t>
      </w:r>
      <w:r>
        <w:t xml:space="preserve">kot </w:t>
      </w:r>
      <w:r w:rsidR="00B9060A">
        <w:t xml:space="preserve">sproščanje  </w:t>
      </w:r>
      <w:r>
        <w:t xml:space="preserve">v živilo. </w:t>
      </w:r>
      <w:r w:rsidR="003535F5">
        <w:t>Podrobn</w:t>
      </w:r>
      <w:r w:rsidR="00F67CF1">
        <w:t xml:space="preserve">e opredelitve izbire </w:t>
      </w:r>
      <w:r w:rsidR="007777EF">
        <w:t>simulantov</w:t>
      </w:r>
      <w:r>
        <w:t xml:space="preserve"> za živila in </w:t>
      </w:r>
      <w:r w:rsidR="00F67CF1">
        <w:t xml:space="preserve">pogojev </w:t>
      </w:r>
      <w:r w:rsidR="008F71F4">
        <w:t xml:space="preserve">preskušanja </w:t>
      </w:r>
      <w:r>
        <w:t>so lahko določen</w:t>
      </w:r>
      <w:r w:rsidR="00941C97">
        <w:t>e</w:t>
      </w:r>
      <w:r>
        <w:t xml:space="preserve"> v smernicah Skupnega raziskovalnega središča (JRC) Evropske komisije in veljavnih </w:t>
      </w:r>
      <w:r w:rsidR="008F71F4">
        <w:t>T</w:t>
      </w:r>
      <w:r>
        <w:t>ehničnih smernicah.</w:t>
      </w:r>
    </w:p>
    <w:p w14:paraId="61CF35F6" w14:textId="77777777" w:rsidR="00630006" w:rsidRDefault="00630006">
      <w:pPr>
        <w:pStyle w:val="Telobesedila"/>
        <w:spacing w:before="7"/>
        <w:rPr>
          <w:sz w:val="43"/>
        </w:rPr>
      </w:pPr>
    </w:p>
    <w:p w14:paraId="65561A85" w14:textId="5A2F91C2" w:rsidR="00630006" w:rsidRDefault="0067791F">
      <w:pPr>
        <w:pStyle w:val="Telobesedila"/>
        <w:spacing w:line="292" w:lineRule="auto"/>
        <w:ind w:left="527" w:right="1285"/>
      </w:pPr>
      <w:r>
        <w:t xml:space="preserve">Za preverjanje skladnosti s SML ali SRL se upošteva le </w:t>
      </w:r>
      <w:r w:rsidR="008F71F4">
        <w:t xml:space="preserve">sproščanje </w:t>
      </w:r>
      <w:r>
        <w:t>iz materialov in izdelkov, namenjenih za stik z živili (ne pa kontaminacija iz drugih virov).</w:t>
      </w:r>
    </w:p>
    <w:p w14:paraId="33445FB2" w14:textId="77777777" w:rsidR="00630006" w:rsidRDefault="00630006">
      <w:pPr>
        <w:pStyle w:val="Telobesedila"/>
        <w:rPr>
          <w:sz w:val="32"/>
        </w:rPr>
      </w:pPr>
    </w:p>
    <w:p w14:paraId="61180169" w14:textId="4ED5A931" w:rsidR="00630006" w:rsidRDefault="00FC4480">
      <w:pPr>
        <w:pStyle w:val="Odstavekseznama"/>
        <w:numPr>
          <w:ilvl w:val="0"/>
          <w:numId w:val="7"/>
        </w:numPr>
        <w:tabs>
          <w:tab w:val="left" w:pos="855"/>
        </w:tabs>
        <w:spacing w:before="274"/>
        <w:ind w:left="854" w:hanging="327"/>
        <w:rPr>
          <w:b/>
          <w:sz w:val="19"/>
        </w:rPr>
      </w:pPr>
      <w:r>
        <w:rPr>
          <w:b/>
          <w:sz w:val="19"/>
        </w:rPr>
        <w:t>Tehnični vodniki</w:t>
      </w:r>
    </w:p>
    <w:p w14:paraId="70FAF980" w14:textId="77777777" w:rsidR="00630006" w:rsidRDefault="00630006">
      <w:pPr>
        <w:pStyle w:val="Telobesedila"/>
        <w:spacing w:before="6"/>
        <w:rPr>
          <w:b/>
          <w:sz w:val="25"/>
        </w:rPr>
      </w:pPr>
    </w:p>
    <w:p w14:paraId="674293F7" w14:textId="2CA69379" w:rsidR="00630006" w:rsidRDefault="00FC4480">
      <w:pPr>
        <w:pStyle w:val="Telobesedila"/>
        <w:spacing w:line="292" w:lineRule="auto"/>
        <w:ind w:left="527" w:right="1285"/>
      </w:pPr>
      <w:r>
        <w:t>Tehnični vodniki</w:t>
      </w:r>
      <w:r w:rsidR="0067791F">
        <w:t>, ki dopolnjujejo resolucijo</w:t>
      </w:r>
      <w:r w:rsidR="0067791F">
        <w:rPr>
          <w:sz w:val="21"/>
        </w:rPr>
        <w:t>[8]</w:t>
      </w:r>
      <w:r w:rsidR="0067791F">
        <w:t>, zajemajo specifične in podrobne zahteve glede materialov ter načela glede varnosti in kakovosti materialov in izdelkov, namenjenih za stik z živili.</w:t>
      </w:r>
    </w:p>
    <w:p w14:paraId="00335D4D" w14:textId="2CD9E99B" w:rsidR="00630006" w:rsidRDefault="0067791F">
      <w:pPr>
        <w:pStyle w:val="Telobesedila"/>
        <w:spacing w:before="105"/>
        <w:ind w:left="527"/>
      </w:pPr>
      <w:r>
        <w:t>Tehničn</w:t>
      </w:r>
      <w:r w:rsidR="00860325">
        <w:t>i</w:t>
      </w:r>
      <w:r>
        <w:t xml:space="preserve"> </w:t>
      </w:r>
      <w:r w:rsidR="00860325">
        <w:t xml:space="preserve">vodniki </w:t>
      </w:r>
      <w:r>
        <w:t xml:space="preserve">lahko </w:t>
      </w:r>
      <w:r w:rsidR="00860325">
        <w:t xml:space="preserve">vključujejo </w:t>
      </w:r>
      <w:r>
        <w:t>naslednja področja:</w:t>
      </w:r>
    </w:p>
    <w:p w14:paraId="4D8EFC08" w14:textId="77777777" w:rsidR="00630006" w:rsidRDefault="00630006">
      <w:pPr>
        <w:rPr>
          <w:sz w:val="23"/>
        </w:rPr>
        <w:sectPr w:rsidR="00630006">
          <w:pgSz w:w="12240" w:h="15840"/>
          <w:pgMar w:top="460" w:right="420" w:bottom="480" w:left="420" w:header="274" w:footer="285" w:gutter="0"/>
          <w:cols w:space="720"/>
        </w:sectPr>
      </w:pPr>
    </w:p>
    <w:p w14:paraId="0167AD6E" w14:textId="4A24827D" w:rsidR="00630006" w:rsidRDefault="00593BA0">
      <w:pPr>
        <w:pStyle w:val="Odstavekseznama"/>
        <w:numPr>
          <w:ilvl w:val="0"/>
          <w:numId w:val="1"/>
        </w:numPr>
        <w:tabs>
          <w:tab w:val="left" w:pos="516"/>
          <w:tab w:val="left" w:pos="517"/>
        </w:tabs>
        <w:spacing w:before="140"/>
        <w:ind w:hanging="353"/>
        <w:rPr>
          <w:sz w:val="23"/>
        </w:rPr>
      </w:pPr>
      <w:r>
        <w:rPr>
          <w:noProof/>
        </w:rPr>
        <w:lastRenderedPageBreak/>
        <mc:AlternateContent>
          <mc:Choice Requires="wps">
            <w:drawing>
              <wp:anchor distT="0" distB="0" distL="114300" distR="114300" simplePos="0" relativeHeight="1456" behindDoc="0" locked="0" layoutInCell="1" allowOverlap="1" wp14:anchorId="718B759E" wp14:editId="1DE08A40">
                <wp:simplePos x="0" y="0"/>
                <wp:positionH relativeFrom="page">
                  <wp:posOffset>7412355</wp:posOffset>
                </wp:positionH>
                <wp:positionV relativeFrom="page">
                  <wp:posOffset>368300</wp:posOffset>
                </wp:positionV>
                <wp:extent cx="0" cy="9326245"/>
                <wp:effectExtent l="11430" t="6350" r="7620" b="1143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26245"/>
                        </a:xfrm>
                        <a:prstGeom prst="line">
                          <a:avLst/>
                        </a:prstGeom>
                        <a:noFill/>
                        <a:ln w="9336">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C31887A" id="Line 8" o:spid="_x0000_s1026" style="position:absolute;z-index: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65pt,29pt" to="583.65pt,7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" strokecolor="#d5d5d5" strokeweight=".25933mm">
                <w10:wrap anchorx="page" anchory="page"/>
              </v:line>
            </w:pict>
          </mc:Fallback>
        </mc:AlternateContent>
      </w:r>
      <w:r>
        <w:rPr>
          <w:noProof/>
        </w:rPr>
        <mc:AlternateContent>
          <mc:Choice Requires="wps">
            <w:drawing>
              <wp:anchor distT="0" distB="0" distL="114300" distR="114300" simplePos="0" relativeHeight="1480" behindDoc="0" locked="0" layoutInCell="1" allowOverlap="1" wp14:anchorId="0E2C1BB9" wp14:editId="7FD725A3">
                <wp:simplePos x="0" y="0"/>
                <wp:positionH relativeFrom="page">
                  <wp:posOffset>372745</wp:posOffset>
                </wp:positionH>
                <wp:positionV relativeFrom="page">
                  <wp:posOffset>9694545</wp:posOffset>
                </wp:positionV>
                <wp:extent cx="0" cy="0"/>
                <wp:effectExtent l="10795" t="9332595" r="8255" b="933767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36">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F431726" id="Line 7" o:spid="_x0000_s1026" style="position:absolute;z-index:1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5pt,763.35pt" to="29.35pt,7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" strokecolor="#d5d5d5" strokeweight=".25933mm">
                <w10:wrap anchorx="page" anchory="page"/>
              </v:line>
            </w:pict>
          </mc:Fallback>
        </mc:AlternateContent>
      </w:r>
      <w:r w:rsidR="0067791F">
        <w:t>splošne določbe</w:t>
      </w:r>
      <w:r w:rsidR="0067791F">
        <w:rPr>
          <w:sz w:val="23"/>
        </w:rPr>
        <w:t xml:space="preserve"> (predvsem namen/področje uporabe, dodatne opredelitve izrazov);</w:t>
      </w:r>
    </w:p>
    <w:p w14:paraId="017513C1" w14:textId="77777777" w:rsidR="00630006" w:rsidRDefault="0067791F">
      <w:pPr>
        <w:pStyle w:val="Odstavekseznama"/>
        <w:numPr>
          <w:ilvl w:val="0"/>
          <w:numId w:val="1"/>
        </w:numPr>
        <w:tabs>
          <w:tab w:val="left" w:pos="516"/>
          <w:tab w:val="left" w:pos="517"/>
        </w:tabs>
        <w:spacing w:before="147" w:line="292" w:lineRule="auto"/>
        <w:ind w:right="1430" w:hanging="353"/>
        <w:rPr>
          <w:sz w:val="23"/>
        </w:rPr>
      </w:pPr>
      <w:r>
        <w:rPr>
          <w:sz w:val="23"/>
        </w:rPr>
        <w:t>specifične zahteve (ali odstopanja od splošnih načel) v zvezi z določenim materialom, in po potrebi tudi posebne zahteve glede označevanja;</w:t>
      </w:r>
    </w:p>
    <w:p w14:paraId="03838ED6" w14:textId="3EE3BD6B" w:rsidR="00630006" w:rsidRDefault="0067791F">
      <w:pPr>
        <w:pStyle w:val="Odstavekseznama"/>
        <w:numPr>
          <w:ilvl w:val="0"/>
          <w:numId w:val="1"/>
        </w:numPr>
        <w:tabs>
          <w:tab w:val="left" w:pos="516"/>
          <w:tab w:val="left" w:pos="517"/>
        </w:tabs>
        <w:spacing w:before="105" w:line="292" w:lineRule="auto"/>
        <w:ind w:right="606" w:hanging="353"/>
        <w:rPr>
          <w:sz w:val="23"/>
        </w:rPr>
      </w:pPr>
      <w:r>
        <w:rPr>
          <w:sz w:val="23"/>
        </w:rPr>
        <w:t xml:space="preserve">po potrebi uradno </w:t>
      </w:r>
      <w:r w:rsidR="007777EF">
        <w:rPr>
          <w:sz w:val="23"/>
        </w:rPr>
        <w:t xml:space="preserve">ocenjene </w:t>
      </w:r>
      <w:r>
        <w:rPr>
          <w:sz w:val="23"/>
        </w:rPr>
        <w:t>snovi, ki se uporabljajo za proizvodnjo določene vrste materiala ali izdelka, namenjenega za stik z živili, vključno z ustreznimi omejitvami in specifikacijami, ki veljajo zanje;</w:t>
      </w:r>
    </w:p>
    <w:p w14:paraId="3238A466" w14:textId="505024DC" w:rsidR="007777EF" w:rsidRDefault="007777EF" w:rsidP="007777EF">
      <w:pPr>
        <w:pStyle w:val="Odstavekseznama"/>
        <w:rPr>
          <w:sz w:val="23"/>
        </w:rPr>
      </w:pPr>
      <w:r>
        <w:rPr>
          <w:sz w:val="23"/>
        </w:rPr>
        <w:t xml:space="preserve">  </w:t>
      </w:r>
      <w:r w:rsidR="0067791F">
        <w:rPr>
          <w:sz w:val="23"/>
        </w:rPr>
        <w:t>po potrebi določbe o posameznih materialih v evropski ali nacionalni zakonodaji ali uradnih priporočilih;</w:t>
      </w:r>
    </w:p>
    <w:p w14:paraId="3BF4ECE4" w14:textId="77777777" w:rsidR="007777EF" w:rsidRDefault="007777EF" w:rsidP="007777EF">
      <w:pPr>
        <w:pStyle w:val="Odstavekseznama"/>
        <w:rPr>
          <w:sz w:val="23"/>
        </w:rPr>
      </w:pPr>
    </w:p>
    <w:p w14:paraId="741A598F" w14:textId="179564E7" w:rsidR="00630006" w:rsidRPr="00056C74" w:rsidRDefault="007777EF" w:rsidP="00860325">
      <w:pPr>
        <w:pStyle w:val="Odstavekseznama"/>
        <w:numPr>
          <w:ilvl w:val="0"/>
          <w:numId w:val="1"/>
        </w:numPr>
        <w:tabs>
          <w:tab w:val="left" w:pos="516"/>
          <w:tab w:val="left" w:pos="517"/>
        </w:tabs>
        <w:spacing w:before="105" w:line="292" w:lineRule="auto"/>
        <w:ind w:right="606" w:hanging="353"/>
      </w:pPr>
      <w:r w:rsidRPr="00860325">
        <w:rPr>
          <w:sz w:val="23"/>
        </w:rPr>
        <w:t>p</w:t>
      </w:r>
      <w:r w:rsidR="0067791F" w:rsidRPr="00860325">
        <w:rPr>
          <w:sz w:val="23"/>
        </w:rPr>
        <w:t xml:space="preserve">ogoje preskušanja in </w:t>
      </w:r>
      <w:r w:rsidR="00F67CF1">
        <w:rPr>
          <w:sz w:val="23"/>
        </w:rPr>
        <w:t>analizne metode</w:t>
      </w:r>
      <w:r w:rsidR="0067791F" w:rsidRPr="00860325">
        <w:rPr>
          <w:sz w:val="23"/>
        </w:rPr>
        <w:t>;</w:t>
      </w:r>
    </w:p>
    <w:p w14:paraId="31EAACC0" w14:textId="594CB4C1" w:rsidR="00630006" w:rsidRDefault="0067791F">
      <w:pPr>
        <w:pStyle w:val="Odstavekseznama"/>
        <w:numPr>
          <w:ilvl w:val="0"/>
          <w:numId w:val="1"/>
        </w:numPr>
        <w:tabs>
          <w:tab w:val="left" w:pos="516"/>
          <w:tab w:val="left" w:pos="517"/>
        </w:tabs>
        <w:spacing w:before="147" w:line="292" w:lineRule="auto"/>
        <w:ind w:right="605" w:hanging="353"/>
        <w:rPr>
          <w:sz w:val="23"/>
        </w:rPr>
      </w:pPr>
      <w:r>
        <w:rPr>
          <w:sz w:val="23"/>
        </w:rPr>
        <w:t xml:space="preserve">dodatne informacije v zvezi s </w:t>
      </w:r>
      <w:r w:rsidR="007777EF">
        <w:rPr>
          <w:sz w:val="23"/>
        </w:rPr>
        <w:t xml:space="preserve">spremljajočo </w:t>
      </w:r>
      <w:r>
        <w:rPr>
          <w:sz w:val="23"/>
        </w:rPr>
        <w:t>dokumentacijo in po potrebi izjavo o skladnosti.</w:t>
      </w:r>
    </w:p>
    <w:p w14:paraId="12F20783" w14:textId="283E984B" w:rsidR="00630006" w:rsidRDefault="00860325">
      <w:pPr>
        <w:pStyle w:val="Telobesedila"/>
        <w:spacing w:before="90" w:line="292" w:lineRule="auto"/>
        <w:ind w:left="527" w:right="918"/>
      </w:pPr>
      <w:r>
        <w:t xml:space="preserve">Tehnični vodniki </w:t>
      </w:r>
      <w:r w:rsidR="0067791F">
        <w:t>so objavljen</w:t>
      </w:r>
      <w:r>
        <w:t>i</w:t>
      </w:r>
      <w:r w:rsidR="0067791F">
        <w:t xml:space="preserve"> pod okriljem Evropske direkcije za kakovost zdravil (EDQM) in jih bo CD-P-MCA redno posodabljal.</w:t>
      </w:r>
    </w:p>
    <w:p w14:paraId="6A16E42F" w14:textId="77777777" w:rsidR="00630006" w:rsidRDefault="00630006">
      <w:pPr>
        <w:pStyle w:val="Telobesedila"/>
        <w:rPr>
          <w:sz w:val="20"/>
        </w:rPr>
      </w:pPr>
    </w:p>
    <w:p w14:paraId="0B3CD6BD" w14:textId="2A8B721C" w:rsidR="00630006" w:rsidRDefault="00593BA0">
      <w:pPr>
        <w:pStyle w:val="Telobesedila"/>
        <w:spacing w:before="4"/>
        <w:rPr>
          <w:sz w:val="27"/>
        </w:rPr>
      </w:pPr>
      <w:r>
        <w:rPr>
          <w:noProof/>
        </w:rPr>
        <mc:AlternateContent>
          <mc:Choice Requires="wps">
            <w:drawing>
              <wp:anchor distT="0" distB="0" distL="0" distR="0" simplePos="0" relativeHeight="1432" behindDoc="0" locked="0" layoutInCell="1" allowOverlap="1" wp14:anchorId="4D303C48" wp14:editId="219D4C79">
                <wp:simplePos x="0" y="0"/>
                <wp:positionH relativeFrom="page">
                  <wp:posOffset>601980</wp:posOffset>
                </wp:positionH>
                <wp:positionV relativeFrom="paragraph">
                  <wp:posOffset>229870</wp:posOffset>
                </wp:positionV>
                <wp:extent cx="2174875" cy="0"/>
                <wp:effectExtent l="11430" t="8255" r="13970" b="10795"/>
                <wp:wrapTopAndBottom/>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875" cy="0"/>
                        </a:xfrm>
                        <a:prstGeom prst="line">
                          <a:avLst/>
                        </a:prstGeom>
                        <a:noFill/>
                        <a:ln w="9336">
                          <a:solidFill>
                            <a:srgbClr val="EDEDE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BB4E959" id="Line 6" o:spid="_x0000_s1026" style="position:absolute;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7.4pt,18.1pt" to="218.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" strokecolor="#ededed" strokeweight=".25933mm">
                <w10:wrap type="topAndBottom" anchorx="page"/>
              </v:line>
            </w:pict>
          </mc:Fallback>
        </mc:AlternateContent>
      </w:r>
    </w:p>
    <w:p w14:paraId="3806C735" w14:textId="77777777" w:rsidR="00630006" w:rsidRDefault="00630006">
      <w:pPr>
        <w:pStyle w:val="Telobesedila"/>
        <w:spacing w:before="11"/>
        <w:rPr>
          <w:sz w:val="25"/>
        </w:rPr>
      </w:pPr>
    </w:p>
    <w:p w14:paraId="77151F15" w14:textId="680B282B" w:rsidR="00630006" w:rsidRDefault="0067791F">
      <w:pPr>
        <w:pStyle w:val="Telobesedila"/>
        <w:spacing w:line="292" w:lineRule="auto"/>
        <w:ind w:left="527" w:right="918"/>
      </w:pPr>
      <w:r>
        <w:rPr>
          <w:sz w:val="15"/>
        </w:rPr>
        <w:t>[1]</w:t>
      </w:r>
      <w:r w:rsidR="00DF5F9A">
        <w:rPr>
          <w:sz w:val="15"/>
        </w:rPr>
        <w:t xml:space="preserve"> </w:t>
      </w:r>
      <w:r>
        <w:t>Zadevne države:</w:t>
      </w:r>
      <w:r w:rsidR="00DF5F9A">
        <w:t xml:space="preserve"> </w:t>
      </w:r>
      <w:r>
        <w:t>Albanija, Avstrija, Belgija, Bosna in Hercegovina, Bolgarija, Hrvaška, Ciper, Češka Republika, Danska, Estonija, Finska, Francija, Nemčija, Grčija, Madžarska, Islandija, Irska, Italija, Latvija, Litva, Luksemburg, Malta, Republika Moldavija, Črna gora, Nizozemska, Severna Makedonija, Norveška, Poljska, Portugalska, Romunija, Srbija, Slovaška, Slovenija, Španija, Švedska, Švica, Turčija, Ukrajina in Združeno kraljestvo.</w:t>
      </w:r>
    </w:p>
    <w:p w14:paraId="005658E0" w14:textId="445C2860" w:rsidR="00630006" w:rsidRDefault="0067791F" w:rsidP="000C6928">
      <w:pPr>
        <w:pStyle w:val="Telobesedila"/>
        <w:spacing w:before="105" w:line="293" w:lineRule="auto"/>
        <w:ind w:left="669" w:right="593" w:hanging="142"/>
      </w:pPr>
      <w:r>
        <w:rPr>
          <w:sz w:val="15"/>
        </w:rPr>
        <w:t>[2]</w:t>
      </w:r>
      <w:r w:rsidR="00DF5F9A">
        <w:rPr>
          <w:sz w:val="15"/>
        </w:rPr>
        <w:t xml:space="preserve"> </w:t>
      </w:r>
      <w:r>
        <w:t xml:space="preserve">Izraz OML se uporablja predvsem v zvezi s polimernimi materiali (npr. plastiko), izraz </w:t>
      </w:r>
      <w:r w:rsidR="0031522E">
        <w:t xml:space="preserve">sproščanje </w:t>
      </w:r>
      <w:r>
        <w:t xml:space="preserve">pa </w:t>
      </w:r>
      <w:r w:rsidR="0031522E">
        <w:t xml:space="preserve">za opis različnih </w:t>
      </w:r>
      <w:r>
        <w:t>mehanizm</w:t>
      </w:r>
      <w:r w:rsidR="0031522E">
        <w:t>ov</w:t>
      </w:r>
      <w:r>
        <w:t xml:space="preserve"> prenosa snovi iz materiala in izdelka </w:t>
      </w:r>
      <w:r w:rsidR="0031522E">
        <w:t>v</w:t>
      </w:r>
      <w:r>
        <w:t xml:space="preserve"> stik</w:t>
      </w:r>
      <w:r w:rsidR="0031522E">
        <w:t>u</w:t>
      </w:r>
      <w:r>
        <w:t xml:space="preserve"> z živili, v živilo.</w:t>
      </w:r>
      <w:r w:rsidR="00DF5F9A">
        <w:t xml:space="preserve"> </w:t>
      </w:r>
      <w:r>
        <w:t xml:space="preserve">V kontekstu teh </w:t>
      </w:r>
      <w:r w:rsidR="007777EF">
        <w:t>V</w:t>
      </w:r>
      <w:r>
        <w:t>odilnih načel</w:t>
      </w:r>
      <w:r w:rsidR="00F67CF1">
        <w:t xml:space="preserve"> </w:t>
      </w:r>
      <w:r w:rsidR="007777EF">
        <w:t xml:space="preserve">za materiale in izdelke </w:t>
      </w:r>
      <w:r w:rsidR="007F09F4">
        <w:t xml:space="preserve">namenjene za </w:t>
      </w:r>
      <w:r w:rsidR="007777EF">
        <w:t xml:space="preserve">stik z </w:t>
      </w:r>
      <w:proofErr w:type="spellStart"/>
      <w:r w:rsidR="007777EF">
        <w:t>živili</w:t>
      </w:r>
      <w:r>
        <w:t>se</w:t>
      </w:r>
      <w:proofErr w:type="spellEnd"/>
      <w:r>
        <w:t xml:space="preserve"> splošni izraz </w:t>
      </w:r>
      <w:r w:rsidR="0031522E">
        <w:t xml:space="preserve">sproščanje </w:t>
      </w:r>
      <w:r>
        <w:t>uporablja za prenos snovi iz materialov in izdelkov, namenjenih za stik z živili, v živilo, vključno s polimernimi materiali.</w:t>
      </w:r>
    </w:p>
    <w:p w14:paraId="0B9C40C0" w14:textId="77777777" w:rsidR="00630006" w:rsidRDefault="0067791F" w:rsidP="000C6928">
      <w:pPr>
        <w:pStyle w:val="Telobesedila"/>
        <w:spacing w:before="90" w:line="293" w:lineRule="auto"/>
        <w:ind w:left="669" w:right="1285" w:hanging="142"/>
      </w:pPr>
      <w:r>
        <w:rPr>
          <w:sz w:val="15"/>
        </w:rPr>
        <w:t xml:space="preserve">[3] </w:t>
      </w:r>
      <w:r>
        <w:t xml:space="preserve">Praktični vodnik – Kako uporabljati in poročati (Q)SAR, ISBN: 978-92-9495-202-8, Evropska agencija za kemikalije (ECHA), 2016. Na voljo na spletni strani </w:t>
      </w:r>
      <w:hyperlink r:id="rId13">
        <w:r>
          <w:t>https://echa.europa.eu/documents/10162/13655/pg_report_qsars_sl.pdf</w:t>
        </w:r>
      </w:hyperlink>
      <w:r>
        <w:t>.</w:t>
      </w:r>
    </w:p>
    <w:p w14:paraId="046CC226" w14:textId="5AF888F6" w:rsidR="00630006" w:rsidRDefault="0067791F" w:rsidP="000C6928">
      <w:pPr>
        <w:pStyle w:val="Telobesedila"/>
        <w:spacing w:before="105" w:line="293" w:lineRule="auto"/>
        <w:ind w:left="669" w:right="919" w:hanging="142"/>
      </w:pPr>
      <w:r>
        <w:rPr>
          <w:sz w:val="15"/>
        </w:rPr>
        <w:t>[4]</w:t>
      </w:r>
      <w:r w:rsidR="00DF5F9A">
        <w:rPr>
          <w:sz w:val="15"/>
        </w:rPr>
        <w:t xml:space="preserve"> </w:t>
      </w:r>
      <w:r>
        <w:rPr>
          <w:sz w:val="15"/>
        </w:rPr>
        <w:t xml:space="preserve"> </w:t>
      </w:r>
      <w:r>
        <w:t xml:space="preserve">Izraz SRL je bil uveden v kontekstu kovin in zlitin, ki se uporabljajo v materialih, namenjenih za stik z živili. Splošnejši izraz </w:t>
      </w:r>
      <w:r w:rsidR="005B5237">
        <w:t xml:space="preserve">sproščanje </w:t>
      </w:r>
      <w:r>
        <w:t xml:space="preserve">se uporablja za različne materiale, izraz migracija pa se uporablja predvsem v zvezi s polimernimi materiali (npr. plastika), pri katerih pri </w:t>
      </w:r>
      <w:r w:rsidR="00BE5B91">
        <w:t xml:space="preserve">sproščanju  </w:t>
      </w:r>
      <w:r>
        <w:t>prevladujejo fizikalni procesi, kot je difuzija.</w:t>
      </w:r>
    </w:p>
    <w:p w14:paraId="5B60D6BA" w14:textId="6E010F79" w:rsidR="00630006" w:rsidRDefault="0067791F" w:rsidP="000C6928">
      <w:pPr>
        <w:pStyle w:val="Telobesedila"/>
        <w:spacing w:before="90" w:line="293" w:lineRule="auto"/>
        <w:ind w:left="669" w:right="919" w:hanging="142"/>
      </w:pPr>
      <w:r>
        <w:rPr>
          <w:sz w:val="15"/>
        </w:rPr>
        <w:t>[5]</w:t>
      </w:r>
      <w:r w:rsidR="00DF5F9A">
        <w:rPr>
          <w:sz w:val="15"/>
        </w:rPr>
        <w:t xml:space="preserve"> </w:t>
      </w:r>
      <w:proofErr w:type="spellStart"/>
      <w:r>
        <w:t>Nanomateriali</w:t>
      </w:r>
      <w:proofErr w:type="spellEnd"/>
      <w:r>
        <w:t xml:space="preserve">, določeni v Priporočilu Komisije z dne 18. oktobra 2011 o opredelitvi </w:t>
      </w:r>
      <w:proofErr w:type="spellStart"/>
      <w:r>
        <w:t>nanomateriala</w:t>
      </w:r>
      <w:proofErr w:type="spellEnd"/>
      <w:r>
        <w:t xml:space="preserve"> (2011/696/EU) (UL L 275, 20. 10. 2011, str. 38).</w:t>
      </w:r>
    </w:p>
    <w:p w14:paraId="2D1A9197" w14:textId="1F7260E2" w:rsidR="00630006" w:rsidRDefault="0067791F">
      <w:pPr>
        <w:spacing w:before="90" w:line="283" w:lineRule="auto"/>
        <w:ind w:left="666" w:right="670" w:hanging="139"/>
        <w:rPr>
          <w:sz w:val="23"/>
        </w:rPr>
      </w:pPr>
      <w:r>
        <w:rPr>
          <w:sz w:val="15"/>
        </w:rPr>
        <w:t>[6]</w:t>
      </w:r>
      <w:r w:rsidR="00DF5F9A">
        <w:rPr>
          <w:sz w:val="15"/>
        </w:rPr>
        <w:t xml:space="preserve"> </w:t>
      </w:r>
      <w:r>
        <w:rPr>
          <w:sz w:val="23"/>
        </w:rPr>
        <w:t>CD-P-MCA pomeni Stalni odbor –</w:t>
      </w:r>
      <w:r w:rsidR="00DF5F9A">
        <w:rPr>
          <w:sz w:val="23"/>
        </w:rPr>
        <w:t xml:space="preserve"> </w:t>
      </w:r>
      <w:r>
        <w:rPr>
          <w:sz w:val="23"/>
        </w:rPr>
        <w:t>delni sporazum – Odbor za materiale, ki prihajajo v stik z živili (</w:t>
      </w:r>
      <w:proofErr w:type="spellStart"/>
      <w:r>
        <w:rPr>
          <w:sz w:val="23"/>
        </w:rPr>
        <w:t>European</w:t>
      </w:r>
      <w:proofErr w:type="spellEnd"/>
      <w:r>
        <w:rPr>
          <w:sz w:val="23"/>
        </w:rPr>
        <w:t xml:space="preserve"> </w:t>
      </w:r>
      <w:proofErr w:type="spellStart"/>
      <w:r>
        <w:rPr>
          <w:sz w:val="23"/>
        </w:rPr>
        <w:t>Committee</w:t>
      </w:r>
      <w:proofErr w:type="spellEnd"/>
      <w:r>
        <w:rPr>
          <w:sz w:val="23"/>
        </w:rPr>
        <w:t xml:space="preserve"> </w:t>
      </w:r>
      <w:proofErr w:type="spellStart"/>
      <w:r>
        <w:rPr>
          <w:sz w:val="23"/>
        </w:rPr>
        <w:t>for</w:t>
      </w:r>
      <w:proofErr w:type="spellEnd"/>
      <w:r>
        <w:rPr>
          <w:sz w:val="23"/>
        </w:rPr>
        <w:t xml:space="preserve"> </w:t>
      </w:r>
      <w:proofErr w:type="spellStart"/>
      <w:r>
        <w:rPr>
          <w:sz w:val="23"/>
        </w:rPr>
        <w:t>Food</w:t>
      </w:r>
      <w:proofErr w:type="spellEnd"/>
      <w:r>
        <w:rPr>
          <w:sz w:val="23"/>
        </w:rPr>
        <w:t xml:space="preserve"> </w:t>
      </w:r>
      <w:proofErr w:type="spellStart"/>
      <w:r>
        <w:rPr>
          <w:sz w:val="23"/>
        </w:rPr>
        <w:t>Contact</w:t>
      </w:r>
      <w:proofErr w:type="spellEnd"/>
      <w:r>
        <w:rPr>
          <w:sz w:val="23"/>
        </w:rPr>
        <w:t xml:space="preserve"> </w:t>
      </w:r>
      <w:proofErr w:type="spellStart"/>
      <w:r>
        <w:rPr>
          <w:sz w:val="23"/>
        </w:rPr>
        <w:t>Materials</w:t>
      </w:r>
      <w:proofErr w:type="spellEnd"/>
      <w:r>
        <w:rPr>
          <w:sz w:val="23"/>
        </w:rPr>
        <w:t xml:space="preserve"> </w:t>
      </w:r>
      <w:proofErr w:type="spellStart"/>
      <w:r>
        <w:rPr>
          <w:sz w:val="23"/>
        </w:rPr>
        <w:t>and</w:t>
      </w:r>
      <w:proofErr w:type="spellEnd"/>
      <w:r>
        <w:rPr>
          <w:sz w:val="23"/>
        </w:rPr>
        <w:t xml:space="preserve"> </w:t>
      </w:r>
      <w:proofErr w:type="spellStart"/>
      <w:r>
        <w:rPr>
          <w:sz w:val="23"/>
        </w:rPr>
        <w:t>Articles</w:t>
      </w:r>
      <w:proofErr w:type="spellEnd"/>
      <w:r>
        <w:rPr>
          <w:sz w:val="23"/>
        </w:rPr>
        <w:t>) (</w:t>
      </w:r>
      <w:proofErr w:type="spellStart"/>
      <w:r>
        <w:rPr>
          <w:rFonts w:ascii="Calibri" w:hAnsi="Calibri"/>
          <w:i/>
          <w:sz w:val="23"/>
        </w:rPr>
        <w:t>Comité</w:t>
      </w:r>
      <w:proofErr w:type="spellEnd"/>
      <w:r>
        <w:rPr>
          <w:rFonts w:ascii="Calibri" w:hAnsi="Calibri"/>
          <w:i/>
          <w:sz w:val="23"/>
        </w:rPr>
        <w:t xml:space="preserve"> </w:t>
      </w:r>
      <w:proofErr w:type="spellStart"/>
      <w:r>
        <w:rPr>
          <w:rFonts w:ascii="Calibri" w:hAnsi="Calibri"/>
          <w:i/>
          <w:sz w:val="23"/>
        </w:rPr>
        <w:t>directeur</w:t>
      </w:r>
      <w:proofErr w:type="spellEnd"/>
      <w:r>
        <w:rPr>
          <w:rFonts w:ascii="Calibri" w:hAnsi="Calibri"/>
          <w:i/>
          <w:sz w:val="23"/>
        </w:rPr>
        <w:t xml:space="preserve"> – </w:t>
      </w:r>
      <w:proofErr w:type="spellStart"/>
      <w:r>
        <w:rPr>
          <w:rFonts w:ascii="Calibri" w:hAnsi="Calibri"/>
          <w:i/>
          <w:sz w:val="23"/>
        </w:rPr>
        <w:t>Accord</w:t>
      </w:r>
      <w:proofErr w:type="spellEnd"/>
      <w:r>
        <w:rPr>
          <w:rFonts w:ascii="Calibri" w:hAnsi="Calibri"/>
          <w:i/>
          <w:sz w:val="23"/>
        </w:rPr>
        <w:t xml:space="preserve"> </w:t>
      </w:r>
      <w:proofErr w:type="spellStart"/>
      <w:r>
        <w:rPr>
          <w:rFonts w:ascii="Calibri" w:hAnsi="Calibri"/>
          <w:i/>
          <w:sz w:val="23"/>
        </w:rPr>
        <w:t>partiel</w:t>
      </w:r>
      <w:proofErr w:type="spellEnd"/>
      <w:r>
        <w:rPr>
          <w:rFonts w:ascii="Calibri" w:hAnsi="Calibri"/>
          <w:i/>
          <w:sz w:val="23"/>
        </w:rPr>
        <w:t xml:space="preserve"> – </w:t>
      </w:r>
      <w:proofErr w:type="spellStart"/>
      <w:r>
        <w:rPr>
          <w:rFonts w:ascii="Calibri" w:hAnsi="Calibri"/>
          <w:i/>
          <w:sz w:val="23"/>
        </w:rPr>
        <w:t>Comité</w:t>
      </w:r>
      <w:proofErr w:type="spellEnd"/>
      <w:r>
        <w:rPr>
          <w:rFonts w:ascii="Calibri" w:hAnsi="Calibri"/>
          <w:i/>
          <w:sz w:val="23"/>
        </w:rPr>
        <w:t xml:space="preserve"> </w:t>
      </w:r>
      <w:proofErr w:type="spellStart"/>
      <w:r>
        <w:rPr>
          <w:rFonts w:ascii="Calibri" w:hAnsi="Calibri"/>
          <w:i/>
          <w:sz w:val="23"/>
        </w:rPr>
        <w:t>européen</w:t>
      </w:r>
      <w:proofErr w:type="spellEnd"/>
      <w:r>
        <w:rPr>
          <w:rFonts w:ascii="Calibri" w:hAnsi="Calibri"/>
          <w:i/>
          <w:sz w:val="23"/>
        </w:rPr>
        <w:t xml:space="preserve"> sur les </w:t>
      </w:r>
      <w:proofErr w:type="spellStart"/>
      <w:r>
        <w:rPr>
          <w:rFonts w:ascii="Calibri" w:hAnsi="Calibri"/>
          <w:i/>
          <w:sz w:val="23"/>
        </w:rPr>
        <w:t>matériaux</w:t>
      </w:r>
      <w:proofErr w:type="spellEnd"/>
      <w:r>
        <w:rPr>
          <w:rFonts w:ascii="Calibri" w:hAnsi="Calibri"/>
          <w:i/>
          <w:sz w:val="23"/>
        </w:rPr>
        <w:t xml:space="preserve"> et </w:t>
      </w:r>
      <w:proofErr w:type="spellStart"/>
      <w:r>
        <w:rPr>
          <w:rFonts w:ascii="Calibri" w:hAnsi="Calibri"/>
          <w:i/>
          <w:sz w:val="23"/>
        </w:rPr>
        <w:t>objets</w:t>
      </w:r>
      <w:proofErr w:type="spellEnd"/>
      <w:r>
        <w:rPr>
          <w:rFonts w:ascii="Calibri" w:hAnsi="Calibri"/>
          <w:i/>
          <w:sz w:val="23"/>
        </w:rPr>
        <w:t xml:space="preserve"> </w:t>
      </w:r>
      <w:proofErr w:type="spellStart"/>
      <w:r>
        <w:rPr>
          <w:rFonts w:ascii="Calibri" w:hAnsi="Calibri"/>
          <w:i/>
          <w:sz w:val="23"/>
        </w:rPr>
        <w:t>pour</w:t>
      </w:r>
      <w:proofErr w:type="spellEnd"/>
      <w:r>
        <w:rPr>
          <w:rFonts w:ascii="Calibri" w:hAnsi="Calibri"/>
          <w:i/>
          <w:sz w:val="23"/>
        </w:rPr>
        <w:t xml:space="preserve"> </w:t>
      </w:r>
      <w:proofErr w:type="spellStart"/>
      <w:r>
        <w:rPr>
          <w:rFonts w:ascii="Calibri" w:hAnsi="Calibri"/>
          <w:i/>
          <w:sz w:val="23"/>
        </w:rPr>
        <w:t>contact</w:t>
      </w:r>
      <w:proofErr w:type="spellEnd"/>
      <w:r>
        <w:rPr>
          <w:rFonts w:ascii="Calibri" w:hAnsi="Calibri"/>
          <w:i/>
          <w:sz w:val="23"/>
        </w:rPr>
        <w:t xml:space="preserve"> </w:t>
      </w:r>
      <w:proofErr w:type="spellStart"/>
      <w:r>
        <w:rPr>
          <w:rFonts w:ascii="Calibri" w:hAnsi="Calibri"/>
          <w:i/>
          <w:sz w:val="23"/>
        </w:rPr>
        <w:t>alimentaire</w:t>
      </w:r>
      <w:proofErr w:type="spellEnd"/>
      <w:r>
        <w:rPr>
          <w:sz w:val="23"/>
        </w:rPr>
        <w:t>).</w:t>
      </w:r>
    </w:p>
    <w:p w14:paraId="6F500FA4" w14:textId="77777777" w:rsidR="00630006" w:rsidRPr="000C6928" w:rsidRDefault="0067791F" w:rsidP="000C6928">
      <w:pPr>
        <w:pStyle w:val="Telobesedila"/>
        <w:spacing w:before="105" w:line="293" w:lineRule="auto"/>
        <w:ind w:left="669" w:right="593" w:hanging="142"/>
      </w:pPr>
      <w:r>
        <w:rPr>
          <w:sz w:val="15"/>
        </w:rPr>
        <w:t>[7</w:t>
      </w:r>
      <w:r w:rsidRPr="000C6928">
        <w:t xml:space="preserve">] Note </w:t>
      </w:r>
      <w:proofErr w:type="spellStart"/>
      <w:r w:rsidRPr="000C6928">
        <w:t>for</w:t>
      </w:r>
      <w:proofErr w:type="spellEnd"/>
      <w:r w:rsidRPr="000C6928">
        <w:t xml:space="preserve"> </w:t>
      </w:r>
      <w:proofErr w:type="spellStart"/>
      <w:r w:rsidRPr="000C6928">
        <w:t>guidance</w:t>
      </w:r>
      <w:proofErr w:type="spellEnd"/>
      <w:r w:rsidRPr="000C6928">
        <w:t xml:space="preserve"> </w:t>
      </w:r>
      <w:proofErr w:type="spellStart"/>
      <w:r w:rsidRPr="000C6928">
        <w:t>for</w:t>
      </w:r>
      <w:proofErr w:type="spellEnd"/>
      <w:r w:rsidRPr="000C6928">
        <w:t xml:space="preserve"> </w:t>
      </w:r>
      <w:proofErr w:type="spellStart"/>
      <w:r w:rsidRPr="000C6928">
        <w:t>the</w:t>
      </w:r>
      <w:proofErr w:type="spellEnd"/>
      <w:r w:rsidRPr="000C6928">
        <w:t xml:space="preserve"> </w:t>
      </w:r>
      <w:proofErr w:type="spellStart"/>
      <w:r w:rsidRPr="000C6928">
        <w:t>preparation</w:t>
      </w:r>
      <w:proofErr w:type="spellEnd"/>
      <w:r w:rsidRPr="000C6928">
        <w:t xml:space="preserve"> </w:t>
      </w:r>
      <w:proofErr w:type="spellStart"/>
      <w:r w:rsidRPr="000C6928">
        <w:t>of</w:t>
      </w:r>
      <w:proofErr w:type="spellEnd"/>
      <w:r w:rsidRPr="000C6928">
        <w:t xml:space="preserve"> </w:t>
      </w:r>
      <w:proofErr w:type="spellStart"/>
      <w:r w:rsidRPr="000C6928">
        <w:t>an</w:t>
      </w:r>
      <w:proofErr w:type="spellEnd"/>
      <w:r w:rsidRPr="000C6928">
        <w:t xml:space="preserve"> </w:t>
      </w:r>
      <w:proofErr w:type="spellStart"/>
      <w:r w:rsidRPr="000C6928">
        <w:t>application</w:t>
      </w:r>
      <w:proofErr w:type="spellEnd"/>
      <w:r w:rsidRPr="000C6928">
        <w:t xml:space="preserve"> </w:t>
      </w:r>
      <w:proofErr w:type="spellStart"/>
      <w:r w:rsidRPr="000C6928">
        <w:t>for</w:t>
      </w:r>
      <w:proofErr w:type="spellEnd"/>
      <w:r w:rsidRPr="000C6928">
        <w:t xml:space="preserve"> </w:t>
      </w:r>
      <w:proofErr w:type="spellStart"/>
      <w:r w:rsidRPr="000C6928">
        <w:t>the</w:t>
      </w:r>
      <w:proofErr w:type="spellEnd"/>
      <w:r w:rsidRPr="000C6928">
        <w:t xml:space="preserve"> </w:t>
      </w:r>
      <w:proofErr w:type="spellStart"/>
      <w:r w:rsidRPr="000C6928">
        <w:t>safety</w:t>
      </w:r>
      <w:proofErr w:type="spellEnd"/>
      <w:r w:rsidRPr="000C6928">
        <w:t xml:space="preserve"> </w:t>
      </w:r>
      <w:proofErr w:type="spellStart"/>
      <w:r w:rsidRPr="000C6928">
        <w:t>assessment</w:t>
      </w:r>
      <w:proofErr w:type="spellEnd"/>
      <w:r w:rsidRPr="000C6928">
        <w:t xml:space="preserve"> </w:t>
      </w:r>
      <w:proofErr w:type="spellStart"/>
      <w:r w:rsidRPr="000C6928">
        <w:t>of</w:t>
      </w:r>
      <w:proofErr w:type="spellEnd"/>
      <w:r w:rsidRPr="000C6928">
        <w:t xml:space="preserve"> a substance to be used in </w:t>
      </w:r>
      <w:proofErr w:type="spellStart"/>
      <w:r w:rsidRPr="000C6928">
        <w:t>plastic</w:t>
      </w:r>
      <w:proofErr w:type="spellEnd"/>
      <w:r w:rsidRPr="000C6928">
        <w:t xml:space="preserve"> </w:t>
      </w:r>
      <w:proofErr w:type="spellStart"/>
      <w:r w:rsidRPr="000C6928">
        <w:t>food</w:t>
      </w:r>
      <w:proofErr w:type="spellEnd"/>
      <w:r w:rsidRPr="000C6928">
        <w:t xml:space="preserve"> </w:t>
      </w:r>
      <w:proofErr w:type="spellStart"/>
      <w:r w:rsidRPr="000C6928">
        <w:t>contact</w:t>
      </w:r>
      <w:proofErr w:type="spellEnd"/>
      <w:r w:rsidRPr="000C6928">
        <w:t xml:space="preserve"> </w:t>
      </w:r>
      <w:proofErr w:type="spellStart"/>
      <w:r w:rsidRPr="000C6928">
        <w:t>materials</w:t>
      </w:r>
      <w:proofErr w:type="spellEnd"/>
      <w:r w:rsidRPr="000C6928">
        <w:t>:</w:t>
      </w:r>
    </w:p>
    <w:p w14:paraId="6D74F2D9" w14:textId="7CAF05BA" w:rsidR="00630006" w:rsidRPr="000C6928" w:rsidRDefault="000C6928" w:rsidP="000C6928">
      <w:pPr>
        <w:pStyle w:val="Telobesedila"/>
        <w:spacing w:before="105" w:line="293" w:lineRule="auto"/>
        <w:ind w:left="669" w:right="593" w:hanging="142"/>
      </w:pPr>
      <w:r>
        <w:t xml:space="preserve">  </w:t>
      </w:r>
      <w:hyperlink r:id="rId14" w:history="1">
        <w:r w:rsidRPr="00BD01AC">
          <w:rPr>
            <w:rStyle w:val="Hiperpovezava"/>
          </w:rPr>
          <w:t>https://efsa.onlinelibrary.wiley.com/doi/epdf/10.2903/j.efsa.2008.21r</w:t>
        </w:r>
      </w:hyperlink>
      <w:r w:rsidR="0067791F" w:rsidRPr="000C6928">
        <w:t>;</w:t>
      </w:r>
    </w:p>
    <w:p w14:paraId="3A955ACE" w14:textId="77777777" w:rsidR="00630006" w:rsidRDefault="00630006">
      <w:pPr>
        <w:rPr>
          <w:sz w:val="15"/>
        </w:rPr>
        <w:sectPr w:rsidR="00630006">
          <w:pgSz w:w="12240" w:h="15840"/>
          <w:pgMar w:top="460" w:right="420" w:bottom="480" w:left="420" w:header="274" w:footer="285" w:gutter="0"/>
          <w:cols w:space="720"/>
        </w:sectPr>
      </w:pPr>
    </w:p>
    <w:p w14:paraId="0EC960F0" w14:textId="77777777" w:rsidR="00630006" w:rsidRDefault="00630006">
      <w:pPr>
        <w:pStyle w:val="Telobesedila"/>
        <w:spacing w:before="6"/>
        <w:rPr>
          <w:sz w:val="8"/>
        </w:rPr>
      </w:pPr>
    </w:p>
    <w:p w14:paraId="02CAA296" w14:textId="6DFA1F52" w:rsidR="000C6928" w:rsidRDefault="0067791F" w:rsidP="000C6928">
      <w:pPr>
        <w:ind w:left="159"/>
        <w:rPr>
          <w:sz w:val="26"/>
        </w:rPr>
      </w:pPr>
      <w:r>
        <w:rPr>
          <w:rFonts w:ascii="Times New Roman"/>
          <w:sz w:val="20"/>
        </w:rPr>
        <w:t xml:space="preserve"> </w:t>
      </w:r>
    </w:p>
    <w:p w14:paraId="32CC0C9D" w14:textId="77777777" w:rsidR="000C6928" w:rsidRPr="000C6928" w:rsidRDefault="00B219D1" w:rsidP="000C6928">
      <w:pPr>
        <w:spacing w:before="116"/>
        <w:ind w:left="490"/>
        <w:rPr>
          <w:sz w:val="23"/>
          <w:szCs w:val="23"/>
        </w:rPr>
      </w:pPr>
      <w:hyperlink r:id="rId15">
        <w:r w:rsidR="000C6928" w:rsidRPr="000C6928">
          <w:rPr>
            <w:sz w:val="23"/>
            <w:szCs w:val="23"/>
          </w:rPr>
          <w:t>https://efsa.onlinelibrary.wiley.com/doi/epdf/10.2903/j.efsa.2011.2379</w:t>
        </w:r>
      </w:hyperlink>
      <w:r w:rsidR="000C6928" w:rsidRPr="000C6928">
        <w:rPr>
          <w:sz w:val="23"/>
          <w:szCs w:val="23"/>
        </w:rPr>
        <w:t>;</w:t>
      </w:r>
    </w:p>
    <w:p w14:paraId="590CBEC0" w14:textId="77777777" w:rsidR="000C6928" w:rsidRPr="000C6928" w:rsidRDefault="000C6928" w:rsidP="000C6928">
      <w:pPr>
        <w:spacing w:before="8"/>
        <w:rPr>
          <w:sz w:val="23"/>
          <w:szCs w:val="23"/>
        </w:rPr>
      </w:pPr>
    </w:p>
    <w:p w14:paraId="58FEA2D1" w14:textId="77777777" w:rsidR="000C6928" w:rsidRPr="000C6928" w:rsidRDefault="00B219D1" w:rsidP="000C6928">
      <w:pPr>
        <w:ind w:left="490"/>
        <w:rPr>
          <w:sz w:val="23"/>
          <w:szCs w:val="23"/>
        </w:rPr>
      </w:pPr>
      <w:hyperlink r:id="rId16">
        <w:r w:rsidR="000C6928" w:rsidRPr="000C6928">
          <w:rPr>
            <w:sz w:val="23"/>
            <w:szCs w:val="23"/>
          </w:rPr>
          <w:t>https://efsa.onlinelibrary.wiley.com/doi/epdf/10.2903/j.efsa.2017.5113</w:t>
        </w:r>
      </w:hyperlink>
      <w:r w:rsidR="000C6928" w:rsidRPr="000C6928">
        <w:rPr>
          <w:sz w:val="23"/>
          <w:szCs w:val="23"/>
        </w:rPr>
        <w:t>.</w:t>
      </w:r>
    </w:p>
    <w:p w14:paraId="3BB90850" w14:textId="3E072F5E" w:rsidR="000C6928" w:rsidRPr="000C6928" w:rsidRDefault="000C6928" w:rsidP="000C6928">
      <w:pPr>
        <w:spacing w:before="178"/>
        <w:ind w:left="367"/>
        <w:rPr>
          <w:sz w:val="23"/>
          <w:szCs w:val="23"/>
        </w:rPr>
      </w:pPr>
      <w:r w:rsidRPr="000C6928">
        <w:rPr>
          <w:sz w:val="23"/>
          <w:szCs w:val="23"/>
        </w:rPr>
        <w:t>[8] Tehničn</w:t>
      </w:r>
      <w:r>
        <w:rPr>
          <w:sz w:val="23"/>
          <w:szCs w:val="23"/>
        </w:rPr>
        <w:t>i vodniki</w:t>
      </w:r>
      <w:r w:rsidRPr="000C6928">
        <w:rPr>
          <w:sz w:val="23"/>
          <w:szCs w:val="23"/>
        </w:rPr>
        <w:t xml:space="preserve"> so na voljo na spletni strani EDQM.</w:t>
      </w:r>
    </w:p>
    <w:p w14:paraId="5749BE9E" w14:textId="24EF1378" w:rsidR="00630006" w:rsidRDefault="0067791F">
      <w:pPr>
        <w:spacing w:before="139" w:line="293" w:lineRule="exact"/>
        <w:ind w:left="159"/>
        <w:rPr>
          <w:sz w:val="26"/>
        </w:rPr>
      </w:pPr>
      <w:r>
        <w:rPr>
          <w:sz w:val="26"/>
        </w:rPr>
        <w:t>Sorodni dokumenti</w:t>
      </w:r>
    </w:p>
    <w:p w14:paraId="4322A2F7" w14:textId="77777777" w:rsidR="00630006" w:rsidRDefault="0067791F">
      <w:pPr>
        <w:spacing w:line="250" w:lineRule="exact"/>
        <w:ind w:left="307"/>
        <w:rPr>
          <w:rFonts w:ascii="Trebuchet MS"/>
          <w:b/>
        </w:rPr>
      </w:pPr>
      <w:r>
        <w:t xml:space="preserve">1385. srečanje namestnikov ministrov (7. oktober 2020) – ... </w:t>
      </w:r>
      <w:r>
        <w:rPr>
          <w:rFonts w:ascii="Trebuchet MS"/>
          <w:b/>
        </w:rPr>
        <w:t>23. januar 2020</w:t>
      </w:r>
    </w:p>
    <w:p w14:paraId="22D2C954" w14:textId="77777777" w:rsidR="00630006" w:rsidRDefault="00B219D1">
      <w:pPr>
        <w:pStyle w:val="Telobesedila"/>
        <w:spacing w:before="88"/>
        <w:ind w:left="307"/>
      </w:pPr>
      <w:hyperlink r:id="rId17">
        <w:r w:rsidR="0067791F">
          <w:t>www.coe.int/.../october-2020?p_p_id=101_INSTANCE_FJJuJash2rEF&amp;p…</w:t>
        </w:r>
      </w:hyperlink>
    </w:p>
    <w:p w14:paraId="0B826F10" w14:textId="77777777" w:rsidR="00630006" w:rsidRDefault="00630006">
      <w:pPr>
        <w:pStyle w:val="Telobesedila"/>
        <w:rPr>
          <w:sz w:val="20"/>
        </w:rPr>
      </w:pPr>
    </w:p>
    <w:p w14:paraId="25EB8099" w14:textId="77777777" w:rsidR="00630006" w:rsidRDefault="00630006">
      <w:pPr>
        <w:pStyle w:val="Telobesedila"/>
        <w:rPr>
          <w:sz w:val="20"/>
        </w:rPr>
      </w:pPr>
    </w:p>
    <w:p w14:paraId="56B12182" w14:textId="77777777" w:rsidR="00630006" w:rsidRDefault="00630006">
      <w:pPr>
        <w:pStyle w:val="Telobesedila"/>
        <w:rPr>
          <w:sz w:val="20"/>
        </w:rPr>
      </w:pPr>
    </w:p>
    <w:p w14:paraId="645F4D58" w14:textId="77777777" w:rsidR="00630006" w:rsidRDefault="00630006">
      <w:pPr>
        <w:pStyle w:val="Telobesedila"/>
        <w:rPr>
          <w:sz w:val="20"/>
        </w:rPr>
      </w:pPr>
    </w:p>
    <w:p w14:paraId="37270FFF" w14:textId="77777777" w:rsidR="00630006" w:rsidRDefault="00630006">
      <w:pPr>
        <w:pStyle w:val="Telobesedila"/>
        <w:rPr>
          <w:sz w:val="20"/>
        </w:rPr>
      </w:pPr>
    </w:p>
    <w:sectPr w:rsidR="00630006">
      <w:pgSz w:w="12240" w:h="15840"/>
      <w:pgMar w:top="460" w:right="420" w:bottom="480" w:left="420" w:header="274"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C448B" w14:textId="77777777" w:rsidR="00610784" w:rsidRDefault="00610784">
      <w:r>
        <w:separator/>
      </w:r>
    </w:p>
  </w:endnote>
  <w:endnote w:type="continuationSeparator" w:id="0">
    <w:p w14:paraId="6F0D4C8F" w14:textId="77777777" w:rsidR="00610784" w:rsidRDefault="0061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EUAlbertina-Regular-Identity-H">
    <w:altName w:val="Yu Gothic"/>
    <w:panose1 w:val="00000000000000000000"/>
    <w:charset w:val="80"/>
    <w:family w:val="auto"/>
    <w:notTrueType/>
    <w:pitch w:val="default"/>
    <w:sig w:usb0="00000001" w:usb1="08070000" w:usb2="00000010" w:usb3="00000000" w:csb0="00020000"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9E16A" w14:textId="77777777" w:rsidR="001E4927" w:rsidRDefault="001E492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BC76A" w14:textId="228C7523" w:rsidR="00630006" w:rsidRDefault="00630006">
    <w:pPr>
      <w:pStyle w:val="Telobesedila"/>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3E43C" w14:textId="34B0FC78" w:rsidR="00133E3E" w:rsidRPr="000F4FB8" w:rsidRDefault="00133E3E" w:rsidP="00133E3E">
    <w:pPr>
      <w:widowControl/>
      <w:adjustRightInd w:val="0"/>
      <w:rPr>
        <w:sz w:val="20"/>
        <w:szCs w:val="20"/>
      </w:rPr>
    </w:pPr>
    <w:r w:rsidRPr="000F4FB8">
      <w:rPr>
        <w:sz w:val="20"/>
        <w:szCs w:val="20"/>
      </w:rPr>
      <w:t xml:space="preserve">* </w:t>
    </w:r>
    <w:r>
      <w:rPr>
        <w:sz w:val="20"/>
        <w:szCs w:val="20"/>
      </w:rPr>
      <w:t xml:space="preserve">Opomba slovenskega prevoda: </w:t>
    </w:r>
    <w:r w:rsidRPr="000F4FB8">
      <w:rPr>
        <w:sz w:val="20"/>
        <w:szCs w:val="20"/>
      </w:rPr>
      <w:t xml:space="preserve">dokument se nanaša  na materiale, ki so namenjeni stiku z živili, </w:t>
    </w:r>
    <w:r w:rsidRPr="000F4FB8">
      <w:rPr>
        <w:rFonts w:eastAsia="EUAlbertina-Regular-Identity-H"/>
        <w:color w:val="231F20"/>
        <w:sz w:val="20"/>
        <w:szCs w:val="20"/>
      </w:rPr>
      <w:t>ki so že prišli v stik z živili in so izdelani v ta namen, ali za katere se lahko razumno pričakuje, da bodo prišli v stik z živili ali da bodo njihove sestavine prešle v živila ob normalnih</w:t>
    </w:r>
    <w:r>
      <w:rPr>
        <w:rFonts w:eastAsia="EUAlbertina-Regular-Identity-H"/>
        <w:color w:val="231F20"/>
        <w:sz w:val="20"/>
        <w:szCs w:val="20"/>
      </w:rPr>
      <w:t xml:space="preserve"> </w:t>
    </w:r>
    <w:r w:rsidRPr="000F4FB8">
      <w:rPr>
        <w:rFonts w:eastAsia="EUAlbertina-Regular-Identity-H"/>
        <w:color w:val="231F20"/>
        <w:sz w:val="20"/>
        <w:szCs w:val="20"/>
      </w:rPr>
      <w:t>ali predvidljivih pogojih uporabe</w:t>
    </w:r>
    <w:r w:rsidR="001E4927">
      <w:rPr>
        <w:rFonts w:eastAsia="EUAlbertina-Regular-Identity-H"/>
        <w:color w:val="231F20"/>
        <w:sz w:val="20"/>
        <w:szCs w:val="20"/>
      </w:rPr>
      <w:t>.</w:t>
    </w:r>
  </w:p>
  <w:p w14:paraId="142E2730" w14:textId="77777777" w:rsidR="00133E3E" w:rsidRDefault="00133E3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B5EA0" w14:textId="77777777" w:rsidR="00610784" w:rsidRDefault="00610784">
      <w:r>
        <w:separator/>
      </w:r>
    </w:p>
  </w:footnote>
  <w:footnote w:type="continuationSeparator" w:id="0">
    <w:p w14:paraId="78F594F3" w14:textId="77777777" w:rsidR="00610784" w:rsidRDefault="00610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402B7" w14:textId="77777777" w:rsidR="001E4927" w:rsidRDefault="001E492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27ED2" w14:textId="641B6AE6" w:rsidR="00630006" w:rsidRDefault="00593BA0">
    <w:pPr>
      <w:pStyle w:val="Telobesedila"/>
      <w:spacing w:line="14" w:lineRule="auto"/>
      <w:rPr>
        <w:sz w:val="20"/>
      </w:rPr>
    </w:pPr>
    <w:r>
      <w:rPr>
        <w:noProof/>
      </w:rPr>
      <mc:AlternateContent>
        <mc:Choice Requires="wps">
          <w:drawing>
            <wp:anchor distT="0" distB="0" distL="114300" distR="114300" simplePos="0" relativeHeight="503307296" behindDoc="1" locked="0" layoutInCell="1" allowOverlap="1" wp14:anchorId="06C929B8" wp14:editId="468B2BC8">
              <wp:simplePos x="0" y="0"/>
              <wp:positionH relativeFrom="page">
                <wp:posOffset>323215</wp:posOffset>
              </wp:positionH>
              <wp:positionV relativeFrom="page">
                <wp:posOffset>174625</wp:posOffset>
              </wp:positionV>
              <wp:extent cx="534035" cy="139065"/>
              <wp:effectExtent l="0" t="3175"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5F19F" w14:textId="77777777" w:rsidR="00630006" w:rsidRDefault="0067791F">
                          <w:pPr>
                            <w:spacing w:before="14"/>
                            <w:ind w:left="20"/>
                            <w:rPr>
                              <w:sz w:val="16"/>
                            </w:rPr>
                          </w:pPr>
                          <w:r>
                            <w:rPr>
                              <w:sz w:val="16"/>
                            </w:rPr>
                            <w:t>29. januar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06C929B8" id="_x0000_t202" coordsize="21600,21600" o:spt="202" path="m,l,21600r21600,l21600,xe">
              <v:stroke joinstyle="miter"/>
              <v:path gradientshapeok="t" o:connecttype="rect"/>
            </v:shapetype>
            <v:shape id="Text Box 4" o:spid="_x0000_s1026" type="#_x0000_t202" style="position:absolute;margin-left:25.45pt;margin-top:13.75pt;width:42.05pt;height:10.95pt;z-index:-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" filled="f" stroked="f">
              <v:textbox inset="0,0,0,0">
                <w:txbxContent>
                  <w:p w14:paraId="34B5F19F" w14:textId="77777777" w:rsidR="00630006" w:rsidRDefault="0067791F">
                    <w:pPr>
                      <w:spacing w:before="14"/>
                      <w:ind w:left="20"/>
                      <w:rPr>
                        <w:sz w:val="16"/>
                      </w:rPr>
                    </w:pPr>
                    <w:r>
                      <w:rPr>
                        <w:sz w:val="16"/>
                      </w:rPr>
                      <w:t>29. januar 2021</w:t>
                    </w:r>
                  </w:p>
                </w:txbxContent>
              </v:textbox>
              <w10:wrap anchorx="page" anchory="page"/>
            </v:shape>
          </w:pict>
        </mc:Fallback>
      </mc:AlternateContent>
    </w:r>
    <w:r>
      <w:rPr>
        <w:noProof/>
      </w:rPr>
      <mc:AlternateContent>
        <mc:Choice Requires="wps">
          <w:drawing>
            <wp:anchor distT="0" distB="0" distL="114300" distR="114300" simplePos="0" relativeHeight="503307320" behindDoc="1" locked="0" layoutInCell="1" allowOverlap="1" wp14:anchorId="6E521DC1" wp14:editId="4722C0DA">
              <wp:simplePos x="0" y="0"/>
              <wp:positionH relativeFrom="page">
                <wp:posOffset>4014470</wp:posOffset>
              </wp:positionH>
              <wp:positionV relativeFrom="page">
                <wp:posOffset>174625</wp:posOffset>
              </wp:positionV>
              <wp:extent cx="635635" cy="139065"/>
              <wp:effectExtent l="4445" t="3175"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35801" w14:textId="77777777" w:rsidR="00630006" w:rsidRDefault="0067791F">
                          <w:pPr>
                            <w:spacing w:before="14"/>
                            <w:ind w:left="20"/>
                            <w:rPr>
                              <w:sz w:val="16"/>
                            </w:rPr>
                          </w:pPr>
                          <w:r>
                            <w:rPr>
                              <w:sz w:val="16"/>
                            </w:rPr>
                            <w:t>Podrobnosti o rezultatih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E521DC1" id="Text Box 3" o:spid="_x0000_s1027" type="#_x0000_t202" style="position:absolute;margin-left:316.1pt;margin-top:13.75pt;width:50.05pt;height:10.95pt;z-index:-9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" filled="f" stroked="f">
              <v:textbox inset="0,0,0,0">
                <w:txbxContent>
                  <w:p w14:paraId="6DE35801" w14:textId="77777777" w:rsidR="00630006" w:rsidRDefault="0067791F">
                    <w:pPr>
                      <w:spacing w:before="14"/>
                      <w:ind w:left="20"/>
                      <w:rPr>
                        <w:sz w:val="16"/>
                      </w:rPr>
                    </w:pPr>
                    <w:r>
                      <w:rPr>
                        <w:sz w:val="16"/>
                      </w:rPr>
                      <w:t>Podrobnosti o rezultatih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9E3E1" w14:textId="77777777" w:rsidR="001E4927" w:rsidRDefault="001E492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6309D"/>
    <w:multiLevelType w:val="hybridMultilevel"/>
    <w:tmpl w:val="878ECE32"/>
    <w:lvl w:ilvl="0" w:tplc="FA16CF2A">
      <w:numFmt w:val="bullet"/>
      <w:lvlText w:val="-"/>
      <w:lvlJc w:val="left"/>
      <w:pPr>
        <w:ind w:left="527" w:hanging="343"/>
      </w:pPr>
      <w:rPr>
        <w:rFonts w:ascii="Arial" w:eastAsia="Arial" w:hAnsi="Arial" w:cs="Arial" w:hint="default"/>
        <w:w w:val="102"/>
        <w:sz w:val="23"/>
        <w:szCs w:val="23"/>
      </w:rPr>
    </w:lvl>
    <w:lvl w:ilvl="1" w:tplc="3E5011D0">
      <w:numFmt w:val="bullet"/>
      <w:lvlText w:val="•"/>
      <w:lvlJc w:val="left"/>
      <w:pPr>
        <w:ind w:left="660" w:hanging="343"/>
      </w:pPr>
      <w:rPr>
        <w:rFonts w:hint="default"/>
      </w:rPr>
    </w:lvl>
    <w:lvl w:ilvl="2" w:tplc="C7B02130">
      <w:numFmt w:val="bullet"/>
      <w:lvlText w:val="•"/>
      <w:lvlJc w:val="left"/>
      <w:pPr>
        <w:ind w:left="1260" w:hanging="343"/>
      </w:pPr>
      <w:rPr>
        <w:rFonts w:hint="default"/>
      </w:rPr>
    </w:lvl>
    <w:lvl w:ilvl="3" w:tplc="94DC6558">
      <w:numFmt w:val="bullet"/>
      <w:lvlText w:val="•"/>
      <w:lvlJc w:val="left"/>
      <w:pPr>
        <w:ind w:left="2527" w:hanging="343"/>
      </w:pPr>
      <w:rPr>
        <w:rFonts w:hint="default"/>
      </w:rPr>
    </w:lvl>
    <w:lvl w:ilvl="4" w:tplc="62D4FDF6">
      <w:numFmt w:val="bullet"/>
      <w:lvlText w:val="•"/>
      <w:lvlJc w:val="left"/>
      <w:pPr>
        <w:ind w:left="3795" w:hanging="343"/>
      </w:pPr>
      <w:rPr>
        <w:rFonts w:hint="default"/>
      </w:rPr>
    </w:lvl>
    <w:lvl w:ilvl="5" w:tplc="5E7C4B58">
      <w:numFmt w:val="bullet"/>
      <w:lvlText w:val="•"/>
      <w:lvlJc w:val="left"/>
      <w:pPr>
        <w:ind w:left="5062" w:hanging="343"/>
      </w:pPr>
      <w:rPr>
        <w:rFonts w:hint="default"/>
      </w:rPr>
    </w:lvl>
    <w:lvl w:ilvl="6" w:tplc="F18AE658">
      <w:numFmt w:val="bullet"/>
      <w:lvlText w:val="•"/>
      <w:lvlJc w:val="left"/>
      <w:pPr>
        <w:ind w:left="6330" w:hanging="343"/>
      </w:pPr>
      <w:rPr>
        <w:rFonts w:hint="default"/>
      </w:rPr>
    </w:lvl>
    <w:lvl w:ilvl="7" w:tplc="7F043148">
      <w:numFmt w:val="bullet"/>
      <w:lvlText w:val="•"/>
      <w:lvlJc w:val="left"/>
      <w:pPr>
        <w:ind w:left="7597" w:hanging="343"/>
      </w:pPr>
      <w:rPr>
        <w:rFonts w:hint="default"/>
      </w:rPr>
    </w:lvl>
    <w:lvl w:ilvl="8" w:tplc="106AEF2E">
      <w:numFmt w:val="bullet"/>
      <w:lvlText w:val="•"/>
      <w:lvlJc w:val="left"/>
      <w:pPr>
        <w:ind w:left="8865" w:hanging="343"/>
      </w:pPr>
      <w:rPr>
        <w:rFonts w:hint="default"/>
      </w:rPr>
    </w:lvl>
  </w:abstractNum>
  <w:abstractNum w:abstractNumId="1" w15:restartNumberingAfterBreak="0">
    <w:nsid w:val="1AA6023A"/>
    <w:multiLevelType w:val="multilevel"/>
    <w:tmpl w:val="45C2B0BA"/>
    <w:lvl w:ilvl="0">
      <w:start w:val="3"/>
      <w:numFmt w:val="decimal"/>
      <w:lvlText w:val="%1"/>
      <w:lvlJc w:val="left"/>
      <w:pPr>
        <w:ind w:left="527" w:hanging="835"/>
      </w:pPr>
      <w:rPr>
        <w:rFonts w:hint="default"/>
      </w:rPr>
    </w:lvl>
    <w:lvl w:ilvl="1">
      <w:start w:val="3"/>
      <w:numFmt w:val="decimal"/>
      <w:lvlText w:val="%1.%2"/>
      <w:lvlJc w:val="left"/>
      <w:pPr>
        <w:ind w:left="527" w:hanging="835"/>
      </w:pPr>
      <w:rPr>
        <w:rFonts w:hint="default"/>
      </w:rPr>
    </w:lvl>
    <w:lvl w:ilvl="2">
      <w:start w:val="1"/>
      <w:numFmt w:val="decimal"/>
      <w:lvlText w:val="%1.%2.%3"/>
      <w:lvlJc w:val="left"/>
      <w:pPr>
        <w:ind w:left="527" w:hanging="835"/>
      </w:pPr>
      <w:rPr>
        <w:rFonts w:ascii="Arial" w:eastAsia="Arial" w:hAnsi="Arial" w:cs="Arial" w:hint="default"/>
        <w:w w:val="102"/>
        <w:sz w:val="23"/>
        <w:szCs w:val="23"/>
      </w:rPr>
    </w:lvl>
    <w:lvl w:ilvl="3">
      <w:numFmt w:val="bullet"/>
      <w:lvlText w:val="•"/>
      <w:lvlJc w:val="left"/>
      <w:pPr>
        <w:ind w:left="3784" w:hanging="835"/>
      </w:pPr>
      <w:rPr>
        <w:rFonts w:hint="default"/>
      </w:rPr>
    </w:lvl>
    <w:lvl w:ilvl="4">
      <w:numFmt w:val="bullet"/>
      <w:lvlText w:val="•"/>
      <w:lvlJc w:val="left"/>
      <w:pPr>
        <w:ind w:left="4872" w:hanging="835"/>
      </w:pPr>
      <w:rPr>
        <w:rFonts w:hint="default"/>
      </w:rPr>
    </w:lvl>
    <w:lvl w:ilvl="5">
      <w:numFmt w:val="bullet"/>
      <w:lvlText w:val="•"/>
      <w:lvlJc w:val="left"/>
      <w:pPr>
        <w:ind w:left="5960" w:hanging="835"/>
      </w:pPr>
      <w:rPr>
        <w:rFonts w:hint="default"/>
      </w:rPr>
    </w:lvl>
    <w:lvl w:ilvl="6">
      <w:numFmt w:val="bullet"/>
      <w:lvlText w:val="•"/>
      <w:lvlJc w:val="left"/>
      <w:pPr>
        <w:ind w:left="7048" w:hanging="835"/>
      </w:pPr>
      <w:rPr>
        <w:rFonts w:hint="default"/>
      </w:rPr>
    </w:lvl>
    <w:lvl w:ilvl="7">
      <w:numFmt w:val="bullet"/>
      <w:lvlText w:val="•"/>
      <w:lvlJc w:val="left"/>
      <w:pPr>
        <w:ind w:left="8136" w:hanging="835"/>
      </w:pPr>
      <w:rPr>
        <w:rFonts w:hint="default"/>
      </w:rPr>
    </w:lvl>
    <w:lvl w:ilvl="8">
      <w:numFmt w:val="bullet"/>
      <w:lvlText w:val="•"/>
      <w:lvlJc w:val="left"/>
      <w:pPr>
        <w:ind w:left="9224" w:hanging="835"/>
      </w:pPr>
      <w:rPr>
        <w:rFonts w:hint="default"/>
      </w:rPr>
    </w:lvl>
  </w:abstractNum>
  <w:abstractNum w:abstractNumId="2" w15:restartNumberingAfterBreak="0">
    <w:nsid w:val="2DEB5E45"/>
    <w:multiLevelType w:val="hybridMultilevel"/>
    <w:tmpl w:val="A3EC2924"/>
    <w:lvl w:ilvl="0" w:tplc="D2DA9F68">
      <w:numFmt w:val="bullet"/>
      <w:lvlText w:val="-"/>
      <w:lvlJc w:val="left"/>
      <w:pPr>
        <w:ind w:left="527" w:hanging="448"/>
      </w:pPr>
      <w:rPr>
        <w:rFonts w:ascii="Times New Roman" w:eastAsia="Times New Roman" w:hAnsi="Times New Roman" w:cs="Times New Roman" w:hint="default"/>
        <w:w w:val="102"/>
        <w:sz w:val="23"/>
        <w:szCs w:val="23"/>
      </w:rPr>
    </w:lvl>
    <w:lvl w:ilvl="1" w:tplc="F9C6C77A">
      <w:numFmt w:val="bullet"/>
      <w:lvlText w:val="•"/>
      <w:lvlJc w:val="left"/>
      <w:pPr>
        <w:ind w:left="1608" w:hanging="448"/>
      </w:pPr>
      <w:rPr>
        <w:rFonts w:hint="default"/>
      </w:rPr>
    </w:lvl>
    <w:lvl w:ilvl="2" w:tplc="47444768">
      <w:numFmt w:val="bullet"/>
      <w:lvlText w:val="•"/>
      <w:lvlJc w:val="left"/>
      <w:pPr>
        <w:ind w:left="2696" w:hanging="448"/>
      </w:pPr>
      <w:rPr>
        <w:rFonts w:hint="default"/>
      </w:rPr>
    </w:lvl>
    <w:lvl w:ilvl="3" w:tplc="E6FE38C4">
      <w:numFmt w:val="bullet"/>
      <w:lvlText w:val="•"/>
      <w:lvlJc w:val="left"/>
      <w:pPr>
        <w:ind w:left="3784" w:hanging="448"/>
      </w:pPr>
      <w:rPr>
        <w:rFonts w:hint="default"/>
      </w:rPr>
    </w:lvl>
    <w:lvl w:ilvl="4" w:tplc="39E8D3DA">
      <w:numFmt w:val="bullet"/>
      <w:lvlText w:val="•"/>
      <w:lvlJc w:val="left"/>
      <w:pPr>
        <w:ind w:left="4872" w:hanging="448"/>
      </w:pPr>
      <w:rPr>
        <w:rFonts w:hint="default"/>
      </w:rPr>
    </w:lvl>
    <w:lvl w:ilvl="5" w:tplc="CDFA83D6">
      <w:numFmt w:val="bullet"/>
      <w:lvlText w:val="•"/>
      <w:lvlJc w:val="left"/>
      <w:pPr>
        <w:ind w:left="5960" w:hanging="448"/>
      </w:pPr>
      <w:rPr>
        <w:rFonts w:hint="default"/>
      </w:rPr>
    </w:lvl>
    <w:lvl w:ilvl="6" w:tplc="0CB8395C">
      <w:numFmt w:val="bullet"/>
      <w:lvlText w:val="•"/>
      <w:lvlJc w:val="left"/>
      <w:pPr>
        <w:ind w:left="7048" w:hanging="448"/>
      </w:pPr>
      <w:rPr>
        <w:rFonts w:hint="default"/>
      </w:rPr>
    </w:lvl>
    <w:lvl w:ilvl="7" w:tplc="099CF2A2">
      <w:numFmt w:val="bullet"/>
      <w:lvlText w:val="•"/>
      <w:lvlJc w:val="left"/>
      <w:pPr>
        <w:ind w:left="8136" w:hanging="448"/>
      </w:pPr>
      <w:rPr>
        <w:rFonts w:hint="default"/>
      </w:rPr>
    </w:lvl>
    <w:lvl w:ilvl="8" w:tplc="B63EE6E0">
      <w:numFmt w:val="bullet"/>
      <w:lvlText w:val="•"/>
      <w:lvlJc w:val="left"/>
      <w:pPr>
        <w:ind w:left="9224" w:hanging="448"/>
      </w:pPr>
      <w:rPr>
        <w:rFonts w:hint="default"/>
      </w:rPr>
    </w:lvl>
  </w:abstractNum>
  <w:abstractNum w:abstractNumId="3" w15:restartNumberingAfterBreak="0">
    <w:nsid w:val="31A67B00"/>
    <w:multiLevelType w:val="multilevel"/>
    <w:tmpl w:val="502C2B1E"/>
    <w:lvl w:ilvl="0">
      <w:start w:val="1"/>
      <w:numFmt w:val="decimal"/>
      <w:lvlText w:val="%1."/>
      <w:lvlJc w:val="left"/>
      <w:pPr>
        <w:ind w:left="745" w:hanging="218"/>
      </w:pPr>
      <w:rPr>
        <w:rFonts w:ascii="Arial" w:eastAsia="Arial" w:hAnsi="Arial" w:cs="Arial" w:hint="default"/>
        <w:w w:val="103"/>
        <w:sz w:val="19"/>
        <w:szCs w:val="19"/>
      </w:rPr>
    </w:lvl>
    <w:lvl w:ilvl="1">
      <w:start w:val="1"/>
      <w:numFmt w:val="decimal"/>
      <w:lvlText w:val="%1.%2"/>
      <w:lvlJc w:val="left"/>
      <w:pPr>
        <w:ind w:left="854" w:hanging="327"/>
      </w:pPr>
      <w:rPr>
        <w:rFonts w:ascii="Arial" w:eastAsia="Arial" w:hAnsi="Arial" w:cs="Arial" w:hint="default"/>
        <w:w w:val="103"/>
        <w:sz w:val="19"/>
        <w:szCs w:val="19"/>
      </w:rPr>
    </w:lvl>
    <w:lvl w:ilvl="2">
      <w:numFmt w:val="bullet"/>
      <w:lvlText w:val="•"/>
      <w:lvlJc w:val="left"/>
      <w:pPr>
        <w:ind w:left="2031" w:hanging="327"/>
      </w:pPr>
      <w:rPr>
        <w:rFonts w:hint="default"/>
      </w:rPr>
    </w:lvl>
    <w:lvl w:ilvl="3">
      <w:numFmt w:val="bullet"/>
      <w:lvlText w:val="•"/>
      <w:lvlJc w:val="left"/>
      <w:pPr>
        <w:ind w:left="3202" w:hanging="327"/>
      </w:pPr>
      <w:rPr>
        <w:rFonts w:hint="default"/>
      </w:rPr>
    </w:lvl>
    <w:lvl w:ilvl="4">
      <w:numFmt w:val="bullet"/>
      <w:lvlText w:val="•"/>
      <w:lvlJc w:val="left"/>
      <w:pPr>
        <w:ind w:left="4373" w:hanging="327"/>
      </w:pPr>
      <w:rPr>
        <w:rFonts w:hint="default"/>
      </w:rPr>
    </w:lvl>
    <w:lvl w:ilvl="5">
      <w:numFmt w:val="bullet"/>
      <w:lvlText w:val="•"/>
      <w:lvlJc w:val="left"/>
      <w:pPr>
        <w:ind w:left="5544" w:hanging="327"/>
      </w:pPr>
      <w:rPr>
        <w:rFonts w:hint="default"/>
      </w:rPr>
    </w:lvl>
    <w:lvl w:ilvl="6">
      <w:numFmt w:val="bullet"/>
      <w:lvlText w:val="•"/>
      <w:lvlJc w:val="left"/>
      <w:pPr>
        <w:ind w:left="6715" w:hanging="327"/>
      </w:pPr>
      <w:rPr>
        <w:rFonts w:hint="default"/>
      </w:rPr>
    </w:lvl>
    <w:lvl w:ilvl="7">
      <w:numFmt w:val="bullet"/>
      <w:lvlText w:val="•"/>
      <w:lvlJc w:val="left"/>
      <w:pPr>
        <w:ind w:left="7886" w:hanging="327"/>
      </w:pPr>
      <w:rPr>
        <w:rFonts w:hint="default"/>
      </w:rPr>
    </w:lvl>
    <w:lvl w:ilvl="8">
      <w:numFmt w:val="bullet"/>
      <w:lvlText w:val="•"/>
      <w:lvlJc w:val="left"/>
      <w:pPr>
        <w:ind w:left="9057" w:hanging="327"/>
      </w:pPr>
      <w:rPr>
        <w:rFonts w:hint="default"/>
      </w:rPr>
    </w:lvl>
  </w:abstractNum>
  <w:abstractNum w:abstractNumId="4" w15:restartNumberingAfterBreak="0">
    <w:nsid w:val="31C46A5C"/>
    <w:multiLevelType w:val="multilevel"/>
    <w:tmpl w:val="6556067E"/>
    <w:lvl w:ilvl="0">
      <w:start w:val="3"/>
      <w:numFmt w:val="decimal"/>
      <w:lvlText w:val="%1"/>
      <w:lvlJc w:val="left"/>
      <w:pPr>
        <w:ind w:left="854" w:hanging="327"/>
      </w:pPr>
      <w:rPr>
        <w:rFonts w:hint="default"/>
      </w:rPr>
    </w:lvl>
    <w:lvl w:ilvl="1">
      <w:start w:val="1"/>
      <w:numFmt w:val="decimal"/>
      <w:lvlText w:val="%1.%2"/>
      <w:lvlJc w:val="left"/>
      <w:pPr>
        <w:ind w:left="854" w:hanging="327"/>
      </w:pPr>
      <w:rPr>
        <w:rFonts w:ascii="Arial" w:eastAsia="Arial" w:hAnsi="Arial" w:cs="Arial" w:hint="default"/>
        <w:b/>
        <w:bCs/>
        <w:w w:val="103"/>
        <w:sz w:val="19"/>
        <w:szCs w:val="19"/>
      </w:rPr>
    </w:lvl>
    <w:lvl w:ilvl="2">
      <w:start w:val="1"/>
      <w:numFmt w:val="lowerLetter"/>
      <w:lvlText w:val="%3."/>
      <w:lvlJc w:val="left"/>
      <w:pPr>
        <w:ind w:left="1575" w:hanging="392"/>
      </w:pPr>
      <w:rPr>
        <w:rFonts w:ascii="Arial" w:eastAsia="Arial" w:hAnsi="Arial" w:cs="Arial" w:hint="default"/>
        <w:w w:val="102"/>
        <w:sz w:val="23"/>
        <w:szCs w:val="23"/>
      </w:rPr>
    </w:lvl>
    <w:lvl w:ilvl="3">
      <w:numFmt w:val="bullet"/>
      <w:lvlText w:val="•"/>
      <w:lvlJc w:val="left"/>
      <w:pPr>
        <w:ind w:left="3762" w:hanging="392"/>
      </w:pPr>
      <w:rPr>
        <w:rFonts w:hint="default"/>
      </w:rPr>
    </w:lvl>
    <w:lvl w:ilvl="4">
      <w:numFmt w:val="bullet"/>
      <w:lvlText w:val="•"/>
      <w:lvlJc w:val="left"/>
      <w:pPr>
        <w:ind w:left="4853" w:hanging="392"/>
      </w:pPr>
      <w:rPr>
        <w:rFonts w:hint="default"/>
      </w:rPr>
    </w:lvl>
    <w:lvl w:ilvl="5">
      <w:numFmt w:val="bullet"/>
      <w:lvlText w:val="•"/>
      <w:lvlJc w:val="left"/>
      <w:pPr>
        <w:ind w:left="5944" w:hanging="392"/>
      </w:pPr>
      <w:rPr>
        <w:rFonts w:hint="default"/>
      </w:rPr>
    </w:lvl>
    <w:lvl w:ilvl="6">
      <w:numFmt w:val="bullet"/>
      <w:lvlText w:val="•"/>
      <w:lvlJc w:val="left"/>
      <w:pPr>
        <w:ind w:left="7035" w:hanging="392"/>
      </w:pPr>
      <w:rPr>
        <w:rFonts w:hint="default"/>
      </w:rPr>
    </w:lvl>
    <w:lvl w:ilvl="7">
      <w:numFmt w:val="bullet"/>
      <w:lvlText w:val="•"/>
      <w:lvlJc w:val="left"/>
      <w:pPr>
        <w:ind w:left="8126" w:hanging="392"/>
      </w:pPr>
      <w:rPr>
        <w:rFonts w:hint="default"/>
      </w:rPr>
    </w:lvl>
    <w:lvl w:ilvl="8">
      <w:numFmt w:val="bullet"/>
      <w:lvlText w:val="•"/>
      <w:lvlJc w:val="left"/>
      <w:pPr>
        <w:ind w:left="9217" w:hanging="392"/>
      </w:pPr>
      <w:rPr>
        <w:rFonts w:hint="default"/>
      </w:rPr>
    </w:lvl>
  </w:abstractNum>
  <w:abstractNum w:abstractNumId="5" w15:restartNumberingAfterBreak="0">
    <w:nsid w:val="5EF401FB"/>
    <w:multiLevelType w:val="multilevel"/>
    <w:tmpl w:val="5B0EC3B6"/>
    <w:lvl w:ilvl="0">
      <w:start w:val="8"/>
      <w:numFmt w:val="decimal"/>
      <w:lvlText w:val="%1"/>
      <w:lvlJc w:val="left"/>
      <w:pPr>
        <w:ind w:left="854" w:hanging="327"/>
      </w:pPr>
      <w:rPr>
        <w:rFonts w:hint="default"/>
      </w:rPr>
    </w:lvl>
    <w:lvl w:ilvl="1">
      <w:start w:val="1"/>
      <w:numFmt w:val="decimal"/>
      <w:lvlText w:val="%1.%2"/>
      <w:lvlJc w:val="left"/>
      <w:pPr>
        <w:ind w:left="854" w:hanging="327"/>
      </w:pPr>
      <w:rPr>
        <w:rFonts w:ascii="Arial" w:eastAsia="Arial" w:hAnsi="Arial" w:cs="Arial" w:hint="default"/>
        <w:b/>
        <w:bCs/>
        <w:w w:val="103"/>
        <w:sz w:val="19"/>
        <w:szCs w:val="19"/>
      </w:rPr>
    </w:lvl>
    <w:lvl w:ilvl="2">
      <w:start w:val="1"/>
      <w:numFmt w:val="lowerLetter"/>
      <w:lvlText w:val="%3."/>
      <w:lvlJc w:val="left"/>
      <w:pPr>
        <w:ind w:left="1575" w:hanging="392"/>
      </w:pPr>
      <w:rPr>
        <w:rFonts w:ascii="Arial" w:eastAsia="Arial" w:hAnsi="Arial" w:cs="Arial" w:hint="default"/>
        <w:w w:val="102"/>
        <w:sz w:val="23"/>
        <w:szCs w:val="23"/>
      </w:rPr>
    </w:lvl>
    <w:lvl w:ilvl="3">
      <w:start w:val="1"/>
      <w:numFmt w:val="lowerRoman"/>
      <w:lvlText w:val="%4."/>
      <w:lvlJc w:val="left"/>
      <w:pPr>
        <w:ind w:left="1917" w:hanging="306"/>
      </w:pPr>
      <w:rPr>
        <w:rFonts w:ascii="Arial" w:eastAsia="Arial" w:hAnsi="Arial" w:cs="Arial" w:hint="default"/>
        <w:w w:val="102"/>
        <w:sz w:val="23"/>
        <w:szCs w:val="23"/>
      </w:rPr>
    </w:lvl>
    <w:lvl w:ilvl="4">
      <w:numFmt w:val="bullet"/>
      <w:lvlText w:val="•"/>
      <w:lvlJc w:val="left"/>
      <w:pPr>
        <w:ind w:left="4290" w:hanging="306"/>
      </w:pPr>
      <w:rPr>
        <w:rFonts w:hint="default"/>
      </w:rPr>
    </w:lvl>
    <w:lvl w:ilvl="5">
      <w:numFmt w:val="bullet"/>
      <w:lvlText w:val="•"/>
      <w:lvlJc w:val="left"/>
      <w:pPr>
        <w:ind w:left="5475" w:hanging="306"/>
      </w:pPr>
      <w:rPr>
        <w:rFonts w:hint="default"/>
      </w:rPr>
    </w:lvl>
    <w:lvl w:ilvl="6">
      <w:numFmt w:val="bullet"/>
      <w:lvlText w:val="•"/>
      <w:lvlJc w:val="left"/>
      <w:pPr>
        <w:ind w:left="6660" w:hanging="306"/>
      </w:pPr>
      <w:rPr>
        <w:rFonts w:hint="default"/>
      </w:rPr>
    </w:lvl>
    <w:lvl w:ilvl="7">
      <w:numFmt w:val="bullet"/>
      <w:lvlText w:val="•"/>
      <w:lvlJc w:val="left"/>
      <w:pPr>
        <w:ind w:left="7845" w:hanging="306"/>
      </w:pPr>
      <w:rPr>
        <w:rFonts w:hint="default"/>
      </w:rPr>
    </w:lvl>
    <w:lvl w:ilvl="8">
      <w:numFmt w:val="bullet"/>
      <w:lvlText w:val="•"/>
      <w:lvlJc w:val="left"/>
      <w:pPr>
        <w:ind w:left="9030" w:hanging="306"/>
      </w:pPr>
      <w:rPr>
        <w:rFonts w:hint="default"/>
      </w:rPr>
    </w:lvl>
  </w:abstractNum>
  <w:abstractNum w:abstractNumId="6" w15:restartNumberingAfterBreak="0">
    <w:nsid w:val="776530B1"/>
    <w:multiLevelType w:val="hybridMultilevel"/>
    <w:tmpl w:val="418273DC"/>
    <w:lvl w:ilvl="0" w:tplc="28583342">
      <w:start w:val="1"/>
      <w:numFmt w:val="decimal"/>
      <w:lvlText w:val="%1."/>
      <w:lvlJc w:val="left"/>
      <w:pPr>
        <w:ind w:left="745" w:hanging="218"/>
      </w:pPr>
      <w:rPr>
        <w:rFonts w:ascii="Arial" w:eastAsia="Arial" w:hAnsi="Arial" w:cs="Arial" w:hint="default"/>
        <w:b/>
        <w:bCs/>
        <w:w w:val="103"/>
        <w:sz w:val="19"/>
        <w:szCs w:val="19"/>
      </w:rPr>
    </w:lvl>
    <w:lvl w:ilvl="1" w:tplc="B3BA9B8A">
      <w:start w:val="1"/>
      <w:numFmt w:val="lowerLetter"/>
      <w:lvlText w:val="%2."/>
      <w:lvlJc w:val="left"/>
      <w:pPr>
        <w:ind w:left="1648" w:hanging="426"/>
      </w:pPr>
      <w:rPr>
        <w:rFonts w:ascii="Arial" w:eastAsia="Arial" w:hAnsi="Arial" w:cs="Arial" w:hint="default"/>
        <w:w w:val="102"/>
        <w:sz w:val="23"/>
        <w:szCs w:val="23"/>
      </w:rPr>
    </w:lvl>
    <w:lvl w:ilvl="2" w:tplc="71381344">
      <w:numFmt w:val="bullet"/>
      <w:lvlText w:val="•"/>
      <w:lvlJc w:val="left"/>
      <w:pPr>
        <w:ind w:left="2724" w:hanging="426"/>
      </w:pPr>
      <w:rPr>
        <w:rFonts w:hint="default"/>
      </w:rPr>
    </w:lvl>
    <w:lvl w:ilvl="3" w:tplc="921E0AEE">
      <w:numFmt w:val="bullet"/>
      <w:lvlText w:val="•"/>
      <w:lvlJc w:val="left"/>
      <w:pPr>
        <w:ind w:left="3808" w:hanging="426"/>
      </w:pPr>
      <w:rPr>
        <w:rFonts w:hint="default"/>
      </w:rPr>
    </w:lvl>
    <w:lvl w:ilvl="4" w:tplc="99B425D4">
      <w:numFmt w:val="bullet"/>
      <w:lvlText w:val="•"/>
      <w:lvlJc w:val="left"/>
      <w:pPr>
        <w:ind w:left="4893" w:hanging="426"/>
      </w:pPr>
      <w:rPr>
        <w:rFonts w:hint="default"/>
      </w:rPr>
    </w:lvl>
    <w:lvl w:ilvl="5" w:tplc="8138B7B0">
      <w:numFmt w:val="bullet"/>
      <w:lvlText w:val="•"/>
      <w:lvlJc w:val="left"/>
      <w:pPr>
        <w:ind w:left="5977" w:hanging="426"/>
      </w:pPr>
      <w:rPr>
        <w:rFonts w:hint="default"/>
      </w:rPr>
    </w:lvl>
    <w:lvl w:ilvl="6" w:tplc="71428432">
      <w:numFmt w:val="bullet"/>
      <w:lvlText w:val="•"/>
      <w:lvlJc w:val="left"/>
      <w:pPr>
        <w:ind w:left="7062" w:hanging="426"/>
      </w:pPr>
      <w:rPr>
        <w:rFonts w:hint="default"/>
      </w:rPr>
    </w:lvl>
    <w:lvl w:ilvl="7" w:tplc="EE0E275C">
      <w:numFmt w:val="bullet"/>
      <w:lvlText w:val="•"/>
      <w:lvlJc w:val="left"/>
      <w:pPr>
        <w:ind w:left="8146" w:hanging="426"/>
      </w:pPr>
      <w:rPr>
        <w:rFonts w:hint="default"/>
      </w:rPr>
    </w:lvl>
    <w:lvl w:ilvl="8" w:tplc="57A6F3D8">
      <w:numFmt w:val="bullet"/>
      <w:lvlText w:val="•"/>
      <w:lvlJc w:val="left"/>
      <w:pPr>
        <w:ind w:left="9231" w:hanging="426"/>
      </w:pPr>
      <w:rPr>
        <w:rFonts w:hint="default"/>
      </w:rPr>
    </w:lvl>
  </w:abstractNum>
  <w:abstractNum w:abstractNumId="7" w15:restartNumberingAfterBreak="0">
    <w:nsid w:val="7D772535"/>
    <w:multiLevelType w:val="hybridMultilevel"/>
    <w:tmpl w:val="1C821176"/>
    <w:lvl w:ilvl="0" w:tplc="52E6AE28">
      <w:numFmt w:val="bullet"/>
      <w:lvlText w:val="-"/>
      <w:lvlJc w:val="left"/>
      <w:pPr>
        <w:ind w:left="1638" w:hanging="443"/>
      </w:pPr>
      <w:rPr>
        <w:rFonts w:ascii="Arial" w:eastAsia="Arial" w:hAnsi="Arial" w:cs="Arial" w:hint="default"/>
        <w:w w:val="102"/>
        <w:sz w:val="23"/>
        <w:szCs w:val="23"/>
      </w:rPr>
    </w:lvl>
    <w:lvl w:ilvl="1" w:tplc="AEE2B64E">
      <w:numFmt w:val="bullet"/>
      <w:lvlText w:val="•"/>
      <w:lvlJc w:val="left"/>
      <w:pPr>
        <w:ind w:left="2616" w:hanging="443"/>
      </w:pPr>
      <w:rPr>
        <w:rFonts w:hint="default"/>
      </w:rPr>
    </w:lvl>
    <w:lvl w:ilvl="2" w:tplc="4866FC72">
      <w:numFmt w:val="bullet"/>
      <w:lvlText w:val="•"/>
      <w:lvlJc w:val="left"/>
      <w:pPr>
        <w:ind w:left="3592" w:hanging="443"/>
      </w:pPr>
      <w:rPr>
        <w:rFonts w:hint="default"/>
      </w:rPr>
    </w:lvl>
    <w:lvl w:ilvl="3" w:tplc="25128402">
      <w:numFmt w:val="bullet"/>
      <w:lvlText w:val="•"/>
      <w:lvlJc w:val="left"/>
      <w:pPr>
        <w:ind w:left="4568" w:hanging="443"/>
      </w:pPr>
      <w:rPr>
        <w:rFonts w:hint="default"/>
      </w:rPr>
    </w:lvl>
    <w:lvl w:ilvl="4" w:tplc="D33AFE4C">
      <w:numFmt w:val="bullet"/>
      <w:lvlText w:val="•"/>
      <w:lvlJc w:val="left"/>
      <w:pPr>
        <w:ind w:left="5544" w:hanging="443"/>
      </w:pPr>
      <w:rPr>
        <w:rFonts w:hint="default"/>
      </w:rPr>
    </w:lvl>
    <w:lvl w:ilvl="5" w:tplc="48BA653A">
      <w:numFmt w:val="bullet"/>
      <w:lvlText w:val="•"/>
      <w:lvlJc w:val="left"/>
      <w:pPr>
        <w:ind w:left="6520" w:hanging="443"/>
      </w:pPr>
      <w:rPr>
        <w:rFonts w:hint="default"/>
      </w:rPr>
    </w:lvl>
    <w:lvl w:ilvl="6" w:tplc="F984CFC6">
      <w:numFmt w:val="bullet"/>
      <w:lvlText w:val="•"/>
      <w:lvlJc w:val="left"/>
      <w:pPr>
        <w:ind w:left="7496" w:hanging="443"/>
      </w:pPr>
      <w:rPr>
        <w:rFonts w:hint="default"/>
      </w:rPr>
    </w:lvl>
    <w:lvl w:ilvl="7" w:tplc="9B50BA28">
      <w:numFmt w:val="bullet"/>
      <w:lvlText w:val="•"/>
      <w:lvlJc w:val="left"/>
      <w:pPr>
        <w:ind w:left="8472" w:hanging="443"/>
      </w:pPr>
      <w:rPr>
        <w:rFonts w:hint="default"/>
      </w:rPr>
    </w:lvl>
    <w:lvl w:ilvl="8" w:tplc="48B83262">
      <w:numFmt w:val="bullet"/>
      <w:lvlText w:val="•"/>
      <w:lvlJc w:val="left"/>
      <w:pPr>
        <w:ind w:left="9448" w:hanging="443"/>
      </w:pPr>
      <w:rPr>
        <w:rFonts w:hint="default"/>
      </w:rPr>
    </w:lvl>
  </w:abstractNum>
  <w:num w:numId="1">
    <w:abstractNumId w:val="0"/>
  </w:num>
  <w:num w:numId="2">
    <w:abstractNumId w:val="2"/>
  </w:num>
  <w:num w:numId="3">
    <w:abstractNumId w:val="5"/>
  </w:num>
  <w:num w:numId="4">
    <w:abstractNumId w:val="1"/>
  </w:num>
  <w:num w:numId="5">
    <w:abstractNumId w:val="7"/>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006"/>
    <w:rsid w:val="00030112"/>
    <w:rsid w:val="00056C74"/>
    <w:rsid w:val="000B2229"/>
    <w:rsid w:val="000C6928"/>
    <w:rsid w:val="000F4FB8"/>
    <w:rsid w:val="00133907"/>
    <w:rsid w:val="00133E3E"/>
    <w:rsid w:val="001844B1"/>
    <w:rsid w:val="001C7173"/>
    <w:rsid w:val="001E4927"/>
    <w:rsid w:val="002868F4"/>
    <w:rsid w:val="0031522E"/>
    <w:rsid w:val="003535F5"/>
    <w:rsid w:val="003859B4"/>
    <w:rsid w:val="003E25DF"/>
    <w:rsid w:val="003F3D5E"/>
    <w:rsid w:val="0041711B"/>
    <w:rsid w:val="004250A5"/>
    <w:rsid w:val="0046629F"/>
    <w:rsid w:val="004A2070"/>
    <w:rsid w:val="004A5C40"/>
    <w:rsid w:val="004D1283"/>
    <w:rsid w:val="004D7DEC"/>
    <w:rsid w:val="004F7A0F"/>
    <w:rsid w:val="00575D74"/>
    <w:rsid w:val="00593BA0"/>
    <w:rsid w:val="005B5237"/>
    <w:rsid w:val="00610784"/>
    <w:rsid w:val="006229DB"/>
    <w:rsid w:val="00630006"/>
    <w:rsid w:val="0067791F"/>
    <w:rsid w:val="00682100"/>
    <w:rsid w:val="00690EE1"/>
    <w:rsid w:val="00694E90"/>
    <w:rsid w:val="006B017B"/>
    <w:rsid w:val="006D28CA"/>
    <w:rsid w:val="00712AF1"/>
    <w:rsid w:val="00727CDB"/>
    <w:rsid w:val="00757CAC"/>
    <w:rsid w:val="007777EF"/>
    <w:rsid w:val="007C33BD"/>
    <w:rsid w:val="007D1E27"/>
    <w:rsid w:val="007F09F4"/>
    <w:rsid w:val="0085515A"/>
    <w:rsid w:val="00857D79"/>
    <w:rsid w:val="00860325"/>
    <w:rsid w:val="008768A5"/>
    <w:rsid w:val="008F111C"/>
    <w:rsid w:val="008F6A35"/>
    <w:rsid w:val="008F71F4"/>
    <w:rsid w:val="009171E2"/>
    <w:rsid w:val="0092338B"/>
    <w:rsid w:val="00941C97"/>
    <w:rsid w:val="009E5677"/>
    <w:rsid w:val="00AB1894"/>
    <w:rsid w:val="00AD29F5"/>
    <w:rsid w:val="00B002E4"/>
    <w:rsid w:val="00B219D1"/>
    <w:rsid w:val="00B9060A"/>
    <w:rsid w:val="00B91221"/>
    <w:rsid w:val="00BD53CE"/>
    <w:rsid w:val="00BD5AD4"/>
    <w:rsid w:val="00BE5B91"/>
    <w:rsid w:val="00BF1A87"/>
    <w:rsid w:val="00C1503C"/>
    <w:rsid w:val="00C40485"/>
    <w:rsid w:val="00CD00EE"/>
    <w:rsid w:val="00CD39B3"/>
    <w:rsid w:val="00D006EF"/>
    <w:rsid w:val="00D4584A"/>
    <w:rsid w:val="00D8749A"/>
    <w:rsid w:val="00DB1731"/>
    <w:rsid w:val="00DC7AA0"/>
    <w:rsid w:val="00DF5F9A"/>
    <w:rsid w:val="00E0511F"/>
    <w:rsid w:val="00E815F7"/>
    <w:rsid w:val="00EF42B1"/>
    <w:rsid w:val="00EF43DD"/>
    <w:rsid w:val="00F15F7C"/>
    <w:rsid w:val="00F67CF1"/>
    <w:rsid w:val="00FC4480"/>
    <w:rsid w:val="00FD7704"/>
    <w:rsid w:val="00FD7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317CE8"/>
  <w15:docId w15:val="{F0768D53-EA2D-42D8-9F26-79DF8C1F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w:eastAsia="Arial" w:hAnsi="Arial" w:cs="Arial"/>
    </w:rPr>
  </w:style>
  <w:style w:type="paragraph" w:styleId="Naslov1">
    <w:name w:val="heading 1"/>
    <w:basedOn w:val="Navaden"/>
    <w:uiPriority w:val="9"/>
    <w:qFormat/>
    <w:pPr>
      <w:ind w:left="527"/>
      <w:outlineLvl w:val="0"/>
    </w:pPr>
    <w:rPr>
      <w:rFonts w:ascii="Arial Black" w:eastAsia="Arial Black" w:hAnsi="Arial Black" w:cs="Arial Black"/>
      <w:b/>
      <w:bCs/>
      <w:sz w:val="23"/>
      <w:szCs w:val="23"/>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3"/>
      <w:szCs w:val="23"/>
    </w:rPr>
  </w:style>
  <w:style w:type="paragraph" w:styleId="Odstavekseznama">
    <w:name w:val="List Paragraph"/>
    <w:basedOn w:val="Navaden"/>
    <w:uiPriority w:val="1"/>
    <w:qFormat/>
    <w:pPr>
      <w:ind w:left="745" w:hanging="353"/>
    </w:pPr>
  </w:style>
  <w:style w:type="paragraph" w:customStyle="1" w:styleId="TableParagraph">
    <w:name w:val="Table Paragraph"/>
    <w:basedOn w:val="Navaden"/>
    <w:uiPriority w:val="1"/>
    <w:qFormat/>
  </w:style>
  <w:style w:type="paragraph" w:styleId="Pripombabesedilo">
    <w:name w:val="annotation text"/>
    <w:basedOn w:val="Navaden"/>
    <w:link w:val="PripombabesediloZnak"/>
    <w:uiPriority w:val="99"/>
    <w:semiHidden/>
    <w:unhideWhenUsed/>
    <w:rPr>
      <w:sz w:val="20"/>
      <w:szCs w:val="20"/>
    </w:rPr>
  </w:style>
  <w:style w:type="character" w:styleId="Pripombasklic">
    <w:name w:val="annotation reference"/>
    <w:basedOn w:val="Privzetapisavaodstavka"/>
    <w:uiPriority w:val="99"/>
    <w:semiHidden/>
    <w:unhideWhenUsed/>
    <w:rPr>
      <w:sz w:val="16"/>
      <w:szCs w:val="16"/>
    </w:rPr>
  </w:style>
  <w:style w:type="paragraph" w:styleId="Besedilooblaka">
    <w:name w:val="Balloon Text"/>
    <w:basedOn w:val="Navaden"/>
    <w:link w:val="BesedilooblakaZnak"/>
    <w:uiPriority w:val="99"/>
    <w:semiHidden/>
    <w:unhideWhenUsed/>
    <w:rsid w:val="00056C7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56C74"/>
    <w:rPr>
      <w:rFonts w:ascii="Segoe UI" w:eastAsia="Arial"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133907"/>
    <w:rPr>
      <w:b/>
      <w:bCs/>
    </w:rPr>
  </w:style>
  <w:style w:type="character" w:customStyle="1" w:styleId="PripombabesediloZnak">
    <w:name w:val="Pripomba – besedilo Znak"/>
    <w:basedOn w:val="Privzetapisavaodstavka"/>
    <w:link w:val="Pripombabesedilo"/>
    <w:uiPriority w:val="99"/>
    <w:semiHidden/>
    <w:rsid w:val="00133907"/>
    <w:rPr>
      <w:rFonts w:ascii="Arial" w:eastAsia="Arial" w:hAnsi="Arial" w:cs="Arial"/>
      <w:sz w:val="20"/>
      <w:szCs w:val="20"/>
    </w:rPr>
  </w:style>
  <w:style w:type="character" w:customStyle="1" w:styleId="ZadevapripombeZnak">
    <w:name w:val="Zadeva pripombe Znak"/>
    <w:basedOn w:val="PripombabesediloZnak"/>
    <w:link w:val="Zadevapripombe"/>
    <w:uiPriority w:val="99"/>
    <w:semiHidden/>
    <w:rsid w:val="00133907"/>
    <w:rPr>
      <w:rFonts w:ascii="Arial" w:eastAsia="Arial" w:hAnsi="Arial" w:cs="Arial"/>
      <w:b/>
      <w:bCs/>
      <w:sz w:val="20"/>
      <w:szCs w:val="20"/>
    </w:rPr>
  </w:style>
  <w:style w:type="paragraph" w:styleId="Glava">
    <w:name w:val="header"/>
    <w:basedOn w:val="Navaden"/>
    <w:link w:val="GlavaZnak"/>
    <w:uiPriority w:val="99"/>
    <w:unhideWhenUsed/>
    <w:rsid w:val="008F6A35"/>
    <w:pPr>
      <w:tabs>
        <w:tab w:val="center" w:pos="4536"/>
        <w:tab w:val="right" w:pos="9072"/>
      </w:tabs>
    </w:pPr>
  </w:style>
  <w:style w:type="character" w:customStyle="1" w:styleId="GlavaZnak">
    <w:name w:val="Glava Znak"/>
    <w:basedOn w:val="Privzetapisavaodstavka"/>
    <w:link w:val="Glava"/>
    <w:uiPriority w:val="99"/>
    <w:rsid w:val="008F6A35"/>
    <w:rPr>
      <w:rFonts w:ascii="Arial" w:eastAsia="Arial" w:hAnsi="Arial" w:cs="Arial"/>
    </w:rPr>
  </w:style>
  <w:style w:type="paragraph" w:styleId="Noga">
    <w:name w:val="footer"/>
    <w:basedOn w:val="Navaden"/>
    <w:link w:val="NogaZnak"/>
    <w:uiPriority w:val="99"/>
    <w:unhideWhenUsed/>
    <w:rsid w:val="008F6A35"/>
    <w:pPr>
      <w:tabs>
        <w:tab w:val="center" w:pos="4536"/>
        <w:tab w:val="right" w:pos="9072"/>
      </w:tabs>
    </w:pPr>
  </w:style>
  <w:style w:type="character" w:customStyle="1" w:styleId="NogaZnak">
    <w:name w:val="Noga Znak"/>
    <w:basedOn w:val="Privzetapisavaodstavka"/>
    <w:link w:val="Noga"/>
    <w:uiPriority w:val="99"/>
    <w:rsid w:val="008F6A35"/>
    <w:rPr>
      <w:rFonts w:ascii="Arial" w:eastAsia="Arial" w:hAnsi="Arial" w:cs="Arial"/>
    </w:rPr>
  </w:style>
  <w:style w:type="character" w:styleId="Hiperpovezava">
    <w:name w:val="Hyperlink"/>
    <w:basedOn w:val="Privzetapisavaodstavka"/>
    <w:uiPriority w:val="99"/>
    <w:unhideWhenUsed/>
    <w:rsid w:val="000C6928"/>
    <w:rPr>
      <w:color w:val="0000FF" w:themeColor="hyperlink"/>
      <w:u w:val="single"/>
    </w:rPr>
  </w:style>
  <w:style w:type="character" w:styleId="Nerazreenaomemba">
    <w:name w:val="Unresolved Mention"/>
    <w:basedOn w:val="Privzetapisavaodstavka"/>
    <w:uiPriority w:val="99"/>
    <w:semiHidden/>
    <w:unhideWhenUsed/>
    <w:rsid w:val="000C6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cha.europa.eu/documents/10162/13655/pg_report_qsars_sl.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coe.int/.../october-2020?p_p_id=101_INSTANCE_FJJuJash2rEF&amp;amp;p" TargetMode="External"/><Relationship Id="rId2" Type="http://schemas.openxmlformats.org/officeDocument/2006/relationships/styles" Target="styles.xml"/><Relationship Id="rId16" Type="http://schemas.openxmlformats.org/officeDocument/2006/relationships/hyperlink" Target="https://efsa.onlinelibrary.wiley.com/doi/epdf/10.2903/j.efsa.2017.51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fsa.onlinelibrary.wiley.com/doi/epdf/10.2903/j.efsa.2011.2379"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fsa.onlinelibrary.wiley.com/doi/epdf/10.2903/j.efsa.2008.21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3710</Words>
  <Characters>21151</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Ciraj</dc:creator>
  <cp:keywords/>
  <dc:description/>
  <cp:lastModifiedBy>Marta Ciraj</cp:lastModifiedBy>
  <cp:revision>3</cp:revision>
  <dcterms:created xsi:type="dcterms:W3CDTF">2021-09-03T07:51:00Z</dcterms:created>
  <dcterms:modified xsi:type="dcterms:W3CDTF">2021-09-03T07:52:00Z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Mozilla/5.0 (Windows NT 10.0; Win64; x64) AppleWebKit/537.36 (KHTML, like Gecko) Chrome/88.0.4324.104 Safari/537.36</vt:lpwstr>
  </property>
  <property fmtid="{D5CDD505-2E9C-101B-9397-08002B2CF9AE}" pid="4" name="LastSaved">
    <vt:filetime>2021-02-17T00:00:00Z</vt:filetime>
  </property>
</Properties>
</file>