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Pr>
          <w:rFonts w:cs="Arial"/>
          <w:b/>
          <w:szCs w:val="20"/>
          <w:lang w:val="sl-SI"/>
        </w:rPr>
        <w:t>2020</w:t>
      </w:r>
    </w:p>
    <w:p w:rsidR="00873365" w:rsidRPr="00D95E5C" w:rsidRDefault="00873365" w:rsidP="00873365">
      <w:pPr>
        <w:jc w:val="center"/>
        <w:rPr>
          <w:rFonts w:cs="Arial"/>
          <w:b/>
          <w:szCs w:val="20"/>
          <w:lang w:val="sl-SI"/>
        </w:rPr>
      </w:pPr>
      <w:r w:rsidRPr="00D95E5C">
        <w:rPr>
          <w:rFonts w:cs="Arial"/>
          <w:b/>
          <w:szCs w:val="20"/>
          <w:lang w:val="sl-SI"/>
        </w:rPr>
        <w:t>(zdravstveni domovi)</w:t>
      </w:r>
    </w:p>
    <w:p w:rsidR="00873365" w:rsidRPr="00D95E5C" w:rsidRDefault="00873365" w:rsidP="00873365">
      <w:pPr>
        <w:jc w:val="both"/>
        <w:rPr>
          <w:rFonts w:cs="Arial"/>
          <w:szCs w:val="20"/>
          <w:lang w:val="sl-SI"/>
        </w:rPr>
      </w:pPr>
    </w:p>
    <w:p w:rsidR="00873365" w:rsidRPr="00D95E5C" w:rsidRDefault="00873365" w:rsidP="00873365">
      <w:pPr>
        <w:jc w:val="both"/>
        <w:rPr>
          <w:rFonts w:cs="Arial"/>
          <w:szCs w:val="20"/>
          <w:lang w:val="sl-SI"/>
        </w:rPr>
      </w:pPr>
    </w:p>
    <w:p w:rsidR="00873365" w:rsidRPr="00D95E5C" w:rsidRDefault="00873365" w:rsidP="00873365">
      <w:pPr>
        <w:pBdr>
          <w:bottom w:val="single" w:sz="4" w:space="1" w:color="auto"/>
        </w:pBdr>
        <w:jc w:val="both"/>
        <w:rPr>
          <w:rFonts w:cs="Arial"/>
          <w:b/>
          <w:bCs/>
          <w:szCs w:val="20"/>
          <w:lang w:val="sl-SI"/>
        </w:rPr>
      </w:pPr>
      <w:r>
        <w:rPr>
          <w:rFonts w:cs="Arial"/>
          <w:b/>
          <w:szCs w:val="20"/>
          <w:lang w:val="sl-SI"/>
        </w:rPr>
        <w:t>Obrazec 1 - Delovni program 2020</w:t>
      </w:r>
    </w:p>
    <w:p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Pr>
          <w:rFonts w:cs="Arial"/>
          <w:szCs w:val="20"/>
          <w:lang w:val="sl-SI"/>
        </w:rPr>
        <w:t>2020</w:t>
      </w:r>
      <w:r w:rsidRPr="00012DE6">
        <w:rPr>
          <w:rFonts w:cs="Arial"/>
          <w:szCs w:val="20"/>
          <w:lang w:val="sl-SI"/>
        </w:rPr>
        <w:t xml:space="preserve"> po "sestavljenih" pogodbah, upoštevajoč obdobje veljavnosti. </w:t>
      </w:r>
    </w:p>
    <w:p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rsidR="00873365" w:rsidRPr="00D95E5C" w:rsidRDefault="00873365" w:rsidP="00873365">
      <w:pPr>
        <w:jc w:val="both"/>
        <w:rPr>
          <w:rFonts w:cs="Arial"/>
          <w:bCs/>
          <w:color w:val="FF0000"/>
          <w:szCs w:val="20"/>
          <w:lang w:val="sl-SI"/>
        </w:rPr>
      </w:pPr>
    </w:p>
    <w:p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Pr>
          <w:rFonts w:cs="Arial"/>
          <w:b/>
          <w:szCs w:val="20"/>
          <w:lang w:val="sl-SI"/>
        </w:rPr>
        <w:t>2020</w:t>
      </w:r>
    </w:p>
    <w:p w:rsidR="00873365" w:rsidRPr="00D95E5C" w:rsidRDefault="00873365" w:rsidP="00873365">
      <w:pPr>
        <w:jc w:val="both"/>
        <w:rPr>
          <w:rFonts w:cs="Arial"/>
          <w:bCs/>
          <w:szCs w:val="20"/>
          <w:lang w:val="sl-SI"/>
        </w:rPr>
      </w:pPr>
      <w:r w:rsidRPr="00D95E5C">
        <w:rPr>
          <w:rFonts w:cs="Arial"/>
          <w:bCs/>
          <w:szCs w:val="20"/>
          <w:lang w:val="sl-SI"/>
        </w:rPr>
        <w:t>Dodatna pojasnila:</w:t>
      </w:r>
    </w:p>
    <w:p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stenti, žice, podaljški,…).</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nezdravstveni material"</w:t>
      </w:r>
      <w:r w:rsidRPr="00D95E5C">
        <w:rPr>
          <w:rFonts w:cs="Arial"/>
          <w:szCs w:val="20"/>
          <w:lang w:val="sl-SI"/>
        </w:rPr>
        <w:t xml:space="preserve">  se vključi stroške pralnih, čistilnih in dezinfekcijskih sredstev, tekstilnega materiala, material za popravila in vzdrževanje, strokovno literaturo.</w:t>
      </w:r>
    </w:p>
    <w:p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rsidR="00873365" w:rsidRPr="00D95E5C" w:rsidRDefault="00873365" w:rsidP="00873365">
      <w:pPr>
        <w:jc w:val="both"/>
        <w:rPr>
          <w:rFonts w:cs="Arial"/>
          <w:bCs/>
          <w:szCs w:val="20"/>
          <w:lang w:val="sl-SI"/>
        </w:rPr>
      </w:pPr>
    </w:p>
    <w:p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Pr>
          <w:rFonts w:cs="Arial"/>
          <w:b/>
          <w:szCs w:val="20"/>
          <w:lang w:val="sl-SI"/>
        </w:rPr>
        <w:t>2020</w:t>
      </w:r>
    </w:p>
    <w:p w:rsidR="00873365" w:rsidRPr="00723F84" w:rsidRDefault="00873365" w:rsidP="00873365">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rsidR="00873365" w:rsidRPr="00723F84" w:rsidRDefault="00873365" w:rsidP="00873365">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 xml:space="preserve">zaposlen po pogodbi o zaposlitvi, za katere JZZ plačuje </w:t>
      </w:r>
      <w:r w:rsidRPr="00723F84">
        <w:rPr>
          <w:rFonts w:cs="Arial"/>
          <w:bCs/>
          <w:szCs w:val="20"/>
          <w:u w:val="single"/>
          <w:lang w:val="sl-SI"/>
        </w:rPr>
        <w:lastRenderedPageBreak/>
        <w:t>prispevke</w:t>
      </w:r>
      <w:r w:rsidRPr="00723F84">
        <w:rPr>
          <w:rFonts w:cs="Arial"/>
          <w:bCs/>
          <w:szCs w:val="20"/>
          <w:lang w:val="sl-SI"/>
        </w:rPr>
        <w:t xml:space="preserve"> (ne pa priznan kader iz pogodb z ZZZS, podjemnih pogodb...), ne glede na to, da je strošek dela lahko refundiran.</w:t>
      </w:r>
    </w:p>
    <w:p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rsidR="00873365" w:rsidRPr="00723F84" w:rsidRDefault="00873365" w:rsidP="00873365">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rsidR="00873365" w:rsidRPr="00723F84" w:rsidRDefault="00873365" w:rsidP="00873365">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rsidR="00873365" w:rsidRPr="00723F84" w:rsidRDefault="00873365" w:rsidP="00873365">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rsidR="00873365" w:rsidRPr="00723F84" w:rsidRDefault="00873365" w:rsidP="00873365">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rsidR="00873365" w:rsidRDefault="00873365" w:rsidP="00873365">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rsidR="00873365" w:rsidRPr="005C43E6" w:rsidRDefault="00873365" w:rsidP="00873365">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rsidR="00873365" w:rsidRDefault="00873365" w:rsidP="00873365">
      <w:pPr>
        <w:spacing w:line="240" w:lineRule="auto"/>
        <w:jc w:val="both"/>
        <w:rPr>
          <w:rFonts w:cs="Arial"/>
          <w:b/>
          <w:bCs/>
          <w:szCs w:val="20"/>
          <w:lang w:val="sl-SI"/>
        </w:rPr>
      </w:pPr>
    </w:p>
    <w:p w:rsidR="00873365" w:rsidRPr="007436CE" w:rsidRDefault="00873365" w:rsidP="00873365">
      <w:pPr>
        <w:spacing w:line="240" w:lineRule="auto"/>
        <w:jc w:val="both"/>
        <w:rPr>
          <w:rFonts w:cs="Arial"/>
          <w:b/>
          <w:bCs/>
          <w:szCs w:val="20"/>
          <w:lang w:val="sl-SI"/>
        </w:rPr>
      </w:pPr>
      <w:r w:rsidRPr="001313BE">
        <w:rPr>
          <w:rFonts w:cs="Arial"/>
          <w:b/>
          <w:bCs/>
          <w:szCs w:val="20"/>
          <w:lang w:val="sl-SI"/>
        </w:rPr>
        <w:t>Pojasnila, ki veljajo za II. del – zavihek "Kadri-po Uredbi":</w:t>
      </w:r>
    </w:p>
    <w:p w:rsidR="00873365" w:rsidRPr="001C447E" w:rsidRDefault="00873365" w:rsidP="00873365">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w:t>
      </w:r>
      <w:r w:rsidRPr="001C447E">
        <w:rPr>
          <w:rFonts w:cs="Arial"/>
          <w:bCs/>
          <w:szCs w:val="20"/>
          <w:lang w:val="sl-SI"/>
        </w:rPr>
        <w:t xml:space="preserve">spremljanja njihovega izvajanja za leti </w:t>
      </w:r>
      <w:r>
        <w:rPr>
          <w:rFonts w:cs="Arial"/>
          <w:bCs/>
          <w:szCs w:val="20"/>
          <w:lang w:val="sl-SI"/>
        </w:rPr>
        <w:t>2020</w:t>
      </w:r>
      <w:r w:rsidRPr="001C447E">
        <w:rPr>
          <w:rFonts w:cs="Arial"/>
          <w:bCs/>
          <w:szCs w:val="20"/>
          <w:lang w:val="sl-SI"/>
        </w:rPr>
        <w:t xml:space="preserve"> in 20</w:t>
      </w:r>
      <w:r>
        <w:rPr>
          <w:rFonts w:cs="Arial"/>
          <w:bCs/>
          <w:szCs w:val="20"/>
          <w:lang w:val="sl-SI"/>
        </w:rPr>
        <w:t>21</w:t>
      </w:r>
      <w:r w:rsidRPr="001C447E">
        <w:rPr>
          <w:rFonts w:cs="Arial"/>
          <w:bCs/>
          <w:szCs w:val="20"/>
          <w:lang w:val="sl-SI"/>
        </w:rPr>
        <w:t>.</w:t>
      </w:r>
    </w:p>
    <w:p w:rsidR="00873365" w:rsidRPr="001C447E" w:rsidRDefault="00873365" w:rsidP="00873365">
      <w:pPr>
        <w:spacing w:line="240" w:lineRule="auto"/>
        <w:jc w:val="both"/>
        <w:rPr>
          <w:lang w:val="sl-SI"/>
        </w:rPr>
      </w:pPr>
    </w:p>
    <w:p w:rsidR="00873365" w:rsidRPr="001C447E" w:rsidRDefault="00873365" w:rsidP="00873365">
      <w:pPr>
        <w:spacing w:line="240" w:lineRule="auto"/>
        <w:jc w:val="both"/>
        <w:rPr>
          <w:rFonts w:cs="Arial"/>
          <w:bCs/>
          <w:szCs w:val="20"/>
          <w:lang w:val="sl-SI"/>
        </w:rPr>
      </w:pPr>
      <w:r w:rsidRPr="001C447E">
        <w:rPr>
          <w:rFonts w:cs="Arial"/>
          <w:bCs/>
          <w:szCs w:val="20"/>
          <w:lang w:val="sl-SI"/>
        </w:rPr>
        <w:t>V stolpcu "Dovoljeno število zaposlenih na dan 1. 1. 20</w:t>
      </w:r>
      <w:r>
        <w:rPr>
          <w:rFonts w:cs="Arial"/>
          <w:bCs/>
          <w:szCs w:val="20"/>
          <w:lang w:val="sl-SI"/>
        </w:rPr>
        <w:t>21</w:t>
      </w:r>
      <w:r w:rsidRPr="001C447E">
        <w:rPr>
          <w:rFonts w:cs="Arial"/>
          <w:bCs/>
          <w:szCs w:val="20"/>
          <w:lang w:val="sl-SI"/>
        </w:rPr>
        <w:t xml:space="preserve"> – izdano soglasje občine" poročajte o dovoljenem številu zaposlenih na dan 1. 1. 20</w:t>
      </w:r>
      <w:r>
        <w:rPr>
          <w:rFonts w:cs="Arial"/>
          <w:bCs/>
          <w:szCs w:val="20"/>
          <w:lang w:val="sl-SI"/>
        </w:rPr>
        <w:t>21</w:t>
      </w:r>
      <w:r w:rsidRPr="001C447E">
        <w:rPr>
          <w:rFonts w:cs="Arial"/>
          <w:bCs/>
          <w:szCs w:val="20"/>
          <w:lang w:val="sl-SI"/>
        </w:rPr>
        <w:t xml:space="preserve">, na katerega so podale soglasje tudi občinske uprave ob potrditvi finančnega načrta za leto </w:t>
      </w:r>
      <w:r>
        <w:rPr>
          <w:rFonts w:cs="Arial"/>
          <w:bCs/>
          <w:szCs w:val="20"/>
          <w:lang w:val="sl-SI"/>
        </w:rPr>
        <w:t>2020</w:t>
      </w:r>
      <w:r w:rsidRPr="001C447E">
        <w:rPr>
          <w:rFonts w:cs="Arial"/>
          <w:bCs/>
          <w:szCs w:val="20"/>
          <w:lang w:val="sl-SI"/>
        </w:rPr>
        <w:t>.</w:t>
      </w:r>
    </w:p>
    <w:p w:rsidR="00873365" w:rsidRPr="007436CE" w:rsidRDefault="00873365" w:rsidP="00873365">
      <w:pPr>
        <w:spacing w:line="240" w:lineRule="auto"/>
        <w:jc w:val="both"/>
        <w:rPr>
          <w:lang w:val="sl-SI"/>
        </w:rPr>
      </w:pPr>
    </w:p>
    <w:p w:rsidR="00873365" w:rsidRPr="007436CE" w:rsidRDefault="00873365" w:rsidP="00873365">
      <w:pPr>
        <w:spacing w:line="240" w:lineRule="auto"/>
        <w:jc w:val="both"/>
        <w:rPr>
          <w:u w:val="single"/>
          <w:lang w:val="sl-SI"/>
        </w:rPr>
      </w:pPr>
      <w:r w:rsidRPr="007436CE">
        <w:rPr>
          <w:lang w:val="sl-SI"/>
        </w:rPr>
        <w:lastRenderedPageBreak/>
        <w:t xml:space="preserve">V realizacijo kadrovskih načrtov </w:t>
      </w:r>
      <w:r w:rsidRPr="007436CE">
        <w:rPr>
          <w:u w:val="single"/>
          <w:lang w:val="sl-SI"/>
        </w:rPr>
        <w:t>se štejejo:</w:t>
      </w:r>
    </w:p>
    <w:p w:rsidR="00873365" w:rsidRPr="007436CE" w:rsidRDefault="00873365" w:rsidP="00873365">
      <w:pPr>
        <w:numPr>
          <w:ilvl w:val="0"/>
          <w:numId w:val="10"/>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rsidR="00873365" w:rsidRPr="007436CE" w:rsidRDefault="00873365" w:rsidP="00873365">
      <w:pPr>
        <w:numPr>
          <w:ilvl w:val="1"/>
          <w:numId w:val="10"/>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873365" w:rsidRPr="007436CE" w:rsidRDefault="00873365" w:rsidP="00873365">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873365" w:rsidRPr="007436CE" w:rsidRDefault="00873365" w:rsidP="00873365">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rsidR="00873365" w:rsidRPr="007436CE" w:rsidRDefault="00873365" w:rsidP="00873365">
      <w:pPr>
        <w:spacing w:line="240" w:lineRule="auto"/>
        <w:jc w:val="both"/>
        <w:rPr>
          <w:lang w:val="sl-SI"/>
        </w:rPr>
      </w:pPr>
    </w:p>
    <w:p w:rsidR="00873365" w:rsidRPr="007436CE" w:rsidRDefault="00873365" w:rsidP="00873365">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873365" w:rsidRPr="007436CE" w:rsidRDefault="00873365" w:rsidP="00873365">
      <w:pPr>
        <w:tabs>
          <w:tab w:val="left" w:pos="1122"/>
        </w:tabs>
        <w:spacing w:line="240" w:lineRule="auto"/>
        <w:rPr>
          <w:lang w:val="sl-SI"/>
        </w:rPr>
      </w:pPr>
    </w:p>
    <w:p w:rsidR="00873365" w:rsidRPr="007436CE" w:rsidRDefault="00873365" w:rsidP="00873365">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rsidR="00873365" w:rsidRPr="007436CE" w:rsidRDefault="00873365" w:rsidP="00873365">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rsidR="00873365" w:rsidRPr="007436CE" w:rsidRDefault="00873365" w:rsidP="00873365">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rsidR="00873365" w:rsidRPr="007436CE" w:rsidRDefault="00873365" w:rsidP="00873365">
      <w:pPr>
        <w:numPr>
          <w:ilvl w:val="1"/>
          <w:numId w:val="11"/>
        </w:numPr>
        <w:spacing w:line="240" w:lineRule="auto"/>
        <w:jc w:val="both"/>
        <w:rPr>
          <w:lang w:val="sl-SI"/>
        </w:rPr>
      </w:pPr>
      <w:r w:rsidRPr="007436CE">
        <w:rPr>
          <w:lang w:val="sl-SI"/>
        </w:rPr>
        <w:t>odsotnosti na podlagi predpisov, ki urejajo starševsko varstvo,</w:t>
      </w:r>
    </w:p>
    <w:p w:rsidR="00873365" w:rsidRPr="007436CE" w:rsidRDefault="00873365" w:rsidP="00873365">
      <w:pPr>
        <w:numPr>
          <w:ilvl w:val="1"/>
          <w:numId w:val="11"/>
        </w:numPr>
        <w:spacing w:line="240" w:lineRule="auto"/>
        <w:jc w:val="both"/>
        <w:rPr>
          <w:lang w:val="sl-SI"/>
        </w:rPr>
      </w:pPr>
      <w:r w:rsidRPr="007436CE">
        <w:rPr>
          <w:lang w:val="sl-SI"/>
        </w:rPr>
        <w:t>bolniške odsotnosti nad 30 delovnih dni</w:t>
      </w:r>
      <w:r>
        <w:rPr>
          <w:lang w:val="sl-SI"/>
        </w:rPr>
        <w:t>.</w:t>
      </w:r>
    </w:p>
    <w:p w:rsidR="00873365" w:rsidRPr="007436CE" w:rsidRDefault="00873365" w:rsidP="00873365">
      <w:pPr>
        <w:spacing w:line="240" w:lineRule="auto"/>
        <w:jc w:val="both"/>
        <w:rPr>
          <w:u w:val="single"/>
          <w:lang w:val="sl-SI"/>
        </w:rPr>
      </w:pPr>
    </w:p>
    <w:p w:rsidR="00873365" w:rsidRPr="001C447E" w:rsidRDefault="00873365" w:rsidP="00873365">
      <w:pPr>
        <w:spacing w:line="240" w:lineRule="auto"/>
        <w:jc w:val="both"/>
        <w:rPr>
          <w:lang w:val="sl-SI"/>
        </w:rPr>
      </w:pPr>
      <w:r w:rsidRPr="001C447E">
        <w:rPr>
          <w:lang w:val="sl-SI"/>
        </w:rPr>
        <w:t xml:space="preserve">Zaposlene prikažite glede na vire financiranja z določitvijo AOP v izkazu prihodkov in odhodkov po načelu denarnega toka za leto </w:t>
      </w:r>
      <w:r>
        <w:rPr>
          <w:lang w:val="sl-SI"/>
        </w:rPr>
        <w:t>2020</w:t>
      </w:r>
      <w:r w:rsidRPr="001C447E">
        <w:rPr>
          <w:lang w:val="sl-SI"/>
        </w:rPr>
        <w:t xml:space="preserve"> (navedeni AOP-ji so orientacijski): </w:t>
      </w:r>
    </w:p>
    <w:p w:rsidR="00873365" w:rsidRPr="0095689E" w:rsidRDefault="00873365" w:rsidP="00873365">
      <w:pPr>
        <w:numPr>
          <w:ilvl w:val="0"/>
          <w:numId w:val="12"/>
        </w:numPr>
        <w:spacing w:line="240" w:lineRule="auto"/>
        <w:jc w:val="both"/>
        <w:rPr>
          <w:lang w:val="sl-SI"/>
        </w:rPr>
      </w:pPr>
      <w:r w:rsidRPr="0095689E">
        <w:rPr>
          <w:lang w:val="sl-SI"/>
        </w:rPr>
        <w:t>državni proračun (AOP 405, AOP 414, AOP 416),</w:t>
      </w:r>
    </w:p>
    <w:p w:rsidR="00873365" w:rsidRPr="0095689E" w:rsidRDefault="00873365" w:rsidP="00873365">
      <w:pPr>
        <w:numPr>
          <w:ilvl w:val="0"/>
          <w:numId w:val="12"/>
        </w:numPr>
        <w:spacing w:line="240" w:lineRule="auto"/>
        <w:jc w:val="both"/>
        <w:rPr>
          <w:lang w:val="sl-SI"/>
        </w:rPr>
      </w:pPr>
      <w:r w:rsidRPr="0095689E">
        <w:rPr>
          <w:lang w:val="sl-SI"/>
        </w:rPr>
        <w:t>proračun občin (AOP 408),</w:t>
      </w:r>
    </w:p>
    <w:p w:rsidR="00873365" w:rsidRPr="0095689E" w:rsidRDefault="00873365" w:rsidP="00873365">
      <w:pPr>
        <w:numPr>
          <w:ilvl w:val="0"/>
          <w:numId w:val="12"/>
        </w:numPr>
        <w:spacing w:line="240" w:lineRule="auto"/>
        <w:jc w:val="both"/>
        <w:rPr>
          <w:lang w:val="sl-SI"/>
        </w:rPr>
      </w:pPr>
      <w:r w:rsidRPr="0095689E">
        <w:rPr>
          <w:lang w:val="sl-SI"/>
        </w:rPr>
        <w:t xml:space="preserve">ZZZS in ZPIZ (AOP 411), </w:t>
      </w:r>
    </w:p>
    <w:p w:rsidR="00873365" w:rsidRPr="0095689E" w:rsidRDefault="00873365" w:rsidP="00873365">
      <w:pPr>
        <w:numPr>
          <w:ilvl w:val="0"/>
          <w:numId w:val="12"/>
        </w:numPr>
        <w:spacing w:line="240" w:lineRule="auto"/>
        <w:jc w:val="both"/>
        <w:rPr>
          <w:lang w:val="sl-SI"/>
        </w:rPr>
      </w:pPr>
      <w:r w:rsidRPr="0095689E">
        <w:rPr>
          <w:lang w:val="sl-SI"/>
        </w:rPr>
        <w:t xml:space="preserve">druga javna sredstva za opravljanje javne službe (npr. takse, pristojbine, koncesnine, RTV-prispevek), </w:t>
      </w:r>
    </w:p>
    <w:p w:rsidR="00873365" w:rsidRPr="0095689E" w:rsidRDefault="00873365" w:rsidP="00873365">
      <w:pPr>
        <w:numPr>
          <w:ilvl w:val="0"/>
          <w:numId w:val="12"/>
        </w:numPr>
        <w:spacing w:line="240" w:lineRule="auto"/>
        <w:jc w:val="both"/>
        <w:rPr>
          <w:lang w:val="sl-SI"/>
        </w:rPr>
      </w:pPr>
      <w:r w:rsidRPr="0095689E">
        <w:rPr>
          <w:lang w:val="sl-SI"/>
        </w:rPr>
        <w:t>sredstva od prodaje blaga in storitev na trgu (AOP 431),</w:t>
      </w:r>
    </w:p>
    <w:p w:rsidR="00873365" w:rsidRPr="0095689E" w:rsidRDefault="00873365" w:rsidP="00873365">
      <w:pPr>
        <w:numPr>
          <w:ilvl w:val="0"/>
          <w:numId w:val="12"/>
        </w:numPr>
        <w:spacing w:line="240" w:lineRule="auto"/>
        <w:jc w:val="both"/>
        <w:rPr>
          <w:lang w:val="sl-SI"/>
        </w:rPr>
      </w:pPr>
      <w:bookmarkStart w:id="0" w:name="_Hlk29883272"/>
      <w:bookmarkStart w:id="1" w:name="_Hlk29884169"/>
      <w:r w:rsidRPr="0095689E">
        <w:rPr>
          <w:lang w:val="sl-SI"/>
        </w:rPr>
        <w:t xml:space="preserve">nejavna sredstva za opravljanje javne službe in sredstva prejetih donacij (AOP 418, AOP 424, AOP 426, AOP 427, AOP 428), </w:t>
      </w:r>
    </w:p>
    <w:p w:rsidR="00873365" w:rsidRPr="0095689E" w:rsidRDefault="00873365" w:rsidP="00873365">
      <w:pPr>
        <w:numPr>
          <w:ilvl w:val="0"/>
          <w:numId w:val="12"/>
        </w:numPr>
        <w:spacing w:line="240" w:lineRule="auto"/>
        <w:jc w:val="both"/>
        <w:rPr>
          <w:lang w:val="sl-SI"/>
        </w:rPr>
      </w:pPr>
      <w:r w:rsidRPr="0095689E">
        <w:rPr>
          <w:lang w:val="sl-SI"/>
        </w:rPr>
        <w:t>sredstva Evropske unije ali drugih mednarodnih virov, vključno s sredstvi sofinanciranja iz državnega proračuna (AOP 419, AOP 429, AOP 430, AOP 488, AOP 489, AOP 490),</w:t>
      </w:r>
      <w:bookmarkEnd w:id="0"/>
    </w:p>
    <w:bookmarkEnd w:id="1"/>
    <w:p w:rsidR="00873365" w:rsidRPr="0095689E" w:rsidRDefault="00873365" w:rsidP="00873365">
      <w:pPr>
        <w:numPr>
          <w:ilvl w:val="0"/>
          <w:numId w:val="12"/>
        </w:numPr>
        <w:spacing w:line="240" w:lineRule="auto"/>
        <w:jc w:val="both"/>
        <w:rPr>
          <w:lang w:val="sl-SI"/>
        </w:rPr>
      </w:pPr>
      <w:r w:rsidRPr="0095689E">
        <w:rPr>
          <w:lang w:val="sl-SI"/>
        </w:rPr>
        <w:t>sredstva za financiranje javnih del,</w:t>
      </w:r>
    </w:p>
    <w:p w:rsidR="00873365" w:rsidRPr="0095689E" w:rsidRDefault="00873365" w:rsidP="00873365">
      <w:pPr>
        <w:numPr>
          <w:ilvl w:val="0"/>
          <w:numId w:val="12"/>
        </w:numPr>
        <w:spacing w:line="240" w:lineRule="auto"/>
        <w:jc w:val="both"/>
        <w:rPr>
          <w:lang w:val="sl-SI"/>
        </w:rPr>
      </w:pPr>
      <w:r w:rsidRPr="0095689E">
        <w:rPr>
          <w:lang w:val="sl-SI"/>
        </w:rPr>
        <w:t>sredstva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873365" w:rsidRPr="0095689E" w:rsidRDefault="00873365" w:rsidP="00873365">
      <w:pPr>
        <w:numPr>
          <w:ilvl w:val="0"/>
          <w:numId w:val="12"/>
        </w:numPr>
        <w:spacing w:line="240" w:lineRule="auto"/>
        <w:jc w:val="both"/>
        <w:rPr>
          <w:lang w:val="sl-SI"/>
        </w:rPr>
      </w:pPr>
      <w:r w:rsidRPr="0095689E">
        <w:rPr>
          <w:lang w:val="sl-SI"/>
        </w:rPr>
        <w:t>sredstva za zaposlene na podlagi Zakona o ukrepih za odpravo posledic žleda med 30. januarjem in 10. februarjem 2014 (Uradni list RS, št. 17/14 in 14/15 - ZUUJFO).</w:t>
      </w:r>
    </w:p>
    <w:p w:rsidR="00873365" w:rsidRPr="001C447E" w:rsidRDefault="00873365" w:rsidP="00873365">
      <w:pPr>
        <w:spacing w:line="240" w:lineRule="auto"/>
        <w:ind w:left="720"/>
        <w:jc w:val="both"/>
        <w:rPr>
          <w:lang w:val="sl-SI"/>
        </w:rPr>
      </w:pPr>
    </w:p>
    <w:p w:rsidR="00873365" w:rsidRPr="005842DA" w:rsidRDefault="00873365" w:rsidP="00873365">
      <w:pPr>
        <w:jc w:val="both"/>
        <w:rPr>
          <w:lang w:val="sl-SI"/>
        </w:rPr>
      </w:pPr>
      <w:r w:rsidRPr="005842DA">
        <w:rPr>
          <w:lang w:val="sl-SI"/>
        </w:rPr>
        <w:t>Prihodki iz prostovoljnega zdravstvenega zavarovanja se upoštevajo v prikazu števila zaposlenih v kategoriji 6. nejavna sredstva za opravljanje javne službe in sredstva prejetih donacij.</w:t>
      </w:r>
    </w:p>
    <w:p w:rsidR="00873365" w:rsidRPr="005842DA" w:rsidRDefault="00873365" w:rsidP="00873365">
      <w:pPr>
        <w:jc w:val="both"/>
        <w:rPr>
          <w:lang w:val="sl-SI"/>
        </w:rPr>
      </w:pPr>
    </w:p>
    <w:p w:rsidR="00873365" w:rsidRDefault="00873365" w:rsidP="00873365">
      <w:pPr>
        <w:jc w:val="both"/>
        <w:rPr>
          <w:lang w:val="sl-SI"/>
        </w:rPr>
      </w:pPr>
      <w:r w:rsidRPr="005842DA">
        <w:rPr>
          <w:lang w:val="sl-SI"/>
        </w:rPr>
        <w:lastRenderedPageBreak/>
        <w:t xml:space="preserve">Podrobnejša navodila so dosegljiva tudi na spletni strani MJU: </w:t>
      </w:r>
      <w:hyperlink r:id="rId7" w:history="1">
        <w:r w:rsidRPr="003A00C0">
          <w:rPr>
            <w:rStyle w:val="Hiperpovezava"/>
            <w:lang w:val="sl-SI"/>
          </w:rPr>
          <w:t>https://www.gov.si/teme/upravljanje-kadrov/</w:t>
        </w:r>
      </w:hyperlink>
    </w:p>
    <w:p w:rsidR="00873365" w:rsidRPr="00D95E5C" w:rsidRDefault="00873365" w:rsidP="00873365">
      <w:pPr>
        <w:jc w:val="both"/>
        <w:rPr>
          <w:rFonts w:cs="Arial"/>
          <w:szCs w:val="20"/>
          <w:lang w:val="sl-SI"/>
        </w:rPr>
      </w:pPr>
    </w:p>
    <w:p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Pr>
          <w:rFonts w:cs="Arial"/>
          <w:b/>
          <w:szCs w:val="20"/>
          <w:lang w:val="sl-SI"/>
        </w:rPr>
        <w:t>2020</w:t>
      </w:r>
    </w:p>
    <w:p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Pr>
          <w:rFonts w:cs="Arial"/>
          <w:szCs w:val="20"/>
          <w:lang w:val="sl-SI"/>
        </w:rPr>
        <w:t>2020</w:t>
      </w:r>
      <w:r w:rsidRPr="00EE279F">
        <w:rPr>
          <w:rFonts w:cs="Arial"/>
          <w:szCs w:val="20"/>
          <w:lang w:val="sl-SI"/>
        </w:rPr>
        <w:t>.</w:t>
      </w:r>
    </w:p>
    <w:p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rsidR="00873365" w:rsidRDefault="00873365" w:rsidP="00873365">
      <w:pPr>
        <w:pBdr>
          <w:bottom w:val="single" w:sz="4" w:space="1" w:color="auto"/>
        </w:pBdr>
        <w:jc w:val="both"/>
        <w:rPr>
          <w:rFonts w:cs="Arial"/>
          <w:b/>
          <w:szCs w:val="20"/>
          <w:lang w:val="sl-SI"/>
        </w:rPr>
      </w:pPr>
    </w:p>
    <w:p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Pr>
          <w:rFonts w:cs="Arial"/>
          <w:b/>
          <w:szCs w:val="20"/>
          <w:lang w:val="sl-SI"/>
        </w:rPr>
        <w:t>2020</w:t>
      </w:r>
    </w:p>
    <w:p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Pr>
          <w:rFonts w:cs="Arial"/>
          <w:i/>
          <w:szCs w:val="20"/>
          <w:lang w:val="sl-SI"/>
        </w:rPr>
        <w:t>2020</w:t>
      </w:r>
      <w:r w:rsidRPr="00D95E5C">
        <w:rPr>
          <w:rFonts w:cs="Arial"/>
          <w:i/>
          <w:szCs w:val="20"/>
          <w:lang w:val="sl-SI"/>
        </w:rPr>
        <w:t>"</w:t>
      </w:r>
      <w:r w:rsidRPr="00D95E5C">
        <w:rPr>
          <w:rFonts w:cs="Arial"/>
          <w:szCs w:val="20"/>
          <w:lang w:val="sl-SI"/>
        </w:rPr>
        <w:t xml:space="preserve">:  vrednost je izkazana v skupini kontov 46. </w:t>
      </w:r>
    </w:p>
    <w:p w:rsidR="00873365" w:rsidRPr="00D95E5C" w:rsidRDefault="00873365" w:rsidP="00873365">
      <w:pPr>
        <w:jc w:val="both"/>
        <w:rPr>
          <w:rFonts w:cs="Arial"/>
          <w:szCs w:val="20"/>
          <w:lang w:val="sl-SI"/>
        </w:rPr>
      </w:pPr>
    </w:p>
    <w:p w:rsidR="007D75CF" w:rsidRPr="00873365" w:rsidRDefault="007D75CF" w:rsidP="00873365">
      <w:bookmarkStart w:id="2" w:name="_GoBack"/>
      <w:bookmarkEnd w:id="2"/>
    </w:p>
    <w:sectPr w:rsidR="007D75CF" w:rsidRPr="00873365"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65" w:rsidRDefault="00873365">
      <w:r>
        <w:separator/>
      </w:r>
    </w:p>
  </w:endnote>
  <w:endnote w:type="continuationSeparator" w:id="0">
    <w:p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65" w:rsidRDefault="00873365">
      <w:r>
        <w:separator/>
      </w:r>
    </w:p>
  </w:footnote>
  <w:footnote w:type="continuationSeparator" w:id="0">
    <w:p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3"/>
  </w:num>
  <w:num w:numId="6">
    <w:abstractNumId w:val="11"/>
  </w:num>
  <w:num w:numId="7">
    <w:abstractNumId w:val="1"/>
  </w:num>
  <w:num w:numId="8">
    <w:abstractNumId w:val="0"/>
  </w:num>
  <w:num w:numId="9">
    <w:abstractNumId w:val="4"/>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73365"/>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teme/upravljanje-kadr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0</TotalTime>
  <Pages>4</Pages>
  <Words>1842</Words>
  <Characters>10500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1</cp:revision>
  <dcterms:created xsi:type="dcterms:W3CDTF">2021-01-12T12:24:00Z</dcterms:created>
  <dcterms:modified xsi:type="dcterms:W3CDTF">2021-01-12T12:24:00Z</dcterms:modified>
</cp:coreProperties>
</file>