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5506" w14:textId="77777777" w:rsidR="00965930" w:rsidRDefault="00965930" w:rsidP="00965930">
      <w:pPr>
        <w:suppressAutoHyphens/>
        <w:overflowPunct w:val="0"/>
        <w:autoSpaceDE w:val="0"/>
        <w:textAlignment w:val="baseline"/>
        <w:rPr>
          <w:rFonts w:ascii="Arial" w:hAnsi="Arial" w:cs="Arial"/>
          <w:sz w:val="20"/>
          <w:szCs w:val="20"/>
        </w:rPr>
      </w:pPr>
    </w:p>
    <w:p w14:paraId="583FA61D" w14:textId="77777777" w:rsidR="00965930" w:rsidRPr="00965930" w:rsidRDefault="00965930" w:rsidP="00965930">
      <w:pPr>
        <w:suppressAutoHyphens/>
        <w:overflowPunct w:val="0"/>
        <w:autoSpaceDE w:val="0"/>
        <w:jc w:val="both"/>
        <w:textAlignment w:val="baseline"/>
        <w:rPr>
          <w:rFonts w:ascii="Arial" w:hAnsi="Arial" w:cs="Arial"/>
          <w:b/>
          <w:sz w:val="20"/>
          <w:szCs w:val="20"/>
          <w:lang w:eastAsia="zh-CN"/>
        </w:rPr>
      </w:pPr>
    </w:p>
    <w:p w14:paraId="7BD5BCC3" w14:textId="40EDFF08" w:rsidR="00965930" w:rsidRPr="00965930" w:rsidRDefault="00965930" w:rsidP="00965930">
      <w:pPr>
        <w:tabs>
          <w:tab w:val="right" w:pos="9072"/>
        </w:tabs>
        <w:spacing w:after="200" w:line="276" w:lineRule="auto"/>
        <w:jc w:val="both"/>
        <w:rPr>
          <w:rFonts w:ascii="Arial" w:hAnsi="Arial" w:cs="Arial"/>
          <w:b/>
          <w:sz w:val="20"/>
          <w:szCs w:val="20"/>
          <w:lang w:eastAsia="zh-CN"/>
        </w:rPr>
      </w:pPr>
      <w:r w:rsidRPr="00965930">
        <w:rPr>
          <w:rFonts w:ascii="Arial" w:hAnsi="Arial" w:cs="Arial"/>
          <w:b/>
          <w:sz w:val="20"/>
          <w:szCs w:val="20"/>
          <w:lang w:eastAsia="zh-CN"/>
        </w:rPr>
        <w:t xml:space="preserve">PRILOGA </w:t>
      </w:r>
      <w:r w:rsidR="007E7A0C">
        <w:rPr>
          <w:rFonts w:ascii="Arial" w:hAnsi="Arial" w:cs="Arial"/>
          <w:b/>
          <w:sz w:val="20"/>
          <w:szCs w:val="20"/>
          <w:lang w:eastAsia="zh-CN"/>
        </w:rPr>
        <w:t>5</w:t>
      </w:r>
      <w:r w:rsidRPr="00965930">
        <w:rPr>
          <w:rFonts w:ascii="Arial" w:hAnsi="Arial" w:cs="Arial"/>
          <w:b/>
          <w:sz w:val="20"/>
          <w:szCs w:val="20"/>
          <w:lang w:eastAsia="zh-CN"/>
        </w:rPr>
        <w:t xml:space="preserve"> </w:t>
      </w:r>
      <w:bookmarkStart w:id="0" w:name="_Hlk142056401"/>
    </w:p>
    <w:bookmarkEnd w:id="0"/>
    <w:p w14:paraId="2AEA81BC" w14:textId="2AF00087" w:rsidR="00965930" w:rsidRPr="00965930" w:rsidRDefault="00176521" w:rsidP="00965930">
      <w:pPr>
        <w:tabs>
          <w:tab w:val="right" w:pos="9072"/>
        </w:tabs>
        <w:spacing w:after="200" w:line="276" w:lineRule="auto"/>
        <w:jc w:val="both"/>
        <w:rPr>
          <w:rFonts w:ascii="Arial" w:eastAsia="Calibri" w:hAnsi="Arial" w:cs="Arial"/>
          <w:b/>
          <w:sz w:val="20"/>
          <w:szCs w:val="20"/>
          <w:lang w:eastAsia="en-US"/>
        </w:rPr>
      </w:pPr>
      <w:r>
        <w:rPr>
          <w:rFonts w:ascii="Arial" w:eastAsia="Calibri" w:hAnsi="Arial" w:cs="Arial"/>
          <w:b/>
          <w:sz w:val="20"/>
          <w:szCs w:val="20"/>
          <w:lang w:eastAsia="en-US"/>
        </w:rPr>
        <w:t>METODOLOŠKI LIST</w:t>
      </w:r>
    </w:p>
    <w:p w14:paraId="0B833EAE" w14:textId="77777777" w:rsidR="00965930" w:rsidRDefault="00965930" w:rsidP="00AD427B">
      <w:pPr>
        <w:pStyle w:val="Naslov1"/>
        <w:rPr>
          <w:rStyle w:val="Krepko"/>
        </w:rPr>
      </w:pPr>
      <w:r w:rsidRPr="00AD427B">
        <w:rPr>
          <w:rStyle w:val="Krepko"/>
        </w:rPr>
        <w:t xml:space="preserve">Kazalniki po Programu </w:t>
      </w:r>
      <w:bookmarkStart w:id="1" w:name="_Hlk142052257"/>
      <w:r w:rsidRPr="00AD427B">
        <w:rPr>
          <w:rStyle w:val="Krepko"/>
        </w:rPr>
        <w:t>2021–2027</w:t>
      </w:r>
      <w:bookmarkEnd w:id="1"/>
    </w:p>
    <w:p w14:paraId="76B8FD03" w14:textId="77777777" w:rsidR="00AD427B" w:rsidRPr="00AD427B" w:rsidRDefault="00AD427B" w:rsidP="00AD427B">
      <w:pPr>
        <w:rPr>
          <w:lang w:eastAsia="en-US"/>
        </w:rPr>
      </w:pPr>
    </w:p>
    <w:p w14:paraId="6AFCC766" w14:textId="4EC730CB" w:rsidR="00965930" w:rsidRPr="007D3041" w:rsidRDefault="00965930" w:rsidP="00965930">
      <w:pPr>
        <w:rPr>
          <w:rFonts w:ascii="Arial" w:hAnsi="Arial" w:cs="Arial"/>
          <w:sz w:val="20"/>
          <w:szCs w:val="20"/>
        </w:rPr>
      </w:pPr>
      <w:r w:rsidRPr="007D3041">
        <w:rPr>
          <w:rFonts w:ascii="Arial" w:hAnsi="Arial" w:cs="Arial"/>
          <w:sz w:val="20"/>
          <w:szCs w:val="20"/>
        </w:rPr>
        <w:t xml:space="preserve">V Programu 2021– 2027 so za spremljanje operacij ministrstva določeni naslednji kazalniki rezultata. Zanje so že določeni metodološki listi. </w:t>
      </w:r>
    </w:p>
    <w:p w14:paraId="7E7A8DCF" w14:textId="77777777" w:rsidR="00965930" w:rsidRPr="007D3041" w:rsidRDefault="00965930" w:rsidP="00965930">
      <w:pPr>
        <w:rPr>
          <w:rFonts w:ascii="Arial" w:hAnsi="Arial" w:cs="Arial"/>
          <w:sz w:val="20"/>
          <w:szCs w:val="20"/>
        </w:rPr>
      </w:pPr>
    </w:p>
    <w:tbl>
      <w:tblPr>
        <w:tblW w:w="50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3686"/>
      </w:tblGrid>
      <w:tr w:rsidR="00965930" w:rsidRPr="007D3041" w14:paraId="44D846F1" w14:textId="77777777" w:rsidTr="00965930">
        <w:tc>
          <w:tcPr>
            <w:tcW w:w="1398" w:type="dxa"/>
            <w:shd w:val="clear" w:color="auto" w:fill="auto"/>
          </w:tcPr>
          <w:p w14:paraId="3E9F44D9" w14:textId="77777777" w:rsidR="00965930" w:rsidRPr="007D3041" w:rsidRDefault="00965930" w:rsidP="00CC24F1">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Specifični cilj</w:t>
            </w:r>
          </w:p>
        </w:tc>
        <w:tc>
          <w:tcPr>
            <w:tcW w:w="3686" w:type="dxa"/>
            <w:shd w:val="clear" w:color="auto" w:fill="auto"/>
          </w:tcPr>
          <w:p w14:paraId="2F720937" w14:textId="77777777" w:rsidR="00965930" w:rsidRPr="007D3041" w:rsidRDefault="00965930" w:rsidP="00CC24F1">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Kazalnik rezultata</w:t>
            </w:r>
          </w:p>
        </w:tc>
      </w:tr>
      <w:tr w:rsidR="00965930" w:rsidRPr="007D3041" w14:paraId="5DCD8BA7" w14:textId="77777777" w:rsidTr="00965930">
        <w:tc>
          <w:tcPr>
            <w:tcW w:w="1398" w:type="dxa"/>
            <w:shd w:val="clear" w:color="auto" w:fill="auto"/>
          </w:tcPr>
          <w:p w14:paraId="38265BBA" w14:textId="4C1A271B" w:rsidR="00965930" w:rsidRPr="007D3041" w:rsidRDefault="00965930" w:rsidP="00CC24F1">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SC ESO 4.11</w:t>
            </w:r>
          </w:p>
        </w:tc>
        <w:tc>
          <w:tcPr>
            <w:tcW w:w="3686" w:type="dxa"/>
            <w:shd w:val="clear" w:color="auto" w:fill="auto"/>
          </w:tcPr>
          <w:p w14:paraId="51EBCABD" w14:textId="16896CD3" w:rsidR="00965930" w:rsidRPr="007D3041" w:rsidRDefault="00965930" w:rsidP="00965930">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 xml:space="preserve">12 </w:t>
            </w:r>
            <w:r w:rsidRPr="007D3041">
              <w:rPr>
                <w:rFonts w:ascii="Arial" w:eastAsia="Calibri" w:hAnsi="Arial" w:cs="Arial"/>
                <w:bCs/>
                <w:iCs/>
                <w:sz w:val="20"/>
                <w:szCs w:val="20"/>
                <w:lang w:eastAsia="hu-HU"/>
              </w:rPr>
              <w:t>Število usposobljenih uporabnikov v zdravstvu</w:t>
            </w:r>
          </w:p>
        </w:tc>
      </w:tr>
    </w:tbl>
    <w:p w14:paraId="31735B16" w14:textId="77777777" w:rsidR="00965930" w:rsidRPr="001C7D29" w:rsidRDefault="00965930" w:rsidP="00965930">
      <w:pPr>
        <w:rPr>
          <w:rFonts w:ascii="Arial" w:hAnsi="Arial" w:cs="Arial"/>
          <w:sz w:val="22"/>
          <w:szCs w:val="22"/>
        </w:rPr>
      </w:pPr>
    </w:p>
    <w:tbl>
      <w:tblPr>
        <w:tblW w:w="10170" w:type="dxa"/>
        <w:tblInd w:w="-5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317"/>
        <w:gridCol w:w="1077"/>
        <w:gridCol w:w="878"/>
        <w:gridCol w:w="1242"/>
        <w:gridCol w:w="679"/>
        <w:gridCol w:w="544"/>
        <w:gridCol w:w="503"/>
        <w:gridCol w:w="1236"/>
        <w:gridCol w:w="1694"/>
      </w:tblGrid>
      <w:tr w:rsidR="00965930" w:rsidRPr="00C03FD2" w14:paraId="7D9B2D2C" w14:textId="77777777" w:rsidTr="00B4271A">
        <w:trPr>
          <w:trHeight w:val="308"/>
        </w:trPr>
        <w:tc>
          <w:tcPr>
            <w:tcW w:w="2317" w:type="dxa"/>
            <w:shd w:val="clear" w:color="auto" w:fill="D9D9D9" w:themeFill="background1" w:themeFillShade="D9"/>
          </w:tcPr>
          <w:p w14:paraId="317A3788" w14:textId="77777777" w:rsidR="00965930" w:rsidRPr="00C03FD2" w:rsidRDefault="00965930" w:rsidP="00CC24F1">
            <w:pPr>
              <w:suppressAutoHyphens/>
              <w:jc w:val="both"/>
              <w:rPr>
                <w:rFonts w:ascii="Arial" w:hAnsi="Arial" w:cs="Arial"/>
                <w:iCs/>
                <w:sz w:val="18"/>
                <w:szCs w:val="18"/>
                <w:lang w:eastAsia="zh-CN"/>
              </w:rPr>
            </w:pPr>
            <w:bookmarkStart w:id="2" w:name="_Hlk130810207"/>
            <w:r w:rsidRPr="00C03FD2">
              <w:rPr>
                <w:rFonts w:ascii="Arial" w:hAnsi="Arial" w:cs="Arial"/>
                <w:iCs/>
                <w:sz w:val="18"/>
                <w:szCs w:val="18"/>
                <w:lang w:eastAsia="zh-CN"/>
              </w:rPr>
              <w:t xml:space="preserve">CILJ POLITIKE </w:t>
            </w:r>
          </w:p>
        </w:tc>
        <w:tc>
          <w:tcPr>
            <w:tcW w:w="7853" w:type="dxa"/>
            <w:gridSpan w:val="8"/>
            <w:shd w:val="clear" w:color="auto" w:fill="D9D9D9" w:themeFill="background1" w:themeFillShade="D9"/>
          </w:tcPr>
          <w:p w14:paraId="38B11C65"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CP 4: Bolj socialna in vključujoča Evropa za izvajanje evropskega stebra socialnih pravic</w:t>
            </w:r>
          </w:p>
        </w:tc>
      </w:tr>
      <w:tr w:rsidR="00965930" w:rsidRPr="00C03FD2" w14:paraId="1672B2D5" w14:textId="77777777" w:rsidTr="00B4271A">
        <w:trPr>
          <w:trHeight w:val="201"/>
        </w:trPr>
        <w:tc>
          <w:tcPr>
            <w:tcW w:w="2317" w:type="dxa"/>
            <w:shd w:val="clear" w:color="auto" w:fill="auto"/>
          </w:tcPr>
          <w:p w14:paraId="4520F30F"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Sklad</w:t>
            </w:r>
          </w:p>
        </w:tc>
        <w:tc>
          <w:tcPr>
            <w:tcW w:w="7853" w:type="dxa"/>
            <w:gridSpan w:val="8"/>
            <w:shd w:val="clear" w:color="auto" w:fill="auto"/>
          </w:tcPr>
          <w:p w14:paraId="1C196CE1"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ESS+</w:t>
            </w:r>
          </w:p>
        </w:tc>
      </w:tr>
      <w:tr w:rsidR="00965930" w:rsidRPr="00C03FD2" w14:paraId="3E97071B" w14:textId="77777777" w:rsidTr="00B4271A">
        <w:trPr>
          <w:trHeight w:val="130"/>
        </w:trPr>
        <w:tc>
          <w:tcPr>
            <w:tcW w:w="2317" w:type="dxa"/>
            <w:shd w:val="clear" w:color="auto" w:fill="auto"/>
          </w:tcPr>
          <w:p w14:paraId="4943469B"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Prednostna naloga</w:t>
            </w:r>
          </w:p>
        </w:tc>
        <w:tc>
          <w:tcPr>
            <w:tcW w:w="7853" w:type="dxa"/>
            <w:gridSpan w:val="8"/>
            <w:shd w:val="clear" w:color="auto" w:fill="auto"/>
          </w:tcPr>
          <w:p w14:paraId="34F88F1C" w14:textId="3AD41DD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PN </w:t>
            </w:r>
            <w:r>
              <w:rPr>
                <w:rFonts w:ascii="Arial" w:hAnsi="Arial" w:cs="Arial"/>
                <w:iCs/>
                <w:sz w:val="18"/>
                <w:szCs w:val="18"/>
                <w:lang w:eastAsia="zh-CN"/>
              </w:rPr>
              <w:t>7</w:t>
            </w:r>
            <w:r w:rsidRPr="00C03FD2">
              <w:rPr>
                <w:rFonts w:ascii="Arial" w:hAnsi="Arial" w:cs="Arial"/>
                <w:iCs/>
                <w:sz w:val="18"/>
                <w:szCs w:val="18"/>
                <w:lang w:eastAsia="zh-CN"/>
              </w:rPr>
              <w:t xml:space="preserve">: </w:t>
            </w:r>
            <w:r w:rsidRPr="00965930">
              <w:rPr>
                <w:rFonts w:ascii="Arial" w:hAnsi="Arial" w:cs="Arial"/>
                <w:iCs/>
                <w:sz w:val="18"/>
                <w:szCs w:val="18"/>
                <w:lang w:eastAsia="zh-CN"/>
              </w:rPr>
              <w:t>Dolgotrajna oskrba in zdravje ter socialna vključenost</w:t>
            </w:r>
          </w:p>
        </w:tc>
      </w:tr>
      <w:tr w:rsidR="00965930" w:rsidRPr="00C03FD2" w14:paraId="3E05648F" w14:textId="77777777" w:rsidTr="00B4271A">
        <w:trPr>
          <w:trHeight w:val="110"/>
        </w:trPr>
        <w:tc>
          <w:tcPr>
            <w:tcW w:w="2317" w:type="dxa"/>
            <w:shd w:val="clear" w:color="auto" w:fill="auto"/>
          </w:tcPr>
          <w:p w14:paraId="42F859CB"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Specifični cilj(i)</w:t>
            </w:r>
          </w:p>
        </w:tc>
        <w:tc>
          <w:tcPr>
            <w:tcW w:w="7853" w:type="dxa"/>
            <w:gridSpan w:val="8"/>
            <w:shd w:val="clear" w:color="auto" w:fill="auto"/>
          </w:tcPr>
          <w:p w14:paraId="4C99A96C" w14:textId="3B680365" w:rsidR="00965930" w:rsidRPr="00C03FD2" w:rsidRDefault="00965930" w:rsidP="00CC24F1">
            <w:pPr>
              <w:suppressAutoHyphens/>
              <w:jc w:val="both"/>
              <w:rPr>
                <w:rFonts w:ascii="Arial" w:hAnsi="Arial" w:cs="Arial"/>
                <w:i/>
                <w:sz w:val="18"/>
                <w:szCs w:val="18"/>
                <w:lang w:eastAsia="zh-CN" w:bidi="sl-SI"/>
              </w:rPr>
            </w:pPr>
            <w:r w:rsidRPr="00C03FD2">
              <w:rPr>
                <w:rFonts w:ascii="Arial" w:hAnsi="Arial" w:cs="Arial"/>
                <w:iCs/>
                <w:sz w:val="18"/>
                <w:szCs w:val="18"/>
                <w:lang w:eastAsia="zh-CN"/>
              </w:rPr>
              <w:t>SC ESO4.</w:t>
            </w:r>
            <w:r>
              <w:rPr>
                <w:rFonts w:ascii="Arial" w:hAnsi="Arial" w:cs="Arial"/>
                <w:iCs/>
                <w:sz w:val="18"/>
                <w:szCs w:val="18"/>
                <w:lang w:eastAsia="zh-CN"/>
              </w:rPr>
              <w:t>11</w:t>
            </w:r>
            <w:r w:rsidRPr="00C03FD2">
              <w:rPr>
                <w:rFonts w:ascii="Arial" w:hAnsi="Arial" w:cs="Arial"/>
                <w:iCs/>
                <w:sz w:val="18"/>
                <w:szCs w:val="18"/>
                <w:lang w:eastAsia="zh-CN"/>
              </w:rPr>
              <w:t xml:space="preserve">: </w:t>
            </w:r>
            <w:r w:rsidRPr="00965930">
              <w:rPr>
                <w:rFonts w:ascii="Arial" w:hAnsi="Arial" w:cs="Arial"/>
                <w:iCs/>
                <w:sz w:val="18"/>
                <w:szCs w:val="18"/>
                <w:lang w:eastAsia="zh-CN"/>
              </w:rPr>
              <w:t>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r>
      <w:tr w:rsidR="00965930" w:rsidRPr="00C03FD2" w14:paraId="4514705F" w14:textId="77777777" w:rsidTr="00B4271A">
        <w:trPr>
          <w:trHeight w:val="110"/>
        </w:trPr>
        <w:tc>
          <w:tcPr>
            <w:tcW w:w="2317" w:type="dxa"/>
            <w:shd w:val="clear" w:color="auto" w:fill="auto"/>
          </w:tcPr>
          <w:p w14:paraId="6FEF90FF"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Ukrepi </w:t>
            </w:r>
          </w:p>
        </w:tc>
        <w:tc>
          <w:tcPr>
            <w:tcW w:w="7853" w:type="dxa"/>
            <w:gridSpan w:val="8"/>
            <w:shd w:val="clear" w:color="auto" w:fill="auto"/>
          </w:tcPr>
          <w:p w14:paraId="549A78AD" w14:textId="42B5521A" w:rsidR="00965930" w:rsidRPr="00C03FD2" w:rsidRDefault="0072548A" w:rsidP="00CC24F1">
            <w:pPr>
              <w:suppressAutoHyphens/>
              <w:jc w:val="both"/>
              <w:rPr>
                <w:rFonts w:ascii="Arial" w:hAnsi="Arial" w:cs="Arial"/>
                <w:iCs/>
                <w:sz w:val="18"/>
                <w:szCs w:val="18"/>
                <w:lang w:eastAsia="zh-CN"/>
              </w:rPr>
            </w:pPr>
            <w:r w:rsidRPr="0072548A">
              <w:rPr>
                <w:rFonts w:ascii="Arial" w:hAnsi="Arial" w:cs="Arial"/>
                <w:iCs/>
                <w:sz w:val="18"/>
                <w:szCs w:val="18"/>
                <w:lang w:eastAsia="zh-CN"/>
              </w:rPr>
              <w:t>Ukrepi krepitve duševnega zdravja in ukrepanje na področju problematike drog</w:t>
            </w:r>
          </w:p>
        </w:tc>
      </w:tr>
      <w:tr w:rsidR="00965930" w:rsidRPr="00C03FD2" w14:paraId="0254F779" w14:textId="77777777" w:rsidTr="00B4271A">
        <w:trPr>
          <w:trHeight w:val="290"/>
        </w:trPr>
        <w:tc>
          <w:tcPr>
            <w:tcW w:w="2317" w:type="dxa"/>
            <w:shd w:val="clear" w:color="auto" w:fill="D9D9D9" w:themeFill="background1" w:themeFillShade="D9"/>
            <w:hideMark/>
          </w:tcPr>
          <w:p w14:paraId="3C27B917"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1. Ime kazalnika</w:t>
            </w:r>
          </w:p>
        </w:tc>
        <w:tc>
          <w:tcPr>
            <w:tcW w:w="7853" w:type="dxa"/>
            <w:gridSpan w:val="8"/>
            <w:shd w:val="clear" w:color="auto" w:fill="D9D9D9" w:themeFill="background1" w:themeFillShade="D9"/>
          </w:tcPr>
          <w:p w14:paraId="6EF684E3" w14:textId="7B5A5AF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sz w:val="18"/>
                <w:szCs w:val="18"/>
                <w:lang w:eastAsia="zh-CN"/>
              </w:rPr>
              <w:t xml:space="preserve">Rezultata: </w:t>
            </w:r>
            <w:r w:rsidRPr="00965930">
              <w:rPr>
                <w:rFonts w:ascii="Arial" w:hAnsi="Arial" w:cs="Arial"/>
                <w:sz w:val="18"/>
                <w:szCs w:val="18"/>
                <w:lang w:eastAsia="zh-CN"/>
              </w:rPr>
              <w:t>Število usposobljenih uporabnikov v zdravstvu</w:t>
            </w:r>
          </w:p>
        </w:tc>
      </w:tr>
      <w:tr w:rsidR="00965930" w:rsidRPr="00C03FD2" w14:paraId="1A8B64B1" w14:textId="77777777" w:rsidTr="00B4271A">
        <w:trPr>
          <w:trHeight w:val="422"/>
        </w:trPr>
        <w:tc>
          <w:tcPr>
            <w:tcW w:w="2317" w:type="dxa"/>
            <w:shd w:val="clear" w:color="auto" w:fill="auto"/>
          </w:tcPr>
          <w:p w14:paraId="10A68BF1"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2.Identifikator oz. šifra kazalnika</w:t>
            </w:r>
          </w:p>
          <w:p w14:paraId="60534BC2" w14:textId="77777777" w:rsidR="00965930" w:rsidRPr="00C03FD2" w:rsidRDefault="00965930" w:rsidP="00CC24F1">
            <w:pPr>
              <w:suppressAutoHyphens/>
              <w:jc w:val="both"/>
              <w:rPr>
                <w:rFonts w:ascii="Arial" w:hAnsi="Arial" w:cs="Arial"/>
                <w:iCs/>
                <w:sz w:val="18"/>
                <w:szCs w:val="18"/>
                <w:lang w:eastAsia="zh-CN"/>
              </w:rPr>
            </w:pPr>
          </w:p>
        </w:tc>
        <w:tc>
          <w:tcPr>
            <w:tcW w:w="7853" w:type="dxa"/>
            <w:gridSpan w:val="8"/>
            <w:shd w:val="clear" w:color="auto" w:fill="auto"/>
          </w:tcPr>
          <w:p w14:paraId="475171E6" w14:textId="6EC595C9"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Rezultata: </w:t>
            </w:r>
            <w:r>
              <w:rPr>
                <w:rFonts w:ascii="Arial" w:hAnsi="Arial" w:cs="Arial"/>
                <w:iCs/>
                <w:sz w:val="18"/>
                <w:szCs w:val="18"/>
                <w:lang w:eastAsia="zh-CN"/>
              </w:rPr>
              <w:t>12</w:t>
            </w:r>
          </w:p>
        </w:tc>
      </w:tr>
      <w:tr w:rsidR="00965930" w:rsidRPr="00C03FD2" w14:paraId="0DC77C2B" w14:textId="77777777" w:rsidTr="00B4271A">
        <w:trPr>
          <w:trHeight w:val="278"/>
        </w:trPr>
        <w:tc>
          <w:tcPr>
            <w:tcW w:w="2317" w:type="dxa"/>
            <w:shd w:val="clear" w:color="auto" w:fill="auto"/>
            <w:hideMark/>
          </w:tcPr>
          <w:p w14:paraId="70A28F7F"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3. Definicija</w:t>
            </w:r>
          </w:p>
          <w:p w14:paraId="2767F9FE"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val="lt-LT" w:eastAsia="zh-CN"/>
              </w:rPr>
              <w:t>Koga spremljamo, kaj merimo, katere podatke zbiramo</w:t>
            </w:r>
          </w:p>
        </w:tc>
        <w:tc>
          <w:tcPr>
            <w:tcW w:w="7853" w:type="dxa"/>
            <w:gridSpan w:val="8"/>
            <w:shd w:val="clear" w:color="auto" w:fill="auto"/>
          </w:tcPr>
          <w:p w14:paraId="65CD5CF7" w14:textId="2D567C38" w:rsidR="0072548A" w:rsidRDefault="00965930" w:rsidP="00CC24F1">
            <w:pPr>
              <w:suppressAutoHyphens/>
              <w:jc w:val="both"/>
              <w:rPr>
                <w:rFonts w:ascii="Arial" w:hAnsi="Arial" w:cs="Arial"/>
                <w:iCs/>
                <w:sz w:val="18"/>
                <w:szCs w:val="18"/>
                <w:highlight w:val="yellow"/>
                <w:lang w:eastAsia="zh-CN"/>
              </w:rPr>
            </w:pPr>
            <w:r w:rsidRPr="00C03FD2">
              <w:rPr>
                <w:rFonts w:ascii="Arial" w:hAnsi="Arial" w:cs="Arial"/>
                <w:iCs/>
                <w:sz w:val="18"/>
                <w:szCs w:val="18"/>
                <w:lang w:eastAsia="zh-CN"/>
              </w:rPr>
              <w:t xml:space="preserve">Kazalnik </w:t>
            </w:r>
            <w:r>
              <w:rPr>
                <w:rFonts w:ascii="Arial" w:hAnsi="Arial" w:cs="Arial"/>
                <w:iCs/>
                <w:sz w:val="18"/>
                <w:szCs w:val="18"/>
                <w:lang w:eastAsia="zh-CN"/>
              </w:rPr>
              <w:t>rezultata</w:t>
            </w:r>
            <w:r w:rsidRPr="00C03FD2">
              <w:rPr>
                <w:rFonts w:ascii="Arial" w:hAnsi="Arial" w:cs="Arial"/>
                <w:iCs/>
                <w:sz w:val="18"/>
                <w:szCs w:val="18"/>
                <w:lang w:eastAsia="zh-CN"/>
              </w:rPr>
              <w:t xml:space="preserve">: Spremlja se </w:t>
            </w:r>
            <w:r>
              <w:rPr>
                <w:rFonts w:ascii="Arial" w:hAnsi="Arial" w:cs="Arial"/>
                <w:iCs/>
                <w:sz w:val="18"/>
                <w:szCs w:val="18"/>
                <w:lang w:eastAsia="zh-CN"/>
              </w:rPr>
              <w:t>število usposobljenih uporabnikov v zdravst</w:t>
            </w:r>
            <w:r w:rsidRPr="0072548A">
              <w:rPr>
                <w:rFonts w:ascii="Arial" w:hAnsi="Arial" w:cs="Arial"/>
                <w:iCs/>
                <w:sz w:val="18"/>
                <w:szCs w:val="18"/>
                <w:lang w:eastAsia="zh-CN"/>
              </w:rPr>
              <w:t>vu</w:t>
            </w:r>
            <w:r w:rsidR="00395719" w:rsidRPr="0072548A">
              <w:rPr>
                <w:rFonts w:ascii="Arial" w:hAnsi="Arial" w:cs="Arial"/>
                <w:iCs/>
                <w:sz w:val="18"/>
                <w:szCs w:val="18"/>
                <w:lang w:eastAsia="zh-CN"/>
              </w:rPr>
              <w:t xml:space="preserve">. Spremljajo se </w:t>
            </w:r>
            <w:r w:rsidRPr="0072548A">
              <w:rPr>
                <w:rFonts w:ascii="Arial" w:hAnsi="Arial" w:cs="Arial"/>
                <w:iCs/>
                <w:sz w:val="18"/>
                <w:szCs w:val="18"/>
                <w:lang w:eastAsia="zh-CN"/>
              </w:rPr>
              <w:t>vse osebe,</w:t>
            </w:r>
            <w:r w:rsidR="0072548A" w:rsidRPr="0072548A">
              <w:rPr>
                <w:rFonts w:ascii="Arial" w:hAnsi="Arial" w:cs="Arial"/>
                <w:iCs/>
                <w:sz w:val="18"/>
                <w:szCs w:val="18"/>
                <w:lang w:eastAsia="zh-CN"/>
              </w:rPr>
              <w:t xml:space="preserve"> ki se bodo v okviru operacije udeleževali izobraževanj, ki jih bo organiziralo ministrstvo za zdravje. Ta so obvezna za vse, ki bodo delali na novih storitvah</w:t>
            </w:r>
            <w:r w:rsidR="00B43645">
              <w:rPr>
                <w:rFonts w:ascii="Arial" w:hAnsi="Arial" w:cs="Arial"/>
                <w:iCs/>
                <w:sz w:val="18"/>
                <w:szCs w:val="18"/>
                <w:lang w:eastAsia="zh-CN"/>
              </w:rPr>
              <w:t xml:space="preserve"> v okviru sofinanciranih programov</w:t>
            </w:r>
            <w:r w:rsidR="0072548A" w:rsidRPr="0072548A">
              <w:rPr>
                <w:rFonts w:ascii="Arial" w:hAnsi="Arial" w:cs="Arial"/>
                <w:iCs/>
                <w:sz w:val="18"/>
                <w:szCs w:val="18"/>
                <w:lang w:eastAsia="zh-CN"/>
              </w:rPr>
              <w:t xml:space="preserve">. </w:t>
            </w:r>
          </w:p>
          <w:p w14:paraId="10C5C29B" w14:textId="779D01FB" w:rsidR="00965930" w:rsidRPr="00C03FD2" w:rsidRDefault="00965930" w:rsidP="00CC24F1">
            <w:pPr>
              <w:suppressAutoHyphens/>
              <w:jc w:val="both"/>
              <w:rPr>
                <w:rFonts w:ascii="Arial" w:hAnsi="Arial" w:cs="Arial"/>
                <w:iCs/>
                <w:sz w:val="18"/>
                <w:szCs w:val="18"/>
                <w:lang w:eastAsia="zh-CN"/>
              </w:rPr>
            </w:pPr>
          </w:p>
        </w:tc>
      </w:tr>
      <w:tr w:rsidR="00965930" w:rsidRPr="00C03FD2" w14:paraId="36816308" w14:textId="77777777" w:rsidTr="00B4271A">
        <w:trPr>
          <w:trHeight w:val="420"/>
        </w:trPr>
        <w:tc>
          <w:tcPr>
            <w:tcW w:w="2317" w:type="dxa"/>
            <w:shd w:val="clear" w:color="auto" w:fill="auto"/>
            <w:hideMark/>
          </w:tcPr>
          <w:p w14:paraId="38F33884"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4. Metodološka pojasnila</w:t>
            </w:r>
          </w:p>
          <w:p w14:paraId="65CBF0F3" w14:textId="77777777" w:rsidR="00965930" w:rsidRPr="00C03FD2" w:rsidRDefault="00965930" w:rsidP="00965930">
            <w:pPr>
              <w:numPr>
                <w:ilvl w:val="0"/>
                <w:numId w:val="3"/>
              </w:num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Pojasnila, na kateri ravni  spremljamo  kazalnik (na ravni operacije, specifičnega cilja, prednostne naloge, cilja politike).</w:t>
            </w:r>
          </w:p>
          <w:p w14:paraId="5BE781AD" w14:textId="77777777" w:rsidR="00965930" w:rsidRPr="00C03FD2" w:rsidRDefault="00965930" w:rsidP="00965930">
            <w:pPr>
              <w:numPr>
                <w:ilvl w:val="0"/>
                <w:numId w:val="3"/>
              </w:num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Pogoji za doseganje kazalnika (npr. minimalno število ur  vključitve, sodelovanje skozi celotno obdobje izvajanja operacije…).</w:t>
            </w:r>
          </w:p>
          <w:p w14:paraId="5B66BD29" w14:textId="77777777" w:rsidR="00965930" w:rsidRPr="00C03FD2" w:rsidRDefault="00965930" w:rsidP="00965930">
            <w:pPr>
              <w:numPr>
                <w:ilvl w:val="0"/>
                <w:numId w:val="3"/>
              </w:num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Dokazila za spremljanje kazalnika (s katerim se dokazuje dosežena vrednost kazalnika, npr.:  pogodba o zaposlitvi,  lista prisotnosti,   podpisan dogovor o sodelovanju.)</w:t>
            </w:r>
          </w:p>
          <w:p w14:paraId="0F73BCA4" w14:textId="77777777" w:rsidR="00965930" w:rsidRPr="00C03FD2" w:rsidRDefault="00965930" w:rsidP="00965930">
            <w:pPr>
              <w:numPr>
                <w:ilvl w:val="0"/>
                <w:numId w:val="3"/>
              </w:numPr>
              <w:suppressAutoHyphens/>
              <w:jc w:val="both"/>
              <w:rPr>
                <w:rFonts w:ascii="Arial" w:hAnsi="Arial" w:cs="Arial"/>
                <w:iCs/>
                <w:sz w:val="18"/>
                <w:szCs w:val="18"/>
                <w:lang w:eastAsia="zh-CN"/>
              </w:rPr>
            </w:pPr>
            <w:r w:rsidRPr="00C03FD2">
              <w:rPr>
                <w:rFonts w:ascii="Arial" w:hAnsi="Arial" w:cs="Arial"/>
                <w:iCs/>
                <w:sz w:val="18"/>
                <w:szCs w:val="18"/>
                <w:lang w:val="lt-LT" w:eastAsia="zh-CN"/>
              </w:rPr>
              <w:lastRenderedPageBreak/>
              <w:t>V primeru, da se kazalnik nanaša na osebe</w:t>
            </w:r>
            <w:r>
              <w:rPr>
                <w:rFonts w:ascii="Arial" w:hAnsi="Arial" w:cs="Arial"/>
                <w:iCs/>
                <w:sz w:val="18"/>
                <w:szCs w:val="18"/>
                <w:lang w:val="lt-LT" w:eastAsia="zh-CN"/>
              </w:rPr>
              <w:t>,</w:t>
            </w:r>
            <w:r w:rsidRPr="00C03FD2">
              <w:rPr>
                <w:rFonts w:ascii="Arial" w:hAnsi="Arial" w:cs="Arial"/>
                <w:iCs/>
                <w:sz w:val="18"/>
                <w:szCs w:val="18"/>
                <w:lang w:val="lt-LT" w:eastAsia="zh-CN"/>
              </w:rPr>
              <w:t xml:space="preserve"> se navede ali se osebo šteje enkrat na operacijo ali se šteje ob vsaki vključitvi v posamezni program/usposabljanje. </w:t>
            </w:r>
          </w:p>
          <w:p w14:paraId="6618A4E3" w14:textId="77777777" w:rsidR="00965930" w:rsidRPr="00C03FD2" w:rsidRDefault="00965930" w:rsidP="00965930">
            <w:pPr>
              <w:numPr>
                <w:ilvl w:val="0"/>
                <w:numId w:val="3"/>
              </w:numPr>
              <w:suppressAutoHyphens/>
              <w:jc w:val="both"/>
              <w:rPr>
                <w:rFonts w:ascii="Arial" w:hAnsi="Arial" w:cs="Arial"/>
                <w:iCs/>
                <w:sz w:val="18"/>
                <w:szCs w:val="18"/>
                <w:lang w:eastAsia="zh-CN"/>
              </w:rPr>
            </w:pPr>
            <w:r w:rsidRPr="00C03FD2">
              <w:rPr>
                <w:rFonts w:ascii="Arial" w:hAnsi="Arial" w:cs="Arial"/>
                <w:iCs/>
                <w:sz w:val="18"/>
                <w:szCs w:val="18"/>
                <w:lang w:val="lt-LT" w:eastAsia="zh-CN"/>
              </w:rPr>
              <w:t>Časovni okvir zajemanja podatkov (npr. ob vključitvi posameznika oz. ob začetku operacije, ob izstopu posameznika, zaključku operacije, po določenem časovnem obdobju.)</w:t>
            </w:r>
          </w:p>
          <w:p w14:paraId="5A7A72FA" w14:textId="77777777" w:rsidR="00965930" w:rsidRPr="00C03FD2" w:rsidRDefault="00965930" w:rsidP="00965930">
            <w:pPr>
              <w:numPr>
                <w:ilvl w:val="0"/>
                <w:numId w:val="3"/>
              </w:numPr>
              <w:suppressAutoHyphens/>
              <w:jc w:val="both"/>
              <w:rPr>
                <w:rFonts w:ascii="Arial" w:hAnsi="Arial" w:cs="Arial"/>
                <w:iCs/>
                <w:sz w:val="18"/>
                <w:szCs w:val="18"/>
                <w:lang w:eastAsia="zh-CN"/>
              </w:rPr>
            </w:pPr>
            <w:r w:rsidRPr="00C03FD2">
              <w:rPr>
                <w:rFonts w:ascii="Arial" w:hAnsi="Arial" w:cs="Arial"/>
                <w:iCs/>
                <w:sz w:val="18"/>
                <w:szCs w:val="18"/>
                <w:lang w:val="lt-LT" w:eastAsia="zh-CN"/>
              </w:rPr>
              <w:t>Vrste podatkov (podatki iz operacije, statistični podatki, drugi podatki)</w:t>
            </w:r>
          </w:p>
        </w:tc>
        <w:tc>
          <w:tcPr>
            <w:tcW w:w="7853" w:type="dxa"/>
            <w:gridSpan w:val="8"/>
            <w:shd w:val="clear" w:color="auto" w:fill="auto"/>
          </w:tcPr>
          <w:p w14:paraId="2699CAD9" w14:textId="77777777"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lastRenderedPageBreak/>
              <w:t>Kazalnik se spremlja na ravni posamezne operacije.</w:t>
            </w:r>
          </w:p>
          <w:p w14:paraId="03B99CEE" w14:textId="77777777" w:rsidR="0072548A"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Pogoj za doseganje kazalnika </w:t>
            </w:r>
            <w:r w:rsidR="00395719">
              <w:rPr>
                <w:rFonts w:ascii="Arial" w:hAnsi="Arial" w:cs="Arial"/>
                <w:iCs/>
                <w:sz w:val="18"/>
                <w:szCs w:val="18"/>
                <w:lang w:eastAsia="zh-CN"/>
              </w:rPr>
              <w:t>rezultata</w:t>
            </w:r>
            <w:r w:rsidRPr="00C03FD2">
              <w:rPr>
                <w:rFonts w:ascii="Arial" w:hAnsi="Arial" w:cs="Arial"/>
                <w:iCs/>
                <w:sz w:val="18"/>
                <w:szCs w:val="18"/>
                <w:lang w:eastAsia="zh-CN"/>
              </w:rPr>
              <w:t xml:space="preserve"> je </w:t>
            </w:r>
            <w:r w:rsidR="0072548A" w:rsidRPr="0072548A">
              <w:rPr>
                <w:rFonts w:ascii="Arial" w:hAnsi="Arial" w:cs="Arial"/>
                <w:iCs/>
                <w:sz w:val="18"/>
                <w:szCs w:val="18"/>
                <w:lang w:eastAsia="zh-CN"/>
              </w:rPr>
              <w:t>75 % prisotnost na organiziranih usposabljanjih</w:t>
            </w:r>
            <w:r w:rsidR="0072548A">
              <w:rPr>
                <w:rFonts w:ascii="Arial" w:hAnsi="Arial" w:cs="Arial"/>
                <w:iCs/>
                <w:sz w:val="18"/>
                <w:szCs w:val="18"/>
                <w:lang w:eastAsia="zh-CN"/>
              </w:rPr>
              <w:t>.</w:t>
            </w:r>
          </w:p>
          <w:p w14:paraId="5444E54E" w14:textId="77777777" w:rsidR="0072548A"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Dosežena vrednost kazalnika </w:t>
            </w:r>
            <w:r w:rsidR="00395719">
              <w:rPr>
                <w:rFonts w:ascii="Arial" w:hAnsi="Arial" w:cs="Arial"/>
                <w:iCs/>
                <w:sz w:val="18"/>
                <w:szCs w:val="18"/>
                <w:lang w:eastAsia="zh-CN"/>
              </w:rPr>
              <w:t>rezultata</w:t>
            </w:r>
            <w:r w:rsidRPr="00C03FD2">
              <w:rPr>
                <w:rFonts w:ascii="Arial" w:hAnsi="Arial" w:cs="Arial"/>
                <w:iCs/>
                <w:sz w:val="18"/>
                <w:szCs w:val="18"/>
                <w:lang w:eastAsia="zh-CN"/>
              </w:rPr>
              <w:t xml:space="preserve"> se spremlja </w:t>
            </w:r>
            <w:r w:rsidR="0072548A">
              <w:rPr>
                <w:rFonts w:ascii="Arial" w:hAnsi="Arial" w:cs="Arial"/>
                <w:iCs/>
                <w:sz w:val="18"/>
                <w:szCs w:val="18"/>
                <w:lang w:eastAsia="zh-CN"/>
              </w:rPr>
              <w:t>s podpisanimi</w:t>
            </w:r>
            <w:r w:rsidRPr="00C03FD2">
              <w:rPr>
                <w:rFonts w:ascii="Arial" w:hAnsi="Arial" w:cs="Arial"/>
                <w:iCs/>
                <w:sz w:val="18"/>
                <w:szCs w:val="18"/>
                <w:lang w:eastAsia="zh-CN"/>
              </w:rPr>
              <w:t xml:space="preserve"> list</w:t>
            </w:r>
            <w:r w:rsidR="0072548A">
              <w:rPr>
                <w:rFonts w:ascii="Arial" w:hAnsi="Arial" w:cs="Arial"/>
                <w:iCs/>
                <w:sz w:val="18"/>
                <w:szCs w:val="18"/>
                <w:lang w:eastAsia="zh-CN"/>
              </w:rPr>
              <w:t>ami</w:t>
            </w:r>
            <w:r w:rsidRPr="00C03FD2">
              <w:rPr>
                <w:rFonts w:ascii="Arial" w:hAnsi="Arial" w:cs="Arial"/>
                <w:iCs/>
                <w:sz w:val="18"/>
                <w:szCs w:val="18"/>
                <w:lang w:eastAsia="zh-CN"/>
              </w:rPr>
              <w:t xml:space="preserve"> prisotnosti</w:t>
            </w:r>
            <w:r w:rsidR="0072548A">
              <w:rPr>
                <w:rFonts w:ascii="Arial" w:hAnsi="Arial" w:cs="Arial"/>
                <w:iCs/>
                <w:sz w:val="18"/>
                <w:szCs w:val="18"/>
                <w:lang w:eastAsia="zh-CN"/>
              </w:rPr>
              <w:t>.</w:t>
            </w:r>
          </w:p>
          <w:p w14:paraId="3EB094C6" w14:textId="7B8A355B"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Udeleženca se šteje enkrat na operacijo</w:t>
            </w:r>
            <w:r w:rsidR="0072548A">
              <w:rPr>
                <w:rFonts w:ascii="Arial" w:hAnsi="Arial" w:cs="Arial"/>
                <w:iCs/>
                <w:sz w:val="18"/>
                <w:szCs w:val="18"/>
                <w:lang w:eastAsia="zh-CN"/>
              </w:rPr>
              <w:t>.</w:t>
            </w:r>
          </w:p>
          <w:p w14:paraId="1748493F" w14:textId="5BA4B180"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Podatke za kazalnik </w:t>
            </w:r>
            <w:r w:rsidR="00395719">
              <w:rPr>
                <w:rFonts w:ascii="Arial" w:hAnsi="Arial" w:cs="Arial"/>
                <w:iCs/>
                <w:sz w:val="18"/>
                <w:szCs w:val="18"/>
                <w:lang w:eastAsia="zh-CN"/>
              </w:rPr>
              <w:t>rezultata</w:t>
            </w:r>
            <w:r w:rsidRPr="00C03FD2">
              <w:rPr>
                <w:rFonts w:ascii="Arial" w:hAnsi="Arial" w:cs="Arial"/>
                <w:iCs/>
                <w:sz w:val="18"/>
                <w:szCs w:val="18"/>
                <w:lang w:eastAsia="zh-CN"/>
              </w:rPr>
              <w:t xml:space="preserve"> zajemamo ob prvi vključitvi udeleženca v operacijo.</w:t>
            </w:r>
            <w:r w:rsidRPr="00C03FD2">
              <w:rPr>
                <w:rFonts w:ascii="Arial" w:hAnsi="Arial" w:cs="Arial"/>
                <w:sz w:val="18"/>
                <w:szCs w:val="18"/>
                <w:lang w:eastAsia="zh-CN"/>
              </w:rPr>
              <w:t xml:space="preserve"> </w:t>
            </w:r>
            <w:r w:rsidRPr="00C03FD2">
              <w:rPr>
                <w:rFonts w:ascii="Arial" w:hAnsi="Arial" w:cs="Arial"/>
                <w:iCs/>
                <w:sz w:val="18"/>
                <w:szCs w:val="18"/>
                <w:lang w:eastAsia="zh-CN"/>
              </w:rPr>
              <w:t xml:space="preserve">Dosežene vrednosti se bodo poročale kumulativno (predhodne vrednosti so vštete/vključene v naslednje dosežene vrednosti.) Dvojno štetje bo preprečeno z vodenjem evidence vključenih posameznikov </w:t>
            </w:r>
            <w:r w:rsidR="0021173E">
              <w:rPr>
                <w:rFonts w:ascii="Arial" w:hAnsi="Arial" w:cs="Arial"/>
                <w:iCs/>
                <w:sz w:val="18"/>
                <w:szCs w:val="18"/>
                <w:lang w:eastAsia="zh-CN"/>
              </w:rPr>
              <w:t>na Ministrstvu za zdravje</w:t>
            </w:r>
            <w:r w:rsidRPr="00C03FD2">
              <w:rPr>
                <w:rFonts w:ascii="Arial" w:hAnsi="Arial" w:cs="Arial"/>
                <w:iCs/>
                <w:sz w:val="18"/>
                <w:szCs w:val="18"/>
                <w:lang w:eastAsia="zh-CN"/>
              </w:rPr>
              <w:t>.</w:t>
            </w:r>
          </w:p>
          <w:p w14:paraId="4B2EBD25" w14:textId="77777777"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Podatki iz operacij.</w:t>
            </w:r>
          </w:p>
          <w:p w14:paraId="5B1B0450" w14:textId="77777777" w:rsidR="00965930" w:rsidRPr="00C03FD2" w:rsidRDefault="00965930" w:rsidP="00CC24F1">
            <w:pPr>
              <w:suppressAutoHyphens/>
              <w:jc w:val="both"/>
              <w:rPr>
                <w:rFonts w:ascii="Arial" w:hAnsi="Arial" w:cs="Arial"/>
                <w:iCs/>
                <w:sz w:val="18"/>
                <w:szCs w:val="18"/>
                <w:lang w:eastAsia="zh-CN"/>
              </w:rPr>
            </w:pPr>
          </w:p>
        </w:tc>
      </w:tr>
      <w:tr w:rsidR="00965930" w:rsidRPr="00C03FD2" w14:paraId="73B44B1A" w14:textId="77777777" w:rsidTr="00B4271A">
        <w:trPr>
          <w:trHeight w:val="265"/>
        </w:trPr>
        <w:tc>
          <w:tcPr>
            <w:tcW w:w="2317" w:type="dxa"/>
            <w:shd w:val="clear" w:color="auto" w:fill="auto"/>
          </w:tcPr>
          <w:p w14:paraId="1CC0E7F3"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5. Vir podatkov</w:t>
            </w:r>
          </w:p>
          <w:p w14:paraId="2F8F180A"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Kdo je odgovoren za zbiranje podatkov (upravičenec, skrbnik pogodbe, druga oseba na posredniškem/izvajalskem telesu, SURS, AJPES, intervju, anketa med uporabniki, itd.</w:t>
            </w:r>
            <w:r>
              <w:rPr>
                <w:rFonts w:ascii="Arial" w:hAnsi="Arial" w:cs="Arial"/>
                <w:iCs/>
                <w:sz w:val="18"/>
                <w:szCs w:val="18"/>
                <w:lang w:eastAsia="zh-CN"/>
              </w:rPr>
              <w:t>)</w:t>
            </w:r>
          </w:p>
        </w:tc>
        <w:tc>
          <w:tcPr>
            <w:tcW w:w="7853" w:type="dxa"/>
            <w:gridSpan w:val="8"/>
            <w:shd w:val="clear" w:color="auto" w:fill="auto"/>
          </w:tcPr>
          <w:p w14:paraId="1F9A0B68" w14:textId="60A8259C"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Upravičenec, M</w:t>
            </w:r>
            <w:r w:rsidR="00395719">
              <w:rPr>
                <w:rFonts w:ascii="Arial" w:hAnsi="Arial" w:cs="Arial"/>
                <w:iCs/>
                <w:sz w:val="18"/>
                <w:szCs w:val="18"/>
                <w:lang w:eastAsia="zh-CN"/>
              </w:rPr>
              <w:t>Z</w:t>
            </w:r>
          </w:p>
        </w:tc>
      </w:tr>
      <w:tr w:rsidR="00965930" w:rsidRPr="00C03FD2" w14:paraId="14E01C99" w14:textId="77777777" w:rsidTr="00B4271A">
        <w:trPr>
          <w:trHeight w:val="265"/>
        </w:trPr>
        <w:tc>
          <w:tcPr>
            <w:tcW w:w="2317" w:type="dxa"/>
            <w:shd w:val="clear" w:color="auto" w:fill="auto"/>
            <w:hideMark/>
          </w:tcPr>
          <w:p w14:paraId="66B218BB"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6. Merska enota</w:t>
            </w:r>
          </w:p>
        </w:tc>
        <w:tc>
          <w:tcPr>
            <w:tcW w:w="7853" w:type="dxa"/>
            <w:gridSpan w:val="8"/>
            <w:shd w:val="clear" w:color="auto" w:fill="auto"/>
          </w:tcPr>
          <w:p w14:paraId="596BBA8A"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osebe</w:t>
            </w:r>
          </w:p>
        </w:tc>
      </w:tr>
      <w:tr w:rsidR="004D1361" w:rsidRPr="00D54BB8" w14:paraId="643448A4" w14:textId="77777777" w:rsidTr="005946EC">
        <w:trPr>
          <w:trHeight w:val="265"/>
        </w:trPr>
        <w:tc>
          <w:tcPr>
            <w:tcW w:w="2317" w:type="dxa"/>
            <w:vMerge w:val="restart"/>
            <w:shd w:val="clear" w:color="auto" w:fill="auto"/>
          </w:tcPr>
          <w:p w14:paraId="2E22B744" w14:textId="77777777" w:rsidR="004D1361" w:rsidRPr="00C81A33" w:rsidRDefault="004D1361" w:rsidP="00C81A33">
            <w:pPr>
              <w:suppressAutoHyphens/>
              <w:jc w:val="both"/>
              <w:rPr>
                <w:rFonts w:ascii="Arial" w:hAnsi="Arial" w:cs="Arial"/>
                <w:iCs/>
                <w:sz w:val="18"/>
                <w:szCs w:val="18"/>
                <w:lang w:eastAsia="zh-CN"/>
              </w:rPr>
            </w:pPr>
            <w:r w:rsidRPr="00C81A33">
              <w:rPr>
                <w:rFonts w:ascii="Arial" w:hAnsi="Arial" w:cs="Arial"/>
                <w:iCs/>
                <w:sz w:val="18"/>
                <w:szCs w:val="18"/>
                <w:lang w:eastAsia="zh-CN"/>
              </w:rPr>
              <w:t>7.b Vrednost za kazalnik rezultata</w:t>
            </w:r>
          </w:p>
          <w:p w14:paraId="04DD70DE" w14:textId="77777777" w:rsidR="004D1361" w:rsidRPr="00C81A33" w:rsidRDefault="004D1361" w:rsidP="00C81A33">
            <w:pPr>
              <w:suppressAutoHyphens/>
              <w:jc w:val="both"/>
              <w:rPr>
                <w:rFonts w:ascii="Arial" w:hAnsi="Arial" w:cs="Arial"/>
                <w:iCs/>
                <w:sz w:val="18"/>
                <w:szCs w:val="18"/>
                <w:lang w:eastAsia="zh-CN"/>
              </w:rPr>
            </w:pPr>
          </w:p>
          <w:p w14:paraId="3E3F9ADD" w14:textId="77777777" w:rsidR="004D1361" w:rsidRPr="00C81A33" w:rsidRDefault="004D1361" w:rsidP="00C81A33">
            <w:pPr>
              <w:suppressAutoHyphens/>
              <w:jc w:val="both"/>
              <w:rPr>
                <w:rFonts w:ascii="Arial" w:hAnsi="Arial" w:cs="Arial"/>
                <w:iCs/>
                <w:sz w:val="18"/>
                <w:szCs w:val="18"/>
                <w:lang w:eastAsia="zh-CN"/>
              </w:rPr>
            </w:pPr>
          </w:p>
        </w:tc>
        <w:tc>
          <w:tcPr>
            <w:tcW w:w="1955" w:type="dxa"/>
            <w:gridSpan w:val="2"/>
            <w:shd w:val="clear" w:color="auto" w:fill="auto"/>
          </w:tcPr>
          <w:p w14:paraId="2924DC30" w14:textId="77777777" w:rsidR="004D1361" w:rsidRPr="004D08F5" w:rsidRDefault="004D1361" w:rsidP="00F93B5B">
            <w:pPr>
              <w:rPr>
                <w:b/>
                <w:iCs/>
                <w:color w:val="FF0000"/>
                <w:sz w:val="18"/>
                <w:szCs w:val="18"/>
                <w:lang w:eastAsia="hu-HU"/>
              </w:rPr>
            </w:pPr>
            <w:r w:rsidRPr="004D08F5">
              <w:rPr>
                <w:b/>
                <w:iCs/>
                <w:sz w:val="18"/>
                <w:szCs w:val="18"/>
                <w:lang w:eastAsia="hu-HU"/>
              </w:rPr>
              <w:t>Izhodiščno leto</w:t>
            </w:r>
          </w:p>
        </w:tc>
        <w:tc>
          <w:tcPr>
            <w:tcW w:w="1242" w:type="dxa"/>
            <w:shd w:val="clear" w:color="auto" w:fill="auto"/>
          </w:tcPr>
          <w:p w14:paraId="061FF75B" w14:textId="77777777" w:rsidR="004D1361" w:rsidRPr="004D08F5" w:rsidRDefault="004D1361" w:rsidP="00F93B5B">
            <w:pPr>
              <w:rPr>
                <w:iCs/>
                <w:sz w:val="18"/>
                <w:szCs w:val="18"/>
                <w:lang w:eastAsia="hu-HU"/>
              </w:rPr>
            </w:pPr>
            <w:r w:rsidRPr="004D08F5">
              <w:rPr>
                <w:iCs/>
                <w:sz w:val="18"/>
                <w:szCs w:val="18"/>
                <w:lang w:eastAsia="hu-HU"/>
              </w:rPr>
              <w:t>Slovenija</w:t>
            </w:r>
            <w:r>
              <w:rPr>
                <w:iCs/>
                <w:sz w:val="18"/>
                <w:szCs w:val="18"/>
                <w:lang w:eastAsia="hu-HU"/>
              </w:rPr>
              <w:t>/V/Z</w:t>
            </w:r>
          </w:p>
        </w:tc>
        <w:tc>
          <w:tcPr>
            <w:tcW w:w="679" w:type="dxa"/>
            <w:shd w:val="clear" w:color="auto" w:fill="auto"/>
          </w:tcPr>
          <w:p w14:paraId="13611057" w14:textId="46C19070" w:rsidR="004D1361" w:rsidRPr="00C05600" w:rsidRDefault="004D1361" w:rsidP="00F93B5B">
            <w:pPr>
              <w:rPr>
                <w:iCs/>
                <w:color w:val="000000" w:themeColor="text1"/>
                <w:sz w:val="18"/>
                <w:szCs w:val="18"/>
                <w:lang w:eastAsia="hu-HU"/>
              </w:rPr>
            </w:pPr>
            <w:r w:rsidRPr="00C05600">
              <w:rPr>
                <w:iCs/>
                <w:color w:val="000000" w:themeColor="text1"/>
                <w:sz w:val="18"/>
                <w:szCs w:val="18"/>
                <w:lang w:eastAsia="hu-HU"/>
              </w:rPr>
              <w:t>202</w:t>
            </w:r>
            <w:r>
              <w:rPr>
                <w:iCs/>
                <w:color w:val="000000" w:themeColor="text1"/>
                <w:sz w:val="18"/>
                <w:szCs w:val="18"/>
                <w:lang w:eastAsia="hu-HU"/>
              </w:rPr>
              <w:t>5</w:t>
            </w:r>
          </w:p>
        </w:tc>
        <w:tc>
          <w:tcPr>
            <w:tcW w:w="1047" w:type="dxa"/>
            <w:gridSpan w:val="2"/>
            <w:shd w:val="clear" w:color="auto" w:fill="auto"/>
          </w:tcPr>
          <w:p w14:paraId="0DBC8884" w14:textId="77777777" w:rsidR="004D1361" w:rsidRPr="00C05600" w:rsidRDefault="004D1361" w:rsidP="00F93B5B">
            <w:pPr>
              <w:rPr>
                <w:b/>
                <w:iCs/>
                <w:color w:val="000000" w:themeColor="text1"/>
                <w:sz w:val="18"/>
                <w:szCs w:val="18"/>
                <w:lang w:eastAsia="hu-HU"/>
              </w:rPr>
            </w:pPr>
            <w:r w:rsidRPr="00C05600">
              <w:rPr>
                <w:b/>
                <w:iCs/>
                <w:color w:val="000000" w:themeColor="text1"/>
                <w:sz w:val="18"/>
                <w:szCs w:val="18"/>
                <w:lang w:eastAsia="hu-HU"/>
              </w:rPr>
              <w:t>Izhodiščna vrednost</w:t>
            </w:r>
          </w:p>
        </w:tc>
        <w:tc>
          <w:tcPr>
            <w:tcW w:w="1236" w:type="dxa"/>
            <w:shd w:val="clear" w:color="auto" w:fill="auto"/>
          </w:tcPr>
          <w:p w14:paraId="14CDD831" w14:textId="77777777" w:rsidR="004D1361" w:rsidRPr="00C05600" w:rsidRDefault="004D1361" w:rsidP="00F93B5B">
            <w:pPr>
              <w:rPr>
                <w:iCs/>
                <w:color w:val="000000" w:themeColor="text1"/>
                <w:sz w:val="18"/>
                <w:szCs w:val="18"/>
                <w:lang w:eastAsia="hu-HU"/>
              </w:rPr>
            </w:pPr>
            <w:r w:rsidRPr="00C05600">
              <w:rPr>
                <w:iCs/>
                <w:color w:val="000000" w:themeColor="text1"/>
                <w:sz w:val="18"/>
                <w:szCs w:val="18"/>
                <w:lang w:eastAsia="hu-HU"/>
              </w:rPr>
              <w:t>Slovenija/V/Z</w:t>
            </w:r>
          </w:p>
        </w:tc>
        <w:tc>
          <w:tcPr>
            <w:tcW w:w="1694" w:type="dxa"/>
            <w:shd w:val="clear" w:color="auto" w:fill="auto"/>
          </w:tcPr>
          <w:p w14:paraId="37EB9808" w14:textId="7217CFF3" w:rsidR="004D1361" w:rsidRPr="00C05600" w:rsidRDefault="004D1361" w:rsidP="00F93B5B">
            <w:pPr>
              <w:rPr>
                <w:iCs/>
                <w:color w:val="000000" w:themeColor="text1"/>
                <w:sz w:val="18"/>
                <w:szCs w:val="18"/>
                <w:lang w:eastAsia="hu-HU"/>
              </w:rPr>
            </w:pPr>
            <w:r w:rsidRPr="00C05600">
              <w:rPr>
                <w:iCs/>
                <w:color w:val="000000" w:themeColor="text1"/>
                <w:sz w:val="18"/>
                <w:szCs w:val="18"/>
                <w:lang w:eastAsia="hu-HU"/>
              </w:rPr>
              <w:t>0</w:t>
            </w:r>
            <w:r w:rsidR="00E21EAA">
              <w:rPr>
                <w:iCs/>
                <w:color w:val="000000" w:themeColor="text1"/>
                <w:sz w:val="18"/>
                <w:szCs w:val="18"/>
                <w:lang w:eastAsia="hu-HU"/>
              </w:rPr>
              <w:t>/0/0</w:t>
            </w:r>
          </w:p>
        </w:tc>
      </w:tr>
      <w:tr w:rsidR="004D1361" w:rsidRPr="00D54BB8" w14:paraId="71D374F6" w14:textId="77777777" w:rsidTr="005946EC">
        <w:trPr>
          <w:trHeight w:val="265"/>
        </w:trPr>
        <w:tc>
          <w:tcPr>
            <w:tcW w:w="2317" w:type="dxa"/>
            <w:vMerge/>
            <w:shd w:val="clear" w:color="auto" w:fill="auto"/>
          </w:tcPr>
          <w:p w14:paraId="44D39E55" w14:textId="77777777" w:rsidR="004D1361" w:rsidRPr="004D08F5" w:rsidRDefault="004D1361" w:rsidP="00F93B5B">
            <w:pPr>
              <w:rPr>
                <w:b/>
                <w:bCs/>
                <w:iCs/>
                <w:sz w:val="18"/>
                <w:szCs w:val="18"/>
                <w:lang w:eastAsia="hu-HU"/>
              </w:rPr>
            </w:pPr>
          </w:p>
        </w:tc>
        <w:tc>
          <w:tcPr>
            <w:tcW w:w="1955" w:type="dxa"/>
            <w:gridSpan w:val="2"/>
            <w:shd w:val="clear" w:color="auto" w:fill="auto"/>
          </w:tcPr>
          <w:p w14:paraId="056E0C28" w14:textId="77777777" w:rsidR="004D1361" w:rsidRPr="004D08F5" w:rsidRDefault="004D1361" w:rsidP="00F93B5B">
            <w:pPr>
              <w:rPr>
                <w:b/>
                <w:iCs/>
                <w:sz w:val="18"/>
                <w:szCs w:val="18"/>
                <w:lang w:eastAsia="hu-HU"/>
              </w:rPr>
            </w:pPr>
            <w:r w:rsidRPr="004D08F5">
              <w:rPr>
                <w:b/>
                <w:iCs/>
                <w:sz w:val="18"/>
                <w:szCs w:val="18"/>
                <w:lang w:eastAsia="hu-HU"/>
              </w:rPr>
              <w:t>2029</w:t>
            </w:r>
          </w:p>
        </w:tc>
        <w:tc>
          <w:tcPr>
            <w:tcW w:w="1242" w:type="dxa"/>
            <w:shd w:val="clear" w:color="auto" w:fill="auto"/>
          </w:tcPr>
          <w:p w14:paraId="69D515DF" w14:textId="77777777" w:rsidR="004D1361" w:rsidRPr="004D08F5" w:rsidRDefault="004D1361" w:rsidP="00F93B5B">
            <w:pPr>
              <w:rPr>
                <w:iCs/>
                <w:sz w:val="18"/>
                <w:szCs w:val="18"/>
                <w:lang w:eastAsia="hu-HU"/>
              </w:rPr>
            </w:pPr>
            <w:r w:rsidRPr="004D08F5">
              <w:rPr>
                <w:iCs/>
                <w:sz w:val="18"/>
                <w:szCs w:val="18"/>
                <w:lang w:eastAsia="hu-HU"/>
              </w:rPr>
              <w:t>Slovenija/V/Z</w:t>
            </w:r>
          </w:p>
        </w:tc>
        <w:tc>
          <w:tcPr>
            <w:tcW w:w="4656" w:type="dxa"/>
            <w:gridSpan w:val="5"/>
            <w:shd w:val="clear" w:color="auto" w:fill="auto"/>
          </w:tcPr>
          <w:p w14:paraId="2EB506D2" w14:textId="66EC7C20" w:rsidR="004D1361" w:rsidRPr="00C05600" w:rsidRDefault="004D1361" w:rsidP="00F93B5B">
            <w:pPr>
              <w:rPr>
                <w:iCs/>
                <w:color w:val="000000" w:themeColor="text1"/>
                <w:sz w:val="18"/>
                <w:szCs w:val="18"/>
                <w:lang w:eastAsia="hu-HU"/>
              </w:rPr>
            </w:pPr>
            <w:r w:rsidRPr="00CD0D4C">
              <w:rPr>
                <w:iCs/>
                <w:color w:val="000000" w:themeColor="text1"/>
                <w:sz w:val="18"/>
                <w:szCs w:val="18"/>
                <w:lang w:eastAsia="hu-HU"/>
              </w:rPr>
              <w:t>1</w:t>
            </w:r>
            <w:r w:rsidR="00E21EAA">
              <w:rPr>
                <w:iCs/>
                <w:color w:val="000000" w:themeColor="text1"/>
                <w:sz w:val="18"/>
                <w:szCs w:val="18"/>
                <w:lang w:eastAsia="hu-HU"/>
              </w:rPr>
              <w:t>1</w:t>
            </w:r>
            <w:r w:rsidRPr="00CD0D4C">
              <w:rPr>
                <w:iCs/>
                <w:color w:val="000000" w:themeColor="text1"/>
                <w:sz w:val="18"/>
                <w:szCs w:val="18"/>
                <w:lang w:eastAsia="hu-HU"/>
              </w:rPr>
              <w:t>/5/</w:t>
            </w:r>
            <w:r w:rsidR="0021173E">
              <w:rPr>
                <w:iCs/>
                <w:color w:val="000000" w:themeColor="text1"/>
                <w:sz w:val="18"/>
                <w:szCs w:val="18"/>
                <w:lang w:eastAsia="hu-HU"/>
              </w:rPr>
              <w:t>6</w:t>
            </w:r>
          </w:p>
        </w:tc>
      </w:tr>
      <w:tr w:rsidR="004F7E11" w:rsidRPr="00C03FD2" w14:paraId="4A9786C2" w14:textId="77777777" w:rsidTr="006651AF">
        <w:trPr>
          <w:trHeight w:val="137"/>
        </w:trPr>
        <w:tc>
          <w:tcPr>
            <w:tcW w:w="2317" w:type="dxa"/>
            <w:vMerge w:val="restart"/>
            <w:shd w:val="clear" w:color="auto" w:fill="auto"/>
          </w:tcPr>
          <w:p w14:paraId="0EFE7B80" w14:textId="77777777" w:rsidR="004F7E11" w:rsidRPr="00C03FD2" w:rsidRDefault="004F7E11" w:rsidP="004F7E1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8. Finančna vrednost </w:t>
            </w:r>
          </w:p>
          <w:p w14:paraId="4973B57B" w14:textId="53D4A79A" w:rsidR="004F7E11" w:rsidRPr="00C03FD2" w:rsidRDefault="004F7E11" w:rsidP="004F7E11">
            <w:pPr>
              <w:suppressAutoHyphens/>
              <w:jc w:val="both"/>
              <w:rPr>
                <w:rFonts w:ascii="Arial" w:hAnsi="Arial" w:cs="Arial"/>
                <w:iCs/>
                <w:sz w:val="18"/>
                <w:szCs w:val="18"/>
                <w:lang w:eastAsia="zh-CN"/>
              </w:rPr>
            </w:pPr>
            <w:r w:rsidRPr="00C03FD2">
              <w:rPr>
                <w:rFonts w:ascii="Arial" w:hAnsi="Arial" w:cs="Arial"/>
                <w:iCs/>
                <w:sz w:val="18"/>
                <w:szCs w:val="18"/>
                <w:lang w:eastAsia="zh-CN"/>
              </w:rPr>
              <w:t>Vrednost EU in slovenskega dela v EUR</w:t>
            </w:r>
          </w:p>
        </w:tc>
        <w:tc>
          <w:tcPr>
            <w:tcW w:w="1077" w:type="dxa"/>
            <w:vMerge w:val="restart"/>
            <w:shd w:val="clear" w:color="auto" w:fill="auto"/>
          </w:tcPr>
          <w:p w14:paraId="770619B4" w14:textId="052F6A9F" w:rsidR="004F7E11" w:rsidRPr="00C03FD2"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2026</w:t>
            </w:r>
          </w:p>
        </w:tc>
        <w:tc>
          <w:tcPr>
            <w:tcW w:w="3343" w:type="dxa"/>
            <w:gridSpan w:val="4"/>
            <w:shd w:val="clear" w:color="auto" w:fill="auto"/>
          </w:tcPr>
          <w:p w14:paraId="40150F6B" w14:textId="746DEC84"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EU</w:t>
            </w:r>
          </w:p>
        </w:tc>
        <w:tc>
          <w:tcPr>
            <w:tcW w:w="3433" w:type="dxa"/>
            <w:gridSpan w:val="3"/>
            <w:tcBorders>
              <w:top w:val="nil"/>
              <w:left w:val="single" w:sz="4" w:space="0" w:color="auto"/>
              <w:bottom w:val="single" w:sz="4" w:space="0" w:color="auto"/>
              <w:right w:val="single" w:sz="4" w:space="0" w:color="auto"/>
            </w:tcBorders>
            <w:shd w:val="clear" w:color="000000" w:fill="FFFFFF"/>
          </w:tcPr>
          <w:p w14:paraId="02FD4D9F" w14:textId="3B6CDC89"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358.623,56</w:t>
            </w:r>
            <w:r>
              <w:rPr>
                <w:rFonts w:ascii="Arial" w:hAnsi="Arial" w:cs="Arial"/>
                <w:color w:val="000000"/>
                <w:sz w:val="18"/>
                <w:szCs w:val="18"/>
              </w:rPr>
              <w:t xml:space="preserve"> €</w:t>
            </w:r>
          </w:p>
        </w:tc>
      </w:tr>
      <w:tr w:rsidR="004F7E11" w:rsidRPr="00C03FD2" w14:paraId="1DB80706" w14:textId="77777777" w:rsidTr="006651AF">
        <w:trPr>
          <w:trHeight w:val="196"/>
        </w:trPr>
        <w:tc>
          <w:tcPr>
            <w:tcW w:w="2317" w:type="dxa"/>
            <w:vMerge/>
            <w:shd w:val="clear" w:color="auto" w:fill="auto"/>
          </w:tcPr>
          <w:p w14:paraId="00480553"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66010257"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4FC39E7F" w14:textId="1A52C5FB"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SI</w:t>
            </w:r>
          </w:p>
        </w:tc>
        <w:tc>
          <w:tcPr>
            <w:tcW w:w="3433" w:type="dxa"/>
            <w:gridSpan w:val="3"/>
            <w:tcBorders>
              <w:top w:val="nil"/>
              <w:left w:val="single" w:sz="4" w:space="0" w:color="auto"/>
              <w:bottom w:val="single" w:sz="4" w:space="0" w:color="auto"/>
              <w:right w:val="single" w:sz="4" w:space="0" w:color="auto"/>
            </w:tcBorders>
            <w:shd w:val="clear" w:color="000000" w:fill="FFFFFF"/>
          </w:tcPr>
          <w:p w14:paraId="1EA43CAA" w14:textId="148F56DB"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63.286,51</w:t>
            </w:r>
          </w:p>
        </w:tc>
      </w:tr>
      <w:tr w:rsidR="004F7E11" w:rsidRPr="00C03FD2" w14:paraId="317D9E73" w14:textId="77777777" w:rsidTr="006651AF">
        <w:trPr>
          <w:trHeight w:val="115"/>
        </w:trPr>
        <w:tc>
          <w:tcPr>
            <w:tcW w:w="2317" w:type="dxa"/>
            <w:vMerge/>
            <w:shd w:val="clear" w:color="auto" w:fill="auto"/>
          </w:tcPr>
          <w:p w14:paraId="27FDD857"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50613B86"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3D356D2E" w14:textId="788F9292"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EU</w:t>
            </w:r>
          </w:p>
        </w:tc>
        <w:tc>
          <w:tcPr>
            <w:tcW w:w="3433" w:type="dxa"/>
            <w:gridSpan w:val="3"/>
            <w:tcBorders>
              <w:top w:val="nil"/>
              <w:left w:val="single" w:sz="4" w:space="0" w:color="auto"/>
              <w:bottom w:val="single" w:sz="4" w:space="0" w:color="auto"/>
              <w:right w:val="single" w:sz="4" w:space="0" w:color="auto"/>
            </w:tcBorders>
            <w:shd w:val="clear" w:color="000000" w:fill="FFFFFF"/>
          </w:tcPr>
          <w:p w14:paraId="45AA4DF6" w14:textId="6085BD99"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177.63</w:t>
            </w:r>
            <w:r>
              <w:rPr>
                <w:rFonts w:ascii="Arial" w:hAnsi="Arial" w:cs="Arial"/>
                <w:color w:val="000000"/>
                <w:sz w:val="18"/>
                <w:szCs w:val="18"/>
              </w:rPr>
              <w:t>5</w:t>
            </w:r>
            <w:r w:rsidRPr="005668FB">
              <w:rPr>
                <w:rFonts w:ascii="Arial" w:hAnsi="Arial" w:cs="Arial"/>
                <w:color w:val="000000"/>
                <w:sz w:val="18"/>
                <w:szCs w:val="18"/>
              </w:rPr>
              <w:t>,</w:t>
            </w:r>
            <w:r>
              <w:rPr>
                <w:rFonts w:ascii="Arial" w:hAnsi="Arial" w:cs="Arial"/>
                <w:color w:val="000000"/>
                <w:sz w:val="18"/>
                <w:szCs w:val="18"/>
              </w:rPr>
              <w:t>97</w:t>
            </w:r>
            <w:r w:rsidRPr="005668FB">
              <w:rPr>
                <w:rFonts w:ascii="Arial" w:hAnsi="Arial" w:cs="Arial"/>
                <w:color w:val="000000"/>
                <w:sz w:val="18"/>
                <w:szCs w:val="18"/>
              </w:rPr>
              <w:t xml:space="preserve"> €</w:t>
            </w:r>
          </w:p>
        </w:tc>
      </w:tr>
      <w:tr w:rsidR="004F7E11" w:rsidRPr="00C03FD2" w14:paraId="4DAA69C1" w14:textId="77777777" w:rsidTr="006651AF">
        <w:trPr>
          <w:trHeight w:val="175"/>
        </w:trPr>
        <w:tc>
          <w:tcPr>
            <w:tcW w:w="2317" w:type="dxa"/>
            <w:vMerge/>
            <w:shd w:val="clear" w:color="auto" w:fill="auto"/>
          </w:tcPr>
          <w:p w14:paraId="2E79113F"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759768D0"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4C9CE5FA" w14:textId="2D8F7836"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SI</w:t>
            </w:r>
          </w:p>
        </w:tc>
        <w:tc>
          <w:tcPr>
            <w:tcW w:w="3433" w:type="dxa"/>
            <w:gridSpan w:val="3"/>
            <w:tcBorders>
              <w:top w:val="nil"/>
              <w:left w:val="single" w:sz="4" w:space="0" w:color="auto"/>
              <w:bottom w:val="single" w:sz="4" w:space="0" w:color="auto"/>
              <w:right w:val="single" w:sz="4" w:space="0" w:color="auto"/>
            </w:tcBorders>
            <w:shd w:val="clear" w:color="000000" w:fill="FFFFFF"/>
          </w:tcPr>
          <w:p w14:paraId="3A2F8FBF" w14:textId="53CE1BC1"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266.45</w:t>
            </w:r>
            <w:r>
              <w:rPr>
                <w:rFonts w:ascii="Arial" w:hAnsi="Arial" w:cs="Arial"/>
                <w:color w:val="000000"/>
                <w:sz w:val="18"/>
                <w:szCs w:val="18"/>
              </w:rPr>
              <w:t>3</w:t>
            </w:r>
            <w:r w:rsidRPr="005668FB">
              <w:rPr>
                <w:rFonts w:ascii="Arial" w:hAnsi="Arial" w:cs="Arial"/>
                <w:color w:val="000000"/>
                <w:sz w:val="18"/>
                <w:szCs w:val="18"/>
              </w:rPr>
              <w:t>,</w:t>
            </w:r>
            <w:r>
              <w:rPr>
                <w:rFonts w:ascii="Arial" w:hAnsi="Arial" w:cs="Arial"/>
                <w:color w:val="000000"/>
                <w:sz w:val="18"/>
                <w:szCs w:val="18"/>
              </w:rPr>
              <w:t>96</w:t>
            </w:r>
            <w:r w:rsidRPr="005668FB">
              <w:rPr>
                <w:rFonts w:ascii="Arial" w:hAnsi="Arial" w:cs="Arial"/>
                <w:color w:val="000000"/>
                <w:sz w:val="18"/>
                <w:szCs w:val="18"/>
              </w:rPr>
              <w:t xml:space="preserve"> €</w:t>
            </w:r>
          </w:p>
        </w:tc>
      </w:tr>
      <w:tr w:rsidR="004F7E11" w:rsidRPr="00C03FD2" w14:paraId="2A390B58" w14:textId="77777777" w:rsidTr="005937CC">
        <w:trPr>
          <w:trHeight w:val="175"/>
        </w:trPr>
        <w:tc>
          <w:tcPr>
            <w:tcW w:w="2317" w:type="dxa"/>
            <w:vMerge/>
            <w:shd w:val="clear" w:color="auto" w:fill="auto"/>
          </w:tcPr>
          <w:p w14:paraId="3F061223" w14:textId="77777777" w:rsidR="004F7E11" w:rsidRPr="00C03FD2" w:rsidRDefault="004F7E11" w:rsidP="004F7E11">
            <w:pPr>
              <w:suppressAutoHyphens/>
              <w:jc w:val="both"/>
              <w:rPr>
                <w:rFonts w:ascii="Arial" w:hAnsi="Arial" w:cs="Arial"/>
                <w:iCs/>
                <w:sz w:val="18"/>
                <w:szCs w:val="18"/>
                <w:lang w:eastAsia="zh-CN"/>
              </w:rPr>
            </w:pPr>
          </w:p>
        </w:tc>
        <w:tc>
          <w:tcPr>
            <w:tcW w:w="1077" w:type="dxa"/>
            <w:vMerge w:val="restart"/>
            <w:shd w:val="clear" w:color="auto" w:fill="auto"/>
          </w:tcPr>
          <w:p w14:paraId="66F28C00" w14:textId="01EE5DFA"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2027</w:t>
            </w:r>
          </w:p>
        </w:tc>
        <w:tc>
          <w:tcPr>
            <w:tcW w:w="3343" w:type="dxa"/>
            <w:gridSpan w:val="4"/>
            <w:shd w:val="clear" w:color="auto" w:fill="auto"/>
          </w:tcPr>
          <w:p w14:paraId="01F1BA30" w14:textId="29088A44"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EU</w:t>
            </w:r>
          </w:p>
        </w:tc>
        <w:tc>
          <w:tcPr>
            <w:tcW w:w="3433" w:type="dxa"/>
            <w:gridSpan w:val="3"/>
            <w:tcBorders>
              <w:top w:val="nil"/>
              <w:left w:val="single" w:sz="4" w:space="0" w:color="auto"/>
              <w:bottom w:val="single" w:sz="4" w:space="0" w:color="auto"/>
              <w:right w:val="single" w:sz="4" w:space="0" w:color="auto"/>
            </w:tcBorders>
            <w:shd w:val="clear" w:color="000000" w:fill="FFFFFF"/>
          </w:tcPr>
          <w:p w14:paraId="31808347" w14:textId="27FCBFDC"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269.174,73</w:t>
            </w:r>
            <w:r>
              <w:rPr>
                <w:rFonts w:ascii="Arial" w:hAnsi="Arial" w:cs="Arial"/>
                <w:color w:val="000000"/>
                <w:sz w:val="18"/>
                <w:szCs w:val="18"/>
              </w:rPr>
              <w:t xml:space="preserve"> €</w:t>
            </w:r>
          </w:p>
        </w:tc>
      </w:tr>
      <w:tr w:rsidR="004F7E11" w:rsidRPr="00C03FD2" w14:paraId="70E047D7" w14:textId="77777777" w:rsidTr="005937CC">
        <w:trPr>
          <w:trHeight w:val="175"/>
        </w:trPr>
        <w:tc>
          <w:tcPr>
            <w:tcW w:w="2317" w:type="dxa"/>
            <w:vMerge/>
            <w:shd w:val="clear" w:color="auto" w:fill="auto"/>
          </w:tcPr>
          <w:p w14:paraId="68D0E4DD"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30E8E394"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716F70D1" w14:textId="47AD0E1F"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SI</w:t>
            </w:r>
          </w:p>
        </w:tc>
        <w:tc>
          <w:tcPr>
            <w:tcW w:w="3433" w:type="dxa"/>
            <w:gridSpan w:val="3"/>
            <w:tcBorders>
              <w:top w:val="nil"/>
              <w:left w:val="single" w:sz="4" w:space="0" w:color="auto"/>
              <w:bottom w:val="single" w:sz="4" w:space="0" w:color="auto"/>
              <w:right w:val="single" w:sz="4" w:space="0" w:color="auto"/>
            </w:tcBorders>
            <w:shd w:val="clear" w:color="000000" w:fill="FFFFFF"/>
          </w:tcPr>
          <w:p w14:paraId="5B47E9C6" w14:textId="4447912C"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47.501,42</w:t>
            </w:r>
          </w:p>
        </w:tc>
      </w:tr>
      <w:tr w:rsidR="004F7E11" w:rsidRPr="00C03FD2" w14:paraId="1B70712D" w14:textId="77777777" w:rsidTr="005937CC">
        <w:trPr>
          <w:trHeight w:val="175"/>
        </w:trPr>
        <w:tc>
          <w:tcPr>
            <w:tcW w:w="2317" w:type="dxa"/>
            <w:vMerge/>
            <w:shd w:val="clear" w:color="auto" w:fill="auto"/>
          </w:tcPr>
          <w:p w14:paraId="54C8417D"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21853027"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0D95168C" w14:textId="550396AC"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EU</w:t>
            </w:r>
          </w:p>
        </w:tc>
        <w:tc>
          <w:tcPr>
            <w:tcW w:w="3433" w:type="dxa"/>
            <w:gridSpan w:val="3"/>
            <w:tcBorders>
              <w:top w:val="nil"/>
              <w:left w:val="single" w:sz="4" w:space="0" w:color="auto"/>
              <w:bottom w:val="single" w:sz="4" w:space="0" w:color="auto"/>
              <w:right w:val="single" w:sz="4" w:space="0" w:color="auto"/>
            </w:tcBorders>
            <w:shd w:val="clear" w:color="000000" w:fill="FFFFFF"/>
          </w:tcPr>
          <w:p w14:paraId="2B8EAC30" w14:textId="73F8A511"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133.32</w:t>
            </w:r>
            <w:r>
              <w:rPr>
                <w:rFonts w:ascii="Arial" w:hAnsi="Arial" w:cs="Arial"/>
                <w:color w:val="000000"/>
                <w:sz w:val="18"/>
                <w:szCs w:val="18"/>
              </w:rPr>
              <w:t>9</w:t>
            </w:r>
            <w:r w:rsidRPr="005668FB">
              <w:rPr>
                <w:rFonts w:ascii="Arial" w:hAnsi="Arial" w:cs="Arial"/>
                <w:color w:val="000000"/>
                <w:sz w:val="18"/>
                <w:szCs w:val="18"/>
              </w:rPr>
              <w:t>,</w:t>
            </w:r>
            <w:r>
              <w:rPr>
                <w:rFonts w:ascii="Arial" w:hAnsi="Arial" w:cs="Arial"/>
                <w:color w:val="000000"/>
                <w:sz w:val="18"/>
                <w:szCs w:val="18"/>
              </w:rPr>
              <w:t>54</w:t>
            </w:r>
            <w:r w:rsidRPr="005668FB">
              <w:rPr>
                <w:rFonts w:ascii="Arial" w:hAnsi="Arial" w:cs="Arial"/>
                <w:color w:val="000000"/>
                <w:sz w:val="18"/>
                <w:szCs w:val="18"/>
              </w:rPr>
              <w:t xml:space="preserve"> €</w:t>
            </w:r>
          </w:p>
        </w:tc>
      </w:tr>
      <w:tr w:rsidR="004F7E11" w:rsidRPr="00C03FD2" w14:paraId="02F3BDE2" w14:textId="77777777" w:rsidTr="005937CC">
        <w:trPr>
          <w:trHeight w:val="175"/>
        </w:trPr>
        <w:tc>
          <w:tcPr>
            <w:tcW w:w="2317" w:type="dxa"/>
            <w:vMerge/>
            <w:shd w:val="clear" w:color="auto" w:fill="auto"/>
          </w:tcPr>
          <w:p w14:paraId="734C3C55"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4EB3809D"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5759EB10" w14:textId="05B83568"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SI</w:t>
            </w:r>
          </w:p>
        </w:tc>
        <w:tc>
          <w:tcPr>
            <w:tcW w:w="3433" w:type="dxa"/>
            <w:gridSpan w:val="3"/>
            <w:tcBorders>
              <w:top w:val="nil"/>
              <w:left w:val="single" w:sz="4" w:space="0" w:color="auto"/>
              <w:bottom w:val="single" w:sz="4" w:space="0" w:color="auto"/>
              <w:right w:val="single" w:sz="4" w:space="0" w:color="auto"/>
            </w:tcBorders>
            <w:shd w:val="clear" w:color="000000" w:fill="FFFFFF"/>
          </w:tcPr>
          <w:p w14:paraId="2F9BB176" w14:textId="752CF6AE"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199.99</w:t>
            </w:r>
            <w:r>
              <w:rPr>
                <w:rFonts w:ascii="Arial" w:hAnsi="Arial" w:cs="Arial"/>
                <w:color w:val="000000"/>
                <w:sz w:val="18"/>
                <w:szCs w:val="18"/>
              </w:rPr>
              <w:t>4</w:t>
            </w:r>
            <w:r w:rsidRPr="005668FB">
              <w:rPr>
                <w:rFonts w:ascii="Arial" w:hAnsi="Arial" w:cs="Arial"/>
                <w:color w:val="000000"/>
                <w:sz w:val="18"/>
                <w:szCs w:val="18"/>
              </w:rPr>
              <w:t>,</w:t>
            </w:r>
            <w:r>
              <w:rPr>
                <w:rFonts w:ascii="Arial" w:hAnsi="Arial" w:cs="Arial"/>
                <w:color w:val="000000"/>
                <w:sz w:val="18"/>
                <w:szCs w:val="18"/>
              </w:rPr>
              <w:t>31</w:t>
            </w:r>
            <w:r w:rsidRPr="005668FB">
              <w:rPr>
                <w:rFonts w:ascii="Arial" w:hAnsi="Arial" w:cs="Arial"/>
                <w:color w:val="000000"/>
                <w:sz w:val="18"/>
                <w:szCs w:val="18"/>
              </w:rPr>
              <w:t xml:space="preserve"> €</w:t>
            </w:r>
          </w:p>
        </w:tc>
      </w:tr>
      <w:tr w:rsidR="004F7E11" w:rsidRPr="00C03FD2" w14:paraId="2BC911A3" w14:textId="77777777" w:rsidTr="00B24265">
        <w:trPr>
          <w:trHeight w:val="175"/>
        </w:trPr>
        <w:tc>
          <w:tcPr>
            <w:tcW w:w="2317" w:type="dxa"/>
            <w:vMerge/>
            <w:shd w:val="clear" w:color="auto" w:fill="auto"/>
          </w:tcPr>
          <w:p w14:paraId="203C8BA8" w14:textId="77777777" w:rsidR="004F7E11" w:rsidRPr="00C03FD2" w:rsidRDefault="004F7E11" w:rsidP="004F7E11">
            <w:pPr>
              <w:suppressAutoHyphens/>
              <w:jc w:val="both"/>
              <w:rPr>
                <w:rFonts w:ascii="Arial" w:hAnsi="Arial" w:cs="Arial"/>
                <w:iCs/>
                <w:sz w:val="18"/>
                <w:szCs w:val="18"/>
                <w:lang w:eastAsia="zh-CN"/>
              </w:rPr>
            </w:pPr>
          </w:p>
        </w:tc>
        <w:tc>
          <w:tcPr>
            <w:tcW w:w="1077" w:type="dxa"/>
            <w:vMerge w:val="restart"/>
            <w:shd w:val="clear" w:color="auto" w:fill="auto"/>
          </w:tcPr>
          <w:p w14:paraId="4DC65CBC" w14:textId="74F4394E"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2028</w:t>
            </w:r>
          </w:p>
        </w:tc>
        <w:tc>
          <w:tcPr>
            <w:tcW w:w="3343" w:type="dxa"/>
            <w:gridSpan w:val="4"/>
            <w:shd w:val="clear" w:color="auto" w:fill="auto"/>
          </w:tcPr>
          <w:p w14:paraId="4DE074AF" w14:textId="76496DA0"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EU</w:t>
            </w:r>
          </w:p>
        </w:tc>
        <w:tc>
          <w:tcPr>
            <w:tcW w:w="3433" w:type="dxa"/>
            <w:gridSpan w:val="3"/>
            <w:tcBorders>
              <w:top w:val="nil"/>
              <w:left w:val="single" w:sz="4" w:space="0" w:color="auto"/>
              <w:bottom w:val="single" w:sz="4" w:space="0" w:color="auto"/>
              <w:right w:val="single" w:sz="4" w:space="0" w:color="auto"/>
            </w:tcBorders>
            <w:shd w:val="clear" w:color="000000" w:fill="FFFFFF"/>
          </w:tcPr>
          <w:p w14:paraId="36E935FE" w14:textId="4B982890"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269.174,73</w:t>
            </w:r>
            <w:r>
              <w:rPr>
                <w:rFonts w:ascii="Arial" w:hAnsi="Arial" w:cs="Arial"/>
                <w:color w:val="000000"/>
                <w:sz w:val="18"/>
                <w:szCs w:val="18"/>
              </w:rPr>
              <w:t xml:space="preserve"> €</w:t>
            </w:r>
          </w:p>
        </w:tc>
      </w:tr>
      <w:tr w:rsidR="004F7E11" w:rsidRPr="00C03FD2" w14:paraId="78EA2E58" w14:textId="77777777" w:rsidTr="00B24265">
        <w:trPr>
          <w:trHeight w:val="175"/>
        </w:trPr>
        <w:tc>
          <w:tcPr>
            <w:tcW w:w="2317" w:type="dxa"/>
            <w:vMerge/>
            <w:shd w:val="clear" w:color="auto" w:fill="auto"/>
          </w:tcPr>
          <w:p w14:paraId="252765AB"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737411DB"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46DDFC5D" w14:textId="79FF99C5"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SI</w:t>
            </w:r>
          </w:p>
        </w:tc>
        <w:tc>
          <w:tcPr>
            <w:tcW w:w="3433" w:type="dxa"/>
            <w:gridSpan w:val="3"/>
            <w:tcBorders>
              <w:top w:val="nil"/>
              <w:left w:val="single" w:sz="4" w:space="0" w:color="auto"/>
              <w:bottom w:val="single" w:sz="4" w:space="0" w:color="auto"/>
              <w:right w:val="single" w:sz="4" w:space="0" w:color="auto"/>
            </w:tcBorders>
            <w:shd w:val="clear" w:color="000000" w:fill="FFFFFF"/>
          </w:tcPr>
          <w:p w14:paraId="4D2754B9" w14:textId="1A7ACCC2"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47.501,42</w:t>
            </w:r>
          </w:p>
        </w:tc>
      </w:tr>
      <w:tr w:rsidR="004F7E11" w:rsidRPr="00C03FD2" w14:paraId="03B3CA64" w14:textId="77777777" w:rsidTr="00B24265">
        <w:trPr>
          <w:trHeight w:val="175"/>
        </w:trPr>
        <w:tc>
          <w:tcPr>
            <w:tcW w:w="2317" w:type="dxa"/>
            <w:vMerge/>
            <w:shd w:val="clear" w:color="auto" w:fill="auto"/>
          </w:tcPr>
          <w:p w14:paraId="64AFB338"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437B4FD3"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6CB21B61" w14:textId="5DBB0424"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EU</w:t>
            </w:r>
          </w:p>
        </w:tc>
        <w:tc>
          <w:tcPr>
            <w:tcW w:w="3433" w:type="dxa"/>
            <w:gridSpan w:val="3"/>
            <w:tcBorders>
              <w:top w:val="nil"/>
              <w:left w:val="single" w:sz="4" w:space="0" w:color="auto"/>
              <w:bottom w:val="single" w:sz="4" w:space="0" w:color="auto"/>
              <w:right w:val="single" w:sz="4" w:space="0" w:color="auto"/>
            </w:tcBorders>
            <w:shd w:val="clear" w:color="000000" w:fill="FFFFFF"/>
          </w:tcPr>
          <w:p w14:paraId="07D14E41" w14:textId="54099AA8"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133.32</w:t>
            </w:r>
            <w:r>
              <w:rPr>
                <w:rFonts w:ascii="Arial" w:hAnsi="Arial" w:cs="Arial"/>
                <w:color w:val="000000"/>
                <w:sz w:val="18"/>
                <w:szCs w:val="18"/>
              </w:rPr>
              <w:t>9</w:t>
            </w:r>
            <w:r w:rsidRPr="005668FB">
              <w:rPr>
                <w:rFonts w:ascii="Arial" w:hAnsi="Arial" w:cs="Arial"/>
                <w:color w:val="000000"/>
                <w:sz w:val="18"/>
                <w:szCs w:val="18"/>
              </w:rPr>
              <w:t>,</w:t>
            </w:r>
            <w:r>
              <w:rPr>
                <w:rFonts w:ascii="Arial" w:hAnsi="Arial" w:cs="Arial"/>
                <w:color w:val="000000"/>
                <w:sz w:val="18"/>
                <w:szCs w:val="18"/>
              </w:rPr>
              <w:t>54</w:t>
            </w:r>
            <w:r w:rsidRPr="005668FB">
              <w:rPr>
                <w:rFonts w:ascii="Arial" w:hAnsi="Arial" w:cs="Arial"/>
                <w:color w:val="000000"/>
                <w:sz w:val="18"/>
                <w:szCs w:val="18"/>
              </w:rPr>
              <w:t xml:space="preserve"> €</w:t>
            </w:r>
          </w:p>
        </w:tc>
      </w:tr>
      <w:tr w:rsidR="004F7E11" w:rsidRPr="00C03FD2" w14:paraId="5166C1B7" w14:textId="77777777" w:rsidTr="00B24265">
        <w:trPr>
          <w:trHeight w:val="175"/>
        </w:trPr>
        <w:tc>
          <w:tcPr>
            <w:tcW w:w="2317" w:type="dxa"/>
            <w:vMerge/>
            <w:shd w:val="clear" w:color="auto" w:fill="auto"/>
          </w:tcPr>
          <w:p w14:paraId="6B35A92E"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04A8304B"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435153FC" w14:textId="6A9AB05E"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SI</w:t>
            </w:r>
          </w:p>
        </w:tc>
        <w:tc>
          <w:tcPr>
            <w:tcW w:w="3433" w:type="dxa"/>
            <w:gridSpan w:val="3"/>
            <w:tcBorders>
              <w:top w:val="nil"/>
              <w:left w:val="single" w:sz="4" w:space="0" w:color="auto"/>
              <w:bottom w:val="single" w:sz="4" w:space="0" w:color="auto"/>
              <w:right w:val="single" w:sz="4" w:space="0" w:color="auto"/>
            </w:tcBorders>
            <w:shd w:val="clear" w:color="000000" w:fill="FFFFFF"/>
          </w:tcPr>
          <w:p w14:paraId="220FC0DE" w14:textId="15D64C69"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199.99</w:t>
            </w:r>
            <w:r>
              <w:rPr>
                <w:rFonts w:ascii="Arial" w:hAnsi="Arial" w:cs="Arial"/>
                <w:color w:val="000000"/>
                <w:sz w:val="18"/>
                <w:szCs w:val="18"/>
              </w:rPr>
              <w:t>4</w:t>
            </w:r>
            <w:r w:rsidRPr="005668FB">
              <w:rPr>
                <w:rFonts w:ascii="Arial" w:hAnsi="Arial" w:cs="Arial"/>
                <w:color w:val="000000"/>
                <w:sz w:val="18"/>
                <w:szCs w:val="18"/>
              </w:rPr>
              <w:t>,</w:t>
            </w:r>
            <w:r>
              <w:rPr>
                <w:rFonts w:ascii="Arial" w:hAnsi="Arial" w:cs="Arial"/>
                <w:color w:val="000000"/>
                <w:sz w:val="18"/>
                <w:szCs w:val="18"/>
              </w:rPr>
              <w:t>31</w:t>
            </w:r>
            <w:r w:rsidRPr="005668FB">
              <w:rPr>
                <w:rFonts w:ascii="Arial" w:hAnsi="Arial" w:cs="Arial"/>
                <w:color w:val="000000"/>
                <w:sz w:val="18"/>
                <w:szCs w:val="18"/>
              </w:rPr>
              <w:t xml:space="preserve"> €</w:t>
            </w:r>
          </w:p>
        </w:tc>
      </w:tr>
      <w:tr w:rsidR="004F7E11" w:rsidRPr="00C03FD2" w14:paraId="0A110598" w14:textId="77777777" w:rsidTr="008E286B">
        <w:trPr>
          <w:trHeight w:val="175"/>
        </w:trPr>
        <w:tc>
          <w:tcPr>
            <w:tcW w:w="2317" w:type="dxa"/>
            <w:vMerge/>
            <w:shd w:val="clear" w:color="auto" w:fill="auto"/>
          </w:tcPr>
          <w:p w14:paraId="21590506" w14:textId="77777777" w:rsidR="004F7E11" w:rsidRPr="00C03FD2" w:rsidRDefault="004F7E11" w:rsidP="004F7E11">
            <w:pPr>
              <w:suppressAutoHyphens/>
              <w:jc w:val="both"/>
              <w:rPr>
                <w:rFonts w:ascii="Arial" w:hAnsi="Arial" w:cs="Arial"/>
                <w:iCs/>
                <w:sz w:val="18"/>
                <w:szCs w:val="18"/>
                <w:lang w:eastAsia="zh-CN"/>
              </w:rPr>
            </w:pPr>
          </w:p>
        </w:tc>
        <w:tc>
          <w:tcPr>
            <w:tcW w:w="1077" w:type="dxa"/>
            <w:vMerge w:val="restart"/>
            <w:shd w:val="clear" w:color="auto" w:fill="auto"/>
          </w:tcPr>
          <w:p w14:paraId="6F228B53" w14:textId="2DD5D188"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2029</w:t>
            </w:r>
          </w:p>
        </w:tc>
        <w:tc>
          <w:tcPr>
            <w:tcW w:w="3343" w:type="dxa"/>
            <w:gridSpan w:val="4"/>
            <w:shd w:val="clear" w:color="auto" w:fill="auto"/>
          </w:tcPr>
          <w:p w14:paraId="1B47DF53" w14:textId="060B1156"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EU</w:t>
            </w:r>
          </w:p>
        </w:tc>
        <w:tc>
          <w:tcPr>
            <w:tcW w:w="3433" w:type="dxa"/>
            <w:gridSpan w:val="3"/>
            <w:tcBorders>
              <w:top w:val="nil"/>
              <w:left w:val="single" w:sz="4" w:space="0" w:color="auto"/>
              <w:bottom w:val="single" w:sz="4" w:space="0" w:color="auto"/>
              <w:right w:val="single" w:sz="4" w:space="0" w:color="auto"/>
            </w:tcBorders>
            <w:shd w:val="clear" w:color="000000" w:fill="FFFFFF"/>
          </w:tcPr>
          <w:p w14:paraId="2F4F237C" w14:textId="4772BCF7"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113.88</w:t>
            </w:r>
            <w:r>
              <w:rPr>
                <w:rFonts w:ascii="Arial" w:hAnsi="Arial" w:cs="Arial"/>
                <w:color w:val="000000"/>
                <w:sz w:val="18"/>
                <w:szCs w:val="18"/>
              </w:rPr>
              <w:t>1</w:t>
            </w:r>
            <w:r w:rsidRPr="005668FB">
              <w:rPr>
                <w:rFonts w:ascii="Arial" w:hAnsi="Arial" w:cs="Arial"/>
                <w:color w:val="000000"/>
                <w:sz w:val="18"/>
                <w:szCs w:val="18"/>
              </w:rPr>
              <w:t>,</w:t>
            </w:r>
            <w:r>
              <w:rPr>
                <w:rFonts w:ascii="Arial" w:hAnsi="Arial" w:cs="Arial"/>
                <w:color w:val="000000"/>
                <w:sz w:val="18"/>
                <w:szCs w:val="18"/>
              </w:rPr>
              <w:t>62</w:t>
            </w:r>
            <w:r w:rsidRPr="005668FB">
              <w:rPr>
                <w:rFonts w:ascii="Arial" w:hAnsi="Arial" w:cs="Arial"/>
                <w:color w:val="000000"/>
                <w:sz w:val="18"/>
                <w:szCs w:val="18"/>
              </w:rPr>
              <w:t xml:space="preserve"> €</w:t>
            </w:r>
          </w:p>
        </w:tc>
      </w:tr>
      <w:tr w:rsidR="004F7E11" w:rsidRPr="00C03FD2" w14:paraId="46569E85" w14:textId="77777777" w:rsidTr="008E286B">
        <w:trPr>
          <w:trHeight w:val="175"/>
        </w:trPr>
        <w:tc>
          <w:tcPr>
            <w:tcW w:w="2317" w:type="dxa"/>
            <w:vMerge/>
            <w:shd w:val="clear" w:color="auto" w:fill="auto"/>
          </w:tcPr>
          <w:p w14:paraId="4630F75A"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5F8E12BB"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6871845F" w14:textId="71A4CBF5"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SI</w:t>
            </w:r>
          </w:p>
        </w:tc>
        <w:tc>
          <w:tcPr>
            <w:tcW w:w="3433" w:type="dxa"/>
            <w:gridSpan w:val="3"/>
            <w:tcBorders>
              <w:top w:val="nil"/>
              <w:left w:val="single" w:sz="4" w:space="0" w:color="auto"/>
              <w:bottom w:val="single" w:sz="4" w:space="0" w:color="auto"/>
              <w:right w:val="single" w:sz="4" w:space="0" w:color="auto"/>
            </w:tcBorders>
            <w:shd w:val="clear" w:color="000000" w:fill="FFFFFF"/>
          </w:tcPr>
          <w:p w14:paraId="65F014B0" w14:textId="755CD2CB"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20.09</w:t>
            </w:r>
            <w:r>
              <w:rPr>
                <w:rFonts w:ascii="Arial" w:hAnsi="Arial" w:cs="Arial"/>
                <w:color w:val="000000"/>
                <w:sz w:val="18"/>
                <w:szCs w:val="18"/>
              </w:rPr>
              <w:t>6</w:t>
            </w:r>
            <w:r w:rsidRPr="005668FB">
              <w:rPr>
                <w:rFonts w:ascii="Arial" w:hAnsi="Arial" w:cs="Arial"/>
                <w:color w:val="000000"/>
                <w:sz w:val="18"/>
                <w:szCs w:val="18"/>
              </w:rPr>
              <w:t>,</w:t>
            </w:r>
            <w:r>
              <w:rPr>
                <w:rFonts w:ascii="Arial" w:hAnsi="Arial" w:cs="Arial"/>
                <w:color w:val="000000"/>
                <w:sz w:val="18"/>
                <w:szCs w:val="18"/>
              </w:rPr>
              <w:t>76</w:t>
            </w:r>
            <w:r w:rsidRPr="005668FB">
              <w:rPr>
                <w:rFonts w:ascii="Arial" w:hAnsi="Arial" w:cs="Arial"/>
                <w:color w:val="000000"/>
                <w:sz w:val="18"/>
                <w:szCs w:val="18"/>
              </w:rPr>
              <w:t xml:space="preserve"> €</w:t>
            </w:r>
          </w:p>
        </w:tc>
      </w:tr>
      <w:tr w:rsidR="004F7E11" w:rsidRPr="00C03FD2" w14:paraId="265542CE" w14:textId="77777777" w:rsidTr="008E286B">
        <w:trPr>
          <w:trHeight w:val="175"/>
        </w:trPr>
        <w:tc>
          <w:tcPr>
            <w:tcW w:w="2317" w:type="dxa"/>
            <w:vMerge/>
            <w:shd w:val="clear" w:color="auto" w:fill="auto"/>
          </w:tcPr>
          <w:p w14:paraId="1A9EC05A"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57460440"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341DF6FF" w14:textId="5A316D4A"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EU</w:t>
            </w:r>
          </w:p>
        </w:tc>
        <w:tc>
          <w:tcPr>
            <w:tcW w:w="3433" w:type="dxa"/>
            <w:gridSpan w:val="3"/>
            <w:tcBorders>
              <w:top w:val="nil"/>
              <w:left w:val="single" w:sz="4" w:space="0" w:color="auto"/>
              <w:bottom w:val="single" w:sz="4" w:space="0" w:color="auto"/>
              <w:right w:val="single" w:sz="4" w:space="0" w:color="auto"/>
            </w:tcBorders>
            <w:shd w:val="clear" w:color="000000" w:fill="FFFFFF"/>
          </w:tcPr>
          <w:p w14:paraId="7C99761D" w14:textId="463A033B"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56.408,</w:t>
            </w:r>
            <w:r>
              <w:rPr>
                <w:rFonts w:ascii="Arial" w:hAnsi="Arial" w:cs="Arial"/>
                <w:color w:val="000000"/>
                <w:sz w:val="18"/>
                <w:szCs w:val="18"/>
              </w:rPr>
              <w:t>64</w:t>
            </w:r>
            <w:r w:rsidRPr="005668FB">
              <w:rPr>
                <w:rFonts w:ascii="Arial" w:hAnsi="Arial" w:cs="Arial"/>
                <w:color w:val="000000"/>
                <w:sz w:val="18"/>
                <w:szCs w:val="18"/>
              </w:rPr>
              <w:t xml:space="preserve"> €</w:t>
            </w:r>
          </w:p>
        </w:tc>
      </w:tr>
      <w:tr w:rsidR="004F7E11" w:rsidRPr="00C03FD2" w14:paraId="0854DF81" w14:textId="77777777" w:rsidTr="008E286B">
        <w:trPr>
          <w:trHeight w:val="175"/>
        </w:trPr>
        <w:tc>
          <w:tcPr>
            <w:tcW w:w="2317" w:type="dxa"/>
            <w:vMerge/>
            <w:shd w:val="clear" w:color="auto" w:fill="auto"/>
          </w:tcPr>
          <w:p w14:paraId="283881EB" w14:textId="77777777" w:rsidR="004F7E11" w:rsidRPr="00C03FD2" w:rsidRDefault="004F7E11" w:rsidP="004F7E11">
            <w:pPr>
              <w:suppressAutoHyphens/>
              <w:jc w:val="both"/>
              <w:rPr>
                <w:rFonts w:ascii="Arial" w:hAnsi="Arial" w:cs="Arial"/>
                <w:iCs/>
                <w:sz w:val="18"/>
                <w:szCs w:val="18"/>
                <w:lang w:eastAsia="zh-CN"/>
              </w:rPr>
            </w:pPr>
          </w:p>
        </w:tc>
        <w:tc>
          <w:tcPr>
            <w:tcW w:w="1077" w:type="dxa"/>
            <w:vMerge/>
            <w:shd w:val="clear" w:color="auto" w:fill="auto"/>
          </w:tcPr>
          <w:p w14:paraId="1ADCC993" w14:textId="77777777" w:rsidR="004F7E11" w:rsidRDefault="004F7E11" w:rsidP="004F7E11">
            <w:pPr>
              <w:suppressAutoHyphens/>
              <w:jc w:val="both"/>
              <w:rPr>
                <w:rFonts w:ascii="Arial" w:hAnsi="Arial" w:cs="Arial"/>
                <w:iCs/>
                <w:sz w:val="18"/>
                <w:szCs w:val="18"/>
                <w:lang w:eastAsia="zh-CN"/>
              </w:rPr>
            </w:pPr>
          </w:p>
        </w:tc>
        <w:tc>
          <w:tcPr>
            <w:tcW w:w="3343" w:type="dxa"/>
            <w:gridSpan w:val="4"/>
            <w:shd w:val="clear" w:color="auto" w:fill="auto"/>
          </w:tcPr>
          <w:p w14:paraId="232DBE88" w14:textId="353A9051"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SI</w:t>
            </w:r>
          </w:p>
        </w:tc>
        <w:tc>
          <w:tcPr>
            <w:tcW w:w="3433" w:type="dxa"/>
            <w:gridSpan w:val="3"/>
            <w:tcBorders>
              <w:top w:val="nil"/>
              <w:left w:val="single" w:sz="4" w:space="0" w:color="auto"/>
              <w:bottom w:val="single" w:sz="4" w:space="0" w:color="auto"/>
              <w:right w:val="single" w:sz="4" w:space="0" w:color="auto"/>
            </w:tcBorders>
            <w:shd w:val="clear" w:color="000000" w:fill="FFFFFF"/>
          </w:tcPr>
          <w:p w14:paraId="2CF32EBD" w14:textId="60E20181"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84.612,</w:t>
            </w:r>
            <w:r>
              <w:rPr>
                <w:rFonts w:ascii="Arial" w:hAnsi="Arial" w:cs="Arial"/>
                <w:color w:val="000000"/>
                <w:sz w:val="18"/>
                <w:szCs w:val="18"/>
              </w:rPr>
              <w:t>98</w:t>
            </w:r>
            <w:r w:rsidRPr="005668FB">
              <w:rPr>
                <w:rFonts w:ascii="Arial" w:hAnsi="Arial" w:cs="Arial"/>
                <w:color w:val="000000"/>
                <w:sz w:val="18"/>
                <w:szCs w:val="18"/>
              </w:rPr>
              <w:t xml:space="preserve"> €</w:t>
            </w:r>
          </w:p>
        </w:tc>
      </w:tr>
      <w:tr w:rsidR="00D26D72" w:rsidRPr="00C03FD2" w14:paraId="64EC7904" w14:textId="77777777" w:rsidTr="00B4271A">
        <w:trPr>
          <w:trHeight w:val="263"/>
        </w:trPr>
        <w:tc>
          <w:tcPr>
            <w:tcW w:w="10170" w:type="dxa"/>
            <w:gridSpan w:val="9"/>
            <w:shd w:val="clear" w:color="auto" w:fill="D9D9D9"/>
          </w:tcPr>
          <w:p w14:paraId="6B1377EC" w14:textId="77777777" w:rsidR="00D26D72" w:rsidRPr="00C03FD2" w:rsidRDefault="00D26D72" w:rsidP="00D26D72">
            <w:pPr>
              <w:suppressAutoHyphens/>
              <w:jc w:val="both"/>
              <w:rPr>
                <w:rFonts w:ascii="Arial" w:hAnsi="Arial" w:cs="Arial"/>
                <w:iCs/>
                <w:sz w:val="18"/>
                <w:szCs w:val="18"/>
                <w:lang w:eastAsia="zh-CN"/>
              </w:rPr>
            </w:pPr>
            <w:r w:rsidRPr="00C03FD2">
              <w:rPr>
                <w:rFonts w:ascii="Arial" w:hAnsi="Arial" w:cs="Arial"/>
                <w:iCs/>
                <w:sz w:val="18"/>
                <w:szCs w:val="18"/>
                <w:lang w:eastAsia="zh-CN"/>
              </w:rPr>
              <w:t>PODATKI ZA OKVIR SMOTRNOSTI</w:t>
            </w:r>
          </w:p>
        </w:tc>
      </w:tr>
      <w:tr w:rsidR="00D26D72" w:rsidRPr="00C03FD2" w14:paraId="13610503" w14:textId="77777777" w:rsidTr="00B4271A">
        <w:trPr>
          <w:trHeight w:val="1686"/>
        </w:trPr>
        <w:tc>
          <w:tcPr>
            <w:tcW w:w="2317" w:type="dxa"/>
            <w:shd w:val="clear" w:color="auto" w:fill="auto"/>
          </w:tcPr>
          <w:p w14:paraId="5EEB7807" w14:textId="77777777" w:rsidR="00D26D72" w:rsidRPr="00C03FD2" w:rsidRDefault="00D26D72" w:rsidP="00D26D72">
            <w:pPr>
              <w:suppressAutoHyphens/>
              <w:jc w:val="both"/>
              <w:rPr>
                <w:rFonts w:ascii="Arial" w:hAnsi="Arial" w:cs="Arial"/>
                <w:iCs/>
                <w:sz w:val="18"/>
                <w:szCs w:val="18"/>
                <w:lang w:eastAsia="zh-CN"/>
              </w:rPr>
            </w:pPr>
            <w:r w:rsidRPr="00C03FD2">
              <w:rPr>
                <w:rFonts w:ascii="Arial" w:hAnsi="Arial" w:cs="Arial"/>
                <w:iCs/>
                <w:sz w:val="18"/>
                <w:szCs w:val="18"/>
                <w:lang w:eastAsia="zh-CN"/>
              </w:rPr>
              <w:t>Metoda izračuna:</w:t>
            </w:r>
          </w:p>
          <w:p w14:paraId="0A687BC3" w14:textId="77777777" w:rsidR="00D26D72" w:rsidRPr="00C03FD2" w:rsidRDefault="00D26D72" w:rsidP="00D26D72">
            <w:p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a) Podatki ali ugotovitve, uporabljene za oceno vrednosti mejnikov, izhodiščnih  in ciljnih vrednosti</w:t>
            </w:r>
          </w:p>
          <w:p w14:paraId="6560ABCC" w14:textId="77777777" w:rsidR="00D26D72" w:rsidRPr="00C03FD2" w:rsidRDefault="00D26D72" w:rsidP="00D26D72">
            <w:p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 xml:space="preserve">b) Metoda izračuna ciljne vrednosti, na primer podatke o stroških na enoto, referenčnih vrednostih, standardni ali pretekli stopnji izvajanja, strokovnem svetovanju in </w:t>
            </w:r>
            <w:r w:rsidRPr="00C03FD2">
              <w:rPr>
                <w:rFonts w:ascii="Arial" w:hAnsi="Arial" w:cs="Arial"/>
                <w:iCs/>
                <w:sz w:val="18"/>
                <w:szCs w:val="18"/>
                <w:lang w:val="lt-LT" w:eastAsia="zh-CN"/>
              </w:rPr>
              <w:lastRenderedPageBreak/>
              <w:t>zaključkih preteklih vrednotenj</w:t>
            </w:r>
          </w:p>
          <w:p w14:paraId="48ABA7A5" w14:textId="77777777" w:rsidR="00D26D72" w:rsidRPr="00C03FD2" w:rsidRDefault="00D26D72" w:rsidP="00D26D72">
            <w:p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c) Ocena izvedljivosti glede na kategorije regije</w:t>
            </w:r>
          </w:p>
        </w:tc>
        <w:tc>
          <w:tcPr>
            <w:tcW w:w="7853" w:type="dxa"/>
            <w:gridSpan w:val="8"/>
            <w:shd w:val="clear" w:color="auto" w:fill="auto"/>
          </w:tcPr>
          <w:p w14:paraId="7C4B4C6A" w14:textId="77777777" w:rsidR="00D26D72" w:rsidRDefault="00D26D72" w:rsidP="00D26D72">
            <w:pPr>
              <w:suppressAutoHyphens/>
              <w:ind w:left="360"/>
              <w:jc w:val="both"/>
              <w:rPr>
                <w:rFonts w:ascii="Arial" w:hAnsi="Arial" w:cs="Arial"/>
                <w:sz w:val="18"/>
                <w:lang w:eastAsia="zh-CN"/>
              </w:rPr>
            </w:pPr>
            <w:r w:rsidRPr="00C03FD2">
              <w:rPr>
                <w:rFonts w:ascii="Arial" w:hAnsi="Arial" w:cs="Arial"/>
                <w:sz w:val="18"/>
                <w:lang w:eastAsia="zh-CN"/>
              </w:rPr>
              <w:lastRenderedPageBreak/>
              <w:t>a) in b)</w:t>
            </w:r>
          </w:p>
          <w:p w14:paraId="687C46DE" w14:textId="4C64B7D8" w:rsidR="00D26D72" w:rsidRDefault="00D26D72" w:rsidP="00D26D72">
            <w:pPr>
              <w:suppressAutoHyphens/>
              <w:ind w:left="360"/>
              <w:jc w:val="both"/>
              <w:rPr>
                <w:rFonts w:ascii="Arial" w:hAnsi="Arial" w:cs="Arial"/>
                <w:sz w:val="18"/>
                <w:lang w:eastAsia="zh-CN"/>
              </w:rPr>
            </w:pPr>
            <w:r>
              <w:rPr>
                <w:rFonts w:ascii="Arial" w:hAnsi="Arial" w:cs="Arial"/>
                <w:sz w:val="18"/>
                <w:lang w:eastAsia="zh-CN"/>
              </w:rPr>
              <w:t>V ukrepu Razvoj in krepitev CPZOPD predvidevamo vzpostavljanje novih storitev, za kar bodo morali upravičenci dodatno izobraziti zaposlene, ki bodo izvajali nove storitve.</w:t>
            </w:r>
          </w:p>
          <w:p w14:paraId="5DDB8EBA" w14:textId="0C137DAA" w:rsidR="00D26D72" w:rsidRDefault="00D26D72" w:rsidP="00D26D72">
            <w:pPr>
              <w:suppressAutoHyphens/>
              <w:ind w:left="360"/>
              <w:jc w:val="both"/>
              <w:rPr>
                <w:rFonts w:ascii="Arial" w:hAnsi="Arial" w:cs="Arial"/>
                <w:sz w:val="18"/>
                <w:lang w:eastAsia="zh-CN"/>
              </w:rPr>
            </w:pPr>
            <w:r>
              <w:rPr>
                <w:rFonts w:ascii="Arial" w:hAnsi="Arial" w:cs="Arial"/>
                <w:sz w:val="18"/>
                <w:lang w:eastAsia="zh-CN"/>
              </w:rPr>
              <w:t xml:space="preserve">Za kvalitetno izvedbo novih programov bo potrebnih </w:t>
            </w:r>
            <w:r w:rsidRPr="005946EC">
              <w:rPr>
                <w:rFonts w:ascii="Arial" w:hAnsi="Arial" w:cs="Arial"/>
                <w:sz w:val="18"/>
                <w:lang w:eastAsia="zh-CN"/>
              </w:rPr>
              <w:t>najmanj 1</w:t>
            </w:r>
            <w:r>
              <w:rPr>
                <w:rFonts w:ascii="Arial" w:hAnsi="Arial" w:cs="Arial"/>
                <w:sz w:val="18"/>
                <w:lang w:eastAsia="zh-CN"/>
              </w:rPr>
              <w:t>1</w:t>
            </w:r>
            <w:r w:rsidRPr="005946EC">
              <w:rPr>
                <w:rFonts w:ascii="Arial" w:hAnsi="Arial" w:cs="Arial"/>
                <w:sz w:val="18"/>
                <w:lang w:eastAsia="zh-CN"/>
              </w:rPr>
              <w:t xml:space="preserve"> ose</w:t>
            </w:r>
            <w:r>
              <w:rPr>
                <w:rFonts w:ascii="Arial" w:hAnsi="Arial" w:cs="Arial"/>
                <w:sz w:val="18"/>
                <w:lang w:eastAsia="zh-CN"/>
              </w:rPr>
              <w:t>b, ki se bodo pri upravičencih morale dodatno izobraziti. To ustreza tudi razpoložljivim sredstvom (2.441.000,00 EUR), ki poleg drugih stvari potrebnih za kvalitetno izvajanje programa predvidevajo stroške 11 plač različnih kadrov (predvsem delovni terapevt, psiholog, socialni delavec in podobno), ki smo jih na podlagi uporabe srednjega plačnega razreda umestili v 26. plačni razred (omenjena DM imajo razpon 21.-31. plačni razred).</w:t>
            </w:r>
          </w:p>
          <w:p w14:paraId="1C6F51AF" w14:textId="77777777" w:rsidR="00D26D72" w:rsidRDefault="00D26D72" w:rsidP="00D26D72">
            <w:pPr>
              <w:suppressAutoHyphens/>
              <w:ind w:left="360"/>
              <w:jc w:val="both"/>
              <w:rPr>
                <w:rFonts w:ascii="Arial" w:hAnsi="Arial" w:cs="Arial"/>
                <w:sz w:val="18"/>
                <w:lang w:eastAsia="zh-CN"/>
              </w:rPr>
            </w:pPr>
          </w:p>
          <w:p w14:paraId="02B79290" w14:textId="77777777" w:rsidR="00D26D72" w:rsidRPr="00C03FD2" w:rsidRDefault="00D26D72" w:rsidP="00D26D72">
            <w:pPr>
              <w:suppressAutoHyphens/>
              <w:ind w:left="360"/>
              <w:jc w:val="both"/>
              <w:rPr>
                <w:rFonts w:ascii="Arial" w:hAnsi="Arial" w:cs="Arial"/>
                <w:iCs/>
                <w:sz w:val="18"/>
                <w:szCs w:val="18"/>
                <w:lang w:eastAsia="zh-CN"/>
              </w:rPr>
            </w:pPr>
          </w:p>
          <w:p w14:paraId="03CABA7D" w14:textId="3C4F02D7" w:rsidR="00D26D72" w:rsidRPr="00C03FD2" w:rsidRDefault="00D26D72" w:rsidP="00D26D72">
            <w:pPr>
              <w:suppressAutoHyphens/>
              <w:ind w:left="408"/>
              <w:contextualSpacing/>
              <w:jc w:val="both"/>
              <w:rPr>
                <w:rFonts w:ascii="Arial" w:hAnsi="Arial" w:cs="Arial"/>
                <w:iCs/>
                <w:sz w:val="18"/>
                <w:szCs w:val="18"/>
                <w:lang w:eastAsia="zh-CN"/>
              </w:rPr>
            </w:pPr>
            <w:r>
              <w:rPr>
                <w:rFonts w:ascii="Arial" w:hAnsi="Arial" w:cs="Arial"/>
                <w:iCs/>
                <w:sz w:val="18"/>
                <w:szCs w:val="18"/>
                <w:lang w:eastAsia="zh-CN"/>
              </w:rPr>
              <w:t xml:space="preserve">c) </w:t>
            </w:r>
            <w:r w:rsidRPr="00C03FD2">
              <w:rPr>
                <w:rFonts w:ascii="Arial" w:hAnsi="Arial" w:cs="Arial"/>
                <w:iCs/>
                <w:sz w:val="18"/>
                <w:szCs w:val="18"/>
                <w:lang w:eastAsia="hu-HU"/>
              </w:rPr>
              <w:t>Ukrepi se bodo izvajali v vzhodni in zahodni kohezijski regiji</w:t>
            </w:r>
          </w:p>
        </w:tc>
      </w:tr>
      <w:tr w:rsidR="00D26D72" w:rsidRPr="00C03FD2" w14:paraId="5615BAE2" w14:textId="77777777" w:rsidTr="00B4271A">
        <w:trPr>
          <w:trHeight w:val="982"/>
        </w:trPr>
        <w:tc>
          <w:tcPr>
            <w:tcW w:w="2317" w:type="dxa"/>
            <w:shd w:val="clear" w:color="auto" w:fill="auto"/>
          </w:tcPr>
          <w:p w14:paraId="0C09EF07" w14:textId="77777777" w:rsidR="00D26D72" w:rsidRPr="00377B7F" w:rsidRDefault="00D26D72" w:rsidP="00D26D72">
            <w:pPr>
              <w:suppressAutoHyphens/>
              <w:jc w:val="both"/>
              <w:rPr>
                <w:rFonts w:ascii="Arial" w:hAnsi="Arial" w:cs="Arial"/>
                <w:iCs/>
                <w:sz w:val="18"/>
                <w:szCs w:val="18"/>
                <w:lang w:eastAsia="zh-CN"/>
              </w:rPr>
            </w:pPr>
            <w:r w:rsidRPr="00377B7F">
              <w:rPr>
                <w:rFonts w:ascii="Arial" w:hAnsi="Arial" w:cs="Arial"/>
                <w:iCs/>
                <w:sz w:val="18"/>
                <w:szCs w:val="18"/>
                <w:lang w:eastAsia="zh-CN"/>
              </w:rPr>
              <w:t>Utemeljitev izbora/merila za izbor kazalnika/ glede na relevantnost intervencije ali glede upravičencev/uporabnikov</w:t>
            </w:r>
          </w:p>
        </w:tc>
        <w:tc>
          <w:tcPr>
            <w:tcW w:w="7853" w:type="dxa"/>
            <w:gridSpan w:val="8"/>
            <w:shd w:val="clear" w:color="auto" w:fill="auto"/>
          </w:tcPr>
          <w:p w14:paraId="22C55A64" w14:textId="447D4A5D" w:rsidR="00D26D72" w:rsidRPr="00377B7F" w:rsidRDefault="00D26D72" w:rsidP="00D26D72">
            <w:pPr>
              <w:suppressAutoHyphens/>
              <w:jc w:val="both"/>
              <w:rPr>
                <w:rFonts w:ascii="Arial" w:hAnsi="Arial" w:cs="Arial"/>
                <w:iCs/>
                <w:sz w:val="18"/>
                <w:szCs w:val="18"/>
                <w:lang w:eastAsia="zh-CN"/>
              </w:rPr>
            </w:pPr>
            <w:r w:rsidRPr="00377B7F">
              <w:rPr>
                <w:rFonts w:ascii="Arial" w:hAnsi="Arial" w:cs="Arial"/>
                <w:iCs/>
                <w:sz w:val="18"/>
                <w:szCs w:val="18"/>
                <w:lang w:eastAsia="zh-CN"/>
              </w:rPr>
              <w:t xml:space="preserve">V okviru politike za bolj socialno in vključujočo Evropo za izvajanje evropskega stebra socialnih pravic je pomembno vzpostaviti dolgotrajno oskrbo in zdravje ter socialno vključenost. </w:t>
            </w:r>
            <w:r>
              <w:rPr>
                <w:rFonts w:ascii="Arial" w:hAnsi="Arial" w:cs="Arial"/>
                <w:iCs/>
                <w:sz w:val="18"/>
                <w:szCs w:val="18"/>
                <w:lang w:eastAsia="zh-CN"/>
              </w:rPr>
              <w:t>T</w:t>
            </w:r>
            <w:r w:rsidRPr="00377B7F">
              <w:rPr>
                <w:rFonts w:ascii="Arial" w:hAnsi="Arial" w:cs="Arial"/>
                <w:iCs/>
                <w:sz w:val="18"/>
                <w:szCs w:val="18"/>
                <w:lang w:eastAsia="zh-CN"/>
              </w:rPr>
              <w:t xml:space="preserve">renutne razmere v družbi narekujejo potrebo po krepitvi enakopravnega in pravočasnega dostopa do kakovostnih, trajnostnih in cenovno ugodnih storitev, vključno z zdravstveno oskrbo. </w:t>
            </w:r>
          </w:p>
          <w:p w14:paraId="051564C9" w14:textId="77777777" w:rsidR="00D26D72" w:rsidRPr="00377B7F" w:rsidRDefault="00D26D72" w:rsidP="00D26D72">
            <w:pPr>
              <w:suppressAutoHyphens/>
              <w:jc w:val="both"/>
              <w:rPr>
                <w:rFonts w:ascii="Arial" w:hAnsi="Arial" w:cs="Arial"/>
                <w:iCs/>
                <w:sz w:val="18"/>
                <w:szCs w:val="18"/>
                <w:lang w:eastAsia="zh-CN"/>
              </w:rPr>
            </w:pPr>
          </w:p>
          <w:p w14:paraId="322C84E5" w14:textId="32B43628" w:rsidR="00D26D72" w:rsidRPr="00377B7F" w:rsidRDefault="00D26D72" w:rsidP="00D26D72">
            <w:pPr>
              <w:suppressAutoHyphens/>
              <w:jc w:val="both"/>
              <w:rPr>
                <w:rFonts w:ascii="Arial" w:hAnsi="Arial" w:cs="Arial"/>
                <w:iCs/>
                <w:sz w:val="18"/>
                <w:szCs w:val="18"/>
                <w:lang w:eastAsia="zh-CN"/>
              </w:rPr>
            </w:pPr>
            <w:r w:rsidRPr="00377B7F">
              <w:rPr>
                <w:rFonts w:ascii="Arial" w:hAnsi="Arial" w:cs="Arial"/>
                <w:iCs/>
                <w:sz w:val="18"/>
                <w:szCs w:val="18"/>
                <w:lang w:eastAsia="zh-CN"/>
              </w:rPr>
              <w:t xml:space="preserve">Z javnim razpisom Razvoj </w:t>
            </w:r>
            <w:r>
              <w:rPr>
                <w:rFonts w:ascii="Arial" w:hAnsi="Arial" w:cs="Arial"/>
                <w:iCs/>
                <w:sz w:val="18"/>
                <w:szCs w:val="18"/>
                <w:lang w:eastAsia="zh-CN"/>
              </w:rPr>
              <w:t xml:space="preserve">in krepitev </w:t>
            </w:r>
            <w:r w:rsidRPr="00377B7F">
              <w:rPr>
                <w:rFonts w:ascii="Arial" w:hAnsi="Arial" w:cs="Arial"/>
                <w:iCs/>
                <w:sz w:val="18"/>
                <w:szCs w:val="18"/>
                <w:lang w:eastAsia="zh-CN"/>
              </w:rPr>
              <w:t>CPZOPD bomo okrepili delovanje mreže CPZOPD. Med tem ko je mreža geografsko precej dostopna in vsebinsko strokovna, bomo z operacijo okrepili delovanje upravičencev in s tem zagotovili še boljšo dostopnost in kvalitetnejše storitve. Gre za programe zdravljenja odvisnosti, ki trenutno slonijo pretežno na medicinskem kadru in izvajajo pretežno nadomestno zdravljenje. Z razpisom bomo omogočili diverzifikacijo profilov, kar bo omogočalo še bolj celostno obravnavo oseb, ki imajo težave z odvisnostjo, poleg tega pa bomo z razvojem novih metod dela razširili nabor storitev in s tem omogočili vključitev v programe pomoči širši skupini ljudi, ki imajo težave z odvisnostjo, a trenutne storitve ne odgovarjajo na njihove potrebe.</w:t>
            </w:r>
          </w:p>
          <w:p w14:paraId="7D891C83" w14:textId="4848F6AF" w:rsidR="00D26D72" w:rsidRPr="00377B7F" w:rsidRDefault="00D26D72" w:rsidP="00D26D72">
            <w:pPr>
              <w:suppressAutoHyphens/>
              <w:jc w:val="both"/>
              <w:rPr>
                <w:rFonts w:ascii="Arial" w:hAnsi="Arial" w:cs="Arial"/>
                <w:iCs/>
                <w:sz w:val="18"/>
                <w:szCs w:val="18"/>
                <w:lang w:eastAsia="zh-CN"/>
              </w:rPr>
            </w:pPr>
            <w:r w:rsidRPr="00377B7F">
              <w:rPr>
                <w:rFonts w:ascii="Arial" w:hAnsi="Arial" w:cs="Arial"/>
                <w:iCs/>
                <w:sz w:val="18"/>
                <w:szCs w:val="18"/>
                <w:lang w:eastAsia="zh-CN"/>
              </w:rPr>
              <w:t xml:space="preserve"> </w:t>
            </w:r>
          </w:p>
          <w:p w14:paraId="2DA199ED" w14:textId="638ADEBB" w:rsidR="00D26D72" w:rsidRPr="00C03FD2" w:rsidRDefault="00D26D72" w:rsidP="00D26D72">
            <w:pPr>
              <w:suppressAutoHyphens/>
              <w:jc w:val="both"/>
              <w:rPr>
                <w:rFonts w:ascii="Arial" w:hAnsi="Arial" w:cs="Arial"/>
                <w:iCs/>
                <w:sz w:val="18"/>
                <w:szCs w:val="18"/>
                <w:lang w:eastAsia="zh-CN"/>
              </w:rPr>
            </w:pPr>
            <w:r w:rsidRPr="00377B7F">
              <w:rPr>
                <w:rFonts w:ascii="Arial" w:hAnsi="Arial" w:cs="Arial"/>
                <w:iCs/>
                <w:sz w:val="18"/>
                <w:szCs w:val="18"/>
                <w:lang w:eastAsia="zh-CN"/>
              </w:rPr>
              <w:t xml:space="preserve">S kazalnikom rezultata 12 Število usposobljenih uporabnikov v zdravstvu bomo sledili Programu evropske kohezijske politike v obdobju 2021–2027 v Sloveniji. S kazalnikom bomo sledili številu </w:t>
            </w:r>
            <w:r>
              <w:rPr>
                <w:rFonts w:ascii="Arial" w:hAnsi="Arial" w:cs="Arial"/>
                <w:iCs/>
                <w:sz w:val="18"/>
                <w:szCs w:val="18"/>
                <w:lang w:eastAsia="zh-CN"/>
              </w:rPr>
              <w:t>strokovnjakov</w:t>
            </w:r>
            <w:r w:rsidRPr="00377B7F">
              <w:rPr>
                <w:rFonts w:ascii="Arial" w:hAnsi="Arial" w:cs="Arial"/>
                <w:iCs/>
                <w:sz w:val="18"/>
                <w:szCs w:val="18"/>
                <w:lang w:eastAsia="zh-CN"/>
              </w:rPr>
              <w:t>, ki</w:t>
            </w:r>
            <w:r>
              <w:rPr>
                <w:rFonts w:ascii="Arial" w:hAnsi="Arial" w:cs="Arial"/>
                <w:iCs/>
                <w:sz w:val="18"/>
                <w:szCs w:val="18"/>
                <w:lang w:eastAsia="zh-CN"/>
              </w:rPr>
              <w:t xml:space="preserve"> se</w:t>
            </w:r>
            <w:r w:rsidRPr="00377B7F">
              <w:rPr>
                <w:rFonts w:ascii="Arial" w:hAnsi="Arial" w:cs="Arial"/>
                <w:iCs/>
                <w:sz w:val="18"/>
                <w:szCs w:val="18"/>
                <w:lang w:eastAsia="zh-CN"/>
              </w:rPr>
              <w:t xml:space="preserve"> bodo </w:t>
            </w:r>
            <w:r>
              <w:rPr>
                <w:rFonts w:ascii="Arial" w:hAnsi="Arial" w:cs="Arial"/>
                <w:iCs/>
                <w:sz w:val="18"/>
                <w:szCs w:val="18"/>
                <w:lang w:eastAsia="zh-CN"/>
              </w:rPr>
              <w:t xml:space="preserve">dodatno usposobili za izvajanje novih storitev v CPZOPD. </w:t>
            </w:r>
            <w:r w:rsidRPr="00377B7F">
              <w:rPr>
                <w:rFonts w:ascii="Arial" w:hAnsi="Arial" w:cs="Arial"/>
                <w:iCs/>
                <w:sz w:val="18"/>
                <w:szCs w:val="18"/>
                <w:lang w:eastAsia="zh-CN"/>
              </w:rPr>
              <w:t xml:space="preserve">Pričakuje se, da bo v </w:t>
            </w:r>
            <w:r>
              <w:rPr>
                <w:rFonts w:ascii="Arial" w:hAnsi="Arial" w:cs="Arial"/>
                <w:iCs/>
                <w:sz w:val="18"/>
                <w:szCs w:val="18"/>
                <w:lang w:eastAsia="zh-CN"/>
              </w:rPr>
              <w:t xml:space="preserve">dodatna izobraževanja v celoti vključenih </w:t>
            </w:r>
            <w:r w:rsidRPr="005946EC">
              <w:rPr>
                <w:rFonts w:ascii="Arial" w:hAnsi="Arial" w:cs="Arial"/>
                <w:iCs/>
                <w:sz w:val="18"/>
                <w:szCs w:val="18"/>
                <w:lang w:eastAsia="zh-CN"/>
              </w:rPr>
              <w:t>najmanj 1</w:t>
            </w:r>
            <w:r>
              <w:rPr>
                <w:rFonts w:ascii="Arial" w:hAnsi="Arial" w:cs="Arial"/>
                <w:iCs/>
                <w:sz w:val="18"/>
                <w:szCs w:val="18"/>
                <w:lang w:eastAsia="zh-CN"/>
              </w:rPr>
              <w:t>1</w:t>
            </w:r>
            <w:r w:rsidRPr="005946EC">
              <w:rPr>
                <w:rFonts w:ascii="Arial" w:hAnsi="Arial" w:cs="Arial"/>
                <w:iCs/>
                <w:sz w:val="18"/>
                <w:szCs w:val="18"/>
                <w:lang w:eastAsia="zh-CN"/>
              </w:rPr>
              <w:t xml:space="preserve"> ud</w:t>
            </w:r>
            <w:r w:rsidRPr="00377B7F">
              <w:rPr>
                <w:rFonts w:ascii="Arial" w:hAnsi="Arial" w:cs="Arial"/>
                <w:iCs/>
                <w:sz w:val="18"/>
                <w:szCs w:val="18"/>
                <w:lang w:eastAsia="zh-CN"/>
              </w:rPr>
              <w:t>eležencev.</w:t>
            </w:r>
          </w:p>
          <w:p w14:paraId="3C4FA264" w14:textId="77777777" w:rsidR="00D26D72" w:rsidRPr="00C03FD2" w:rsidRDefault="00D26D72" w:rsidP="00D26D72">
            <w:pPr>
              <w:suppressAutoHyphens/>
              <w:jc w:val="both"/>
              <w:rPr>
                <w:rFonts w:ascii="Arial" w:hAnsi="Arial" w:cs="Arial"/>
                <w:iCs/>
                <w:sz w:val="18"/>
                <w:szCs w:val="18"/>
                <w:lang w:eastAsia="zh-CN"/>
              </w:rPr>
            </w:pPr>
          </w:p>
        </w:tc>
      </w:tr>
      <w:tr w:rsidR="00D26D72" w:rsidRPr="00C03FD2" w14:paraId="054D1171" w14:textId="77777777" w:rsidTr="00B4271A">
        <w:trPr>
          <w:trHeight w:val="1353"/>
        </w:trPr>
        <w:tc>
          <w:tcPr>
            <w:tcW w:w="2317" w:type="dxa"/>
            <w:shd w:val="clear" w:color="auto" w:fill="auto"/>
          </w:tcPr>
          <w:p w14:paraId="1AAF40CD" w14:textId="77777777" w:rsidR="00D26D72" w:rsidRPr="00C03FD2" w:rsidRDefault="00D26D72" w:rsidP="00D26D72">
            <w:pPr>
              <w:suppressAutoHyphens/>
              <w:jc w:val="both"/>
              <w:rPr>
                <w:rFonts w:ascii="Arial" w:hAnsi="Arial" w:cs="Arial"/>
                <w:iCs/>
                <w:sz w:val="18"/>
                <w:szCs w:val="18"/>
                <w:lang w:eastAsia="zh-CN"/>
              </w:rPr>
            </w:pPr>
            <w:r w:rsidRPr="00FE02B9">
              <w:rPr>
                <w:rFonts w:ascii="Arial" w:hAnsi="Arial" w:cs="Arial"/>
                <w:iCs/>
                <w:sz w:val="18"/>
                <w:szCs w:val="18"/>
                <w:lang w:eastAsia="zh-CN"/>
              </w:rPr>
              <w:t>Informacije o deležu finančnih sredstev, dodeljenih operacijam, ki jim ustrezajo kazalniki učinka in ključne faze izvajanja, določeni v okviru smotrnosti, ter obrazložitev načina izračuna deleža</w:t>
            </w:r>
          </w:p>
        </w:tc>
        <w:tc>
          <w:tcPr>
            <w:tcW w:w="7853" w:type="dxa"/>
            <w:gridSpan w:val="8"/>
            <w:shd w:val="clear" w:color="auto" w:fill="auto"/>
          </w:tcPr>
          <w:p w14:paraId="5055C400" w14:textId="77777777" w:rsidR="00D26D72" w:rsidRPr="00C03FD2" w:rsidRDefault="00D26D72" w:rsidP="00D26D72">
            <w:pPr>
              <w:suppressAutoHyphens/>
              <w:jc w:val="both"/>
              <w:rPr>
                <w:rFonts w:ascii="Arial" w:hAnsi="Arial" w:cs="Arial"/>
                <w:iCs/>
                <w:sz w:val="18"/>
                <w:szCs w:val="18"/>
                <w:lang w:eastAsia="zh-CN"/>
              </w:rPr>
            </w:pPr>
          </w:p>
        </w:tc>
      </w:tr>
      <w:tr w:rsidR="00D26D72" w:rsidRPr="00C03FD2" w14:paraId="7B50365E" w14:textId="77777777" w:rsidTr="00B4271A">
        <w:trPr>
          <w:trHeight w:val="562"/>
        </w:trPr>
        <w:tc>
          <w:tcPr>
            <w:tcW w:w="2317" w:type="dxa"/>
            <w:shd w:val="clear" w:color="auto" w:fill="auto"/>
          </w:tcPr>
          <w:p w14:paraId="78A2BC91" w14:textId="77777777" w:rsidR="00D26D72" w:rsidRPr="00C03FD2" w:rsidRDefault="00D26D72" w:rsidP="00D26D72">
            <w:pPr>
              <w:suppressAutoHyphens/>
              <w:jc w:val="both"/>
              <w:rPr>
                <w:rFonts w:ascii="Arial" w:hAnsi="Arial" w:cs="Arial"/>
                <w:iCs/>
                <w:sz w:val="18"/>
                <w:szCs w:val="18"/>
                <w:lang w:eastAsia="zh-CN"/>
              </w:rPr>
            </w:pPr>
            <w:r w:rsidRPr="00C03FD2">
              <w:rPr>
                <w:rFonts w:ascii="Arial" w:hAnsi="Arial" w:cs="Arial"/>
                <w:iCs/>
                <w:sz w:val="18"/>
                <w:szCs w:val="18"/>
                <w:lang w:eastAsia="zh-CN"/>
              </w:rPr>
              <w:t>Tveganje:</w:t>
            </w:r>
          </w:p>
          <w:p w14:paraId="16290070" w14:textId="77777777" w:rsidR="00D26D72" w:rsidRPr="00C03FD2" w:rsidRDefault="00D26D72" w:rsidP="00D26D72">
            <w:pPr>
              <w:suppressAutoHyphens/>
              <w:jc w:val="both"/>
              <w:rPr>
                <w:rFonts w:ascii="Arial" w:hAnsi="Arial" w:cs="Arial"/>
                <w:iCs/>
                <w:sz w:val="18"/>
                <w:szCs w:val="18"/>
                <w:lang w:eastAsia="zh-CN"/>
              </w:rPr>
            </w:pPr>
            <w:r w:rsidRPr="00C03FD2">
              <w:rPr>
                <w:rFonts w:ascii="Arial" w:hAnsi="Arial" w:cs="Arial"/>
                <w:iCs/>
                <w:sz w:val="18"/>
                <w:szCs w:val="18"/>
                <w:lang w:eastAsia="zh-CN"/>
              </w:rPr>
              <w:t>Dejavniki, ki lahko vplivajo na doseganje mejnikov in ciljev in navedba načinov, kako bodo ti upoštevani</w:t>
            </w:r>
          </w:p>
        </w:tc>
        <w:tc>
          <w:tcPr>
            <w:tcW w:w="7853" w:type="dxa"/>
            <w:gridSpan w:val="8"/>
            <w:shd w:val="clear" w:color="auto" w:fill="auto"/>
          </w:tcPr>
          <w:p w14:paraId="3E02829C" w14:textId="77777777" w:rsidR="00D26D72" w:rsidRPr="00242878" w:rsidRDefault="00D26D72" w:rsidP="00D26D72">
            <w:pPr>
              <w:suppressAutoHyphens/>
              <w:jc w:val="both"/>
              <w:rPr>
                <w:rFonts w:ascii="Arial" w:hAnsi="Arial" w:cs="Arial"/>
                <w:iCs/>
                <w:sz w:val="18"/>
                <w:szCs w:val="18"/>
                <w:lang w:eastAsia="zh-CN"/>
              </w:rPr>
            </w:pPr>
            <w:r w:rsidRPr="00242878">
              <w:rPr>
                <w:rFonts w:ascii="Arial" w:hAnsi="Arial" w:cs="Arial"/>
                <w:iCs/>
                <w:sz w:val="18"/>
                <w:szCs w:val="18"/>
                <w:lang w:eastAsia="zh-CN"/>
              </w:rPr>
              <w:t>Navedene ocene se lahko izkažejo za neustrezne v primerih:</w:t>
            </w:r>
          </w:p>
          <w:p w14:paraId="01595DD0" w14:textId="77777777" w:rsidR="00D26D72" w:rsidRPr="00242878" w:rsidRDefault="00D26D72" w:rsidP="00D26D72">
            <w:pPr>
              <w:numPr>
                <w:ilvl w:val="0"/>
                <w:numId w:val="5"/>
              </w:numPr>
              <w:suppressAutoHyphens/>
              <w:jc w:val="both"/>
              <w:rPr>
                <w:rFonts w:ascii="Arial" w:hAnsi="Arial" w:cs="Arial"/>
                <w:iCs/>
                <w:sz w:val="18"/>
                <w:szCs w:val="18"/>
                <w:lang w:eastAsia="zh-CN"/>
              </w:rPr>
            </w:pPr>
            <w:r w:rsidRPr="00242878">
              <w:rPr>
                <w:rFonts w:ascii="Arial" w:hAnsi="Arial" w:cs="Arial"/>
                <w:iCs/>
                <w:sz w:val="18"/>
                <w:szCs w:val="18"/>
                <w:lang w:eastAsia="zh-CN"/>
              </w:rPr>
              <w:t>nepredvidenih dogodkov oz. stanj, kot je npr. spremenjeno družbeno-gospodarsko stanje, ki pomembno vpliva na tržne cene, in stroške ter posledično na pogoje izvedbe posameznih aktivnosti (npr. inflacija, epidemiološke razmere, energetska kriza);</w:t>
            </w:r>
          </w:p>
          <w:p w14:paraId="5C709E72" w14:textId="1A5D1008" w:rsidR="00D26D72" w:rsidRPr="00242878" w:rsidRDefault="00D26D72" w:rsidP="00D26D72">
            <w:pPr>
              <w:numPr>
                <w:ilvl w:val="0"/>
                <w:numId w:val="5"/>
              </w:numPr>
              <w:suppressAutoHyphens/>
              <w:jc w:val="both"/>
              <w:rPr>
                <w:rFonts w:ascii="Arial" w:hAnsi="Arial" w:cs="Arial"/>
                <w:iCs/>
                <w:sz w:val="18"/>
                <w:szCs w:val="18"/>
                <w:lang w:eastAsia="zh-CN"/>
              </w:rPr>
            </w:pPr>
            <w:r>
              <w:rPr>
                <w:rFonts w:ascii="Arial" w:hAnsi="Arial" w:cs="Arial"/>
                <w:iCs/>
                <w:sz w:val="18"/>
                <w:szCs w:val="18"/>
                <w:lang w:eastAsia="zh-CN"/>
              </w:rPr>
              <w:t>nezadostno število prijav na razpis</w:t>
            </w:r>
            <w:r w:rsidRPr="00242878">
              <w:rPr>
                <w:rFonts w:ascii="Arial" w:hAnsi="Arial" w:cs="Arial"/>
                <w:iCs/>
                <w:sz w:val="18"/>
                <w:szCs w:val="18"/>
                <w:lang w:eastAsia="zh-CN"/>
              </w:rPr>
              <w:t>;</w:t>
            </w:r>
          </w:p>
          <w:p w14:paraId="7B76060D" w14:textId="7CFB3CEF" w:rsidR="00D26D72" w:rsidRPr="00242878" w:rsidRDefault="00D26D72" w:rsidP="00D26D72">
            <w:pPr>
              <w:numPr>
                <w:ilvl w:val="0"/>
                <w:numId w:val="5"/>
              </w:numPr>
              <w:suppressAutoHyphens/>
              <w:jc w:val="both"/>
              <w:rPr>
                <w:rFonts w:ascii="Arial" w:hAnsi="Arial" w:cs="Arial"/>
                <w:iCs/>
                <w:sz w:val="18"/>
                <w:szCs w:val="18"/>
                <w:lang w:eastAsia="zh-CN"/>
              </w:rPr>
            </w:pPr>
            <w:r>
              <w:rPr>
                <w:rFonts w:ascii="Arial" w:hAnsi="Arial" w:cs="Arial"/>
                <w:iCs/>
                <w:sz w:val="18"/>
                <w:szCs w:val="18"/>
                <w:lang w:eastAsia="zh-CN"/>
              </w:rPr>
              <w:t>pomanjkanje kadrov potrebnih za izvedbo projekta na strani upravičencev (trenutno obstaja splošno pomanjkanje kadra na področju pomoči ljudem);</w:t>
            </w:r>
          </w:p>
          <w:p w14:paraId="33555943" w14:textId="77777777" w:rsidR="00D26D72" w:rsidRPr="00242878" w:rsidRDefault="00D26D72" w:rsidP="00D26D72">
            <w:pPr>
              <w:numPr>
                <w:ilvl w:val="0"/>
                <w:numId w:val="5"/>
              </w:numPr>
              <w:suppressAutoHyphens/>
              <w:jc w:val="both"/>
              <w:rPr>
                <w:rFonts w:ascii="Arial" w:hAnsi="Arial" w:cs="Arial"/>
                <w:iCs/>
                <w:sz w:val="18"/>
                <w:szCs w:val="18"/>
                <w:lang w:eastAsia="zh-CN"/>
              </w:rPr>
            </w:pPr>
            <w:r w:rsidRPr="00242878">
              <w:rPr>
                <w:rFonts w:ascii="Arial" w:hAnsi="Arial" w:cs="Arial"/>
                <w:iCs/>
                <w:sz w:val="18"/>
                <w:szCs w:val="18"/>
                <w:lang w:eastAsia="zh-CN"/>
              </w:rPr>
              <w:t>težav pri izvajanju posameznih operacij (npr. kadrovske spremembe tekom obdobja izvajanja ukrepa);</w:t>
            </w:r>
          </w:p>
          <w:p w14:paraId="0F5372A1" w14:textId="77777777" w:rsidR="00D26D72" w:rsidRPr="00242878" w:rsidRDefault="00D26D72" w:rsidP="00D26D72">
            <w:pPr>
              <w:numPr>
                <w:ilvl w:val="0"/>
                <w:numId w:val="5"/>
              </w:numPr>
              <w:suppressAutoHyphens/>
              <w:jc w:val="both"/>
              <w:rPr>
                <w:rFonts w:ascii="Arial" w:hAnsi="Arial" w:cs="Arial"/>
                <w:iCs/>
                <w:sz w:val="18"/>
                <w:szCs w:val="18"/>
                <w:lang w:eastAsia="zh-CN"/>
              </w:rPr>
            </w:pPr>
            <w:r w:rsidRPr="00242878">
              <w:rPr>
                <w:rFonts w:ascii="Arial" w:hAnsi="Arial" w:cs="Arial"/>
                <w:iCs/>
                <w:sz w:val="18"/>
                <w:szCs w:val="18"/>
                <w:lang w:eastAsia="zh-CN"/>
              </w:rPr>
              <w:t>itd.</w:t>
            </w:r>
          </w:p>
          <w:p w14:paraId="0F613E44" w14:textId="77777777" w:rsidR="00D26D72" w:rsidRPr="00242878" w:rsidRDefault="00D26D72" w:rsidP="00D26D72">
            <w:pPr>
              <w:suppressAutoHyphens/>
              <w:jc w:val="both"/>
              <w:rPr>
                <w:rFonts w:ascii="Arial" w:hAnsi="Arial" w:cs="Arial"/>
                <w:iCs/>
                <w:sz w:val="18"/>
                <w:szCs w:val="18"/>
                <w:lang w:eastAsia="zh-CN"/>
              </w:rPr>
            </w:pPr>
          </w:p>
          <w:p w14:paraId="139439BC" w14:textId="77777777" w:rsidR="00D26D72" w:rsidRDefault="00D26D72" w:rsidP="00D26D72">
            <w:pPr>
              <w:suppressAutoHyphens/>
              <w:jc w:val="both"/>
              <w:rPr>
                <w:rFonts w:ascii="Arial" w:hAnsi="Arial" w:cs="Arial"/>
                <w:iCs/>
                <w:sz w:val="18"/>
                <w:szCs w:val="18"/>
                <w:lang w:eastAsia="zh-CN"/>
              </w:rPr>
            </w:pPr>
            <w:r w:rsidRPr="00242878">
              <w:rPr>
                <w:rFonts w:ascii="Arial" w:hAnsi="Arial" w:cs="Arial"/>
                <w:iCs/>
                <w:sz w:val="18"/>
                <w:szCs w:val="18"/>
                <w:lang w:eastAsia="zh-CN"/>
              </w:rPr>
              <w:t xml:space="preserve">Doseganje vrednosti kazalnikov se bo spremljalo preko poročanja </w:t>
            </w:r>
            <w:r>
              <w:rPr>
                <w:rFonts w:ascii="Arial" w:hAnsi="Arial" w:cs="Arial"/>
                <w:iCs/>
                <w:sz w:val="18"/>
                <w:szCs w:val="18"/>
                <w:lang w:eastAsia="zh-CN"/>
              </w:rPr>
              <w:t>upravičencev</w:t>
            </w:r>
            <w:r w:rsidRPr="00242878">
              <w:rPr>
                <w:rFonts w:ascii="Arial" w:hAnsi="Arial" w:cs="Arial"/>
                <w:iCs/>
                <w:sz w:val="18"/>
                <w:szCs w:val="18"/>
                <w:lang w:eastAsia="zh-CN"/>
              </w:rPr>
              <w:t xml:space="preserve"> o doseganju ciljnih vrednosti po načrtovanih obdobjih</w:t>
            </w:r>
            <w:r>
              <w:rPr>
                <w:rFonts w:ascii="Arial" w:hAnsi="Arial" w:cs="Arial"/>
                <w:iCs/>
                <w:sz w:val="18"/>
                <w:szCs w:val="18"/>
                <w:lang w:eastAsia="zh-CN"/>
              </w:rPr>
              <w:t xml:space="preserve"> (letno)</w:t>
            </w:r>
            <w:r w:rsidRPr="00242878">
              <w:rPr>
                <w:rFonts w:ascii="Arial" w:hAnsi="Arial" w:cs="Arial"/>
                <w:iCs/>
                <w:sz w:val="18"/>
                <w:szCs w:val="18"/>
                <w:lang w:eastAsia="zh-CN"/>
              </w:rPr>
              <w:t xml:space="preserve">. Spremljanje kvalitativnih in kvantitativnih rezultatov bo prispevalo k odkrivanju težav in pripravi ukrepov za odpravo le-teh. </w:t>
            </w:r>
            <w:r>
              <w:rPr>
                <w:rFonts w:ascii="Arial" w:hAnsi="Arial" w:cs="Arial"/>
                <w:iCs/>
                <w:sz w:val="18"/>
                <w:szCs w:val="18"/>
                <w:lang w:eastAsia="zh-CN"/>
              </w:rPr>
              <w:t xml:space="preserve">Za podporo izvajanju projekta bodo na MZ delovale tudi delovne skupine, ki bodo podpirale razvoj novih storitev in pomagale pri </w:t>
            </w:r>
            <w:r w:rsidRPr="00242878">
              <w:rPr>
                <w:rFonts w:ascii="Arial" w:hAnsi="Arial" w:cs="Arial"/>
                <w:iCs/>
                <w:sz w:val="18"/>
                <w:szCs w:val="18"/>
                <w:lang w:eastAsia="zh-CN"/>
              </w:rPr>
              <w:t>odkrivanju težav in pripravi ukrepov za</w:t>
            </w:r>
            <w:r>
              <w:rPr>
                <w:rFonts w:ascii="Arial" w:hAnsi="Arial" w:cs="Arial"/>
                <w:iCs/>
                <w:sz w:val="18"/>
                <w:szCs w:val="18"/>
                <w:lang w:eastAsia="zh-CN"/>
              </w:rPr>
              <w:t xml:space="preserve"> njihovo</w:t>
            </w:r>
            <w:r w:rsidRPr="00242878">
              <w:rPr>
                <w:rFonts w:ascii="Arial" w:hAnsi="Arial" w:cs="Arial"/>
                <w:iCs/>
                <w:sz w:val="18"/>
                <w:szCs w:val="18"/>
                <w:lang w:eastAsia="zh-CN"/>
              </w:rPr>
              <w:t xml:space="preserve"> odpravo</w:t>
            </w:r>
            <w:r>
              <w:rPr>
                <w:rFonts w:ascii="Arial" w:hAnsi="Arial" w:cs="Arial"/>
                <w:iCs/>
                <w:sz w:val="18"/>
                <w:szCs w:val="18"/>
                <w:lang w:eastAsia="zh-CN"/>
              </w:rPr>
              <w:t>.</w:t>
            </w:r>
          </w:p>
          <w:p w14:paraId="209E7DE3" w14:textId="050BFB72" w:rsidR="00D26D72" w:rsidRPr="00242878" w:rsidRDefault="00D26D72" w:rsidP="00D26D72">
            <w:pPr>
              <w:suppressAutoHyphens/>
              <w:jc w:val="both"/>
              <w:rPr>
                <w:rFonts w:ascii="Arial" w:hAnsi="Arial" w:cs="Arial"/>
                <w:iCs/>
                <w:sz w:val="18"/>
                <w:szCs w:val="18"/>
                <w:lang w:eastAsia="zh-CN"/>
              </w:rPr>
            </w:pPr>
          </w:p>
        </w:tc>
      </w:tr>
      <w:bookmarkEnd w:id="2"/>
    </w:tbl>
    <w:p w14:paraId="0900EBED" w14:textId="77777777" w:rsidR="004E3E16" w:rsidRDefault="004E3E16"/>
    <w:p w14:paraId="0B1F88B5" w14:textId="77777777" w:rsidR="00004B35" w:rsidRDefault="00004B35"/>
    <w:p w14:paraId="60113530" w14:textId="77777777" w:rsidR="00004B35" w:rsidRDefault="00004B35"/>
    <w:tbl>
      <w:tblPr>
        <w:tblW w:w="50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3686"/>
      </w:tblGrid>
      <w:tr w:rsidR="00004B35" w:rsidRPr="007D3041" w14:paraId="646E6AB5" w14:textId="77777777" w:rsidTr="00C20960">
        <w:tc>
          <w:tcPr>
            <w:tcW w:w="1398" w:type="dxa"/>
            <w:shd w:val="clear" w:color="auto" w:fill="auto"/>
          </w:tcPr>
          <w:p w14:paraId="40688C7F" w14:textId="77777777" w:rsidR="00004B35" w:rsidRPr="007D3041" w:rsidRDefault="00004B35" w:rsidP="00C20960">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Specifični cilj</w:t>
            </w:r>
          </w:p>
        </w:tc>
        <w:tc>
          <w:tcPr>
            <w:tcW w:w="3686" w:type="dxa"/>
            <w:shd w:val="clear" w:color="auto" w:fill="auto"/>
          </w:tcPr>
          <w:p w14:paraId="05E2AF5E" w14:textId="013B753D" w:rsidR="00004B35" w:rsidRPr="007D3041" w:rsidRDefault="00004B35" w:rsidP="00C20960">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 xml:space="preserve">Kazalnik </w:t>
            </w:r>
            <w:r w:rsidR="00FE02B9">
              <w:rPr>
                <w:rFonts w:ascii="Arial" w:eastAsia="Calibri" w:hAnsi="Arial" w:cs="Arial"/>
                <w:b/>
                <w:iCs/>
                <w:sz w:val="20"/>
                <w:szCs w:val="20"/>
                <w:lang w:eastAsia="hu-HU"/>
              </w:rPr>
              <w:t>učinka</w:t>
            </w:r>
          </w:p>
        </w:tc>
      </w:tr>
      <w:tr w:rsidR="00004B35" w:rsidRPr="007D3041" w14:paraId="489CF0EC" w14:textId="77777777" w:rsidTr="00C20960">
        <w:tc>
          <w:tcPr>
            <w:tcW w:w="1398" w:type="dxa"/>
            <w:shd w:val="clear" w:color="auto" w:fill="auto"/>
          </w:tcPr>
          <w:p w14:paraId="7B009F7B" w14:textId="77777777" w:rsidR="00004B35" w:rsidRPr="007D3041" w:rsidRDefault="00004B35" w:rsidP="00C20960">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SC ESO 4.11</w:t>
            </w:r>
          </w:p>
        </w:tc>
        <w:tc>
          <w:tcPr>
            <w:tcW w:w="3686" w:type="dxa"/>
            <w:shd w:val="clear" w:color="auto" w:fill="auto"/>
          </w:tcPr>
          <w:p w14:paraId="61F329F1" w14:textId="2B8131D8" w:rsidR="00004B35" w:rsidRPr="00FE02B9" w:rsidRDefault="00FE02B9" w:rsidP="00FE02B9">
            <w:pPr>
              <w:rPr>
                <w:iCs/>
                <w:sz w:val="18"/>
                <w:szCs w:val="18"/>
                <w:lang w:eastAsia="hu-HU"/>
              </w:rPr>
            </w:pPr>
            <w:r w:rsidRPr="001453AE">
              <w:rPr>
                <w:iCs/>
                <w:sz w:val="18"/>
                <w:szCs w:val="18"/>
                <w:lang w:eastAsia="hu-HU"/>
              </w:rPr>
              <w:t xml:space="preserve">EECO18 </w:t>
            </w:r>
            <w:r>
              <w:rPr>
                <w:iCs/>
                <w:sz w:val="18"/>
                <w:szCs w:val="18"/>
                <w:lang w:eastAsia="hu-HU"/>
              </w:rPr>
              <w:t xml:space="preserve"> </w:t>
            </w:r>
            <w:r w:rsidRPr="00FE02B9">
              <w:rPr>
                <w:iCs/>
                <w:sz w:val="18"/>
                <w:szCs w:val="18"/>
                <w:lang w:eastAsia="hu-HU"/>
              </w:rPr>
              <w:t>Število podprtih javnih uprav ali javnih služb na nacionalni, regionalni ali lokalni ravni</w:t>
            </w:r>
          </w:p>
        </w:tc>
      </w:tr>
    </w:tbl>
    <w:p w14:paraId="178E1281" w14:textId="77777777" w:rsidR="00004B35" w:rsidRDefault="00004B35"/>
    <w:p w14:paraId="6EACBBA2" w14:textId="77777777" w:rsidR="00004B35" w:rsidRDefault="00004B35"/>
    <w:tbl>
      <w:tblPr>
        <w:tblW w:w="89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864"/>
        <w:gridCol w:w="1082"/>
        <w:gridCol w:w="1851"/>
        <w:gridCol w:w="673"/>
        <w:gridCol w:w="2524"/>
      </w:tblGrid>
      <w:tr w:rsidR="00004B35" w:rsidRPr="006D06D5" w14:paraId="027DBF4D" w14:textId="77777777" w:rsidTr="000174B8">
        <w:trPr>
          <w:trHeight w:val="308"/>
        </w:trPr>
        <w:tc>
          <w:tcPr>
            <w:tcW w:w="2864" w:type="dxa"/>
            <w:shd w:val="clear" w:color="auto" w:fill="auto"/>
          </w:tcPr>
          <w:p w14:paraId="5B5DBADD" w14:textId="77777777" w:rsidR="00004B35" w:rsidRPr="006D06D5" w:rsidRDefault="00004B35" w:rsidP="00C20960">
            <w:pPr>
              <w:rPr>
                <w:b/>
                <w:bCs/>
                <w:iCs/>
                <w:caps/>
                <w:sz w:val="18"/>
                <w:szCs w:val="18"/>
                <w:lang w:eastAsia="hu-HU"/>
              </w:rPr>
            </w:pPr>
            <w:r>
              <w:rPr>
                <w:b/>
                <w:bCs/>
                <w:iCs/>
                <w:caps/>
                <w:sz w:val="18"/>
                <w:szCs w:val="18"/>
                <w:lang w:eastAsia="hu-HU"/>
              </w:rPr>
              <w:lastRenderedPageBreak/>
              <w:t>CILJ POLITIKE</w:t>
            </w:r>
          </w:p>
        </w:tc>
        <w:tc>
          <w:tcPr>
            <w:tcW w:w="6130" w:type="dxa"/>
            <w:gridSpan w:val="4"/>
            <w:shd w:val="clear" w:color="auto" w:fill="auto"/>
          </w:tcPr>
          <w:p w14:paraId="35D68A20" w14:textId="77777777" w:rsidR="00004B35" w:rsidRPr="008F05DE" w:rsidRDefault="00004B35" w:rsidP="00C20960">
            <w:pPr>
              <w:rPr>
                <w:rFonts w:ascii="Arial" w:hAnsi="Arial" w:cs="Arial"/>
                <w:b/>
                <w:iCs/>
                <w:caps/>
                <w:sz w:val="18"/>
                <w:szCs w:val="18"/>
                <w:lang w:eastAsia="hu-HU"/>
              </w:rPr>
            </w:pPr>
            <w:r w:rsidRPr="008F05DE">
              <w:rPr>
                <w:rFonts w:ascii="Arial" w:hAnsi="Arial" w:cs="Arial"/>
                <w:b/>
                <w:iCs/>
                <w:caps/>
                <w:sz w:val="18"/>
                <w:szCs w:val="18"/>
                <w:lang w:eastAsia="hu-HU"/>
              </w:rPr>
              <w:t>Socialna Evropa</w:t>
            </w:r>
          </w:p>
        </w:tc>
      </w:tr>
      <w:tr w:rsidR="00FE02B9" w:rsidRPr="006D06D5" w14:paraId="3A0E09D4" w14:textId="77777777" w:rsidTr="000174B8">
        <w:trPr>
          <w:trHeight w:val="201"/>
        </w:trPr>
        <w:tc>
          <w:tcPr>
            <w:tcW w:w="2864" w:type="dxa"/>
            <w:shd w:val="clear" w:color="auto" w:fill="auto"/>
          </w:tcPr>
          <w:p w14:paraId="2D20A000" w14:textId="77777777" w:rsidR="00FE02B9" w:rsidRPr="006D06D5" w:rsidRDefault="00FE02B9" w:rsidP="00FE02B9">
            <w:pPr>
              <w:rPr>
                <w:b/>
                <w:bCs/>
                <w:iCs/>
                <w:sz w:val="18"/>
                <w:szCs w:val="18"/>
                <w:lang w:eastAsia="hu-HU"/>
              </w:rPr>
            </w:pPr>
            <w:r w:rsidRPr="006D06D5">
              <w:rPr>
                <w:b/>
                <w:bCs/>
                <w:iCs/>
                <w:sz w:val="18"/>
                <w:szCs w:val="18"/>
                <w:lang w:eastAsia="hu-HU"/>
              </w:rPr>
              <w:t>Sklad</w:t>
            </w:r>
          </w:p>
        </w:tc>
        <w:tc>
          <w:tcPr>
            <w:tcW w:w="6130" w:type="dxa"/>
            <w:gridSpan w:val="4"/>
            <w:shd w:val="clear" w:color="auto" w:fill="auto"/>
          </w:tcPr>
          <w:p w14:paraId="57A6EE3A" w14:textId="1787F9A4" w:rsidR="00FE02B9" w:rsidRPr="008F05DE" w:rsidRDefault="00FE02B9" w:rsidP="00FE02B9">
            <w:pPr>
              <w:rPr>
                <w:rFonts w:ascii="Arial" w:hAnsi="Arial" w:cs="Arial"/>
                <w:b/>
                <w:iCs/>
                <w:sz w:val="18"/>
                <w:szCs w:val="18"/>
                <w:lang w:eastAsia="hu-HU"/>
              </w:rPr>
            </w:pPr>
            <w:r w:rsidRPr="008F05DE">
              <w:rPr>
                <w:rFonts w:ascii="Arial" w:hAnsi="Arial" w:cs="Arial"/>
                <w:iCs/>
                <w:sz w:val="18"/>
                <w:szCs w:val="18"/>
                <w:lang w:eastAsia="zh-CN"/>
              </w:rPr>
              <w:t>ESS+</w:t>
            </w:r>
          </w:p>
        </w:tc>
      </w:tr>
      <w:tr w:rsidR="00FE02B9" w:rsidRPr="006D06D5" w14:paraId="1DAD9048" w14:textId="77777777" w:rsidTr="000174B8">
        <w:trPr>
          <w:trHeight w:val="130"/>
        </w:trPr>
        <w:tc>
          <w:tcPr>
            <w:tcW w:w="2864" w:type="dxa"/>
            <w:shd w:val="clear" w:color="auto" w:fill="auto"/>
          </w:tcPr>
          <w:p w14:paraId="479BCCED" w14:textId="77777777" w:rsidR="00FE02B9" w:rsidRPr="006D06D5" w:rsidRDefault="00FE02B9" w:rsidP="00FE02B9">
            <w:pPr>
              <w:rPr>
                <w:b/>
                <w:bCs/>
                <w:iCs/>
                <w:sz w:val="18"/>
                <w:szCs w:val="18"/>
                <w:lang w:eastAsia="hu-HU"/>
              </w:rPr>
            </w:pPr>
            <w:r>
              <w:rPr>
                <w:b/>
                <w:bCs/>
                <w:iCs/>
                <w:sz w:val="18"/>
                <w:szCs w:val="18"/>
                <w:lang w:eastAsia="hu-HU"/>
              </w:rPr>
              <w:t>Prednostna naloga</w:t>
            </w:r>
          </w:p>
        </w:tc>
        <w:tc>
          <w:tcPr>
            <w:tcW w:w="6130" w:type="dxa"/>
            <w:gridSpan w:val="4"/>
            <w:shd w:val="clear" w:color="auto" w:fill="auto"/>
          </w:tcPr>
          <w:p w14:paraId="3F1181CE" w14:textId="5680CFE9" w:rsidR="00FE02B9" w:rsidRPr="008F05DE" w:rsidRDefault="00FE02B9" w:rsidP="00FE02B9">
            <w:pPr>
              <w:rPr>
                <w:rFonts w:ascii="Arial" w:hAnsi="Arial" w:cs="Arial"/>
                <w:b/>
                <w:iCs/>
                <w:sz w:val="18"/>
                <w:szCs w:val="18"/>
                <w:lang w:eastAsia="hu-HU"/>
              </w:rPr>
            </w:pPr>
            <w:r w:rsidRPr="008F05DE">
              <w:rPr>
                <w:rFonts w:ascii="Arial" w:hAnsi="Arial" w:cs="Arial"/>
                <w:iCs/>
                <w:sz w:val="18"/>
                <w:szCs w:val="18"/>
                <w:lang w:eastAsia="zh-CN"/>
              </w:rPr>
              <w:t>PN 7: Dolgotrajna oskrba in zdravje ter socialna vključenost</w:t>
            </w:r>
          </w:p>
        </w:tc>
      </w:tr>
      <w:tr w:rsidR="00FE02B9" w:rsidRPr="0018466B" w14:paraId="13A0C162" w14:textId="77777777" w:rsidTr="000174B8">
        <w:trPr>
          <w:trHeight w:val="110"/>
        </w:trPr>
        <w:tc>
          <w:tcPr>
            <w:tcW w:w="2864" w:type="dxa"/>
            <w:shd w:val="clear" w:color="auto" w:fill="auto"/>
          </w:tcPr>
          <w:p w14:paraId="2684E8D5" w14:textId="77777777" w:rsidR="00FE02B9" w:rsidRPr="006D06D5" w:rsidRDefault="00FE02B9" w:rsidP="00FE02B9">
            <w:pPr>
              <w:rPr>
                <w:b/>
                <w:bCs/>
                <w:iCs/>
                <w:sz w:val="18"/>
                <w:szCs w:val="18"/>
                <w:lang w:eastAsia="hu-HU"/>
              </w:rPr>
            </w:pPr>
            <w:r w:rsidRPr="006D06D5">
              <w:rPr>
                <w:b/>
                <w:bCs/>
                <w:iCs/>
                <w:sz w:val="18"/>
                <w:szCs w:val="18"/>
                <w:lang w:eastAsia="hu-HU"/>
              </w:rPr>
              <w:t>Specifični cilj(i)</w:t>
            </w:r>
          </w:p>
        </w:tc>
        <w:tc>
          <w:tcPr>
            <w:tcW w:w="6130" w:type="dxa"/>
            <w:gridSpan w:val="4"/>
            <w:shd w:val="clear" w:color="auto" w:fill="auto"/>
          </w:tcPr>
          <w:p w14:paraId="53E50294" w14:textId="071426E5" w:rsidR="00FE02B9" w:rsidRPr="008F05DE" w:rsidRDefault="00FE02B9" w:rsidP="00FE02B9">
            <w:pPr>
              <w:rPr>
                <w:rFonts w:ascii="Arial" w:hAnsi="Arial" w:cs="Arial"/>
                <w:iCs/>
                <w:sz w:val="18"/>
                <w:szCs w:val="18"/>
                <w:lang w:eastAsia="hu-HU"/>
              </w:rPr>
            </w:pPr>
            <w:r w:rsidRPr="008F05DE">
              <w:rPr>
                <w:rFonts w:ascii="Arial" w:hAnsi="Arial" w:cs="Arial"/>
                <w:iCs/>
                <w:sz w:val="18"/>
                <w:szCs w:val="18"/>
                <w:lang w:eastAsia="zh-CN"/>
              </w:rPr>
              <w:t>SC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r>
      <w:tr w:rsidR="00FE02B9" w:rsidRPr="0018466B" w14:paraId="1C6E2B06" w14:textId="77777777" w:rsidTr="000174B8">
        <w:trPr>
          <w:trHeight w:val="197"/>
        </w:trPr>
        <w:tc>
          <w:tcPr>
            <w:tcW w:w="2864" w:type="dxa"/>
            <w:shd w:val="clear" w:color="auto" w:fill="auto"/>
          </w:tcPr>
          <w:p w14:paraId="1927895F" w14:textId="77777777" w:rsidR="00FE02B9" w:rsidRPr="006D06D5" w:rsidRDefault="00FE02B9" w:rsidP="00FE02B9">
            <w:pPr>
              <w:rPr>
                <w:b/>
                <w:bCs/>
                <w:iCs/>
                <w:sz w:val="18"/>
                <w:szCs w:val="18"/>
                <w:lang w:eastAsia="hu-HU"/>
              </w:rPr>
            </w:pPr>
            <w:r>
              <w:rPr>
                <w:b/>
                <w:bCs/>
                <w:iCs/>
                <w:sz w:val="18"/>
                <w:szCs w:val="18"/>
                <w:lang w:eastAsia="hu-HU"/>
              </w:rPr>
              <w:t>Ukrepi</w:t>
            </w:r>
          </w:p>
        </w:tc>
        <w:tc>
          <w:tcPr>
            <w:tcW w:w="6130" w:type="dxa"/>
            <w:gridSpan w:val="4"/>
            <w:shd w:val="clear" w:color="auto" w:fill="auto"/>
          </w:tcPr>
          <w:p w14:paraId="1CCDC0E7" w14:textId="405668E9" w:rsidR="00FE02B9" w:rsidRPr="008F05DE" w:rsidRDefault="00FE02B9" w:rsidP="00FE02B9">
            <w:pPr>
              <w:rPr>
                <w:rFonts w:ascii="Arial" w:hAnsi="Arial" w:cs="Arial"/>
                <w:b/>
                <w:iCs/>
                <w:sz w:val="18"/>
                <w:szCs w:val="18"/>
                <w:lang w:eastAsia="hu-HU"/>
              </w:rPr>
            </w:pPr>
            <w:r w:rsidRPr="008F05DE">
              <w:rPr>
                <w:rFonts w:ascii="Arial" w:hAnsi="Arial" w:cs="Arial"/>
                <w:iCs/>
                <w:sz w:val="18"/>
                <w:szCs w:val="18"/>
                <w:lang w:eastAsia="zh-CN"/>
              </w:rPr>
              <w:t>Ukrepi krepitve duševnega zdravja in ukrepanje na področju problematike drog</w:t>
            </w:r>
          </w:p>
        </w:tc>
      </w:tr>
      <w:tr w:rsidR="00004B35" w:rsidRPr="0018466B" w14:paraId="5C1C9FEB" w14:textId="77777777" w:rsidTr="000174B8">
        <w:trPr>
          <w:trHeight w:val="297"/>
        </w:trPr>
        <w:tc>
          <w:tcPr>
            <w:tcW w:w="2864" w:type="dxa"/>
            <w:shd w:val="clear" w:color="auto" w:fill="D9D9D9"/>
            <w:hideMark/>
          </w:tcPr>
          <w:p w14:paraId="49753522" w14:textId="77777777" w:rsidR="00004B35" w:rsidRPr="006D06D5" w:rsidRDefault="00004B35" w:rsidP="00C20960">
            <w:pPr>
              <w:rPr>
                <w:b/>
                <w:bCs/>
                <w:iCs/>
                <w:sz w:val="18"/>
                <w:szCs w:val="18"/>
                <w:lang w:eastAsia="hu-HU"/>
              </w:rPr>
            </w:pPr>
            <w:r w:rsidRPr="006D06D5">
              <w:rPr>
                <w:b/>
                <w:bCs/>
                <w:iCs/>
                <w:sz w:val="18"/>
                <w:szCs w:val="18"/>
                <w:lang w:eastAsia="hu-HU"/>
              </w:rPr>
              <w:t>1. Ime kazalnika</w:t>
            </w:r>
          </w:p>
        </w:tc>
        <w:tc>
          <w:tcPr>
            <w:tcW w:w="6130" w:type="dxa"/>
            <w:gridSpan w:val="4"/>
            <w:shd w:val="clear" w:color="auto" w:fill="D9D9D9"/>
          </w:tcPr>
          <w:p w14:paraId="30843CC8" w14:textId="77777777" w:rsidR="00004B35" w:rsidRPr="008F05DE" w:rsidRDefault="00004B35" w:rsidP="00C20960">
            <w:pPr>
              <w:rPr>
                <w:rFonts w:ascii="Arial" w:hAnsi="Arial" w:cs="Arial"/>
                <w:b/>
                <w:bCs/>
                <w:iCs/>
                <w:sz w:val="18"/>
                <w:szCs w:val="18"/>
                <w:lang w:eastAsia="hu-HU"/>
              </w:rPr>
            </w:pPr>
            <w:r w:rsidRPr="008F05DE">
              <w:rPr>
                <w:rFonts w:ascii="Arial" w:hAnsi="Arial" w:cs="Arial"/>
                <w:b/>
                <w:bCs/>
                <w:iCs/>
                <w:sz w:val="18"/>
                <w:szCs w:val="18"/>
                <w:lang w:eastAsia="hu-HU"/>
              </w:rPr>
              <w:t xml:space="preserve">Število podprtih javnih uprav ali javnih služb na nacionalni, regionalni ali lokalni ravni </w:t>
            </w:r>
          </w:p>
        </w:tc>
      </w:tr>
      <w:tr w:rsidR="00004B35" w:rsidRPr="00611CC0" w14:paraId="19EAF596" w14:textId="77777777" w:rsidTr="000174B8">
        <w:trPr>
          <w:trHeight w:val="301"/>
        </w:trPr>
        <w:tc>
          <w:tcPr>
            <w:tcW w:w="2864" w:type="dxa"/>
            <w:shd w:val="clear" w:color="auto" w:fill="auto"/>
          </w:tcPr>
          <w:p w14:paraId="512FDD5A" w14:textId="77777777" w:rsidR="00004B35" w:rsidRPr="006D06D5" w:rsidRDefault="00004B35" w:rsidP="00C20960">
            <w:pPr>
              <w:rPr>
                <w:b/>
                <w:bCs/>
                <w:iCs/>
                <w:sz w:val="18"/>
                <w:szCs w:val="18"/>
                <w:lang w:eastAsia="hu-HU"/>
              </w:rPr>
            </w:pPr>
            <w:r w:rsidRPr="006D06D5">
              <w:rPr>
                <w:b/>
                <w:bCs/>
                <w:iCs/>
                <w:sz w:val="18"/>
                <w:szCs w:val="18"/>
                <w:lang w:eastAsia="hu-HU"/>
              </w:rPr>
              <w:t xml:space="preserve">2. Identifikator </w:t>
            </w:r>
            <w:r>
              <w:rPr>
                <w:b/>
                <w:bCs/>
                <w:iCs/>
                <w:sz w:val="18"/>
                <w:szCs w:val="18"/>
                <w:lang w:eastAsia="hu-HU"/>
              </w:rPr>
              <w:t xml:space="preserve">oz. šifra </w:t>
            </w:r>
            <w:r w:rsidRPr="006D06D5">
              <w:rPr>
                <w:b/>
                <w:bCs/>
                <w:iCs/>
                <w:sz w:val="18"/>
                <w:szCs w:val="18"/>
                <w:lang w:eastAsia="hu-HU"/>
              </w:rPr>
              <w:t>kazalnika</w:t>
            </w:r>
          </w:p>
          <w:p w14:paraId="344B9D83" w14:textId="77777777" w:rsidR="00004B35" w:rsidRPr="006D06D5" w:rsidRDefault="00004B35" w:rsidP="00C20960">
            <w:pPr>
              <w:rPr>
                <w:b/>
                <w:bCs/>
                <w:iCs/>
                <w:sz w:val="18"/>
                <w:szCs w:val="18"/>
                <w:lang w:eastAsia="hu-HU"/>
              </w:rPr>
            </w:pPr>
          </w:p>
        </w:tc>
        <w:tc>
          <w:tcPr>
            <w:tcW w:w="6130" w:type="dxa"/>
            <w:gridSpan w:val="4"/>
            <w:shd w:val="clear" w:color="auto" w:fill="auto"/>
          </w:tcPr>
          <w:p w14:paraId="53E67FEF" w14:textId="77777777" w:rsidR="00004B35" w:rsidRPr="008F05DE" w:rsidRDefault="00004B35" w:rsidP="00C20960">
            <w:pPr>
              <w:rPr>
                <w:rFonts w:ascii="Arial" w:hAnsi="Arial" w:cs="Arial"/>
                <w:iCs/>
                <w:sz w:val="18"/>
                <w:szCs w:val="18"/>
                <w:lang w:eastAsia="hu-HU"/>
              </w:rPr>
            </w:pPr>
            <w:r w:rsidRPr="008F05DE">
              <w:rPr>
                <w:rFonts w:ascii="Arial" w:hAnsi="Arial" w:cs="Arial"/>
                <w:iCs/>
                <w:sz w:val="18"/>
                <w:szCs w:val="18"/>
                <w:lang w:eastAsia="hu-HU"/>
              </w:rPr>
              <w:t xml:space="preserve">EECO18 </w:t>
            </w:r>
          </w:p>
          <w:p w14:paraId="4CC6C964" w14:textId="77777777" w:rsidR="00004B35" w:rsidRPr="008F05DE" w:rsidRDefault="00004B35" w:rsidP="00C20960">
            <w:pPr>
              <w:rPr>
                <w:rFonts w:ascii="Arial" w:hAnsi="Arial" w:cs="Arial"/>
                <w:b/>
                <w:bCs/>
                <w:iCs/>
                <w:sz w:val="16"/>
                <w:szCs w:val="16"/>
                <w:lang w:eastAsia="hu-HU"/>
              </w:rPr>
            </w:pPr>
          </w:p>
          <w:p w14:paraId="0128EBCE" w14:textId="77777777" w:rsidR="00004B35" w:rsidRPr="008F05DE" w:rsidRDefault="00004B35" w:rsidP="00C20960">
            <w:pPr>
              <w:rPr>
                <w:rFonts w:ascii="Arial" w:hAnsi="Arial" w:cs="Arial"/>
                <w:iCs/>
                <w:sz w:val="18"/>
                <w:szCs w:val="18"/>
                <w:lang w:eastAsia="hu-HU"/>
              </w:rPr>
            </w:pPr>
          </w:p>
        </w:tc>
      </w:tr>
      <w:tr w:rsidR="00004B35" w:rsidRPr="0018466B" w14:paraId="0A55A727" w14:textId="77777777" w:rsidTr="000174B8">
        <w:trPr>
          <w:trHeight w:val="278"/>
        </w:trPr>
        <w:tc>
          <w:tcPr>
            <w:tcW w:w="2864" w:type="dxa"/>
            <w:shd w:val="clear" w:color="auto" w:fill="auto"/>
            <w:hideMark/>
          </w:tcPr>
          <w:p w14:paraId="65DC345D" w14:textId="77777777" w:rsidR="00004B35" w:rsidRPr="006D06D5" w:rsidRDefault="00004B35" w:rsidP="00C20960">
            <w:pPr>
              <w:rPr>
                <w:b/>
                <w:bCs/>
                <w:iCs/>
                <w:sz w:val="18"/>
                <w:szCs w:val="18"/>
                <w:lang w:eastAsia="hu-HU"/>
              </w:rPr>
            </w:pPr>
            <w:r w:rsidRPr="006D06D5">
              <w:rPr>
                <w:b/>
                <w:bCs/>
                <w:iCs/>
                <w:sz w:val="18"/>
                <w:szCs w:val="18"/>
                <w:lang w:eastAsia="hu-HU"/>
              </w:rPr>
              <w:t>3. Definicija</w:t>
            </w:r>
          </w:p>
          <w:p w14:paraId="4BD1B3F5" w14:textId="77777777" w:rsidR="00004B35" w:rsidRPr="006D06D5" w:rsidRDefault="00004B35" w:rsidP="00C20960">
            <w:pPr>
              <w:jc w:val="both"/>
              <w:rPr>
                <w:bCs/>
                <w:iCs/>
                <w:sz w:val="18"/>
                <w:szCs w:val="18"/>
                <w:lang w:eastAsia="hu-HU"/>
              </w:rPr>
            </w:pPr>
            <w:r w:rsidRPr="00E2796D">
              <w:rPr>
                <w:bCs/>
                <w:iCs/>
                <w:color w:val="808080"/>
                <w:sz w:val="18"/>
                <w:szCs w:val="18"/>
                <w:lang w:val="lt-LT" w:eastAsia="hu-HU"/>
              </w:rPr>
              <w:t>K</w:t>
            </w:r>
            <w:r>
              <w:rPr>
                <w:bCs/>
                <w:iCs/>
                <w:color w:val="808080"/>
                <w:sz w:val="18"/>
                <w:szCs w:val="18"/>
                <w:lang w:val="lt-LT" w:eastAsia="hu-HU"/>
              </w:rPr>
              <w:t>oga</w:t>
            </w:r>
            <w:r w:rsidRPr="00E2796D">
              <w:rPr>
                <w:bCs/>
                <w:iCs/>
                <w:color w:val="808080"/>
                <w:sz w:val="18"/>
                <w:szCs w:val="18"/>
                <w:lang w:val="lt-LT" w:eastAsia="hu-HU"/>
              </w:rPr>
              <w:t xml:space="preserve"> spremljamo, k</w:t>
            </w:r>
            <w:r>
              <w:rPr>
                <w:bCs/>
                <w:iCs/>
                <w:color w:val="808080"/>
                <w:sz w:val="18"/>
                <w:szCs w:val="18"/>
                <w:lang w:val="lt-LT" w:eastAsia="hu-HU"/>
              </w:rPr>
              <w:t>aj</w:t>
            </w:r>
            <w:r w:rsidRPr="00E2796D">
              <w:rPr>
                <w:bCs/>
                <w:iCs/>
                <w:color w:val="808080"/>
                <w:sz w:val="18"/>
                <w:szCs w:val="18"/>
                <w:lang w:val="lt-LT" w:eastAsia="hu-HU"/>
              </w:rPr>
              <w:t xml:space="preserve"> merimo, katere podatke zbiramo</w:t>
            </w:r>
          </w:p>
        </w:tc>
        <w:tc>
          <w:tcPr>
            <w:tcW w:w="6130" w:type="dxa"/>
            <w:gridSpan w:val="4"/>
            <w:shd w:val="clear" w:color="auto" w:fill="auto"/>
          </w:tcPr>
          <w:p w14:paraId="7FD9FF74" w14:textId="7461DF38" w:rsidR="00004B35" w:rsidRPr="008F05DE" w:rsidRDefault="00004B35" w:rsidP="008F05DE">
            <w:pPr>
              <w:rPr>
                <w:rFonts w:ascii="Arial" w:hAnsi="Arial" w:cs="Arial"/>
                <w:iCs/>
                <w:sz w:val="18"/>
                <w:szCs w:val="18"/>
                <w:lang w:eastAsia="zh-CN"/>
              </w:rPr>
            </w:pPr>
            <w:r w:rsidRPr="008F05DE">
              <w:rPr>
                <w:rFonts w:ascii="Arial" w:hAnsi="Arial" w:cs="Arial"/>
                <w:iCs/>
                <w:sz w:val="18"/>
                <w:szCs w:val="18"/>
                <w:lang w:eastAsia="zh-CN"/>
              </w:rPr>
              <w:t>Javna uprava vključuje</w:t>
            </w:r>
            <w:r w:rsidR="00B43645" w:rsidRPr="008F05DE">
              <w:rPr>
                <w:rFonts w:ascii="Arial" w:hAnsi="Arial" w:cs="Arial"/>
                <w:iCs/>
                <w:sz w:val="18"/>
                <w:szCs w:val="18"/>
                <w:lang w:eastAsia="zh-CN"/>
              </w:rPr>
              <w:t xml:space="preserve"> tudi zdravstvene domove</w:t>
            </w:r>
            <w:r w:rsidR="00C0329A">
              <w:rPr>
                <w:rFonts w:ascii="Arial" w:hAnsi="Arial" w:cs="Arial"/>
                <w:iCs/>
                <w:sz w:val="18"/>
                <w:szCs w:val="18"/>
                <w:lang w:eastAsia="zh-CN"/>
              </w:rPr>
              <w:t xml:space="preserve"> in koncesionarje</w:t>
            </w:r>
            <w:r w:rsidR="00B43645" w:rsidRPr="008F05DE">
              <w:rPr>
                <w:rFonts w:ascii="Arial" w:hAnsi="Arial" w:cs="Arial"/>
                <w:iCs/>
                <w:sz w:val="18"/>
                <w:szCs w:val="18"/>
                <w:lang w:eastAsia="zh-CN"/>
              </w:rPr>
              <w:t>, ki so edini, ki se lahko kandidirajo za financiranje na javnem razpisu Razvoj</w:t>
            </w:r>
            <w:r w:rsidR="00C0329A">
              <w:rPr>
                <w:rFonts w:ascii="Arial" w:hAnsi="Arial" w:cs="Arial"/>
                <w:iCs/>
                <w:sz w:val="18"/>
                <w:szCs w:val="18"/>
                <w:lang w:eastAsia="zh-CN"/>
              </w:rPr>
              <w:t xml:space="preserve"> in krepitev</w:t>
            </w:r>
            <w:r w:rsidR="00B43645" w:rsidRPr="008F05DE">
              <w:rPr>
                <w:rFonts w:ascii="Arial" w:hAnsi="Arial" w:cs="Arial"/>
                <w:iCs/>
                <w:sz w:val="18"/>
                <w:szCs w:val="18"/>
                <w:lang w:eastAsia="zh-CN"/>
              </w:rPr>
              <w:t xml:space="preserve"> CPZOPD. Število podprtih javnih uprav ali javnih služb na nacionalni, regionalni ali lokalni ravni bo torej enako številu prijaviteljev in partnerjem, ki bodo izbrani za sofinanciranje.</w:t>
            </w:r>
          </w:p>
          <w:p w14:paraId="6929F981" w14:textId="77777777" w:rsidR="00004B35" w:rsidRPr="008F05DE" w:rsidRDefault="00004B35" w:rsidP="008F05DE">
            <w:pPr>
              <w:rPr>
                <w:rFonts w:ascii="Arial" w:hAnsi="Arial" w:cs="Arial"/>
                <w:iCs/>
                <w:sz w:val="18"/>
                <w:szCs w:val="18"/>
                <w:lang w:eastAsia="zh-CN"/>
              </w:rPr>
            </w:pPr>
          </w:p>
        </w:tc>
      </w:tr>
      <w:tr w:rsidR="00004B35" w:rsidRPr="00DC574A" w14:paraId="13BF43EF" w14:textId="77777777" w:rsidTr="000174B8">
        <w:trPr>
          <w:trHeight w:val="229"/>
        </w:trPr>
        <w:tc>
          <w:tcPr>
            <w:tcW w:w="2864" w:type="dxa"/>
            <w:shd w:val="clear" w:color="auto" w:fill="auto"/>
            <w:hideMark/>
          </w:tcPr>
          <w:p w14:paraId="12FA3C1E" w14:textId="77777777" w:rsidR="00004B35" w:rsidRPr="00E2796D" w:rsidRDefault="00004B35" w:rsidP="00C20960">
            <w:pPr>
              <w:rPr>
                <w:b/>
                <w:bCs/>
                <w:iCs/>
                <w:sz w:val="18"/>
                <w:szCs w:val="18"/>
                <w:lang w:eastAsia="hu-HU"/>
              </w:rPr>
            </w:pPr>
            <w:r w:rsidRPr="006D06D5">
              <w:rPr>
                <w:b/>
                <w:bCs/>
                <w:iCs/>
                <w:sz w:val="18"/>
                <w:szCs w:val="18"/>
                <w:lang w:eastAsia="hu-HU"/>
              </w:rPr>
              <w:t xml:space="preserve">4. </w:t>
            </w:r>
            <w:r w:rsidRPr="00E2796D">
              <w:rPr>
                <w:b/>
                <w:bCs/>
                <w:iCs/>
                <w:sz w:val="18"/>
                <w:szCs w:val="18"/>
                <w:lang w:eastAsia="hu-HU"/>
              </w:rPr>
              <w:t>Metodološka pojasnila</w:t>
            </w:r>
          </w:p>
          <w:p w14:paraId="24E1002D" w14:textId="77777777" w:rsidR="00004B35" w:rsidRPr="00E2796D" w:rsidRDefault="00004B35" w:rsidP="00004B35">
            <w:pPr>
              <w:numPr>
                <w:ilvl w:val="0"/>
                <w:numId w:val="6"/>
              </w:numPr>
              <w:ind w:left="426"/>
              <w:contextualSpacing/>
              <w:jc w:val="both"/>
              <w:rPr>
                <w:bCs/>
                <w:iCs/>
                <w:color w:val="808080"/>
                <w:sz w:val="18"/>
                <w:szCs w:val="18"/>
                <w:lang w:val="lt-LT" w:eastAsia="hu-HU"/>
              </w:rPr>
            </w:pPr>
            <w:r w:rsidRPr="00E2796D">
              <w:rPr>
                <w:bCs/>
                <w:iCs/>
                <w:color w:val="808080"/>
                <w:sz w:val="18"/>
                <w:szCs w:val="18"/>
                <w:lang w:val="lt-LT" w:eastAsia="hu-HU"/>
              </w:rPr>
              <w:t xml:space="preserve">Pojasnila, na kateri ravni  </w:t>
            </w:r>
            <w:r>
              <w:rPr>
                <w:bCs/>
                <w:iCs/>
                <w:color w:val="808080"/>
                <w:sz w:val="18"/>
                <w:szCs w:val="18"/>
                <w:lang w:val="lt-LT" w:eastAsia="hu-HU"/>
              </w:rPr>
              <w:t>spremljamo</w:t>
            </w:r>
            <w:r w:rsidRPr="00E2796D">
              <w:rPr>
                <w:bCs/>
                <w:iCs/>
                <w:color w:val="808080"/>
                <w:sz w:val="18"/>
                <w:szCs w:val="18"/>
                <w:lang w:val="lt-LT" w:eastAsia="hu-HU"/>
              </w:rPr>
              <w:t xml:space="preserve">  kazalnik (na ravni operacije, specifičnega cilja</w:t>
            </w:r>
            <w:r>
              <w:rPr>
                <w:bCs/>
                <w:iCs/>
                <w:color w:val="808080"/>
                <w:sz w:val="18"/>
                <w:szCs w:val="18"/>
                <w:lang w:val="lt-LT" w:eastAsia="hu-HU"/>
              </w:rPr>
              <w:t>, prednostne naloge, cilja politike</w:t>
            </w:r>
            <w:r w:rsidRPr="00E2796D">
              <w:rPr>
                <w:bCs/>
                <w:iCs/>
                <w:color w:val="808080"/>
                <w:sz w:val="18"/>
                <w:szCs w:val="18"/>
                <w:lang w:val="lt-LT" w:eastAsia="hu-HU"/>
              </w:rPr>
              <w:t>).</w:t>
            </w:r>
          </w:p>
          <w:p w14:paraId="66D07771" w14:textId="77777777" w:rsidR="00004B35" w:rsidRPr="00E2796D" w:rsidRDefault="00004B35" w:rsidP="00004B35">
            <w:pPr>
              <w:numPr>
                <w:ilvl w:val="0"/>
                <w:numId w:val="6"/>
              </w:numPr>
              <w:ind w:left="426"/>
              <w:contextualSpacing/>
              <w:jc w:val="both"/>
              <w:rPr>
                <w:bCs/>
                <w:iCs/>
                <w:color w:val="808080"/>
                <w:sz w:val="18"/>
                <w:szCs w:val="18"/>
                <w:lang w:val="lt-LT" w:eastAsia="hu-HU"/>
              </w:rPr>
            </w:pPr>
            <w:r w:rsidRPr="00E2796D">
              <w:rPr>
                <w:bCs/>
                <w:iCs/>
                <w:color w:val="808080"/>
                <w:sz w:val="18"/>
                <w:szCs w:val="18"/>
                <w:lang w:val="lt-LT" w:eastAsia="hu-HU"/>
              </w:rPr>
              <w:t>Pogoji za doseganje kazalnika (npr. minimalno število ur  vključitve, sodelovanje skozi celotno obdobje izvajanja operacije…).</w:t>
            </w:r>
          </w:p>
          <w:p w14:paraId="6683139F" w14:textId="77777777" w:rsidR="00004B35" w:rsidRPr="00E2796D" w:rsidRDefault="00004B35" w:rsidP="00004B35">
            <w:pPr>
              <w:numPr>
                <w:ilvl w:val="0"/>
                <w:numId w:val="6"/>
              </w:numPr>
              <w:ind w:left="426"/>
              <w:contextualSpacing/>
              <w:jc w:val="both"/>
              <w:rPr>
                <w:bCs/>
                <w:iCs/>
                <w:color w:val="808080"/>
                <w:sz w:val="18"/>
                <w:szCs w:val="18"/>
                <w:lang w:val="lt-LT" w:eastAsia="hu-HU"/>
              </w:rPr>
            </w:pPr>
            <w:r w:rsidRPr="00E2796D">
              <w:rPr>
                <w:bCs/>
                <w:iCs/>
                <w:color w:val="808080"/>
                <w:sz w:val="18"/>
                <w:szCs w:val="18"/>
                <w:lang w:val="lt-LT" w:eastAsia="hu-HU"/>
              </w:rPr>
              <w:t>Dokazila za spremljanje kazalnika (s katerim se dokazuje dosežena vrednost kazalnika, npr.:  pogodba o zaposlitvi,  lista prisotnosti,   podpisan dogovor o sodelovanju.)</w:t>
            </w:r>
          </w:p>
          <w:p w14:paraId="4D94B857" w14:textId="77777777" w:rsidR="00004B35" w:rsidRPr="00E2796D" w:rsidRDefault="00004B35" w:rsidP="00004B35">
            <w:pPr>
              <w:numPr>
                <w:ilvl w:val="0"/>
                <w:numId w:val="6"/>
              </w:numPr>
              <w:ind w:left="426"/>
              <w:contextualSpacing/>
              <w:jc w:val="both"/>
              <w:rPr>
                <w:b/>
                <w:bCs/>
                <w:iCs/>
                <w:sz w:val="18"/>
                <w:szCs w:val="18"/>
                <w:lang w:eastAsia="hu-HU"/>
              </w:rPr>
            </w:pPr>
            <w:r w:rsidRPr="00E2796D">
              <w:rPr>
                <w:bCs/>
                <w:iCs/>
                <w:color w:val="808080"/>
                <w:sz w:val="18"/>
                <w:szCs w:val="18"/>
                <w:lang w:val="lt-LT" w:eastAsia="hu-HU"/>
              </w:rPr>
              <w:t xml:space="preserve">V primeru, da se kazalnik nanaša na osebe se navede ali se osebo šteje enkrat na operacijo ali se šteje ob vsaki vključitvi v posamezni program/usposabljanje. </w:t>
            </w:r>
          </w:p>
          <w:p w14:paraId="5D70CBED" w14:textId="77777777" w:rsidR="00004B35" w:rsidRPr="00402A9A" w:rsidRDefault="00004B35" w:rsidP="00004B35">
            <w:pPr>
              <w:numPr>
                <w:ilvl w:val="0"/>
                <w:numId w:val="6"/>
              </w:numPr>
              <w:ind w:left="426"/>
              <w:contextualSpacing/>
              <w:jc w:val="both"/>
              <w:rPr>
                <w:b/>
                <w:bCs/>
                <w:iCs/>
                <w:sz w:val="18"/>
                <w:szCs w:val="18"/>
                <w:lang w:eastAsia="hu-HU"/>
              </w:rPr>
            </w:pPr>
            <w:r>
              <w:rPr>
                <w:bCs/>
                <w:iCs/>
                <w:color w:val="808080"/>
                <w:sz w:val="18"/>
                <w:szCs w:val="18"/>
                <w:lang w:val="lt-LT" w:eastAsia="hu-HU"/>
              </w:rPr>
              <w:t>Časovni okvir</w:t>
            </w:r>
            <w:r w:rsidRPr="005F0276">
              <w:rPr>
                <w:bCs/>
                <w:iCs/>
                <w:color w:val="808080"/>
                <w:sz w:val="18"/>
                <w:szCs w:val="18"/>
                <w:lang w:val="lt-LT" w:eastAsia="hu-HU"/>
              </w:rPr>
              <w:t xml:space="preserve"> zajema</w:t>
            </w:r>
            <w:r>
              <w:rPr>
                <w:bCs/>
                <w:iCs/>
                <w:color w:val="808080"/>
                <w:sz w:val="18"/>
                <w:szCs w:val="18"/>
                <w:lang w:val="lt-LT" w:eastAsia="hu-HU"/>
              </w:rPr>
              <w:t>nja</w:t>
            </w:r>
            <w:r w:rsidRPr="005F0276">
              <w:rPr>
                <w:bCs/>
                <w:iCs/>
                <w:color w:val="808080"/>
                <w:sz w:val="18"/>
                <w:szCs w:val="18"/>
                <w:lang w:val="lt-LT" w:eastAsia="hu-HU"/>
              </w:rPr>
              <w:t xml:space="preserve"> podatk</w:t>
            </w:r>
            <w:r>
              <w:rPr>
                <w:bCs/>
                <w:iCs/>
                <w:color w:val="808080"/>
                <w:sz w:val="18"/>
                <w:szCs w:val="18"/>
                <w:lang w:val="lt-LT" w:eastAsia="hu-HU"/>
              </w:rPr>
              <w:t>ov</w:t>
            </w:r>
            <w:r w:rsidRPr="005F0276">
              <w:rPr>
                <w:bCs/>
                <w:iCs/>
                <w:color w:val="808080"/>
                <w:sz w:val="18"/>
                <w:szCs w:val="18"/>
                <w:lang w:val="lt-LT" w:eastAsia="hu-HU"/>
              </w:rPr>
              <w:t xml:space="preserve"> (npr. ob vključitvi posameznika oz. ob začetku operacije, ob izstopu posameznika, zaključku operacije, po določenem časovnem obdobju.)</w:t>
            </w:r>
          </w:p>
          <w:p w14:paraId="4B4C39A2" w14:textId="77777777" w:rsidR="00004B35" w:rsidRPr="00E2796D" w:rsidRDefault="00004B35" w:rsidP="00004B35">
            <w:pPr>
              <w:numPr>
                <w:ilvl w:val="0"/>
                <w:numId w:val="6"/>
              </w:numPr>
              <w:ind w:left="426"/>
              <w:contextualSpacing/>
              <w:jc w:val="both"/>
              <w:rPr>
                <w:b/>
                <w:bCs/>
                <w:iCs/>
                <w:sz w:val="18"/>
                <w:szCs w:val="18"/>
                <w:lang w:eastAsia="hu-HU"/>
              </w:rPr>
            </w:pPr>
            <w:r>
              <w:rPr>
                <w:bCs/>
                <w:iCs/>
                <w:color w:val="808080"/>
                <w:sz w:val="18"/>
                <w:szCs w:val="18"/>
                <w:lang w:val="lt-LT" w:eastAsia="hu-HU"/>
              </w:rPr>
              <w:t>Vrste podatkov (podatki iz operacije, statistični podatki, drugi podatki)</w:t>
            </w:r>
          </w:p>
        </w:tc>
        <w:tc>
          <w:tcPr>
            <w:tcW w:w="6130" w:type="dxa"/>
            <w:gridSpan w:val="4"/>
            <w:shd w:val="clear" w:color="auto" w:fill="auto"/>
          </w:tcPr>
          <w:p w14:paraId="464BE354" w14:textId="77777777" w:rsidR="00004B35" w:rsidRPr="008F05DE" w:rsidRDefault="00004B35" w:rsidP="00004B35">
            <w:pPr>
              <w:pStyle w:val="Odstavekseznama"/>
              <w:numPr>
                <w:ilvl w:val="0"/>
                <w:numId w:val="8"/>
              </w:numPr>
              <w:spacing w:after="0" w:line="240" w:lineRule="auto"/>
              <w:rPr>
                <w:rFonts w:ascii="Arial" w:eastAsia="Times New Roman" w:hAnsi="Arial" w:cs="Arial"/>
                <w:iCs/>
                <w:sz w:val="18"/>
                <w:szCs w:val="18"/>
                <w:lang w:val="sl-SI" w:eastAsia="hu-HU"/>
              </w:rPr>
            </w:pPr>
            <w:r w:rsidRPr="008F05DE">
              <w:rPr>
                <w:rFonts w:ascii="Arial" w:eastAsia="Times New Roman" w:hAnsi="Arial" w:cs="Arial"/>
                <w:iCs/>
                <w:sz w:val="18"/>
                <w:szCs w:val="18"/>
                <w:lang w:val="sl-SI" w:eastAsia="hu-HU"/>
              </w:rPr>
              <w:t>Kazalnik spremljamo na ravni operacije</w:t>
            </w:r>
          </w:p>
          <w:p w14:paraId="685CE16F" w14:textId="4B17C78D" w:rsidR="00004B35" w:rsidRPr="008F05DE" w:rsidRDefault="00B43645" w:rsidP="00004B35">
            <w:pPr>
              <w:pStyle w:val="Odstavekseznama"/>
              <w:numPr>
                <w:ilvl w:val="0"/>
                <w:numId w:val="8"/>
              </w:numPr>
              <w:spacing w:after="0" w:line="240" w:lineRule="auto"/>
              <w:rPr>
                <w:rFonts w:ascii="Arial" w:eastAsia="Times New Roman" w:hAnsi="Arial" w:cs="Arial"/>
                <w:iCs/>
                <w:sz w:val="18"/>
                <w:szCs w:val="18"/>
                <w:lang w:val="sl-SI" w:eastAsia="hu-HU"/>
              </w:rPr>
            </w:pPr>
            <w:r w:rsidRPr="008F05DE">
              <w:rPr>
                <w:rFonts w:ascii="Arial" w:eastAsia="Times New Roman" w:hAnsi="Arial" w:cs="Arial"/>
                <w:iCs/>
                <w:sz w:val="18"/>
                <w:szCs w:val="18"/>
                <w:lang w:val="sl-SI" w:eastAsia="hu-HU"/>
              </w:rPr>
              <w:t>Kazalnik bo dosežen s podpisom pogodbe o sofinanciranju.</w:t>
            </w:r>
          </w:p>
          <w:p w14:paraId="4E4149F2" w14:textId="1F0FEDC8" w:rsidR="00004B35" w:rsidRPr="008F05DE" w:rsidRDefault="002F0F7A" w:rsidP="00004B35">
            <w:pPr>
              <w:pStyle w:val="Odstavekseznama"/>
              <w:numPr>
                <w:ilvl w:val="0"/>
                <w:numId w:val="8"/>
              </w:numPr>
              <w:spacing w:after="0" w:line="240" w:lineRule="auto"/>
              <w:rPr>
                <w:rFonts w:ascii="Arial" w:eastAsia="Times New Roman" w:hAnsi="Arial" w:cs="Arial"/>
                <w:iCs/>
                <w:sz w:val="18"/>
                <w:szCs w:val="18"/>
                <w:lang w:val="sl-SI" w:eastAsia="hu-HU"/>
              </w:rPr>
            </w:pPr>
            <w:r w:rsidRPr="008F05DE">
              <w:rPr>
                <w:rFonts w:ascii="Arial" w:eastAsia="Times New Roman" w:hAnsi="Arial" w:cs="Arial"/>
                <w:iCs/>
                <w:sz w:val="18"/>
                <w:szCs w:val="18"/>
                <w:lang w:val="sl-SI" w:eastAsia="hu-HU"/>
              </w:rPr>
              <w:t>Podpisana p</w:t>
            </w:r>
            <w:r w:rsidR="00004B35" w:rsidRPr="008F05DE">
              <w:rPr>
                <w:rFonts w:ascii="Arial" w:eastAsia="Times New Roman" w:hAnsi="Arial" w:cs="Arial"/>
                <w:iCs/>
                <w:sz w:val="18"/>
                <w:szCs w:val="18"/>
                <w:lang w:val="sl-SI" w:eastAsia="hu-HU"/>
              </w:rPr>
              <w:t>ogodba o sofinanciranju</w:t>
            </w:r>
            <w:r w:rsidRPr="008F05DE">
              <w:rPr>
                <w:rFonts w:ascii="Arial" w:eastAsia="Times New Roman" w:hAnsi="Arial" w:cs="Arial"/>
                <w:iCs/>
                <w:sz w:val="18"/>
                <w:szCs w:val="18"/>
                <w:lang w:val="sl-SI" w:eastAsia="hu-HU"/>
              </w:rPr>
              <w:t>.</w:t>
            </w:r>
          </w:p>
          <w:p w14:paraId="39BEB4F6" w14:textId="77777777" w:rsidR="00004B35" w:rsidRPr="008F05DE" w:rsidRDefault="00004B35" w:rsidP="00004B35">
            <w:pPr>
              <w:pStyle w:val="Odstavekseznama"/>
              <w:numPr>
                <w:ilvl w:val="0"/>
                <w:numId w:val="8"/>
              </w:numPr>
              <w:spacing w:after="0" w:line="240" w:lineRule="auto"/>
              <w:rPr>
                <w:rFonts w:ascii="Arial" w:eastAsia="Times New Roman" w:hAnsi="Arial" w:cs="Arial"/>
                <w:iCs/>
                <w:sz w:val="18"/>
                <w:szCs w:val="18"/>
                <w:lang w:val="sl-SI" w:eastAsia="hu-HU"/>
              </w:rPr>
            </w:pPr>
            <w:r w:rsidRPr="008F05DE">
              <w:rPr>
                <w:rFonts w:ascii="Arial" w:eastAsia="Times New Roman" w:hAnsi="Arial" w:cs="Arial"/>
                <w:iCs/>
                <w:sz w:val="18"/>
                <w:szCs w:val="18"/>
                <w:lang w:val="sl-SI" w:eastAsia="hu-HU"/>
              </w:rPr>
              <w:t xml:space="preserve">Kazalnik se ne nanaša na osebe. </w:t>
            </w:r>
          </w:p>
          <w:p w14:paraId="6431185B" w14:textId="4A7A19A8" w:rsidR="00004B35" w:rsidRPr="008F05DE" w:rsidRDefault="00004B35" w:rsidP="00004B35">
            <w:pPr>
              <w:pStyle w:val="Odstavekseznama"/>
              <w:numPr>
                <w:ilvl w:val="0"/>
                <w:numId w:val="8"/>
              </w:numPr>
              <w:spacing w:after="0" w:line="240" w:lineRule="auto"/>
              <w:rPr>
                <w:rFonts w:ascii="Arial" w:eastAsia="Times New Roman" w:hAnsi="Arial" w:cs="Arial"/>
                <w:iCs/>
                <w:sz w:val="18"/>
                <w:szCs w:val="18"/>
                <w:lang w:val="sl-SI" w:eastAsia="hu-HU"/>
              </w:rPr>
            </w:pPr>
            <w:r w:rsidRPr="008F05DE">
              <w:rPr>
                <w:rFonts w:ascii="Arial" w:eastAsia="Times New Roman" w:hAnsi="Arial" w:cs="Arial"/>
                <w:iCs/>
                <w:sz w:val="18"/>
                <w:szCs w:val="18"/>
                <w:lang w:val="sl-SI" w:eastAsia="hu-HU"/>
              </w:rPr>
              <w:t>V okviru vseh ukrepov se  bodo</w:t>
            </w:r>
            <w:r w:rsidRPr="008F05DE">
              <w:rPr>
                <w:rFonts w:ascii="Arial" w:eastAsia="Times New Roman" w:hAnsi="Arial" w:cs="Arial"/>
                <w:sz w:val="18"/>
                <w:szCs w:val="18"/>
                <w:lang w:val="sl-SI" w:eastAsia="sl-SI"/>
              </w:rPr>
              <w:t xml:space="preserve"> p</w:t>
            </w:r>
            <w:r w:rsidRPr="008F05DE">
              <w:rPr>
                <w:rFonts w:ascii="Arial" w:eastAsia="Times New Roman" w:hAnsi="Arial" w:cs="Arial"/>
                <w:iCs/>
                <w:sz w:val="18"/>
                <w:szCs w:val="18"/>
                <w:lang w:val="sl-SI" w:eastAsia="hu-HU"/>
              </w:rPr>
              <w:t>odatki zajemali ob začetku izvajanja operacije oz. po podpisu pogodba o sofinanciranju.</w:t>
            </w:r>
          </w:p>
          <w:p w14:paraId="4A8056D7" w14:textId="77777777" w:rsidR="00004B35" w:rsidRPr="008F05DE" w:rsidRDefault="00004B35" w:rsidP="00004B35">
            <w:pPr>
              <w:pStyle w:val="Odstavekseznama"/>
              <w:numPr>
                <w:ilvl w:val="0"/>
                <w:numId w:val="8"/>
              </w:numPr>
              <w:spacing w:after="0" w:line="240" w:lineRule="auto"/>
              <w:rPr>
                <w:rFonts w:ascii="Arial" w:eastAsia="Times New Roman" w:hAnsi="Arial" w:cs="Arial"/>
                <w:iCs/>
                <w:sz w:val="18"/>
                <w:szCs w:val="18"/>
                <w:lang w:val="sl-SI" w:eastAsia="hu-HU"/>
              </w:rPr>
            </w:pPr>
            <w:r w:rsidRPr="008F05DE">
              <w:rPr>
                <w:rFonts w:ascii="Arial" w:eastAsia="Times New Roman" w:hAnsi="Arial" w:cs="Arial"/>
                <w:iCs/>
                <w:sz w:val="18"/>
                <w:szCs w:val="18"/>
                <w:lang w:val="sl-SI" w:eastAsia="hu-HU"/>
              </w:rPr>
              <w:t>Podatki iz operacije.</w:t>
            </w:r>
          </w:p>
          <w:p w14:paraId="389052A5" w14:textId="77777777" w:rsidR="00004B35" w:rsidRPr="008F05DE" w:rsidRDefault="00004B35" w:rsidP="00C20960">
            <w:pPr>
              <w:pStyle w:val="Odstavekseznama"/>
              <w:spacing w:after="0" w:line="240" w:lineRule="auto"/>
              <w:rPr>
                <w:rFonts w:ascii="Arial" w:eastAsia="Times New Roman" w:hAnsi="Arial" w:cs="Arial"/>
                <w:iCs/>
                <w:sz w:val="18"/>
                <w:szCs w:val="18"/>
                <w:lang w:val="sl-SI" w:eastAsia="hu-HU"/>
              </w:rPr>
            </w:pPr>
          </w:p>
        </w:tc>
      </w:tr>
      <w:tr w:rsidR="008F05DE" w:rsidRPr="0018466B" w14:paraId="2C8918AD" w14:textId="77777777" w:rsidTr="000174B8">
        <w:trPr>
          <w:trHeight w:val="265"/>
        </w:trPr>
        <w:tc>
          <w:tcPr>
            <w:tcW w:w="2864" w:type="dxa"/>
            <w:shd w:val="clear" w:color="auto" w:fill="auto"/>
          </w:tcPr>
          <w:p w14:paraId="2B9DDFF2" w14:textId="77777777" w:rsidR="008F05DE" w:rsidRDefault="008F05DE" w:rsidP="008F05DE">
            <w:pPr>
              <w:rPr>
                <w:b/>
                <w:bCs/>
                <w:iCs/>
                <w:sz w:val="18"/>
                <w:szCs w:val="18"/>
                <w:lang w:eastAsia="hu-HU"/>
              </w:rPr>
            </w:pPr>
            <w:r w:rsidRPr="006D06D5">
              <w:rPr>
                <w:b/>
                <w:bCs/>
                <w:iCs/>
                <w:sz w:val="18"/>
                <w:szCs w:val="18"/>
                <w:lang w:eastAsia="hu-HU"/>
              </w:rPr>
              <w:t>5. Vir podatkov</w:t>
            </w:r>
          </w:p>
          <w:p w14:paraId="62A522A0" w14:textId="77777777" w:rsidR="008F05DE" w:rsidRPr="00402A9A" w:rsidRDefault="008F05DE" w:rsidP="008F05DE">
            <w:pPr>
              <w:jc w:val="both"/>
              <w:rPr>
                <w:b/>
                <w:bCs/>
                <w:iCs/>
                <w:sz w:val="18"/>
                <w:szCs w:val="18"/>
                <w:lang w:eastAsia="hu-HU"/>
              </w:rPr>
            </w:pPr>
            <w:r w:rsidRPr="00402A9A">
              <w:rPr>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2A9A">
              <w:rPr>
                <w:bCs/>
                <w:iCs/>
                <w:color w:val="808080"/>
                <w:sz w:val="18"/>
                <w:szCs w:val="18"/>
                <w:lang w:eastAsia="hu-HU"/>
              </w:rPr>
              <w:t>itd</w:t>
            </w:r>
            <w:proofErr w:type="spellEnd"/>
            <w:r w:rsidRPr="00402A9A">
              <w:rPr>
                <w:bCs/>
                <w:iCs/>
                <w:color w:val="808080"/>
                <w:sz w:val="18"/>
                <w:szCs w:val="18"/>
                <w:lang w:eastAsia="hu-HU"/>
              </w:rPr>
              <w:t>…</w:t>
            </w:r>
          </w:p>
        </w:tc>
        <w:tc>
          <w:tcPr>
            <w:tcW w:w="6130" w:type="dxa"/>
            <w:gridSpan w:val="4"/>
            <w:shd w:val="clear" w:color="auto" w:fill="auto"/>
          </w:tcPr>
          <w:p w14:paraId="742E3A8D" w14:textId="1E3C488D" w:rsidR="008F05DE" w:rsidRPr="006D06D5" w:rsidRDefault="008F05DE" w:rsidP="008F05DE">
            <w:pPr>
              <w:rPr>
                <w:iCs/>
                <w:sz w:val="18"/>
                <w:szCs w:val="18"/>
                <w:lang w:eastAsia="hu-HU"/>
              </w:rPr>
            </w:pPr>
            <w:r w:rsidRPr="00C03FD2">
              <w:rPr>
                <w:rFonts w:ascii="Arial" w:hAnsi="Arial" w:cs="Arial"/>
                <w:iCs/>
                <w:sz w:val="18"/>
                <w:szCs w:val="18"/>
                <w:lang w:eastAsia="zh-CN"/>
              </w:rPr>
              <w:t>Upravičenec, M</w:t>
            </w:r>
            <w:r>
              <w:rPr>
                <w:rFonts w:ascii="Arial" w:hAnsi="Arial" w:cs="Arial"/>
                <w:iCs/>
                <w:sz w:val="18"/>
                <w:szCs w:val="18"/>
                <w:lang w:eastAsia="zh-CN"/>
              </w:rPr>
              <w:t>Z</w:t>
            </w:r>
          </w:p>
        </w:tc>
      </w:tr>
      <w:tr w:rsidR="00004B35" w:rsidRPr="006D06D5" w14:paraId="27006020" w14:textId="77777777" w:rsidTr="000174B8">
        <w:trPr>
          <w:trHeight w:val="265"/>
        </w:trPr>
        <w:tc>
          <w:tcPr>
            <w:tcW w:w="2864" w:type="dxa"/>
            <w:shd w:val="clear" w:color="auto" w:fill="auto"/>
            <w:hideMark/>
          </w:tcPr>
          <w:p w14:paraId="22847C97" w14:textId="77777777" w:rsidR="00004B35" w:rsidRPr="006D06D5" w:rsidRDefault="00004B35" w:rsidP="00C20960">
            <w:pPr>
              <w:rPr>
                <w:b/>
                <w:bCs/>
                <w:iCs/>
                <w:sz w:val="18"/>
                <w:szCs w:val="18"/>
                <w:lang w:eastAsia="hu-HU"/>
              </w:rPr>
            </w:pPr>
            <w:r w:rsidRPr="006D06D5">
              <w:rPr>
                <w:b/>
                <w:bCs/>
                <w:iCs/>
                <w:sz w:val="18"/>
                <w:szCs w:val="18"/>
                <w:lang w:eastAsia="hu-HU"/>
              </w:rPr>
              <w:lastRenderedPageBreak/>
              <w:t xml:space="preserve">6. </w:t>
            </w:r>
            <w:r>
              <w:rPr>
                <w:b/>
                <w:bCs/>
                <w:iCs/>
                <w:sz w:val="18"/>
                <w:szCs w:val="18"/>
                <w:lang w:eastAsia="hu-HU"/>
              </w:rPr>
              <w:t>Merska e</w:t>
            </w:r>
            <w:r w:rsidRPr="006D06D5">
              <w:rPr>
                <w:b/>
                <w:bCs/>
                <w:iCs/>
                <w:sz w:val="18"/>
                <w:szCs w:val="18"/>
                <w:lang w:eastAsia="hu-HU"/>
              </w:rPr>
              <w:t>nota</w:t>
            </w:r>
          </w:p>
        </w:tc>
        <w:tc>
          <w:tcPr>
            <w:tcW w:w="6130" w:type="dxa"/>
            <w:gridSpan w:val="4"/>
            <w:shd w:val="clear" w:color="auto" w:fill="auto"/>
          </w:tcPr>
          <w:p w14:paraId="4FAC7B3B" w14:textId="77777777" w:rsidR="00004B35" w:rsidRPr="006D06D5" w:rsidRDefault="00004B35" w:rsidP="00C20960">
            <w:pPr>
              <w:rPr>
                <w:iCs/>
                <w:sz w:val="18"/>
                <w:szCs w:val="18"/>
                <w:lang w:eastAsia="hu-HU"/>
              </w:rPr>
            </w:pPr>
            <w:r>
              <w:rPr>
                <w:iCs/>
                <w:sz w:val="18"/>
                <w:szCs w:val="18"/>
                <w:lang w:eastAsia="hu-HU"/>
              </w:rPr>
              <w:t>Število</w:t>
            </w:r>
          </w:p>
        </w:tc>
      </w:tr>
      <w:tr w:rsidR="00004B35" w:rsidRPr="006D06D5" w14:paraId="5BD4BD31" w14:textId="77777777" w:rsidTr="00CB00F9">
        <w:trPr>
          <w:trHeight w:val="210"/>
        </w:trPr>
        <w:tc>
          <w:tcPr>
            <w:tcW w:w="2864" w:type="dxa"/>
            <w:vMerge w:val="restart"/>
            <w:shd w:val="clear" w:color="auto" w:fill="auto"/>
          </w:tcPr>
          <w:p w14:paraId="54746F5C" w14:textId="77777777" w:rsidR="00004B35" w:rsidRDefault="00004B35" w:rsidP="00C20960">
            <w:pPr>
              <w:rPr>
                <w:b/>
                <w:bCs/>
                <w:iCs/>
                <w:sz w:val="18"/>
                <w:szCs w:val="18"/>
                <w:lang w:eastAsia="hu-HU"/>
              </w:rPr>
            </w:pPr>
            <w:r w:rsidRPr="006D06D5">
              <w:rPr>
                <w:b/>
                <w:bCs/>
                <w:iCs/>
                <w:sz w:val="18"/>
                <w:szCs w:val="18"/>
                <w:lang w:eastAsia="hu-HU"/>
              </w:rPr>
              <w:t>7.</w:t>
            </w:r>
            <w:r>
              <w:rPr>
                <w:b/>
                <w:bCs/>
                <w:iCs/>
                <w:sz w:val="18"/>
                <w:szCs w:val="18"/>
                <w:lang w:eastAsia="hu-HU"/>
              </w:rPr>
              <w:t>a</w:t>
            </w:r>
            <w:r w:rsidRPr="006D06D5">
              <w:rPr>
                <w:b/>
                <w:bCs/>
                <w:iCs/>
                <w:sz w:val="18"/>
                <w:szCs w:val="18"/>
                <w:lang w:eastAsia="hu-HU"/>
              </w:rPr>
              <w:t xml:space="preserve"> Vrednost za kazalnik </w:t>
            </w:r>
            <w:r>
              <w:rPr>
                <w:b/>
                <w:bCs/>
                <w:iCs/>
                <w:sz w:val="18"/>
                <w:szCs w:val="18"/>
                <w:lang w:eastAsia="hu-HU"/>
              </w:rPr>
              <w:t>učinka</w:t>
            </w:r>
          </w:p>
          <w:p w14:paraId="11E0FE0E" w14:textId="77777777" w:rsidR="00004B35" w:rsidRPr="006D06D5" w:rsidRDefault="00004B35" w:rsidP="00C20960">
            <w:pPr>
              <w:rPr>
                <w:b/>
                <w:bCs/>
                <w:iCs/>
                <w:sz w:val="18"/>
                <w:szCs w:val="18"/>
                <w:lang w:eastAsia="hu-HU"/>
              </w:rPr>
            </w:pPr>
          </w:p>
        </w:tc>
        <w:tc>
          <w:tcPr>
            <w:tcW w:w="1082" w:type="dxa"/>
            <w:vMerge w:val="restart"/>
            <w:shd w:val="clear" w:color="auto" w:fill="auto"/>
          </w:tcPr>
          <w:p w14:paraId="7F7F2C8F" w14:textId="31C4538C" w:rsidR="00004B35" w:rsidRPr="006D06D5" w:rsidRDefault="00004B35" w:rsidP="00C20960">
            <w:pPr>
              <w:rPr>
                <w:b/>
                <w:iCs/>
                <w:sz w:val="18"/>
                <w:szCs w:val="18"/>
                <w:lang w:eastAsia="hu-HU"/>
              </w:rPr>
            </w:pPr>
            <w:r>
              <w:rPr>
                <w:b/>
                <w:iCs/>
                <w:sz w:val="18"/>
                <w:szCs w:val="18"/>
                <w:lang w:eastAsia="hu-HU"/>
              </w:rPr>
              <w:t>202</w:t>
            </w:r>
            <w:r w:rsidR="00E9208E">
              <w:rPr>
                <w:b/>
                <w:iCs/>
                <w:sz w:val="18"/>
                <w:szCs w:val="18"/>
                <w:lang w:eastAsia="hu-HU"/>
              </w:rPr>
              <w:t>5</w:t>
            </w:r>
          </w:p>
          <w:p w14:paraId="4CDD631C" w14:textId="77777777" w:rsidR="00004B35" w:rsidRPr="006D06D5" w:rsidRDefault="00004B35" w:rsidP="00C20960">
            <w:pPr>
              <w:rPr>
                <w:b/>
                <w:iCs/>
                <w:sz w:val="18"/>
                <w:szCs w:val="18"/>
                <w:lang w:eastAsia="hu-HU"/>
              </w:rPr>
            </w:pPr>
          </w:p>
        </w:tc>
        <w:tc>
          <w:tcPr>
            <w:tcW w:w="1851" w:type="dxa"/>
            <w:shd w:val="clear" w:color="auto" w:fill="auto"/>
          </w:tcPr>
          <w:p w14:paraId="642FF812" w14:textId="77777777" w:rsidR="00004B35" w:rsidRPr="006D06D5" w:rsidRDefault="00004B35" w:rsidP="00C20960">
            <w:pPr>
              <w:rPr>
                <w:iCs/>
                <w:sz w:val="18"/>
                <w:szCs w:val="18"/>
                <w:lang w:eastAsia="hu-HU"/>
              </w:rPr>
            </w:pPr>
            <w:r w:rsidRPr="006D06D5">
              <w:rPr>
                <w:iCs/>
                <w:sz w:val="18"/>
                <w:szCs w:val="18"/>
                <w:lang w:eastAsia="hu-HU"/>
              </w:rPr>
              <w:t>Slovenija</w:t>
            </w:r>
          </w:p>
        </w:tc>
        <w:tc>
          <w:tcPr>
            <w:tcW w:w="3197" w:type="dxa"/>
            <w:gridSpan w:val="2"/>
            <w:shd w:val="clear" w:color="auto" w:fill="auto"/>
          </w:tcPr>
          <w:p w14:paraId="1F4CAEA5" w14:textId="0925C102" w:rsidR="00004B35" w:rsidRPr="006D06D5" w:rsidRDefault="00C0329A" w:rsidP="00C20960">
            <w:pPr>
              <w:rPr>
                <w:iCs/>
                <w:sz w:val="18"/>
                <w:szCs w:val="18"/>
                <w:lang w:eastAsia="hu-HU"/>
              </w:rPr>
            </w:pPr>
            <w:r>
              <w:rPr>
                <w:iCs/>
                <w:sz w:val="18"/>
                <w:szCs w:val="18"/>
                <w:lang w:eastAsia="hu-HU"/>
              </w:rPr>
              <w:t>0</w:t>
            </w:r>
          </w:p>
        </w:tc>
      </w:tr>
      <w:tr w:rsidR="00004B35" w:rsidRPr="006D06D5" w14:paraId="105DBAE2" w14:textId="77777777" w:rsidTr="00CB00F9">
        <w:trPr>
          <w:trHeight w:val="210"/>
        </w:trPr>
        <w:tc>
          <w:tcPr>
            <w:tcW w:w="2864" w:type="dxa"/>
            <w:vMerge/>
            <w:shd w:val="clear" w:color="auto" w:fill="auto"/>
            <w:hideMark/>
          </w:tcPr>
          <w:p w14:paraId="0B6AE50F" w14:textId="77777777" w:rsidR="00004B35" w:rsidRPr="006D06D5" w:rsidRDefault="00004B35" w:rsidP="00C20960">
            <w:pPr>
              <w:rPr>
                <w:b/>
                <w:bCs/>
                <w:iCs/>
                <w:sz w:val="18"/>
                <w:szCs w:val="18"/>
                <w:lang w:eastAsia="hu-HU"/>
              </w:rPr>
            </w:pPr>
          </w:p>
        </w:tc>
        <w:tc>
          <w:tcPr>
            <w:tcW w:w="1082" w:type="dxa"/>
            <w:vMerge/>
            <w:shd w:val="clear" w:color="auto" w:fill="auto"/>
            <w:hideMark/>
          </w:tcPr>
          <w:p w14:paraId="1EE22547" w14:textId="77777777" w:rsidR="00004B35" w:rsidRPr="006D06D5" w:rsidRDefault="00004B35" w:rsidP="00C20960">
            <w:pPr>
              <w:rPr>
                <w:iCs/>
                <w:sz w:val="18"/>
                <w:szCs w:val="18"/>
                <w:lang w:eastAsia="hu-HU"/>
              </w:rPr>
            </w:pPr>
          </w:p>
        </w:tc>
        <w:tc>
          <w:tcPr>
            <w:tcW w:w="1851" w:type="dxa"/>
            <w:shd w:val="clear" w:color="auto" w:fill="auto"/>
          </w:tcPr>
          <w:p w14:paraId="64BCCA71" w14:textId="77777777" w:rsidR="00004B35" w:rsidRPr="006D06D5" w:rsidRDefault="00004B35" w:rsidP="00C20960">
            <w:pPr>
              <w:rPr>
                <w:iCs/>
                <w:sz w:val="18"/>
                <w:szCs w:val="18"/>
                <w:lang w:eastAsia="hu-HU"/>
              </w:rPr>
            </w:pPr>
            <w:r w:rsidRPr="006D06D5">
              <w:rPr>
                <w:iCs/>
                <w:sz w:val="18"/>
                <w:szCs w:val="18"/>
                <w:lang w:eastAsia="hu-HU"/>
              </w:rPr>
              <w:t>V</w:t>
            </w:r>
          </w:p>
        </w:tc>
        <w:tc>
          <w:tcPr>
            <w:tcW w:w="3197" w:type="dxa"/>
            <w:gridSpan w:val="2"/>
            <w:shd w:val="clear" w:color="auto" w:fill="auto"/>
          </w:tcPr>
          <w:p w14:paraId="39AF2CFD" w14:textId="77777777" w:rsidR="00004B35" w:rsidRPr="006D06D5" w:rsidRDefault="00004B35" w:rsidP="00C20960">
            <w:pPr>
              <w:rPr>
                <w:iCs/>
                <w:sz w:val="18"/>
                <w:szCs w:val="18"/>
                <w:lang w:eastAsia="hu-HU"/>
              </w:rPr>
            </w:pPr>
            <w:r>
              <w:rPr>
                <w:iCs/>
                <w:sz w:val="18"/>
                <w:szCs w:val="18"/>
                <w:lang w:eastAsia="hu-HU"/>
              </w:rPr>
              <w:t>0</w:t>
            </w:r>
          </w:p>
        </w:tc>
      </w:tr>
      <w:tr w:rsidR="00004B35" w:rsidRPr="006D06D5" w14:paraId="0F807CD7" w14:textId="77777777" w:rsidTr="00CB00F9">
        <w:trPr>
          <w:trHeight w:val="210"/>
        </w:trPr>
        <w:tc>
          <w:tcPr>
            <w:tcW w:w="2864" w:type="dxa"/>
            <w:vMerge/>
            <w:shd w:val="clear" w:color="auto" w:fill="auto"/>
          </w:tcPr>
          <w:p w14:paraId="76D722D3" w14:textId="77777777" w:rsidR="00004B35" w:rsidRPr="006D06D5" w:rsidRDefault="00004B35" w:rsidP="00C20960">
            <w:pPr>
              <w:rPr>
                <w:b/>
                <w:bCs/>
                <w:iCs/>
                <w:sz w:val="18"/>
                <w:szCs w:val="18"/>
                <w:lang w:eastAsia="hu-HU"/>
              </w:rPr>
            </w:pPr>
          </w:p>
        </w:tc>
        <w:tc>
          <w:tcPr>
            <w:tcW w:w="1082" w:type="dxa"/>
            <w:vMerge/>
            <w:shd w:val="clear" w:color="auto" w:fill="auto"/>
          </w:tcPr>
          <w:p w14:paraId="365FF7BB" w14:textId="77777777" w:rsidR="00004B35" w:rsidRPr="006D06D5" w:rsidRDefault="00004B35" w:rsidP="00C20960">
            <w:pPr>
              <w:rPr>
                <w:b/>
                <w:iCs/>
                <w:sz w:val="18"/>
                <w:szCs w:val="18"/>
                <w:lang w:eastAsia="hu-HU"/>
              </w:rPr>
            </w:pPr>
          </w:p>
        </w:tc>
        <w:tc>
          <w:tcPr>
            <w:tcW w:w="1851" w:type="dxa"/>
            <w:shd w:val="clear" w:color="auto" w:fill="auto"/>
          </w:tcPr>
          <w:p w14:paraId="1AAF9D2C" w14:textId="77777777" w:rsidR="00004B35" w:rsidRPr="006D06D5" w:rsidRDefault="00004B35" w:rsidP="00C20960">
            <w:pPr>
              <w:rPr>
                <w:iCs/>
                <w:sz w:val="18"/>
                <w:szCs w:val="18"/>
                <w:lang w:eastAsia="hu-HU"/>
              </w:rPr>
            </w:pPr>
            <w:r w:rsidRPr="006D06D5">
              <w:rPr>
                <w:iCs/>
                <w:sz w:val="18"/>
                <w:szCs w:val="18"/>
                <w:lang w:eastAsia="hu-HU"/>
              </w:rPr>
              <w:t>Z</w:t>
            </w:r>
          </w:p>
        </w:tc>
        <w:tc>
          <w:tcPr>
            <w:tcW w:w="3197" w:type="dxa"/>
            <w:gridSpan w:val="2"/>
            <w:shd w:val="clear" w:color="auto" w:fill="auto"/>
          </w:tcPr>
          <w:p w14:paraId="5E2D6B76" w14:textId="77777777" w:rsidR="00004B35" w:rsidRPr="006D06D5" w:rsidRDefault="00004B35" w:rsidP="00C20960">
            <w:pPr>
              <w:rPr>
                <w:iCs/>
                <w:sz w:val="18"/>
                <w:szCs w:val="18"/>
                <w:lang w:eastAsia="hu-HU"/>
              </w:rPr>
            </w:pPr>
            <w:r>
              <w:rPr>
                <w:iCs/>
                <w:sz w:val="18"/>
                <w:szCs w:val="18"/>
                <w:lang w:eastAsia="hu-HU"/>
              </w:rPr>
              <w:t>0</w:t>
            </w:r>
          </w:p>
        </w:tc>
      </w:tr>
      <w:tr w:rsidR="00004B35" w:rsidRPr="006D06D5" w14:paraId="36109730" w14:textId="77777777" w:rsidTr="00CB00F9">
        <w:trPr>
          <w:trHeight w:val="195"/>
        </w:trPr>
        <w:tc>
          <w:tcPr>
            <w:tcW w:w="2864" w:type="dxa"/>
            <w:vMerge/>
            <w:shd w:val="clear" w:color="auto" w:fill="auto"/>
          </w:tcPr>
          <w:p w14:paraId="4F41F7F5" w14:textId="77777777" w:rsidR="00004B35" w:rsidRPr="006D06D5" w:rsidRDefault="00004B35" w:rsidP="00C20960">
            <w:pPr>
              <w:rPr>
                <w:b/>
                <w:bCs/>
                <w:iCs/>
                <w:sz w:val="18"/>
                <w:szCs w:val="18"/>
                <w:lang w:eastAsia="hu-HU"/>
              </w:rPr>
            </w:pPr>
          </w:p>
        </w:tc>
        <w:tc>
          <w:tcPr>
            <w:tcW w:w="1082" w:type="dxa"/>
            <w:vMerge w:val="restart"/>
            <w:shd w:val="clear" w:color="auto" w:fill="auto"/>
          </w:tcPr>
          <w:p w14:paraId="30D24028" w14:textId="77777777" w:rsidR="00004B35" w:rsidRPr="006D06D5" w:rsidRDefault="00004B35" w:rsidP="00C20960">
            <w:pPr>
              <w:rPr>
                <w:b/>
                <w:iCs/>
                <w:sz w:val="18"/>
                <w:szCs w:val="18"/>
                <w:lang w:eastAsia="hu-HU"/>
              </w:rPr>
            </w:pPr>
            <w:r>
              <w:rPr>
                <w:b/>
                <w:iCs/>
                <w:sz w:val="18"/>
                <w:szCs w:val="18"/>
                <w:lang w:eastAsia="hu-HU"/>
              </w:rPr>
              <w:t>2029</w:t>
            </w:r>
          </w:p>
        </w:tc>
        <w:tc>
          <w:tcPr>
            <w:tcW w:w="1851" w:type="dxa"/>
            <w:shd w:val="clear" w:color="auto" w:fill="auto"/>
          </w:tcPr>
          <w:p w14:paraId="0CF40352" w14:textId="77777777" w:rsidR="00004B35" w:rsidRPr="006D06D5" w:rsidRDefault="00004B35" w:rsidP="00C20960">
            <w:pPr>
              <w:rPr>
                <w:iCs/>
                <w:sz w:val="18"/>
                <w:szCs w:val="18"/>
                <w:lang w:eastAsia="hu-HU"/>
              </w:rPr>
            </w:pPr>
            <w:r w:rsidRPr="006D06D5">
              <w:rPr>
                <w:iCs/>
                <w:sz w:val="18"/>
                <w:szCs w:val="18"/>
                <w:lang w:eastAsia="hu-HU"/>
              </w:rPr>
              <w:t>Slovenija</w:t>
            </w:r>
          </w:p>
        </w:tc>
        <w:tc>
          <w:tcPr>
            <w:tcW w:w="3197" w:type="dxa"/>
            <w:gridSpan w:val="2"/>
            <w:shd w:val="clear" w:color="auto" w:fill="auto"/>
          </w:tcPr>
          <w:p w14:paraId="08300A87" w14:textId="53684E64" w:rsidR="00004B35" w:rsidRPr="006D06D5" w:rsidRDefault="00C0329A" w:rsidP="00C20960">
            <w:pPr>
              <w:rPr>
                <w:iCs/>
                <w:sz w:val="18"/>
                <w:szCs w:val="18"/>
                <w:lang w:eastAsia="hu-HU"/>
              </w:rPr>
            </w:pPr>
            <w:r>
              <w:rPr>
                <w:iCs/>
                <w:sz w:val="18"/>
                <w:szCs w:val="18"/>
                <w:lang w:eastAsia="hu-HU"/>
              </w:rPr>
              <w:t>7</w:t>
            </w:r>
          </w:p>
        </w:tc>
      </w:tr>
      <w:tr w:rsidR="00004B35" w:rsidRPr="006D06D5" w14:paraId="3FC6AECF" w14:textId="77777777" w:rsidTr="00CB00F9">
        <w:trPr>
          <w:trHeight w:val="195"/>
        </w:trPr>
        <w:tc>
          <w:tcPr>
            <w:tcW w:w="2864" w:type="dxa"/>
            <w:vMerge/>
            <w:shd w:val="clear" w:color="auto" w:fill="auto"/>
          </w:tcPr>
          <w:p w14:paraId="3584E47B" w14:textId="77777777" w:rsidR="00004B35" w:rsidRPr="006D06D5" w:rsidRDefault="00004B35" w:rsidP="00C20960">
            <w:pPr>
              <w:rPr>
                <w:b/>
                <w:bCs/>
                <w:iCs/>
                <w:sz w:val="18"/>
                <w:szCs w:val="18"/>
                <w:lang w:eastAsia="hu-HU"/>
              </w:rPr>
            </w:pPr>
          </w:p>
        </w:tc>
        <w:tc>
          <w:tcPr>
            <w:tcW w:w="1082" w:type="dxa"/>
            <w:vMerge/>
            <w:shd w:val="clear" w:color="auto" w:fill="auto"/>
          </w:tcPr>
          <w:p w14:paraId="463E0692" w14:textId="77777777" w:rsidR="00004B35" w:rsidRPr="006D06D5" w:rsidRDefault="00004B35" w:rsidP="00C20960">
            <w:pPr>
              <w:rPr>
                <w:b/>
                <w:iCs/>
                <w:sz w:val="18"/>
                <w:szCs w:val="18"/>
                <w:lang w:eastAsia="hu-HU"/>
              </w:rPr>
            </w:pPr>
          </w:p>
        </w:tc>
        <w:tc>
          <w:tcPr>
            <w:tcW w:w="1851" w:type="dxa"/>
            <w:shd w:val="clear" w:color="auto" w:fill="auto"/>
          </w:tcPr>
          <w:p w14:paraId="548ED83E" w14:textId="77777777" w:rsidR="00004B35" w:rsidRPr="006D06D5" w:rsidRDefault="00004B35" w:rsidP="00C20960">
            <w:pPr>
              <w:rPr>
                <w:iCs/>
                <w:sz w:val="18"/>
                <w:szCs w:val="18"/>
                <w:lang w:eastAsia="hu-HU"/>
              </w:rPr>
            </w:pPr>
            <w:r w:rsidRPr="006D06D5">
              <w:rPr>
                <w:iCs/>
                <w:sz w:val="18"/>
                <w:szCs w:val="18"/>
                <w:lang w:eastAsia="hu-HU"/>
              </w:rPr>
              <w:t>V</w:t>
            </w:r>
          </w:p>
        </w:tc>
        <w:tc>
          <w:tcPr>
            <w:tcW w:w="3197" w:type="dxa"/>
            <w:gridSpan w:val="2"/>
            <w:shd w:val="clear" w:color="auto" w:fill="auto"/>
          </w:tcPr>
          <w:p w14:paraId="070AAE20" w14:textId="29897691" w:rsidR="00004B35" w:rsidRPr="006D06D5" w:rsidRDefault="000174B8" w:rsidP="00C20960">
            <w:pPr>
              <w:rPr>
                <w:iCs/>
                <w:sz w:val="18"/>
                <w:szCs w:val="18"/>
                <w:lang w:eastAsia="hu-HU"/>
              </w:rPr>
            </w:pPr>
            <w:r>
              <w:rPr>
                <w:iCs/>
                <w:sz w:val="18"/>
                <w:szCs w:val="18"/>
                <w:lang w:eastAsia="hu-HU"/>
              </w:rPr>
              <w:t>3</w:t>
            </w:r>
          </w:p>
        </w:tc>
      </w:tr>
      <w:tr w:rsidR="00004B35" w:rsidRPr="006D06D5" w14:paraId="456EC1EF" w14:textId="77777777" w:rsidTr="00CB00F9">
        <w:trPr>
          <w:trHeight w:val="195"/>
        </w:trPr>
        <w:tc>
          <w:tcPr>
            <w:tcW w:w="2864" w:type="dxa"/>
            <w:vMerge/>
            <w:shd w:val="clear" w:color="auto" w:fill="auto"/>
          </w:tcPr>
          <w:p w14:paraId="442D02FB" w14:textId="77777777" w:rsidR="00004B35" w:rsidRPr="006D06D5" w:rsidRDefault="00004B35" w:rsidP="00C20960">
            <w:pPr>
              <w:rPr>
                <w:b/>
                <w:bCs/>
                <w:iCs/>
                <w:sz w:val="18"/>
                <w:szCs w:val="18"/>
                <w:lang w:eastAsia="hu-HU"/>
              </w:rPr>
            </w:pPr>
          </w:p>
        </w:tc>
        <w:tc>
          <w:tcPr>
            <w:tcW w:w="1082" w:type="dxa"/>
            <w:vMerge/>
            <w:shd w:val="clear" w:color="auto" w:fill="auto"/>
          </w:tcPr>
          <w:p w14:paraId="0DD8317A" w14:textId="77777777" w:rsidR="00004B35" w:rsidRPr="006D06D5" w:rsidRDefault="00004B35" w:rsidP="00C20960">
            <w:pPr>
              <w:rPr>
                <w:b/>
                <w:iCs/>
                <w:sz w:val="18"/>
                <w:szCs w:val="18"/>
                <w:lang w:eastAsia="hu-HU"/>
              </w:rPr>
            </w:pPr>
          </w:p>
        </w:tc>
        <w:tc>
          <w:tcPr>
            <w:tcW w:w="1851" w:type="dxa"/>
            <w:shd w:val="clear" w:color="auto" w:fill="auto"/>
          </w:tcPr>
          <w:p w14:paraId="39EEC414" w14:textId="77777777" w:rsidR="00004B35" w:rsidRPr="006D06D5" w:rsidRDefault="00004B35" w:rsidP="00C20960">
            <w:pPr>
              <w:rPr>
                <w:iCs/>
                <w:sz w:val="18"/>
                <w:szCs w:val="18"/>
                <w:lang w:eastAsia="hu-HU"/>
              </w:rPr>
            </w:pPr>
            <w:r w:rsidRPr="006D06D5">
              <w:rPr>
                <w:iCs/>
                <w:sz w:val="18"/>
                <w:szCs w:val="18"/>
                <w:lang w:eastAsia="hu-HU"/>
              </w:rPr>
              <w:t>Z</w:t>
            </w:r>
          </w:p>
        </w:tc>
        <w:tc>
          <w:tcPr>
            <w:tcW w:w="3197" w:type="dxa"/>
            <w:gridSpan w:val="2"/>
            <w:shd w:val="clear" w:color="auto" w:fill="auto"/>
          </w:tcPr>
          <w:p w14:paraId="17E4F3EE" w14:textId="109D99E6" w:rsidR="00004B35" w:rsidRPr="006D06D5" w:rsidRDefault="00C0329A" w:rsidP="00C20960">
            <w:pPr>
              <w:rPr>
                <w:iCs/>
                <w:sz w:val="18"/>
                <w:szCs w:val="18"/>
                <w:lang w:eastAsia="hu-HU"/>
              </w:rPr>
            </w:pPr>
            <w:r>
              <w:rPr>
                <w:iCs/>
                <w:sz w:val="18"/>
                <w:szCs w:val="18"/>
                <w:lang w:eastAsia="hu-HU"/>
              </w:rPr>
              <w:t>4</w:t>
            </w:r>
          </w:p>
        </w:tc>
      </w:tr>
      <w:tr w:rsidR="004F7E11" w:rsidRPr="00C03FD2" w14:paraId="4E4D64DB" w14:textId="77777777" w:rsidTr="00CB00F9">
        <w:trPr>
          <w:trHeight w:val="137"/>
        </w:trPr>
        <w:tc>
          <w:tcPr>
            <w:tcW w:w="2864" w:type="dxa"/>
            <w:vMerge w:val="restart"/>
            <w:shd w:val="clear" w:color="auto" w:fill="auto"/>
          </w:tcPr>
          <w:p w14:paraId="1071EAAD" w14:textId="77777777" w:rsidR="004F7E11" w:rsidRPr="00C03FD2" w:rsidRDefault="004F7E11" w:rsidP="004F7E1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8. Finančna vrednost </w:t>
            </w:r>
          </w:p>
          <w:p w14:paraId="46B38BCD" w14:textId="7D44AFA8" w:rsidR="004F7E11" w:rsidRPr="00C03FD2" w:rsidRDefault="004F7E11" w:rsidP="004F7E11">
            <w:pPr>
              <w:suppressAutoHyphens/>
              <w:jc w:val="both"/>
              <w:rPr>
                <w:rFonts w:ascii="Arial" w:hAnsi="Arial" w:cs="Arial"/>
                <w:iCs/>
                <w:sz w:val="18"/>
                <w:szCs w:val="18"/>
                <w:lang w:eastAsia="zh-CN"/>
              </w:rPr>
            </w:pPr>
            <w:r w:rsidRPr="00C03FD2">
              <w:rPr>
                <w:rFonts w:ascii="Arial" w:hAnsi="Arial" w:cs="Arial"/>
                <w:iCs/>
                <w:sz w:val="18"/>
                <w:szCs w:val="18"/>
                <w:lang w:eastAsia="zh-CN"/>
              </w:rPr>
              <w:t>Vrednost EU in slovenskega dela v EUR</w:t>
            </w:r>
          </w:p>
        </w:tc>
        <w:tc>
          <w:tcPr>
            <w:tcW w:w="1082" w:type="dxa"/>
            <w:vMerge w:val="restart"/>
            <w:shd w:val="clear" w:color="auto" w:fill="auto"/>
          </w:tcPr>
          <w:p w14:paraId="7107240B" w14:textId="77777777" w:rsidR="004F7E11" w:rsidRPr="00C03FD2"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2026</w:t>
            </w:r>
          </w:p>
        </w:tc>
        <w:tc>
          <w:tcPr>
            <w:tcW w:w="2524" w:type="dxa"/>
            <w:gridSpan w:val="2"/>
            <w:shd w:val="clear" w:color="auto" w:fill="auto"/>
          </w:tcPr>
          <w:p w14:paraId="39FE9B67"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EU</w:t>
            </w:r>
          </w:p>
        </w:tc>
        <w:tc>
          <w:tcPr>
            <w:tcW w:w="2524" w:type="dxa"/>
            <w:tcBorders>
              <w:top w:val="nil"/>
              <w:left w:val="single" w:sz="4" w:space="0" w:color="auto"/>
              <w:bottom w:val="single" w:sz="4" w:space="0" w:color="auto"/>
              <w:right w:val="single" w:sz="4" w:space="0" w:color="auto"/>
            </w:tcBorders>
            <w:shd w:val="clear" w:color="000000" w:fill="FFFFFF"/>
          </w:tcPr>
          <w:p w14:paraId="779C9D59" w14:textId="5DDA1467"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358.623,56</w:t>
            </w:r>
            <w:r>
              <w:rPr>
                <w:rFonts w:ascii="Arial" w:hAnsi="Arial" w:cs="Arial"/>
                <w:color w:val="000000"/>
                <w:sz w:val="18"/>
                <w:szCs w:val="18"/>
              </w:rPr>
              <w:t xml:space="preserve"> €</w:t>
            </w:r>
          </w:p>
        </w:tc>
      </w:tr>
      <w:tr w:rsidR="004F7E11" w:rsidRPr="00C03FD2" w14:paraId="06E51FCE" w14:textId="77777777" w:rsidTr="00CB00F9">
        <w:trPr>
          <w:trHeight w:val="196"/>
        </w:trPr>
        <w:tc>
          <w:tcPr>
            <w:tcW w:w="2864" w:type="dxa"/>
            <w:vMerge/>
            <w:shd w:val="clear" w:color="auto" w:fill="auto"/>
          </w:tcPr>
          <w:p w14:paraId="0A22F36A"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79E0D26A"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40F53374"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SI</w:t>
            </w:r>
          </w:p>
        </w:tc>
        <w:tc>
          <w:tcPr>
            <w:tcW w:w="2524" w:type="dxa"/>
            <w:tcBorders>
              <w:top w:val="nil"/>
              <w:left w:val="single" w:sz="4" w:space="0" w:color="auto"/>
              <w:bottom w:val="single" w:sz="4" w:space="0" w:color="auto"/>
              <w:right w:val="single" w:sz="4" w:space="0" w:color="auto"/>
            </w:tcBorders>
            <w:shd w:val="clear" w:color="000000" w:fill="FFFFFF"/>
          </w:tcPr>
          <w:p w14:paraId="19C3C83A" w14:textId="470DEDAC"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63.286,51</w:t>
            </w:r>
          </w:p>
        </w:tc>
      </w:tr>
      <w:tr w:rsidR="004F7E11" w:rsidRPr="00C03FD2" w14:paraId="36708D92" w14:textId="77777777" w:rsidTr="00CB00F9">
        <w:trPr>
          <w:trHeight w:val="115"/>
        </w:trPr>
        <w:tc>
          <w:tcPr>
            <w:tcW w:w="2864" w:type="dxa"/>
            <w:vMerge/>
            <w:shd w:val="clear" w:color="auto" w:fill="auto"/>
          </w:tcPr>
          <w:p w14:paraId="1F01E74C"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271310B3"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21745E73"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EU</w:t>
            </w:r>
          </w:p>
        </w:tc>
        <w:tc>
          <w:tcPr>
            <w:tcW w:w="2524" w:type="dxa"/>
            <w:tcBorders>
              <w:top w:val="nil"/>
              <w:left w:val="single" w:sz="4" w:space="0" w:color="auto"/>
              <w:bottom w:val="single" w:sz="4" w:space="0" w:color="auto"/>
              <w:right w:val="single" w:sz="4" w:space="0" w:color="auto"/>
            </w:tcBorders>
            <w:shd w:val="clear" w:color="000000" w:fill="FFFFFF"/>
          </w:tcPr>
          <w:p w14:paraId="085816D5" w14:textId="16767199"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177.63</w:t>
            </w:r>
            <w:r>
              <w:rPr>
                <w:rFonts w:ascii="Arial" w:hAnsi="Arial" w:cs="Arial"/>
                <w:color w:val="000000"/>
                <w:sz w:val="18"/>
                <w:szCs w:val="18"/>
              </w:rPr>
              <w:t>5</w:t>
            </w:r>
            <w:r w:rsidRPr="005668FB">
              <w:rPr>
                <w:rFonts w:ascii="Arial" w:hAnsi="Arial" w:cs="Arial"/>
                <w:color w:val="000000"/>
                <w:sz w:val="18"/>
                <w:szCs w:val="18"/>
              </w:rPr>
              <w:t>,</w:t>
            </w:r>
            <w:r>
              <w:rPr>
                <w:rFonts w:ascii="Arial" w:hAnsi="Arial" w:cs="Arial"/>
                <w:color w:val="000000"/>
                <w:sz w:val="18"/>
                <w:szCs w:val="18"/>
              </w:rPr>
              <w:t>97</w:t>
            </w:r>
            <w:r w:rsidRPr="005668FB">
              <w:rPr>
                <w:rFonts w:ascii="Arial" w:hAnsi="Arial" w:cs="Arial"/>
                <w:color w:val="000000"/>
                <w:sz w:val="18"/>
                <w:szCs w:val="18"/>
              </w:rPr>
              <w:t xml:space="preserve"> €</w:t>
            </w:r>
          </w:p>
        </w:tc>
      </w:tr>
      <w:tr w:rsidR="004F7E11" w:rsidRPr="00C03FD2" w14:paraId="7D2AAED5" w14:textId="77777777" w:rsidTr="00CB00F9">
        <w:trPr>
          <w:trHeight w:val="175"/>
        </w:trPr>
        <w:tc>
          <w:tcPr>
            <w:tcW w:w="2864" w:type="dxa"/>
            <w:vMerge/>
            <w:shd w:val="clear" w:color="auto" w:fill="auto"/>
          </w:tcPr>
          <w:p w14:paraId="16F3E99E"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26560221"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4C9C7A83"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SI</w:t>
            </w:r>
          </w:p>
        </w:tc>
        <w:tc>
          <w:tcPr>
            <w:tcW w:w="2524" w:type="dxa"/>
            <w:tcBorders>
              <w:top w:val="nil"/>
              <w:left w:val="single" w:sz="4" w:space="0" w:color="auto"/>
              <w:bottom w:val="single" w:sz="4" w:space="0" w:color="auto"/>
              <w:right w:val="single" w:sz="4" w:space="0" w:color="auto"/>
            </w:tcBorders>
            <w:shd w:val="clear" w:color="000000" w:fill="FFFFFF"/>
          </w:tcPr>
          <w:p w14:paraId="2A14DB38" w14:textId="259FB81F"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266.45</w:t>
            </w:r>
            <w:r>
              <w:rPr>
                <w:rFonts w:ascii="Arial" w:hAnsi="Arial" w:cs="Arial"/>
                <w:color w:val="000000"/>
                <w:sz w:val="18"/>
                <w:szCs w:val="18"/>
              </w:rPr>
              <w:t>3</w:t>
            </w:r>
            <w:r w:rsidRPr="005668FB">
              <w:rPr>
                <w:rFonts w:ascii="Arial" w:hAnsi="Arial" w:cs="Arial"/>
                <w:color w:val="000000"/>
                <w:sz w:val="18"/>
                <w:szCs w:val="18"/>
              </w:rPr>
              <w:t>,</w:t>
            </w:r>
            <w:r>
              <w:rPr>
                <w:rFonts w:ascii="Arial" w:hAnsi="Arial" w:cs="Arial"/>
                <w:color w:val="000000"/>
                <w:sz w:val="18"/>
                <w:szCs w:val="18"/>
              </w:rPr>
              <w:t>96</w:t>
            </w:r>
            <w:r w:rsidRPr="005668FB">
              <w:rPr>
                <w:rFonts w:ascii="Arial" w:hAnsi="Arial" w:cs="Arial"/>
                <w:color w:val="000000"/>
                <w:sz w:val="18"/>
                <w:szCs w:val="18"/>
              </w:rPr>
              <w:t xml:space="preserve"> €</w:t>
            </w:r>
          </w:p>
        </w:tc>
      </w:tr>
      <w:tr w:rsidR="004F7E11" w:rsidRPr="00C03FD2" w14:paraId="0B20E49D" w14:textId="77777777" w:rsidTr="00CB00F9">
        <w:trPr>
          <w:trHeight w:val="175"/>
        </w:trPr>
        <w:tc>
          <w:tcPr>
            <w:tcW w:w="2864" w:type="dxa"/>
            <w:vMerge/>
            <w:shd w:val="clear" w:color="auto" w:fill="auto"/>
          </w:tcPr>
          <w:p w14:paraId="69822A1F" w14:textId="77777777" w:rsidR="004F7E11" w:rsidRPr="00C03FD2" w:rsidRDefault="004F7E11" w:rsidP="004F7E11">
            <w:pPr>
              <w:suppressAutoHyphens/>
              <w:jc w:val="both"/>
              <w:rPr>
                <w:rFonts w:ascii="Arial" w:hAnsi="Arial" w:cs="Arial"/>
                <w:iCs/>
                <w:sz w:val="18"/>
                <w:szCs w:val="18"/>
                <w:lang w:eastAsia="zh-CN"/>
              </w:rPr>
            </w:pPr>
          </w:p>
        </w:tc>
        <w:tc>
          <w:tcPr>
            <w:tcW w:w="1082" w:type="dxa"/>
            <w:vMerge w:val="restart"/>
            <w:shd w:val="clear" w:color="auto" w:fill="auto"/>
          </w:tcPr>
          <w:p w14:paraId="4196D422"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2027</w:t>
            </w:r>
          </w:p>
        </w:tc>
        <w:tc>
          <w:tcPr>
            <w:tcW w:w="2524" w:type="dxa"/>
            <w:gridSpan w:val="2"/>
            <w:shd w:val="clear" w:color="auto" w:fill="auto"/>
          </w:tcPr>
          <w:p w14:paraId="5254F345"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EU</w:t>
            </w:r>
          </w:p>
        </w:tc>
        <w:tc>
          <w:tcPr>
            <w:tcW w:w="2524" w:type="dxa"/>
            <w:tcBorders>
              <w:top w:val="nil"/>
              <w:left w:val="single" w:sz="4" w:space="0" w:color="auto"/>
              <w:bottom w:val="single" w:sz="4" w:space="0" w:color="auto"/>
              <w:right w:val="single" w:sz="4" w:space="0" w:color="auto"/>
            </w:tcBorders>
            <w:shd w:val="clear" w:color="000000" w:fill="FFFFFF"/>
          </w:tcPr>
          <w:p w14:paraId="20056C85" w14:textId="43CDB16A"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269.174,73</w:t>
            </w:r>
            <w:r>
              <w:rPr>
                <w:rFonts w:ascii="Arial" w:hAnsi="Arial" w:cs="Arial"/>
                <w:color w:val="000000"/>
                <w:sz w:val="18"/>
                <w:szCs w:val="18"/>
              </w:rPr>
              <w:t xml:space="preserve"> €</w:t>
            </w:r>
          </w:p>
        </w:tc>
      </w:tr>
      <w:tr w:rsidR="004F7E11" w:rsidRPr="00C03FD2" w14:paraId="5501064B" w14:textId="77777777" w:rsidTr="00CB00F9">
        <w:trPr>
          <w:trHeight w:val="175"/>
        </w:trPr>
        <w:tc>
          <w:tcPr>
            <w:tcW w:w="2864" w:type="dxa"/>
            <w:vMerge/>
            <w:shd w:val="clear" w:color="auto" w:fill="auto"/>
          </w:tcPr>
          <w:p w14:paraId="07EF1AA7"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7ADE344F"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3989AB04"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SI</w:t>
            </w:r>
          </w:p>
        </w:tc>
        <w:tc>
          <w:tcPr>
            <w:tcW w:w="2524" w:type="dxa"/>
            <w:tcBorders>
              <w:top w:val="nil"/>
              <w:left w:val="single" w:sz="4" w:space="0" w:color="auto"/>
              <w:bottom w:val="single" w:sz="4" w:space="0" w:color="auto"/>
              <w:right w:val="single" w:sz="4" w:space="0" w:color="auto"/>
            </w:tcBorders>
            <w:shd w:val="clear" w:color="000000" w:fill="FFFFFF"/>
          </w:tcPr>
          <w:p w14:paraId="71729D14" w14:textId="5F886E09"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47.501,42</w:t>
            </w:r>
          </w:p>
        </w:tc>
      </w:tr>
      <w:tr w:rsidR="004F7E11" w:rsidRPr="00C03FD2" w14:paraId="64C51D8D" w14:textId="77777777" w:rsidTr="00CB00F9">
        <w:trPr>
          <w:trHeight w:val="175"/>
        </w:trPr>
        <w:tc>
          <w:tcPr>
            <w:tcW w:w="2864" w:type="dxa"/>
            <w:vMerge/>
            <w:shd w:val="clear" w:color="auto" w:fill="auto"/>
          </w:tcPr>
          <w:p w14:paraId="235B592B"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02788C02"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659FE3D8"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EU</w:t>
            </w:r>
          </w:p>
        </w:tc>
        <w:tc>
          <w:tcPr>
            <w:tcW w:w="2524" w:type="dxa"/>
            <w:tcBorders>
              <w:top w:val="nil"/>
              <w:left w:val="single" w:sz="4" w:space="0" w:color="auto"/>
              <w:bottom w:val="single" w:sz="4" w:space="0" w:color="auto"/>
              <w:right w:val="single" w:sz="4" w:space="0" w:color="auto"/>
            </w:tcBorders>
            <w:shd w:val="clear" w:color="000000" w:fill="FFFFFF"/>
          </w:tcPr>
          <w:p w14:paraId="41F4BB60" w14:textId="5CFF70B7"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133.32</w:t>
            </w:r>
            <w:r>
              <w:rPr>
                <w:rFonts w:ascii="Arial" w:hAnsi="Arial" w:cs="Arial"/>
                <w:color w:val="000000"/>
                <w:sz w:val="18"/>
                <w:szCs w:val="18"/>
              </w:rPr>
              <w:t>9</w:t>
            </w:r>
            <w:r w:rsidRPr="005668FB">
              <w:rPr>
                <w:rFonts w:ascii="Arial" w:hAnsi="Arial" w:cs="Arial"/>
                <w:color w:val="000000"/>
                <w:sz w:val="18"/>
                <w:szCs w:val="18"/>
              </w:rPr>
              <w:t>,</w:t>
            </w:r>
            <w:r>
              <w:rPr>
                <w:rFonts w:ascii="Arial" w:hAnsi="Arial" w:cs="Arial"/>
                <w:color w:val="000000"/>
                <w:sz w:val="18"/>
                <w:szCs w:val="18"/>
              </w:rPr>
              <w:t>54</w:t>
            </w:r>
            <w:r w:rsidRPr="005668FB">
              <w:rPr>
                <w:rFonts w:ascii="Arial" w:hAnsi="Arial" w:cs="Arial"/>
                <w:color w:val="000000"/>
                <w:sz w:val="18"/>
                <w:szCs w:val="18"/>
              </w:rPr>
              <w:t xml:space="preserve"> €</w:t>
            </w:r>
          </w:p>
        </w:tc>
      </w:tr>
      <w:tr w:rsidR="004F7E11" w:rsidRPr="00C03FD2" w14:paraId="2DE26C1B" w14:textId="77777777" w:rsidTr="00CB00F9">
        <w:trPr>
          <w:trHeight w:val="175"/>
        </w:trPr>
        <w:tc>
          <w:tcPr>
            <w:tcW w:w="2864" w:type="dxa"/>
            <w:vMerge/>
            <w:shd w:val="clear" w:color="auto" w:fill="auto"/>
          </w:tcPr>
          <w:p w14:paraId="790B9597"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4C76CD39"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04ABD7DB"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SI</w:t>
            </w:r>
          </w:p>
        </w:tc>
        <w:tc>
          <w:tcPr>
            <w:tcW w:w="2524" w:type="dxa"/>
            <w:tcBorders>
              <w:top w:val="nil"/>
              <w:left w:val="single" w:sz="4" w:space="0" w:color="auto"/>
              <w:bottom w:val="single" w:sz="4" w:space="0" w:color="auto"/>
              <w:right w:val="single" w:sz="4" w:space="0" w:color="auto"/>
            </w:tcBorders>
            <w:shd w:val="clear" w:color="000000" w:fill="FFFFFF"/>
          </w:tcPr>
          <w:p w14:paraId="4F849F5C" w14:textId="1F79E126"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199.99</w:t>
            </w:r>
            <w:r>
              <w:rPr>
                <w:rFonts w:ascii="Arial" w:hAnsi="Arial" w:cs="Arial"/>
                <w:color w:val="000000"/>
                <w:sz w:val="18"/>
                <w:szCs w:val="18"/>
              </w:rPr>
              <w:t>4</w:t>
            </w:r>
            <w:r w:rsidRPr="005668FB">
              <w:rPr>
                <w:rFonts w:ascii="Arial" w:hAnsi="Arial" w:cs="Arial"/>
                <w:color w:val="000000"/>
                <w:sz w:val="18"/>
                <w:szCs w:val="18"/>
              </w:rPr>
              <w:t>,</w:t>
            </w:r>
            <w:r>
              <w:rPr>
                <w:rFonts w:ascii="Arial" w:hAnsi="Arial" w:cs="Arial"/>
                <w:color w:val="000000"/>
                <w:sz w:val="18"/>
                <w:szCs w:val="18"/>
              </w:rPr>
              <w:t>31</w:t>
            </w:r>
            <w:r w:rsidRPr="005668FB">
              <w:rPr>
                <w:rFonts w:ascii="Arial" w:hAnsi="Arial" w:cs="Arial"/>
                <w:color w:val="000000"/>
                <w:sz w:val="18"/>
                <w:szCs w:val="18"/>
              </w:rPr>
              <w:t xml:space="preserve"> €</w:t>
            </w:r>
          </w:p>
        </w:tc>
      </w:tr>
      <w:tr w:rsidR="004F7E11" w:rsidRPr="00C03FD2" w14:paraId="2EC037BC" w14:textId="77777777" w:rsidTr="00CB00F9">
        <w:trPr>
          <w:trHeight w:val="175"/>
        </w:trPr>
        <w:tc>
          <w:tcPr>
            <w:tcW w:w="2864" w:type="dxa"/>
            <w:vMerge/>
            <w:shd w:val="clear" w:color="auto" w:fill="auto"/>
          </w:tcPr>
          <w:p w14:paraId="625A1FEC" w14:textId="77777777" w:rsidR="004F7E11" w:rsidRPr="00C03FD2" w:rsidRDefault="004F7E11" w:rsidP="004F7E11">
            <w:pPr>
              <w:suppressAutoHyphens/>
              <w:jc w:val="both"/>
              <w:rPr>
                <w:rFonts w:ascii="Arial" w:hAnsi="Arial" w:cs="Arial"/>
                <w:iCs/>
                <w:sz w:val="18"/>
                <w:szCs w:val="18"/>
                <w:lang w:eastAsia="zh-CN"/>
              </w:rPr>
            </w:pPr>
          </w:p>
        </w:tc>
        <w:tc>
          <w:tcPr>
            <w:tcW w:w="1082" w:type="dxa"/>
            <w:vMerge w:val="restart"/>
            <w:shd w:val="clear" w:color="auto" w:fill="auto"/>
          </w:tcPr>
          <w:p w14:paraId="368791F4"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2028</w:t>
            </w:r>
          </w:p>
        </w:tc>
        <w:tc>
          <w:tcPr>
            <w:tcW w:w="2524" w:type="dxa"/>
            <w:gridSpan w:val="2"/>
            <w:shd w:val="clear" w:color="auto" w:fill="auto"/>
          </w:tcPr>
          <w:p w14:paraId="09F702BA"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EU</w:t>
            </w:r>
          </w:p>
        </w:tc>
        <w:tc>
          <w:tcPr>
            <w:tcW w:w="2524" w:type="dxa"/>
            <w:tcBorders>
              <w:top w:val="nil"/>
              <w:left w:val="single" w:sz="4" w:space="0" w:color="auto"/>
              <w:bottom w:val="single" w:sz="4" w:space="0" w:color="auto"/>
              <w:right w:val="single" w:sz="4" w:space="0" w:color="auto"/>
            </w:tcBorders>
            <w:shd w:val="clear" w:color="000000" w:fill="FFFFFF"/>
          </w:tcPr>
          <w:p w14:paraId="64305F2D" w14:textId="41220152"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269.174,73</w:t>
            </w:r>
            <w:r>
              <w:rPr>
                <w:rFonts w:ascii="Arial" w:hAnsi="Arial" w:cs="Arial"/>
                <w:color w:val="000000"/>
                <w:sz w:val="18"/>
                <w:szCs w:val="18"/>
              </w:rPr>
              <w:t xml:space="preserve"> €</w:t>
            </w:r>
          </w:p>
        </w:tc>
      </w:tr>
      <w:tr w:rsidR="004F7E11" w:rsidRPr="00C03FD2" w14:paraId="23FDF3CC" w14:textId="77777777" w:rsidTr="00CB00F9">
        <w:trPr>
          <w:trHeight w:val="175"/>
        </w:trPr>
        <w:tc>
          <w:tcPr>
            <w:tcW w:w="2864" w:type="dxa"/>
            <w:vMerge/>
            <w:shd w:val="clear" w:color="auto" w:fill="auto"/>
          </w:tcPr>
          <w:p w14:paraId="1F2700D7"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3657EDE8"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664EA0CA"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SI</w:t>
            </w:r>
          </w:p>
        </w:tc>
        <w:tc>
          <w:tcPr>
            <w:tcW w:w="2524" w:type="dxa"/>
            <w:tcBorders>
              <w:top w:val="nil"/>
              <w:left w:val="single" w:sz="4" w:space="0" w:color="auto"/>
              <w:bottom w:val="single" w:sz="4" w:space="0" w:color="auto"/>
              <w:right w:val="single" w:sz="4" w:space="0" w:color="auto"/>
            </w:tcBorders>
            <w:shd w:val="clear" w:color="000000" w:fill="FFFFFF"/>
          </w:tcPr>
          <w:p w14:paraId="717B5878" w14:textId="2E105955" w:rsidR="004F7E11" w:rsidRPr="005946EC" w:rsidRDefault="004F7E11" w:rsidP="004F7E11">
            <w:pPr>
              <w:suppressAutoHyphens/>
              <w:jc w:val="both"/>
              <w:rPr>
                <w:rFonts w:ascii="Arial" w:hAnsi="Arial" w:cs="Arial"/>
                <w:iCs/>
                <w:sz w:val="18"/>
                <w:szCs w:val="18"/>
                <w:lang w:eastAsia="zh-CN"/>
              </w:rPr>
            </w:pPr>
            <w:r w:rsidRPr="006F466F">
              <w:rPr>
                <w:rFonts w:ascii="Arial" w:hAnsi="Arial" w:cs="Arial"/>
                <w:color w:val="000000"/>
                <w:sz w:val="18"/>
                <w:szCs w:val="18"/>
              </w:rPr>
              <w:t>47.501,42</w:t>
            </w:r>
          </w:p>
        </w:tc>
      </w:tr>
      <w:tr w:rsidR="004F7E11" w:rsidRPr="00C03FD2" w14:paraId="35CC301B" w14:textId="77777777" w:rsidTr="00CB00F9">
        <w:trPr>
          <w:trHeight w:val="175"/>
        </w:trPr>
        <w:tc>
          <w:tcPr>
            <w:tcW w:w="2864" w:type="dxa"/>
            <w:vMerge/>
            <w:shd w:val="clear" w:color="auto" w:fill="auto"/>
          </w:tcPr>
          <w:p w14:paraId="607EAADB"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766D73EA"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6004C879"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EU</w:t>
            </w:r>
          </w:p>
        </w:tc>
        <w:tc>
          <w:tcPr>
            <w:tcW w:w="2524" w:type="dxa"/>
            <w:tcBorders>
              <w:top w:val="nil"/>
              <w:left w:val="single" w:sz="4" w:space="0" w:color="auto"/>
              <w:bottom w:val="single" w:sz="4" w:space="0" w:color="auto"/>
              <w:right w:val="single" w:sz="4" w:space="0" w:color="auto"/>
            </w:tcBorders>
            <w:shd w:val="clear" w:color="000000" w:fill="FFFFFF"/>
          </w:tcPr>
          <w:p w14:paraId="328BBC86" w14:textId="5F99ADAD"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133.32</w:t>
            </w:r>
            <w:r>
              <w:rPr>
                <w:rFonts w:ascii="Arial" w:hAnsi="Arial" w:cs="Arial"/>
                <w:color w:val="000000"/>
                <w:sz w:val="18"/>
                <w:szCs w:val="18"/>
              </w:rPr>
              <w:t>9</w:t>
            </w:r>
            <w:r w:rsidRPr="005668FB">
              <w:rPr>
                <w:rFonts w:ascii="Arial" w:hAnsi="Arial" w:cs="Arial"/>
                <w:color w:val="000000"/>
                <w:sz w:val="18"/>
                <w:szCs w:val="18"/>
              </w:rPr>
              <w:t>,</w:t>
            </w:r>
            <w:r>
              <w:rPr>
                <w:rFonts w:ascii="Arial" w:hAnsi="Arial" w:cs="Arial"/>
                <w:color w:val="000000"/>
                <w:sz w:val="18"/>
                <w:szCs w:val="18"/>
              </w:rPr>
              <w:t>54</w:t>
            </w:r>
            <w:r w:rsidRPr="005668FB">
              <w:rPr>
                <w:rFonts w:ascii="Arial" w:hAnsi="Arial" w:cs="Arial"/>
                <w:color w:val="000000"/>
                <w:sz w:val="18"/>
                <w:szCs w:val="18"/>
              </w:rPr>
              <w:t xml:space="preserve"> €</w:t>
            </w:r>
          </w:p>
        </w:tc>
      </w:tr>
      <w:tr w:rsidR="004F7E11" w:rsidRPr="00C03FD2" w14:paraId="3ED44DEC" w14:textId="77777777" w:rsidTr="00CB00F9">
        <w:trPr>
          <w:trHeight w:val="175"/>
        </w:trPr>
        <w:tc>
          <w:tcPr>
            <w:tcW w:w="2864" w:type="dxa"/>
            <w:vMerge/>
            <w:shd w:val="clear" w:color="auto" w:fill="auto"/>
          </w:tcPr>
          <w:p w14:paraId="755E43F6"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3C62317F"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1E11BC2A"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SI</w:t>
            </w:r>
          </w:p>
        </w:tc>
        <w:tc>
          <w:tcPr>
            <w:tcW w:w="2524" w:type="dxa"/>
            <w:tcBorders>
              <w:top w:val="nil"/>
              <w:left w:val="single" w:sz="4" w:space="0" w:color="auto"/>
              <w:bottom w:val="single" w:sz="4" w:space="0" w:color="auto"/>
              <w:right w:val="single" w:sz="4" w:space="0" w:color="auto"/>
            </w:tcBorders>
            <w:shd w:val="clear" w:color="000000" w:fill="FFFFFF"/>
          </w:tcPr>
          <w:p w14:paraId="296C67BC" w14:textId="510E7417"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199.99</w:t>
            </w:r>
            <w:r>
              <w:rPr>
                <w:rFonts w:ascii="Arial" w:hAnsi="Arial" w:cs="Arial"/>
                <w:color w:val="000000"/>
                <w:sz w:val="18"/>
                <w:szCs w:val="18"/>
              </w:rPr>
              <w:t>4</w:t>
            </w:r>
            <w:r w:rsidRPr="005668FB">
              <w:rPr>
                <w:rFonts w:ascii="Arial" w:hAnsi="Arial" w:cs="Arial"/>
                <w:color w:val="000000"/>
                <w:sz w:val="18"/>
                <w:szCs w:val="18"/>
              </w:rPr>
              <w:t>,</w:t>
            </w:r>
            <w:r>
              <w:rPr>
                <w:rFonts w:ascii="Arial" w:hAnsi="Arial" w:cs="Arial"/>
                <w:color w:val="000000"/>
                <w:sz w:val="18"/>
                <w:szCs w:val="18"/>
              </w:rPr>
              <w:t>31</w:t>
            </w:r>
            <w:r w:rsidRPr="005668FB">
              <w:rPr>
                <w:rFonts w:ascii="Arial" w:hAnsi="Arial" w:cs="Arial"/>
                <w:color w:val="000000"/>
                <w:sz w:val="18"/>
                <w:szCs w:val="18"/>
              </w:rPr>
              <w:t xml:space="preserve"> €</w:t>
            </w:r>
          </w:p>
        </w:tc>
      </w:tr>
      <w:tr w:rsidR="004F7E11" w:rsidRPr="00C03FD2" w14:paraId="566FFA45" w14:textId="77777777" w:rsidTr="00CB00F9">
        <w:trPr>
          <w:trHeight w:val="175"/>
        </w:trPr>
        <w:tc>
          <w:tcPr>
            <w:tcW w:w="2864" w:type="dxa"/>
            <w:vMerge/>
            <w:shd w:val="clear" w:color="auto" w:fill="auto"/>
          </w:tcPr>
          <w:p w14:paraId="71BE1A2B" w14:textId="77777777" w:rsidR="004F7E11" w:rsidRPr="00C03FD2" w:rsidRDefault="004F7E11" w:rsidP="004F7E11">
            <w:pPr>
              <w:suppressAutoHyphens/>
              <w:jc w:val="both"/>
              <w:rPr>
                <w:rFonts w:ascii="Arial" w:hAnsi="Arial" w:cs="Arial"/>
                <w:iCs/>
                <w:sz w:val="18"/>
                <w:szCs w:val="18"/>
                <w:lang w:eastAsia="zh-CN"/>
              </w:rPr>
            </w:pPr>
          </w:p>
        </w:tc>
        <w:tc>
          <w:tcPr>
            <w:tcW w:w="1082" w:type="dxa"/>
            <w:vMerge w:val="restart"/>
            <w:shd w:val="clear" w:color="auto" w:fill="auto"/>
          </w:tcPr>
          <w:p w14:paraId="24FECFBF"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2029</w:t>
            </w:r>
          </w:p>
        </w:tc>
        <w:tc>
          <w:tcPr>
            <w:tcW w:w="2524" w:type="dxa"/>
            <w:gridSpan w:val="2"/>
            <w:shd w:val="clear" w:color="auto" w:fill="auto"/>
          </w:tcPr>
          <w:p w14:paraId="5E748A0F"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EU</w:t>
            </w:r>
          </w:p>
        </w:tc>
        <w:tc>
          <w:tcPr>
            <w:tcW w:w="2524" w:type="dxa"/>
            <w:tcBorders>
              <w:top w:val="nil"/>
              <w:left w:val="single" w:sz="4" w:space="0" w:color="auto"/>
              <w:bottom w:val="single" w:sz="4" w:space="0" w:color="auto"/>
              <w:right w:val="single" w:sz="4" w:space="0" w:color="auto"/>
            </w:tcBorders>
            <w:shd w:val="clear" w:color="000000" w:fill="FFFFFF"/>
          </w:tcPr>
          <w:p w14:paraId="37E139B7" w14:textId="3A7B1AD9"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113.88</w:t>
            </w:r>
            <w:r>
              <w:rPr>
                <w:rFonts w:ascii="Arial" w:hAnsi="Arial" w:cs="Arial"/>
                <w:color w:val="000000"/>
                <w:sz w:val="18"/>
                <w:szCs w:val="18"/>
              </w:rPr>
              <w:t>1</w:t>
            </w:r>
            <w:r w:rsidRPr="005668FB">
              <w:rPr>
                <w:rFonts w:ascii="Arial" w:hAnsi="Arial" w:cs="Arial"/>
                <w:color w:val="000000"/>
                <w:sz w:val="18"/>
                <w:szCs w:val="18"/>
              </w:rPr>
              <w:t>,</w:t>
            </w:r>
            <w:r>
              <w:rPr>
                <w:rFonts w:ascii="Arial" w:hAnsi="Arial" w:cs="Arial"/>
                <w:color w:val="000000"/>
                <w:sz w:val="18"/>
                <w:szCs w:val="18"/>
              </w:rPr>
              <w:t>62</w:t>
            </w:r>
            <w:r w:rsidRPr="005668FB">
              <w:rPr>
                <w:rFonts w:ascii="Arial" w:hAnsi="Arial" w:cs="Arial"/>
                <w:color w:val="000000"/>
                <w:sz w:val="18"/>
                <w:szCs w:val="18"/>
              </w:rPr>
              <w:t xml:space="preserve"> €</w:t>
            </w:r>
          </w:p>
        </w:tc>
      </w:tr>
      <w:tr w:rsidR="004F7E11" w:rsidRPr="00C03FD2" w14:paraId="4DC1EEF8" w14:textId="77777777" w:rsidTr="00CB00F9">
        <w:trPr>
          <w:trHeight w:val="175"/>
        </w:trPr>
        <w:tc>
          <w:tcPr>
            <w:tcW w:w="2864" w:type="dxa"/>
            <w:vMerge/>
            <w:shd w:val="clear" w:color="auto" w:fill="auto"/>
          </w:tcPr>
          <w:p w14:paraId="20E10C46"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74A09FC9"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511ED15D"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V SI</w:t>
            </w:r>
          </w:p>
        </w:tc>
        <w:tc>
          <w:tcPr>
            <w:tcW w:w="2524" w:type="dxa"/>
            <w:tcBorders>
              <w:top w:val="nil"/>
              <w:left w:val="single" w:sz="4" w:space="0" w:color="auto"/>
              <w:bottom w:val="single" w:sz="4" w:space="0" w:color="auto"/>
              <w:right w:val="single" w:sz="4" w:space="0" w:color="auto"/>
            </w:tcBorders>
            <w:shd w:val="clear" w:color="000000" w:fill="FFFFFF"/>
          </w:tcPr>
          <w:p w14:paraId="2652B3A1" w14:textId="6AF61691"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20.09</w:t>
            </w:r>
            <w:r>
              <w:rPr>
                <w:rFonts w:ascii="Arial" w:hAnsi="Arial" w:cs="Arial"/>
                <w:color w:val="000000"/>
                <w:sz w:val="18"/>
                <w:szCs w:val="18"/>
              </w:rPr>
              <w:t>6</w:t>
            </w:r>
            <w:r w:rsidRPr="005668FB">
              <w:rPr>
                <w:rFonts w:ascii="Arial" w:hAnsi="Arial" w:cs="Arial"/>
                <w:color w:val="000000"/>
                <w:sz w:val="18"/>
                <w:szCs w:val="18"/>
              </w:rPr>
              <w:t>,</w:t>
            </w:r>
            <w:r>
              <w:rPr>
                <w:rFonts w:ascii="Arial" w:hAnsi="Arial" w:cs="Arial"/>
                <w:color w:val="000000"/>
                <w:sz w:val="18"/>
                <w:szCs w:val="18"/>
              </w:rPr>
              <w:t>76</w:t>
            </w:r>
            <w:r w:rsidRPr="005668FB">
              <w:rPr>
                <w:rFonts w:ascii="Arial" w:hAnsi="Arial" w:cs="Arial"/>
                <w:color w:val="000000"/>
                <w:sz w:val="18"/>
                <w:szCs w:val="18"/>
              </w:rPr>
              <w:t xml:space="preserve"> €</w:t>
            </w:r>
          </w:p>
        </w:tc>
      </w:tr>
      <w:tr w:rsidR="004F7E11" w:rsidRPr="00C03FD2" w14:paraId="442AD7B1" w14:textId="77777777" w:rsidTr="00CB00F9">
        <w:trPr>
          <w:trHeight w:val="175"/>
        </w:trPr>
        <w:tc>
          <w:tcPr>
            <w:tcW w:w="2864" w:type="dxa"/>
            <w:vMerge/>
            <w:shd w:val="clear" w:color="auto" w:fill="auto"/>
          </w:tcPr>
          <w:p w14:paraId="23F984E0"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366B449E"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4C342090"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EU</w:t>
            </w:r>
          </w:p>
        </w:tc>
        <w:tc>
          <w:tcPr>
            <w:tcW w:w="2524" w:type="dxa"/>
            <w:tcBorders>
              <w:top w:val="nil"/>
              <w:left w:val="single" w:sz="4" w:space="0" w:color="auto"/>
              <w:bottom w:val="single" w:sz="4" w:space="0" w:color="auto"/>
              <w:right w:val="single" w:sz="4" w:space="0" w:color="auto"/>
            </w:tcBorders>
            <w:shd w:val="clear" w:color="000000" w:fill="FFFFFF"/>
          </w:tcPr>
          <w:p w14:paraId="06D212E0" w14:textId="2E4B4A9D"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56.408,</w:t>
            </w:r>
            <w:r>
              <w:rPr>
                <w:rFonts w:ascii="Arial" w:hAnsi="Arial" w:cs="Arial"/>
                <w:color w:val="000000"/>
                <w:sz w:val="18"/>
                <w:szCs w:val="18"/>
              </w:rPr>
              <w:t>64</w:t>
            </w:r>
            <w:r w:rsidRPr="005668FB">
              <w:rPr>
                <w:rFonts w:ascii="Arial" w:hAnsi="Arial" w:cs="Arial"/>
                <w:color w:val="000000"/>
                <w:sz w:val="18"/>
                <w:szCs w:val="18"/>
              </w:rPr>
              <w:t xml:space="preserve"> €</w:t>
            </w:r>
          </w:p>
        </w:tc>
      </w:tr>
      <w:tr w:rsidR="004F7E11" w:rsidRPr="00C03FD2" w14:paraId="3A3463C9" w14:textId="77777777" w:rsidTr="00CB00F9">
        <w:trPr>
          <w:trHeight w:val="175"/>
        </w:trPr>
        <w:tc>
          <w:tcPr>
            <w:tcW w:w="2864" w:type="dxa"/>
            <w:vMerge/>
            <w:shd w:val="clear" w:color="auto" w:fill="auto"/>
          </w:tcPr>
          <w:p w14:paraId="3AA1839B" w14:textId="77777777" w:rsidR="004F7E11" w:rsidRPr="00C03FD2" w:rsidRDefault="004F7E11" w:rsidP="004F7E11">
            <w:pPr>
              <w:suppressAutoHyphens/>
              <w:jc w:val="both"/>
              <w:rPr>
                <w:rFonts w:ascii="Arial" w:hAnsi="Arial" w:cs="Arial"/>
                <w:iCs/>
                <w:sz w:val="18"/>
                <w:szCs w:val="18"/>
                <w:lang w:eastAsia="zh-CN"/>
              </w:rPr>
            </w:pPr>
          </w:p>
        </w:tc>
        <w:tc>
          <w:tcPr>
            <w:tcW w:w="1082" w:type="dxa"/>
            <w:vMerge/>
            <w:shd w:val="clear" w:color="auto" w:fill="auto"/>
          </w:tcPr>
          <w:p w14:paraId="6142B722" w14:textId="77777777" w:rsidR="004F7E11" w:rsidRDefault="004F7E11" w:rsidP="004F7E11">
            <w:pPr>
              <w:suppressAutoHyphens/>
              <w:jc w:val="both"/>
              <w:rPr>
                <w:rFonts w:ascii="Arial" w:hAnsi="Arial" w:cs="Arial"/>
                <w:iCs/>
                <w:sz w:val="18"/>
                <w:szCs w:val="18"/>
                <w:lang w:eastAsia="zh-CN"/>
              </w:rPr>
            </w:pPr>
          </w:p>
        </w:tc>
        <w:tc>
          <w:tcPr>
            <w:tcW w:w="2524" w:type="dxa"/>
            <w:gridSpan w:val="2"/>
            <w:shd w:val="clear" w:color="auto" w:fill="auto"/>
          </w:tcPr>
          <w:p w14:paraId="57788DC9" w14:textId="77777777" w:rsidR="004F7E11" w:rsidRDefault="004F7E11" w:rsidP="004F7E11">
            <w:pPr>
              <w:suppressAutoHyphens/>
              <w:jc w:val="both"/>
              <w:rPr>
                <w:rFonts w:ascii="Arial" w:hAnsi="Arial" w:cs="Arial"/>
                <w:iCs/>
                <w:sz w:val="18"/>
                <w:szCs w:val="18"/>
                <w:lang w:eastAsia="zh-CN"/>
              </w:rPr>
            </w:pPr>
            <w:r>
              <w:rPr>
                <w:rFonts w:ascii="Arial" w:hAnsi="Arial" w:cs="Arial"/>
                <w:iCs/>
                <w:sz w:val="18"/>
                <w:szCs w:val="18"/>
                <w:lang w:eastAsia="zh-CN"/>
              </w:rPr>
              <w:t>Z SI</w:t>
            </w:r>
          </w:p>
        </w:tc>
        <w:tc>
          <w:tcPr>
            <w:tcW w:w="2524" w:type="dxa"/>
            <w:tcBorders>
              <w:top w:val="nil"/>
              <w:left w:val="single" w:sz="4" w:space="0" w:color="auto"/>
              <w:bottom w:val="single" w:sz="4" w:space="0" w:color="auto"/>
              <w:right w:val="single" w:sz="4" w:space="0" w:color="auto"/>
            </w:tcBorders>
            <w:shd w:val="clear" w:color="000000" w:fill="FFFFFF"/>
          </w:tcPr>
          <w:p w14:paraId="46E42A37" w14:textId="7E8D4946" w:rsidR="004F7E11" w:rsidRPr="005946EC" w:rsidRDefault="004F7E11" w:rsidP="004F7E11">
            <w:pPr>
              <w:suppressAutoHyphens/>
              <w:jc w:val="both"/>
              <w:rPr>
                <w:rFonts w:ascii="Arial" w:hAnsi="Arial" w:cs="Arial"/>
                <w:iCs/>
                <w:sz w:val="18"/>
                <w:szCs w:val="18"/>
                <w:lang w:eastAsia="zh-CN"/>
              </w:rPr>
            </w:pPr>
            <w:r w:rsidRPr="005668FB">
              <w:rPr>
                <w:rFonts w:ascii="Arial" w:hAnsi="Arial" w:cs="Arial"/>
                <w:color w:val="000000"/>
                <w:sz w:val="18"/>
                <w:szCs w:val="18"/>
              </w:rPr>
              <w:t>84.612,</w:t>
            </w:r>
            <w:r>
              <w:rPr>
                <w:rFonts w:ascii="Arial" w:hAnsi="Arial" w:cs="Arial"/>
                <w:color w:val="000000"/>
                <w:sz w:val="18"/>
                <w:szCs w:val="18"/>
              </w:rPr>
              <w:t>98</w:t>
            </w:r>
            <w:r w:rsidRPr="005668FB">
              <w:rPr>
                <w:rFonts w:ascii="Arial" w:hAnsi="Arial" w:cs="Arial"/>
                <w:color w:val="000000"/>
                <w:sz w:val="18"/>
                <w:szCs w:val="18"/>
              </w:rPr>
              <w:t xml:space="preserve"> €</w:t>
            </w:r>
          </w:p>
        </w:tc>
      </w:tr>
      <w:tr w:rsidR="00D26D72" w:rsidRPr="006D06D5" w14:paraId="70F1D68A" w14:textId="77777777" w:rsidTr="000174B8">
        <w:trPr>
          <w:trHeight w:val="263"/>
        </w:trPr>
        <w:tc>
          <w:tcPr>
            <w:tcW w:w="8994" w:type="dxa"/>
            <w:gridSpan w:val="5"/>
            <w:shd w:val="clear" w:color="auto" w:fill="D9D9D9"/>
          </w:tcPr>
          <w:p w14:paraId="246FD2AC" w14:textId="77777777" w:rsidR="00D26D72" w:rsidRPr="006D06D5" w:rsidRDefault="00D26D72" w:rsidP="00D26D72">
            <w:pPr>
              <w:rPr>
                <w:b/>
                <w:iCs/>
                <w:sz w:val="18"/>
                <w:szCs w:val="18"/>
                <w:lang w:eastAsia="hu-HU"/>
              </w:rPr>
            </w:pPr>
            <w:r w:rsidRPr="006D06D5">
              <w:rPr>
                <w:b/>
                <w:iCs/>
                <w:sz w:val="18"/>
                <w:szCs w:val="18"/>
                <w:lang w:eastAsia="hu-HU"/>
              </w:rPr>
              <w:t xml:space="preserve">PODATKI ZA OKVIR </w:t>
            </w:r>
            <w:r>
              <w:rPr>
                <w:b/>
                <w:iCs/>
                <w:sz w:val="18"/>
                <w:szCs w:val="18"/>
                <w:lang w:eastAsia="hu-HU"/>
              </w:rPr>
              <w:t>SMOTRNOSTI</w:t>
            </w:r>
          </w:p>
        </w:tc>
      </w:tr>
      <w:tr w:rsidR="00D26D72" w:rsidRPr="0018466B" w14:paraId="0B5731DB" w14:textId="77777777" w:rsidTr="000174B8">
        <w:trPr>
          <w:trHeight w:val="2595"/>
        </w:trPr>
        <w:tc>
          <w:tcPr>
            <w:tcW w:w="2864" w:type="dxa"/>
            <w:shd w:val="clear" w:color="auto" w:fill="auto"/>
          </w:tcPr>
          <w:p w14:paraId="08C065F8" w14:textId="77777777" w:rsidR="00D26D72" w:rsidRPr="00E2796D" w:rsidRDefault="00D26D72" w:rsidP="00D26D72">
            <w:pPr>
              <w:jc w:val="both"/>
              <w:rPr>
                <w:b/>
                <w:bCs/>
                <w:iCs/>
                <w:sz w:val="18"/>
                <w:szCs w:val="18"/>
                <w:lang w:eastAsia="hu-HU"/>
              </w:rPr>
            </w:pPr>
            <w:r w:rsidRPr="00E2796D">
              <w:rPr>
                <w:b/>
                <w:bCs/>
                <w:iCs/>
                <w:sz w:val="18"/>
                <w:szCs w:val="18"/>
                <w:lang w:eastAsia="hu-HU"/>
              </w:rPr>
              <w:t>Metoda izračuna:</w:t>
            </w:r>
          </w:p>
          <w:p w14:paraId="58149C0E" w14:textId="77777777" w:rsidR="00D26D72" w:rsidRPr="00E2796D" w:rsidRDefault="00D26D72" w:rsidP="00D26D72">
            <w:pPr>
              <w:numPr>
                <w:ilvl w:val="0"/>
                <w:numId w:val="7"/>
              </w:numPr>
              <w:ind w:left="426"/>
              <w:contextualSpacing/>
              <w:jc w:val="both"/>
              <w:rPr>
                <w:bCs/>
                <w:iCs/>
                <w:color w:val="808080"/>
                <w:sz w:val="18"/>
                <w:szCs w:val="18"/>
                <w:lang w:val="lt-LT" w:eastAsia="hu-HU"/>
              </w:rPr>
            </w:pPr>
            <w:r w:rsidRPr="00E2796D">
              <w:rPr>
                <w:bCs/>
                <w:iCs/>
                <w:color w:val="808080"/>
                <w:sz w:val="18"/>
                <w:szCs w:val="18"/>
                <w:lang w:val="lt-LT" w:eastAsia="hu-HU"/>
              </w:rPr>
              <w:t>Podatki ali ugotovitve, uporabljene za oceno vrednosti mejnikov</w:t>
            </w:r>
            <w:r>
              <w:rPr>
                <w:bCs/>
                <w:iCs/>
                <w:color w:val="808080"/>
                <w:sz w:val="18"/>
                <w:szCs w:val="18"/>
                <w:lang w:val="lt-LT" w:eastAsia="hu-HU"/>
              </w:rPr>
              <w:t>, izhodiščnih</w:t>
            </w:r>
            <w:r w:rsidRPr="00E2796D">
              <w:rPr>
                <w:bCs/>
                <w:iCs/>
                <w:color w:val="808080"/>
                <w:sz w:val="18"/>
                <w:szCs w:val="18"/>
                <w:lang w:val="lt-LT" w:eastAsia="hu-HU"/>
              </w:rPr>
              <w:t xml:space="preserve">  in ciljnih vrednosti</w:t>
            </w:r>
          </w:p>
          <w:p w14:paraId="29B3B16F" w14:textId="77777777" w:rsidR="00D26D72" w:rsidRDefault="00D26D72" w:rsidP="00D26D72">
            <w:pPr>
              <w:numPr>
                <w:ilvl w:val="0"/>
                <w:numId w:val="7"/>
              </w:numPr>
              <w:ind w:left="426"/>
              <w:contextualSpacing/>
              <w:jc w:val="both"/>
              <w:rPr>
                <w:bCs/>
                <w:iCs/>
                <w:color w:val="808080"/>
                <w:sz w:val="18"/>
                <w:szCs w:val="18"/>
                <w:lang w:val="lt-LT" w:eastAsia="hu-HU"/>
              </w:rPr>
            </w:pPr>
            <w:r>
              <w:rPr>
                <w:bCs/>
                <w:iCs/>
                <w:color w:val="808080"/>
                <w:sz w:val="18"/>
                <w:szCs w:val="18"/>
                <w:lang w:val="lt-LT" w:eastAsia="hu-HU"/>
              </w:rPr>
              <w:t>Metoda</w:t>
            </w:r>
            <w:r w:rsidRPr="00E2796D">
              <w:rPr>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14:paraId="6DAABBD3" w14:textId="77777777" w:rsidR="00D26D72" w:rsidRPr="00E2796D" w:rsidRDefault="00D26D72" w:rsidP="00D26D72">
            <w:pPr>
              <w:numPr>
                <w:ilvl w:val="0"/>
                <w:numId w:val="7"/>
              </w:numPr>
              <w:ind w:left="426"/>
              <w:contextualSpacing/>
              <w:jc w:val="both"/>
              <w:rPr>
                <w:bCs/>
                <w:iCs/>
                <w:color w:val="808080"/>
                <w:sz w:val="18"/>
                <w:szCs w:val="18"/>
                <w:lang w:val="lt-LT" w:eastAsia="hu-HU"/>
              </w:rPr>
            </w:pPr>
            <w:r w:rsidRPr="00E2796D">
              <w:rPr>
                <w:bCs/>
                <w:iCs/>
                <w:color w:val="808080"/>
                <w:sz w:val="18"/>
                <w:szCs w:val="18"/>
                <w:lang w:val="lt-LT" w:eastAsia="hu-HU"/>
              </w:rPr>
              <w:t>Ocena izvedljivosti glede na kategorije regije</w:t>
            </w:r>
          </w:p>
        </w:tc>
        <w:tc>
          <w:tcPr>
            <w:tcW w:w="6130" w:type="dxa"/>
            <w:gridSpan w:val="4"/>
            <w:shd w:val="clear" w:color="auto" w:fill="auto"/>
          </w:tcPr>
          <w:p w14:paraId="1160F3CD" w14:textId="25813BE9" w:rsidR="00D26D72" w:rsidRPr="00C0329A" w:rsidRDefault="00D26D72" w:rsidP="00D26D72">
            <w:pPr>
              <w:rPr>
                <w:rFonts w:ascii="Arial" w:hAnsi="Arial" w:cs="Arial"/>
                <w:iCs/>
                <w:sz w:val="18"/>
                <w:szCs w:val="18"/>
                <w:lang w:eastAsia="zh-CN"/>
              </w:rPr>
            </w:pPr>
            <w:r w:rsidRPr="00C0329A">
              <w:rPr>
                <w:rFonts w:ascii="Arial" w:hAnsi="Arial" w:cs="Arial"/>
                <w:iCs/>
                <w:sz w:val="18"/>
                <w:szCs w:val="18"/>
                <w:lang w:eastAsia="zh-CN"/>
              </w:rPr>
              <w:t>Za kvalitetno izvajanje operacije smo predvideli, da bodo upravičenci kandidirali za 217.000 do 48</w:t>
            </w:r>
            <w:r w:rsidR="00A3670F">
              <w:rPr>
                <w:rFonts w:ascii="Arial" w:hAnsi="Arial" w:cs="Arial"/>
                <w:iCs/>
                <w:sz w:val="18"/>
                <w:szCs w:val="18"/>
                <w:lang w:eastAsia="zh-CN"/>
              </w:rPr>
              <w:t>8</w:t>
            </w:r>
            <w:r w:rsidRPr="00C0329A">
              <w:rPr>
                <w:rFonts w:ascii="Arial" w:hAnsi="Arial" w:cs="Arial"/>
                <w:iCs/>
                <w:sz w:val="18"/>
                <w:szCs w:val="18"/>
                <w:lang w:eastAsia="zh-CN"/>
              </w:rPr>
              <w:t>.000 EUR. Pri tem smo predvideli, da se bodo predvsem manjši CPZOPD med seboj povezali in za omenjena sredstva kandidirali v partnerstvu.</w:t>
            </w:r>
          </w:p>
          <w:p w14:paraId="733650BD" w14:textId="77777777" w:rsidR="00D26D72" w:rsidRPr="00C0329A" w:rsidRDefault="00D26D72" w:rsidP="00D26D72">
            <w:pPr>
              <w:rPr>
                <w:rFonts w:ascii="Arial" w:hAnsi="Arial" w:cs="Arial"/>
                <w:iCs/>
                <w:sz w:val="18"/>
                <w:szCs w:val="18"/>
                <w:lang w:eastAsia="zh-CN"/>
              </w:rPr>
            </w:pPr>
          </w:p>
          <w:p w14:paraId="5DA4838A" w14:textId="2644068A" w:rsidR="00D26D72" w:rsidRPr="00C0329A" w:rsidRDefault="00D26D72" w:rsidP="00D26D72">
            <w:pPr>
              <w:rPr>
                <w:rFonts w:ascii="Arial" w:hAnsi="Arial" w:cs="Arial"/>
                <w:iCs/>
                <w:sz w:val="18"/>
                <w:szCs w:val="18"/>
                <w:lang w:eastAsia="zh-CN"/>
              </w:rPr>
            </w:pPr>
            <w:r w:rsidRPr="00C0329A">
              <w:rPr>
                <w:rFonts w:ascii="Arial" w:hAnsi="Arial" w:cs="Arial"/>
                <w:iCs/>
                <w:sz w:val="18"/>
                <w:szCs w:val="18"/>
                <w:lang w:eastAsia="zh-CN"/>
              </w:rPr>
              <w:t>Na podlagi razpoložljivih sredstev tako predvidevamo, da bo sofinanciranih 7 CPZOPD.</w:t>
            </w:r>
          </w:p>
        </w:tc>
      </w:tr>
      <w:tr w:rsidR="00D26D72" w:rsidRPr="0018466B" w14:paraId="116D5190" w14:textId="77777777" w:rsidTr="000174B8">
        <w:trPr>
          <w:trHeight w:val="982"/>
        </w:trPr>
        <w:tc>
          <w:tcPr>
            <w:tcW w:w="2864" w:type="dxa"/>
            <w:shd w:val="clear" w:color="auto" w:fill="auto"/>
          </w:tcPr>
          <w:p w14:paraId="2B20678A" w14:textId="77777777" w:rsidR="00D26D72" w:rsidRPr="00A25F30" w:rsidRDefault="00D26D72" w:rsidP="00D26D72">
            <w:pPr>
              <w:jc w:val="both"/>
              <w:rPr>
                <w:b/>
                <w:bCs/>
                <w:iCs/>
                <w:sz w:val="18"/>
                <w:szCs w:val="18"/>
                <w:lang w:eastAsia="hu-HU"/>
              </w:rPr>
            </w:pPr>
            <w:r w:rsidRPr="00E2796D">
              <w:rPr>
                <w:b/>
                <w:bCs/>
                <w:iCs/>
                <w:sz w:val="18"/>
                <w:szCs w:val="18"/>
                <w:lang w:eastAsia="hu-HU"/>
              </w:rPr>
              <w:t>Utemeljitev izbora/merila za izbor kazalnika/ glede na relevantnost intervencije ali glede upravičencev/uporabnikov</w:t>
            </w:r>
          </w:p>
        </w:tc>
        <w:tc>
          <w:tcPr>
            <w:tcW w:w="6130" w:type="dxa"/>
            <w:gridSpan w:val="4"/>
            <w:shd w:val="clear" w:color="auto" w:fill="auto"/>
          </w:tcPr>
          <w:p w14:paraId="1530EFD4" w14:textId="77777777" w:rsidR="00D26D72" w:rsidRPr="00E45E9F" w:rsidRDefault="00D26D72" w:rsidP="00D26D72">
            <w:pPr>
              <w:rPr>
                <w:bCs/>
                <w:iCs/>
                <w:sz w:val="18"/>
                <w:szCs w:val="18"/>
                <w:vertAlign w:val="superscript"/>
                <w:lang w:eastAsia="hu-HU"/>
              </w:rPr>
            </w:pPr>
          </w:p>
        </w:tc>
      </w:tr>
      <w:tr w:rsidR="00D26D72" w:rsidRPr="0018466B" w14:paraId="3C49857C" w14:textId="77777777" w:rsidTr="000174B8">
        <w:trPr>
          <w:trHeight w:val="1353"/>
        </w:trPr>
        <w:tc>
          <w:tcPr>
            <w:tcW w:w="2864" w:type="dxa"/>
            <w:shd w:val="clear" w:color="auto" w:fill="auto"/>
          </w:tcPr>
          <w:p w14:paraId="29DEC7F9" w14:textId="77777777" w:rsidR="00D26D72" w:rsidRPr="00E2796D" w:rsidRDefault="00D26D72" w:rsidP="00D26D72">
            <w:pPr>
              <w:jc w:val="both"/>
              <w:rPr>
                <w:b/>
                <w:bCs/>
                <w:iCs/>
                <w:sz w:val="18"/>
                <w:szCs w:val="18"/>
                <w:lang w:eastAsia="hu-HU"/>
              </w:rPr>
            </w:pPr>
            <w:r w:rsidRPr="006D06D5">
              <w:rPr>
                <w:b/>
                <w:bCs/>
                <w:iCs/>
                <w:sz w:val="18"/>
                <w:szCs w:val="18"/>
                <w:lang w:eastAsia="hu-HU"/>
              </w:rPr>
              <w:t xml:space="preserve">Informacije o deležu finančnih sredstev, dodeljenih operacijam, ki jim ustrezajo kazalniki učinka in ključne faze izvajanja, določeni v okviru </w:t>
            </w:r>
            <w:r>
              <w:rPr>
                <w:b/>
                <w:bCs/>
                <w:iCs/>
                <w:sz w:val="18"/>
                <w:szCs w:val="18"/>
                <w:lang w:eastAsia="hu-HU"/>
              </w:rPr>
              <w:t>smotrnosti</w:t>
            </w:r>
            <w:r w:rsidRPr="006D06D5">
              <w:rPr>
                <w:b/>
                <w:bCs/>
                <w:iCs/>
                <w:sz w:val="18"/>
                <w:szCs w:val="18"/>
                <w:lang w:eastAsia="hu-HU"/>
              </w:rPr>
              <w:t>, ter obra</w:t>
            </w:r>
            <w:r>
              <w:rPr>
                <w:b/>
                <w:bCs/>
                <w:iCs/>
                <w:sz w:val="18"/>
                <w:szCs w:val="18"/>
                <w:lang w:eastAsia="hu-HU"/>
              </w:rPr>
              <w:t>zložitev načina izračuna deleža</w:t>
            </w:r>
          </w:p>
        </w:tc>
        <w:tc>
          <w:tcPr>
            <w:tcW w:w="6130" w:type="dxa"/>
            <w:gridSpan w:val="4"/>
            <w:shd w:val="clear" w:color="auto" w:fill="auto"/>
          </w:tcPr>
          <w:p w14:paraId="62AA59F2" w14:textId="77777777" w:rsidR="00D26D72" w:rsidRPr="006D06D5" w:rsidRDefault="00D26D72" w:rsidP="00D26D72">
            <w:pPr>
              <w:rPr>
                <w:iCs/>
                <w:sz w:val="18"/>
                <w:szCs w:val="18"/>
                <w:lang w:eastAsia="hu-HU"/>
              </w:rPr>
            </w:pPr>
          </w:p>
        </w:tc>
      </w:tr>
      <w:tr w:rsidR="00D26D72" w:rsidRPr="0018466B" w14:paraId="2F2BD776" w14:textId="77777777" w:rsidTr="000174B8">
        <w:trPr>
          <w:trHeight w:val="562"/>
        </w:trPr>
        <w:tc>
          <w:tcPr>
            <w:tcW w:w="2864" w:type="dxa"/>
            <w:shd w:val="clear" w:color="auto" w:fill="auto"/>
          </w:tcPr>
          <w:p w14:paraId="6B92C774" w14:textId="77777777" w:rsidR="00D26D72" w:rsidRPr="00A25F30" w:rsidRDefault="00D26D72" w:rsidP="00D26D72">
            <w:pPr>
              <w:jc w:val="both"/>
              <w:rPr>
                <w:b/>
                <w:bCs/>
                <w:iCs/>
                <w:sz w:val="18"/>
                <w:szCs w:val="18"/>
                <w:lang w:eastAsia="hu-HU"/>
              </w:rPr>
            </w:pPr>
            <w:r w:rsidRPr="00A25F30">
              <w:rPr>
                <w:b/>
                <w:bCs/>
                <w:iCs/>
                <w:sz w:val="18"/>
                <w:szCs w:val="18"/>
                <w:lang w:eastAsia="hu-HU"/>
              </w:rPr>
              <w:t>Tveganje:</w:t>
            </w:r>
          </w:p>
          <w:p w14:paraId="78FA8C12" w14:textId="77777777" w:rsidR="00D26D72" w:rsidRPr="006D06D5" w:rsidRDefault="00D26D72" w:rsidP="00D26D72">
            <w:pPr>
              <w:jc w:val="both"/>
              <w:rPr>
                <w:b/>
                <w:bCs/>
                <w:iCs/>
                <w:sz w:val="18"/>
                <w:szCs w:val="18"/>
                <w:lang w:eastAsia="hu-HU"/>
              </w:rPr>
            </w:pPr>
            <w:r w:rsidRPr="00A25F30">
              <w:rPr>
                <w:b/>
                <w:bCs/>
                <w:iCs/>
                <w:sz w:val="18"/>
                <w:szCs w:val="18"/>
                <w:lang w:eastAsia="hu-HU"/>
              </w:rPr>
              <w:t>Dejavniki, ki lahko vplivajo na doseganje mejnikov in ciljev in navedba načinov, kako bodo ti upoštevani</w:t>
            </w:r>
          </w:p>
        </w:tc>
        <w:tc>
          <w:tcPr>
            <w:tcW w:w="6130" w:type="dxa"/>
            <w:gridSpan w:val="4"/>
            <w:shd w:val="clear" w:color="auto" w:fill="auto"/>
          </w:tcPr>
          <w:p w14:paraId="05A7C033" w14:textId="4E6FC423" w:rsidR="00D26D72" w:rsidRPr="00C0329A" w:rsidRDefault="00D26D72" w:rsidP="00D26D72">
            <w:pPr>
              <w:rPr>
                <w:rFonts w:ascii="Arial" w:hAnsi="Arial" w:cs="Arial"/>
                <w:iCs/>
                <w:sz w:val="18"/>
                <w:szCs w:val="18"/>
                <w:lang w:eastAsia="zh-CN"/>
              </w:rPr>
            </w:pPr>
            <w:r w:rsidRPr="00C0329A">
              <w:rPr>
                <w:rFonts w:ascii="Arial" w:hAnsi="Arial" w:cs="Arial"/>
                <w:iCs/>
                <w:sz w:val="18"/>
                <w:szCs w:val="18"/>
                <w:lang w:eastAsia="zh-CN"/>
              </w:rPr>
              <w:t xml:space="preserve">V javnem razpisu Razvoj </w:t>
            </w:r>
            <w:r>
              <w:rPr>
                <w:rFonts w:ascii="Arial" w:hAnsi="Arial" w:cs="Arial"/>
                <w:iCs/>
                <w:sz w:val="18"/>
                <w:szCs w:val="18"/>
                <w:lang w:eastAsia="zh-CN"/>
              </w:rPr>
              <w:t xml:space="preserve">in krepitev </w:t>
            </w:r>
            <w:r w:rsidRPr="00C0329A">
              <w:rPr>
                <w:rFonts w:ascii="Arial" w:hAnsi="Arial" w:cs="Arial"/>
                <w:iCs/>
                <w:sz w:val="18"/>
                <w:szCs w:val="18"/>
                <w:lang w:eastAsia="zh-CN"/>
              </w:rPr>
              <w:t>CPZOPD omogočamo, da se na razpis prijavi posamezni CPZOPD sam ali v partnerstvu, ter glede na predviden obseg projekta kandidira za različno količino sredstev (</w:t>
            </w:r>
            <w:r w:rsidR="004D10D2">
              <w:rPr>
                <w:rFonts w:ascii="Arial" w:hAnsi="Arial" w:cs="Arial"/>
                <w:iCs/>
                <w:sz w:val="18"/>
                <w:szCs w:val="18"/>
                <w:lang w:eastAsia="zh-CN"/>
              </w:rPr>
              <w:t xml:space="preserve">od </w:t>
            </w:r>
            <w:r w:rsidRPr="00C0329A">
              <w:rPr>
                <w:rFonts w:ascii="Arial" w:hAnsi="Arial" w:cs="Arial"/>
                <w:iCs/>
                <w:sz w:val="18"/>
                <w:szCs w:val="18"/>
                <w:lang w:eastAsia="zh-CN"/>
              </w:rPr>
              <w:t>217.000 do 48</w:t>
            </w:r>
            <w:r w:rsidR="004D10D2">
              <w:rPr>
                <w:rFonts w:ascii="Arial" w:hAnsi="Arial" w:cs="Arial"/>
                <w:iCs/>
                <w:sz w:val="18"/>
                <w:szCs w:val="18"/>
                <w:lang w:eastAsia="zh-CN"/>
              </w:rPr>
              <w:t>8</w:t>
            </w:r>
            <w:r w:rsidRPr="00C0329A">
              <w:rPr>
                <w:rFonts w:ascii="Arial" w:hAnsi="Arial" w:cs="Arial"/>
                <w:iCs/>
                <w:sz w:val="18"/>
                <w:szCs w:val="18"/>
                <w:lang w:eastAsia="zh-CN"/>
              </w:rPr>
              <w:t xml:space="preserve">.000  EUR). To omogoča fleksibilnost in prilagajanje lokalnim potrebam, a hkrati pomeni, da obstaja možnost, da bo sofinanciranih manj javnih zavodov, kot je predvideno. </w:t>
            </w:r>
          </w:p>
          <w:p w14:paraId="01B71BDD" w14:textId="77777777" w:rsidR="00D26D72" w:rsidRPr="00C0329A" w:rsidRDefault="00D26D72" w:rsidP="00D26D72">
            <w:pPr>
              <w:rPr>
                <w:rFonts w:ascii="Arial" w:hAnsi="Arial" w:cs="Arial"/>
                <w:iCs/>
                <w:sz w:val="18"/>
                <w:szCs w:val="18"/>
                <w:lang w:eastAsia="zh-CN"/>
              </w:rPr>
            </w:pPr>
          </w:p>
          <w:p w14:paraId="3EDC9423" w14:textId="2F980FE6" w:rsidR="00D26D72" w:rsidRPr="00C0329A" w:rsidRDefault="00D26D72" w:rsidP="00D26D72">
            <w:pPr>
              <w:rPr>
                <w:rFonts w:ascii="Arial" w:hAnsi="Arial" w:cs="Arial"/>
                <w:iCs/>
                <w:sz w:val="18"/>
                <w:szCs w:val="18"/>
                <w:lang w:eastAsia="zh-CN"/>
              </w:rPr>
            </w:pPr>
            <w:r w:rsidRPr="00C0329A">
              <w:rPr>
                <w:rFonts w:ascii="Arial" w:hAnsi="Arial" w:cs="Arial"/>
                <w:iCs/>
                <w:sz w:val="18"/>
                <w:szCs w:val="18"/>
                <w:lang w:eastAsia="zh-CN"/>
              </w:rPr>
              <w:t>Na podlagi predhodnega poizvedovanja predvidevamo, da bo kazalnik presežen.</w:t>
            </w:r>
          </w:p>
        </w:tc>
      </w:tr>
    </w:tbl>
    <w:p w14:paraId="6DA12D8F" w14:textId="77777777" w:rsidR="00004B35" w:rsidRDefault="00004B35"/>
    <w:sectPr w:rsidR="00004B35" w:rsidSect="00CF6C93">
      <w:headerReference w:type="default" r:id="rId7"/>
      <w:footerReference w:type="default" r:id="rId8"/>
      <w:headerReference w:type="first" r:id="rId9"/>
      <w:foot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9257" w14:textId="77777777" w:rsidR="007F42C7" w:rsidRDefault="007F42C7">
      <w:r>
        <w:separator/>
      </w:r>
    </w:p>
  </w:endnote>
  <w:endnote w:type="continuationSeparator" w:id="0">
    <w:p w14:paraId="3E8C237E" w14:textId="77777777" w:rsidR="007F42C7" w:rsidRDefault="007F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1EF4" w14:textId="77777777" w:rsidR="00AD427B" w:rsidRDefault="00AD427B" w:rsidP="00CF6C93">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5</w:t>
    </w:r>
    <w:r>
      <w:rPr>
        <w:rStyle w:val="tevilkastran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A8A2" w14:textId="77777777" w:rsidR="00AD427B" w:rsidRDefault="00AD427B" w:rsidP="00CF6C93">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4B49" w14:textId="77777777" w:rsidR="007F42C7" w:rsidRDefault="007F42C7">
      <w:r>
        <w:separator/>
      </w:r>
    </w:p>
  </w:footnote>
  <w:footnote w:type="continuationSeparator" w:id="0">
    <w:p w14:paraId="0C2D0E7E" w14:textId="77777777" w:rsidR="007F42C7" w:rsidRDefault="007F4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992E" w14:textId="77777777" w:rsidR="00AD427B" w:rsidRPr="00110CBD" w:rsidRDefault="00AD427B" w:rsidP="00CF6C9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B928" w14:textId="77777777" w:rsidR="00AD427B" w:rsidRDefault="00AD427B" w:rsidP="0034190C">
    <w:pPr>
      <w:pStyle w:val="Glava"/>
      <w:tabs>
        <w:tab w:val="clear" w:pos="4320"/>
        <w:tab w:val="clear" w:pos="8640"/>
        <w:tab w:val="center" w:pos="4249"/>
      </w:tabs>
      <w:spacing w:before="120" w:line="240" w:lineRule="exact"/>
    </w:pPr>
    <w:r>
      <w:rPr>
        <w:noProof/>
      </w:rPr>
      <w:drawing>
        <wp:anchor distT="0" distB="0" distL="0" distR="0" simplePos="0" relativeHeight="251660288" behindDoc="1" locked="0" layoutInCell="1" allowOverlap="1" wp14:anchorId="4010EA35" wp14:editId="63F5BF9B">
          <wp:simplePos x="0" y="0"/>
          <wp:positionH relativeFrom="margin">
            <wp:posOffset>2149143</wp:posOffset>
          </wp:positionH>
          <wp:positionV relativeFrom="paragraph">
            <wp:posOffset>-158723</wp:posOffset>
          </wp:positionV>
          <wp:extent cx="923290" cy="447675"/>
          <wp:effectExtent l="0" t="0" r="0" b="952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23290" cy="447675"/>
                  </a:xfrm>
                  <a:prstGeom prst="rect">
                    <a:avLst/>
                  </a:prstGeom>
                </pic:spPr>
              </pic:pic>
            </a:graphicData>
          </a:graphic>
        </wp:anchor>
      </w:drawing>
    </w:r>
    <w:r>
      <w:rPr>
        <w:noProof/>
      </w:rPr>
      <w:drawing>
        <wp:anchor distT="0" distB="0" distL="0" distR="0" simplePos="0" relativeHeight="251661312" behindDoc="1" locked="0" layoutInCell="1" allowOverlap="1" wp14:anchorId="65C47AAB" wp14:editId="3DA2D866">
          <wp:simplePos x="0" y="0"/>
          <wp:positionH relativeFrom="margin">
            <wp:align>right</wp:align>
          </wp:positionH>
          <wp:positionV relativeFrom="paragraph">
            <wp:posOffset>-229207</wp:posOffset>
          </wp:positionV>
          <wp:extent cx="1975104" cy="484631"/>
          <wp:effectExtent l="0" t="0" r="635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975104" cy="484631"/>
                  </a:xfrm>
                  <a:prstGeom prst="rect">
                    <a:avLst/>
                  </a:prstGeom>
                </pic:spPr>
              </pic:pic>
            </a:graphicData>
          </a:graphic>
        </wp:anchor>
      </w:drawing>
    </w:r>
    <w:r>
      <w:rPr>
        <w:noProof/>
      </w:rPr>
      <w:drawing>
        <wp:anchor distT="0" distB="0" distL="114300" distR="114300" simplePos="0" relativeHeight="251659264" behindDoc="0" locked="0" layoutInCell="1" allowOverlap="1" wp14:anchorId="2B549893" wp14:editId="676DF8DF">
          <wp:simplePos x="0" y="0"/>
          <wp:positionH relativeFrom="page">
            <wp:posOffset>778592</wp:posOffset>
          </wp:positionH>
          <wp:positionV relativeFrom="topMargin">
            <wp:posOffset>768295</wp:posOffset>
          </wp:positionV>
          <wp:extent cx="2495550" cy="45783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8155" t="52908" r="34102" b="-1"/>
                  <a:stretch/>
                </pic:blipFill>
                <pic:spPr bwMode="auto">
                  <a:xfrm>
                    <a:off x="0" y="0"/>
                    <a:ext cx="249555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139453735"/>
  </w:p>
  <w:bookmarkEnd w:id="3"/>
  <w:p w14:paraId="1AF2E0B7" w14:textId="77777777" w:rsidR="00AD427B" w:rsidRPr="008F3500" w:rsidRDefault="00AD427B" w:rsidP="0034190C">
    <w:pPr>
      <w:pStyle w:val="Glava"/>
      <w:tabs>
        <w:tab w:val="clear" w:pos="4320"/>
        <w:tab w:val="clear" w:pos="8640"/>
        <w:tab w:val="center" w:pos="4249"/>
      </w:tabs>
      <w:spacing w:before="120" w:line="240" w:lineRule="exact"/>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3937"/>
    <w:multiLevelType w:val="hybridMultilevel"/>
    <w:tmpl w:val="F7F072DE"/>
    <w:lvl w:ilvl="0" w:tplc="36EEBCA8">
      <w:start w:val="1"/>
      <w:numFmt w:val="lowerLetter"/>
      <w:lvlText w:val="%1)"/>
      <w:lvlJc w:val="left"/>
      <w:rPr>
        <w:b w:val="0"/>
        <w:color w:val="8080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181381"/>
    <w:multiLevelType w:val="hybridMultilevel"/>
    <w:tmpl w:val="30F47C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86635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F84195D"/>
    <w:multiLevelType w:val="hybridMultilevel"/>
    <w:tmpl w:val="6A8ACA10"/>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52B65B3"/>
    <w:multiLevelType w:val="hybridMultilevel"/>
    <w:tmpl w:val="CF7A071C"/>
    <w:lvl w:ilvl="0" w:tplc="FFFFFFFF">
      <w:start w:val="1"/>
      <w:numFmt w:val="upperLetter"/>
      <w:lvlText w:val="%1."/>
      <w:lvlJc w:val="left"/>
      <w:pPr>
        <w:ind w:left="1440" w:hanging="360"/>
      </w:pPr>
    </w:lvl>
    <w:lvl w:ilvl="1" w:tplc="15E0A176">
      <w:start w:val="1"/>
      <w:numFmt w:val="upperLetter"/>
      <w:pStyle w:val="Naslov1"/>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E504D69"/>
    <w:multiLevelType w:val="hybridMultilevel"/>
    <w:tmpl w:val="0CD8368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3E444E5"/>
    <w:multiLevelType w:val="hybridMultilevel"/>
    <w:tmpl w:val="969E9784"/>
    <w:lvl w:ilvl="0" w:tplc="93DCFAA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FE744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29744777">
    <w:abstractNumId w:val="4"/>
  </w:num>
  <w:num w:numId="2" w16cid:durableId="2052923472">
    <w:abstractNumId w:val="5"/>
  </w:num>
  <w:num w:numId="3" w16cid:durableId="1439136719">
    <w:abstractNumId w:val="0"/>
  </w:num>
  <w:num w:numId="4" w16cid:durableId="217478423">
    <w:abstractNumId w:val="3"/>
  </w:num>
  <w:num w:numId="5" w16cid:durableId="1444501478">
    <w:abstractNumId w:val="6"/>
  </w:num>
  <w:num w:numId="6" w16cid:durableId="1808666442">
    <w:abstractNumId w:val="2"/>
  </w:num>
  <w:num w:numId="7" w16cid:durableId="488911450">
    <w:abstractNumId w:val="7"/>
  </w:num>
  <w:num w:numId="8" w16cid:durableId="26905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30"/>
    <w:rsid w:val="00004B35"/>
    <w:rsid w:val="000174B8"/>
    <w:rsid w:val="00017760"/>
    <w:rsid w:val="000568B4"/>
    <w:rsid w:val="00080AAC"/>
    <w:rsid w:val="000D69F4"/>
    <w:rsid w:val="0011754E"/>
    <w:rsid w:val="00176521"/>
    <w:rsid w:val="001A757C"/>
    <w:rsid w:val="0021173E"/>
    <w:rsid w:val="00242878"/>
    <w:rsid w:val="002E554F"/>
    <w:rsid w:val="002F0F7A"/>
    <w:rsid w:val="00352F11"/>
    <w:rsid w:val="00365FC9"/>
    <w:rsid w:val="00377B7F"/>
    <w:rsid w:val="00395719"/>
    <w:rsid w:val="003E6682"/>
    <w:rsid w:val="0041693D"/>
    <w:rsid w:val="00490C26"/>
    <w:rsid w:val="004D10D2"/>
    <w:rsid w:val="004D1361"/>
    <w:rsid w:val="004E3E16"/>
    <w:rsid w:val="004F7E11"/>
    <w:rsid w:val="00540AD8"/>
    <w:rsid w:val="00557588"/>
    <w:rsid w:val="005946EC"/>
    <w:rsid w:val="005D0225"/>
    <w:rsid w:val="005D0DCB"/>
    <w:rsid w:val="00605A80"/>
    <w:rsid w:val="006175AA"/>
    <w:rsid w:val="00662C78"/>
    <w:rsid w:val="006C55DB"/>
    <w:rsid w:val="006E1C66"/>
    <w:rsid w:val="007016DD"/>
    <w:rsid w:val="0072548A"/>
    <w:rsid w:val="00745220"/>
    <w:rsid w:val="00753AC6"/>
    <w:rsid w:val="00766315"/>
    <w:rsid w:val="0078252C"/>
    <w:rsid w:val="007A2968"/>
    <w:rsid w:val="007D3041"/>
    <w:rsid w:val="007D693E"/>
    <w:rsid w:val="007E7A0C"/>
    <w:rsid w:val="007F42C7"/>
    <w:rsid w:val="008F05DE"/>
    <w:rsid w:val="0091793B"/>
    <w:rsid w:val="00965930"/>
    <w:rsid w:val="009C7DFE"/>
    <w:rsid w:val="009F52D4"/>
    <w:rsid w:val="00A3670F"/>
    <w:rsid w:val="00AD427B"/>
    <w:rsid w:val="00B4271A"/>
    <w:rsid w:val="00B43645"/>
    <w:rsid w:val="00B841B1"/>
    <w:rsid w:val="00BE4F29"/>
    <w:rsid w:val="00C0329A"/>
    <w:rsid w:val="00C45BA8"/>
    <w:rsid w:val="00C81A33"/>
    <w:rsid w:val="00CB00F9"/>
    <w:rsid w:val="00CD0D4C"/>
    <w:rsid w:val="00D26D72"/>
    <w:rsid w:val="00D939E5"/>
    <w:rsid w:val="00DE7B02"/>
    <w:rsid w:val="00E21EAA"/>
    <w:rsid w:val="00E53080"/>
    <w:rsid w:val="00E53EDC"/>
    <w:rsid w:val="00E9208E"/>
    <w:rsid w:val="00F64DBA"/>
    <w:rsid w:val="00F91184"/>
    <w:rsid w:val="00FE02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9C82"/>
  <w15:chartTrackingRefBased/>
  <w15:docId w15:val="{DF2368BA-4C57-46DA-9F5B-9027BD83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line="260" w:lineRule="atLeast"/>
        <w:ind w:left="57" w:right="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5930"/>
    <w:pPr>
      <w:spacing w:line="240" w:lineRule="auto"/>
      <w:ind w:left="0" w:right="0"/>
    </w:pPr>
    <w:rPr>
      <w:rFonts w:ascii="Times New Roman" w:eastAsia="Times New Roman" w:hAnsi="Times New Roman" w:cs="Times New Roman"/>
      <w:kern w:val="0"/>
      <w:sz w:val="24"/>
      <w:szCs w:val="24"/>
      <w:lang w:eastAsia="sl-SI"/>
      <w14:ligatures w14:val="none"/>
    </w:rPr>
  </w:style>
  <w:style w:type="paragraph" w:styleId="Naslov1">
    <w:name w:val="heading 1"/>
    <w:aliases w:val="NASLOV"/>
    <w:basedOn w:val="Naslov2"/>
    <w:next w:val="Navaden"/>
    <w:link w:val="Naslov1Znak"/>
    <w:autoRedefine/>
    <w:qFormat/>
    <w:rsid w:val="00AD427B"/>
    <w:pPr>
      <w:keepLines w:val="0"/>
      <w:numPr>
        <w:ilvl w:val="1"/>
        <w:numId w:val="1"/>
      </w:numPr>
      <w:spacing w:before="240" w:after="60"/>
      <w:ind w:hanging="1876"/>
      <w:outlineLvl w:val="0"/>
    </w:pPr>
    <w:rPr>
      <w:rFonts w:ascii="Arial" w:eastAsia="Calibri" w:hAnsi="Arial" w:cs="Arial"/>
      <w:bCs/>
      <w:i/>
      <w:iCs/>
      <w:color w:val="auto"/>
      <w:kern w:val="32"/>
      <w:sz w:val="22"/>
      <w:szCs w:val="22"/>
      <w:lang w:eastAsia="en-US"/>
    </w:rPr>
  </w:style>
  <w:style w:type="paragraph" w:styleId="Naslov2">
    <w:name w:val="heading 2"/>
    <w:basedOn w:val="Navaden"/>
    <w:next w:val="Navaden"/>
    <w:link w:val="Naslov2Znak"/>
    <w:uiPriority w:val="9"/>
    <w:semiHidden/>
    <w:unhideWhenUsed/>
    <w:qFormat/>
    <w:rsid w:val="00965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65930"/>
    <w:pPr>
      <w:tabs>
        <w:tab w:val="center" w:pos="4320"/>
        <w:tab w:val="right" w:pos="8640"/>
      </w:tabs>
    </w:pPr>
  </w:style>
  <w:style w:type="character" w:customStyle="1" w:styleId="GlavaZnak">
    <w:name w:val="Glava Znak"/>
    <w:basedOn w:val="Privzetapisavaodstavka"/>
    <w:link w:val="Glava"/>
    <w:rsid w:val="00965930"/>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semiHidden/>
    <w:rsid w:val="00965930"/>
    <w:pPr>
      <w:tabs>
        <w:tab w:val="center" w:pos="4320"/>
        <w:tab w:val="right" w:pos="8640"/>
      </w:tabs>
    </w:pPr>
  </w:style>
  <w:style w:type="character" w:customStyle="1" w:styleId="NogaZnak">
    <w:name w:val="Noga Znak"/>
    <w:basedOn w:val="Privzetapisavaodstavka"/>
    <w:link w:val="Noga"/>
    <w:semiHidden/>
    <w:rsid w:val="00965930"/>
    <w:rPr>
      <w:rFonts w:ascii="Times New Roman" w:eastAsia="Times New Roman" w:hAnsi="Times New Roman" w:cs="Times New Roman"/>
      <w:kern w:val="0"/>
      <w:sz w:val="24"/>
      <w:szCs w:val="24"/>
      <w:lang w:eastAsia="sl-SI"/>
      <w14:ligatures w14:val="none"/>
    </w:rPr>
  </w:style>
  <w:style w:type="character" w:styleId="tevilkastrani">
    <w:name w:val="page number"/>
    <w:basedOn w:val="Privzetapisavaodstavka"/>
    <w:rsid w:val="00965930"/>
  </w:style>
  <w:style w:type="character" w:customStyle="1" w:styleId="Naslov1Znak">
    <w:name w:val="Naslov 1 Znak"/>
    <w:aliases w:val="NASLOV Znak"/>
    <w:basedOn w:val="Privzetapisavaodstavka"/>
    <w:link w:val="Naslov1"/>
    <w:rsid w:val="00AD427B"/>
    <w:rPr>
      <w:rFonts w:ascii="Arial" w:eastAsia="Calibri" w:hAnsi="Arial" w:cs="Arial"/>
      <w:bCs/>
      <w:i/>
      <w:iCs/>
      <w:kern w:val="32"/>
      <w14:ligatures w14:val="none"/>
    </w:rPr>
  </w:style>
  <w:style w:type="character" w:styleId="Krepko">
    <w:name w:val="Strong"/>
    <w:qFormat/>
    <w:rsid w:val="00965930"/>
    <w:rPr>
      <w:b/>
      <w:bCs/>
    </w:rPr>
  </w:style>
  <w:style w:type="character" w:customStyle="1" w:styleId="Naslov2Znak">
    <w:name w:val="Naslov 2 Znak"/>
    <w:basedOn w:val="Privzetapisavaodstavka"/>
    <w:link w:val="Naslov2"/>
    <w:uiPriority w:val="9"/>
    <w:semiHidden/>
    <w:rsid w:val="00965930"/>
    <w:rPr>
      <w:rFonts w:asciiTheme="majorHAnsi" w:eastAsiaTheme="majorEastAsia" w:hAnsiTheme="majorHAnsi" w:cstheme="majorBidi"/>
      <w:color w:val="2F5496" w:themeColor="accent1" w:themeShade="BF"/>
      <w:kern w:val="0"/>
      <w:sz w:val="26"/>
      <w:szCs w:val="26"/>
      <w:lang w:eastAsia="sl-SI"/>
      <w14:ligatures w14:val="none"/>
    </w:rPr>
  </w:style>
  <w:style w:type="character" w:styleId="Pripombasklic">
    <w:name w:val="annotation reference"/>
    <w:basedOn w:val="Privzetapisavaodstavka"/>
    <w:uiPriority w:val="99"/>
    <w:semiHidden/>
    <w:unhideWhenUsed/>
    <w:rsid w:val="00395719"/>
    <w:rPr>
      <w:sz w:val="16"/>
      <w:szCs w:val="16"/>
    </w:rPr>
  </w:style>
  <w:style w:type="paragraph" w:styleId="Pripombabesedilo">
    <w:name w:val="annotation text"/>
    <w:basedOn w:val="Navaden"/>
    <w:link w:val="PripombabesediloZnak"/>
    <w:uiPriority w:val="99"/>
    <w:unhideWhenUsed/>
    <w:rsid w:val="00395719"/>
    <w:rPr>
      <w:sz w:val="20"/>
      <w:szCs w:val="20"/>
    </w:rPr>
  </w:style>
  <w:style w:type="character" w:customStyle="1" w:styleId="PripombabesediloZnak">
    <w:name w:val="Pripomba – besedilo Znak"/>
    <w:basedOn w:val="Privzetapisavaodstavka"/>
    <w:link w:val="Pripombabesedilo"/>
    <w:uiPriority w:val="99"/>
    <w:rsid w:val="00395719"/>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395719"/>
    <w:rPr>
      <w:b/>
      <w:bCs/>
    </w:rPr>
  </w:style>
  <w:style w:type="character" w:customStyle="1" w:styleId="ZadevapripombeZnak">
    <w:name w:val="Zadeva pripombe Znak"/>
    <w:basedOn w:val="PripombabesediloZnak"/>
    <w:link w:val="Zadevapripombe"/>
    <w:uiPriority w:val="99"/>
    <w:semiHidden/>
    <w:rsid w:val="00395719"/>
    <w:rPr>
      <w:rFonts w:ascii="Times New Roman" w:eastAsia="Times New Roman" w:hAnsi="Times New Roman" w:cs="Times New Roman"/>
      <w:b/>
      <w:bCs/>
      <w:kern w:val="0"/>
      <w:sz w:val="20"/>
      <w:szCs w:val="20"/>
      <w:lang w:eastAsia="sl-SI"/>
      <w14:ligatures w14:val="none"/>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04B35"/>
    <w:pPr>
      <w:spacing w:after="200" w:line="276" w:lineRule="auto"/>
      <w:ind w:left="720"/>
      <w:contextualSpacing/>
    </w:pPr>
    <w:rPr>
      <w:rFonts w:ascii="Calibri" w:eastAsia="Calibri" w:hAnsi="Calibri"/>
      <w:sz w:val="22"/>
      <w:szCs w:val="22"/>
      <w:lang w:val="en-US" w:eastAsia="en-US"/>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basedOn w:val="Privzetapisavaodstavka"/>
    <w:link w:val="Odstavekseznama"/>
    <w:uiPriority w:val="34"/>
    <w:rsid w:val="00004B35"/>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1928</Words>
  <Characters>10994</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Hodak</dc:creator>
  <cp:keywords/>
  <dc:description/>
  <cp:lastModifiedBy>Anže Trček</cp:lastModifiedBy>
  <cp:revision>12</cp:revision>
  <dcterms:created xsi:type="dcterms:W3CDTF">2025-07-07T09:19:00Z</dcterms:created>
  <dcterms:modified xsi:type="dcterms:W3CDTF">2025-09-16T14:17:00Z</dcterms:modified>
</cp:coreProperties>
</file>