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46997" w14:textId="77777777" w:rsidR="009A0DB2" w:rsidRDefault="009A0DB2" w:rsidP="0000386C">
      <w:pPr>
        <w:jc w:val="both"/>
        <w:rPr>
          <w:b/>
          <w:bCs/>
        </w:rPr>
      </w:pPr>
    </w:p>
    <w:p w14:paraId="3109A7E0" w14:textId="77777777" w:rsidR="009A0DB2" w:rsidRDefault="009A0DB2" w:rsidP="0000386C">
      <w:pPr>
        <w:jc w:val="both"/>
        <w:rPr>
          <w:b/>
          <w:bCs/>
        </w:rPr>
      </w:pPr>
    </w:p>
    <w:p w14:paraId="443E47AE" w14:textId="4293895E" w:rsidR="009A0DB2" w:rsidRDefault="00991A34" w:rsidP="0000386C">
      <w:pPr>
        <w:jc w:val="both"/>
        <w:rPr>
          <w:b/>
          <w:bCs/>
        </w:rPr>
      </w:pPr>
      <w:r>
        <w:rPr>
          <w:b/>
          <w:bCs/>
        </w:rPr>
        <w:t xml:space="preserve">Vprašanje: </w:t>
      </w:r>
    </w:p>
    <w:p w14:paraId="547C63B2" w14:textId="59E51407" w:rsidR="00991A34" w:rsidRPr="00991A34" w:rsidRDefault="00991A34" w:rsidP="0000386C">
      <w:pPr>
        <w:jc w:val="both"/>
        <w:rPr>
          <w:b/>
          <w:bCs/>
        </w:rPr>
      </w:pPr>
      <w:r w:rsidRPr="00991A34">
        <w:t>Zakaj v tabeli A naš zavod (ZD za študente</w:t>
      </w:r>
      <w:r>
        <w:t xml:space="preserve"> Univerze v Ljubljani</w:t>
      </w:r>
      <w:r w:rsidRPr="00991A34">
        <w:t>) ni naveden (sicer nimamo AMD</w:t>
      </w:r>
      <w:r>
        <w:t>,</w:t>
      </w:r>
      <w:r w:rsidRPr="00991A34">
        <w:t xml:space="preserve"> obravnavamo pa tudi odrasle paciente v okviru standarda ODŠD)?</w:t>
      </w:r>
    </w:p>
    <w:p w14:paraId="4697E911" w14:textId="77777777" w:rsidR="009A0DB2" w:rsidRDefault="00991A34" w:rsidP="00991A34">
      <w:pPr>
        <w:jc w:val="both"/>
        <w:rPr>
          <w:b/>
          <w:bCs/>
        </w:rPr>
      </w:pPr>
      <w:r>
        <w:rPr>
          <w:b/>
          <w:bCs/>
        </w:rPr>
        <w:t xml:space="preserve">Odgovor: </w:t>
      </w:r>
    </w:p>
    <w:p w14:paraId="6CD8BD86" w14:textId="77777777" w:rsidR="009F6F37" w:rsidRPr="009F6F37" w:rsidRDefault="009F6F37" w:rsidP="009F6F37">
      <w:pPr>
        <w:jc w:val="both"/>
        <w:rPr>
          <w:b/>
          <w:bCs/>
        </w:rPr>
      </w:pPr>
      <w:r w:rsidRPr="009F6F37">
        <w:t>Pri določanju števila timov za posameznega izvajalca smo izhajali iz seznama timov ambulant družinske medicine (ADM) Zavoda za zdravstveno zavarovanje Slovenije (ZZZS), ki je bil izhodišče za oblikovanje seznama upravičenih zavodov. V seznamu timov ADM ZD za študente Univerze v Ljubljani ni naveden. Glede na to, da je z vidika svojega delovanja unikum v slovenskem zdravstvenem prostoru in ker želimo pretvorbo fizičnih zdravstvenih kartonov in širšo digitalne transformacije zdravstva omogočiti vsem zdravstvenim domovom, bomo ZD za študente obravnavali kot izjemo in priznali upravičenost do sofinanciranja optičnega čitalca v količini 1 kos oziroma v maksimalnem znesku 4.100 EUR brez DDV, če oprema ustreza zahtevanim specifikacijam iz razpisa za sklop A.</w:t>
      </w:r>
    </w:p>
    <w:p w14:paraId="62410E52" w14:textId="77777777" w:rsidR="009A0DB2" w:rsidRDefault="009A0DB2" w:rsidP="00991A34">
      <w:pPr>
        <w:rPr>
          <w:b/>
          <w:bCs/>
        </w:rPr>
      </w:pPr>
    </w:p>
    <w:p w14:paraId="270B47FC" w14:textId="1C116449" w:rsidR="009A0DB2" w:rsidRDefault="00991A34" w:rsidP="00991A34">
      <w:pPr>
        <w:rPr>
          <w:b/>
          <w:bCs/>
        </w:rPr>
      </w:pPr>
      <w:r>
        <w:rPr>
          <w:b/>
          <w:bCs/>
        </w:rPr>
        <w:t xml:space="preserve">Vprašanje: </w:t>
      </w:r>
    </w:p>
    <w:p w14:paraId="1BF99852" w14:textId="4CD51ECC" w:rsidR="00991A34" w:rsidRPr="00991A34" w:rsidRDefault="00991A34" w:rsidP="00991A34">
      <w:r w:rsidRPr="00991A34">
        <w:t>Ali lahko uveljavljamo že nabavljeno opremo?</w:t>
      </w:r>
    </w:p>
    <w:p w14:paraId="71F04835" w14:textId="77777777" w:rsidR="009A0DB2" w:rsidRDefault="00991A34" w:rsidP="00991A34">
      <w:pPr>
        <w:jc w:val="both"/>
        <w:rPr>
          <w:b/>
          <w:bCs/>
        </w:rPr>
      </w:pPr>
      <w:r>
        <w:rPr>
          <w:b/>
          <w:bCs/>
        </w:rPr>
        <w:t xml:space="preserve">Odgovor: </w:t>
      </w:r>
    </w:p>
    <w:p w14:paraId="4ED4CD42" w14:textId="76D55A26" w:rsidR="00991A34" w:rsidRDefault="00991A34" w:rsidP="00991A34">
      <w:pPr>
        <w:jc w:val="both"/>
      </w:pPr>
      <w:r w:rsidRPr="00991A34">
        <w:t>Upravičeni stroški so lahko tudi stroški JZZ, ki so nastali pred obdobjem njegove prijave v sofinanciranje (vendar ne pred 1. 1. 2026). JZZ izkazuje predhodne upravičene stroške na enak način kot za upravičene stroške, nastale po podpisu pogodbe o sofinanciranju.</w:t>
      </w:r>
    </w:p>
    <w:p w14:paraId="19C3F2B7" w14:textId="77777777" w:rsidR="009A0DB2" w:rsidRDefault="009A0DB2" w:rsidP="00991A34">
      <w:pPr>
        <w:jc w:val="both"/>
      </w:pPr>
    </w:p>
    <w:p w14:paraId="62996E61" w14:textId="77777777" w:rsidR="009A0DB2" w:rsidRDefault="00991A34" w:rsidP="00991A34">
      <w:pPr>
        <w:jc w:val="both"/>
      </w:pPr>
      <w:r w:rsidRPr="00991A34">
        <w:rPr>
          <w:b/>
          <w:bCs/>
        </w:rPr>
        <w:t>Vprašanje:</w:t>
      </w:r>
      <w:r>
        <w:t xml:space="preserve"> </w:t>
      </w:r>
    </w:p>
    <w:p w14:paraId="2D57B15E" w14:textId="2AE39D6F" w:rsidR="00991A34" w:rsidRDefault="00991A34" w:rsidP="00991A34">
      <w:pPr>
        <w:jc w:val="both"/>
      </w:pPr>
      <w:r w:rsidRPr="00991A34">
        <w:t>V koliko</w:t>
      </w:r>
      <w:r w:rsidR="009A0DB2">
        <w:t>r</w:t>
      </w:r>
      <w:r w:rsidRPr="00991A34">
        <w:t xml:space="preserve"> podpišemo pogodbo o sofinanciranju – ali je možno, da ne posredujemo nobenega zahtevka za izplačilo? V kolikor ugotovimo, da ne bomo potrebovali nobene opreme.</w:t>
      </w:r>
    </w:p>
    <w:p w14:paraId="4756A674" w14:textId="77777777" w:rsidR="009A0DB2" w:rsidRDefault="00991A34" w:rsidP="00991A34">
      <w:pPr>
        <w:jc w:val="both"/>
      </w:pPr>
      <w:r w:rsidRPr="0000386C">
        <w:rPr>
          <w:b/>
          <w:bCs/>
        </w:rPr>
        <w:t>Odgovor:</w:t>
      </w:r>
      <w:r>
        <w:t xml:space="preserve"> </w:t>
      </w:r>
    </w:p>
    <w:p w14:paraId="0781A0DE" w14:textId="332C58C7" w:rsidR="00991A34" w:rsidRDefault="00991A34" w:rsidP="00991A34">
      <w:pPr>
        <w:jc w:val="both"/>
      </w:pPr>
      <w:r>
        <w:t>JZZ ima obvezo, da najkasneje 31. avgusta do 9h zjutraj poroča o obsegu opreme in financiranja. Glede na to je načeloma možno, da od pogodbe tudi odstopi</w:t>
      </w:r>
      <w:r w:rsidR="0000386C">
        <w:t xml:space="preserve"> oz. ne posreduje zahtevka. Glede na to, da pregled prijave in sklenitev posamezne pogodbe za sabo potegne kar nekaj administrativnih opravil na obeh straneh, pa bi predlagali, da JZZ to, ali bo opremo potreboval, realno presodi pred prijavo.</w:t>
      </w:r>
    </w:p>
    <w:p w14:paraId="49ED582E" w14:textId="77777777" w:rsidR="009A0DB2" w:rsidRDefault="009A0DB2" w:rsidP="0000386C">
      <w:pPr>
        <w:jc w:val="both"/>
      </w:pPr>
    </w:p>
    <w:p w14:paraId="4CD410E5" w14:textId="77777777" w:rsidR="009A0DB2" w:rsidRDefault="0000386C" w:rsidP="0000386C">
      <w:pPr>
        <w:jc w:val="both"/>
      </w:pPr>
      <w:r w:rsidRPr="0000386C">
        <w:rPr>
          <w:b/>
          <w:bCs/>
        </w:rPr>
        <w:t>Vprašanje: </w:t>
      </w:r>
      <w:r>
        <w:t xml:space="preserve"> </w:t>
      </w:r>
    </w:p>
    <w:p w14:paraId="623A5098" w14:textId="315CB68D" w:rsidR="0000386C" w:rsidRPr="0000386C" w:rsidRDefault="0000386C" w:rsidP="0000386C">
      <w:pPr>
        <w:jc w:val="both"/>
      </w:pPr>
      <w:r w:rsidRPr="0000386C">
        <w:t>Minimalna tehnična zahteva za optični čitalec zahteva dupleks (obojestransko) skeniranje. Prosimo za pojasnilo, ali bo naročnik kot ustrezno štel tudi optični čitalec s simplex (enostranskim) skeniranjem, kadar ta izpolnjuje vse ostale zahtevane tehnične in funkcionalne lastnosti ter omogoča izvedbo predvidenega procesa digitalizacije.</w:t>
      </w:r>
    </w:p>
    <w:p w14:paraId="7232C390" w14:textId="77777777" w:rsidR="0000386C" w:rsidRPr="0000386C" w:rsidRDefault="0000386C" w:rsidP="0000386C">
      <w:pPr>
        <w:jc w:val="both"/>
      </w:pPr>
      <w:r w:rsidRPr="0000386C">
        <w:t>Menimo, da zahteva po dupleks skeniranju v vseh primerih ni nujno potrebna za doseganje ciljev naročnika, saj se v praksi pri delu z zdravstveno dokumentacijo pogosto digitalizirajo tudi dokumenti, kjer je vsebina zgolj na eni strani. Omogočitev ponudbe optičnih čitalcev s simplex skeniranjem bi povečala konkurenčnost postopka ter naročnikom omogočila širši izbor tehnično ustreznih rešitev.</w:t>
      </w:r>
    </w:p>
    <w:p w14:paraId="20855E2E" w14:textId="77777777" w:rsidR="0000386C" w:rsidRPr="0000386C" w:rsidRDefault="0000386C" w:rsidP="0000386C">
      <w:pPr>
        <w:jc w:val="both"/>
      </w:pPr>
      <w:r w:rsidRPr="0000386C">
        <w:t>Hkrati bi lahko posamezni javni zdravstveni zavodi v okviru enakih razpoložljivih sredstev pridobili več opreme oziroma ekonomsko ugodnejšo rešitev, ki še vedno izpolnjuje osnovni namen razpisa – učinkovito digitalizacijo zdravstvene dokumentacije. Takšna sprememba bi prispevala k načelu gospodarne, učinkovite in uspešne porabe javnih sredstev, ne da bi bistveno vplivala na funkcionalnost ali kakovost izvajanja predvidenih procesov.</w:t>
      </w:r>
    </w:p>
    <w:p w14:paraId="377ACFB9" w14:textId="77777777" w:rsidR="0000386C" w:rsidRPr="0000386C" w:rsidRDefault="0000386C" w:rsidP="0000386C">
      <w:pPr>
        <w:jc w:val="both"/>
      </w:pPr>
      <w:r w:rsidRPr="0000386C">
        <w:t>Zato predlagamo, da naročnik zahtevo dopolni tako, da dopušča optične čitalce z dupleks ali simplex skeniranjem, pri čemer simplex izvedba ne predstavlja razloga za izločitev ponudbe.</w:t>
      </w:r>
    </w:p>
    <w:p w14:paraId="7D7FAAD8" w14:textId="77777777" w:rsidR="0000386C" w:rsidRPr="0000386C" w:rsidRDefault="0000386C" w:rsidP="0000386C">
      <w:pPr>
        <w:jc w:val="both"/>
      </w:pPr>
      <w:r w:rsidRPr="0000386C">
        <w:t>Vljudno prosim za odgovor oz. potrditev predlagane spremembe. </w:t>
      </w:r>
    </w:p>
    <w:p w14:paraId="4DD1F45B" w14:textId="77777777" w:rsidR="009A0DB2" w:rsidRDefault="0000386C" w:rsidP="0000386C">
      <w:pPr>
        <w:jc w:val="both"/>
        <w:rPr>
          <w:b/>
          <w:bCs/>
        </w:rPr>
      </w:pPr>
      <w:r w:rsidRPr="0000386C">
        <w:rPr>
          <w:b/>
          <w:bCs/>
        </w:rPr>
        <w:t>Odgovor:</w:t>
      </w:r>
      <w:r>
        <w:rPr>
          <w:b/>
          <w:bCs/>
        </w:rPr>
        <w:t xml:space="preserve"> </w:t>
      </w:r>
    </w:p>
    <w:p w14:paraId="6E08D970" w14:textId="7E98FA94" w:rsidR="0000386C" w:rsidRPr="0000386C" w:rsidRDefault="0000386C" w:rsidP="0000386C">
      <w:pPr>
        <w:jc w:val="both"/>
      </w:pPr>
      <w:r w:rsidRPr="0000386C">
        <w:t>Zahteva po dupleks (obojestranskem) skeniranju ostaja nespremenjena.</w:t>
      </w:r>
    </w:p>
    <w:p w14:paraId="648A8F47" w14:textId="77777777" w:rsidR="0000386C" w:rsidRPr="0000386C" w:rsidRDefault="0000386C" w:rsidP="0000386C">
      <w:pPr>
        <w:jc w:val="both"/>
      </w:pPr>
      <w:r w:rsidRPr="0000386C">
        <w:t>Predmet naročila je optični čitalec, namenjen množični digitalizaciji zdravstvene dokumentacije. Na podlagi analize dokumentarnega gradiva, ki je predmet digitalizacije, je bilo ugotovljeno, da kartoni vsebujejo tudi obojestransko popisane dokumente. Zato je obojestransko skeniranje nujna funkcionalnost za učinkovito, kakovostno in popolno izvedbo procesa digitalizacije.</w:t>
      </w:r>
    </w:p>
    <w:p w14:paraId="32A77EB8" w14:textId="58B9DE10" w:rsidR="0000386C" w:rsidRPr="0000386C" w:rsidRDefault="0000386C" w:rsidP="0000386C">
      <w:pPr>
        <w:jc w:val="both"/>
      </w:pPr>
      <w:r w:rsidRPr="0000386C">
        <w:t xml:space="preserve">Uporaba optičnega čitalca, ki omogoča le enostransko (simplex) skeniranje, bi zahtevala dodatno ročno obračanje dokumentov, podaljšala čas digitalizacije ter povečala tveganje za izpust zajema hrbtnih strani dokumentov, kar ni skladno s cilji </w:t>
      </w:r>
      <w:r>
        <w:t>projekta</w:t>
      </w:r>
      <w:r w:rsidRPr="0000386C">
        <w:t>.</w:t>
      </w:r>
    </w:p>
    <w:p w14:paraId="5EB53035" w14:textId="77777777" w:rsidR="0000386C" w:rsidRDefault="0000386C" w:rsidP="0000386C">
      <w:pPr>
        <w:jc w:val="both"/>
      </w:pPr>
      <w:r w:rsidRPr="0000386C">
        <w:t>Naročnik zato vztraja pri zahtevi po dupleks skeniranju kot minimalni tehnični zahtevi.</w:t>
      </w:r>
    </w:p>
    <w:p w14:paraId="0716818B" w14:textId="77777777" w:rsidR="009A0DB2" w:rsidRDefault="009A0DB2" w:rsidP="00417248">
      <w:pPr>
        <w:jc w:val="both"/>
      </w:pPr>
    </w:p>
    <w:p w14:paraId="3ECF5E9F" w14:textId="77777777" w:rsidR="00C80AA8" w:rsidRDefault="00C80AA8" w:rsidP="00417248">
      <w:pPr>
        <w:jc w:val="both"/>
        <w:rPr>
          <w:b/>
          <w:bCs/>
        </w:rPr>
      </w:pPr>
    </w:p>
    <w:p w14:paraId="70FD336A" w14:textId="77777777" w:rsidR="00C80AA8" w:rsidRDefault="00C80AA8" w:rsidP="00417248">
      <w:pPr>
        <w:jc w:val="both"/>
        <w:rPr>
          <w:b/>
          <w:bCs/>
        </w:rPr>
      </w:pPr>
    </w:p>
    <w:p w14:paraId="5E60A9F9" w14:textId="346DBD20" w:rsidR="009A0DB2" w:rsidRDefault="00C80AA8" w:rsidP="00417248">
      <w:pPr>
        <w:jc w:val="both"/>
      </w:pPr>
      <w:r>
        <w:rPr>
          <w:b/>
          <w:bCs/>
        </w:rPr>
        <w:t>V</w:t>
      </w:r>
      <w:r w:rsidR="00417248" w:rsidRPr="00417248">
        <w:rPr>
          <w:b/>
          <w:bCs/>
        </w:rPr>
        <w:t>prašanje:</w:t>
      </w:r>
      <w:r w:rsidR="00417248">
        <w:t xml:space="preserve"> </w:t>
      </w:r>
    </w:p>
    <w:p w14:paraId="1D6A658B" w14:textId="05746C05" w:rsidR="00417248" w:rsidRPr="00417248" w:rsidRDefault="00417248" w:rsidP="00417248">
      <w:pPr>
        <w:jc w:val="both"/>
      </w:pPr>
      <w:r w:rsidRPr="00417248">
        <w:t>Ali lahko glede na število timov 6,60</w:t>
      </w:r>
      <w:r w:rsidR="004C7F93">
        <w:t xml:space="preserve"> </w:t>
      </w:r>
      <w:r w:rsidRPr="00417248">
        <w:t>računamo, da smo v skupini od 7 do 12 timov za 2 optična čitalca?</w:t>
      </w:r>
    </w:p>
    <w:p w14:paraId="7B962F85" w14:textId="4BAA01AB" w:rsidR="009A0DB2" w:rsidRDefault="00417248" w:rsidP="00417248">
      <w:pPr>
        <w:jc w:val="both"/>
      </w:pPr>
      <w:r w:rsidRPr="00417248">
        <w:rPr>
          <w:b/>
          <w:bCs/>
        </w:rPr>
        <w:t>Odgovor:</w:t>
      </w:r>
      <w:r>
        <w:t xml:space="preserve"> </w:t>
      </w:r>
    </w:p>
    <w:p w14:paraId="701A1EE9" w14:textId="3D658B1A" w:rsidR="00417248" w:rsidRDefault="00417248" w:rsidP="00417248">
      <w:pPr>
        <w:jc w:val="both"/>
      </w:pPr>
      <w:r>
        <w:t>Z</w:t>
      </w:r>
      <w:r w:rsidRPr="00417248">
        <w:t xml:space="preserve">a </w:t>
      </w:r>
      <w:r>
        <w:t>dva (2)</w:t>
      </w:r>
      <w:r w:rsidRPr="00417248">
        <w:t xml:space="preserve"> optična čitalca oziroma maksimalni znesek v višini 8.200 EUR brez DDV </w:t>
      </w:r>
      <w:r>
        <w:t xml:space="preserve">je </w:t>
      </w:r>
      <w:r w:rsidRPr="00417248">
        <w:t>potrebnih od 7 do 12 timov ADM. Če število timov ne doseže števila 7</w:t>
      </w:r>
      <w:r w:rsidR="004C7F93">
        <w:t xml:space="preserve"> (torej tudi v primeru 6,6 tima)</w:t>
      </w:r>
      <w:r w:rsidRPr="00417248">
        <w:t xml:space="preserve">, je zavod upravičen do </w:t>
      </w:r>
      <w:r>
        <w:t>enega (1)</w:t>
      </w:r>
      <w:r w:rsidRPr="00417248">
        <w:t xml:space="preserve"> kosa opreme</w:t>
      </w:r>
      <w:r w:rsidR="004C7F93">
        <w:t xml:space="preserve"> </w:t>
      </w:r>
      <w:r w:rsidRPr="00417248">
        <w:t xml:space="preserve">oziroma do maksimalnega zneska v višini 4.100 EUR brez DDV. </w:t>
      </w:r>
      <w:r w:rsidR="004C7F93">
        <w:t xml:space="preserve">Glede na določila JR je možno delno sofinanciranje  drugega optičnega čitalca, če JZZ doseže nižjo ceno za optični čitalnik, a v tem primeru še vedno le do maksimalnega zneska </w:t>
      </w:r>
      <w:r w:rsidR="004C7F93" w:rsidRPr="00417248">
        <w:t>4.100 EUR brez DDV.</w:t>
      </w:r>
    </w:p>
    <w:p w14:paraId="5939A2F3" w14:textId="77777777" w:rsidR="009A0DB2" w:rsidRDefault="009A0DB2" w:rsidP="004C7F93">
      <w:pPr>
        <w:jc w:val="both"/>
        <w:rPr>
          <w:b/>
          <w:bCs/>
        </w:rPr>
      </w:pPr>
    </w:p>
    <w:p w14:paraId="486A0E38" w14:textId="77777777" w:rsidR="009A0DB2" w:rsidRDefault="004C7F93" w:rsidP="004C7F93">
      <w:pPr>
        <w:jc w:val="both"/>
        <w:rPr>
          <w:b/>
          <w:bCs/>
        </w:rPr>
      </w:pPr>
      <w:r w:rsidRPr="00417248">
        <w:rPr>
          <w:b/>
          <w:bCs/>
        </w:rPr>
        <w:t>Vprašanje:</w:t>
      </w:r>
      <w:r>
        <w:rPr>
          <w:b/>
          <w:bCs/>
        </w:rPr>
        <w:t xml:space="preserve"> </w:t>
      </w:r>
    </w:p>
    <w:p w14:paraId="44150D4A" w14:textId="132D357F" w:rsidR="004C7F93" w:rsidRDefault="004C7F93" w:rsidP="004C7F93">
      <w:pPr>
        <w:jc w:val="both"/>
      </w:pPr>
      <w:r w:rsidRPr="004C7F93">
        <w:t>Kako vemo, ali smo/bomo povabljeni k uporabi nacionalnega sistema za prepoznavo govora?</w:t>
      </w:r>
    </w:p>
    <w:p w14:paraId="35520173" w14:textId="77777777" w:rsidR="009A0DB2" w:rsidRPr="009A0DB2" w:rsidRDefault="004C7F93" w:rsidP="004C7F93">
      <w:pPr>
        <w:jc w:val="both"/>
        <w:rPr>
          <w:b/>
          <w:bCs/>
        </w:rPr>
      </w:pPr>
      <w:r w:rsidRPr="009A0DB2">
        <w:rPr>
          <w:b/>
          <w:bCs/>
        </w:rPr>
        <w:t xml:space="preserve">Odgovor: </w:t>
      </w:r>
    </w:p>
    <w:p w14:paraId="2AE49115" w14:textId="22AF6EAA" w:rsidR="004C7F93" w:rsidRPr="004C7F93" w:rsidRDefault="004C7F93" w:rsidP="004C7F93">
      <w:pPr>
        <w:jc w:val="both"/>
      </w:pPr>
      <w:r w:rsidRPr="004C7F93">
        <w:t>K uporabi rešitve za prepoznavo govora b</w:t>
      </w:r>
      <w:r>
        <w:t>odo</w:t>
      </w:r>
      <w:r w:rsidRPr="004C7F93">
        <w:t xml:space="preserve"> povabljeni najmanj vsi JZZ, ki s</w:t>
      </w:r>
      <w:r>
        <w:t>o</w:t>
      </w:r>
      <w:r w:rsidRPr="004C7F93">
        <w:t xml:space="preserve"> navedeni na seznamu upravičencev za mikrofone</w:t>
      </w:r>
      <w:r>
        <w:t xml:space="preserve"> (sklop C). Časovnica oz. vrstni red </w:t>
      </w:r>
      <w:r w:rsidRPr="004C7F93">
        <w:t xml:space="preserve"> povabil bo odvis</w:t>
      </w:r>
      <w:r w:rsidR="009A0DB2">
        <w:t>en</w:t>
      </w:r>
      <w:r w:rsidRPr="004C7F93">
        <w:t xml:space="preserve"> od meritev obremenitev sistema po priključitvi pilotskih zavodov ter nadaljnjega širjenja namenske strežniške infrastrukture.</w:t>
      </w:r>
    </w:p>
    <w:p w14:paraId="392A6E60" w14:textId="1D9E929F" w:rsidR="004C7F93" w:rsidRPr="004C7F93" w:rsidRDefault="004C7F93" w:rsidP="004C7F93">
      <w:pPr>
        <w:jc w:val="both"/>
      </w:pPr>
    </w:p>
    <w:p w14:paraId="4CB4BB71" w14:textId="76AB9A35" w:rsidR="004C7F93" w:rsidRPr="00417248" w:rsidRDefault="004C7F93" w:rsidP="004C7F93">
      <w:pPr>
        <w:jc w:val="both"/>
      </w:pPr>
    </w:p>
    <w:p w14:paraId="501217C3" w14:textId="183C2876" w:rsidR="00991A34" w:rsidRPr="00991A34" w:rsidRDefault="00991A34" w:rsidP="00991A34">
      <w:pPr>
        <w:jc w:val="both"/>
      </w:pPr>
    </w:p>
    <w:p w14:paraId="3232F921" w14:textId="77777777" w:rsidR="004465C4" w:rsidRPr="004465C4" w:rsidRDefault="004465C4">
      <w:pPr>
        <w:rPr>
          <w:b/>
          <w:bCs/>
        </w:rPr>
      </w:pPr>
    </w:p>
    <w:sectPr w:rsidR="004465C4" w:rsidRPr="004465C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C0DD" w14:textId="77777777" w:rsidR="00640E47" w:rsidRDefault="00640E47" w:rsidP="009A0DB2">
      <w:pPr>
        <w:spacing w:after="0" w:line="240" w:lineRule="auto"/>
      </w:pPr>
      <w:r>
        <w:separator/>
      </w:r>
    </w:p>
  </w:endnote>
  <w:endnote w:type="continuationSeparator" w:id="0">
    <w:p w14:paraId="13101506" w14:textId="77777777" w:rsidR="00640E47" w:rsidRDefault="00640E47" w:rsidP="009A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w:charset w:val="EE"/>
    <w:family w:val="auto"/>
    <w:pitch w:val="variable"/>
    <w:sig w:usb0="A00002FF" w:usb1="5000204B" w:usb2="00000000" w:usb3="00000000" w:csb0="00000197"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8F30" w14:textId="77777777" w:rsidR="00640E47" w:rsidRDefault="00640E47" w:rsidP="009A0DB2">
      <w:pPr>
        <w:spacing w:after="0" w:line="240" w:lineRule="auto"/>
      </w:pPr>
      <w:r>
        <w:separator/>
      </w:r>
    </w:p>
  </w:footnote>
  <w:footnote w:type="continuationSeparator" w:id="0">
    <w:p w14:paraId="0BA017B8" w14:textId="77777777" w:rsidR="00640E47" w:rsidRDefault="00640E47" w:rsidP="009A0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DF12" w14:textId="25DEA8A3" w:rsidR="009A0DB2" w:rsidRDefault="009A0DB2">
    <w:pPr>
      <w:pStyle w:val="Glava"/>
    </w:pPr>
    <w:r>
      <w:rPr>
        <w:noProof/>
      </w:rPr>
      <w:drawing>
        <wp:inline distT="0" distB="0" distL="0" distR="0" wp14:anchorId="69F82DC9" wp14:editId="3145B2B2">
          <wp:extent cx="5760720" cy="657225"/>
          <wp:effectExtent l="0" t="0" r="0" b="9525"/>
          <wp:docPr id="520813656" name="drawing">
            <a:extLst xmlns:a="http://schemas.openxmlformats.org/drawingml/2006/main">
              <a:ext uri="{FF2B5EF4-FFF2-40B4-BE49-F238E27FC236}">
                <a16:creationId xmlns:a16="http://schemas.microsoft.com/office/drawing/2014/main" id="{4C311F68-8B39-4F88-BC39-D0D7466B5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13656" name="drawing">
                    <a:extLst>
                      <a:ext uri="{FF2B5EF4-FFF2-40B4-BE49-F238E27FC236}">
                        <a16:creationId xmlns:a16="http://schemas.microsoft.com/office/drawing/2014/main" id="{4C311F68-8B39-4F88-BC39-D0D7466B5809}"/>
                      </a:ext>
                    </a:extLst>
                  </pic:cNvPr>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3DB4"/>
    <w:multiLevelType w:val="hybridMultilevel"/>
    <w:tmpl w:val="5F944E1C"/>
    <w:lvl w:ilvl="0" w:tplc="3C980398">
      <w:numFmt w:val="bullet"/>
      <w:lvlText w:val="-"/>
      <w:lvlJc w:val="left"/>
      <w:pPr>
        <w:ind w:left="720" w:hanging="360"/>
      </w:pPr>
      <w:rPr>
        <w:rFonts w:ascii="Nunito" w:eastAsia="Calibri" w:hAnsi="Nunito" w:cs="Apto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52C7E6F"/>
    <w:multiLevelType w:val="hybridMultilevel"/>
    <w:tmpl w:val="FACE710A"/>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948924427">
    <w:abstractNumId w:val="0"/>
  </w:num>
  <w:num w:numId="2" w16cid:durableId="786001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C4"/>
    <w:rsid w:val="0000386C"/>
    <w:rsid w:val="000546EF"/>
    <w:rsid w:val="00417248"/>
    <w:rsid w:val="004465C4"/>
    <w:rsid w:val="004A60BD"/>
    <w:rsid w:val="004C7F93"/>
    <w:rsid w:val="005F18DC"/>
    <w:rsid w:val="00640E47"/>
    <w:rsid w:val="007D51AC"/>
    <w:rsid w:val="008E6D98"/>
    <w:rsid w:val="00991A34"/>
    <w:rsid w:val="009A0DB2"/>
    <w:rsid w:val="009F6F37"/>
    <w:rsid w:val="00C80AA8"/>
    <w:rsid w:val="00F734F7"/>
    <w:rsid w:val="00FE64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F33E"/>
  <w15:chartTrackingRefBased/>
  <w15:docId w15:val="{AF67367C-5D88-4D45-A682-D9F24635B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46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46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465C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465C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465C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465C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465C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465C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465C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465C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465C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465C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465C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465C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465C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465C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465C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465C4"/>
    <w:rPr>
      <w:rFonts w:eastAsiaTheme="majorEastAsia" w:cstheme="majorBidi"/>
      <w:color w:val="272727" w:themeColor="text1" w:themeTint="D8"/>
    </w:rPr>
  </w:style>
  <w:style w:type="paragraph" w:styleId="Naslov">
    <w:name w:val="Title"/>
    <w:basedOn w:val="Navaden"/>
    <w:next w:val="Navaden"/>
    <w:link w:val="NaslovZnak"/>
    <w:uiPriority w:val="10"/>
    <w:qFormat/>
    <w:rsid w:val="00446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465C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465C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465C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465C4"/>
    <w:pPr>
      <w:spacing w:before="160"/>
      <w:jc w:val="center"/>
    </w:pPr>
    <w:rPr>
      <w:i/>
      <w:iCs/>
      <w:color w:val="404040" w:themeColor="text1" w:themeTint="BF"/>
    </w:rPr>
  </w:style>
  <w:style w:type="character" w:customStyle="1" w:styleId="CitatZnak">
    <w:name w:val="Citat Znak"/>
    <w:basedOn w:val="Privzetapisavaodstavka"/>
    <w:link w:val="Citat"/>
    <w:uiPriority w:val="29"/>
    <w:rsid w:val="004465C4"/>
    <w:rPr>
      <w:i/>
      <w:iCs/>
      <w:color w:val="404040" w:themeColor="text1" w:themeTint="BF"/>
    </w:rPr>
  </w:style>
  <w:style w:type="paragraph" w:styleId="Odstavekseznama">
    <w:name w:val="List Paragraph"/>
    <w:basedOn w:val="Navaden"/>
    <w:uiPriority w:val="34"/>
    <w:qFormat/>
    <w:rsid w:val="004465C4"/>
    <w:pPr>
      <w:ind w:left="720"/>
      <w:contextualSpacing/>
    </w:pPr>
  </w:style>
  <w:style w:type="character" w:styleId="Intenzivenpoudarek">
    <w:name w:val="Intense Emphasis"/>
    <w:basedOn w:val="Privzetapisavaodstavka"/>
    <w:uiPriority w:val="21"/>
    <w:qFormat/>
    <w:rsid w:val="004465C4"/>
    <w:rPr>
      <w:i/>
      <w:iCs/>
      <w:color w:val="0F4761" w:themeColor="accent1" w:themeShade="BF"/>
    </w:rPr>
  </w:style>
  <w:style w:type="paragraph" w:styleId="Intenzivencitat">
    <w:name w:val="Intense Quote"/>
    <w:basedOn w:val="Navaden"/>
    <w:next w:val="Navaden"/>
    <w:link w:val="IntenzivencitatZnak"/>
    <w:uiPriority w:val="30"/>
    <w:qFormat/>
    <w:rsid w:val="00446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465C4"/>
    <w:rPr>
      <w:i/>
      <w:iCs/>
      <w:color w:val="0F4761" w:themeColor="accent1" w:themeShade="BF"/>
    </w:rPr>
  </w:style>
  <w:style w:type="character" w:styleId="Intenzivensklic">
    <w:name w:val="Intense Reference"/>
    <w:basedOn w:val="Privzetapisavaodstavka"/>
    <w:uiPriority w:val="32"/>
    <w:qFormat/>
    <w:rsid w:val="004465C4"/>
    <w:rPr>
      <w:b/>
      <w:bCs/>
      <w:smallCaps/>
      <w:color w:val="0F4761" w:themeColor="accent1" w:themeShade="BF"/>
      <w:spacing w:val="5"/>
    </w:rPr>
  </w:style>
  <w:style w:type="paragraph" w:styleId="Glava">
    <w:name w:val="header"/>
    <w:basedOn w:val="Navaden"/>
    <w:link w:val="GlavaZnak"/>
    <w:uiPriority w:val="99"/>
    <w:unhideWhenUsed/>
    <w:rsid w:val="009A0DB2"/>
    <w:pPr>
      <w:tabs>
        <w:tab w:val="center" w:pos="4536"/>
        <w:tab w:val="right" w:pos="9072"/>
      </w:tabs>
      <w:spacing w:after="0" w:line="240" w:lineRule="auto"/>
    </w:pPr>
  </w:style>
  <w:style w:type="character" w:customStyle="1" w:styleId="GlavaZnak">
    <w:name w:val="Glava Znak"/>
    <w:basedOn w:val="Privzetapisavaodstavka"/>
    <w:link w:val="Glava"/>
    <w:uiPriority w:val="99"/>
    <w:rsid w:val="009A0DB2"/>
  </w:style>
  <w:style w:type="paragraph" w:styleId="Noga">
    <w:name w:val="footer"/>
    <w:basedOn w:val="Navaden"/>
    <w:link w:val="NogaZnak"/>
    <w:uiPriority w:val="99"/>
    <w:unhideWhenUsed/>
    <w:rsid w:val="009A0DB2"/>
    <w:pPr>
      <w:tabs>
        <w:tab w:val="center" w:pos="4536"/>
        <w:tab w:val="right" w:pos="9072"/>
      </w:tabs>
      <w:spacing w:after="0" w:line="240" w:lineRule="auto"/>
    </w:pPr>
  </w:style>
  <w:style w:type="character" w:customStyle="1" w:styleId="NogaZnak">
    <w:name w:val="Noga Znak"/>
    <w:basedOn w:val="Privzetapisavaodstavka"/>
    <w:link w:val="Noga"/>
    <w:uiPriority w:val="99"/>
    <w:rsid w:val="009A0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764</Words>
  <Characters>4361</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Kralj</dc:creator>
  <cp:keywords/>
  <dc:description/>
  <cp:lastModifiedBy>Marija Skodlar</cp:lastModifiedBy>
  <cp:revision>6</cp:revision>
  <dcterms:created xsi:type="dcterms:W3CDTF">2026-07-20T12:33:00Z</dcterms:created>
  <dcterms:modified xsi:type="dcterms:W3CDTF">2026-07-20T13:32:00Z</dcterms:modified>
</cp:coreProperties>
</file>