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52767" w14:textId="6DF363F0" w:rsidR="009F5D51" w:rsidRDefault="007356F5">
      <w:pPr>
        <w:rPr>
          <w:rFonts w:ascii="Arial" w:hAnsi="Arial" w:cs="Arial"/>
          <w:b/>
          <w:bCs/>
          <w:sz w:val="24"/>
          <w:szCs w:val="24"/>
          <w:u w:val="single"/>
        </w:rPr>
      </w:pPr>
      <w:r w:rsidRPr="007356F5">
        <w:rPr>
          <w:rFonts w:ascii="Arial" w:hAnsi="Arial" w:cs="Arial"/>
          <w:b/>
          <w:bCs/>
          <w:sz w:val="24"/>
          <w:szCs w:val="24"/>
          <w:u w:val="single"/>
        </w:rPr>
        <w:t xml:space="preserve">Pojasnila k </w:t>
      </w:r>
      <w:r w:rsidR="001412A9">
        <w:rPr>
          <w:rFonts w:ascii="Arial" w:hAnsi="Arial" w:cs="Arial"/>
          <w:b/>
          <w:bCs/>
          <w:sz w:val="24"/>
          <w:szCs w:val="24"/>
          <w:u w:val="single"/>
        </w:rPr>
        <w:t>pripombam/</w:t>
      </w:r>
      <w:r w:rsidRPr="007356F5">
        <w:rPr>
          <w:rFonts w:ascii="Arial" w:hAnsi="Arial" w:cs="Arial"/>
          <w:b/>
          <w:bCs/>
          <w:sz w:val="24"/>
          <w:szCs w:val="24"/>
          <w:u w:val="single"/>
        </w:rPr>
        <w:t>vprašanjem, ki smo jih prejeli v okviru Javne razprave</w:t>
      </w:r>
      <w:r w:rsidR="00F5459B">
        <w:rPr>
          <w:rFonts w:ascii="Arial" w:hAnsi="Arial" w:cs="Arial"/>
          <w:b/>
          <w:bCs/>
          <w:sz w:val="24"/>
          <w:szCs w:val="24"/>
          <w:u w:val="single"/>
        </w:rPr>
        <w:t xml:space="preserve"> (</w:t>
      </w:r>
      <w:r w:rsidR="00F5459B" w:rsidRPr="00F5459B">
        <w:rPr>
          <w:rFonts w:ascii="Arial" w:hAnsi="Arial" w:cs="Arial"/>
          <w:b/>
          <w:bCs/>
          <w:sz w:val="24"/>
          <w:szCs w:val="24"/>
          <w:u w:val="single"/>
        </w:rPr>
        <w:t>16.1.-15.2. 2024)</w:t>
      </w:r>
      <w:r w:rsidR="00F5459B">
        <w:rPr>
          <w:rFonts w:ascii="Arial" w:hAnsi="Arial" w:cs="Arial"/>
          <w:b/>
          <w:bCs/>
          <w:sz w:val="24"/>
          <w:szCs w:val="24"/>
          <w:u w:val="single"/>
        </w:rPr>
        <w:t xml:space="preserve"> na </w:t>
      </w:r>
      <w:r w:rsidR="00F5459B" w:rsidRPr="00F5459B">
        <w:rPr>
          <w:rFonts w:ascii="Arial" w:hAnsi="Arial" w:cs="Arial"/>
          <w:b/>
          <w:bCs/>
          <w:sz w:val="24"/>
          <w:szCs w:val="24"/>
          <w:u w:val="single"/>
        </w:rPr>
        <w:t>Uredb</w:t>
      </w:r>
      <w:r w:rsidR="00F5459B">
        <w:rPr>
          <w:rFonts w:ascii="Arial" w:hAnsi="Arial" w:cs="Arial"/>
          <w:b/>
          <w:bCs/>
          <w:sz w:val="24"/>
          <w:szCs w:val="24"/>
          <w:u w:val="single"/>
        </w:rPr>
        <w:t>o</w:t>
      </w:r>
      <w:r w:rsidR="00F5459B" w:rsidRPr="00F5459B">
        <w:rPr>
          <w:rFonts w:ascii="Arial" w:hAnsi="Arial" w:cs="Arial"/>
          <w:b/>
          <w:bCs/>
          <w:sz w:val="24"/>
          <w:szCs w:val="24"/>
          <w:u w:val="single"/>
        </w:rPr>
        <w:t xml:space="preserve"> o uporabi znaka »Dobra izbira« za lažje prepoznavanje živila z ugodno </w:t>
      </w:r>
      <w:r w:rsidR="009D51E7">
        <w:rPr>
          <w:rFonts w:ascii="Arial" w:hAnsi="Arial" w:cs="Arial"/>
          <w:b/>
          <w:bCs/>
          <w:sz w:val="24"/>
          <w:szCs w:val="24"/>
          <w:u w:val="single"/>
        </w:rPr>
        <w:t>prehransko</w:t>
      </w:r>
      <w:r w:rsidR="00F5459B" w:rsidRPr="00F5459B">
        <w:rPr>
          <w:rFonts w:ascii="Arial" w:hAnsi="Arial" w:cs="Arial"/>
          <w:b/>
          <w:bCs/>
          <w:sz w:val="24"/>
          <w:szCs w:val="24"/>
          <w:u w:val="single"/>
        </w:rPr>
        <w:t xml:space="preserve"> sestavo</w:t>
      </w:r>
      <w:r w:rsidRPr="007356F5">
        <w:rPr>
          <w:rFonts w:ascii="Arial" w:hAnsi="Arial" w:cs="Arial"/>
          <w:b/>
          <w:bCs/>
          <w:sz w:val="24"/>
          <w:szCs w:val="24"/>
          <w:u w:val="single"/>
        </w:rPr>
        <w:t>:</w:t>
      </w:r>
    </w:p>
    <w:p w14:paraId="3336B9B0" w14:textId="0204D127" w:rsidR="00FD45C4" w:rsidRDefault="00FD45C4" w:rsidP="00FD45C4">
      <w:pPr>
        <w:jc w:val="both"/>
        <w:rPr>
          <w:rFonts w:ascii="Arial" w:hAnsi="Arial" w:cs="Arial"/>
          <w:sz w:val="20"/>
          <w:szCs w:val="20"/>
        </w:rPr>
      </w:pPr>
      <w:r w:rsidRPr="00FD45C4">
        <w:rPr>
          <w:rFonts w:ascii="Arial" w:hAnsi="Arial" w:cs="Arial"/>
          <w:sz w:val="20"/>
          <w:szCs w:val="20"/>
        </w:rPr>
        <w:t xml:space="preserve">V okviru javne razprave za Uredbo o uporabi znaka »Dobra izbira« za lažje prepoznavanje živila z ugodno </w:t>
      </w:r>
      <w:r w:rsidR="009D51E7">
        <w:rPr>
          <w:rFonts w:ascii="Arial" w:hAnsi="Arial" w:cs="Arial"/>
          <w:sz w:val="20"/>
          <w:szCs w:val="20"/>
        </w:rPr>
        <w:t>prehransko</w:t>
      </w:r>
      <w:r w:rsidRPr="00FD45C4">
        <w:rPr>
          <w:rFonts w:ascii="Arial" w:hAnsi="Arial" w:cs="Arial"/>
          <w:sz w:val="20"/>
          <w:szCs w:val="20"/>
        </w:rPr>
        <w:t xml:space="preserve"> sestavo</w:t>
      </w:r>
      <w:r>
        <w:rPr>
          <w:rFonts w:ascii="Arial" w:hAnsi="Arial" w:cs="Arial"/>
          <w:sz w:val="20"/>
          <w:szCs w:val="20"/>
        </w:rPr>
        <w:t xml:space="preserve">, smo prejeli različne pripombe in predloge. </w:t>
      </w:r>
      <w:r w:rsidR="009D3D78">
        <w:rPr>
          <w:rFonts w:ascii="Arial" w:hAnsi="Arial" w:cs="Arial"/>
          <w:sz w:val="20"/>
          <w:szCs w:val="20"/>
        </w:rPr>
        <w:t>V večini smo jih po proučitvi upoštevali</w:t>
      </w:r>
      <w:r>
        <w:rPr>
          <w:rFonts w:ascii="Arial" w:hAnsi="Arial" w:cs="Arial"/>
          <w:sz w:val="20"/>
          <w:szCs w:val="20"/>
        </w:rPr>
        <w:t xml:space="preserve">. </w:t>
      </w:r>
      <w:r w:rsidR="009D3D78">
        <w:rPr>
          <w:rFonts w:ascii="Arial" w:hAnsi="Arial" w:cs="Arial"/>
          <w:sz w:val="20"/>
          <w:szCs w:val="20"/>
        </w:rPr>
        <w:t>Poleg pripomb so bila zastavljena tudi nekatera vprašanja oziroma prošnje za pojasnila k uredbi. V nadaljevanju se nahaja</w:t>
      </w:r>
      <w:r w:rsidR="001B5352">
        <w:rPr>
          <w:rFonts w:ascii="Arial" w:hAnsi="Arial" w:cs="Arial"/>
          <w:sz w:val="20"/>
          <w:szCs w:val="20"/>
        </w:rPr>
        <w:t xml:space="preserve">jo splošno pojasnilo ter </w:t>
      </w:r>
      <w:r w:rsidR="009D3D78">
        <w:rPr>
          <w:rFonts w:ascii="Arial" w:hAnsi="Arial" w:cs="Arial"/>
          <w:sz w:val="20"/>
          <w:szCs w:val="20"/>
        </w:rPr>
        <w:t>obrazložitve k prejetim pripombam in vprašanjem</w:t>
      </w:r>
      <w:r w:rsidR="001B5352">
        <w:rPr>
          <w:rFonts w:ascii="Arial" w:hAnsi="Arial" w:cs="Arial"/>
          <w:sz w:val="20"/>
          <w:szCs w:val="20"/>
        </w:rPr>
        <w:t xml:space="preserve"> po posameznih členih</w:t>
      </w:r>
      <w:r w:rsidR="009D3D78">
        <w:rPr>
          <w:rFonts w:ascii="Arial" w:hAnsi="Arial" w:cs="Arial"/>
          <w:sz w:val="20"/>
          <w:szCs w:val="20"/>
        </w:rPr>
        <w:t>.</w:t>
      </w:r>
    </w:p>
    <w:p w14:paraId="3E13F036" w14:textId="77777777" w:rsidR="001B5352" w:rsidRDefault="001B5352" w:rsidP="001B5352">
      <w:pPr>
        <w:rPr>
          <w:rFonts w:ascii="Arial" w:hAnsi="Arial" w:cs="Arial"/>
          <w:b/>
          <w:bCs/>
          <w:sz w:val="28"/>
          <w:szCs w:val="28"/>
        </w:rPr>
      </w:pPr>
      <w:r w:rsidRPr="001B5352">
        <w:rPr>
          <w:rFonts w:ascii="Arial" w:hAnsi="Arial" w:cs="Arial"/>
          <w:b/>
          <w:bCs/>
          <w:sz w:val="28"/>
          <w:szCs w:val="28"/>
        </w:rPr>
        <w:t>Splošno pojasnilo:</w:t>
      </w:r>
    </w:p>
    <w:p w14:paraId="3436CA11" w14:textId="77777777" w:rsidR="009D51E7" w:rsidRPr="00885FDE" w:rsidRDefault="009D51E7" w:rsidP="009D51E7">
      <w:pPr>
        <w:rPr>
          <w:rFonts w:ascii="Arial" w:hAnsi="Arial" w:cs="Arial"/>
          <w:b/>
          <w:bCs/>
          <w:sz w:val="24"/>
          <w:szCs w:val="24"/>
          <w:u w:val="single"/>
        </w:rPr>
      </w:pPr>
      <w:r w:rsidRPr="00885FDE">
        <w:rPr>
          <w:rFonts w:ascii="Arial" w:hAnsi="Arial" w:cs="Arial"/>
          <w:b/>
          <w:bCs/>
          <w:sz w:val="24"/>
          <w:szCs w:val="24"/>
          <w:u w:val="single"/>
        </w:rPr>
        <w:t>Uredba</w:t>
      </w:r>
    </w:p>
    <w:p w14:paraId="34F2C41F" w14:textId="0D67F5AF" w:rsidR="009D51E7" w:rsidRPr="00B45590" w:rsidRDefault="009D51E7" w:rsidP="009D51E7">
      <w:pPr>
        <w:jc w:val="both"/>
        <w:rPr>
          <w:rFonts w:ascii="Arial" w:hAnsi="Arial" w:cs="Arial"/>
          <w:sz w:val="20"/>
          <w:szCs w:val="20"/>
        </w:rPr>
      </w:pPr>
      <w:r w:rsidRPr="00B45590">
        <w:rPr>
          <w:rFonts w:ascii="Arial" w:hAnsi="Arial" w:cs="Arial"/>
          <w:sz w:val="20"/>
          <w:szCs w:val="20"/>
        </w:rPr>
        <w:t>Nova verzija uredbe ima</w:t>
      </w:r>
      <w:r>
        <w:rPr>
          <w:rFonts w:ascii="Arial" w:hAnsi="Arial" w:cs="Arial"/>
          <w:sz w:val="20"/>
          <w:szCs w:val="20"/>
        </w:rPr>
        <w:t xml:space="preserve"> nekoliko spremenjeno ime in sicer se je beseda »prehranska« zamenjala z besedo »hranilna«. Nov naslov uredbe se glasi: »</w:t>
      </w:r>
      <w:r w:rsidRPr="00FD45C4">
        <w:rPr>
          <w:rFonts w:ascii="Arial" w:hAnsi="Arial" w:cs="Arial"/>
          <w:sz w:val="20"/>
          <w:szCs w:val="20"/>
        </w:rPr>
        <w:t>Uredb</w:t>
      </w:r>
      <w:r>
        <w:rPr>
          <w:rFonts w:ascii="Arial" w:hAnsi="Arial" w:cs="Arial"/>
          <w:sz w:val="20"/>
          <w:szCs w:val="20"/>
        </w:rPr>
        <w:t>a</w:t>
      </w:r>
      <w:r w:rsidRPr="00FD45C4">
        <w:rPr>
          <w:rFonts w:ascii="Arial" w:hAnsi="Arial" w:cs="Arial"/>
          <w:sz w:val="20"/>
          <w:szCs w:val="20"/>
        </w:rPr>
        <w:t xml:space="preserve"> o uporabi znaka »Dobra izbira« za lažje prepoznavanje živila z ugodno </w:t>
      </w:r>
      <w:r>
        <w:rPr>
          <w:rFonts w:ascii="Arial" w:hAnsi="Arial" w:cs="Arial"/>
          <w:sz w:val="20"/>
          <w:szCs w:val="20"/>
        </w:rPr>
        <w:t>hranilno</w:t>
      </w:r>
      <w:r w:rsidRPr="00FD45C4">
        <w:rPr>
          <w:rFonts w:ascii="Arial" w:hAnsi="Arial" w:cs="Arial"/>
          <w:sz w:val="20"/>
          <w:szCs w:val="20"/>
        </w:rPr>
        <w:t xml:space="preserve"> sestavo</w:t>
      </w:r>
      <w:r>
        <w:rPr>
          <w:rFonts w:ascii="Arial" w:hAnsi="Arial" w:cs="Arial"/>
          <w:sz w:val="20"/>
          <w:szCs w:val="20"/>
        </w:rPr>
        <w:t>« in ima</w:t>
      </w:r>
      <w:r w:rsidRPr="00B45590">
        <w:rPr>
          <w:rFonts w:ascii="Arial" w:hAnsi="Arial" w:cs="Arial"/>
          <w:sz w:val="20"/>
          <w:szCs w:val="20"/>
        </w:rPr>
        <w:t xml:space="preserve"> po novem dva člena več, saj smo grafični prikaz znaka (4. člen) dopolnili</w:t>
      </w:r>
      <w:r>
        <w:rPr>
          <w:rFonts w:ascii="Arial" w:hAnsi="Arial" w:cs="Arial"/>
          <w:sz w:val="20"/>
          <w:szCs w:val="20"/>
        </w:rPr>
        <w:t>/razširili in tako</w:t>
      </w:r>
      <w:r w:rsidRPr="00B45590">
        <w:rPr>
          <w:rFonts w:ascii="Arial" w:hAnsi="Arial" w:cs="Arial"/>
          <w:sz w:val="20"/>
          <w:szCs w:val="20"/>
        </w:rPr>
        <w:t xml:space="preserve"> razdelili v dva dela in sicer 4. člen »oblika in velikost znaka« ter 5. člen »barva in tipografija«</w:t>
      </w:r>
      <w:r>
        <w:rPr>
          <w:rFonts w:ascii="Arial" w:hAnsi="Arial" w:cs="Arial"/>
          <w:sz w:val="20"/>
          <w:szCs w:val="20"/>
        </w:rPr>
        <w:t>.</w:t>
      </w:r>
      <w:r w:rsidRPr="00B45590">
        <w:rPr>
          <w:rFonts w:ascii="Arial" w:hAnsi="Arial" w:cs="Arial"/>
          <w:sz w:val="20"/>
          <w:szCs w:val="20"/>
        </w:rPr>
        <w:t xml:space="preserve"> </w:t>
      </w:r>
      <w:r>
        <w:rPr>
          <w:rFonts w:ascii="Arial" w:hAnsi="Arial" w:cs="Arial"/>
          <w:sz w:val="20"/>
          <w:szCs w:val="20"/>
        </w:rPr>
        <w:t>V</w:t>
      </w:r>
      <w:r w:rsidRPr="00B45590">
        <w:rPr>
          <w:rFonts w:ascii="Arial" w:hAnsi="Arial" w:cs="Arial"/>
          <w:sz w:val="20"/>
          <w:szCs w:val="20"/>
        </w:rPr>
        <w:t xml:space="preserve"> 6. členu </w:t>
      </w:r>
      <w:r>
        <w:rPr>
          <w:rFonts w:ascii="Arial" w:hAnsi="Arial" w:cs="Arial"/>
          <w:sz w:val="20"/>
          <w:szCs w:val="20"/>
        </w:rPr>
        <w:t xml:space="preserve">je na novo </w:t>
      </w:r>
      <w:r w:rsidRPr="00B45590">
        <w:rPr>
          <w:rFonts w:ascii="Arial" w:hAnsi="Arial" w:cs="Arial"/>
          <w:sz w:val="20"/>
          <w:szCs w:val="20"/>
        </w:rPr>
        <w:t xml:space="preserve">opredeljena </w:t>
      </w:r>
      <w:r>
        <w:rPr>
          <w:rFonts w:ascii="Arial" w:hAnsi="Arial" w:cs="Arial"/>
          <w:sz w:val="20"/>
          <w:szCs w:val="20"/>
        </w:rPr>
        <w:t xml:space="preserve">tudi </w:t>
      </w:r>
      <w:r w:rsidRPr="00B45590">
        <w:rPr>
          <w:rFonts w:ascii="Arial" w:hAnsi="Arial" w:cs="Arial"/>
          <w:sz w:val="20"/>
          <w:szCs w:val="20"/>
        </w:rPr>
        <w:t>»uporaba znaka v medijih«. Ostali členi ohranjajo vsebino</w:t>
      </w:r>
      <w:r>
        <w:rPr>
          <w:rFonts w:ascii="Arial" w:hAnsi="Arial" w:cs="Arial"/>
          <w:sz w:val="20"/>
          <w:szCs w:val="20"/>
        </w:rPr>
        <w:t xml:space="preserve"> z morebitnimi popravki v skladu s prejetimi pripombami.</w:t>
      </w:r>
      <w:r w:rsidRPr="00B45590">
        <w:rPr>
          <w:rFonts w:ascii="Arial" w:hAnsi="Arial" w:cs="Arial"/>
          <w:sz w:val="20"/>
          <w:szCs w:val="20"/>
        </w:rPr>
        <w:t xml:space="preserve"> </w:t>
      </w:r>
    </w:p>
    <w:p w14:paraId="10118DA9" w14:textId="10D5BF59" w:rsidR="001B5352" w:rsidRDefault="001B5352" w:rsidP="001B5352">
      <w:pPr>
        <w:rPr>
          <w:rFonts w:ascii="Arial" w:hAnsi="Arial" w:cs="Arial"/>
          <w:b/>
          <w:bCs/>
          <w:sz w:val="24"/>
          <w:szCs w:val="24"/>
          <w:u w:val="single"/>
        </w:rPr>
      </w:pPr>
      <w:r w:rsidRPr="00752B81">
        <w:rPr>
          <w:rFonts w:ascii="Arial" w:hAnsi="Arial" w:cs="Arial"/>
          <w:b/>
          <w:bCs/>
          <w:sz w:val="24"/>
          <w:szCs w:val="24"/>
          <w:u w:val="single"/>
        </w:rPr>
        <w:t>Priloga 1</w:t>
      </w:r>
    </w:p>
    <w:p w14:paraId="61B7CBB6" w14:textId="77777777" w:rsidR="001B5352" w:rsidRDefault="001B5352" w:rsidP="001B5352">
      <w:pPr>
        <w:jc w:val="both"/>
        <w:rPr>
          <w:rFonts w:ascii="Helv" w:hAnsi="Helv" w:cs="Helv"/>
          <w:color w:val="000000"/>
          <w:sz w:val="20"/>
          <w:szCs w:val="20"/>
        </w:rPr>
      </w:pPr>
      <w:r w:rsidRPr="00752B81">
        <w:rPr>
          <w:rFonts w:ascii="Arial" w:hAnsi="Arial" w:cs="Arial"/>
          <w:sz w:val="20"/>
          <w:szCs w:val="20"/>
        </w:rPr>
        <w:t xml:space="preserve">V zvezi s prilogo smo prejeli številne pripombe tako generalne kot tudi za posamezne kategorije živil. Na podlagi pripomb in predlogov smo </w:t>
      </w:r>
      <w:r>
        <w:rPr>
          <w:rFonts w:ascii="Arial" w:hAnsi="Arial" w:cs="Arial"/>
          <w:sz w:val="20"/>
          <w:szCs w:val="20"/>
        </w:rPr>
        <w:t xml:space="preserve">prilogo popravili in dopolnili, predvsem v tistih delih, ki so pomembni za preglednost oziroma jasnost podatkov. Tabelo smo dopolnili z navedbo kaj posamezna skupina zajema ter izločili skupine živil za katere se znak ne uporablja. Na splošno pa smo ohranili predvsem skupine živil </w:t>
      </w:r>
      <w:r>
        <w:rPr>
          <w:rFonts w:ascii="Helv" w:hAnsi="Helv" w:cs="Helv"/>
          <w:color w:val="000000"/>
          <w:sz w:val="20"/>
          <w:szCs w:val="20"/>
        </w:rPr>
        <w:t>ki bodo pozitivno vplivale na zdravje ljudi, zato nekaterih predlogov po vključitvi še drugih živil nismo mogli upoštevati, glede na to da se tabela strokovno opira na Smernice WHO.</w:t>
      </w:r>
    </w:p>
    <w:p w14:paraId="0D0B92F6" w14:textId="05044B9F" w:rsidR="001B5352" w:rsidRPr="001B5352" w:rsidRDefault="001B5352" w:rsidP="00FD45C4">
      <w:pPr>
        <w:jc w:val="both"/>
        <w:rPr>
          <w:rFonts w:ascii="Arial" w:hAnsi="Arial" w:cs="Arial"/>
          <w:b/>
          <w:bCs/>
          <w:sz w:val="28"/>
          <w:szCs w:val="28"/>
        </w:rPr>
      </w:pPr>
      <w:r w:rsidRPr="001B5352">
        <w:rPr>
          <w:rFonts w:ascii="Arial" w:hAnsi="Arial" w:cs="Arial"/>
          <w:b/>
          <w:bCs/>
          <w:sz w:val="28"/>
          <w:szCs w:val="28"/>
        </w:rPr>
        <w:t>Po</w:t>
      </w:r>
      <w:r>
        <w:rPr>
          <w:rFonts w:ascii="Arial" w:hAnsi="Arial" w:cs="Arial"/>
          <w:b/>
          <w:bCs/>
          <w:sz w:val="28"/>
          <w:szCs w:val="28"/>
        </w:rPr>
        <w:t>samezni</w:t>
      </w:r>
      <w:r w:rsidRPr="001B5352">
        <w:rPr>
          <w:rFonts w:ascii="Arial" w:hAnsi="Arial" w:cs="Arial"/>
          <w:b/>
          <w:bCs/>
          <w:sz w:val="28"/>
          <w:szCs w:val="28"/>
        </w:rPr>
        <w:t xml:space="preserve"> členi</w:t>
      </w:r>
    </w:p>
    <w:p w14:paraId="17BA369F" w14:textId="45E4904C" w:rsidR="00B969AC" w:rsidRPr="009B5E20" w:rsidRDefault="00B969AC" w:rsidP="00B969AC">
      <w:pPr>
        <w:pStyle w:val="pf0"/>
        <w:rPr>
          <w:rFonts w:ascii="Arial" w:hAnsi="Arial" w:cs="Arial"/>
          <w:b/>
          <w:bCs/>
          <w:u w:val="single"/>
        </w:rPr>
      </w:pPr>
      <w:r>
        <w:rPr>
          <w:rFonts w:ascii="Arial" w:hAnsi="Arial" w:cs="Arial"/>
          <w:b/>
          <w:bCs/>
          <w:u w:val="single"/>
        </w:rPr>
        <w:t>1</w:t>
      </w:r>
      <w:r w:rsidRPr="009B5E20">
        <w:rPr>
          <w:rFonts w:ascii="Arial" w:hAnsi="Arial" w:cs="Arial"/>
          <w:b/>
          <w:bCs/>
          <w:u w:val="single"/>
        </w:rPr>
        <w:t>. člen:</w:t>
      </w:r>
    </w:p>
    <w:p w14:paraId="5E27EA8C" w14:textId="77777777" w:rsidR="00D23AC8" w:rsidRPr="00D23AC8" w:rsidRDefault="00A20F29" w:rsidP="007356F5">
      <w:pPr>
        <w:pStyle w:val="Bodytext20"/>
        <w:numPr>
          <w:ilvl w:val="0"/>
          <w:numId w:val="1"/>
        </w:numPr>
        <w:shd w:val="clear" w:color="auto" w:fill="auto"/>
        <w:tabs>
          <w:tab w:val="left" w:pos="270"/>
        </w:tabs>
        <w:spacing w:after="240" w:line="240" w:lineRule="exact"/>
        <w:ind w:firstLine="0"/>
        <w:rPr>
          <w:rStyle w:val="Bodytext2"/>
          <w:rFonts w:ascii="Arial" w:hAnsi="Arial" w:cs="Arial"/>
          <w:b/>
          <w:bCs/>
          <w:sz w:val="20"/>
          <w:szCs w:val="20"/>
          <w:shd w:val="clear" w:color="auto" w:fill="auto"/>
        </w:rPr>
      </w:pPr>
      <w:r w:rsidRPr="00D23AC8">
        <w:rPr>
          <w:rStyle w:val="Bodytext2"/>
          <w:rFonts w:ascii="Arial" w:hAnsi="Arial" w:cs="Arial"/>
          <w:b/>
          <w:bCs/>
          <w:color w:val="000000"/>
          <w:sz w:val="20"/>
          <w:szCs w:val="20"/>
        </w:rPr>
        <w:t>Vprašanje/pripomba</w:t>
      </w:r>
      <w:r w:rsidR="00D23AC8" w:rsidRPr="00D23AC8">
        <w:rPr>
          <w:rStyle w:val="Bodytext2"/>
          <w:rFonts w:ascii="Arial" w:hAnsi="Arial" w:cs="Arial"/>
          <w:b/>
          <w:bCs/>
          <w:color w:val="000000"/>
          <w:sz w:val="20"/>
          <w:szCs w:val="20"/>
        </w:rPr>
        <w:t>:</w:t>
      </w:r>
    </w:p>
    <w:p w14:paraId="07AF2A53" w14:textId="2F11EFC3" w:rsidR="007356F5" w:rsidRPr="007356F5" w:rsidRDefault="00A20F29" w:rsidP="00D23AC8">
      <w:pPr>
        <w:pStyle w:val="Bodytext20"/>
        <w:shd w:val="clear" w:color="auto" w:fill="auto"/>
        <w:tabs>
          <w:tab w:val="left" w:pos="270"/>
        </w:tabs>
        <w:spacing w:after="240" w:line="240" w:lineRule="exact"/>
        <w:ind w:firstLine="0"/>
        <w:rPr>
          <w:rFonts w:ascii="Arial" w:hAnsi="Arial" w:cs="Arial"/>
          <w:i/>
          <w:iCs/>
          <w:sz w:val="20"/>
          <w:szCs w:val="20"/>
        </w:rPr>
      </w:pPr>
      <w:r>
        <w:rPr>
          <w:rStyle w:val="Bodytext2"/>
          <w:rFonts w:ascii="Arial" w:hAnsi="Arial" w:cs="Arial"/>
          <w:i/>
          <w:iCs/>
          <w:color w:val="000000"/>
          <w:sz w:val="20"/>
          <w:szCs w:val="20"/>
        </w:rPr>
        <w:t xml:space="preserve">V </w:t>
      </w:r>
      <w:r w:rsidR="007356F5" w:rsidRPr="007356F5">
        <w:rPr>
          <w:rStyle w:val="Bodytext2"/>
          <w:rFonts w:ascii="Arial" w:hAnsi="Arial" w:cs="Arial"/>
          <w:i/>
          <w:iCs/>
          <w:color w:val="000000"/>
          <w:sz w:val="20"/>
          <w:szCs w:val="20"/>
        </w:rPr>
        <w:t>četrtem odstavku 1. člena predloga uredbe so določena živila, za katera se ta uredba ne uporablja, med njimi tudi tista, ki se proizvajajo oziroma tržijo v drugih državah članicah EU in Turčiji oziroma proizvajajo v državah EFTA.</w:t>
      </w:r>
    </w:p>
    <w:p w14:paraId="65F761BB" w14:textId="1E638F07" w:rsidR="007356F5" w:rsidRPr="007356F5" w:rsidRDefault="00A20F29" w:rsidP="00A20F29">
      <w:pPr>
        <w:pStyle w:val="Bodytext20"/>
        <w:shd w:val="clear" w:color="auto" w:fill="auto"/>
        <w:tabs>
          <w:tab w:val="left" w:pos="275"/>
        </w:tabs>
        <w:spacing w:after="272" w:line="240" w:lineRule="exact"/>
        <w:ind w:firstLine="0"/>
        <w:rPr>
          <w:rFonts w:ascii="Arial" w:hAnsi="Arial" w:cs="Arial"/>
          <w:i/>
          <w:iCs/>
          <w:sz w:val="20"/>
          <w:szCs w:val="20"/>
        </w:rPr>
      </w:pPr>
      <w:r>
        <w:rPr>
          <w:rStyle w:val="Bodytext2"/>
          <w:rFonts w:ascii="Arial" w:hAnsi="Arial" w:cs="Arial"/>
          <w:i/>
          <w:iCs/>
          <w:color w:val="000000"/>
          <w:sz w:val="20"/>
          <w:szCs w:val="20"/>
        </w:rPr>
        <w:t xml:space="preserve">V </w:t>
      </w:r>
      <w:r w:rsidR="007356F5" w:rsidRPr="007356F5">
        <w:rPr>
          <w:rStyle w:val="Bodytext2"/>
          <w:rFonts w:ascii="Arial" w:hAnsi="Arial" w:cs="Arial"/>
          <w:i/>
          <w:iCs/>
          <w:color w:val="000000"/>
          <w:sz w:val="20"/>
          <w:szCs w:val="20"/>
        </w:rPr>
        <w:t>kolikor navedeno določbo pravilno razumemo, se z znakom »Dobra izbira« ne bodo mogla označevati živila, ki se proizvajajo v drugih državah EU in Turčiji ali državah EFTA in se tržijo v Sloveniji oziroma živila, ki so proizvedena v Sloveniji vendar se tržijo tudi v drugih državah EU in Turčiji, četudi bodo izpolnjevala vse kriterije. Slednje pomeni, da je iz možnosti uporabe znaka izločen velik delež živil na trgovskih policah, pri čemer še posebej poudarjamo trgovske blagovne znamke, po katerih potrošniki čedalje bolj povprašujejo.</w:t>
      </w:r>
    </w:p>
    <w:p w14:paraId="718BFB21" w14:textId="13C1239F" w:rsidR="007356F5" w:rsidRDefault="007356F5">
      <w:pPr>
        <w:rPr>
          <w:rFonts w:ascii="Arial" w:hAnsi="Arial" w:cs="Arial"/>
          <w:b/>
          <w:bCs/>
        </w:rPr>
      </w:pPr>
      <w:r w:rsidRPr="007356F5">
        <w:rPr>
          <w:rFonts w:ascii="Arial" w:hAnsi="Arial" w:cs="Arial"/>
          <w:b/>
          <w:bCs/>
        </w:rPr>
        <w:t>Odgovor:</w:t>
      </w:r>
    </w:p>
    <w:p w14:paraId="0B42D4D9" w14:textId="303D3AFE" w:rsidR="00881DB5" w:rsidRPr="00881DB5" w:rsidRDefault="00881DB5">
      <w:pPr>
        <w:rPr>
          <w:rFonts w:ascii="Arial" w:hAnsi="Arial" w:cs="Arial"/>
          <w:sz w:val="20"/>
          <w:szCs w:val="20"/>
        </w:rPr>
      </w:pPr>
      <w:r w:rsidRPr="00881DB5">
        <w:rPr>
          <w:rFonts w:ascii="Arial" w:hAnsi="Arial" w:cs="Arial"/>
          <w:sz w:val="20"/>
          <w:szCs w:val="20"/>
        </w:rPr>
        <w:t>Klavzula določa naslednje:</w:t>
      </w:r>
    </w:p>
    <w:p w14:paraId="2390046A" w14:textId="77777777" w:rsidR="007356F5" w:rsidRPr="00881DB5" w:rsidRDefault="007356F5" w:rsidP="00881DB5">
      <w:pPr>
        <w:pStyle w:val="odstavek"/>
        <w:shd w:val="clear" w:color="auto" w:fill="FFFFFF"/>
        <w:spacing w:before="240" w:beforeAutospacing="0" w:after="0" w:afterAutospacing="0"/>
        <w:jc w:val="both"/>
        <w:rPr>
          <w:rFonts w:ascii="Arial" w:hAnsi="Arial" w:cs="Arial"/>
          <w:i/>
          <w:iCs/>
          <w:sz w:val="20"/>
          <w:szCs w:val="20"/>
        </w:rPr>
      </w:pPr>
      <w:r w:rsidRPr="00881DB5">
        <w:rPr>
          <w:rFonts w:ascii="Arial" w:hAnsi="Arial" w:cs="Arial"/>
          <w:i/>
          <w:iCs/>
          <w:sz w:val="20"/>
          <w:szCs w:val="20"/>
        </w:rPr>
        <w:t>Določbe te uredbe se ne uporabljajo za živila, ki se v skladu z nacionalno zakonodajo, ki zagotavlja enakovredno raven varovanja javnega interesa, kot je določena v zakonodaji Republike Slovenije, zakonito</w:t>
      </w:r>
    </w:p>
    <w:p w14:paraId="67060BA1" w14:textId="77777777" w:rsidR="007356F5" w:rsidRPr="00881DB5" w:rsidRDefault="007356F5" w:rsidP="007356F5">
      <w:pPr>
        <w:pStyle w:val="alineazaodstavkom"/>
        <w:numPr>
          <w:ilvl w:val="0"/>
          <w:numId w:val="4"/>
        </w:numPr>
        <w:shd w:val="clear" w:color="auto" w:fill="FFFFFF"/>
        <w:spacing w:before="0" w:beforeAutospacing="0" w:after="0" w:afterAutospacing="0"/>
        <w:jc w:val="both"/>
        <w:rPr>
          <w:rFonts w:ascii="Arial" w:hAnsi="Arial" w:cs="Arial"/>
          <w:i/>
          <w:iCs/>
          <w:sz w:val="20"/>
          <w:szCs w:val="20"/>
        </w:rPr>
      </w:pPr>
      <w:r w:rsidRPr="00881DB5">
        <w:rPr>
          <w:rFonts w:ascii="Arial" w:hAnsi="Arial" w:cs="Arial"/>
          <w:i/>
          <w:iCs/>
          <w:sz w:val="20"/>
          <w:szCs w:val="20"/>
        </w:rPr>
        <w:t>proizvajajo oziroma tržijo v drugih državah članicah Evropske unije in Turčiji ali</w:t>
      </w:r>
    </w:p>
    <w:p w14:paraId="6DF9175F" w14:textId="77777777" w:rsidR="007356F5" w:rsidRPr="00881DB5" w:rsidRDefault="007356F5" w:rsidP="007356F5">
      <w:pPr>
        <w:pStyle w:val="alineazaodstavkom"/>
        <w:numPr>
          <w:ilvl w:val="0"/>
          <w:numId w:val="4"/>
        </w:numPr>
        <w:shd w:val="clear" w:color="auto" w:fill="FFFFFF"/>
        <w:spacing w:before="0" w:beforeAutospacing="0" w:after="0" w:afterAutospacing="0"/>
        <w:jc w:val="both"/>
        <w:rPr>
          <w:rFonts w:ascii="Arial" w:hAnsi="Arial" w:cs="Arial"/>
          <w:i/>
          <w:iCs/>
          <w:sz w:val="20"/>
          <w:szCs w:val="20"/>
        </w:rPr>
      </w:pPr>
      <w:r w:rsidRPr="00881DB5">
        <w:rPr>
          <w:rFonts w:ascii="Arial" w:hAnsi="Arial" w:cs="Arial"/>
          <w:i/>
          <w:iCs/>
          <w:sz w:val="20"/>
          <w:szCs w:val="20"/>
        </w:rPr>
        <w:t>proizvajajo v državah Evropskega združenja za prosto trgovino (EFTA), ki so hkrati podpisnice Sporazuma o Evropskem gospodarskem prostoru.</w:t>
      </w:r>
    </w:p>
    <w:p w14:paraId="7D22677B" w14:textId="380CE9E8" w:rsidR="007356F5" w:rsidRPr="00881DB5" w:rsidRDefault="007356F5">
      <w:pPr>
        <w:rPr>
          <w:rFonts w:ascii="Arial" w:hAnsi="Arial" w:cs="Arial"/>
          <w:b/>
          <w:bCs/>
          <w:sz w:val="20"/>
          <w:szCs w:val="20"/>
        </w:rPr>
      </w:pPr>
    </w:p>
    <w:p w14:paraId="627635A2" w14:textId="36D47DF8" w:rsidR="00881DB5" w:rsidRDefault="00881DB5" w:rsidP="00FB1B67">
      <w:pPr>
        <w:jc w:val="both"/>
        <w:rPr>
          <w:rFonts w:ascii="Arial" w:hAnsi="Arial" w:cs="Arial"/>
          <w:sz w:val="20"/>
          <w:szCs w:val="20"/>
        </w:rPr>
      </w:pPr>
      <w:r w:rsidRPr="00881DB5">
        <w:rPr>
          <w:rFonts w:ascii="Arial" w:hAnsi="Arial" w:cs="Arial"/>
          <w:sz w:val="20"/>
          <w:szCs w:val="20"/>
        </w:rPr>
        <w:t>Napisano v praksi pomeni</w:t>
      </w:r>
      <w:r w:rsidR="000C3E4A">
        <w:rPr>
          <w:rFonts w:ascii="Arial" w:hAnsi="Arial" w:cs="Arial"/>
          <w:sz w:val="20"/>
          <w:szCs w:val="20"/>
        </w:rPr>
        <w:t xml:space="preserve">, da so s klavzulo zaščiteni tuji izdelki na našem trgu, pod pogojem da so v skladu z nacionalno zakonodajo države proizvajalke, ki </w:t>
      </w:r>
      <w:r w:rsidR="000C3E4A" w:rsidRPr="00FB1B67">
        <w:rPr>
          <w:rFonts w:ascii="Arial" w:hAnsi="Arial" w:cs="Arial"/>
          <w:sz w:val="20"/>
          <w:szCs w:val="20"/>
        </w:rPr>
        <w:t xml:space="preserve">zagotavlja enakovredno raven varovanja javnega interesa, </w:t>
      </w:r>
      <w:r w:rsidR="00FB1B67">
        <w:rPr>
          <w:rFonts w:ascii="Arial" w:hAnsi="Arial" w:cs="Arial"/>
          <w:sz w:val="20"/>
          <w:szCs w:val="20"/>
        </w:rPr>
        <w:t xml:space="preserve">kot je določeno v naši zakonodaji. Torej v primeru, da na slovenski trg pride izdelek iz npr. Avstrije in nosi znak »varuje zdravje«, ki ga je pridobil z izpolnjevanjem avstrijske zakonodaje, ga mi zaradi zgoraj citirane klavzule ne smemo  prepovedati na našem trgu. </w:t>
      </w:r>
      <w:r w:rsidR="007D37BE">
        <w:rPr>
          <w:rFonts w:ascii="Arial" w:hAnsi="Arial" w:cs="Arial"/>
          <w:sz w:val="20"/>
          <w:szCs w:val="20"/>
        </w:rPr>
        <w:t>Nadalje, č</w:t>
      </w:r>
      <w:r w:rsidR="00FB1B67">
        <w:rPr>
          <w:rFonts w:ascii="Arial" w:hAnsi="Arial" w:cs="Arial"/>
          <w:sz w:val="20"/>
          <w:szCs w:val="20"/>
        </w:rPr>
        <w:t>e tak izdelek</w:t>
      </w:r>
      <w:r w:rsidR="007D37BE">
        <w:rPr>
          <w:rFonts w:ascii="Arial" w:hAnsi="Arial" w:cs="Arial"/>
          <w:sz w:val="20"/>
          <w:szCs w:val="20"/>
        </w:rPr>
        <w:t xml:space="preserve"> </w:t>
      </w:r>
      <w:r w:rsidR="00FB1B67">
        <w:rPr>
          <w:rFonts w:ascii="Arial" w:hAnsi="Arial" w:cs="Arial"/>
          <w:sz w:val="20"/>
          <w:szCs w:val="20"/>
        </w:rPr>
        <w:t xml:space="preserve">izpolnjuje pogoje te uredbe, lahko uporablja znak »Dobra izbira« pod enakimi pogoji kot veljajo za izdelek proizveden v Sloveniji. </w:t>
      </w:r>
    </w:p>
    <w:p w14:paraId="17E682D1" w14:textId="77777777" w:rsidR="00D23AC8" w:rsidRPr="00D23AC8" w:rsidRDefault="00D23AC8" w:rsidP="00D23AC8">
      <w:pPr>
        <w:pStyle w:val="Bodytext20"/>
        <w:numPr>
          <w:ilvl w:val="0"/>
          <w:numId w:val="1"/>
        </w:numPr>
        <w:shd w:val="clear" w:color="auto" w:fill="auto"/>
        <w:tabs>
          <w:tab w:val="left" w:pos="270"/>
        </w:tabs>
        <w:spacing w:after="240" w:line="240" w:lineRule="exact"/>
        <w:ind w:firstLine="0"/>
        <w:rPr>
          <w:rStyle w:val="Bodytext2"/>
          <w:rFonts w:ascii="Arial" w:hAnsi="Arial" w:cs="Arial"/>
          <w:b/>
          <w:bCs/>
          <w:sz w:val="20"/>
          <w:szCs w:val="20"/>
          <w:shd w:val="clear" w:color="auto" w:fill="auto"/>
        </w:rPr>
      </w:pPr>
      <w:r w:rsidRPr="00D23AC8">
        <w:rPr>
          <w:rStyle w:val="Bodytext2"/>
          <w:rFonts w:ascii="Arial" w:hAnsi="Arial" w:cs="Arial"/>
          <w:b/>
          <w:bCs/>
          <w:color w:val="000000"/>
          <w:sz w:val="20"/>
          <w:szCs w:val="20"/>
        </w:rPr>
        <w:t>Vprašanje/pripomba:</w:t>
      </w:r>
    </w:p>
    <w:p w14:paraId="2144DCF9" w14:textId="77777777" w:rsidR="00A20F29" w:rsidRPr="00A20F29" w:rsidRDefault="00A20F29" w:rsidP="00A20F29">
      <w:pPr>
        <w:rPr>
          <w:rFonts w:ascii="Arial" w:hAnsi="Arial" w:cs="Arial"/>
          <w:i/>
          <w:iCs/>
          <w:sz w:val="20"/>
          <w:szCs w:val="20"/>
        </w:rPr>
      </w:pPr>
      <w:r w:rsidRPr="00A20F29">
        <w:rPr>
          <w:rFonts w:ascii="Arial" w:hAnsi="Arial" w:cs="Arial"/>
          <w:i/>
          <w:iCs/>
          <w:sz w:val="20"/>
          <w:szCs w:val="20"/>
        </w:rPr>
        <w:t>Predlagamo, da se spremeni 1. člen (vsebina)</w:t>
      </w:r>
    </w:p>
    <w:p w14:paraId="69DDF7DF" w14:textId="77777777" w:rsidR="00A20F29" w:rsidRPr="00A20F29" w:rsidRDefault="00A20F29" w:rsidP="00A20F29">
      <w:pPr>
        <w:rPr>
          <w:rFonts w:ascii="Arial" w:hAnsi="Arial" w:cs="Arial"/>
          <w:i/>
          <w:iCs/>
          <w:sz w:val="20"/>
          <w:szCs w:val="20"/>
        </w:rPr>
      </w:pPr>
      <w:r w:rsidRPr="00A20F29">
        <w:rPr>
          <w:rFonts w:ascii="Arial" w:hAnsi="Arial" w:cs="Arial"/>
          <w:i/>
          <w:iCs/>
          <w:sz w:val="20"/>
          <w:szCs w:val="20"/>
        </w:rPr>
        <w:t>Obrazložitev: »Dobra izbira« je neprimeren naziv za to, kar trenutno predvideva uredba oz. ni dovolj jasno razvidno, čemu in komu je ta znak namenjen.</w:t>
      </w:r>
    </w:p>
    <w:p w14:paraId="037B27CB" w14:textId="77777777" w:rsidR="00A20F29" w:rsidRPr="00A20F29" w:rsidRDefault="00A20F29" w:rsidP="00A20F29">
      <w:pPr>
        <w:pStyle w:val="Odstavekseznama"/>
        <w:numPr>
          <w:ilvl w:val="0"/>
          <w:numId w:val="5"/>
        </w:numPr>
        <w:rPr>
          <w:rFonts w:ascii="Arial" w:hAnsi="Arial" w:cs="Arial"/>
          <w:i/>
          <w:iCs/>
          <w:sz w:val="20"/>
          <w:szCs w:val="20"/>
        </w:rPr>
      </w:pPr>
      <w:r w:rsidRPr="00A20F29">
        <w:rPr>
          <w:rFonts w:ascii="Arial" w:hAnsi="Arial" w:cs="Arial"/>
          <w:i/>
          <w:iCs/>
          <w:sz w:val="20"/>
          <w:szCs w:val="20"/>
        </w:rPr>
        <w:t xml:space="preserve">Če gre za znak, ki je naslednik znaka »Varuje zdravje« in je namenjen za uporabo na res omejenem izboru živil, potem Priloga 1 s kategorijami ni primerna (utemeljitve zapisane v predlaganih spremembah priloge 1 k Uredbi). </w:t>
      </w:r>
    </w:p>
    <w:p w14:paraId="26B23AF0" w14:textId="77777777" w:rsidR="00A20F29" w:rsidRPr="00A20F29" w:rsidRDefault="00A20F29" w:rsidP="00A20F29">
      <w:pPr>
        <w:pStyle w:val="Odstavekseznama"/>
        <w:numPr>
          <w:ilvl w:val="0"/>
          <w:numId w:val="5"/>
        </w:numPr>
        <w:rPr>
          <w:rFonts w:ascii="Arial" w:hAnsi="Arial" w:cs="Arial"/>
          <w:i/>
          <w:iCs/>
          <w:sz w:val="20"/>
          <w:szCs w:val="20"/>
        </w:rPr>
      </w:pPr>
      <w:r w:rsidRPr="00A20F29">
        <w:rPr>
          <w:rFonts w:ascii="Arial" w:hAnsi="Arial" w:cs="Arial"/>
          <w:i/>
          <w:iCs/>
          <w:sz w:val="20"/>
          <w:szCs w:val="20"/>
        </w:rPr>
        <w:t>Če pa gre za znak, ki je namenjen širši populaciji, v tem primeru menimo, da je smiselno, da se v Prilogi 1 razširi nabor kategorij živil, saj se znotraj praktično vsake kategorije lahko najde primere živil z ugodnejšo ali izboljšano hranilno sestavo (utemeljitve zapisane v predlaganih spremembah priloge 1 k Uredbi)</w:t>
      </w:r>
    </w:p>
    <w:p w14:paraId="1E8BD8C4" w14:textId="77777777" w:rsidR="00A20F29" w:rsidRPr="00A20F29" w:rsidRDefault="00A20F29" w:rsidP="00A20F29">
      <w:pPr>
        <w:pStyle w:val="Odstavekseznama"/>
        <w:numPr>
          <w:ilvl w:val="0"/>
          <w:numId w:val="5"/>
        </w:numPr>
        <w:rPr>
          <w:rFonts w:ascii="Arial" w:hAnsi="Arial" w:cs="Arial"/>
          <w:i/>
          <w:iCs/>
          <w:sz w:val="20"/>
          <w:szCs w:val="20"/>
        </w:rPr>
      </w:pPr>
      <w:r w:rsidRPr="00A20F29">
        <w:rPr>
          <w:rFonts w:ascii="Arial" w:hAnsi="Arial" w:cs="Arial"/>
          <w:i/>
          <w:iCs/>
          <w:sz w:val="20"/>
          <w:szCs w:val="20"/>
        </w:rPr>
        <w:t>Velja namreč izpostaviti, da je ključna raznovrstna in uravnotežena prehrana. Pomembna tako ni zgolj samo sestava živila, ampak tudi količina zaužitega živila.</w:t>
      </w:r>
    </w:p>
    <w:p w14:paraId="760786EE" w14:textId="77777777" w:rsidR="00A20F29" w:rsidRPr="00A20F29" w:rsidRDefault="00A20F29" w:rsidP="00A20F29">
      <w:pPr>
        <w:pStyle w:val="Odstavekseznama"/>
        <w:numPr>
          <w:ilvl w:val="0"/>
          <w:numId w:val="6"/>
        </w:numPr>
        <w:rPr>
          <w:rFonts w:ascii="Arial" w:hAnsi="Arial" w:cs="Arial"/>
          <w:i/>
          <w:iCs/>
          <w:sz w:val="20"/>
          <w:szCs w:val="20"/>
        </w:rPr>
      </w:pPr>
      <w:r w:rsidRPr="00A20F29">
        <w:rPr>
          <w:rFonts w:ascii="Arial" w:hAnsi="Arial" w:cs="Arial"/>
          <w:i/>
          <w:iCs/>
          <w:sz w:val="20"/>
          <w:szCs w:val="20"/>
        </w:rPr>
        <w:t>Uvedbo vsakega novega znaka mora tako spremljati ustrezna promocijska kampanja, namenjena ozaveščanju končnega potrošnika o pomenu tega znaka.</w:t>
      </w:r>
    </w:p>
    <w:p w14:paraId="19D04D5A" w14:textId="77777777" w:rsidR="00A20F29" w:rsidRPr="00A20F29" w:rsidRDefault="00A20F29" w:rsidP="00A20F29">
      <w:pPr>
        <w:rPr>
          <w:rFonts w:ascii="Arial" w:hAnsi="Arial" w:cs="Arial"/>
          <w:i/>
          <w:iCs/>
          <w:sz w:val="20"/>
          <w:szCs w:val="20"/>
        </w:rPr>
      </w:pPr>
      <w:r w:rsidRPr="00A20F29">
        <w:rPr>
          <w:rFonts w:ascii="Arial" w:hAnsi="Arial" w:cs="Arial"/>
          <w:i/>
          <w:iCs/>
          <w:sz w:val="20"/>
          <w:szCs w:val="20"/>
        </w:rPr>
        <w:t>Primarno je potrebno določiti definicijo »živila z ugodno prehransko sestavo«, ki je ta trenutek uredba ne zajema.</w:t>
      </w:r>
    </w:p>
    <w:p w14:paraId="673436F5" w14:textId="25CCCD14" w:rsidR="00A20F29" w:rsidRDefault="00A20F29" w:rsidP="00A20F29">
      <w:pPr>
        <w:pStyle w:val="Odstavekseznama"/>
        <w:numPr>
          <w:ilvl w:val="0"/>
          <w:numId w:val="6"/>
        </w:numPr>
        <w:rPr>
          <w:rFonts w:ascii="Arial" w:hAnsi="Arial" w:cs="Arial"/>
          <w:i/>
          <w:iCs/>
          <w:sz w:val="20"/>
          <w:szCs w:val="20"/>
        </w:rPr>
      </w:pPr>
      <w:r w:rsidRPr="00A20F29">
        <w:rPr>
          <w:rFonts w:ascii="Arial" w:hAnsi="Arial" w:cs="Arial"/>
          <w:i/>
          <w:iCs/>
          <w:sz w:val="20"/>
          <w:szCs w:val="20"/>
        </w:rPr>
        <w:t>Opaziti je, da so kriteriji med kategorijami neskladni, saj so pri določenih ti postavljeni tako, da zajemajo samo osnovna živila, ki zaradi svoje obstoječe sestave predstavljajo dobro izbiro za potrošnika, v drugih primerih pa zajemajo tudi izdelke izboljšane hranilne sestave (npr. z manj sladkorja, maščob, vir vlaknin ipd.).</w:t>
      </w:r>
    </w:p>
    <w:p w14:paraId="3CE43BC7" w14:textId="77777777" w:rsidR="00D23AC8" w:rsidRPr="00A20F29" w:rsidRDefault="00D23AC8" w:rsidP="00D23AC8">
      <w:pPr>
        <w:pStyle w:val="Odstavekseznama"/>
        <w:rPr>
          <w:rFonts w:ascii="Arial" w:hAnsi="Arial" w:cs="Arial"/>
          <w:i/>
          <w:iCs/>
          <w:sz w:val="20"/>
          <w:szCs w:val="20"/>
        </w:rPr>
      </w:pPr>
    </w:p>
    <w:p w14:paraId="72470A2A" w14:textId="671D7F38" w:rsidR="00D23AC8" w:rsidRPr="00344B64" w:rsidRDefault="00D23AC8" w:rsidP="00344B64">
      <w:pPr>
        <w:rPr>
          <w:rFonts w:ascii="Arial" w:hAnsi="Arial" w:cs="Arial"/>
          <w:b/>
          <w:bCs/>
        </w:rPr>
      </w:pPr>
      <w:r w:rsidRPr="00344B64">
        <w:rPr>
          <w:rFonts w:ascii="Arial" w:hAnsi="Arial" w:cs="Arial"/>
          <w:b/>
          <w:bCs/>
        </w:rPr>
        <w:t>Odgovor:</w:t>
      </w:r>
    </w:p>
    <w:p w14:paraId="4BE54892" w14:textId="66DA7233" w:rsidR="00B1459D" w:rsidRDefault="009A51EB" w:rsidP="00FB1B67">
      <w:pPr>
        <w:jc w:val="both"/>
        <w:rPr>
          <w:rFonts w:ascii="Arial" w:hAnsi="Arial" w:cs="Arial"/>
          <w:sz w:val="20"/>
          <w:szCs w:val="20"/>
        </w:rPr>
      </w:pPr>
      <w:r>
        <w:rPr>
          <w:rFonts w:ascii="Arial" w:hAnsi="Arial" w:cs="Arial"/>
          <w:sz w:val="20"/>
          <w:szCs w:val="20"/>
        </w:rPr>
        <w:t xml:space="preserve">V javnomnenjski raziskavi, ki je bila izvedena v letu 2023, je bilo ugotovljeno, da je znak »Varuje zdravje« v obliki </w:t>
      </w:r>
      <w:r w:rsidR="00DC02EC">
        <w:rPr>
          <w:rFonts w:ascii="Arial" w:hAnsi="Arial" w:cs="Arial"/>
          <w:sz w:val="20"/>
          <w:szCs w:val="20"/>
        </w:rPr>
        <w:t>(stiliziranega)</w:t>
      </w:r>
      <w:r>
        <w:rPr>
          <w:rFonts w:ascii="Arial" w:hAnsi="Arial" w:cs="Arial"/>
          <w:sz w:val="20"/>
          <w:szCs w:val="20"/>
        </w:rPr>
        <w:t xml:space="preserve"> srca, ki ga je podeljevalo Društvo za zdravje srca in ožilja, med potrošniki dobro prepoznan in sprejet kot simbol za zdravo živilo. </w:t>
      </w:r>
      <w:r w:rsidR="00D23AC8" w:rsidRPr="00D23AC8">
        <w:rPr>
          <w:rFonts w:ascii="Arial" w:hAnsi="Arial" w:cs="Arial"/>
          <w:sz w:val="20"/>
          <w:szCs w:val="20"/>
        </w:rPr>
        <w:t xml:space="preserve">Znak »Dobra izbira« je naslednik znaka »Varuje zdravje« in je namenjen za uporabo na </w:t>
      </w:r>
      <w:r w:rsidR="00DC02EC">
        <w:rPr>
          <w:rFonts w:ascii="Arial" w:hAnsi="Arial" w:cs="Arial"/>
          <w:sz w:val="20"/>
          <w:szCs w:val="20"/>
        </w:rPr>
        <w:t>različnih</w:t>
      </w:r>
      <w:r w:rsidR="00D23AC8">
        <w:rPr>
          <w:rFonts w:ascii="Arial" w:hAnsi="Arial" w:cs="Arial"/>
          <w:sz w:val="20"/>
          <w:szCs w:val="20"/>
        </w:rPr>
        <w:t xml:space="preserve"> kategorijah </w:t>
      </w:r>
      <w:r w:rsidR="00D23AC8" w:rsidRPr="00D23AC8">
        <w:rPr>
          <w:rFonts w:ascii="Arial" w:hAnsi="Arial" w:cs="Arial"/>
          <w:sz w:val="20"/>
          <w:szCs w:val="20"/>
        </w:rPr>
        <w:t>živil</w:t>
      </w:r>
      <w:r w:rsidR="00D23AC8">
        <w:rPr>
          <w:rFonts w:ascii="Arial" w:hAnsi="Arial" w:cs="Arial"/>
          <w:sz w:val="20"/>
          <w:szCs w:val="20"/>
        </w:rPr>
        <w:t xml:space="preserve"> z ugodno prehransko sestavo glede vsebnosti maščob, beljakovin sladkorja, soli in vlaknin z namenom spodbujanja </w:t>
      </w:r>
      <w:r>
        <w:rPr>
          <w:rFonts w:ascii="Arial" w:hAnsi="Arial" w:cs="Arial"/>
          <w:sz w:val="20"/>
          <w:szCs w:val="20"/>
        </w:rPr>
        <w:t xml:space="preserve">prebivalstva k uživanju </w:t>
      </w:r>
      <w:r w:rsidR="00D23AC8">
        <w:rPr>
          <w:rFonts w:ascii="Arial" w:hAnsi="Arial" w:cs="Arial"/>
          <w:sz w:val="20"/>
          <w:szCs w:val="20"/>
        </w:rPr>
        <w:t>bolj zdrave izbire živil znotraj iste kategorije.</w:t>
      </w:r>
      <w:r>
        <w:rPr>
          <w:rFonts w:ascii="Arial" w:hAnsi="Arial" w:cs="Arial"/>
          <w:sz w:val="20"/>
          <w:szCs w:val="20"/>
        </w:rPr>
        <w:t xml:space="preserve"> </w:t>
      </w:r>
      <w:r w:rsidR="00344B64">
        <w:rPr>
          <w:rFonts w:ascii="Arial" w:hAnsi="Arial" w:cs="Arial"/>
          <w:sz w:val="20"/>
          <w:szCs w:val="20"/>
        </w:rPr>
        <w:t xml:space="preserve">Po drugi strani pa je znak namenjen tudi spodbujanju nosilcev živilske dejavnosti (industrije) k izboljševanju sestave živil z zniževanjem količine sladkorja, soli in maščob v živilih. </w:t>
      </w:r>
    </w:p>
    <w:p w14:paraId="2A448728" w14:textId="77777777" w:rsidR="00F764D2" w:rsidRDefault="009A51EB" w:rsidP="00FB1B67">
      <w:pPr>
        <w:jc w:val="both"/>
        <w:rPr>
          <w:rFonts w:ascii="Arial" w:hAnsi="Arial" w:cs="Arial"/>
          <w:sz w:val="20"/>
          <w:szCs w:val="20"/>
        </w:rPr>
      </w:pPr>
      <w:r>
        <w:rPr>
          <w:rFonts w:ascii="Arial" w:hAnsi="Arial" w:cs="Arial"/>
          <w:sz w:val="20"/>
          <w:szCs w:val="20"/>
        </w:rPr>
        <w:t xml:space="preserve">Zaradi omejitev, ki jih je prinesla </w:t>
      </w:r>
      <w:r w:rsidR="005D3F6B">
        <w:rPr>
          <w:rFonts w:ascii="Arial" w:hAnsi="Arial" w:cs="Arial"/>
          <w:sz w:val="20"/>
          <w:szCs w:val="20"/>
        </w:rPr>
        <w:t>zakonodaja</w:t>
      </w:r>
      <w:r>
        <w:rPr>
          <w:rFonts w:ascii="Arial" w:hAnsi="Arial" w:cs="Arial"/>
          <w:sz w:val="20"/>
          <w:szCs w:val="20"/>
        </w:rPr>
        <w:t xml:space="preserve"> o prehranskih in zdravstvenih trditvah na živilih</w:t>
      </w:r>
      <w:r w:rsidR="00B1459D">
        <w:rPr>
          <w:rFonts w:ascii="Arial" w:hAnsi="Arial" w:cs="Arial"/>
          <w:sz w:val="20"/>
          <w:szCs w:val="20"/>
        </w:rPr>
        <w:t>,</w:t>
      </w:r>
      <w:r w:rsidR="005D3F6B">
        <w:rPr>
          <w:rFonts w:ascii="Arial" w:hAnsi="Arial" w:cs="Arial"/>
          <w:sz w:val="20"/>
          <w:szCs w:val="20"/>
        </w:rPr>
        <w:t xml:space="preserve"> se </w:t>
      </w:r>
      <w:r w:rsidR="00B1459D">
        <w:rPr>
          <w:rFonts w:ascii="Arial" w:hAnsi="Arial" w:cs="Arial"/>
          <w:sz w:val="20"/>
          <w:szCs w:val="20"/>
        </w:rPr>
        <w:t xml:space="preserve">izdelki </w:t>
      </w:r>
      <w:r w:rsidR="00B1459D" w:rsidRPr="00B1459D">
        <w:rPr>
          <w:rFonts w:ascii="Arial" w:hAnsi="Arial" w:cs="Arial"/>
          <w:sz w:val="20"/>
          <w:szCs w:val="20"/>
        </w:rPr>
        <w:t>z blagovno znamko ali trgovskim imenom, ki so obstajali pred 1. januarjem 2005 in niso v skladu s to uredbo,</w:t>
      </w:r>
      <w:r w:rsidR="00B1459D">
        <w:rPr>
          <w:rFonts w:ascii="Arial" w:hAnsi="Arial" w:cs="Arial"/>
          <w:sz w:val="20"/>
          <w:szCs w:val="20"/>
        </w:rPr>
        <w:t xml:space="preserve"> </w:t>
      </w:r>
      <w:r w:rsidR="005D3F6B">
        <w:rPr>
          <w:rFonts w:ascii="Arial" w:hAnsi="Arial" w:cs="Arial"/>
          <w:sz w:val="20"/>
          <w:szCs w:val="20"/>
        </w:rPr>
        <w:t>od leta 2022 ne sme</w:t>
      </w:r>
      <w:r w:rsidR="00B1459D">
        <w:rPr>
          <w:rFonts w:ascii="Arial" w:hAnsi="Arial" w:cs="Arial"/>
          <w:sz w:val="20"/>
          <w:szCs w:val="20"/>
        </w:rPr>
        <w:t>jo</w:t>
      </w:r>
      <w:r w:rsidR="005D3F6B">
        <w:rPr>
          <w:rFonts w:ascii="Arial" w:hAnsi="Arial" w:cs="Arial"/>
          <w:sz w:val="20"/>
          <w:szCs w:val="20"/>
        </w:rPr>
        <w:t xml:space="preserve"> več </w:t>
      </w:r>
      <w:r w:rsidR="00B1459D">
        <w:rPr>
          <w:rFonts w:ascii="Arial" w:hAnsi="Arial" w:cs="Arial"/>
          <w:sz w:val="20"/>
          <w:szCs w:val="20"/>
        </w:rPr>
        <w:t xml:space="preserve">tržiti. To pomeni, da vsa imena oziroma trditve, ki namigujejo na povezavo med živilom in zdravjem in ki niso bila uvrščena na seznam dovoljenih trditev, niso več </w:t>
      </w:r>
      <w:r w:rsidR="00F764D2">
        <w:rPr>
          <w:rFonts w:ascii="Arial" w:hAnsi="Arial" w:cs="Arial"/>
          <w:sz w:val="20"/>
          <w:szCs w:val="20"/>
        </w:rPr>
        <w:t xml:space="preserve">dovoljena. Slednje je tudi razlog za izbiro imena »Dobra izbira«, ki ne namiguje neposredno na zdravje temveč dobro odločitev potrošnika, da je izbral glede na hranilno vrednost, bolj zdravo živilo. </w:t>
      </w:r>
    </w:p>
    <w:p w14:paraId="59DB34E3" w14:textId="50379159" w:rsidR="00A20F29" w:rsidRDefault="00F764D2" w:rsidP="00FB1B67">
      <w:pPr>
        <w:jc w:val="both"/>
        <w:rPr>
          <w:rFonts w:ascii="Arial" w:hAnsi="Arial" w:cs="Arial"/>
          <w:sz w:val="20"/>
          <w:szCs w:val="20"/>
        </w:rPr>
      </w:pPr>
      <w:r w:rsidRPr="00344B64">
        <w:rPr>
          <w:rFonts w:ascii="Arial" w:hAnsi="Arial" w:cs="Arial"/>
          <w:sz w:val="20"/>
          <w:szCs w:val="20"/>
        </w:rPr>
        <w:t xml:space="preserve">Kriteriji za posamezne </w:t>
      </w:r>
      <w:r w:rsidR="00344B64" w:rsidRPr="00344B64">
        <w:rPr>
          <w:rFonts w:ascii="Arial" w:hAnsi="Arial" w:cs="Arial"/>
          <w:sz w:val="20"/>
          <w:szCs w:val="20"/>
        </w:rPr>
        <w:t>skupine živil so podrobneje opredeljeni v dokumentu Prehranske smernice za oblikovanje pravil ravnanja za zaščito otrok pred neprimernimi komercialnimi sporočili</w:t>
      </w:r>
      <w:r w:rsidR="00344B64">
        <w:rPr>
          <w:rFonts w:ascii="Arial" w:hAnsi="Arial" w:cs="Arial"/>
          <w:sz w:val="20"/>
          <w:szCs w:val="20"/>
        </w:rPr>
        <w:t>, ki pa povzemajo WHO smernice.</w:t>
      </w:r>
    </w:p>
    <w:p w14:paraId="0D7282F4" w14:textId="0901738A" w:rsidR="00B969AC" w:rsidRPr="009B5E20" w:rsidRDefault="00B969AC" w:rsidP="00B969AC">
      <w:pPr>
        <w:pStyle w:val="pf0"/>
        <w:rPr>
          <w:rFonts w:ascii="Arial" w:hAnsi="Arial" w:cs="Arial"/>
          <w:b/>
          <w:bCs/>
          <w:u w:val="single"/>
        </w:rPr>
      </w:pPr>
      <w:r>
        <w:rPr>
          <w:rFonts w:ascii="Arial" w:hAnsi="Arial" w:cs="Arial"/>
          <w:b/>
          <w:bCs/>
          <w:u w:val="single"/>
        </w:rPr>
        <w:lastRenderedPageBreak/>
        <w:t>3</w:t>
      </w:r>
      <w:r w:rsidRPr="009B5E20">
        <w:rPr>
          <w:rFonts w:ascii="Arial" w:hAnsi="Arial" w:cs="Arial"/>
          <w:b/>
          <w:bCs/>
          <w:u w:val="single"/>
        </w:rPr>
        <w:t>. člen:</w:t>
      </w:r>
    </w:p>
    <w:p w14:paraId="603A75EE" w14:textId="77777777" w:rsidR="00E47D25" w:rsidRPr="00D23AC8" w:rsidRDefault="00E47D25" w:rsidP="00E47D25">
      <w:pPr>
        <w:pStyle w:val="Bodytext20"/>
        <w:numPr>
          <w:ilvl w:val="0"/>
          <w:numId w:val="6"/>
        </w:numPr>
        <w:shd w:val="clear" w:color="auto" w:fill="auto"/>
        <w:tabs>
          <w:tab w:val="left" w:pos="270"/>
        </w:tabs>
        <w:spacing w:after="240" w:line="240" w:lineRule="exact"/>
        <w:ind w:left="284"/>
        <w:rPr>
          <w:rStyle w:val="Bodytext2"/>
          <w:rFonts w:ascii="Arial" w:hAnsi="Arial" w:cs="Arial"/>
          <w:b/>
          <w:bCs/>
          <w:sz w:val="20"/>
          <w:szCs w:val="20"/>
          <w:shd w:val="clear" w:color="auto" w:fill="auto"/>
        </w:rPr>
      </w:pPr>
      <w:r w:rsidRPr="00D23AC8">
        <w:rPr>
          <w:rStyle w:val="Bodytext2"/>
          <w:rFonts w:ascii="Arial" w:hAnsi="Arial" w:cs="Arial"/>
          <w:b/>
          <w:bCs/>
          <w:color w:val="000000"/>
          <w:sz w:val="20"/>
          <w:szCs w:val="20"/>
        </w:rPr>
        <w:t>Vprašanje/pripomba:</w:t>
      </w:r>
    </w:p>
    <w:p w14:paraId="071FB5C4" w14:textId="74D342CC" w:rsidR="002565B8" w:rsidRPr="00E47D25" w:rsidRDefault="002565B8" w:rsidP="002565B8">
      <w:pPr>
        <w:rPr>
          <w:rFonts w:ascii="Arial" w:hAnsi="Arial" w:cs="Arial"/>
          <w:b/>
          <w:bCs/>
          <w:i/>
          <w:iCs/>
          <w:sz w:val="20"/>
          <w:szCs w:val="20"/>
          <w:u w:val="single"/>
        </w:rPr>
      </w:pPr>
      <w:r w:rsidRPr="00E47D25">
        <w:rPr>
          <w:rFonts w:ascii="Arial" w:hAnsi="Arial" w:cs="Arial"/>
          <w:i/>
          <w:iCs/>
          <w:sz w:val="20"/>
          <w:szCs w:val="20"/>
        </w:rPr>
        <w:t>Predlagamo, da se spremeni 3. člen (uporaba znaka)</w:t>
      </w:r>
    </w:p>
    <w:p w14:paraId="668CC331" w14:textId="77777777" w:rsidR="002565B8" w:rsidRPr="00E47D25" w:rsidRDefault="002565B8" w:rsidP="002565B8">
      <w:pPr>
        <w:rPr>
          <w:rFonts w:ascii="Arial" w:hAnsi="Arial" w:cs="Arial"/>
          <w:i/>
          <w:iCs/>
          <w:sz w:val="20"/>
          <w:szCs w:val="20"/>
          <w:highlight w:val="red"/>
        </w:rPr>
      </w:pPr>
      <w:r w:rsidRPr="00907C9E">
        <w:rPr>
          <w:rFonts w:ascii="Arial" w:hAnsi="Arial" w:cs="Arial"/>
          <w:i/>
          <w:iCs/>
          <w:sz w:val="20"/>
          <w:szCs w:val="20"/>
        </w:rPr>
        <w:t xml:space="preserve">Obrazložitev: Omejitev uporabe sladil je nepotrebna. </w:t>
      </w:r>
    </w:p>
    <w:p w14:paraId="41292856" w14:textId="77777777" w:rsidR="002565B8" w:rsidRPr="00E47D25" w:rsidRDefault="002565B8" w:rsidP="002565B8">
      <w:pPr>
        <w:rPr>
          <w:rFonts w:ascii="Arial" w:hAnsi="Arial" w:cs="Arial"/>
          <w:i/>
          <w:iCs/>
          <w:sz w:val="20"/>
          <w:szCs w:val="20"/>
        </w:rPr>
      </w:pPr>
      <w:r w:rsidRPr="00E47D25">
        <w:rPr>
          <w:rFonts w:ascii="Arial" w:hAnsi="Arial" w:cs="Arial"/>
          <w:i/>
          <w:iCs/>
          <w:sz w:val="20"/>
          <w:szCs w:val="20"/>
        </w:rPr>
        <w:t xml:space="preserve">• Sladila so dokazano varna s strani EFSA in se pogostokrat uporabljajo ravno z namenom izboljšanja hranilne sestave živil (tj. zniževanje energijske vrednosti, zniževanje vsebnosti sladkorja ali proizvodnja izdelkov brez sladkorja). Ta pripomba seveda velja, v kolikor je znak namenjen za uporabo na izdelkih za širšo populacijo, ki so rezultat razvoja in izboljšanja hranilne sestave živil. </w:t>
      </w:r>
    </w:p>
    <w:p w14:paraId="62FD368B" w14:textId="77777777" w:rsidR="002565B8" w:rsidRPr="00E47D25" w:rsidRDefault="002565B8" w:rsidP="002565B8">
      <w:pPr>
        <w:rPr>
          <w:rFonts w:ascii="Arial" w:hAnsi="Arial" w:cs="Arial"/>
          <w:i/>
          <w:iCs/>
          <w:sz w:val="20"/>
          <w:szCs w:val="20"/>
        </w:rPr>
      </w:pPr>
      <w:r w:rsidRPr="00E47D25">
        <w:rPr>
          <w:rFonts w:ascii="Arial" w:hAnsi="Arial" w:cs="Arial"/>
          <w:i/>
          <w:iCs/>
          <w:sz w:val="20"/>
          <w:szCs w:val="20"/>
        </w:rPr>
        <w:t xml:space="preserve">• Glede uporabe sladil dodajamo tudi povezavo do objav evropskega združenja za brezalkoholne pijače UNESDA: </w:t>
      </w:r>
      <w:hyperlink r:id="rId6" w:history="1">
        <w:r w:rsidRPr="00E47D25">
          <w:rPr>
            <w:rStyle w:val="Hiperpovezava"/>
            <w:rFonts w:ascii="Arial" w:hAnsi="Arial" w:cs="Arial"/>
            <w:i/>
            <w:iCs/>
            <w:sz w:val="20"/>
            <w:szCs w:val="20"/>
          </w:rPr>
          <w:t>https://www.unesda.eu/low-calorie-sweeteners/</w:t>
        </w:r>
      </w:hyperlink>
    </w:p>
    <w:p w14:paraId="3E0199E3" w14:textId="1F430264" w:rsidR="00E47D25" w:rsidRDefault="00E47D25" w:rsidP="00E47D25">
      <w:pPr>
        <w:rPr>
          <w:rFonts w:ascii="Arial" w:hAnsi="Arial" w:cs="Arial"/>
          <w:b/>
          <w:bCs/>
        </w:rPr>
      </w:pPr>
      <w:r w:rsidRPr="00344B64">
        <w:rPr>
          <w:rFonts w:ascii="Arial" w:hAnsi="Arial" w:cs="Arial"/>
          <w:b/>
          <w:bCs/>
        </w:rPr>
        <w:t>Odgovor:</w:t>
      </w:r>
    </w:p>
    <w:p w14:paraId="68BF75CA" w14:textId="6E3C92CB" w:rsidR="00907C9E" w:rsidRDefault="00907C9E" w:rsidP="00907C9E">
      <w:pPr>
        <w:jc w:val="both"/>
        <w:rPr>
          <w:rFonts w:ascii="Arial" w:hAnsi="Arial" w:cs="Arial"/>
          <w:sz w:val="20"/>
          <w:szCs w:val="20"/>
        </w:rPr>
      </w:pPr>
      <w:r w:rsidRPr="00907C9E">
        <w:rPr>
          <w:rFonts w:ascii="Arial" w:hAnsi="Arial" w:cs="Arial"/>
          <w:sz w:val="20"/>
          <w:szCs w:val="20"/>
        </w:rPr>
        <w:t>V Sloveniji je bil</w:t>
      </w:r>
      <w:r>
        <w:rPr>
          <w:rFonts w:ascii="Arial" w:hAnsi="Arial" w:cs="Arial"/>
          <w:sz w:val="20"/>
          <w:szCs w:val="20"/>
        </w:rPr>
        <w:t>a leta 2015</w:t>
      </w:r>
      <w:r w:rsidRPr="00907C9E">
        <w:rPr>
          <w:rFonts w:ascii="Arial" w:hAnsi="Arial" w:cs="Arial"/>
          <w:sz w:val="20"/>
          <w:szCs w:val="20"/>
        </w:rPr>
        <w:t xml:space="preserve"> </w:t>
      </w:r>
      <w:r>
        <w:rPr>
          <w:rFonts w:ascii="Arial" w:hAnsi="Arial" w:cs="Arial"/>
          <w:sz w:val="20"/>
          <w:szCs w:val="20"/>
        </w:rPr>
        <w:t xml:space="preserve">sprejeta Resolucija o </w:t>
      </w:r>
      <w:r w:rsidRPr="00907C9E">
        <w:rPr>
          <w:rFonts w:ascii="Arial" w:hAnsi="Arial" w:cs="Arial"/>
          <w:sz w:val="20"/>
          <w:szCs w:val="20"/>
        </w:rPr>
        <w:t>Nacionaln</w:t>
      </w:r>
      <w:r>
        <w:rPr>
          <w:rFonts w:ascii="Arial" w:hAnsi="Arial" w:cs="Arial"/>
          <w:sz w:val="20"/>
          <w:szCs w:val="20"/>
        </w:rPr>
        <w:t>em</w:t>
      </w:r>
      <w:r w:rsidRPr="00907C9E">
        <w:rPr>
          <w:rFonts w:ascii="Arial" w:hAnsi="Arial" w:cs="Arial"/>
          <w:sz w:val="20"/>
          <w:szCs w:val="20"/>
        </w:rPr>
        <w:t xml:space="preserve"> program</w:t>
      </w:r>
      <w:r>
        <w:rPr>
          <w:rFonts w:ascii="Arial" w:hAnsi="Arial" w:cs="Arial"/>
          <w:sz w:val="20"/>
          <w:szCs w:val="20"/>
        </w:rPr>
        <w:t>u</w:t>
      </w:r>
      <w:r w:rsidRPr="00907C9E">
        <w:rPr>
          <w:rFonts w:ascii="Arial" w:hAnsi="Arial" w:cs="Arial"/>
          <w:sz w:val="20"/>
          <w:szCs w:val="20"/>
        </w:rPr>
        <w:t xml:space="preserve"> o prehrani in telesni dejavnosti za zdravje 2015-2025, katerega cilj je med drugim povečati ponudbo prehransko ustreznejših in preoblikovanih živilskih izdelkov. Program posebej izpostavlja pomen preoblikovanja živil in zniževanja vsebnosti tako sladkorja kot sladil, ter s tem postopno privajanje prebivalcev na manj sladek okus. Priporočilo Svetovne zdravstvene organizacija potrjuje aktualnost nacionalnih priporočil, saj na dolgi rok ni smotrno spodbujati pretirane uporabe sladil.</w:t>
      </w:r>
    </w:p>
    <w:p w14:paraId="24D8671D" w14:textId="2FB85AF6" w:rsidR="00907C9E" w:rsidRDefault="00907C9E" w:rsidP="00907C9E">
      <w:pPr>
        <w:jc w:val="both"/>
        <w:rPr>
          <w:rFonts w:ascii="Arial" w:hAnsi="Arial" w:cs="Arial"/>
          <w:sz w:val="20"/>
          <w:szCs w:val="20"/>
        </w:rPr>
      </w:pPr>
      <w:r>
        <w:rPr>
          <w:rFonts w:ascii="Arial" w:hAnsi="Arial" w:cs="Arial"/>
          <w:sz w:val="20"/>
          <w:szCs w:val="20"/>
        </w:rPr>
        <w:t>Alternativa izdelkom z visoko vsebnostjo prostih sladkorjev bi morala biti nesladkana živila in živila z naravno prisotnimi sladkorji.</w:t>
      </w:r>
    </w:p>
    <w:p w14:paraId="24635A5A" w14:textId="1DD7D77A" w:rsidR="00D35A37" w:rsidRDefault="002F7146" w:rsidP="00D35A37">
      <w:pPr>
        <w:spacing w:line="240" w:lineRule="auto"/>
        <w:jc w:val="both"/>
        <w:rPr>
          <w:rFonts w:ascii="Arial" w:hAnsi="Arial" w:cs="Arial"/>
          <w:sz w:val="20"/>
          <w:szCs w:val="20"/>
        </w:rPr>
      </w:pPr>
      <w:r w:rsidRPr="00D35A37">
        <w:rPr>
          <w:rFonts w:ascii="Arial" w:hAnsi="Arial" w:cs="Arial"/>
          <w:sz w:val="20"/>
          <w:szCs w:val="20"/>
        </w:rPr>
        <w:t xml:space="preserve">Glede na to, da </w:t>
      </w:r>
      <w:r w:rsidR="00D35A37" w:rsidRPr="00D35A37">
        <w:rPr>
          <w:rFonts w:ascii="Arial" w:hAnsi="Arial" w:cs="Arial"/>
          <w:sz w:val="20"/>
          <w:szCs w:val="20"/>
        </w:rPr>
        <w:t xml:space="preserve">trenutno poteka </w:t>
      </w:r>
      <w:r w:rsidR="00907C9E">
        <w:rPr>
          <w:rFonts w:ascii="Arial" w:hAnsi="Arial" w:cs="Arial"/>
          <w:sz w:val="20"/>
          <w:szCs w:val="20"/>
        </w:rPr>
        <w:t xml:space="preserve">tudi </w:t>
      </w:r>
      <w:r w:rsidR="00D35A37" w:rsidRPr="00D35A37">
        <w:rPr>
          <w:rFonts w:ascii="Arial" w:hAnsi="Arial" w:cs="Arial"/>
          <w:sz w:val="20"/>
          <w:szCs w:val="20"/>
        </w:rPr>
        <w:t xml:space="preserve">postopek </w:t>
      </w:r>
      <w:r w:rsidR="004D0CEA" w:rsidRPr="00D35A37">
        <w:rPr>
          <w:rFonts w:ascii="Arial" w:hAnsi="Arial" w:cs="Arial"/>
          <w:sz w:val="20"/>
          <w:szCs w:val="20"/>
        </w:rPr>
        <w:t>ponovn</w:t>
      </w:r>
      <w:r w:rsidR="004D0CEA">
        <w:rPr>
          <w:rFonts w:ascii="Arial" w:hAnsi="Arial" w:cs="Arial"/>
          <w:sz w:val="20"/>
          <w:szCs w:val="20"/>
        </w:rPr>
        <w:t>e</w:t>
      </w:r>
      <w:r w:rsidR="004D0CEA" w:rsidRPr="00D35A37">
        <w:rPr>
          <w:rFonts w:ascii="Arial" w:hAnsi="Arial" w:cs="Arial"/>
          <w:sz w:val="20"/>
          <w:szCs w:val="20"/>
        </w:rPr>
        <w:t xml:space="preserve"> </w:t>
      </w:r>
      <w:r w:rsidR="00D35A37" w:rsidRPr="00D35A37">
        <w:rPr>
          <w:rFonts w:ascii="Arial" w:hAnsi="Arial" w:cs="Arial"/>
          <w:sz w:val="20"/>
          <w:szCs w:val="20"/>
        </w:rPr>
        <w:t>ocene sladil, smo v Uredbi uporabili previdnostni princip.</w:t>
      </w:r>
      <w:r w:rsidR="00D35A37">
        <w:rPr>
          <w:rFonts w:ascii="Arial" w:hAnsi="Arial" w:cs="Arial"/>
          <w:sz w:val="20"/>
          <w:szCs w:val="20"/>
        </w:rPr>
        <w:t xml:space="preserve"> </w:t>
      </w:r>
      <w:r w:rsidR="00D35A37" w:rsidRPr="00D35A37">
        <w:rPr>
          <w:rFonts w:ascii="Arial" w:hAnsi="Arial" w:cs="Arial"/>
          <w:sz w:val="20"/>
          <w:szCs w:val="20"/>
        </w:rPr>
        <w:t>V začetku aprila 2023 je bil objavljen revidiran protokol o ugotavljanju nevarnosti in opredelitvi lastnosti sladil. Drugi protokol o oceni izpostavljenosti sladilom je trenutno v postopku revizije in bo objavljen v naslednjih nekaj mesecih.</w:t>
      </w:r>
      <w:r w:rsidR="00D35A37">
        <w:rPr>
          <w:rFonts w:ascii="Arial" w:hAnsi="Arial" w:cs="Arial"/>
          <w:sz w:val="20"/>
          <w:szCs w:val="20"/>
        </w:rPr>
        <w:t xml:space="preserve"> </w:t>
      </w:r>
      <w:r w:rsidR="004D0CEA">
        <w:rPr>
          <w:rFonts w:ascii="Arial" w:hAnsi="Arial" w:cs="Arial"/>
          <w:sz w:val="20"/>
          <w:szCs w:val="20"/>
        </w:rPr>
        <w:t xml:space="preserve">V zvezi s statusom ponovne ocene sladil so bila do sedaj ocenjena tri sladila. </w:t>
      </w:r>
      <w:r w:rsidR="00D35A37">
        <w:rPr>
          <w:rFonts w:ascii="Arial" w:hAnsi="Arial" w:cs="Arial"/>
          <w:sz w:val="20"/>
          <w:szCs w:val="20"/>
        </w:rPr>
        <w:t>V letu 2024 se pričakujeta znanstveni mnenji o saharinu (E</w:t>
      </w:r>
      <w:r w:rsidR="004D0CEA">
        <w:rPr>
          <w:rFonts w:ascii="Arial" w:hAnsi="Arial" w:cs="Arial"/>
          <w:sz w:val="20"/>
          <w:szCs w:val="20"/>
        </w:rPr>
        <w:t>954)</w:t>
      </w:r>
      <w:r w:rsidR="00D35A37">
        <w:rPr>
          <w:rFonts w:ascii="Arial" w:hAnsi="Arial" w:cs="Arial"/>
          <w:sz w:val="20"/>
          <w:szCs w:val="20"/>
        </w:rPr>
        <w:t xml:space="preserve"> in </w:t>
      </w:r>
      <w:r w:rsidR="004D0CEA">
        <w:rPr>
          <w:rFonts w:ascii="Arial" w:hAnsi="Arial" w:cs="Arial"/>
          <w:sz w:val="20"/>
          <w:szCs w:val="20"/>
        </w:rPr>
        <w:t xml:space="preserve">acesulfamu K (E 950). </w:t>
      </w:r>
    </w:p>
    <w:p w14:paraId="6EF04BB8" w14:textId="63825E40" w:rsidR="004D0CEA" w:rsidRDefault="004D0CEA" w:rsidP="00D35A37">
      <w:pPr>
        <w:spacing w:line="240" w:lineRule="auto"/>
        <w:jc w:val="both"/>
        <w:rPr>
          <w:rFonts w:ascii="Arial" w:hAnsi="Arial" w:cs="Arial"/>
          <w:sz w:val="20"/>
          <w:szCs w:val="20"/>
        </w:rPr>
      </w:pPr>
      <w:r>
        <w:rPr>
          <w:rFonts w:ascii="Arial" w:hAnsi="Arial" w:cs="Arial"/>
          <w:sz w:val="20"/>
          <w:szCs w:val="20"/>
        </w:rPr>
        <w:t>Druge znanstvene ocene trenutno čakajo na dodatne podatke/pojasnila na poziv EFSA-e o genotoksičnosti. Poleg tega mora delovna skupina za ponovno oceno sladil pregledati veliko podatkov za vsako sladilo posebej.</w:t>
      </w:r>
    </w:p>
    <w:p w14:paraId="74846518" w14:textId="7605CDD5" w:rsidR="00B969AC" w:rsidRPr="009B5E20" w:rsidRDefault="00B969AC" w:rsidP="00B969AC">
      <w:pPr>
        <w:pStyle w:val="pf0"/>
        <w:rPr>
          <w:rFonts w:ascii="Arial" w:hAnsi="Arial" w:cs="Arial"/>
          <w:b/>
          <w:bCs/>
          <w:u w:val="single"/>
        </w:rPr>
      </w:pPr>
      <w:r>
        <w:rPr>
          <w:rFonts w:ascii="Arial" w:hAnsi="Arial" w:cs="Arial"/>
          <w:b/>
          <w:bCs/>
          <w:u w:val="single"/>
        </w:rPr>
        <w:t>4</w:t>
      </w:r>
      <w:r w:rsidRPr="009B5E20">
        <w:rPr>
          <w:rFonts w:ascii="Arial" w:hAnsi="Arial" w:cs="Arial"/>
          <w:b/>
          <w:bCs/>
          <w:u w:val="single"/>
        </w:rPr>
        <w:t>. člen:</w:t>
      </w:r>
    </w:p>
    <w:p w14:paraId="1A60440C" w14:textId="77777777" w:rsidR="00D24997" w:rsidRPr="00D23AC8" w:rsidRDefault="00D24997" w:rsidP="00D24997">
      <w:pPr>
        <w:pStyle w:val="Bodytext20"/>
        <w:numPr>
          <w:ilvl w:val="0"/>
          <w:numId w:val="1"/>
        </w:numPr>
        <w:shd w:val="clear" w:color="auto" w:fill="auto"/>
        <w:tabs>
          <w:tab w:val="left" w:pos="270"/>
        </w:tabs>
        <w:spacing w:after="240" w:line="240" w:lineRule="exact"/>
        <w:ind w:firstLine="0"/>
        <w:rPr>
          <w:rStyle w:val="Bodytext2"/>
          <w:rFonts w:ascii="Arial" w:hAnsi="Arial" w:cs="Arial"/>
          <w:b/>
          <w:bCs/>
          <w:sz w:val="20"/>
          <w:szCs w:val="20"/>
          <w:shd w:val="clear" w:color="auto" w:fill="auto"/>
        </w:rPr>
      </w:pPr>
      <w:r w:rsidRPr="00D23AC8">
        <w:rPr>
          <w:rStyle w:val="Bodytext2"/>
          <w:rFonts w:ascii="Arial" w:hAnsi="Arial" w:cs="Arial"/>
          <w:b/>
          <w:bCs/>
          <w:color w:val="000000"/>
          <w:sz w:val="20"/>
          <w:szCs w:val="20"/>
        </w:rPr>
        <w:t>Vprašanje/pripomba:</w:t>
      </w:r>
    </w:p>
    <w:p w14:paraId="23B50647" w14:textId="77777777" w:rsidR="00D24997" w:rsidRPr="00D24997" w:rsidRDefault="00D24997" w:rsidP="00D24997">
      <w:pPr>
        <w:pStyle w:val="Bodytext20"/>
        <w:shd w:val="clear" w:color="auto" w:fill="auto"/>
        <w:spacing w:after="248" w:line="240" w:lineRule="exact"/>
        <w:ind w:firstLine="0"/>
        <w:rPr>
          <w:rFonts w:ascii="Arial" w:hAnsi="Arial" w:cs="Arial"/>
          <w:i/>
          <w:iCs/>
          <w:sz w:val="20"/>
          <w:szCs w:val="20"/>
        </w:rPr>
      </w:pPr>
      <w:r w:rsidRPr="00D24997">
        <w:rPr>
          <w:rStyle w:val="Bodytext2"/>
          <w:rFonts w:ascii="Arial" w:hAnsi="Arial" w:cs="Arial"/>
          <w:i/>
          <w:iCs/>
          <w:color w:val="000000"/>
          <w:sz w:val="20"/>
          <w:szCs w:val="20"/>
        </w:rPr>
        <w:t>V petem odstavku 4. člena predloga uredbe je predpisana najmanjša velikost znaka (širina 7 mm). Navedeno je smotrno v primeru samostojne rabe znaka, želeli pa bi si izjeme,</w:t>
      </w:r>
      <w:r w:rsidRPr="00D24997">
        <w:rPr>
          <w:rStyle w:val="Pripombasklic"/>
          <w:rFonts w:ascii="Arial" w:hAnsi="Arial" w:cs="Arial"/>
          <w:i/>
          <w:iCs/>
          <w:color w:val="000000"/>
          <w:sz w:val="20"/>
          <w:szCs w:val="20"/>
        </w:rPr>
        <w:t xml:space="preserve"> </w:t>
      </w:r>
      <w:r w:rsidRPr="00D24997">
        <w:rPr>
          <w:rStyle w:val="Bodytext2"/>
          <w:rFonts w:ascii="Arial" w:hAnsi="Arial" w:cs="Arial"/>
          <w:i/>
          <w:iCs/>
          <w:color w:val="000000"/>
          <w:sz w:val="20"/>
          <w:szCs w:val="20"/>
        </w:rPr>
        <w:t>kadar je znak uporabljen kot del matrične črtne (QR) kode, povezane s podatki o sestavi živila in pojasnili izpolnjevanja pogojev za uporabo znaka. Takšno uporabo znaka smo na primer predvideli v okviru programa »ZaUpam«, ki ga sofinancira Ministrstvo za zdravje, v okviru katerega bomo trgovske družbe med drugim spodbujali k uporabi znaka v prodajnih katalogih. Zamišljeno je, da bi bil znak »Dobra izbira« del QR kode, ki bi vodila do opisa izdelka v mobilni aplikaciji VešKajJeš. V primeru takšne rabe ni možno zagotoviti velikosti znaka širine 7 mm, saj bi bila QR koda v takšnem primeru prevelika za uporabo.</w:t>
      </w:r>
    </w:p>
    <w:p w14:paraId="72BE978C" w14:textId="77777777" w:rsidR="00D24997" w:rsidRPr="00D24997" w:rsidRDefault="00D24997" w:rsidP="00D24997">
      <w:pPr>
        <w:pStyle w:val="Bodytext20"/>
        <w:shd w:val="clear" w:color="auto" w:fill="auto"/>
        <w:spacing w:line="230" w:lineRule="exact"/>
        <w:ind w:firstLine="0"/>
        <w:rPr>
          <w:rFonts w:ascii="Arial" w:hAnsi="Arial" w:cs="Arial"/>
          <w:i/>
          <w:iCs/>
          <w:sz w:val="20"/>
          <w:szCs w:val="20"/>
        </w:rPr>
      </w:pPr>
      <w:r w:rsidRPr="00D24997">
        <w:rPr>
          <w:rStyle w:val="Bodytext2"/>
          <w:rFonts w:ascii="Arial" w:hAnsi="Arial" w:cs="Arial"/>
          <w:i/>
          <w:iCs/>
          <w:color w:val="000000"/>
          <w:sz w:val="20"/>
          <w:szCs w:val="20"/>
        </w:rPr>
        <w:t xml:space="preserve">Glede na navedeno predlagamo, da se </w:t>
      </w:r>
      <w:r w:rsidRPr="00D24997">
        <w:rPr>
          <w:rStyle w:val="Bodytext210pt"/>
          <w:rFonts w:ascii="Arial" w:hAnsi="Arial" w:cs="Arial"/>
          <w:i/>
          <w:iCs/>
          <w:color w:val="000000"/>
        </w:rPr>
        <w:t xml:space="preserve">peti odstavek 4. člena dopolni </w:t>
      </w:r>
      <w:r w:rsidRPr="00D24997">
        <w:rPr>
          <w:rStyle w:val="Bodytext2"/>
          <w:rFonts w:ascii="Arial" w:hAnsi="Arial" w:cs="Arial"/>
          <w:i/>
          <w:iCs/>
          <w:color w:val="000000"/>
          <w:sz w:val="20"/>
          <w:szCs w:val="20"/>
        </w:rPr>
        <w:t>tako, da se po novem glasi:</w:t>
      </w:r>
    </w:p>
    <w:p w14:paraId="14C8DA30" w14:textId="77777777" w:rsidR="00D24997" w:rsidRPr="00D24997" w:rsidRDefault="00D24997" w:rsidP="00D24997">
      <w:pPr>
        <w:pStyle w:val="Bodytext40"/>
        <w:shd w:val="clear" w:color="auto" w:fill="auto"/>
        <w:spacing w:after="272"/>
        <w:jc w:val="both"/>
        <w:rPr>
          <w:rFonts w:ascii="Arial" w:hAnsi="Arial" w:cs="Arial"/>
          <w:i/>
          <w:iCs/>
        </w:rPr>
      </w:pPr>
      <w:r w:rsidRPr="00D24997">
        <w:rPr>
          <w:rStyle w:val="Bodytext4"/>
          <w:rFonts w:ascii="Arial" w:hAnsi="Arial" w:cs="Arial"/>
          <w:b/>
          <w:bCs/>
          <w:i/>
          <w:iCs/>
          <w:color w:val="000000"/>
        </w:rPr>
        <w:t>»(5) Priporočena velikost znaka je 10 mm širine, vendar se lahko znak zmanjša tudi na širino 7 mm. Navedena omejitev se ne upošteva, če je znak del matrične črtne (QR) kode, povezane s podatki o sestavi živila in pojasnili izpolnjevanja pogojev za uporabo znaka.«</w:t>
      </w:r>
    </w:p>
    <w:p w14:paraId="7AF4B570" w14:textId="77777777" w:rsidR="00D24997" w:rsidRDefault="00D24997" w:rsidP="00D24997">
      <w:pPr>
        <w:rPr>
          <w:rFonts w:ascii="Arial" w:hAnsi="Arial" w:cs="Arial"/>
          <w:b/>
          <w:bCs/>
        </w:rPr>
      </w:pPr>
      <w:r w:rsidRPr="00344B64">
        <w:rPr>
          <w:rFonts w:ascii="Arial" w:hAnsi="Arial" w:cs="Arial"/>
          <w:b/>
          <w:bCs/>
        </w:rPr>
        <w:t>Odgovor:</w:t>
      </w:r>
    </w:p>
    <w:p w14:paraId="243B8D0F" w14:textId="175B4D86" w:rsidR="00552D3D" w:rsidRDefault="00D24997" w:rsidP="00FB1B67">
      <w:pPr>
        <w:jc w:val="both"/>
        <w:rPr>
          <w:rFonts w:ascii="Arial" w:hAnsi="Arial" w:cs="Arial"/>
          <w:sz w:val="20"/>
          <w:szCs w:val="20"/>
        </w:rPr>
      </w:pPr>
      <w:r>
        <w:rPr>
          <w:rFonts w:ascii="Arial" w:hAnsi="Arial" w:cs="Arial"/>
          <w:sz w:val="20"/>
          <w:szCs w:val="20"/>
        </w:rPr>
        <w:lastRenderedPageBreak/>
        <w:t xml:space="preserve">V uredbi </w:t>
      </w:r>
      <w:r w:rsidR="00702D1F">
        <w:rPr>
          <w:rFonts w:ascii="Arial" w:hAnsi="Arial" w:cs="Arial"/>
          <w:sz w:val="20"/>
          <w:szCs w:val="20"/>
        </w:rPr>
        <w:t>smo</w:t>
      </w:r>
      <w:r>
        <w:rPr>
          <w:rFonts w:ascii="Arial" w:hAnsi="Arial" w:cs="Arial"/>
          <w:sz w:val="20"/>
          <w:szCs w:val="20"/>
        </w:rPr>
        <w:t xml:space="preserve"> predvide</w:t>
      </w:r>
      <w:r w:rsidR="00702D1F">
        <w:rPr>
          <w:rFonts w:ascii="Arial" w:hAnsi="Arial" w:cs="Arial"/>
          <w:sz w:val="20"/>
          <w:szCs w:val="20"/>
        </w:rPr>
        <w:t>li</w:t>
      </w:r>
      <w:r>
        <w:rPr>
          <w:rFonts w:ascii="Arial" w:hAnsi="Arial" w:cs="Arial"/>
          <w:sz w:val="20"/>
          <w:szCs w:val="20"/>
        </w:rPr>
        <w:t xml:space="preserve"> eno izjemo in sicer v primeru, ko se zaradi manjše velikosti embalaže lahko uporabi simbol velikosti </w:t>
      </w:r>
      <w:r w:rsidR="00702D1F">
        <w:rPr>
          <w:rFonts w:ascii="Arial" w:hAnsi="Arial" w:cs="Arial"/>
          <w:sz w:val="20"/>
          <w:szCs w:val="20"/>
        </w:rPr>
        <w:t>8</w:t>
      </w:r>
      <w:r>
        <w:rPr>
          <w:rFonts w:ascii="Arial" w:hAnsi="Arial" w:cs="Arial"/>
          <w:sz w:val="20"/>
          <w:szCs w:val="20"/>
        </w:rPr>
        <w:t xml:space="preserve"> mm brez napisa »Dobra izbira«. </w:t>
      </w:r>
      <w:r w:rsidR="00012FA7">
        <w:rPr>
          <w:rFonts w:ascii="Arial" w:hAnsi="Arial" w:cs="Arial"/>
          <w:sz w:val="20"/>
          <w:szCs w:val="20"/>
        </w:rPr>
        <w:t xml:space="preserve">S širjenjem števila </w:t>
      </w:r>
      <w:r>
        <w:rPr>
          <w:rFonts w:ascii="Arial" w:hAnsi="Arial" w:cs="Arial"/>
          <w:sz w:val="20"/>
          <w:szCs w:val="20"/>
        </w:rPr>
        <w:t>izjem se vnaša</w:t>
      </w:r>
      <w:r w:rsidR="00552D3D">
        <w:rPr>
          <w:rFonts w:ascii="Arial" w:hAnsi="Arial" w:cs="Arial"/>
          <w:sz w:val="20"/>
          <w:szCs w:val="20"/>
        </w:rPr>
        <w:t xml:space="preserve"> </w:t>
      </w:r>
      <w:r w:rsidR="00012FA7">
        <w:rPr>
          <w:rFonts w:ascii="Arial" w:hAnsi="Arial" w:cs="Arial"/>
          <w:sz w:val="20"/>
          <w:szCs w:val="20"/>
        </w:rPr>
        <w:t xml:space="preserve">dodatno </w:t>
      </w:r>
      <w:r w:rsidR="00552D3D">
        <w:rPr>
          <w:rFonts w:ascii="Arial" w:hAnsi="Arial" w:cs="Arial"/>
          <w:sz w:val="20"/>
          <w:szCs w:val="20"/>
        </w:rPr>
        <w:t>zmedo med nosilce živilske dejavnosti.</w:t>
      </w:r>
    </w:p>
    <w:p w14:paraId="7ECFDB5F" w14:textId="11C415E9" w:rsidR="002565B8" w:rsidRDefault="00552D3D" w:rsidP="00FB1B67">
      <w:pPr>
        <w:jc w:val="both"/>
        <w:rPr>
          <w:rFonts w:ascii="Arial" w:hAnsi="Arial" w:cs="Arial"/>
          <w:sz w:val="20"/>
          <w:szCs w:val="20"/>
        </w:rPr>
      </w:pPr>
      <w:r>
        <w:rPr>
          <w:rFonts w:ascii="Arial" w:hAnsi="Arial" w:cs="Arial"/>
          <w:sz w:val="20"/>
          <w:szCs w:val="20"/>
        </w:rPr>
        <w:t>Namen podeljevanja znaka je predvsem spodbujati nosilce živilske dejavnosti k preoblikovanju živil in spodbujanje potrošnikov k bolj zdravi izbiri, zato stremimo k  oblikovanju jasnih in enostavnih pravil, ki bi k uporabi pritegnila čim širši krog uporabnikov</w:t>
      </w:r>
      <w:r w:rsidR="00012FA7">
        <w:rPr>
          <w:rFonts w:ascii="Arial" w:hAnsi="Arial" w:cs="Arial"/>
          <w:sz w:val="20"/>
          <w:szCs w:val="20"/>
        </w:rPr>
        <w:t>.</w:t>
      </w:r>
    </w:p>
    <w:p w14:paraId="0039364E" w14:textId="4D5BA477" w:rsidR="004B165C" w:rsidRPr="009B5E20" w:rsidRDefault="00DE2FFE" w:rsidP="001B5352">
      <w:pPr>
        <w:rPr>
          <w:rFonts w:ascii="Arial" w:hAnsi="Arial" w:cs="Arial"/>
          <w:b/>
          <w:bCs/>
          <w:u w:val="single"/>
        </w:rPr>
      </w:pPr>
      <w:r w:rsidRPr="00DE2FFE">
        <w:rPr>
          <w:rFonts w:ascii="Arial" w:hAnsi="Arial" w:cs="Arial"/>
          <w:sz w:val="20"/>
          <w:szCs w:val="20"/>
        </w:rPr>
        <w:t xml:space="preserve"> </w:t>
      </w:r>
      <w:r w:rsidR="004B165C">
        <w:rPr>
          <w:rFonts w:ascii="Arial" w:hAnsi="Arial" w:cs="Arial"/>
          <w:b/>
          <w:bCs/>
          <w:u w:val="single"/>
        </w:rPr>
        <w:t>7</w:t>
      </w:r>
      <w:r w:rsidR="004B165C" w:rsidRPr="009B5E20">
        <w:rPr>
          <w:rFonts w:ascii="Arial" w:hAnsi="Arial" w:cs="Arial"/>
          <w:b/>
          <w:bCs/>
          <w:u w:val="single"/>
        </w:rPr>
        <w:t>. člen:</w:t>
      </w:r>
    </w:p>
    <w:p w14:paraId="28CBDD34" w14:textId="77777777" w:rsidR="004B165C" w:rsidRPr="00D23AC8" w:rsidRDefault="004B165C" w:rsidP="004B165C">
      <w:pPr>
        <w:pStyle w:val="Bodytext20"/>
        <w:numPr>
          <w:ilvl w:val="0"/>
          <w:numId w:val="1"/>
        </w:numPr>
        <w:shd w:val="clear" w:color="auto" w:fill="auto"/>
        <w:tabs>
          <w:tab w:val="left" w:pos="270"/>
        </w:tabs>
        <w:spacing w:after="240" w:line="240" w:lineRule="exact"/>
        <w:ind w:firstLine="0"/>
        <w:rPr>
          <w:rStyle w:val="Bodytext2"/>
          <w:rFonts w:ascii="Arial" w:hAnsi="Arial" w:cs="Arial"/>
          <w:b/>
          <w:bCs/>
          <w:sz w:val="20"/>
          <w:szCs w:val="20"/>
          <w:shd w:val="clear" w:color="auto" w:fill="auto"/>
        </w:rPr>
      </w:pPr>
      <w:r w:rsidRPr="00D23AC8">
        <w:rPr>
          <w:rStyle w:val="Bodytext2"/>
          <w:rFonts w:ascii="Arial" w:hAnsi="Arial" w:cs="Arial"/>
          <w:b/>
          <w:bCs/>
          <w:color w:val="000000"/>
          <w:sz w:val="20"/>
          <w:szCs w:val="20"/>
        </w:rPr>
        <w:t>Vprašanje/pripomba:</w:t>
      </w:r>
    </w:p>
    <w:p w14:paraId="026AABA9" w14:textId="5BAD1BDF" w:rsidR="001B33DF" w:rsidRDefault="004B165C" w:rsidP="001B33DF">
      <w:pPr>
        <w:pStyle w:val="pf0"/>
        <w:spacing w:before="0" w:beforeAutospacing="0" w:after="0" w:afterAutospacing="0"/>
        <w:jc w:val="both"/>
        <w:rPr>
          <w:rFonts w:ascii="Arial" w:hAnsi="Arial" w:cs="Arial"/>
          <w:sz w:val="20"/>
          <w:szCs w:val="20"/>
        </w:rPr>
      </w:pPr>
      <w:r>
        <w:rPr>
          <w:rStyle w:val="cf01"/>
          <w:rFonts w:ascii="Arial" w:hAnsi="Arial" w:cs="Arial"/>
          <w:sz w:val="20"/>
          <w:szCs w:val="20"/>
        </w:rPr>
        <w:t>P</w:t>
      </w:r>
      <w:r w:rsidR="001B33DF">
        <w:rPr>
          <w:rStyle w:val="cf01"/>
          <w:rFonts w:ascii="Arial" w:hAnsi="Arial" w:cs="Arial"/>
          <w:sz w:val="20"/>
          <w:szCs w:val="20"/>
        </w:rPr>
        <w:t xml:space="preserve">odan je bil predlog za oblikovanje novega 5. odstavka: </w:t>
      </w:r>
      <w:r w:rsidR="001B33DF" w:rsidRPr="00694DA0">
        <w:rPr>
          <w:rStyle w:val="cf01"/>
          <w:rFonts w:ascii="Arial" w:hAnsi="Arial" w:cs="Arial"/>
          <w:sz w:val="20"/>
          <w:szCs w:val="20"/>
        </w:rPr>
        <w:t>»</w:t>
      </w:r>
      <w:bookmarkStart w:id="0" w:name="_Hlk163566303"/>
      <w:r w:rsidR="001B33DF" w:rsidRPr="00694DA0">
        <w:rPr>
          <w:rFonts w:ascii="Arial" w:hAnsi="Arial" w:cs="Arial"/>
          <w:sz w:val="20"/>
          <w:szCs w:val="20"/>
        </w:rPr>
        <w:t>Skrbnik, če slednji ni imenovan pa ministrstvo, podatke z nosilci živilske dejavnosti izmenjuje elektronsko. Dokler ni uvedena izmenjava podatkov po elektronski poti, se za izmenjavo uporablja obrazec iz Priloga 3 te uredbe.</w:t>
      </w:r>
      <w:bookmarkEnd w:id="0"/>
      <w:r w:rsidR="001B33DF" w:rsidRPr="00694DA0">
        <w:rPr>
          <w:rFonts w:ascii="Arial" w:hAnsi="Arial" w:cs="Arial"/>
          <w:sz w:val="20"/>
          <w:szCs w:val="20"/>
        </w:rPr>
        <w:t>«</w:t>
      </w:r>
      <w:r w:rsidR="001B33DF" w:rsidRPr="001B33DF">
        <w:rPr>
          <w:rFonts w:ascii="Arial" w:hAnsi="Arial" w:cs="Arial"/>
          <w:sz w:val="20"/>
          <w:szCs w:val="20"/>
        </w:rPr>
        <w:t>, kar smo upoštevali. Dodatno je bil podan predlog na dopolnitev 5. odstavka</w:t>
      </w:r>
      <w:r w:rsidR="001B33DF">
        <w:rPr>
          <w:rFonts w:ascii="Arial" w:hAnsi="Arial" w:cs="Arial"/>
          <w:sz w:val="20"/>
          <w:szCs w:val="20"/>
        </w:rPr>
        <w:t xml:space="preserve"> in sicer:</w:t>
      </w:r>
    </w:p>
    <w:p w14:paraId="7912BBE3" w14:textId="5EBEF491" w:rsidR="001B33DF" w:rsidRPr="00694DA0" w:rsidRDefault="001B33DF" w:rsidP="001B33DF">
      <w:pPr>
        <w:pStyle w:val="pf0"/>
        <w:spacing w:before="0" w:beforeAutospacing="0" w:after="0" w:afterAutospacing="0"/>
        <w:jc w:val="both"/>
        <w:rPr>
          <w:rFonts w:ascii="Arial" w:hAnsi="Arial" w:cs="Arial"/>
          <w:i/>
          <w:iCs/>
          <w:sz w:val="20"/>
          <w:szCs w:val="20"/>
        </w:rPr>
      </w:pPr>
      <w:r w:rsidRPr="00694DA0">
        <w:rPr>
          <w:rStyle w:val="cf01"/>
          <w:rFonts w:ascii="Arial" w:hAnsi="Arial" w:cs="Arial"/>
          <w:i/>
          <w:iCs/>
          <w:sz w:val="20"/>
          <w:szCs w:val="20"/>
        </w:rPr>
        <w:t>Predlagamo tudi, da se za ustrezno uporabo takšne izmenjave uvede možnost obveznega usposabljanja o uporabi informacijskega sistema, saj bo v nasprotnem primeru preveč napak.</w:t>
      </w:r>
    </w:p>
    <w:p w14:paraId="47F5AC76" w14:textId="77777777" w:rsidR="001B33DF" w:rsidRDefault="001B33DF" w:rsidP="001B33DF">
      <w:pPr>
        <w:pStyle w:val="pf0"/>
        <w:spacing w:before="0" w:beforeAutospacing="0" w:after="0" w:afterAutospacing="0"/>
        <w:jc w:val="both"/>
        <w:rPr>
          <w:rFonts w:ascii="Arial" w:hAnsi="Arial" w:cs="Arial"/>
          <w:sz w:val="20"/>
          <w:szCs w:val="20"/>
        </w:rPr>
      </w:pPr>
    </w:p>
    <w:p w14:paraId="45FC64B0" w14:textId="77777777" w:rsidR="001B33DF" w:rsidRDefault="001B33DF" w:rsidP="001B33DF">
      <w:pPr>
        <w:rPr>
          <w:rFonts w:ascii="Arial" w:hAnsi="Arial" w:cs="Arial"/>
          <w:b/>
          <w:bCs/>
        </w:rPr>
      </w:pPr>
      <w:r w:rsidRPr="00344B64">
        <w:rPr>
          <w:rFonts w:ascii="Arial" w:hAnsi="Arial" w:cs="Arial"/>
          <w:b/>
          <w:bCs/>
        </w:rPr>
        <w:t>Odgovor:</w:t>
      </w:r>
    </w:p>
    <w:p w14:paraId="2DF07336" w14:textId="48D6B880" w:rsidR="001B33DF" w:rsidRPr="001B33DF" w:rsidRDefault="001B33DF" w:rsidP="001B33DF">
      <w:pPr>
        <w:rPr>
          <w:rFonts w:ascii="Arial" w:hAnsi="Arial" w:cs="Arial"/>
          <w:sz w:val="20"/>
          <w:szCs w:val="20"/>
        </w:rPr>
      </w:pPr>
      <w:r w:rsidRPr="001B33DF">
        <w:rPr>
          <w:rFonts w:ascii="Arial" w:hAnsi="Arial" w:cs="Arial"/>
          <w:sz w:val="20"/>
          <w:szCs w:val="20"/>
        </w:rPr>
        <w:t xml:space="preserve">Možnost obveznega usposabljanja </w:t>
      </w:r>
      <w:r w:rsidRPr="001B33DF">
        <w:rPr>
          <w:rStyle w:val="cf01"/>
          <w:rFonts w:ascii="Arial" w:hAnsi="Arial" w:cs="Arial"/>
          <w:sz w:val="20"/>
          <w:szCs w:val="20"/>
        </w:rPr>
        <w:t xml:space="preserve">o uporabi informacijskega sistema ni predmet uredbe temveč se lahko ureja </w:t>
      </w:r>
      <w:r w:rsidR="00D11EC7">
        <w:rPr>
          <w:rStyle w:val="cf01"/>
          <w:rFonts w:ascii="Arial" w:hAnsi="Arial" w:cs="Arial"/>
          <w:sz w:val="20"/>
          <w:szCs w:val="20"/>
        </w:rPr>
        <w:t>na drug način</w:t>
      </w:r>
      <w:r w:rsidRPr="001B33DF">
        <w:rPr>
          <w:rStyle w:val="cf01"/>
          <w:rFonts w:ascii="Arial" w:hAnsi="Arial" w:cs="Arial"/>
          <w:sz w:val="20"/>
          <w:szCs w:val="20"/>
        </w:rPr>
        <w:t>.</w:t>
      </w:r>
      <w:r w:rsidRPr="001B33DF">
        <w:rPr>
          <w:rFonts w:ascii="Arial" w:hAnsi="Arial" w:cs="Arial"/>
          <w:sz w:val="20"/>
          <w:szCs w:val="20"/>
        </w:rPr>
        <w:t xml:space="preserve"> </w:t>
      </w:r>
    </w:p>
    <w:p w14:paraId="1E83EBDE" w14:textId="46020680" w:rsidR="001B33DF" w:rsidRDefault="00D11EC7" w:rsidP="00D11EC7">
      <w:pPr>
        <w:pStyle w:val="pf0"/>
        <w:numPr>
          <w:ilvl w:val="0"/>
          <w:numId w:val="6"/>
        </w:numPr>
        <w:spacing w:before="0" w:beforeAutospacing="0" w:after="0" w:afterAutospacing="0"/>
        <w:ind w:left="426"/>
        <w:jc w:val="both"/>
        <w:rPr>
          <w:rFonts w:ascii="Arial" w:hAnsi="Arial" w:cs="Arial"/>
          <w:b/>
          <w:bCs/>
          <w:sz w:val="20"/>
          <w:szCs w:val="20"/>
        </w:rPr>
      </w:pPr>
      <w:r w:rsidRPr="00D11EC7">
        <w:rPr>
          <w:rFonts w:ascii="Arial" w:hAnsi="Arial" w:cs="Arial"/>
          <w:b/>
          <w:bCs/>
          <w:sz w:val="20"/>
          <w:szCs w:val="20"/>
        </w:rPr>
        <w:t>Vprašanje/pripomba:</w:t>
      </w:r>
      <w:r w:rsidR="00694DA0">
        <w:rPr>
          <w:rFonts w:ascii="Arial" w:hAnsi="Arial" w:cs="Arial"/>
          <w:b/>
          <w:bCs/>
          <w:sz w:val="20"/>
          <w:szCs w:val="20"/>
        </w:rPr>
        <w:t xml:space="preserve"> (obarvano rdeče)</w:t>
      </w:r>
    </w:p>
    <w:p w14:paraId="4777CC17" w14:textId="77777777" w:rsidR="00D11EC7" w:rsidRDefault="00D11EC7" w:rsidP="00D11EC7">
      <w:pPr>
        <w:pStyle w:val="pf0"/>
        <w:spacing w:before="0" w:beforeAutospacing="0" w:after="0" w:afterAutospacing="0"/>
        <w:ind w:left="426"/>
        <w:jc w:val="both"/>
        <w:rPr>
          <w:rFonts w:ascii="Arial" w:hAnsi="Arial" w:cs="Arial"/>
          <w:b/>
          <w:bCs/>
          <w:sz w:val="20"/>
          <w:szCs w:val="20"/>
        </w:rPr>
      </w:pPr>
    </w:p>
    <w:p w14:paraId="0D9C0994" w14:textId="77777777" w:rsidR="00D11EC7" w:rsidRPr="00694DA0" w:rsidRDefault="00D11EC7" w:rsidP="00D11EC7">
      <w:pPr>
        <w:pStyle w:val="Bodytext20"/>
        <w:shd w:val="clear" w:color="auto" w:fill="auto"/>
        <w:spacing w:after="240" w:line="240" w:lineRule="exact"/>
        <w:ind w:firstLine="0"/>
        <w:rPr>
          <w:rFonts w:ascii="Arial" w:hAnsi="Arial" w:cs="Arial"/>
          <w:sz w:val="20"/>
          <w:szCs w:val="20"/>
        </w:rPr>
      </w:pPr>
      <w:r w:rsidRPr="005F340C">
        <w:rPr>
          <w:rStyle w:val="Bodytext2"/>
          <w:rFonts w:ascii="Arial" w:hAnsi="Arial" w:cs="Arial"/>
          <w:color w:val="000000"/>
          <w:sz w:val="20"/>
          <w:szCs w:val="20"/>
        </w:rPr>
        <w:t xml:space="preserve">Predlog uredbe v 7. členu določa obveščanje ministrstva oziroma skrbnika iz 5. člena te uredbe s strani nosilca živilske dejavnosti o uporabi znaka. Sporočanje podatkov o živilu je predvideno z »Obrazcem za obveščanje v primeru nove uporabe znaka za živilo / spremembe sestave živila / prenehanje uporabe znaka za živilo«, ki je Priloga 3 te uredbe. Seznam živil z znakom, ki bo dostopen na osrednjem spletnem mestu državne uprave, bo lahko vzpostavljen tudi v obliki programa/aplikacije, </w:t>
      </w:r>
      <w:r w:rsidRPr="00694DA0">
        <w:rPr>
          <w:rStyle w:val="Bodytext2"/>
          <w:rFonts w:ascii="Arial" w:hAnsi="Arial" w:cs="Arial"/>
          <w:sz w:val="20"/>
          <w:szCs w:val="20"/>
        </w:rPr>
        <w:t>zato menimo, da je potrebno v predlog uredbe vključiti pravno podlago za elektronsko izmenjavo oziroma posredovanje podatkov s strani nosilcev živilske dejavnosti.</w:t>
      </w:r>
    </w:p>
    <w:p w14:paraId="276B7007" w14:textId="77777777" w:rsidR="00694DA0" w:rsidRDefault="00694DA0" w:rsidP="00694DA0">
      <w:pPr>
        <w:rPr>
          <w:rFonts w:ascii="Arial" w:hAnsi="Arial" w:cs="Arial"/>
          <w:b/>
          <w:bCs/>
        </w:rPr>
      </w:pPr>
      <w:r w:rsidRPr="00344B64">
        <w:rPr>
          <w:rFonts w:ascii="Arial" w:hAnsi="Arial" w:cs="Arial"/>
          <w:b/>
          <w:bCs/>
        </w:rPr>
        <w:t>Odgovor:</w:t>
      </w:r>
    </w:p>
    <w:p w14:paraId="200F7F86" w14:textId="5D58BDCB" w:rsidR="00D11EC7" w:rsidRDefault="00954DFE" w:rsidP="001B5352">
      <w:pPr>
        <w:jc w:val="both"/>
        <w:rPr>
          <w:rFonts w:ascii="Arial" w:hAnsi="Arial" w:cs="Arial"/>
          <w:sz w:val="20"/>
          <w:szCs w:val="20"/>
        </w:rPr>
      </w:pPr>
      <w:r w:rsidRPr="00591C61">
        <w:rPr>
          <w:rFonts w:ascii="Arial" w:hAnsi="Arial" w:cs="Arial"/>
          <w:sz w:val="20"/>
          <w:szCs w:val="20"/>
        </w:rPr>
        <w:t>Predvidena je izdelava sistema za digitalno prijavo v okviru informacijskega sistema državne uprave ob podpori Ministrstva za digitalno preobrazbo</w:t>
      </w:r>
      <w:r w:rsidR="00591C61">
        <w:rPr>
          <w:rFonts w:ascii="Arial" w:hAnsi="Arial" w:cs="Arial"/>
          <w:sz w:val="20"/>
          <w:szCs w:val="20"/>
        </w:rPr>
        <w:t>, katero je predpis prejelo v medresorsko usklajevanje in bo podalo morebitne pripombe v zvezi z vzpostavitvijo sistema za digitalno prijavo.</w:t>
      </w:r>
    </w:p>
    <w:p w14:paraId="6C9325B1" w14:textId="530DC379" w:rsidR="00591C61" w:rsidRPr="009B5E20" w:rsidRDefault="00591C61" w:rsidP="00591C61">
      <w:pPr>
        <w:pStyle w:val="pf0"/>
        <w:rPr>
          <w:rFonts w:ascii="Arial" w:hAnsi="Arial" w:cs="Arial"/>
          <w:b/>
          <w:bCs/>
          <w:u w:val="single"/>
        </w:rPr>
      </w:pPr>
      <w:r>
        <w:rPr>
          <w:rFonts w:ascii="Arial" w:hAnsi="Arial" w:cs="Arial"/>
          <w:b/>
          <w:bCs/>
          <w:u w:val="single"/>
        </w:rPr>
        <w:t>8</w:t>
      </w:r>
      <w:r w:rsidRPr="009B5E20">
        <w:rPr>
          <w:rFonts w:ascii="Arial" w:hAnsi="Arial" w:cs="Arial"/>
          <w:b/>
          <w:bCs/>
          <w:u w:val="single"/>
        </w:rPr>
        <w:t>. člen:</w:t>
      </w:r>
    </w:p>
    <w:p w14:paraId="6DE62613" w14:textId="77777777" w:rsidR="00591C61" w:rsidRPr="00D23AC8" w:rsidRDefault="00591C61" w:rsidP="00591C61">
      <w:pPr>
        <w:pStyle w:val="Bodytext20"/>
        <w:numPr>
          <w:ilvl w:val="0"/>
          <w:numId w:val="1"/>
        </w:numPr>
        <w:shd w:val="clear" w:color="auto" w:fill="auto"/>
        <w:tabs>
          <w:tab w:val="left" w:pos="270"/>
        </w:tabs>
        <w:spacing w:after="240" w:line="240" w:lineRule="exact"/>
        <w:ind w:firstLine="0"/>
        <w:rPr>
          <w:rStyle w:val="Bodytext2"/>
          <w:rFonts w:ascii="Arial" w:hAnsi="Arial" w:cs="Arial"/>
          <w:b/>
          <w:bCs/>
          <w:sz w:val="20"/>
          <w:szCs w:val="20"/>
          <w:shd w:val="clear" w:color="auto" w:fill="auto"/>
        </w:rPr>
      </w:pPr>
      <w:r w:rsidRPr="00D23AC8">
        <w:rPr>
          <w:rStyle w:val="Bodytext2"/>
          <w:rFonts w:ascii="Arial" w:hAnsi="Arial" w:cs="Arial"/>
          <w:b/>
          <w:bCs/>
          <w:color w:val="000000"/>
          <w:sz w:val="20"/>
          <w:szCs w:val="20"/>
        </w:rPr>
        <w:t>Vprašanje/pripomba:</w:t>
      </w:r>
    </w:p>
    <w:p w14:paraId="089BCD97" w14:textId="77777777" w:rsidR="00591C61" w:rsidRDefault="00591C61" w:rsidP="001B5352">
      <w:pPr>
        <w:jc w:val="both"/>
        <w:rPr>
          <w:rFonts w:ascii="Arial" w:hAnsi="Arial" w:cs="Arial"/>
          <w:sz w:val="20"/>
          <w:szCs w:val="20"/>
        </w:rPr>
      </w:pPr>
      <w:r w:rsidRPr="00591C61">
        <w:rPr>
          <w:rFonts w:ascii="Arial" w:hAnsi="Arial" w:cs="Arial"/>
          <w:sz w:val="20"/>
          <w:szCs w:val="20"/>
        </w:rPr>
        <w:t>Ni opredeljeno, kako pogosto je potrebno opraviti analize za živila z določenimi mejnimi vrednostmi v prilogi 1 te uredbe, za kakšno vrsto analize gre (interna, zunanja, akreditirana ipd.) in kakšna so možna odstopanja v izmerjenih vrednostih hranil, da so ta še vedno skladna z zahtevanimi kriteriji, ki so določeni v tej prilogi.</w:t>
      </w:r>
    </w:p>
    <w:p w14:paraId="11A32062" w14:textId="77777777" w:rsidR="00591C61" w:rsidRDefault="00591C61" w:rsidP="00591C61">
      <w:pPr>
        <w:rPr>
          <w:rFonts w:ascii="Arial" w:hAnsi="Arial" w:cs="Arial"/>
          <w:b/>
          <w:bCs/>
        </w:rPr>
      </w:pPr>
      <w:r w:rsidRPr="00344B64">
        <w:rPr>
          <w:rFonts w:ascii="Arial" w:hAnsi="Arial" w:cs="Arial"/>
          <w:b/>
          <w:bCs/>
        </w:rPr>
        <w:t>Odgovor:</w:t>
      </w:r>
    </w:p>
    <w:p w14:paraId="567B9719" w14:textId="530319B9" w:rsidR="00591C61" w:rsidRPr="00591C61" w:rsidRDefault="00591C61" w:rsidP="00AC7901">
      <w:pPr>
        <w:jc w:val="both"/>
        <w:rPr>
          <w:rFonts w:ascii="Arial" w:hAnsi="Arial" w:cs="Arial"/>
          <w:sz w:val="20"/>
          <w:szCs w:val="20"/>
        </w:rPr>
      </w:pPr>
      <w:r>
        <w:rPr>
          <w:rFonts w:ascii="Arial" w:hAnsi="Arial" w:cs="Arial"/>
          <w:sz w:val="20"/>
          <w:szCs w:val="20"/>
        </w:rPr>
        <w:t>Menimo, da posebna opredelitev ni potrebna, saj mora imeti nosilec živilske dejavnosti</w:t>
      </w:r>
      <w:r w:rsidR="00AC7901">
        <w:rPr>
          <w:rFonts w:ascii="Arial" w:hAnsi="Arial" w:cs="Arial"/>
          <w:sz w:val="20"/>
          <w:szCs w:val="20"/>
        </w:rPr>
        <w:t xml:space="preserve"> (NŽD)</w:t>
      </w:r>
      <w:r>
        <w:rPr>
          <w:rFonts w:ascii="Arial" w:hAnsi="Arial" w:cs="Arial"/>
          <w:sz w:val="20"/>
          <w:szCs w:val="20"/>
        </w:rPr>
        <w:t xml:space="preserve">, za namen prijave in vpisa na seznam, </w:t>
      </w:r>
      <w:r w:rsidR="00AC7901">
        <w:rPr>
          <w:rFonts w:ascii="Arial" w:hAnsi="Arial" w:cs="Arial"/>
          <w:sz w:val="20"/>
          <w:szCs w:val="20"/>
        </w:rPr>
        <w:t xml:space="preserve">že vzpostavljen sistem zagotavljanja kakovosti v skladu z dobro proizvodno prakso. Torej način je enak, </w:t>
      </w:r>
      <w:r w:rsidRPr="00591C61">
        <w:rPr>
          <w:rFonts w:ascii="Arial" w:hAnsi="Arial" w:cs="Arial"/>
          <w:sz w:val="20"/>
          <w:szCs w:val="20"/>
        </w:rPr>
        <w:t xml:space="preserve">kot </w:t>
      </w:r>
      <w:r w:rsidR="00AC7901">
        <w:rPr>
          <w:rFonts w:ascii="Arial" w:hAnsi="Arial" w:cs="Arial"/>
          <w:sz w:val="20"/>
          <w:szCs w:val="20"/>
        </w:rPr>
        <w:t>zagotavlja</w:t>
      </w:r>
      <w:r w:rsidRPr="00591C61">
        <w:rPr>
          <w:rFonts w:ascii="Arial" w:hAnsi="Arial" w:cs="Arial"/>
          <w:sz w:val="20"/>
          <w:szCs w:val="20"/>
        </w:rPr>
        <w:t xml:space="preserve"> NŽD da je sestava, k</w:t>
      </w:r>
      <w:r w:rsidR="00AC7901">
        <w:rPr>
          <w:rFonts w:ascii="Arial" w:hAnsi="Arial" w:cs="Arial"/>
          <w:sz w:val="20"/>
          <w:szCs w:val="20"/>
        </w:rPr>
        <w:t>i</w:t>
      </w:r>
      <w:r w:rsidRPr="00591C61">
        <w:rPr>
          <w:rFonts w:ascii="Arial" w:hAnsi="Arial" w:cs="Arial"/>
          <w:sz w:val="20"/>
          <w:szCs w:val="20"/>
        </w:rPr>
        <w:t xml:space="preserve"> jo navaja na prehranski tabeli.</w:t>
      </w:r>
    </w:p>
    <w:p w14:paraId="1FA6FD7F" w14:textId="77777777" w:rsidR="00591C61" w:rsidRPr="00591C61" w:rsidRDefault="00591C61" w:rsidP="00591C61">
      <w:pPr>
        <w:rPr>
          <w:rFonts w:ascii="Arial" w:hAnsi="Arial" w:cs="Arial"/>
          <w:sz w:val="20"/>
          <w:szCs w:val="20"/>
        </w:rPr>
      </w:pPr>
    </w:p>
    <w:sectPr w:rsidR="00591C61" w:rsidRPr="00591C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C284EF2"/>
    <w:lvl w:ilvl="0">
      <w:start w:val="1"/>
      <w:numFmt w:val="bullet"/>
      <w:lvlText w:val=""/>
      <w:lvlJc w:val="left"/>
      <w:rPr>
        <w:rFonts w:ascii="Symbol" w:hAnsi="Symbol" w:hint="default"/>
        <w:b w:val="0"/>
        <w:i w:val="0"/>
        <w:smallCaps w:val="0"/>
        <w:strike w:val="0"/>
        <w:color w:val="000000"/>
        <w:spacing w:val="0"/>
        <w:w w:val="100"/>
        <w:position w:val="0"/>
        <w:sz w:val="19"/>
        <w:u w:val="none"/>
      </w:rPr>
    </w:lvl>
    <w:lvl w:ilvl="1">
      <w:start w:val="1"/>
      <w:numFmt w:val="bullet"/>
      <w:lvlText w:val="•"/>
      <w:lvlJc w:val="left"/>
      <w:rPr>
        <w:rFonts w:ascii="Verdana" w:hAnsi="Verdana"/>
        <w:b w:val="0"/>
        <w:i w:val="0"/>
        <w:smallCaps w:val="0"/>
        <w:strike w:val="0"/>
        <w:color w:val="000000"/>
        <w:spacing w:val="0"/>
        <w:w w:val="100"/>
        <w:position w:val="0"/>
        <w:sz w:val="19"/>
        <w:u w:val="none"/>
      </w:rPr>
    </w:lvl>
    <w:lvl w:ilvl="2">
      <w:start w:val="1"/>
      <w:numFmt w:val="bullet"/>
      <w:lvlText w:val="•"/>
      <w:lvlJc w:val="left"/>
      <w:rPr>
        <w:rFonts w:ascii="Verdana" w:hAnsi="Verdana"/>
        <w:b w:val="0"/>
        <w:i w:val="0"/>
        <w:smallCaps w:val="0"/>
        <w:strike w:val="0"/>
        <w:color w:val="000000"/>
        <w:spacing w:val="0"/>
        <w:w w:val="100"/>
        <w:position w:val="0"/>
        <w:sz w:val="19"/>
        <w:u w:val="none"/>
      </w:rPr>
    </w:lvl>
    <w:lvl w:ilvl="3">
      <w:start w:val="1"/>
      <w:numFmt w:val="bullet"/>
      <w:lvlText w:val="•"/>
      <w:lvlJc w:val="left"/>
      <w:rPr>
        <w:rFonts w:ascii="Verdana" w:hAnsi="Verdana"/>
        <w:b w:val="0"/>
        <w:i w:val="0"/>
        <w:smallCaps w:val="0"/>
        <w:strike w:val="0"/>
        <w:color w:val="000000"/>
        <w:spacing w:val="0"/>
        <w:w w:val="100"/>
        <w:position w:val="0"/>
        <w:sz w:val="19"/>
        <w:u w:val="none"/>
      </w:rPr>
    </w:lvl>
    <w:lvl w:ilvl="4">
      <w:start w:val="1"/>
      <w:numFmt w:val="bullet"/>
      <w:lvlText w:val="•"/>
      <w:lvlJc w:val="left"/>
      <w:rPr>
        <w:rFonts w:ascii="Verdana" w:hAnsi="Verdana"/>
        <w:b w:val="0"/>
        <w:i w:val="0"/>
        <w:smallCaps w:val="0"/>
        <w:strike w:val="0"/>
        <w:color w:val="000000"/>
        <w:spacing w:val="0"/>
        <w:w w:val="100"/>
        <w:position w:val="0"/>
        <w:sz w:val="19"/>
        <w:u w:val="none"/>
      </w:rPr>
    </w:lvl>
    <w:lvl w:ilvl="5">
      <w:start w:val="1"/>
      <w:numFmt w:val="bullet"/>
      <w:lvlText w:val="•"/>
      <w:lvlJc w:val="left"/>
      <w:rPr>
        <w:rFonts w:ascii="Verdana" w:hAnsi="Verdana"/>
        <w:b w:val="0"/>
        <w:i w:val="0"/>
        <w:smallCaps w:val="0"/>
        <w:strike w:val="0"/>
        <w:color w:val="000000"/>
        <w:spacing w:val="0"/>
        <w:w w:val="100"/>
        <w:position w:val="0"/>
        <w:sz w:val="19"/>
        <w:u w:val="none"/>
      </w:rPr>
    </w:lvl>
    <w:lvl w:ilvl="6">
      <w:start w:val="1"/>
      <w:numFmt w:val="bullet"/>
      <w:lvlText w:val="•"/>
      <w:lvlJc w:val="left"/>
      <w:rPr>
        <w:rFonts w:ascii="Verdana" w:hAnsi="Verdana"/>
        <w:b w:val="0"/>
        <w:i w:val="0"/>
        <w:smallCaps w:val="0"/>
        <w:strike w:val="0"/>
        <w:color w:val="000000"/>
        <w:spacing w:val="0"/>
        <w:w w:val="100"/>
        <w:position w:val="0"/>
        <w:sz w:val="19"/>
        <w:u w:val="none"/>
      </w:rPr>
    </w:lvl>
    <w:lvl w:ilvl="7">
      <w:start w:val="1"/>
      <w:numFmt w:val="bullet"/>
      <w:lvlText w:val="•"/>
      <w:lvlJc w:val="left"/>
      <w:rPr>
        <w:rFonts w:ascii="Verdana" w:hAnsi="Verdana"/>
        <w:b w:val="0"/>
        <w:i w:val="0"/>
        <w:smallCaps w:val="0"/>
        <w:strike w:val="0"/>
        <w:color w:val="000000"/>
        <w:spacing w:val="0"/>
        <w:w w:val="100"/>
        <w:position w:val="0"/>
        <w:sz w:val="19"/>
        <w:u w:val="none"/>
      </w:rPr>
    </w:lvl>
    <w:lvl w:ilvl="8">
      <w:start w:val="1"/>
      <w:numFmt w:val="bullet"/>
      <w:lvlText w:val="•"/>
      <w:lvlJc w:val="left"/>
      <w:rPr>
        <w:rFonts w:ascii="Verdana" w:hAnsi="Verdana"/>
        <w:b w:val="0"/>
        <w:i w:val="0"/>
        <w:smallCaps w:val="0"/>
        <w:strike w:val="0"/>
        <w:color w:val="000000"/>
        <w:spacing w:val="0"/>
        <w:w w:val="100"/>
        <w:position w:val="0"/>
        <w:sz w:val="19"/>
        <w:u w:val="none"/>
      </w:rPr>
    </w:lvl>
  </w:abstractNum>
  <w:abstractNum w:abstractNumId="1" w15:restartNumberingAfterBreak="0">
    <w:nsid w:val="05FF2D68"/>
    <w:multiLevelType w:val="hybridMultilevel"/>
    <w:tmpl w:val="22C0A0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066760"/>
    <w:multiLevelType w:val="hybridMultilevel"/>
    <w:tmpl w:val="31BA39DE"/>
    <w:lvl w:ilvl="0" w:tplc="04240001">
      <w:start w:val="1"/>
      <w:numFmt w:val="bullet"/>
      <w:lvlText w:val=""/>
      <w:lvlJc w:val="left"/>
      <w:pPr>
        <w:ind w:left="720" w:hanging="360"/>
      </w:pPr>
      <w:rPr>
        <w:rFonts w:ascii="Symbol" w:hAnsi="Symbol" w:hint="default"/>
      </w:rPr>
    </w:lvl>
    <w:lvl w:ilvl="1" w:tplc="57E69F08">
      <w:numFmt w:val="bullet"/>
      <w:lvlText w:val="•"/>
      <w:lvlJc w:val="left"/>
      <w:pPr>
        <w:ind w:left="1440" w:hanging="360"/>
      </w:pPr>
      <w:rPr>
        <w:rFonts w:ascii="Arial" w:eastAsiaTheme="minorHAns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BD0234E"/>
    <w:multiLevelType w:val="hybridMultilevel"/>
    <w:tmpl w:val="BC6649D8"/>
    <w:lvl w:ilvl="0" w:tplc="F82A2850">
      <w:start w:val="1"/>
      <w:numFmt w:val="decimal"/>
      <w:lvlText w:val="(%1)"/>
      <w:lvlJc w:val="left"/>
      <w:pPr>
        <w:ind w:left="643"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91D69D6"/>
    <w:multiLevelType w:val="hybridMultilevel"/>
    <w:tmpl w:val="EC0C50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06215FE"/>
    <w:multiLevelType w:val="hybridMultilevel"/>
    <w:tmpl w:val="A8F09736"/>
    <w:lvl w:ilvl="0" w:tplc="AA38AA44">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6" w15:restartNumberingAfterBreak="0">
    <w:nsid w:val="51C54C50"/>
    <w:multiLevelType w:val="hybridMultilevel"/>
    <w:tmpl w:val="BCC672FA"/>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4C701E7"/>
    <w:multiLevelType w:val="hybridMultilevel"/>
    <w:tmpl w:val="D3C48A4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6DAF23C2"/>
    <w:multiLevelType w:val="hybridMultilevel"/>
    <w:tmpl w:val="0D5E20C2"/>
    <w:lvl w:ilvl="0" w:tplc="F6E8E0C2">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9" w15:restartNumberingAfterBreak="0">
    <w:nsid w:val="710C252E"/>
    <w:multiLevelType w:val="hybridMultilevel"/>
    <w:tmpl w:val="287A1AE4"/>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78E110E4"/>
    <w:multiLevelType w:val="hybridMultilevel"/>
    <w:tmpl w:val="0E067E38"/>
    <w:lvl w:ilvl="0" w:tplc="E9E48C44">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84143596">
    <w:abstractNumId w:val="0"/>
  </w:num>
  <w:num w:numId="2" w16cid:durableId="710418623">
    <w:abstractNumId w:val="7"/>
  </w:num>
  <w:num w:numId="3" w16cid:durableId="2041079359">
    <w:abstractNumId w:val="3"/>
  </w:num>
  <w:num w:numId="4" w16cid:durableId="1065488794">
    <w:abstractNumId w:val="8"/>
  </w:num>
  <w:num w:numId="5" w16cid:durableId="2080982597">
    <w:abstractNumId w:val="2"/>
  </w:num>
  <w:num w:numId="6" w16cid:durableId="97143344">
    <w:abstractNumId w:val="4"/>
  </w:num>
  <w:num w:numId="7" w16cid:durableId="252053833">
    <w:abstractNumId w:val="9"/>
  </w:num>
  <w:num w:numId="8" w16cid:durableId="1281839765">
    <w:abstractNumId w:val="6"/>
  </w:num>
  <w:num w:numId="9" w16cid:durableId="2003193684">
    <w:abstractNumId w:val="10"/>
  </w:num>
  <w:num w:numId="10" w16cid:durableId="867568184">
    <w:abstractNumId w:val="1"/>
  </w:num>
  <w:num w:numId="11" w16cid:durableId="17947164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6F5"/>
    <w:rsid w:val="00004E29"/>
    <w:rsid w:val="00012FA7"/>
    <w:rsid w:val="00071587"/>
    <w:rsid w:val="000C3E4A"/>
    <w:rsid w:val="001412A9"/>
    <w:rsid w:val="001B33DF"/>
    <w:rsid w:val="001B5352"/>
    <w:rsid w:val="002565B8"/>
    <w:rsid w:val="00272055"/>
    <w:rsid w:val="002F7146"/>
    <w:rsid w:val="00342CD2"/>
    <w:rsid w:val="00344B64"/>
    <w:rsid w:val="003718C7"/>
    <w:rsid w:val="004B165C"/>
    <w:rsid w:val="004D0CEA"/>
    <w:rsid w:val="00520E78"/>
    <w:rsid w:val="00552D3D"/>
    <w:rsid w:val="00587BCA"/>
    <w:rsid w:val="00591C61"/>
    <w:rsid w:val="005D3F6B"/>
    <w:rsid w:val="005F6537"/>
    <w:rsid w:val="00694DA0"/>
    <w:rsid w:val="006A517B"/>
    <w:rsid w:val="0070033E"/>
    <w:rsid w:val="00702D1F"/>
    <w:rsid w:val="007356F5"/>
    <w:rsid w:val="00752B81"/>
    <w:rsid w:val="007D37BE"/>
    <w:rsid w:val="00881DB5"/>
    <w:rsid w:val="00885FDE"/>
    <w:rsid w:val="00907C9E"/>
    <w:rsid w:val="00954DFE"/>
    <w:rsid w:val="00986AA7"/>
    <w:rsid w:val="009A4F22"/>
    <w:rsid w:val="009A51EB"/>
    <w:rsid w:val="009D3D78"/>
    <w:rsid w:val="009D51E7"/>
    <w:rsid w:val="009F5D51"/>
    <w:rsid w:val="00A20F29"/>
    <w:rsid w:val="00AC7901"/>
    <w:rsid w:val="00B1459D"/>
    <w:rsid w:val="00B45590"/>
    <w:rsid w:val="00B4661C"/>
    <w:rsid w:val="00B969AC"/>
    <w:rsid w:val="00CA2AB1"/>
    <w:rsid w:val="00D11EC7"/>
    <w:rsid w:val="00D23AC8"/>
    <w:rsid w:val="00D24997"/>
    <w:rsid w:val="00D35A37"/>
    <w:rsid w:val="00DC02EC"/>
    <w:rsid w:val="00DE2FFE"/>
    <w:rsid w:val="00E47D25"/>
    <w:rsid w:val="00F5459B"/>
    <w:rsid w:val="00F64467"/>
    <w:rsid w:val="00F764D2"/>
    <w:rsid w:val="00FB1B67"/>
    <w:rsid w:val="00FD45C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FBA80"/>
  <w15:chartTrackingRefBased/>
  <w15:docId w15:val="{BF998395-EF31-43C7-8675-FD579EB14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odytext4">
    <w:name w:val="Body text (4)_"/>
    <w:basedOn w:val="Privzetapisavaodstavka"/>
    <w:link w:val="Bodytext40"/>
    <w:uiPriority w:val="99"/>
    <w:locked/>
    <w:rsid w:val="007356F5"/>
    <w:rPr>
      <w:rFonts w:ascii="Verdana" w:hAnsi="Verdana" w:cs="Verdana"/>
      <w:b/>
      <w:bCs/>
      <w:sz w:val="20"/>
      <w:szCs w:val="20"/>
      <w:shd w:val="clear" w:color="auto" w:fill="FFFFFF"/>
    </w:rPr>
  </w:style>
  <w:style w:type="character" w:customStyle="1" w:styleId="Bodytext2">
    <w:name w:val="Body text (2)_"/>
    <w:basedOn w:val="Privzetapisavaodstavka"/>
    <w:link w:val="Bodytext20"/>
    <w:uiPriority w:val="99"/>
    <w:locked/>
    <w:rsid w:val="007356F5"/>
    <w:rPr>
      <w:rFonts w:ascii="Verdana" w:hAnsi="Verdana" w:cs="Verdana"/>
      <w:sz w:val="19"/>
      <w:szCs w:val="19"/>
      <w:shd w:val="clear" w:color="auto" w:fill="FFFFFF"/>
    </w:rPr>
  </w:style>
  <w:style w:type="paragraph" w:customStyle="1" w:styleId="Bodytext20">
    <w:name w:val="Body text (2)"/>
    <w:basedOn w:val="Navaden"/>
    <w:link w:val="Bodytext2"/>
    <w:uiPriority w:val="99"/>
    <w:rsid w:val="007356F5"/>
    <w:pPr>
      <w:widowControl w:val="0"/>
      <w:shd w:val="clear" w:color="auto" w:fill="FFFFFF"/>
      <w:spacing w:after="0" w:line="245" w:lineRule="exact"/>
      <w:ind w:hanging="400"/>
      <w:jc w:val="both"/>
    </w:pPr>
    <w:rPr>
      <w:rFonts w:ascii="Verdana" w:hAnsi="Verdana" w:cs="Verdana"/>
      <w:sz w:val="19"/>
      <w:szCs w:val="19"/>
    </w:rPr>
  </w:style>
  <w:style w:type="paragraph" w:customStyle="1" w:styleId="Bodytext40">
    <w:name w:val="Body text (4)"/>
    <w:basedOn w:val="Navaden"/>
    <w:link w:val="Bodytext4"/>
    <w:uiPriority w:val="99"/>
    <w:rsid w:val="007356F5"/>
    <w:pPr>
      <w:widowControl w:val="0"/>
      <w:shd w:val="clear" w:color="auto" w:fill="FFFFFF"/>
      <w:spacing w:after="180" w:line="240" w:lineRule="exact"/>
    </w:pPr>
    <w:rPr>
      <w:rFonts w:ascii="Verdana" w:hAnsi="Verdana" w:cs="Verdana"/>
      <w:b/>
      <w:bCs/>
      <w:sz w:val="20"/>
      <w:szCs w:val="20"/>
    </w:rPr>
  </w:style>
  <w:style w:type="paragraph" w:customStyle="1" w:styleId="odstavek">
    <w:name w:val="odstavek"/>
    <w:basedOn w:val="Navaden"/>
    <w:rsid w:val="007356F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
    <w:name w:val="alineazaodstavkom"/>
    <w:basedOn w:val="Navaden"/>
    <w:rsid w:val="007356F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A20F29"/>
    <w:pPr>
      <w:ind w:left="720"/>
      <w:contextualSpacing/>
    </w:pPr>
  </w:style>
  <w:style w:type="character" w:styleId="Pripombasklic">
    <w:name w:val="annotation reference"/>
    <w:basedOn w:val="Privzetapisavaodstavka"/>
    <w:uiPriority w:val="99"/>
    <w:semiHidden/>
    <w:unhideWhenUsed/>
    <w:rsid w:val="00A20F29"/>
    <w:rPr>
      <w:sz w:val="16"/>
      <w:szCs w:val="16"/>
    </w:rPr>
  </w:style>
  <w:style w:type="paragraph" w:styleId="Pripombabesedilo">
    <w:name w:val="annotation text"/>
    <w:basedOn w:val="Navaden"/>
    <w:link w:val="PripombabesediloZnak"/>
    <w:uiPriority w:val="99"/>
    <w:unhideWhenUsed/>
    <w:rsid w:val="00A20F29"/>
    <w:pPr>
      <w:spacing w:line="240" w:lineRule="auto"/>
    </w:pPr>
    <w:rPr>
      <w:sz w:val="20"/>
      <w:szCs w:val="20"/>
    </w:rPr>
  </w:style>
  <w:style w:type="character" w:customStyle="1" w:styleId="PripombabesediloZnak">
    <w:name w:val="Pripomba – besedilo Znak"/>
    <w:basedOn w:val="Privzetapisavaodstavka"/>
    <w:link w:val="Pripombabesedilo"/>
    <w:uiPriority w:val="99"/>
    <w:rsid w:val="00A20F29"/>
    <w:rPr>
      <w:sz w:val="20"/>
      <w:szCs w:val="20"/>
    </w:rPr>
  </w:style>
  <w:style w:type="character" w:styleId="Hiperpovezava">
    <w:name w:val="Hyperlink"/>
    <w:basedOn w:val="Privzetapisavaodstavka"/>
    <w:uiPriority w:val="99"/>
    <w:unhideWhenUsed/>
    <w:rsid w:val="002565B8"/>
    <w:rPr>
      <w:color w:val="0563C1" w:themeColor="hyperlink"/>
      <w:u w:val="single"/>
    </w:rPr>
  </w:style>
  <w:style w:type="character" w:customStyle="1" w:styleId="rynqvb">
    <w:name w:val="rynqvb"/>
    <w:basedOn w:val="Privzetapisavaodstavka"/>
    <w:rsid w:val="00D35A37"/>
  </w:style>
  <w:style w:type="character" w:customStyle="1" w:styleId="Bodytext210pt">
    <w:name w:val="Body text (2) + 10 pt"/>
    <w:aliases w:val="Bold"/>
    <w:basedOn w:val="Bodytext2"/>
    <w:uiPriority w:val="99"/>
    <w:rsid w:val="00D24997"/>
    <w:rPr>
      <w:rFonts w:ascii="Verdana" w:hAnsi="Verdana" w:cs="Verdana"/>
      <w:b/>
      <w:bCs/>
      <w:sz w:val="20"/>
      <w:szCs w:val="20"/>
      <w:u w:val="none"/>
      <w:shd w:val="clear" w:color="auto" w:fill="FFFFFF"/>
    </w:rPr>
  </w:style>
  <w:style w:type="paragraph" w:customStyle="1" w:styleId="pf0">
    <w:name w:val="pf0"/>
    <w:basedOn w:val="Navaden"/>
    <w:rsid w:val="00B969AC"/>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cf01">
    <w:name w:val="cf01"/>
    <w:basedOn w:val="Privzetapisavaodstavka"/>
    <w:rsid w:val="004B165C"/>
    <w:rPr>
      <w:rFonts w:ascii="Segoe UI" w:hAnsi="Segoe UI" w:cs="Segoe UI" w:hint="default"/>
      <w:sz w:val="18"/>
      <w:szCs w:val="18"/>
    </w:rPr>
  </w:style>
  <w:style w:type="paragraph" w:styleId="Zadevapripombe">
    <w:name w:val="annotation subject"/>
    <w:basedOn w:val="Pripombabesedilo"/>
    <w:next w:val="Pripombabesedilo"/>
    <w:link w:val="ZadevapripombeZnak"/>
    <w:uiPriority w:val="99"/>
    <w:semiHidden/>
    <w:unhideWhenUsed/>
    <w:rsid w:val="00342CD2"/>
    <w:rPr>
      <w:b/>
      <w:bCs/>
    </w:rPr>
  </w:style>
  <w:style w:type="character" w:customStyle="1" w:styleId="ZadevapripombeZnak">
    <w:name w:val="Zadeva pripombe Znak"/>
    <w:basedOn w:val="PripombabesediloZnak"/>
    <w:link w:val="Zadevapripombe"/>
    <w:uiPriority w:val="99"/>
    <w:semiHidden/>
    <w:rsid w:val="00342C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362252">
      <w:bodyDiv w:val="1"/>
      <w:marLeft w:val="0"/>
      <w:marRight w:val="0"/>
      <w:marTop w:val="0"/>
      <w:marBottom w:val="0"/>
      <w:divBdr>
        <w:top w:val="none" w:sz="0" w:space="0" w:color="auto"/>
        <w:left w:val="none" w:sz="0" w:space="0" w:color="auto"/>
        <w:bottom w:val="none" w:sz="0" w:space="0" w:color="auto"/>
        <w:right w:val="none" w:sz="0" w:space="0" w:color="auto"/>
      </w:divBdr>
    </w:div>
    <w:div w:id="1450318892">
      <w:bodyDiv w:val="1"/>
      <w:marLeft w:val="0"/>
      <w:marRight w:val="0"/>
      <w:marTop w:val="0"/>
      <w:marBottom w:val="0"/>
      <w:divBdr>
        <w:top w:val="none" w:sz="0" w:space="0" w:color="auto"/>
        <w:left w:val="none" w:sz="0" w:space="0" w:color="auto"/>
        <w:bottom w:val="none" w:sz="0" w:space="0" w:color="auto"/>
        <w:right w:val="none" w:sz="0" w:space="0" w:color="auto"/>
      </w:divBdr>
    </w:div>
    <w:div w:id="157785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nesda.eu/low-calorie-sweetener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50F4BBB-B59F-47A5-86D7-ADD100C8A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4</Pages>
  <Words>1954</Words>
  <Characters>11142</Characters>
  <Application>Microsoft Office Word</Application>
  <DocSecurity>0</DocSecurity>
  <Lines>92</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Triler</dc:creator>
  <cp:keywords/>
  <dc:description/>
  <cp:lastModifiedBy>Mojca Triler</cp:lastModifiedBy>
  <cp:revision>9</cp:revision>
  <dcterms:created xsi:type="dcterms:W3CDTF">2024-05-23T11:38:00Z</dcterms:created>
  <dcterms:modified xsi:type="dcterms:W3CDTF">2024-06-05T13:45:00Z</dcterms:modified>
</cp:coreProperties>
</file>