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5506" w14:textId="77777777" w:rsidR="00965930" w:rsidRDefault="00965930" w:rsidP="00965930">
      <w:pPr>
        <w:suppressAutoHyphens/>
        <w:overflowPunct w:val="0"/>
        <w:autoSpaceDE w:val="0"/>
        <w:textAlignment w:val="baseline"/>
        <w:rPr>
          <w:rFonts w:ascii="Arial" w:hAnsi="Arial" w:cs="Arial"/>
          <w:sz w:val="20"/>
          <w:szCs w:val="20"/>
        </w:rPr>
      </w:pPr>
    </w:p>
    <w:p w14:paraId="583FA61D" w14:textId="77777777" w:rsidR="00965930" w:rsidRPr="00551E6B" w:rsidRDefault="00965930" w:rsidP="00965930">
      <w:pPr>
        <w:suppressAutoHyphens/>
        <w:overflowPunct w:val="0"/>
        <w:autoSpaceDE w:val="0"/>
        <w:jc w:val="both"/>
        <w:textAlignment w:val="baseline"/>
        <w:rPr>
          <w:rFonts w:ascii="Arial" w:hAnsi="Arial" w:cs="Arial"/>
          <w:b/>
          <w:sz w:val="20"/>
          <w:szCs w:val="20"/>
          <w:lang w:eastAsia="zh-CN"/>
        </w:rPr>
      </w:pPr>
    </w:p>
    <w:p w14:paraId="3A918D9C" w14:textId="7B7B0A93" w:rsidR="00AC6DA5" w:rsidRPr="00551E6B" w:rsidRDefault="00965930" w:rsidP="00965930">
      <w:pPr>
        <w:tabs>
          <w:tab w:val="right" w:pos="9072"/>
        </w:tabs>
        <w:spacing w:after="200" w:line="276" w:lineRule="auto"/>
        <w:jc w:val="both"/>
        <w:rPr>
          <w:rFonts w:ascii="Arial" w:hAnsi="Arial" w:cs="Arial"/>
          <w:b/>
          <w:sz w:val="20"/>
          <w:szCs w:val="20"/>
          <w:lang w:eastAsia="zh-CN"/>
        </w:rPr>
      </w:pPr>
      <w:r w:rsidRPr="00551E6B">
        <w:rPr>
          <w:rFonts w:ascii="Arial" w:hAnsi="Arial" w:cs="Arial"/>
          <w:b/>
          <w:sz w:val="20"/>
          <w:szCs w:val="20"/>
          <w:lang w:eastAsia="zh-CN"/>
        </w:rPr>
        <w:t xml:space="preserve">PRILOGA </w:t>
      </w:r>
      <w:bookmarkStart w:id="0" w:name="_Hlk142056401"/>
      <w:r w:rsidR="00320A10">
        <w:rPr>
          <w:rFonts w:ascii="Arial" w:hAnsi="Arial" w:cs="Arial"/>
          <w:b/>
          <w:sz w:val="20"/>
          <w:szCs w:val="20"/>
          <w:lang w:eastAsia="zh-CN"/>
        </w:rPr>
        <w:t>2</w:t>
      </w:r>
    </w:p>
    <w:p w14:paraId="3C56FFAB" w14:textId="2CFAD13E" w:rsidR="00AC6DA5" w:rsidRPr="00551E6B" w:rsidRDefault="00FF2702" w:rsidP="00965930">
      <w:pPr>
        <w:tabs>
          <w:tab w:val="right" w:pos="9072"/>
        </w:tabs>
        <w:spacing w:after="200" w:line="276" w:lineRule="auto"/>
        <w:jc w:val="both"/>
        <w:rPr>
          <w:rFonts w:ascii="Arial" w:hAnsi="Arial" w:cs="Arial"/>
          <w:b/>
          <w:bCs/>
          <w:sz w:val="20"/>
          <w:szCs w:val="20"/>
          <w:lang w:eastAsia="zh-CN"/>
        </w:rPr>
      </w:pPr>
      <w:r w:rsidRPr="00FF2702">
        <w:rPr>
          <w:rFonts w:ascii="Arial" w:hAnsi="Arial" w:cs="Arial"/>
          <w:b/>
          <w:bCs/>
          <w:sz w:val="20"/>
          <w:szCs w:val="20"/>
          <w:lang w:eastAsia="zh-CN"/>
        </w:rPr>
        <w:t>Zahteve glede spremljanja, poročanja in vrednotenja doseganja ciljev in kazalnikov na javnem razpisu »</w:t>
      </w:r>
      <w:r w:rsidRPr="00FF2702">
        <w:rPr>
          <w:rFonts w:ascii="Arial" w:hAnsi="Arial" w:cs="Arial"/>
          <w:b/>
          <w:bCs/>
          <w:sz w:val="20"/>
          <w:szCs w:val="20"/>
          <w:shd w:val="clear" w:color="auto" w:fill="FFFFFF"/>
        </w:rPr>
        <w:t xml:space="preserve">Razvoj in vzpostavitev novih virov pomoči </w:t>
      </w:r>
      <w:r w:rsidRPr="00FF2702">
        <w:rPr>
          <w:rFonts w:ascii="Arial" w:hAnsi="Arial" w:cs="Arial"/>
          <w:b/>
          <w:bCs/>
          <w:noProof/>
          <w:sz w:val="20"/>
          <w:szCs w:val="20"/>
          <w:shd w:val="clear" w:color="auto" w:fill="FFFFFF"/>
        </w:rPr>
        <w:t>in programov</w:t>
      </w:r>
      <w:r w:rsidRPr="00FF2702">
        <w:rPr>
          <w:rFonts w:ascii="Arial" w:hAnsi="Arial" w:cs="Arial"/>
          <w:b/>
          <w:bCs/>
          <w:sz w:val="20"/>
          <w:szCs w:val="20"/>
          <w:shd w:val="clear" w:color="auto" w:fill="FFFFFF"/>
        </w:rPr>
        <w:t xml:space="preserve"> ter krepitev kompetenc na področju duševnega zdravja</w:t>
      </w:r>
      <w:r w:rsidRPr="00FF2702">
        <w:rPr>
          <w:rFonts w:ascii="Arial" w:hAnsi="Arial" w:cs="Arial"/>
          <w:b/>
          <w:bCs/>
          <w:sz w:val="20"/>
          <w:szCs w:val="20"/>
        </w:rPr>
        <w:t>«</w:t>
      </w:r>
    </w:p>
    <w:bookmarkEnd w:id="0"/>
    <w:p w14:paraId="0B833EAE" w14:textId="77777777" w:rsidR="00965930" w:rsidRDefault="00965930" w:rsidP="00C13A74">
      <w:pPr>
        <w:pStyle w:val="Naslov1"/>
        <w:rPr>
          <w:rStyle w:val="Krepko"/>
        </w:rPr>
      </w:pPr>
      <w:r w:rsidRPr="00AD427B">
        <w:rPr>
          <w:rStyle w:val="Krepko"/>
        </w:rPr>
        <w:t xml:space="preserve">Kazalniki po Programu </w:t>
      </w:r>
      <w:bookmarkStart w:id="1" w:name="_Hlk142052257"/>
      <w:r w:rsidRPr="00AD427B">
        <w:rPr>
          <w:rStyle w:val="Krepko"/>
        </w:rPr>
        <w:t>2021–2027</w:t>
      </w:r>
      <w:bookmarkEnd w:id="1"/>
    </w:p>
    <w:p w14:paraId="76B8FD03" w14:textId="77777777" w:rsidR="00AD427B" w:rsidRPr="00AD427B" w:rsidRDefault="00AD427B" w:rsidP="00AD427B">
      <w:pPr>
        <w:rPr>
          <w:lang w:eastAsia="en-US"/>
        </w:rPr>
      </w:pPr>
    </w:p>
    <w:p w14:paraId="6AFCC766" w14:textId="4EC730CB" w:rsidR="00965930" w:rsidRPr="007D3041" w:rsidRDefault="00965930" w:rsidP="00965930">
      <w:pPr>
        <w:rPr>
          <w:rFonts w:ascii="Arial" w:hAnsi="Arial" w:cs="Arial"/>
          <w:sz w:val="20"/>
          <w:szCs w:val="20"/>
        </w:rPr>
      </w:pPr>
      <w:r w:rsidRPr="007D3041">
        <w:rPr>
          <w:rFonts w:ascii="Arial" w:hAnsi="Arial" w:cs="Arial"/>
          <w:sz w:val="20"/>
          <w:szCs w:val="20"/>
        </w:rPr>
        <w:t xml:space="preserve">V Programu 2021– 2027 so za spremljanje operacij ministrstva določeni naslednji kazalniki rezultata. Zanje so že določeni metodološki listi. </w:t>
      </w:r>
    </w:p>
    <w:p w14:paraId="7E7A8DCF" w14:textId="77777777" w:rsidR="00965930" w:rsidRPr="007D3041" w:rsidRDefault="00965930" w:rsidP="00965930">
      <w:pPr>
        <w:rPr>
          <w:rFonts w:ascii="Arial" w:hAnsi="Arial" w:cs="Arial"/>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8129"/>
      </w:tblGrid>
      <w:tr w:rsidR="00965930" w:rsidRPr="007D3041" w14:paraId="44D846F1" w14:textId="77777777" w:rsidTr="00AC6DA5">
        <w:tc>
          <w:tcPr>
            <w:tcW w:w="1936" w:type="dxa"/>
            <w:shd w:val="clear" w:color="auto" w:fill="auto"/>
          </w:tcPr>
          <w:p w14:paraId="3E9F44D9" w14:textId="77777777"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Specifični cilj</w:t>
            </w:r>
          </w:p>
        </w:tc>
        <w:tc>
          <w:tcPr>
            <w:tcW w:w="8129" w:type="dxa"/>
            <w:shd w:val="clear" w:color="auto" w:fill="auto"/>
          </w:tcPr>
          <w:p w14:paraId="2F720937" w14:textId="77777777"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Kazalnik rezultata</w:t>
            </w:r>
          </w:p>
        </w:tc>
      </w:tr>
      <w:tr w:rsidR="00965930" w:rsidRPr="007D3041" w14:paraId="5DCD8BA7" w14:textId="77777777" w:rsidTr="00AC6DA5">
        <w:tc>
          <w:tcPr>
            <w:tcW w:w="1936" w:type="dxa"/>
            <w:shd w:val="clear" w:color="auto" w:fill="auto"/>
          </w:tcPr>
          <w:p w14:paraId="38265BBA" w14:textId="4C1A271B" w:rsidR="00965930" w:rsidRPr="007D3041" w:rsidRDefault="00965930" w:rsidP="00CC24F1">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SC ESO 4.11</w:t>
            </w:r>
          </w:p>
        </w:tc>
        <w:tc>
          <w:tcPr>
            <w:tcW w:w="8129" w:type="dxa"/>
            <w:shd w:val="clear" w:color="auto" w:fill="auto"/>
          </w:tcPr>
          <w:p w14:paraId="51EBCABD" w14:textId="16896CD3" w:rsidR="00965930" w:rsidRPr="007D3041" w:rsidRDefault="00965930" w:rsidP="00965930">
            <w:pPr>
              <w:jc w:val="both"/>
              <w:rPr>
                <w:rFonts w:ascii="Arial" w:eastAsia="Calibri" w:hAnsi="Arial" w:cs="Arial"/>
                <w:b/>
                <w:iCs/>
                <w:sz w:val="20"/>
                <w:szCs w:val="20"/>
                <w:lang w:eastAsia="hu-HU"/>
              </w:rPr>
            </w:pPr>
            <w:r w:rsidRPr="007D3041">
              <w:rPr>
                <w:rFonts w:ascii="Arial" w:eastAsia="Calibri" w:hAnsi="Arial" w:cs="Arial"/>
                <w:b/>
                <w:iCs/>
                <w:sz w:val="20"/>
                <w:szCs w:val="20"/>
                <w:lang w:eastAsia="hu-HU"/>
              </w:rPr>
              <w:t xml:space="preserve">12 </w:t>
            </w:r>
            <w:r w:rsidRPr="007D3041">
              <w:rPr>
                <w:rFonts w:ascii="Arial" w:eastAsia="Calibri" w:hAnsi="Arial" w:cs="Arial"/>
                <w:bCs/>
                <w:iCs/>
                <w:sz w:val="20"/>
                <w:szCs w:val="20"/>
                <w:lang w:eastAsia="hu-HU"/>
              </w:rPr>
              <w:t>Število usposobljenih uporabnikov v zdravstvu</w:t>
            </w:r>
          </w:p>
        </w:tc>
      </w:tr>
    </w:tbl>
    <w:p w14:paraId="31735B16" w14:textId="77777777" w:rsidR="00965930" w:rsidRPr="001C7D29" w:rsidRDefault="00965930" w:rsidP="00965930">
      <w:pPr>
        <w:rPr>
          <w:rFonts w:ascii="Arial" w:hAnsi="Arial" w:cs="Arial"/>
          <w:sz w:val="22"/>
          <w:szCs w:val="22"/>
        </w:rPr>
      </w:pPr>
    </w:p>
    <w:tbl>
      <w:tblPr>
        <w:tblW w:w="9827" w:type="dxa"/>
        <w:tblInd w:w="-5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687"/>
        <w:gridCol w:w="1069"/>
        <w:gridCol w:w="907"/>
        <w:gridCol w:w="907"/>
        <w:gridCol w:w="907"/>
        <w:gridCol w:w="907"/>
        <w:gridCol w:w="1187"/>
        <w:gridCol w:w="1256"/>
      </w:tblGrid>
      <w:tr w:rsidR="00965930" w:rsidRPr="00C03FD2" w14:paraId="7D9B2D2C" w14:textId="77777777" w:rsidTr="00B21A1B">
        <w:trPr>
          <w:trHeight w:val="308"/>
        </w:trPr>
        <w:tc>
          <w:tcPr>
            <w:tcW w:w="2708" w:type="dxa"/>
            <w:shd w:val="clear" w:color="auto" w:fill="D9D9D9" w:themeFill="background1" w:themeFillShade="D9"/>
          </w:tcPr>
          <w:p w14:paraId="317A3788" w14:textId="77777777" w:rsidR="00965930" w:rsidRPr="00C03FD2" w:rsidRDefault="00965930" w:rsidP="00CC24F1">
            <w:pPr>
              <w:suppressAutoHyphens/>
              <w:jc w:val="both"/>
              <w:rPr>
                <w:rFonts w:ascii="Arial" w:hAnsi="Arial" w:cs="Arial"/>
                <w:iCs/>
                <w:sz w:val="18"/>
                <w:szCs w:val="18"/>
                <w:lang w:eastAsia="zh-CN"/>
              </w:rPr>
            </w:pPr>
            <w:bookmarkStart w:id="2" w:name="_Hlk130810207"/>
            <w:r w:rsidRPr="00C03FD2">
              <w:rPr>
                <w:rFonts w:ascii="Arial" w:hAnsi="Arial" w:cs="Arial"/>
                <w:iCs/>
                <w:sz w:val="18"/>
                <w:szCs w:val="18"/>
                <w:lang w:eastAsia="zh-CN"/>
              </w:rPr>
              <w:t xml:space="preserve">CILJ POLITIKE </w:t>
            </w:r>
          </w:p>
        </w:tc>
        <w:tc>
          <w:tcPr>
            <w:tcW w:w="7119" w:type="dxa"/>
            <w:gridSpan w:val="7"/>
            <w:shd w:val="clear" w:color="auto" w:fill="D9D9D9" w:themeFill="background1" w:themeFillShade="D9"/>
          </w:tcPr>
          <w:p w14:paraId="38B11C65"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CP 4: Bolj socialna in vključujoča Evropa za izvajanje evropskega stebra socialnih pravic</w:t>
            </w:r>
          </w:p>
        </w:tc>
      </w:tr>
      <w:tr w:rsidR="00965930" w:rsidRPr="00C03FD2" w14:paraId="1672B2D5" w14:textId="77777777" w:rsidTr="00B21A1B">
        <w:trPr>
          <w:trHeight w:val="201"/>
        </w:trPr>
        <w:tc>
          <w:tcPr>
            <w:tcW w:w="2708" w:type="dxa"/>
            <w:shd w:val="clear" w:color="auto" w:fill="auto"/>
          </w:tcPr>
          <w:p w14:paraId="4520F30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Sklad</w:t>
            </w:r>
          </w:p>
        </w:tc>
        <w:tc>
          <w:tcPr>
            <w:tcW w:w="7119" w:type="dxa"/>
            <w:gridSpan w:val="7"/>
            <w:shd w:val="clear" w:color="auto" w:fill="auto"/>
          </w:tcPr>
          <w:p w14:paraId="1C196CE1"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ESS+</w:t>
            </w:r>
          </w:p>
        </w:tc>
      </w:tr>
      <w:tr w:rsidR="00965930" w:rsidRPr="00C03FD2" w14:paraId="3E97071B" w14:textId="77777777" w:rsidTr="00B21A1B">
        <w:trPr>
          <w:trHeight w:val="130"/>
        </w:trPr>
        <w:tc>
          <w:tcPr>
            <w:tcW w:w="2708" w:type="dxa"/>
            <w:shd w:val="clear" w:color="auto" w:fill="auto"/>
          </w:tcPr>
          <w:p w14:paraId="4943469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Prednostna naloga</w:t>
            </w:r>
          </w:p>
        </w:tc>
        <w:tc>
          <w:tcPr>
            <w:tcW w:w="7119" w:type="dxa"/>
            <w:gridSpan w:val="7"/>
            <w:shd w:val="clear" w:color="auto" w:fill="auto"/>
          </w:tcPr>
          <w:p w14:paraId="34F88F1C" w14:textId="3AD41DD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PN </w:t>
            </w:r>
            <w:r>
              <w:rPr>
                <w:rFonts w:ascii="Arial" w:hAnsi="Arial" w:cs="Arial"/>
                <w:iCs/>
                <w:sz w:val="18"/>
                <w:szCs w:val="18"/>
                <w:lang w:eastAsia="zh-CN"/>
              </w:rPr>
              <w:t>7</w:t>
            </w:r>
            <w:r w:rsidRPr="00C03FD2">
              <w:rPr>
                <w:rFonts w:ascii="Arial" w:hAnsi="Arial" w:cs="Arial"/>
                <w:iCs/>
                <w:sz w:val="18"/>
                <w:szCs w:val="18"/>
                <w:lang w:eastAsia="zh-CN"/>
              </w:rPr>
              <w:t xml:space="preserve">: </w:t>
            </w:r>
            <w:r w:rsidRPr="00965930">
              <w:rPr>
                <w:rFonts w:ascii="Arial" w:hAnsi="Arial" w:cs="Arial"/>
                <w:iCs/>
                <w:sz w:val="18"/>
                <w:szCs w:val="18"/>
                <w:lang w:eastAsia="zh-CN"/>
              </w:rPr>
              <w:t>Dolgotrajna oskrba in zdravje ter socialna vključenost</w:t>
            </w:r>
          </w:p>
        </w:tc>
      </w:tr>
      <w:tr w:rsidR="00965930" w:rsidRPr="00C03FD2" w14:paraId="3E05648F" w14:textId="77777777" w:rsidTr="00B21A1B">
        <w:trPr>
          <w:trHeight w:val="110"/>
        </w:trPr>
        <w:tc>
          <w:tcPr>
            <w:tcW w:w="2708" w:type="dxa"/>
            <w:shd w:val="clear" w:color="auto" w:fill="auto"/>
          </w:tcPr>
          <w:p w14:paraId="42F859C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Specifični cilj(i)</w:t>
            </w:r>
          </w:p>
        </w:tc>
        <w:tc>
          <w:tcPr>
            <w:tcW w:w="7119" w:type="dxa"/>
            <w:gridSpan w:val="7"/>
            <w:shd w:val="clear" w:color="auto" w:fill="auto"/>
          </w:tcPr>
          <w:p w14:paraId="4C99A96C" w14:textId="0E8E5D89" w:rsidR="00965930" w:rsidRPr="00C03FD2" w:rsidRDefault="00965930" w:rsidP="00CC24F1">
            <w:pPr>
              <w:suppressAutoHyphens/>
              <w:jc w:val="both"/>
              <w:rPr>
                <w:rFonts w:ascii="Arial" w:hAnsi="Arial" w:cs="Arial"/>
                <w:i/>
                <w:sz w:val="18"/>
                <w:szCs w:val="18"/>
                <w:lang w:eastAsia="zh-CN" w:bidi="sl-SI"/>
              </w:rPr>
            </w:pPr>
            <w:r w:rsidRPr="00C03FD2">
              <w:rPr>
                <w:rFonts w:ascii="Arial" w:hAnsi="Arial" w:cs="Arial"/>
                <w:iCs/>
                <w:sz w:val="18"/>
                <w:szCs w:val="18"/>
                <w:lang w:eastAsia="zh-CN"/>
              </w:rPr>
              <w:t>SC ESO4.</w:t>
            </w:r>
            <w:r>
              <w:rPr>
                <w:rFonts w:ascii="Arial" w:hAnsi="Arial" w:cs="Arial"/>
                <w:iCs/>
                <w:sz w:val="18"/>
                <w:szCs w:val="18"/>
                <w:lang w:eastAsia="zh-CN"/>
              </w:rPr>
              <w:t>11</w:t>
            </w:r>
            <w:r w:rsidRPr="00C03FD2">
              <w:rPr>
                <w:rFonts w:ascii="Arial" w:hAnsi="Arial" w:cs="Arial"/>
                <w:iCs/>
                <w:sz w:val="18"/>
                <w:szCs w:val="18"/>
                <w:lang w:eastAsia="zh-CN"/>
              </w:rPr>
              <w:t xml:space="preserve">: </w:t>
            </w:r>
            <w:r w:rsidRPr="00965930">
              <w:rPr>
                <w:rFonts w:ascii="Arial" w:hAnsi="Arial" w:cs="Arial"/>
                <w:iCs/>
                <w:sz w:val="18"/>
                <w:szCs w:val="18"/>
                <w:lang w:eastAsia="zh-CN"/>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08489A">
              <w:rPr>
                <w:rFonts w:ascii="Arial" w:hAnsi="Arial" w:cs="Arial"/>
                <w:iCs/>
                <w:sz w:val="18"/>
                <w:szCs w:val="18"/>
                <w:lang w:eastAsia="zh-CN"/>
              </w:rPr>
              <w:t>.</w:t>
            </w:r>
          </w:p>
        </w:tc>
      </w:tr>
      <w:tr w:rsidR="00965930" w:rsidRPr="00C03FD2" w14:paraId="4514705F" w14:textId="77777777" w:rsidTr="00B21A1B">
        <w:trPr>
          <w:trHeight w:val="110"/>
        </w:trPr>
        <w:tc>
          <w:tcPr>
            <w:tcW w:w="2708" w:type="dxa"/>
            <w:shd w:val="clear" w:color="auto" w:fill="auto"/>
          </w:tcPr>
          <w:p w14:paraId="6FEF90F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Ukrepi </w:t>
            </w:r>
          </w:p>
        </w:tc>
        <w:tc>
          <w:tcPr>
            <w:tcW w:w="7119" w:type="dxa"/>
            <w:gridSpan w:val="7"/>
            <w:shd w:val="clear" w:color="auto" w:fill="auto"/>
          </w:tcPr>
          <w:p w14:paraId="549A78AD" w14:textId="64E37A56" w:rsidR="00965930" w:rsidRPr="005A075F" w:rsidRDefault="00740BF6" w:rsidP="00CC24F1">
            <w:pPr>
              <w:suppressAutoHyphens/>
              <w:jc w:val="both"/>
              <w:rPr>
                <w:rFonts w:ascii="Arial" w:hAnsi="Arial" w:cs="Arial"/>
                <w:iCs/>
                <w:sz w:val="18"/>
                <w:szCs w:val="18"/>
                <w:lang w:eastAsia="zh-CN"/>
              </w:rPr>
            </w:pPr>
            <w:r w:rsidRPr="005A075F">
              <w:rPr>
                <w:rFonts w:ascii="Arial" w:hAnsi="Arial" w:cs="Arial"/>
                <w:sz w:val="18"/>
                <w:szCs w:val="18"/>
              </w:rPr>
              <w:t xml:space="preserve">Ukrepi za  krepitev področja duševnega zdravja, ki predvideva izvedbo ukrepov za promocijo duševnega zdravja, zgodnje prepoznavanje težav, boljši dostop do specialističnih storitev, integrirano obravnavo duševnih motenj v skupnosti ter psihosocialno rehabilitacijo oseb v skladu z njihovimi potrebami. Ukrep je komplementaren vsebini iz Načrta za okrevanje in odpornost (NOO), kjer se vlaga v izobraževanje izobraževalcev, razvoj in </w:t>
            </w:r>
            <w:proofErr w:type="spellStart"/>
            <w:r w:rsidRPr="005A075F">
              <w:rPr>
                <w:rFonts w:ascii="Arial" w:hAnsi="Arial" w:cs="Arial"/>
                <w:sz w:val="18"/>
                <w:szCs w:val="18"/>
              </w:rPr>
              <w:t>diseminacijo</w:t>
            </w:r>
            <w:proofErr w:type="spellEnd"/>
            <w:r w:rsidRPr="005A075F">
              <w:rPr>
                <w:rFonts w:ascii="Arial" w:hAnsi="Arial" w:cs="Arial"/>
                <w:sz w:val="18"/>
                <w:szCs w:val="18"/>
              </w:rPr>
              <w:t xml:space="preserve"> že preverjenih in učinkovitih programov promocije duševnega zdravja in preventive duševnih motenj izključno pri otrocih in mladostnikih ter mladih odraslih, zlasti v post-covidnem obdobju.</w:t>
            </w:r>
          </w:p>
        </w:tc>
      </w:tr>
      <w:tr w:rsidR="00965930" w:rsidRPr="00C03FD2" w14:paraId="0254F779" w14:textId="77777777" w:rsidTr="00B21A1B">
        <w:trPr>
          <w:trHeight w:val="290"/>
        </w:trPr>
        <w:tc>
          <w:tcPr>
            <w:tcW w:w="2708" w:type="dxa"/>
            <w:shd w:val="clear" w:color="auto" w:fill="D9D9D9" w:themeFill="background1" w:themeFillShade="D9"/>
            <w:hideMark/>
          </w:tcPr>
          <w:p w14:paraId="3C27B917"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1. Ime kazalnika</w:t>
            </w:r>
          </w:p>
        </w:tc>
        <w:tc>
          <w:tcPr>
            <w:tcW w:w="7119" w:type="dxa"/>
            <w:gridSpan w:val="7"/>
            <w:shd w:val="clear" w:color="auto" w:fill="D9D9D9" w:themeFill="background1" w:themeFillShade="D9"/>
          </w:tcPr>
          <w:p w14:paraId="6EF684E3" w14:textId="76B8451D" w:rsidR="00965930" w:rsidRPr="00C03FD2" w:rsidRDefault="0008489A" w:rsidP="00CC24F1">
            <w:pPr>
              <w:suppressAutoHyphens/>
              <w:jc w:val="both"/>
              <w:rPr>
                <w:rFonts w:ascii="Arial" w:hAnsi="Arial" w:cs="Arial"/>
                <w:iCs/>
                <w:sz w:val="18"/>
                <w:szCs w:val="18"/>
                <w:lang w:eastAsia="zh-CN"/>
              </w:rPr>
            </w:pPr>
            <w:r>
              <w:rPr>
                <w:rFonts w:ascii="Arial" w:hAnsi="Arial" w:cs="Arial"/>
                <w:sz w:val="18"/>
                <w:szCs w:val="18"/>
                <w:lang w:eastAsia="zh-CN"/>
              </w:rPr>
              <w:t>Kazalnik r</w:t>
            </w:r>
            <w:r w:rsidR="00965930" w:rsidRPr="00C03FD2">
              <w:rPr>
                <w:rFonts w:ascii="Arial" w:hAnsi="Arial" w:cs="Arial"/>
                <w:sz w:val="18"/>
                <w:szCs w:val="18"/>
                <w:lang w:eastAsia="zh-CN"/>
              </w:rPr>
              <w:t xml:space="preserve">ezultata: </w:t>
            </w:r>
            <w:r w:rsidR="00965930" w:rsidRPr="00965930">
              <w:rPr>
                <w:rFonts w:ascii="Arial" w:hAnsi="Arial" w:cs="Arial"/>
                <w:sz w:val="18"/>
                <w:szCs w:val="18"/>
                <w:lang w:eastAsia="zh-CN"/>
              </w:rPr>
              <w:t>Število usposobljenih uporabnikov v zdravstvu</w:t>
            </w:r>
          </w:p>
        </w:tc>
      </w:tr>
      <w:tr w:rsidR="00965930" w:rsidRPr="00C03FD2" w14:paraId="1A8B64B1" w14:textId="77777777" w:rsidTr="00B21A1B">
        <w:trPr>
          <w:trHeight w:val="422"/>
        </w:trPr>
        <w:tc>
          <w:tcPr>
            <w:tcW w:w="2708" w:type="dxa"/>
            <w:shd w:val="clear" w:color="auto" w:fill="auto"/>
          </w:tcPr>
          <w:p w14:paraId="10A68BF1"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2.Identifikator oz. šifra kazalnika</w:t>
            </w:r>
          </w:p>
          <w:p w14:paraId="60534BC2" w14:textId="77777777" w:rsidR="00965930" w:rsidRPr="00C03FD2" w:rsidRDefault="00965930" w:rsidP="00CC24F1">
            <w:pPr>
              <w:suppressAutoHyphens/>
              <w:jc w:val="both"/>
              <w:rPr>
                <w:rFonts w:ascii="Arial" w:hAnsi="Arial" w:cs="Arial"/>
                <w:iCs/>
                <w:sz w:val="18"/>
                <w:szCs w:val="18"/>
                <w:lang w:eastAsia="zh-CN"/>
              </w:rPr>
            </w:pPr>
          </w:p>
        </w:tc>
        <w:tc>
          <w:tcPr>
            <w:tcW w:w="7119" w:type="dxa"/>
            <w:gridSpan w:val="7"/>
            <w:shd w:val="clear" w:color="auto" w:fill="auto"/>
          </w:tcPr>
          <w:p w14:paraId="475171E6" w14:textId="6EC595C9"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Rezultata: </w:t>
            </w:r>
            <w:r>
              <w:rPr>
                <w:rFonts w:ascii="Arial" w:hAnsi="Arial" w:cs="Arial"/>
                <w:iCs/>
                <w:sz w:val="18"/>
                <w:szCs w:val="18"/>
                <w:lang w:eastAsia="zh-CN"/>
              </w:rPr>
              <w:t>12</w:t>
            </w:r>
          </w:p>
        </w:tc>
      </w:tr>
      <w:tr w:rsidR="00965930" w:rsidRPr="00C03FD2" w14:paraId="0DC77C2B" w14:textId="77777777" w:rsidTr="00B21A1B">
        <w:trPr>
          <w:trHeight w:val="278"/>
        </w:trPr>
        <w:tc>
          <w:tcPr>
            <w:tcW w:w="2708" w:type="dxa"/>
            <w:shd w:val="clear" w:color="auto" w:fill="auto"/>
            <w:hideMark/>
          </w:tcPr>
          <w:p w14:paraId="70A28F7F"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3. Definicija</w:t>
            </w:r>
          </w:p>
          <w:p w14:paraId="2767F9FE"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val="lt-LT" w:eastAsia="zh-CN"/>
              </w:rPr>
              <w:t>Koga spremljamo, kaj merimo, katere podatke zbiramo</w:t>
            </w:r>
          </w:p>
        </w:tc>
        <w:tc>
          <w:tcPr>
            <w:tcW w:w="7119" w:type="dxa"/>
            <w:gridSpan w:val="7"/>
            <w:shd w:val="clear" w:color="auto" w:fill="auto"/>
          </w:tcPr>
          <w:p w14:paraId="51FCEDA0" w14:textId="2D0D443E" w:rsidR="00740BF6" w:rsidRPr="00B27236" w:rsidRDefault="003451EF" w:rsidP="00CC24F1">
            <w:pPr>
              <w:pStyle w:val="Odstavekseznama"/>
              <w:numPr>
                <w:ilvl w:val="0"/>
                <w:numId w:val="8"/>
              </w:numPr>
              <w:suppressAutoHyphens/>
              <w:jc w:val="both"/>
              <w:rPr>
                <w:rFonts w:ascii="Arial" w:hAnsi="Arial" w:cs="Arial"/>
                <w:iCs/>
                <w:sz w:val="18"/>
                <w:szCs w:val="18"/>
                <w:lang w:eastAsia="zh-CN"/>
              </w:rPr>
            </w:pPr>
            <w:r w:rsidRPr="00F945FA">
              <w:rPr>
                <w:rFonts w:ascii="Arial" w:hAnsi="Arial" w:cs="Arial"/>
                <w:iCs/>
                <w:sz w:val="18"/>
                <w:szCs w:val="18"/>
                <w:lang w:eastAsia="zh-CN"/>
              </w:rPr>
              <w:t xml:space="preserve">Programsko specifični kazalnik - </w:t>
            </w:r>
            <w:r w:rsidR="00965930" w:rsidRPr="00F945FA">
              <w:rPr>
                <w:rFonts w:ascii="Arial" w:hAnsi="Arial" w:cs="Arial"/>
                <w:iCs/>
                <w:sz w:val="18"/>
                <w:szCs w:val="18"/>
                <w:lang w:eastAsia="zh-CN"/>
              </w:rPr>
              <w:t>Kazalnik rezultata: Spremlja se število usposobljenih uporabnikov v zdravstvu</w:t>
            </w:r>
            <w:r w:rsidR="00483C79">
              <w:rPr>
                <w:rFonts w:ascii="Arial" w:hAnsi="Arial" w:cs="Arial"/>
                <w:iCs/>
                <w:sz w:val="18"/>
                <w:szCs w:val="18"/>
                <w:lang w:eastAsia="zh-CN"/>
              </w:rPr>
              <w:t>.</w:t>
            </w:r>
            <w:r w:rsidR="00B27236">
              <w:rPr>
                <w:rFonts w:ascii="Arial" w:hAnsi="Arial" w:cs="Arial"/>
                <w:iCs/>
                <w:sz w:val="18"/>
                <w:szCs w:val="18"/>
                <w:lang w:eastAsia="zh-CN"/>
              </w:rPr>
              <w:t xml:space="preserve"> </w:t>
            </w:r>
            <w:r w:rsidR="00075C16" w:rsidRPr="00B27236">
              <w:rPr>
                <w:rFonts w:ascii="Arial" w:hAnsi="Arial" w:cs="Arial"/>
                <w:iCs/>
                <w:sz w:val="18"/>
                <w:szCs w:val="18"/>
                <w:lang w:eastAsia="zh-CN"/>
              </w:rPr>
              <w:t>Programsko specifični kazalnik (kazalnik rezultata)</w:t>
            </w:r>
            <w:r w:rsidR="00016C33" w:rsidRPr="00B27236">
              <w:rPr>
                <w:rFonts w:ascii="Arial" w:hAnsi="Arial" w:cs="Arial"/>
                <w:iCs/>
                <w:sz w:val="18"/>
                <w:szCs w:val="18"/>
                <w:lang w:eastAsia="zh-CN"/>
              </w:rPr>
              <w:t xml:space="preserve"> glede na vsebinska področja</w:t>
            </w:r>
            <w:r w:rsidR="00075C16" w:rsidRPr="00B27236">
              <w:rPr>
                <w:rFonts w:ascii="Arial" w:hAnsi="Arial" w:cs="Arial"/>
                <w:iCs/>
                <w:sz w:val="18"/>
                <w:szCs w:val="18"/>
                <w:lang w:eastAsia="zh-CN"/>
              </w:rPr>
              <w:t>:</w:t>
            </w:r>
          </w:p>
          <w:p w14:paraId="2963F08C" w14:textId="77777777" w:rsidR="00016C33" w:rsidRPr="0029772A" w:rsidRDefault="00016C33" w:rsidP="00CC24F1">
            <w:pPr>
              <w:suppressAutoHyphens/>
              <w:jc w:val="both"/>
              <w:rPr>
                <w:rFonts w:ascii="Arial" w:hAnsi="Arial" w:cs="Arial"/>
                <w:iCs/>
                <w:sz w:val="18"/>
                <w:szCs w:val="18"/>
                <w:lang w:eastAsia="zh-CN"/>
              </w:rPr>
            </w:pPr>
          </w:p>
          <w:p w14:paraId="472EE28A" w14:textId="0F58AF0A" w:rsidR="00965930" w:rsidRPr="00FD3056" w:rsidRDefault="00740BF6" w:rsidP="00CC24F1">
            <w:pPr>
              <w:suppressAutoHyphens/>
              <w:jc w:val="both"/>
              <w:rPr>
                <w:rFonts w:ascii="Arial" w:hAnsi="Arial" w:cs="Arial"/>
                <w:iCs/>
                <w:sz w:val="18"/>
                <w:szCs w:val="18"/>
                <w:lang w:eastAsia="zh-CN"/>
              </w:rPr>
            </w:pPr>
            <w:r w:rsidRPr="00B27236">
              <w:rPr>
                <w:rFonts w:ascii="Arial" w:hAnsi="Arial" w:cs="Arial"/>
                <w:iCs/>
                <w:sz w:val="18"/>
                <w:szCs w:val="18"/>
                <w:u w:val="single"/>
                <w:lang w:eastAsia="zh-CN"/>
              </w:rPr>
              <w:t>Področje A</w:t>
            </w:r>
            <w:r w:rsidRPr="00B27236">
              <w:rPr>
                <w:rFonts w:ascii="Arial" w:hAnsi="Arial" w:cs="Arial"/>
                <w:iCs/>
                <w:sz w:val="18"/>
                <w:szCs w:val="18"/>
                <w:lang w:eastAsia="zh-CN"/>
              </w:rPr>
              <w:t>:</w:t>
            </w:r>
            <w:r w:rsidRPr="0029772A">
              <w:rPr>
                <w:rFonts w:ascii="Arial" w:hAnsi="Arial" w:cs="Arial"/>
                <w:iCs/>
                <w:sz w:val="18"/>
                <w:szCs w:val="18"/>
                <w:lang w:eastAsia="zh-CN"/>
              </w:rPr>
              <w:t xml:space="preserve"> </w:t>
            </w:r>
            <w:r w:rsidR="00395719" w:rsidRPr="0029772A">
              <w:rPr>
                <w:rFonts w:ascii="Arial" w:hAnsi="Arial" w:cs="Arial"/>
                <w:iCs/>
                <w:sz w:val="18"/>
                <w:szCs w:val="18"/>
                <w:lang w:eastAsia="zh-CN"/>
              </w:rPr>
              <w:t xml:space="preserve">Spremljajo se </w:t>
            </w:r>
            <w:r w:rsidR="00965930" w:rsidRPr="0029772A">
              <w:rPr>
                <w:rFonts w:ascii="Arial" w:hAnsi="Arial" w:cs="Arial"/>
                <w:iCs/>
                <w:sz w:val="18"/>
                <w:szCs w:val="18"/>
                <w:lang w:eastAsia="zh-CN"/>
              </w:rPr>
              <w:t>vse osebe, udeležene v</w:t>
            </w:r>
            <w:r w:rsidRPr="0029772A">
              <w:rPr>
                <w:rFonts w:ascii="Arial" w:hAnsi="Arial" w:cs="Arial"/>
                <w:iCs/>
                <w:sz w:val="18"/>
                <w:szCs w:val="18"/>
                <w:lang w:eastAsia="zh-CN"/>
              </w:rPr>
              <w:t xml:space="preserve"> program usposabljanja in program izobraževanja</w:t>
            </w:r>
            <w:r w:rsidR="00D44284">
              <w:rPr>
                <w:rFonts w:ascii="Arial" w:hAnsi="Arial" w:cs="Arial"/>
                <w:iCs/>
                <w:sz w:val="18"/>
                <w:szCs w:val="18"/>
                <w:lang w:eastAsia="zh-CN"/>
              </w:rPr>
              <w:t xml:space="preserve"> (pogoji opredeljeni v razpisni dokumentaciji)</w:t>
            </w:r>
            <w:r w:rsidR="00A208DE">
              <w:rPr>
                <w:rFonts w:ascii="Arial" w:hAnsi="Arial" w:cs="Arial"/>
                <w:iCs/>
                <w:sz w:val="18"/>
                <w:szCs w:val="18"/>
                <w:lang w:eastAsia="zh-CN"/>
              </w:rPr>
              <w:t xml:space="preserve">. </w:t>
            </w:r>
            <w:r w:rsidR="00C82478" w:rsidRPr="00FD3056">
              <w:rPr>
                <w:rFonts w:ascii="Arial" w:hAnsi="Arial" w:cs="Arial"/>
                <w:iCs/>
                <w:sz w:val="18"/>
                <w:szCs w:val="18"/>
                <w:lang w:eastAsia="zh-CN"/>
              </w:rPr>
              <w:t xml:space="preserve">Usposobljenost pomeni opravljenih </w:t>
            </w:r>
            <w:r w:rsidR="00016C33">
              <w:rPr>
                <w:rFonts w:ascii="Arial" w:hAnsi="Arial" w:cs="Arial"/>
                <w:iCs/>
                <w:sz w:val="18"/>
                <w:szCs w:val="18"/>
                <w:lang w:eastAsia="zh-CN"/>
              </w:rPr>
              <w:t>3</w:t>
            </w:r>
            <w:r w:rsidR="00C82478" w:rsidRPr="00FD3056">
              <w:rPr>
                <w:rFonts w:ascii="Arial" w:hAnsi="Arial" w:cs="Arial"/>
                <w:iCs/>
                <w:sz w:val="18"/>
                <w:szCs w:val="18"/>
                <w:lang w:eastAsia="zh-CN"/>
              </w:rPr>
              <w:t>0</w:t>
            </w:r>
            <w:r w:rsidR="00A208DE" w:rsidRPr="00FD3056">
              <w:rPr>
                <w:rFonts w:ascii="Arial" w:hAnsi="Arial" w:cs="Arial"/>
                <w:iCs/>
                <w:sz w:val="18"/>
                <w:szCs w:val="18"/>
                <w:lang w:eastAsia="zh-CN"/>
              </w:rPr>
              <w:t xml:space="preserve"> </w:t>
            </w:r>
            <w:r w:rsidR="00C82478" w:rsidRPr="00FD3056">
              <w:rPr>
                <w:rFonts w:ascii="Arial" w:hAnsi="Arial" w:cs="Arial"/>
                <w:iCs/>
                <w:sz w:val="18"/>
                <w:szCs w:val="18"/>
                <w:lang w:eastAsia="zh-CN"/>
              </w:rPr>
              <w:t>ur programa usposabljanja</w:t>
            </w:r>
            <w:r w:rsidR="0010400C" w:rsidRPr="00FD3056">
              <w:rPr>
                <w:rFonts w:ascii="Arial" w:hAnsi="Arial" w:cs="Arial"/>
                <w:iCs/>
                <w:sz w:val="18"/>
                <w:szCs w:val="18"/>
                <w:lang w:eastAsia="zh-CN"/>
              </w:rPr>
              <w:t xml:space="preserve"> in</w:t>
            </w:r>
            <w:r w:rsidR="00D44284" w:rsidRPr="00FD3056">
              <w:rPr>
                <w:rFonts w:ascii="Arial" w:hAnsi="Arial" w:cs="Arial"/>
                <w:iCs/>
                <w:sz w:val="18"/>
                <w:szCs w:val="18"/>
                <w:lang w:eastAsia="zh-CN"/>
              </w:rPr>
              <w:t>/ali</w:t>
            </w:r>
            <w:r w:rsidR="0010400C" w:rsidRPr="00FD3056">
              <w:rPr>
                <w:rFonts w:ascii="Arial" w:hAnsi="Arial" w:cs="Arial"/>
                <w:iCs/>
                <w:sz w:val="18"/>
                <w:szCs w:val="18"/>
                <w:lang w:eastAsia="zh-CN"/>
              </w:rPr>
              <w:t xml:space="preserve"> 20 ur programa izobraževanja</w:t>
            </w:r>
            <w:r w:rsidR="009C2172" w:rsidRPr="00FD3056">
              <w:rPr>
                <w:rFonts w:ascii="Arial" w:hAnsi="Arial" w:cs="Arial"/>
                <w:iCs/>
                <w:sz w:val="18"/>
                <w:szCs w:val="18"/>
                <w:lang w:eastAsia="zh-CN"/>
              </w:rPr>
              <w:t xml:space="preserve"> (lista prisotnosti)</w:t>
            </w:r>
            <w:r w:rsidR="00C82478" w:rsidRPr="00FD3056">
              <w:rPr>
                <w:rFonts w:ascii="Arial" w:hAnsi="Arial" w:cs="Arial"/>
                <w:iCs/>
                <w:sz w:val="18"/>
                <w:szCs w:val="18"/>
                <w:lang w:eastAsia="zh-CN"/>
              </w:rPr>
              <w:t xml:space="preserve"> ter</w:t>
            </w:r>
            <w:r w:rsidR="0010400C" w:rsidRPr="00FD3056">
              <w:rPr>
                <w:rFonts w:ascii="Arial" w:hAnsi="Arial" w:cs="Arial"/>
                <w:iCs/>
                <w:sz w:val="18"/>
                <w:szCs w:val="18"/>
                <w:lang w:eastAsia="zh-CN"/>
              </w:rPr>
              <w:t xml:space="preserve"> </w:t>
            </w:r>
            <w:r w:rsidR="00C82478" w:rsidRPr="00FD3056">
              <w:rPr>
                <w:rFonts w:ascii="Arial" w:hAnsi="Arial" w:cs="Arial"/>
                <w:iCs/>
                <w:sz w:val="18"/>
                <w:szCs w:val="18"/>
                <w:lang w:eastAsia="zh-CN"/>
              </w:rPr>
              <w:t xml:space="preserve">potrdilo o zaključku </w:t>
            </w:r>
            <w:r w:rsidR="00EE33D0" w:rsidRPr="00FD3056">
              <w:rPr>
                <w:rFonts w:ascii="Arial" w:hAnsi="Arial" w:cs="Arial"/>
                <w:iCs/>
                <w:sz w:val="18"/>
                <w:szCs w:val="18"/>
                <w:lang w:eastAsia="zh-CN"/>
              </w:rPr>
              <w:t xml:space="preserve">programa </w:t>
            </w:r>
            <w:r w:rsidR="009C2172" w:rsidRPr="00FD3056">
              <w:rPr>
                <w:rFonts w:ascii="Arial" w:hAnsi="Arial" w:cs="Arial"/>
                <w:iCs/>
                <w:sz w:val="18"/>
                <w:szCs w:val="18"/>
                <w:lang w:eastAsia="zh-CN"/>
              </w:rPr>
              <w:t>usposabljanja in</w:t>
            </w:r>
            <w:r w:rsidR="00D44284" w:rsidRPr="00FD3056">
              <w:rPr>
                <w:rFonts w:ascii="Arial" w:hAnsi="Arial" w:cs="Arial"/>
                <w:iCs/>
                <w:sz w:val="18"/>
                <w:szCs w:val="18"/>
                <w:lang w:eastAsia="zh-CN"/>
              </w:rPr>
              <w:t>/ali</w:t>
            </w:r>
            <w:r w:rsidR="009C2172" w:rsidRPr="00FD3056">
              <w:rPr>
                <w:rFonts w:ascii="Arial" w:hAnsi="Arial" w:cs="Arial"/>
                <w:iCs/>
                <w:sz w:val="18"/>
                <w:szCs w:val="18"/>
                <w:lang w:eastAsia="zh-CN"/>
              </w:rPr>
              <w:t xml:space="preserve"> </w:t>
            </w:r>
            <w:r w:rsidR="00C82478" w:rsidRPr="00FD3056">
              <w:rPr>
                <w:rFonts w:ascii="Arial" w:hAnsi="Arial" w:cs="Arial"/>
                <w:iCs/>
                <w:sz w:val="18"/>
                <w:szCs w:val="18"/>
                <w:lang w:eastAsia="zh-CN"/>
              </w:rPr>
              <w:t xml:space="preserve">izobraževanja. </w:t>
            </w:r>
          </w:p>
          <w:p w14:paraId="3592F1AD" w14:textId="77777777" w:rsidR="00DA2427" w:rsidRPr="00FD3056" w:rsidRDefault="00DA2427">
            <w:pPr>
              <w:suppressAutoHyphens/>
              <w:jc w:val="both"/>
              <w:rPr>
                <w:rFonts w:ascii="Arial" w:hAnsi="Arial" w:cs="Arial"/>
                <w:iCs/>
                <w:sz w:val="18"/>
                <w:szCs w:val="18"/>
                <w:lang w:eastAsia="zh-CN"/>
              </w:rPr>
            </w:pPr>
          </w:p>
          <w:p w14:paraId="16EC9B3F" w14:textId="1FF73229" w:rsidR="00A036FB" w:rsidRPr="00B27236" w:rsidRDefault="000B358F">
            <w:pPr>
              <w:suppressAutoHyphens/>
              <w:jc w:val="both"/>
              <w:rPr>
                <w:rFonts w:ascii="Arial" w:hAnsi="Arial" w:cs="Arial"/>
                <w:sz w:val="18"/>
                <w:szCs w:val="18"/>
                <w:lang w:eastAsia="zh-CN"/>
              </w:rPr>
            </w:pPr>
            <w:r w:rsidRPr="00B27236">
              <w:rPr>
                <w:rFonts w:ascii="Arial" w:hAnsi="Arial" w:cs="Arial"/>
                <w:iCs/>
                <w:sz w:val="18"/>
                <w:szCs w:val="18"/>
                <w:u w:val="single"/>
                <w:lang w:eastAsia="zh-CN"/>
              </w:rPr>
              <w:t>Področje B</w:t>
            </w:r>
            <w:r w:rsidRPr="00FD3056">
              <w:rPr>
                <w:rFonts w:ascii="Arial" w:hAnsi="Arial" w:cs="Arial"/>
                <w:iCs/>
                <w:sz w:val="18"/>
                <w:szCs w:val="18"/>
                <w:lang w:eastAsia="zh-CN"/>
              </w:rPr>
              <w:t xml:space="preserve">: </w:t>
            </w:r>
            <w:r w:rsidR="00260AAD" w:rsidRPr="00FD3056">
              <w:rPr>
                <w:rFonts w:ascii="Arial" w:hAnsi="Arial" w:cs="Arial"/>
                <w:iCs/>
                <w:sz w:val="18"/>
                <w:szCs w:val="18"/>
                <w:lang w:eastAsia="zh-CN"/>
              </w:rPr>
              <w:t>Spremljajo se vse osebe, udeležene v program izobraževanja in usposabljanja.</w:t>
            </w:r>
            <w:r w:rsidR="00B27236">
              <w:rPr>
                <w:rFonts w:ascii="Arial" w:hAnsi="Arial" w:cs="Arial"/>
                <w:iCs/>
                <w:sz w:val="18"/>
                <w:szCs w:val="18"/>
                <w:lang w:eastAsia="zh-CN"/>
              </w:rPr>
              <w:t xml:space="preserve"> </w:t>
            </w:r>
            <w:r w:rsidR="00A036FB" w:rsidRPr="00947A3A">
              <w:rPr>
                <w:rFonts w:ascii="Arial" w:hAnsi="Arial" w:cs="Arial"/>
                <w:iCs/>
                <w:sz w:val="18"/>
                <w:szCs w:val="18"/>
                <w:lang w:eastAsia="zh-CN"/>
              </w:rPr>
              <w:t>Usposobljenost pomeni</w:t>
            </w:r>
            <w:r w:rsidR="00622F50" w:rsidRPr="00947A3A">
              <w:rPr>
                <w:rFonts w:ascii="Arial" w:hAnsi="Arial" w:cs="Arial"/>
                <w:iCs/>
                <w:sz w:val="18"/>
                <w:szCs w:val="18"/>
                <w:lang w:eastAsia="zh-CN"/>
              </w:rPr>
              <w:t xml:space="preserve"> 80</w:t>
            </w:r>
            <w:r w:rsidR="009176D7" w:rsidRPr="00947A3A">
              <w:rPr>
                <w:rFonts w:ascii="Arial" w:hAnsi="Arial" w:cs="Arial"/>
                <w:iCs/>
                <w:sz w:val="18"/>
                <w:szCs w:val="18"/>
                <w:lang w:eastAsia="zh-CN"/>
              </w:rPr>
              <w:t xml:space="preserve">% prisotnost </w:t>
            </w:r>
            <w:r w:rsidR="00434E23" w:rsidRPr="00947A3A">
              <w:rPr>
                <w:rFonts w:ascii="Arial" w:hAnsi="Arial" w:cs="Arial"/>
                <w:iCs/>
                <w:sz w:val="18"/>
                <w:szCs w:val="18"/>
                <w:lang w:eastAsia="zh-CN"/>
              </w:rPr>
              <w:t>v</w:t>
            </w:r>
            <w:r w:rsidR="00A036FB" w:rsidRPr="00947A3A">
              <w:rPr>
                <w:rFonts w:ascii="Arial" w:hAnsi="Arial" w:cs="Arial"/>
                <w:iCs/>
                <w:sz w:val="18"/>
                <w:szCs w:val="18"/>
                <w:lang w:eastAsia="zh-CN"/>
              </w:rPr>
              <w:t xml:space="preserve"> program</w:t>
            </w:r>
            <w:r w:rsidR="00AA4A26" w:rsidRPr="00947A3A">
              <w:rPr>
                <w:rFonts w:ascii="Arial" w:hAnsi="Arial" w:cs="Arial"/>
                <w:iCs/>
                <w:sz w:val="18"/>
                <w:szCs w:val="18"/>
                <w:lang w:eastAsia="zh-CN"/>
              </w:rPr>
              <w:t>u</w:t>
            </w:r>
            <w:r w:rsidR="00A036FB" w:rsidRPr="00947A3A">
              <w:rPr>
                <w:rFonts w:ascii="Arial" w:hAnsi="Arial" w:cs="Arial"/>
                <w:iCs/>
                <w:sz w:val="18"/>
                <w:szCs w:val="18"/>
                <w:lang w:eastAsia="zh-CN"/>
              </w:rPr>
              <w:t xml:space="preserve"> </w:t>
            </w:r>
            <w:r w:rsidR="00583A65" w:rsidRPr="00947A3A">
              <w:rPr>
                <w:rFonts w:ascii="Arial" w:hAnsi="Arial" w:cs="Arial"/>
                <w:iCs/>
                <w:sz w:val="18"/>
                <w:szCs w:val="18"/>
                <w:lang w:eastAsia="zh-CN"/>
              </w:rPr>
              <w:t>(</w:t>
            </w:r>
            <w:r w:rsidR="00454C22" w:rsidRPr="00947A3A">
              <w:rPr>
                <w:rFonts w:ascii="Arial" w:hAnsi="Arial" w:cs="Arial"/>
                <w:iCs/>
                <w:sz w:val="18"/>
                <w:szCs w:val="18"/>
                <w:lang w:eastAsia="zh-CN"/>
              </w:rPr>
              <w:t>lista prisotnosti)</w:t>
            </w:r>
            <w:r w:rsidR="00A036FB" w:rsidRPr="00947A3A">
              <w:rPr>
                <w:rFonts w:ascii="Arial" w:hAnsi="Arial" w:cs="Arial"/>
                <w:iCs/>
                <w:sz w:val="18"/>
                <w:szCs w:val="18"/>
                <w:lang w:eastAsia="zh-CN"/>
              </w:rPr>
              <w:t xml:space="preserve"> ter potrdilo o zaključku izobraževanja</w:t>
            </w:r>
            <w:r w:rsidR="0072037F" w:rsidRPr="00947A3A">
              <w:rPr>
                <w:rFonts w:ascii="Arial" w:hAnsi="Arial" w:cs="Arial"/>
                <w:iCs/>
                <w:sz w:val="18"/>
                <w:szCs w:val="18"/>
                <w:lang w:eastAsia="zh-CN"/>
              </w:rPr>
              <w:t xml:space="preserve"> in usposabljanja.</w:t>
            </w:r>
          </w:p>
          <w:p w14:paraId="7A8BF3A0" w14:textId="77777777" w:rsidR="005B0DBC" w:rsidRPr="0029772A" w:rsidRDefault="005B0DBC">
            <w:pPr>
              <w:suppressAutoHyphens/>
              <w:jc w:val="both"/>
              <w:rPr>
                <w:rFonts w:ascii="Arial" w:hAnsi="Arial" w:cs="Arial"/>
                <w:iCs/>
                <w:sz w:val="18"/>
                <w:szCs w:val="18"/>
                <w:lang w:eastAsia="zh-CN"/>
              </w:rPr>
            </w:pPr>
          </w:p>
          <w:p w14:paraId="6EE9E5AB" w14:textId="77777777" w:rsidR="00392B8F" w:rsidRPr="0029772A" w:rsidRDefault="00B127BA" w:rsidP="00392B8F">
            <w:pPr>
              <w:suppressAutoHyphens/>
              <w:jc w:val="both"/>
              <w:rPr>
                <w:rFonts w:ascii="Arial" w:hAnsi="Arial" w:cs="Arial"/>
                <w:iCs/>
                <w:sz w:val="18"/>
                <w:szCs w:val="18"/>
                <w:lang w:eastAsia="zh-CN"/>
              </w:rPr>
            </w:pPr>
            <w:r w:rsidRPr="00B27236">
              <w:rPr>
                <w:rFonts w:ascii="Arial" w:hAnsi="Arial" w:cs="Arial"/>
                <w:iCs/>
                <w:sz w:val="18"/>
                <w:szCs w:val="18"/>
                <w:u w:val="single"/>
                <w:lang w:eastAsia="zh-CN"/>
              </w:rPr>
              <w:t>Podr</w:t>
            </w:r>
            <w:r w:rsidR="00BD0B3B" w:rsidRPr="00B27236">
              <w:rPr>
                <w:rFonts w:ascii="Arial" w:hAnsi="Arial" w:cs="Arial"/>
                <w:iCs/>
                <w:sz w:val="18"/>
                <w:szCs w:val="18"/>
                <w:u w:val="single"/>
                <w:lang w:eastAsia="zh-CN"/>
              </w:rPr>
              <w:t>očje C</w:t>
            </w:r>
            <w:r w:rsidR="00BD0B3B" w:rsidRPr="0029772A">
              <w:rPr>
                <w:rFonts w:ascii="Arial" w:hAnsi="Arial" w:cs="Arial"/>
                <w:iCs/>
                <w:sz w:val="18"/>
                <w:szCs w:val="18"/>
                <w:lang w:eastAsia="zh-CN"/>
              </w:rPr>
              <w:t>:</w:t>
            </w:r>
            <w:r w:rsidR="00673851" w:rsidRPr="0029772A">
              <w:rPr>
                <w:rFonts w:ascii="Arial" w:hAnsi="Arial" w:cs="Arial"/>
                <w:iCs/>
                <w:sz w:val="18"/>
                <w:szCs w:val="18"/>
                <w:lang w:eastAsia="zh-CN"/>
              </w:rPr>
              <w:t xml:space="preserve"> Spremljajo se vse osebe, udeležene v program </w:t>
            </w:r>
            <w:r w:rsidR="00F03302" w:rsidRPr="0029772A">
              <w:rPr>
                <w:rFonts w:ascii="Arial" w:hAnsi="Arial" w:cs="Arial"/>
                <w:iCs/>
                <w:sz w:val="18"/>
                <w:szCs w:val="18"/>
                <w:lang w:eastAsia="zh-CN"/>
              </w:rPr>
              <w:t>izobraževanja in</w:t>
            </w:r>
            <w:r w:rsidR="00673851" w:rsidRPr="0029772A">
              <w:rPr>
                <w:rFonts w:ascii="Arial" w:hAnsi="Arial" w:cs="Arial"/>
                <w:iCs/>
                <w:sz w:val="18"/>
                <w:szCs w:val="18"/>
                <w:lang w:eastAsia="zh-CN"/>
              </w:rPr>
              <w:t xml:space="preserve"> usposabljanja</w:t>
            </w:r>
            <w:r w:rsidR="006B07CE" w:rsidRPr="0029772A">
              <w:rPr>
                <w:rFonts w:ascii="Arial" w:hAnsi="Arial" w:cs="Arial"/>
                <w:iCs/>
                <w:sz w:val="18"/>
                <w:szCs w:val="18"/>
                <w:lang w:eastAsia="zh-CN"/>
              </w:rPr>
              <w:t>.</w:t>
            </w:r>
            <w:r w:rsidR="00392B8F" w:rsidRPr="0029772A">
              <w:rPr>
                <w:rFonts w:ascii="Arial" w:hAnsi="Arial" w:cs="Arial"/>
                <w:iCs/>
                <w:sz w:val="18"/>
                <w:szCs w:val="18"/>
                <w:lang w:eastAsia="zh-CN"/>
              </w:rPr>
              <w:t xml:space="preserve"> Usposobljenost pomeni 80% prisotnost v programu (lista prisotnosti) ter potrdilo o zaključku izobraževanja in usposabljanja.</w:t>
            </w:r>
          </w:p>
          <w:p w14:paraId="7448AEA4" w14:textId="1E1CC75C" w:rsidR="0016224E" w:rsidRPr="0029772A" w:rsidRDefault="0016224E">
            <w:pPr>
              <w:suppressAutoHyphens/>
              <w:jc w:val="both"/>
              <w:rPr>
                <w:rFonts w:ascii="Arial" w:hAnsi="Arial" w:cs="Arial"/>
                <w:sz w:val="18"/>
                <w:szCs w:val="18"/>
                <w:lang w:eastAsia="zh-CN"/>
              </w:rPr>
            </w:pPr>
          </w:p>
          <w:p w14:paraId="0196530A" w14:textId="77777777" w:rsidR="00392B8F" w:rsidRPr="0029772A" w:rsidRDefault="00BD0B3B" w:rsidP="00392B8F">
            <w:pPr>
              <w:suppressAutoHyphens/>
              <w:jc w:val="both"/>
              <w:rPr>
                <w:rFonts w:ascii="Arial" w:hAnsi="Arial" w:cs="Arial"/>
                <w:iCs/>
                <w:sz w:val="18"/>
                <w:szCs w:val="18"/>
                <w:lang w:eastAsia="zh-CN"/>
              </w:rPr>
            </w:pPr>
            <w:r w:rsidRPr="00B27236">
              <w:rPr>
                <w:rFonts w:ascii="Arial" w:hAnsi="Arial" w:cs="Arial"/>
                <w:iCs/>
                <w:sz w:val="18"/>
                <w:szCs w:val="18"/>
                <w:u w:val="single"/>
                <w:lang w:eastAsia="zh-CN"/>
              </w:rPr>
              <w:lastRenderedPageBreak/>
              <w:t>Področje D</w:t>
            </w:r>
            <w:r w:rsidRPr="0029772A">
              <w:rPr>
                <w:rFonts w:ascii="Arial" w:hAnsi="Arial" w:cs="Arial"/>
                <w:iCs/>
                <w:sz w:val="18"/>
                <w:szCs w:val="18"/>
                <w:lang w:eastAsia="zh-CN"/>
              </w:rPr>
              <w:t>:</w:t>
            </w:r>
            <w:r w:rsidR="006B07CE" w:rsidRPr="0029772A">
              <w:rPr>
                <w:rFonts w:ascii="Arial" w:hAnsi="Arial" w:cs="Arial"/>
                <w:iCs/>
                <w:sz w:val="18"/>
                <w:szCs w:val="18"/>
                <w:lang w:eastAsia="zh-CN"/>
              </w:rPr>
              <w:t xml:space="preserve"> Spremljajo se vse osebe, udeležene v program izobraževanja in usposabljanja.</w:t>
            </w:r>
            <w:r w:rsidR="00392B8F" w:rsidRPr="0029772A">
              <w:rPr>
                <w:rFonts w:ascii="Arial" w:hAnsi="Arial" w:cs="Arial"/>
                <w:iCs/>
                <w:sz w:val="18"/>
                <w:szCs w:val="18"/>
                <w:lang w:eastAsia="zh-CN"/>
              </w:rPr>
              <w:t xml:space="preserve"> Usposobljenost pomeni 80% prisotnost v programu (lista prisotnosti) ter potrdilo o zaključku izobraževanja in usposabljanja.</w:t>
            </w:r>
          </w:p>
          <w:p w14:paraId="06EC24F8" w14:textId="7EFC54C9" w:rsidR="00BD0B3B" w:rsidRPr="0029772A" w:rsidRDefault="00BD0B3B">
            <w:pPr>
              <w:suppressAutoHyphens/>
              <w:jc w:val="both"/>
              <w:rPr>
                <w:rFonts w:ascii="Arial" w:hAnsi="Arial" w:cs="Arial"/>
                <w:iCs/>
                <w:sz w:val="18"/>
                <w:szCs w:val="18"/>
                <w:lang w:eastAsia="zh-CN"/>
              </w:rPr>
            </w:pPr>
          </w:p>
          <w:p w14:paraId="10C5C29B" w14:textId="74D3D33E" w:rsidR="00965930" w:rsidRPr="009468C6" w:rsidRDefault="004F1876" w:rsidP="00CC24F1">
            <w:pPr>
              <w:suppressAutoHyphens/>
              <w:jc w:val="both"/>
              <w:rPr>
                <w:rFonts w:ascii="Arial" w:hAnsi="Arial" w:cs="Arial"/>
                <w:iCs/>
                <w:sz w:val="18"/>
                <w:szCs w:val="18"/>
                <w:lang w:eastAsia="zh-CN"/>
              </w:rPr>
            </w:pPr>
            <w:r w:rsidRPr="00B27236">
              <w:rPr>
                <w:rFonts w:ascii="Arial" w:hAnsi="Arial" w:cs="Arial"/>
                <w:iCs/>
                <w:sz w:val="18"/>
                <w:szCs w:val="18"/>
                <w:u w:val="single"/>
                <w:lang w:eastAsia="zh-CN"/>
              </w:rPr>
              <w:t>Področje E</w:t>
            </w:r>
            <w:r w:rsidRPr="0029772A">
              <w:rPr>
                <w:rFonts w:ascii="Arial" w:hAnsi="Arial" w:cs="Arial"/>
                <w:iCs/>
                <w:sz w:val="18"/>
                <w:szCs w:val="18"/>
                <w:lang w:eastAsia="zh-CN"/>
              </w:rPr>
              <w:t xml:space="preserve">: </w:t>
            </w:r>
            <w:r w:rsidR="00F03302" w:rsidRPr="0029772A">
              <w:rPr>
                <w:rFonts w:ascii="Arial" w:hAnsi="Arial" w:cs="Arial"/>
                <w:iCs/>
                <w:sz w:val="18"/>
                <w:szCs w:val="18"/>
                <w:lang w:eastAsia="zh-CN"/>
              </w:rPr>
              <w:t>Spremljajo se vse osebe, udeležene v program izobraževanja in usposabljanja</w:t>
            </w:r>
            <w:r w:rsidR="006B07CE" w:rsidRPr="0029772A">
              <w:rPr>
                <w:rFonts w:ascii="Arial" w:hAnsi="Arial" w:cs="Arial"/>
                <w:iCs/>
                <w:sz w:val="18"/>
                <w:szCs w:val="18"/>
                <w:lang w:eastAsia="zh-CN"/>
              </w:rPr>
              <w:t>.</w:t>
            </w:r>
            <w:r w:rsidR="00DA2427" w:rsidRPr="0029772A">
              <w:rPr>
                <w:rFonts w:ascii="Arial" w:hAnsi="Arial" w:cs="Arial"/>
                <w:iCs/>
                <w:sz w:val="18"/>
                <w:szCs w:val="18"/>
                <w:lang w:eastAsia="zh-CN"/>
              </w:rPr>
              <w:t xml:space="preserve"> Usposobljenost pomeni 80% prisotnost v programu (lista prisotnosti) ter potrdilo o zaključku izobraževanja in usposabljanja.</w:t>
            </w:r>
          </w:p>
        </w:tc>
      </w:tr>
      <w:tr w:rsidR="00965930" w:rsidRPr="00C03FD2" w14:paraId="36816308" w14:textId="77777777" w:rsidTr="00B21A1B">
        <w:trPr>
          <w:trHeight w:val="420"/>
        </w:trPr>
        <w:tc>
          <w:tcPr>
            <w:tcW w:w="2708" w:type="dxa"/>
            <w:shd w:val="clear" w:color="auto" w:fill="auto"/>
            <w:hideMark/>
          </w:tcPr>
          <w:p w14:paraId="38F33884"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lastRenderedPageBreak/>
              <w:t>4. Metodološka pojasnila</w:t>
            </w:r>
          </w:p>
          <w:p w14:paraId="65CBF0F3"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Pojasnila, na kateri ravni  spremljamo  kazalnik (na ravni operacije, specifičnega cilja, prednostne naloge, cilja politike).</w:t>
            </w:r>
          </w:p>
          <w:p w14:paraId="5BE781AD"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Pogoji za doseganje kazalnika (npr. minimalno število ur  vključitve, sodelovanje skozi celotno obdobje izvajanja operacije…).</w:t>
            </w:r>
          </w:p>
          <w:p w14:paraId="5B66BD29" w14:textId="77777777" w:rsidR="00965930" w:rsidRPr="00C03FD2" w:rsidRDefault="00965930" w:rsidP="00965930">
            <w:pPr>
              <w:numPr>
                <w:ilvl w:val="0"/>
                <w:numId w:val="3"/>
              </w:num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Dokazila za spremljanje kazalnika (s katerim se dokazuje dosežena vrednost kazalnika, npr.:  pogodba o zaposlitvi,  lista prisotnosti,   podpisan dogovor o sodelovanju.)</w:t>
            </w:r>
          </w:p>
          <w:p w14:paraId="0F73BCA4"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t>V primeru, da se kazalnik nanaša na osebe</w:t>
            </w:r>
            <w:r>
              <w:rPr>
                <w:rFonts w:ascii="Arial" w:hAnsi="Arial" w:cs="Arial"/>
                <w:iCs/>
                <w:sz w:val="18"/>
                <w:szCs w:val="18"/>
                <w:lang w:val="lt-LT" w:eastAsia="zh-CN"/>
              </w:rPr>
              <w:t>,</w:t>
            </w:r>
            <w:r w:rsidRPr="00C03FD2">
              <w:rPr>
                <w:rFonts w:ascii="Arial" w:hAnsi="Arial" w:cs="Arial"/>
                <w:iCs/>
                <w:sz w:val="18"/>
                <w:szCs w:val="18"/>
                <w:lang w:val="lt-LT" w:eastAsia="zh-CN"/>
              </w:rPr>
              <w:t xml:space="preserve"> se navede ali se osebo šteje enkrat na operacijo ali se šteje ob vsaki vključitvi v posamezni program/usposabljanje. </w:t>
            </w:r>
          </w:p>
          <w:p w14:paraId="6618A4E3"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t>Časovni okvir zajemanja podatkov (npr. ob vključitvi posameznika oz. ob začetku operacije, ob izstopu posameznika, zaključku operacije, po določenem časovnem obdobju.)</w:t>
            </w:r>
          </w:p>
          <w:p w14:paraId="5A7A72FA" w14:textId="77777777" w:rsidR="00965930" w:rsidRPr="00C03FD2" w:rsidRDefault="00965930" w:rsidP="00965930">
            <w:pPr>
              <w:numPr>
                <w:ilvl w:val="0"/>
                <w:numId w:val="3"/>
              </w:numPr>
              <w:suppressAutoHyphens/>
              <w:jc w:val="both"/>
              <w:rPr>
                <w:rFonts w:ascii="Arial" w:hAnsi="Arial" w:cs="Arial"/>
                <w:iCs/>
                <w:sz w:val="18"/>
                <w:szCs w:val="18"/>
                <w:lang w:eastAsia="zh-CN"/>
              </w:rPr>
            </w:pPr>
            <w:r w:rsidRPr="00C03FD2">
              <w:rPr>
                <w:rFonts w:ascii="Arial" w:hAnsi="Arial" w:cs="Arial"/>
                <w:iCs/>
                <w:sz w:val="18"/>
                <w:szCs w:val="18"/>
                <w:lang w:val="lt-LT" w:eastAsia="zh-CN"/>
              </w:rPr>
              <w:t>Vrste podatkov (podatki iz operacije, statistični podatki, drugi podatki)</w:t>
            </w:r>
          </w:p>
        </w:tc>
        <w:tc>
          <w:tcPr>
            <w:tcW w:w="7119" w:type="dxa"/>
            <w:gridSpan w:val="7"/>
            <w:shd w:val="clear" w:color="auto" w:fill="auto"/>
          </w:tcPr>
          <w:p w14:paraId="2699CAD9" w14:textId="77777777"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Kazalnik se spremlja na ravni posamezne operacije.</w:t>
            </w:r>
          </w:p>
          <w:p w14:paraId="72155294" w14:textId="77777777" w:rsidR="008633FA" w:rsidRDefault="008633FA" w:rsidP="00965930">
            <w:pPr>
              <w:numPr>
                <w:ilvl w:val="0"/>
                <w:numId w:val="2"/>
              </w:numPr>
              <w:suppressAutoHyphens/>
              <w:jc w:val="both"/>
              <w:rPr>
                <w:rFonts w:ascii="Arial" w:hAnsi="Arial" w:cs="Arial"/>
                <w:iCs/>
                <w:sz w:val="18"/>
                <w:szCs w:val="18"/>
                <w:lang w:eastAsia="zh-CN"/>
              </w:rPr>
            </w:pPr>
          </w:p>
          <w:p w14:paraId="75079B21" w14:textId="4B113332" w:rsidR="00965930" w:rsidRPr="00D44284" w:rsidRDefault="00B27236" w:rsidP="00D44284">
            <w:pPr>
              <w:suppressAutoHyphens/>
              <w:jc w:val="both"/>
              <w:rPr>
                <w:rFonts w:ascii="Arial" w:hAnsi="Arial" w:cs="Arial"/>
                <w:iCs/>
                <w:sz w:val="18"/>
                <w:szCs w:val="18"/>
                <w:lang w:eastAsia="zh-CN"/>
              </w:rPr>
            </w:pPr>
            <w:r>
              <w:rPr>
                <w:rFonts w:ascii="Arial" w:hAnsi="Arial" w:cs="Arial"/>
                <w:iCs/>
                <w:sz w:val="18"/>
                <w:szCs w:val="18"/>
                <w:lang w:eastAsia="zh-CN"/>
              </w:rPr>
              <w:t xml:space="preserve">- </w:t>
            </w:r>
            <w:r w:rsidR="00D44284" w:rsidRPr="00196492">
              <w:rPr>
                <w:rFonts w:ascii="Arial" w:hAnsi="Arial" w:cs="Arial"/>
                <w:iCs/>
                <w:sz w:val="18"/>
                <w:szCs w:val="18"/>
                <w:lang w:eastAsia="zh-CN"/>
              </w:rPr>
              <w:t>b.1</w:t>
            </w:r>
            <w:r w:rsidR="00D44284">
              <w:rPr>
                <w:rFonts w:ascii="Arial" w:hAnsi="Arial" w:cs="Arial"/>
                <w:iCs/>
                <w:sz w:val="18"/>
                <w:szCs w:val="18"/>
                <w:lang w:eastAsia="zh-CN"/>
              </w:rPr>
              <w:t xml:space="preserve"> </w:t>
            </w:r>
            <w:r w:rsidR="00965930" w:rsidRPr="00D44284">
              <w:rPr>
                <w:rFonts w:ascii="Arial" w:hAnsi="Arial" w:cs="Arial"/>
                <w:iCs/>
                <w:sz w:val="18"/>
                <w:szCs w:val="18"/>
                <w:lang w:eastAsia="zh-CN"/>
              </w:rPr>
              <w:t xml:space="preserve">Pogoj za doseganje kazalnika </w:t>
            </w:r>
            <w:r w:rsidR="00395719" w:rsidRPr="00D44284">
              <w:rPr>
                <w:rFonts w:ascii="Arial" w:hAnsi="Arial" w:cs="Arial"/>
                <w:iCs/>
                <w:sz w:val="18"/>
                <w:szCs w:val="18"/>
                <w:lang w:eastAsia="zh-CN"/>
              </w:rPr>
              <w:t>rezultata</w:t>
            </w:r>
            <w:r w:rsidR="00965930" w:rsidRPr="00D44284">
              <w:rPr>
                <w:rFonts w:ascii="Arial" w:hAnsi="Arial" w:cs="Arial"/>
                <w:iCs/>
                <w:sz w:val="18"/>
                <w:szCs w:val="18"/>
                <w:lang w:eastAsia="zh-CN"/>
              </w:rPr>
              <w:t xml:space="preserve"> je </w:t>
            </w:r>
            <w:r w:rsidR="006A51AA">
              <w:rPr>
                <w:rFonts w:ascii="Arial" w:hAnsi="Arial" w:cs="Arial"/>
                <w:iCs/>
                <w:sz w:val="18"/>
                <w:szCs w:val="18"/>
                <w:lang w:eastAsia="zh-CN"/>
              </w:rPr>
              <w:t>zaključek</w:t>
            </w:r>
            <w:r w:rsidR="00965930" w:rsidRPr="00D44284">
              <w:rPr>
                <w:rFonts w:ascii="Arial" w:hAnsi="Arial" w:cs="Arial"/>
                <w:iCs/>
                <w:sz w:val="18"/>
                <w:szCs w:val="18"/>
                <w:lang w:eastAsia="zh-CN"/>
              </w:rPr>
              <w:t xml:space="preserve"> </w:t>
            </w:r>
            <w:r w:rsidR="005A075F" w:rsidRPr="00D44284">
              <w:rPr>
                <w:rFonts w:ascii="Arial" w:hAnsi="Arial" w:cs="Arial"/>
                <w:iCs/>
                <w:sz w:val="18"/>
                <w:szCs w:val="18"/>
                <w:lang w:eastAsia="zh-CN"/>
              </w:rPr>
              <w:t>program</w:t>
            </w:r>
            <w:r w:rsidR="006A51AA">
              <w:rPr>
                <w:rFonts w:ascii="Arial" w:hAnsi="Arial" w:cs="Arial"/>
                <w:iCs/>
                <w:sz w:val="18"/>
                <w:szCs w:val="18"/>
                <w:lang w:eastAsia="zh-CN"/>
              </w:rPr>
              <w:t>a</w:t>
            </w:r>
            <w:r w:rsidR="005A075F" w:rsidRPr="00D44284">
              <w:rPr>
                <w:rFonts w:ascii="Arial" w:hAnsi="Arial" w:cs="Arial"/>
                <w:iCs/>
                <w:sz w:val="18"/>
                <w:szCs w:val="18"/>
                <w:lang w:eastAsia="zh-CN"/>
              </w:rPr>
              <w:t xml:space="preserve"> usposabljanja </w:t>
            </w:r>
            <w:r w:rsidR="00D44284" w:rsidRPr="00D44284">
              <w:rPr>
                <w:rFonts w:ascii="Arial" w:hAnsi="Arial" w:cs="Arial"/>
                <w:iCs/>
                <w:sz w:val="18"/>
                <w:szCs w:val="18"/>
                <w:lang w:eastAsia="zh-CN"/>
              </w:rPr>
              <w:t>in/ali</w:t>
            </w:r>
            <w:r w:rsidR="005A075F" w:rsidRPr="00D44284">
              <w:rPr>
                <w:rFonts w:ascii="Arial" w:hAnsi="Arial" w:cs="Arial"/>
                <w:iCs/>
                <w:sz w:val="18"/>
                <w:szCs w:val="18"/>
                <w:lang w:eastAsia="zh-CN"/>
              </w:rPr>
              <w:t xml:space="preserve"> </w:t>
            </w:r>
            <w:r w:rsidR="00965930" w:rsidRPr="00D44284">
              <w:rPr>
                <w:rFonts w:ascii="Arial" w:hAnsi="Arial" w:cs="Arial"/>
                <w:iCs/>
                <w:sz w:val="18"/>
                <w:szCs w:val="18"/>
                <w:lang w:eastAsia="zh-CN"/>
              </w:rPr>
              <w:t xml:space="preserve"> program</w:t>
            </w:r>
            <w:r w:rsidR="00483C79">
              <w:rPr>
                <w:rFonts w:ascii="Arial" w:hAnsi="Arial" w:cs="Arial"/>
                <w:iCs/>
                <w:sz w:val="18"/>
                <w:szCs w:val="18"/>
                <w:lang w:eastAsia="zh-CN"/>
              </w:rPr>
              <w:t>a</w:t>
            </w:r>
            <w:r w:rsidR="005A075F" w:rsidRPr="00D44284">
              <w:rPr>
                <w:rFonts w:ascii="Arial" w:hAnsi="Arial" w:cs="Arial"/>
                <w:iCs/>
                <w:sz w:val="18"/>
                <w:szCs w:val="18"/>
                <w:lang w:eastAsia="zh-CN"/>
              </w:rPr>
              <w:t xml:space="preserve"> </w:t>
            </w:r>
            <w:r w:rsidR="00D44284" w:rsidRPr="00D44284">
              <w:rPr>
                <w:rFonts w:ascii="Arial" w:hAnsi="Arial" w:cs="Arial"/>
                <w:iCs/>
                <w:sz w:val="18"/>
                <w:szCs w:val="18"/>
                <w:lang w:eastAsia="zh-CN"/>
              </w:rPr>
              <w:t xml:space="preserve">izobraževanja </w:t>
            </w:r>
            <w:r w:rsidR="005A075F" w:rsidRPr="00D44284">
              <w:rPr>
                <w:rFonts w:ascii="Arial" w:hAnsi="Arial" w:cs="Arial"/>
                <w:iCs/>
                <w:sz w:val="18"/>
                <w:szCs w:val="18"/>
                <w:lang w:eastAsia="zh-CN"/>
              </w:rPr>
              <w:t>glede na določene pogoje navedene v razpisni dokumentaciji</w:t>
            </w:r>
            <w:r w:rsidR="008633FA" w:rsidRPr="00D44284">
              <w:rPr>
                <w:rFonts w:ascii="Arial" w:hAnsi="Arial" w:cs="Arial"/>
                <w:iCs/>
                <w:sz w:val="18"/>
                <w:szCs w:val="18"/>
                <w:lang w:eastAsia="zh-CN"/>
              </w:rPr>
              <w:t xml:space="preserve"> in obrazcu </w:t>
            </w:r>
            <w:r w:rsidR="00483C79">
              <w:rPr>
                <w:rFonts w:ascii="Arial" w:hAnsi="Arial" w:cs="Arial"/>
                <w:iCs/>
                <w:sz w:val="18"/>
                <w:szCs w:val="18"/>
                <w:lang w:eastAsia="zh-CN"/>
              </w:rPr>
              <w:t>8</w:t>
            </w:r>
            <w:r w:rsidR="005A075F" w:rsidRPr="00D44284">
              <w:rPr>
                <w:rFonts w:ascii="Arial" w:hAnsi="Arial" w:cs="Arial"/>
                <w:iCs/>
                <w:sz w:val="18"/>
                <w:szCs w:val="18"/>
                <w:lang w:eastAsia="zh-CN"/>
              </w:rPr>
              <w:t xml:space="preserve"> (velja za področje A)</w:t>
            </w:r>
            <w:r>
              <w:rPr>
                <w:rFonts w:ascii="Arial" w:hAnsi="Arial" w:cs="Arial"/>
                <w:iCs/>
                <w:sz w:val="18"/>
                <w:szCs w:val="18"/>
                <w:lang w:eastAsia="zh-CN"/>
              </w:rPr>
              <w:t>,</w:t>
            </w:r>
          </w:p>
          <w:p w14:paraId="6B42A402" w14:textId="269A9BAF" w:rsidR="005A075F" w:rsidRPr="00D44284" w:rsidRDefault="00B27236" w:rsidP="00D44284">
            <w:pPr>
              <w:suppressAutoHyphens/>
              <w:jc w:val="both"/>
              <w:rPr>
                <w:rFonts w:ascii="Arial" w:hAnsi="Arial" w:cs="Arial"/>
                <w:iCs/>
                <w:sz w:val="18"/>
                <w:szCs w:val="18"/>
                <w:lang w:eastAsia="zh-CN"/>
              </w:rPr>
            </w:pPr>
            <w:r>
              <w:rPr>
                <w:rFonts w:ascii="Arial" w:hAnsi="Arial" w:cs="Arial"/>
                <w:iCs/>
                <w:sz w:val="18"/>
                <w:szCs w:val="18"/>
                <w:lang w:eastAsia="zh-CN"/>
              </w:rPr>
              <w:t xml:space="preserve">- </w:t>
            </w:r>
            <w:r w:rsidR="00D44284" w:rsidRPr="00196492">
              <w:rPr>
                <w:rFonts w:ascii="Arial" w:hAnsi="Arial" w:cs="Arial"/>
                <w:iCs/>
                <w:sz w:val="18"/>
                <w:szCs w:val="18"/>
                <w:lang w:eastAsia="zh-CN"/>
              </w:rPr>
              <w:t>b.2</w:t>
            </w:r>
            <w:r w:rsidR="00D44284">
              <w:rPr>
                <w:rFonts w:ascii="Arial" w:hAnsi="Arial" w:cs="Arial"/>
                <w:iCs/>
                <w:sz w:val="18"/>
                <w:szCs w:val="18"/>
                <w:lang w:eastAsia="zh-CN"/>
              </w:rPr>
              <w:t xml:space="preserve"> </w:t>
            </w:r>
            <w:r w:rsidR="005A075F" w:rsidRPr="00D44284">
              <w:rPr>
                <w:rFonts w:ascii="Arial" w:hAnsi="Arial" w:cs="Arial"/>
                <w:iCs/>
                <w:sz w:val="18"/>
                <w:szCs w:val="18"/>
                <w:lang w:eastAsia="zh-CN"/>
              </w:rPr>
              <w:t>Pogoj za doseganje kazalnika rezultata je vključitev posameznika v projekt (velja za področja B-E)</w:t>
            </w:r>
            <w:r>
              <w:rPr>
                <w:rFonts w:ascii="Arial" w:hAnsi="Arial" w:cs="Arial"/>
                <w:iCs/>
                <w:sz w:val="18"/>
                <w:szCs w:val="18"/>
                <w:lang w:eastAsia="zh-CN"/>
              </w:rPr>
              <w:t>.</w:t>
            </w:r>
          </w:p>
          <w:p w14:paraId="3FD738F3" w14:textId="164308A3"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Dosežena vrednost kazalnika </w:t>
            </w:r>
            <w:r w:rsidR="00395719">
              <w:rPr>
                <w:rFonts w:ascii="Arial" w:hAnsi="Arial" w:cs="Arial"/>
                <w:iCs/>
                <w:sz w:val="18"/>
                <w:szCs w:val="18"/>
                <w:lang w:eastAsia="zh-CN"/>
              </w:rPr>
              <w:t>rezultata</w:t>
            </w:r>
            <w:r w:rsidRPr="00C03FD2">
              <w:rPr>
                <w:rFonts w:ascii="Arial" w:hAnsi="Arial" w:cs="Arial"/>
                <w:iCs/>
                <w:sz w:val="18"/>
                <w:szCs w:val="18"/>
                <w:lang w:eastAsia="zh-CN"/>
              </w:rPr>
              <w:t xml:space="preserve"> se lahko spremlja z vsaj enim izmed  naslednjih dokazil: listo prisotnosti oziroma drugo verodostojno listino (drugi verodostojni podatki) v papirni ali digitalni obliki, s katerimi se dokazuje prisotnost v progr</w:t>
            </w:r>
            <w:r w:rsidR="002E5B10">
              <w:rPr>
                <w:rFonts w:ascii="Arial" w:hAnsi="Arial" w:cs="Arial"/>
                <w:iCs/>
                <w:sz w:val="18"/>
                <w:szCs w:val="18"/>
                <w:lang w:eastAsia="zh-CN"/>
              </w:rPr>
              <w:t>amu</w:t>
            </w:r>
            <w:r w:rsidRPr="00C03FD2">
              <w:rPr>
                <w:rFonts w:ascii="Arial" w:hAnsi="Arial" w:cs="Arial"/>
                <w:iCs/>
                <w:sz w:val="18"/>
                <w:szCs w:val="18"/>
                <w:lang w:eastAsia="zh-CN"/>
              </w:rPr>
              <w:t>, v kolikor ni javnoveljaven / obračunom / izpolnjenim vprašalnikom</w:t>
            </w:r>
            <w:r w:rsidR="00395719">
              <w:rPr>
                <w:rFonts w:ascii="Arial" w:hAnsi="Arial" w:cs="Arial"/>
                <w:iCs/>
                <w:sz w:val="18"/>
                <w:szCs w:val="18"/>
                <w:lang w:eastAsia="zh-CN"/>
              </w:rPr>
              <w:t>.</w:t>
            </w:r>
            <w:r w:rsidRPr="00C03FD2">
              <w:rPr>
                <w:rFonts w:ascii="Arial" w:hAnsi="Arial" w:cs="Arial"/>
                <w:iCs/>
                <w:sz w:val="18"/>
                <w:szCs w:val="18"/>
                <w:lang w:eastAsia="zh-CN"/>
              </w:rPr>
              <w:t xml:space="preserve"> </w:t>
            </w:r>
          </w:p>
          <w:p w14:paraId="3EB094C6" w14:textId="77777777"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Udeleženca se šteje enkrat na operacijo (udeleženec se lahko vključi v operacijo večkrat, vendar se ga šteje samo enkrat na operacijo).</w:t>
            </w:r>
          </w:p>
          <w:p w14:paraId="1748493F" w14:textId="0AD8B743"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Podatke za kazalnik </w:t>
            </w:r>
            <w:r w:rsidR="00395719">
              <w:rPr>
                <w:rFonts w:ascii="Arial" w:hAnsi="Arial" w:cs="Arial"/>
                <w:iCs/>
                <w:sz w:val="18"/>
                <w:szCs w:val="18"/>
                <w:lang w:eastAsia="zh-CN"/>
              </w:rPr>
              <w:t>rezultata</w:t>
            </w:r>
            <w:r w:rsidRPr="00C03FD2">
              <w:rPr>
                <w:rFonts w:ascii="Arial" w:hAnsi="Arial" w:cs="Arial"/>
                <w:iCs/>
                <w:sz w:val="18"/>
                <w:szCs w:val="18"/>
                <w:lang w:eastAsia="zh-CN"/>
              </w:rPr>
              <w:t xml:space="preserve"> zajemamo ob prvi vključitvi udeleženca v operacijo.</w:t>
            </w:r>
            <w:r w:rsidRPr="00C03FD2">
              <w:rPr>
                <w:rFonts w:ascii="Arial" w:hAnsi="Arial" w:cs="Arial"/>
                <w:sz w:val="18"/>
                <w:szCs w:val="18"/>
                <w:lang w:eastAsia="zh-CN"/>
              </w:rPr>
              <w:t xml:space="preserve"> </w:t>
            </w:r>
            <w:r w:rsidRPr="00C03FD2">
              <w:rPr>
                <w:rFonts w:ascii="Arial" w:hAnsi="Arial" w:cs="Arial"/>
                <w:iCs/>
                <w:sz w:val="18"/>
                <w:szCs w:val="18"/>
                <w:lang w:eastAsia="zh-CN"/>
              </w:rPr>
              <w:t>Dosežene vrednosti se bodo poročale kumulativno (predhodne vrednosti so vštete/vključene v naslednje dosežene vrednosti.) Dvojno štetje bo preprečeno z vodenjem evidence vključenih posameznikov pri upravičencu.</w:t>
            </w:r>
          </w:p>
          <w:p w14:paraId="4B2EBD25" w14:textId="77777777" w:rsidR="00965930" w:rsidRPr="00C03FD2" w:rsidRDefault="00965930" w:rsidP="00965930">
            <w:pPr>
              <w:numPr>
                <w:ilvl w:val="0"/>
                <w:numId w:val="2"/>
              </w:numPr>
              <w:suppressAutoHyphens/>
              <w:jc w:val="both"/>
              <w:rPr>
                <w:rFonts w:ascii="Arial" w:hAnsi="Arial" w:cs="Arial"/>
                <w:iCs/>
                <w:sz w:val="18"/>
                <w:szCs w:val="18"/>
                <w:lang w:eastAsia="zh-CN"/>
              </w:rPr>
            </w:pPr>
            <w:r w:rsidRPr="00C03FD2">
              <w:rPr>
                <w:rFonts w:ascii="Arial" w:hAnsi="Arial" w:cs="Arial"/>
                <w:iCs/>
                <w:sz w:val="18"/>
                <w:szCs w:val="18"/>
                <w:lang w:eastAsia="zh-CN"/>
              </w:rPr>
              <w:t>Podatki iz operacij.</w:t>
            </w:r>
          </w:p>
          <w:p w14:paraId="5B1B0450" w14:textId="77777777" w:rsidR="00965930" w:rsidRPr="00C03FD2" w:rsidRDefault="00965930" w:rsidP="00CC24F1">
            <w:pPr>
              <w:suppressAutoHyphens/>
              <w:jc w:val="both"/>
              <w:rPr>
                <w:rFonts w:ascii="Arial" w:hAnsi="Arial" w:cs="Arial"/>
                <w:iCs/>
                <w:sz w:val="18"/>
                <w:szCs w:val="18"/>
                <w:lang w:eastAsia="zh-CN"/>
              </w:rPr>
            </w:pPr>
          </w:p>
        </w:tc>
      </w:tr>
      <w:tr w:rsidR="00965930" w:rsidRPr="00C03FD2" w14:paraId="73B44B1A" w14:textId="77777777" w:rsidTr="00B21A1B">
        <w:trPr>
          <w:trHeight w:val="265"/>
        </w:trPr>
        <w:tc>
          <w:tcPr>
            <w:tcW w:w="2708" w:type="dxa"/>
            <w:shd w:val="clear" w:color="auto" w:fill="auto"/>
          </w:tcPr>
          <w:p w14:paraId="1CC0E7F3"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5. Vir podatkov</w:t>
            </w:r>
          </w:p>
          <w:p w14:paraId="2F8F180A"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Kdo je odgovoren za zbiranje podatkov (upravičenec, skrbnik pogodbe, druga oseba na posredniškem/izvajalskem telesu, SURS, AJPES, intervju, anketa med uporabniki, itd.</w:t>
            </w:r>
            <w:r>
              <w:rPr>
                <w:rFonts w:ascii="Arial" w:hAnsi="Arial" w:cs="Arial"/>
                <w:iCs/>
                <w:sz w:val="18"/>
                <w:szCs w:val="18"/>
                <w:lang w:eastAsia="zh-CN"/>
              </w:rPr>
              <w:t>)</w:t>
            </w:r>
          </w:p>
        </w:tc>
        <w:tc>
          <w:tcPr>
            <w:tcW w:w="7119" w:type="dxa"/>
            <w:gridSpan w:val="7"/>
            <w:shd w:val="clear" w:color="auto" w:fill="auto"/>
          </w:tcPr>
          <w:p w14:paraId="1F9A0B68" w14:textId="60A8259C"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Upravičenec, M</w:t>
            </w:r>
            <w:r w:rsidR="00395719">
              <w:rPr>
                <w:rFonts w:ascii="Arial" w:hAnsi="Arial" w:cs="Arial"/>
                <w:iCs/>
                <w:sz w:val="18"/>
                <w:szCs w:val="18"/>
                <w:lang w:eastAsia="zh-CN"/>
              </w:rPr>
              <w:t>Z</w:t>
            </w:r>
          </w:p>
        </w:tc>
      </w:tr>
      <w:tr w:rsidR="00965930" w:rsidRPr="00C03FD2" w14:paraId="14E01C99" w14:textId="77777777" w:rsidTr="00B21A1B">
        <w:trPr>
          <w:trHeight w:val="265"/>
        </w:trPr>
        <w:tc>
          <w:tcPr>
            <w:tcW w:w="2708" w:type="dxa"/>
            <w:shd w:val="clear" w:color="auto" w:fill="auto"/>
            <w:hideMark/>
          </w:tcPr>
          <w:p w14:paraId="66B218BB"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6. Merska enota</w:t>
            </w:r>
          </w:p>
        </w:tc>
        <w:tc>
          <w:tcPr>
            <w:tcW w:w="7119" w:type="dxa"/>
            <w:gridSpan w:val="7"/>
            <w:shd w:val="clear" w:color="auto" w:fill="auto"/>
          </w:tcPr>
          <w:p w14:paraId="596BBA8A" w14:textId="69373D26" w:rsidR="00965930" w:rsidRPr="00C03FD2" w:rsidRDefault="008F6D7A"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O</w:t>
            </w:r>
            <w:r w:rsidR="00965930" w:rsidRPr="00C03FD2">
              <w:rPr>
                <w:rFonts w:ascii="Arial" w:hAnsi="Arial" w:cs="Arial"/>
                <w:iCs/>
                <w:sz w:val="18"/>
                <w:szCs w:val="18"/>
                <w:lang w:eastAsia="zh-CN"/>
              </w:rPr>
              <w:t>sebe</w:t>
            </w:r>
          </w:p>
        </w:tc>
      </w:tr>
      <w:tr w:rsidR="00AE4C90" w:rsidRPr="00C03FD2" w14:paraId="7C4ACA2D" w14:textId="77777777" w:rsidTr="00B21A1B">
        <w:trPr>
          <w:trHeight w:val="265"/>
        </w:trPr>
        <w:tc>
          <w:tcPr>
            <w:tcW w:w="2708" w:type="dxa"/>
            <w:vMerge w:val="restart"/>
            <w:shd w:val="clear" w:color="auto" w:fill="auto"/>
          </w:tcPr>
          <w:p w14:paraId="6E9AD891" w14:textId="18B8CD0F" w:rsidR="00745220" w:rsidRPr="00C03FD2" w:rsidRDefault="00745220" w:rsidP="00CC24F1">
            <w:pPr>
              <w:suppressAutoHyphens/>
              <w:jc w:val="both"/>
              <w:rPr>
                <w:rFonts w:ascii="Arial" w:hAnsi="Arial" w:cs="Arial"/>
                <w:iCs/>
                <w:sz w:val="18"/>
                <w:szCs w:val="18"/>
                <w:lang w:eastAsia="zh-CN"/>
              </w:rPr>
            </w:pPr>
            <w:bookmarkStart w:id="3" w:name="_Hlk159488466"/>
            <w:r w:rsidRPr="00C03FD2">
              <w:rPr>
                <w:rFonts w:ascii="Arial" w:hAnsi="Arial" w:cs="Arial"/>
                <w:iCs/>
                <w:sz w:val="18"/>
                <w:szCs w:val="18"/>
                <w:lang w:eastAsia="zh-CN"/>
              </w:rPr>
              <w:t>7. Vrednost za kazalnik rezultata</w:t>
            </w:r>
          </w:p>
          <w:p w14:paraId="45731CD9" w14:textId="77777777" w:rsidR="00745220" w:rsidRPr="00C03FD2" w:rsidRDefault="00745220" w:rsidP="00CC24F1">
            <w:pPr>
              <w:suppressAutoHyphens/>
              <w:jc w:val="both"/>
              <w:rPr>
                <w:rFonts w:ascii="Arial" w:hAnsi="Arial" w:cs="Arial"/>
                <w:iCs/>
                <w:sz w:val="18"/>
                <w:szCs w:val="18"/>
                <w:lang w:eastAsia="zh-CN"/>
              </w:rPr>
            </w:pPr>
          </w:p>
          <w:p w14:paraId="6C269981" w14:textId="77777777" w:rsidR="00745220" w:rsidRPr="00C03FD2" w:rsidRDefault="00745220" w:rsidP="00CC24F1">
            <w:pPr>
              <w:suppressAutoHyphens/>
              <w:jc w:val="both"/>
              <w:rPr>
                <w:rFonts w:ascii="Arial" w:hAnsi="Arial" w:cs="Arial"/>
                <w:iCs/>
                <w:sz w:val="18"/>
                <w:szCs w:val="18"/>
                <w:lang w:eastAsia="zh-CN"/>
              </w:rPr>
            </w:pPr>
          </w:p>
        </w:tc>
        <w:tc>
          <w:tcPr>
            <w:tcW w:w="1077" w:type="dxa"/>
            <w:shd w:val="clear" w:color="auto" w:fill="auto"/>
          </w:tcPr>
          <w:p w14:paraId="1FDBE08D" w14:textId="5ADA356F" w:rsidR="00745220" w:rsidRPr="00C03FD2"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Področje</w:t>
            </w:r>
          </w:p>
        </w:tc>
        <w:tc>
          <w:tcPr>
            <w:tcW w:w="907" w:type="dxa"/>
            <w:shd w:val="clear" w:color="auto" w:fill="auto"/>
          </w:tcPr>
          <w:p w14:paraId="51425045" w14:textId="09202F6D" w:rsidR="00745220" w:rsidRPr="00C03FD2" w:rsidRDefault="00745220" w:rsidP="00CC24F1">
            <w:pPr>
              <w:suppressAutoHyphens/>
              <w:jc w:val="both"/>
              <w:rPr>
                <w:rFonts w:ascii="Arial" w:hAnsi="Arial" w:cs="Arial"/>
                <w:iCs/>
                <w:sz w:val="18"/>
                <w:szCs w:val="18"/>
                <w:lang w:eastAsia="zh-CN"/>
              </w:rPr>
            </w:pPr>
            <w:r>
              <w:rPr>
                <w:rFonts w:ascii="Arial" w:hAnsi="Arial" w:cs="Arial"/>
                <w:iCs/>
                <w:sz w:val="18"/>
                <w:szCs w:val="18"/>
                <w:lang w:eastAsia="zh-CN"/>
              </w:rPr>
              <w:t>Skupna vrednost V EU</w:t>
            </w:r>
          </w:p>
        </w:tc>
        <w:tc>
          <w:tcPr>
            <w:tcW w:w="907" w:type="dxa"/>
            <w:shd w:val="clear" w:color="auto" w:fill="auto"/>
          </w:tcPr>
          <w:p w14:paraId="7D407B52" w14:textId="0F739741" w:rsidR="00745220" w:rsidRPr="00C03FD2" w:rsidRDefault="00745220" w:rsidP="00CC24F1">
            <w:pPr>
              <w:suppressAutoHyphens/>
              <w:jc w:val="both"/>
              <w:rPr>
                <w:rFonts w:ascii="Arial" w:hAnsi="Arial" w:cs="Arial"/>
                <w:iCs/>
                <w:sz w:val="18"/>
                <w:szCs w:val="18"/>
                <w:lang w:eastAsia="zh-CN"/>
              </w:rPr>
            </w:pPr>
            <w:r>
              <w:rPr>
                <w:rFonts w:ascii="Arial" w:hAnsi="Arial" w:cs="Arial"/>
                <w:iCs/>
                <w:sz w:val="18"/>
                <w:szCs w:val="18"/>
                <w:lang w:eastAsia="zh-CN"/>
              </w:rPr>
              <w:t>Skupna vrednost V SI</w:t>
            </w:r>
          </w:p>
        </w:tc>
        <w:tc>
          <w:tcPr>
            <w:tcW w:w="907" w:type="dxa"/>
            <w:shd w:val="clear" w:color="auto" w:fill="auto"/>
          </w:tcPr>
          <w:p w14:paraId="780E591B" w14:textId="4C96ADEA" w:rsidR="00745220" w:rsidRPr="00C03FD2" w:rsidRDefault="00745220" w:rsidP="00CC24F1">
            <w:pPr>
              <w:suppressAutoHyphens/>
              <w:jc w:val="both"/>
              <w:rPr>
                <w:rFonts w:ascii="Arial" w:hAnsi="Arial" w:cs="Arial"/>
                <w:iCs/>
                <w:sz w:val="18"/>
                <w:szCs w:val="18"/>
                <w:lang w:eastAsia="zh-CN"/>
              </w:rPr>
            </w:pPr>
            <w:r>
              <w:rPr>
                <w:rFonts w:ascii="Arial" w:hAnsi="Arial" w:cs="Arial"/>
                <w:iCs/>
                <w:sz w:val="18"/>
                <w:szCs w:val="18"/>
                <w:lang w:eastAsia="zh-CN"/>
              </w:rPr>
              <w:t>Skupna vrednost Z EU</w:t>
            </w:r>
          </w:p>
        </w:tc>
        <w:tc>
          <w:tcPr>
            <w:tcW w:w="907" w:type="dxa"/>
            <w:shd w:val="clear" w:color="auto" w:fill="auto"/>
          </w:tcPr>
          <w:p w14:paraId="597D4C2E" w14:textId="2A338A71" w:rsidR="00745220" w:rsidRPr="00C03FD2" w:rsidRDefault="00745220" w:rsidP="00CC24F1">
            <w:pPr>
              <w:suppressAutoHyphens/>
              <w:jc w:val="both"/>
              <w:rPr>
                <w:rFonts w:ascii="Arial" w:hAnsi="Arial" w:cs="Arial"/>
                <w:iCs/>
                <w:sz w:val="18"/>
                <w:szCs w:val="18"/>
                <w:lang w:eastAsia="zh-CN"/>
              </w:rPr>
            </w:pPr>
            <w:r>
              <w:rPr>
                <w:rFonts w:ascii="Arial" w:hAnsi="Arial" w:cs="Arial"/>
                <w:iCs/>
                <w:sz w:val="18"/>
                <w:szCs w:val="18"/>
                <w:lang w:eastAsia="zh-CN"/>
              </w:rPr>
              <w:t>Skupna vrednost Z SI</w:t>
            </w:r>
          </w:p>
        </w:tc>
        <w:tc>
          <w:tcPr>
            <w:tcW w:w="1147" w:type="dxa"/>
            <w:shd w:val="clear" w:color="auto" w:fill="auto"/>
          </w:tcPr>
          <w:p w14:paraId="36E065CA" w14:textId="6F0A3984" w:rsidR="00745220" w:rsidRPr="00C03FD2"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V</w:t>
            </w:r>
            <w:r w:rsidR="00745220">
              <w:rPr>
                <w:rFonts w:ascii="Arial" w:hAnsi="Arial" w:cs="Arial"/>
                <w:iCs/>
                <w:sz w:val="18"/>
                <w:szCs w:val="18"/>
                <w:lang w:eastAsia="zh-CN"/>
              </w:rPr>
              <w:t xml:space="preserve">rednost </w:t>
            </w:r>
            <w:r>
              <w:rPr>
                <w:rFonts w:ascii="Arial" w:hAnsi="Arial" w:cs="Arial"/>
                <w:iCs/>
                <w:sz w:val="18"/>
                <w:szCs w:val="18"/>
                <w:lang w:eastAsia="zh-CN"/>
              </w:rPr>
              <w:t xml:space="preserve">po posameznih </w:t>
            </w:r>
            <w:r w:rsidR="005A075F">
              <w:rPr>
                <w:rFonts w:ascii="Arial" w:hAnsi="Arial" w:cs="Arial"/>
                <w:iCs/>
                <w:sz w:val="18"/>
                <w:szCs w:val="18"/>
                <w:lang w:eastAsia="zh-CN"/>
              </w:rPr>
              <w:t>vsebinskih področij</w:t>
            </w:r>
            <w:r w:rsidR="00745220">
              <w:rPr>
                <w:rFonts w:ascii="Arial" w:hAnsi="Arial" w:cs="Arial"/>
                <w:iCs/>
                <w:sz w:val="18"/>
                <w:szCs w:val="18"/>
                <w:lang w:eastAsia="zh-CN"/>
              </w:rPr>
              <w:t xml:space="preserve"> </w:t>
            </w:r>
          </w:p>
        </w:tc>
        <w:tc>
          <w:tcPr>
            <w:tcW w:w="1267" w:type="dxa"/>
            <w:shd w:val="clear" w:color="auto" w:fill="auto"/>
          </w:tcPr>
          <w:p w14:paraId="59ADD17F" w14:textId="462FBE24" w:rsidR="00745220" w:rsidRPr="00C03FD2" w:rsidRDefault="00745220" w:rsidP="00CC24F1">
            <w:pPr>
              <w:suppressAutoHyphens/>
              <w:jc w:val="both"/>
              <w:rPr>
                <w:rFonts w:ascii="Arial" w:hAnsi="Arial" w:cs="Arial"/>
                <w:iCs/>
                <w:sz w:val="18"/>
                <w:szCs w:val="18"/>
                <w:lang w:eastAsia="zh-CN"/>
              </w:rPr>
            </w:pPr>
            <w:r>
              <w:rPr>
                <w:rFonts w:ascii="Arial" w:hAnsi="Arial" w:cs="Arial"/>
                <w:iCs/>
                <w:sz w:val="18"/>
                <w:szCs w:val="18"/>
                <w:lang w:eastAsia="zh-CN"/>
              </w:rPr>
              <w:t xml:space="preserve">Skupna vrednost </w:t>
            </w:r>
            <w:r w:rsidR="005A075F">
              <w:rPr>
                <w:rFonts w:ascii="Arial" w:hAnsi="Arial" w:cs="Arial"/>
                <w:iCs/>
                <w:sz w:val="18"/>
                <w:szCs w:val="18"/>
                <w:lang w:eastAsia="zh-CN"/>
              </w:rPr>
              <w:t>vsebinskih področij</w:t>
            </w:r>
          </w:p>
        </w:tc>
      </w:tr>
      <w:tr w:rsidR="00AE4C90" w:rsidRPr="00C03FD2" w14:paraId="739110D7" w14:textId="77777777" w:rsidTr="00B21A1B">
        <w:trPr>
          <w:trHeight w:val="265"/>
        </w:trPr>
        <w:tc>
          <w:tcPr>
            <w:tcW w:w="2708" w:type="dxa"/>
            <w:vMerge/>
            <w:shd w:val="clear" w:color="auto" w:fill="auto"/>
          </w:tcPr>
          <w:p w14:paraId="5C3B26C5" w14:textId="77777777" w:rsidR="00745220" w:rsidRPr="00C03FD2" w:rsidRDefault="00745220" w:rsidP="00CC24F1">
            <w:pPr>
              <w:suppressAutoHyphens/>
              <w:jc w:val="both"/>
              <w:rPr>
                <w:rFonts w:ascii="Arial" w:hAnsi="Arial" w:cs="Arial"/>
                <w:iCs/>
                <w:sz w:val="18"/>
                <w:szCs w:val="18"/>
                <w:lang w:eastAsia="zh-CN"/>
              </w:rPr>
            </w:pPr>
          </w:p>
        </w:tc>
        <w:tc>
          <w:tcPr>
            <w:tcW w:w="1077" w:type="dxa"/>
            <w:shd w:val="clear" w:color="auto" w:fill="auto"/>
          </w:tcPr>
          <w:p w14:paraId="644B284F" w14:textId="453A1580" w:rsidR="00745220" w:rsidRPr="00C03FD2"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A</w:t>
            </w:r>
          </w:p>
        </w:tc>
        <w:tc>
          <w:tcPr>
            <w:tcW w:w="907" w:type="dxa"/>
            <w:vMerge w:val="restart"/>
            <w:shd w:val="clear" w:color="auto" w:fill="auto"/>
          </w:tcPr>
          <w:p w14:paraId="32564940" w14:textId="6AAE6A76" w:rsidR="00745220" w:rsidRPr="00C03FD2" w:rsidRDefault="00745220" w:rsidP="00CC24F1">
            <w:pPr>
              <w:suppressAutoHyphens/>
              <w:jc w:val="both"/>
              <w:rPr>
                <w:rFonts w:ascii="Arial" w:hAnsi="Arial" w:cs="Arial"/>
                <w:iCs/>
                <w:sz w:val="18"/>
                <w:szCs w:val="18"/>
                <w:lang w:eastAsia="zh-CN"/>
              </w:rPr>
            </w:pPr>
          </w:p>
        </w:tc>
        <w:tc>
          <w:tcPr>
            <w:tcW w:w="907" w:type="dxa"/>
            <w:vMerge w:val="restart"/>
            <w:shd w:val="clear" w:color="auto" w:fill="auto"/>
          </w:tcPr>
          <w:p w14:paraId="158B5F2C" w14:textId="32A0B241" w:rsidR="00745220" w:rsidRPr="00C03FD2" w:rsidRDefault="00745220" w:rsidP="00CC24F1">
            <w:pPr>
              <w:suppressAutoHyphens/>
              <w:jc w:val="both"/>
              <w:rPr>
                <w:rFonts w:ascii="Arial" w:hAnsi="Arial" w:cs="Arial"/>
                <w:iCs/>
                <w:sz w:val="18"/>
                <w:szCs w:val="18"/>
                <w:lang w:eastAsia="zh-CN"/>
              </w:rPr>
            </w:pPr>
          </w:p>
        </w:tc>
        <w:tc>
          <w:tcPr>
            <w:tcW w:w="907" w:type="dxa"/>
            <w:vMerge w:val="restart"/>
            <w:shd w:val="clear" w:color="auto" w:fill="auto"/>
          </w:tcPr>
          <w:p w14:paraId="57485758" w14:textId="25EAE914" w:rsidR="00745220" w:rsidRPr="00C03FD2" w:rsidRDefault="00745220" w:rsidP="00CC24F1">
            <w:pPr>
              <w:suppressAutoHyphens/>
              <w:jc w:val="both"/>
              <w:rPr>
                <w:rFonts w:ascii="Arial" w:hAnsi="Arial" w:cs="Arial"/>
                <w:iCs/>
                <w:sz w:val="18"/>
                <w:szCs w:val="18"/>
                <w:lang w:eastAsia="zh-CN"/>
              </w:rPr>
            </w:pPr>
          </w:p>
        </w:tc>
        <w:tc>
          <w:tcPr>
            <w:tcW w:w="907" w:type="dxa"/>
            <w:vMerge w:val="restart"/>
            <w:shd w:val="clear" w:color="auto" w:fill="auto"/>
          </w:tcPr>
          <w:p w14:paraId="0D4BB42C" w14:textId="54D076AE" w:rsidR="00745220" w:rsidRPr="00C03FD2" w:rsidRDefault="00745220" w:rsidP="00CC24F1">
            <w:pPr>
              <w:suppressAutoHyphens/>
              <w:jc w:val="both"/>
              <w:rPr>
                <w:rFonts w:ascii="Arial" w:hAnsi="Arial" w:cs="Arial"/>
                <w:iCs/>
                <w:sz w:val="18"/>
                <w:szCs w:val="18"/>
                <w:lang w:eastAsia="zh-CN"/>
              </w:rPr>
            </w:pPr>
          </w:p>
        </w:tc>
        <w:tc>
          <w:tcPr>
            <w:tcW w:w="1147" w:type="dxa"/>
            <w:shd w:val="clear" w:color="auto" w:fill="auto"/>
          </w:tcPr>
          <w:p w14:paraId="2C4BB05C" w14:textId="5FD57499" w:rsidR="00745220" w:rsidRPr="005A075F" w:rsidRDefault="000A6CC3" w:rsidP="00CC24F1">
            <w:pPr>
              <w:suppressAutoHyphens/>
              <w:jc w:val="both"/>
              <w:rPr>
                <w:rFonts w:ascii="Arial" w:hAnsi="Arial" w:cs="Arial"/>
                <w:iCs/>
                <w:sz w:val="18"/>
                <w:szCs w:val="18"/>
                <w:lang w:eastAsia="zh-CN"/>
              </w:rPr>
            </w:pPr>
            <w:r>
              <w:rPr>
                <w:rFonts w:ascii="Arial" w:hAnsi="Arial" w:cs="Arial"/>
                <w:iCs/>
                <w:sz w:val="18"/>
                <w:szCs w:val="18"/>
                <w:lang w:eastAsia="zh-CN"/>
              </w:rPr>
              <w:t>60</w:t>
            </w:r>
          </w:p>
        </w:tc>
        <w:tc>
          <w:tcPr>
            <w:tcW w:w="1267" w:type="dxa"/>
            <w:vMerge w:val="restart"/>
            <w:shd w:val="clear" w:color="auto" w:fill="auto"/>
          </w:tcPr>
          <w:p w14:paraId="3344DAF7" w14:textId="1B1A2CA0" w:rsidR="00745220" w:rsidRPr="005A075F" w:rsidRDefault="005A075F" w:rsidP="00CC24F1">
            <w:pPr>
              <w:suppressAutoHyphens/>
              <w:jc w:val="both"/>
              <w:rPr>
                <w:rFonts w:ascii="Arial" w:hAnsi="Arial" w:cs="Arial"/>
                <w:iCs/>
                <w:sz w:val="18"/>
                <w:szCs w:val="18"/>
                <w:lang w:eastAsia="zh-CN"/>
              </w:rPr>
            </w:pPr>
            <w:r w:rsidRPr="005A075F">
              <w:rPr>
                <w:rFonts w:ascii="Arial" w:hAnsi="Arial" w:cs="Arial"/>
                <w:iCs/>
                <w:sz w:val="18"/>
                <w:szCs w:val="18"/>
                <w:lang w:eastAsia="zh-CN"/>
              </w:rPr>
              <w:t xml:space="preserve"> </w:t>
            </w:r>
          </w:p>
        </w:tc>
      </w:tr>
      <w:tr w:rsidR="00AE4C90" w:rsidRPr="00C03FD2" w14:paraId="561E45E2" w14:textId="77777777" w:rsidTr="00B21A1B">
        <w:trPr>
          <w:trHeight w:val="265"/>
        </w:trPr>
        <w:tc>
          <w:tcPr>
            <w:tcW w:w="2708" w:type="dxa"/>
            <w:vMerge/>
            <w:shd w:val="clear" w:color="auto" w:fill="auto"/>
          </w:tcPr>
          <w:p w14:paraId="6CD95392" w14:textId="77777777" w:rsidR="005A075F" w:rsidRPr="00C03FD2" w:rsidRDefault="005A075F" w:rsidP="00CC24F1">
            <w:pPr>
              <w:suppressAutoHyphens/>
              <w:jc w:val="both"/>
              <w:rPr>
                <w:rFonts w:ascii="Arial" w:hAnsi="Arial" w:cs="Arial"/>
                <w:iCs/>
                <w:sz w:val="18"/>
                <w:szCs w:val="18"/>
                <w:lang w:eastAsia="zh-CN"/>
              </w:rPr>
            </w:pPr>
          </w:p>
        </w:tc>
        <w:tc>
          <w:tcPr>
            <w:tcW w:w="1077" w:type="dxa"/>
            <w:shd w:val="clear" w:color="auto" w:fill="auto"/>
          </w:tcPr>
          <w:p w14:paraId="6867EB8B" w14:textId="7D444A2E" w:rsidR="005A075F"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B</w:t>
            </w:r>
          </w:p>
        </w:tc>
        <w:tc>
          <w:tcPr>
            <w:tcW w:w="907" w:type="dxa"/>
            <w:vMerge/>
            <w:shd w:val="clear" w:color="auto" w:fill="auto"/>
          </w:tcPr>
          <w:p w14:paraId="75C415B9"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7E825F6D"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6A93D74D"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44B784CE" w14:textId="77777777" w:rsidR="005A075F" w:rsidRPr="00C03FD2" w:rsidRDefault="005A075F" w:rsidP="00CC24F1">
            <w:pPr>
              <w:suppressAutoHyphens/>
              <w:jc w:val="both"/>
              <w:rPr>
                <w:rFonts w:ascii="Arial" w:hAnsi="Arial" w:cs="Arial"/>
                <w:iCs/>
                <w:sz w:val="18"/>
                <w:szCs w:val="18"/>
                <w:lang w:eastAsia="zh-CN"/>
              </w:rPr>
            </w:pPr>
          </w:p>
        </w:tc>
        <w:tc>
          <w:tcPr>
            <w:tcW w:w="1147" w:type="dxa"/>
            <w:shd w:val="clear" w:color="auto" w:fill="auto"/>
          </w:tcPr>
          <w:p w14:paraId="4F6EB8E3" w14:textId="0D1D4F2D" w:rsidR="005A075F" w:rsidRPr="005A075F"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100</w:t>
            </w:r>
          </w:p>
        </w:tc>
        <w:tc>
          <w:tcPr>
            <w:tcW w:w="1267" w:type="dxa"/>
            <w:vMerge/>
            <w:shd w:val="clear" w:color="auto" w:fill="auto"/>
          </w:tcPr>
          <w:p w14:paraId="65B7C570" w14:textId="77777777" w:rsidR="005A075F" w:rsidRPr="005A075F" w:rsidRDefault="005A075F" w:rsidP="00CC24F1">
            <w:pPr>
              <w:suppressAutoHyphens/>
              <w:jc w:val="both"/>
              <w:rPr>
                <w:rFonts w:ascii="Arial" w:hAnsi="Arial" w:cs="Arial"/>
                <w:iCs/>
                <w:sz w:val="18"/>
                <w:szCs w:val="18"/>
                <w:lang w:eastAsia="zh-CN"/>
              </w:rPr>
            </w:pPr>
          </w:p>
        </w:tc>
      </w:tr>
      <w:tr w:rsidR="00AE4C90" w:rsidRPr="00C03FD2" w14:paraId="444BD630" w14:textId="77777777" w:rsidTr="00B21A1B">
        <w:trPr>
          <w:trHeight w:val="265"/>
        </w:trPr>
        <w:tc>
          <w:tcPr>
            <w:tcW w:w="2708" w:type="dxa"/>
            <w:vMerge/>
            <w:shd w:val="clear" w:color="auto" w:fill="auto"/>
          </w:tcPr>
          <w:p w14:paraId="65DD5611" w14:textId="77777777" w:rsidR="005A075F" w:rsidRPr="00C03FD2" w:rsidRDefault="005A075F" w:rsidP="00CC24F1">
            <w:pPr>
              <w:suppressAutoHyphens/>
              <w:jc w:val="both"/>
              <w:rPr>
                <w:rFonts w:ascii="Arial" w:hAnsi="Arial" w:cs="Arial"/>
                <w:iCs/>
                <w:sz w:val="18"/>
                <w:szCs w:val="18"/>
                <w:lang w:eastAsia="zh-CN"/>
              </w:rPr>
            </w:pPr>
          </w:p>
        </w:tc>
        <w:tc>
          <w:tcPr>
            <w:tcW w:w="1077" w:type="dxa"/>
            <w:shd w:val="clear" w:color="auto" w:fill="auto"/>
          </w:tcPr>
          <w:p w14:paraId="773BC0B6" w14:textId="65246C0E" w:rsidR="005A075F"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C</w:t>
            </w:r>
          </w:p>
        </w:tc>
        <w:tc>
          <w:tcPr>
            <w:tcW w:w="907" w:type="dxa"/>
            <w:vMerge/>
            <w:shd w:val="clear" w:color="auto" w:fill="auto"/>
          </w:tcPr>
          <w:p w14:paraId="4A5CED98"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6A13B436"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10F56D36" w14:textId="77777777" w:rsidR="005A075F" w:rsidRPr="00C03FD2" w:rsidRDefault="005A075F" w:rsidP="00CC24F1">
            <w:pPr>
              <w:suppressAutoHyphens/>
              <w:jc w:val="both"/>
              <w:rPr>
                <w:rFonts w:ascii="Arial" w:hAnsi="Arial" w:cs="Arial"/>
                <w:iCs/>
                <w:sz w:val="18"/>
                <w:szCs w:val="18"/>
                <w:lang w:eastAsia="zh-CN"/>
              </w:rPr>
            </w:pPr>
          </w:p>
        </w:tc>
        <w:tc>
          <w:tcPr>
            <w:tcW w:w="907" w:type="dxa"/>
            <w:vMerge/>
            <w:shd w:val="clear" w:color="auto" w:fill="auto"/>
          </w:tcPr>
          <w:p w14:paraId="326B722E" w14:textId="77777777" w:rsidR="005A075F" w:rsidRPr="00C03FD2" w:rsidRDefault="005A075F" w:rsidP="00CC24F1">
            <w:pPr>
              <w:suppressAutoHyphens/>
              <w:jc w:val="both"/>
              <w:rPr>
                <w:rFonts w:ascii="Arial" w:hAnsi="Arial" w:cs="Arial"/>
                <w:iCs/>
                <w:sz w:val="18"/>
                <w:szCs w:val="18"/>
                <w:lang w:eastAsia="zh-CN"/>
              </w:rPr>
            </w:pPr>
          </w:p>
        </w:tc>
        <w:tc>
          <w:tcPr>
            <w:tcW w:w="1147" w:type="dxa"/>
            <w:shd w:val="clear" w:color="auto" w:fill="auto"/>
          </w:tcPr>
          <w:p w14:paraId="5F082613" w14:textId="6BBEEE8E" w:rsidR="005A075F" w:rsidRPr="005A075F"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100</w:t>
            </w:r>
          </w:p>
        </w:tc>
        <w:tc>
          <w:tcPr>
            <w:tcW w:w="1267" w:type="dxa"/>
            <w:vMerge/>
            <w:shd w:val="clear" w:color="auto" w:fill="auto"/>
          </w:tcPr>
          <w:p w14:paraId="56A99F29" w14:textId="77777777" w:rsidR="005A075F" w:rsidRPr="005A075F" w:rsidRDefault="005A075F" w:rsidP="00CC24F1">
            <w:pPr>
              <w:suppressAutoHyphens/>
              <w:jc w:val="both"/>
              <w:rPr>
                <w:rFonts w:ascii="Arial" w:hAnsi="Arial" w:cs="Arial"/>
                <w:iCs/>
                <w:sz w:val="18"/>
                <w:szCs w:val="18"/>
                <w:lang w:eastAsia="zh-CN"/>
              </w:rPr>
            </w:pPr>
          </w:p>
        </w:tc>
      </w:tr>
      <w:tr w:rsidR="00AE4C90" w:rsidRPr="00C03FD2" w14:paraId="23EE8C77" w14:textId="77777777" w:rsidTr="00B21A1B">
        <w:trPr>
          <w:trHeight w:val="265"/>
        </w:trPr>
        <w:tc>
          <w:tcPr>
            <w:tcW w:w="2708" w:type="dxa"/>
            <w:vMerge/>
            <w:shd w:val="clear" w:color="auto" w:fill="auto"/>
          </w:tcPr>
          <w:p w14:paraId="26322794" w14:textId="77777777" w:rsidR="00745220" w:rsidRPr="00C03FD2" w:rsidRDefault="00745220" w:rsidP="00CC24F1">
            <w:pPr>
              <w:suppressAutoHyphens/>
              <w:jc w:val="both"/>
              <w:rPr>
                <w:rFonts w:ascii="Arial" w:hAnsi="Arial" w:cs="Arial"/>
                <w:iCs/>
                <w:sz w:val="18"/>
                <w:szCs w:val="18"/>
                <w:lang w:eastAsia="zh-CN"/>
              </w:rPr>
            </w:pPr>
          </w:p>
        </w:tc>
        <w:tc>
          <w:tcPr>
            <w:tcW w:w="1077" w:type="dxa"/>
            <w:shd w:val="clear" w:color="auto" w:fill="auto"/>
          </w:tcPr>
          <w:p w14:paraId="6D250D96" w14:textId="3C489536" w:rsidR="00745220" w:rsidRPr="00C03FD2"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D</w:t>
            </w:r>
          </w:p>
        </w:tc>
        <w:tc>
          <w:tcPr>
            <w:tcW w:w="907" w:type="dxa"/>
            <w:vMerge/>
            <w:shd w:val="clear" w:color="auto" w:fill="auto"/>
          </w:tcPr>
          <w:p w14:paraId="418735DE" w14:textId="10879951"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0F472E3E" w14:textId="77777777"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301AAD1C" w14:textId="35B22BCD"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0A6FC565" w14:textId="77777777" w:rsidR="00745220" w:rsidRPr="00C03FD2" w:rsidRDefault="00745220" w:rsidP="00CC24F1">
            <w:pPr>
              <w:suppressAutoHyphens/>
              <w:jc w:val="both"/>
              <w:rPr>
                <w:rFonts w:ascii="Arial" w:hAnsi="Arial" w:cs="Arial"/>
                <w:iCs/>
                <w:sz w:val="18"/>
                <w:szCs w:val="18"/>
                <w:lang w:eastAsia="zh-CN"/>
              </w:rPr>
            </w:pPr>
          </w:p>
        </w:tc>
        <w:tc>
          <w:tcPr>
            <w:tcW w:w="1147" w:type="dxa"/>
            <w:shd w:val="clear" w:color="auto" w:fill="auto"/>
          </w:tcPr>
          <w:p w14:paraId="7CF46C55" w14:textId="2CA1A63E" w:rsidR="00745220" w:rsidRPr="005A075F" w:rsidRDefault="00016C33" w:rsidP="00CC24F1">
            <w:pPr>
              <w:suppressAutoHyphens/>
              <w:jc w:val="both"/>
              <w:rPr>
                <w:rFonts w:ascii="Arial" w:hAnsi="Arial" w:cs="Arial"/>
                <w:iCs/>
                <w:sz w:val="18"/>
                <w:szCs w:val="18"/>
                <w:lang w:eastAsia="zh-CN"/>
              </w:rPr>
            </w:pPr>
            <w:r>
              <w:rPr>
                <w:rFonts w:ascii="Arial" w:hAnsi="Arial" w:cs="Arial"/>
                <w:iCs/>
                <w:sz w:val="18"/>
                <w:szCs w:val="18"/>
                <w:lang w:eastAsia="zh-CN"/>
              </w:rPr>
              <w:t>1</w:t>
            </w:r>
            <w:r w:rsidR="00AE4C90">
              <w:rPr>
                <w:rFonts w:ascii="Arial" w:hAnsi="Arial" w:cs="Arial"/>
                <w:iCs/>
                <w:sz w:val="18"/>
                <w:szCs w:val="18"/>
                <w:lang w:eastAsia="zh-CN"/>
              </w:rPr>
              <w:t>00</w:t>
            </w:r>
          </w:p>
        </w:tc>
        <w:tc>
          <w:tcPr>
            <w:tcW w:w="1267" w:type="dxa"/>
            <w:vMerge/>
            <w:shd w:val="clear" w:color="auto" w:fill="auto"/>
          </w:tcPr>
          <w:p w14:paraId="7B2A6195" w14:textId="25FB2DD9" w:rsidR="00745220" w:rsidRPr="005A075F" w:rsidRDefault="00745220" w:rsidP="00CC24F1">
            <w:pPr>
              <w:suppressAutoHyphens/>
              <w:jc w:val="both"/>
              <w:rPr>
                <w:rFonts w:ascii="Arial" w:hAnsi="Arial" w:cs="Arial"/>
                <w:iCs/>
                <w:sz w:val="18"/>
                <w:szCs w:val="18"/>
                <w:lang w:eastAsia="zh-CN"/>
              </w:rPr>
            </w:pPr>
          </w:p>
        </w:tc>
      </w:tr>
      <w:tr w:rsidR="00AE4C90" w:rsidRPr="00C03FD2" w14:paraId="5ACF3DAD" w14:textId="77777777" w:rsidTr="00B21A1B">
        <w:trPr>
          <w:trHeight w:val="265"/>
        </w:trPr>
        <w:tc>
          <w:tcPr>
            <w:tcW w:w="2708" w:type="dxa"/>
            <w:vMerge/>
            <w:shd w:val="clear" w:color="auto" w:fill="auto"/>
          </w:tcPr>
          <w:p w14:paraId="17419410" w14:textId="77777777" w:rsidR="00745220" w:rsidRPr="00C03FD2" w:rsidRDefault="00745220" w:rsidP="00CC24F1">
            <w:pPr>
              <w:suppressAutoHyphens/>
              <w:jc w:val="both"/>
              <w:rPr>
                <w:rFonts w:ascii="Arial" w:hAnsi="Arial" w:cs="Arial"/>
                <w:iCs/>
                <w:sz w:val="18"/>
                <w:szCs w:val="18"/>
                <w:lang w:eastAsia="zh-CN"/>
              </w:rPr>
            </w:pPr>
          </w:p>
        </w:tc>
        <w:tc>
          <w:tcPr>
            <w:tcW w:w="1077" w:type="dxa"/>
            <w:shd w:val="clear" w:color="auto" w:fill="auto"/>
          </w:tcPr>
          <w:p w14:paraId="49D9E8FA" w14:textId="0FC80A45" w:rsidR="00745220" w:rsidRPr="00C03FD2" w:rsidRDefault="00AE4C90" w:rsidP="00CC24F1">
            <w:pPr>
              <w:suppressAutoHyphens/>
              <w:jc w:val="both"/>
              <w:rPr>
                <w:rFonts w:ascii="Arial" w:hAnsi="Arial" w:cs="Arial"/>
                <w:iCs/>
                <w:sz w:val="18"/>
                <w:szCs w:val="18"/>
                <w:lang w:eastAsia="zh-CN"/>
              </w:rPr>
            </w:pPr>
            <w:r>
              <w:rPr>
                <w:rFonts w:ascii="Arial" w:hAnsi="Arial" w:cs="Arial"/>
                <w:iCs/>
                <w:sz w:val="18"/>
                <w:szCs w:val="18"/>
                <w:lang w:eastAsia="zh-CN"/>
              </w:rPr>
              <w:t>E</w:t>
            </w:r>
          </w:p>
        </w:tc>
        <w:tc>
          <w:tcPr>
            <w:tcW w:w="907" w:type="dxa"/>
            <w:vMerge/>
            <w:shd w:val="clear" w:color="auto" w:fill="auto"/>
          </w:tcPr>
          <w:p w14:paraId="47CB9D61" w14:textId="24E6EC8C"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5A52CDE8" w14:textId="77777777"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60A08140" w14:textId="59A998AB" w:rsidR="00745220" w:rsidRPr="00C03FD2" w:rsidRDefault="00745220" w:rsidP="00CC24F1">
            <w:pPr>
              <w:suppressAutoHyphens/>
              <w:jc w:val="both"/>
              <w:rPr>
                <w:rFonts w:ascii="Arial" w:hAnsi="Arial" w:cs="Arial"/>
                <w:iCs/>
                <w:sz w:val="18"/>
                <w:szCs w:val="18"/>
                <w:lang w:eastAsia="zh-CN"/>
              </w:rPr>
            </w:pPr>
          </w:p>
        </w:tc>
        <w:tc>
          <w:tcPr>
            <w:tcW w:w="907" w:type="dxa"/>
            <w:vMerge/>
            <w:shd w:val="clear" w:color="auto" w:fill="auto"/>
          </w:tcPr>
          <w:p w14:paraId="088B67F1" w14:textId="77777777" w:rsidR="00745220" w:rsidRPr="00C03FD2" w:rsidRDefault="00745220" w:rsidP="00CC24F1">
            <w:pPr>
              <w:suppressAutoHyphens/>
              <w:jc w:val="both"/>
              <w:rPr>
                <w:rFonts w:ascii="Arial" w:hAnsi="Arial" w:cs="Arial"/>
                <w:iCs/>
                <w:sz w:val="18"/>
                <w:szCs w:val="18"/>
                <w:lang w:eastAsia="zh-CN"/>
              </w:rPr>
            </w:pPr>
          </w:p>
        </w:tc>
        <w:tc>
          <w:tcPr>
            <w:tcW w:w="1147" w:type="dxa"/>
            <w:shd w:val="clear" w:color="auto" w:fill="auto"/>
          </w:tcPr>
          <w:p w14:paraId="671F4D68" w14:textId="076042D4" w:rsidR="00745220" w:rsidRPr="00AE4C90" w:rsidRDefault="00016C33" w:rsidP="00CC24F1">
            <w:pPr>
              <w:suppressAutoHyphens/>
              <w:jc w:val="both"/>
              <w:rPr>
                <w:rFonts w:ascii="Arial" w:hAnsi="Arial" w:cs="Arial"/>
                <w:iCs/>
                <w:sz w:val="18"/>
                <w:szCs w:val="18"/>
                <w:lang w:eastAsia="zh-CN"/>
              </w:rPr>
            </w:pPr>
            <w:r w:rsidRPr="00AE4C90">
              <w:rPr>
                <w:rFonts w:ascii="Arial" w:hAnsi="Arial" w:cs="Arial"/>
                <w:iCs/>
                <w:sz w:val="18"/>
                <w:szCs w:val="18"/>
                <w:lang w:eastAsia="zh-CN"/>
              </w:rPr>
              <w:t>1</w:t>
            </w:r>
            <w:r w:rsidR="00AE4C90" w:rsidRPr="00AE4C90">
              <w:rPr>
                <w:rFonts w:ascii="Arial" w:hAnsi="Arial" w:cs="Arial"/>
                <w:iCs/>
                <w:sz w:val="18"/>
                <w:szCs w:val="18"/>
                <w:lang w:eastAsia="zh-CN"/>
              </w:rPr>
              <w:t>000</w:t>
            </w:r>
          </w:p>
        </w:tc>
        <w:tc>
          <w:tcPr>
            <w:tcW w:w="1267" w:type="dxa"/>
            <w:vMerge/>
            <w:shd w:val="clear" w:color="auto" w:fill="auto"/>
          </w:tcPr>
          <w:p w14:paraId="696174EB" w14:textId="187F244E" w:rsidR="00745220" w:rsidRPr="005A075F" w:rsidRDefault="00745220" w:rsidP="00CC24F1">
            <w:pPr>
              <w:suppressAutoHyphens/>
              <w:jc w:val="both"/>
              <w:rPr>
                <w:rFonts w:ascii="Arial" w:hAnsi="Arial" w:cs="Arial"/>
                <w:iCs/>
                <w:sz w:val="18"/>
                <w:szCs w:val="18"/>
                <w:lang w:eastAsia="zh-CN"/>
              </w:rPr>
            </w:pPr>
          </w:p>
        </w:tc>
      </w:tr>
      <w:bookmarkEnd w:id="3"/>
      <w:tr w:rsidR="00965930" w:rsidRPr="00C03FD2" w14:paraId="64EC7904" w14:textId="77777777" w:rsidTr="00B21A1B">
        <w:trPr>
          <w:trHeight w:val="263"/>
        </w:trPr>
        <w:tc>
          <w:tcPr>
            <w:tcW w:w="9827" w:type="dxa"/>
            <w:gridSpan w:val="8"/>
            <w:shd w:val="clear" w:color="auto" w:fill="D9D9D9"/>
          </w:tcPr>
          <w:p w14:paraId="6B1377EC"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PODATKI ZA OKVIR SMOTRNOSTI</w:t>
            </w:r>
          </w:p>
        </w:tc>
      </w:tr>
      <w:tr w:rsidR="00965930" w:rsidRPr="00C03FD2" w14:paraId="13610503" w14:textId="77777777" w:rsidTr="00B21A1B">
        <w:trPr>
          <w:trHeight w:val="1686"/>
        </w:trPr>
        <w:tc>
          <w:tcPr>
            <w:tcW w:w="2708" w:type="dxa"/>
            <w:shd w:val="clear" w:color="auto" w:fill="auto"/>
          </w:tcPr>
          <w:p w14:paraId="5EEB7807"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lastRenderedPageBreak/>
              <w:t>Metoda izračuna:</w:t>
            </w:r>
          </w:p>
          <w:p w14:paraId="0A687BC3" w14:textId="77777777" w:rsidR="00965930" w:rsidRPr="00C03FD2" w:rsidRDefault="00965930" w:rsidP="00CC24F1">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a) Podatki ali ugotovitve, uporabljene za oceno vrednosti mejnikov, izhodiščnih  in ciljnih vrednosti</w:t>
            </w:r>
          </w:p>
          <w:p w14:paraId="6560ABCC" w14:textId="77777777" w:rsidR="00965930" w:rsidRPr="00C03FD2" w:rsidRDefault="00965930" w:rsidP="00CC24F1">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b) Metoda izračuna ciljne vrednosti, na primer podatke o stroških na enoto, referenčnih vrednostih, standardni ali pretekli stopnji izvajanja, strokovnem svetovanju in zaključkih preteklih vrednotenj</w:t>
            </w:r>
          </w:p>
          <w:p w14:paraId="48ABA7A5" w14:textId="77777777" w:rsidR="00965930" w:rsidRPr="00C03FD2" w:rsidRDefault="00965930" w:rsidP="00CC24F1">
            <w:pPr>
              <w:suppressAutoHyphens/>
              <w:jc w:val="both"/>
              <w:rPr>
                <w:rFonts w:ascii="Arial" w:hAnsi="Arial" w:cs="Arial"/>
                <w:iCs/>
                <w:sz w:val="18"/>
                <w:szCs w:val="18"/>
                <w:lang w:val="lt-LT" w:eastAsia="zh-CN"/>
              </w:rPr>
            </w:pPr>
            <w:r w:rsidRPr="00C03FD2">
              <w:rPr>
                <w:rFonts w:ascii="Arial" w:hAnsi="Arial" w:cs="Arial"/>
                <w:iCs/>
                <w:sz w:val="18"/>
                <w:szCs w:val="18"/>
                <w:lang w:val="lt-LT" w:eastAsia="zh-CN"/>
              </w:rPr>
              <w:t>c) Ocena izvedljivosti glede na kategorije regije</w:t>
            </w:r>
          </w:p>
        </w:tc>
        <w:tc>
          <w:tcPr>
            <w:tcW w:w="7119" w:type="dxa"/>
            <w:gridSpan w:val="7"/>
            <w:shd w:val="clear" w:color="auto" w:fill="auto"/>
          </w:tcPr>
          <w:p w14:paraId="7C4B4C6A" w14:textId="77777777" w:rsidR="00965930" w:rsidRDefault="00965930" w:rsidP="007A52D5">
            <w:pPr>
              <w:suppressAutoHyphens/>
              <w:jc w:val="both"/>
              <w:rPr>
                <w:rFonts w:ascii="Arial" w:hAnsi="Arial" w:cs="Arial"/>
                <w:sz w:val="18"/>
                <w:lang w:eastAsia="zh-CN"/>
              </w:rPr>
            </w:pPr>
            <w:r w:rsidRPr="00C03FD2">
              <w:rPr>
                <w:rFonts w:ascii="Arial" w:hAnsi="Arial" w:cs="Arial"/>
                <w:sz w:val="18"/>
                <w:lang w:eastAsia="zh-CN"/>
              </w:rPr>
              <w:t>a) in b)</w:t>
            </w:r>
          </w:p>
          <w:p w14:paraId="237358C1" w14:textId="0A71FF9B" w:rsidR="00BB5262" w:rsidRPr="00BB5262" w:rsidRDefault="00F27E62" w:rsidP="00BB5262">
            <w:pPr>
              <w:suppressAutoHyphens/>
              <w:jc w:val="both"/>
              <w:rPr>
                <w:rFonts w:ascii="Arial" w:hAnsi="Arial" w:cs="Arial"/>
                <w:sz w:val="18"/>
                <w:lang w:eastAsia="zh-CN"/>
              </w:rPr>
            </w:pPr>
            <w:r w:rsidRPr="00F27E62">
              <w:rPr>
                <w:rFonts w:ascii="Arial" w:hAnsi="Arial" w:cs="Arial"/>
                <w:sz w:val="18"/>
                <w:lang w:eastAsia="zh-CN"/>
              </w:rPr>
              <w:t>Osnova za oceno načrtovanih kazalnikov rezultata so izkušnje</w:t>
            </w:r>
            <w:r>
              <w:rPr>
                <w:rFonts w:ascii="Arial" w:hAnsi="Arial" w:cs="Arial"/>
                <w:sz w:val="18"/>
                <w:lang w:eastAsia="zh-CN"/>
              </w:rPr>
              <w:t xml:space="preserve"> iz preteklih obdobij izvajanja projektov </w:t>
            </w:r>
            <w:r w:rsidR="00BB5262">
              <w:rPr>
                <w:rFonts w:ascii="Arial" w:hAnsi="Arial" w:cs="Arial"/>
                <w:sz w:val="18"/>
                <w:lang w:eastAsia="zh-CN"/>
              </w:rPr>
              <w:t xml:space="preserve">(javni razpisi na področju krepitve in varovanja duševnega zdravja) </w:t>
            </w:r>
            <w:r>
              <w:rPr>
                <w:rFonts w:ascii="Arial" w:hAnsi="Arial" w:cs="Arial"/>
                <w:sz w:val="18"/>
                <w:lang w:eastAsia="zh-CN"/>
              </w:rPr>
              <w:t>ter posnet</w:t>
            </w:r>
            <w:r w:rsidR="00BB5262">
              <w:rPr>
                <w:rFonts w:ascii="Arial" w:hAnsi="Arial" w:cs="Arial"/>
                <w:sz w:val="18"/>
                <w:lang w:eastAsia="zh-CN"/>
              </w:rPr>
              <w:t>ek</w:t>
            </w:r>
            <w:r>
              <w:rPr>
                <w:rFonts w:ascii="Arial" w:hAnsi="Arial" w:cs="Arial"/>
                <w:sz w:val="18"/>
                <w:lang w:eastAsia="zh-CN"/>
              </w:rPr>
              <w:t xml:space="preserve"> stanja v Sloveniji</w:t>
            </w:r>
            <w:r w:rsidR="00BB5262">
              <w:rPr>
                <w:rFonts w:ascii="Arial" w:hAnsi="Arial" w:cs="Arial"/>
                <w:sz w:val="18"/>
                <w:lang w:eastAsia="zh-CN"/>
              </w:rPr>
              <w:t xml:space="preserve"> – v okviru raziskave NIJZ</w:t>
            </w:r>
            <w:r w:rsidR="001C13F2">
              <w:rPr>
                <w:rFonts w:ascii="Arial" w:hAnsi="Arial" w:cs="Arial"/>
                <w:sz w:val="18"/>
                <w:lang w:eastAsia="zh-CN"/>
              </w:rPr>
              <w:t xml:space="preserve"> iz leta 202</w:t>
            </w:r>
            <w:r w:rsidR="00D71892">
              <w:rPr>
                <w:rFonts w:ascii="Arial" w:hAnsi="Arial" w:cs="Arial"/>
                <w:sz w:val="18"/>
                <w:lang w:eastAsia="zh-CN"/>
              </w:rPr>
              <w:t>3</w:t>
            </w:r>
            <w:r w:rsidR="00BB5262" w:rsidRPr="00BB5262">
              <w:rPr>
                <w:rFonts w:ascii="Arial" w:hAnsi="Arial" w:cs="Arial"/>
                <w:sz w:val="18"/>
                <w:lang w:eastAsia="zh-CN"/>
              </w:rPr>
              <w:t xml:space="preserve">, ki je ocenila razširjenost duševnih težav na ravni celotne populacije ATADD (Nacionalna raziskava o tobaku, alkoholu in drugih drogah) </w:t>
            </w:r>
            <w:r w:rsidR="00BB5262">
              <w:rPr>
                <w:rFonts w:ascii="Arial" w:hAnsi="Arial" w:cs="Arial"/>
                <w:sz w:val="18"/>
                <w:lang w:eastAsia="zh-CN"/>
              </w:rPr>
              <w:t>se ocenjuje</w:t>
            </w:r>
            <w:r w:rsidR="00BB5262" w:rsidRPr="00BB5262">
              <w:rPr>
                <w:rFonts w:ascii="Arial" w:hAnsi="Arial" w:cs="Arial"/>
                <w:sz w:val="18"/>
                <w:lang w:eastAsia="zh-CN"/>
              </w:rPr>
              <w:t>, da se s težavami v duševnem zdravju sooča 536.000 prebivalce</w:t>
            </w:r>
            <w:r w:rsidR="00BB5262">
              <w:rPr>
                <w:rFonts w:ascii="Arial" w:hAnsi="Arial" w:cs="Arial"/>
                <w:sz w:val="18"/>
                <w:lang w:eastAsia="zh-CN"/>
              </w:rPr>
              <w:t xml:space="preserve"> v Sloveniji</w:t>
            </w:r>
            <w:r w:rsidR="00BB5262" w:rsidRPr="00BB5262">
              <w:rPr>
                <w:rFonts w:ascii="Arial" w:hAnsi="Arial" w:cs="Arial"/>
                <w:sz w:val="18"/>
                <w:lang w:eastAsia="zh-CN"/>
              </w:rPr>
              <w:t xml:space="preserve">. </w:t>
            </w:r>
          </w:p>
          <w:p w14:paraId="5C7C51FC" w14:textId="7CCF1D7D" w:rsidR="00F27E62" w:rsidRDefault="00F27E62" w:rsidP="007A52D5">
            <w:pPr>
              <w:suppressAutoHyphens/>
              <w:jc w:val="both"/>
              <w:rPr>
                <w:rFonts w:ascii="Arial" w:hAnsi="Arial" w:cs="Arial"/>
                <w:sz w:val="18"/>
                <w:lang w:eastAsia="zh-CN"/>
              </w:rPr>
            </w:pPr>
            <w:r>
              <w:rPr>
                <w:rFonts w:ascii="Arial" w:hAnsi="Arial" w:cs="Arial"/>
                <w:sz w:val="18"/>
                <w:lang w:eastAsia="zh-CN"/>
              </w:rPr>
              <w:t>Prav tako smo pr</w:t>
            </w:r>
            <w:r w:rsidRPr="00F27E62">
              <w:rPr>
                <w:rFonts w:ascii="Arial" w:hAnsi="Arial" w:cs="Arial"/>
                <w:sz w:val="18"/>
                <w:lang w:eastAsia="zh-CN"/>
              </w:rPr>
              <w:t>i načrtovanju kazalnika izhajali iz načrtovanih ukrepov in predvidenih upravičencev</w:t>
            </w:r>
            <w:r>
              <w:rPr>
                <w:rFonts w:ascii="Arial" w:hAnsi="Arial" w:cs="Arial"/>
                <w:sz w:val="18"/>
                <w:lang w:eastAsia="zh-CN"/>
              </w:rPr>
              <w:t>, saj bodo načrtovani ukrepi večinoma</w:t>
            </w:r>
            <w:r w:rsidR="006B0A1F">
              <w:rPr>
                <w:rFonts w:ascii="Arial" w:hAnsi="Arial" w:cs="Arial"/>
                <w:sz w:val="18"/>
                <w:lang w:eastAsia="zh-CN"/>
              </w:rPr>
              <w:t xml:space="preserve"> vključevali</w:t>
            </w:r>
            <w:r>
              <w:rPr>
                <w:rFonts w:ascii="Arial" w:hAnsi="Arial" w:cs="Arial"/>
                <w:sz w:val="18"/>
                <w:lang w:eastAsia="zh-CN"/>
              </w:rPr>
              <w:t xml:space="preserve"> nove storitve (</w:t>
            </w:r>
            <w:proofErr w:type="spellStart"/>
            <w:r>
              <w:rPr>
                <w:rFonts w:ascii="Arial" w:hAnsi="Arial" w:cs="Arial"/>
                <w:sz w:val="18"/>
                <w:lang w:eastAsia="zh-CN"/>
              </w:rPr>
              <w:t>tj</w:t>
            </w:r>
            <w:proofErr w:type="spellEnd"/>
            <w:r>
              <w:rPr>
                <w:rFonts w:ascii="Arial" w:hAnsi="Arial" w:cs="Arial"/>
                <w:sz w:val="18"/>
                <w:lang w:eastAsia="zh-CN"/>
              </w:rPr>
              <w:t xml:space="preserve"> viri pomoči in programi), ki se v Sloveniji še ne izvajajo sistemsko</w:t>
            </w:r>
            <w:r w:rsidRPr="00F27E62">
              <w:rPr>
                <w:rFonts w:ascii="Arial" w:hAnsi="Arial" w:cs="Arial"/>
                <w:sz w:val="18"/>
                <w:lang w:eastAsia="zh-CN"/>
              </w:rPr>
              <w:t xml:space="preserve">. </w:t>
            </w:r>
          </w:p>
          <w:p w14:paraId="74673699" w14:textId="5E5080CE" w:rsidR="00745220" w:rsidRDefault="00F27E62" w:rsidP="007A52D5">
            <w:pPr>
              <w:suppressAutoHyphens/>
              <w:jc w:val="both"/>
              <w:rPr>
                <w:rFonts w:ascii="Arial" w:hAnsi="Arial" w:cs="Arial"/>
                <w:sz w:val="18"/>
                <w:lang w:eastAsia="zh-CN"/>
              </w:rPr>
            </w:pPr>
            <w:r w:rsidRPr="00F27E62">
              <w:rPr>
                <w:rFonts w:ascii="Arial" w:hAnsi="Arial" w:cs="Arial"/>
                <w:sz w:val="18"/>
                <w:lang w:eastAsia="zh-CN"/>
              </w:rPr>
              <w:t>Predvideva se več ukrepov, pri kate</w:t>
            </w:r>
            <w:r w:rsidR="00BB5262">
              <w:rPr>
                <w:rFonts w:ascii="Arial" w:hAnsi="Arial" w:cs="Arial"/>
                <w:sz w:val="18"/>
                <w:lang w:eastAsia="zh-CN"/>
              </w:rPr>
              <w:t>rih so različne cilje vrednosti:</w:t>
            </w:r>
          </w:p>
          <w:p w14:paraId="14F009B4" w14:textId="77D69EFA" w:rsidR="00BB5262" w:rsidRPr="00C44234" w:rsidRDefault="00BB5262" w:rsidP="00BB5262">
            <w:pPr>
              <w:pStyle w:val="Odstavekseznama"/>
              <w:numPr>
                <w:ilvl w:val="2"/>
                <w:numId w:val="3"/>
              </w:numPr>
              <w:suppressAutoHyphens/>
              <w:jc w:val="both"/>
              <w:rPr>
                <w:rFonts w:ascii="Arial" w:hAnsi="Arial" w:cs="Arial"/>
                <w:sz w:val="18"/>
                <w:lang w:eastAsia="zh-CN"/>
              </w:rPr>
            </w:pPr>
            <w:r w:rsidRPr="00C44234">
              <w:rPr>
                <w:rFonts w:ascii="Arial" w:hAnsi="Arial" w:cs="Arial"/>
                <w:iCs/>
                <w:sz w:val="18"/>
                <w:szCs w:val="18"/>
                <w:lang w:eastAsia="zh-CN"/>
              </w:rPr>
              <w:t>Področje A: pričakuje se</w:t>
            </w:r>
            <w:r w:rsidR="00BF5494" w:rsidRPr="00C44234">
              <w:rPr>
                <w:rFonts w:ascii="Arial" w:hAnsi="Arial" w:cs="Arial"/>
                <w:iCs/>
                <w:sz w:val="18"/>
                <w:szCs w:val="18"/>
                <w:lang w:eastAsia="zh-CN"/>
              </w:rPr>
              <w:t xml:space="preserve">, da se bo programa </w:t>
            </w:r>
            <w:r w:rsidR="0030455C" w:rsidRPr="00C44234">
              <w:rPr>
                <w:rFonts w:ascii="Arial" w:hAnsi="Arial" w:cs="Arial"/>
                <w:iCs/>
                <w:sz w:val="18"/>
                <w:szCs w:val="18"/>
                <w:lang w:eastAsia="zh-CN"/>
              </w:rPr>
              <w:t>izobraževanja</w:t>
            </w:r>
            <w:r w:rsidR="00BF5494" w:rsidRPr="00C44234">
              <w:rPr>
                <w:rFonts w:ascii="Arial" w:hAnsi="Arial" w:cs="Arial"/>
                <w:iCs/>
                <w:sz w:val="18"/>
                <w:szCs w:val="18"/>
                <w:lang w:eastAsia="zh-CN"/>
              </w:rPr>
              <w:t xml:space="preserve"> in programa usposabljanja udeležilo najmanj </w:t>
            </w:r>
            <w:r w:rsidR="000A6CC3">
              <w:rPr>
                <w:rFonts w:ascii="Arial" w:hAnsi="Arial" w:cs="Arial"/>
                <w:iCs/>
                <w:sz w:val="18"/>
                <w:szCs w:val="18"/>
                <w:lang w:eastAsia="zh-CN"/>
              </w:rPr>
              <w:t>60</w:t>
            </w:r>
            <w:r w:rsidR="00C44234" w:rsidRPr="00C44234">
              <w:rPr>
                <w:rFonts w:ascii="Arial" w:hAnsi="Arial" w:cs="Arial"/>
                <w:iCs/>
                <w:sz w:val="18"/>
                <w:szCs w:val="18"/>
                <w:lang w:eastAsia="zh-CN"/>
              </w:rPr>
              <w:t xml:space="preserve"> posameznikov</w:t>
            </w:r>
            <w:r w:rsidR="00AE4C90">
              <w:rPr>
                <w:rFonts w:ascii="Arial" w:hAnsi="Arial" w:cs="Arial"/>
                <w:iCs/>
                <w:sz w:val="18"/>
                <w:szCs w:val="18"/>
                <w:lang w:eastAsia="zh-CN"/>
              </w:rPr>
              <w:t>,</w:t>
            </w:r>
            <w:r w:rsidR="00BF5494" w:rsidRPr="00C44234">
              <w:rPr>
                <w:rFonts w:ascii="Arial" w:hAnsi="Arial" w:cs="Arial"/>
                <w:iCs/>
                <w:sz w:val="18"/>
                <w:szCs w:val="18"/>
                <w:lang w:eastAsia="zh-CN"/>
              </w:rPr>
              <w:t xml:space="preserve"> </w:t>
            </w:r>
          </w:p>
          <w:p w14:paraId="57B0FF34" w14:textId="7BB984A8" w:rsidR="00BB5262" w:rsidRPr="00AE4C90" w:rsidRDefault="00BB5262" w:rsidP="00BB5262">
            <w:pPr>
              <w:pStyle w:val="Odstavekseznama"/>
              <w:numPr>
                <w:ilvl w:val="2"/>
                <w:numId w:val="3"/>
              </w:numPr>
              <w:suppressAutoHyphens/>
              <w:jc w:val="both"/>
              <w:rPr>
                <w:rFonts w:ascii="Arial" w:hAnsi="Arial" w:cs="Arial"/>
                <w:iCs/>
                <w:sz w:val="18"/>
                <w:szCs w:val="18"/>
                <w:lang w:eastAsia="zh-CN"/>
              </w:rPr>
            </w:pPr>
            <w:r w:rsidRPr="00AE4C90">
              <w:rPr>
                <w:rFonts w:ascii="Arial" w:hAnsi="Arial" w:cs="Arial"/>
                <w:iCs/>
                <w:sz w:val="18"/>
                <w:szCs w:val="18"/>
                <w:lang w:eastAsia="zh-CN"/>
              </w:rPr>
              <w:t>Področje B: pričakuje se 1</w:t>
            </w:r>
            <w:r w:rsidR="008D3FCC" w:rsidRPr="00AE4C90">
              <w:rPr>
                <w:rFonts w:ascii="Arial" w:hAnsi="Arial" w:cs="Arial"/>
                <w:iCs/>
                <w:sz w:val="18"/>
                <w:szCs w:val="18"/>
                <w:lang w:eastAsia="zh-CN"/>
              </w:rPr>
              <w:t>0</w:t>
            </w:r>
            <w:r w:rsidR="00AE4C90" w:rsidRPr="00AE4C90">
              <w:rPr>
                <w:rFonts w:ascii="Arial" w:hAnsi="Arial" w:cs="Arial"/>
                <w:iCs/>
                <w:sz w:val="18"/>
                <w:szCs w:val="18"/>
                <w:lang w:eastAsia="zh-CN"/>
              </w:rPr>
              <w:t>0</w:t>
            </w:r>
            <w:r w:rsidRPr="00AE4C90">
              <w:rPr>
                <w:rFonts w:ascii="Arial" w:hAnsi="Arial" w:cs="Arial"/>
                <w:iCs/>
                <w:sz w:val="18"/>
                <w:szCs w:val="18"/>
                <w:lang w:eastAsia="zh-CN"/>
              </w:rPr>
              <w:t xml:space="preserve"> </w:t>
            </w:r>
            <w:r w:rsidR="00AE4C90" w:rsidRPr="00AE4C90">
              <w:rPr>
                <w:rFonts w:ascii="Arial" w:hAnsi="Arial" w:cs="Arial"/>
                <w:iCs/>
                <w:sz w:val="18"/>
                <w:szCs w:val="18"/>
                <w:lang w:eastAsia="zh-CN"/>
              </w:rPr>
              <w:t>usposobljenih/izobraženih posameznikov</w:t>
            </w:r>
            <w:r w:rsidRPr="00AE4C90">
              <w:rPr>
                <w:rFonts w:ascii="Arial" w:hAnsi="Arial" w:cs="Arial"/>
                <w:iCs/>
                <w:sz w:val="18"/>
                <w:szCs w:val="18"/>
                <w:lang w:eastAsia="zh-CN"/>
              </w:rPr>
              <w:t xml:space="preserve">, ki bodo izvajali </w:t>
            </w:r>
            <w:proofErr w:type="spellStart"/>
            <w:r w:rsidR="00AE4C90" w:rsidRPr="00AE4C90">
              <w:rPr>
                <w:rFonts w:ascii="Arial" w:hAnsi="Arial" w:cs="Arial"/>
                <w:iCs/>
                <w:sz w:val="18"/>
                <w:szCs w:val="18"/>
                <w:lang w:eastAsia="zh-CN"/>
              </w:rPr>
              <w:t>medvrstniško</w:t>
            </w:r>
            <w:proofErr w:type="spellEnd"/>
            <w:r w:rsidR="00AE4C90" w:rsidRPr="00AE4C90">
              <w:rPr>
                <w:rFonts w:ascii="Arial" w:hAnsi="Arial" w:cs="Arial"/>
                <w:iCs/>
                <w:sz w:val="18"/>
                <w:szCs w:val="18"/>
                <w:lang w:eastAsia="zh-CN"/>
              </w:rPr>
              <w:t xml:space="preserve"> podporo za mlajše odrasle,</w:t>
            </w:r>
          </w:p>
          <w:p w14:paraId="3C3B4C4D" w14:textId="389C79AE" w:rsidR="00BB5262" w:rsidRPr="00AE4C90" w:rsidRDefault="00BB5262" w:rsidP="00BB5262">
            <w:pPr>
              <w:pStyle w:val="Odstavekseznama"/>
              <w:numPr>
                <w:ilvl w:val="2"/>
                <w:numId w:val="3"/>
              </w:numPr>
              <w:suppressAutoHyphens/>
              <w:jc w:val="both"/>
              <w:rPr>
                <w:rFonts w:ascii="Arial" w:hAnsi="Arial" w:cs="Arial"/>
                <w:iCs/>
                <w:sz w:val="18"/>
                <w:szCs w:val="18"/>
                <w:lang w:eastAsia="zh-CN"/>
              </w:rPr>
            </w:pPr>
            <w:r w:rsidRPr="00AE4C90">
              <w:rPr>
                <w:rFonts w:ascii="Arial" w:hAnsi="Arial" w:cs="Arial"/>
                <w:iCs/>
                <w:sz w:val="18"/>
                <w:szCs w:val="18"/>
                <w:lang w:eastAsia="zh-CN"/>
              </w:rPr>
              <w:t xml:space="preserve">Področje C: </w:t>
            </w:r>
            <w:r w:rsidR="00AE4C90" w:rsidRPr="00AE4C90">
              <w:rPr>
                <w:rFonts w:ascii="Arial" w:hAnsi="Arial" w:cs="Arial"/>
                <w:iCs/>
                <w:sz w:val="18"/>
                <w:szCs w:val="18"/>
                <w:lang w:eastAsia="zh-CN"/>
              </w:rPr>
              <w:t xml:space="preserve">pričakuje se 100 usposobljenih/izobraženih strokovnih delavcev, ki pri svojem delu uporabljajo/nudijo psihološko </w:t>
            </w:r>
            <w:r w:rsidR="00AE4C90">
              <w:rPr>
                <w:rFonts w:ascii="Arial" w:hAnsi="Arial" w:cs="Arial"/>
                <w:iCs/>
                <w:sz w:val="18"/>
                <w:szCs w:val="18"/>
                <w:lang w:eastAsia="zh-CN"/>
              </w:rPr>
              <w:t xml:space="preserve">prvo </w:t>
            </w:r>
            <w:r w:rsidR="00AE4C90" w:rsidRPr="00AE4C90">
              <w:rPr>
                <w:rFonts w:ascii="Arial" w:hAnsi="Arial" w:cs="Arial"/>
                <w:iCs/>
                <w:sz w:val="18"/>
                <w:szCs w:val="18"/>
                <w:lang w:eastAsia="zh-CN"/>
              </w:rPr>
              <w:t>pomoč</w:t>
            </w:r>
            <w:r w:rsidR="00AE4C90">
              <w:rPr>
                <w:rFonts w:ascii="Arial" w:hAnsi="Arial" w:cs="Arial"/>
                <w:iCs/>
                <w:sz w:val="18"/>
                <w:szCs w:val="18"/>
                <w:lang w:eastAsia="zh-CN"/>
              </w:rPr>
              <w:t>,</w:t>
            </w:r>
          </w:p>
          <w:p w14:paraId="49EAFAB7" w14:textId="172319AB" w:rsidR="00BB5262" w:rsidRPr="00AE4C90" w:rsidRDefault="00BB5262" w:rsidP="00BB5262">
            <w:pPr>
              <w:pStyle w:val="Odstavekseznama"/>
              <w:numPr>
                <w:ilvl w:val="2"/>
                <w:numId w:val="3"/>
              </w:numPr>
              <w:suppressAutoHyphens/>
              <w:jc w:val="both"/>
              <w:rPr>
                <w:rFonts w:ascii="Arial" w:hAnsi="Arial" w:cs="Arial"/>
                <w:iCs/>
                <w:sz w:val="18"/>
                <w:szCs w:val="18"/>
                <w:lang w:eastAsia="zh-CN"/>
              </w:rPr>
            </w:pPr>
            <w:r w:rsidRPr="00AE4C90">
              <w:rPr>
                <w:rFonts w:ascii="Arial" w:hAnsi="Arial" w:cs="Arial"/>
                <w:iCs/>
                <w:sz w:val="18"/>
                <w:szCs w:val="18"/>
                <w:lang w:eastAsia="zh-CN"/>
              </w:rPr>
              <w:t>Področje D:</w:t>
            </w:r>
            <w:r w:rsidR="00DA6B6B" w:rsidRPr="00AE4C90">
              <w:rPr>
                <w:rFonts w:ascii="Arial" w:hAnsi="Arial" w:cs="Arial"/>
                <w:iCs/>
                <w:sz w:val="18"/>
                <w:szCs w:val="18"/>
                <w:lang w:eastAsia="zh-CN"/>
              </w:rPr>
              <w:t xml:space="preserve"> pričakuje se </w:t>
            </w:r>
            <w:r w:rsidR="00AE4C90" w:rsidRPr="00AE4C90">
              <w:rPr>
                <w:rFonts w:ascii="Arial" w:hAnsi="Arial" w:cs="Arial"/>
                <w:iCs/>
                <w:sz w:val="18"/>
                <w:szCs w:val="18"/>
                <w:lang w:eastAsia="zh-CN"/>
              </w:rPr>
              <w:t>100</w:t>
            </w:r>
            <w:r w:rsidR="00F55EAA" w:rsidRPr="00AE4C90">
              <w:rPr>
                <w:rFonts w:ascii="Arial" w:hAnsi="Arial" w:cs="Arial"/>
                <w:iCs/>
                <w:sz w:val="18"/>
                <w:szCs w:val="18"/>
                <w:lang w:eastAsia="zh-CN"/>
              </w:rPr>
              <w:t xml:space="preserve"> </w:t>
            </w:r>
            <w:r w:rsidR="00004D62" w:rsidRPr="00AE4C90">
              <w:rPr>
                <w:rFonts w:ascii="Arial" w:hAnsi="Arial" w:cs="Arial"/>
                <w:iCs/>
                <w:sz w:val="18"/>
                <w:szCs w:val="18"/>
                <w:lang w:eastAsia="zh-CN"/>
              </w:rPr>
              <w:t>uspos</w:t>
            </w:r>
            <w:r w:rsidR="00B07A68" w:rsidRPr="00AE4C90">
              <w:rPr>
                <w:rFonts w:ascii="Arial" w:hAnsi="Arial" w:cs="Arial"/>
                <w:iCs/>
                <w:sz w:val="18"/>
                <w:szCs w:val="18"/>
                <w:lang w:eastAsia="zh-CN"/>
              </w:rPr>
              <w:t>obljenih</w:t>
            </w:r>
            <w:r w:rsidR="00AE4C90" w:rsidRPr="00AE4C90">
              <w:rPr>
                <w:rFonts w:ascii="Arial" w:hAnsi="Arial" w:cs="Arial"/>
                <w:iCs/>
                <w:sz w:val="18"/>
                <w:szCs w:val="18"/>
                <w:lang w:eastAsia="zh-CN"/>
              </w:rPr>
              <w:t>/izobraženih</w:t>
            </w:r>
            <w:r w:rsidR="00B07A68" w:rsidRPr="00AE4C90">
              <w:rPr>
                <w:rFonts w:ascii="Arial" w:hAnsi="Arial" w:cs="Arial"/>
                <w:iCs/>
                <w:sz w:val="18"/>
                <w:szCs w:val="18"/>
                <w:lang w:eastAsia="zh-CN"/>
              </w:rPr>
              <w:t xml:space="preserve"> strokovnih delavcev, ki pri </w:t>
            </w:r>
            <w:r w:rsidR="00125103" w:rsidRPr="00AE4C90">
              <w:rPr>
                <w:rFonts w:ascii="Arial" w:hAnsi="Arial" w:cs="Arial"/>
                <w:iCs/>
                <w:sz w:val="18"/>
                <w:szCs w:val="18"/>
                <w:lang w:eastAsia="zh-CN"/>
              </w:rPr>
              <w:t>svojem delu uporabljajo</w:t>
            </w:r>
            <w:r w:rsidR="00FB26F0" w:rsidRPr="00AE4C90">
              <w:rPr>
                <w:rFonts w:ascii="Arial" w:hAnsi="Arial" w:cs="Arial"/>
                <w:iCs/>
                <w:sz w:val="18"/>
                <w:szCs w:val="18"/>
                <w:lang w:eastAsia="zh-CN"/>
              </w:rPr>
              <w:t>/nudijo e- orodja</w:t>
            </w:r>
            <w:r w:rsidR="00AE4C90">
              <w:rPr>
                <w:rFonts w:ascii="Arial" w:hAnsi="Arial" w:cs="Arial"/>
                <w:iCs/>
                <w:sz w:val="18"/>
                <w:szCs w:val="18"/>
                <w:lang w:eastAsia="zh-CN"/>
              </w:rPr>
              <w:t>,</w:t>
            </w:r>
          </w:p>
          <w:p w14:paraId="171ED578" w14:textId="7FB8F112" w:rsidR="00BB5262" w:rsidRPr="00360488" w:rsidRDefault="00BB5262" w:rsidP="00BB5262">
            <w:pPr>
              <w:pStyle w:val="Odstavekseznama"/>
              <w:numPr>
                <w:ilvl w:val="2"/>
                <w:numId w:val="3"/>
              </w:numPr>
              <w:suppressAutoHyphens/>
              <w:jc w:val="both"/>
              <w:rPr>
                <w:rFonts w:ascii="Arial" w:hAnsi="Arial" w:cs="Arial"/>
                <w:iCs/>
                <w:sz w:val="18"/>
                <w:szCs w:val="18"/>
                <w:lang w:eastAsia="zh-CN"/>
              </w:rPr>
            </w:pPr>
            <w:r w:rsidRPr="00360488">
              <w:rPr>
                <w:rFonts w:ascii="Arial" w:hAnsi="Arial" w:cs="Arial"/>
                <w:iCs/>
                <w:sz w:val="18"/>
                <w:szCs w:val="18"/>
                <w:lang w:eastAsia="zh-CN"/>
              </w:rPr>
              <w:t>Področje E: pričakuje se 10</w:t>
            </w:r>
            <w:r w:rsidR="00AE4C90">
              <w:rPr>
                <w:rFonts w:ascii="Arial" w:hAnsi="Arial" w:cs="Arial"/>
                <w:iCs/>
                <w:sz w:val="18"/>
                <w:szCs w:val="18"/>
                <w:lang w:eastAsia="zh-CN"/>
              </w:rPr>
              <w:t>0</w:t>
            </w:r>
            <w:r w:rsidRPr="00360488">
              <w:rPr>
                <w:rFonts w:ascii="Arial" w:hAnsi="Arial" w:cs="Arial"/>
                <w:iCs/>
                <w:sz w:val="18"/>
                <w:szCs w:val="18"/>
                <w:lang w:eastAsia="zh-CN"/>
              </w:rPr>
              <w:t>0 izobraženih zdravstvenih delavcev</w:t>
            </w:r>
            <w:r w:rsidR="00AE4C90">
              <w:rPr>
                <w:rFonts w:ascii="Arial" w:hAnsi="Arial" w:cs="Arial"/>
                <w:iCs/>
                <w:sz w:val="18"/>
                <w:szCs w:val="18"/>
                <w:lang w:eastAsia="zh-CN"/>
              </w:rPr>
              <w:t>.</w:t>
            </w:r>
          </w:p>
          <w:p w14:paraId="36A68D35" w14:textId="77777777" w:rsidR="00745220" w:rsidRDefault="00745220" w:rsidP="00745220">
            <w:pPr>
              <w:suppressAutoHyphens/>
              <w:ind w:left="360"/>
              <w:jc w:val="both"/>
              <w:rPr>
                <w:rFonts w:ascii="Arial" w:hAnsi="Arial" w:cs="Arial"/>
                <w:sz w:val="18"/>
                <w:lang w:eastAsia="zh-CN"/>
              </w:rPr>
            </w:pPr>
          </w:p>
          <w:p w14:paraId="02B79290" w14:textId="77777777" w:rsidR="00745220" w:rsidRPr="00C03FD2" w:rsidRDefault="00745220" w:rsidP="007A52D5">
            <w:pPr>
              <w:suppressAutoHyphens/>
              <w:jc w:val="both"/>
              <w:rPr>
                <w:rFonts w:ascii="Arial" w:hAnsi="Arial" w:cs="Arial"/>
                <w:iCs/>
                <w:sz w:val="18"/>
                <w:szCs w:val="18"/>
                <w:lang w:eastAsia="zh-CN"/>
              </w:rPr>
            </w:pPr>
          </w:p>
          <w:p w14:paraId="03CABA7D" w14:textId="256F0A3D" w:rsidR="00965930" w:rsidRPr="00C03FD2" w:rsidRDefault="00745220" w:rsidP="007A52D5">
            <w:pPr>
              <w:suppressAutoHyphens/>
              <w:ind w:left="48"/>
              <w:contextualSpacing/>
              <w:jc w:val="both"/>
              <w:rPr>
                <w:rFonts w:ascii="Arial" w:hAnsi="Arial" w:cs="Arial"/>
                <w:iCs/>
                <w:sz w:val="18"/>
                <w:szCs w:val="18"/>
                <w:lang w:eastAsia="zh-CN"/>
              </w:rPr>
            </w:pPr>
            <w:r w:rsidRPr="00C03FD2">
              <w:rPr>
                <w:rFonts w:ascii="Arial" w:hAnsi="Arial" w:cs="Arial"/>
                <w:iCs/>
                <w:sz w:val="18"/>
                <w:szCs w:val="18"/>
                <w:lang w:eastAsia="zh-CN"/>
              </w:rPr>
              <w:t xml:space="preserve"> </w:t>
            </w:r>
            <w:r>
              <w:rPr>
                <w:rFonts w:ascii="Arial" w:hAnsi="Arial" w:cs="Arial"/>
                <w:iCs/>
                <w:sz w:val="18"/>
                <w:szCs w:val="18"/>
                <w:lang w:eastAsia="zh-CN"/>
              </w:rPr>
              <w:t xml:space="preserve">c) </w:t>
            </w:r>
            <w:r w:rsidRPr="00C03FD2">
              <w:rPr>
                <w:rFonts w:ascii="Arial" w:hAnsi="Arial" w:cs="Arial"/>
                <w:iCs/>
                <w:sz w:val="18"/>
                <w:szCs w:val="18"/>
                <w:lang w:eastAsia="hu-HU"/>
              </w:rPr>
              <w:t>Ukrepi se bodo izvajali v vzhodni in zahodni kohezijski regiji</w:t>
            </w:r>
          </w:p>
        </w:tc>
      </w:tr>
      <w:tr w:rsidR="00965930" w:rsidRPr="00C03FD2" w14:paraId="5615BAE2" w14:textId="77777777" w:rsidTr="00B21A1B">
        <w:trPr>
          <w:trHeight w:val="982"/>
        </w:trPr>
        <w:tc>
          <w:tcPr>
            <w:tcW w:w="2708" w:type="dxa"/>
            <w:shd w:val="clear" w:color="auto" w:fill="auto"/>
          </w:tcPr>
          <w:p w14:paraId="0C09EF07"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Utemeljitev izbora/merila za izbor kazalnika/ glede na relevantnost intervencije ali glede upravičencev/uporabnikov</w:t>
            </w:r>
          </w:p>
        </w:tc>
        <w:tc>
          <w:tcPr>
            <w:tcW w:w="7119" w:type="dxa"/>
            <w:gridSpan w:val="7"/>
            <w:shd w:val="clear" w:color="auto" w:fill="auto"/>
          </w:tcPr>
          <w:p w14:paraId="22C55A64" w14:textId="4483EF16" w:rsidR="00B841B1" w:rsidRPr="000F2B77" w:rsidRDefault="0011754E" w:rsidP="00CC24F1">
            <w:pPr>
              <w:suppressAutoHyphens/>
              <w:jc w:val="both"/>
              <w:rPr>
                <w:rFonts w:ascii="Arial" w:hAnsi="Arial" w:cs="Arial"/>
                <w:iCs/>
                <w:sz w:val="18"/>
                <w:szCs w:val="18"/>
                <w:lang w:eastAsia="zh-CN"/>
              </w:rPr>
            </w:pPr>
            <w:r>
              <w:rPr>
                <w:rFonts w:ascii="Arial" w:hAnsi="Arial" w:cs="Arial"/>
                <w:iCs/>
                <w:sz w:val="18"/>
                <w:szCs w:val="18"/>
                <w:lang w:eastAsia="zh-CN"/>
              </w:rPr>
              <w:t xml:space="preserve">V </w:t>
            </w:r>
            <w:r w:rsidRPr="000F2B77">
              <w:rPr>
                <w:rFonts w:ascii="Arial" w:hAnsi="Arial" w:cs="Arial"/>
                <w:iCs/>
                <w:sz w:val="18"/>
                <w:szCs w:val="18"/>
                <w:lang w:eastAsia="zh-CN"/>
              </w:rPr>
              <w:t xml:space="preserve">okviru politike za bolj socialno in vključujočo Evropo za izvajanje evropskega stebra socialnih pravic je pomembno </w:t>
            </w:r>
            <w:r w:rsidR="000F2B77" w:rsidRPr="000F2B77">
              <w:rPr>
                <w:rFonts w:ascii="Arial" w:hAnsi="Arial" w:cs="Arial"/>
                <w:iCs/>
                <w:sz w:val="18"/>
                <w:szCs w:val="18"/>
                <w:lang w:eastAsia="zh-CN"/>
              </w:rPr>
              <w:t>povečati</w:t>
            </w:r>
            <w:r w:rsidR="000F2B77" w:rsidRPr="000F2B77">
              <w:rPr>
                <w:rFonts w:ascii="Arial" w:hAnsi="Arial" w:cs="Arial"/>
                <w:sz w:val="18"/>
                <w:szCs w:val="18"/>
              </w:rPr>
              <w:t xml:space="preserve"> dostopnost in kakovost storitev celostne obravnave težav v duševnem zdravju vključno  preprečevanjem novo nastalih težav, preprečevanjem poslabšanj in ponovitev obstoječih težav v duševnem zdravju ter spodbuditi učinkovito, hitrejše in bolj fleksibilno odzivanje mreže virov pomoči na način, da je ponudba storitev široka, prilagojena in multidisciplinarna.</w:t>
            </w:r>
          </w:p>
          <w:p w14:paraId="53842101" w14:textId="77777777" w:rsidR="00B87F99" w:rsidRPr="000F2B77" w:rsidRDefault="00B87F99" w:rsidP="00CC24F1">
            <w:pPr>
              <w:suppressAutoHyphens/>
              <w:jc w:val="both"/>
              <w:rPr>
                <w:rFonts w:ascii="Arial" w:hAnsi="Arial" w:cs="Arial"/>
                <w:iCs/>
                <w:sz w:val="18"/>
                <w:szCs w:val="18"/>
                <w:lang w:eastAsia="zh-CN"/>
              </w:rPr>
            </w:pPr>
          </w:p>
          <w:p w14:paraId="7D891C83" w14:textId="47130623" w:rsidR="0011754E" w:rsidRPr="000F2B77" w:rsidRDefault="000F2B77" w:rsidP="00CC24F1">
            <w:pPr>
              <w:suppressAutoHyphens/>
              <w:jc w:val="both"/>
              <w:rPr>
                <w:rFonts w:ascii="Arial" w:hAnsi="Arial" w:cs="Arial"/>
                <w:iCs/>
                <w:sz w:val="18"/>
                <w:szCs w:val="18"/>
                <w:lang w:eastAsia="zh-CN"/>
              </w:rPr>
            </w:pPr>
            <w:r w:rsidRPr="000F2B77">
              <w:rPr>
                <w:rFonts w:ascii="Arial" w:hAnsi="Arial" w:cs="Arial"/>
                <w:sz w:val="18"/>
                <w:szCs w:val="18"/>
              </w:rPr>
              <w:t>Namen javnega razpisa je izvajanje novih storitev (</w:t>
            </w:r>
            <w:proofErr w:type="spellStart"/>
            <w:r w:rsidRPr="000F2B77">
              <w:rPr>
                <w:rFonts w:ascii="Arial" w:hAnsi="Arial" w:cs="Arial"/>
                <w:sz w:val="18"/>
                <w:szCs w:val="18"/>
              </w:rPr>
              <w:t>t.j</w:t>
            </w:r>
            <w:proofErr w:type="spellEnd"/>
            <w:r w:rsidRPr="000F2B77">
              <w:rPr>
                <w:rFonts w:ascii="Arial" w:hAnsi="Arial" w:cs="Arial"/>
                <w:sz w:val="18"/>
                <w:szCs w:val="18"/>
              </w:rPr>
              <w:t xml:space="preserve">. virov pomoči in programov) na področju duševnega zdravja, vzpostavitev in zagotavljanje podpornih okolij za krepitev duševnega zdravja in dobrega počutja ter krepitev kompetenc strokovnih delavcev in sodelavcev na področju duševnega zdravja. </w:t>
            </w:r>
          </w:p>
          <w:p w14:paraId="1EEAB765" w14:textId="77777777" w:rsidR="00B87F99" w:rsidRPr="000F2B77" w:rsidRDefault="00B87F99" w:rsidP="00CC24F1">
            <w:pPr>
              <w:suppressAutoHyphens/>
              <w:jc w:val="both"/>
              <w:rPr>
                <w:rFonts w:ascii="Arial" w:hAnsi="Arial" w:cs="Arial"/>
                <w:iCs/>
                <w:sz w:val="18"/>
                <w:szCs w:val="18"/>
                <w:lang w:eastAsia="zh-CN"/>
              </w:rPr>
            </w:pPr>
          </w:p>
          <w:p w14:paraId="170084CC" w14:textId="43A9B653" w:rsidR="00F27E62" w:rsidRPr="003102F4" w:rsidRDefault="0010350D" w:rsidP="00B66BF6">
            <w:pPr>
              <w:suppressAutoHyphens/>
              <w:jc w:val="both"/>
              <w:rPr>
                <w:rFonts w:ascii="Arial" w:hAnsi="Arial" w:cs="Arial"/>
                <w:iCs/>
                <w:sz w:val="18"/>
                <w:szCs w:val="18"/>
                <w:lang w:eastAsia="zh-CN"/>
              </w:rPr>
            </w:pPr>
            <w:r>
              <w:rPr>
                <w:rFonts w:ascii="Arial" w:hAnsi="Arial" w:cs="Arial"/>
                <w:iCs/>
                <w:sz w:val="18"/>
                <w:szCs w:val="18"/>
                <w:lang w:eastAsia="zh-CN"/>
              </w:rPr>
              <w:t>Ukrepi bodo namenjeni osebam s težavami v duševnem zdravju</w:t>
            </w:r>
            <w:r w:rsidR="006D4E9F">
              <w:rPr>
                <w:rFonts w:ascii="Arial" w:hAnsi="Arial" w:cs="Arial"/>
                <w:iCs/>
                <w:sz w:val="18"/>
                <w:szCs w:val="18"/>
                <w:lang w:eastAsia="zh-CN"/>
              </w:rPr>
              <w:t>, predvsem mlajšim odraslim ter odraslim</w:t>
            </w:r>
            <w:r w:rsidR="00C571A1">
              <w:rPr>
                <w:rFonts w:ascii="Arial" w:hAnsi="Arial" w:cs="Arial"/>
                <w:iCs/>
                <w:sz w:val="18"/>
                <w:szCs w:val="18"/>
                <w:lang w:eastAsia="zh-CN"/>
              </w:rPr>
              <w:t xml:space="preserve"> s težavami v duševnem zdravju</w:t>
            </w:r>
            <w:r w:rsidR="006D4E9F">
              <w:rPr>
                <w:rFonts w:ascii="Arial" w:hAnsi="Arial" w:cs="Arial"/>
                <w:iCs/>
                <w:sz w:val="18"/>
                <w:szCs w:val="18"/>
                <w:lang w:eastAsia="zh-CN"/>
              </w:rPr>
              <w:t>, ženskam</w:t>
            </w:r>
            <w:r w:rsidR="00C571A1">
              <w:rPr>
                <w:rFonts w:ascii="Arial" w:hAnsi="Arial" w:cs="Arial"/>
                <w:iCs/>
                <w:sz w:val="18"/>
                <w:szCs w:val="18"/>
                <w:lang w:eastAsia="zh-CN"/>
              </w:rPr>
              <w:t>, ki so žrtve družinskega in partnerskega nasilja ter strokovnih delavcem in sode</w:t>
            </w:r>
            <w:r w:rsidR="00AC4AC0">
              <w:rPr>
                <w:rFonts w:ascii="Arial" w:hAnsi="Arial" w:cs="Arial"/>
                <w:iCs/>
                <w:sz w:val="18"/>
                <w:szCs w:val="18"/>
                <w:lang w:eastAsia="zh-CN"/>
              </w:rPr>
              <w:t>lavcem</w:t>
            </w:r>
            <w:r w:rsidR="00C571A1">
              <w:rPr>
                <w:rFonts w:ascii="Arial" w:hAnsi="Arial" w:cs="Arial"/>
                <w:iCs/>
                <w:sz w:val="18"/>
                <w:szCs w:val="18"/>
                <w:lang w:eastAsia="zh-CN"/>
              </w:rPr>
              <w:t>, ki delujejo na področju duševnega zdravja</w:t>
            </w:r>
            <w:r w:rsidR="00AC4AC0">
              <w:rPr>
                <w:rFonts w:ascii="Arial" w:hAnsi="Arial" w:cs="Arial"/>
                <w:iCs/>
                <w:sz w:val="18"/>
                <w:szCs w:val="18"/>
                <w:lang w:eastAsia="zh-CN"/>
              </w:rPr>
              <w:t>.</w:t>
            </w:r>
          </w:p>
          <w:p w14:paraId="2DA199ED" w14:textId="71270C78" w:rsidR="00B841B1" w:rsidRPr="000F2B77" w:rsidRDefault="000F2B77" w:rsidP="000F2B77">
            <w:pPr>
              <w:pStyle w:val="Odstavekseznama"/>
              <w:suppressAutoHyphens/>
              <w:ind w:left="2340"/>
              <w:jc w:val="both"/>
              <w:rPr>
                <w:rFonts w:ascii="Arial" w:hAnsi="Arial" w:cs="Arial"/>
                <w:iCs/>
                <w:sz w:val="18"/>
                <w:szCs w:val="18"/>
                <w:lang w:eastAsia="zh-CN"/>
              </w:rPr>
            </w:pPr>
            <w:r>
              <w:rPr>
                <w:rFonts w:ascii="Arial" w:hAnsi="Arial" w:cs="Arial"/>
                <w:iCs/>
                <w:sz w:val="18"/>
                <w:szCs w:val="18"/>
                <w:lang w:eastAsia="zh-CN"/>
              </w:rPr>
              <w:t xml:space="preserve"> </w:t>
            </w:r>
          </w:p>
          <w:p w14:paraId="3C4FA264" w14:textId="77777777" w:rsidR="00965930" w:rsidRPr="00C03FD2" w:rsidRDefault="00965930" w:rsidP="00CC24F1">
            <w:pPr>
              <w:suppressAutoHyphens/>
              <w:jc w:val="both"/>
              <w:rPr>
                <w:rFonts w:ascii="Arial" w:hAnsi="Arial" w:cs="Arial"/>
                <w:iCs/>
                <w:sz w:val="18"/>
                <w:szCs w:val="18"/>
                <w:lang w:eastAsia="zh-CN"/>
              </w:rPr>
            </w:pPr>
          </w:p>
        </w:tc>
      </w:tr>
      <w:tr w:rsidR="00965930" w:rsidRPr="00C03FD2" w14:paraId="054D1171" w14:textId="77777777" w:rsidTr="00B21A1B">
        <w:trPr>
          <w:trHeight w:val="1353"/>
        </w:trPr>
        <w:tc>
          <w:tcPr>
            <w:tcW w:w="2708" w:type="dxa"/>
            <w:shd w:val="clear" w:color="auto" w:fill="auto"/>
          </w:tcPr>
          <w:p w14:paraId="1AAF40CD"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Informacije o deležu finančnih sredstev, dodeljenih operacijam, ki jim ustrezajo kazalniki učinka in ključne faze izvajanja, določeni v okviru smotrnosti, ter obrazložitev načina izračuna deleža</w:t>
            </w:r>
          </w:p>
        </w:tc>
        <w:tc>
          <w:tcPr>
            <w:tcW w:w="7119" w:type="dxa"/>
            <w:gridSpan w:val="7"/>
            <w:shd w:val="clear" w:color="auto" w:fill="auto"/>
          </w:tcPr>
          <w:p w14:paraId="5055C400" w14:textId="7A3B42BD" w:rsidR="00965930" w:rsidRPr="00C03FD2" w:rsidRDefault="00F27E62" w:rsidP="00CC24F1">
            <w:pPr>
              <w:suppressAutoHyphens/>
              <w:jc w:val="both"/>
              <w:rPr>
                <w:rFonts w:ascii="Arial" w:hAnsi="Arial" w:cs="Arial"/>
                <w:iCs/>
                <w:sz w:val="18"/>
                <w:szCs w:val="18"/>
                <w:lang w:eastAsia="zh-CN"/>
              </w:rPr>
            </w:pPr>
            <w:r>
              <w:rPr>
                <w:rFonts w:ascii="Arial" w:hAnsi="Arial" w:cs="Arial"/>
                <w:iCs/>
                <w:sz w:val="18"/>
                <w:szCs w:val="18"/>
                <w:lang w:eastAsia="zh-CN"/>
              </w:rPr>
              <w:t>/</w:t>
            </w:r>
          </w:p>
        </w:tc>
      </w:tr>
      <w:tr w:rsidR="00965930" w:rsidRPr="00C03FD2" w14:paraId="7B50365E" w14:textId="77777777" w:rsidTr="00B21A1B">
        <w:trPr>
          <w:trHeight w:val="562"/>
        </w:trPr>
        <w:tc>
          <w:tcPr>
            <w:tcW w:w="2708" w:type="dxa"/>
            <w:shd w:val="clear" w:color="auto" w:fill="auto"/>
          </w:tcPr>
          <w:p w14:paraId="78A2BC91"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Tveganje:</w:t>
            </w:r>
          </w:p>
          <w:p w14:paraId="16290070"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Dejavniki, ki lahko vplivajo na doseganje mejnikov in ciljev in navedba načinov, kako bodo ti upoštevani</w:t>
            </w:r>
          </w:p>
        </w:tc>
        <w:tc>
          <w:tcPr>
            <w:tcW w:w="7119" w:type="dxa"/>
            <w:gridSpan w:val="7"/>
            <w:shd w:val="clear" w:color="auto" w:fill="auto"/>
          </w:tcPr>
          <w:p w14:paraId="3E02829C" w14:textId="77777777"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Navedene ocene se lahko izkažejo za neustrezne v primerih:</w:t>
            </w:r>
          </w:p>
          <w:p w14:paraId="01595DD0" w14:textId="77777777"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t>nepredvidenih dogodkov oz. stanj, kot je npr. spremenjeno družbeno-gospodarsko stanje, ki pomembno vpliva na tržne cene, in stroške ter posledično na pogoje izvedbe posameznih aktivnosti (npr. inflacija, epidemiološke razmere, energetska kriza);</w:t>
            </w:r>
          </w:p>
          <w:p w14:paraId="5C709E72" w14:textId="09299D09"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zamika začetka izvajanja operacij – zamika pri objavi javnega razpisa, </w:t>
            </w:r>
            <w:proofErr w:type="spellStart"/>
            <w:r w:rsidRPr="00C03FD2">
              <w:rPr>
                <w:rFonts w:ascii="Arial" w:hAnsi="Arial" w:cs="Arial"/>
                <w:iCs/>
                <w:sz w:val="18"/>
                <w:szCs w:val="18"/>
                <w:lang w:eastAsia="zh-CN"/>
              </w:rPr>
              <w:t>neizboru</w:t>
            </w:r>
            <w:proofErr w:type="spellEnd"/>
            <w:r w:rsidRPr="00C03FD2">
              <w:rPr>
                <w:rFonts w:ascii="Arial" w:hAnsi="Arial" w:cs="Arial"/>
                <w:iCs/>
                <w:sz w:val="18"/>
                <w:szCs w:val="18"/>
                <w:lang w:eastAsia="zh-CN"/>
              </w:rPr>
              <w:t xml:space="preserve"> upravičencev </w:t>
            </w:r>
            <w:r w:rsidR="00483C79">
              <w:rPr>
                <w:rFonts w:ascii="Arial" w:hAnsi="Arial" w:cs="Arial"/>
                <w:iCs/>
                <w:sz w:val="18"/>
                <w:szCs w:val="18"/>
                <w:lang w:eastAsia="zh-CN"/>
              </w:rPr>
              <w:t>glede na vsebinska področja</w:t>
            </w:r>
            <w:r w:rsidRPr="00C03FD2">
              <w:rPr>
                <w:rFonts w:ascii="Arial" w:hAnsi="Arial" w:cs="Arial"/>
                <w:iCs/>
                <w:sz w:val="18"/>
                <w:szCs w:val="18"/>
                <w:lang w:eastAsia="zh-CN"/>
              </w:rPr>
              <w:t>;</w:t>
            </w:r>
          </w:p>
          <w:p w14:paraId="677B69DC" w14:textId="77777777"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t>možnosti napak pri poročanju o številu udeležencev, ki so se prvič vključili v posamezno operacijo;</w:t>
            </w:r>
          </w:p>
          <w:p w14:paraId="0498F830" w14:textId="7D89451C"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t>manjšega zanimanj</w:t>
            </w:r>
            <w:r>
              <w:rPr>
                <w:rFonts w:ascii="Arial" w:hAnsi="Arial" w:cs="Arial"/>
                <w:iCs/>
                <w:sz w:val="18"/>
                <w:szCs w:val="18"/>
                <w:lang w:eastAsia="zh-CN"/>
              </w:rPr>
              <w:t>a</w:t>
            </w:r>
            <w:r w:rsidRPr="00C03FD2">
              <w:rPr>
                <w:rFonts w:ascii="Arial" w:hAnsi="Arial" w:cs="Arial"/>
                <w:iCs/>
                <w:sz w:val="18"/>
                <w:szCs w:val="18"/>
                <w:lang w:eastAsia="zh-CN"/>
              </w:rPr>
              <w:t xml:space="preserve"> ciljnih skupin za vključitev v ukrep</w:t>
            </w:r>
            <w:r w:rsidR="008633FA">
              <w:rPr>
                <w:rFonts w:ascii="Arial" w:hAnsi="Arial" w:cs="Arial"/>
                <w:iCs/>
                <w:sz w:val="18"/>
                <w:szCs w:val="18"/>
                <w:lang w:eastAsia="zh-CN"/>
              </w:rPr>
              <w:t xml:space="preserve"> </w:t>
            </w:r>
            <w:r w:rsidR="008633FA" w:rsidRPr="005A075F">
              <w:rPr>
                <w:rFonts w:ascii="Arial" w:hAnsi="Arial" w:cs="Arial"/>
                <w:sz w:val="18"/>
                <w:szCs w:val="18"/>
              </w:rPr>
              <w:t>krepit</w:t>
            </w:r>
            <w:r w:rsidR="008633FA">
              <w:rPr>
                <w:rFonts w:ascii="Arial" w:hAnsi="Arial" w:cs="Arial"/>
                <w:sz w:val="18"/>
                <w:szCs w:val="18"/>
              </w:rPr>
              <w:t>ve</w:t>
            </w:r>
            <w:r w:rsidR="008633FA" w:rsidRPr="005A075F">
              <w:rPr>
                <w:rFonts w:ascii="Arial" w:hAnsi="Arial" w:cs="Arial"/>
                <w:sz w:val="18"/>
                <w:szCs w:val="18"/>
              </w:rPr>
              <w:t xml:space="preserve"> področja duševnega zdravja, ki predvideva izvedbo ukrepov za promocijo duševnega zdravja, zgodnje prepoznavanje težav, boljši dostop do specialističnih storitev, integrirano obravnavo duševnih motenj v skupnosti ter psihosocialno rehabilitacijo oseb v skladu z njihovimi potrebami</w:t>
            </w:r>
            <w:r w:rsidRPr="00C03FD2">
              <w:rPr>
                <w:rFonts w:ascii="Arial" w:hAnsi="Arial" w:cs="Arial"/>
                <w:iCs/>
                <w:sz w:val="18"/>
                <w:szCs w:val="18"/>
                <w:lang w:eastAsia="zh-CN"/>
              </w:rPr>
              <w:t>;</w:t>
            </w:r>
          </w:p>
          <w:p w14:paraId="7B76060D" w14:textId="076DF82D" w:rsidR="00965930" w:rsidRPr="00C03FD2" w:rsidRDefault="00165D5E" w:rsidP="00965930">
            <w:pPr>
              <w:numPr>
                <w:ilvl w:val="0"/>
                <w:numId w:val="5"/>
              </w:numPr>
              <w:suppressAutoHyphens/>
              <w:jc w:val="both"/>
              <w:rPr>
                <w:rFonts w:ascii="Arial" w:hAnsi="Arial" w:cs="Arial"/>
                <w:iCs/>
                <w:sz w:val="18"/>
                <w:szCs w:val="18"/>
                <w:lang w:eastAsia="zh-CN"/>
              </w:rPr>
            </w:pPr>
            <w:r>
              <w:rPr>
                <w:rFonts w:ascii="Arial" w:hAnsi="Arial" w:cs="Arial"/>
                <w:iCs/>
                <w:sz w:val="18"/>
                <w:szCs w:val="18"/>
                <w:lang w:eastAsia="zh-CN"/>
              </w:rPr>
              <w:t>izvajanje</w:t>
            </w:r>
            <w:r w:rsidR="00965930" w:rsidRPr="00C03FD2">
              <w:rPr>
                <w:rFonts w:ascii="Arial" w:hAnsi="Arial" w:cs="Arial"/>
                <w:iCs/>
                <w:sz w:val="18"/>
                <w:szCs w:val="18"/>
                <w:lang w:eastAsia="zh-CN"/>
              </w:rPr>
              <w:t xml:space="preserve"> novih </w:t>
            </w:r>
            <w:r w:rsidR="008633FA">
              <w:rPr>
                <w:rFonts w:ascii="Arial" w:hAnsi="Arial" w:cs="Arial"/>
                <w:iCs/>
                <w:sz w:val="18"/>
                <w:szCs w:val="18"/>
                <w:lang w:eastAsia="zh-CN"/>
              </w:rPr>
              <w:t>storitev (</w:t>
            </w:r>
            <w:proofErr w:type="spellStart"/>
            <w:r w:rsidR="008633FA">
              <w:rPr>
                <w:rFonts w:ascii="Arial" w:hAnsi="Arial" w:cs="Arial"/>
                <w:iCs/>
                <w:sz w:val="18"/>
                <w:szCs w:val="18"/>
                <w:lang w:eastAsia="zh-CN"/>
              </w:rPr>
              <w:t>t.j</w:t>
            </w:r>
            <w:proofErr w:type="spellEnd"/>
            <w:r w:rsidR="008633FA">
              <w:rPr>
                <w:rFonts w:ascii="Arial" w:hAnsi="Arial" w:cs="Arial"/>
                <w:iCs/>
                <w:sz w:val="18"/>
                <w:szCs w:val="18"/>
                <w:lang w:eastAsia="zh-CN"/>
              </w:rPr>
              <w:t xml:space="preserve">. virov pomoči in </w:t>
            </w:r>
            <w:r w:rsidR="00965930" w:rsidRPr="00C03FD2">
              <w:rPr>
                <w:rFonts w:ascii="Arial" w:hAnsi="Arial" w:cs="Arial"/>
                <w:iCs/>
                <w:sz w:val="18"/>
                <w:szCs w:val="18"/>
                <w:lang w:eastAsia="zh-CN"/>
              </w:rPr>
              <w:t>programov</w:t>
            </w:r>
            <w:r w:rsidR="008633FA">
              <w:rPr>
                <w:rFonts w:ascii="Arial" w:hAnsi="Arial" w:cs="Arial"/>
                <w:iCs/>
                <w:sz w:val="18"/>
                <w:szCs w:val="18"/>
                <w:lang w:eastAsia="zh-CN"/>
              </w:rPr>
              <w:t>)</w:t>
            </w:r>
            <w:r w:rsidR="00965930" w:rsidRPr="00C03FD2">
              <w:rPr>
                <w:rFonts w:ascii="Arial" w:hAnsi="Arial" w:cs="Arial"/>
                <w:iCs/>
                <w:sz w:val="18"/>
                <w:szCs w:val="18"/>
                <w:lang w:eastAsia="zh-CN"/>
              </w:rPr>
              <w:t>, ki se še niso uveljavili med izvajalci,  zato je težko oceniti kakšno bo zanimanje za njihovo izvedbo;</w:t>
            </w:r>
          </w:p>
          <w:p w14:paraId="33555943" w14:textId="77777777"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t>težav pri izvajanju posameznih operacij (npr. kadrovske spremembe tekom obdobja izvajanja ukrepa);</w:t>
            </w:r>
          </w:p>
          <w:p w14:paraId="0F5372A1" w14:textId="77777777" w:rsidR="00965930" w:rsidRPr="00C03FD2" w:rsidRDefault="00965930" w:rsidP="00965930">
            <w:pPr>
              <w:numPr>
                <w:ilvl w:val="0"/>
                <w:numId w:val="5"/>
              </w:numPr>
              <w:suppressAutoHyphens/>
              <w:jc w:val="both"/>
              <w:rPr>
                <w:rFonts w:ascii="Arial" w:hAnsi="Arial" w:cs="Arial"/>
                <w:iCs/>
                <w:sz w:val="18"/>
                <w:szCs w:val="18"/>
                <w:lang w:eastAsia="zh-CN"/>
              </w:rPr>
            </w:pPr>
            <w:r w:rsidRPr="00C03FD2">
              <w:rPr>
                <w:rFonts w:ascii="Arial" w:hAnsi="Arial" w:cs="Arial"/>
                <w:iCs/>
                <w:sz w:val="18"/>
                <w:szCs w:val="18"/>
                <w:lang w:eastAsia="zh-CN"/>
              </w:rPr>
              <w:lastRenderedPageBreak/>
              <w:t>itd.</w:t>
            </w:r>
          </w:p>
          <w:p w14:paraId="0F613E44" w14:textId="77777777" w:rsidR="00965930" w:rsidRPr="00C03FD2" w:rsidRDefault="00965930" w:rsidP="00CC24F1">
            <w:pPr>
              <w:suppressAutoHyphens/>
              <w:jc w:val="both"/>
              <w:rPr>
                <w:rFonts w:ascii="Arial" w:hAnsi="Arial" w:cs="Arial"/>
                <w:iCs/>
                <w:sz w:val="18"/>
                <w:szCs w:val="18"/>
                <w:lang w:eastAsia="zh-CN"/>
              </w:rPr>
            </w:pPr>
          </w:p>
          <w:p w14:paraId="209E7DE3" w14:textId="09F9F648" w:rsidR="00965930" w:rsidRPr="00C03FD2" w:rsidRDefault="00965930" w:rsidP="00CC24F1">
            <w:pPr>
              <w:suppressAutoHyphens/>
              <w:jc w:val="both"/>
              <w:rPr>
                <w:rFonts w:ascii="Arial" w:hAnsi="Arial" w:cs="Arial"/>
                <w:iCs/>
                <w:sz w:val="18"/>
                <w:szCs w:val="18"/>
                <w:lang w:eastAsia="zh-CN"/>
              </w:rPr>
            </w:pPr>
            <w:r w:rsidRPr="00C03FD2">
              <w:rPr>
                <w:rFonts w:ascii="Arial" w:hAnsi="Arial" w:cs="Arial"/>
                <w:iCs/>
                <w:sz w:val="18"/>
                <w:szCs w:val="18"/>
                <w:lang w:eastAsia="zh-CN"/>
              </w:rPr>
              <w:t xml:space="preserve">Doseganje vrednosti kazalnikov se bo spremljalo preko </w:t>
            </w:r>
            <w:r w:rsidR="00B841B1">
              <w:rPr>
                <w:rFonts w:ascii="Arial" w:hAnsi="Arial" w:cs="Arial"/>
                <w:iCs/>
                <w:sz w:val="18"/>
                <w:szCs w:val="18"/>
                <w:lang w:eastAsia="zh-CN"/>
              </w:rPr>
              <w:t>poročanja izvajalcev</w:t>
            </w:r>
            <w:r w:rsidR="007F42C7">
              <w:rPr>
                <w:rFonts w:ascii="Arial" w:hAnsi="Arial" w:cs="Arial"/>
                <w:iCs/>
                <w:sz w:val="18"/>
                <w:szCs w:val="18"/>
                <w:lang w:eastAsia="zh-CN"/>
              </w:rPr>
              <w:t xml:space="preserve"> </w:t>
            </w:r>
            <w:r w:rsidR="005A075F">
              <w:rPr>
                <w:rFonts w:ascii="Arial" w:hAnsi="Arial" w:cs="Arial"/>
                <w:iCs/>
                <w:sz w:val="18"/>
                <w:szCs w:val="18"/>
                <w:lang w:eastAsia="zh-CN"/>
              </w:rPr>
              <w:t>projektov</w:t>
            </w:r>
            <w:r w:rsidR="007F42C7">
              <w:rPr>
                <w:rFonts w:ascii="Arial" w:hAnsi="Arial" w:cs="Arial"/>
                <w:iCs/>
                <w:sz w:val="18"/>
                <w:szCs w:val="18"/>
                <w:lang w:eastAsia="zh-CN"/>
              </w:rPr>
              <w:t xml:space="preserve"> o </w:t>
            </w:r>
            <w:r w:rsidRPr="00C03FD2">
              <w:rPr>
                <w:rFonts w:ascii="Arial" w:hAnsi="Arial" w:cs="Arial"/>
                <w:iCs/>
                <w:sz w:val="18"/>
                <w:szCs w:val="18"/>
                <w:lang w:eastAsia="zh-CN"/>
              </w:rPr>
              <w:t>doseganj</w:t>
            </w:r>
            <w:r w:rsidR="007F42C7">
              <w:rPr>
                <w:rFonts w:ascii="Arial" w:hAnsi="Arial" w:cs="Arial"/>
                <w:iCs/>
                <w:sz w:val="18"/>
                <w:szCs w:val="18"/>
                <w:lang w:eastAsia="zh-CN"/>
              </w:rPr>
              <w:t>u</w:t>
            </w:r>
            <w:r w:rsidRPr="00C03FD2">
              <w:rPr>
                <w:rFonts w:ascii="Arial" w:hAnsi="Arial" w:cs="Arial"/>
                <w:iCs/>
                <w:sz w:val="18"/>
                <w:szCs w:val="18"/>
                <w:lang w:eastAsia="zh-CN"/>
              </w:rPr>
              <w:t xml:space="preserve"> ciljnih vrednosti po načrtovanih obdobjih. Spremljanje kvalitativnih in kvantitativnih rezultatov bo prispevalo k odkrivanju težav in pripravi ukrepov za odpravo le-teh. </w:t>
            </w:r>
          </w:p>
        </w:tc>
      </w:tr>
      <w:bookmarkEnd w:id="2"/>
    </w:tbl>
    <w:p w14:paraId="0900EBED" w14:textId="77777777" w:rsidR="004E3E16" w:rsidRDefault="004E3E16"/>
    <w:sectPr w:rsidR="004E3E16" w:rsidSect="00CF6C93">
      <w:headerReference w:type="default" r:id="rId7"/>
      <w:footerReference w:type="default" r:id="rId8"/>
      <w:headerReference w:type="first" r:id="rId9"/>
      <w:foot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3269" w14:textId="77777777" w:rsidR="003C30FF" w:rsidRDefault="003C30FF">
      <w:r>
        <w:separator/>
      </w:r>
    </w:p>
  </w:endnote>
  <w:endnote w:type="continuationSeparator" w:id="0">
    <w:p w14:paraId="2697A125" w14:textId="77777777" w:rsidR="003C30FF" w:rsidRDefault="003C30FF">
      <w:r>
        <w:continuationSeparator/>
      </w:r>
    </w:p>
  </w:endnote>
  <w:endnote w:type="continuationNotice" w:id="1">
    <w:p w14:paraId="063C3D89" w14:textId="77777777" w:rsidR="003C30FF" w:rsidRDefault="003C3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1EF4" w14:textId="77777777" w:rsidR="00AD427B" w:rsidRDefault="00AD427B" w:rsidP="00CF6C9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5</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A8A2" w14:textId="77777777" w:rsidR="00AD427B" w:rsidRDefault="00AD427B" w:rsidP="00CF6C9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8680" w14:textId="77777777" w:rsidR="003C30FF" w:rsidRDefault="003C30FF">
      <w:r>
        <w:separator/>
      </w:r>
    </w:p>
  </w:footnote>
  <w:footnote w:type="continuationSeparator" w:id="0">
    <w:p w14:paraId="75C9C897" w14:textId="77777777" w:rsidR="003C30FF" w:rsidRDefault="003C30FF">
      <w:r>
        <w:continuationSeparator/>
      </w:r>
    </w:p>
  </w:footnote>
  <w:footnote w:type="continuationNotice" w:id="1">
    <w:p w14:paraId="6DBD2D9B" w14:textId="77777777" w:rsidR="003C30FF" w:rsidRDefault="003C3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992E" w14:textId="77777777" w:rsidR="00AD427B" w:rsidRPr="00110CBD" w:rsidRDefault="00AD427B" w:rsidP="00CF6C9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B928" w14:textId="77777777" w:rsidR="00AD427B" w:rsidRDefault="00AD427B" w:rsidP="0034190C">
    <w:pPr>
      <w:pStyle w:val="Glava"/>
      <w:tabs>
        <w:tab w:val="clear" w:pos="4320"/>
        <w:tab w:val="clear" w:pos="8640"/>
        <w:tab w:val="center" w:pos="4249"/>
      </w:tabs>
      <w:spacing w:before="120" w:line="240" w:lineRule="exact"/>
    </w:pPr>
    <w:r>
      <w:rPr>
        <w:noProof/>
      </w:rPr>
      <w:drawing>
        <wp:anchor distT="0" distB="0" distL="0" distR="0" simplePos="0" relativeHeight="251658241" behindDoc="1" locked="0" layoutInCell="1" allowOverlap="1" wp14:anchorId="4010EA35" wp14:editId="63F5BF9B">
          <wp:simplePos x="0" y="0"/>
          <wp:positionH relativeFrom="margin">
            <wp:posOffset>2149143</wp:posOffset>
          </wp:positionH>
          <wp:positionV relativeFrom="paragraph">
            <wp:posOffset>-158723</wp:posOffset>
          </wp:positionV>
          <wp:extent cx="923290" cy="447675"/>
          <wp:effectExtent l="0" t="0" r="0"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23290" cy="447675"/>
                  </a:xfrm>
                  <a:prstGeom prst="rect">
                    <a:avLst/>
                  </a:prstGeom>
                </pic:spPr>
              </pic:pic>
            </a:graphicData>
          </a:graphic>
        </wp:anchor>
      </w:drawing>
    </w:r>
    <w:r>
      <w:rPr>
        <w:noProof/>
      </w:rPr>
      <w:drawing>
        <wp:anchor distT="0" distB="0" distL="0" distR="0" simplePos="0" relativeHeight="251658242" behindDoc="1" locked="0" layoutInCell="1" allowOverlap="1" wp14:anchorId="65C47AAB" wp14:editId="3DA2D866">
          <wp:simplePos x="0" y="0"/>
          <wp:positionH relativeFrom="margin">
            <wp:align>right</wp:align>
          </wp:positionH>
          <wp:positionV relativeFrom="paragraph">
            <wp:posOffset>-229207</wp:posOffset>
          </wp:positionV>
          <wp:extent cx="1975104" cy="484631"/>
          <wp:effectExtent l="0" t="0" r="635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975104" cy="484631"/>
                  </a:xfrm>
                  <a:prstGeom prst="rect">
                    <a:avLst/>
                  </a:prstGeom>
                </pic:spPr>
              </pic:pic>
            </a:graphicData>
          </a:graphic>
        </wp:anchor>
      </w:drawing>
    </w:r>
    <w:r>
      <w:rPr>
        <w:noProof/>
      </w:rPr>
      <w:drawing>
        <wp:anchor distT="0" distB="0" distL="114300" distR="114300" simplePos="0" relativeHeight="251658240" behindDoc="0" locked="0" layoutInCell="1" allowOverlap="1" wp14:anchorId="2B549893" wp14:editId="676DF8DF">
          <wp:simplePos x="0" y="0"/>
          <wp:positionH relativeFrom="page">
            <wp:posOffset>778592</wp:posOffset>
          </wp:positionH>
          <wp:positionV relativeFrom="topMargin">
            <wp:posOffset>768295</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139453735"/>
  </w:p>
  <w:bookmarkEnd w:id="4"/>
  <w:p w14:paraId="1AF2E0B7" w14:textId="77777777" w:rsidR="00AD427B" w:rsidRPr="008F3500" w:rsidRDefault="00AD427B" w:rsidP="0034190C">
    <w:pPr>
      <w:pStyle w:val="Glava"/>
      <w:tabs>
        <w:tab w:val="clear" w:pos="4320"/>
        <w:tab w:val="clear" w:pos="8640"/>
        <w:tab w:val="center" w:pos="4249"/>
      </w:tabs>
      <w:spacing w:before="120" w:line="240" w:lineRule="exact"/>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3ED"/>
    <w:multiLevelType w:val="hybridMultilevel"/>
    <w:tmpl w:val="A50891EC"/>
    <w:lvl w:ilvl="0" w:tplc="1138E13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733937"/>
    <w:multiLevelType w:val="hybridMultilevel"/>
    <w:tmpl w:val="964A2272"/>
    <w:lvl w:ilvl="0" w:tplc="36EEBCA8">
      <w:start w:val="1"/>
      <w:numFmt w:val="lowerLetter"/>
      <w:lvlText w:val="%1)"/>
      <w:lvlJc w:val="left"/>
      <w:rPr>
        <w:b w:val="0"/>
        <w:color w:val="808080"/>
      </w:rPr>
    </w:lvl>
    <w:lvl w:ilvl="1" w:tplc="4412D8A8">
      <w:numFmt w:val="bullet"/>
      <w:lvlText w:val="-"/>
      <w:lvlJc w:val="left"/>
      <w:pPr>
        <w:ind w:left="1790" w:hanging="710"/>
      </w:pPr>
      <w:rPr>
        <w:rFonts w:ascii="Arial" w:eastAsia="Times New Roman" w:hAnsi="Arial" w:cs="Arial" w:hint="default"/>
      </w:rPr>
    </w:lvl>
    <w:lvl w:ilvl="2" w:tplc="C4FC9812">
      <w:start w:val="1"/>
      <w:numFmt w:val="lowerLetter"/>
      <w:lvlText w:val="%3."/>
      <w:lvlJc w:val="left"/>
      <w:pPr>
        <w:ind w:left="502"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84195D"/>
    <w:multiLevelType w:val="hybridMultilevel"/>
    <w:tmpl w:val="6A8ACA10"/>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2B65B3"/>
    <w:multiLevelType w:val="hybridMultilevel"/>
    <w:tmpl w:val="843A4AB8"/>
    <w:lvl w:ilvl="0" w:tplc="FFFFFFFF">
      <w:start w:val="1"/>
      <w:numFmt w:val="upperLetter"/>
      <w:lvlText w:val="%1."/>
      <w:lvlJc w:val="left"/>
      <w:pPr>
        <w:ind w:left="1440" w:hanging="360"/>
      </w:pPr>
    </w:lvl>
    <w:lvl w:ilvl="1" w:tplc="03726B04">
      <w:start w:val="1"/>
      <w:numFmt w:val="upperLetter"/>
      <w:pStyle w:val="Naslov1"/>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E504D69"/>
    <w:multiLevelType w:val="hybridMultilevel"/>
    <w:tmpl w:val="0CD836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3E444E5"/>
    <w:multiLevelType w:val="hybridMultilevel"/>
    <w:tmpl w:val="969E9784"/>
    <w:lvl w:ilvl="0" w:tplc="93DCFAA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0F2D7B"/>
    <w:multiLevelType w:val="hybridMultilevel"/>
    <w:tmpl w:val="4D30A8F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AEF734E"/>
    <w:multiLevelType w:val="hybridMultilevel"/>
    <w:tmpl w:val="790C5B72"/>
    <w:lvl w:ilvl="0" w:tplc="F64C662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29744777">
    <w:abstractNumId w:val="3"/>
  </w:num>
  <w:num w:numId="2" w16cid:durableId="2052923472">
    <w:abstractNumId w:val="4"/>
  </w:num>
  <w:num w:numId="3" w16cid:durableId="1439136719">
    <w:abstractNumId w:val="1"/>
  </w:num>
  <w:num w:numId="4" w16cid:durableId="217478423">
    <w:abstractNumId w:val="2"/>
  </w:num>
  <w:num w:numId="5" w16cid:durableId="1444501478">
    <w:abstractNumId w:val="5"/>
  </w:num>
  <w:num w:numId="6" w16cid:durableId="1694838873">
    <w:abstractNumId w:val="7"/>
  </w:num>
  <w:num w:numId="7" w16cid:durableId="1284113969">
    <w:abstractNumId w:val="6"/>
  </w:num>
  <w:num w:numId="8" w16cid:durableId="201503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30"/>
    <w:rsid w:val="00004D62"/>
    <w:rsid w:val="00016C33"/>
    <w:rsid w:val="0002070D"/>
    <w:rsid w:val="00021580"/>
    <w:rsid w:val="00022A3C"/>
    <w:rsid w:val="00031D4D"/>
    <w:rsid w:val="00037D18"/>
    <w:rsid w:val="00041329"/>
    <w:rsid w:val="00042375"/>
    <w:rsid w:val="00046D71"/>
    <w:rsid w:val="00053D70"/>
    <w:rsid w:val="00065083"/>
    <w:rsid w:val="00072A81"/>
    <w:rsid w:val="00075C16"/>
    <w:rsid w:val="0008358C"/>
    <w:rsid w:val="0008489A"/>
    <w:rsid w:val="00084E59"/>
    <w:rsid w:val="000A4E6D"/>
    <w:rsid w:val="000A6CC3"/>
    <w:rsid w:val="000B17AB"/>
    <w:rsid w:val="000B358F"/>
    <w:rsid w:val="000B4CD1"/>
    <w:rsid w:val="000C466A"/>
    <w:rsid w:val="000D2384"/>
    <w:rsid w:val="000D69F4"/>
    <w:rsid w:val="000E6138"/>
    <w:rsid w:val="000F2B77"/>
    <w:rsid w:val="000F4BFE"/>
    <w:rsid w:val="0010350D"/>
    <w:rsid w:val="0010400C"/>
    <w:rsid w:val="001058C7"/>
    <w:rsid w:val="00116BCB"/>
    <w:rsid w:val="0011754E"/>
    <w:rsid w:val="00117B6E"/>
    <w:rsid w:val="001234DA"/>
    <w:rsid w:val="00125103"/>
    <w:rsid w:val="001421BC"/>
    <w:rsid w:val="00147625"/>
    <w:rsid w:val="001515A1"/>
    <w:rsid w:val="00152104"/>
    <w:rsid w:val="0016224E"/>
    <w:rsid w:val="00165D5E"/>
    <w:rsid w:val="00171575"/>
    <w:rsid w:val="00172FDB"/>
    <w:rsid w:val="00183D10"/>
    <w:rsid w:val="00196492"/>
    <w:rsid w:val="001B0995"/>
    <w:rsid w:val="001B6A17"/>
    <w:rsid w:val="001C05DA"/>
    <w:rsid w:val="001C13F2"/>
    <w:rsid w:val="001C609D"/>
    <w:rsid w:val="001E15C5"/>
    <w:rsid w:val="001E33AC"/>
    <w:rsid w:val="001E4332"/>
    <w:rsid w:val="001E6AA8"/>
    <w:rsid w:val="0020432A"/>
    <w:rsid w:val="002167A0"/>
    <w:rsid w:val="00227057"/>
    <w:rsid w:val="002271DA"/>
    <w:rsid w:val="00236A83"/>
    <w:rsid w:val="00244CBC"/>
    <w:rsid w:val="00251422"/>
    <w:rsid w:val="002525F4"/>
    <w:rsid w:val="00260AAD"/>
    <w:rsid w:val="0026599C"/>
    <w:rsid w:val="002665A6"/>
    <w:rsid w:val="002732A3"/>
    <w:rsid w:val="00285495"/>
    <w:rsid w:val="00292E62"/>
    <w:rsid w:val="002968BA"/>
    <w:rsid w:val="0029772A"/>
    <w:rsid w:val="002A031A"/>
    <w:rsid w:val="002A5275"/>
    <w:rsid w:val="002A5890"/>
    <w:rsid w:val="002C7060"/>
    <w:rsid w:val="002D31DF"/>
    <w:rsid w:val="002D631B"/>
    <w:rsid w:val="002D7AA4"/>
    <w:rsid w:val="002E0B99"/>
    <w:rsid w:val="002E1889"/>
    <w:rsid w:val="002E28FC"/>
    <w:rsid w:val="002E5B10"/>
    <w:rsid w:val="002E6F18"/>
    <w:rsid w:val="002F2489"/>
    <w:rsid w:val="0030455C"/>
    <w:rsid w:val="003102F4"/>
    <w:rsid w:val="00313935"/>
    <w:rsid w:val="00320A10"/>
    <w:rsid w:val="0033706E"/>
    <w:rsid w:val="003451EF"/>
    <w:rsid w:val="00356EC5"/>
    <w:rsid w:val="00360488"/>
    <w:rsid w:val="003765E2"/>
    <w:rsid w:val="0038011F"/>
    <w:rsid w:val="00387876"/>
    <w:rsid w:val="00392B8F"/>
    <w:rsid w:val="00395719"/>
    <w:rsid w:val="003B6D85"/>
    <w:rsid w:val="003C0549"/>
    <w:rsid w:val="003C30FF"/>
    <w:rsid w:val="003D03F0"/>
    <w:rsid w:val="003E7EB9"/>
    <w:rsid w:val="003F28D8"/>
    <w:rsid w:val="00401405"/>
    <w:rsid w:val="004057C9"/>
    <w:rsid w:val="0040796B"/>
    <w:rsid w:val="00407C88"/>
    <w:rsid w:val="00420D39"/>
    <w:rsid w:val="004232A8"/>
    <w:rsid w:val="00434E23"/>
    <w:rsid w:val="004454F7"/>
    <w:rsid w:val="00447259"/>
    <w:rsid w:val="0045203F"/>
    <w:rsid w:val="0045435B"/>
    <w:rsid w:val="00454C22"/>
    <w:rsid w:val="0045591B"/>
    <w:rsid w:val="00456662"/>
    <w:rsid w:val="00467776"/>
    <w:rsid w:val="00471023"/>
    <w:rsid w:val="00477756"/>
    <w:rsid w:val="00483C79"/>
    <w:rsid w:val="00492FF0"/>
    <w:rsid w:val="004B4B82"/>
    <w:rsid w:val="004C670C"/>
    <w:rsid w:val="004C72B3"/>
    <w:rsid w:val="004D2573"/>
    <w:rsid w:val="004E3E16"/>
    <w:rsid w:val="004F1876"/>
    <w:rsid w:val="00500199"/>
    <w:rsid w:val="0051100A"/>
    <w:rsid w:val="005346A8"/>
    <w:rsid w:val="00551E6B"/>
    <w:rsid w:val="00552C17"/>
    <w:rsid w:val="005671A5"/>
    <w:rsid w:val="00572116"/>
    <w:rsid w:val="00573515"/>
    <w:rsid w:val="00576570"/>
    <w:rsid w:val="00583A65"/>
    <w:rsid w:val="005A075F"/>
    <w:rsid w:val="005A21F4"/>
    <w:rsid w:val="005A634A"/>
    <w:rsid w:val="005B0DBC"/>
    <w:rsid w:val="005B1CF5"/>
    <w:rsid w:val="005B41C4"/>
    <w:rsid w:val="005B4D0F"/>
    <w:rsid w:val="005B50F7"/>
    <w:rsid w:val="005B5C31"/>
    <w:rsid w:val="005C03A4"/>
    <w:rsid w:val="005C2733"/>
    <w:rsid w:val="005E25C4"/>
    <w:rsid w:val="005E5B18"/>
    <w:rsid w:val="00600F69"/>
    <w:rsid w:val="00610E16"/>
    <w:rsid w:val="00611754"/>
    <w:rsid w:val="006133AC"/>
    <w:rsid w:val="00620A13"/>
    <w:rsid w:val="00622F50"/>
    <w:rsid w:val="00642D3D"/>
    <w:rsid w:val="006431CF"/>
    <w:rsid w:val="00651E57"/>
    <w:rsid w:val="00656E04"/>
    <w:rsid w:val="0066124A"/>
    <w:rsid w:val="006651C6"/>
    <w:rsid w:val="006670D7"/>
    <w:rsid w:val="00673851"/>
    <w:rsid w:val="006A51AA"/>
    <w:rsid w:val="006A7A67"/>
    <w:rsid w:val="006B07CE"/>
    <w:rsid w:val="006B0A1F"/>
    <w:rsid w:val="006B127D"/>
    <w:rsid w:val="006B5695"/>
    <w:rsid w:val="006C4E21"/>
    <w:rsid w:val="006C55DB"/>
    <w:rsid w:val="006C7D39"/>
    <w:rsid w:val="006D0738"/>
    <w:rsid w:val="006D4E9F"/>
    <w:rsid w:val="006D72BA"/>
    <w:rsid w:val="006E3AD2"/>
    <w:rsid w:val="006F7B2F"/>
    <w:rsid w:val="00701155"/>
    <w:rsid w:val="007022E9"/>
    <w:rsid w:val="0070699C"/>
    <w:rsid w:val="0072037F"/>
    <w:rsid w:val="00740BF6"/>
    <w:rsid w:val="00745220"/>
    <w:rsid w:val="00747B5C"/>
    <w:rsid w:val="00760472"/>
    <w:rsid w:val="00772ABE"/>
    <w:rsid w:val="00785ED9"/>
    <w:rsid w:val="007A52D5"/>
    <w:rsid w:val="007C2848"/>
    <w:rsid w:val="007D3041"/>
    <w:rsid w:val="007D5CDC"/>
    <w:rsid w:val="007D693E"/>
    <w:rsid w:val="007D6EF6"/>
    <w:rsid w:val="007E41BA"/>
    <w:rsid w:val="007F42C7"/>
    <w:rsid w:val="00802C4E"/>
    <w:rsid w:val="00812D55"/>
    <w:rsid w:val="00835521"/>
    <w:rsid w:val="0083757A"/>
    <w:rsid w:val="00841671"/>
    <w:rsid w:val="00843794"/>
    <w:rsid w:val="00852EBC"/>
    <w:rsid w:val="00857384"/>
    <w:rsid w:val="008633FA"/>
    <w:rsid w:val="00871E3A"/>
    <w:rsid w:val="00881234"/>
    <w:rsid w:val="008A2C3D"/>
    <w:rsid w:val="008A595D"/>
    <w:rsid w:val="008B7A8B"/>
    <w:rsid w:val="008C3C22"/>
    <w:rsid w:val="008D3FCC"/>
    <w:rsid w:val="008D41E2"/>
    <w:rsid w:val="008F6D7A"/>
    <w:rsid w:val="00914ADE"/>
    <w:rsid w:val="009176D7"/>
    <w:rsid w:val="009439BA"/>
    <w:rsid w:val="00944275"/>
    <w:rsid w:val="009468C6"/>
    <w:rsid w:val="00947A3A"/>
    <w:rsid w:val="00965930"/>
    <w:rsid w:val="009715B8"/>
    <w:rsid w:val="00980535"/>
    <w:rsid w:val="0098183C"/>
    <w:rsid w:val="009827F0"/>
    <w:rsid w:val="009A13C1"/>
    <w:rsid w:val="009A6906"/>
    <w:rsid w:val="009C20AF"/>
    <w:rsid w:val="009C2172"/>
    <w:rsid w:val="009D7D5D"/>
    <w:rsid w:val="009E059E"/>
    <w:rsid w:val="009F49B9"/>
    <w:rsid w:val="00A036FB"/>
    <w:rsid w:val="00A0667D"/>
    <w:rsid w:val="00A10D8C"/>
    <w:rsid w:val="00A201AE"/>
    <w:rsid w:val="00A208DE"/>
    <w:rsid w:val="00A227D3"/>
    <w:rsid w:val="00A23A39"/>
    <w:rsid w:val="00A35192"/>
    <w:rsid w:val="00A635A8"/>
    <w:rsid w:val="00A63BFE"/>
    <w:rsid w:val="00A64C81"/>
    <w:rsid w:val="00A757FE"/>
    <w:rsid w:val="00A77399"/>
    <w:rsid w:val="00A8375B"/>
    <w:rsid w:val="00A92440"/>
    <w:rsid w:val="00AA2BE9"/>
    <w:rsid w:val="00AA4A26"/>
    <w:rsid w:val="00AC4AC0"/>
    <w:rsid w:val="00AC6DA5"/>
    <w:rsid w:val="00AD427B"/>
    <w:rsid w:val="00AE3946"/>
    <w:rsid w:val="00AE4C90"/>
    <w:rsid w:val="00AF2100"/>
    <w:rsid w:val="00B07A68"/>
    <w:rsid w:val="00B127BA"/>
    <w:rsid w:val="00B21A1B"/>
    <w:rsid w:val="00B22245"/>
    <w:rsid w:val="00B23707"/>
    <w:rsid w:val="00B2687A"/>
    <w:rsid w:val="00B27236"/>
    <w:rsid w:val="00B42599"/>
    <w:rsid w:val="00B518DB"/>
    <w:rsid w:val="00B530D4"/>
    <w:rsid w:val="00B65568"/>
    <w:rsid w:val="00B66BF6"/>
    <w:rsid w:val="00B753E1"/>
    <w:rsid w:val="00B77428"/>
    <w:rsid w:val="00B83602"/>
    <w:rsid w:val="00B83781"/>
    <w:rsid w:val="00B841B1"/>
    <w:rsid w:val="00B85058"/>
    <w:rsid w:val="00B85C7F"/>
    <w:rsid w:val="00B87F99"/>
    <w:rsid w:val="00BB47B2"/>
    <w:rsid w:val="00BB5262"/>
    <w:rsid w:val="00BD0B3B"/>
    <w:rsid w:val="00BD2AA8"/>
    <w:rsid w:val="00BD3246"/>
    <w:rsid w:val="00BE41B0"/>
    <w:rsid w:val="00BF04FD"/>
    <w:rsid w:val="00BF2A6F"/>
    <w:rsid w:val="00BF5494"/>
    <w:rsid w:val="00C113F3"/>
    <w:rsid w:val="00C12EBA"/>
    <w:rsid w:val="00C13A74"/>
    <w:rsid w:val="00C16E96"/>
    <w:rsid w:val="00C430AE"/>
    <w:rsid w:val="00C4381A"/>
    <w:rsid w:val="00C44234"/>
    <w:rsid w:val="00C571A1"/>
    <w:rsid w:val="00C67867"/>
    <w:rsid w:val="00C7011C"/>
    <w:rsid w:val="00C72926"/>
    <w:rsid w:val="00C80646"/>
    <w:rsid w:val="00C80B0F"/>
    <w:rsid w:val="00C82478"/>
    <w:rsid w:val="00C94118"/>
    <w:rsid w:val="00CA0D67"/>
    <w:rsid w:val="00CA5C39"/>
    <w:rsid w:val="00CA6830"/>
    <w:rsid w:val="00CC6650"/>
    <w:rsid w:val="00CD5419"/>
    <w:rsid w:val="00CD5EF9"/>
    <w:rsid w:val="00D12782"/>
    <w:rsid w:val="00D31A22"/>
    <w:rsid w:val="00D43665"/>
    <w:rsid w:val="00D44284"/>
    <w:rsid w:val="00D71892"/>
    <w:rsid w:val="00D72BBB"/>
    <w:rsid w:val="00D80FC1"/>
    <w:rsid w:val="00D83E86"/>
    <w:rsid w:val="00DA2427"/>
    <w:rsid w:val="00DA6B6B"/>
    <w:rsid w:val="00DC0140"/>
    <w:rsid w:val="00DC5C1D"/>
    <w:rsid w:val="00DE48D6"/>
    <w:rsid w:val="00DF4706"/>
    <w:rsid w:val="00E0369D"/>
    <w:rsid w:val="00E16200"/>
    <w:rsid w:val="00E212F4"/>
    <w:rsid w:val="00E26732"/>
    <w:rsid w:val="00E31433"/>
    <w:rsid w:val="00E43573"/>
    <w:rsid w:val="00E762D8"/>
    <w:rsid w:val="00E7728B"/>
    <w:rsid w:val="00E84D0A"/>
    <w:rsid w:val="00E91355"/>
    <w:rsid w:val="00EB2ECF"/>
    <w:rsid w:val="00EC4EB0"/>
    <w:rsid w:val="00EC5A54"/>
    <w:rsid w:val="00ED10F8"/>
    <w:rsid w:val="00EE33D0"/>
    <w:rsid w:val="00EE57E4"/>
    <w:rsid w:val="00EF17EF"/>
    <w:rsid w:val="00EF2D45"/>
    <w:rsid w:val="00EF31C5"/>
    <w:rsid w:val="00EF435F"/>
    <w:rsid w:val="00F03302"/>
    <w:rsid w:val="00F0369D"/>
    <w:rsid w:val="00F06C3A"/>
    <w:rsid w:val="00F10BFA"/>
    <w:rsid w:val="00F20BEC"/>
    <w:rsid w:val="00F27E62"/>
    <w:rsid w:val="00F309D8"/>
    <w:rsid w:val="00F313C0"/>
    <w:rsid w:val="00F54C87"/>
    <w:rsid w:val="00F55EAA"/>
    <w:rsid w:val="00F60942"/>
    <w:rsid w:val="00F6354A"/>
    <w:rsid w:val="00F6618C"/>
    <w:rsid w:val="00F66E39"/>
    <w:rsid w:val="00F91184"/>
    <w:rsid w:val="00F945FA"/>
    <w:rsid w:val="00F947A6"/>
    <w:rsid w:val="00F964ED"/>
    <w:rsid w:val="00FA17FC"/>
    <w:rsid w:val="00FA7CA8"/>
    <w:rsid w:val="00FB26F0"/>
    <w:rsid w:val="00FC0F55"/>
    <w:rsid w:val="00FC5BFD"/>
    <w:rsid w:val="00FD3056"/>
    <w:rsid w:val="00FE2273"/>
    <w:rsid w:val="00FF27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9C82"/>
  <w15:chartTrackingRefBased/>
  <w15:docId w15:val="{DF2368BA-4C57-46DA-9F5B-9027BD8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60" w:lineRule="atLeast"/>
        <w:ind w:left="57" w:right="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5930"/>
    <w:pPr>
      <w:spacing w:line="240" w:lineRule="auto"/>
      <w:ind w:left="0" w:right="0"/>
    </w:pPr>
    <w:rPr>
      <w:rFonts w:ascii="Times New Roman" w:eastAsia="Times New Roman" w:hAnsi="Times New Roman" w:cs="Times New Roman"/>
      <w:kern w:val="0"/>
      <w:sz w:val="24"/>
      <w:szCs w:val="24"/>
      <w:lang w:eastAsia="sl-SI"/>
      <w14:ligatures w14:val="none"/>
    </w:rPr>
  </w:style>
  <w:style w:type="paragraph" w:styleId="Naslov1">
    <w:name w:val="heading 1"/>
    <w:aliases w:val="NASLOV"/>
    <w:basedOn w:val="Naslov2"/>
    <w:next w:val="Navaden"/>
    <w:link w:val="Naslov1Znak"/>
    <w:autoRedefine/>
    <w:qFormat/>
    <w:rsid w:val="00C13A74"/>
    <w:pPr>
      <w:keepLines w:val="0"/>
      <w:numPr>
        <w:ilvl w:val="1"/>
        <w:numId w:val="1"/>
      </w:numPr>
      <w:spacing w:before="240" w:after="60"/>
      <w:ind w:hanging="1876"/>
      <w:outlineLvl w:val="0"/>
    </w:pPr>
    <w:rPr>
      <w:rFonts w:ascii="Arial" w:eastAsia="Calibri" w:hAnsi="Arial" w:cs="Arial"/>
      <w:bCs/>
      <w:i/>
      <w:iCs/>
      <w:color w:val="auto"/>
      <w:kern w:val="32"/>
      <w:sz w:val="22"/>
      <w:szCs w:val="22"/>
      <w:lang w:eastAsia="en-US"/>
    </w:rPr>
  </w:style>
  <w:style w:type="paragraph" w:styleId="Naslov2">
    <w:name w:val="heading 2"/>
    <w:basedOn w:val="Navaden"/>
    <w:next w:val="Navaden"/>
    <w:link w:val="Naslov2Znak"/>
    <w:uiPriority w:val="9"/>
    <w:semiHidden/>
    <w:unhideWhenUsed/>
    <w:qFormat/>
    <w:rsid w:val="00965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65930"/>
    <w:pPr>
      <w:tabs>
        <w:tab w:val="center" w:pos="4320"/>
        <w:tab w:val="right" w:pos="8640"/>
      </w:tabs>
    </w:pPr>
  </w:style>
  <w:style w:type="character" w:customStyle="1" w:styleId="GlavaZnak">
    <w:name w:val="Glava Znak"/>
    <w:basedOn w:val="Privzetapisavaodstavka"/>
    <w:link w:val="Glava"/>
    <w:rsid w:val="00965930"/>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semiHidden/>
    <w:rsid w:val="00965930"/>
    <w:pPr>
      <w:tabs>
        <w:tab w:val="center" w:pos="4320"/>
        <w:tab w:val="right" w:pos="8640"/>
      </w:tabs>
    </w:pPr>
  </w:style>
  <w:style w:type="character" w:customStyle="1" w:styleId="NogaZnak">
    <w:name w:val="Noga Znak"/>
    <w:basedOn w:val="Privzetapisavaodstavka"/>
    <w:link w:val="Noga"/>
    <w:semiHidden/>
    <w:rsid w:val="00965930"/>
    <w:rPr>
      <w:rFonts w:ascii="Times New Roman" w:eastAsia="Times New Roman" w:hAnsi="Times New Roman" w:cs="Times New Roman"/>
      <w:kern w:val="0"/>
      <w:sz w:val="24"/>
      <w:szCs w:val="24"/>
      <w:lang w:eastAsia="sl-SI"/>
      <w14:ligatures w14:val="none"/>
    </w:rPr>
  </w:style>
  <w:style w:type="character" w:styleId="tevilkastrani">
    <w:name w:val="page number"/>
    <w:basedOn w:val="Privzetapisavaodstavka"/>
    <w:rsid w:val="00965930"/>
  </w:style>
  <w:style w:type="character" w:customStyle="1" w:styleId="Naslov1Znak">
    <w:name w:val="Naslov 1 Znak"/>
    <w:aliases w:val="NASLOV Znak"/>
    <w:basedOn w:val="Privzetapisavaodstavka"/>
    <w:link w:val="Naslov1"/>
    <w:rsid w:val="00C13A74"/>
    <w:rPr>
      <w:rFonts w:ascii="Arial" w:eastAsia="Calibri" w:hAnsi="Arial" w:cs="Arial"/>
      <w:bCs/>
      <w:i/>
      <w:iCs/>
      <w:kern w:val="32"/>
      <w14:ligatures w14:val="none"/>
    </w:rPr>
  </w:style>
  <w:style w:type="character" w:styleId="Krepko">
    <w:name w:val="Strong"/>
    <w:qFormat/>
    <w:rsid w:val="00965930"/>
    <w:rPr>
      <w:b/>
      <w:bCs/>
    </w:rPr>
  </w:style>
  <w:style w:type="character" w:customStyle="1" w:styleId="Naslov2Znak">
    <w:name w:val="Naslov 2 Znak"/>
    <w:basedOn w:val="Privzetapisavaodstavka"/>
    <w:link w:val="Naslov2"/>
    <w:uiPriority w:val="9"/>
    <w:semiHidden/>
    <w:rsid w:val="00965930"/>
    <w:rPr>
      <w:rFonts w:asciiTheme="majorHAnsi" w:eastAsiaTheme="majorEastAsia" w:hAnsiTheme="majorHAnsi" w:cstheme="majorBidi"/>
      <w:color w:val="2F5496" w:themeColor="accent1" w:themeShade="BF"/>
      <w:kern w:val="0"/>
      <w:sz w:val="26"/>
      <w:szCs w:val="26"/>
      <w:lang w:eastAsia="sl-SI"/>
      <w14:ligatures w14:val="none"/>
    </w:rPr>
  </w:style>
  <w:style w:type="character" w:styleId="Pripombasklic">
    <w:name w:val="annotation reference"/>
    <w:basedOn w:val="Privzetapisavaodstavka"/>
    <w:uiPriority w:val="99"/>
    <w:semiHidden/>
    <w:unhideWhenUsed/>
    <w:rsid w:val="00395719"/>
    <w:rPr>
      <w:sz w:val="16"/>
      <w:szCs w:val="16"/>
    </w:rPr>
  </w:style>
  <w:style w:type="paragraph" w:styleId="Pripombabesedilo">
    <w:name w:val="annotation text"/>
    <w:aliases w:val="Komentar - besedilo"/>
    <w:basedOn w:val="Navaden"/>
    <w:link w:val="PripombabesediloZnak"/>
    <w:uiPriority w:val="99"/>
    <w:unhideWhenUsed/>
    <w:rsid w:val="00395719"/>
    <w:rPr>
      <w:sz w:val="20"/>
      <w:szCs w:val="20"/>
    </w:rPr>
  </w:style>
  <w:style w:type="character" w:customStyle="1" w:styleId="PripombabesediloZnak">
    <w:name w:val="Pripomba – besedilo Znak"/>
    <w:aliases w:val="Komentar - besedilo Znak"/>
    <w:basedOn w:val="Privzetapisavaodstavka"/>
    <w:link w:val="Pripombabesedilo"/>
    <w:uiPriority w:val="99"/>
    <w:rsid w:val="00395719"/>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395719"/>
    <w:rPr>
      <w:b/>
      <w:bCs/>
    </w:rPr>
  </w:style>
  <w:style w:type="character" w:customStyle="1" w:styleId="ZadevapripombeZnak">
    <w:name w:val="Zadeva pripombe Znak"/>
    <w:basedOn w:val="PripombabesediloZnak"/>
    <w:link w:val="Zadevapripombe"/>
    <w:uiPriority w:val="99"/>
    <w:semiHidden/>
    <w:rsid w:val="00395719"/>
    <w:rPr>
      <w:rFonts w:ascii="Times New Roman" w:eastAsia="Times New Roman" w:hAnsi="Times New Roman" w:cs="Times New Roman"/>
      <w:b/>
      <w:bCs/>
      <w:kern w:val="0"/>
      <w:sz w:val="20"/>
      <w:szCs w:val="20"/>
      <w:lang w:eastAsia="sl-SI"/>
      <w14:ligatures w14:val="none"/>
    </w:rPr>
  </w:style>
  <w:style w:type="paragraph" w:styleId="Odstavekseznama">
    <w:name w:val="List Paragraph"/>
    <w:basedOn w:val="Navaden"/>
    <w:uiPriority w:val="34"/>
    <w:qFormat/>
    <w:rsid w:val="007A52D5"/>
    <w:pPr>
      <w:ind w:left="720"/>
      <w:contextualSpacing/>
    </w:pPr>
  </w:style>
  <w:style w:type="paragraph" w:styleId="Revizija">
    <w:name w:val="Revision"/>
    <w:hidden/>
    <w:uiPriority w:val="99"/>
    <w:semiHidden/>
    <w:rsid w:val="00AC6DA5"/>
    <w:pPr>
      <w:spacing w:line="240" w:lineRule="auto"/>
      <w:ind w:left="0" w:right="0"/>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8068">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9609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1595</Words>
  <Characters>9093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Hodak</dc:creator>
  <cp:keywords/>
  <dc:description/>
  <cp:lastModifiedBy>Tamara Arh</cp:lastModifiedBy>
  <cp:revision>2</cp:revision>
  <cp:lastPrinted>2024-03-08T10:58:00Z</cp:lastPrinted>
  <dcterms:created xsi:type="dcterms:W3CDTF">2025-12-23T09:34:00Z</dcterms:created>
  <dcterms:modified xsi:type="dcterms:W3CDTF">2025-12-23T09:34:00Z</dcterms:modified>
</cp:coreProperties>
</file>