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8D9C" w14:textId="38F94C41" w:rsidR="00AC6DA5" w:rsidRPr="00551E6B" w:rsidRDefault="00965930" w:rsidP="00965930">
      <w:pPr>
        <w:tabs>
          <w:tab w:val="right" w:pos="9072"/>
        </w:tabs>
        <w:spacing w:after="200" w:line="276" w:lineRule="auto"/>
        <w:jc w:val="both"/>
        <w:rPr>
          <w:rFonts w:ascii="Arial" w:hAnsi="Arial" w:cs="Arial"/>
          <w:b/>
          <w:sz w:val="20"/>
          <w:szCs w:val="20"/>
          <w:lang w:eastAsia="zh-CN"/>
        </w:rPr>
      </w:pPr>
      <w:r w:rsidRPr="00551E6B">
        <w:rPr>
          <w:rFonts w:ascii="Arial" w:hAnsi="Arial" w:cs="Arial"/>
          <w:b/>
          <w:sz w:val="20"/>
          <w:szCs w:val="20"/>
          <w:lang w:eastAsia="zh-CN"/>
        </w:rPr>
        <w:t xml:space="preserve">PRILOGA </w:t>
      </w:r>
      <w:r w:rsidR="0008489A" w:rsidRPr="00551E6B">
        <w:rPr>
          <w:rFonts w:ascii="Arial" w:hAnsi="Arial" w:cs="Arial"/>
          <w:b/>
          <w:sz w:val="20"/>
          <w:szCs w:val="20"/>
          <w:lang w:eastAsia="zh-CN"/>
        </w:rPr>
        <w:t>1</w:t>
      </w:r>
      <w:r w:rsidRPr="00551E6B">
        <w:rPr>
          <w:rFonts w:ascii="Arial" w:hAnsi="Arial" w:cs="Arial"/>
          <w:b/>
          <w:sz w:val="20"/>
          <w:szCs w:val="20"/>
          <w:lang w:eastAsia="zh-CN"/>
        </w:rPr>
        <w:t xml:space="preserve"> </w:t>
      </w:r>
      <w:bookmarkStart w:id="0" w:name="_Hlk142056401"/>
    </w:p>
    <w:p w14:paraId="3C56FFAB" w14:textId="7820002E" w:rsidR="00AC6DA5" w:rsidRPr="00551E6B" w:rsidRDefault="001515A1" w:rsidP="00965930">
      <w:pPr>
        <w:tabs>
          <w:tab w:val="right" w:pos="9072"/>
        </w:tabs>
        <w:spacing w:after="200" w:line="276" w:lineRule="auto"/>
        <w:jc w:val="both"/>
        <w:rPr>
          <w:rFonts w:ascii="Arial" w:hAnsi="Arial" w:cs="Arial"/>
          <w:b/>
          <w:bCs/>
          <w:sz w:val="20"/>
          <w:szCs w:val="20"/>
          <w:lang w:eastAsia="zh-CN"/>
        </w:rPr>
      </w:pPr>
      <w:r>
        <w:rPr>
          <w:rFonts w:ascii="Arial" w:hAnsi="Arial" w:cs="Arial"/>
          <w:b/>
          <w:bCs/>
          <w:sz w:val="20"/>
          <w:szCs w:val="20"/>
        </w:rPr>
        <w:t>METODOLOŠKI LIST</w:t>
      </w:r>
    </w:p>
    <w:bookmarkEnd w:id="0"/>
    <w:p w14:paraId="0B833EAE" w14:textId="77777777" w:rsidR="00965930" w:rsidRDefault="00965930" w:rsidP="00C13A74">
      <w:pPr>
        <w:pStyle w:val="Naslov1"/>
        <w:rPr>
          <w:rStyle w:val="Krepko"/>
        </w:rPr>
      </w:pPr>
      <w:r w:rsidRPr="00AD427B">
        <w:rPr>
          <w:rStyle w:val="Krepko"/>
        </w:rPr>
        <w:t xml:space="preserve">Kazalniki po Programu </w:t>
      </w:r>
      <w:bookmarkStart w:id="1" w:name="_Hlk142052257"/>
      <w:r w:rsidRPr="00AD427B">
        <w:rPr>
          <w:rStyle w:val="Krepko"/>
        </w:rPr>
        <w:t>2021–2027</w:t>
      </w:r>
      <w:bookmarkEnd w:id="1"/>
    </w:p>
    <w:p w14:paraId="76B8FD03" w14:textId="77777777" w:rsidR="00AD427B" w:rsidRPr="00AD427B" w:rsidRDefault="00AD427B" w:rsidP="00AD427B">
      <w:pPr>
        <w:rPr>
          <w:lang w:eastAsia="en-US"/>
        </w:rPr>
      </w:pPr>
    </w:p>
    <w:p w14:paraId="6AFCC766" w14:textId="6766E0A6" w:rsidR="00965930" w:rsidRPr="007D3041" w:rsidRDefault="00965930" w:rsidP="00965930">
      <w:pPr>
        <w:rPr>
          <w:rFonts w:ascii="Arial" w:hAnsi="Arial" w:cs="Arial"/>
          <w:sz w:val="20"/>
          <w:szCs w:val="20"/>
        </w:rPr>
      </w:pPr>
      <w:r w:rsidRPr="007D3041">
        <w:rPr>
          <w:rFonts w:ascii="Arial" w:hAnsi="Arial" w:cs="Arial"/>
          <w:sz w:val="20"/>
          <w:szCs w:val="20"/>
        </w:rPr>
        <w:t>V Programu 2021– 2027 so za spremljanje operacij ministrstva določeni naslednji kazalniki</w:t>
      </w:r>
      <w:r w:rsidR="00A82E71">
        <w:rPr>
          <w:rFonts w:ascii="Arial" w:hAnsi="Arial" w:cs="Arial"/>
          <w:sz w:val="20"/>
          <w:szCs w:val="20"/>
        </w:rPr>
        <w:t>:</w:t>
      </w:r>
      <w:r w:rsidRPr="007D3041">
        <w:rPr>
          <w:rFonts w:ascii="Arial" w:hAnsi="Arial" w:cs="Arial"/>
          <w:sz w:val="20"/>
          <w:szCs w:val="20"/>
        </w:rPr>
        <w:t xml:space="preserve"> Zanje so že določeni metodološki listi. </w:t>
      </w:r>
    </w:p>
    <w:p w14:paraId="7E7A8DCF" w14:textId="77777777" w:rsidR="00965930" w:rsidRPr="007D3041" w:rsidRDefault="00965930" w:rsidP="00965930">
      <w:pPr>
        <w:rPr>
          <w:rFonts w:ascii="Arial" w:hAnsi="Arial" w:cs="Arial"/>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8129"/>
      </w:tblGrid>
      <w:tr w:rsidR="00965930" w:rsidRPr="007D3041" w14:paraId="44D846F1" w14:textId="77777777" w:rsidTr="00AC6DA5">
        <w:tc>
          <w:tcPr>
            <w:tcW w:w="1936" w:type="dxa"/>
            <w:shd w:val="clear" w:color="auto" w:fill="auto"/>
          </w:tcPr>
          <w:p w14:paraId="3E9F44D9" w14:textId="77777777" w:rsidR="00965930" w:rsidRPr="007D3041" w:rsidRDefault="00965930" w:rsidP="00CC24F1">
            <w:pPr>
              <w:jc w:val="both"/>
              <w:rPr>
                <w:rFonts w:ascii="Arial" w:eastAsia="Calibri" w:hAnsi="Arial" w:cs="Arial"/>
                <w:b/>
                <w:iCs/>
                <w:sz w:val="20"/>
                <w:szCs w:val="20"/>
                <w:lang w:eastAsia="hu-HU"/>
              </w:rPr>
            </w:pPr>
            <w:bookmarkStart w:id="2" w:name="_Hlk194042847"/>
            <w:r w:rsidRPr="007D3041">
              <w:rPr>
                <w:rFonts w:ascii="Arial" w:eastAsia="Calibri" w:hAnsi="Arial" w:cs="Arial"/>
                <w:b/>
                <w:iCs/>
                <w:sz w:val="20"/>
                <w:szCs w:val="20"/>
                <w:lang w:eastAsia="hu-HU"/>
              </w:rPr>
              <w:t>Specifični cilj</w:t>
            </w:r>
          </w:p>
        </w:tc>
        <w:tc>
          <w:tcPr>
            <w:tcW w:w="8129" w:type="dxa"/>
            <w:shd w:val="clear" w:color="auto" w:fill="auto"/>
          </w:tcPr>
          <w:p w14:paraId="2F720937" w14:textId="0CE615C8" w:rsidR="00965930" w:rsidRPr="007D3041" w:rsidRDefault="00965930" w:rsidP="00CC24F1">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 xml:space="preserve">Kazalnik </w:t>
            </w:r>
            <w:r w:rsidR="00FE3B03">
              <w:rPr>
                <w:rFonts w:ascii="Arial" w:eastAsia="Calibri" w:hAnsi="Arial" w:cs="Arial"/>
                <w:b/>
                <w:iCs/>
                <w:sz w:val="20"/>
                <w:szCs w:val="20"/>
                <w:lang w:eastAsia="hu-HU"/>
              </w:rPr>
              <w:t>učinka</w:t>
            </w:r>
          </w:p>
        </w:tc>
      </w:tr>
      <w:tr w:rsidR="00965930" w:rsidRPr="007D3041" w14:paraId="5DCD8BA7" w14:textId="77777777" w:rsidTr="00AC6DA5">
        <w:tc>
          <w:tcPr>
            <w:tcW w:w="1936" w:type="dxa"/>
            <w:shd w:val="clear" w:color="auto" w:fill="auto"/>
          </w:tcPr>
          <w:p w14:paraId="38265BBA" w14:textId="6CDA6B83" w:rsidR="00965930" w:rsidRPr="007D3041" w:rsidRDefault="00306B9F" w:rsidP="00CC24F1">
            <w:pPr>
              <w:jc w:val="both"/>
              <w:rPr>
                <w:rFonts w:ascii="Arial" w:eastAsia="Calibri" w:hAnsi="Arial" w:cs="Arial"/>
                <w:b/>
                <w:iCs/>
                <w:sz w:val="20"/>
                <w:szCs w:val="20"/>
                <w:lang w:eastAsia="hu-HU"/>
              </w:rPr>
            </w:pPr>
            <w:r>
              <w:rPr>
                <w:rFonts w:ascii="Arial" w:eastAsia="Calibri" w:hAnsi="Arial" w:cs="Arial"/>
                <w:b/>
                <w:iCs/>
                <w:sz w:val="20"/>
                <w:szCs w:val="20"/>
                <w:lang w:eastAsia="hu-HU"/>
              </w:rPr>
              <w:t>EECO08</w:t>
            </w:r>
          </w:p>
        </w:tc>
        <w:tc>
          <w:tcPr>
            <w:tcW w:w="8129" w:type="dxa"/>
            <w:shd w:val="clear" w:color="auto" w:fill="auto"/>
          </w:tcPr>
          <w:p w14:paraId="51EBCABD" w14:textId="402CCF00" w:rsidR="00965930" w:rsidRPr="007D3041" w:rsidRDefault="00306B9F" w:rsidP="00965930">
            <w:pPr>
              <w:jc w:val="both"/>
              <w:rPr>
                <w:rFonts w:ascii="Arial" w:eastAsia="Calibri" w:hAnsi="Arial" w:cs="Arial"/>
                <w:b/>
                <w:iCs/>
                <w:sz w:val="20"/>
                <w:szCs w:val="20"/>
                <w:lang w:eastAsia="hu-HU"/>
              </w:rPr>
            </w:pPr>
            <w:r>
              <w:rPr>
                <w:rFonts w:ascii="Arial" w:eastAsia="Calibri" w:hAnsi="Arial" w:cs="Arial"/>
                <w:b/>
                <w:iCs/>
                <w:sz w:val="20"/>
                <w:szCs w:val="20"/>
                <w:lang w:eastAsia="hu-HU"/>
              </w:rPr>
              <w:t>Udeleženci</w:t>
            </w:r>
            <w:r w:rsidR="00C4305A">
              <w:rPr>
                <w:rFonts w:ascii="Arial" w:eastAsia="Calibri" w:hAnsi="Arial" w:cs="Arial"/>
                <w:b/>
                <w:iCs/>
                <w:sz w:val="20"/>
                <w:szCs w:val="20"/>
                <w:lang w:eastAsia="hu-HU"/>
              </w:rPr>
              <w:t>, starejši</w:t>
            </w:r>
            <w:r w:rsidR="00C6552C">
              <w:rPr>
                <w:rFonts w:ascii="Arial" w:eastAsia="Calibri" w:hAnsi="Arial" w:cs="Arial"/>
                <w:b/>
                <w:iCs/>
                <w:sz w:val="20"/>
                <w:szCs w:val="20"/>
                <w:lang w:eastAsia="hu-HU"/>
              </w:rPr>
              <w:t xml:space="preserve"> 55 let in več</w:t>
            </w:r>
          </w:p>
        </w:tc>
      </w:tr>
      <w:bookmarkEnd w:id="2"/>
    </w:tbl>
    <w:p w14:paraId="31735B16" w14:textId="77777777" w:rsidR="00965930" w:rsidRPr="001C7D29" w:rsidRDefault="00965930" w:rsidP="00965930">
      <w:pPr>
        <w:rPr>
          <w:rFonts w:ascii="Arial" w:hAnsi="Arial" w:cs="Arial"/>
          <w:sz w:val="22"/>
          <w:szCs w:val="22"/>
        </w:rPr>
      </w:pPr>
    </w:p>
    <w:tbl>
      <w:tblPr>
        <w:tblW w:w="9781" w:type="dxa"/>
        <w:tblInd w:w="-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317"/>
        <w:gridCol w:w="978"/>
        <w:gridCol w:w="2942"/>
        <w:gridCol w:w="2158"/>
        <w:gridCol w:w="1386"/>
      </w:tblGrid>
      <w:tr w:rsidR="00965930" w:rsidRPr="00C03FD2" w14:paraId="7D9B2D2C" w14:textId="77777777" w:rsidTr="000D69F4">
        <w:trPr>
          <w:trHeight w:val="308"/>
        </w:trPr>
        <w:tc>
          <w:tcPr>
            <w:tcW w:w="2317" w:type="dxa"/>
            <w:shd w:val="clear" w:color="auto" w:fill="D9D9D9" w:themeFill="background1" w:themeFillShade="D9"/>
          </w:tcPr>
          <w:p w14:paraId="317A3788" w14:textId="77777777" w:rsidR="00965930" w:rsidRPr="00C03FD2" w:rsidRDefault="00965930" w:rsidP="00CC24F1">
            <w:pPr>
              <w:suppressAutoHyphens/>
              <w:jc w:val="both"/>
              <w:rPr>
                <w:rFonts w:ascii="Arial" w:hAnsi="Arial" w:cs="Arial"/>
                <w:iCs/>
                <w:sz w:val="18"/>
                <w:szCs w:val="18"/>
                <w:lang w:eastAsia="zh-CN"/>
              </w:rPr>
            </w:pPr>
            <w:bookmarkStart w:id="3" w:name="_Hlk130810207"/>
            <w:r w:rsidRPr="00C03FD2">
              <w:rPr>
                <w:rFonts w:ascii="Arial" w:hAnsi="Arial" w:cs="Arial"/>
                <w:iCs/>
                <w:sz w:val="18"/>
                <w:szCs w:val="18"/>
                <w:lang w:eastAsia="zh-CN"/>
              </w:rPr>
              <w:t xml:space="preserve">CILJ POLITIKE </w:t>
            </w:r>
          </w:p>
        </w:tc>
        <w:tc>
          <w:tcPr>
            <w:tcW w:w="7464" w:type="dxa"/>
            <w:gridSpan w:val="4"/>
            <w:shd w:val="clear" w:color="auto" w:fill="D9D9D9" w:themeFill="background1" w:themeFillShade="D9"/>
          </w:tcPr>
          <w:p w14:paraId="38B11C65"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CP 4: Bolj socialna in vključujoča Evropa za izvajanje evropskega stebra socialnih pravic</w:t>
            </w:r>
          </w:p>
        </w:tc>
      </w:tr>
      <w:tr w:rsidR="00965930" w:rsidRPr="00C03FD2" w14:paraId="1672B2D5" w14:textId="77777777" w:rsidTr="000D69F4">
        <w:trPr>
          <w:trHeight w:val="201"/>
        </w:trPr>
        <w:tc>
          <w:tcPr>
            <w:tcW w:w="2317" w:type="dxa"/>
            <w:shd w:val="clear" w:color="auto" w:fill="auto"/>
          </w:tcPr>
          <w:p w14:paraId="4520F30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Sklad</w:t>
            </w:r>
          </w:p>
        </w:tc>
        <w:tc>
          <w:tcPr>
            <w:tcW w:w="7464" w:type="dxa"/>
            <w:gridSpan w:val="4"/>
            <w:shd w:val="clear" w:color="auto" w:fill="auto"/>
          </w:tcPr>
          <w:p w14:paraId="1C196CE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ESS+</w:t>
            </w:r>
          </w:p>
        </w:tc>
      </w:tr>
      <w:tr w:rsidR="00965930" w:rsidRPr="00C03FD2" w14:paraId="3E97071B" w14:textId="77777777" w:rsidTr="000D69F4">
        <w:trPr>
          <w:trHeight w:val="130"/>
        </w:trPr>
        <w:tc>
          <w:tcPr>
            <w:tcW w:w="2317" w:type="dxa"/>
            <w:shd w:val="clear" w:color="auto" w:fill="auto"/>
          </w:tcPr>
          <w:p w14:paraId="4943469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Prednostna naloga</w:t>
            </w:r>
          </w:p>
        </w:tc>
        <w:tc>
          <w:tcPr>
            <w:tcW w:w="7464" w:type="dxa"/>
            <w:gridSpan w:val="4"/>
            <w:shd w:val="clear" w:color="auto" w:fill="auto"/>
          </w:tcPr>
          <w:p w14:paraId="34F88F1C" w14:textId="3AD41DD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PN </w:t>
            </w:r>
            <w:r>
              <w:rPr>
                <w:rFonts w:ascii="Arial" w:hAnsi="Arial" w:cs="Arial"/>
                <w:iCs/>
                <w:sz w:val="18"/>
                <w:szCs w:val="18"/>
                <w:lang w:eastAsia="zh-CN"/>
              </w:rPr>
              <w:t>7</w:t>
            </w:r>
            <w:r w:rsidRPr="00C03FD2">
              <w:rPr>
                <w:rFonts w:ascii="Arial" w:hAnsi="Arial" w:cs="Arial"/>
                <w:iCs/>
                <w:sz w:val="18"/>
                <w:szCs w:val="18"/>
                <w:lang w:eastAsia="zh-CN"/>
              </w:rPr>
              <w:t xml:space="preserve">: </w:t>
            </w:r>
            <w:r w:rsidRPr="00965930">
              <w:rPr>
                <w:rFonts w:ascii="Arial" w:hAnsi="Arial" w:cs="Arial"/>
                <w:iCs/>
                <w:sz w:val="18"/>
                <w:szCs w:val="18"/>
                <w:lang w:eastAsia="zh-CN"/>
              </w:rPr>
              <w:t>Dolgotrajna oskrba in zdravje ter socialna vključenost</w:t>
            </w:r>
          </w:p>
        </w:tc>
      </w:tr>
      <w:tr w:rsidR="00965930" w:rsidRPr="00C03FD2" w14:paraId="3E05648F" w14:textId="77777777" w:rsidTr="000D69F4">
        <w:trPr>
          <w:trHeight w:val="110"/>
        </w:trPr>
        <w:tc>
          <w:tcPr>
            <w:tcW w:w="2317" w:type="dxa"/>
            <w:shd w:val="clear" w:color="auto" w:fill="auto"/>
          </w:tcPr>
          <w:p w14:paraId="42F859CB"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Specifični cilj(i)</w:t>
            </w:r>
          </w:p>
        </w:tc>
        <w:tc>
          <w:tcPr>
            <w:tcW w:w="7464" w:type="dxa"/>
            <w:gridSpan w:val="4"/>
            <w:shd w:val="clear" w:color="auto" w:fill="auto"/>
          </w:tcPr>
          <w:p w14:paraId="4C99A96C" w14:textId="216BD672" w:rsidR="00965930" w:rsidRPr="00C03FD2" w:rsidRDefault="00965930" w:rsidP="00CC24F1">
            <w:pPr>
              <w:suppressAutoHyphens/>
              <w:jc w:val="both"/>
              <w:rPr>
                <w:rFonts w:ascii="Arial" w:hAnsi="Arial" w:cs="Arial"/>
                <w:i/>
                <w:sz w:val="18"/>
                <w:szCs w:val="18"/>
                <w:lang w:eastAsia="zh-CN" w:bidi="sl-SI"/>
              </w:rPr>
            </w:pPr>
            <w:r w:rsidRPr="00C6552C">
              <w:rPr>
                <w:rFonts w:ascii="Arial" w:hAnsi="Arial" w:cs="Arial"/>
                <w:iCs/>
                <w:sz w:val="18"/>
                <w:szCs w:val="18"/>
                <w:lang w:eastAsia="zh-CN"/>
              </w:rPr>
              <w:t>SC 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08489A" w:rsidRPr="00C6552C">
              <w:rPr>
                <w:rFonts w:ascii="Arial" w:hAnsi="Arial" w:cs="Arial"/>
                <w:iCs/>
                <w:sz w:val="18"/>
                <w:szCs w:val="18"/>
                <w:lang w:eastAsia="zh-CN"/>
              </w:rPr>
              <w:t>.</w:t>
            </w:r>
          </w:p>
        </w:tc>
      </w:tr>
      <w:tr w:rsidR="00965930" w:rsidRPr="00C03FD2" w14:paraId="4514705F" w14:textId="77777777" w:rsidTr="000D69F4">
        <w:trPr>
          <w:trHeight w:val="110"/>
        </w:trPr>
        <w:tc>
          <w:tcPr>
            <w:tcW w:w="2317" w:type="dxa"/>
            <w:shd w:val="clear" w:color="auto" w:fill="auto"/>
          </w:tcPr>
          <w:p w14:paraId="6FEF90F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Ukrepi </w:t>
            </w:r>
          </w:p>
        </w:tc>
        <w:tc>
          <w:tcPr>
            <w:tcW w:w="7464" w:type="dxa"/>
            <w:gridSpan w:val="4"/>
            <w:shd w:val="clear" w:color="auto" w:fill="auto"/>
          </w:tcPr>
          <w:p w14:paraId="549A78AD" w14:textId="16E68D44" w:rsidR="00965930" w:rsidRPr="00FF0A71" w:rsidRDefault="00965930" w:rsidP="00CC24F1">
            <w:pPr>
              <w:suppressAutoHyphens/>
              <w:jc w:val="both"/>
              <w:rPr>
                <w:rFonts w:ascii="Arial" w:hAnsi="Arial" w:cs="Arial"/>
                <w:iCs/>
                <w:sz w:val="18"/>
                <w:szCs w:val="18"/>
                <w:lang w:eastAsia="zh-CN"/>
              </w:rPr>
            </w:pPr>
            <w:r w:rsidRPr="00FF0A71">
              <w:rPr>
                <w:rFonts w:ascii="Arial" w:hAnsi="Arial" w:cs="Arial"/>
                <w:iCs/>
                <w:sz w:val="18"/>
                <w:szCs w:val="18"/>
                <w:lang w:eastAsia="zh-CN"/>
              </w:rPr>
              <w:t>Ukrepi za verificirano usposabljanje za delo v zdravstvu in dolgotrajni oskrbi</w:t>
            </w:r>
          </w:p>
        </w:tc>
      </w:tr>
      <w:tr w:rsidR="00965930" w:rsidRPr="00C03FD2" w14:paraId="0254F779" w14:textId="77777777" w:rsidTr="000D69F4">
        <w:trPr>
          <w:trHeight w:val="290"/>
        </w:trPr>
        <w:tc>
          <w:tcPr>
            <w:tcW w:w="2317" w:type="dxa"/>
            <w:shd w:val="clear" w:color="auto" w:fill="D9D9D9" w:themeFill="background1" w:themeFillShade="D9"/>
            <w:hideMark/>
          </w:tcPr>
          <w:p w14:paraId="3C27B917"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1. Ime kazalnika</w:t>
            </w:r>
          </w:p>
        </w:tc>
        <w:tc>
          <w:tcPr>
            <w:tcW w:w="7464" w:type="dxa"/>
            <w:gridSpan w:val="4"/>
            <w:shd w:val="clear" w:color="auto" w:fill="D9D9D9" w:themeFill="background1" w:themeFillShade="D9"/>
          </w:tcPr>
          <w:p w14:paraId="6EF684E3" w14:textId="36B6D295" w:rsidR="00965930" w:rsidRPr="00FF0A71" w:rsidRDefault="0008489A" w:rsidP="00CC24F1">
            <w:pPr>
              <w:suppressAutoHyphens/>
              <w:jc w:val="both"/>
              <w:rPr>
                <w:rFonts w:ascii="Arial" w:hAnsi="Arial" w:cs="Arial"/>
                <w:iCs/>
                <w:sz w:val="18"/>
                <w:szCs w:val="18"/>
                <w:lang w:eastAsia="zh-CN"/>
              </w:rPr>
            </w:pPr>
            <w:r w:rsidRPr="00FF0A71">
              <w:rPr>
                <w:rFonts w:ascii="Arial" w:hAnsi="Arial" w:cs="Arial"/>
                <w:sz w:val="18"/>
                <w:szCs w:val="18"/>
                <w:lang w:eastAsia="zh-CN"/>
              </w:rPr>
              <w:t>Kazalnik r</w:t>
            </w:r>
            <w:r w:rsidR="00965930" w:rsidRPr="00FF0A71">
              <w:rPr>
                <w:rFonts w:ascii="Arial" w:hAnsi="Arial" w:cs="Arial"/>
                <w:sz w:val="18"/>
                <w:szCs w:val="18"/>
                <w:lang w:eastAsia="zh-CN"/>
              </w:rPr>
              <w:t xml:space="preserve">ezultata: </w:t>
            </w:r>
            <w:r w:rsidR="00C4305A" w:rsidRPr="00FF0A71">
              <w:rPr>
                <w:rFonts w:ascii="Arial" w:hAnsi="Arial" w:cs="Arial"/>
                <w:sz w:val="18"/>
                <w:szCs w:val="18"/>
                <w:lang w:eastAsia="zh-CN"/>
              </w:rPr>
              <w:t>Udeleženci starejši od 54 let</w:t>
            </w:r>
          </w:p>
        </w:tc>
      </w:tr>
      <w:tr w:rsidR="00965930" w:rsidRPr="00C03FD2" w14:paraId="1A8B64B1" w14:textId="77777777" w:rsidTr="000D69F4">
        <w:trPr>
          <w:trHeight w:val="422"/>
        </w:trPr>
        <w:tc>
          <w:tcPr>
            <w:tcW w:w="2317" w:type="dxa"/>
            <w:shd w:val="clear" w:color="auto" w:fill="auto"/>
          </w:tcPr>
          <w:p w14:paraId="10A68BF1"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2.Identifikator oz. šifra kazalnika</w:t>
            </w:r>
          </w:p>
          <w:p w14:paraId="60534BC2" w14:textId="77777777" w:rsidR="00965930" w:rsidRPr="00C03FD2" w:rsidRDefault="00965930" w:rsidP="00CC24F1">
            <w:pPr>
              <w:suppressAutoHyphens/>
              <w:jc w:val="both"/>
              <w:rPr>
                <w:rFonts w:ascii="Arial" w:hAnsi="Arial" w:cs="Arial"/>
                <w:iCs/>
                <w:sz w:val="18"/>
                <w:szCs w:val="18"/>
                <w:lang w:eastAsia="zh-CN"/>
              </w:rPr>
            </w:pPr>
          </w:p>
        </w:tc>
        <w:tc>
          <w:tcPr>
            <w:tcW w:w="7464" w:type="dxa"/>
            <w:gridSpan w:val="4"/>
            <w:shd w:val="clear" w:color="auto" w:fill="auto"/>
          </w:tcPr>
          <w:p w14:paraId="475171E6" w14:textId="754D688E" w:rsidR="00965930" w:rsidRPr="00FF0A71" w:rsidRDefault="00C6552C" w:rsidP="00CC24F1">
            <w:pPr>
              <w:suppressAutoHyphens/>
              <w:jc w:val="both"/>
              <w:rPr>
                <w:rFonts w:ascii="Arial" w:hAnsi="Arial" w:cs="Arial"/>
                <w:iCs/>
                <w:sz w:val="18"/>
                <w:szCs w:val="18"/>
                <w:lang w:eastAsia="zh-CN"/>
              </w:rPr>
            </w:pPr>
            <w:r w:rsidRPr="00FF0A71">
              <w:rPr>
                <w:rFonts w:ascii="Arial" w:hAnsi="Arial" w:cs="Arial"/>
                <w:iCs/>
                <w:sz w:val="18"/>
                <w:szCs w:val="18"/>
                <w:lang w:eastAsia="zh-CN"/>
              </w:rPr>
              <w:t>EECO08</w:t>
            </w:r>
            <w:r w:rsidR="00C35688">
              <w:rPr>
                <w:rFonts w:ascii="Arial" w:hAnsi="Arial" w:cs="Arial"/>
                <w:iCs/>
                <w:sz w:val="18"/>
                <w:szCs w:val="18"/>
                <w:lang w:eastAsia="zh-CN"/>
              </w:rPr>
              <w:t>: Udeleženci starejši od 54 let</w:t>
            </w:r>
          </w:p>
        </w:tc>
      </w:tr>
      <w:tr w:rsidR="00965930" w:rsidRPr="00C03FD2" w14:paraId="0DC77C2B" w14:textId="77777777" w:rsidTr="000D69F4">
        <w:trPr>
          <w:trHeight w:val="278"/>
        </w:trPr>
        <w:tc>
          <w:tcPr>
            <w:tcW w:w="2317" w:type="dxa"/>
            <w:shd w:val="clear" w:color="auto" w:fill="auto"/>
            <w:hideMark/>
          </w:tcPr>
          <w:p w14:paraId="70A28F7F"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3. Definicija</w:t>
            </w:r>
          </w:p>
          <w:p w14:paraId="2767F9FE"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val="lt-LT" w:eastAsia="zh-CN"/>
              </w:rPr>
              <w:t>Koga spremljamo, kaj merimo, katere podatke zbiramo</w:t>
            </w:r>
          </w:p>
        </w:tc>
        <w:tc>
          <w:tcPr>
            <w:tcW w:w="7464" w:type="dxa"/>
            <w:gridSpan w:val="4"/>
            <w:shd w:val="clear" w:color="auto" w:fill="auto"/>
          </w:tcPr>
          <w:p w14:paraId="6E4F57B1" w14:textId="49D4B629" w:rsidR="00C6552C" w:rsidRPr="00FF0A71" w:rsidRDefault="00C6552C" w:rsidP="00C6552C">
            <w:pPr>
              <w:suppressAutoHyphens/>
              <w:jc w:val="both"/>
              <w:rPr>
                <w:rFonts w:ascii="Arial" w:hAnsi="Arial" w:cs="Arial"/>
                <w:iCs/>
                <w:sz w:val="18"/>
                <w:szCs w:val="18"/>
                <w:lang w:eastAsia="zh-CN"/>
              </w:rPr>
            </w:pPr>
            <w:r w:rsidRPr="00FF0A71">
              <w:rPr>
                <w:rFonts w:ascii="Arial" w:hAnsi="Arial" w:cs="Arial"/>
                <w:iCs/>
                <w:sz w:val="18"/>
                <w:szCs w:val="18"/>
                <w:lang w:eastAsia="zh-CN"/>
              </w:rPr>
              <w:t xml:space="preserve">Spremljajo število </w:t>
            </w:r>
            <w:r w:rsidR="00680D58" w:rsidRPr="00FF0A71">
              <w:rPr>
                <w:rFonts w:ascii="Arial" w:hAnsi="Arial" w:cs="Arial"/>
                <w:iCs/>
                <w:sz w:val="18"/>
                <w:szCs w:val="18"/>
                <w:lang w:eastAsia="zh-CN"/>
              </w:rPr>
              <w:t>vključenih oseb</w:t>
            </w:r>
            <w:r w:rsidRPr="00FF0A71">
              <w:rPr>
                <w:rFonts w:ascii="Arial" w:hAnsi="Arial" w:cs="Arial"/>
                <w:iCs/>
                <w:sz w:val="18"/>
                <w:szCs w:val="18"/>
                <w:lang w:eastAsia="zh-CN"/>
              </w:rPr>
              <w:t>, starih 55 let in več, v nove storitve in programe na ravni operacije, in sicer: število pacientov starih 55 let in več s potrebo po ZZNP premeščenih iz slovenskih bolnišnic v ZNE, število pacientov, ki so stari 55 let in več, opolnomočenih z znanjem in spretnostmi za laično obravnavo, število svojcev, ki so stari 55 let in več, opolnomočenih z znanjem in spretnostmi za laično obravnavo in  število zdravstvenih delavcev starih 55 let, ki so v celoti zaključili usposabljanje v skladu s tem javnim razpisom</w:t>
            </w:r>
            <w:r w:rsidR="00680D58" w:rsidRPr="00FF0A71">
              <w:rPr>
                <w:rFonts w:ascii="Arial" w:hAnsi="Arial" w:cs="Arial"/>
                <w:iCs/>
                <w:sz w:val="18"/>
                <w:szCs w:val="18"/>
                <w:lang w:eastAsia="zh-CN"/>
              </w:rPr>
              <w:t>.</w:t>
            </w:r>
          </w:p>
          <w:p w14:paraId="6CB5AD49" w14:textId="77777777" w:rsidR="00965930" w:rsidRPr="00FF0A71" w:rsidRDefault="00965930" w:rsidP="00CC24F1">
            <w:pPr>
              <w:suppressAutoHyphens/>
              <w:jc w:val="both"/>
              <w:rPr>
                <w:rFonts w:ascii="Arial" w:hAnsi="Arial" w:cs="Arial"/>
                <w:iCs/>
                <w:sz w:val="18"/>
                <w:szCs w:val="18"/>
                <w:lang w:eastAsia="zh-CN"/>
              </w:rPr>
            </w:pPr>
          </w:p>
          <w:p w14:paraId="10C5C29B" w14:textId="77777777" w:rsidR="00965930" w:rsidRPr="00FF0A71" w:rsidRDefault="00965930" w:rsidP="00CC24F1">
            <w:pPr>
              <w:suppressAutoHyphens/>
              <w:jc w:val="both"/>
              <w:rPr>
                <w:rFonts w:ascii="Arial" w:hAnsi="Arial" w:cs="Arial"/>
                <w:iCs/>
                <w:sz w:val="18"/>
                <w:szCs w:val="18"/>
                <w:lang w:eastAsia="zh-CN"/>
              </w:rPr>
            </w:pPr>
            <w:r w:rsidRPr="00FF0A71">
              <w:rPr>
                <w:rFonts w:ascii="Arial" w:hAnsi="Arial" w:cs="Arial"/>
                <w:iCs/>
                <w:sz w:val="18"/>
                <w:szCs w:val="18"/>
                <w:lang w:eastAsia="zh-CN"/>
              </w:rPr>
              <w:t>Za namene kazalnika je pomembna pokritost celotne Slovenije.</w:t>
            </w:r>
          </w:p>
        </w:tc>
      </w:tr>
      <w:tr w:rsidR="00965930" w:rsidRPr="00C03FD2" w14:paraId="36816308" w14:textId="77777777" w:rsidTr="000D69F4">
        <w:trPr>
          <w:trHeight w:val="420"/>
        </w:trPr>
        <w:tc>
          <w:tcPr>
            <w:tcW w:w="2317" w:type="dxa"/>
            <w:shd w:val="clear" w:color="auto" w:fill="auto"/>
            <w:hideMark/>
          </w:tcPr>
          <w:p w14:paraId="38F33884" w14:textId="77777777" w:rsidR="00965930" w:rsidRPr="00C03FD2" w:rsidRDefault="00965930" w:rsidP="00C35688">
            <w:pPr>
              <w:suppressAutoHyphens/>
              <w:rPr>
                <w:rFonts w:ascii="Arial" w:hAnsi="Arial" w:cs="Arial"/>
                <w:iCs/>
                <w:sz w:val="18"/>
                <w:szCs w:val="18"/>
                <w:lang w:eastAsia="zh-CN"/>
              </w:rPr>
            </w:pPr>
            <w:r w:rsidRPr="00C03FD2">
              <w:rPr>
                <w:rFonts w:ascii="Arial" w:hAnsi="Arial" w:cs="Arial"/>
                <w:iCs/>
                <w:sz w:val="18"/>
                <w:szCs w:val="18"/>
                <w:lang w:eastAsia="zh-CN"/>
              </w:rPr>
              <w:t>4. Metodološka pojasnila</w:t>
            </w:r>
          </w:p>
          <w:p w14:paraId="65CBF0F3" w14:textId="77777777" w:rsidR="00965930" w:rsidRPr="00C03FD2" w:rsidRDefault="00965930" w:rsidP="00C35688">
            <w:pPr>
              <w:numPr>
                <w:ilvl w:val="0"/>
                <w:numId w:val="3"/>
              </w:numPr>
              <w:suppressAutoHyphens/>
              <w:rPr>
                <w:rFonts w:ascii="Arial" w:hAnsi="Arial" w:cs="Arial"/>
                <w:iCs/>
                <w:sz w:val="18"/>
                <w:szCs w:val="18"/>
                <w:lang w:val="lt-LT" w:eastAsia="zh-CN"/>
              </w:rPr>
            </w:pPr>
            <w:r w:rsidRPr="00C03FD2">
              <w:rPr>
                <w:rFonts w:ascii="Arial" w:hAnsi="Arial" w:cs="Arial"/>
                <w:iCs/>
                <w:sz w:val="18"/>
                <w:szCs w:val="18"/>
                <w:lang w:val="lt-LT" w:eastAsia="zh-CN"/>
              </w:rPr>
              <w:t>Pojasnila, na kateri ravni  spremljamo  kazalnik (na ravni operacije, specifičnega cilja, prednostne naloge, cilja politike).</w:t>
            </w:r>
          </w:p>
          <w:p w14:paraId="5BE781AD" w14:textId="77777777" w:rsidR="00965930" w:rsidRPr="00C03FD2" w:rsidRDefault="00965930" w:rsidP="00C35688">
            <w:pPr>
              <w:numPr>
                <w:ilvl w:val="0"/>
                <w:numId w:val="3"/>
              </w:numPr>
              <w:suppressAutoHyphens/>
              <w:rPr>
                <w:rFonts w:ascii="Arial" w:hAnsi="Arial" w:cs="Arial"/>
                <w:iCs/>
                <w:sz w:val="18"/>
                <w:szCs w:val="18"/>
                <w:lang w:val="lt-LT" w:eastAsia="zh-CN"/>
              </w:rPr>
            </w:pPr>
            <w:r w:rsidRPr="00C03FD2">
              <w:rPr>
                <w:rFonts w:ascii="Arial" w:hAnsi="Arial" w:cs="Arial"/>
                <w:iCs/>
                <w:sz w:val="18"/>
                <w:szCs w:val="18"/>
                <w:lang w:val="lt-LT" w:eastAsia="zh-CN"/>
              </w:rPr>
              <w:t>Pogoji za doseganje kazalnika (npr. minimalno število ur  vključitve, sodelovanje skozi celotno obdobje izvajanja operacije…).</w:t>
            </w:r>
          </w:p>
          <w:p w14:paraId="5B66BD29" w14:textId="77777777" w:rsidR="00965930" w:rsidRPr="00C03FD2" w:rsidRDefault="00965930" w:rsidP="00C35688">
            <w:pPr>
              <w:numPr>
                <w:ilvl w:val="0"/>
                <w:numId w:val="3"/>
              </w:numPr>
              <w:suppressAutoHyphens/>
              <w:rPr>
                <w:rFonts w:ascii="Arial" w:hAnsi="Arial" w:cs="Arial"/>
                <w:iCs/>
                <w:sz w:val="18"/>
                <w:szCs w:val="18"/>
                <w:lang w:val="lt-LT" w:eastAsia="zh-CN"/>
              </w:rPr>
            </w:pPr>
            <w:r w:rsidRPr="00C03FD2">
              <w:rPr>
                <w:rFonts w:ascii="Arial" w:hAnsi="Arial" w:cs="Arial"/>
                <w:iCs/>
                <w:sz w:val="18"/>
                <w:szCs w:val="18"/>
                <w:lang w:val="lt-LT" w:eastAsia="zh-CN"/>
              </w:rPr>
              <w:t>Dokazila za spremljanje kazalnika (s katerim se dokazuje dosežena vrednost kazalnika, npr.:  pogodba o zaposlitvi,  lista prisotnosti,   podpisan dogovor o sodelovanju.)</w:t>
            </w:r>
          </w:p>
          <w:p w14:paraId="0F73BCA4" w14:textId="77777777" w:rsidR="00965930" w:rsidRPr="00C03FD2" w:rsidRDefault="00965930" w:rsidP="00C35688">
            <w:pPr>
              <w:numPr>
                <w:ilvl w:val="0"/>
                <w:numId w:val="3"/>
              </w:numPr>
              <w:suppressAutoHyphens/>
              <w:rPr>
                <w:rFonts w:ascii="Arial" w:hAnsi="Arial" w:cs="Arial"/>
                <w:iCs/>
                <w:sz w:val="18"/>
                <w:szCs w:val="18"/>
                <w:lang w:eastAsia="zh-CN"/>
              </w:rPr>
            </w:pPr>
            <w:r w:rsidRPr="00C03FD2">
              <w:rPr>
                <w:rFonts w:ascii="Arial" w:hAnsi="Arial" w:cs="Arial"/>
                <w:iCs/>
                <w:sz w:val="18"/>
                <w:szCs w:val="18"/>
                <w:lang w:val="lt-LT" w:eastAsia="zh-CN"/>
              </w:rPr>
              <w:t>V primeru, da se kazalnik nanaša na osebe</w:t>
            </w:r>
            <w:r>
              <w:rPr>
                <w:rFonts w:ascii="Arial" w:hAnsi="Arial" w:cs="Arial"/>
                <w:iCs/>
                <w:sz w:val="18"/>
                <w:szCs w:val="18"/>
                <w:lang w:val="lt-LT" w:eastAsia="zh-CN"/>
              </w:rPr>
              <w:t>,</w:t>
            </w:r>
            <w:r w:rsidRPr="00C03FD2">
              <w:rPr>
                <w:rFonts w:ascii="Arial" w:hAnsi="Arial" w:cs="Arial"/>
                <w:iCs/>
                <w:sz w:val="18"/>
                <w:szCs w:val="18"/>
                <w:lang w:val="lt-LT" w:eastAsia="zh-CN"/>
              </w:rPr>
              <w:t xml:space="preserve"> se navede ali se </w:t>
            </w:r>
            <w:r w:rsidRPr="00C03FD2">
              <w:rPr>
                <w:rFonts w:ascii="Arial" w:hAnsi="Arial" w:cs="Arial"/>
                <w:iCs/>
                <w:sz w:val="18"/>
                <w:szCs w:val="18"/>
                <w:lang w:val="lt-LT" w:eastAsia="zh-CN"/>
              </w:rPr>
              <w:lastRenderedPageBreak/>
              <w:t xml:space="preserve">osebo šteje enkrat na operacijo ali se šteje ob vsaki vključitvi v posamezni program/usposabljanje. </w:t>
            </w:r>
          </w:p>
          <w:p w14:paraId="6618A4E3" w14:textId="77777777" w:rsidR="00965930" w:rsidRPr="00C03FD2" w:rsidRDefault="00965930" w:rsidP="00C35688">
            <w:pPr>
              <w:numPr>
                <w:ilvl w:val="0"/>
                <w:numId w:val="3"/>
              </w:numPr>
              <w:suppressAutoHyphens/>
              <w:rPr>
                <w:rFonts w:ascii="Arial" w:hAnsi="Arial" w:cs="Arial"/>
                <w:iCs/>
                <w:sz w:val="18"/>
                <w:szCs w:val="18"/>
                <w:lang w:eastAsia="zh-CN"/>
              </w:rPr>
            </w:pPr>
            <w:r w:rsidRPr="00C03FD2">
              <w:rPr>
                <w:rFonts w:ascii="Arial" w:hAnsi="Arial" w:cs="Arial"/>
                <w:iCs/>
                <w:sz w:val="18"/>
                <w:szCs w:val="18"/>
                <w:lang w:val="lt-LT" w:eastAsia="zh-CN"/>
              </w:rPr>
              <w:t>Časovni okvir zajemanja podatkov (npr. ob vključitvi posameznika oz. ob začetku operacije, ob izstopu posameznika, zaključku operacije, po določenem časovnem obdobju.)</w:t>
            </w:r>
          </w:p>
          <w:p w14:paraId="5A7A72FA" w14:textId="77777777" w:rsidR="00965930" w:rsidRPr="00C03FD2" w:rsidRDefault="00965930" w:rsidP="00C35688">
            <w:pPr>
              <w:numPr>
                <w:ilvl w:val="0"/>
                <w:numId w:val="3"/>
              </w:numPr>
              <w:suppressAutoHyphens/>
              <w:rPr>
                <w:rFonts w:ascii="Arial" w:hAnsi="Arial" w:cs="Arial"/>
                <w:iCs/>
                <w:sz w:val="18"/>
                <w:szCs w:val="18"/>
                <w:lang w:eastAsia="zh-CN"/>
              </w:rPr>
            </w:pPr>
            <w:r w:rsidRPr="00C03FD2">
              <w:rPr>
                <w:rFonts w:ascii="Arial" w:hAnsi="Arial" w:cs="Arial"/>
                <w:iCs/>
                <w:sz w:val="18"/>
                <w:szCs w:val="18"/>
                <w:lang w:val="lt-LT" w:eastAsia="zh-CN"/>
              </w:rPr>
              <w:t>Vrste podatkov (podatki iz operacije, statistični podatki, drugi podatki)</w:t>
            </w:r>
          </w:p>
        </w:tc>
        <w:tc>
          <w:tcPr>
            <w:tcW w:w="7464" w:type="dxa"/>
            <w:gridSpan w:val="4"/>
            <w:shd w:val="clear" w:color="auto" w:fill="auto"/>
          </w:tcPr>
          <w:p w14:paraId="2699CAD9" w14:textId="77777777" w:rsidR="00965930" w:rsidRPr="00FF0A71" w:rsidRDefault="00965930" w:rsidP="00965930">
            <w:pPr>
              <w:numPr>
                <w:ilvl w:val="0"/>
                <w:numId w:val="2"/>
              </w:numPr>
              <w:suppressAutoHyphens/>
              <w:jc w:val="both"/>
              <w:rPr>
                <w:rFonts w:ascii="Arial" w:hAnsi="Arial" w:cs="Arial"/>
                <w:iCs/>
                <w:sz w:val="18"/>
                <w:szCs w:val="18"/>
                <w:lang w:eastAsia="zh-CN"/>
              </w:rPr>
            </w:pPr>
            <w:r w:rsidRPr="00FF0A71">
              <w:rPr>
                <w:rFonts w:ascii="Arial" w:hAnsi="Arial" w:cs="Arial"/>
                <w:iCs/>
                <w:sz w:val="18"/>
                <w:szCs w:val="18"/>
                <w:lang w:eastAsia="zh-CN"/>
              </w:rPr>
              <w:lastRenderedPageBreak/>
              <w:t>Kazalnik se spremlja na ravni posamezne operacije.</w:t>
            </w:r>
          </w:p>
          <w:p w14:paraId="75079B21" w14:textId="590B016D" w:rsidR="00965930" w:rsidRPr="00FF0A71" w:rsidRDefault="00965930" w:rsidP="00965930">
            <w:pPr>
              <w:numPr>
                <w:ilvl w:val="0"/>
                <w:numId w:val="2"/>
              </w:numPr>
              <w:suppressAutoHyphens/>
              <w:jc w:val="both"/>
              <w:rPr>
                <w:rFonts w:ascii="Arial" w:hAnsi="Arial" w:cs="Arial"/>
                <w:iCs/>
                <w:sz w:val="18"/>
                <w:szCs w:val="18"/>
                <w:lang w:eastAsia="zh-CN"/>
              </w:rPr>
            </w:pPr>
            <w:r w:rsidRPr="00FF0A71">
              <w:rPr>
                <w:rFonts w:ascii="Arial" w:hAnsi="Arial" w:cs="Arial"/>
                <w:iCs/>
                <w:sz w:val="18"/>
                <w:szCs w:val="18"/>
                <w:lang w:eastAsia="zh-CN"/>
              </w:rPr>
              <w:t xml:space="preserve">Pogoj za doseganje kazalnika je vključitev v </w:t>
            </w:r>
            <w:r w:rsidR="00680D58" w:rsidRPr="00FF0A71">
              <w:rPr>
                <w:rFonts w:ascii="Arial" w:hAnsi="Arial" w:cs="Arial"/>
                <w:iCs/>
                <w:sz w:val="18"/>
                <w:szCs w:val="18"/>
                <w:lang w:eastAsia="zh-CN"/>
              </w:rPr>
              <w:t xml:space="preserve">projektne aktivnosti </w:t>
            </w:r>
          </w:p>
          <w:p w14:paraId="3FD738F3" w14:textId="1642901C" w:rsidR="00965930" w:rsidRPr="00FF0A71" w:rsidRDefault="00965930" w:rsidP="00965930">
            <w:pPr>
              <w:numPr>
                <w:ilvl w:val="0"/>
                <w:numId w:val="2"/>
              </w:numPr>
              <w:suppressAutoHyphens/>
              <w:jc w:val="both"/>
              <w:rPr>
                <w:rFonts w:ascii="Arial" w:hAnsi="Arial" w:cs="Arial"/>
                <w:iCs/>
                <w:sz w:val="18"/>
                <w:szCs w:val="18"/>
                <w:lang w:eastAsia="zh-CN"/>
              </w:rPr>
            </w:pPr>
            <w:r w:rsidRPr="00FF0A71">
              <w:rPr>
                <w:rFonts w:ascii="Arial" w:hAnsi="Arial" w:cs="Arial"/>
                <w:iCs/>
                <w:sz w:val="18"/>
                <w:szCs w:val="18"/>
                <w:lang w:eastAsia="zh-CN"/>
              </w:rPr>
              <w:t>Dosežena vrednost kazalnika se lahko spremlja z vsaj enim izmed  naslednjih dokazil: listo prisotnosti oziroma drugo verodostojno listino (drugi verodostojni podatki) v papirni ali digitalni obliki, s katerimi se dokazuje prisotnost v programu / programom, v kolikor ni javnoveljaven / obračunom / izpolnjenim vprašalnikom</w:t>
            </w:r>
            <w:r w:rsidR="00395719" w:rsidRPr="00FF0A71">
              <w:rPr>
                <w:rFonts w:ascii="Arial" w:hAnsi="Arial" w:cs="Arial"/>
                <w:iCs/>
                <w:sz w:val="18"/>
                <w:szCs w:val="18"/>
                <w:lang w:eastAsia="zh-CN"/>
              </w:rPr>
              <w:t>.</w:t>
            </w:r>
            <w:r w:rsidRPr="00FF0A71">
              <w:rPr>
                <w:rFonts w:ascii="Arial" w:hAnsi="Arial" w:cs="Arial"/>
                <w:iCs/>
                <w:sz w:val="18"/>
                <w:szCs w:val="18"/>
                <w:lang w:eastAsia="zh-CN"/>
              </w:rPr>
              <w:t xml:space="preserve"> </w:t>
            </w:r>
          </w:p>
          <w:p w14:paraId="3EB094C6" w14:textId="77777777" w:rsidR="00965930" w:rsidRPr="00FF0A71" w:rsidRDefault="00965930" w:rsidP="00965930">
            <w:pPr>
              <w:numPr>
                <w:ilvl w:val="0"/>
                <w:numId w:val="2"/>
              </w:numPr>
              <w:suppressAutoHyphens/>
              <w:jc w:val="both"/>
              <w:rPr>
                <w:rFonts w:ascii="Arial" w:hAnsi="Arial" w:cs="Arial"/>
                <w:iCs/>
                <w:sz w:val="18"/>
                <w:szCs w:val="18"/>
                <w:lang w:eastAsia="zh-CN"/>
              </w:rPr>
            </w:pPr>
            <w:r w:rsidRPr="00FF0A71">
              <w:rPr>
                <w:rFonts w:ascii="Arial" w:hAnsi="Arial" w:cs="Arial"/>
                <w:iCs/>
                <w:sz w:val="18"/>
                <w:szCs w:val="18"/>
                <w:lang w:eastAsia="zh-CN"/>
              </w:rPr>
              <w:t>Udeleženca se šteje enkrat na operacijo (udeleženec se lahko vključi v operacijo večkrat, vendar se ga šteje samo enkrat na operacijo).</w:t>
            </w:r>
          </w:p>
          <w:p w14:paraId="1748493F" w14:textId="0E34CBDD" w:rsidR="00965930" w:rsidRPr="00FF0A71" w:rsidRDefault="00965930" w:rsidP="00965930">
            <w:pPr>
              <w:numPr>
                <w:ilvl w:val="0"/>
                <w:numId w:val="2"/>
              </w:numPr>
              <w:suppressAutoHyphens/>
              <w:jc w:val="both"/>
              <w:rPr>
                <w:rFonts w:ascii="Arial" w:hAnsi="Arial" w:cs="Arial"/>
                <w:iCs/>
                <w:sz w:val="18"/>
                <w:szCs w:val="18"/>
                <w:lang w:eastAsia="zh-CN"/>
              </w:rPr>
            </w:pPr>
            <w:r w:rsidRPr="00FF0A71">
              <w:rPr>
                <w:rFonts w:ascii="Arial" w:hAnsi="Arial" w:cs="Arial"/>
                <w:iCs/>
                <w:sz w:val="18"/>
                <w:szCs w:val="18"/>
                <w:lang w:eastAsia="zh-CN"/>
              </w:rPr>
              <w:t>Podatke za kazalnik zajemamo ob prvi vključitvi udeleženca v operacijo.</w:t>
            </w:r>
            <w:r w:rsidRPr="00FF0A71">
              <w:rPr>
                <w:rFonts w:ascii="Arial" w:hAnsi="Arial" w:cs="Arial"/>
                <w:sz w:val="18"/>
                <w:szCs w:val="18"/>
                <w:lang w:eastAsia="zh-CN"/>
              </w:rPr>
              <w:t xml:space="preserve"> </w:t>
            </w:r>
            <w:r w:rsidRPr="00FF0A71">
              <w:rPr>
                <w:rFonts w:ascii="Arial" w:hAnsi="Arial" w:cs="Arial"/>
                <w:iCs/>
                <w:sz w:val="18"/>
                <w:szCs w:val="18"/>
                <w:lang w:eastAsia="zh-CN"/>
              </w:rPr>
              <w:t>Dosežene vrednosti se bodo poročale kumulativno (predhodne vrednosti so vštete/vključene v naslednje dosežene vrednosti.) Dvojno štetje bo preprečeno z vodenjem evidence vključenih posameznikov pri upravičencu.</w:t>
            </w:r>
          </w:p>
          <w:p w14:paraId="4B2EBD25" w14:textId="7B31A947" w:rsidR="00965930" w:rsidRPr="00FF0A71" w:rsidRDefault="00965930" w:rsidP="00965930">
            <w:pPr>
              <w:numPr>
                <w:ilvl w:val="0"/>
                <w:numId w:val="2"/>
              </w:numPr>
              <w:suppressAutoHyphens/>
              <w:jc w:val="both"/>
              <w:rPr>
                <w:rFonts w:ascii="Arial" w:hAnsi="Arial" w:cs="Arial"/>
                <w:iCs/>
                <w:sz w:val="18"/>
                <w:szCs w:val="18"/>
                <w:lang w:eastAsia="zh-CN"/>
              </w:rPr>
            </w:pPr>
            <w:r w:rsidRPr="00FF0A71">
              <w:rPr>
                <w:rFonts w:ascii="Arial" w:hAnsi="Arial" w:cs="Arial"/>
                <w:iCs/>
                <w:sz w:val="18"/>
                <w:szCs w:val="18"/>
                <w:lang w:eastAsia="zh-CN"/>
              </w:rPr>
              <w:t xml:space="preserve">Podatki </w:t>
            </w:r>
            <w:r w:rsidR="00165A6C">
              <w:rPr>
                <w:rFonts w:ascii="Arial" w:hAnsi="Arial" w:cs="Arial"/>
                <w:iCs/>
                <w:sz w:val="18"/>
                <w:szCs w:val="18"/>
                <w:lang w:eastAsia="zh-CN"/>
              </w:rPr>
              <w:t xml:space="preserve">so pridobivajo </w:t>
            </w:r>
            <w:r w:rsidRPr="00FF0A71">
              <w:rPr>
                <w:rFonts w:ascii="Arial" w:hAnsi="Arial" w:cs="Arial"/>
                <w:iCs/>
                <w:sz w:val="18"/>
                <w:szCs w:val="18"/>
                <w:lang w:eastAsia="zh-CN"/>
              </w:rPr>
              <w:t>iz operacij.</w:t>
            </w:r>
          </w:p>
          <w:p w14:paraId="5B1B0450" w14:textId="77777777" w:rsidR="00965930" w:rsidRPr="00FF0A71" w:rsidRDefault="00965930" w:rsidP="00CC24F1">
            <w:pPr>
              <w:suppressAutoHyphens/>
              <w:jc w:val="both"/>
              <w:rPr>
                <w:rFonts w:ascii="Arial" w:hAnsi="Arial" w:cs="Arial"/>
                <w:iCs/>
                <w:sz w:val="18"/>
                <w:szCs w:val="18"/>
                <w:lang w:eastAsia="zh-CN"/>
              </w:rPr>
            </w:pPr>
          </w:p>
        </w:tc>
      </w:tr>
      <w:tr w:rsidR="00965930" w:rsidRPr="00C03FD2" w14:paraId="73B44B1A" w14:textId="77777777" w:rsidTr="000D69F4">
        <w:trPr>
          <w:trHeight w:val="265"/>
        </w:trPr>
        <w:tc>
          <w:tcPr>
            <w:tcW w:w="2317" w:type="dxa"/>
            <w:shd w:val="clear" w:color="auto" w:fill="auto"/>
          </w:tcPr>
          <w:p w14:paraId="1CC0E7F3" w14:textId="77777777" w:rsidR="00965930" w:rsidRPr="00C03FD2" w:rsidRDefault="00965930" w:rsidP="00C35688">
            <w:pPr>
              <w:suppressAutoHyphens/>
              <w:rPr>
                <w:rFonts w:ascii="Arial" w:hAnsi="Arial" w:cs="Arial"/>
                <w:iCs/>
                <w:sz w:val="18"/>
                <w:szCs w:val="18"/>
                <w:lang w:eastAsia="zh-CN"/>
              </w:rPr>
            </w:pPr>
            <w:r w:rsidRPr="00C03FD2">
              <w:rPr>
                <w:rFonts w:ascii="Arial" w:hAnsi="Arial" w:cs="Arial"/>
                <w:iCs/>
                <w:sz w:val="18"/>
                <w:szCs w:val="18"/>
                <w:lang w:eastAsia="zh-CN"/>
              </w:rPr>
              <w:t>5. Vir podatkov</w:t>
            </w:r>
          </w:p>
          <w:p w14:paraId="2F8F180A" w14:textId="230BE1E5" w:rsidR="00965930" w:rsidRPr="00C03FD2" w:rsidRDefault="00965930" w:rsidP="00C35688">
            <w:pPr>
              <w:suppressAutoHyphens/>
              <w:rPr>
                <w:rFonts w:ascii="Arial" w:hAnsi="Arial" w:cs="Arial"/>
                <w:iCs/>
                <w:sz w:val="18"/>
                <w:szCs w:val="18"/>
                <w:lang w:eastAsia="zh-CN"/>
              </w:rPr>
            </w:pPr>
            <w:r w:rsidRPr="00C03FD2">
              <w:rPr>
                <w:rFonts w:ascii="Arial" w:hAnsi="Arial" w:cs="Arial"/>
                <w:iCs/>
                <w:sz w:val="18"/>
                <w:szCs w:val="18"/>
                <w:lang w:eastAsia="zh-CN"/>
              </w:rPr>
              <w:t>Kdo je odgovoren za zbiranje podatkov (upravičenec, skrbnik pogodbe, druga oseba na posredniškem/izvajalskem telesu, SURS, A</w:t>
            </w:r>
            <w:r w:rsidR="00153182">
              <w:rPr>
                <w:rFonts w:ascii="Arial" w:hAnsi="Arial" w:cs="Arial"/>
                <w:iCs/>
                <w:sz w:val="18"/>
                <w:szCs w:val="18"/>
                <w:lang w:eastAsia="zh-CN"/>
              </w:rPr>
              <w:t>RIS</w:t>
            </w:r>
            <w:r w:rsidRPr="00C03FD2">
              <w:rPr>
                <w:rFonts w:ascii="Arial" w:hAnsi="Arial" w:cs="Arial"/>
                <w:iCs/>
                <w:sz w:val="18"/>
                <w:szCs w:val="18"/>
                <w:lang w:eastAsia="zh-CN"/>
              </w:rPr>
              <w:t>, intervju, anketa med uporabniki, itd.</w:t>
            </w:r>
            <w:r>
              <w:rPr>
                <w:rFonts w:ascii="Arial" w:hAnsi="Arial" w:cs="Arial"/>
                <w:iCs/>
                <w:sz w:val="18"/>
                <w:szCs w:val="18"/>
                <w:lang w:eastAsia="zh-CN"/>
              </w:rPr>
              <w:t>)</w:t>
            </w:r>
          </w:p>
        </w:tc>
        <w:tc>
          <w:tcPr>
            <w:tcW w:w="7464" w:type="dxa"/>
            <w:gridSpan w:val="4"/>
            <w:shd w:val="clear" w:color="auto" w:fill="auto"/>
          </w:tcPr>
          <w:p w14:paraId="1F9A0B68" w14:textId="4C5DFD1D" w:rsidR="00965930" w:rsidRPr="00C03FD2" w:rsidRDefault="00965930" w:rsidP="00CC24F1">
            <w:pPr>
              <w:suppressAutoHyphens/>
              <w:jc w:val="both"/>
              <w:rPr>
                <w:rFonts w:ascii="Arial" w:hAnsi="Arial" w:cs="Arial"/>
                <w:iCs/>
                <w:sz w:val="18"/>
                <w:szCs w:val="18"/>
                <w:lang w:eastAsia="zh-CN"/>
              </w:rPr>
            </w:pPr>
            <w:r w:rsidRPr="00FF0A71">
              <w:rPr>
                <w:rFonts w:ascii="Arial" w:hAnsi="Arial" w:cs="Arial"/>
                <w:iCs/>
                <w:sz w:val="18"/>
                <w:szCs w:val="18"/>
                <w:lang w:eastAsia="zh-CN"/>
              </w:rPr>
              <w:t xml:space="preserve">Upravičenec, </w:t>
            </w:r>
            <w:r w:rsidR="00FF321D" w:rsidRPr="00FF0A71">
              <w:rPr>
                <w:rFonts w:ascii="Arial" w:hAnsi="Arial" w:cs="Arial"/>
                <w:iCs/>
                <w:sz w:val="18"/>
                <w:szCs w:val="18"/>
                <w:lang w:eastAsia="zh-CN"/>
              </w:rPr>
              <w:t>koordinator pilotnega projekta,</w:t>
            </w:r>
            <w:r w:rsidR="00FF321D" w:rsidRPr="00FF0A71">
              <w:t xml:space="preserve"> </w:t>
            </w:r>
            <w:r w:rsidR="00FF321D" w:rsidRPr="00FF0A71">
              <w:rPr>
                <w:rFonts w:ascii="Arial" w:hAnsi="Arial" w:cs="Arial"/>
                <w:iCs/>
                <w:sz w:val="18"/>
                <w:szCs w:val="18"/>
                <w:lang w:eastAsia="zh-CN"/>
              </w:rPr>
              <w:t xml:space="preserve">skrbnik pogodbe, </w:t>
            </w:r>
            <w:r w:rsidRPr="00FF0A71">
              <w:rPr>
                <w:rFonts w:ascii="Arial" w:hAnsi="Arial" w:cs="Arial"/>
                <w:iCs/>
                <w:sz w:val="18"/>
                <w:szCs w:val="18"/>
                <w:lang w:eastAsia="zh-CN"/>
              </w:rPr>
              <w:t>M</w:t>
            </w:r>
            <w:r w:rsidR="00395719" w:rsidRPr="00FF0A71">
              <w:rPr>
                <w:rFonts w:ascii="Arial" w:hAnsi="Arial" w:cs="Arial"/>
                <w:iCs/>
                <w:sz w:val="18"/>
                <w:szCs w:val="18"/>
                <w:lang w:eastAsia="zh-CN"/>
              </w:rPr>
              <w:t>Z</w:t>
            </w:r>
          </w:p>
        </w:tc>
      </w:tr>
      <w:tr w:rsidR="00965930" w:rsidRPr="00C03FD2" w14:paraId="14E01C99" w14:textId="77777777" w:rsidTr="000D69F4">
        <w:trPr>
          <w:trHeight w:val="265"/>
        </w:trPr>
        <w:tc>
          <w:tcPr>
            <w:tcW w:w="2317" w:type="dxa"/>
            <w:shd w:val="clear" w:color="auto" w:fill="auto"/>
            <w:hideMark/>
          </w:tcPr>
          <w:p w14:paraId="66B218BB" w14:textId="77777777" w:rsidR="00965930" w:rsidRPr="00C03FD2" w:rsidRDefault="00965930" w:rsidP="00C35688">
            <w:pPr>
              <w:suppressAutoHyphens/>
              <w:rPr>
                <w:rFonts w:ascii="Arial" w:hAnsi="Arial" w:cs="Arial"/>
                <w:iCs/>
                <w:sz w:val="18"/>
                <w:szCs w:val="18"/>
                <w:lang w:eastAsia="zh-CN"/>
              </w:rPr>
            </w:pPr>
            <w:r w:rsidRPr="00C03FD2">
              <w:rPr>
                <w:rFonts w:ascii="Arial" w:hAnsi="Arial" w:cs="Arial"/>
                <w:iCs/>
                <w:sz w:val="18"/>
                <w:szCs w:val="18"/>
                <w:lang w:eastAsia="zh-CN"/>
              </w:rPr>
              <w:t>6. Merska enota</w:t>
            </w:r>
          </w:p>
        </w:tc>
        <w:tc>
          <w:tcPr>
            <w:tcW w:w="7464" w:type="dxa"/>
            <w:gridSpan w:val="4"/>
            <w:shd w:val="clear" w:color="auto" w:fill="auto"/>
          </w:tcPr>
          <w:p w14:paraId="596BBA8A" w14:textId="77777777" w:rsidR="00965930" w:rsidRPr="00C03FD2" w:rsidRDefault="00965930" w:rsidP="00CC24F1">
            <w:pPr>
              <w:suppressAutoHyphens/>
              <w:jc w:val="both"/>
              <w:rPr>
                <w:rFonts w:ascii="Arial" w:hAnsi="Arial" w:cs="Arial"/>
                <w:iCs/>
                <w:sz w:val="18"/>
                <w:szCs w:val="18"/>
                <w:lang w:eastAsia="zh-CN"/>
              </w:rPr>
            </w:pPr>
            <w:r w:rsidRPr="00C03FD2">
              <w:rPr>
                <w:rFonts w:ascii="Arial" w:hAnsi="Arial" w:cs="Arial"/>
                <w:iCs/>
                <w:sz w:val="18"/>
                <w:szCs w:val="18"/>
                <w:lang w:eastAsia="zh-CN"/>
              </w:rPr>
              <w:t>osebe</w:t>
            </w:r>
          </w:p>
        </w:tc>
      </w:tr>
      <w:tr w:rsidR="001E2CB0" w:rsidRPr="00C03FD2" w14:paraId="2EC1975C" w14:textId="77777777" w:rsidTr="007B2511">
        <w:trPr>
          <w:trHeight w:val="265"/>
        </w:trPr>
        <w:tc>
          <w:tcPr>
            <w:tcW w:w="2317" w:type="dxa"/>
            <w:vMerge w:val="restart"/>
            <w:shd w:val="clear" w:color="auto" w:fill="auto"/>
          </w:tcPr>
          <w:p w14:paraId="21BDAEF5" w14:textId="30ECE7C3" w:rsidR="001E2CB0" w:rsidRPr="007B2511" w:rsidRDefault="001E2CB0" w:rsidP="007B2511">
            <w:pPr>
              <w:suppressAutoHyphens/>
              <w:rPr>
                <w:rFonts w:ascii="Arial" w:hAnsi="Arial" w:cs="Arial"/>
                <w:iCs/>
                <w:sz w:val="18"/>
                <w:szCs w:val="18"/>
                <w:lang w:eastAsia="zh-CN"/>
              </w:rPr>
            </w:pPr>
            <w:r>
              <w:rPr>
                <w:rFonts w:ascii="Arial" w:hAnsi="Arial" w:cs="Arial"/>
                <w:iCs/>
                <w:sz w:val="18"/>
                <w:szCs w:val="18"/>
                <w:lang w:eastAsia="zh-CN"/>
              </w:rPr>
              <w:t xml:space="preserve">7. </w:t>
            </w:r>
            <w:r w:rsidRPr="007B2511">
              <w:rPr>
                <w:rFonts w:ascii="Arial" w:hAnsi="Arial" w:cs="Arial"/>
                <w:iCs/>
                <w:sz w:val="18"/>
                <w:szCs w:val="18"/>
                <w:lang w:eastAsia="zh-CN"/>
              </w:rPr>
              <w:t>Vrednost za kazalnik učinka</w:t>
            </w:r>
          </w:p>
        </w:tc>
        <w:tc>
          <w:tcPr>
            <w:tcW w:w="978" w:type="dxa"/>
            <w:shd w:val="clear" w:color="auto" w:fill="auto"/>
          </w:tcPr>
          <w:p w14:paraId="7140B727" w14:textId="1B9D5A68" w:rsidR="001E2CB0" w:rsidRPr="007B2511" w:rsidRDefault="001E2CB0" w:rsidP="007B2511">
            <w:pPr>
              <w:suppressAutoHyphens/>
              <w:jc w:val="both"/>
              <w:rPr>
                <w:rFonts w:ascii="Arial" w:hAnsi="Arial" w:cs="Arial"/>
                <w:iCs/>
                <w:sz w:val="18"/>
                <w:szCs w:val="18"/>
                <w:lang w:eastAsia="zh-CN"/>
              </w:rPr>
            </w:pPr>
            <w:r w:rsidRPr="007B2511">
              <w:rPr>
                <w:rFonts w:ascii="Arial" w:hAnsi="Arial" w:cs="Arial"/>
                <w:iCs/>
                <w:sz w:val="18"/>
                <w:szCs w:val="18"/>
                <w:lang w:eastAsia="zh-CN"/>
              </w:rPr>
              <w:t>leto</w:t>
            </w:r>
          </w:p>
        </w:tc>
        <w:tc>
          <w:tcPr>
            <w:tcW w:w="2942" w:type="dxa"/>
            <w:shd w:val="clear" w:color="auto" w:fill="auto"/>
          </w:tcPr>
          <w:p w14:paraId="50478D79" w14:textId="77777777" w:rsidR="001E2CB0" w:rsidRPr="007B2511" w:rsidRDefault="001E2CB0" w:rsidP="007B2511">
            <w:pPr>
              <w:suppressAutoHyphens/>
              <w:jc w:val="both"/>
              <w:rPr>
                <w:rFonts w:ascii="Arial" w:hAnsi="Arial" w:cs="Arial"/>
                <w:iCs/>
                <w:sz w:val="18"/>
                <w:szCs w:val="18"/>
                <w:lang w:eastAsia="zh-CN"/>
              </w:rPr>
            </w:pPr>
            <w:r w:rsidRPr="007B2511">
              <w:rPr>
                <w:rFonts w:ascii="Arial" w:hAnsi="Arial" w:cs="Arial"/>
                <w:iCs/>
                <w:sz w:val="18"/>
                <w:szCs w:val="18"/>
                <w:lang w:eastAsia="zh-CN"/>
              </w:rPr>
              <w:t xml:space="preserve">Skupna vrednost kazalnika V </w:t>
            </w:r>
          </w:p>
          <w:p w14:paraId="5ABF4CA0" w14:textId="640B328C" w:rsidR="001E2CB0" w:rsidRPr="007B2511" w:rsidRDefault="001E2CB0" w:rsidP="007B2511">
            <w:pPr>
              <w:suppressAutoHyphens/>
              <w:jc w:val="both"/>
              <w:rPr>
                <w:rFonts w:ascii="Arial" w:hAnsi="Arial" w:cs="Arial"/>
                <w:iCs/>
                <w:sz w:val="18"/>
                <w:szCs w:val="18"/>
                <w:lang w:eastAsia="zh-CN"/>
              </w:rPr>
            </w:pPr>
            <w:r w:rsidRPr="007B2511">
              <w:rPr>
                <w:rFonts w:ascii="Arial" w:hAnsi="Arial" w:cs="Arial"/>
                <w:iCs/>
                <w:sz w:val="18"/>
                <w:szCs w:val="18"/>
                <w:lang w:eastAsia="zh-CN"/>
              </w:rPr>
              <w:t>(število oseb)</w:t>
            </w:r>
          </w:p>
        </w:tc>
        <w:tc>
          <w:tcPr>
            <w:tcW w:w="3544" w:type="dxa"/>
            <w:gridSpan w:val="2"/>
            <w:shd w:val="clear" w:color="auto" w:fill="auto"/>
          </w:tcPr>
          <w:p w14:paraId="04DC9970" w14:textId="77777777" w:rsidR="001E2CB0" w:rsidRPr="007B2511" w:rsidRDefault="001E2CB0" w:rsidP="007B2511">
            <w:pPr>
              <w:suppressAutoHyphens/>
              <w:jc w:val="both"/>
              <w:rPr>
                <w:rFonts w:ascii="Arial" w:hAnsi="Arial" w:cs="Arial"/>
                <w:iCs/>
                <w:sz w:val="18"/>
                <w:szCs w:val="18"/>
                <w:lang w:eastAsia="zh-CN"/>
              </w:rPr>
            </w:pPr>
            <w:r w:rsidRPr="007B2511">
              <w:rPr>
                <w:rFonts w:ascii="Arial" w:hAnsi="Arial" w:cs="Arial"/>
                <w:iCs/>
                <w:sz w:val="18"/>
                <w:szCs w:val="18"/>
                <w:lang w:eastAsia="zh-CN"/>
              </w:rPr>
              <w:t>Skupna vrednost kazalnika Z</w:t>
            </w:r>
          </w:p>
          <w:p w14:paraId="04EDB83C" w14:textId="1DF70720" w:rsidR="001E2CB0" w:rsidRPr="007B2511" w:rsidRDefault="001E2CB0" w:rsidP="007B2511">
            <w:pPr>
              <w:suppressAutoHyphens/>
              <w:jc w:val="both"/>
              <w:rPr>
                <w:rFonts w:ascii="Arial" w:hAnsi="Arial" w:cs="Arial"/>
                <w:iCs/>
                <w:sz w:val="18"/>
                <w:szCs w:val="18"/>
                <w:lang w:eastAsia="zh-CN"/>
              </w:rPr>
            </w:pPr>
            <w:r w:rsidRPr="007B2511">
              <w:rPr>
                <w:rFonts w:ascii="Arial" w:hAnsi="Arial" w:cs="Arial"/>
                <w:iCs/>
                <w:sz w:val="18"/>
                <w:szCs w:val="18"/>
                <w:lang w:eastAsia="zh-CN"/>
              </w:rPr>
              <w:t>(število oseb)</w:t>
            </w:r>
          </w:p>
        </w:tc>
      </w:tr>
      <w:tr w:rsidR="001E2CB0" w:rsidRPr="00C03FD2" w14:paraId="06049539" w14:textId="77777777" w:rsidTr="007B2511">
        <w:trPr>
          <w:trHeight w:val="265"/>
        </w:trPr>
        <w:tc>
          <w:tcPr>
            <w:tcW w:w="2317" w:type="dxa"/>
            <w:vMerge/>
            <w:shd w:val="clear" w:color="auto" w:fill="auto"/>
          </w:tcPr>
          <w:p w14:paraId="4BF08016" w14:textId="42C0691B" w:rsidR="001E2CB0" w:rsidRPr="00C03FD2" w:rsidRDefault="001E2CB0" w:rsidP="007B2511">
            <w:pPr>
              <w:suppressAutoHyphens/>
              <w:rPr>
                <w:rFonts w:ascii="Arial" w:hAnsi="Arial" w:cs="Arial"/>
                <w:iCs/>
                <w:sz w:val="18"/>
                <w:szCs w:val="18"/>
                <w:lang w:eastAsia="zh-CN"/>
              </w:rPr>
            </w:pPr>
          </w:p>
        </w:tc>
        <w:tc>
          <w:tcPr>
            <w:tcW w:w="978" w:type="dxa"/>
            <w:shd w:val="clear" w:color="auto" w:fill="auto"/>
          </w:tcPr>
          <w:p w14:paraId="59FEBD24" w14:textId="75F73581" w:rsidR="001E2CB0" w:rsidRPr="00C03FD2" w:rsidRDefault="001E2CB0" w:rsidP="007B2511">
            <w:pPr>
              <w:suppressAutoHyphens/>
              <w:jc w:val="both"/>
              <w:rPr>
                <w:rFonts w:ascii="Arial" w:hAnsi="Arial" w:cs="Arial"/>
                <w:iCs/>
                <w:sz w:val="18"/>
                <w:szCs w:val="18"/>
                <w:lang w:eastAsia="zh-CN"/>
              </w:rPr>
            </w:pPr>
            <w:r>
              <w:rPr>
                <w:rFonts w:ascii="Arial" w:hAnsi="Arial" w:cs="Arial"/>
                <w:iCs/>
                <w:sz w:val="18"/>
                <w:szCs w:val="18"/>
                <w:lang w:eastAsia="zh-CN"/>
              </w:rPr>
              <w:t>2025</w:t>
            </w:r>
          </w:p>
        </w:tc>
        <w:tc>
          <w:tcPr>
            <w:tcW w:w="2942" w:type="dxa"/>
            <w:shd w:val="clear" w:color="auto" w:fill="auto"/>
          </w:tcPr>
          <w:p w14:paraId="1CAAE85F" w14:textId="2F4587AE" w:rsidR="001E2CB0" w:rsidRPr="00C03FD2" w:rsidRDefault="001E2CB0" w:rsidP="007B2511">
            <w:pPr>
              <w:suppressAutoHyphens/>
              <w:jc w:val="both"/>
              <w:rPr>
                <w:rFonts w:ascii="Arial" w:hAnsi="Arial" w:cs="Arial"/>
                <w:iCs/>
                <w:sz w:val="18"/>
                <w:szCs w:val="18"/>
                <w:lang w:eastAsia="zh-CN"/>
              </w:rPr>
            </w:pPr>
            <w:r>
              <w:rPr>
                <w:rFonts w:ascii="Arial" w:hAnsi="Arial" w:cs="Arial"/>
                <w:iCs/>
                <w:sz w:val="18"/>
                <w:szCs w:val="18"/>
                <w:lang w:eastAsia="zh-CN"/>
              </w:rPr>
              <w:t>0</w:t>
            </w:r>
          </w:p>
        </w:tc>
        <w:tc>
          <w:tcPr>
            <w:tcW w:w="3544" w:type="dxa"/>
            <w:gridSpan w:val="2"/>
            <w:shd w:val="clear" w:color="auto" w:fill="auto"/>
          </w:tcPr>
          <w:p w14:paraId="646EB437" w14:textId="1972E7B8" w:rsidR="001E2CB0" w:rsidRPr="00C03FD2" w:rsidRDefault="001E2CB0" w:rsidP="007B2511">
            <w:pPr>
              <w:suppressAutoHyphens/>
              <w:jc w:val="both"/>
              <w:rPr>
                <w:rFonts w:ascii="Arial" w:hAnsi="Arial" w:cs="Arial"/>
                <w:iCs/>
                <w:sz w:val="18"/>
                <w:szCs w:val="18"/>
                <w:lang w:eastAsia="zh-CN"/>
              </w:rPr>
            </w:pPr>
            <w:r>
              <w:rPr>
                <w:rFonts w:ascii="Arial" w:hAnsi="Arial" w:cs="Arial"/>
                <w:iCs/>
                <w:sz w:val="18"/>
                <w:szCs w:val="18"/>
                <w:lang w:eastAsia="zh-CN"/>
              </w:rPr>
              <w:t>0</w:t>
            </w:r>
          </w:p>
        </w:tc>
      </w:tr>
      <w:tr w:rsidR="001E2CB0" w:rsidRPr="00C03FD2" w14:paraId="149767B5" w14:textId="77777777" w:rsidTr="007B2511">
        <w:trPr>
          <w:trHeight w:val="265"/>
        </w:trPr>
        <w:tc>
          <w:tcPr>
            <w:tcW w:w="2317" w:type="dxa"/>
            <w:vMerge/>
            <w:shd w:val="clear" w:color="auto" w:fill="auto"/>
          </w:tcPr>
          <w:p w14:paraId="3923EB71" w14:textId="77777777" w:rsidR="001E2CB0" w:rsidRPr="00C03FD2" w:rsidRDefault="001E2CB0" w:rsidP="007B2511">
            <w:pPr>
              <w:suppressAutoHyphens/>
              <w:rPr>
                <w:rFonts w:ascii="Arial" w:hAnsi="Arial" w:cs="Arial"/>
                <w:iCs/>
                <w:sz w:val="18"/>
                <w:szCs w:val="18"/>
                <w:lang w:eastAsia="zh-CN"/>
              </w:rPr>
            </w:pPr>
          </w:p>
        </w:tc>
        <w:tc>
          <w:tcPr>
            <w:tcW w:w="978" w:type="dxa"/>
            <w:shd w:val="clear" w:color="auto" w:fill="auto"/>
          </w:tcPr>
          <w:p w14:paraId="0A0445C0" w14:textId="4E6C6402" w:rsidR="001E2CB0" w:rsidRPr="00C03FD2" w:rsidRDefault="001E2CB0" w:rsidP="007B2511">
            <w:pPr>
              <w:suppressAutoHyphens/>
              <w:jc w:val="both"/>
              <w:rPr>
                <w:rFonts w:ascii="Arial" w:hAnsi="Arial" w:cs="Arial"/>
                <w:iCs/>
                <w:sz w:val="18"/>
                <w:szCs w:val="18"/>
                <w:lang w:eastAsia="zh-CN"/>
              </w:rPr>
            </w:pPr>
            <w:r>
              <w:rPr>
                <w:rFonts w:ascii="Arial" w:hAnsi="Arial" w:cs="Arial"/>
                <w:iCs/>
                <w:sz w:val="18"/>
                <w:szCs w:val="18"/>
                <w:lang w:eastAsia="zh-CN"/>
              </w:rPr>
              <w:t>2028</w:t>
            </w:r>
          </w:p>
        </w:tc>
        <w:tc>
          <w:tcPr>
            <w:tcW w:w="2942" w:type="dxa"/>
            <w:shd w:val="clear" w:color="auto" w:fill="auto"/>
          </w:tcPr>
          <w:p w14:paraId="60F495B0" w14:textId="1CF7BBEB" w:rsidR="001E2CB0" w:rsidRPr="00C03FD2" w:rsidRDefault="001E2CB0" w:rsidP="007B2511">
            <w:pPr>
              <w:suppressAutoHyphens/>
              <w:jc w:val="both"/>
              <w:rPr>
                <w:rFonts w:ascii="Arial" w:hAnsi="Arial" w:cs="Arial"/>
                <w:iCs/>
                <w:sz w:val="18"/>
                <w:szCs w:val="18"/>
                <w:lang w:eastAsia="zh-CN"/>
              </w:rPr>
            </w:pPr>
            <w:r>
              <w:rPr>
                <w:rFonts w:ascii="Arial" w:hAnsi="Arial" w:cs="Arial"/>
                <w:iCs/>
                <w:sz w:val="18"/>
                <w:szCs w:val="18"/>
                <w:lang w:eastAsia="zh-CN"/>
              </w:rPr>
              <w:t>15</w:t>
            </w:r>
          </w:p>
        </w:tc>
        <w:tc>
          <w:tcPr>
            <w:tcW w:w="3544" w:type="dxa"/>
            <w:gridSpan w:val="2"/>
            <w:shd w:val="clear" w:color="auto" w:fill="auto"/>
          </w:tcPr>
          <w:p w14:paraId="320C153C" w14:textId="7CAD2FD7" w:rsidR="001E2CB0" w:rsidRPr="00C03FD2" w:rsidRDefault="001E2CB0" w:rsidP="007B2511">
            <w:pPr>
              <w:suppressAutoHyphens/>
              <w:jc w:val="both"/>
              <w:rPr>
                <w:rFonts w:ascii="Arial" w:hAnsi="Arial" w:cs="Arial"/>
                <w:iCs/>
                <w:sz w:val="18"/>
                <w:szCs w:val="18"/>
                <w:lang w:eastAsia="zh-CN"/>
              </w:rPr>
            </w:pPr>
            <w:r>
              <w:rPr>
                <w:rFonts w:ascii="Arial" w:hAnsi="Arial" w:cs="Arial"/>
                <w:iCs/>
                <w:sz w:val="18"/>
                <w:szCs w:val="18"/>
                <w:lang w:eastAsia="zh-CN"/>
              </w:rPr>
              <w:t>15</w:t>
            </w:r>
          </w:p>
        </w:tc>
      </w:tr>
      <w:tr w:rsidR="007B2511" w:rsidRPr="00C03FD2" w14:paraId="500C9B47" w14:textId="77777777" w:rsidTr="007B2511">
        <w:trPr>
          <w:trHeight w:val="195"/>
        </w:trPr>
        <w:tc>
          <w:tcPr>
            <w:tcW w:w="2317" w:type="dxa"/>
            <w:vMerge w:val="restart"/>
            <w:shd w:val="clear" w:color="auto" w:fill="auto"/>
          </w:tcPr>
          <w:p w14:paraId="1F400384" w14:textId="77777777" w:rsidR="007B2511" w:rsidRPr="00C03FD2" w:rsidRDefault="007B2511" w:rsidP="007B2511">
            <w:pPr>
              <w:suppressAutoHyphens/>
              <w:rPr>
                <w:rFonts w:ascii="Arial" w:hAnsi="Arial" w:cs="Arial"/>
                <w:iCs/>
                <w:sz w:val="18"/>
                <w:szCs w:val="18"/>
                <w:lang w:eastAsia="zh-CN"/>
              </w:rPr>
            </w:pPr>
            <w:r w:rsidRPr="00C03FD2">
              <w:rPr>
                <w:rFonts w:ascii="Arial" w:hAnsi="Arial" w:cs="Arial"/>
                <w:iCs/>
                <w:sz w:val="18"/>
                <w:szCs w:val="18"/>
                <w:lang w:eastAsia="zh-CN"/>
              </w:rPr>
              <w:t xml:space="preserve">8. Finančna vrednost </w:t>
            </w:r>
          </w:p>
          <w:p w14:paraId="75D398B8" w14:textId="77777777" w:rsidR="007B2511" w:rsidRPr="00C03FD2" w:rsidRDefault="007B2511" w:rsidP="007B2511">
            <w:pPr>
              <w:suppressAutoHyphens/>
              <w:rPr>
                <w:rFonts w:ascii="Arial" w:hAnsi="Arial" w:cs="Arial"/>
                <w:iCs/>
                <w:sz w:val="18"/>
                <w:szCs w:val="18"/>
                <w:lang w:eastAsia="zh-CN"/>
              </w:rPr>
            </w:pPr>
            <w:r w:rsidRPr="00C03FD2">
              <w:rPr>
                <w:rFonts w:ascii="Arial" w:hAnsi="Arial" w:cs="Arial"/>
                <w:iCs/>
                <w:sz w:val="18"/>
                <w:szCs w:val="18"/>
                <w:lang w:eastAsia="zh-CN"/>
              </w:rPr>
              <w:t>Vrednost EU in slovenskega dela v EUR</w:t>
            </w:r>
          </w:p>
        </w:tc>
        <w:tc>
          <w:tcPr>
            <w:tcW w:w="978" w:type="dxa"/>
            <w:vMerge w:val="restart"/>
            <w:shd w:val="clear" w:color="auto" w:fill="auto"/>
            <w:vAlign w:val="center"/>
          </w:tcPr>
          <w:p w14:paraId="5196CCC5" w14:textId="0241BFBA"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5</w:t>
            </w:r>
          </w:p>
        </w:tc>
        <w:tc>
          <w:tcPr>
            <w:tcW w:w="5100" w:type="dxa"/>
            <w:gridSpan w:val="2"/>
            <w:shd w:val="clear" w:color="auto" w:fill="auto"/>
            <w:vAlign w:val="center"/>
          </w:tcPr>
          <w:p w14:paraId="213A7A35" w14:textId="1B314BB5" w:rsidR="007B2511" w:rsidRPr="00C03FD2"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1386" w:type="dxa"/>
            <w:tcBorders>
              <w:top w:val="single" w:sz="4" w:space="0" w:color="auto"/>
              <w:left w:val="single" w:sz="4" w:space="0" w:color="auto"/>
              <w:bottom w:val="single" w:sz="4" w:space="0" w:color="auto"/>
              <w:right w:val="double" w:sz="4" w:space="0" w:color="auto"/>
            </w:tcBorders>
            <w:shd w:val="clear" w:color="auto" w:fill="auto"/>
            <w:vAlign w:val="bottom"/>
          </w:tcPr>
          <w:p w14:paraId="5B6F1885" w14:textId="25A4B68B"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72.331,09</w:t>
            </w:r>
          </w:p>
        </w:tc>
      </w:tr>
      <w:tr w:rsidR="007B2511" w:rsidRPr="00C03FD2" w14:paraId="4AD6962B" w14:textId="77777777" w:rsidTr="007B2511">
        <w:trPr>
          <w:trHeight w:val="195"/>
        </w:trPr>
        <w:tc>
          <w:tcPr>
            <w:tcW w:w="2317" w:type="dxa"/>
            <w:vMerge/>
            <w:shd w:val="clear" w:color="auto" w:fill="auto"/>
          </w:tcPr>
          <w:p w14:paraId="0EADE164"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3FAC70B3" w14:textId="77777777" w:rsidR="007B2511" w:rsidRPr="00C03FD2"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556C65C8" w14:textId="69342D59"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V</w:t>
            </w:r>
            <w:r>
              <w:rPr>
                <w:rFonts w:ascii="Arial" w:hAnsi="Arial" w:cs="Arial"/>
                <w:iCs/>
                <w:sz w:val="18"/>
                <w:szCs w:val="18"/>
                <w:lang w:eastAsia="zh-CN"/>
              </w:rPr>
              <w:t xml:space="preserve">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3A8992EE" w14:textId="3AFBAA3E"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12.764,31</w:t>
            </w:r>
          </w:p>
        </w:tc>
      </w:tr>
      <w:tr w:rsidR="007B2511" w:rsidRPr="00C03FD2" w14:paraId="2DC5AF78" w14:textId="77777777" w:rsidTr="007B2511">
        <w:trPr>
          <w:trHeight w:val="195"/>
        </w:trPr>
        <w:tc>
          <w:tcPr>
            <w:tcW w:w="2317" w:type="dxa"/>
            <w:vMerge/>
            <w:shd w:val="clear" w:color="auto" w:fill="auto"/>
          </w:tcPr>
          <w:p w14:paraId="254BC411"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66AD8ED9" w14:textId="77777777" w:rsidR="007B2511" w:rsidRPr="00C03FD2"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2B4E1065" w14:textId="76046D1D"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Z</w:t>
            </w:r>
            <w:r>
              <w:rPr>
                <w:rFonts w:ascii="Arial" w:hAnsi="Arial" w:cs="Arial"/>
                <w:iCs/>
                <w:sz w:val="18"/>
                <w:szCs w:val="18"/>
                <w:lang w:eastAsia="zh-CN"/>
              </w:rPr>
              <w:t xml:space="preserve"> EU</w:t>
            </w:r>
          </w:p>
        </w:tc>
        <w:tc>
          <w:tcPr>
            <w:tcW w:w="1386" w:type="dxa"/>
            <w:tcBorders>
              <w:top w:val="nil"/>
              <w:left w:val="single" w:sz="4" w:space="0" w:color="auto"/>
              <w:bottom w:val="single" w:sz="4" w:space="0" w:color="auto"/>
              <w:right w:val="double" w:sz="4" w:space="0" w:color="auto"/>
            </w:tcBorders>
            <w:shd w:val="clear" w:color="auto" w:fill="auto"/>
            <w:vAlign w:val="bottom"/>
          </w:tcPr>
          <w:p w14:paraId="6CD7CC4E" w14:textId="63BEEBC1"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32.801,31</w:t>
            </w:r>
          </w:p>
        </w:tc>
      </w:tr>
      <w:tr w:rsidR="007B2511" w:rsidRPr="00C03FD2" w14:paraId="448E46B5" w14:textId="77777777" w:rsidTr="007B2511">
        <w:trPr>
          <w:trHeight w:val="195"/>
        </w:trPr>
        <w:tc>
          <w:tcPr>
            <w:tcW w:w="2317" w:type="dxa"/>
            <w:vMerge/>
            <w:shd w:val="clear" w:color="auto" w:fill="auto"/>
          </w:tcPr>
          <w:p w14:paraId="0CD3E16A"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377B5D66" w14:textId="77777777" w:rsidR="007B2511" w:rsidRPr="00C03FD2"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12BAED3F" w14:textId="112CA464" w:rsidR="007B2511" w:rsidRPr="00C03FD2"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282C3F8A" w14:textId="2E674626"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49.201,96</w:t>
            </w:r>
          </w:p>
        </w:tc>
      </w:tr>
      <w:tr w:rsidR="007B2511" w:rsidRPr="00C03FD2" w14:paraId="5B21F84D" w14:textId="77777777" w:rsidTr="007B2511">
        <w:trPr>
          <w:trHeight w:val="223"/>
        </w:trPr>
        <w:tc>
          <w:tcPr>
            <w:tcW w:w="2317" w:type="dxa"/>
            <w:vMerge/>
            <w:shd w:val="clear" w:color="auto" w:fill="auto"/>
          </w:tcPr>
          <w:p w14:paraId="13E94E10" w14:textId="77777777" w:rsidR="007B2511" w:rsidRPr="00C03FD2" w:rsidRDefault="007B2511" w:rsidP="007B2511">
            <w:pPr>
              <w:suppressAutoHyphens/>
              <w:jc w:val="both"/>
              <w:rPr>
                <w:rFonts w:ascii="Arial" w:hAnsi="Arial" w:cs="Arial"/>
                <w:iCs/>
                <w:sz w:val="18"/>
                <w:szCs w:val="18"/>
                <w:lang w:eastAsia="zh-CN"/>
              </w:rPr>
            </w:pPr>
          </w:p>
        </w:tc>
        <w:tc>
          <w:tcPr>
            <w:tcW w:w="978" w:type="dxa"/>
            <w:vMerge w:val="restart"/>
            <w:shd w:val="clear" w:color="auto" w:fill="auto"/>
            <w:vAlign w:val="center"/>
          </w:tcPr>
          <w:p w14:paraId="78646984" w14:textId="511766D3"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6</w:t>
            </w:r>
          </w:p>
        </w:tc>
        <w:tc>
          <w:tcPr>
            <w:tcW w:w="5100" w:type="dxa"/>
            <w:gridSpan w:val="2"/>
            <w:shd w:val="clear" w:color="auto" w:fill="auto"/>
            <w:vAlign w:val="center"/>
          </w:tcPr>
          <w:p w14:paraId="3F30E583" w14:textId="65AFB098" w:rsidR="007B2511" w:rsidRPr="00C03FD2"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1386" w:type="dxa"/>
            <w:tcBorders>
              <w:top w:val="single" w:sz="4" w:space="0" w:color="auto"/>
              <w:left w:val="single" w:sz="4" w:space="0" w:color="auto"/>
              <w:bottom w:val="single" w:sz="4" w:space="0" w:color="auto"/>
              <w:right w:val="double" w:sz="4" w:space="0" w:color="auto"/>
            </w:tcBorders>
            <w:shd w:val="clear" w:color="auto" w:fill="auto"/>
            <w:vAlign w:val="bottom"/>
          </w:tcPr>
          <w:p w14:paraId="51E1B678" w14:textId="2442C1FA"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1.018.106,72</w:t>
            </w:r>
          </w:p>
        </w:tc>
      </w:tr>
      <w:tr w:rsidR="007B2511" w:rsidRPr="00C03FD2" w14:paraId="30F8D3B0" w14:textId="77777777" w:rsidTr="007B2511">
        <w:trPr>
          <w:trHeight w:val="127"/>
        </w:trPr>
        <w:tc>
          <w:tcPr>
            <w:tcW w:w="2317" w:type="dxa"/>
            <w:vMerge/>
            <w:shd w:val="clear" w:color="auto" w:fill="auto"/>
          </w:tcPr>
          <w:p w14:paraId="413F9297"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3EE784EB" w14:textId="77777777" w:rsidR="007B2511" w:rsidRPr="00C03FD2"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52E311F2" w14:textId="354E65B1"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V</w:t>
            </w:r>
            <w:r>
              <w:rPr>
                <w:rFonts w:ascii="Arial" w:hAnsi="Arial" w:cs="Arial"/>
                <w:iCs/>
                <w:sz w:val="18"/>
                <w:szCs w:val="18"/>
                <w:lang w:eastAsia="zh-CN"/>
              </w:rPr>
              <w:t xml:space="preserve">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6C34644D" w14:textId="30186C89"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179.665,89</w:t>
            </w:r>
          </w:p>
        </w:tc>
      </w:tr>
      <w:tr w:rsidR="007B2511" w:rsidRPr="00C03FD2" w14:paraId="5534F122" w14:textId="77777777" w:rsidTr="007B2511">
        <w:trPr>
          <w:trHeight w:val="187"/>
        </w:trPr>
        <w:tc>
          <w:tcPr>
            <w:tcW w:w="2317" w:type="dxa"/>
            <w:vMerge/>
            <w:shd w:val="clear" w:color="auto" w:fill="auto"/>
          </w:tcPr>
          <w:p w14:paraId="54DDC833"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5B562E62" w14:textId="77777777" w:rsidR="007B2511" w:rsidRPr="00C03FD2"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143E47FC" w14:textId="1BBC721E"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Z</w:t>
            </w:r>
            <w:r>
              <w:rPr>
                <w:rFonts w:ascii="Arial" w:hAnsi="Arial" w:cs="Arial"/>
                <w:iCs/>
                <w:sz w:val="18"/>
                <w:szCs w:val="18"/>
                <w:lang w:eastAsia="zh-CN"/>
              </w:rPr>
              <w:t xml:space="preserve"> EU</w:t>
            </w:r>
          </w:p>
        </w:tc>
        <w:tc>
          <w:tcPr>
            <w:tcW w:w="1386" w:type="dxa"/>
            <w:tcBorders>
              <w:top w:val="nil"/>
              <w:left w:val="single" w:sz="4" w:space="0" w:color="auto"/>
              <w:bottom w:val="single" w:sz="4" w:space="0" w:color="auto"/>
              <w:right w:val="double" w:sz="4" w:space="0" w:color="auto"/>
            </w:tcBorders>
            <w:shd w:val="clear" w:color="auto" w:fill="auto"/>
            <w:vAlign w:val="bottom"/>
          </w:tcPr>
          <w:p w14:paraId="345C54FB" w14:textId="3408A002"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461.699,56</w:t>
            </w:r>
          </w:p>
        </w:tc>
      </w:tr>
      <w:tr w:rsidR="007B2511" w:rsidRPr="00C03FD2" w14:paraId="05EB9AEF" w14:textId="77777777" w:rsidTr="007B2511">
        <w:trPr>
          <w:trHeight w:val="104"/>
        </w:trPr>
        <w:tc>
          <w:tcPr>
            <w:tcW w:w="2317" w:type="dxa"/>
            <w:vMerge/>
            <w:shd w:val="clear" w:color="auto" w:fill="auto"/>
          </w:tcPr>
          <w:p w14:paraId="6A0FCBC2"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7B08C876" w14:textId="77777777" w:rsidR="007B2511" w:rsidRPr="00C03FD2"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1AFF41CB" w14:textId="3F89C034" w:rsidR="007B2511" w:rsidRPr="00C03FD2"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4D8BC404" w14:textId="49EF3734"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692.549,34</w:t>
            </w:r>
          </w:p>
        </w:tc>
      </w:tr>
      <w:tr w:rsidR="007B2511" w:rsidRPr="00C03FD2" w14:paraId="4A9786C2" w14:textId="77777777" w:rsidTr="007B2511">
        <w:trPr>
          <w:trHeight w:val="137"/>
        </w:trPr>
        <w:tc>
          <w:tcPr>
            <w:tcW w:w="2317" w:type="dxa"/>
            <w:vMerge/>
            <w:shd w:val="clear" w:color="auto" w:fill="auto"/>
          </w:tcPr>
          <w:p w14:paraId="4973B57B" w14:textId="77777777" w:rsidR="007B2511" w:rsidRPr="00C03FD2" w:rsidRDefault="007B2511" w:rsidP="007B2511">
            <w:pPr>
              <w:suppressAutoHyphens/>
              <w:jc w:val="both"/>
              <w:rPr>
                <w:rFonts w:ascii="Arial" w:hAnsi="Arial" w:cs="Arial"/>
                <w:iCs/>
                <w:sz w:val="18"/>
                <w:szCs w:val="18"/>
                <w:lang w:eastAsia="zh-CN"/>
              </w:rPr>
            </w:pPr>
          </w:p>
        </w:tc>
        <w:tc>
          <w:tcPr>
            <w:tcW w:w="978" w:type="dxa"/>
            <w:vMerge w:val="restart"/>
            <w:shd w:val="clear" w:color="auto" w:fill="auto"/>
            <w:vAlign w:val="center"/>
          </w:tcPr>
          <w:p w14:paraId="770619B4" w14:textId="1F994363" w:rsidR="007B2511" w:rsidRPr="00C03FD2"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2027</w:t>
            </w:r>
          </w:p>
        </w:tc>
        <w:tc>
          <w:tcPr>
            <w:tcW w:w="5100" w:type="dxa"/>
            <w:gridSpan w:val="2"/>
            <w:shd w:val="clear" w:color="auto" w:fill="auto"/>
            <w:vAlign w:val="center"/>
          </w:tcPr>
          <w:p w14:paraId="40150F6B" w14:textId="746DEC84"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1386" w:type="dxa"/>
            <w:tcBorders>
              <w:top w:val="single" w:sz="4" w:space="0" w:color="auto"/>
              <w:left w:val="single" w:sz="4" w:space="0" w:color="auto"/>
              <w:bottom w:val="single" w:sz="4" w:space="0" w:color="auto"/>
              <w:right w:val="double" w:sz="4" w:space="0" w:color="auto"/>
            </w:tcBorders>
            <w:shd w:val="clear" w:color="auto" w:fill="auto"/>
            <w:vAlign w:val="bottom"/>
          </w:tcPr>
          <w:p w14:paraId="02FD4D9F" w14:textId="5EEE7A0B"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687.360,99</w:t>
            </w:r>
          </w:p>
        </w:tc>
      </w:tr>
      <w:tr w:rsidR="007B2511" w:rsidRPr="00C03FD2" w14:paraId="1DB80706" w14:textId="77777777" w:rsidTr="007B2511">
        <w:trPr>
          <w:trHeight w:val="196"/>
        </w:trPr>
        <w:tc>
          <w:tcPr>
            <w:tcW w:w="2317" w:type="dxa"/>
            <w:vMerge/>
            <w:shd w:val="clear" w:color="auto" w:fill="auto"/>
          </w:tcPr>
          <w:p w14:paraId="00480553"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66010257" w14:textId="77777777" w:rsidR="007B2511"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4FC39E7F" w14:textId="1A52C5FB"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1EA43CAA" w14:textId="7DCCF0B4"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121.299,00</w:t>
            </w:r>
          </w:p>
        </w:tc>
      </w:tr>
      <w:tr w:rsidR="007B2511" w:rsidRPr="00C03FD2" w14:paraId="317D9E73" w14:textId="77777777" w:rsidTr="007B2511">
        <w:trPr>
          <w:trHeight w:val="115"/>
        </w:trPr>
        <w:tc>
          <w:tcPr>
            <w:tcW w:w="2317" w:type="dxa"/>
            <w:vMerge/>
            <w:shd w:val="clear" w:color="auto" w:fill="auto"/>
          </w:tcPr>
          <w:p w14:paraId="27FDD857"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50613B86" w14:textId="77777777" w:rsidR="007B2511"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3D356D2E" w14:textId="788F9292"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1386" w:type="dxa"/>
            <w:tcBorders>
              <w:top w:val="nil"/>
              <w:left w:val="single" w:sz="4" w:space="0" w:color="auto"/>
              <w:bottom w:val="single" w:sz="4" w:space="0" w:color="auto"/>
              <w:right w:val="double" w:sz="4" w:space="0" w:color="auto"/>
            </w:tcBorders>
            <w:shd w:val="clear" w:color="auto" w:fill="auto"/>
            <w:vAlign w:val="bottom"/>
          </w:tcPr>
          <w:p w14:paraId="45AA4DF6" w14:textId="3A3B1B22"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311.710,21</w:t>
            </w:r>
          </w:p>
        </w:tc>
      </w:tr>
      <w:tr w:rsidR="007B2511" w:rsidRPr="00C03FD2" w14:paraId="4DAA69C1" w14:textId="77777777" w:rsidTr="007B2511">
        <w:trPr>
          <w:trHeight w:val="175"/>
        </w:trPr>
        <w:tc>
          <w:tcPr>
            <w:tcW w:w="2317" w:type="dxa"/>
            <w:vMerge/>
            <w:shd w:val="clear" w:color="auto" w:fill="auto"/>
          </w:tcPr>
          <w:p w14:paraId="2E79113F"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759768D0" w14:textId="77777777" w:rsidR="007B2511"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4C9CE5FA" w14:textId="2D8F7836"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3A2F8FBF" w14:textId="088CB701"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467.565,32</w:t>
            </w:r>
          </w:p>
        </w:tc>
      </w:tr>
      <w:tr w:rsidR="007B2511" w:rsidRPr="00C03FD2" w14:paraId="45B0C62B" w14:textId="77777777" w:rsidTr="007B2511">
        <w:trPr>
          <w:trHeight w:val="175"/>
        </w:trPr>
        <w:tc>
          <w:tcPr>
            <w:tcW w:w="2317" w:type="dxa"/>
            <w:vMerge/>
            <w:shd w:val="clear" w:color="auto" w:fill="auto"/>
          </w:tcPr>
          <w:p w14:paraId="1FB553BC" w14:textId="77777777" w:rsidR="007B2511" w:rsidRPr="00C03FD2" w:rsidRDefault="007B2511" w:rsidP="007B2511">
            <w:pPr>
              <w:suppressAutoHyphens/>
              <w:jc w:val="both"/>
              <w:rPr>
                <w:rFonts w:ascii="Arial" w:hAnsi="Arial" w:cs="Arial"/>
                <w:iCs/>
                <w:sz w:val="18"/>
                <w:szCs w:val="18"/>
                <w:lang w:eastAsia="zh-CN"/>
              </w:rPr>
            </w:pPr>
          </w:p>
        </w:tc>
        <w:tc>
          <w:tcPr>
            <w:tcW w:w="978" w:type="dxa"/>
            <w:vMerge w:val="restart"/>
            <w:shd w:val="clear" w:color="auto" w:fill="auto"/>
            <w:vAlign w:val="center"/>
          </w:tcPr>
          <w:p w14:paraId="0A5A0414" w14:textId="3E57F9FA"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2028</w:t>
            </w:r>
          </w:p>
        </w:tc>
        <w:tc>
          <w:tcPr>
            <w:tcW w:w="5100" w:type="dxa"/>
            <w:gridSpan w:val="2"/>
            <w:shd w:val="clear" w:color="auto" w:fill="auto"/>
            <w:vAlign w:val="center"/>
          </w:tcPr>
          <w:p w14:paraId="3A5B3042" w14:textId="26D677E1"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1386" w:type="dxa"/>
            <w:tcBorders>
              <w:top w:val="single" w:sz="4" w:space="0" w:color="auto"/>
              <w:left w:val="single" w:sz="4" w:space="0" w:color="auto"/>
              <w:bottom w:val="single" w:sz="4" w:space="0" w:color="auto"/>
              <w:right w:val="double" w:sz="4" w:space="0" w:color="auto"/>
            </w:tcBorders>
            <w:shd w:val="clear" w:color="auto" w:fill="auto"/>
            <w:vAlign w:val="bottom"/>
          </w:tcPr>
          <w:p w14:paraId="57572845" w14:textId="019BF8BA"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678.335,23</w:t>
            </w:r>
          </w:p>
        </w:tc>
      </w:tr>
      <w:tr w:rsidR="007B2511" w:rsidRPr="00C03FD2" w14:paraId="3622BE1B" w14:textId="77777777" w:rsidTr="007B2511">
        <w:trPr>
          <w:trHeight w:val="175"/>
        </w:trPr>
        <w:tc>
          <w:tcPr>
            <w:tcW w:w="2317" w:type="dxa"/>
            <w:vMerge/>
            <w:shd w:val="clear" w:color="auto" w:fill="auto"/>
          </w:tcPr>
          <w:p w14:paraId="4E25C63A"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1A32723E" w14:textId="77777777" w:rsidR="007B2511"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1C557FD4" w14:textId="0CC1BF2B"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1715B08D" w14:textId="57A19FE1"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119.706,22</w:t>
            </w:r>
          </w:p>
        </w:tc>
      </w:tr>
      <w:tr w:rsidR="007B2511" w:rsidRPr="00C03FD2" w14:paraId="3E5A1E66" w14:textId="77777777" w:rsidTr="007B2511">
        <w:trPr>
          <w:trHeight w:val="175"/>
        </w:trPr>
        <w:tc>
          <w:tcPr>
            <w:tcW w:w="2317" w:type="dxa"/>
            <w:vMerge/>
            <w:shd w:val="clear" w:color="auto" w:fill="auto"/>
          </w:tcPr>
          <w:p w14:paraId="33C8ECD8"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3E32F056" w14:textId="77777777" w:rsidR="007B2511"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433AF33A" w14:textId="7FCF9295"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1386" w:type="dxa"/>
            <w:tcBorders>
              <w:top w:val="nil"/>
              <w:left w:val="single" w:sz="4" w:space="0" w:color="auto"/>
              <w:bottom w:val="single" w:sz="4" w:space="0" w:color="auto"/>
              <w:right w:val="double" w:sz="4" w:space="0" w:color="auto"/>
            </w:tcBorders>
            <w:shd w:val="clear" w:color="auto" w:fill="auto"/>
            <w:vAlign w:val="bottom"/>
          </w:tcPr>
          <w:p w14:paraId="4791C5B2" w14:textId="6E7F704D"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307.617,14</w:t>
            </w:r>
          </w:p>
        </w:tc>
      </w:tr>
      <w:tr w:rsidR="007B2511" w:rsidRPr="00C03FD2" w14:paraId="5237ECB2" w14:textId="77777777" w:rsidTr="007B2511">
        <w:trPr>
          <w:trHeight w:val="175"/>
        </w:trPr>
        <w:tc>
          <w:tcPr>
            <w:tcW w:w="2317" w:type="dxa"/>
            <w:vMerge/>
            <w:shd w:val="clear" w:color="auto" w:fill="auto"/>
          </w:tcPr>
          <w:p w14:paraId="7F747ED2" w14:textId="77777777" w:rsidR="007B2511" w:rsidRPr="00C03FD2" w:rsidRDefault="007B2511" w:rsidP="007B2511">
            <w:pPr>
              <w:suppressAutoHyphens/>
              <w:jc w:val="both"/>
              <w:rPr>
                <w:rFonts w:ascii="Arial" w:hAnsi="Arial" w:cs="Arial"/>
                <w:iCs/>
                <w:sz w:val="18"/>
                <w:szCs w:val="18"/>
                <w:lang w:eastAsia="zh-CN"/>
              </w:rPr>
            </w:pPr>
          </w:p>
        </w:tc>
        <w:tc>
          <w:tcPr>
            <w:tcW w:w="978" w:type="dxa"/>
            <w:vMerge/>
            <w:shd w:val="clear" w:color="auto" w:fill="auto"/>
            <w:vAlign w:val="center"/>
          </w:tcPr>
          <w:p w14:paraId="33323234" w14:textId="77777777" w:rsidR="007B2511" w:rsidRDefault="007B2511" w:rsidP="007B2511">
            <w:pPr>
              <w:suppressAutoHyphens/>
              <w:jc w:val="both"/>
              <w:rPr>
                <w:rFonts w:ascii="Arial" w:hAnsi="Arial" w:cs="Arial"/>
                <w:iCs/>
                <w:sz w:val="18"/>
                <w:szCs w:val="18"/>
                <w:lang w:eastAsia="zh-CN"/>
              </w:rPr>
            </w:pPr>
          </w:p>
        </w:tc>
        <w:tc>
          <w:tcPr>
            <w:tcW w:w="5100" w:type="dxa"/>
            <w:gridSpan w:val="2"/>
            <w:shd w:val="clear" w:color="auto" w:fill="auto"/>
            <w:vAlign w:val="center"/>
          </w:tcPr>
          <w:p w14:paraId="27BCCEBB" w14:textId="5B0729D0" w:rsidR="007B2511"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1386" w:type="dxa"/>
            <w:tcBorders>
              <w:top w:val="nil"/>
              <w:left w:val="single" w:sz="4" w:space="0" w:color="auto"/>
              <w:bottom w:val="single" w:sz="4" w:space="0" w:color="auto"/>
              <w:right w:val="double" w:sz="4" w:space="0" w:color="auto"/>
            </w:tcBorders>
            <w:shd w:val="clear" w:color="auto" w:fill="auto"/>
            <w:vAlign w:val="bottom"/>
          </w:tcPr>
          <w:p w14:paraId="1153AD9C" w14:textId="2A041F0D" w:rsidR="007B2511" w:rsidRPr="00C35688" w:rsidRDefault="007B2511" w:rsidP="007B2511">
            <w:pPr>
              <w:suppressAutoHyphens/>
              <w:jc w:val="right"/>
              <w:rPr>
                <w:rFonts w:ascii="Arial" w:hAnsi="Arial" w:cs="Arial"/>
                <w:iCs/>
                <w:sz w:val="18"/>
                <w:szCs w:val="18"/>
                <w:lang w:eastAsia="zh-CN"/>
              </w:rPr>
            </w:pPr>
            <w:r w:rsidRPr="00C35688">
              <w:rPr>
                <w:rFonts w:ascii="Calibri" w:hAnsi="Calibri" w:cs="Calibri"/>
                <w:sz w:val="22"/>
                <w:szCs w:val="22"/>
              </w:rPr>
              <w:t>461.425,71</w:t>
            </w:r>
          </w:p>
        </w:tc>
      </w:tr>
      <w:tr w:rsidR="007B2511" w:rsidRPr="00C03FD2" w14:paraId="64EC7904" w14:textId="77777777" w:rsidTr="000D69F4">
        <w:trPr>
          <w:trHeight w:val="263"/>
        </w:trPr>
        <w:tc>
          <w:tcPr>
            <w:tcW w:w="9781" w:type="dxa"/>
            <w:gridSpan w:val="5"/>
            <w:shd w:val="clear" w:color="auto" w:fill="D9D9D9"/>
          </w:tcPr>
          <w:p w14:paraId="6B1377EC" w14:textId="77777777"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PODATKI ZA OKVIR SMOTRNOSTI</w:t>
            </w:r>
          </w:p>
        </w:tc>
      </w:tr>
      <w:tr w:rsidR="007B2511" w:rsidRPr="00C03FD2" w14:paraId="13610503" w14:textId="77777777" w:rsidTr="008F5BD6">
        <w:trPr>
          <w:trHeight w:val="1196"/>
        </w:trPr>
        <w:tc>
          <w:tcPr>
            <w:tcW w:w="2317" w:type="dxa"/>
            <w:shd w:val="clear" w:color="auto" w:fill="auto"/>
          </w:tcPr>
          <w:p w14:paraId="5EEB7807" w14:textId="77777777" w:rsidR="007B2511" w:rsidRPr="00C03FD2" w:rsidRDefault="007B2511" w:rsidP="007B2511">
            <w:pPr>
              <w:suppressAutoHyphens/>
              <w:jc w:val="both"/>
              <w:rPr>
                <w:rFonts w:ascii="Arial" w:hAnsi="Arial" w:cs="Arial"/>
                <w:iCs/>
                <w:sz w:val="18"/>
                <w:szCs w:val="18"/>
                <w:lang w:eastAsia="zh-CN"/>
              </w:rPr>
            </w:pPr>
            <w:r w:rsidRPr="00C03FD2">
              <w:rPr>
                <w:rFonts w:ascii="Arial" w:hAnsi="Arial" w:cs="Arial"/>
                <w:iCs/>
                <w:sz w:val="18"/>
                <w:szCs w:val="18"/>
                <w:lang w:eastAsia="zh-CN"/>
              </w:rPr>
              <w:t>Metoda izračuna:</w:t>
            </w:r>
          </w:p>
          <w:p w14:paraId="0A687BC3" w14:textId="77777777" w:rsidR="007B2511" w:rsidRPr="00C03FD2" w:rsidRDefault="007B2511" w:rsidP="007B2511">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a) Podatki ali ugotovitve, uporabljene za oceno vrednosti mejnikov, izhodiščnih  in ciljnih vrednosti</w:t>
            </w:r>
          </w:p>
          <w:p w14:paraId="6560ABCC" w14:textId="77777777" w:rsidR="007B2511" w:rsidRPr="00C03FD2" w:rsidRDefault="007B2511" w:rsidP="007B2511">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 xml:space="preserve">b) Metoda izračuna ciljne vrednosti, na primer podatke o stroških na enoto, referenčnih vrednostih, standardni ali </w:t>
            </w:r>
            <w:r w:rsidRPr="00C03FD2">
              <w:rPr>
                <w:rFonts w:ascii="Arial" w:hAnsi="Arial" w:cs="Arial"/>
                <w:iCs/>
                <w:sz w:val="18"/>
                <w:szCs w:val="18"/>
                <w:lang w:val="lt-LT" w:eastAsia="zh-CN"/>
              </w:rPr>
              <w:lastRenderedPageBreak/>
              <w:t>pretekli stopnji izvajanja, strokovnem svetovanju in zaključkih preteklih vrednotenj</w:t>
            </w:r>
          </w:p>
          <w:p w14:paraId="48ABA7A5" w14:textId="77777777" w:rsidR="007B2511" w:rsidRPr="00C03FD2" w:rsidRDefault="007B2511" w:rsidP="007B2511">
            <w:pPr>
              <w:suppressAutoHyphens/>
              <w:jc w:val="both"/>
              <w:rPr>
                <w:rFonts w:ascii="Arial" w:hAnsi="Arial" w:cs="Arial"/>
                <w:iCs/>
                <w:sz w:val="18"/>
                <w:szCs w:val="18"/>
                <w:lang w:val="lt-LT" w:eastAsia="zh-CN"/>
              </w:rPr>
            </w:pPr>
            <w:r w:rsidRPr="00C03FD2">
              <w:rPr>
                <w:rFonts w:ascii="Arial" w:hAnsi="Arial" w:cs="Arial"/>
                <w:iCs/>
                <w:sz w:val="18"/>
                <w:szCs w:val="18"/>
                <w:lang w:val="lt-LT" w:eastAsia="zh-CN"/>
              </w:rPr>
              <w:t>c) Ocena izvedljivosti glede na kategorije regije</w:t>
            </w:r>
          </w:p>
        </w:tc>
        <w:tc>
          <w:tcPr>
            <w:tcW w:w="7464" w:type="dxa"/>
            <w:gridSpan w:val="4"/>
            <w:shd w:val="clear" w:color="auto" w:fill="auto"/>
          </w:tcPr>
          <w:p w14:paraId="7C4B4C6A" w14:textId="77777777" w:rsidR="007B2511" w:rsidRDefault="007B2511" w:rsidP="007B2511">
            <w:pPr>
              <w:suppressAutoHyphens/>
              <w:jc w:val="both"/>
              <w:rPr>
                <w:rFonts w:ascii="Arial" w:hAnsi="Arial" w:cs="Arial"/>
                <w:sz w:val="18"/>
                <w:lang w:eastAsia="zh-CN"/>
              </w:rPr>
            </w:pPr>
            <w:r w:rsidRPr="00C03FD2">
              <w:rPr>
                <w:rFonts w:ascii="Arial" w:hAnsi="Arial" w:cs="Arial"/>
                <w:sz w:val="18"/>
                <w:lang w:eastAsia="zh-CN"/>
              </w:rPr>
              <w:lastRenderedPageBreak/>
              <w:t>a) in b)</w:t>
            </w:r>
          </w:p>
          <w:p w14:paraId="39F5F6CD" w14:textId="17B7C115" w:rsidR="007B2511" w:rsidRPr="00FF321D" w:rsidRDefault="007B2511" w:rsidP="007B2511">
            <w:pPr>
              <w:pStyle w:val="Brezrazmikov"/>
              <w:spacing w:line="276" w:lineRule="auto"/>
              <w:jc w:val="both"/>
              <w:rPr>
                <w:rFonts w:ascii="Arial" w:hAnsi="Arial" w:cs="Arial"/>
                <w:sz w:val="18"/>
                <w:szCs w:val="18"/>
              </w:rPr>
            </w:pPr>
            <w:r>
              <w:rPr>
                <w:rFonts w:ascii="Arial" w:hAnsi="Arial" w:cs="Arial"/>
                <w:sz w:val="18"/>
                <w:szCs w:val="18"/>
              </w:rPr>
              <w:t>V kazalniku se upošteva</w:t>
            </w:r>
            <w:r w:rsidRPr="00FF321D">
              <w:rPr>
                <w:rFonts w:ascii="Arial" w:hAnsi="Arial" w:cs="Arial"/>
                <w:sz w:val="18"/>
                <w:szCs w:val="18"/>
              </w:rPr>
              <w:t xml:space="preserve"> naslednj</w:t>
            </w:r>
            <w:r>
              <w:rPr>
                <w:rFonts w:ascii="Arial" w:hAnsi="Arial" w:cs="Arial"/>
                <w:sz w:val="18"/>
                <w:szCs w:val="18"/>
              </w:rPr>
              <w:t>e</w:t>
            </w:r>
            <w:r w:rsidRPr="00FF321D">
              <w:rPr>
                <w:rFonts w:ascii="Arial" w:hAnsi="Arial" w:cs="Arial"/>
                <w:sz w:val="18"/>
                <w:szCs w:val="18"/>
              </w:rPr>
              <w:t xml:space="preserve"> postavk</w:t>
            </w:r>
            <w:r>
              <w:rPr>
                <w:rFonts w:ascii="Arial" w:hAnsi="Arial" w:cs="Arial"/>
                <w:sz w:val="18"/>
                <w:szCs w:val="18"/>
              </w:rPr>
              <w:t>e</w:t>
            </w:r>
            <w:r w:rsidRPr="00FF321D">
              <w:rPr>
                <w:rFonts w:ascii="Arial" w:hAnsi="Arial" w:cs="Arial"/>
                <w:sz w:val="18"/>
                <w:szCs w:val="18"/>
              </w:rPr>
              <w:t xml:space="preserve">: </w:t>
            </w:r>
          </w:p>
          <w:p w14:paraId="1599D020" w14:textId="3EFE37A6" w:rsidR="007B2511" w:rsidRPr="00FF321D" w:rsidRDefault="007B2511" w:rsidP="007B2511">
            <w:pPr>
              <w:pStyle w:val="podpisi"/>
              <w:numPr>
                <w:ilvl w:val="0"/>
                <w:numId w:val="7"/>
              </w:numPr>
              <w:spacing w:line="276" w:lineRule="auto"/>
              <w:jc w:val="both"/>
              <w:rPr>
                <w:rFonts w:eastAsia="Calibri" w:cs="Arial"/>
                <w:sz w:val="18"/>
                <w:szCs w:val="18"/>
                <w:lang w:val="sl-SI"/>
              </w:rPr>
            </w:pPr>
            <w:r w:rsidRPr="00FF321D">
              <w:rPr>
                <w:rFonts w:eastAsia="Calibri" w:cs="Arial"/>
                <w:sz w:val="18"/>
                <w:szCs w:val="18"/>
                <w:lang w:val="sl-SI"/>
              </w:rPr>
              <w:t xml:space="preserve">izvedba </w:t>
            </w:r>
            <w:r>
              <w:rPr>
                <w:rFonts w:eastAsia="Calibri" w:cs="Arial"/>
                <w:sz w:val="18"/>
                <w:szCs w:val="18"/>
                <w:lang w:val="sl-SI"/>
              </w:rPr>
              <w:t xml:space="preserve">teoretičnega </w:t>
            </w:r>
            <w:r w:rsidRPr="00FF321D">
              <w:rPr>
                <w:rFonts w:eastAsia="Calibri" w:cs="Arial"/>
                <w:sz w:val="18"/>
                <w:szCs w:val="18"/>
                <w:lang w:val="sl-SI"/>
              </w:rPr>
              <w:t>iz</w:t>
            </w:r>
            <w:r>
              <w:rPr>
                <w:rFonts w:eastAsia="Calibri" w:cs="Arial"/>
                <w:sz w:val="18"/>
                <w:szCs w:val="18"/>
                <w:lang w:val="sl-SI"/>
              </w:rPr>
              <w:t>obraževanja</w:t>
            </w:r>
            <w:r w:rsidRPr="00FF321D">
              <w:rPr>
                <w:rFonts w:eastAsia="Calibri" w:cs="Arial"/>
                <w:sz w:val="18"/>
                <w:szCs w:val="18"/>
                <w:lang w:val="sl-SI"/>
              </w:rPr>
              <w:t>, ki ga izvajalec lahko zvede za večje število (do 100 udeležencev</w:t>
            </w:r>
            <w:r>
              <w:rPr>
                <w:rFonts w:eastAsia="Calibri" w:cs="Arial"/>
                <w:sz w:val="18"/>
                <w:szCs w:val="18"/>
                <w:lang w:val="sl-SI"/>
              </w:rPr>
              <w:t xml:space="preserve"> na enoto</w:t>
            </w:r>
            <w:r w:rsidRPr="00FF321D">
              <w:rPr>
                <w:rFonts w:eastAsia="Calibri" w:cs="Arial"/>
                <w:sz w:val="18"/>
                <w:szCs w:val="18"/>
                <w:lang w:val="sl-SI"/>
              </w:rPr>
              <w:t>)</w:t>
            </w:r>
            <w:r>
              <w:rPr>
                <w:rFonts w:eastAsia="Calibri" w:cs="Arial"/>
                <w:sz w:val="18"/>
                <w:szCs w:val="18"/>
                <w:lang w:val="sl-SI"/>
              </w:rPr>
              <w:t xml:space="preserve">, šteje se </w:t>
            </w:r>
            <w:r w:rsidRPr="00117DBD">
              <w:rPr>
                <w:rFonts w:eastAsia="Calibri" w:cs="Arial"/>
                <w:sz w:val="18"/>
                <w:szCs w:val="18"/>
                <w:lang w:val="sl-SI"/>
              </w:rPr>
              <w:t>star</w:t>
            </w:r>
            <w:r>
              <w:rPr>
                <w:rFonts w:eastAsia="Calibri" w:cs="Arial"/>
                <w:sz w:val="18"/>
                <w:szCs w:val="18"/>
                <w:lang w:val="sl-SI"/>
              </w:rPr>
              <w:t>e</w:t>
            </w:r>
            <w:r w:rsidRPr="00117DBD">
              <w:rPr>
                <w:rFonts w:eastAsia="Calibri" w:cs="Arial"/>
                <w:sz w:val="18"/>
                <w:szCs w:val="18"/>
                <w:lang w:val="sl-SI"/>
              </w:rPr>
              <w:t xml:space="preserve"> 55 let in več</w:t>
            </w:r>
            <w:r>
              <w:rPr>
                <w:rFonts w:eastAsia="Calibri" w:cs="Arial"/>
                <w:sz w:val="18"/>
                <w:szCs w:val="18"/>
                <w:lang w:val="sl-SI"/>
              </w:rPr>
              <w:t>,</w:t>
            </w:r>
          </w:p>
          <w:p w14:paraId="48D20955" w14:textId="763E3DF8" w:rsidR="007B2511" w:rsidRDefault="007B2511" w:rsidP="007B2511">
            <w:pPr>
              <w:pStyle w:val="podpisi"/>
              <w:numPr>
                <w:ilvl w:val="0"/>
                <w:numId w:val="7"/>
              </w:numPr>
              <w:spacing w:line="276" w:lineRule="auto"/>
              <w:jc w:val="both"/>
              <w:rPr>
                <w:rFonts w:eastAsia="Calibri" w:cs="Arial"/>
                <w:sz w:val="18"/>
                <w:szCs w:val="18"/>
                <w:lang w:val="sl-SI"/>
              </w:rPr>
            </w:pPr>
            <w:r w:rsidRPr="00FF321D">
              <w:rPr>
                <w:rFonts w:eastAsia="Calibri" w:cs="Arial"/>
                <w:sz w:val="18"/>
                <w:szCs w:val="18"/>
                <w:lang w:val="sl-SI"/>
              </w:rPr>
              <w:t xml:space="preserve">izvedba </w:t>
            </w:r>
            <w:r>
              <w:rPr>
                <w:rFonts w:eastAsia="Calibri" w:cs="Arial"/>
                <w:sz w:val="18"/>
                <w:szCs w:val="18"/>
                <w:lang w:val="sl-SI"/>
              </w:rPr>
              <w:t xml:space="preserve">praktičnega izobraževanja, </w:t>
            </w:r>
            <w:r w:rsidRPr="00FF321D">
              <w:rPr>
                <w:rFonts w:eastAsia="Calibri" w:cs="Arial"/>
                <w:sz w:val="18"/>
                <w:szCs w:val="18"/>
                <w:lang w:val="sl-SI"/>
              </w:rPr>
              <w:t>ki ga izvajalec izvede kot praktično delo v skupinah do 10 udeležencev</w:t>
            </w:r>
            <w:r>
              <w:rPr>
                <w:rFonts w:eastAsia="Calibri" w:cs="Arial"/>
                <w:sz w:val="18"/>
                <w:szCs w:val="18"/>
                <w:lang w:val="sl-SI"/>
              </w:rPr>
              <w:t xml:space="preserve"> (60 izvedb),</w:t>
            </w:r>
            <w:r w:rsidRPr="00C35688">
              <w:rPr>
                <w:lang w:val="sl-SI"/>
              </w:rPr>
              <w:t xml:space="preserve"> šteje se </w:t>
            </w:r>
            <w:r w:rsidRPr="00117DBD">
              <w:rPr>
                <w:rFonts w:eastAsia="Calibri" w:cs="Arial"/>
                <w:sz w:val="18"/>
                <w:szCs w:val="18"/>
                <w:lang w:val="sl-SI"/>
              </w:rPr>
              <w:t>star</w:t>
            </w:r>
            <w:r>
              <w:rPr>
                <w:rFonts w:eastAsia="Calibri" w:cs="Arial"/>
                <w:sz w:val="18"/>
                <w:szCs w:val="18"/>
                <w:lang w:val="sl-SI"/>
              </w:rPr>
              <w:t>e</w:t>
            </w:r>
            <w:r w:rsidRPr="00117DBD">
              <w:rPr>
                <w:rFonts w:eastAsia="Calibri" w:cs="Arial"/>
                <w:sz w:val="18"/>
                <w:szCs w:val="18"/>
                <w:lang w:val="sl-SI"/>
              </w:rPr>
              <w:t xml:space="preserve"> 55 let in več</w:t>
            </w:r>
            <w:r>
              <w:rPr>
                <w:rFonts w:eastAsia="Calibri" w:cs="Arial"/>
                <w:sz w:val="18"/>
                <w:szCs w:val="18"/>
                <w:lang w:val="sl-SI"/>
              </w:rPr>
              <w:t>,</w:t>
            </w:r>
          </w:p>
          <w:p w14:paraId="1A2D059E" w14:textId="30676245" w:rsidR="007B2511" w:rsidRPr="00117DBD" w:rsidRDefault="007B2511" w:rsidP="007B2511">
            <w:pPr>
              <w:pStyle w:val="podpisi"/>
              <w:numPr>
                <w:ilvl w:val="0"/>
                <w:numId w:val="7"/>
              </w:numPr>
              <w:spacing w:line="276" w:lineRule="auto"/>
              <w:jc w:val="both"/>
              <w:rPr>
                <w:rFonts w:cs="Arial"/>
                <w:sz w:val="18"/>
                <w:szCs w:val="18"/>
                <w:lang w:eastAsia="zh-CN"/>
              </w:rPr>
            </w:pPr>
            <w:r w:rsidRPr="00117DBD">
              <w:rPr>
                <w:rFonts w:eastAsia="Calibri" w:cs="Arial"/>
                <w:sz w:val="18"/>
                <w:szCs w:val="18"/>
                <w:lang w:val="sl-SI"/>
              </w:rPr>
              <w:t>obravnava pacientov v ZNE, starih 55 let in več.</w:t>
            </w:r>
          </w:p>
          <w:p w14:paraId="32119C29" w14:textId="14F32303" w:rsidR="007B2511" w:rsidRPr="009C7A2D" w:rsidRDefault="007B2511" w:rsidP="007B2511">
            <w:pPr>
              <w:pStyle w:val="podpisi"/>
              <w:spacing w:line="276" w:lineRule="auto"/>
              <w:jc w:val="both"/>
              <w:rPr>
                <w:rFonts w:cs="Arial"/>
                <w:sz w:val="18"/>
                <w:szCs w:val="18"/>
                <w:lang w:val="sl-SI"/>
              </w:rPr>
            </w:pPr>
            <w:r w:rsidRPr="009C7A2D">
              <w:rPr>
                <w:rFonts w:cs="Arial"/>
                <w:sz w:val="18"/>
                <w:szCs w:val="18"/>
                <w:lang w:val="sl-SI"/>
              </w:rPr>
              <w:t xml:space="preserve">Teoretično izobraževanje za zdravstvene delavce se izvaja v obsegu do 100 ur v posameznih modulih glede na pripravljene programe. Ocena stroškov izvedbe teoretičnega </w:t>
            </w:r>
            <w:r w:rsidRPr="009C7A2D">
              <w:rPr>
                <w:rFonts w:cs="Arial"/>
                <w:sz w:val="18"/>
                <w:szCs w:val="18"/>
                <w:lang w:val="sl-SI"/>
              </w:rPr>
              <w:lastRenderedPageBreak/>
              <w:t>izobraževanja do 100 udeležencev in praktičnega izobraževanja za posameznega zdravstvenega delavca v skupinah do 10 udeležencev je 1.600,00 EUR na udeleženca. Navedena cena je izračunana v skladu z določeno višino plačila za opravljeno delo glede na zahtevnost dela po Pravilniku o določitvi plačil na MZ, in sicer 35,00 EUR bruto na uro za predavatelja, pri čemer ste šteje za opravljeno delo tudi priprava na delo, priprava gradiv za udeležence in individualno delo z udeleženci, v obsegu dogovorjeno s pogodbo med upravičencem in predavateljem oziroma izvajalcem izobraževanja, če celotno izvedbo izobraževanja prevzame zunanji izvajalcev v projektu.</w:t>
            </w:r>
          </w:p>
          <w:p w14:paraId="68A09F91" w14:textId="77777777" w:rsidR="007B2511" w:rsidRPr="009C7A2D" w:rsidRDefault="007B2511" w:rsidP="007B2511">
            <w:pPr>
              <w:pStyle w:val="podpisi"/>
              <w:spacing w:line="276" w:lineRule="auto"/>
              <w:jc w:val="both"/>
              <w:rPr>
                <w:rFonts w:cs="Arial"/>
                <w:sz w:val="18"/>
                <w:szCs w:val="18"/>
                <w:lang w:val="sl-SI"/>
              </w:rPr>
            </w:pPr>
          </w:p>
          <w:p w14:paraId="7516733C" w14:textId="5CA6A2F8" w:rsidR="007B2511" w:rsidRPr="00F60D41" w:rsidRDefault="007B2511" w:rsidP="007B2511">
            <w:pPr>
              <w:pStyle w:val="podpisi"/>
              <w:spacing w:line="276" w:lineRule="auto"/>
              <w:jc w:val="both"/>
              <w:rPr>
                <w:rFonts w:cs="Arial"/>
                <w:sz w:val="18"/>
                <w:szCs w:val="18"/>
                <w:highlight w:val="yellow"/>
                <w:lang w:val="sl-SI"/>
              </w:rPr>
            </w:pPr>
            <w:r w:rsidRPr="009C7A2D">
              <w:rPr>
                <w:rFonts w:cs="Arial"/>
                <w:sz w:val="18"/>
                <w:szCs w:val="18"/>
                <w:lang w:val="sl-SI"/>
              </w:rPr>
              <w:t>Izobraževanje pacientov ali njihovih svojcev je prilagojeno glede na izvedbo posameznega postopka, zato je število udeležencev v skupini določeno na največ do pet. Za izvedbo in pomoč v domačem okolju se ločeno pripravi gradivo in zloženke</w:t>
            </w:r>
            <w:r>
              <w:rPr>
                <w:rFonts w:cs="Arial"/>
                <w:sz w:val="18"/>
                <w:szCs w:val="18"/>
                <w:lang w:val="sl-SI"/>
              </w:rPr>
              <w:t>,</w:t>
            </w:r>
            <w:r w:rsidRPr="009C7A2D">
              <w:rPr>
                <w:rFonts w:cs="Arial"/>
                <w:sz w:val="18"/>
                <w:szCs w:val="18"/>
                <w:lang w:val="sl-SI"/>
              </w:rPr>
              <w:t xml:space="preserve"> s katerimi si pomagajo pri izvedbi postopkov. Ocena stroškov izvedbe izobraževanja za posameznega pacienta </w:t>
            </w:r>
            <w:r w:rsidRPr="00A82E71">
              <w:rPr>
                <w:rFonts w:cs="Arial"/>
                <w:sz w:val="18"/>
                <w:szCs w:val="18"/>
                <w:lang w:val="sl-SI"/>
              </w:rPr>
              <w:t>oziroma svojca v skupinah do pet udeležencev je 500,00 EUR na udeleženca.</w:t>
            </w:r>
          </w:p>
          <w:p w14:paraId="712F6001" w14:textId="77777777" w:rsidR="007B2511" w:rsidRPr="00153182" w:rsidRDefault="007B2511" w:rsidP="007B2511">
            <w:pPr>
              <w:pStyle w:val="podpisi"/>
              <w:spacing w:line="276" w:lineRule="auto"/>
              <w:jc w:val="both"/>
              <w:rPr>
                <w:sz w:val="18"/>
                <w:szCs w:val="18"/>
                <w:lang w:val="sl-SI"/>
              </w:rPr>
            </w:pPr>
          </w:p>
          <w:p w14:paraId="41830032" w14:textId="6FD7902F" w:rsidR="007B2511" w:rsidRDefault="007B2511" w:rsidP="007B2511">
            <w:pPr>
              <w:pStyle w:val="podpisi"/>
              <w:spacing w:line="276" w:lineRule="auto"/>
              <w:jc w:val="both"/>
              <w:rPr>
                <w:rFonts w:cs="Arial"/>
                <w:sz w:val="18"/>
                <w:szCs w:val="18"/>
                <w:lang w:val="sl-SI"/>
              </w:rPr>
            </w:pPr>
            <w:r w:rsidRPr="00FF321D">
              <w:rPr>
                <w:rFonts w:cs="Arial"/>
                <w:sz w:val="18"/>
                <w:szCs w:val="18"/>
                <w:lang w:val="sl-SI"/>
              </w:rPr>
              <w:t xml:space="preserve">Določena cena v standardnemu strošku na enoto v </w:t>
            </w:r>
            <w:r w:rsidR="00F60D41">
              <w:rPr>
                <w:rFonts w:cs="Arial"/>
                <w:sz w:val="18"/>
                <w:szCs w:val="18"/>
                <w:lang w:val="sl-SI"/>
              </w:rPr>
              <w:t xml:space="preserve">povprečju </w:t>
            </w:r>
            <w:r w:rsidRPr="00FF321D">
              <w:rPr>
                <w:rFonts w:cs="Arial"/>
                <w:sz w:val="18"/>
                <w:szCs w:val="18"/>
                <w:lang w:val="sl-SI"/>
              </w:rPr>
              <w:t xml:space="preserve">višini </w:t>
            </w:r>
            <w:r>
              <w:rPr>
                <w:rFonts w:cs="Arial"/>
                <w:sz w:val="18"/>
                <w:szCs w:val="18"/>
                <w:lang w:val="sl-SI"/>
              </w:rPr>
              <w:t>11</w:t>
            </w:r>
            <w:r w:rsidR="00F60D41">
              <w:rPr>
                <w:rFonts w:cs="Arial"/>
                <w:sz w:val="18"/>
                <w:szCs w:val="18"/>
                <w:lang w:val="sl-SI"/>
              </w:rPr>
              <w:t>6</w:t>
            </w:r>
            <w:r>
              <w:rPr>
                <w:rFonts w:cs="Arial"/>
                <w:sz w:val="18"/>
                <w:szCs w:val="18"/>
                <w:lang w:val="sl-SI"/>
              </w:rPr>
              <w:t>,34</w:t>
            </w:r>
            <w:r w:rsidRPr="00FF321D">
              <w:rPr>
                <w:rFonts w:cs="Arial"/>
                <w:sz w:val="18"/>
                <w:szCs w:val="18"/>
                <w:lang w:val="sl-SI"/>
              </w:rPr>
              <w:t xml:space="preserve"> eur/dan na posteljo je primerljiva s postavko cene podaljšanega bolnišničnega zdravljenja, pri tem pa se od SVZ pričakuje, da bo oddelek organiziran kot samostojni oddelek, in minimalno že tudi rast cen. V primeru večjega porasta cen se bo prilagoditev cene izvedla za obdobje 2027-2029. </w:t>
            </w:r>
          </w:p>
          <w:p w14:paraId="073E2375" w14:textId="77777777" w:rsidR="007B2511" w:rsidRPr="00FF321D" w:rsidRDefault="007B2511" w:rsidP="007B2511">
            <w:pPr>
              <w:pStyle w:val="podpisi"/>
              <w:spacing w:line="276" w:lineRule="auto"/>
              <w:jc w:val="both"/>
              <w:rPr>
                <w:rFonts w:cs="Arial"/>
                <w:sz w:val="18"/>
                <w:szCs w:val="18"/>
                <w:lang w:val="sl-SI"/>
              </w:rPr>
            </w:pPr>
          </w:p>
          <w:p w14:paraId="67DF9E60" w14:textId="3D434409" w:rsidR="007B2511" w:rsidRPr="00117DBD" w:rsidRDefault="007B2511" w:rsidP="007B2511">
            <w:pPr>
              <w:suppressAutoHyphens/>
              <w:spacing w:line="276" w:lineRule="auto"/>
              <w:jc w:val="both"/>
              <w:rPr>
                <w:rFonts w:ascii="Arial" w:hAnsi="Arial" w:cs="Arial"/>
                <w:b/>
                <w:bCs/>
                <w:sz w:val="18"/>
                <w:lang w:eastAsia="zh-CN"/>
              </w:rPr>
            </w:pPr>
            <w:r w:rsidRPr="00117DBD">
              <w:rPr>
                <w:rFonts w:ascii="Arial" w:hAnsi="Arial" w:cs="Arial"/>
                <w:b/>
                <w:bCs/>
                <w:sz w:val="18"/>
                <w:lang w:eastAsia="zh-CN"/>
              </w:rPr>
              <w:t>Ciljna vrednost: 30 starih 55 let in več.</w:t>
            </w:r>
          </w:p>
          <w:p w14:paraId="02B79290" w14:textId="77777777" w:rsidR="007B2511" w:rsidRPr="00C03FD2" w:rsidRDefault="007B2511" w:rsidP="007B2511">
            <w:pPr>
              <w:suppressAutoHyphens/>
              <w:spacing w:line="276" w:lineRule="auto"/>
              <w:jc w:val="both"/>
              <w:rPr>
                <w:rFonts w:ascii="Arial" w:hAnsi="Arial" w:cs="Arial"/>
                <w:iCs/>
                <w:sz w:val="18"/>
                <w:szCs w:val="18"/>
                <w:lang w:eastAsia="zh-CN"/>
              </w:rPr>
            </w:pPr>
          </w:p>
          <w:p w14:paraId="7282E6A6" w14:textId="4B7DF83F" w:rsidR="007B2511" w:rsidRDefault="007B2511" w:rsidP="007B2511">
            <w:pPr>
              <w:suppressAutoHyphens/>
              <w:spacing w:line="276" w:lineRule="auto"/>
              <w:ind w:left="48"/>
              <w:contextualSpacing/>
              <w:jc w:val="both"/>
              <w:rPr>
                <w:rFonts w:ascii="Arial" w:hAnsi="Arial" w:cs="Arial"/>
                <w:iCs/>
                <w:sz w:val="18"/>
                <w:szCs w:val="18"/>
                <w:lang w:eastAsia="hu-HU"/>
              </w:rPr>
            </w:pPr>
            <w:r w:rsidRPr="00C03FD2">
              <w:rPr>
                <w:rFonts w:ascii="Arial" w:hAnsi="Arial" w:cs="Arial"/>
                <w:iCs/>
                <w:sz w:val="18"/>
                <w:szCs w:val="18"/>
                <w:lang w:eastAsia="zh-CN"/>
              </w:rPr>
              <w:t xml:space="preserve"> </w:t>
            </w:r>
            <w:r w:rsidRPr="00117DBD">
              <w:rPr>
                <w:rFonts w:ascii="Arial" w:hAnsi="Arial" w:cs="Arial"/>
                <w:iCs/>
                <w:sz w:val="18"/>
                <w:szCs w:val="18"/>
                <w:lang w:eastAsia="zh-CN"/>
              </w:rPr>
              <w:t xml:space="preserve">c) </w:t>
            </w:r>
            <w:r w:rsidRPr="00117DBD">
              <w:rPr>
                <w:rFonts w:ascii="Arial" w:hAnsi="Arial" w:cs="Arial"/>
                <w:iCs/>
                <w:sz w:val="18"/>
                <w:szCs w:val="18"/>
                <w:lang w:eastAsia="hu-HU"/>
              </w:rPr>
              <w:t>Ukrepi se bodo izvajali v vzhodni in zahodni kohezijski regiji</w:t>
            </w:r>
            <w:r>
              <w:rPr>
                <w:rFonts w:ascii="Arial" w:hAnsi="Arial" w:cs="Arial"/>
                <w:iCs/>
                <w:sz w:val="18"/>
                <w:szCs w:val="18"/>
                <w:lang w:eastAsia="hu-HU"/>
              </w:rPr>
              <w:t>.</w:t>
            </w:r>
          </w:p>
          <w:p w14:paraId="03CABA7D" w14:textId="256F0A3D" w:rsidR="007B2511" w:rsidRPr="00C03FD2" w:rsidRDefault="007B2511" w:rsidP="007B2511">
            <w:pPr>
              <w:suppressAutoHyphens/>
              <w:ind w:left="48"/>
              <w:contextualSpacing/>
              <w:jc w:val="both"/>
              <w:rPr>
                <w:rFonts w:ascii="Arial" w:hAnsi="Arial" w:cs="Arial"/>
                <w:iCs/>
                <w:sz w:val="18"/>
                <w:szCs w:val="18"/>
                <w:lang w:eastAsia="zh-CN"/>
              </w:rPr>
            </w:pPr>
          </w:p>
        </w:tc>
      </w:tr>
      <w:tr w:rsidR="007B2511" w:rsidRPr="00C03FD2" w14:paraId="5615BAE2" w14:textId="77777777" w:rsidTr="000D69F4">
        <w:trPr>
          <w:trHeight w:val="982"/>
        </w:trPr>
        <w:tc>
          <w:tcPr>
            <w:tcW w:w="2317" w:type="dxa"/>
            <w:shd w:val="clear" w:color="auto" w:fill="auto"/>
          </w:tcPr>
          <w:p w14:paraId="0C09EF07" w14:textId="77777777" w:rsidR="007B2511" w:rsidRPr="00C03FD2" w:rsidRDefault="007B2511" w:rsidP="007B2511">
            <w:pPr>
              <w:suppressAutoHyphens/>
              <w:rPr>
                <w:rFonts w:ascii="Arial" w:hAnsi="Arial" w:cs="Arial"/>
                <w:iCs/>
                <w:sz w:val="18"/>
                <w:szCs w:val="18"/>
                <w:lang w:eastAsia="zh-CN"/>
              </w:rPr>
            </w:pPr>
            <w:r w:rsidRPr="00C03FD2">
              <w:rPr>
                <w:rFonts w:ascii="Arial" w:hAnsi="Arial" w:cs="Arial"/>
                <w:iCs/>
                <w:sz w:val="18"/>
                <w:szCs w:val="18"/>
                <w:lang w:eastAsia="zh-CN"/>
              </w:rPr>
              <w:lastRenderedPageBreak/>
              <w:t>Utemeljitev izbora/merila za izbor kazalnika/ glede na relevantnost intervencije ali glede upravičencev/uporabnikov</w:t>
            </w:r>
          </w:p>
        </w:tc>
        <w:tc>
          <w:tcPr>
            <w:tcW w:w="7464" w:type="dxa"/>
            <w:gridSpan w:val="4"/>
            <w:shd w:val="clear" w:color="auto" w:fill="auto"/>
          </w:tcPr>
          <w:p w14:paraId="3998525D" w14:textId="77777777" w:rsidR="007B2511" w:rsidRDefault="007B2511" w:rsidP="007B2511">
            <w:pPr>
              <w:suppressAutoHyphens/>
              <w:jc w:val="both"/>
              <w:rPr>
                <w:rFonts w:ascii="Arial" w:hAnsi="Arial" w:cs="Arial"/>
                <w:iCs/>
                <w:sz w:val="18"/>
                <w:szCs w:val="18"/>
                <w:lang w:eastAsia="zh-CN"/>
              </w:rPr>
            </w:pPr>
          </w:p>
          <w:p w14:paraId="58DE1CC5" w14:textId="516B5E0B" w:rsidR="007B2511" w:rsidRPr="009C7A2D" w:rsidRDefault="007B2511" w:rsidP="007B2511">
            <w:pPr>
              <w:suppressAutoHyphens/>
              <w:spacing w:line="276" w:lineRule="auto"/>
              <w:jc w:val="both"/>
              <w:rPr>
                <w:rFonts w:ascii="Arial" w:hAnsi="Arial" w:cs="Arial"/>
                <w:sz w:val="18"/>
                <w:szCs w:val="18"/>
                <w:lang w:eastAsia="en-US"/>
              </w:rPr>
            </w:pPr>
            <w:r w:rsidRPr="009C7A2D">
              <w:rPr>
                <w:rFonts w:ascii="Arial" w:hAnsi="Arial" w:cs="Arial"/>
                <w:sz w:val="18"/>
                <w:szCs w:val="18"/>
                <w:lang w:eastAsia="en-US"/>
              </w:rPr>
              <w:t>V okviru politike za bolj socialno in vključujočo Evropo za izvajanje evropskega stebra socialnih pravic je pomembno zagotoviti usposobljen kader za izvajanje zahtevnejših zdravstveno negovalnih postopkov, kar velja tudi za zaposlene, stare 55 let in več. Kazalnik nam daje ključne podatke o kratkoročnih in srednjeročnih potrebah po usposobljenem kadru.</w:t>
            </w:r>
          </w:p>
          <w:p w14:paraId="7FDB0E8B" w14:textId="35043902" w:rsidR="007B2511" w:rsidRPr="009C7A2D" w:rsidRDefault="007B2511" w:rsidP="007B2511">
            <w:pPr>
              <w:suppressAutoHyphens/>
              <w:spacing w:line="276" w:lineRule="auto"/>
              <w:jc w:val="both"/>
              <w:rPr>
                <w:rFonts w:ascii="Arial" w:hAnsi="Arial" w:cs="Arial"/>
                <w:sz w:val="18"/>
                <w:szCs w:val="18"/>
                <w:lang w:eastAsia="en-US"/>
              </w:rPr>
            </w:pPr>
            <w:r w:rsidRPr="009C7A2D">
              <w:rPr>
                <w:rFonts w:ascii="Arial" w:hAnsi="Arial" w:cs="Arial"/>
                <w:sz w:val="18"/>
                <w:szCs w:val="18"/>
                <w:lang w:eastAsia="en-US"/>
              </w:rPr>
              <w:t>S kazalnikom preverjamo tudi možnost izobraževanja starejših nad 55 let, da se usposobijo za izvajanje postopkov, ki bi jih bodo sami izvajali, za vrnitev v domače okolje.</w:t>
            </w:r>
          </w:p>
          <w:p w14:paraId="3E6DBEF7" w14:textId="77777777" w:rsidR="007B2511" w:rsidRPr="009C7A2D" w:rsidRDefault="007B2511" w:rsidP="007B2511">
            <w:pPr>
              <w:suppressAutoHyphens/>
              <w:spacing w:line="276" w:lineRule="auto"/>
              <w:jc w:val="both"/>
              <w:rPr>
                <w:rFonts w:ascii="Arial" w:hAnsi="Arial" w:cs="Arial"/>
                <w:sz w:val="18"/>
                <w:szCs w:val="18"/>
                <w:lang w:eastAsia="en-US"/>
              </w:rPr>
            </w:pPr>
          </w:p>
          <w:p w14:paraId="22C55A64" w14:textId="183107D2" w:rsidR="007B2511" w:rsidRPr="009C7A2D" w:rsidRDefault="007B2511" w:rsidP="007B2511">
            <w:pPr>
              <w:suppressAutoHyphens/>
              <w:spacing w:line="276" w:lineRule="auto"/>
              <w:jc w:val="both"/>
              <w:rPr>
                <w:rFonts w:ascii="Arial" w:hAnsi="Arial" w:cs="Arial"/>
                <w:sz w:val="18"/>
                <w:szCs w:val="18"/>
                <w:lang w:eastAsia="en-US"/>
              </w:rPr>
            </w:pPr>
            <w:r w:rsidRPr="009C7A2D">
              <w:rPr>
                <w:rFonts w:ascii="Arial" w:hAnsi="Arial" w:cs="Arial"/>
                <w:sz w:val="18"/>
                <w:szCs w:val="18"/>
                <w:lang w:eastAsia="en-US"/>
              </w:rPr>
              <w:t xml:space="preserve">Trenutne razmere v družbi narekujejo potrebo po krepitvi enakopravnega in pravočasnega dostopa do kakovostnih, trajnostnih in cenovno ugodnih storitev, vključno z zdravstveno oskrbo. </w:t>
            </w:r>
          </w:p>
          <w:p w14:paraId="53842101" w14:textId="77777777" w:rsidR="007B2511" w:rsidRPr="009C7A2D" w:rsidRDefault="007B2511" w:rsidP="007B2511">
            <w:pPr>
              <w:suppressAutoHyphens/>
              <w:jc w:val="both"/>
              <w:rPr>
                <w:rFonts w:ascii="Arial" w:hAnsi="Arial" w:cs="Arial"/>
                <w:sz w:val="18"/>
                <w:szCs w:val="18"/>
                <w:lang w:eastAsia="en-US"/>
              </w:rPr>
            </w:pPr>
          </w:p>
          <w:p w14:paraId="3DF7E360" w14:textId="014D6F2C" w:rsidR="007B2511" w:rsidRPr="009C7A2D" w:rsidRDefault="007B2511" w:rsidP="007B2511">
            <w:pPr>
              <w:suppressAutoHyphens/>
              <w:jc w:val="both"/>
              <w:rPr>
                <w:rFonts w:ascii="Arial" w:hAnsi="Arial" w:cs="Arial"/>
                <w:sz w:val="18"/>
                <w:szCs w:val="18"/>
                <w:lang w:eastAsia="en-US"/>
              </w:rPr>
            </w:pPr>
            <w:r w:rsidRPr="009C7A2D">
              <w:rPr>
                <w:rFonts w:ascii="Arial" w:hAnsi="Arial" w:cs="Arial"/>
                <w:sz w:val="18"/>
                <w:szCs w:val="18"/>
                <w:lang w:eastAsia="en-US"/>
              </w:rPr>
              <w:t>Z javnim razpisom bomo:</w:t>
            </w:r>
          </w:p>
          <w:p w14:paraId="69DA9C09" w14:textId="6A85DA0B" w:rsidR="007B2511" w:rsidRPr="009C7A2D" w:rsidRDefault="007B2511" w:rsidP="007B2511">
            <w:pPr>
              <w:pStyle w:val="Odstavekseznama"/>
              <w:numPr>
                <w:ilvl w:val="0"/>
                <w:numId w:val="10"/>
              </w:numPr>
              <w:suppressAutoHyphens/>
              <w:jc w:val="both"/>
              <w:rPr>
                <w:rFonts w:ascii="Arial" w:hAnsi="Arial" w:cs="Arial"/>
                <w:sz w:val="18"/>
                <w:szCs w:val="18"/>
                <w:lang w:eastAsia="en-US"/>
              </w:rPr>
            </w:pPr>
            <w:r w:rsidRPr="009C7A2D">
              <w:rPr>
                <w:rFonts w:ascii="Arial" w:hAnsi="Arial" w:cs="Arial"/>
                <w:sz w:val="18"/>
                <w:szCs w:val="18"/>
                <w:lang w:eastAsia="en-US"/>
              </w:rPr>
              <w:t>zagotovili kapacitete za odpust pacientov, ki potrebujejo ZZNP, iz bolnišnic,</w:t>
            </w:r>
          </w:p>
          <w:p w14:paraId="02A0EE06" w14:textId="56609F4E" w:rsidR="007B2511" w:rsidRPr="009C7A2D" w:rsidRDefault="007B2511" w:rsidP="007B2511">
            <w:pPr>
              <w:pStyle w:val="Odstavekseznama"/>
              <w:numPr>
                <w:ilvl w:val="0"/>
                <w:numId w:val="10"/>
              </w:numPr>
              <w:suppressAutoHyphens/>
              <w:jc w:val="both"/>
              <w:rPr>
                <w:rFonts w:ascii="Arial" w:hAnsi="Arial" w:cs="Arial"/>
                <w:sz w:val="18"/>
                <w:szCs w:val="18"/>
                <w:lang w:eastAsia="en-US"/>
              </w:rPr>
            </w:pPr>
            <w:r w:rsidRPr="009C7A2D">
              <w:rPr>
                <w:rFonts w:ascii="Arial" w:hAnsi="Arial" w:cs="Arial"/>
                <w:sz w:val="18"/>
                <w:szCs w:val="18"/>
                <w:lang w:eastAsia="en-US"/>
              </w:rPr>
              <w:t>usposobili zdravstvene delavce za obravnavo pacientov, ki potrebujejo ZZNP v SVZ,</w:t>
            </w:r>
          </w:p>
          <w:p w14:paraId="72D80D1B" w14:textId="692FD6EA" w:rsidR="007B2511" w:rsidRPr="009C7A2D" w:rsidRDefault="007B2511" w:rsidP="007B2511">
            <w:pPr>
              <w:pStyle w:val="Odstavekseznama"/>
              <w:numPr>
                <w:ilvl w:val="0"/>
                <w:numId w:val="10"/>
              </w:numPr>
              <w:suppressAutoHyphens/>
              <w:jc w:val="both"/>
              <w:rPr>
                <w:rFonts w:ascii="Arial" w:hAnsi="Arial" w:cs="Arial"/>
                <w:sz w:val="18"/>
                <w:szCs w:val="18"/>
                <w:lang w:eastAsia="en-US"/>
              </w:rPr>
            </w:pPr>
            <w:r w:rsidRPr="009C7A2D">
              <w:rPr>
                <w:rFonts w:ascii="Arial" w:hAnsi="Arial" w:cs="Arial"/>
                <w:sz w:val="18"/>
                <w:szCs w:val="18"/>
                <w:lang w:eastAsia="en-US"/>
              </w:rPr>
              <w:t>usposobili paciente in njihove svojce, ki potrebujejo ZZNP za čim višjo stopnjo samooskrbe in vrnitev v domače okolje,</w:t>
            </w:r>
          </w:p>
          <w:p w14:paraId="3C4FA264" w14:textId="796CD592" w:rsidR="007B2511" w:rsidRPr="00C03FD2" w:rsidRDefault="007B2511" w:rsidP="007B2511">
            <w:pPr>
              <w:pStyle w:val="Odstavekseznama"/>
              <w:numPr>
                <w:ilvl w:val="0"/>
                <w:numId w:val="10"/>
              </w:numPr>
              <w:suppressAutoHyphens/>
              <w:jc w:val="both"/>
              <w:rPr>
                <w:rFonts w:ascii="Arial" w:hAnsi="Arial" w:cs="Arial"/>
                <w:iCs/>
                <w:sz w:val="18"/>
                <w:szCs w:val="18"/>
                <w:lang w:eastAsia="zh-CN"/>
              </w:rPr>
            </w:pPr>
            <w:r w:rsidRPr="009C7A2D">
              <w:rPr>
                <w:rFonts w:ascii="Arial" w:hAnsi="Arial" w:cs="Arial"/>
                <w:sz w:val="18"/>
                <w:szCs w:val="18"/>
                <w:lang w:eastAsia="en-US"/>
              </w:rPr>
              <w:t>razvili predlog modela financiranja in zagotavljanja obravnave pacientov, ki potrebujejo ZZNP v SVZ za pripravo prehoda v sistemsko izvajanje vzpostavljenega projekta v sodelovanju MZ in MSP.</w:t>
            </w:r>
          </w:p>
        </w:tc>
      </w:tr>
      <w:tr w:rsidR="007B2511" w:rsidRPr="00C03FD2" w14:paraId="054D1171" w14:textId="77777777" w:rsidTr="000D69F4">
        <w:trPr>
          <w:trHeight w:val="1353"/>
        </w:trPr>
        <w:tc>
          <w:tcPr>
            <w:tcW w:w="2317" w:type="dxa"/>
            <w:shd w:val="clear" w:color="auto" w:fill="auto"/>
          </w:tcPr>
          <w:p w14:paraId="1AAF40CD" w14:textId="77777777" w:rsidR="007B2511" w:rsidRPr="00C03FD2" w:rsidRDefault="007B2511" w:rsidP="007B2511">
            <w:pPr>
              <w:suppressAutoHyphens/>
              <w:rPr>
                <w:rFonts w:ascii="Arial" w:hAnsi="Arial" w:cs="Arial"/>
                <w:iCs/>
                <w:sz w:val="18"/>
                <w:szCs w:val="18"/>
                <w:lang w:eastAsia="zh-CN"/>
              </w:rPr>
            </w:pPr>
            <w:r w:rsidRPr="00C03FD2">
              <w:rPr>
                <w:rFonts w:ascii="Arial" w:hAnsi="Arial" w:cs="Arial"/>
                <w:iCs/>
                <w:sz w:val="18"/>
                <w:szCs w:val="18"/>
                <w:lang w:eastAsia="zh-CN"/>
              </w:rPr>
              <w:t>Informacije o deležu finančnih sredstev, dodeljenih operacijam, ki jim ustrezajo kazalniki učinka in ključne faze izvajanja, določeni v okviru smotrnosti, ter obrazložitev načina izračuna deleža</w:t>
            </w:r>
          </w:p>
        </w:tc>
        <w:tc>
          <w:tcPr>
            <w:tcW w:w="7464" w:type="dxa"/>
            <w:gridSpan w:val="4"/>
            <w:shd w:val="clear" w:color="auto" w:fill="auto"/>
          </w:tcPr>
          <w:p w14:paraId="5055C400" w14:textId="633AE008" w:rsidR="007B2511" w:rsidRPr="00C03FD2" w:rsidRDefault="007B2511" w:rsidP="007B2511">
            <w:pPr>
              <w:suppressAutoHyphens/>
              <w:jc w:val="both"/>
              <w:rPr>
                <w:rFonts w:ascii="Arial" w:hAnsi="Arial" w:cs="Arial"/>
                <w:iCs/>
                <w:sz w:val="18"/>
                <w:szCs w:val="18"/>
                <w:lang w:eastAsia="zh-CN"/>
              </w:rPr>
            </w:pPr>
            <w:r>
              <w:rPr>
                <w:rFonts w:ascii="Arial" w:hAnsi="Arial" w:cs="Arial"/>
                <w:iCs/>
                <w:sz w:val="18"/>
                <w:szCs w:val="18"/>
                <w:lang w:eastAsia="zh-CN"/>
              </w:rPr>
              <w:t>Informacije razvidne iz metodološkega izračuna.</w:t>
            </w:r>
          </w:p>
        </w:tc>
      </w:tr>
      <w:tr w:rsidR="007B2511" w:rsidRPr="00C03FD2" w14:paraId="7B50365E" w14:textId="77777777" w:rsidTr="000D69F4">
        <w:trPr>
          <w:trHeight w:val="562"/>
        </w:trPr>
        <w:tc>
          <w:tcPr>
            <w:tcW w:w="2317" w:type="dxa"/>
            <w:shd w:val="clear" w:color="auto" w:fill="auto"/>
          </w:tcPr>
          <w:p w14:paraId="78A2BC91" w14:textId="77777777" w:rsidR="007B2511" w:rsidRPr="00C03FD2" w:rsidRDefault="007B2511" w:rsidP="007B2511">
            <w:pPr>
              <w:suppressAutoHyphens/>
              <w:rPr>
                <w:rFonts w:ascii="Arial" w:hAnsi="Arial" w:cs="Arial"/>
                <w:iCs/>
                <w:sz w:val="18"/>
                <w:szCs w:val="18"/>
                <w:lang w:eastAsia="zh-CN"/>
              </w:rPr>
            </w:pPr>
            <w:r w:rsidRPr="00C03FD2">
              <w:rPr>
                <w:rFonts w:ascii="Arial" w:hAnsi="Arial" w:cs="Arial"/>
                <w:iCs/>
                <w:sz w:val="18"/>
                <w:szCs w:val="18"/>
                <w:lang w:eastAsia="zh-CN"/>
              </w:rPr>
              <w:t>Tveganje:</w:t>
            </w:r>
          </w:p>
          <w:p w14:paraId="16290070" w14:textId="77777777" w:rsidR="007B2511" w:rsidRPr="00C03FD2" w:rsidRDefault="007B2511" w:rsidP="007B2511">
            <w:pPr>
              <w:suppressAutoHyphens/>
              <w:rPr>
                <w:rFonts w:ascii="Arial" w:hAnsi="Arial" w:cs="Arial"/>
                <w:iCs/>
                <w:sz w:val="18"/>
                <w:szCs w:val="18"/>
                <w:lang w:eastAsia="zh-CN"/>
              </w:rPr>
            </w:pPr>
            <w:r w:rsidRPr="00C03FD2">
              <w:rPr>
                <w:rFonts w:ascii="Arial" w:hAnsi="Arial" w:cs="Arial"/>
                <w:iCs/>
                <w:sz w:val="18"/>
                <w:szCs w:val="18"/>
                <w:lang w:eastAsia="zh-CN"/>
              </w:rPr>
              <w:t>Dejavniki, ki lahko vplivajo na doseganje mejnikov in ciljev in navedba načinov, kako bodo ti upoštevani</w:t>
            </w:r>
          </w:p>
        </w:tc>
        <w:tc>
          <w:tcPr>
            <w:tcW w:w="7464" w:type="dxa"/>
            <w:gridSpan w:val="4"/>
            <w:shd w:val="clear" w:color="auto" w:fill="auto"/>
          </w:tcPr>
          <w:p w14:paraId="3E02829C" w14:textId="77777777" w:rsidR="007B2511" w:rsidRPr="00C03FD2" w:rsidRDefault="007B2511" w:rsidP="007B2511">
            <w:p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Navedene ocene se lahko izkažejo za neustrezne v primerih:</w:t>
            </w:r>
          </w:p>
          <w:p w14:paraId="01595DD0" w14:textId="5535F59C" w:rsidR="007B2511" w:rsidRPr="00C03FD2" w:rsidRDefault="007B2511" w:rsidP="007B2511">
            <w:pPr>
              <w:numPr>
                <w:ilvl w:val="0"/>
                <w:numId w:val="5"/>
              </w:num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nepredvidenih dogodkov oz. stanj, kot je npr. spremenjeno družbeno-gospodarsko stanje, ki pomembno vpliva na tržne cene, in stroške ter posledično na pogoje izvedbe posameznih aktivnosti (npr. inflacija, epidemiološke razmere</w:t>
            </w:r>
            <w:r>
              <w:rPr>
                <w:rFonts w:ascii="Arial" w:hAnsi="Arial" w:cs="Arial"/>
                <w:iCs/>
                <w:sz w:val="18"/>
                <w:szCs w:val="18"/>
                <w:lang w:eastAsia="zh-CN"/>
              </w:rPr>
              <w:t>, itd.</w:t>
            </w:r>
            <w:r w:rsidRPr="00C03FD2">
              <w:rPr>
                <w:rFonts w:ascii="Arial" w:hAnsi="Arial" w:cs="Arial"/>
                <w:iCs/>
                <w:sz w:val="18"/>
                <w:szCs w:val="18"/>
                <w:lang w:eastAsia="zh-CN"/>
              </w:rPr>
              <w:t>);</w:t>
            </w:r>
          </w:p>
          <w:p w14:paraId="5C709E72" w14:textId="5F201B1B" w:rsidR="007B2511" w:rsidRPr="00C03FD2" w:rsidRDefault="007B2511" w:rsidP="007B2511">
            <w:pPr>
              <w:numPr>
                <w:ilvl w:val="0"/>
                <w:numId w:val="5"/>
              </w:num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lastRenderedPageBreak/>
              <w:t>zamika začetka izvajanja operacij – zamika pri objavi javnega razpisa, ki ga načrtujemo v septembru, ne</w:t>
            </w:r>
            <w:r>
              <w:rPr>
                <w:rFonts w:ascii="Arial" w:hAnsi="Arial" w:cs="Arial"/>
                <w:iCs/>
                <w:sz w:val="18"/>
                <w:szCs w:val="18"/>
                <w:lang w:eastAsia="zh-CN"/>
              </w:rPr>
              <w:t xml:space="preserve"> </w:t>
            </w:r>
            <w:r w:rsidRPr="00C03FD2">
              <w:rPr>
                <w:rFonts w:ascii="Arial" w:hAnsi="Arial" w:cs="Arial"/>
                <w:iCs/>
                <w:sz w:val="18"/>
                <w:szCs w:val="18"/>
                <w:lang w:eastAsia="zh-CN"/>
              </w:rPr>
              <w:t>izboru upravičencev v posamezni regiji;</w:t>
            </w:r>
          </w:p>
          <w:p w14:paraId="677B69DC" w14:textId="77777777" w:rsidR="007B2511" w:rsidRDefault="007B2511" w:rsidP="007B2511">
            <w:pPr>
              <w:numPr>
                <w:ilvl w:val="0"/>
                <w:numId w:val="5"/>
              </w:num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možnosti napak pri poročanju o številu udeležencev, ki so se prvič vključili v posamezno operacijo;</w:t>
            </w:r>
          </w:p>
          <w:p w14:paraId="581BD89F" w14:textId="69652233" w:rsidR="007B2511" w:rsidRDefault="007B2511" w:rsidP="007B2511">
            <w:pPr>
              <w:numPr>
                <w:ilvl w:val="0"/>
                <w:numId w:val="5"/>
              </w:numPr>
              <w:suppressAutoHyphens/>
              <w:spacing w:line="276" w:lineRule="auto"/>
              <w:jc w:val="both"/>
              <w:rPr>
                <w:rFonts w:ascii="Arial" w:hAnsi="Arial" w:cs="Arial"/>
                <w:iCs/>
                <w:sz w:val="18"/>
                <w:szCs w:val="18"/>
                <w:lang w:eastAsia="zh-CN"/>
              </w:rPr>
            </w:pPr>
            <w:r>
              <w:rPr>
                <w:rFonts w:ascii="Arial" w:hAnsi="Arial" w:cs="Arial"/>
                <w:iCs/>
                <w:sz w:val="18"/>
                <w:szCs w:val="18"/>
                <w:lang w:eastAsia="zh-CN"/>
              </w:rPr>
              <w:t>neodzivnost izvajalcev za prijavo na javni razpis;</w:t>
            </w:r>
          </w:p>
          <w:p w14:paraId="464F0DF9" w14:textId="75B2EB20" w:rsidR="007B2511" w:rsidRPr="00C03FD2" w:rsidRDefault="007B2511" w:rsidP="007B2511">
            <w:pPr>
              <w:numPr>
                <w:ilvl w:val="0"/>
                <w:numId w:val="5"/>
              </w:numPr>
              <w:suppressAutoHyphens/>
              <w:spacing w:line="276" w:lineRule="auto"/>
              <w:jc w:val="both"/>
              <w:rPr>
                <w:rFonts w:ascii="Arial" w:hAnsi="Arial" w:cs="Arial"/>
                <w:iCs/>
                <w:sz w:val="18"/>
                <w:szCs w:val="18"/>
                <w:lang w:eastAsia="zh-CN"/>
              </w:rPr>
            </w:pPr>
            <w:r>
              <w:rPr>
                <w:rFonts w:ascii="Arial" w:hAnsi="Arial" w:cs="Arial"/>
                <w:iCs/>
                <w:sz w:val="18"/>
                <w:szCs w:val="18"/>
                <w:lang w:eastAsia="zh-CN"/>
              </w:rPr>
              <w:t>manjšega zanimanja ciljnih skupin za vključitev v ZNE;</w:t>
            </w:r>
          </w:p>
          <w:p w14:paraId="0732E5D8" w14:textId="26432884" w:rsidR="007B2511" w:rsidRPr="00795E90" w:rsidRDefault="007B2511" w:rsidP="007B2511">
            <w:pPr>
              <w:numPr>
                <w:ilvl w:val="0"/>
                <w:numId w:val="5"/>
              </w:numPr>
              <w:suppressAutoHyphens/>
              <w:spacing w:line="276" w:lineRule="auto"/>
              <w:jc w:val="both"/>
              <w:rPr>
                <w:rFonts w:ascii="Arial" w:hAnsi="Arial" w:cs="Arial"/>
                <w:iCs/>
                <w:sz w:val="18"/>
                <w:szCs w:val="18"/>
                <w:lang w:eastAsia="zh-CN"/>
              </w:rPr>
            </w:pPr>
            <w:r w:rsidRPr="00795E90">
              <w:rPr>
                <w:rFonts w:ascii="Arial" w:hAnsi="Arial" w:cs="Arial"/>
                <w:iCs/>
                <w:sz w:val="18"/>
                <w:szCs w:val="18"/>
                <w:lang w:eastAsia="zh-CN"/>
              </w:rPr>
              <w:t xml:space="preserve">manjšega zanimanja ciljnih skupin za vključitev v </w:t>
            </w:r>
            <w:r>
              <w:rPr>
                <w:rFonts w:ascii="Arial" w:hAnsi="Arial" w:cs="Arial"/>
                <w:iCs/>
                <w:sz w:val="18"/>
                <w:szCs w:val="18"/>
                <w:lang w:eastAsia="zh-CN"/>
              </w:rPr>
              <w:t xml:space="preserve">izpopolnjevanje in </w:t>
            </w:r>
            <w:r w:rsidRPr="00795E90">
              <w:rPr>
                <w:rFonts w:ascii="Arial" w:hAnsi="Arial" w:cs="Arial"/>
                <w:iCs/>
                <w:sz w:val="18"/>
                <w:szCs w:val="18"/>
                <w:lang w:eastAsia="zh-CN"/>
              </w:rPr>
              <w:t>usposabljanje</w:t>
            </w:r>
            <w:r>
              <w:rPr>
                <w:rFonts w:ascii="Arial" w:hAnsi="Arial" w:cs="Arial"/>
                <w:iCs/>
                <w:sz w:val="18"/>
                <w:szCs w:val="18"/>
                <w:lang w:eastAsia="zh-CN"/>
              </w:rPr>
              <w:t>;</w:t>
            </w:r>
          </w:p>
          <w:p w14:paraId="33555943" w14:textId="77777777" w:rsidR="007B2511" w:rsidRPr="00C03FD2" w:rsidRDefault="007B2511" w:rsidP="007B2511">
            <w:pPr>
              <w:numPr>
                <w:ilvl w:val="0"/>
                <w:numId w:val="5"/>
              </w:num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težav pri izvajanju posameznih operacij (npr. kadrovske spremembe tekom obdobja izvajanja ukrepa);</w:t>
            </w:r>
          </w:p>
          <w:p w14:paraId="0F5372A1" w14:textId="77777777" w:rsidR="007B2511" w:rsidRDefault="007B2511" w:rsidP="007B2511">
            <w:pPr>
              <w:numPr>
                <w:ilvl w:val="0"/>
                <w:numId w:val="5"/>
              </w:num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itd.</w:t>
            </w:r>
          </w:p>
          <w:p w14:paraId="5EC279C1" w14:textId="77777777" w:rsidR="007B2511" w:rsidRPr="00C03FD2" w:rsidRDefault="007B2511" w:rsidP="007B2511">
            <w:pPr>
              <w:suppressAutoHyphens/>
              <w:spacing w:line="276" w:lineRule="auto"/>
              <w:ind w:left="720"/>
              <w:jc w:val="both"/>
              <w:rPr>
                <w:rFonts w:ascii="Arial" w:hAnsi="Arial" w:cs="Arial"/>
                <w:iCs/>
                <w:sz w:val="18"/>
                <w:szCs w:val="18"/>
                <w:lang w:eastAsia="zh-CN"/>
              </w:rPr>
            </w:pPr>
          </w:p>
          <w:p w14:paraId="6B9F2723" w14:textId="5AB40B9F" w:rsidR="007B2511" w:rsidRDefault="007B2511" w:rsidP="007B2511">
            <w:p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 xml:space="preserve">Doseganje vrednosti kazalnikov se bo spremljalo preko </w:t>
            </w:r>
            <w:r>
              <w:rPr>
                <w:rFonts w:ascii="Arial" w:hAnsi="Arial" w:cs="Arial"/>
                <w:iCs/>
                <w:sz w:val="18"/>
                <w:szCs w:val="18"/>
                <w:lang w:eastAsia="zh-CN"/>
              </w:rPr>
              <w:t>CTK.</w:t>
            </w:r>
          </w:p>
          <w:p w14:paraId="42F3925B" w14:textId="77777777" w:rsidR="007B2511" w:rsidRDefault="007B2511" w:rsidP="007B2511">
            <w:pPr>
              <w:suppressAutoHyphens/>
              <w:spacing w:line="276" w:lineRule="auto"/>
              <w:jc w:val="both"/>
              <w:rPr>
                <w:rFonts w:ascii="Arial" w:hAnsi="Arial" w:cs="Arial"/>
                <w:iCs/>
                <w:sz w:val="18"/>
                <w:szCs w:val="18"/>
                <w:lang w:eastAsia="zh-CN"/>
              </w:rPr>
            </w:pPr>
          </w:p>
          <w:p w14:paraId="209E7DE3" w14:textId="5A6683FD" w:rsidR="007B2511" w:rsidRPr="00C03FD2" w:rsidRDefault="007B2511" w:rsidP="007B2511">
            <w:pPr>
              <w:suppressAutoHyphens/>
              <w:spacing w:line="276" w:lineRule="auto"/>
              <w:jc w:val="both"/>
              <w:rPr>
                <w:rFonts w:ascii="Arial" w:hAnsi="Arial" w:cs="Arial"/>
                <w:iCs/>
                <w:sz w:val="18"/>
                <w:szCs w:val="18"/>
                <w:lang w:eastAsia="zh-CN"/>
              </w:rPr>
            </w:pPr>
            <w:r w:rsidRPr="00C03FD2">
              <w:rPr>
                <w:rFonts w:ascii="Arial" w:hAnsi="Arial" w:cs="Arial"/>
                <w:iCs/>
                <w:sz w:val="18"/>
                <w:szCs w:val="18"/>
                <w:lang w:eastAsia="zh-CN"/>
              </w:rPr>
              <w:t xml:space="preserve">Spremljanje kvalitativnih in kvantitativnih rezultatov bo prispevalo k odkrivanju težav in pripravi ukrepov za odpravo le-teh. </w:t>
            </w:r>
          </w:p>
        </w:tc>
      </w:tr>
      <w:bookmarkEnd w:id="3"/>
    </w:tbl>
    <w:p w14:paraId="175B964D" w14:textId="77777777" w:rsidR="000F6F7E" w:rsidRDefault="000F6F7E"/>
    <w:p w14:paraId="6C924613" w14:textId="77777777" w:rsidR="000F6F7E" w:rsidRDefault="000F6F7E"/>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8129"/>
      </w:tblGrid>
      <w:tr w:rsidR="00306B9F" w:rsidRPr="007D3041" w14:paraId="078D541D" w14:textId="77777777" w:rsidTr="0088215E">
        <w:tc>
          <w:tcPr>
            <w:tcW w:w="1936" w:type="dxa"/>
            <w:shd w:val="clear" w:color="auto" w:fill="auto"/>
          </w:tcPr>
          <w:p w14:paraId="44608F70" w14:textId="77777777" w:rsidR="00306B9F" w:rsidRPr="007D3041" w:rsidRDefault="00306B9F" w:rsidP="0088215E">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Specifični cilj</w:t>
            </w:r>
          </w:p>
        </w:tc>
        <w:tc>
          <w:tcPr>
            <w:tcW w:w="8129" w:type="dxa"/>
            <w:shd w:val="clear" w:color="auto" w:fill="auto"/>
          </w:tcPr>
          <w:p w14:paraId="476BA45D" w14:textId="77777777" w:rsidR="00306B9F" w:rsidRPr="007D3041" w:rsidRDefault="00306B9F" w:rsidP="0088215E">
            <w:pPr>
              <w:jc w:val="both"/>
              <w:rPr>
                <w:rFonts w:ascii="Arial" w:eastAsia="Calibri" w:hAnsi="Arial" w:cs="Arial"/>
                <w:b/>
                <w:iCs/>
                <w:sz w:val="20"/>
                <w:szCs w:val="20"/>
                <w:lang w:eastAsia="hu-HU"/>
              </w:rPr>
            </w:pPr>
            <w:r w:rsidRPr="007D3041">
              <w:rPr>
                <w:rFonts w:ascii="Arial" w:eastAsia="Calibri" w:hAnsi="Arial" w:cs="Arial"/>
                <w:b/>
                <w:iCs/>
                <w:sz w:val="20"/>
                <w:szCs w:val="20"/>
                <w:lang w:eastAsia="hu-HU"/>
              </w:rPr>
              <w:t>Kazalnik rezultata</w:t>
            </w:r>
          </w:p>
        </w:tc>
      </w:tr>
      <w:tr w:rsidR="00306B9F" w:rsidRPr="007D3041" w14:paraId="751945F9" w14:textId="77777777" w:rsidTr="0088215E">
        <w:tc>
          <w:tcPr>
            <w:tcW w:w="1936" w:type="dxa"/>
            <w:shd w:val="clear" w:color="auto" w:fill="auto"/>
          </w:tcPr>
          <w:p w14:paraId="53E08538" w14:textId="7F468EED" w:rsidR="00306B9F" w:rsidRPr="007D3041" w:rsidRDefault="00306B9F" w:rsidP="0088215E">
            <w:pPr>
              <w:jc w:val="both"/>
              <w:rPr>
                <w:rFonts w:ascii="Arial" w:eastAsia="Calibri" w:hAnsi="Arial" w:cs="Arial"/>
                <w:b/>
                <w:iCs/>
                <w:sz w:val="20"/>
                <w:szCs w:val="20"/>
                <w:lang w:eastAsia="hu-HU"/>
              </w:rPr>
            </w:pPr>
            <w:r>
              <w:rPr>
                <w:rFonts w:ascii="Arial" w:eastAsia="Calibri" w:hAnsi="Arial" w:cs="Arial"/>
                <w:b/>
                <w:iCs/>
                <w:sz w:val="20"/>
                <w:szCs w:val="20"/>
                <w:lang w:eastAsia="hu-HU"/>
              </w:rPr>
              <w:t>EECO18</w:t>
            </w:r>
          </w:p>
        </w:tc>
        <w:tc>
          <w:tcPr>
            <w:tcW w:w="8129" w:type="dxa"/>
            <w:shd w:val="clear" w:color="auto" w:fill="auto"/>
          </w:tcPr>
          <w:p w14:paraId="6763A762" w14:textId="779ADF33" w:rsidR="00306B9F" w:rsidRPr="007D3041" w:rsidRDefault="00306B9F" w:rsidP="0088215E">
            <w:pPr>
              <w:jc w:val="both"/>
              <w:rPr>
                <w:rFonts w:ascii="Arial" w:eastAsia="Calibri" w:hAnsi="Arial" w:cs="Arial"/>
                <w:b/>
                <w:iCs/>
                <w:sz w:val="20"/>
                <w:szCs w:val="20"/>
                <w:lang w:eastAsia="hu-HU"/>
              </w:rPr>
            </w:pPr>
            <w:r>
              <w:rPr>
                <w:rFonts w:ascii="Arial" w:eastAsia="Calibri" w:hAnsi="Arial" w:cs="Arial"/>
                <w:b/>
                <w:iCs/>
                <w:sz w:val="20"/>
                <w:szCs w:val="20"/>
                <w:lang w:eastAsia="hu-HU"/>
              </w:rPr>
              <w:t>Število javnih uprav ali javnih služb, ki so prejeli podporo</w:t>
            </w:r>
          </w:p>
        </w:tc>
      </w:tr>
    </w:tbl>
    <w:p w14:paraId="47FA1172" w14:textId="77777777" w:rsidR="00C4305A" w:rsidRDefault="00C4305A"/>
    <w:tbl>
      <w:tblPr>
        <w:tblW w:w="9781" w:type="dxa"/>
        <w:tblInd w:w="-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445"/>
        <w:gridCol w:w="1077"/>
        <w:gridCol w:w="1865"/>
        <w:gridCol w:w="1843"/>
        <w:gridCol w:w="2551"/>
      </w:tblGrid>
      <w:tr w:rsidR="00C4305A" w:rsidRPr="00C03FD2" w14:paraId="13BED3F1" w14:textId="77777777" w:rsidTr="00220B8F">
        <w:trPr>
          <w:trHeight w:val="308"/>
        </w:trPr>
        <w:tc>
          <w:tcPr>
            <w:tcW w:w="2445" w:type="dxa"/>
            <w:shd w:val="clear" w:color="auto" w:fill="D9D9D9" w:themeFill="background1" w:themeFillShade="D9"/>
          </w:tcPr>
          <w:p w14:paraId="77FAB1EF" w14:textId="77777777" w:rsidR="00C4305A" w:rsidRPr="00C03FD2" w:rsidRDefault="00C4305A" w:rsidP="002F6C38">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CILJ POLITIKE </w:t>
            </w:r>
          </w:p>
        </w:tc>
        <w:tc>
          <w:tcPr>
            <w:tcW w:w="7336" w:type="dxa"/>
            <w:gridSpan w:val="4"/>
            <w:shd w:val="clear" w:color="auto" w:fill="D9D9D9" w:themeFill="background1" w:themeFillShade="D9"/>
          </w:tcPr>
          <w:p w14:paraId="6789278A" w14:textId="77777777" w:rsidR="00C4305A" w:rsidRPr="00C03FD2" w:rsidRDefault="00C4305A" w:rsidP="002F6C38">
            <w:pPr>
              <w:suppressAutoHyphens/>
              <w:jc w:val="both"/>
              <w:rPr>
                <w:rFonts w:ascii="Arial" w:hAnsi="Arial" w:cs="Arial"/>
                <w:iCs/>
                <w:sz w:val="18"/>
                <w:szCs w:val="18"/>
                <w:lang w:eastAsia="zh-CN"/>
              </w:rPr>
            </w:pPr>
            <w:r w:rsidRPr="00C03FD2">
              <w:rPr>
                <w:rFonts w:ascii="Arial" w:hAnsi="Arial" w:cs="Arial"/>
                <w:iCs/>
                <w:sz w:val="18"/>
                <w:szCs w:val="18"/>
                <w:lang w:eastAsia="zh-CN"/>
              </w:rPr>
              <w:t>CP 4: Bolj socialna in vključujoča Evropa za izvajanje evropskega stebra socialnih pravic</w:t>
            </w:r>
          </w:p>
        </w:tc>
      </w:tr>
      <w:tr w:rsidR="00C4305A" w:rsidRPr="00C03FD2" w14:paraId="0F1E1BAF" w14:textId="77777777" w:rsidTr="00220B8F">
        <w:trPr>
          <w:trHeight w:val="201"/>
        </w:trPr>
        <w:tc>
          <w:tcPr>
            <w:tcW w:w="2445" w:type="dxa"/>
            <w:shd w:val="clear" w:color="auto" w:fill="auto"/>
          </w:tcPr>
          <w:p w14:paraId="1AD5933A" w14:textId="77777777" w:rsidR="00C4305A" w:rsidRPr="00C03FD2" w:rsidRDefault="00C4305A" w:rsidP="002F6C38">
            <w:pPr>
              <w:suppressAutoHyphens/>
              <w:jc w:val="both"/>
              <w:rPr>
                <w:rFonts w:ascii="Arial" w:hAnsi="Arial" w:cs="Arial"/>
                <w:iCs/>
                <w:sz w:val="18"/>
                <w:szCs w:val="18"/>
                <w:lang w:eastAsia="zh-CN"/>
              </w:rPr>
            </w:pPr>
            <w:r w:rsidRPr="00C03FD2">
              <w:rPr>
                <w:rFonts w:ascii="Arial" w:hAnsi="Arial" w:cs="Arial"/>
                <w:iCs/>
                <w:sz w:val="18"/>
                <w:szCs w:val="18"/>
                <w:lang w:eastAsia="zh-CN"/>
              </w:rPr>
              <w:t>Sklad</w:t>
            </w:r>
          </w:p>
        </w:tc>
        <w:tc>
          <w:tcPr>
            <w:tcW w:w="7336" w:type="dxa"/>
            <w:gridSpan w:val="4"/>
            <w:shd w:val="clear" w:color="auto" w:fill="auto"/>
          </w:tcPr>
          <w:p w14:paraId="0E7DE746" w14:textId="77777777" w:rsidR="00C4305A" w:rsidRPr="00C03FD2" w:rsidRDefault="00C4305A" w:rsidP="002F6C38">
            <w:pPr>
              <w:suppressAutoHyphens/>
              <w:jc w:val="both"/>
              <w:rPr>
                <w:rFonts w:ascii="Arial" w:hAnsi="Arial" w:cs="Arial"/>
                <w:iCs/>
                <w:sz w:val="18"/>
                <w:szCs w:val="18"/>
                <w:lang w:eastAsia="zh-CN"/>
              </w:rPr>
            </w:pPr>
            <w:r w:rsidRPr="00C03FD2">
              <w:rPr>
                <w:rFonts w:ascii="Arial" w:hAnsi="Arial" w:cs="Arial"/>
                <w:iCs/>
                <w:sz w:val="18"/>
                <w:szCs w:val="18"/>
                <w:lang w:eastAsia="zh-CN"/>
              </w:rPr>
              <w:t>ESS+</w:t>
            </w:r>
          </w:p>
        </w:tc>
      </w:tr>
      <w:tr w:rsidR="00C4305A" w:rsidRPr="00C03FD2" w14:paraId="7DE41685" w14:textId="77777777" w:rsidTr="00220B8F">
        <w:trPr>
          <w:trHeight w:val="130"/>
        </w:trPr>
        <w:tc>
          <w:tcPr>
            <w:tcW w:w="2445" w:type="dxa"/>
            <w:shd w:val="clear" w:color="auto" w:fill="auto"/>
          </w:tcPr>
          <w:p w14:paraId="1118C558" w14:textId="77777777" w:rsidR="00C4305A" w:rsidRPr="00C03FD2" w:rsidRDefault="00C4305A" w:rsidP="002F6C38">
            <w:pPr>
              <w:suppressAutoHyphens/>
              <w:jc w:val="both"/>
              <w:rPr>
                <w:rFonts w:ascii="Arial" w:hAnsi="Arial" w:cs="Arial"/>
                <w:iCs/>
                <w:sz w:val="18"/>
                <w:szCs w:val="18"/>
                <w:lang w:eastAsia="zh-CN"/>
              </w:rPr>
            </w:pPr>
            <w:r w:rsidRPr="00C03FD2">
              <w:rPr>
                <w:rFonts w:ascii="Arial" w:hAnsi="Arial" w:cs="Arial"/>
                <w:iCs/>
                <w:sz w:val="18"/>
                <w:szCs w:val="18"/>
                <w:lang w:eastAsia="zh-CN"/>
              </w:rPr>
              <w:t>Prednostna naloga</w:t>
            </w:r>
          </w:p>
        </w:tc>
        <w:tc>
          <w:tcPr>
            <w:tcW w:w="7336" w:type="dxa"/>
            <w:gridSpan w:val="4"/>
            <w:shd w:val="clear" w:color="auto" w:fill="auto"/>
          </w:tcPr>
          <w:p w14:paraId="7E57805B" w14:textId="51FB9473" w:rsidR="00C4305A" w:rsidRPr="00C03FD2" w:rsidRDefault="00220B8F" w:rsidP="002F6C38">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PN </w:t>
            </w:r>
            <w:r>
              <w:rPr>
                <w:rFonts w:ascii="Arial" w:hAnsi="Arial" w:cs="Arial"/>
                <w:iCs/>
                <w:sz w:val="18"/>
                <w:szCs w:val="18"/>
                <w:lang w:eastAsia="zh-CN"/>
              </w:rPr>
              <w:t>7</w:t>
            </w:r>
            <w:r w:rsidRPr="00C03FD2">
              <w:rPr>
                <w:rFonts w:ascii="Arial" w:hAnsi="Arial" w:cs="Arial"/>
                <w:iCs/>
                <w:sz w:val="18"/>
                <w:szCs w:val="18"/>
                <w:lang w:eastAsia="zh-CN"/>
              </w:rPr>
              <w:t xml:space="preserve">: </w:t>
            </w:r>
            <w:r w:rsidRPr="00965930">
              <w:rPr>
                <w:rFonts w:ascii="Arial" w:hAnsi="Arial" w:cs="Arial"/>
                <w:iCs/>
                <w:sz w:val="18"/>
                <w:szCs w:val="18"/>
                <w:lang w:eastAsia="zh-CN"/>
              </w:rPr>
              <w:t>Dolgotrajna oskrba in zdravje ter socialna vključenost</w:t>
            </w:r>
          </w:p>
        </w:tc>
      </w:tr>
      <w:tr w:rsidR="00220B8F" w:rsidRPr="00C03FD2" w14:paraId="0E68C2C4" w14:textId="77777777" w:rsidTr="00220B8F">
        <w:trPr>
          <w:trHeight w:val="110"/>
        </w:trPr>
        <w:tc>
          <w:tcPr>
            <w:tcW w:w="2445" w:type="dxa"/>
            <w:shd w:val="clear" w:color="auto" w:fill="auto"/>
          </w:tcPr>
          <w:p w14:paraId="3240E913"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Specifični cilj(i)</w:t>
            </w:r>
          </w:p>
        </w:tc>
        <w:tc>
          <w:tcPr>
            <w:tcW w:w="7336" w:type="dxa"/>
            <w:gridSpan w:val="4"/>
            <w:shd w:val="clear" w:color="auto" w:fill="auto"/>
          </w:tcPr>
          <w:p w14:paraId="79034B32" w14:textId="2FF87AAF" w:rsidR="00220B8F" w:rsidRPr="00A63B63" w:rsidRDefault="00220B8F" w:rsidP="00220B8F">
            <w:pPr>
              <w:suppressAutoHyphens/>
              <w:jc w:val="both"/>
              <w:rPr>
                <w:rFonts w:ascii="Arial" w:hAnsi="Arial" w:cs="Arial"/>
                <w:i/>
                <w:sz w:val="20"/>
                <w:szCs w:val="20"/>
                <w:lang w:eastAsia="zh-CN" w:bidi="sl-SI"/>
              </w:rPr>
            </w:pPr>
            <w:r w:rsidRPr="00C6552C">
              <w:rPr>
                <w:rFonts w:ascii="Arial" w:hAnsi="Arial" w:cs="Arial"/>
                <w:iCs/>
                <w:sz w:val="18"/>
                <w:szCs w:val="18"/>
                <w:lang w:eastAsia="zh-CN"/>
              </w:rPr>
              <w:t>SC 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r>
      <w:tr w:rsidR="00220B8F" w:rsidRPr="00C03FD2" w14:paraId="4A6156ED" w14:textId="77777777" w:rsidTr="00220B8F">
        <w:trPr>
          <w:trHeight w:val="110"/>
        </w:trPr>
        <w:tc>
          <w:tcPr>
            <w:tcW w:w="2445" w:type="dxa"/>
            <w:shd w:val="clear" w:color="auto" w:fill="auto"/>
          </w:tcPr>
          <w:p w14:paraId="64048795"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Ukrepi </w:t>
            </w:r>
          </w:p>
        </w:tc>
        <w:tc>
          <w:tcPr>
            <w:tcW w:w="7336" w:type="dxa"/>
            <w:gridSpan w:val="4"/>
            <w:shd w:val="clear" w:color="auto" w:fill="auto"/>
          </w:tcPr>
          <w:p w14:paraId="1CD249AE" w14:textId="54CF8BD3" w:rsidR="00220B8F" w:rsidRPr="00A63B63" w:rsidRDefault="00220B8F" w:rsidP="00220B8F">
            <w:pPr>
              <w:suppressAutoHyphens/>
              <w:jc w:val="both"/>
              <w:rPr>
                <w:rFonts w:ascii="Arial" w:hAnsi="Arial" w:cs="Arial"/>
                <w:iCs/>
                <w:sz w:val="18"/>
                <w:szCs w:val="18"/>
                <w:lang w:eastAsia="zh-CN"/>
              </w:rPr>
            </w:pPr>
            <w:r>
              <w:rPr>
                <w:rFonts w:ascii="Arial" w:hAnsi="Arial" w:cs="Arial"/>
                <w:iCs/>
                <w:sz w:val="18"/>
                <w:szCs w:val="18"/>
                <w:lang w:eastAsia="zh-CN"/>
              </w:rPr>
              <w:t>Razvoj sistema in nadgradnja v skupnosti</w:t>
            </w:r>
          </w:p>
        </w:tc>
      </w:tr>
      <w:tr w:rsidR="00220B8F" w:rsidRPr="00C03FD2" w14:paraId="5DFC3473" w14:textId="77777777" w:rsidTr="00220B8F">
        <w:trPr>
          <w:trHeight w:val="290"/>
        </w:trPr>
        <w:tc>
          <w:tcPr>
            <w:tcW w:w="2445" w:type="dxa"/>
            <w:shd w:val="clear" w:color="auto" w:fill="D9D9D9" w:themeFill="background1" w:themeFillShade="D9"/>
            <w:hideMark/>
          </w:tcPr>
          <w:p w14:paraId="13509D37"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1. Ime kazalnika</w:t>
            </w:r>
          </w:p>
        </w:tc>
        <w:tc>
          <w:tcPr>
            <w:tcW w:w="7336" w:type="dxa"/>
            <w:gridSpan w:val="4"/>
            <w:shd w:val="clear" w:color="auto" w:fill="D9D9D9" w:themeFill="background1" w:themeFillShade="D9"/>
          </w:tcPr>
          <w:p w14:paraId="16ABF5AA" w14:textId="17C6BA38" w:rsidR="00220B8F" w:rsidRPr="00C03FD2" w:rsidRDefault="00220B8F" w:rsidP="00220B8F">
            <w:pPr>
              <w:suppressAutoHyphens/>
              <w:jc w:val="both"/>
              <w:rPr>
                <w:rFonts w:ascii="Arial" w:hAnsi="Arial" w:cs="Arial"/>
                <w:iCs/>
                <w:sz w:val="18"/>
                <w:szCs w:val="18"/>
                <w:lang w:eastAsia="zh-CN"/>
              </w:rPr>
            </w:pPr>
            <w:r>
              <w:rPr>
                <w:rFonts w:ascii="Arial" w:hAnsi="Arial" w:cs="Arial"/>
                <w:sz w:val="18"/>
                <w:szCs w:val="18"/>
                <w:lang w:eastAsia="zh-CN"/>
              </w:rPr>
              <w:t>Kazalnik r</w:t>
            </w:r>
            <w:r w:rsidRPr="00C03FD2">
              <w:rPr>
                <w:rFonts w:ascii="Arial" w:hAnsi="Arial" w:cs="Arial"/>
                <w:sz w:val="18"/>
                <w:szCs w:val="18"/>
                <w:lang w:eastAsia="zh-CN"/>
              </w:rPr>
              <w:t xml:space="preserve">ezultata: </w:t>
            </w:r>
            <w:r w:rsidRPr="00A63B63">
              <w:rPr>
                <w:rFonts w:ascii="Arial" w:hAnsi="Arial" w:cs="Arial"/>
                <w:b/>
                <w:bCs/>
                <w:sz w:val="18"/>
                <w:szCs w:val="18"/>
                <w:lang w:eastAsia="zh-CN"/>
              </w:rPr>
              <w:t>Število javnih uprav ali javnih služb, ki so prejele podporo</w:t>
            </w:r>
          </w:p>
        </w:tc>
      </w:tr>
      <w:tr w:rsidR="00220B8F" w:rsidRPr="00C03FD2" w14:paraId="7D76054E" w14:textId="77777777" w:rsidTr="00220B8F">
        <w:trPr>
          <w:trHeight w:val="422"/>
        </w:trPr>
        <w:tc>
          <w:tcPr>
            <w:tcW w:w="2445" w:type="dxa"/>
            <w:shd w:val="clear" w:color="auto" w:fill="auto"/>
          </w:tcPr>
          <w:p w14:paraId="2F751ABC"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2.Identifikator oz. šifra kazalnika</w:t>
            </w:r>
          </w:p>
          <w:p w14:paraId="3A8F7AE9" w14:textId="77777777" w:rsidR="00220B8F" w:rsidRPr="00C03FD2" w:rsidRDefault="00220B8F" w:rsidP="00220B8F">
            <w:pPr>
              <w:suppressAutoHyphens/>
              <w:jc w:val="both"/>
              <w:rPr>
                <w:rFonts w:ascii="Arial" w:hAnsi="Arial" w:cs="Arial"/>
                <w:iCs/>
                <w:sz w:val="18"/>
                <w:szCs w:val="18"/>
                <w:lang w:eastAsia="zh-CN"/>
              </w:rPr>
            </w:pPr>
          </w:p>
        </w:tc>
        <w:tc>
          <w:tcPr>
            <w:tcW w:w="7336" w:type="dxa"/>
            <w:gridSpan w:val="4"/>
            <w:shd w:val="clear" w:color="auto" w:fill="auto"/>
          </w:tcPr>
          <w:p w14:paraId="2D6B039A" w14:textId="37AD1396" w:rsidR="00220B8F" w:rsidRPr="00C03FD2" w:rsidRDefault="00220B8F" w:rsidP="00220B8F">
            <w:pPr>
              <w:suppressAutoHyphens/>
              <w:jc w:val="both"/>
              <w:rPr>
                <w:rFonts w:ascii="Arial" w:hAnsi="Arial" w:cs="Arial"/>
                <w:iCs/>
                <w:sz w:val="18"/>
                <w:szCs w:val="18"/>
                <w:lang w:eastAsia="zh-CN"/>
              </w:rPr>
            </w:pPr>
            <w:r w:rsidRPr="00A63B63">
              <w:rPr>
                <w:rFonts w:ascii="Arial" w:hAnsi="Arial" w:cs="Arial"/>
                <w:iCs/>
                <w:sz w:val="18"/>
                <w:szCs w:val="18"/>
                <w:lang w:eastAsia="zh-CN"/>
              </w:rPr>
              <w:t>EECO18 Število javnih uprav ali javnih služb, ki so prejele podporo</w:t>
            </w:r>
          </w:p>
        </w:tc>
      </w:tr>
      <w:tr w:rsidR="00220B8F" w:rsidRPr="00C03FD2" w14:paraId="69B5E019" w14:textId="77777777" w:rsidTr="00220B8F">
        <w:trPr>
          <w:trHeight w:val="278"/>
        </w:trPr>
        <w:tc>
          <w:tcPr>
            <w:tcW w:w="2445" w:type="dxa"/>
            <w:shd w:val="clear" w:color="auto" w:fill="auto"/>
            <w:hideMark/>
          </w:tcPr>
          <w:p w14:paraId="33B683CA"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3. Definicija</w:t>
            </w:r>
          </w:p>
          <w:p w14:paraId="7BEA98FF"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val="lt-LT" w:eastAsia="zh-CN"/>
              </w:rPr>
              <w:t>Koga spremljamo, kaj merimo, katere podatke zbiramo</w:t>
            </w:r>
          </w:p>
        </w:tc>
        <w:tc>
          <w:tcPr>
            <w:tcW w:w="7336" w:type="dxa"/>
            <w:gridSpan w:val="4"/>
            <w:shd w:val="clear" w:color="auto" w:fill="auto"/>
          </w:tcPr>
          <w:p w14:paraId="7BE76344" w14:textId="255DE53F" w:rsidR="00220B8F" w:rsidRPr="00C03FD2" w:rsidRDefault="00220B8F" w:rsidP="00220B8F">
            <w:pPr>
              <w:suppressAutoHyphens/>
              <w:jc w:val="both"/>
              <w:rPr>
                <w:rFonts w:ascii="Arial" w:hAnsi="Arial" w:cs="Arial"/>
                <w:iCs/>
                <w:sz w:val="18"/>
                <w:szCs w:val="18"/>
                <w:lang w:eastAsia="zh-CN"/>
              </w:rPr>
            </w:pPr>
            <w:r w:rsidRPr="008F523C">
              <w:rPr>
                <w:rFonts w:ascii="Arial" w:hAnsi="Arial" w:cs="Arial"/>
                <w:iCs/>
                <w:sz w:val="18"/>
                <w:szCs w:val="18"/>
                <w:lang w:eastAsia="zh-CN"/>
              </w:rPr>
              <w:t xml:space="preserve">Število </w:t>
            </w:r>
            <w:r w:rsidR="008F3452">
              <w:rPr>
                <w:rFonts w:ascii="Arial" w:hAnsi="Arial" w:cs="Arial"/>
                <w:iCs/>
                <w:sz w:val="18"/>
                <w:szCs w:val="18"/>
                <w:lang w:eastAsia="zh-CN"/>
              </w:rPr>
              <w:t xml:space="preserve">institucij, ki bodo vključene v razvoj/posodobitev sistemov na področju socialnega varstva. </w:t>
            </w:r>
            <w:r w:rsidRPr="00C03FD2">
              <w:rPr>
                <w:rFonts w:ascii="Arial" w:hAnsi="Arial" w:cs="Arial"/>
                <w:iCs/>
                <w:sz w:val="18"/>
                <w:szCs w:val="18"/>
                <w:lang w:eastAsia="zh-CN"/>
              </w:rPr>
              <w:t xml:space="preserve"> </w:t>
            </w:r>
          </w:p>
          <w:p w14:paraId="76D823B5" w14:textId="77777777" w:rsidR="00220B8F" w:rsidRPr="00C03FD2" w:rsidRDefault="00220B8F" w:rsidP="00220B8F">
            <w:pPr>
              <w:suppressAutoHyphens/>
              <w:jc w:val="both"/>
              <w:rPr>
                <w:rFonts w:ascii="Arial" w:hAnsi="Arial" w:cs="Arial"/>
                <w:iCs/>
                <w:sz w:val="18"/>
                <w:szCs w:val="18"/>
                <w:lang w:eastAsia="zh-CN"/>
              </w:rPr>
            </w:pPr>
          </w:p>
          <w:p w14:paraId="5CDEC845" w14:textId="77777777" w:rsidR="00220B8F" w:rsidRPr="00C03FD2" w:rsidRDefault="00220B8F" w:rsidP="00220B8F">
            <w:pPr>
              <w:suppressAutoHyphens/>
              <w:jc w:val="both"/>
              <w:rPr>
                <w:rFonts w:ascii="Arial" w:hAnsi="Arial" w:cs="Arial"/>
                <w:iCs/>
                <w:sz w:val="18"/>
                <w:szCs w:val="18"/>
                <w:lang w:eastAsia="zh-CN"/>
              </w:rPr>
            </w:pPr>
            <w:r w:rsidRPr="006252D1">
              <w:rPr>
                <w:rFonts w:ascii="Arial" w:hAnsi="Arial" w:cs="Arial"/>
                <w:iCs/>
                <w:sz w:val="18"/>
                <w:szCs w:val="18"/>
                <w:lang w:eastAsia="zh-CN"/>
              </w:rPr>
              <w:t>Za namene kazalnika je pomembna pokritost celotne Slovenije.</w:t>
            </w:r>
          </w:p>
        </w:tc>
      </w:tr>
      <w:tr w:rsidR="00220B8F" w:rsidRPr="00C03FD2" w14:paraId="304B6839" w14:textId="77777777" w:rsidTr="00220B8F">
        <w:trPr>
          <w:trHeight w:val="420"/>
        </w:trPr>
        <w:tc>
          <w:tcPr>
            <w:tcW w:w="2445" w:type="dxa"/>
            <w:shd w:val="clear" w:color="auto" w:fill="auto"/>
            <w:hideMark/>
          </w:tcPr>
          <w:p w14:paraId="0163018B" w14:textId="77777777" w:rsidR="00220B8F" w:rsidRPr="00C03FD2" w:rsidRDefault="00220B8F" w:rsidP="008F3452">
            <w:pPr>
              <w:suppressAutoHyphens/>
              <w:rPr>
                <w:rFonts w:ascii="Arial" w:hAnsi="Arial" w:cs="Arial"/>
                <w:iCs/>
                <w:sz w:val="18"/>
                <w:szCs w:val="18"/>
                <w:lang w:eastAsia="zh-CN"/>
              </w:rPr>
            </w:pPr>
            <w:r w:rsidRPr="00C03FD2">
              <w:rPr>
                <w:rFonts w:ascii="Arial" w:hAnsi="Arial" w:cs="Arial"/>
                <w:iCs/>
                <w:sz w:val="18"/>
                <w:szCs w:val="18"/>
                <w:lang w:eastAsia="zh-CN"/>
              </w:rPr>
              <w:t>4. Metodološka pojasnila</w:t>
            </w:r>
          </w:p>
          <w:p w14:paraId="4E3ED888" w14:textId="2878BAE3" w:rsidR="00220B8F" w:rsidRPr="00C07659" w:rsidRDefault="00220B8F" w:rsidP="008F3452">
            <w:pPr>
              <w:pStyle w:val="Odstavekseznama"/>
              <w:numPr>
                <w:ilvl w:val="0"/>
                <w:numId w:val="12"/>
              </w:numPr>
              <w:suppressAutoHyphens/>
              <w:ind w:left="357" w:hanging="357"/>
              <w:rPr>
                <w:rFonts w:ascii="Arial" w:hAnsi="Arial" w:cs="Arial"/>
                <w:iCs/>
                <w:sz w:val="18"/>
                <w:szCs w:val="18"/>
                <w:lang w:val="lt-LT" w:eastAsia="zh-CN"/>
              </w:rPr>
            </w:pPr>
            <w:r w:rsidRPr="00C07659">
              <w:rPr>
                <w:rFonts w:ascii="Arial" w:hAnsi="Arial" w:cs="Arial"/>
                <w:iCs/>
                <w:sz w:val="18"/>
                <w:szCs w:val="18"/>
                <w:lang w:val="lt-LT" w:eastAsia="zh-CN"/>
              </w:rPr>
              <w:t>Pojasnila, na kateri ravni  spremljamo  kazalnik (na ravni operacije, specifičnega cilja, prednostne naloge, cilja politike).</w:t>
            </w:r>
          </w:p>
          <w:p w14:paraId="5C05CB99" w14:textId="4FA70863" w:rsidR="00220B8F" w:rsidRPr="00C07659" w:rsidRDefault="00220B8F" w:rsidP="008F3452">
            <w:pPr>
              <w:pStyle w:val="Odstavekseznama"/>
              <w:numPr>
                <w:ilvl w:val="0"/>
                <w:numId w:val="12"/>
              </w:numPr>
              <w:suppressAutoHyphens/>
              <w:ind w:left="357" w:hanging="357"/>
              <w:rPr>
                <w:rFonts w:ascii="Arial" w:hAnsi="Arial" w:cs="Arial"/>
                <w:iCs/>
                <w:sz w:val="18"/>
                <w:szCs w:val="18"/>
                <w:lang w:val="lt-LT" w:eastAsia="zh-CN"/>
              </w:rPr>
            </w:pPr>
            <w:r w:rsidRPr="00C07659">
              <w:rPr>
                <w:rFonts w:ascii="Arial" w:hAnsi="Arial" w:cs="Arial"/>
                <w:iCs/>
                <w:sz w:val="18"/>
                <w:szCs w:val="18"/>
                <w:lang w:val="lt-LT" w:eastAsia="zh-CN"/>
              </w:rPr>
              <w:t>Pogoji za doseganje kazalnika (npr. minimalno število ur  vključitve, sodelovanje skozi celotno obdobje izvajanja operacije…).</w:t>
            </w:r>
          </w:p>
          <w:p w14:paraId="65608AFD" w14:textId="77777777" w:rsidR="00220B8F" w:rsidRPr="00C03FD2" w:rsidRDefault="00220B8F" w:rsidP="008F3452">
            <w:pPr>
              <w:numPr>
                <w:ilvl w:val="0"/>
                <w:numId w:val="12"/>
              </w:numPr>
              <w:suppressAutoHyphens/>
              <w:ind w:left="357" w:hanging="357"/>
              <w:rPr>
                <w:rFonts w:ascii="Arial" w:hAnsi="Arial" w:cs="Arial"/>
                <w:iCs/>
                <w:sz w:val="18"/>
                <w:szCs w:val="18"/>
                <w:lang w:val="lt-LT" w:eastAsia="zh-CN"/>
              </w:rPr>
            </w:pPr>
            <w:r w:rsidRPr="00C03FD2">
              <w:rPr>
                <w:rFonts w:ascii="Arial" w:hAnsi="Arial" w:cs="Arial"/>
                <w:iCs/>
                <w:sz w:val="18"/>
                <w:szCs w:val="18"/>
                <w:lang w:val="lt-LT" w:eastAsia="zh-CN"/>
              </w:rPr>
              <w:t>Dokazila za spremljanje kazalnika (s katerim se dokazuje dosežena vrednost kazalnika, npr.:  pogodba o zaposlitvi,  lista prisotnosti,   podpisan dogovor o sodelovanju.)</w:t>
            </w:r>
          </w:p>
          <w:p w14:paraId="43C10704" w14:textId="77777777" w:rsidR="00220B8F" w:rsidRPr="00C03FD2" w:rsidRDefault="00220B8F" w:rsidP="008F3452">
            <w:pPr>
              <w:numPr>
                <w:ilvl w:val="0"/>
                <w:numId w:val="12"/>
              </w:numPr>
              <w:suppressAutoHyphens/>
              <w:ind w:left="357" w:hanging="357"/>
              <w:rPr>
                <w:rFonts w:ascii="Arial" w:hAnsi="Arial" w:cs="Arial"/>
                <w:iCs/>
                <w:sz w:val="18"/>
                <w:szCs w:val="18"/>
                <w:lang w:eastAsia="zh-CN"/>
              </w:rPr>
            </w:pPr>
            <w:r w:rsidRPr="00C03FD2">
              <w:rPr>
                <w:rFonts w:ascii="Arial" w:hAnsi="Arial" w:cs="Arial"/>
                <w:iCs/>
                <w:sz w:val="18"/>
                <w:szCs w:val="18"/>
                <w:lang w:val="lt-LT" w:eastAsia="zh-CN"/>
              </w:rPr>
              <w:lastRenderedPageBreak/>
              <w:t>V primeru, da se kazalnik nanaša na osebe</w:t>
            </w:r>
            <w:r>
              <w:rPr>
                <w:rFonts w:ascii="Arial" w:hAnsi="Arial" w:cs="Arial"/>
                <w:iCs/>
                <w:sz w:val="18"/>
                <w:szCs w:val="18"/>
                <w:lang w:val="lt-LT" w:eastAsia="zh-CN"/>
              </w:rPr>
              <w:t>,</w:t>
            </w:r>
            <w:r w:rsidRPr="00C03FD2">
              <w:rPr>
                <w:rFonts w:ascii="Arial" w:hAnsi="Arial" w:cs="Arial"/>
                <w:iCs/>
                <w:sz w:val="18"/>
                <w:szCs w:val="18"/>
                <w:lang w:val="lt-LT" w:eastAsia="zh-CN"/>
              </w:rPr>
              <w:t xml:space="preserve"> se navede ali se osebo šteje enkrat na operacijo ali se šteje ob vsaki vključitvi v posamezni program/usposabljanje. </w:t>
            </w:r>
          </w:p>
          <w:p w14:paraId="5F370F00" w14:textId="77777777" w:rsidR="00220B8F" w:rsidRPr="00C03FD2" w:rsidRDefault="00220B8F" w:rsidP="008F3452">
            <w:pPr>
              <w:numPr>
                <w:ilvl w:val="0"/>
                <w:numId w:val="12"/>
              </w:numPr>
              <w:suppressAutoHyphens/>
              <w:ind w:left="357" w:hanging="357"/>
              <w:rPr>
                <w:rFonts w:ascii="Arial" w:hAnsi="Arial" w:cs="Arial"/>
                <w:iCs/>
                <w:sz w:val="18"/>
                <w:szCs w:val="18"/>
                <w:lang w:eastAsia="zh-CN"/>
              </w:rPr>
            </w:pPr>
            <w:r w:rsidRPr="00C03FD2">
              <w:rPr>
                <w:rFonts w:ascii="Arial" w:hAnsi="Arial" w:cs="Arial"/>
                <w:iCs/>
                <w:sz w:val="18"/>
                <w:szCs w:val="18"/>
                <w:lang w:val="lt-LT" w:eastAsia="zh-CN"/>
              </w:rPr>
              <w:t>Časovni okvir zajemanja podatkov (npr. ob vključitvi posameznika oz. ob začetku operacije, ob izstopu posameznika, zaključku operacije, po določenem časovnem obdobju.)</w:t>
            </w:r>
          </w:p>
          <w:p w14:paraId="5E475814" w14:textId="0E4E2E29" w:rsidR="00220B8F" w:rsidRPr="00C03FD2" w:rsidRDefault="00220B8F" w:rsidP="008F3452">
            <w:pPr>
              <w:numPr>
                <w:ilvl w:val="0"/>
                <w:numId w:val="12"/>
              </w:numPr>
              <w:suppressAutoHyphens/>
              <w:ind w:left="357" w:hanging="357"/>
              <w:rPr>
                <w:rFonts w:ascii="Arial" w:hAnsi="Arial" w:cs="Arial"/>
                <w:iCs/>
                <w:sz w:val="18"/>
                <w:szCs w:val="18"/>
                <w:lang w:eastAsia="zh-CN"/>
              </w:rPr>
            </w:pPr>
            <w:r w:rsidRPr="00C03FD2">
              <w:rPr>
                <w:rFonts w:ascii="Arial" w:hAnsi="Arial" w:cs="Arial"/>
                <w:iCs/>
                <w:sz w:val="18"/>
                <w:szCs w:val="18"/>
                <w:lang w:val="lt-LT" w:eastAsia="zh-CN"/>
              </w:rPr>
              <w:t>Vrste podatkov (podatki iz operacije, statistični podatki, drugi podatki)</w:t>
            </w:r>
            <w:r>
              <w:rPr>
                <w:rFonts w:ascii="Arial" w:hAnsi="Arial" w:cs="Arial"/>
                <w:iCs/>
                <w:sz w:val="18"/>
                <w:szCs w:val="18"/>
                <w:lang w:val="lt-LT" w:eastAsia="zh-CN"/>
              </w:rPr>
              <w:t>.</w:t>
            </w:r>
          </w:p>
        </w:tc>
        <w:tc>
          <w:tcPr>
            <w:tcW w:w="7336" w:type="dxa"/>
            <w:gridSpan w:val="4"/>
            <w:shd w:val="clear" w:color="auto" w:fill="auto"/>
          </w:tcPr>
          <w:p w14:paraId="55480508" w14:textId="77777777" w:rsidR="00220B8F" w:rsidRPr="008F3452" w:rsidRDefault="00220B8F" w:rsidP="008F3452">
            <w:pPr>
              <w:suppressAutoHyphens/>
              <w:spacing w:line="276" w:lineRule="auto"/>
              <w:jc w:val="both"/>
              <w:rPr>
                <w:rFonts w:ascii="Arial" w:hAnsi="Arial" w:cs="Arial"/>
                <w:sz w:val="18"/>
                <w:szCs w:val="18"/>
                <w:lang w:eastAsia="en-US"/>
              </w:rPr>
            </w:pPr>
          </w:p>
          <w:p w14:paraId="465AFCE7" w14:textId="6C825193" w:rsidR="00220B8F" w:rsidRPr="008F3452" w:rsidRDefault="00220B8F" w:rsidP="008F3452">
            <w:pPr>
              <w:spacing w:line="276" w:lineRule="auto"/>
              <w:jc w:val="both"/>
              <w:rPr>
                <w:rFonts w:ascii="Arial" w:hAnsi="Arial" w:cs="Arial"/>
                <w:sz w:val="18"/>
                <w:szCs w:val="18"/>
                <w:lang w:eastAsia="en-US"/>
              </w:rPr>
            </w:pPr>
            <w:r w:rsidRPr="008F3452">
              <w:rPr>
                <w:rFonts w:ascii="Arial" w:hAnsi="Arial" w:cs="Arial"/>
                <w:sz w:val="18"/>
                <w:szCs w:val="18"/>
                <w:lang w:eastAsia="en-US"/>
              </w:rPr>
              <w:t xml:space="preserve">V okviru ukrepa se predvideva pilotna vzpostavitev mreže izvajalcev za obravnavo pacientov s potrebo po zahtevnejših zdravstveno negovalnih postopkih  izven bolnišnic in zagotoviti enake možnosti enakopravnega ter pravočasnega dostopa do kakovostnih, varnih in finančno vzdržnih storitev v instituciji za osebe, katerih bolnišnično zdravljenje je zaključeno, potrebujejo pa zahtevnejše zdravstveno negovalne postopke, ter podpora pacientom k višjim možnostim vrnitve v domače okolje (podpora procesom </w:t>
            </w:r>
            <w:proofErr w:type="spellStart"/>
            <w:r w:rsidRPr="008F3452">
              <w:rPr>
                <w:rFonts w:ascii="Arial" w:hAnsi="Arial" w:cs="Arial"/>
                <w:sz w:val="18"/>
                <w:szCs w:val="18"/>
                <w:lang w:eastAsia="en-US"/>
              </w:rPr>
              <w:t>deinstitucionalizacije</w:t>
            </w:r>
            <w:proofErr w:type="spellEnd"/>
            <w:r w:rsidRPr="008F3452">
              <w:rPr>
                <w:rFonts w:ascii="Arial" w:hAnsi="Arial" w:cs="Arial"/>
                <w:sz w:val="18"/>
                <w:szCs w:val="18"/>
                <w:lang w:eastAsia="en-US"/>
              </w:rPr>
              <w:t>).</w:t>
            </w:r>
          </w:p>
          <w:p w14:paraId="7F0C46D0" w14:textId="77777777" w:rsidR="00220B8F" w:rsidRPr="008F3452" w:rsidRDefault="00220B8F" w:rsidP="008F3452">
            <w:pPr>
              <w:spacing w:line="276" w:lineRule="auto"/>
              <w:jc w:val="both"/>
              <w:rPr>
                <w:rFonts w:ascii="Arial" w:hAnsi="Arial" w:cs="Arial"/>
                <w:sz w:val="18"/>
                <w:szCs w:val="18"/>
                <w:lang w:eastAsia="en-US"/>
              </w:rPr>
            </w:pPr>
          </w:p>
          <w:p w14:paraId="06B1286C" w14:textId="3B75C559" w:rsidR="00220B8F" w:rsidRPr="008F3452" w:rsidRDefault="00220B8F" w:rsidP="008F3452">
            <w:pPr>
              <w:spacing w:line="276" w:lineRule="auto"/>
              <w:jc w:val="both"/>
              <w:rPr>
                <w:rFonts w:ascii="Arial" w:hAnsi="Arial" w:cs="Arial"/>
                <w:sz w:val="18"/>
                <w:szCs w:val="18"/>
                <w:lang w:eastAsia="en-US"/>
              </w:rPr>
            </w:pPr>
            <w:r w:rsidRPr="008F3452">
              <w:rPr>
                <w:rFonts w:ascii="Arial" w:hAnsi="Arial" w:cs="Arial"/>
                <w:sz w:val="18"/>
                <w:szCs w:val="18"/>
                <w:lang w:eastAsia="en-US"/>
              </w:rPr>
              <w:t>Kot kazalnik se upošteva:</w:t>
            </w:r>
          </w:p>
          <w:p w14:paraId="3909BFA8" w14:textId="16226BF5" w:rsidR="00220B8F" w:rsidRPr="008F3452" w:rsidRDefault="00220B8F" w:rsidP="008F3452">
            <w:pPr>
              <w:spacing w:line="276" w:lineRule="auto"/>
              <w:jc w:val="both"/>
              <w:rPr>
                <w:rFonts w:ascii="Arial" w:hAnsi="Arial" w:cs="Arial"/>
                <w:sz w:val="18"/>
                <w:szCs w:val="18"/>
                <w:lang w:eastAsia="en-US"/>
              </w:rPr>
            </w:pPr>
            <w:r w:rsidRPr="008F3452">
              <w:rPr>
                <w:rFonts w:ascii="Arial" w:hAnsi="Arial" w:cs="Arial"/>
                <w:sz w:val="18"/>
                <w:szCs w:val="18"/>
                <w:lang w:eastAsia="en-US"/>
              </w:rPr>
              <w:t>- izbrana bolnišnica za vzpostavitev delovanja CTK in SIC,</w:t>
            </w:r>
          </w:p>
          <w:p w14:paraId="4C851F8C" w14:textId="71F6184A" w:rsidR="00220B8F" w:rsidRPr="008F3452" w:rsidRDefault="00220B8F" w:rsidP="008F3452">
            <w:pPr>
              <w:spacing w:line="276" w:lineRule="auto"/>
              <w:jc w:val="both"/>
              <w:rPr>
                <w:rFonts w:ascii="Arial" w:hAnsi="Arial" w:cs="Arial"/>
                <w:sz w:val="18"/>
                <w:szCs w:val="18"/>
                <w:lang w:eastAsia="en-US"/>
              </w:rPr>
            </w:pPr>
            <w:r w:rsidRPr="008F3452">
              <w:rPr>
                <w:rFonts w:ascii="Arial" w:hAnsi="Arial" w:cs="Arial"/>
                <w:sz w:val="18"/>
                <w:szCs w:val="18"/>
                <w:lang w:eastAsia="en-US"/>
              </w:rPr>
              <w:t>- število izbranih SVZ za vzpostavitev ZNE.</w:t>
            </w:r>
          </w:p>
          <w:p w14:paraId="664F8120" w14:textId="77777777" w:rsidR="00220B8F" w:rsidRPr="008F3452" w:rsidRDefault="00220B8F" w:rsidP="008F3452">
            <w:pPr>
              <w:spacing w:line="276" w:lineRule="auto"/>
              <w:jc w:val="both"/>
              <w:rPr>
                <w:rFonts w:ascii="Arial" w:hAnsi="Arial" w:cs="Arial"/>
                <w:sz w:val="18"/>
                <w:szCs w:val="18"/>
                <w:lang w:eastAsia="en-US"/>
              </w:rPr>
            </w:pPr>
          </w:p>
          <w:p w14:paraId="68FCF4AB" w14:textId="77777777" w:rsidR="00220B8F" w:rsidRPr="008F3452" w:rsidRDefault="00220B8F" w:rsidP="008F3452">
            <w:pPr>
              <w:pStyle w:val="Odstavekseznama"/>
              <w:numPr>
                <w:ilvl w:val="0"/>
                <w:numId w:val="11"/>
              </w:numPr>
              <w:spacing w:line="276" w:lineRule="auto"/>
              <w:ind w:left="0"/>
              <w:jc w:val="both"/>
              <w:rPr>
                <w:rFonts w:ascii="Arial" w:hAnsi="Arial" w:cs="Arial"/>
                <w:sz w:val="18"/>
                <w:szCs w:val="18"/>
                <w:lang w:eastAsia="en-US"/>
              </w:rPr>
            </w:pPr>
            <w:r w:rsidRPr="008F3452">
              <w:rPr>
                <w:rFonts w:ascii="Arial" w:hAnsi="Arial" w:cs="Arial"/>
                <w:sz w:val="18"/>
                <w:szCs w:val="18"/>
                <w:lang w:eastAsia="en-US"/>
              </w:rPr>
              <w:t>Spremljanje na ravni specifičnega cilja.</w:t>
            </w:r>
          </w:p>
          <w:p w14:paraId="4B43248E" w14:textId="4AAA7C10" w:rsidR="00220B8F" w:rsidRPr="008F3452" w:rsidRDefault="00220B8F" w:rsidP="008F3452">
            <w:pPr>
              <w:pStyle w:val="Odstavekseznama"/>
              <w:numPr>
                <w:ilvl w:val="0"/>
                <w:numId w:val="11"/>
              </w:numPr>
              <w:spacing w:line="276" w:lineRule="auto"/>
              <w:ind w:left="0"/>
              <w:jc w:val="both"/>
              <w:rPr>
                <w:rFonts w:ascii="Arial" w:hAnsi="Arial" w:cs="Arial"/>
                <w:sz w:val="18"/>
                <w:szCs w:val="18"/>
                <w:lang w:eastAsia="en-US"/>
              </w:rPr>
            </w:pPr>
            <w:r w:rsidRPr="008F3452">
              <w:rPr>
                <w:rFonts w:ascii="Arial" w:hAnsi="Arial" w:cs="Arial"/>
                <w:sz w:val="18"/>
                <w:szCs w:val="18"/>
                <w:lang w:eastAsia="en-US"/>
              </w:rPr>
              <w:t xml:space="preserve">Pogoj za doseganje – podpisana pogodba v okviru katerih se bodo izvajale aktivnosti navedene v Programu. </w:t>
            </w:r>
          </w:p>
          <w:p w14:paraId="69DE2CA8" w14:textId="5B5A9BA1" w:rsidR="00220B8F" w:rsidRDefault="00220B8F" w:rsidP="008F3452">
            <w:pPr>
              <w:pStyle w:val="Odstavekseznama"/>
              <w:numPr>
                <w:ilvl w:val="0"/>
                <w:numId w:val="11"/>
              </w:numPr>
              <w:spacing w:line="276" w:lineRule="auto"/>
              <w:ind w:left="0"/>
              <w:jc w:val="both"/>
              <w:rPr>
                <w:rFonts w:ascii="Arial" w:hAnsi="Arial" w:cs="Arial"/>
                <w:sz w:val="18"/>
                <w:szCs w:val="18"/>
                <w:lang w:eastAsia="en-US"/>
              </w:rPr>
            </w:pPr>
            <w:r w:rsidRPr="008F3452">
              <w:rPr>
                <w:rFonts w:ascii="Arial" w:hAnsi="Arial" w:cs="Arial"/>
                <w:sz w:val="18"/>
                <w:szCs w:val="18"/>
                <w:lang w:eastAsia="en-US"/>
              </w:rPr>
              <w:t xml:space="preserve">Dokazila za spremljanje – podpisana pogodba. Dosežena vrednost kazalnika se lahko spremlja z vsaj enim izmed  naslednjih dokazil: listo prisotnosti oziroma drugo verodostojno listino (drugi verodostojni podatki) v papirni ali digitalni obliki, s katerimi se dokazuje </w:t>
            </w:r>
            <w:r w:rsidRPr="008F3452">
              <w:rPr>
                <w:rFonts w:ascii="Arial" w:hAnsi="Arial" w:cs="Arial"/>
                <w:sz w:val="18"/>
                <w:szCs w:val="18"/>
                <w:lang w:eastAsia="en-US"/>
              </w:rPr>
              <w:lastRenderedPageBreak/>
              <w:t xml:space="preserve">prisotnost v programu / programom, v kolikor ni javnoveljaven / obračunom / izpolnjenim vprašalnikom. </w:t>
            </w:r>
          </w:p>
          <w:p w14:paraId="38B287A1" w14:textId="77777777" w:rsidR="008F3452" w:rsidRPr="008F3452" w:rsidRDefault="008F3452" w:rsidP="008F3452">
            <w:pPr>
              <w:pStyle w:val="Odstavekseznama"/>
              <w:numPr>
                <w:ilvl w:val="0"/>
                <w:numId w:val="11"/>
              </w:numPr>
              <w:spacing w:line="276" w:lineRule="auto"/>
              <w:ind w:left="0"/>
              <w:jc w:val="both"/>
              <w:rPr>
                <w:rFonts w:ascii="Arial" w:hAnsi="Arial" w:cs="Arial"/>
                <w:sz w:val="18"/>
                <w:szCs w:val="18"/>
                <w:lang w:eastAsia="en-US"/>
              </w:rPr>
            </w:pPr>
          </w:p>
          <w:p w14:paraId="38C3AF8A" w14:textId="77777777" w:rsidR="00220B8F" w:rsidRDefault="00220B8F" w:rsidP="008F3452">
            <w:pPr>
              <w:pStyle w:val="Odstavekseznama"/>
              <w:numPr>
                <w:ilvl w:val="0"/>
                <w:numId w:val="11"/>
              </w:numPr>
              <w:spacing w:line="276" w:lineRule="auto"/>
              <w:ind w:left="0"/>
              <w:jc w:val="both"/>
              <w:rPr>
                <w:rFonts w:ascii="Arial" w:hAnsi="Arial" w:cs="Arial"/>
                <w:sz w:val="18"/>
                <w:szCs w:val="18"/>
                <w:lang w:eastAsia="en-US"/>
              </w:rPr>
            </w:pPr>
            <w:r w:rsidRPr="008F3452">
              <w:rPr>
                <w:rFonts w:ascii="Arial" w:hAnsi="Arial" w:cs="Arial"/>
                <w:sz w:val="18"/>
                <w:szCs w:val="18"/>
                <w:lang w:eastAsia="en-US"/>
              </w:rPr>
              <w:t>Udeleženca se šteje enkrat na operacijo (udeleženec se lahko vključi v operacijo večkrat, vendar se ga šteje samo enkrat na operacijo).</w:t>
            </w:r>
          </w:p>
          <w:p w14:paraId="7BDAC2F5" w14:textId="77777777" w:rsidR="008F3452" w:rsidRPr="008F3452" w:rsidRDefault="008F3452" w:rsidP="008F3452">
            <w:pPr>
              <w:pStyle w:val="Odstavekseznama"/>
              <w:numPr>
                <w:ilvl w:val="0"/>
                <w:numId w:val="11"/>
              </w:numPr>
              <w:spacing w:line="276" w:lineRule="auto"/>
              <w:ind w:left="0"/>
              <w:jc w:val="both"/>
              <w:rPr>
                <w:rFonts w:ascii="Arial" w:hAnsi="Arial" w:cs="Arial"/>
                <w:sz w:val="18"/>
                <w:szCs w:val="18"/>
                <w:lang w:eastAsia="en-US"/>
              </w:rPr>
            </w:pPr>
          </w:p>
          <w:p w14:paraId="7034271A" w14:textId="12762525" w:rsidR="00220B8F" w:rsidRDefault="00220B8F" w:rsidP="008F3452">
            <w:pPr>
              <w:pStyle w:val="Odstavekseznama"/>
              <w:numPr>
                <w:ilvl w:val="0"/>
                <w:numId w:val="11"/>
              </w:numPr>
              <w:spacing w:line="276" w:lineRule="auto"/>
              <w:ind w:left="0"/>
              <w:jc w:val="both"/>
              <w:rPr>
                <w:rFonts w:ascii="Arial" w:hAnsi="Arial" w:cs="Arial"/>
                <w:sz w:val="18"/>
                <w:szCs w:val="18"/>
                <w:lang w:eastAsia="en-US"/>
              </w:rPr>
            </w:pPr>
            <w:r w:rsidRPr="008F3452">
              <w:rPr>
                <w:rFonts w:ascii="Arial" w:hAnsi="Arial" w:cs="Arial"/>
                <w:sz w:val="18"/>
                <w:szCs w:val="18"/>
                <w:lang w:eastAsia="en-US"/>
              </w:rPr>
              <w:t xml:space="preserve">Časovni okvir  -  Podatke za kazalnik zajemamo ob prvi vključitvi udeleženca v projekt. Dosežene vrednosti se bodo poročale kumulativno (predhodne vrednosti so vštete/vključene v naslednje dosežene vrednosti.) </w:t>
            </w:r>
          </w:p>
          <w:p w14:paraId="7C3D77D4" w14:textId="77777777" w:rsidR="008F3452" w:rsidRPr="008F3452" w:rsidRDefault="008F3452" w:rsidP="008F3452">
            <w:pPr>
              <w:pStyle w:val="Odstavekseznama"/>
              <w:numPr>
                <w:ilvl w:val="0"/>
                <w:numId w:val="11"/>
              </w:numPr>
              <w:spacing w:line="276" w:lineRule="auto"/>
              <w:ind w:left="0"/>
              <w:jc w:val="both"/>
              <w:rPr>
                <w:rFonts w:ascii="Arial" w:hAnsi="Arial" w:cs="Arial"/>
                <w:sz w:val="18"/>
                <w:szCs w:val="18"/>
                <w:lang w:eastAsia="en-US"/>
              </w:rPr>
            </w:pPr>
          </w:p>
          <w:p w14:paraId="7981C570" w14:textId="426AE2D4" w:rsidR="00220B8F" w:rsidRPr="008F3452" w:rsidRDefault="00220B8F" w:rsidP="008F3452">
            <w:pPr>
              <w:pStyle w:val="Odstavekseznama"/>
              <w:numPr>
                <w:ilvl w:val="0"/>
                <w:numId w:val="11"/>
              </w:numPr>
              <w:suppressAutoHyphens/>
              <w:spacing w:line="276" w:lineRule="auto"/>
              <w:ind w:left="0"/>
              <w:jc w:val="both"/>
              <w:rPr>
                <w:rFonts w:ascii="Arial" w:hAnsi="Arial" w:cs="Arial"/>
                <w:sz w:val="18"/>
                <w:szCs w:val="18"/>
                <w:lang w:eastAsia="en-US"/>
              </w:rPr>
            </w:pPr>
            <w:r w:rsidRPr="008F3452">
              <w:rPr>
                <w:rFonts w:ascii="Arial" w:hAnsi="Arial" w:cs="Arial"/>
                <w:sz w:val="18"/>
                <w:szCs w:val="18"/>
                <w:lang w:eastAsia="en-US"/>
              </w:rPr>
              <w:t>Vrste podatkov – drugi podatki iz projekta.</w:t>
            </w:r>
          </w:p>
          <w:p w14:paraId="0FE01EC5" w14:textId="77777777" w:rsidR="00220B8F" w:rsidRPr="008F3452" w:rsidRDefault="00220B8F" w:rsidP="008F3452">
            <w:pPr>
              <w:suppressAutoHyphens/>
              <w:spacing w:line="276" w:lineRule="auto"/>
              <w:jc w:val="both"/>
              <w:rPr>
                <w:rFonts w:ascii="Arial" w:hAnsi="Arial" w:cs="Arial"/>
                <w:sz w:val="18"/>
                <w:szCs w:val="18"/>
                <w:lang w:eastAsia="en-US"/>
              </w:rPr>
            </w:pPr>
          </w:p>
          <w:p w14:paraId="0DB3A945" w14:textId="77777777" w:rsidR="00220B8F" w:rsidRPr="008F3452" w:rsidRDefault="00220B8F" w:rsidP="008F3452">
            <w:pPr>
              <w:suppressAutoHyphens/>
              <w:spacing w:line="276" w:lineRule="auto"/>
              <w:jc w:val="both"/>
              <w:rPr>
                <w:rFonts w:ascii="Arial" w:hAnsi="Arial" w:cs="Arial"/>
                <w:sz w:val="18"/>
                <w:szCs w:val="18"/>
                <w:lang w:eastAsia="en-US"/>
              </w:rPr>
            </w:pPr>
          </w:p>
          <w:p w14:paraId="597DC86D" w14:textId="77777777" w:rsidR="00220B8F" w:rsidRPr="008F3452" w:rsidRDefault="00220B8F" w:rsidP="008F3452">
            <w:pPr>
              <w:suppressAutoHyphens/>
              <w:spacing w:line="276" w:lineRule="auto"/>
              <w:jc w:val="both"/>
              <w:rPr>
                <w:rFonts w:ascii="Arial" w:hAnsi="Arial" w:cs="Arial"/>
                <w:sz w:val="18"/>
                <w:szCs w:val="18"/>
                <w:lang w:eastAsia="en-US"/>
              </w:rPr>
            </w:pPr>
          </w:p>
          <w:p w14:paraId="72CFFDE0" w14:textId="77777777" w:rsidR="00220B8F" w:rsidRPr="008F3452" w:rsidRDefault="00220B8F" w:rsidP="008F3452">
            <w:pPr>
              <w:suppressAutoHyphens/>
              <w:spacing w:line="276" w:lineRule="auto"/>
              <w:jc w:val="both"/>
              <w:rPr>
                <w:rFonts w:ascii="Arial" w:hAnsi="Arial" w:cs="Arial"/>
                <w:sz w:val="18"/>
                <w:szCs w:val="18"/>
                <w:lang w:eastAsia="en-US"/>
              </w:rPr>
            </w:pPr>
          </w:p>
        </w:tc>
      </w:tr>
      <w:tr w:rsidR="00220B8F" w:rsidRPr="00C03FD2" w14:paraId="176F7088" w14:textId="77777777" w:rsidTr="00220B8F">
        <w:trPr>
          <w:trHeight w:val="265"/>
        </w:trPr>
        <w:tc>
          <w:tcPr>
            <w:tcW w:w="2445" w:type="dxa"/>
            <w:shd w:val="clear" w:color="auto" w:fill="auto"/>
          </w:tcPr>
          <w:p w14:paraId="57EA1145"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lastRenderedPageBreak/>
              <w:t>5. Vir podatkov</w:t>
            </w:r>
          </w:p>
          <w:p w14:paraId="49A5779B" w14:textId="677DF6D1" w:rsidR="00220B8F" w:rsidRPr="00C03FD2" w:rsidRDefault="00220B8F" w:rsidP="008F3452">
            <w:pPr>
              <w:suppressAutoHyphens/>
              <w:rPr>
                <w:rFonts w:ascii="Arial" w:hAnsi="Arial" w:cs="Arial"/>
                <w:iCs/>
                <w:sz w:val="18"/>
                <w:szCs w:val="18"/>
                <w:lang w:eastAsia="zh-CN"/>
              </w:rPr>
            </w:pPr>
            <w:r w:rsidRPr="00C03FD2">
              <w:rPr>
                <w:rFonts w:ascii="Arial" w:hAnsi="Arial" w:cs="Arial"/>
                <w:iCs/>
                <w:sz w:val="18"/>
                <w:szCs w:val="18"/>
                <w:lang w:eastAsia="zh-CN"/>
              </w:rPr>
              <w:t>Kdo je odgovoren za zbiranje podatkov (upravičenec, skrbnik pogodbe, druga oseba na posredniškem/izvajalskem telesu, SURS, A</w:t>
            </w:r>
            <w:r>
              <w:rPr>
                <w:rFonts w:ascii="Arial" w:hAnsi="Arial" w:cs="Arial"/>
                <w:iCs/>
                <w:sz w:val="18"/>
                <w:szCs w:val="18"/>
                <w:lang w:eastAsia="zh-CN"/>
              </w:rPr>
              <w:t>RIS</w:t>
            </w:r>
            <w:r w:rsidRPr="00C03FD2">
              <w:rPr>
                <w:rFonts w:ascii="Arial" w:hAnsi="Arial" w:cs="Arial"/>
                <w:iCs/>
                <w:sz w:val="18"/>
                <w:szCs w:val="18"/>
                <w:lang w:eastAsia="zh-CN"/>
              </w:rPr>
              <w:t>, intervju, anketa med uporabniki, itd.</w:t>
            </w:r>
            <w:r>
              <w:rPr>
                <w:rFonts w:ascii="Arial" w:hAnsi="Arial" w:cs="Arial"/>
                <w:iCs/>
                <w:sz w:val="18"/>
                <w:szCs w:val="18"/>
                <w:lang w:eastAsia="zh-CN"/>
              </w:rPr>
              <w:t>)</w:t>
            </w:r>
          </w:p>
        </w:tc>
        <w:tc>
          <w:tcPr>
            <w:tcW w:w="7336" w:type="dxa"/>
            <w:gridSpan w:val="4"/>
            <w:shd w:val="clear" w:color="auto" w:fill="auto"/>
          </w:tcPr>
          <w:p w14:paraId="6BEA5298"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Upravičenec, M</w:t>
            </w:r>
            <w:r>
              <w:rPr>
                <w:rFonts w:ascii="Arial" w:hAnsi="Arial" w:cs="Arial"/>
                <w:iCs/>
                <w:sz w:val="18"/>
                <w:szCs w:val="18"/>
                <w:lang w:eastAsia="zh-CN"/>
              </w:rPr>
              <w:t>Z</w:t>
            </w:r>
          </w:p>
        </w:tc>
      </w:tr>
      <w:tr w:rsidR="00220B8F" w:rsidRPr="00C03FD2" w14:paraId="391DE9B2" w14:textId="77777777" w:rsidTr="00220B8F">
        <w:trPr>
          <w:trHeight w:val="265"/>
        </w:trPr>
        <w:tc>
          <w:tcPr>
            <w:tcW w:w="2445" w:type="dxa"/>
            <w:shd w:val="clear" w:color="auto" w:fill="auto"/>
            <w:hideMark/>
          </w:tcPr>
          <w:p w14:paraId="293CC6AF" w14:textId="77777777" w:rsidR="00220B8F" w:rsidRPr="00C03FD2" w:rsidRDefault="00220B8F"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6. Merska enota</w:t>
            </w:r>
          </w:p>
        </w:tc>
        <w:tc>
          <w:tcPr>
            <w:tcW w:w="7336" w:type="dxa"/>
            <w:gridSpan w:val="4"/>
            <w:shd w:val="clear" w:color="auto" w:fill="auto"/>
          </w:tcPr>
          <w:p w14:paraId="1B9EE0AC" w14:textId="72AD7C65" w:rsidR="00220B8F" w:rsidRPr="00C03FD2" w:rsidRDefault="008F3452" w:rsidP="00220B8F">
            <w:pPr>
              <w:suppressAutoHyphens/>
              <w:jc w:val="both"/>
              <w:rPr>
                <w:rFonts w:ascii="Arial" w:hAnsi="Arial" w:cs="Arial"/>
                <w:iCs/>
                <w:sz w:val="18"/>
                <w:szCs w:val="18"/>
                <w:lang w:eastAsia="zh-CN"/>
              </w:rPr>
            </w:pPr>
            <w:r>
              <w:rPr>
                <w:rFonts w:ascii="Arial" w:hAnsi="Arial" w:cs="Arial"/>
                <w:iCs/>
                <w:sz w:val="18"/>
                <w:szCs w:val="18"/>
                <w:lang w:eastAsia="zh-CN"/>
              </w:rPr>
              <w:t>Število institucij</w:t>
            </w:r>
          </w:p>
        </w:tc>
      </w:tr>
      <w:tr w:rsidR="008F3452" w:rsidRPr="00C03FD2" w14:paraId="59266A88" w14:textId="77777777" w:rsidTr="001C7F6C">
        <w:trPr>
          <w:trHeight w:val="265"/>
        </w:trPr>
        <w:tc>
          <w:tcPr>
            <w:tcW w:w="2445" w:type="dxa"/>
            <w:vMerge w:val="restart"/>
            <w:shd w:val="clear" w:color="auto" w:fill="auto"/>
          </w:tcPr>
          <w:p w14:paraId="4B9B28E1" w14:textId="4005C02E" w:rsidR="008F3452" w:rsidRPr="00C03FD2" w:rsidRDefault="008F3452"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7. Vrednost za kazalnik </w:t>
            </w:r>
          </w:p>
          <w:p w14:paraId="1A7C2A10" w14:textId="77777777" w:rsidR="008F3452" w:rsidRPr="00C03FD2" w:rsidRDefault="008F3452" w:rsidP="00220B8F">
            <w:pPr>
              <w:suppressAutoHyphens/>
              <w:jc w:val="both"/>
              <w:rPr>
                <w:rFonts w:ascii="Arial" w:hAnsi="Arial" w:cs="Arial"/>
                <w:iCs/>
                <w:sz w:val="18"/>
                <w:szCs w:val="18"/>
                <w:lang w:eastAsia="zh-CN"/>
              </w:rPr>
            </w:pPr>
          </w:p>
          <w:p w14:paraId="286677FD" w14:textId="77777777" w:rsidR="008F3452" w:rsidRPr="00C03FD2" w:rsidRDefault="008F3452" w:rsidP="00220B8F">
            <w:pPr>
              <w:suppressAutoHyphens/>
              <w:jc w:val="both"/>
              <w:rPr>
                <w:rFonts w:ascii="Arial" w:hAnsi="Arial" w:cs="Arial"/>
                <w:iCs/>
                <w:sz w:val="18"/>
                <w:szCs w:val="18"/>
                <w:lang w:eastAsia="zh-CN"/>
              </w:rPr>
            </w:pPr>
          </w:p>
        </w:tc>
        <w:tc>
          <w:tcPr>
            <w:tcW w:w="1077" w:type="dxa"/>
            <w:shd w:val="clear" w:color="auto" w:fill="auto"/>
            <w:vAlign w:val="center"/>
          </w:tcPr>
          <w:p w14:paraId="7E15E605" w14:textId="550DF8EC" w:rsidR="008F3452" w:rsidRPr="00C03FD2" w:rsidRDefault="008F3452"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leto</w:t>
            </w:r>
          </w:p>
        </w:tc>
        <w:tc>
          <w:tcPr>
            <w:tcW w:w="1865" w:type="dxa"/>
            <w:shd w:val="clear" w:color="auto" w:fill="auto"/>
            <w:vAlign w:val="center"/>
          </w:tcPr>
          <w:p w14:paraId="3381D270" w14:textId="221F57F3" w:rsidR="008F3452" w:rsidRPr="00C03FD2" w:rsidRDefault="008F3452" w:rsidP="001C7F6C">
            <w:pPr>
              <w:suppressAutoHyphens/>
              <w:jc w:val="center"/>
              <w:rPr>
                <w:rFonts w:ascii="Arial" w:hAnsi="Arial" w:cs="Arial"/>
                <w:iCs/>
                <w:sz w:val="18"/>
                <w:szCs w:val="18"/>
                <w:lang w:eastAsia="zh-CN"/>
              </w:rPr>
            </w:pPr>
            <w:r>
              <w:rPr>
                <w:rFonts w:ascii="Arial" w:hAnsi="Arial" w:cs="Arial"/>
                <w:iCs/>
                <w:sz w:val="18"/>
                <w:szCs w:val="18"/>
                <w:lang w:eastAsia="zh-CN"/>
              </w:rPr>
              <w:t>Skupna vrednost kazalnika V</w:t>
            </w:r>
          </w:p>
        </w:tc>
        <w:tc>
          <w:tcPr>
            <w:tcW w:w="1843" w:type="dxa"/>
            <w:shd w:val="clear" w:color="auto" w:fill="auto"/>
            <w:vAlign w:val="center"/>
          </w:tcPr>
          <w:p w14:paraId="517B8DA1" w14:textId="73D3DF02" w:rsidR="008F3452" w:rsidRPr="00C03FD2" w:rsidRDefault="008F3452" w:rsidP="001C7F6C">
            <w:pPr>
              <w:suppressAutoHyphens/>
              <w:jc w:val="center"/>
              <w:rPr>
                <w:rFonts w:ascii="Arial" w:hAnsi="Arial" w:cs="Arial"/>
                <w:iCs/>
                <w:sz w:val="18"/>
                <w:szCs w:val="18"/>
                <w:lang w:eastAsia="zh-CN"/>
              </w:rPr>
            </w:pPr>
            <w:r>
              <w:rPr>
                <w:rFonts w:ascii="Arial" w:hAnsi="Arial" w:cs="Arial"/>
                <w:iCs/>
                <w:sz w:val="18"/>
                <w:szCs w:val="18"/>
                <w:lang w:eastAsia="zh-CN"/>
              </w:rPr>
              <w:t>Skupna vrednost kazalnika Z</w:t>
            </w:r>
          </w:p>
        </w:tc>
        <w:tc>
          <w:tcPr>
            <w:tcW w:w="2551" w:type="dxa"/>
            <w:shd w:val="clear" w:color="auto" w:fill="auto"/>
            <w:vAlign w:val="center"/>
          </w:tcPr>
          <w:p w14:paraId="0BF53607" w14:textId="40FE38BF" w:rsidR="008F3452" w:rsidRPr="00C03FD2" w:rsidRDefault="008F3452" w:rsidP="001C7F6C">
            <w:pPr>
              <w:suppressAutoHyphens/>
              <w:jc w:val="center"/>
              <w:rPr>
                <w:rFonts w:ascii="Arial" w:hAnsi="Arial" w:cs="Arial"/>
                <w:iCs/>
                <w:sz w:val="18"/>
                <w:szCs w:val="18"/>
                <w:lang w:eastAsia="zh-CN"/>
              </w:rPr>
            </w:pPr>
            <w:r>
              <w:rPr>
                <w:rFonts w:ascii="Arial" w:hAnsi="Arial" w:cs="Arial"/>
                <w:iCs/>
                <w:sz w:val="18"/>
                <w:szCs w:val="18"/>
                <w:lang w:eastAsia="zh-CN"/>
              </w:rPr>
              <w:t>Skupna vrednost kazalnika Slovenija</w:t>
            </w:r>
          </w:p>
        </w:tc>
      </w:tr>
      <w:tr w:rsidR="008F3452" w:rsidRPr="00C03FD2" w14:paraId="76D51B07" w14:textId="77777777" w:rsidTr="001C7F6C">
        <w:trPr>
          <w:trHeight w:val="575"/>
        </w:trPr>
        <w:tc>
          <w:tcPr>
            <w:tcW w:w="2445" w:type="dxa"/>
            <w:vMerge/>
            <w:tcBorders>
              <w:bottom w:val="single" w:sz="6" w:space="0" w:color="000000"/>
            </w:tcBorders>
            <w:shd w:val="clear" w:color="auto" w:fill="auto"/>
          </w:tcPr>
          <w:p w14:paraId="31D1C1E4" w14:textId="77777777" w:rsidR="008F3452" w:rsidRPr="00C03FD2" w:rsidRDefault="008F3452" w:rsidP="00220B8F">
            <w:pPr>
              <w:suppressAutoHyphens/>
              <w:jc w:val="both"/>
              <w:rPr>
                <w:rFonts w:ascii="Arial" w:hAnsi="Arial" w:cs="Arial"/>
                <w:iCs/>
                <w:sz w:val="18"/>
                <w:szCs w:val="18"/>
                <w:lang w:eastAsia="zh-CN"/>
              </w:rPr>
            </w:pPr>
          </w:p>
        </w:tc>
        <w:tc>
          <w:tcPr>
            <w:tcW w:w="1077" w:type="dxa"/>
            <w:tcBorders>
              <w:bottom w:val="single" w:sz="6" w:space="0" w:color="000000"/>
            </w:tcBorders>
            <w:shd w:val="clear" w:color="auto" w:fill="auto"/>
            <w:vAlign w:val="center"/>
          </w:tcPr>
          <w:p w14:paraId="5708238A" w14:textId="3E50B4BA" w:rsidR="008F3452" w:rsidRPr="00C03FD2" w:rsidRDefault="008F3452" w:rsidP="00220B8F">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5</w:t>
            </w:r>
          </w:p>
        </w:tc>
        <w:tc>
          <w:tcPr>
            <w:tcW w:w="1865" w:type="dxa"/>
            <w:tcBorders>
              <w:bottom w:val="single" w:sz="6" w:space="0" w:color="000000"/>
            </w:tcBorders>
            <w:shd w:val="clear" w:color="auto" w:fill="auto"/>
            <w:vAlign w:val="center"/>
          </w:tcPr>
          <w:p w14:paraId="7A085128" w14:textId="77893B46" w:rsidR="008F3452" w:rsidRPr="001C7F6C" w:rsidRDefault="001C7F6C" w:rsidP="00220B8F">
            <w:pPr>
              <w:suppressAutoHyphens/>
              <w:jc w:val="both"/>
              <w:rPr>
                <w:rFonts w:ascii="Arial" w:hAnsi="Arial" w:cs="Arial"/>
                <w:iCs/>
                <w:sz w:val="18"/>
                <w:szCs w:val="18"/>
                <w:lang w:eastAsia="zh-CN"/>
              </w:rPr>
            </w:pPr>
            <w:r w:rsidRPr="001C7F6C">
              <w:rPr>
                <w:rFonts w:ascii="Arial" w:hAnsi="Arial" w:cs="Arial"/>
                <w:iCs/>
                <w:sz w:val="18"/>
                <w:szCs w:val="18"/>
                <w:lang w:eastAsia="zh-CN"/>
              </w:rPr>
              <w:t>0</w:t>
            </w:r>
          </w:p>
        </w:tc>
        <w:tc>
          <w:tcPr>
            <w:tcW w:w="1843" w:type="dxa"/>
            <w:tcBorders>
              <w:bottom w:val="single" w:sz="6" w:space="0" w:color="000000"/>
            </w:tcBorders>
            <w:shd w:val="clear" w:color="auto" w:fill="auto"/>
            <w:vAlign w:val="center"/>
          </w:tcPr>
          <w:p w14:paraId="246010E8" w14:textId="66B3E00B" w:rsidR="008F3452" w:rsidRPr="001C7F6C" w:rsidRDefault="001C7F6C" w:rsidP="00220B8F">
            <w:pPr>
              <w:suppressAutoHyphens/>
              <w:jc w:val="both"/>
              <w:rPr>
                <w:rFonts w:ascii="Arial" w:hAnsi="Arial" w:cs="Arial"/>
                <w:iCs/>
                <w:sz w:val="18"/>
                <w:szCs w:val="18"/>
                <w:lang w:eastAsia="zh-CN"/>
              </w:rPr>
            </w:pPr>
            <w:r w:rsidRPr="001C7F6C">
              <w:rPr>
                <w:rFonts w:ascii="Arial" w:hAnsi="Arial" w:cs="Arial"/>
                <w:iCs/>
                <w:sz w:val="18"/>
                <w:szCs w:val="18"/>
                <w:lang w:eastAsia="zh-CN"/>
              </w:rPr>
              <w:t>0</w:t>
            </w:r>
          </w:p>
        </w:tc>
        <w:tc>
          <w:tcPr>
            <w:tcW w:w="2551" w:type="dxa"/>
            <w:tcBorders>
              <w:bottom w:val="single" w:sz="6" w:space="0" w:color="000000"/>
            </w:tcBorders>
            <w:shd w:val="clear" w:color="auto" w:fill="auto"/>
            <w:vAlign w:val="center"/>
          </w:tcPr>
          <w:p w14:paraId="147565F5" w14:textId="1DA6EA54" w:rsidR="008F3452" w:rsidRPr="001C7F6C" w:rsidRDefault="001C7F6C" w:rsidP="00220B8F">
            <w:pPr>
              <w:suppressAutoHyphens/>
              <w:jc w:val="both"/>
              <w:rPr>
                <w:rFonts w:ascii="Arial" w:hAnsi="Arial" w:cs="Arial"/>
                <w:iCs/>
                <w:sz w:val="18"/>
                <w:szCs w:val="18"/>
                <w:lang w:eastAsia="zh-CN"/>
              </w:rPr>
            </w:pPr>
            <w:r w:rsidRPr="001C7F6C">
              <w:rPr>
                <w:rFonts w:ascii="Arial" w:hAnsi="Arial" w:cs="Arial"/>
                <w:iCs/>
                <w:sz w:val="18"/>
                <w:szCs w:val="18"/>
                <w:lang w:eastAsia="zh-CN"/>
              </w:rPr>
              <w:t>0</w:t>
            </w:r>
          </w:p>
        </w:tc>
      </w:tr>
      <w:tr w:rsidR="008F3452" w:rsidRPr="00C03FD2" w14:paraId="395BBDF2" w14:textId="77777777" w:rsidTr="001C7F6C">
        <w:trPr>
          <w:trHeight w:val="575"/>
        </w:trPr>
        <w:tc>
          <w:tcPr>
            <w:tcW w:w="2445" w:type="dxa"/>
            <w:vMerge/>
            <w:tcBorders>
              <w:bottom w:val="double" w:sz="6" w:space="0" w:color="000000"/>
            </w:tcBorders>
            <w:shd w:val="clear" w:color="auto" w:fill="auto"/>
          </w:tcPr>
          <w:p w14:paraId="04FF3566" w14:textId="77777777" w:rsidR="008F3452" w:rsidRPr="00C03FD2" w:rsidRDefault="008F3452" w:rsidP="00220B8F">
            <w:pPr>
              <w:suppressAutoHyphens/>
              <w:jc w:val="both"/>
              <w:rPr>
                <w:rFonts w:ascii="Arial" w:hAnsi="Arial" w:cs="Arial"/>
                <w:iCs/>
                <w:sz w:val="18"/>
                <w:szCs w:val="18"/>
                <w:lang w:eastAsia="zh-CN"/>
              </w:rPr>
            </w:pPr>
          </w:p>
        </w:tc>
        <w:tc>
          <w:tcPr>
            <w:tcW w:w="1077" w:type="dxa"/>
            <w:tcBorders>
              <w:bottom w:val="double" w:sz="6" w:space="0" w:color="000000"/>
            </w:tcBorders>
            <w:shd w:val="clear" w:color="auto" w:fill="auto"/>
            <w:vAlign w:val="center"/>
          </w:tcPr>
          <w:p w14:paraId="4DB0422D" w14:textId="53BDEFBA" w:rsidR="008F3452" w:rsidRPr="00C03FD2" w:rsidRDefault="008F3452" w:rsidP="00220B8F">
            <w:pPr>
              <w:suppressAutoHyphens/>
              <w:jc w:val="both"/>
              <w:rPr>
                <w:rFonts w:ascii="Arial" w:hAnsi="Arial" w:cs="Arial"/>
                <w:iCs/>
                <w:sz w:val="18"/>
                <w:szCs w:val="18"/>
                <w:lang w:eastAsia="zh-CN"/>
              </w:rPr>
            </w:pPr>
            <w:r>
              <w:rPr>
                <w:rFonts w:ascii="Arial" w:hAnsi="Arial" w:cs="Arial"/>
                <w:iCs/>
                <w:sz w:val="18"/>
                <w:szCs w:val="18"/>
                <w:lang w:eastAsia="zh-CN"/>
              </w:rPr>
              <w:t>2028</w:t>
            </w:r>
          </w:p>
        </w:tc>
        <w:tc>
          <w:tcPr>
            <w:tcW w:w="1865" w:type="dxa"/>
            <w:tcBorders>
              <w:bottom w:val="double" w:sz="6" w:space="0" w:color="000000"/>
            </w:tcBorders>
            <w:shd w:val="clear" w:color="auto" w:fill="auto"/>
            <w:vAlign w:val="center"/>
          </w:tcPr>
          <w:p w14:paraId="6E441BE6" w14:textId="277DC172" w:rsidR="008F3452" w:rsidRPr="001C7F6C" w:rsidRDefault="001C7F6C" w:rsidP="00220B8F">
            <w:pPr>
              <w:suppressAutoHyphens/>
              <w:jc w:val="both"/>
              <w:rPr>
                <w:rFonts w:ascii="Arial" w:hAnsi="Arial" w:cs="Arial"/>
                <w:iCs/>
                <w:sz w:val="18"/>
                <w:szCs w:val="18"/>
                <w:lang w:eastAsia="zh-CN"/>
              </w:rPr>
            </w:pPr>
            <w:r w:rsidRPr="001C7F6C">
              <w:rPr>
                <w:rFonts w:ascii="Arial" w:hAnsi="Arial" w:cs="Arial"/>
                <w:iCs/>
                <w:sz w:val="18"/>
                <w:szCs w:val="18"/>
                <w:lang w:eastAsia="zh-CN"/>
              </w:rPr>
              <w:t>2</w:t>
            </w:r>
          </w:p>
        </w:tc>
        <w:tc>
          <w:tcPr>
            <w:tcW w:w="1843" w:type="dxa"/>
            <w:tcBorders>
              <w:bottom w:val="double" w:sz="6" w:space="0" w:color="000000"/>
            </w:tcBorders>
            <w:shd w:val="clear" w:color="auto" w:fill="auto"/>
            <w:vAlign w:val="center"/>
          </w:tcPr>
          <w:p w14:paraId="082F6A28" w14:textId="1E7306C9" w:rsidR="008F3452" w:rsidRPr="001C7F6C" w:rsidRDefault="001C7F6C" w:rsidP="00220B8F">
            <w:pPr>
              <w:suppressAutoHyphens/>
              <w:jc w:val="both"/>
              <w:rPr>
                <w:rFonts w:ascii="Arial" w:hAnsi="Arial" w:cs="Arial"/>
                <w:iCs/>
                <w:sz w:val="18"/>
                <w:szCs w:val="18"/>
                <w:lang w:eastAsia="zh-CN"/>
              </w:rPr>
            </w:pPr>
            <w:r w:rsidRPr="001C7F6C">
              <w:rPr>
                <w:rFonts w:ascii="Arial" w:hAnsi="Arial" w:cs="Arial"/>
                <w:iCs/>
                <w:sz w:val="18"/>
                <w:szCs w:val="18"/>
                <w:lang w:eastAsia="zh-CN"/>
              </w:rPr>
              <w:t>2</w:t>
            </w:r>
          </w:p>
        </w:tc>
        <w:tc>
          <w:tcPr>
            <w:tcW w:w="2551" w:type="dxa"/>
            <w:tcBorders>
              <w:bottom w:val="double" w:sz="6" w:space="0" w:color="000000"/>
            </w:tcBorders>
            <w:shd w:val="clear" w:color="auto" w:fill="auto"/>
            <w:vAlign w:val="center"/>
          </w:tcPr>
          <w:p w14:paraId="1E08240D" w14:textId="3DD814BA" w:rsidR="008F3452" w:rsidRPr="001C7F6C" w:rsidRDefault="001C7F6C" w:rsidP="00220B8F">
            <w:pPr>
              <w:suppressAutoHyphens/>
              <w:jc w:val="both"/>
              <w:rPr>
                <w:rFonts w:ascii="Arial" w:hAnsi="Arial" w:cs="Arial"/>
                <w:iCs/>
                <w:sz w:val="18"/>
                <w:szCs w:val="18"/>
                <w:lang w:eastAsia="zh-CN"/>
              </w:rPr>
            </w:pPr>
            <w:r w:rsidRPr="001C7F6C">
              <w:rPr>
                <w:rFonts w:ascii="Arial" w:hAnsi="Arial" w:cs="Arial"/>
                <w:iCs/>
                <w:sz w:val="18"/>
                <w:szCs w:val="18"/>
                <w:lang w:eastAsia="zh-CN"/>
              </w:rPr>
              <w:t>4</w:t>
            </w:r>
          </w:p>
        </w:tc>
      </w:tr>
      <w:tr w:rsidR="001C7F6C" w:rsidRPr="00C03FD2" w14:paraId="379E2EF3" w14:textId="77777777" w:rsidTr="00284F4B">
        <w:trPr>
          <w:trHeight w:val="195"/>
        </w:trPr>
        <w:tc>
          <w:tcPr>
            <w:tcW w:w="2445" w:type="dxa"/>
            <w:vMerge w:val="restart"/>
            <w:shd w:val="clear" w:color="auto" w:fill="auto"/>
          </w:tcPr>
          <w:p w14:paraId="0F92C1BC"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8. Finančna vrednost </w:t>
            </w:r>
          </w:p>
          <w:p w14:paraId="0C1F1474"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Vrednost EU in slovenskega dela v EUR</w:t>
            </w:r>
          </w:p>
        </w:tc>
        <w:tc>
          <w:tcPr>
            <w:tcW w:w="1077" w:type="dxa"/>
            <w:vMerge w:val="restart"/>
            <w:shd w:val="clear" w:color="auto" w:fill="auto"/>
            <w:vAlign w:val="center"/>
          </w:tcPr>
          <w:p w14:paraId="1F6060BD" w14:textId="44FFEF0E"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5</w:t>
            </w:r>
            <w:r w:rsidRPr="00C03FD2">
              <w:rPr>
                <w:rFonts w:ascii="Arial" w:hAnsi="Arial" w:cs="Arial"/>
                <w:iCs/>
                <w:sz w:val="18"/>
                <w:szCs w:val="18"/>
                <w:lang w:eastAsia="zh-CN"/>
              </w:rPr>
              <w:t xml:space="preserve"> </w:t>
            </w:r>
          </w:p>
        </w:tc>
        <w:tc>
          <w:tcPr>
            <w:tcW w:w="1865" w:type="dxa"/>
            <w:shd w:val="clear" w:color="auto" w:fill="auto"/>
            <w:vAlign w:val="center"/>
          </w:tcPr>
          <w:p w14:paraId="4F6BE7C9" w14:textId="77777777" w:rsidR="001C7F6C" w:rsidRPr="00C03FD2"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A7DB8A" w14:textId="253640AA"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72.331,09</w:t>
            </w:r>
          </w:p>
        </w:tc>
      </w:tr>
      <w:tr w:rsidR="001C7F6C" w:rsidRPr="00C03FD2" w14:paraId="50488EF4" w14:textId="77777777" w:rsidTr="00284F4B">
        <w:trPr>
          <w:trHeight w:val="195"/>
        </w:trPr>
        <w:tc>
          <w:tcPr>
            <w:tcW w:w="2445" w:type="dxa"/>
            <w:vMerge/>
            <w:shd w:val="clear" w:color="auto" w:fill="auto"/>
          </w:tcPr>
          <w:p w14:paraId="4A7BF6D2"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10B8A844" w14:textId="77777777" w:rsidR="001C7F6C" w:rsidRPr="00C03FD2"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171BE13E"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V</w:t>
            </w:r>
            <w:r>
              <w:rPr>
                <w:rFonts w:ascii="Arial" w:hAnsi="Arial" w:cs="Arial"/>
                <w:iCs/>
                <w:sz w:val="18"/>
                <w:szCs w:val="18"/>
                <w:lang w:eastAsia="zh-CN"/>
              </w:rPr>
              <w:t xml:space="preserve">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239CC544" w14:textId="2D5B8C8E"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12.764,31</w:t>
            </w:r>
          </w:p>
        </w:tc>
      </w:tr>
      <w:tr w:rsidR="001C7F6C" w:rsidRPr="00C03FD2" w14:paraId="032C2069" w14:textId="77777777" w:rsidTr="00284F4B">
        <w:trPr>
          <w:trHeight w:val="195"/>
        </w:trPr>
        <w:tc>
          <w:tcPr>
            <w:tcW w:w="2445" w:type="dxa"/>
            <w:vMerge/>
            <w:shd w:val="clear" w:color="auto" w:fill="auto"/>
          </w:tcPr>
          <w:p w14:paraId="0AA10AE6"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5F2BCE61" w14:textId="77777777" w:rsidR="001C7F6C" w:rsidRPr="00C03FD2"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2E993B40"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Z</w:t>
            </w:r>
            <w:r>
              <w:rPr>
                <w:rFonts w:ascii="Arial" w:hAnsi="Arial" w:cs="Arial"/>
                <w:iCs/>
                <w:sz w:val="18"/>
                <w:szCs w:val="18"/>
                <w:lang w:eastAsia="zh-CN"/>
              </w:rPr>
              <w:t xml:space="preserve"> EU</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4782E230" w14:textId="2C2BF269"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32.801,31</w:t>
            </w:r>
          </w:p>
        </w:tc>
      </w:tr>
      <w:tr w:rsidR="001C7F6C" w:rsidRPr="00C03FD2" w14:paraId="72569B3F" w14:textId="77777777" w:rsidTr="00284F4B">
        <w:trPr>
          <w:trHeight w:val="195"/>
        </w:trPr>
        <w:tc>
          <w:tcPr>
            <w:tcW w:w="2445" w:type="dxa"/>
            <w:vMerge/>
            <w:shd w:val="clear" w:color="auto" w:fill="auto"/>
          </w:tcPr>
          <w:p w14:paraId="4EE40EDF"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1E1B59BB" w14:textId="77777777" w:rsidR="001C7F6C" w:rsidRPr="00C03FD2"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1A4E27D0" w14:textId="77777777" w:rsidR="001C7F6C" w:rsidRPr="00C03FD2"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435A17FA" w14:textId="2CFF8348" w:rsidR="001C7F6C" w:rsidRPr="00F91184"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49.201,96</w:t>
            </w:r>
          </w:p>
        </w:tc>
      </w:tr>
      <w:tr w:rsidR="001C7F6C" w:rsidRPr="00C03FD2" w14:paraId="759E7A0B" w14:textId="77777777" w:rsidTr="00284F4B">
        <w:trPr>
          <w:trHeight w:val="223"/>
        </w:trPr>
        <w:tc>
          <w:tcPr>
            <w:tcW w:w="2445" w:type="dxa"/>
            <w:vMerge/>
            <w:shd w:val="clear" w:color="auto" w:fill="auto"/>
          </w:tcPr>
          <w:p w14:paraId="7F8EC063" w14:textId="77777777" w:rsidR="001C7F6C" w:rsidRPr="00C03FD2" w:rsidRDefault="001C7F6C" w:rsidP="001C7F6C">
            <w:pPr>
              <w:suppressAutoHyphens/>
              <w:jc w:val="both"/>
              <w:rPr>
                <w:rFonts w:ascii="Arial" w:hAnsi="Arial" w:cs="Arial"/>
                <w:iCs/>
                <w:sz w:val="18"/>
                <w:szCs w:val="18"/>
                <w:lang w:eastAsia="zh-CN"/>
              </w:rPr>
            </w:pPr>
          </w:p>
        </w:tc>
        <w:tc>
          <w:tcPr>
            <w:tcW w:w="1077" w:type="dxa"/>
            <w:vMerge w:val="restart"/>
            <w:shd w:val="clear" w:color="auto" w:fill="auto"/>
            <w:vAlign w:val="center"/>
          </w:tcPr>
          <w:p w14:paraId="22778396" w14:textId="169721CD"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202</w:t>
            </w:r>
            <w:r>
              <w:rPr>
                <w:rFonts w:ascii="Arial" w:hAnsi="Arial" w:cs="Arial"/>
                <w:iCs/>
                <w:sz w:val="18"/>
                <w:szCs w:val="18"/>
                <w:lang w:eastAsia="zh-CN"/>
              </w:rPr>
              <w:t>6</w:t>
            </w:r>
          </w:p>
        </w:tc>
        <w:tc>
          <w:tcPr>
            <w:tcW w:w="1865" w:type="dxa"/>
            <w:shd w:val="clear" w:color="auto" w:fill="auto"/>
            <w:vAlign w:val="center"/>
          </w:tcPr>
          <w:p w14:paraId="5DFFE170" w14:textId="77777777" w:rsidR="001C7F6C" w:rsidRPr="00C03FD2"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787E9F" w14:textId="615C3287"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1.018.106,72</w:t>
            </w:r>
          </w:p>
        </w:tc>
      </w:tr>
      <w:tr w:rsidR="001C7F6C" w:rsidRPr="00C03FD2" w14:paraId="1CFE4C46" w14:textId="77777777" w:rsidTr="00284F4B">
        <w:trPr>
          <w:trHeight w:val="127"/>
        </w:trPr>
        <w:tc>
          <w:tcPr>
            <w:tcW w:w="2445" w:type="dxa"/>
            <w:vMerge/>
            <w:shd w:val="clear" w:color="auto" w:fill="auto"/>
          </w:tcPr>
          <w:p w14:paraId="5BBCE17E"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78239562" w14:textId="77777777" w:rsidR="001C7F6C" w:rsidRPr="00C03FD2"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0826BF0D"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V</w:t>
            </w:r>
            <w:r>
              <w:rPr>
                <w:rFonts w:ascii="Arial" w:hAnsi="Arial" w:cs="Arial"/>
                <w:iCs/>
                <w:sz w:val="18"/>
                <w:szCs w:val="18"/>
                <w:lang w:eastAsia="zh-CN"/>
              </w:rPr>
              <w:t xml:space="preserve">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517BFF4F" w14:textId="290B48ED"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179.665,89</w:t>
            </w:r>
          </w:p>
        </w:tc>
      </w:tr>
      <w:tr w:rsidR="001C7F6C" w:rsidRPr="00C03FD2" w14:paraId="5D3549D6" w14:textId="77777777" w:rsidTr="00284F4B">
        <w:trPr>
          <w:trHeight w:val="187"/>
        </w:trPr>
        <w:tc>
          <w:tcPr>
            <w:tcW w:w="2445" w:type="dxa"/>
            <w:vMerge/>
            <w:shd w:val="clear" w:color="auto" w:fill="auto"/>
          </w:tcPr>
          <w:p w14:paraId="62C0D359"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1A78E6D5" w14:textId="77777777" w:rsidR="001C7F6C" w:rsidRPr="00C03FD2"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2B3C49A1"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Z</w:t>
            </w:r>
            <w:r>
              <w:rPr>
                <w:rFonts w:ascii="Arial" w:hAnsi="Arial" w:cs="Arial"/>
                <w:iCs/>
                <w:sz w:val="18"/>
                <w:szCs w:val="18"/>
                <w:lang w:eastAsia="zh-CN"/>
              </w:rPr>
              <w:t xml:space="preserve"> EU</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42E16D92" w14:textId="30F96472"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461.699,56</w:t>
            </w:r>
          </w:p>
        </w:tc>
      </w:tr>
      <w:tr w:rsidR="001C7F6C" w:rsidRPr="00C03FD2" w14:paraId="0FBAD2D8" w14:textId="77777777" w:rsidTr="00284F4B">
        <w:trPr>
          <w:trHeight w:val="104"/>
        </w:trPr>
        <w:tc>
          <w:tcPr>
            <w:tcW w:w="2445" w:type="dxa"/>
            <w:vMerge/>
            <w:shd w:val="clear" w:color="auto" w:fill="auto"/>
          </w:tcPr>
          <w:p w14:paraId="605E81BD"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24A41830" w14:textId="77777777" w:rsidR="001C7F6C" w:rsidRPr="00C03FD2"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4640ABD3" w14:textId="77777777" w:rsidR="001C7F6C" w:rsidRPr="00C03FD2"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3A0C94F2" w14:textId="6A8F33AA"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692.549,34</w:t>
            </w:r>
          </w:p>
        </w:tc>
      </w:tr>
      <w:tr w:rsidR="001C7F6C" w:rsidRPr="00C03FD2" w14:paraId="55D8AE4C" w14:textId="77777777" w:rsidTr="00284F4B">
        <w:trPr>
          <w:trHeight w:val="137"/>
        </w:trPr>
        <w:tc>
          <w:tcPr>
            <w:tcW w:w="2445" w:type="dxa"/>
            <w:vMerge/>
            <w:shd w:val="clear" w:color="auto" w:fill="auto"/>
          </w:tcPr>
          <w:p w14:paraId="0D377486" w14:textId="77777777" w:rsidR="001C7F6C" w:rsidRPr="00C03FD2" w:rsidRDefault="001C7F6C" w:rsidP="001C7F6C">
            <w:pPr>
              <w:suppressAutoHyphens/>
              <w:jc w:val="both"/>
              <w:rPr>
                <w:rFonts w:ascii="Arial" w:hAnsi="Arial" w:cs="Arial"/>
                <w:iCs/>
                <w:sz w:val="18"/>
                <w:szCs w:val="18"/>
                <w:lang w:eastAsia="zh-CN"/>
              </w:rPr>
            </w:pPr>
          </w:p>
        </w:tc>
        <w:tc>
          <w:tcPr>
            <w:tcW w:w="1077" w:type="dxa"/>
            <w:vMerge w:val="restart"/>
            <w:shd w:val="clear" w:color="auto" w:fill="auto"/>
            <w:vAlign w:val="center"/>
          </w:tcPr>
          <w:p w14:paraId="237DFA2B" w14:textId="5D65C6D9" w:rsidR="001C7F6C" w:rsidRPr="00C03FD2"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2027</w:t>
            </w:r>
          </w:p>
        </w:tc>
        <w:tc>
          <w:tcPr>
            <w:tcW w:w="1865" w:type="dxa"/>
            <w:shd w:val="clear" w:color="auto" w:fill="auto"/>
            <w:vAlign w:val="center"/>
          </w:tcPr>
          <w:p w14:paraId="32F31405" w14:textId="77777777"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53D9D6" w14:textId="12BE0130"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687.360,99</w:t>
            </w:r>
          </w:p>
        </w:tc>
      </w:tr>
      <w:tr w:rsidR="001C7F6C" w:rsidRPr="00C03FD2" w14:paraId="2B884FAB" w14:textId="77777777" w:rsidTr="00284F4B">
        <w:trPr>
          <w:trHeight w:val="196"/>
        </w:trPr>
        <w:tc>
          <w:tcPr>
            <w:tcW w:w="2445" w:type="dxa"/>
            <w:vMerge/>
            <w:shd w:val="clear" w:color="auto" w:fill="auto"/>
          </w:tcPr>
          <w:p w14:paraId="74A3855A"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403FD58A" w14:textId="77777777" w:rsidR="001C7F6C"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6BEFF51C" w14:textId="77777777"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6F9B152D" w14:textId="1E404EA7"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121.299,00</w:t>
            </w:r>
          </w:p>
        </w:tc>
      </w:tr>
      <w:tr w:rsidR="001C7F6C" w:rsidRPr="00C03FD2" w14:paraId="2192459E" w14:textId="77777777" w:rsidTr="00284F4B">
        <w:trPr>
          <w:trHeight w:val="115"/>
        </w:trPr>
        <w:tc>
          <w:tcPr>
            <w:tcW w:w="2445" w:type="dxa"/>
            <w:vMerge/>
            <w:shd w:val="clear" w:color="auto" w:fill="auto"/>
          </w:tcPr>
          <w:p w14:paraId="27651163"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6B58DAA1" w14:textId="77777777" w:rsidR="001C7F6C"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4AC84042" w14:textId="77777777"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7F5601DC" w14:textId="241629B2"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311.710,21</w:t>
            </w:r>
          </w:p>
        </w:tc>
      </w:tr>
      <w:tr w:rsidR="001C7F6C" w:rsidRPr="00C03FD2" w14:paraId="596829FF" w14:textId="77777777" w:rsidTr="00284F4B">
        <w:trPr>
          <w:trHeight w:val="175"/>
        </w:trPr>
        <w:tc>
          <w:tcPr>
            <w:tcW w:w="2445" w:type="dxa"/>
            <w:vMerge/>
            <w:shd w:val="clear" w:color="auto" w:fill="auto"/>
          </w:tcPr>
          <w:p w14:paraId="03857912"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328263A2" w14:textId="77777777" w:rsidR="001C7F6C"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4F350B40" w14:textId="77777777"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40FD8871" w14:textId="014A6104" w:rsidR="001C7F6C" w:rsidRPr="00C03FD2"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467.565,32</w:t>
            </w:r>
          </w:p>
        </w:tc>
      </w:tr>
      <w:tr w:rsidR="001C7F6C" w:rsidRPr="00C03FD2" w14:paraId="63D4A3C6" w14:textId="77777777" w:rsidTr="00284F4B">
        <w:trPr>
          <w:trHeight w:val="175"/>
        </w:trPr>
        <w:tc>
          <w:tcPr>
            <w:tcW w:w="2445" w:type="dxa"/>
            <w:vMerge/>
            <w:shd w:val="clear" w:color="auto" w:fill="auto"/>
          </w:tcPr>
          <w:p w14:paraId="7ED69ABA" w14:textId="77777777" w:rsidR="001C7F6C" w:rsidRPr="00C03FD2" w:rsidRDefault="001C7F6C" w:rsidP="001C7F6C">
            <w:pPr>
              <w:suppressAutoHyphens/>
              <w:jc w:val="both"/>
              <w:rPr>
                <w:rFonts w:ascii="Arial" w:hAnsi="Arial" w:cs="Arial"/>
                <w:iCs/>
                <w:sz w:val="18"/>
                <w:szCs w:val="18"/>
                <w:lang w:eastAsia="zh-CN"/>
              </w:rPr>
            </w:pPr>
          </w:p>
        </w:tc>
        <w:tc>
          <w:tcPr>
            <w:tcW w:w="1077" w:type="dxa"/>
            <w:vMerge w:val="restart"/>
            <w:shd w:val="clear" w:color="auto" w:fill="auto"/>
            <w:vAlign w:val="center"/>
          </w:tcPr>
          <w:p w14:paraId="09FAC20B" w14:textId="4C059181"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2028</w:t>
            </w:r>
          </w:p>
        </w:tc>
        <w:tc>
          <w:tcPr>
            <w:tcW w:w="1865" w:type="dxa"/>
            <w:shd w:val="clear" w:color="auto" w:fill="auto"/>
            <w:vAlign w:val="center"/>
          </w:tcPr>
          <w:p w14:paraId="73F2C5D5" w14:textId="35EC1128"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V EU</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9C722B" w14:textId="1D7897A5" w:rsidR="001C7F6C" w:rsidRPr="00C94118"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678.335,23</w:t>
            </w:r>
          </w:p>
        </w:tc>
      </w:tr>
      <w:tr w:rsidR="001C7F6C" w:rsidRPr="00C03FD2" w14:paraId="34A429C0" w14:textId="77777777" w:rsidTr="00284F4B">
        <w:trPr>
          <w:trHeight w:val="175"/>
        </w:trPr>
        <w:tc>
          <w:tcPr>
            <w:tcW w:w="2445" w:type="dxa"/>
            <w:vMerge/>
            <w:shd w:val="clear" w:color="auto" w:fill="auto"/>
          </w:tcPr>
          <w:p w14:paraId="3A543C3E"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4C97DA42" w14:textId="77777777" w:rsidR="001C7F6C"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789CF79B" w14:textId="3C5AF4A9"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V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38D3E926" w14:textId="365E4978" w:rsidR="001C7F6C" w:rsidRPr="00C94118"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119.706,22</w:t>
            </w:r>
          </w:p>
        </w:tc>
      </w:tr>
      <w:tr w:rsidR="001C7F6C" w:rsidRPr="00C03FD2" w14:paraId="4B662463" w14:textId="77777777" w:rsidTr="00284F4B">
        <w:trPr>
          <w:trHeight w:val="175"/>
        </w:trPr>
        <w:tc>
          <w:tcPr>
            <w:tcW w:w="2445" w:type="dxa"/>
            <w:vMerge/>
            <w:shd w:val="clear" w:color="auto" w:fill="auto"/>
          </w:tcPr>
          <w:p w14:paraId="295D12E3"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72AA6814" w14:textId="77777777" w:rsidR="001C7F6C"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0E67AA66" w14:textId="0868DC07"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Z EU</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3A00CA85" w14:textId="5A354C3C" w:rsidR="001C7F6C" w:rsidRPr="00C94118"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307.617,14</w:t>
            </w:r>
          </w:p>
        </w:tc>
      </w:tr>
      <w:tr w:rsidR="001C7F6C" w:rsidRPr="00C03FD2" w14:paraId="2C4C1309" w14:textId="77777777" w:rsidTr="00284F4B">
        <w:trPr>
          <w:trHeight w:val="175"/>
        </w:trPr>
        <w:tc>
          <w:tcPr>
            <w:tcW w:w="2445" w:type="dxa"/>
            <w:vMerge/>
            <w:shd w:val="clear" w:color="auto" w:fill="auto"/>
          </w:tcPr>
          <w:p w14:paraId="7ABF5737" w14:textId="77777777" w:rsidR="001C7F6C" w:rsidRPr="00C03FD2" w:rsidRDefault="001C7F6C" w:rsidP="001C7F6C">
            <w:pPr>
              <w:suppressAutoHyphens/>
              <w:jc w:val="both"/>
              <w:rPr>
                <w:rFonts w:ascii="Arial" w:hAnsi="Arial" w:cs="Arial"/>
                <w:iCs/>
                <w:sz w:val="18"/>
                <w:szCs w:val="18"/>
                <w:lang w:eastAsia="zh-CN"/>
              </w:rPr>
            </w:pPr>
          </w:p>
        </w:tc>
        <w:tc>
          <w:tcPr>
            <w:tcW w:w="1077" w:type="dxa"/>
            <w:vMerge/>
            <w:shd w:val="clear" w:color="auto" w:fill="auto"/>
            <w:vAlign w:val="center"/>
          </w:tcPr>
          <w:p w14:paraId="1981CC86" w14:textId="77777777" w:rsidR="001C7F6C" w:rsidRDefault="001C7F6C" w:rsidP="001C7F6C">
            <w:pPr>
              <w:suppressAutoHyphens/>
              <w:jc w:val="both"/>
              <w:rPr>
                <w:rFonts w:ascii="Arial" w:hAnsi="Arial" w:cs="Arial"/>
                <w:iCs/>
                <w:sz w:val="18"/>
                <w:szCs w:val="18"/>
                <w:lang w:eastAsia="zh-CN"/>
              </w:rPr>
            </w:pPr>
          </w:p>
        </w:tc>
        <w:tc>
          <w:tcPr>
            <w:tcW w:w="1865" w:type="dxa"/>
            <w:shd w:val="clear" w:color="auto" w:fill="auto"/>
            <w:vAlign w:val="center"/>
          </w:tcPr>
          <w:p w14:paraId="238FE7C1" w14:textId="39CDA9D9"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Z SI</w:t>
            </w:r>
          </w:p>
        </w:tc>
        <w:tc>
          <w:tcPr>
            <w:tcW w:w="4394" w:type="dxa"/>
            <w:gridSpan w:val="2"/>
            <w:tcBorders>
              <w:top w:val="nil"/>
              <w:left w:val="single" w:sz="4" w:space="0" w:color="auto"/>
              <w:bottom w:val="single" w:sz="4" w:space="0" w:color="auto"/>
              <w:right w:val="single" w:sz="4" w:space="0" w:color="auto"/>
            </w:tcBorders>
            <w:shd w:val="clear" w:color="auto" w:fill="auto"/>
            <w:vAlign w:val="bottom"/>
          </w:tcPr>
          <w:p w14:paraId="62BA9DFE" w14:textId="49BA6E77" w:rsidR="001C7F6C" w:rsidRPr="00C94118" w:rsidRDefault="001C7F6C" w:rsidP="001C7F6C">
            <w:pPr>
              <w:suppressAutoHyphens/>
              <w:jc w:val="right"/>
              <w:rPr>
                <w:rFonts w:ascii="Arial" w:hAnsi="Arial" w:cs="Arial"/>
                <w:iCs/>
                <w:sz w:val="18"/>
                <w:szCs w:val="18"/>
                <w:lang w:eastAsia="zh-CN"/>
              </w:rPr>
            </w:pPr>
            <w:r w:rsidRPr="00C35688">
              <w:rPr>
                <w:rFonts w:ascii="Calibri" w:hAnsi="Calibri" w:cs="Calibri"/>
                <w:sz w:val="22"/>
                <w:szCs w:val="22"/>
              </w:rPr>
              <w:t>461.425,71</w:t>
            </w:r>
          </w:p>
        </w:tc>
      </w:tr>
      <w:tr w:rsidR="001C7F6C" w:rsidRPr="00C03FD2" w14:paraId="418935F3" w14:textId="77777777" w:rsidTr="002F6C38">
        <w:trPr>
          <w:trHeight w:val="263"/>
        </w:trPr>
        <w:tc>
          <w:tcPr>
            <w:tcW w:w="9781" w:type="dxa"/>
            <w:gridSpan w:val="5"/>
            <w:shd w:val="clear" w:color="auto" w:fill="D9D9D9"/>
          </w:tcPr>
          <w:p w14:paraId="0C1FF867"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PODATKI ZA OKVIR SMOTRNOSTI</w:t>
            </w:r>
          </w:p>
        </w:tc>
      </w:tr>
      <w:tr w:rsidR="001C7F6C" w:rsidRPr="00C03FD2" w14:paraId="101402FE" w14:textId="77777777" w:rsidTr="00220B8F">
        <w:trPr>
          <w:trHeight w:val="1686"/>
        </w:trPr>
        <w:tc>
          <w:tcPr>
            <w:tcW w:w="2445" w:type="dxa"/>
            <w:shd w:val="clear" w:color="auto" w:fill="auto"/>
          </w:tcPr>
          <w:p w14:paraId="47E77D66"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lastRenderedPageBreak/>
              <w:t>Metoda izračuna:</w:t>
            </w:r>
          </w:p>
          <w:p w14:paraId="16C28EE5" w14:textId="77777777" w:rsidR="001C7F6C" w:rsidRPr="00C03FD2" w:rsidRDefault="001C7F6C" w:rsidP="001C7F6C">
            <w:pPr>
              <w:suppressAutoHyphens/>
              <w:rPr>
                <w:rFonts w:ascii="Arial" w:hAnsi="Arial" w:cs="Arial"/>
                <w:iCs/>
                <w:sz w:val="18"/>
                <w:szCs w:val="18"/>
                <w:lang w:val="lt-LT" w:eastAsia="zh-CN"/>
              </w:rPr>
            </w:pPr>
            <w:r w:rsidRPr="00C03FD2">
              <w:rPr>
                <w:rFonts w:ascii="Arial" w:hAnsi="Arial" w:cs="Arial"/>
                <w:iCs/>
                <w:sz w:val="18"/>
                <w:szCs w:val="18"/>
                <w:lang w:val="lt-LT" w:eastAsia="zh-CN"/>
              </w:rPr>
              <w:t>a) Podatki ali ugotovitve, uporabljene za oceno vrednosti mejnikov, izhodiščnih  in ciljnih vrednosti</w:t>
            </w:r>
          </w:p>
          <w:p w14:paraId="40F09CB1" w14:textId="77777777" w:rsidR="001C7F6C" w:rsidRPr="00C03FD2" w:rsidRDefault="001C7F6C" w:rsidP="001C7F6C">
            <w:pPr>
              <w:suppressAutoHyphens/>
              <w:rPr>
                <w:rFonts w:ascii="Arial" w:hAnsi="Arial" w:cs="Arial"/>
                <w:iCs/>
                <w:sz w:val="18"/>
                <w:szCs w:val="18"/>
                <w:lang w:val="lt-LT" w:eastAsia="zh-CN"/>
              </w:rPr>
            </w:pPr>
            <w:r w:rsidRPr="00C03FD2">
              <w:rPr>
                <w:rFonts w:ascii="Arial" w:hAnsi="Arial" w:cs="Arial"/>
                <w:iCs/>
                <w:sz w:val="18"/>
                <w:szCs w:val="18"/>
                <w:lang w:val="lt-LT" w:eastAsia="zh-CN"/>
              </w:rPr>
              <w:t>b) Metoda izračuna ciljne vrednosti, na primer podatke o stroških na enoto, referenčnih vrednostih, standardni ali pretekli stopnji izvajanja, strokovnem svetovanju in zaključkih preteklih vrednotenj</w:t>
            </w:r>
          </w:p>
          <w:p w14:paraId="69B8004D" w14:textId="77777777" w:rsidR="001C7F6C" w:rsidRPr="00C03FD2" w:rsidRDefault="001C7F6C" w:rsidP="001C7F6C">
            <w:pPr>
              <w:suppressAutoHyphens/>
              <w:rPr>
                <w:rFonts w:ascii="Arial" w:hAnsi="Arial" w:cs="Arial"/>
                <w:iCs/>
                <w:sz w:val="18"/>
                <w:szCs w:val="18"/>
                <w:lang w:val="lt-LT" w:eastAsia="zh-CN"/>
              </w:rPr>
            </w:pPr>
            <w:r w:rsidRPr="00C03FD2">
              <w:rPr>
                <w:rFonts w:ascii="Arial" w:hAnsi="Arial" w:cs="Arial"/>
                <w:iCs/>
                <w:sz w:val="18"/>
                <w:szCs w:val="18"/>
                <w:lang w:val="lt-LT" w:eastAsia="zh-CN"/>
              </w:rPr>
              <w:t>c) Ocena izvedljivosti glede na kategorije regije</w:t>
            </w:r>
          </w:p>
        </w:tc>
        <w:tc>
          <w:tcPr>
            <w:tcW w:w="7336" w:type="dxa"/>
            <w:gridSpan w:val="4"/>
            <w:shd w:val="clear" w:color="auto" w:fill="auto"/>
          </w:tcPr>
          <w:p w14:paraId="40AC54A9" w14:textId="06AE3E4E" w:rsidR="001C7F6C" w:rsidRDefault="001C7F6C" w:rsidP="001C7F6C">
            <w:pPr>
              <w:suppressAutoHyphens/>
              <w:jc w:val="both"/>
              <w:rPr>
                <w:rFonts w:ascii="Arial" w:hAnsi="Arial" w:cs="Arial"/>
                <w:sz w:val="18"/>
                <w:lang w:eastAsia="zh-CN"/>
              </w:rPr>
            </w:pPr>
            <w:r>
              <w:rPr>
                <w:rFonts w:ascii="Arial" w:hAnsi="Arial" w:cs="Arial"/>
                <w:sz w:val="18"/>
                <w:lang w:eastAsia="zh-CN"/>
              </w:rPr>
              <w:t>a)  in b)</w:t>
            </w:r>
          </w:p>
          <w:p w14:paraId="52F0672F" w14:textId="79E7F3FB" w:rsidR="001C7F6C" w:rsidRDefault="001C7F6C" w:rsidP="001C7F6C">
            <w:pPr>
              <w:suppressAutoHyphens/>
              <w:jc w:val="both"/>
              <w:rPr>
                <w:rFonts w:ascii="Arial" w:hAnsi="Arial" w:cs="Arial"/>
                <w:sz w:val="18"/>
                <w:lang w:eastAsia="zh-CN"/>
              </w:rPr>
            </w:pPr>
            <w:r>
              <w:rPr>
                <w:rFonts w:ascii="Arial" w:hAnsi="Arial" w:cs="Arial"/>
                <w:sz w:val="18"/>
                <w:lang w:eastAsia="zh-CN"/>
              </w:rPr>
              <w:t xml:space="preserve">Zagotavlja se </w:t>
            </w:r>
            <w:r w:rsidRPr="0059795B">
              <w:rPr>
                <w:rFonts w:ascii="Arial" w:hAnsi="Arial" w:cs="Arial"/>
                <w:sz w:val="18"/>
                <w:lang w:eastAsia="zh-CN"/>
              </w:rPr>
              <w:t>financiranje vzpostavitve in delovanja centralne točke za koordinacijo odpusta pacientov s potrebo po zahtevnejših zdravstveno negovalnih postopkih (v nadaljnjem besedilu: ZZNP), simulacijskega izobraževalnega centra in izvedba izobraževanj ter vzpostavitev in delovanje zdravstveno negovalnih enot v socialno varstvenih zavodih.</w:t>
            </w:r>
          </w:p>
          <w:p w14:paraId="3FFB969D" w14:textId="77777777" w:rsidR="001C7F6C" w:rsidRDefault="001C7F6C" w:rsidP="001C7F6C">
            <w:pPr>
              <w:suppressAutoHyphens/>
              <w:jc w:val="both"/>
              <w:rPr>
                <w:rFonts w:ascii="Arial" w:hAnsi="Arial" w:cs="Arial"/>
                <w:sz w:val="18"/>
                <w:lang w:eastAsia="zh-CN"/>
              </w:rPr>
            </w:pPr>
          </w:p>
          <w:p w14:paraId="02E22934" w14:textId="413B931F" w:rsidR="001C7F6C" w:rsidRPr="0059795B" w:rsidRDefault="001C7F6C" w:rsidP="001C7F6C">
            <w:pPr>
              <w:jc w:val="both"/>
              <w:rPr>
                <w:rFonts w:ascii="Arial" w:hAnsi="Arial" w:cs="Arial"/>
                <w:sz w:val="18"/>
                <w:lang w:eastAsia="zh-CN"/>
              </w:rPr>
            </w:pPr>
            <w:r w:rsidRPr="0059795B">
              <w:rPr>
                <w:rFonts w:ascii="Arial" w:hAnsi="Arial" w:cs="Arial"/>
                <w:sz w:val="18"/>
                <w:lang w:eastAsia="zh-CN"/>
              </w:rPr>
              <w:t>Prijavitelj pod točko A je javni zdravstveni zavod - bolnišnica, ki obravnava paciente s potrebo po ZZNP, z izjemo bolnišnic, ki v pretežni meri izvajajo psihiatrično zdravljenje.</w:t>
            </w:r>
            <w:r>
              <w:rPr>
                <w:rFonts w:ascii="Arial" w:hAnsi="Arial" w:cs="Arial"/>
                <w:sz w:val="18"/>
                <w:lang w:eastAsia="zh-CN"/>
              </w:rPr>
              <w:t xml:space="preserve"> Za zaposlitev koordinatorja in izvajanje koordinacije odpusta, vzpostavitev </w:t>
            </w:r>
            <w:proofErr w:type="spellStart"/>
            <w:r>
              <w:rPr>
                <w:rFonts w:ascii="Arial" w:hAnsi="Arial" w:cs="Arial"/>
                <w:sz w:val="18"/>
                <w:lang w:eastAsia="zh-CN"/>
              </w:rPr>
              <w:t>SICa</w:t>
            </w:r>
            <w:proofErr w:type="spellEnd"/>
            <w:r>
              <w:rPr>
                <w:rFonts w:ascii="Arial" w:hAnsi="Arial" w:cs="Arial"/>
                <w:sz w:val="18"/>
                <w:lang w:eastAsia="zh-CN"/>
              </w:rPr>
              <w:t xml:space="preserve"> ter izpopolnjevanja in usposabljanje bo prejel 958.308,00 EUR.</w:t>
            </w:r>
          </w:p>
          <w:p w14:paraId="6F620316" w14:textId="77777777" w:rsidR="001C7F6C" w:rsidRDefault="001C7F6C" w:rsidP="001C7F6C">
            <w:pPr>
              <w:suppressAutoHyphens/>
              <w:jc w:val="both"/>
              <w:rPr>
                <w:rFonts w:ascii="Arial" w:hAnsi="Arial" w:cs="Arial"/>
                <w:sz w:val="18"/>
                <w:lang w:eastAsia="zh-CN"/>
              </w:rPr>
            </w:pPr>
          </w:p>
          <w:p w14:paraId="768B10EA" w14:textId="68040486" w:rsidR="001C7F6C" w:rsidRDefault="001C7F6C" w:rsidP="001C7F6C">
            <w:pPr>
              <w:jc w:val="both"/>
              <w:rPr>
                <w:rFonts w:ascii="Arial" w:hAnsi="Arial" w:cs="Arial"/>
                <w:sz w:val="18"/>
                <w:lang w:eastAsia="zh-CN"/>
              </w:rPr>
            </w:pPr>
            <w:r w:rsidRPr="0059795B">
              <w:rPr>
                <w:rFonts w:ascii="Arial" w:hAnsi="Arial" w:cs="Arial"/>
                <w:sz w:val="18"/>
                <w:lang w:eastAsia="zh-CN"/>
              </w:rPr>
              <w:t xml:space="preserve">Prijavitelj pod točko B je SVZ, ki zagotovi vzpostavitev ZNE, sprejem in obravnavo </w:t>
            </w:r>
            <w:r>
              <w:rPr>
                <w:rFonts w:ascii="Arial" w:hAnsi="Arial" w:cs="Arial"/>
                <w:sz w:val="18"/>
                <w:lang w:eastAsia="zh-CN"/>
              </w:rPr>
              <w:t xml:space="preserve">za </w:t>
            </w:r>
            <w:r w:rsidRPr="0059795B">
              <w:rPr>
                <w:rFonts w:ascii="Arial" w:hAnsi="Arial" w:cs="Arial"/>
                <w:sz w:val="18"/>
                <w:lang w:eastAsia="zh-CN"/>
              </w:rPr>
              <w:t>najmanj 11 pacientov s potrebo po ZZNP, in sicer v eno ali dvoposteljnih sobah.</w:t>
            </w:r>
            <w:r>
              <w:rPr>
                <w:rFonts w:ascii="Arial" w:hAnsi="Arial" w:cs="Arial"/>
                <w:sz w:val="18"/>
                <w:lang w:eastAsia="zh-CN"/>
              </w:rPr>
              <w:t xml:space="preserve"> Izbrani bodo do trije izvajalci. Izvajalci za obravnavo 33 pacientov in 3 vodij ZNE prejmejo skupaj 4.715.832,00 EUR.</w:t>
            </w:r>
          </w:p>
          <w:p w14:paraId="5AD5901B" w14:textId="77777777" w:rsidR="001C7F6C" w:rsidRDefault="001C7F6C" w:rsidP="001C7F6C">
            <w:pPr>
              <w:jc w:val="both"/>
              <w:rPr>
                <w:rFonts w:ascii="Arial" w:hAnsi="Arial" w:cs="Arial"/>
                <w:sz w:val="18"/>
                <w:lang w:eastAsia="zh-CN"/>
              </w:rPr>
            </w:pPr>
          </w:p>
          <w:p w14:paraId="62DFA976" w14:textId="2E2BF7B4" w:rsidR="001C7F6C" w:rsidRDefault="001C7F6C" w:rsidP="001C7F6C">
            <w:pPr>
              <w:jc w:val="both"/>
              <w:rPr>
                <w:rFonts w:ascii="Arial" w:hAnsi="Arial" w:cs="Arial"/>
                <w:sz w:val="18"/>
                <w:lang w:eastAsia="zh-CN"/>
              </w:rPr>
            </w:pPr>
            <w:r>
              <w:rPr>
                <w:rFonts w:ascii="Arial" w:hAnsi="Arial" w:cs="Arial"/>
                <w:sz w:val="18"/>
                <w:lang w:eastAsia="zh-CN"/>
              </w:rPr>
              <w:t>Ciljna vrednost: 4 zavodi v javni mreži.</w:t>
            </w:r>
          </w:p>
          <w:p w14:paraId="612C7A30" w14:textId="77777777" w:rsidR="001C7F6C" w:rsidRDefault="001C7F6C" w:rsidP="001C7F6C">
            <w:pPr>
              <w:jc w:val="both"/>
              <w:rPr>
                <w:rFonts w:ascii="Arial" w:hAnsi="Arial" w:cs="Arial"/>
                <w:sz w:val="18"/>
                <w:lang w:eastAsia="zh-CN"/>
              </w:rPr>
            </w:pPr>
          </w:p>
          <w:p w14:paraId="48BCDA6A" w14:textId="6598F75F" w:rsidR="001C7F6C" w:rsidRPr="00C03FD2" w:rsidRDefault="001C7F6C" w:rsidP="001C7F6C">
            <w:pPr>
              <w:suppressAutoHyphens/>
              <w:ind w:left="48"/>
              <w:contextualSpacing/>
              <w:jc w:val="both"/>
              <w:rPr>
                <w:rFonts w:ascii="Arial" w:hAnsi="Arial" w:cs="Arial"/>
                <w:iCs/>
                <w:sz w:val="18"/>
                <w:szCs w:val="18"/>
                <w:lang w:eastAsia="zh-CN"/>
              </w:rPr>
            </w:pPr>
            <w:r w:rsidRPr="003757DB">
              <w:rPr>
                <w:rFonts w:ascii="Arial" w:hAnsi="Arial" w:cs="Arial"/>
                <w:iCs/>
                <w:sz w:val="18"/>
                <w:szCs w:val="18"/>
                <w:lang w:eastAsia="zh-CN"/>
              </w:rPr>
              <w:t xml:space="preserve">c) </w:t>
            </w:r>
            <w:r w:rsidRPr="003757DB">
              <w:rPr>
                <w:rFonts w:ascii="Arial" w:hAnsi="Arial" w:cs="Arial"/>
                <w:iCs/>
                <w:sz w:val="18"/>
                <w:szCs w:val="18"/>
                <w:lang w:eastAsia="hu-HU"/>
              </w:rPr>
              <w:t>Ukrepi se bodo izvajali v vzhodni in zahodni kohezijski regiji</w:t>
            </w:r>
          </w:p>
        </w:tc>
      </w:tr>
      <w:tr w:rsidR="001C7F6C" w:rsidRPr="00C03FD2" w14:paraId="1D20E62A" w14:textId="77777777" w:rsidTr="00220B8F">
        <w:trPr>
          <w:trHeight w:val="982"/>
        </w:trPr>
        <w:tc>
          <w:tcPr>
            <w:tcW w:w="2445" w:type="dxa"/>
            <w:shd w:val="clear" w:color="auto" w:fill="auto"/>
          </w:tcPr>
          <w:p w14:paraId="6AC38A69"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Utemeljitev izbora/merila za izbor kazalnika/ glede na relevantnost intervencije ali glede upravičencev/uporabnikov</w:t>
            </w:r>
          </w:p>
        </w:tc>
        <w:tc>
          <w:tcPr>
            <w:tcW w:w="7336" w:type="dxa"/>
            <w:gridSpan w:val="4"/>
            <w:shd w:val="clear" w:color="auto" w:fill="auto"/>
          </w:tcPr>
          <w:p w14:paraId="6AA1CA90" w14:textId="77777777"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 xml:space="preserve">V okviru politike za bolj socialno in vključujočo Evropo za izvajanje evropskega stebra socialnih pravic je pomembno vzpostaviti dolgotrajno oskrbo in zdravje ter socialno vključenost. trenutne razmere v družbi narekujejo potrebo po krepitvi </w:t>
            </w:r>
            <w:r w:rsidRPr="0011754E">
              <w:rPr>
                <w:rFonts w:ascii="Arial" w:hAnsi="Arial" w:cs="Arial"/>
                <w:iCs/>
                <w:sz w:val="18"/>
                <w:szCs w:val="18"/>
                <w:lang w:eastAsia="zh-CN"/>
              </w:rPr>
              <w:t>enakopravnega in pravočasnega dostopa do kakovostnih, trajnostnih in cenovno ugodnih storitev</w:t>
            </w:r>
            <w:r>
              <w:rPr>
                <w:rFonts w:ascii="Arial" w:hAnsi="Arial" w:cs="Arial"/>
                <w:iCs/>
                <w:sz w:val="18"/>
                <w:szCs w:val="18"/>
                <w:lang w:eastAsia="zh-CN"/>
              </w:rPr>
              <w:t xml:space="preserve">, </w:t>
            </w:r>
            <w:r w:rsidRPr="00B841B1">
              <w:rPr>
                <w:rFonts w:ascii="Arial" w:hAnsi="Arial" w:cs="Arial"/>
                <w:iCs/>
                <w:sz w:val="18"/>
                <w:szCs w:val="18"/>
                <w:lang w:eastAsia="zh-CN"/>
              </w:rPr>
              <w:t>vključno z zdravstveno oskrbo</w:t>
            </w:r>
            <w:r>
              <w:rPr>
                <w:rFonts w:ascii="Arial" w:hAnsi="Arial" w:cs="Arial"/>
                <w:iCs/>
                <w:sz w:val="18"/>
                <w:szCs w:val="18"/>
                <w:lang w:eastAsia="zh-CN"/>
              </w:rPr>
              <w:t xml:space="preserve">. </w:t>
            </w:r>
          </w:p>
          <w:p w14:paraId="53928FB4" w14:textId="77777777" w:rsidR="001C7F6C" w:rsidRDefault="001C7F6C" w:rsidP="001C7F6C">
            <w:pPr>
              <w:suppressAutoHyphens/>
              <w:jc w:val="both"/>
              <w:rPr>
                <w:rFonts w:ascii="Arial" w:hAnsi="Arial" w:cs="Arial"/>
                <w:iCs/>
                <w:sz w:val="18"/>
                <w:szCs w:val="18"/>
                <w:lang w:eastAsia="zh-CN"/>
              </w:rPr>
            </w:pPr>
          </w:p>
          <w:p w14:paraId="0C3AC38C" w14:textId="52DA7E55" w:rsidR="001C7F6C" w:rsidRPr="00B33425" w:rsidRDefault="001C7F6C" w:rsidP="001C7F6C">
            <w:pPr>
              <w:suppressAutoHyphens/>
              <w:jc w:val="both"/>
              <w:rPr>
                <w:rFonts w:ascii="Arial" w:hAnsi="Arial" w:cs="Arial"/>
                <w:iCs/>
                <w:sz w:val="18"/>
                <w:szCs w:val="18"/>
                <w:lang w:eastAsia="zh-CN"/>
              </w:rPr>
            </w:pPr>
            <w:r w:rsidRPr="00B33425">
              <w:rPr>
                <w:rFonts w:ascii="Arial" w:hAnsi="Arial" w:cs="Arial"/>
                <w:iCs/>
                <w:sz w:val="18"/>
                <w:szCs w:val="18"/>
                <w:lang w:eastAsia="zh-CN"/>
              </w:rPr>
              <w:t>Cilji javnega razpisa so</w:t>
            </w:r>
            <w:r>
              <w:rPr>
                <w:rFonts w:ascii="Arial" w:hAnsi="Arial" w:cs="Arial"/>
                <w:iCs/>
                <w:sz w:val="18"/>
                <w:szCs w:val="18"/>
                <w:lang w:eastAsia="zh-CN"/>
              </w:rPr>
              <w:t xml:space="preserve"> </w:t>
            </w:r>
            <w:r w:rsidRPr="00B33425">
              <w:rPr>
                <w:rFonts w:ascii="Arial" w:hAnsi="Arial" w:cs="Arial"/>
                <w:iCs/>
                <w:sz w:val="18"/>
                <w:szCs w:val="18"/>
                <w:lang w:eastAsia="zh-CN"/>
              </w:rPr>
              <w:t>zagotoviti kapacitete za odpust pacientov, ki potrebujejo ZZNP, iz bolnišnic</w:t>
            </w:r>
            <w:r>
              <w:rPr>
                <w:rFonts w:ascii="Arial" w:hAnsi="Arial" w:cs="Arial"/>
                <w:iCs/>
                <w:sz w:val="18"/>
                <w:szCs w:val="18"/>
                <w:lang w:eastAsia="zh-CN"/>
              </w:rPr>
              <w:t xml:space="preserve"> in </w:t>
            </w:r>
            <w:r w:rsidRPr="00B33425">
              <w:rPr>
                <w:rFonts w:ascii="Arial" w:hAnsi="Arial" w:cs="Arial"/>
                <w:iCs/>
                <w:sz w:val="18"/>
                <w:szCs w:val="18"/>
                <w:lang w:eastAsia="zh-CN"/>
              </w:rPr>
              <w:t>razviti predlog modela financiranja in zagotavljanja obravnave pacientov, ki potrebujejo ZZNP v SVZ za pripravo prehoda v sistemsko izvajanje vzpostavljenega projekta v sodelovanju MZ in MSP.</w:t>
            </w:r>
            <w:r>
              <w:rPr>
                <w:rFonts w:ascii="Arial" w:hAnsi="Arial" w:cs="Arial"/>
                <w:iCs/>
                <w:sz w:val="18"/>
                <w:szCs w:val="18"/>
                <w:lang w:eastAsia="zh-CN"/>
              </w:rPr>
              <w:t xml:space="preserve"> S tem bomo </w:t>
            </w:r>
            <w:r w:rsidRPr="00B33425">
              <w:rPr>
                <w:rFonts w:ascii="Arial" w:hAnsi="Arial" w:cs="Arial"/>
                <w:iCs/>
                <w:sz w:val="18"/>
                <w:szCs w:val="18"/>
                <w:lang w:eastAsia="zh-CN"/>
              </w:rPr>
              <w:t xml:space="preserve">zagotoviti enake možnosti enakopravnega ter pravočasnega dostopa do kakovostnih, varnih in finančno vzdržnih storitev v instituciji za osebe, katerih bolnišnično zdravljenje je zaključeno, potrebujejo pa zahtevnejše zdravstveno negovalne postopke, ter podpora pacientom k višjim možnostim vrnitve v domače okolje (podpora procesom </w:t>
            </w:r>
            <w:proofErr w:type="spellStart"/>
            <w:r w:rsidRPr="00B33425">
              <w:rPr>
                <w:rFonts w:ascii="Arial" w:hAnsi="Arial" w:cs="Arial"/>
                <w:iCs/>
                <w:sz w:val="18"/>
                <w:szCs w:val="18"/>
                <w:lang w:eastAsia="zh-CN"/>
              </w:rPr>
              <w:t>deinstitucionalizacije</w:t>
            </w:r>
            <w:proofErr w:type="spellEnd"/>
            <w:r w:rsidRPr="00B33425">
              <w:rPr>
                <w:rFonts w:ascii="Arial" w:hAnsi="Arial" w:cs="Arial"/>
                <w:iCs/>
                <w:sz w:val="18"/>
                <w:szCs w:val="18"/>
                <w:lang w:eastAsia="zh-CN"/>
              </w:rPr>
              <w:t xml:space="preserve">). </w:t>
            </w:r>
          </w:p>
          <w:p w14:paraId="6200480B" w14:textId="77777777" w:rsidR="001C7F6C" w:rsidRDefault="001C7F6C" w:rsidP="001C7F6C">
            <w:pPr>
              <w:suppressAutoHyphens/>
              <w:jc w:val="both"/>
              <w:rPr>
                <w:rFonts w:ascii="Arial" w:hAnsi="Arial" w:cs="Arial"/>
                <w:iCs/>
                <w:sz w:val="18"/>
                <w:szCs w:val="18"/>
                <w:lang w:eastAsia="zh-CN"/>
              </w:rPr>
            </w:pPr>
          </w:p>
          <w:p w14:paraId="716054B9" w14:textId="746C320F" w:rsidR="001C7F6C"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 xml:space="preserve">S kazalnikom bomo sledili </w:t>
            </w:r>
            <w:r w:rsidRPr="00B33425">
              <w:rPr>
                <w:rFonts w:ascii="Arial" w:hAnsi="Arial" w:cs="Arial"/>
                <w:iCs/>
                <w:sz w:val="18"/>
                <w:szCs w:val="18"/>
                <w:lang w:eastAsia="zh-CN"/>
              </w:rPr>
              <w:t>Programu evropske kohezijske politike v obdobju 2021–2027 v Sloveniji.</w:t>
            </w:r>
          </w:p>
          <w:p w14:paraId="04892A1A" w14:textId="77777777" w:rsidR="001C7F6C" w:rsidRPr="00C03FD2" w:rsidRDefault="001C7F6C" w:rsidP="001C7F6C">
            <w:pPr>
              <w:suppressAutoHyphens/>
              <w:jc w:val="both"/>
              <w:rPr>
                <w:rFonts w:ascii="Arial" w:hAnsi="Arial" w:cs="Arial"/>
                <w:iCs/>
                <w:sz w:val="18"/>
                <w:szCs w:val="18"/>
                <w:lang w:eastAsia="zh-CN"/>
              </w:rPr>
            </w:pPr>
          </w:p>
        </w:tc>
      </w:tr>
      <w:tr w:rsidR="001C7F6C" w:rsidRPr="00C03FD2" w14:paraId="0214E0A1" w14:textId="77777777" w:rsidTr="00220B8F">
        <w:trPr>
          <w:trHeight w:val="1353"/>
        </w:trPr>
        <w:tc>
          <w:tcPr>
            <w:tcW w:w="2445" w:type="dxa"/>
            <w:shd w:val="clear" w:color="auto" w:fill="auto"/>
          </w:tcPr>
          <w:p w14:paraId="122A8E03" w14:textId="783355A3" w:rsidR="001C7F6C" w:rsidRPr="00C03FD2" w:rsidRDefault="001C7F6C" w:rsidP="001C7F6C">
            <w:pPr>
              <w:suppressAutoHyphens/>
              <w:rPr>
                <w:rFonts w:ascii="Arial" w:hAnsi="Arial" w:cs="Arial"/>
                <w:iCs/>
                <w:sz w:val="18"/>
                <w:szCs w:val="18"/>
                <w:lang w:eastAsia="zh-CN"/>
              </w:rPr>
            </w:pPr>
            <w:r w:rsidRPr="00C03FD2">
              <w:rPr>
                <w:rFonts w:ascii="Arial" w:hAnsi="Arial" w:cs="Arial"/>
                <w:iCs/>
                <w:sz w:val="18"/>
                <w:szCs w:val="18"/>
                <w:lang w:eastAsia="zh-CN"/>
              </w:rPr>
              <w:t>Informacije o deležu finančnih sredstev, dodeljenih operacijam, ki jim ustrezajo kazalniki učinka in ključne faze izvajanja, določeni v okviru smotrnosti, ter obrazložitev načina izračuna deleža</w:t>
            </w:r>
          </w:p>
        </w:tc>
        <w:tc>
          <w:tcPr>
            <w:tcW w:w="7336" w:type="dxa"/>
            <w:gridSpan w:val="4"/>
            <w:shd w:val="clear" w:color="auto" w:fill="auto"/>
          </w:tcPr>
          <w:p w14:paraId="0596B7C6" w14:textId="77777777" w:rsidR="001C7F6C" w:rsidRPr="00C03FD2" w:rsidRDefault="001C7F6C" w:rsidP="001C7F6C">
            <w:pPr>
              <w:suppressAutoHyphens/>
              <w:jc w:val="both"/>
              <w:rPr>
                <w:rFonts w:ascii="Arial" w:hAnsi="Arial" w:cs="Arial"/>
                <w:iCs/>
                <w:sz w:val="18"/>
                <w:szCs w:val="18"/>
                <w:lang w:eastAsia="zh-CN"/>
              </w:rPr>
            </w:pPr>
            <w:r>
              <w:rPr>
                <w:rFonts w:ascii="Arial" w:hAnsi="Arial" w:cs="Arial"/>
                <w:iCs/>
                <w:sz w:val="18"/>
                <w:szCs w:val="18"/>
                <w:lang w:eastAsia="zh-CN"/>
              </w:rPr>
              <w:t>Informacije razvidne iz metodološkega izračuna.</w:t>
            </w:r>
          </w:p>
        </w:tc>
      </w:tr>
      <w:tr w:rsidR="001C7F6C" w:rsidRPr="00C03FD2" w14:paraId="479DFA46" w14:textId="77777777" w:rsidTr="00220B8F">
        <w:trPr>
          <w:trHeight w:val="562"/>
        </w:trPr>
        <w:tc>
          <w:tcPr>
            <w:tcW w:w="2445" w:type="dxa"/>
            <w:shd w:val="clear" w:color="auto" w:fill="auto"/>
          </w:tcPr>
          <w:p w14:paraId="75FA2EB7"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Tveganje:</w:t>
            </w:r>
          </w:p>
          <w:p w14:paraId="19DF2576"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Dejavniki, ki lahko vplivajo na doseganje mejnikov in ciljev in navedba načinov, kako bodo ti upoštevani</w:t>
            </w:r>
          </w:p>
        </w:tc>
        <w:tc>
          <w:tcPr>
            <w:tcW w:w="7336" w:type="dxa"/>
            <w:gridSpan w:val="4"/>
            <w:shd w:val="clear" w:color="auto" w:fill="auto"/>
          </w:tcPr>
          <w:p w14:paraId="20ACD78B" w14:textId="77777777"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Navedene ocene se lahko izkažejo za neustrezne v primerih:</w:t>
            </w:r>
          </w:p>
          <w:p w14:paraId="21D5A167" w14:textId="77EE56C0" w:rsidR="001C7F6C" w:rsidRPr="00C03FD2" w:rsidRDefault="001C7F6C" w:rsidP="001C7F6C">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nepredvidenih dogodkov oz. stanj, kot je npr. spremenjeno družbeno-gospodarsko stanje, ki pomembno vpliva na tržne cene, in stroške ter posledično na pogoje izvedbe posameznih aktivnosti (npr. inflacija, epidemiološke razmere,</w:t>
            </w:r>
            <w:r>
              <w:rPr>
                <w:rFonts w:ascii="Arial" w:hAnsi="Arial" w:cs="Arial"/>
                <w:iCs/>
                <w:sz w:val="18"/>
                <w:szCs w:val="18"/>
                <w:lang w:eastAsia="zh-CN"/>
              </w:rPr>
              <w:t xml:space="preserve"> </w:t>
            </w:r>
            <w:proofErr w:type="spellStart"/>
            <w:r>
              <w:rPr>
                <w:rFonts w:ascii="Arial" w:hAnsi="Arial" w:cs="Arial"/>
                <w:iCs/>
                <w:sz w:val="18"/>
                <w:szCs w:val="18"/>
                <w:lang w:eastAsia="zh-CN"/>
              </w:rPr>
              <w:t>ipd</w:t>
            </w:r>
            <w:proofErr w:type="spellEnd"/>
            <w:r w:rsidRPr="00C03FD2">
              <w:rPr>
                <w:rFonts w:ascii="Arial" w:hAnsi="Arial" w:cs="Arial"/>
                <w:iCs/>
                <w:sz w:val="18"/>
                <w:szCs w:val="18"/>
                <w:lang w:eastAsia="zh-CN"/>
              </w:rPr>
              <w:t>);</w:t>
            </w:r>
          </w:p>
          <w:p w14:paraId="1B9D9ED9" w14:textId="274A3209" w:rsidR="001C7F6C" w:rsidRPr="00C03FD2" w:rsidRDefault="001C7F6C" w:rsidP="001C7F6C">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zamika začetka izvajanja operacij – zamika pri objavi javnega razpisa, ki ga načrtujemo v septembru, ne</w:t>
            </w:r>
            <w:r>
              <w:rPr>
                <w:rFonts w:ascii="Arial" w:hAnsi="Arial" w:cs="Arial"/>
                <w:iCs/>
                <w:sz w:val="18"/>
                <w:szCs w:val="18"/>
                <w:lang w:eastAsia="zh-CN"/>
              </w:rPr>
              <w:t>-i</w:t>
            </w:r>
            <w:r w:rsidRPr="00C03FD2">
              <w:rPr>
                <w:rFonts w:ascii="Arial" w:hAnsi="Arial" w:cs="Arial"/>
                <w:iCs/>
                <w:sz w:val="18"/>
                <w:szCs w:val="18"/>
                <w:lang w:eastAsia="zh-CN"/>
              </w:rPr>
              <w:t>zboru upravičencev v posamezni regiji;</w:t>
            </w:r>
          </w:p>
          <w:p w14:paraId="20A45E35" w14:textId="4701976A" w:rsidR="001C7F6C" w:rsidRPr="00C03FD2" w:rsidRDefault="001C7F6C" w:rsidP="001C7F6C">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manjšega zanimanj</w:t>
            </w:r>
            <w:r>
              <w:rPr>
                <w:rFonts w:ascii="Arial" w:hAnsi="Arial" w:cs="Arial"/>
                <w:iCs/>
                <w:sz w:val="18"/>
                <w:szCs w:val="18"/>
                <w:lang w:eastAsia="zh-CN"/>
              </w:rPr>
              <w:t>a</w:t>
            </w:r>
            <w:r w:rsidRPr="00C03FD2">
              <w:rPr>
                <w:rFonts w:ascii="Arial" w:hAnsi="Arial" w:cs="Arial"/>
                <w:iCs/>
                <w:sz w:val="18"/>
                <w:szCs w:val="18"/>
                <w:lang w:eastAsia="zh-CN"/>
              </w:rPr>
              <w:t xml:space="preserve"> </w:t>
            </w:r>
            <w:r>
              <w:rPr>
                <w:rFonts w:ascii="Arial" w:hAnsi="Arial" w:cs="Arial"/>
                <w:iCs/>
                <w:sz w:val="18"/>
                <w:szCs w:val="18"/>
                <w:lang w:eastAsia="zh-CN"/>
              </w:rPr>
              <w:t>zavodov v javni mreži</w:t>
            </w:r>
            <w:r w:rsidRPr="00C03FD2">
              <w:rPr>
                <w:rFonts w:ascii="Arial" w:hAnsi="Arial" w:cs="Arial"/>
                <w:iCs/>
                <w:sz w:val="18"/>
                <w:szCs w:val="18"/>
                <w:lang w:eastAsia="zh-CN"/>
              </w:rPr>
              <w:t xml:space="preserve"> za vključitev v ukrepe </w:t>
            </w:r>
            <w:r w:rsidRPr="00B841B1">
              <w:rPr>
                <w:rFonts w:ascii="Arial" w:hAnsi="Arial" w:cs="Arial"/>
                <w:iCs/>
                <w:sz w:val="18"/>
                <w:szCs w:val="18"/>
                <w:lang w:eastAsia="zh-CN"/>
              </w:rPr>
              <w:t>vz</w:t>
            </w:r>
            <w:r>
              <w:rPr>
                <w:rFonts w:ascii="Arial" w:hAnsi="Arial" w:cs="Arial"/>
                <w:iCs/>
                <w:sz w:val="18"/>
                <w:szCs w:val="18"/>
                <w:lang w:eastAsia="zh-CN"/>
              </w:rPr>
              <w:t>postavitve</w:t>
            </w:r>
            <w:r w:rsidRPr="00B841B1">
              <w:rPr>
                <w:rFonts w:ascii="Arial" w:hAnsi="Arial" w:cs="Arial"/>
                <w:iCs/>
                <w:sz w:val="18"/>
                <w:szCs w:val="18"/>
                <w:lang w:eastAsia="zh-CN"/>
              </w:rPr>
              <w:t xml:space="preserve"> model</w:t>
            </w:r>
            <w:r>
              <w:rPr>
                <w:rFonts w:ascii="Arial" w:hAnsi="Arial" w:cs="Arial"/>
                <w:iCs/>
                <w:sz w:val="18"/>
                <w:szCs w:val="18"/>
                <w:lang w:eastAsia="zh-CN"/>
              </w:rPr>
              <w:t>a</w:t>
            </w:r>
            <w:r w:rsidRPr="00B841B1">
              <w:rPr>
                <w:rFonts w:ascii="Arial" w:hAnsi="Arial" w:cs="Arial"/>
                <w:iCs/>
                <w:sz w:val="18"/>
                <w:szCs w:val="18"/>
                <w:lang w:eastAsia="zh-CN"/>
              </w:rPr>
              <w:t xml:space="preserve"> verificiranega usposabljanja za delo v zdravstvu in dolgotrajni oskrbi</w:t>
            </w:r>
            <w:r w:rsidRPr="00C03FD2">
              <w:rPr>
                <w:rFonts w:ascii="Arial" w:hAnsi="Arial" w:cs="Arial"/>
                <w:iCs/>
                <w:sz w:val="18"/>
                <w:szCs w:val="18"/>
                <w:lang w:eastAsia="zh-CN"/>
              </w:rPr>
              <w:t>;</w:t>
            </w:r>
          </w:p>
          <w:p w14:paraId="5CBEE03C" w14:textId="231AA9A2" w:rsidR="001C7F6C" w:rsidRPr="00C03FD2" w:rsidRDefault="001C7F6C" w:rsidP="001C7F6C">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uvajanja novih programov, ki se še niso uveljavili med izvajalci, zato je težko oceniti kakšno bo zanimanje za njihovo izvedbo;</w:t>
            </w:r>
          </w:p>
          <w:p w14:paraId="21AD347E" w14:textId="77777777" w:rsidR="001C7F6C" w:rsidRPr="00C03FD2" w:rsidRDefault="001C7F6C" w:rsidP="001C7F6C">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težav pri izvajanju posameznih operacij (npr. kadrovske spremembe tekom obdobja izvajanja ukrepa);</w:t>
            </w:r>
          </w:p>
          <w:p w14:paraId="0CC37F52" w14:textId="77777777" w:rsidR="001C7F6C" w:rsidRPr="00C03FD2" w:rsidRDefault="001C7F6C" w:rsidP="001C7F6C">
            <w:pPr>
              <w:numPr>
                <w:ilvl w:val="0"/>
                <w:numId w:val="5"/>
              </w:numPr>
              <w:suppressAutoHyphens/>
              <w:jc w:val="both"/>
              <w:rPr>
                <w:rFonts w:ascii="Arial" w:hAnsi="Arial" w:cs="Arial"/>
                <w:iCs/>
                <w:sz w:val="18"/>
                <w:szCs w:val="18"/>
                <w:lang w:eastAsia="zh-CN"/>
              </w:rPr>
            </w:pPr>
            <w:r w:rsidRPr="00C03FD2">
              <w:rPr>
                <w:rFonts w:ascii="Arial" w:hAnsi="Arial" w:cs="Arial"/>
                <w:iCs/>
                <w:sz w:val="18"/>
                <w:szCs w:val="18"/>
                <w:lang w:eastAsia="zh-CN"/>
              </w:rPr>
              <w:t>itd.</w:t>
            </w:r>
          </w:p>
          <w:p w14:paraId="46DA8144" w14:textId="50EA6373" w:rsidR="001C7F6C" w:rsidRPr="00C03FD2" w:rsidRDefault="001C7F6C" w:rsidP="001C7F6C">
            <w:pPr>
              <w:suppressAutoHyphens/>
              <w:jc w:val="both"/>
              <w:rPr>
                <w:rFonts w:ascii="Arial" w:hAnsi="Arial" w:cs="Arial"/>
                <w:iCs/>
                <w:sz w:val="18"/>
                <w:szCs w:val="18"/>
                <w:lang w:eastAsia="zh-CN"/>
              </w:rPr>
            </w:pPr>
            <w:r w:rsidRPr="00C03FD2">
              <w:rPr>
                <w:rFonts w:ascii="Arial" w:hAnsi="Arial" w:cs="Arial"/>
                <w:iCs/>
                <w:sz w:val="18"/>
                <w:szCs w:val="18"/>
                <w:lang w:eastAsia="zh-CN"/>
              </w:rPr>
              <w:t xml:space="preserve">Doseganje vrednosti kazalnikov se bo spremljalo preko </w:t>
            </w:r>
            <w:r>
              <w:rPr>
                <w:rFonts w:ascii="Arial" w:hAnsi="Arial" w:cs="Arial"/>
                <w:iCs/>
                <w:sz w:val="18"/>
                <w:szCs w:val="18"/>
                <w:lang w:eastAsia="zh-CN"/>
              </w:rPr>
              <w:t>poročanja izvajalcev</w:t>
            </w:r>
            <w:r w:rsidRPr="00C03FD2">
              <w:rPr>
                <w:rFonts w:ascii="Arial" w:hAnsi="Arial" w:cs="Arial"/>
                <w:iCs/>
                <w:sz w:val="18"/>
                <w:szCs w:val="18"/>
                <w:lang w:eastAsia="zh-CN"/>
              </w:rPr>
              <w:t xml:space="preserve">. Spremljanje kvalitativnih in kvantitativnih rezultatov bo prispevalo k odkrivanju težav in pripravi ukrepov za odpravo le-teh. </w:t>
            </w:r>
          </w:p>
        </w:tc>
      </w:tr>
    </w:tbl>
    <w:p w14:paraId="36D0813C" w14:textId="77777777" w:rsidR="00C4305A" w:rsidRDefault="00C4305A"/>
    <w:sectPr w:rsidR="00C4305A" w:rsidSect="00CF6C93">
      <w:headerReference w:type="default" r:id="rId8"/>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E00F" w14:textId="77777777" w:rsidR="001C5194" w:rsidRDefault="001C5194">
      <w:r>
        <w:separator/>
      </w:r>
    </w:p>
  </w:endnote>
  <w:endnote w:type="continuationSeparator" w:id="0">
    <w:p w14:paraId="68E20612" w14:textId="77777777" w:rsidR="001C5194" w:rsidRDefault="001C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1EF4" w14:textId="77777777" w:rsidR="00AD427B" w:rsidRDefault="00AD427B" w:rsidP="00CF6C9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5</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A8A2" w14:textId="77777777" w:rsidR="00AD427B" w:rsidRDefault="00AD427B" w:rsidP="00CF6C9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E8F9" w14:textId="77777777" w:rsidR="001C5194" w:rsidRDefault="001C5194">
      <w:r>
        <w:separator/>
      </w:r>
    </w:p>
  </w:footnote>
  <w:footnote w:type="continuationSeparator" w:id="0">
    <w:p w14:paraId="648A5AF0" w14:textId="77777777" w:rsidR="001C5194" w:rsidRDefault="001C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992E" w14:textId="77777777" w:rsidR="00AD427B" w:rsidRPr="00110CBD" w:rsidRDefault="00AD427B" w:rsidP="00CF6C9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B928" w14:textId="77777777" w:rsidR="00AD427B" w:rsidRDefault="00AD427B" w:rsidP="0034190C">
    <w:pPr>
      <w:pStyle w:val="Glava"/>
      <w:tabs>
        <w:tab w:val="clear" w:pos="4320"/>
        <w:tab w:val="clear" w:pos="8640"/>
        <w:tab w:val="center" w:pos="4249"/>
      </w:tabs>
      <w:spacing w:before="120" w:line="240" w:lineRule="exact"/>
    </w:pPr>
    <w:r>
      <w:rPr>
        <w:noProof/>
      </w:rPr>
      <w:drawing>
        <wp:anchor distT="0" distB="0" distL="0" distR="0" simplePos="0" relativeHeight="251660288" behindDoc="1" locked="0" layoutInCell="1" allowOverlap="1" wp14:anchorId="4010EA35" wp14:editId="63F5BF9B">
          <wp:simplePos x="0" y="0"/>
          <wp:positionH relativeFrom="margin">
            <wp:posOffset>2149143</wp:posOffset>
          </wp:positionH>
          <wp:positionV relativeFrom="paragraph">
            <wp:posOffset>-158723</wp:posOffset>
          </wp:positionV>
          <wp:extent cx="923290" cy="447675"/>
          <wp:effectExtent l="0" t="0" r="0" b="952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23290" cy="447675"/>
                  </a:xfrm>
                  <a:prstGeom prst="rect">
                    <a:avLst/>
                  </a:prstGeom>
                </pic:spPr>
              </pic:pic>
            </a:graphicData>
          </a:graphic>
        </wp:anchor>
      </w:drawing>
    </w:r>
    <w:r>
      <w:rPr>
        <w:noProof/>
      </w:rPr>
      <w:drawing>
        <wp:anchor distT="0" distB="0" distL="0" distR="0" simplePos="0" relativeHeight="251661312" behindDoc="1" locked="0" layoutInCell="1" allowOverlap="1" wp14:anchorId="65C47AAB" wp14:editId="3DA2D866">
          <wp:simplePos x="0" y="0"/>
          <wp:positionH relativeFrom="margin">
            <wp:align>right</wp:align>
          </wp:positionH>
          <wp:positionV relativeFrom="paragraph">
            <wp:posOffset>-229207</wp:posOffset>
          </wp:positionV>
          <wp:extent cx="1975104" cy="484631"/>
          <wp:effectExtent l="0" t="0" r="635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75104" cy="484631"/>
                  </a:xfrm>
                  <a:prstGeom prst="rect">
                    <a:avLst/>
                  </a:prstGeom>
                </pic:spPr>
              </pic:pic>
            </a:graphicData>
          </a:graphic>
        </wp:anchor>
      </w:drawing>
    </w:r>
    <w:r>
      <w:rPr>
        <w:noProof/>
      </w:rPr>
      <w:drawing>
        <wp:anchor distT="0" distB="0" distL="114300" distR="114300" simplePos="0" relativeHeight="251659264" behindDoc="0" locked="0" layoutInCell="1" allowOverlap="1" wp14:anchorId="2B549893" wp14:editId="676DF8DF">
          <wp:simplePos x="0" y="0"/>
          <wp:positionH relativeFrom="page">
            <wp:posOffset>778592</wp:posOffset>
          </wp:positionH>
          <wp:positionV relativeFrom="topMargin">
            <wp:posOffset>768295</wp:posOffset>
          </wp:positionV>
          <wp:extent cx="2495550" cy="45783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8155" t="52908" r="34102" b="-1"/>
                  <a:stretch/>
                </pic:blipFill>
                <pic:spPr bwMode="auto">
                  <a:xfrm>
                    <a:off x="0" y="0"/>
                    <a:ext cx="2495550" cy="45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139453735"/>
  </w:p>
  <w:bookmarkEnd w:id="4"/>
  <w:p w14:paraId="1AF2E0B7" w14:textId="77777777" w:rsidR="00AD427B" w:rsidRPr="008F3500" w:rsidRDefault="00AD427B" w:rsidP="0034190C">
    <w:pPr>
      <w:pStyle w:val="Glava"/>
      <w:tabs>
        <w:tab w:val="clear" w:pos="4320"/>
        <w:tab w:val="clear" w:pos="8640"/>
        <w:tab w:val="center" w:pos="4249"/>
      </w:tabs>
      <w:spacing w:before="120" w:line="240" w:lineRule="exact"/>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33937"/>
    <w:multiLevelType w:val="hybridMultilevel"/>
    <w:tmpl w:val="F6D62094"/>
    <w:lvl w:ilvl="0" w:tplc="36EEBCA8">
      <w:start w:val="1"/>
      <w:numFmt w:val="lowerLetter"/>
      <w:lvlText w:val="%1)"/>
      <w:lvlJc w:val="left"/>
      <w:rPr>
        <w:b w:val="0"/>
        <w:color w:val="808080"/>
      </w:rPr>
    </w:lvl>
    <w:lvl w:ilvl="1" w:tplc="4412D8A8">
      <w:numFmt w:val="bullet"/>
      <w:lvlText w:val="-"/>
      <w:lvlJc w:val="left"/>
      <w:pPr>
        <w:ind w:left="1790" w:hanging="71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F1048"/>
    <w:multiLevelType w:val="hybridMultilevel"/>
    <w:tmpl w:val="372859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EB7F50"/>
    <w:multiLevelType w:val="hybridMultilevel"/>
    <w:tmpl w:val="C324B2A6"/>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84195D"/>
    <w:multiLevelType w:val="hybridMultilevel"/>
    <w:tmpl w:val="6A8ACA10"/>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52B65B3"/>
    <w:multiLevelType w:val="hybridMultilevel"/>
    <w:tmpl w:val="843A4AB8"/>
    <w:lvl w:ilvl="0" w:tplc="FFFFFFFF">
      <w:start w:val="1"/>
      <w:numFmt w:val="upperLetter"/>
      <w:lvlText w:val="%1."/>
      <w:lvlJc w:val="left"/>
      <w:pPr>
        <w:ind w:left="1440" w:hanging="360"/>
      </w:pPr>
    </w:lvl>
    <w:lvl w:ilvl="1" w:tplc="03726B04">
      <w:start w:val="1"/>
      <w:numFmt w:val="upperLetter"/>
      <w:pStyle w:val="Naslov1"/>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E504D69"/>
    <w:multiLevelType w:val="hybridMultilevel"/>
    <w:tmpl w:val="0CD8368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3E444E5"/>
    <w:multiLevelType w:val="hybridMultilevel"/>
    <w:tmpl w:val="969E9784"/>
    <w:lvl w:ilvl="0" w:tplc="93DCFAA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C92646"/>
    <w:multiLevelType w:val="hybridMultilevel"/>
    <w:tmpl w:val="EF9E2A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53C6902"/>
    <w:multiLevelType w:val="hybridMultilevel"/>
    <w:tmpl w:val="7DE673EE"/>
    <w:lvl w:ilvl="0" w:tplc="93DCFAA6">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B04571"/>
    <w:multiLevelType w:val="hybridMultilevel"/>
    <w:tmpl w:val="9A04189C"/>
    <w:lvl w:ilvl="0" w:tplc="FF9EFC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F734E"/>
    <w:multiLevelType w:val="hybridMultilevel"/>
    <w:tmpl w:val="790C5B72"/>
    <w:lvl w:ilvl="0" w:tplc="F64C662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29744777">
    <w:abstractNumId w:val="4"/>
  </w:num>
  <w:num w:numId="2" w16cid:durableId="2052923472">
    <w:abstractNumId w:val="5"/>
  </w:num>
  <w:num w:numId="3" w16cid:durableId="1439136719">
    <w:abstractNumId w:val="0"/>
  </w:num>
  <w:num w:numId="4" w16cid:durableId="217478423">
    <w:abstractNumId w:val="3"/>
  </w:num>
  <w:num w:numId="5" w16cid:durableId="1444501478">
    <w:abstractNumId w:val="6"/>
  </w:num>
  <w:num w:numId="6" w16cid:durableId="1694838873">
    <w:abstractNumId w:val="11"/>
  </w:num>
  <w:num w:numId="7" w16cid:durableId="1343436421">
    <w:abstractNumId w:val="8"/>
  </w:num>
  <w:num w:numId="8" w16cid:durableId="587202922">
    <w:abstractNumId w:val="10"/>
  </w:num>
  <w:num w:numId="9" w16cid:durableId="115685248">
    <w:abstractNumId w:val="9"/>
  </w:num>
  <w:num w:numId="10" w16cid:durableId="107554158">
    <w:abstractNumId w:val="2"/>
  </w:num>
  <w:num w:numId="11" w16cid:durableId="1097362382">
    <w:abstractNumId w:val="7"/>
  </w:num>
  <w:num w:numId="12" w16cid:durableId="183291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30"/>
    <w:rsid w:val="00000758"/>
    <w:rsid w:val="00083AA4"/>
    <w:rsid w:val="00083F0F"/>
    <w:rsid w:val="0008489A"/>
    <w:rsid w:val="000C2795"/>
    <w:rsid w:val="000D06DC"/>
    <w:rsid w:val="000D69F4"/>
    <w:rsid w:val="000F6F7E"/>
    <w:rsid w:val="0011754E"/>
    <w:rsid w:val="00117DBD"/>
    <w:rsid w:val="00147625"/>
    <w:rsid w:val="001515A1"/>
    <w:rsid w:val="00153182"/>
    <w:rsid w:val="00165A6C"/>
    <w:rsid w:val="001B6EDB"/>
    <w:rsid w:val="001C5194"/>
    <w:rsid w:val="001C7F6C"/>
    <w:rsid w:val="001E2CB0"/>
    <w:rsid w:val="001F726F"/>
    <w:rsid w:val="00220B8F"/>
    <w:rsid w:val="002271DA"/>
    <w:rsid w:val="00244CBC"/>
    <w:rsid w:val="002D631B"/>
    <w:rsid w:val="002E0B99"/>
    <w:rsid w:val="00306B9F"/>
    <w:rsid w:val="003711C0"/>
    <w:rsid w:val="003757DB"/>
    <w:rsid w:val="00395719"/>
    <w:rsid w:val="003D4F5C"/>
    <w:rsid w:val="0044660D"/>
    <w:rsid w:val="004E3E16"/>
    <w:rsid w:val="004F5607"/>
    <w:rsid w:val="00551E6B"/>
    <w:rsid w:val="0059795B"/>
    <w:rsid w:val="005A2C21"/>
    <w:rsid w:val="005E18A3"/>
    <w:rsid w:val="006252D1"/>
    <w:rsid w:val="00680D58"/>
    <w:rsid w:val="006C3F31"/>
    <w:rsid w:val="006C55DB"/>
    <w:rsid w:val="007008AF"/>
    <w:rsid w:val="00745220"/>
    <w:rsid w:val="007911D5"/>
    <w:rsid w:val="00795E90"/>
    <w:rsid w:val="007A52D5"/>
    <w:rsid w:val="007B2511"/>
    <w:rsid w:val="007D3041"/>
    <w:rsid w:val="007D693E"/>
    <w:rsid w:val="007D6EF6"/>
    <w:rsid w:val="007F42C7"/>
    <w:rsid w:val="00840E31"/>
    <w:rsid w:val="00855AD8"/>
    <w:rsid w:val="00862347"/>
    <w:rsid w:val="008F3452"/>
    <w:rsid w:val="008F523C"/>
    <w:rsid w:val="008F5BD6"/>
    <w:rsid w:val="00965930"/>
    <w:rsid w:val="009C7A2D"/>
    <w:rsid w:val="00A24318"/>
    <w:rsid w:val="00A63B63"/>
    <w:rsid w:val="00A82E71"/>
    <w:rsid w:val="00AC6DA5"/>
    <w:rsid w:val="00AD427B"/>
    <w:rsid w:val="00B33425"/>
    <w:rsid w:val="00B35471"/>
    <w:rsid w:val="00B841B1"/>
    <w:rsid w:val="00B87F99"/>
    <w:rsid w:val="00C07659"/>
    <w:rsid w:val="00C13A74"/>
    <w:rsid w:val="00C35688"/>
    <w:rsid w:val="00C4305A"/>
    <w:rsid w:val="00C4381A"/>
    <w:rsid w:val="00C6552C"/>
    <w:rsid w:val="00C94118"/>
    <w:rsid w:val="00C94312"/>
    <w:rsid w:val="00D642D9"/>
    <w:rsid w:val="00D83E86"/>
    <w:rsid w:val="00E73FE3"/>
    <w:rsid w:val="00ED36B5"/>
    <w:rsid w:val="00F12EF9"/>
    <w:rsid w:val="00F57A5F"/>
    <w:rsid w:val="00F60D41"/>
    <w:rsid w:val="00F91184"/>
    <w:rsid w:val="00FD4624"/>
    <w:rsid w:val="00FE3B03"/>
    <w:rsid w:val="00FF0A71"/>
    <w:rsid w:val="00FF3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9C82"/>
  <w15:chartTrackingRefBased/>
  <w15:docId w15:val="{DF2368BA-4C57-46DA-9F5B-9027BD83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line="260" w:lineRule="atLeast"/>
        <w:ind w:left="57" w:right="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6B9F"/>
    <w:pPr>
      <w:spacing w:line="240" w:lineRule="auto"/>
      <w:ind w:left="0" w:right="0"/>
    </w:pPr>
    <w:rPr>
      <w:rFonts w:ascii="Times New Roman" w:eastAsia="Times New Roman" w:hAnsi="Times New Roman" w:cs="Times New Roman"/>
      <w:kern w:val="0"/>
      <w:sz w:val="24"/>
      <w:szCs w:val="24"/>
      <w:lang w:eastAsia="sl-SI"/>
      <w14:ligatures w14:val="none"/>
    </w:rPr>
  </w:style>
  <w:style w:type="paragraph" w:styleId="Naslov1">
    <w:name w:val="heading 1"/>
    <w:aliases w:val="NASLOV"/>
    <w:basedOn w:val="Naslov2"/>
    <w:next w:val="Navaden"/>
    <w:link w:val="Naslov1Znak"/>
    <w:autoRedefine/>
    <w:qFormat/>
    <w:rsid w:val="00C13A74"/>
    <w:pPr>
      <w:keepLines w:val="0"/>
      <w:numPr>
        <w:ilvl w:val="1"/>
        <w:numId w:val="1"/>
      </w:numPr>
      <w:spacing w:before="240" w:after="60"/>
      <w:ind w:hanging="1876"/>
      <w:outlineLvl w:val="0"/>
    </w:pPr>
    <w:rPr>
      <w:rFonts w:ascii="Arial" w:eastAsia="Calibri" w:hAnsi="Arial" w:cs="Arial"/>
      <w:bCs/>
      <w:i/>
      <w:iCs/>
      <w:color w:val="auto"/>
      <w:kern w:val="32"/>
      <w:sz w:val="22"/>
      <w:szCs w:val="22"/>
      <w:lang w:eastAsia="en-US"/>
    </w:rPr>
  </w:style>
  <w:style w:type="paragraph" w:styleId="Naslov2">
    <w:name w:val="heading 2"/>
    <w:basedOn w:val="Navaden"/>
    <w:next w:val="Navaden"/>
    <w:link w:val="Naslov2Znak"/>
    <w:uiPriority w:val="9"/>
    <w:semiHidden/>
    <w:unhideWhenUsed/>
    <w:qFormat/>
    <w:rsid w:val="00965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65930"/>
    <w:pPr>
      <w:tabs>
        <w:tab w:val="center" w:pos="4320"/>
        <w:tab w:val="right" w:pos="8640"/>
      </w:tabs>
    </w:pPr>
  </w:style>
  <w:style w:type="character" w:customStyle="1" w:styleId="GlavaZnak">
    <w:name w:val="Glava Znak"/>
    <w:basedOn w:val="Privzetapisavaodstavka"/>
    <w:link w:val="Glava"/>
    <w:rsid w:val="00965930"/>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semiHidden/>
    <w:rsid w:val="00965930"/>
    <w:pPr>
      <w:tabs>
        <w:tab w:val="center" w:pos="4320"/>
        <w:tab w:val="right" w:pos="8640"/>
      </w:tabs>
    </w:pPr>
  </w:style>
  <w:style w:type="character" w:customStyle="1" w:styleId="NogaZnak">
    <w:name w:val="Noga Znak"/>
    <w:basedOn w:val="Privzetapisavaodstavka"/>
    <w:link w:val="Noga"/>
    <w:semiHidden/>
    <w:rsid w:val="00965930"/>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965930"/>
  </w:style>
  <w:style w:type="character" w:customStyle="1" w:styleId="Naslov1Znak">
    <w:name w:val="Naslov 1 Znak"/>
    <w:aliases w:val="NASLOV Znak"/>
    <w:basedOn w:val="Privzetapisavaodstavka"/>
    <w:link w:val="Naslov1"/>
    <w:rsid w:val="00C13A74"/>
    <w:rPr>
      <w:rFonts w:ascii="Arial" w:eastAsia="Calibri" w:hAnsi="Arial" w:cs="Arial"/>
      <w:bCs/>
      <w:i/>
      <w:iCs/>
      <w:kern w:val="32"/>
      <w14:ligatures w14:val="none"/>
    </w:rPr>
  </w:style>
  <w:style w:type="character" w:styleId="Krepko">
    <w:name w:val="Strong"/>
    <w:qFormat/>
    <w:rsid w:val="00965930"/>
    <w:rPr>
      <w:b/>
      <w:bCs/>
    </w:rPr>
  </w:style>
  <w:style w:type="character" w:customStyle="1" w:styleId="Naslov2Znak">
    <w:name w:val="Naslov 2 Znak"/>
    <w:basedOn w:val="Privzetapisavaodstavka"/>
    <w:link w:val="Naslov2"/>
    <w:uiPriority w:val="9"/>
    <w:semiHidden/>
    <w:rsid w:val="00965930"/>
    <w:rPr>
      <w:rFonts w:asciiTheme="majorHAnsi" w:eastAsiaTheme="majorEastAsia" w:hAnsiTheme="majorHAnsi" w:cstheme="majorBidi"/>
      <w:color w:val="2F5496" w:themeColor="accent1" w:themeShade="BF"/>
      <w:kern w:val="0"/>
      <w:sz w:val="26"/>
      <w:szCs w:val="26"/>
      <w:lang w:eastAsia="sl-SI"/>
      <w14:ligatures w14:val="none"/>
    </w:rPr>
  </w:style>
  <w:style w:type="character" w:styleId="Pripombasklic">
    <w:name w:val="annotation reference"/>
    <w:basedOn w:val="Privzetapisavaodstavka"/>
    <w:uiPriority w:val="99"/>
    <w:semiHidden/>
    <w:unhideWhenUsed/>
    <w:rsid w:val="00395719"/>
    <w:rPr>
      <w:sz w:val="16"/>
      <w:szCs w:val="16"/>
    </w:rPr>
  </w:style>
  <w:style w:type="paragraph" w:styleId="Pripombabesedilo">
    <w:name w:val="annotation text"/>
    <w:basedOn w:val="Navaden"/>
    <w:link w:val="PripombabesediloZnak"/>
    <w:uiPriority w:val="99"/>
    <w:unhideWhenUsed/>
    <w:rsid w:val="00395719"/>
    <w:rPr>
      <w:sz w:val="20"/>
      <w:szCs w:val="20"/>
    </w:rPr>
  </w:style>
  <w:style w:type="character" w:customStyle="1" w:styleId="PripombabesediloZnak">
    <w:name w:val="Pripomba – besedilo Znak"/>
    <w:basedOn w:val="Privzetapisavaodstavka"/>
    <w:link w:val="Pripombabesedilo"/>
    <w:uiPriority w:val="99"/>
    <w:rsid w:val="00395719"/>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395719"/>
    <w:rPr>
      <w:b/>
      <w:bCs/>
    </w:rPr>
  </w:style>
  <w:style w:type="character" w:customStyle="1" w:styleId="ZadevapripombeZnak">
    <w:name w:val="Zadeva pripombe Znak"/>
    <w:basedOn w:val="PripombabesediloZnak"/>
    <w:link w:val="Zadevapripombe"/>
    <w:uiPriority w:val="99"/>
    <w:semiHidden/>
    <w:rsid w:val="00395719"/>
    <w:rPr>
      <w:rFonts w:ascii="Times New Roman" w:eastAsia="Times New Roman" w:hAnsi="Times New Roman" w:cs="Times New Roman"/>
      <w:b/>
      <w:bCs/>
      <w:kern w:val="0"/>
      <w:sz w:val="20"/>
      <w:szCs w:val="20"/>
      <w:lang w:eastAsia="sl-SI"/>
      <w14:ligatures w14:val="none"/>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Graf"/>
    <w:basedOn w:val="Navaden"/>
    <w:link w:val="OdstavekseznamaZnak"/>
    <w:uiPriority w:val="1"/>
    <w:qFormat/>
    <w:rsid w:val="007A52D5"/>
    <w:pPr>
      <w:ind w:left="720"/>
      <w:contextualSpacing/>
    </w:pPr>
  </w:style>
  <w:style w:type="paragraph" w:styleId="Revizija">
    <w:name w:val="Revision"/>
    <w:hidden/>
    <w:uiPriority w:val="99"/>
    <w:semiHidden/>
    <w:rsid w:val="00AC6DA5"/>
    <w:pPr>
      <w:spacing w:line="240" w:lineRule="auto"/>
      <w:ind w:left="0" w:right="0"/>
    </w:pPr>
    <w:rPr>
      <w:rFonts w:ascii="Times New Roman" w:eastAsia="Times New Roman" w:hAnsi="Times New Roman" w:cs="Times New Roman"/>
      <w:kern w:val="0"/>
      <w:sz w:val="24"/>
      <w:szCs w:val="24"/>
      <w:lang w:eastAsia="sl-SI"/>
      <w14:ligatures w14:val="none"/>
    </w:rPr>
  </w:style>
  <w:style w:type="paragraph" w:styleId="Brezrazmikov">
    <w:name w:val="No Spacing"/>
    <w:uiPriority w:val="1"/>
    <w:qFormat/>
    <w:rsid w:val="00FF321D"/>
    <w:pPr>
      <w:spacing w:line="240" w:lineRule="auto"/>
      <w:ind w:left="0" w:right="0"/>
    </w:pPr>
    <w:rPr>
      <w:rFonts w:ascii="Calibri" w:eastAsia="Calibri" w:hAnsi="Calibri" w:cs="Times New Roman"/>
      <w:kern w:val="0"/>
      <w14:ligatures w14:val="none"/>
    </w:rPr>
  </w:style>
  <w:style w:type="paragraph" w:customStyle="1" w:styleId="podpisi">
    <w:name w:val="podpisi"/>
    <w:basedOn w:val="Navaden"/>
    <w:qFormat/>
    <w:rsid w:val="00FF321D"/>
    <w:pPr>
      <w:tabs>
        <w:tab w:val="left" w:pos="3402"/>
      </w:tabs>
      <w:spacing w:line="260" w:lineRule="atLeast"/>
    </w:pPr>
    <w:rPr>
      <w:rFonts w:ascii="Arial" w:hAnsi="Arial"/>
      <w:sz w:val="20"/>
      <w:lang w:val="it-IT" w:eastAsia="en-US"/>
    </w:rPr>
  </w:style>
  <w:style w:type="paragraph" w:styleId="Telobesedila">
    <w:name w:val="Body Text"/>
    <w:basedOn w:val="Navaden"/>
    <w:link w:val="TelobesedilaZnak"/>
    <w:uiPriority w:val="1"/>
    <w:qFormat/>
    <w:rsid w:val="008F5BD6"/>
    <w:pPr>
      <w:widowControl w:val="0"/>
      <w:autoSpaceDE w:val="0"/>
      <w:autoSpaceDN w:val="0"/>
    </w:pPr>
    <w:rPr>
      <w:rFonts w:ascii="Microsoft Sans Serif" w:eastAsia="Microsoft Sans Serif" w:hAnsi="Microsoft Sans Serif" w:cs="Microsoft Sans Serif"/>
      <w:sz w:val="20"/>
      <w:szCs w:val="20"/>
      <w:lang w:eastAsia="en-US"/>
    </w:rPr>
  </w:style>
  <w:style w:type="character" w:customStyle="1" w:styleId="TelobesedilaZnak">
    <w:name w:val="Telo besedila Znak"/>
    <w:basedOn w:val="Privzetapisavaodstavka"/>
    <w:link w:val="Telobesedila"/>
    <w:uiPriority w:val="1"/>
    <w:rsid w:val="008F5BD6"/>
    <w:rPr>
      <w:rFonts w:ascii="Microsoft Sans Serif" w:eastAsia="Microsoft Sans Serif" w:hAnsi="Microsoft Sans Serif" w:cs="Microsoft Sans Serif"/>
      <w:kern w:val="0"/>
      <w:sz w:val="20"/>
      <w:szCs w:val="20"/>
      <w14:ligatures w14:val="none"/>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8F523C"/>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C2CB3E-B9B5-4B53-96DA-ADB2628B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2736</Words>
  <Characters>15596</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Hodak</dc:creator>
  <cp:keywords/>
  <dc:description/>
  <cp:lastModifiedBy>Vesna Zupančič</cp:lastModifiedBy>
  <cp:revision>2</cp:revision>
  <cp:lastPrinted>2024-03-08T10:58:00Z</cp:lastPrinted>
  <dcterms:created xsi:type="dcterms:W3CDTF">2025-09-04T11:11:00Z</dcterms:created>
  <dcterms:modified xsi:type="dcterms:W3CDTF">2025-09-04T11:11:00Z</dcterms:modified>
</cp:coreProperties>
</file>