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6780" w14:textId="7D7868CC" w:rsidR="006C5755" w:rsidRPr="00202A77" w:rsidRDefault="006C5755" w:rsidP="00F728A4">
      <w:pPr>
        <w:pStyle w:val="Brezrazmikov"/>
        <w:jc w:val="both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5031FCA5" wp14:editId="55D5D3F2">
                <wp:simplePos x="0" y="0"/>
                <wp:positionH relativeFrom="margin">
                  <wp:align>left</wp:align>
                </wp:positionH>
                <wp:positionV relativeFrom="page">
                  <wp:posOffset>2162175</wp:posOffset>
                </wp:positionV>
                <wp:extent cx="2886075" cy="662940"/>
                <wp:effectExtent l="0" t="0" r="9525" b="381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84442" w14:textId="3385A749" w:rsidR="002C34EE" w:rsidRDefault="00B12126" w:rsidP="006C5755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  <w:bookmarkStart w:id="0" w:name="_Hlk158214497"/>
                            <w:r>
                              <w:rPr>
                                <w:b/>
                                <w:i/>
                                <w:iCs/>
                              </w:rPr>
                              <w:t>Zdravstveni domovi - j</w:t>
                            </w:r>
                            <w:r w:rsidR="006B6434">
                              <w:rPr>
                                <w:b/>
                                <w:i/>
                                <w:iCs/>
                              </w:rPr>
                              <w:t xml:space="preserve">avni zdravstveni zavodi, katerih ustanovitelj so 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občine</w:t>
                            </w:r>
                          </w:p>
                          <w:bookmarkEnd w:id="0"/>
                          <w:p w14:paraId="1D9BADFE" w14:textId="6DE2CEEF" w:rsidR="006B6434" w:rsidRPr="000967CB" w:rsidRDefault="006B6434" w:rsidP="006C5755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Zdravstveni dom za študente Univerze v </w:t>
                            </w:r>
                            <w:r w:rsidR="00B12126">
                              <w:rPr>
                                <w:b/>
                                <w:i/>
                                <w:iCs/>
                              </w:rPr>
                              <w:t>Ljubljani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1FC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left:0;text-align:left;margin-left:0;margin-top:170.25pt;width:227.25pt;height:52.2pt;z-index:251659264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" o:allowoverlap="f" filled="f" stroked="f">
                <v:textbox inset="0,0,0,0">
                  <w:txbxContent>
                    <w:p w14:paraId="12284442" w14:textId="3385A749" w:rsidR="002C34EE" w:rsidRDefault="00B12126" w:rsidP="006C5755">
                      <w:pPr>
                        <w:rPr>
                          <w:b/>
                          <w:i/>
                          <w:iCs/>
                        </w:rPr>
                      </w:pPr>
                      <w:bookmarkStart w:id="1" w:name="_Hlk158214497"/>
                      <w:r>
                        <w:rPr>
                          <w:b/>
                          <w:i/>
                          <w:iCs/>
                        </w:rPr>
                        <w:t>Zdravstveni domovi - j</w:t>
                      </w:r>
                      <w:r w:rsidR="006B6434">
                        <w:rPr>
                          <w:b/>
                          <w:i/>
                          <w:iCs/>
                        </w:rPr>
                        <w:t xml:space="preserve">avni zdravstveni zavodi, katerih ustanovitelj so </w:t>
                      </w:r>
                      <w:r>
                        <w:rPr>
                          <w:b/>
                          <w:i/>
                          <w:iCs/>
                        </w:rPr>
                        <w:t>občine</w:t>
                      </w:r>
                    </w:p>
                    <w:bookmarkEnd w:id="1"/>
                    <w:p w14:paraId="1D9BADFE" w14:textId="6DE2CEEF" w:rsidR="006B6434" w:rsidRPr="000967CB" w:rsidRDefault="006B6434" w:rsidP="006C5755">
                      <w:pPr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Zdravstveni dom za študente Univerze v </w:t>
                      </w:r>
                      <w:r w:rsidR="00B12126">
                        <w:rPr>
                          <w:b/>
                          <w:i/>
                          <w:iCs/>
                        </w:rPr>
                        <w:t>Ljubljani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202A77">
        <w:t xml:space="preserve">Številka: </w:t>
      </w:r>
      <w:r w:rsidR="0075544E">
        <w:t>0070-33/2024/2</w:t>
      </w:r>
    </w:p>
    <w:p w14:paraId="563E9308" w14:textId="41B2D413" w:rsidR="006C5755" w:rsidRDefault="006C5755" w:rsidP="00F728A4">
      <w:pPr>
        <w:pStyle w:val="Brezrazmikov"/>
        <w:jc w:val="both"/>
      </w:pPr>
      <w:r w:rsidRPr="00202A77">
        <w:t xml:space="preserve">Datum: </w:t>
      </w:r>
      <w:r w:rsidRPr="00202A77">
        <w:tab/>
      </w:r>
      <w:r w:rsidR="005A6D1F">
        <w:t>0</w:t>
      </w:r>
      <w:r w:rsidR="00E22193">
        <w:t>9</w:t>
      </w:r>
      <w:r w:rsidR="0042373F">
        <w:t xml:space="preserve">. </w:t>
      </w:r>
      <w:r w:rsidR="000E00E0">
        <w:t>0</w:t>
      </w:r>
      <w:r w:rsidR="002F7DE4">
        <w:t>2</w:t>
      </w:r>
      <w:r w:rsidR="0042373F">
        <w:t>. 202</w:t>
      </w:r>
      <w:r w:rsidR="002F7DE4">
        <w:t>4</w:t>
      </w:r>
    </w:p>
    <w:p w14:paraId="399B8B93" w14:textId="77777777" w:rsidR="006C5755" w:rsidRDefault="006C5755" w:rsidP="00F728A4">
      <w:pPr>
        <w:pStyle w:val="Brezrazmikov"/>
        <w:jc w:val="both"/>
      </w:pPr>
    </w:p>
    <w:p w14:paraId="1F464EEF" w14:textId="77777777" w:rsidR="006C5755" w:rsidRPr="00E311AD" w:rsidRDefault="006C5755" w:rsidP="00F728A4">
      <w:pPr>
        <w:pStyle w:val="Brezrazmikov"/>
        <w:jc w:val="both"/>
        <w:rPr>
          <w:szCs w:val="20"/>
          <w:lang w:eastAsia="sl-SI"/>
        </w:rPr>
      </w:pPr>
    </w:p>
    <w:p w14:paraId="674EFA11" w14:textId="19B09CF9" w:rsidR="006C5755" w:rsidRPr="00E311AD" w:rsidRDefault="006C5755" w:rsidP="00F728A4">
      <w:pPr>
        <w:pStyle w:val="Brezrazmikov"/>
        <w:jc w:val="both"/>
        <w:rPr>
          <w:szCs w:val="20"/>
          <w:lang w:eastAsia="sl-SI"/>
        </w:rPr>
      </w:pPr>
    </w:p>
    <w:p w14:paraId="0AC88939" w14:textId="474A2A0F" w:rsidR="006157E6" w:rsidRDefault="00E03CFE" w:rsidP="000E39EB">
      <w:pPr>
        <w:pStyle w:val="Brezrazmikov"/>
        <w:jc w:val="both"/>
        <w:rPr>
          <w:b/>
          <w:bCs/>
          <w:szCs w:val="20"/>
          <w:lang w:eastAsia="sl-SI"/>
        </w:rPr>
      </w:pPr>
      <w:r w:rsidRPr="001B6B52">
        <w:rPr>
          <w:b/>
          <w:bCs/>
          <w:szCs w:val="20"/>
          <w:lang w:eastAsia="sl-SI"/>
        </w:rPr>
        <w:t>Zadeva:</w:t>
      </w:r>
      <w:r w:rsidR="00145593">
        <w:rPr>
          <w:b/>
          <w:bCs/>
          <w:szCs w:val="20"/>
          <w:lang w:eastAsia="sl-SI"/>
        </w:rPr>
        <w:tab/>
      </w:r>
      <w:r w:rsidR="002F7DE4">
        <w:rPr>
          <w:b/>
          <w:bCs/>
          <w:szCs w:val="20"/>
          <w:lang w:eastAsia="sl-SI"/>
        </w:rPr>
        <w:t>Dodatek</w:t>
      </w:r>
      <w:r w:rsidR="006157E6">
        <w:rPr>
          <w:b/>
          <w:bCs/>
          <w:szCs w:val="20"/>
          <w:lang w:eastAsia="sl-SI"/>
        </w:rPr>
        <w:t xml:space="preserve"> za povečan obseg dela za posebne obremenitve </w:t>
      </w:r>
      <w:r w:rsidR="002F7DE4">
        <w:rPr>
          <w:b/>
          <w:bCs/>
          <w:szCs w:val="20"/>
          <w:lang w:eastAsia="sl-SI"/>
        </w:rPr>
        <w:t>v letu 2024</w:t>
      </w:r>
      <w:r w:rsidR="00700DE5">
        <w:rPr>
          <w:b/>
          <w:bCs/>
          <w:szCs w:val="20"/>
          <w:lang w:eastAsia="sl-SI"/>
        </w:rPr>
        <w:t>.</w:t>
      </w:r>
    </w:p>
    <w:p w14:paraId="357D2B04" w14:textId="553F4DA2" w:rsidR="002B632C" w:rsidRDefault="000F79A5" w:rsidP="00145593">
      <w:pPr>
        <w:pStyle w:val="Brezrazmikov"/>
        <w:ind w:left="1440"/>
        <w:jc w:val="both"/>
        <w:rPr>
          <w:szCs w:val="20"/>
          <w:lang w:eastAsia="sl-SI"/>
        </w:rPr>
      </w:pPr>
      <w:r>
        <w:rPr>
          <w:b/>
          <w:bCs/>
          <w:szCs w:val="20"/>
          <w:lang w:eastAsia="sl-SI"/>
        </w:rPr>
        <w:t>Izvajanj</w:t>
      </w:r>
      <w:r w:rsidR="002F7DE4">
        <w:rPr>
          <w:b/>
          <w:bCs/>
          <w:szCs w:val="20"/>
          <w:lang w:eastAsia="sl-SI"/>
        </w:rPr>
        <w:t xml:space="preserve">e </w:t>
      </w:r>
      <w:r w:rsidR="00A2391C">
        <w:rPr>
          <w:b/>
          <w:bCs/>
          <w:szCs w:val="20"/>
          <w:lang w:eastAsia="sl-SI"/>
        </w:rPr>
        <w:t xml:space="preserve">spremenjenega </w:t>
      </w:r>
      <w:r w:rsidR="002F7DE4">
        <w:rPr>
          <w:b/>
          <w:bCs/>
          <w:szCs w:val="20"/>
          <w:lang w:eastAsia="sl-SI"/>
        </w:rPr>
        <w:t xml:space="preserve">16. člena </w:t>
      </w:r>
      <w:r w:rsidR="00A2391C">
        <w:rPr>
          <w:b/>
          <w:bCs/>
          <w:szCs w:val="20"/>
          <w:lang w:eastAsia="sl-SI"/>
        </w:rPr>
        <w:t>ZNUZSZS</w:t>
      </w:r>
      <w:r w:rsidR="002F7DE4">
        <w:rPr>
          <w:b/>
          <w:bCs/>
          <w:szCs w:val="20"/>
          <w:lang w:eastAsia="sl-SI"/>
        </w:rPr>
        <w:t xml:space="preserve"> in Pravilnika</w:t>
      </w:r>
      <w:r w:rsidR="00A2391C">
        <w:rPr>
          <w:b/>
          <w:bCs/>
          <w:szCs w:val="20"/>
          <w:lang w:eastAsia="sl-SI"/>
        </w:rPr>
        <w:t xml:space="preserve"> o določitvi dodatka za povečan obseg dela za posebne obremenitve</w:t>
      </w:r>
    </w:p>
    <w:p w14:paraId="748838AA" w14:textId="77777777" w:rsidR="00E311AD" w:rsidRPr="00E311AD" w:rsidRDefault="00E311AD" w:rsidP="00F728A4">
      <w:pPr>
        <w:pStyle w:val="Brezrazmikov"/>
        <w:jc w:val="both"/>
        <w:rPr>
          <w:szCs w:val="20"/>
          <w:lang w:eastAsia="sl-SI"/>
        </w:rPr>
      </w:pPr>
    </w:p>
    <w:p w14:paraId="3E81AAF3" w14:textId="08D9DDB5" w:rsidR="00E03CFE" w:rsidRDefault="00E311AD" w:rsidP="00F728A4">
      <w:pPr>
        <w:pStyle w:val="Brezrazmikov"/>
        <w:jc w:val="both"/>
        <w:rPr>
          <w:szCs w:val="20"/>
          <w:lang w:eastAsia="sl-SI"/>
        </w:rPr>
      </w:pPr>
      <w:r>
        <w:rPr>
          <w:szCs w:val="20"/>
          <w:lang w:eastAsia="sl-SI"/>
        </w:rPr>
        <w:t>Spoštovani,</w:t>
      </w:r>
    </w:p>
    <w:p w14:paraId="291B21C7" w14:textId="10EB8B8A" w:rsidR="00727F7E" w:rsidRDefault="00727F7E" w:rsidP="00F728A4">
      <w:pPr>
        <w:pStyle w:val="Brezrazmikov"/>
        <w:jc w:val="both"/>
        <w:rPr>
          <w:szCs w:val="20"/>
          <w:lang w:eastAsia="sl-SI"/>
        </w:rPr>
      </w:pPr>
    </w:p>
    <w:p w14:paraId="513F6FA0" w14:textId="256D08F4" w:rsidR="001E0D66" w:rsidRDefault="001E0D66" w:rsidP="001E0D66">
      <w:pPr>
        <w:pStyle w:val="Brezrazmikov"/>
        <w:jc w:val="both"/>
        <w:rPr>
          <w:szCs w:val="20"/>
          <w:lang w:eastAsia="sl-SI"/>
        </w:rPr>
      </w:pPr>
      <w:bookmarkStart w:id="2" w:name="_Hlk123643436"/>
      <w:r>
        <w:rPr>
          <w:szCs w:val="20"/>
          <w:lang w:eastAsia="sl-SI"/>
        </w:rPr>
        <w:t xml:space="preserve">dne </w:t>
      </w:r>
      <w:r w:rsidR="002F7DE4">
        <w:rPr>
          <w:szCs w:val="20"/>
          <w:lang w:eastAsia="sl-SI"/>
        </w:rPr>
        <w:t>30</w:t>
      </w:r>
      <w:r>
        <w:rPr>
          <w:szCs w:val="20"/>
          <w:lang w:eastAsia="sl-SI"/>
        </w:rPr>
        <w:t xml:space="preserve">. </w:t>
      </w:r>
      <w:r w:rsidR="002F7DE4">
        <w:rPr>
          <w:szCs w:val="20"/>
          <w:lang w:eastAsia="sl-SI"/>
        </w:rPr>
        <w:t>12</w:t>
      </w:r>
      <w:r>
        <w:rPr>
          <w:szCs w:val="20"/>
          <w:lang w:eastAsia="sl-SI"/>
        </w:rPr>
        <w:t>. 202</w:t>
      </w:r>
      <w:r w:rsidR="002F7DE4">
        <w:rPr>
          <w:szCs w:val="20"/>
          <w:lang w:eastAsia="sl-SI"/>
        </w:rPr>
        <w:t>3</w:t>
      </w:r>
      <w:r>
        <w:rPr>
          <w:szCs w:val="20"/>
          <w:lang w:eastAsia="sl-SI"/>
        </w:rPr>
        <w:t xml:space="preserve"> je bil v Uradnem listu, št. 1</w:t>
      </w:r>
      <w:r w:rsidR="002F7DE4">
        <w:rPr>
          <w:szCs w:val="20"/>
          <w:lang w:eastAsia="sl-SI"/>
        </w:rPr>
        <w:t>36</w:t>
      </w:r>
      <w:r>
        <w:rPr>
          <w:szCs w:val="20"/>
          <w:lang w:eastAsia="sl-SI"/>
        </w:rPr>
        <w:t>/2</w:t>
      </w:r>
      <w:r w:rsidR="002F7DE4">
        <w:rPr>
          <w:szCs w:val="20"/>
          <w:lang w:eastAsia="sl-SI"/>
        </w:rPr>
        <w:t>3</w:t>
      </w:r>
      <w:r>
        <w:rPr>
          <w:szCs w:val="20"/>
          <w:lang w:eastAsia="sl-SI"/>
        </w:rPr>
        <w:t xml:space="preserve"> objavljen Zakon o</w:t>
      </w:r>
      <w:r w:rsidR="002F7DE4">
        <w:rPr>
          <w:szCs w:val="20"/>
          <w:lang w:eastAsia="sl-SI"/>
        </w:rPr>
        <w:t xml:space="preserve"> interventnih ukrepih na področju zdravstva, dela in sociale ter z zdravstvom povezanih vsebin </w:t>
      </w:r>
      <w:r>
        <w:rPr>
          <w:szCs w:val="20"/>
          <w:lang w:eastAsia="sl-SI"/>
        </w:rPr>
        <w:t>(v nadaljevanju: Z</w:t>
      </w:r>
      <w:r w:rsidR="002F7DE4">
        <w:rPr>
          <w:szCs w:val="20"/>
          <w:lang w:eastAsia="sl-SI"/>
        </w:rPr>
        <w:t>I</w:t>
      </w:r>
      <w:r>
        <w:rPr>
          <w:szCs w:val="20"/>
          <w:lang w:eastAsia="sl-SI"/>
        </w:rPr>
        <w:t>U</w:t>
      </w:r>
      <w:r w:rsidR="002F7DE4">
        <w:rPr>
          <w:szCs w:val="20"/>
          <w:lang w:eastAsia="sl-SI"/>
        </w:rPr>
        <w:t>ZDS</w:t>
      </w:r>
      <w:r>
        <w:rPr>
          <w:szCs w:val="20"/>
          <w:lang w:eastAsia="sl-SI"/>
        </w:rPr>
        <w:t>)</w:t>
      </w:r>
      <w:r w:rsidR="00A5131F">
        <w:rPr>
          <w:szCs w:val="20"/>
          <w:lang w:eastAsia="sl-SI"/>
        </w:rPr>
        <w:t>, ki je spremenil 16. člen</w:t>
      </w:r>
      <w:r w:rsidR="00A5131F" w:rsidRPr="00A5131F">
        <w:t xml:space="preserve"> </w:t>
      </w:r>
      <w:r w:rsidR="00A5131F" w:rsidRPr="00A5131F">
        <w:rPr>
          <w:szCs w:val="20"/>
          <w:lang w:eastAsia="sl-SI"/>
        </w:rPr>
        <w:t>Zakon</w:t>
      </w:r>
      <w:r w:rsidR="00A5131F">
        <w:rPr>
          <w:szCs w:val="20"/>
          <w:lang w:eastAsia="sl-SI"/>
        </w:rPr>
        <w:t>a</w:t>
      </w:r>
      <w:r w:rsidR="00A5131F" w:rsidRPr="00A5131F">
        <w:rPr>
          <w:szCs w:val="20"/>
          <w:lang w:eastAsia="sl-SI"/>
        </w:rPr>
        <w:t xml:space="preserve"> o nujnih ukrepih za zagotovitev stabilnosti zdravstvenega sistema (Uradni list RS, št. 100/22, 141/22 – ZNUNBZ</w:t>
      </w:r>
      <w:r w:rsidR="00665CC5">
        <w:rPr>
          <w:szCs w:val="20"/>
          <w:lang w:eastAsia="sl-SI"/>
        </w:rPr>
        <w:t>,</w:t>
      </w:r>
      <w:r w:rsidR="00A5131F" w:rsidRPr="00A5131F">
        <w:rPr>
          <w:szCs w:val="20"/>
          <w:lang w:eastAsia="sl-SI"/>
        </w:rPr>
        <w:t xml:space="preserve"> 76/23</w:t>
      </w:r>
      <w:r w:rsidR="00665CC5">
        <w:rPr>
          <w:szCs w:val="20"/>
          <w:lang w:eastAsia="sl-SI"/>
        </w:rPr>
        <w:t xml:space="preserve"> in 136/23</w:t>
      </w:r>
      <w:r w:rsidR="00A5131F" w:rsidRPr="00A5131F">
        <w:rPr>
          <w:szCs w:val="20"/>
          <w:lang w:eastAsia="sl-SI"/>
        </w:rPr>
        <w:t>; v nadaljnjem besedilu: ZNUZSZS)</w:t>
      </w:r>
      <w:r>
        <w:rPr>
          <w:szCs w:val="20"/>
          <w:lang w:eastAsia="sl-SI"/>
        </w:rPr>
        <w:t xml:space="preserve">. Na podlagi </w:t>
      </w:r>
      <w:r w:rsidR="00A5131F">
        <w:rPr>
          <w:szCs w:val="20"/>
          <w:lang w:eastAsia="sl-SI"/>
        </w:rPr>
        <w:t xml:space="preserve">spremenjenega </w:t>
      </w:r>
      <w:r w:rsidR="002F7DE4">
        <w:rPr>
          <w:szCs w:val="20"/>
          <w:lang w:eastAsia="sl-SI"/>
        </w:rPr>
        <w:t xml:space="preserve">petega odstavka </w:t>
      </w:r>
      <w:r w:rsidR="00A5131F">
        <w:rPr>
          <w:szCs w:val="20"/>
          <w:lang w:eastAsia="sl-SI"/>
        </w:rPr>
        <w:t>16</w:t>
      </w:r>
      <w:r w:rsidR="002F7DE4">
        <w:rPr>
          <w:szCs w:val="20"/>
          <w:lang w:eastAsia="sl-SI"/>
        </w:rPr>
        <w:t xml:space="preserve">. člena </w:t>
      </w:r>
      <w:r w:rsidR="00A5131F">
        <w:rPr>
          <w:szCs w:val="20"/>
          <w:lang w:eastAsia="sl-SI"/>
        </w:rPr>
        <w:t>ZNUZSZS</w:t>
      </w:r>
      <w:r w:rsidR="002F7DE4">
        <w:rPr>
          <w:szCs w:val="20"/>
          <w:lang w:eastAsia="sl-SI"/>
        </w:rPr>
        <w:t xml:space="preserve"> je ministrica za zdravje izdala Pravilnik </w:t>
      </w:r>
      <w:r w:rsidR="00BD4FF5">
        <w:rPr>
          <w:szCs w:val="20"/>
          <w:lang w:eastAsia="sl-SI"/>
        </w:rPr>
        <w:t xml:space="preserve">o določitvi dodatka za povečan obseg dela za posebne obremenitve </w:t>
      </w:r>
      <w:r w:rsidR="002F7DE4">
        <w:rPr>
          <w:szCs w:val="20"/>
          <w:lang w:eastAsia="sl-SI"/>
        </w:rPr>
        <w:t>(Uradni list RS, št.</w:t>
      </w:r>
      <w:r w:rsidR="00E22193">
        <w:rPr>
          <w:szCs w:val="20"/>
          <w:lang w:eastAsia="sl-SI"/>
        </w:rPr>
        <w:t xml:space="preserve"> 11/24; v nadaljevanju: Pravilnik</w:t>
      </w:r>
      <w:r w:rsidR="002F7DE4">
        <w:rPr>
          <w:szCs w:val="20"/>
          <w:lang w:eastAsia="sl-SI"/>
        </w:rPr>
        <w:t>)</w:t>
      </w:r>
      <w:r>
        <w:t xml:space="preserve">. </w:t>
      </w:r>
      <w:bookmarkStart w:id="3" w:name="_Hlk123644856"/>
    </w:p>
    <w:bookmarkEnd w:id="3"/>
    <w:p w14:paraId="20575408" w14:textId="77777777" w:rsidR="001E0D66" w:rsidRDefault="001E0D66" w:rsidP="00F728A4">
      <w:pPr>
        <w:pStyle w:val="Brezrazmikov"/>
        <w:jc w:val="both"/>
        <w:rPr>
          <w:szCs w:val="20"/>
          <w:lang w:eastAsia="sl-SI"/>
        </w:rPr>
      </w:pPr>
    </w:p>
    <w:p w14:paraId="174BA284" w14:textId="62FD4DE8" w:rsidR="00B7348C" w:rsidRDefault="002F7DE4" w:rsidP="00660769">
      <w:pPr>
        <w:pStyle w:val="Brezrazmikov"/>
        <w:jc w:val="both"/>
        <w:rPr>
          <w:szCs w:val="20"/>
          <w:lang w:eastAsia="sl-SI"/>
        </w:rPr>
      </w:pPr>
      <w:r>
        <w:rPr>
          <w:szCs w:val="20"/>
          <w:lang w:eastAsia="sl-SI"/>
        </w:rPr>
        <w:t>Pravilnik</w:t>
      </w:r>
      <w:r w:rsidR="00F258D4">
        <w:rPr>
          <w:szCs w:val="20"/>
          <w:lang w:eastAsia="sl-SI"/>
        </w:rPr>
        <w:t xml:space="preserve"> d</w:t>
      </w:r>
      <w:r w:rsidR="00C947EA">
        <w:rPr>
          <w:szCs w:val="20"/>
          <w:lang w:eastAsia="sl-SI"/>
        </w:rPr>
        <w:t>oloča</w:t>
      </w:r>
      <w:r w:rsidR="001E0D66">
        <w:rPr>
          <w:szCs w:val="20"/>
          <w:lang w:eastAsia="sl-SI"/>
        </w:rPr>
        <w:t xml:space="preserve"> </w:t>
      </w:r>
      <w:r w:rsidR="00C947EA" w:rsidRPr="00C82CF9">
        <w:rPr>
          <w:szCs w:val="20"/>
          <w:lang w:eastAsia="sl-SI"/>
        </w:rPr>
        <w:t xml:space="preserve">višino dodatka za zdravstvene delavce in zdravstvene sodelavce v ambulantah </w:t>
      </w:r>
      <w:r>
        <w:rPr>
          <w:szCs w:val="20"/>
          <w:lang w:eastAsia="sl-SI"/>
        </w:rPr>
        <w:t>družinske medicine in otroški</w:t>
      </w:r>
      <w:r w:rsidR="00A5131F">
        <w:rPr>
          <w:szCs w:val="20"/>
          <w:lang w:eastAsia="sl-SI"/>
        </w:rPr>
        <w:t>h</w:t>
      </w:r>
      <w:r>
        <w:rPr>
          <w:szCs w:val="20"/>
          <w:lang w:eastAsia="sl-SI"/>
        </w:rPr>
        <w:t xml:space="preserve"> </w:t>
      </w:r>
      <w:r w:rsidR="00A5131F">
        <w:rPr>
          <w:szCs w:val="20"/>
          <w:lang w:eastAsia="sl-SI"/>
        </w:rPr>
        <w:t xml:space="preserve">ter </w:t>
      </w:r>
      <w:r>
        <w:rPr>
          <w:szCs w:val="20"/>
          <w:lang w:eastAsia="sl-SI"/>
        </w:rPr>
        <w:t xml:space="preserve">šolskih dispanzerjih </w:t>
      </w:r>
      <w:r w:rsidR="00B61F80">
        <w:rPr>
          <w:szCs w:val="20"/>
          <w:lang w:eastAsia="sl-SI"/>
        </w:rPr>
        <w:t xml:space="preserve">v javnih zdravstvenih zavodih </w:t>
      </w:r>
      <w:r w:rsidR="00C947EA" w:rsidRPr="00C82CF9">
        <w:rPr>
          <w:szCs w:val="20"/>
          <w:lang w:eastAsia="sl-SI"/>
        </w:rPr>
        <w:t>na primarni ravni zdravstvene dejavnosti, ki opredeljujejo paciente</w:t>
      </w:r>
      <w:r w:rsidR="00C947EA">
        <w:rPr>
          <w:szCs w:val="20"/>
          <w:lang w:eastAsia="sl-SI"/>
        </w:rPr>
        <w:t>.</w:t>
      </w:r>
      <w:r w:rsidR="00F65530">
        <w:rPr>
          <w:szCs w:val="20"/>
          <w:lang w:eastAsia="sl-SI"/>
        </w:rPr>
        <w:t xml:space="preserve"> </w:t>
      </w:r>
      <w:bookmarkEnd w:id="2"/>
    </w:p>
    <w:p w14:paraId="46B813AD" w14:textId="77777777" w:rsidR="00B7348C" w:rsidRDefault="00B7348C" w:rsidP="00660769">
      <w:pPr>
        <w:pStyle w:val="Brezrazmikov"/>
        <w:jc w:val="both"/>
        <w:rPr>
          <w:szCs w:val="20"/>
          <w:lang w:eastAsia="sl-SI"/>
        </w:rPr>
      </w:pPr>
    </w:p>
    <w:p w14:paraId="5810E69A" w14:textId="68FADA8C" w:rsidR="00B7348C" w:rsidRDefault="00436FF7" w:rsidP="00B7348C">
      <w:pPr>
        <w:pStyle w:val="Brezrazmikov"/>
        <w:jc w:val="both"/>
        <w:rPr>
          <w:szCs w:val="20"/>
          <w:lang w:eastAsia="sl-SI"/>
        </w:rPr>
      </w:pPr>
      <w:r>
        <w:rPr>
          <w:szCs w:val="20"/>
          <w:lang w:eastAsia="sl-SI"/>
        </w:rPr>
        <w:t xml:space="preserve">Zdravstveni delavci in zdravstveni sodelavci </w:t>
      </w:r>
      <w:r w:rsidRPr="00C82CF9">
        <w:rPr>
          <w:szCs w:val="20"/>
          <w:lang w:eastAsia="sl-SI"/>
        </w:rPr>
        <w:t>v</w:t>
      </w:r>
      <w:r w:rsidR="00B61F80">
        <w:rPr>
          <w:szCs w:val="20"/>
          <w:lang w:eastAsia="sl-SI"/>
        </w:rPr>
        <w:t xml:space="preserve"> javnih zdravstvenih zavodih, v </w:t>
      </w:r>
      <w:r>
        <w:rPr>
          <w:szCs w:val="20"/>
          <w:lang w:eastAsia="sl-SI"/>
        </w:rPr>
        <w:t>ambulantah družinske medicine in otroško</w:t>
      </w:r>
      <w:r w:rsidR="00A5131F">
        <w:rPr>
          <w:szCs w:val="20"/>
          <w:lang w:eastAsia="sl-SI"/>
        </w:rPr>
        <w:t>-</w:t>
      </w:r>
      <w:r>
        <w:rPr>
          <w:szCs w:val="20"/>
          <w:lang w:eastAsia="sl-SI"/>
        </w:rPr>
        <w:t>šolskih dispanzerjih</w:t>
      </w:r>
      <w:r w:rsidR="002F7DE4">
        <w:rPr>
          <w:szCs w:val="20"/>
          <w:lang w:eastAsia="sl-SI"/>
        </w:rPr>
        <w:t xml:space="preserve"> </w:t>
      </w:r>
      <w:r w:rsidR="0069245B">
        <w:rPr>
          <w:szCs w:val="20"/>
          <w:lang w:eastAsia="sl-SI"/>
        </w:rPr>
        <w:t>so</w:t>
      </w:r>
      <w:r>
        <w:rPr>
          <w:szCs w:val="20"/>
          <w:lang w:eastAsia="sl-SI"/>
        </w:rPr>
        <w:t xml:space="preserve"> nagrajeni na podlagi kriterija</w:t>
      </w:r>
      <w:r w:rsidR="009046BC">
        <w:rPr>
          <w:szCs w:val="20"/>
          <w:lang w:eastAsia="sl-SI"/>
        </w:rPr>
        <w:t xml:space="preserve"> </w:t>
      </w:r>
      <w:r w:rsidR="00105E32">
        <w:rPr>
          <w:szCs w:val="20"/>
          <w:lang w:eastAsia="sl-SI"/>
        </w:rPr>
        <w:t>p</w:t>
      </w:r>
      <w:r w:rsidR="00105E32" w:rsidRPr="00833E0C">
        <w:rPr>
          <w:szCs w:val="20"/>
          <w:lang w:eastAsia="sl-SI"/>
        </w:rPr>
        <w:t>reseganj</w:t>
      </w:r>
      <w:r>
        <w:rPr>
          <w:szCs w:val="20"/>
          <w:lang w:eastAsia="sl-SI"/>
        </w:rPr>
        <w:t>a</w:t>
      </w:r>
      <w:r w:rsidR="00105E32" w:rsidRPr="00833E0C">
        <w:rPr>
          <w:szCs w:val="20"/>
          <w:lang w:eastAsia="sl-SI"/>
        </w:rPr>
        <w:t xml:space="preserve"> </w:t>
      </w:r>
      <w:proofErr w:type="spellStart"/>
      <w:r w:rsidR="00105E32" w:rsidRPr="00833E0C">
        <w:rPr>
          <w:szCs w:val="20"/>
          <w:lang w:eastAsia="sl-SI"/>
        </w:rPr>
        <w:t>glavarinskih</w:t>
      </w:r>
      <w:proofErr w:type="spellEnd"/>
      <w:r w:rsidR="00105E32" w:rsidRPr="00833E0C">
        <w:rPr>
          <w:szCs w:val="20"/>
          <w:lang w:eastAsia="sl-SI"/>
        </w:rPr>
        <w:t xml:space="preserve"> količnikov na tim</w:t>
      </w:r>
      <w:r w:rsidR="002F7DE4">
        <w:rPr>
          <w:szCs w:val="20"/>
          <w:lang w:eastAsia="sl-SI"/>
        </w:rPr>
        <w:t>.</w:t>
      </w:r>
    </w:p>
    <w:p w14:paraId="2B01484D" w14:textId="77777777" w:rsidR="002F7DE4" w:rsidRDefault="002F7DE4" w:rsidP="00B7348C">
      <w:pPr>
        <w:pStyle w:val="Brezrazmikov"/>
        <w:jc w:val="both"/>
        <w:rPr>
          <w:szCs w:val="20"/>
          <w:lang w:eastAsia="sl-SI"/>
        </w:rPr>
      </w:pPr>
    </w:p>
    <w:p w14:paraId="218BE931" w14:textId="77E36B12" w:rsidR="004F1644" w:rsidRPr="004F1644" w:rsidRDefault="00660769" w:rsidP="004F1644">
      <w:pPr>
        <w:pStyle w:val="Brezrazmikov"/>
        <w:jc w:val="both"/>
        <w:rPr>
          <w:szCs w:val="20"/>
          <w:lang w:eastAsia="sl-SI"/>
        </w:rPr>
      </w:pPr>
      <w:r>
        <w:rPr>
          <w:szCs w:val="20"/>
          <w:lang w:eastAsia="sl-SI"/>
        </w:rPr>
        <w:t>Mesečni plan števila opravljenih storitev in vrednost</w:t>
      </w:r>
      <w:r w:rsidR="00455566">
        <w:rPr>
          <w:szCs w:val="20"/>
          <w:lang w:eastAsia="sl-SI"/>
        </w:rPr>
        <w:t>i</w:t>
      </w:r>
      <w:r>
        <w:rPr>
          <w:szCs w:val="20"/>
          <w:lang w:eastAsia="sl-SI"/>
        </w:rPr>
        <w:t xml:space="preserve"> količnikov POD_PO </w:t>
      </w:r>
      <w:r w:rsidR="00411BB3">
        <w:rPr>
          <w:szCs w:val="20"/>
          <w:lang w:eastAsia="sl-SI"/>
        </w:rPr>
        <w:t>je oblikovan</w:t>
      </w:r>
      <w:r w:rsidR="00A5131F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na podlagi </w:t>
      </w:r>
      <w:r w:rsidR="004F1644" w:rsidRPr="004F1644">
        <w:rPr>
          <w:szCs w:val="20"/>
          <w:lang w:eastAsia="sl-SI"/>
        </w:rPr>
        <w:t xml:space="preserve">standarda iz uredbe na podlagi dogovora o programih storitev obveznega zdravstvenega zavarovanja, zmogljivostih, potrebnih za njegovo izvajanje (v nadaljnjem besedilu: uredba) za </w:t>
      </w:r>
      <w:r w:rsidR="004F1644">
        <w:rPr>
          <w:szCs w:val="20"/>
          <w:lang w:eastAsia="sl-SI"/>
        </w:rPr>
        <w:t xml:space="preserve">vsako </w:t>
      </w:r>
      <w:r w:rsidR="004F1644" w:rsidRPr="004F1644">
        <w:rPr>
          <w:szCs w:val="20"/>
          <w:lang w:eastAsia="sl-SI"/>
        </w:rPr>
        <w:t xml:space="preserve">posamezno </w:t>
      </w:r>
      <w:r w:rsidR="004F1644">
        <w:rPr>
          <w:szCs w:val="20"/>
          <w:lang w:eastAsia="sl-SI"/>
        </w:rPr>
        <w:t>dejavnost</w:t>
      </w:r>
      <w:r w:rsidR="004F7973">
        <w:rPr>
          <w:szCs w:val="20"/>
          <w:lang w:eastAsia="sl-SI"/>
        </w:rPr>
        <w:t>.</w:t>
      </w:r>
    </w:p>
    <w:p w14:paraId="6F9D3AAE" w14:textId="4D1AC5B7" w:rsidR="0069245B" w:rsidRPr="00077366" w:rsidRDefault="004A31AC" w:rsidP="00036BCD">
      <w:pPr>
        <w:pStyle w:val="Brezrazmikov"/>
        <w:jc w:val="both"/>
        <w:rPr>
          <w:szCs w:val="20"/>
          <w:lang w:eastAsia="sl-SI"/>
        </w:rPr>
      </w:pPr>
      <w:r>
        <w:rPr>
          <w:szCs w:val="20"/>
          <w:lang w:eastAsia="sl-SI"/>
        </w:rPr>
        <w:t xml:space="preserve"> </w:t>
      </w:r>
    </w:p>
    <w:p w14:paraId="3C1F36D6" w14:textId="44CD29B1" w:rsidR="00036BCD" w:rsidRDefault="006157E6" w:rsidP="00036BCD">
      <w:pPr>
        <w:spacing w:after="200"/>
        <w:jc w:val="both"/>
        <w:rPr>
          <w:szCs w:val="20"/>
          <w:lang w:eastAsia="sl-SI"/>
        </w:rPr>
      </w:pPr>
      <w:r>
        <w:rPr>
          <w:szCs w:val="20"/>
          <w:lang w:eastAsia="sl-SI"/>
        </w:rPr>
        <w:t>S</w:t>
      </w:r>
      <w:r w:rsidR="00BB245B">
        <w:rPr>
          <w:szCs w:val="20"/>
          <w:lang w:eastAsia="sl-SI"/>
        </w:rPr>
        <w:t xml:space="preserve">redstva za </w:t>
      </w:r>
      <w:r w:rsidR="00C1725B">
        <w:rPr>
          <w:szCs w:val="20"/>
          <w:lang w:eastAsia="sl-SI"/>
        </w:rPr>
        <w:t xml:space="preserve">izplačilo </w:t>
      </w:r>
      <w:r>
        <w:rPr>
          <w:szCs w:val="20"/>
          <w:lang w:eastAsia="sl-SI"/>
        </w:rPr>
        <w:t>dodatka za povečan obseg dela za posebne obremenitve</w:t>
      </w:r>
      <w:r w:rsidR="00C1725B">
        <w:rPr>
          <w:szCs w:val="20"/>
          <w:lang w:eastAsia="sl-SI"/>
        </w:rPr>
        <w:t xml:space="preserve"> </w:t>
      </w:r>
      <w:r w:rsidR="00A5131F">
        <w:rPr>
          <w:szCs w:val="20"/>
          <w:lang w:eastAsia="sl-SI"/>
        </w:rPr>
        <w:t xml:space="preserve">na podlagi spremenjenega petega odstavka 16. člena ZNUZSZS </w:t>
      </w:r>
      <w:r w:rsidR="00F258D4">
        <w:rPr>
          <w:szCs w:val="20"/>
          <w:lang w:eastAsia="sl-SI"/>
        </w:rPr>
        <w:t>se zagotavljajo iz sredstev</w:t>
      </w:r>
      <w:r>
        <w:rPr>
          <w:szCs w:val="20"/>
          <w:lang w:eastAsia="sl-SI"/>
        </w:rPr>
        <w:t xml:space="preserve">, </w:t>
      </w:r>
      <w:r w:rsidRPr="006157E6">
        <w:rPr>
          <w:szCs w:val="20"/>
          <w:lang w:eastAsia="sl-SI"/>
        </w:rPr>
        <w:t xml:space="preserve">pridobljenih na podlagi </w:t>
      </w:r>
      <w:r w:rsidR="00036BCD" w:rsidRPr="00036BCD">
        <w:rPr>
          <w:szCs w:val="20"/>
          <w:lang w:eastAsia="sl-SI"/>
        </w:rPr>
        <w:t xml:space="preserve">preseganja </w:t>
      </w:r>
      <w:proofErr w:type="spellStart"/>
      <w:r w:rsidR="00036BCD" w:rsidRPr="00036BCD">
        <w:rPr>
          <w:szCs w:val="20"/>
          <w:lang w:eastAsia="sl-SI"/>
        </w:rPr>
        <w:t>glavarinskih</w:t>
      </w:r>
      <w:proofErr w:type="spellEnd"/>
      <w:r w:rsidR="00036BCD" w:rsidRPr="00036BCD">
        <w:rPr>
          <w:szCs w:val="20"/>
          <w:lang w:eastAsia="sl-SI"/>
        </w:rPr>
        <w:t xml:space="preserve"> količnikov in količnikov iz storitev nad rednim obsegom programa zdravstvene dejavnosti, v skladu s programom storitev obveznega zdravstvenega zavarovanja iz drugega odstavka tega člena, in sicer v višini, ki se nanaša na </w:t>
      </w:r>
      <w:proofErr w:type="spellStart"/>
      <w:r w:rsidR="00036BCD" w:rsidRPr="00036BCD">
        <w:rPr>
          <w:szCs w:val="20"/>
          <w:lang w:eastAsia="sl-SI"/>
        </w:rPr>
        <w:t>kalkulativni</w:t>
      </w:r>
      <w:proofErr w:type="spellEnd"/>
      <w:r w:rsidR="00036BCD" w:rsidRPr="00036BCD">
        <w:rPr>
          <w:szCs w:val="20"/>
          <w:lang w:eastAsia="sl-SI"/>
        </w:rPr>
        <w:t xml:space="preserve"> element plač in drugih prejemkov v skladu s predpisi, kolektivnimi pogodbami in drugimi splošnimi akti. Izvajalec pri izplačilu ne sme preseči mase sredstev iz prejšnjega stavka ali izplačati sredstev, če v programu storitev obveznega zdravstvenega zavarovanja sredstva niso več zagotovljena.</w:t>
      </w:r>
    </w:p>
    <w:p w14:paraId="4102FD66" w14:textId="52A4C480" w:rsidR="00CC194E" w:rsidRDefault="00CC194E" w:rsidP="00036BCD">
      <w:pPr>
        <w:spacing w:after="200"/>
        <w:jc w:val="both"/>
        <w:rPr>
          <w:szCs w:val="20"/>
          <w:lang w:eastAsia="sl-SI"/>
        </w:rPr>
      </w:pPr>
      <w:r>
        <w:rPr>
          <w:szCs w:val="20"/>
          <w:lang w:eastAsia="sl-SI"/>
        </w:rPr>
        <w:lastRenderedPageBreak/>
        <w:t>Če izračunana sredstva za dodelitev dodatka</w:t>
      </w:r>
      <w:r w:rsidR="00411BB3">
        <w:rPr>
          <w:szCs w:val="20"/>
          <w:lang w:eastAsia="sl-SI"/>
        </w:rPr>
        <w:t>,</w:t>
      </w:r>
      <w:r>
        <w:rPr>
          <w:szCs w:val="20"/>
          <w:lang w:eastAsia="sl-SI"/>
        </w:rPr>
        <w:t xml:space="preserve"> </w:t>
      </w:r>
      <w:r w:rsidR="00411BB3">
        <w:rPr>
          <w:szCs w:val="20"/>
          <w:lang w:eastAsia="sl-SI"/>
        </w:rPr>
        <w:t>na ravni izvajalca,</w:t>
      </w:r>
      <w:r>
        <w:rPr>
          <w:szCs w:val="20"/>
          <w:lang w:eastAsia="sl-SI"/>
        </w:rPr>
        <w:t xml:space="preserve"> presegajo zagotovljena sredstva, se vsem zdravstvenim delavcem in zdravstvenim sodelavcem dodatek zniža, sorazmerno s količnikom med zagotovljenimi sredstvi in izračunanimi sredstvi.  </w:t>
      </w:r>
    </w:p>
    <w:p w14:paraId="3F098B44" w14:textId="707A390B" w:rsidR="008C306C" w:rsidRDefault="00D77AF1" w:rsidP="00D77AF1">
      <w:pPr>
        <w:tabs>
          <w:tab w:val="left" w:pos="9720"/>
          <w:tab w:val="left" w:pos="10204"/>
        </w:tabs>
        <w:suppressAutoHyphens/>
        <w:jc w:val="both"/>
        <w:rPr>
          <w:rFonts w:cs="Arial"/>
          <w:iCs/>
          <w:szCs w:val="20"/>
          <w:lang w:eastAsia="sl-SI"/>
        </w:rPr>
      </w:pPr>
      <w:r>
        <w:rPr>
          <w:rFonts w:cs="Arial"/>
          <w:iCs/>
          <w:szCs w:val="20"/>
          <w:lang w:eastAsia="sl-SI"/>
        </w:rPr>
        <w:t xml:space="preserve">ZZZS bo </w:t>
      </w:r>
      <w:r w:rsidRPr="00C56C05">
        <w:rPr>
          <w:rFonts w:cs="Arial"/>
          <w:b/>
          <w:bCs/>
          <w:iCs/>
          <w:szCs w:val="20"/>
          <w:lang w:eastAsia="sl-SI"/>
        </w:rPr>
        <w:t>do zadnjega dne v mesecu za pretekli mesec</w:t>
      </w:r>
      <w:r>
        <w:rPr>
          <w:rFonts w:cs="Arial"/>
          <w:iCs/>
          <w:szCs w:val="20"/>
          <w:lang w:eastAsia="sl-SI"/>
        </w:rPr>
        <w:t xml:space="preserve"> na svoji spletni strani</w:t>
      </w:r>
      <w:r w:rsidR="005A6D1F">
        <w:rPr>
          <w:rFonts w:cs="Arial"/>
          <w:iCs/>
          <w:szCs w:val="20"/>
          <w:lang w:eastAsia="sl-SI"/>
        </w:rPr>
        <w:t xml:space="preserve">, na naslovu </w:t>
      </w:r>
      <w:r>
        <w:rPr>
          <w:rFonts w:cs="Arial"/>
          <w:iCs/>
          <w:szCs w:val="20"/>
          <w:lang w:eastAsia="sl-SI"/>
        </w:rPr>
        <w:t xml:space="preserve"> </w:t>
      </w:r>
      <w:hyperlink r:id="rId8" w:history="1">
        <w:r w:rsidR="00AF7F11" w:rsidRPr="004902A1">
          <w:rPr>
            <w:rStyle w:val="Hiperpovezava"/>
            <w:rFonts w:cs="Arial"/>
            <w:iCs/>
            <w:szCs w:val="20"/>
            <w:lang w:eastAsia="sl-SI"/>
          </w:rPr>
          <w:t>https://partner.zzzs.si/zdravstvene-storitve/plan-in-realizacija/sredstva-za-pokrivanje-dodatkov-za-povecan-obseg-dela/</w:t>
        </w:r>
      </w:hyperlink>
      <w:r w:rsidR="00AF7F11">
        <w:rPr>
          <w:rFonts w:cs="Arial"/>
          <w:iCs/>
          <w:szCs w:val="20"/>
          <w:lang w:eastAsia="sl-SI"/>
        </w:rPr>
        <w:t xml:space="preserve"> </w:t>
      </w:r>
      <w:r>
        <w:rPr>
          <w:rFonts w:cs="Arial"/>
          <w:iCs/>
          <w:szCs w:val="20"/>
          <w:lang w:eastAsia="sl-SI"/>
        </w:rPr>
        <w:t xml:space="preserve">objavil podatke o višini sredstev, do katerih je izvajalec upravičen iz naslova povečanega obsega programa, ki se nanašajo na </w:t>
      </w:r>
      <w:proofErr w:type="spellStart"/>
      <w:r>
        <w:rPr>
          <w:rFonts w:cs="Arial"/>
          <w:iCs/>
          <w:szCs w:val="20"/>
          <w:lang w:eastAsia="sl-SI"/>
        </w:rPr>
        <w:t>kalkulativni</w:t>
      </w:r>
      <w:proofErr w:type="spellEnd"/>
      <w:r>
        <w:rPr>
          <w:rFonts w:cs="Arial"/>
          <w:iCs/>
          <w:szCs w:val="20"/>
          <w:lang w:eastAsia="sl-SI"/>
        </w:rPr>
        <w:t xml:space="preserve"> element plač in drugih prejemkov v skladu </w:t>
      </w:r>
      <w:r w:rsidR="00F90A94">
        <w:rPr>
          <w:rFonts w:cs="Arial"/>
          <w:iCs/>
          <w:szCs w:val="20"/>
          <w:lang w:eastAsia="sl-SI"/>
        </w:rPr>
        <w:t>z veljavno zakonodajo</w:t>
      </w:r>
      <w:r>
        <w:rPr>
          <w:rFonts w:cs="Arial"/>
          <w:iCs/>
          <w:szCs w:val="20"/>
          <w:lang w:eastAsia="sl-SI"/>
        </w:rPr>
        <w:t xml:space="preserve">, kolektivnimi pogodbami in drugimi splošnimi akti,  prikazane ločeno za posameznega izvajalca in ločeno za posamezno dejavnost. Izvajalec bo v primeru, če bo izračunana višina dodatkov za povečan obseg dela za posebne obremenitve presegala višino sredstev, ki se nanašajo na </w:t>
      </w:r>
      <w:proofErr w:type="spellStart"/>
      <w:r>
        <w:rPr>
          <w:rFonts w:cs="Arial"/>
          <w:iCs/>
          <w:szCs w:val="20"/>
          <w:lang w:eastAsia="sl-SI"/>
        </w:rPr>
        <w:t>kalkulativni</w:t>
      </w:r>
      <w:proofErr w:type="spellEnd"/>
      <w:r>
        <w:rPr>
          <w:rFonts w:cs="Arial"/>
          <w:iCs/>
          <w:szCs w:val="20"/>
          <w:lang w:eastAsia="sl-SI"/>
        </w:rPr>
        <w:t xml:space="preserve"> element plač in drugih prejemkov v skladu </w:t>
      </w:r>
      <w:r w:rsidR="008740CC">
        <w:rPr>
          <w:rFonts w:cs="Arial"/>
          <w:iCs/>
          <w:szCs w:val="20"/>
          <w:lang w:eastAsia="sl-SI"/>
        </w:rPr>
        <w:t>z veljavno zakonodajo</w:t>
      </w:r>
      <w:r>
        <w:rPr>
          <w:rFonts w:cs="Arial"/>
          <w:iCs/>
          <w:szCs w:val="20"/>
          <w:lang w:eastAsia="sl-SI"/>
        </w:rPr>
        <w:t xml:space="preserve">, kolektivnimi pogodbami in drugimi splošnimi akti, </w:t>
      </w:r>
      <w:r w:rsidR="008C306C">
        <w:rPr>
          <w:rFonts w:cs="Arial"/>
          <w:iCs/>
          <w:szCs w:val="20"/>
          <w:lang w:eastAsia="sl-SI"/>
        </w:rPr>
        <w:t xml:space="preserve">dodatek POD_PO posameznemu zdravstvenemu delavcu znižal sorazmerno, v razmerju med izračunanimi sredstvi in zagotovljenimi sredstvi. </w:t>
      </w:r>
    </w:p>
    <w:p w14:paraId="26009BD1" w14:textId="006674DA" w:rsidR="008C306C" w:rsidRDefault="008C306C" w:rsidP="00D77AF1">
      <w:pPr>
        <w:tabs>
          <w:tab w:val="left" w:pos="9720"/>
          <w:tab w:val="left" w:pos="10204"/>
        </w:tabs>
        <w:suppressAutoHyphens/>
        <w:jc w:val="both"/>
        <w:rPr>
          <w:rFonts w:cs="Arial"/>
          <w:iCs/>
          <w:szCs w:val="20"/>
          <w:lang w:eastAsia="sl-SI"/>
        </w:rPr>
      </w:pPr>
    </w:p>
    <w:p w14:paraId="1D306A23" w14:textId="1F93DE53" w:rsidR="008C306C" w:rsidRDefault="008C306C" w:rsidP="00D77AF1">
      <w:pPr>
        <w:tabs>
          <w:tab w:val="left" w:pos="9720"/>
          <w:tab w:val="left" w:pos="10204"/>
        </w:tabs>
        <w:suppressAutoHyphens/>
        <w:jc w:val="both"/>
        <w:rPr>
          <w:rFonts w:cs="Arial"/>
          <w:iCs/>
          <w:szCs w:val="20"/>
          <w:lang w:eastAsia="sl-SI"/>
        </w:rPr>
      </w:pPr>
      <w:r>
        <w:rPr>
          <w:rFonts w:cs="Arial"/>
          <w:iCs/>
          <w:szCs w:val="20"/>
          <w:lang w:eastAsia="sl-SI"/>
        </w:rPr>
        <w:t xml:space="preserve">V prilogi </w:t>
      </w:r>
      <w:r w:rsidR="00F03A40">
        <w:rPr>
          <w:rFonts w:cs="Arial"/>
          <w:iCs/>
          <w:szCs w:val="20"/>
          <w:lang w:eastAsia="sl-SI"/>
        </w:rPr>
        <w:t xml:space="preserve">vam </w:t>
      </w:r>
      <w:r w:rsidR="007530EC">
        <w:rPr>
          <w:rFonts w:cs="Arial"/>
          <w:iCs/>
          <w:szCs w:val="20"/>
          <w:lang w:eastAsia="sl-SI"/>
        </w:rPr>
        <w:t xml:space="preserve"> </w:t>
      </w:r>
      <w:r w:rsidR="00F03A40">
        <w:rPr>
          <w:rFonts w:cs="Arial"/>
          <w:iCs/>
          <w:szCs w:val="20"/>
          <w:lang w:eastAsia="sl-SI"/>
        </w:rPr>
        <w:t>prilagamo Poročilo</w:t>
      </w:r>
      <w:r w:rsidR="00E22193">
        <w:rPr>
          <w:rFonts w:cs="Arial"/>
          <w:iCs/>
          <w:szCs w:val="20"/>
          <w:lang w:eastAsia="sl-SI"/>
        </w:rPr>
        <w:t xml:space="preserve"> o dodatku za povečan obseg dela za posebne obremenitve</w:t>
      </w:r>
      <w:r w:rsidR="00665CC5">
        <w:rPr>
          <w:rFonts w:cs="Arial"/>
          <w:iCs/>
          <w:szCs w:val="20"/>
          <w:lang w:eastAsia="sl-SI"/>
        </w:rPr>
        <w:t xml:space="preserve"> za leto 2024 (v nadaljnjem besedilu: Poročilo)</w:t>
      </w:r>
      <w:r w:rsidR="00F03A40">
        <w:rPr>
          <w:rFonts w:cs="Arial"/>
          <w:iCs/>
          <w:szCs w:val="20"/>
          <w:lang w:eastAsia="sl-SI"/>
        </w:rPr>
        <w:t>, kot pripomoček za izračun višine dodatka za posameznega zdravstvenega delavca</w:t>
      </w:r>
      <w:r w:rsidR="007530EC">
        <w:rPr>
          <w:rFonts w:cs="Arial"/>
          <w:iCs/>
          <w:szCs w:val="20"/>
          <w:lang w:eastAsia="sl-SI"/>
        </w:rPr>
        <w:t xml:space="preserve"> in zdravstvenega sodelavca in navodila za izpolnjevanje</w:t>
      </w:r>
      <w:r w:rsidR="00E22193">
        <w:rPr>
          <w:rFonts w:cs="Arial"/>
          <w:iCs/>
          <w:szCs w:val="20"/>
          <w:lang w:eastAsia="sl-SI"/>
        </w:rPr>
        <w:t xml:space="preserve"> Poročila oz. </w:t>
      </w:r>
      <w:r w:rsidR="007530EC">
        <w:rPr>
          <w:rFonts w:cs="Arial"/>
          <w:iCs/>
          <w:szCs w:val="20"/>
          <w:lang w:eastAsia="sl-SI"/>
        </w:rPr>
        <w:t xml:space="preserve"> </w:t>
      </w:r>
      <w:r w:rsidR="00E22193">
        <w:rPr>
          <w:rFonts w:cs="Arial"/>
          <w:iCs/>
          <w:szCs w:val="20"/>
          <w:lang w:eastAsia="sl-SI"/>
        </w:rPr>
        <w:t>tabele</w:t>
      </w:r>
      <w:r w:rsidR="007530EC">
        <w:rPr>
          <w:rFonts w:cs="Arial"/>
          <w:iCs/>
          <w:szCs w:val="20"/>
          <w:lang w:eastAsia="sl-SI"/>
        </w:rPr>
        <w:t>. Prosim</w:t>
      </w:r>
      <w:r w:rsidR="00E22193">
        <w:rPr>
          <w:rFonts w:cs="Arial"/>
          <w:iCs/>
          <w:szCs w:val="20"/>
          <w:lang w:eastAsia="sl-SI"/>
        </w:rPr>
        <w:t>o</w:t>
      </w:r>
      <w:r w:rsidR="007530EC">
        <w:rPr>
          <w:rFonts w:cs="Arial"/>
          <w:iCs/>
          <w:szCs w:val="20"/>
          <w:lang w:eastAsia="sl-SI"/>
        </w:rPr>
        <w:t xml:space="preserve">, če </w:t>
      </w:r>
      <w:r w:rsidR="00665CC5">
        <w:rPr>
          <w:rFonts w:cs="Arial"/>
          <w:iCs/>
          <w:szCs w:val="20"/>
          <w:lang w:eastAsia="sl-SI"/>
        </w:rPr>
        <w:t>P</w:t>
      </w:r>
      <w:r w:rsidR="007530EC">
        <w:rPr>
          <w:rFonts w:cs="Arial"/>
          <w:iCs/>
          <w:szCs w:val="20"/>
          <w:lang w:eastAsia="sl-SI"/>
        </w:rPr>
        <w:t>oroč</w:t>
      </w:r>
      <w:r w:rsidR="004F7973">
        <w:rPr>
          <w:rFonts w:cs="Arial"/>
          <w:iCs/>
          <w:szCs w:val="20"/>
          <w:lang w:eastAsia="sl-SI"/>
        </w:rPr>
        <w:t xml:space="preserve">il </w:t>
      </w:r>
      <w:r w:rsidR="007530EC">
        <w:rPr>
          <w:rFonts w:cs="Arial"/>
          <w:iCs/>
          <w:szCs w:val="20"/>
          <w:lang w:eastAsia="sl-SI"/>
        </w:rPr>
        <w:t xml:space="preserve">ne pošiljate na </w:t>
      </w:r>
      <w:r w:rsidR="00665CC5">
        <w:rPr>
          <w:rFonts w:cs="Arial"/>
          <w:iCs/>
          <w:szCs w:val="20"/>
          <w:lang w:eastAsia="sl-SI"/>
        </w:rPr>
        <w:t>Ministrstvo za zdravje</w:t>
      </w:r>
      <w:r w:rsidR="007530EC">
        <w:rPr>
          <w:rFonts w:cs="Arial"/>
          <w:iCs/>
          <w:szCs w:val="20"/>
          <w:lang w:eastAsia="sl-SI"/>
        </w:rPr>
        <w:t xml:space="preserve">, ampak jih hranite v skladu </w:t>
      </w:r>
      <w:r w:rsidR="00F23B41">
        <w:rPr>
          <w:rFonts w:cs="Arial"/>
          <w:iCs/>
          <w:szCs w:val="20"/>
          <w:lang w:eastAsia="sl-SI"/>
        </w:rPr>
        <w:t>s Pravilnikom.</w:t>
      </w:r>
    </w:p>
    <w:p w14:paraId="54AA6BD2" w14:textId="77777777" w:rsidR="0075544E" w:rsidRDefault="0075544E" w:rsidP="0075544E">
      <w:pPr>
        <w:autoSpaceDE w:val="0"/>
        <w:autoSpaceDN w:val="0"/>
        <w:spacing w:line="276" w:lineRule="auto"/>
        <w:jc w:val="both"/>
        <w:rPr>
          <w:rFonts w:cs="Arial"/>
          <w:color w:val="000000"/>
          <w:szCs w:val="20"/>
        </w:rPr>
      </w:pPr>
    </w:p>
    <w:p w14:paraId="28F72A89" w14:textId="77777777" w:rsidR="0075544E" w:rsidRPr="00F1230C" w:rsidRDefault="0075544E" w:rsidP="0075544E">
      <w:pPr>
        <w:rPr>
          <w:rFonts w:cs="Arial"/>
          <w:szCs w:val="20"/>
        </w:rPr>
      </w:pPr>
      <w:r w:rsidRPr="00F1230C">
        <w:rPr>
          <w:rFonts w:cs="Arial"/>
          <w:szCs w:val="20"/>
        </w:rPr>
        <w:t>Pri odgovoru na naš dopis se obvezno sklicujte na številko tega dopisa.</w:t>
      </w:r>
    </w:p>
    <w:p w14:paraId="20A87F94" w14:textId="2AE5CB74" w:rsidR="0075544E" w:rsidRDefault="0075544E" w:rsidP="00D77AF1">
      <w:pPr>
        <w:tabs>
          <w:tab w:val="left" w:pos="9720"/>
          <w:tab w:val="left" w:pos="10204"/>
        </w:tabs>
        <w:suppressAutoHyphens/>
        <w:jc w:val="both"/>
        <w:rPr>
          <w:rFonts w:cs="Arial"/>
          <w:iCs/>
          <w:szCs w:val="20"/>
          <w:lang w:eastAsia="sl-SI"/>
        </w:rPr>
      </w:pPr>
    </w:p>
    <w:p w14:paraId="4CBAE939" w14:textId="13047A15" w:rsidR="0075544E" w:rsidRDefault="0075544E" w:rsidP="00D77AF1">
      <w:pPr>
        <w:tabs>
          <w:tab w:val="left" w:pos="9720"/>
          <w:tab w:val="left" w:pos="10204"/>
        </w:tabs>
        <w:suppressAutoHyphens/>
        <w:jc w:val="both"/>
        <w:rPr>
          <w:rFonts w:cs="Arial"/>
          <w:iCs/>
          <w:szCs w:val="20"/>
          <w:lang w:eastAsia="sl-SI"/>
        </w:rPr>
      </w:pPr>
      <w:r>
        <w:rPr>
          <w:rFonts w:cs="Arial"/>
          <w:iCs/>
          <w:szCs w:val="20"/>
          <w:lang w:eastAsia="sl-SI"/>
        </w:rPr>
        <w:t>S spoštovanjem</w:t>
      </w:r>
    </w:p>
    <w:p w14:paraId="756A2C2B" w14:textId="18276322" w:rsidR="005A6D1F" w:rsidRDefault="005A6D1F" w:rsidP="00BB245B">
      <w:pPr>
        <w:spacing w:after="200"/>
        <w:jc w:val="both"/>
        <w:rPr>
          <w:rFonts w:cs="Arial"/>
          <w:iCs/>
          <w:szCs w:val="20"/>
          <w:lang w:eastAsia="sl-SI"/>
        </w:rPr>
      </w:pPr>
      <w:r>
        <w:rPr>
          <w:rFonts w:cs="Arial"/>
          <w:iCs/>
          <w:szCs w:val="20"/>
          <w:lang w:eastAsia="sl-SI"/>
        </w:rPr>
        <w:tab/>
      </w:r>
      <w:r>
        <w:rPr>
          <w:rFonts w:cs="Arial"/>
          <w:iCs/>
          <w:szCs w:val="20"/>
          <w:lang w:eastAsia="sl-SI"/>
        </w:rPr>
        <w:tab/>
      </w:r>
      <w:r>
        <w:rPr>
          <w:rFonts w:cs="Arial"/>
          <w:iCs/>
          <w:szCs w:val="20"/>
          <w:lang w:eastAsia="sl-SI"/>
        </w:rPr>
        <w:tab/>
      </w:r>
      <w:r>
        <w:rPr>
          <w:rFonts w:cs="Arial"/>
          <w:iCs/>
          <w:szCs w:val="20"/>
          <w:lang w:eastAsia="sl-SI"/>
        </w:rPr>
        <w:tab/>
      </w:r>
      <w:r>
        <w:rPr>
          <w:rFonts w:cs="Arial"/>
          <w:iCs/>
          <w:szCs w:val="20"/>
          <w:lang w:eastAsia="sl-SI"/>
        </w:rPr>
        <w:tab/>
      </w:r>
      <w:r>
        <w:rPr>
          <w:rFonts w:cs="Arial"/>
          <w:iCs/>
          <w:szCs w:val="20"/>
          <w:lang w:eastAsia="sl-SI"/>
        </w:rPr>
        <w:tab/>
      </w:r>
    </w:p>
    <w:p w14:paraId="2B4E540C" w14:textId="7684DDE8" w:rsidR="005A6D1F" w:rsidRDefault="001B78C5" w:rsidP="005A6D1F">
      <w:pPr>
        <w:ind w:left="4320" w:firstLine="720"/>
        <w:jc w:val="both"/>
        <w:rPr>
          <w:rFonts w:cs="Arial"/>
          <w:iCs/>
          <w:szCs w:val="20"/>
          <w:lang w:eastAsia="sl-SI"/>
        </w:rPr>
      </w:pPr>
      <w:r>
        <w:rPr>
          <w:rFonts w:cs="Arial"/>
          <w:iCs/>
          <w:szCs w:val="20"/>
          <w:lang w:eastAsia="sl-SI"/>
        </w:rPr>
        <w:t>m</w:t>
      </w:r>
      <w:r w:rsidR="008E03BF">
        <w:rPr>
          <w:rFonts w:cs="Arial"/>
          <w:iCs/>
          <w:szCs w:val="20"/>
          <w:lang w:eastAsia="sl-SI"/>
        </w:rPr>
        <w:t>ag. Vlasta Mežek</w:t>
      </w:r>
      <w:r w:rsidR="008E03BF">
        <w:rPr>
          <w:rFonts w:cs="Arial"/>
          <w:iCs/>
          <w:szCs w:val="20"/>
          <w:lang w:eastAsia="sl-SI"/>
        </w:rPr>
        <w:tab/>
      </w:r>
      <w:r w:rsidR="008E03BF">
        <w:rPr>
          <w:rFonts w:cs="Arial"/>
          <w:iCs/>
          <w:szCs w:val="20"/>
          <w:lang w:eastAsia="sl-SI"/>
        </w:rPr>
        <w:tab/>
      </w:r>
      <w:r w:rsidR="008E03BF">
        <w:rPr>
          <w:rFonts w:cs="Arial"/>
          <w:iCs/>
          <w:szCs w:val="20"/>
          <w:lang w:eastAsia="sl-SI"/>
        </w:rPr>
        <w:tab/>
      </w:r>
      <w:r w:rsidR="00E37C10">
        <w:rPr>
          <w:rFonts w:cs="Arial"/>
          <w:iCs/>
          <w:szCs w:val="20"/>
          <w:lang w:eastAsia="sl-SI"/>
        </w:rPr>
        <w:t xml:space="preserve">v. d. </w:t>
      </w:r>
      <w:r w:rsidR="005A6D1F">
        <w:rPr>
          <w:rFonts w:cs="Arial"/>
          <w:iCs/>
          <w:szCs w:val="20"/>
          <w:lang w:eastAsia="sl-SI"/>
        </w:rPr>
        <w:t>gene</w:t>
      </w:r>
      <w:r w:rsidR="00EC72A1">
        <w:rPr>
          <w:rFonts w:cs="Arial"/>
          <w:iCs/>
          <w:szCs w:val="20"/>
          <w:lang w:eastAsia="sl-SI"/>
        </w:rPr>
        <w:t>ral</w:t>
      </w:r>
      <w:r w:rsidR="00E37C10">
        <w:rPr>
          <w:rFonts w:cs="Arial"/>
          <w:iCs/>
          <w:szCs w:val="20"/>
          <w:lang w:eastAsia="sl-SI"/>
        </w:rPr>
        <w:t>ne</w:t>
      </w:r>
      <w:r w:rsidR="00EC72A1">
        <w:rPr>
          <w:rFonts w:cs="Arial"/>
          <w:iCs/>
          <w:szCs w:val="20"/>
          <w:lang w:eastAsia="sl-SI"/>
        </w:rPr>
        <w:t xml:space="preserve"> </w:t>
      </w:r>
      <w:r w:rsidR="008E03BF">
        <w:rPr>
          <w:rFonts w:cs="Arial"/>
          <w:iCs/>
          <w:szCs w:val="20"/>
          <w:lang w:eastAsia="sl-SI"/>
        </w:rPr>
        <w:t>direktoric</w:t>
      </w:r>
      <w:r w:rsidR="00E37C10">
        <w:rPr>
          <w:rFonts w:cs="Arial"/>
          <w:iCs/>
          <w:szCs w:val="20"/>
          <w:lang w:eastAsia="sl-SI"/>
        </w:rPr>
        <w:t>e</w:t>
      </w:r>
    </w:p>
    <w:p w14:paraId="6646EB04" w14:textId="2D8BFCBB" w:rsidR="008E03BF" w:rsidRDefault="008E03BF" w:rsidP="005A6D1F">
      <w:pPr>
        <w:ind w:left="4320" w:firstLine="720"/>
        <w:jc w:val="both"/>
        <w:rPr>
          <w:rFonts w:cs="Arial"/>
          <w:iCs/>
          <w:szCs w:val="20"/>
          <w:lang w:eastAsia="sl-SI"/>
        </w:rPr>
      </w:pPr>
      <w:r>
        <w:rPr>
          <w:rFonts w:cs="Arial"/>
          <w:iCs/>
          <w:szCs w:val="20"/>
          <w:lang w:eastAsia="sl-SI"/>
        </w:rPr>
        <w:t xml:space="preserve">Direktorata za </w:t>
      </w:r>
      <w:r w:rsidR="008C306C">
        <w:rPr>
          <w:rFonts w:cs="Arial"/>
          <w:iCs/>
          <w:szCs w:val="20"/>
          <w:lang w:eastAsia="sl-SI"/>
        </w:rPr>
        <w:t>dostopnost in ekonomiko</w:t>
      </w:r>
    </w:p>
    <w:p w14:paraId="6F1F9579" w14:textId="77777777" w:rsidR="0075544E" w:rsidRDefault="0075544E" w:rsidP="0075544E">
      <w:pPr>
        <w:jc w:val="both"/>
        <w:rPr>
          <w:rFonts w:cs="Arial"/>
          <w:iCs/>
          <w:szCs w:val="20"/>
          <w:lang w:eastAsia="sl-SI"/>
        </w:rPr>
      </w:pPr>
      <w:r>
        <w:rPr>
          <w:rFonts w:cs="Arial"/>
          <w:iCs/>
          <w:szCs w:val="20"/>
          <w:lang w:eastAsia="sl-SI"/>
        </w:rPr>
        <w:t>Pripravila:</w:t>
      </w:r>
    </w:p>
    <w:p w14:paraId="29B62E2E" w14:textId="77777777" w:rsidR="0075544E" w:rsidRDefault="0075544E" w:rsidP="0075544E">
      <w:pPr>
        <w:jc w:val="both"/>
        <w:rPr>
          <w:rFonts w:cs="Arial"/>
          <w:iCs/>
          <w:szCs w:val="20"/>
          <w:lang w:eastAsia="sl-SI"/>
        </w:rPr>
      </w:pPr>
      <w:r>
        <w:rPr>
          <w:rFonts w:cs="Arial"/>
          <w:iCs/>
          <w:szCs w:val="20"/>
          <w:lang w:eastAsia="sl-SI"/>
        </w:rPr>
        <w:t>Alenka Sušnik Goričan</w:t>
      </w:r>
      <w:r>
        <w:rPr>
          <w:rFonts w:cs="Arial"/>
          <w:iCs/>
          <w:szCs w:val="20"/>
          <w:lang w:eastAsia="sl-SI"/>
        </w:rPr>
        <w:tab/>
      </w:r>
      <w:r>
        <w:rPr>
          <w:rFonts w:cs="Arial"/>
          <w:iCs/>
          <w:szCs w:val="20"/>
          <w:lang w:eastAsia="sl-SI"/>
        </w:rPr>
        <w:tab/>
      </w:r>
      <w:r>
        <w:rPr>
          <w:rFonts w:cs="Arial"/>
          <w:iCs/>
          <w:szCs w:val="20"/>
          <w:lang w:eastAsia="sl-SI"/>
        </w:rPr>
        <w:tab/>
      </w:r>
      <w:r>
        <w:rPr>
          <w:rFonts w:cs="Arial"/>
          <w:iCs/>
          <w:szCs w:val="20"/>
          <w:lang w:eastAsia="sl-SI"/>
        </w:rPr>
        <w:tab/>
      </w:r>
      <w:r>
        <w:rPr>
          <w:rFonts w:cs="Arial"/>
          <w:iCs/>
          <w:szCs w:val="20"/>
          <w:lang w:eastAsia="sl-SI"/>
        </w:rPr>
        <w:tab/>
      </w:r>
      <w:r>
        <w:rPr>
          <w:rFonts w:cs="Arial"/>
          <w:iCs/>
          <w:szCs w:val="20"/>
          <w:lang w:eastAsia="sl-SI"/>
        </w:rPr>
        <w:tab/>
      </w:r>
      <w:r>
        <w:rPr>
          <w:rFonts w:cs="Arial"/>
          <w:iCs/>
          <w:szCs w:val="20"/>
          <w:lang w:eastAsia="sl-SI"/>
        </w:rPr>
        <w:tab/>
      </w:r>
      <w:r>
        <w:rPr>
          <w:rFonts w:cs="Arial"/>
          <w:iCs/>
          <w:szCs w:val="20"/>
          <w:lang w:eastAsia="sl-SI"/>
        </w:rPr>
        <w:tab/>
      </w:r>
      <w:r>
        <w:rPr>
          <w:rFonts w:cs="Arial"/>
          <w:iCs/>
          <w:szCs w:val="20"/>
          <w:lang w:eastAsia="sl-SI"/>
        </w:rPr>
        <w:tab/>
      </w:r>
    </w:p>
    <w:p w14:paraId="4D1671DA" w14:textId="77777777" w:rsidR="0075544E" w:rsidRDefault="0075544E" w:rsidP="0075544E">
      <w:pPr>
        <w:jc w:val="both"/>
        <w:rPr>
          <w:rFonts w:cs="Arial"/>
          <w:iCs/>
          <w:szCs w:val="20"/>
          <w:lang w:eastAsia="sl-SI"/>
        </w:rPr>
      </w:pPr>
      <w:r>
        <w:rPr>
          <w:rFonts w:cs="Arial"/>
          <w:iCs/>
          <w:szCs w:val="20"/>
          <w:lang w:eastAsia="sl-SI"/>
        </w:rPr>
        <w:t>višja svetovalka II</w:t>
      </w:r>
    </w:p>
    <w:p w14:paraId="3D2DD9AF" w14:textId="4D6CF60E" w:rsidR="008E03BF" w:rsidRDefault="008E03BF" w:rsidP="00BB245B">
      <w:pPr>
        <w:spacing w:after="200"/>
        <w:jc w:val="both"/>
        <w:rPr>
          <w:rFonts w:cs="Arial"/>
          <w:iCs/>
          <w:szCs w:val="20"/>
          <w:lang w:eastAsia="sl-SI"/>
        </w:rPr>
      </w:pPr>
      <w:r>
        <w:rPr>
          <w:rFonts w:cs="Arial"/>
          <w:iCs/>
          <w:szCs w:val="20"/>
          <w:lang w:eastAsia="sl-SI"/>
        </w:rPr>
        <w:tab/>
      </w:r>
      <w:r>
        <w:rPr>
          <w:rFonts w:cs="Arial"/>
          <w:iCs/>
          <w:szCs w:val="20"/>
          <w:lang w:eastAsia="sl-SI"/>
        </w:rPr>
        <w:tab/>
      </w:r>
      <w:r>
        <w:rPr>
          <w:rFonts w:cs="Arial"/>
          <w:iCs/>
          <w:szCs w:val="20"/>
          <w:lang w:eastAsia="sl-SI"/>
        </w:rPr>
        <w:tab/>
      </w:r>
      <w:r>
        <w:rPr>
          <w:rFonts w:cs="Arial"/>
          <w:iCs/>
          <w:szCs w:val="20"/>
          <w:lang w:eastAsia="sl-SI"/>
        </w:rPr>
        <w:tab/>
      </w:r>
      <w:r>
        <w:rPr>
          <w:rFonts w:cs="Arial"/>
          <w:iCs/>
          <w:szCs w:val="20"/>
          <w:lang w:eastAsia="sl-SI"/>
        </w:rPr>
        <w:tab/>
      </w:r>
    </w:p>
    <w:p w14:paraId="6B23A700" w14:textId="77777777" w:rsidR="00BB245B" w:rsidRDefault="00BB245B" w:rsidP="00BB245B">
      <w:pPr>
        <w:pStyle w:val="podpisi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Priloge: </w:t>
      </w:r>
    </w:p>
    <w:p w14:paraId="530C4F40" w14:textId="65B094A8" w:rsidR="00BB245B" w:rsidRDefault="00BB245B" w:rsidP="00BB245B">
      <w:pPr>
        <w:pStyle w:val="podpisi"/>
        <w:numPr>
          <w:ilvl w:val="0"/>
          <w:numId w:val="14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Poročilo o </w:t>
      </w:r>
      <w:r w:rsidR="00B90196">
        <w:rPr>
          <w:szCs w:val="20"/>
          <w:lang w:val="sl-SI"/>
        </w:rPr>
        <w:t xml:space="preserve">dodatku za povečan obseg dela za posebne obremenitve </w:t>
      </w:r>
      <w:r w:rsidR="008C306C">
        <w:rPr>
          <w:szCs w:val="20"/>
          <w:lang w:val="sl-SI"/>
        </w:rPr>
        <w:t>za leto 2024</w:t>
      </w:r>
      <w:r w:rsidR="00B90196">
        <w:rPr>
          <w:szCs w:val="20"/>
          <w:lang w:val="sl-SI"/>
        </w:rPr>
        <w:t>.xlsx</w:t>
      </w:r>
    </w:p>
    <w:p w14:paraId="1A492C09" w14:textId="31C517BD" w:rsidR="00BB245B" w:rsidRDefault="00BB245B" w:rsidP="00BB245B">
      <w:pPr>
        <w:pStyle w:val="podpisi"/>
        <w:numPr>
          <w:ilvl w:val="0"/>
          <w:numId w:val="14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Navodila za izpolnjevanje obrazca Poročilo </w:t>
      </w:r>
      <w:r w:rsidR="00B90196">
        <w:rPr>
          <w:szCs w:val="20"/>
          <w:lang w:val="sl-SI"/>
        </w:rPr>
        <w:t xml:space="preserve">o POD_PO </w:t>
      </w:r>
      <w:r w:rsidR="00864581">
        <w:rPr>
          <w:szCs w:val="20"/>
          <w:lang w:val="sl-SI"/>
        </w:rPr>
        <w:t>2</w:t>
      </w:r>
      <w:r w:rsidR="00D037BB">
        <w:rPr>
          <w:szCs w:val="20"/>
          <w:lang w:val="sl-SI"/>
        </w:rPr>
        <w:t>024</w:t>
      </w:r>
      <w:r w:rsidR="00B90196">
        <w:rPr>
          <w:szCs w:val="20"/>
          <w:lang w:val="sl-SI"/>
        </w:rPr>
        <w:t>.doc</w:t>
      </w:r>
    </w:p>
    <w:p w14:paraId="41A3C9D6" w14:textId="77777777" w:rsidR="00BB245B" w:rsidRDefault="00BB245B" w:rsidP="00BB245B">
      <w:pPr>
        <w:pStyle w:val="podpisi"/>
        <w:rPr>
          <w:szCs w:val="20"/>
          <w:lang w:val="sl-SI"/>
        </w:rPr>
      </w:pPr>
    </w:p>
    <w:p w14:paraId="4382E4E4" w14:textId="77777777" w:rsidR="00BB245B" w:rsidRDefault="00BB245B" w:rsidP="00BB245B">
      <w:pPr>
        <w:pStyle w:val="podpisi"/>
        <w:rPr>
          <w:szCs w:val="20"/>
          <w:lang w:val="sl-SI"/>
        </w:rPr>
      </w:pPr>
      <w:r>
        <w:rPr>
          <w:szCs w:val="20"/>
          <w:lang w:val="sl-SI"/>
        </w:rPr>
        <w:t xml:space="preserve">Vročiti: </w:t>
      </w:r>
    </w:p>
    <w:p w14:paraId="2883E0CD" w14:textId="67A85848" w:rsidR="00B12126" w:rsidRPr="003F6BC4" w:rsidRDefault="00BB245B" w:rsidP="00B12126">
      <w:pPr>
        <w:pStyle w:val="Odstavekseznama"/>
        <w:numPr>
          <w:ilvl w:val="0"/>
          <w:numId w:val="13"/>
        </w:numPr>
        <w:rPr>
          <w:rFonts w:cs="Arial"/>
          <w:bCs/>
          <w:szCs w:val="20"/>
        </w:rPr>
      </w:pPr>
      <w:r w:rsidRPr="001E0D66">
        <w:rPr>
          <w:szCs w:val="20"/>
        </w:rPr>
        <w:t>Vsem</w:t>
      </w:r>
      <w:r w:rsidRPr="001E0D66">
        <w:rPr>
          <w:rFonts w:cs="Arial"/>
          <w:szCs w:val="20"/>
        </w:rPr>
        <w:t xml:space="preserve"> </w:t>
      </w:r>
      <w:r w:rsidR="00B12126">
        <w:rPr>
          <w:rFonts w:cs="Arial"/>
          <w:szCs w:val="20"/>
        </w:rPr>
        <w:t>zdravstvenim domovom</w:t>
      </w:r>
      <w:r w:rsidR="00B12126" w:rsidRPr="00B12126">
        <w:rPr>
          <w:rFonts w:cs="Arial"/>
          <w:bCs/>
          <w:szCs w:val="20"/>
        </w:rPr>
        <w:t xml:space="preserve"> - javni zdravstveni zavodi, katerih ustanovitelj so občine</w:t>
      </w:r>
      <w:r w:rsidR="00B12126">
        <w:rPr>
          <w:rFonts w:cs="Arial"/>
          <w:bCs/>
          <w:szCs w:val="20"/>
        </w:rPr>
        <w:t xml:space="preserve"> </w:t>
      </w:r>
      <w:r w:rsidR="00B12126" w:rsidRPr="001E0D66">
        <w:t>– po e-pošti</w:t>
      </w:r>
    </w:p>
    <w:p w14:paraId="404FA031" w14:textId="36A4BB0C" w:rsidR="003F6BC4" w:rsidRPr="003F6BC4" w:rsidRDefault="003F6BC4" w:rsidP="003F6BC4">
      <w:pPr>
        <w:pStyle w:val="Odstavekseznama"/>
        <w:numPr>
          <w:ilvl w:val="0"/>
          <w:numId w:val="13"/>
        </w:numPr>
        <w:rPr>
          <w:rFonts w:cs="Arial"/>
          <w:bCs/>
          <w:szCs w:val="20"/>
        </w:rPr>
      </w:pPr>
      <w:r w:rsidRPr="003F6BC4">
        <w:rPr>
          <w:bCs/>
        </w:rPr>
        <w:t>Zdravstvenemu domu za študente Univerze v Ljubljani</w:t>
      </w:r>
      <w:r>
        <w:rPr>
          <w:bCs/>
        </w:rPr>
        <w:t xml:space="preserve"> </w:t>
      </w:r>
      <w:r w:rsidRPr="001E0D66">
        <w:t>– po e-pošti</w:t>
      </w:r>
    </w:p>
    <w:p w14:paraId="68A87B0C" w14:textId="77777777" w:rsidR="003F6BC4" w:rsidRPr="003F6BC4" w:rsidRDefault="003F6BC4" w:rsidP="003F6BC4">
      <w:pPr>
        <w:pStyle w:val="Odstavekseznama"/>
        <w:rPr>
          <w:rFonts w:cs="Arial"/>
          <w:bCs/>
          <w:szCs w:val="20"/>
        </w:rPr>
      </w:pPr>
    </w:p>
    <w:p w14:paraId="60A3B194" w14:textId="2D0868AF" w:rsidR="003F6BC4" w:rsidRPr="003F6BC4" w:rsidRDefault="003F6BC4" w:rsidP="003F6BC4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V vednost:</w:t>
      </w:r>
    </w:p>
    <w:p w14:paraId="0F93E9FB" w14:textId="3BA8720A" w:rsidR="00BB245B" w:rsidRDefault="00722E28" w:rsidP="00BB245B">
      <w:pPr>
        <w:pStyle w:val="Odstavekseznama"/>
        <w:numPr>
          <w:ilvl w:val="0"/>
          <w:numId w:val="13"/>
        </w:numPr>
        <w:rPr>
          <w:szCs w:val="20"/>
        </w:rPr>
      </w:pPr>
      <w:r>
        <w:rPr>
          <w:szCs w:val="20"/>
        </w:rPr>
        <w:t>Združenju zdravstvenih zavodov Slovenije</w:t>
      </w:r>
      <w:r w:rsidR="00B12126">
        <w:rPr>
          <w:szCs w:val="20"/>
        </w:rPr>
        <w:t xml:space="preserve"> </w:t>
      </w:r>
      <w:r w:rsidR="00BB245B" w:rsidRPr="001E0D66">
        <w:t>– po e-pošti</w:t>
      </w:r>
    </w:p>
    <w:p w14:paraId="668455BD" w14:textId="77777777" w:rsidR="00E311AD" w:rsidRPr="00E311AD" w:rsidRDefault="00E311AD" w:rsidP="00F728A4">
      <w:pPr>
        <w:pStyle w:val="Brezrazmikov"/>
        <w:jc w:val="both"/>
        <w:rPr>
          <w:szCs w:val="20"/>
          <w:lang w:eastAsia="sl-SI"/>
        </w:rPr>
      </w:pPr>
    </w:p>
    <w:p w14:paraId="7C5FE87A" w14:textId="513DB4B7" w:rsidR="007D7ECD" w:rsidRDefault="007D7ECD" w:rsidP="00F728A4">
      <w:pPr>
        <w:pStyle w:val="Brezrazmikov"/>
        <w:jc w:val="both"/>
        <w:rPr>
          <w:b/>
        </w:rPr>
      </w:pPr>
    </w:p>
    <w:sectPr w:rsidR="007D7ECD" w:rsidSect="007B233B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3F23" w14:textId="77777777" w:rsidR="000A5B9A" w:rsidRDefault="000A5B9A">
      <w:r>
        <w:separator/>
      </w:r>
    </w:p>
  </w:endnote>
  <w:endnote w:type="continuationSeparator" w:id="0">
    <w:p w14:paraId="09FD37C4" w14:textId="77777777" w:rsidR="000A5B9A" w:rsidRDefault="000A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254E" w14:textId="77777777" w:rsidR="000A5B9A" w:rsidRDefault="000A5B9A">
      <w:r>
        <w:separator/>
      </w:r>
    </w:p>
  </w:footnote>
  <w:footnote w:type="continuationSeparator" w:id="0">
    <w:p w14:paraId="5F53E474" w14:textId="77777777" w:rsidR="000A5B9A" w:rsidRDefault="000A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BE0C" w14:textId="77777777" w:rsidR="00A770A6" w:rsidRPr="008F3500" w:rsidRDefault="00802E8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66821EB" wp14:editId="33E9ECA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3B">
      <w:rPr>
        <w:rFonts w:cs="Arial"/>
        <w:sz w:val="16"/>
        <w:lang w:val="sl-SI"/>
      </w:rPr>
      <w:t>Štefanova ulica 5</w:t>
    </w:r>
    <w:r w:rsidR="00A770A6" w:rsidRPr="008F3500">
      <w:rPr>
        <w:rFonts w:cs="Arial"/>
        <w:sz w:val="16"/>
        <w:lang w:val="sl-SI"/>
      </w:rPr>
      <w:t xml:space="preserve">, </w:t>
    </w:r>
    <w:r w:rsidR="007B233B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7B233B">
      <w:rPr>
        <w:rFonts w:cs="Arial"/>
        <w:sz w:val="16"/>
        <w:lang w:val="sl-SI"/>
      </w:rPr>
      <w:t>01 478 60 01</w:t>
    </w:r>
  </w:p>
  <w:p w14:paraId="320BA0A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7B233B">
      <w:rPr>
        <w:rFonts w:cs="Arial"/>
        <w:sz w:val="16"/>
        <w:lang w:val="sl-SI"/>
      </w:rPr>
      <w:t>01 478 60 58</w:t>
    </w:r>
    <w:r w:rsidRPr="008F3500">
      <w:rPr>
        <w:rFonts w:cs="Arial"/>
        <w:sz w:val="16"/>
        <w:lang w:val="sl-SI"/>
      </w:rPr>
      <w:t xml:space="preserve"> </w:t>
    </w:r>
  </w:p>
  <w:p w14:paraId="031F461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7B233B">
      <w:rPr>
        <w:rFonts w:cs="Arial"/>
        <w:sz w:val="16"/>
        <w:lang w:val="sl-SI"/>
      </w:rPr>
      <w:t>gp.mz@gov.si</w:t>
    </w:r>
  </w:p>
  <w:p w14:paraId="61D1B4C1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7B233B">
      <w:rPr>
        <w:rFonts w:cs="Arial"/>
        <w:sz w:val="16"/>
        <w:lang w:val="sl-SI"/>
      </w:rPr>
      <w:t>www.mz.gov.si</w:t>
    </w:r>
  </w:p>
  <w:p w14:paraId="4510315F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893"/>
    <w:multiLevelType w:val="hybridMultilevel"/>
    <w:tmpl w:val="ECE00ADE"/>
    <w:lvl w:ilvl="0" w:tplc="F48E799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1CD3"/>
    <w:multiLevelType w:val="hybridMultilevel"/>
    <w:tmpl w:val="F51603E8"/>
    <w:lvl w:ilvl="0" w:tplc="5C06D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2754D"/>
    <w:multiLevelType w:val="hybridMultilevel"/>
    <w:tmpl w:val="9BBCE21C"/>
    <w:lvl w:ilvl="0" w:tplc="082CC13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40F56"/>
    <w:multiLevelType w:val="multilevel"/>
    <w:tmpl w:val="4C18CCD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2" w:hanging="1800"/>
      </w:pPr>
      <w:rPr>
        <w:rFonts w:hint="default"/>
      </w:rPr>
    </w:lvl>
  </w:abstractNum>
  <w:abstractNum w:abstractNumId="6" w15:restartNumberingAfterBreak="0">
    <w:nsid w:val="2A48554D"/>
    <w:multiLevelType w:val="hybridMultilevel"/>
    <w:tmpl w:val="11A0A59E"/>
    <w:lvl w:ilvl="0" w:tplc="120CC076">
      <w:start w:val="3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B1624"/>
    <w:multiLevelType w:val="hybridMultilevel"/>
    <w:tmpl w:val="E118D366"/>
    <w:lvl w:ilvl="0" w:tplc="DD5CC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6C7328"/>
    <w:multiLevelType w:val="hybridMultilevel"/>
    <w:tmpl w:val="1D4C74AC"/>
    <w:lvl w:ilvl="0" w:tplc="14D6C95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764619">
    <w:abstractNumId w:val="10"/>
  </w:num>
  <w:num w:numId="2" w16cid:durableId="3943888">
    <w:abstractNumId w:val="7"/>
  </w:num>
  <w:num w:numId="3" w16cid:durableId="1950620166">
    <w:abstractNumId w:val="9"/>
  </w:num>
  <w:num w:numId="4" w16cid:durableId="1637099034">
    <w:abstractNumId w:val="2"/>
  </w:num>
  <w:num w:numId="5" w16cid:durableId="1401563331">
    <w:abstractNumId w:val="3"/>
  </w:num>
  <w:num w:numId="6" w16cid:durableId="1640644514">
    <w:abstractNumId w:val="8"/>
  </w:num>
  <w:num w:numId="7" w16cid:durableId="49235971">
    <w:abstractNumId w:val="5"/>
  </w:num>
  <w:num w:numId="8" w16cid:durableId="1221749551">
    <w:abstractNumId w:val="0"/>
  </w:num>
  <w:num w:numId="9" w16cid:durableId="1969192858">
    <w:abstractNumId w:val="11"/>
  </w:num>
  <w:num w:numId="10" w16cid:durableId="336885033">
    <w:abstractNumId w:val="1"/>
  </w:num>
  <w:num w:numId="11" w16cid:durableId="1661227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4332353">
    <w:abstractNumId w:val="6"/>
  </w:num>
  <w:num w:numId="13" w16cid:durableId="1575897531">
    <w:abstractNumId w:val="8"/>
  </w:num>
  <w:num w:numId="14" w16cid:durableId="45490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84"/>
    <w:rsid w:val="00005B3A"/>
    <w:rsid w:val="000103A2"/>
    <w:rsid w:val="00023A88"/>
    <w:rsid w:val="00034342"/>
    <w:rsid w:val="00036BCD"/>
    <w:rsid w:val="00044E68"/>
    <w:rsid w:val="00064E29"/>
    <w:rsid w:val="00071C70"/>
    <w:rsid w:val="00077366"/>
    <w:rsid w:val="00082CB9"/>
    <w:rsid w:val="00087981"/>
    <w:rsid w:val="000967CB"/>
    <w:rsid w:val="000A4AA5"/>
    <w:rsid w:val="000A5B9A"/>
    <w:rsid w:val="000A7238"/>
    <w:rsid w:val="000C06A5"/>
    <w:rsid w:val="000D6EFD"/>
    <w:rsid w:val="000E00E0"/>
    <w:rsid w:val="000E39EB"/>
    <w:rsid w:val="000E51DD"/>
    <w:rsid w:val="000F79A5"/>
    <w:rsid w:val="00103290"/>
    <w:rsid w:val="00105E32"/>
    <w:rsid w:val="0012136C"/>
    <w:rsid w:val="001357B2"/>
    <w:rsid w:val="00145593"/>
    <w:rsid w:val="0017285C"/>
    <w:rsid w:val="0017478F"/>
    <w:rsid w:val="00181F10"/>
    <w:rsid w:val="001B3707"/>
    <w:rsid w:val="001B6B52"/>
    <w:rsid w:val="001B78C5"/>
    <w:rsid w:val="001D64AD"/>
    <w:rsid w:val="001E0D66"/>
    <w:rsid w:val="00202A77"/>
    <w:rsid w:val="002122AC"/>
    <w:rsid w:val="002253EF"/>
    <w:rsid w:val="00225E09"/>
    <w:rsid w:val="00271222"/>
    <w:rsid w:val="00271CE5"/>
    <w:rsid w:val="00273C8E"/>
    <w:rsid w:val="00274EE2"/>
    <w:rsid w:val="00277D85"/>
    <w:rsid w:val="00281430"/>
    <w:rsid w:val="00282020"/>
    <w:rsid w:val="00290B3A"/>
    <w:rsid w:val="002911CB"/>
    <w:rsid w:val="002A2B69"/>
    <w:rsid w:val="002B3C5F"/>
    <w:rsid w:val="002B632C"/>
    <w:rsid w:val="002C34EE"/>
    <w:rsid w:val="002E06AD"/>
    <w:rsid w:val="002F7DE4"/>
    <w:rsid w:val="0031540F"/>
    <w:rsid w:val="0034269D"/>
    <w:rsid w:val="003636BF"/>
    <w:rsid w:val="00371442"/>
    <w:rsid w:val="003845B4"/>
    <w:rsid w:val="00386593"/>
    <w:rsid w:val="00387B1A"/>
    <w:rsid w:val="003A3751"/>
    <w:rsid w:val="003B3EA9"/>
    <w:rsid w:val="003C5EE5"/>
    <w:rsid w:val="003D66BE"/>
    <w:rsid w:val="003E1C74"/>
    <w:rsid w:val="003F6BC4"/>
    <w:rsid w:val="003F71C7"/>
    <w:rsid w:val="003F7614"/>
    <w:rsid w:val="00411BB3"/>
    <w:rsid w:val="0042373F"/>
    <w:rsid w:val="0042415B"/>
    <w:rsid w:val="00436FF7"/>
    <w:rsid w:val="00454570"/>
    <w:rsid w:val="00455566"/>
    <w:rsid w:val="00455B9F"/>
    <w:rsid w:val="00456CCE"/>
    <w:rsid w:val="004657EE"/>
    <w:rsid w:val="00485780"/>
    <w:rsid w:val="004A03CF"/>
    <w:rsid w:val="004A31AC"/>
    <w:rsid w:val="004B18B8"/>
    <w:rsid w:val="004E440D"/>
    <w:rsid w:val="004F1644"/>
    <w:rsid w:val="004F3926"/>
    <w:rsid w:val="004F7973"/>
    <w:rsid w:val="00501D07"/>
    <w:rsid w:val="0050497B"/>
    <w:rsid w:val="00526246"/>
    <w:rsid w:val="0053054B"/>
    <w:rsid w:val="005356B5"/>
    <w:rsid w:val="0054583C"/>
    <w:rsid w:val="0055793C"/>
    <w:rsid w:val="00567106"/>
    <w:rsid w:val="00575520"/>
    <w:rsid w:val="00583C8D"/>
    <w:rsid w:val="005870BD"/>
    <w:rsid w:val="00590956"/>
    <w:rsid w:val="00590B75"/>
    <w:rsid w:val="0059422D"/>
    <w:rsid w:val="005A2483"/>
    <w:rsid w:val="005A2AA3"/>
    <w:rsid w:val="005A4185"/>
    <w:rsid w:val="005A6D1F"/>
    <w:rsid w:val="005E1138"/>
    <w:rsid w:val="005E1D3C"/>
    <w:rsid w:val="005F31A3"/>
    <w:rsid w:val="005F7489"/>
    <w:rsid w:val="00603888"/>
    <w:rsid w:val="00611E9E"/>
    <w:rsid w:val="006157E6"/>
    <w:rsid w:val="0062143C"/>
    <w:rsid w:val="00625AE6"/>
    <w:rsid w:val="00627017"/>
    <w:rsid w:val="00631CB8"/>
    <w:rsid w:val="00632253"/>
    <w:rsid w:val="00642714"/>
    <w:rsid w:val="006455CE"/>
    <w:rsid w:val="00655841"/>
    <w:rsid w:val="00660769"/>
    <w:rsid w:val="00665CC5"/>
    <w:rsid w:val="0069245B"/>
    <w:rsid w:val="006A7B7C"/>
    <w:rsid w:val="006B6434"/>
    <w:rsid w:val="006C5755"/>
    <w:rsid w:val="006D375F"/>
    <w:rsid w:val="006E44BA"/>
    <w:rsid w:val="006F464E"/>
    <w:rsid w:val="00700DE5"/>
    <w:rsid w:val="00715A45"/>
    <w:rsid w:val="00722E28"/>
    <w:rsid w:val="00727F7E"/>
    <w:rsid w:val="00733017"/>
    <w:rsid w:val="007358B3"/>
    <w:rsid w:val="00751189"/>
    <w:rsid w:val="007530EC"/>
    <w:rsid w:val="0075544E"/>
    <w:rsid w:val="00777AD5"/>
    <w:rsid w:val="00783310"/>
    <w:rsid w:val="00790E95"/>
    <w:rsid w:val="007A4A6D"/>
    <w:rsid w:val="007B233B"/>
    <w:rsid w:val="007C3680"/>
    <w:rsid w:val="007D1BCF"/>
    <w:rsid w:val="007D75CF"/>
    <w:rsid w:val="007D7ECD"/>
    <w:rsid w:val="007E0440"/>
    <w:rsid w:val="007E46F0"/>
    <w:rsid w:val="007E6DC5"/>
    <w:rsid w:val="00802E84"/>
    <w:rsid w:val="00807E7F"/>
    <w:rsid w:val="00814977"/>
    <w:rsid w:val="00833E0C"/>
    <w:rsid w:val="008360A8"/>
    <w:rsid w:val="008367E2"/>
    <w:rsid w:val="00842522"/>
    <w:rsid w:val="00842EA4"/>
    <w:rsid w:val="0086013D"/>
    <w:rsid w:val="00864581"/>
    <w:rsid w:val="00872DD9"/>
    <w:rsid w:val="008740CC"/>
    <w:rsid w:val="00876190"/>
    <w:rsid w:val="0087788D"/>
    <w:rsid w:val="0088043C"/>
    <w:rsid w:val="00881B46"/>
    <w:rsid w:val="00884889"/>
    <w:rsid w:val="008906C9"/>
    <w:rsid w:val="008A0A67"/>
    <w:rsid w:val="008A4985"/>
    <w:rsid w:val="008C306C"/>
    <w:rsid w:val="008C5738"/>
    <w:rsid w:val="008D04F0"/>
    <w:rsid w:val="008D3ACF"/>
    <w:rsid w:val="008E03BF"/>
    <w:rsid w:val="008E7057"/>
    <w:rsid w:val="008F3500"/>
    <w:rsid w:val="009006E1"/>
    <w:rsid w:val="009046BC"/>
    <w:rsid w:val="00911667"/>
    <w:rsid w:val="00916F2C"/>
    <w:rsid w:val="009208B9"/>
    <w:rsid w:val="00924E3C"/>
    <w:rsid w:val="0093124C"/>
    <w:rsid w:val="00942BEB"/>
    <w:rsid w:val="009612BB"/>
    <w:rsid w:val="00991A01"/>
    <w:rsid w:val="009A369A"/>
    <w:rsid w:val="009C3DCD"/>
    <w:rsid w:val="009C740A"/>
    <w:rsid w:val="009D7207"/>
    <w:rsid w:val="009F6AD7"/>
    <w:rsid w:val="00A03C12"/>
    <w:rsid w:val="00A10605"/>
    <w:rsid w:val="00A125C5"/>
    <w:rsid w:val="00A15841"/>
    <w:rsid w:val="00A2391C"/>
    <w:rsid w:val="00A23C8E"/>
    <w:rsid w:val="00A242AC"/>
    <w:rsid w:val="00A2451C"/>
    <w:rsid w:val="00A5131F"/>
    <w:rsid w:val="00A5763C"/>
    <w:rsid w:val="00A65EE7"/>
    <w:rsid w:val="00A668F3"/>
    <w:rsid w:val="00A70133"/>
    <w:rsid w:val="00A75198"/>
    <w:rsid w:val="00A756B1"/>
    <w:rsid w:val="00A76B29"/>
    <w:rsid w:val="00A770A6"/>
    <w:rsid w:val="00A813B1"/>
    <w:rsid w:val="00AA5CC0"/>
    <w:rsid w:val="00AA6DAB"/>
    <w:rsid w:val="00AB36C4"/>
    <w:rsid w:val="00AC32B2"/>
    <w:rsid w:val="00AC6D3C"/>
    <w:rsid w:val="00AD5C06"/>
    <w:rsid w:val="00AD60C0"/>
    <w:rsid w:val="00AE48A5"/>
    <w:rsid w:val="00AF7F11"/>
    <w:rsid w:val="00B01D5D"/>
    <w:rsid w:val="00B0731F"/>
    <w:rsid w:val="00B11EFD"/>
    <w:rsid w:val="00B12126"/>
    <w:rsid w:val="00B17141"/>
    <w:rsid w:val="00B31575"/>
    <w:rsid w:val="00B61F80"/>
    <w:rsid w:val="00B66BBE"/>
    <w:rsid w:val="00B7348C"/>
    <w:rsid w:val="00B75B8A"/>
    <w:rsid w:val="00B8547D"/>
    <w:rsid w:val="00B90196"/>
    <w:rsid w:val="00B95236"/>
    <w:rsid w:val="00BB0433"/>
    <w:rsid w:val="00BB245B"/>
    <w:rsid w:val="00BB29EC"/>
    <w:rsid w:val="00BB4F08"/>
    <w:rsid w:val="00BC0F8F"/>
    <w:rsid w:val="00BD2D9E"/>
    <w:rsid w:val="00BD4FF5"/>
    <w:rsid w:val="00BE01B0"/>
    <w:rsid w:val="00C07632"/>
    <w:rsid w:val="00C1725B"/>
    <w:rsid w:val="00C250D5"/>
    <w:rsid w:val="00C30DB2"/>
    <w:rsid w:val="00C32291"/>
    <w:rsid w:val="00C35666"/>
    <w:rsid w:val="00C64143"/>
    <w:rsid w:val="00C66ABA"/>
    <w:rsid w:val="00C725FE"/>
    <w:rsid w:val="00C81132"/>
    <w:rsid w:val="00C82CF9"/>
    <w:rsid w:val="00C86F64"/>
    <w:rsid w:val="00C92898"/>
    <w:rsid w:val="00C947EA"/>
    <w:rsid w:val="00CA4340"/>
    <w:rsid w:val="00CB25F9"/>
    <w:rsid w:val="00CB3AA7"/>
    <w:rsid w:val="00CC194E"/>
    <w:rsid w:val="00CC752A"/>
    <w:rsid w:val="00CE5238"/>
    <w:rsid w:val="00CE7514"/>
    <w:rsid w:val="00CF5534"/>
    <w:rsid w:val="00D02840"/>
    <w:rsid w:val="00D037BB"/>
    <w:rsid w:val="00D20947"/>
    <w:rsid w:val="00D248DE"/>
    <w:rsid w:val="00D30D40"/>
    <w:rsid w:val="00D7000B"/>
    <w:rsid w:val="00D77AF1"/>
    <w:rsid w:val="00D8542D"/>
    <w:rsid w:val="00D92A35"/>
    <w:rsid w:val="00DB1919"/>
    <w:rsid w:val="00DC29C1"/>
    <w:rsid w:val="00DC6A71"/>
    <w:rsid w:val="00DD0D1B"/>
    <w:rsid w:val="00DE2AED"/>
    <w:rsid w:val="00DE6474"/>
    <w:rsid w:val="00E007CD"/>
    <w:rsid w:val="00E023C4"/>
    <w:rsid w:val="00E0357D"/>
    <w:rsid w:val="00E03CFE"/>
    <w:rsid w:val="00E04BB6"/>
    <w:rsid w:val="00E13A39"/>
    <w:rsid w:val="00E22193"/>
    <w:rsid w:val="00E311AD"/>
    <w:rsid w:val="00E37C10"/>
    <w:rsid w:val="00E44C23"/>
    <w:rsid w:val="00E668D1"/>
    <w:rsid w:val="00E83E12"/>
    <w:rsid w:val="00E959C0"/>
    <w:rsid w:val="00E96275"/>
    <w:rsid w:val="00EB2AF7"/>
    <w:rsid w:val="00EB7A5A"/>
    <w:rsid w:val="00EC423B"/>
    <w:rsid w:val="00EC72A1"/>
    <w:rsid w:val="00ED1C3E"/>
    <w:rsid w:val="00ED78E3"/>
    <w:rsid w:val="00EE04DE"/>
    <w:rsid w:val="00F005FB"/>
    <w:rsid w:val="00F012AB"/>
    <w:rsid w:val="00F0352A"/>
    <w:rsid w:val="00F03A40"/>
    <w:rsid w:val="00F0564A"/>
    <w:rsid w:val="00F07B40"/>
    <w:rsid w:val="00F20CE2"/>
    <w:rsid w:val="00F227E8"/>
    <w:rsid w:val="00F23B41"/>
    <w:rsid w:val="00F240BB"/>
    <w:rsid w:val="00F258D4"/>
    <w:rsid w:val="00F404C5"/>
    <w:rsid w:val="00F57FED"/>
    <w:rsid w:val="00F65530"/>
    <w:rsid w:val="00F728A4"/>
    <w:rsid w:val="00F75574"/>
    <w:rsid w:val="00F90A94"/>
    <w:rsid w:val="00F91006"/>
    <w:rsid w:val="00F95433"/>
    <w:rsid w:val="00FA4051"/>
    <w:rsid w:val="00FC19AF"/>
    <w:rsid w:val="00FE2261"/>
    <w:rsid w:val="00FE3BA3"/>
    <w:rsid w:val="00FF225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871FEE7"/>
  <w15:chartTrackingRefBased/>
  <w15:docId w15:val="{6F5708D7-B196-4655-9038-93FF7E2E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C5755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  <w:rPr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  <w:rPr>
      <w:lang w:val="en-US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7D7ECD"/>
    <w:pPr>
      <w:ind w:left="720"/>
      <w:contextualSpacing/>
    </w:pPr>
  </w:style>
  <w:style w:type="paragraph" w:customStyle="1" w:styleId="odstavek">
    <w:name w:val="odstavek"/>
    <w:basedOn w:val="Navaden"/>
    <w:rsid w:val="00E311A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F728A4"/>
    <w:rPr>
      <w:rFonts w:ascii="Arial" w:hAnsi="Arial"/>
      <w:szCs w:val="24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668D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5A6D1F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A5131F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zzzs.si/zdravstvene-storitve/plan-in-realizacija/sredstva-za-pokrivanje-dodatkov-za-povecan-obseg-de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E15F61-19DA-4A45-8006-515B4B11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Lakota</dc:creator>
  <cp:keywords/>
  <cp:lastModifiedBy>Alenka Sušnik Goričan</cp:lastModifiedBy>
  <cp:revision>5</cp:revision>
  <dcterms:created xsi:type="dcterms:W3CDTF">2024-02-09T07:50:00Z</dcterms:created>
  <dcterms:modified xsi:type="dcterms:W3CDTF">2024-02-09T07:51:00Z</dcterms:modified>
</cp:coreProperties>
</file>