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21DE3" w14:textId="7F2FE7AA" w:rsidR="00620222" w:rsidRPr="00156F0A" w:rsidRDefault="00C94EB1" w:rsidP="00A01F79">
      <w:pPr>
        <w:pStyle w:val="datumtevilka"/>
        <w:tabs>
          <w:tab w:val="clear" w:pos="1701"/>
          <w:tab w:val="left" w:pos="1418"/>
        </w:tabs>
      </w:pPr>
      <w:bookmarkStart w:id="0" w:name="_Hlk74042795"/>
      <w:r w:rsidRPr="00156F0A">
        <w:t>Številka:</w:t>
      </w:r>
      <w:r w:rsidR="00B0206A" w:rsidRPr="00156F0A">
        <w:t xml:space="preserve"> </w:t>
      </w:r>
      <w:r w:rsidR="0085511E" w:rsidRPr="00156F0A">
        <w:tab/>
      </w:r>
      <w:r w:rsidR="003A097D">
        <w:t>012-11/2023</w:t>
      </w:r>
      <w:r w:rsidR="005173B1">
        <w:t>/</w:t>
      </w:r>
      <w:r w:rsidR="00ED4881">
        <w:t>19</w:t>
      </w:r>
    </w:p>
    <w:p w14:paraId="21513926" w14:textId="34A06BB2" w:rsidR="00C94EB1" w:rsidRPr="00156F0A" w:rsidRDefault="00D34237" w:rsidP="00A01F79">
      <w:pPr>
        <w:tabs>
          <w:tab w:val="left" w:pos="1418"/>
        </w:tabs>
        <w:rPr>
          <w:rFonts w:cs="Arial"/>
        </w:rPr>
      </w:pPr>
      <w:r w:rsidRPr="00156F0A">
        <w:rPr>
          <w:rFonts w:cs="Arial"/>
          <w:szCs w:val="20"/>
        </w:rPr>
        <w:t xml:space="preserve">Datum: </w:t>
      </w:r>
      <w:r w:rsidR="0085511E" w:rsidRPr="00156F0A">
        <w:rPr>
          <w:rFonts w:cs="Arial"/>
          <w:szCs w:val="20"/>
        </w:rPr>
        <w:tab/>
      </w:r>
      <w:r w:rsidR="00ED4881">
        <w:rPr>
          <w:rFonts w:cs="Arial"/>
          <w:szCs w:val="20"/>
        </w:rPr>
        <w:t>4. 7</w:t>
      </w:r>
      <w:r w:rsidR="00C94EB1" w:rsidRPr="00156F0A">
        <w:rPr>
          <w:rFonts w:cs="Arial"/>
          <w:szCs w:val="20"/>
        </w:rPr>
        <w:t>.</w:t>
      </w:r>
      <w:r w:rsidR="00CA77A0" w:rsidRPr="00156F0A">
        <w:rPr>
          <w:rFonts w:cs="Arial"/>
          <w:szCs w:val="20"/>
        </w:rPr>
        <w:t> </w:t>
      </w:r>
      <w:r w:rsidR="00C94EB1" w:rsidRPr="00156F0A">
        <w:rPr>
          <w:rFonts w:cs="Arial"/>
          <w:szCs w:val="20"/>
        </w:rPr>
        <w:t>2</w:t>
      </w:r>
      <w:r w:rsidR="00395BDA" w:rsidRPr="00156F0A">
        <w:rPr>
          <w:rFonts w:cs="Arial"/>
          <w:szCs w:val="20"/>
        </w:rPr>
        <w:t>02</w:t>
      </w:r>
      <w:r w:rsidR="00B26B97">
        <w:rPr>
          <w:rFonts w:cs="Arial"/>
          <w:szCs w:val="20"/>
        </w:rPr>
        <w:t>3</w:t>
      </w:r>
    </w:p>
    <w:p w14:paraId="440A3CAC" w14:textId="77777777" w:rsidR="00C94EB1" w:rsidRPr="00156F0A" w:rsidRDefault="00C94EB1" w:rsidP="00283EE3">
      <w:pPr>
        <w:rPr>
          <w:rFonts w:cs="Arial"/>
        </w:rPr>
      </w:pPr>
    </w:p>
    <w:p w14:paraId="57C67277" w14:textId="77777777" w:rsidR="00A9241E" w:rsidRPr="00156F0A" w:rsidRDefault="00A9241E" w:rsidP="00283EE3">
      <w:pPr>
        <w:rPr>
          <w:rFonts w:cs="Arial"/>
        </w:rPr>
      </w:pPr>
    </w:p>
    <w:p w14:paraId="73223337" w14:textId="77777777" w:rsidR="00C94EB1" w:rsidRPr="00156F0A" w:rsidRDefault="00C94EB1" w:rsidP="00283EE3">
      <w:pPr>
        <w:rPr>
          <w:rFonts w:cs="Arial"/>
        </w:rPr>
      </w:pPr>
    </w:p>
    <w:p w14:paraId="0213CC15" w14:textId="77777777" w:rsidR="00C94EB1" w:rsidRPr="00156F0A" w:rsidRDefault="00C94EB1" w:rsidP="00283EE3">
      <w:pPr>
        <w:rPr>
          <w:rFonts w:cs="Arial"/>
        </w:rPr>
      </w:pPr>
    </w:p>
    <w:p w14:paraId="4C88E1EC" w14:textId="77777777" w:rsidR="00C94EB1" w:rsidRPr="00156F0A" w:rsidRDefault="00C94EB1" w:rsidP="00283EE3">
      <w:pPr>
        <w:rPr>
          <w:rFonts w:cs="Arial"/>
        </w:rPr>
      </w:pPr>
    </w:p>
    <w:p w14:paraId="3A4FFF97" w14:textId="77777777" w:rsidR="00C94EB1" w:rsidRPr="00156F0A" w:rsidRDefault="00C94EB1" w:rsidP="00283EE3">
      <w:pPr>
        <w:rPr>
          <w:rFonts w:cs="Arial"/>
        </w:rPr>
      </w:pPr>
    </w:p>
    <w:p w14:paraId="2A0D2111" w14:textId="77777777" w:rsidR="00C94EB1" w:rsidRPr="00156F0A" w:rsidRDefault="00C94EB1" w:rsidP="00283EE3">
      <w:pPr>
        <w:rPr>
          <w:rFonts w:cs="Arial"/>
        </w:rPr>
      </w:pPr>
    </w:p>
    <w:p w14:paraId="54BA6184" w14:textId="77777777" w:rsidR="00C94EB1" w:rsidRPr="00156F0A" w:rsidRDefault="00C94EB1" w:rsidP="00283EE3">
      <w:pPr>
        <w:jc w:val="center"/>
        <w:rPr>
          <w:rFonts w:cs="Arial"/>
        </w:rPr>
      </w:pPr>
    </w:p>
    <w:p w14:paraId="0D3BE4B7" w14:textId="77777777" w:rsidR="00C94EB1" w:rsidRPr="00156F0A" w:rsidRDefault="00C94EB1" w:rsidP="00283EE3">
      <w:pPr>
        <w:jc w:val="center"/>
        <w:rPr>
          <w:rFonts w:cs="Arial"/>
        </w:rPr>
      </w:pPr>
    </w:p>
    <w:p w14:paraId="4DC1F933" w14:textId="77777777" w:rsidR="00C94EB1" w:rsidRPr="00156F0A" w:rsidRDefault="00C94EB1" w:rsidP="00283EE3">
      <w:pPr>
        <w:jc w:val="center"/>
        <w:rPr>
          <w:rFonts w:cs="Arial"/>
        </w:rPr>
      </w:pPr>
    </w:p>
    <w:p w14:paraId="258206A0" w14:textId="77777777" w:rsidR="00C94EB1" w:rsidRPr="00156F0A" w:rsidRDefault="00C94EB1" w:rsidP="00283EE3">
      <w:pPr>
        <w:jc w:val="center"/>
        <w:rPr>
          <w:rFonts w:cs="Arial"/>
        </w:rPr>
      </w:pPr>
    </w:p>
    <w:p w14:paraId="0844ED96" w14:textId="77777777" w:rsidR="00C94EB1" w:rsidRPr="00156F0A" w:rsidRDefault="00C94EB1" w:rsidP="00283EE3">
      <w:pPr>
        <w:jc w:val="center"/>
        <w:rPr>
          <w:rFonts w:cs="Arial"/>
        </w:rPr>
      </w:pPr>
    </w:p>
    <w:p w14:paraId="07FAA4D0" w14:textId="77777777" w:rsidR="00F249A2" w:rsidRPr="00156F0A" w:rsidRDefault="00F249A2" w:rsidP="00283EE3">
      <w:pPr>
        <w:jc w:val="center"/>
        <w:rPr>
          <w:rFonts w:cs="Arial"/>
          <w:b/>
          <w:sz w:val="28"/>
          <w:szCs w:val="28"/>
        </w:rPr>
      </w:pPr>
    </w:p>
    <w:p w14:paraId="35917FDA" w14:textId="77777777" w:rsidR="00F249A2" w:rsidRPr="00156F0A" w:rsidRDefault="00F249A2" w:rsidP="00283EE3">
      <w:pPr>
        <w:jc w:val="center"/>
        <w:rPr>
          <w:rFonts w:cs="Arial"/>
          <w:b/>
          <w:sz w:val="28"/>
          <w:szCs w:val="28"/>
        </w:rPr>
      </w:pPr>
    </w:p>
    <w:p w14:paraId="29E2A231" w14:textId="77777777" w:rsidR="00F249A2" w:rsidRPr="00156F0A" w:rsidRDefault="00F249A2" w:rsidP="00283EE3">
      <w:pPr>
        <w:jc w:val="center"/>
        <w:rPr>
          <w:rFonts w:cs="Arial"/>
          <w:b/>
          <w:sz w:val="28"/>
          <w:szCs w:val="28"/>
        </w:rPr>
      </w:pPr>
    </w:p>
    <w:p w14:paraId="575B5594" w14:textId="5E4EA8B3" w:rsidR="00C94EB1" w:rsidRPr="00156F0A" w:rsidRDefault="00F47A3E" w:rsidP="00283EE3">
      <w:pPr>
        <w:jc w:val="center"/>
        <w:rPr>
          <w:rFonts w:cs="Arial"/>
          <w:b/>
          <w:sz w:val="28"/>
          <w:szCs w:val="28"/>
        </w:rPr>
      </w:pPr>
      <w:bookmarkStart w:id="1" w:name="_Hlk103676284"/>
      <w:r>
        <w:rPr>
          <w:rFonts w:cs="Arial"/>
          <w:b/>
          <w:sz w:val="28"/>
          <w:szCs w:val="28"/>
        </w:rPr>
        <w:t>DR</w:t>
      </w:r>
      <w:r w:rsidR="00F143C5">
        <w:rPr>
          <w:rFonts w:cs="Arial"/>
          <w:b/>
          <w:sz w:val="28"/>
          <w:szCs w:val="28"/>
        </w:rPr>
        <w:t>Z</w:t>
      </w:r>
      <w:r>
        <w:rPr>
          <w:rFonts w:cs="Arial"/>
          <w:b/>
          <w:sz w:val="28"/>
          <w:szCs w:val="28"/>
        </w:rPr>
        <w:t xml:space="preserve">AVNO </w:t>
      </w:r>
      <w:r w:rsidR="00C94EB1" w:rsidRPr="00156F0A">
        <w:rPr>
          <w:rFonts w:cs="Arial"/>
          <w:b/>
          <w:sz w:val="28"/>
          <w:szCs w:val="28"/>
        </w:rPr>
        <w:t xml:space="preserve">POROČILO </w:t>
      </w:r>
    </w:p>
    <w:p w14:paraId="38308982" w14:textId="77777777" w:rsidR="00385F5D" w:rsidRPr="00156F0A" w:rsidRDefault="00385F5D" w:rsidP="00283EE3">
      <w:pPr>
        <w:jc w:val="center"/>
        <w:rPr>
          <w:rFonts w:cs="Arial"/>
          <w:b/>
          <w:sz w:val="28"/>
          <w:szCs w:val="28"/>
        </w:rPr>
      </w:pPr>
    </w:p>
    <w:p w14:paraId="65EEF08C" w14:textId="77777777" w:rsidR="00C94EB1" w:rsidRPr="00156F0A" w:rsidRDefault="00C94EB1" w:rsidP="00283EE3">
      <w:pPr>
        <w:jc w:val="center"/>
        <w:rPr>
          <w:rFonts w:cs="Arial"/>
          <w:b/>
          <w:sz w:val="28"/>
          <w:szCs w:val="28"/>
        </w:rPr>
      </w:pPr>
      <w:r w:rsidRPr="00156F0A">
        <w:rPr>
          <w:rFonts w:cs="Arial"/>
          <w:b/>
          <w:sz w:val="28"/>
          <w:szCs w:val="28"/>
        </w:rPr>
        <w:t>O STANJU VARSTVA PACIENTOVIH PRAVIC</w:t>
      </w:r>
    </w:p>
    <w:p w14:paraId="3918022A" w14:textId="77777777" w:rsidR="00385F5D" w:rsidRPr="00156F0A" w:rsidRDefault="00385F5D" w:rsidP="00283EE3">
      <w:pPr>
        <w:jc w:val="center"/>
        <w:rPr>
          <w:rFonts w:cs="Arial"/>
          <w:b/>
          <w:sz w:val="28"/>
          <w:szCs w:val="28"/>
        </w:rPr>
      </w:pPr>
    </w:p>
    <w:p w14:paraId="1A8F0646" w14:textId="362B8401" w:rsidR="00C94EB1" w:rsidRPr="00156F0A" w:rsidRDefault="00364065" w:rsidP="00283EE3">
      <w:pPr>
        <w:jc w:val="center"/>
        <w:rPr>
          <w:rFonts w:cs="Arial"/>
          <w:b/>
          <w:sz w:val="28"/>
          <w:szCs w:val="28"/>
        </w:rPr>
      </w:pPr>
      <w:r w:rsidRPr="00156F0A">
        <w:rPr>
          <w:rFonts w:cs="Arial"/>
          <w:b/>
          <w:sz w:val="28"/>
          <w:szCs w:val="28"/>
        </w:rPr>
        <w:t>ZA LETO 20</w:t>
      </w:r>
      <w:r w:rsidR="00F93DDD" w:rsidRPr="00156F0A">
        <w:rPr>
          <w:rFonts w:cs="Arial"/>
          <w:b/>
          <w:sz w:val="28"/>
          <w:szCs w:val="28"/>
        </w:rPr>
        <w:t>2</w:t>
      </w:r>
      <w:r w:rsidR="00B26B97">
        <w:rPr>
          <w:rFonts w:cs="Arial"/>
          <w:b/>
          <w:sz w:val="28"/>
          <w:szCs w:val="28"/>
        </w:rPr>
        <w:t>2</w:t>
      </w:r>
    </w:p>
    <w:bookmarkEnd w:id="1"/>
    <w:p w14:paraId="7BF075FB" w14:textId="77777777" w:rsidR="00C94EB1" w:rsidRPr="00156F0A" w:rsidRDefault="00C94EB1" w:rsidP="00283EE3">
      <w:pPr>
        <w:jc w:val="center"/>
        <w:rPr>
          <w:rFonts w:cs="Arial"/>
          <w:b/>
          <w:sz w:val="28"/>
          <w:szCs w:val="28"/>
        </w:rPr>
      </w:pPr>
    </w:p>
    <w:p w14:paraId="52EB141F" w14:textId="77777777" w:rsidR="00C94EB1" w:rsidRPr="00156F0A" w:rsidRDefault="00C94EB1" w:rsidP="00283EE3">
      <w:pPr>
        <w:jc w:val="center"/>
        <w:rPr>
          <w:rFonts w:cs="Arial"/>
        </w:rPr>
      </w:pPr>
    </w:p>
    <w:p w14:paraId="1F6FBF82" w14:textId="77777777" w:rsidR="00C94EB1" w:rsidRPr="00156F0A" w:rsidRDefault="00C94EB1" w:rsidP="00283EE3">
      <w:pPr>
        <w:jc w:val="center"/>
        <w:rPr>
          <w:rFonts w:cs="Arial"/>
        </w:rPr>
      </w:pPr>
    </w:p>
    <w:p w14:paraId="1D129454" w14:textId="77777777" w:rsidR="00C94EB1" w:rsidRPr="00156F0A" w:rsidRDefault="00C94EB1" w:rsidP="00283EE3">
      <w:pPr>
        <w:jc w:val="center"/>
        <w:rPr>
          <w:rFonts w:cs="Arial"/>
        </w:rPr>
      </w:pPr>
    </w:p>
    <w:p w14:paraId="6CD11389" w14:textId="77777777" w:rsidR="00C94EB1" w:rsidRPr="00156F0A" w:rsidRDefault="00C94EB1" w:rsidP="00283EE3">
      <w:pPr>
        <w:jc w:val="center"/>
        <w:rPr>
          <w:rFonts w:cs="Arial"/>
        </w:rPr>
      </w:pPr>
    </w:p>
    <w:p w14:paraId="2BE75160" w14:textId="77777777" w:rsidR="00C94EB1" w:rsidRPr="00156F0A" w:rsidRDefault="00C94EB1" w:rsidP="00283EE3">
      <w:pPr>
        <w:jc w:val="center"/>
        <w:rPr>
          <w:rFonts w:cs="Arial"/>
        </w:rPr>
      </w:pPr>
    </w:p>
    <w:p w14:paraId="6429AB36" w14:textId="77777777" w:rsidR="00C94EB1" w:rsidRPr="00156F0A" w:rsidRDefault="00C94EB1" w:rsidP="00283EE3">
      <w:pPr>
        <w:jc w:val="center"/>
        <w:rPr>
          <w:rFonts w:cs="Arial"/>
        </w:rPr>
      </w:pPr>
    </w:p>
    <w:p w14:paraId="2D9A2091" w14:textId="77777777" w:rsidR="00C94EB1" w:rsidRPr="00156F0A" w:rsidRDefault="00C94EB1" w:rsidP="00283EE3">
      <w:pPr>
        <w:jc w:val="center"/>
        <w:rPr>
          <w:rFonts w:cs="Arial"/>
        </w:rPr>
      </w:pPr>
    </w:p>
    <w:p w14:paraId="0CE02E60" w14:textId="77777777" w:rsidR="00C94EB1" w:rsidRPr="00156F0A" w:rsidRDefault="00C94EB1" w:rsidP="00283EE3">
      <w:pPr>
        <w:jc w:val="center"/>
        <w:rPr>
          <w:rFonts w:cs="Arial"/>
        </w:rPr>
      </w:pPr>
    </w:p>
    <w:p w14:paraId="0F5FC83C" w14:textId="77777777" w:rsidR="00C94EB1" w:rsidRPr="00156F0A" w:rsidRDefault="00E42826" w:rsidP="00283EE3">
      <w:pPr>
        <w:jc w:val="center"/>
        <w:rPr>
          <w:rFonts w:cs="Arial"/>
        </w:rPr>
      </w:pPr>
      <w:r w:rsidRPr="00156F0A">
        <w:rPr>
          <w:rFonts w:cs="Arial"/>
        </w:rPr>
        <w:br w:type="page"/>
      </w:r>
    </w:p>
    <w:p w14:paraId="3EFA612F" w14:textId="4D4E475B" w:rsidR="00C54789" w:rsidRDefault="00C54789" w:rsidP="00C54789">
      <w:pPr>
        <w:rPr>
          <w:rFonts w:cs="Arial"/>
          <w:b/>
          <w:szCs w:val="20"/>
        </w:rPr>
      </w:pPr>
      <w:bookmarkStart w:id="2" w:name="_Hlk41339453"/>
      <w:bookmarkStart w:id="3" w:name="_Hlk41552815"/>
      <w:r w:rsidRPr="0008072C">
        <w:rPr>
          <w:rFonts w:cs="Arial"/>
          <w:b/>
          <w:szCs w:val="20"/>
        </w:rPr>
        <w:lastRenderedPageBreak/>
        <w:t>VSEBINA</w:t>
      </w:r>
    </w:p>
    <w:p w14:paraId="4F143DC8" w14:textId="569305AF" w:rsidR="008A419B" w:rsidRDefault="008A419B" w:rsidP="00C54789">
      <w:pPr>
        <w:rPr>
          <w:rFonts w:cs="Arial"/>
          <w:b/>
          <w:szCs w:val="20"/>
        </w:rPr>
      </w:pPr>
    </w:p>
    <w:p w14:paraId="071207B9" w14:textId="77777777" w:rsidR="008A419B" w:rsidRPr="0008072C" w:rsidRDefault="008A419B" w:rsidP="008A419B">
      <w:pPr>
        <w:pStyle w:val="Kazalovsebine1"/>
        <w:rPr>
          <w:rFonts w:ascii="Arial" w:eastAsiaTheme="minorEastAsia" w:hAnsi="Arial" w:cs="Arial"/>
          <w:noProof/>
          <w:sz w:val="20"/>
          <w:szCs w:val="20"/>
        </w:rPr>
      </w:pPr>
      <w:r w:rsidRPr="0008072C">
        <w:rPr>
          <w:rFonts w:ascii="Arial" w:hAnsi="Arial" w:cs="Arial"/>
          <w:sz w:val="20"/>
          <w:szCs w:val="20"/>
        </w:rPr>
        <w:fldChar w:fldCharType="begin"/>
      </w:r>
      <w:r w:rsidRPr="0008072C">
        <w:rPr>
          <w:rFonts w:ascii="Arial" w:hAnsi="Arial" w:cs="Arial"/>
          <w:sz w:val="20"/>
          <w:szCs w:val="20"/>
        </w:rPr>
        <w:instrText xml:space="preserve"> TOC \o "1-3" \h \z \u </w:instrText>
      </w:r>
      <w:r w:rsidRPr="0008072C">
        <w:rPr>
          <w:rFonts w:ascii="Arial" w:hAnsi="Arial" w:cs="Arial"/>
          <w:sz w:val="20"/>
          <w:szCs w:val="20"/>
        </w:rPr>
        <w:fldChar w:fldCharType="separate"/>
      </w:r>
      <w:hyperlink w:anchor="_Toc106784634" w:history="1">
        <w:r w:rsidRPr="0008072C">
          <w:rPr>
            <w:rStyle w:val="Hiperpovezava"/>
            <w:rFonts w:ascii="Arial" w:hAnsi="Arial" w:cs="Arial"/>
            <w:noProof/>
            <w:sz w:val="20"/>
            <w:szCs w:val="20"/>
          </w:rPr>
          <w:t>1 UVOD</w:t>
        </w:r>
        <w:r w:rsidRPr="0008072C">
          <w:rPr>
            <w:rFonts w:ascii="Arial" w:hAnsi="Arial" w:cs="Arial"/>
            <w:noProof/>
            <w:webHidden/>
            <w:sz w:val="20"/>
            <w:szCs w:val="20"/>
          </w:rPr>
          <w:tab/>
        </w:r>
        <w:r w:rsidRPr="0008072C">
          <w:rPr>
            <w:rFonts w:ascii="Arial" w:hAnsi="Arial" w:cs="Arial"/>
            <w:noProof/>
            <w:webHidden/>
            <w:sz w:val="20"/>
            <w:szCs w:val="20"/>
          </w:rPr>
          <w:fldChar w:fldCharType="begin"/>
        </w:r>
        <w:r w:rsidRPr="0008072C">
          <w:rPr>
            <w:rFonts w:ascii="Arial" w:hAnsi="Arial" w:cs="Arial"/>
            <w:noProof/>
            <w:webHidden/>
            <w:sz w:val="20"/>
            <w:szCs w:val="20"/>
          </w:rPr>
          <w:instrText xml:space="preserve"> PAGEREF _Toc106784634 \h </w:instrText>
        </w:r>
        <w:r w:rsidRPr="0008072C">
          <w:rPr>
            <w:rFonts w:ascii="Arial" w:hAnsi="Arial" w:cs="Arial"/>
            <w:noProof/>
            <w:webHidden/>
            <w:sz w:val="20"/>
            <w:szCs w:val="20"/>
          </w:rPr>
        </w:r>
        <w:r w:rsidRPr="0008072C">
          <w:rPr>
            <w:rFonts w:ascii="Arial" w:hAnsi="Arial" w:cs="Arial"/>
            <w:noProof/>
            <w:webHidden/>
            <w:sz w:val="20"/>
            <w:szCs w:val="20"/>
          </w:rPr>
          <w:fldChar w:fldCharType="separate"/>
        </w:r>
        <w:r w:rsidRPr="0008072C">
          <w:rPr>
            <w:rFonts w:ascii="Arial" w:hAnsi="Arial" w:cs="Arial"/>
            <w:noProof/>
            <w:webHidden/>
            <w:sz w:val="20"/>
            <w:szCs w:val="20"/>
          </w:rPr>
          <w:t>4</w:t>
        </w:r>
        <w:r w:rsidRPr="0008072C">
          <w:rPr>
            <w:rFonts w:ascii="Arial" w:hAnsi="Arial" w:cs="Arial"/>
            <w:noProof/>
            <w:webHidden/>
            <w:sz w:val="20"/>
            <w:szCs w:val="20"/>
          </w:rPr>
          <w:fldChar w:fldCharType="end"/>
        </w:r>
      </w:hyperlink>
    </w:p>
    <w:p w14:paraId="59BEF8A8" w14:textId="77777777" w:rsidR="008A419B" w:rsidRPr="0008072C" w:rsidRDefault="00FD421A" w:rsidP="008A419B">
      <w:pPr>
        <w:pStyle w:val="Kazalovsebine1"/>
        <w:rPr>
          <w:rFonts w:ascii="Arial" w:eastAsiaTheme="minorEastAsia" w:hAnsi="Arial" w:cs="Arial"/>
          <w:noProof/>
          <w:sz w:val="20"/>
          <w:szCs w:val="20"/>
        </w:rPr>
      </w:pPr>
      <w:hyperlink w:anchor="_Toc106784635" w:history="1">
        <w:r w:rsidR="008A419B" w:rsidRPr="0008072C">
          <w:rPr>
            <w:rStyle w:val="Hiperpovezava"/>
            <w:rFonts w:ascii="Arial" w:hAnsi="Arial" w:cs="Arial"/>
            <w:noProof/>
            <w:sz w:val="20"/>
            <w:szCs w:val="20"/>
          </w:rPr>
          <w:t>2</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IZVAJANJE ZAKONA O PACIENTOVIH PRAVICAH</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_Toc106784635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4</w:t>
        </w:r>
        <w:r w:rsidR="008A419B" w:rsidRPr="0008072C">
          <w:rPr>
            <w:rFonts w:ascii="Arial" w:hAnsi="Arial" w:cs="Arial"/>
            <w:noProof/>
            <w:webHidden/>
            <w:sz w:val="20"/>
            <w:szCs w:val="20"/>
          </w:rPr>
          <w:fldChar w:fldCharType="end"/>
        </w:r>
      </w:hyperlink>
    </w:p>
    <w:p w14:paraId="0E562491" w14:textId="77777777" w:rsidR="008A419B" w:rsidRPr="0008072C" w:rsidRDefault="00FD421A" w:rsidP="008A419B">
      <w:pPr>
        <w:pStyle w:val="Kazalovsebine1"/>
        <w:rPr>
          <w:rFonts w:ascii="Arial" w:eastAsiaTheme="minorEastAsia" w:hAnsi="Arial" w:cs="Arial"/>
          <w:noProof/>
          <w:sz w:val="20"/>
          <w:szCs w:val="20"/>
        </w:rPr>
      </w:pPr>
      <w:hyperlink w:anchor="_Toc106784636" w:history="1">
        <w:r w:rsidR="008A419B" w:rsidRPr="0008072C">
          <w:rPr>
            <w:rStyle w:val="Hiperpovezava"/>
            <w:rFonts w:ascii="Arial" w:hAnsi="Arial" w:cs="Arial"/>
            <w:noProof/>
            <w:sz w:val="20"/>
            <w:szCs w:val="20"/>
          </w:rPr>
          <w:t>3</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DELOVANJE ZASTOPNIKOV PACIENTOVIH PRAVIC</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_Toc106784636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7</w:t>
        </w:r>
        <w:r w:rsidR="008A419B" w:rsidRPr="0008072C">
          <w:rPr>
            <w:rFonts w:ascii="Arial" w:hAnsi="Arial" w:cs="Arial"/>
            <w:noProof/>
            <w:webHidden/>
            <w:sz w:val="20"/>
            <w:szCs w:val="20"/>
          </w:rPr>
          <w:fldChar w:fldCharType="end"/>
        </w:r>
      </w:hyperlink>
    </w:p>
    <w:p w14:paraId="19C598DC" w14:textId="77777777" w:rsidR="008A419B" w:rsidRPr="0008072C" w:rsidRDefault="00FD421A" w:rsidP="008A419B">
      <w:pPr>
        <w:pStyle w:val="Kazalovsebine2"/>
        <w:tabs>
          <w:tab w:val="left" w:pos="880"/>
        </w:tabs>
        <w:rPr>
          <w:rFonts w:ascii="Arial" w:eastAsiaTheme="minorEastAsia" w:hAnsi="Arial" w:cs="Arial"/>
          <w:noProof/>
          <w:sz w:val="20"/>
          <w:szCs w:val="20"/>
        </w:rPr>
      </w:pPr>
      <w:hyperlink w:anchor="_Toc106784637" w:history="1">
        <w:r w:rsidR="008A419B" w:rsidRPr="0008072C">
          <w:rPr>
            <w:rStyle w:val="Hiperpovezava"/>
            <w:rFonts w:ascii="Arial" w:hAnsi="Arial" w:cs="Arial"/>
            <w:noProof/>
            <w:sz w:val="20"/>
            <w:szCs w:val="20"/>
          </w:rPr>
          <w:t>3.1</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Pregled po regijah</w:t>
        </w:r>
        <w:r w:rsidR="008A419B" w:rsidRPr="0008072C">
          <w:rPr>
            <w:rFonts w:ascii="Arial" w:hAnsi="Arial" w:cs="Arial"/>
            <w:noProof/>
            <w:webHidden/>
            <w:sz w:val="20"/>
            <w:szCs w:val="20"/>
          </w:rPr>
          <w:tab/>
        </w:r>
        <w:r w:rsidR="008A419B">
          <w:rPr>
            <w:rFonts w:ascii="Arial" w:hAnsi="Arial" w:cs="Arial"/>
            <w:noProof/>
            <w:webHidden/>
            <w:sz w:val="20"/>
            <w:szCs w:val="20"/>
          </w:rPr>
          <w:t>8</w:t>
        </w:r>
      </w:hyperlink>
    </w:p>
    <w:p w14:paraId="4C85DCA7" w14:textId="77777777" w:rsidR="008A419B" w:rsidRPr="0008072C" w:rsidRDefault="00FD421A" w:rsidP="008A419B">
      <w:pPr>
        <w:pStyle w:val="Kazalovsebine3"/>
        <w:rPr>
          <w:rFonts w:ascii="Arial" w:eastAsiaTheme="minorEastAsia" w:hAnsi="Arial" w:cs="Arial"/>
          <w:noProof/>
          <w:sz w:val="20"/>
          <w:szCs w:val="20"/>
        </w:rPr>
      </w:pPr>
      <w:hyperlink w:anchor="_Toc106784638" w:history="1">
        <w:r w:rsidR="008A419B" w:rsidRPr="0008072C">
          <w:rPr>
            <w:rStyle w:val="Hiperpovezava"/>
            <w:rFonts w:ascii="Arial" w:hAnsi="Arial" w:cs="Arial"/>
            <w:noProof/>
            <w:sz w:val="20"/>
            <w:szCs w:val="20"/>
          </w:rPr>
          <w:t>3.1.1</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Območje Ljubljana</w:t>
        </w:r>
        <w:r w:rsidR="008A419B" w:rsidRPr="0008072C">
          <w:rPr>
            <w:rFonts w:ascii="Arial" w:hAnsi="Arial" w:cs="Arial"/>
            <w:noProof/>
            <w:webHidden/>
            <w:sz w:val="20"/>
            <w:szCs w:val="20"/>
          </w:rPr>
          <w:tab/>
        </w:r>
        <w:r w:rsidR="008A419B">
          <w:rPr>
            <w:rFonts w:ascii="Arial" w:hAnsi="Arial" w:cs="Arial"/>
            <w:noProof/>
            <w:webHidden/>
            <w:sz w:val="20"/>
            <w:szCs w:val="20"/>
          </w:rPr>
          <w:t>9</w:t>
        </w:r>
      </w:hyperlink>
    </w:p>
    <w:p w14:paraId="466EDD5E" w14:textId="77777777" w:rsidR="008A419B" w:rsidRPr="0008072C" w:rsidRDefault="00FD421A" w:rsidP="008A419B">
      <w:pPr>
        <w:pStyle w:val="Kazalovsebine3"/>
        <w:rPr>
          <w:rFonts w:ascii="Arial" w:eastAsiaTheme="minorEastAsia" w:hAnsi="Arial" w:cs="Arial"/>
          <w:noProof/>
          <w:sz w:val="20"/>
          <w:szCs w:val="20"/>
        </w:rPr>
      </w:pPr>
      <w:hyperlink w:anchor="_Toc106784639" w:history="1">
        <w:r w:rsidR="008A419B" w:rsidRPr="0008072C">
          <w:rPr>
            <w:rStyle w:val="Hiperpovezava"/>
            <w:rFonts w:ascii="Arial" w:hAnsi="Arial" w:cs="Arial"/>
            <w:noProof/>
            <w:sz w:val="20"/>
            <w:szCs w:val="20"/>
          </w:rPr>
          <w:t>3.1.2</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Območje Maribor</w:t>
        </w:r>
        <w:r w:rsidR="008A419B" w:rsidRPr="0008072C">
          <w:rPr>
            <w:rFonts w:ascii="Arial" w:hAnsi="Arial" w:cs="Arial"/>
            <w:noProof/>
            <w:webHidden/>
            <w:sz w:val="20"/>
            <w:szCs w:val="20"/>
          </w:rPr>
          <w:tab/>
        </w:r>
        <w:r w:rsidR="008A419B">
          <w:rPr>
            <w:rFonts w:ascii="Arial" w:hAnsi="Arial" w:cs="Arial"/>
            <w:noProof/>
            <w:webHidden/>
            <w:sz w:val="20"/>
            <w:szCs w:val="20"/>
          </w:rPr>
          <w:t>10</w:t>
        </w:r>
      </w:hyperlink>
    </w:p>
    <w:p w14:paraId="262F2BCD" w14:textId="77777777" w:rsidR="008A419B" w:rsidRPr="0008072C" w:rsidRDefault="00FD421A" w:rsidP="008A419B">
      <w:pPr>
        <w:pStyle w:val="Kazalovsebine3"/>
        <w:rPr>
          <w:rFonts w:ascii="Arial" w:eastAsiaTheme="minorEastAsia" w:hAnsi="Arial" w:cs="Arial"/>
          <w:noProof/>
          <w:sz w:val="20"/>
          <w:szCs w:val="20"/>
        </w:rPr>
      </w:pPr>
      <w:hyperlink w:anchor="_Toc106784640" w:history="1">
        <w:r w:rsidR="008A419B" w:rsidRPr="0008072C">
          <w:rPr>
            <w:rStyle w:val="Hiperpovezava"/>
            <w:rFonts w:ascii="Arial" w:hAnsi="Arial" w:cs="Arial"/>
            <w:noProof/>
            <w:sz w:val="20"/>
            <w:szCs w:val="20"/>
          </w:rPr>
          <w:t>3.1.3</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Območje Celje</w:t>
        </w:r>
        <w:r w:rsidR="008A419B" w:rsidRPr="0008072C">
          <w:rPr>
            <w:rFonts w:ascii="Arial" w:hAnsi="Arial" w:cs="Arial"/>
            <w:noProof/>
            <w:webHidden/>
            <w:sz w:val="20"/>
            <w:szCs w:val="20"/>
          </w:rPr>
          <w:tab/>
        </w:r>
        <w:r w:rsidR="008A419B">
          <w:rPr>
            <w:rFonts w:ascii="Arial" w:hAnsi="Arial" w:cs="Arial"/>
            <w:noProof/>
            <w:webHidden/>
            <w:sz w:val="20"/>
            <w:szCs w:val="20"/>
          </w:rPr>
          <w:t>11</w:t>
        </w:r>
      </w:hyperlink>
    </w:p>
    <w:p w14:paraId="7AB02A57" w14:textId="77777777" w:rsidR="008A419B" w:rsidRPr="0008072C" w:rsidRDefault="00FD421A" w:rsidP="008A419B">
      <w:pPr>
        <w:pStyle w:val="Kazalovsebine3"/>
        <w:rPr>
          <w:rFonts w:ascii="Arial" w:eastAsiaTheme="minorEastAsia" w:hAnsi="Arial" w:cs="Arial"/>
          <w:noProof/>
          <w:sz w:val="20"/>
          <w:szCs w:val="20"/>
        </w:rPr>
      </w:pPr>
      <w:hyperlink w:anchor="_Toc106784641" w:history="1">
        <w:r w:rsidR="008A419B" w:rsidRPr="0008072C">
          <w:rPr>
            <w:rStyle w:val="Hiperpovezava"/>
            <w:rFonts w:ascii="Arial" w:hAnsi="Arial" w:cs="Arial"/>
            <w:noProof/>
            <w:sz w:val="20"/>
            <w:szCs w:val="20"/>
          </w:rPr>
          <w:t>3.1.4</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Območje Kranj</w:t>
        </w:r>
        <w:r w:rsidR="008A419B" w:rsidRPr="0008072C">
          <w:rPr>
            <w:rFonts w:ascii="Arial" w:hAnsi="Arial" w:cs="Arial"/>
            <w:noProof/>
            <w:webHidden/>
            <w:sz w:val="20"/>
            <w:szCs w:val="20"/>
          </w:rPr>
          <w:tab/>
        </w:r>
        <w:r w:rsidR="008A419B">
          <w:rPr>
            <w:rFonts w:ascii="Arial" w:hAnsi="Arial" w:cs="Arial"/>
            <w:noProof/>
            <w:webHidden/>
            <w:sz w:val="20"/>
            <w:szCs w:val="20"/>
          </w:rPr>
          <w:t>12</w:t>
        </w:r>
      </w:hyperlink>
    </w:p>
    <w:p w14:paraId="535547C3" w14:textId="77777777" w:rsidR="008A419B" w:rsidRPr="0008072C" w:rsidRDefault="00FD421A" w:rsidP="008A419B">
      <w:pPr>
        <w:pStyle w:val="Kazalovsebine3"/>
        <w:rPr>
          <w:rFonts w:ascii="Arial" w:eastAsiaTheme="minorEastAsia" w:hAnsi="Arial" w:cs="Arial"/>
          <w:noProof/>
          <w:sz w:val="20"/>
          <w:szCs w:val="20"/>
        </w:rPr>
      </w:pPr>
      <w:hyperlink w:anchor="_Toc106784642" w:history="1">
        <w:r w:rsidR="008A419B" w:rsidRPr="0008072C">
          <w:rPr>
            <w:rStyle w:val="Hiperpovezava"/>
            <w:rFonts w:ascii="Arial" w:hAnsi="Arial" w:cs="Arial"/>
            <w:noProof/>
            <w:sz w:val="20"/>
            <w:szCs w:val="20"/>
          </w:rPr>
          <w:t>3.1.5</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Območje Koper</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_Toc106784642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1</w:t>
        </w:r>
        <w:r w:rsidR="008A419B">
          <w:rPr>
            <w:rFonts w:ascii="Arial" w:hAnsi="Arial" w:cs="Arial"/>
            <w:noProof/>
            <w:webHidden/>
            <w:sz w:val="20"/>
            <w:szCs w:val="20"/>
          </w:rPr>
          <w:t>3</w:t>
        </w:r>
        <w:r w:rsidR="008A419B" w:rsidRPr="0008072C">
          <w:rPr>
            <w:rFonts w:ascii="Arial" w:hAnsi="Arial" w:cs="Arial"/>
            <w:noProof/>
            <w:webHidden/>
            <w:sz w:val="20"/>
            <w:szCs w:val="20"/>
          </w:rPr>
          <w:fldChar w:fldCharType="end"/>
        </w:r>
      </w:hyperlink>
    </w:p>
    <w:p w14:paraId="09AEDCEF" w14:textId="77777777" w:rsidR="008A419B" w:rsidRPr="0008072C" w:rsidRDefault="00FD421A" w:rsidP="008A419B">
      <w:pPr>
        <w:pStyle w:val="Kazalovsebine3"/>
        <w:rPr>
          <w:rFonts w:ascii="Arial" w:eastAsiaTheme="minorEastAsia" w:hAnsi="Arial" w:cs="Arial"/>
          <w:noProof/>
          <w:sz w:val="20"/>
          <w:szCs w:val="20"/>
        </w:rPr>
      </w:pPr>
      <w:hyperlink w:anchor="_Toc106784643" w:history="1">
        <w:r w:rsidR="008A419B" w:rsidRPr="0008072C">
          <w:rPr>
            <w:rStyle w:val="Hiperpovezava"/>
            <w:rFonts w:ascii="Arial" w:hAnsi="Arial" w:cs="Arial"/>
            <w:noProof/>
            <w:sz w:val="20"/>
            <w:szCs w:val="20"/>
          </w:rPr>
          <w:t>3.1.6</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Območje Novo mesto</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_Toc106784643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1</w:t>
        </w:r>
        <w:r w:rsidR="008A419B">
          <w:rPr>
            <w:rFonts w:ascii="Arial" w:hAnsi="Arial" w:cs="Arial"/>
            <w:noProof/>
            <w:webHidden/>
            <w:sz w:val="20"/>
            <w:szCs w:val="20"/>
          </w:rPr>
          <w:t>4</w:t>
        </w:r>
        <w:r w:rsidR="008A419B" w:rsidRPr="0008072C">
          <w:rPr>
            <w:rFonts w:ascii="Arial" w:hAnsi="Arial" w:cs="Arial"/>
            <w:noProof/>
            <w:webHidden/>
            <w:sz w:val="20"/>
            <w:szCs w:val="20"/>
          </w:rPr>
          <w:fldChar w:fldCharType="end"/>
        </w:r>
      </w:hyperlink>
    </w:p>
    <w:p w14:paraId="145E6F2E" w14:textId="77777777" w:rsidR="008A419B" w:rsidRPr="0008072C" w:rsidRDefault="00FD421A" w:rsidP="008A419B">
      <w:pPr>
        <w:pStyle w:val="Kazalovsebine3"/>
        <w:rPr>
          <w:rFonts w:ascii="Arial" w:eastAsiaTheme="minorEastAsia" w:hAnsi="Arial" w:cs="Arial"/>
          <w:noProof/>
          <w:sz w:val="20"/>
          <w:szCs w:val="20"/>
        </w:rPr>
      </w:pPr>
      <w:hyperlink w:anchor="_Toc106784644" w:history="1">
        <w:r w:rsidR="008A419B" w:rsidRPr="0008072C">
          <w:rPr>
            <w:rStyle w:val="Hiperpovezava"/>
            <w:rFonts w:ascii="Arial" w:hAnsi="Arial" w:cs="Arial"/>
            <w:noProof/>
            <w:sz w:val="20"/>
            <w:szCs w:val="20"/>
          </w:rPr>
          <w:t>3.1.7</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Območje Nova Gorica</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_Toc106784644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1</w:t>
        </w:r>
        <w:r w:rsidR="008A419B">
          <w:rPr>
            <w:rFonts w:ascii="Arial" w:hAnsi="Arial" w:cs="Arial"/>
            <w:noProof/>
            <w:webHidden/>
            <w:sz w:val="20"/>
            <w:szCs w:val="20"/>
          </w:rPr>
          <w:t>5</w:t>
        </w:r>
        <w:r w:rsidR="008A419B" w:rsidRPr="0008072C">
          <w:rPr>
            <w:rFonts w:ascii="Arial" w:hAnsi="Arial" w:cs="Arial"/>
            <w:noProof/>
            <w:webHidden/>
            <w:sz w:val="20"/>
            <w:szCs w:val="20"/>
          </w:rPr>
          <w:fldChar w:fldCharType="end"/>
        </w:r>
      </w:hyperlink>
    </w:p>
    <w:p w14:paraId="05DBED97" w14:textId="77777777" w:rsidR="008A419B" w:rsidRPr="0008072C" w:rsidRDefault="00FD421A" w:rsidP="008A419B">
      <w:pPr>
        <w:pStyle w:val="Kazalovsebine3"/>
        <w:rPr>
          <w:rFonts w:ascii="Arial" w:eastAsiaTheme="minorEastAsia" w:hAnsi="Arial" w:cs="Arial"/>
          <w:noProof/>
          <w:sz w:val="20"/>
          <w:szCs w:val="20"/>
        </w:rPr>
      </w:pPr>
      <w:hyperlink w:anchor="_Toc106784645" w:history="1">
        <w:r w:rsidR="008A419B" w:rsidRPr="0008072C">
          <w:rPr>
            <w:rStyle w:val="Hiperpovezava"/>
            <w:rFonts w:ascii="Arial" w:hAnsi="Arial" w:cs="Arial"/>
            <w:noProof/>
            <w:sz w:val="20"/>
            <w:szCs w:val="20"/>
          </w:rPr>
          <w:t>3.1.8</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Območje Murska Sobota</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_Toc106784645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1</w:t>
        </w:r>
        <w:r w:rsidR="008A419B" w:rsidRPr="0008072C">
          <w:rPr>
            <w:rFonts w:ascii="Arial" w:hAnsi="Arial" w:cs="Arial"/>
            <w:noProof/>
            <w:webHidden/>
            <w:sz w:val="20"/>
            <w:szCs w:val="20"/>
          </w:rPr>
          <w:fldChar w:fldCharType="end"/>
        </w:r>
      </w:hyperlink>
      <w:r w:rsidR="008A419B">
        <w:rPr>
          <w:rFonts w:ascii="Arial" w:hAnsi="Arial" w:cs="Arial"/>
          <w:noProof/>
          <w:sz w:val="20"/>
          <w:szCs w:val="20"/>
        </w:rPr>
        <w:t>5</w:t>
      </w:r>
    </w:p>
    <w:p w14:paraId="61365DF8" w14:textId="77777777" w:rsidR="008A419B" w:rsidRPr="0008072C" w:rsidRDefault="00FD421A" w:rsidP="008A419B">
      <w:pPr>
        <w:pStyle w:val="Kazalovsebine3"/>
        <w:rPr>
          <w:rFonts w:ascii="Arial" w:eastAsiaTheme="minorEastAsia" w:hAnsi="Arial" w:cs="Arial"/>
          <w:noProof/>
          <w:sz w:val="20"/>
          <w:szCs w:val="20"/>
        </w:rPr>
      </w:pPr>
      <w:hyperlink w:anchor="_Toc106784646" w:history="1">
        <w:r w:rsidR="008A419B" w:rsidRPr="0008072C">
          <w:rPr>
            <w:rStyle w:val="Hiperpovezava"/>
            <w:rFonts w:ascii="Arial" w:hAnsi="Arial" w:cs="Arial"/>
            <w:noProof/>
            <w:sz w:val="20"/>
            <w:szCs w:val="20"/>
          </w:rPr>
          <w:t>3.1.9</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Območje Ravne na Koroškem</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_Toc106784646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1</w:t>
        </w:r>
        <w:r w:rsidR="008A419B">
          <w:rPr>
            <w:rFonts w:ascii="Arial" w:hAnsi="Arial" w:cs="Arial"/>
            <w:noProof/>
            <w:webHidden/>
            <w:sz w:val="20"/>
            <w:szCs w:val="20"/>
          </w:rPr>
          <w:t>5</w:t>
        </w:r>
        <w:r w:rsidR="008A419B" w:rsidRPr="0008072C">
          <w:rPr>
            <w:rFonts w:ascii="Arial" w:hAnsi="Arial" w:cs="Arial"/>
            <w:noProof/>
            <w:webHidden/>
            <w:sz w:val="20"/>
            <w:szCs w:val="20"/>
          </w:rPr>
          <w:fldChar w:fldCharType="end"/>
        </w:r>
      </w:hyperlink>
    </w:p>
    <w:p w14:paraId="7DBFE20F" w14:textId="77777777" w:rsidR="008A419B" w:rsidRPr="0008072C" w:rsidRDefault="00FD421A" w:rsidP="008A419B">
      <w:pPr>
        <w:pStyle w:val="Kazalovsebine2"/>
        <w:tabs>
          <w:tab w:val="left" w:pos="880"/>
        </w:tabs>
        <w:rPr>
          <w:rFonts w:ascii="Arial" w:eastAsiaTheme="minorEastAsia" w:hAnsi="Arial" w:cs="Arial"/>
          <w:noProof/>
          <w:sz w:val="20"/>
          <w:szCs w:val="20"/>
        </w:rPr>
      </w:pPr>
      <w:hyperlink w:anchor="_Toc106784647" w:history="1">
        <w:r w:rsidR="008A419B" w:rsidRPr="0008072C">
          <w:rPr>
            <w:rStyle w:val="Hiperpovezava"/>
            <w:rFonts w:ascii="Arial" w:hAnsi="Arial" w:cs="Arial"/>
            <w:noProof/>
            <w:sz w:val="20"/>
            <w:szCs w:val="20"/>
          </w:rPr>
          <w:t>3.2</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Statistično poročilo o delovanju zastopnikov pacientovih pravic</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_Toc106784647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1</w:t>
        </w:r>
        <w:r w:rsidR="008A419B">
          <w:rPr>
            <w:rFonts w:ascii="Arial" w:hAnsi="Arial" w:cs="Arial"/>
            <w:noProof/>
            <w:webHidden/>
            <w:sz w:val="20"/>
            <w:szCs w:val="20"/>
          </w:rPr>
          <w:t>6</w:t>
        </w:r>
        <w:r w:rsidR="008A419B" w:rsidRPr="0008072C">
          <w:rPr>
            <w:rFonts w:ascii="Arial" w:hAnsi="Arial" w:cs="Arial"/>
            <w:noProof/>
            <w:webHidden/>
            <w:sz w:val="20"/>
            <w:szCs w:val="20"/>
          </w:rPr>
          <w:fldChar w:fldCharType="end"/>
        </w:r>
      </w:hyperlink>
    </w:p>
    <w:p w14:paraId="45505A07" w14:textId="11317911" w:rsidR="008A419B" w:rsidRPr="0008072C" w:rsidRDefault="00FD421A" w:rsidP="008A419B">
      <w:pPr>
        <w:pStyle w:val="Kazalovsebine2"/>
        <w:tabs>
          <w:tab w:val="left" w:pos="880"/>
        </w:tabs>
        <w:rPr>
          <w:rFonts w:ascii="Arial" w:eastAsiaTheme="minorEastAsia" w:hAnsi="Arial" w:cs="Arial"/>
          <w:noProof/>
          <w:sz w:val="20"/>
          <w:szCs w:val="20"/>
        </w:rPr>
      </w:pPr>
      <w:hyperlink w:anchor="_Toc106784649" w:history="1">
        <w:r w:rsidR="008A419B" w:rsidRPr="0008072C">
          <w:rPr>
            <w:rStyle w:val="Hiperpovezava"/>
            <w:rFonts w:ascii="Arial" w:eastAsia="Calibri" w:hAnsi="Arial" w:cs="Arial"/>
            <w:noProof/>
            <w:sz w:val="20"/>
            <w:szCs w:val="20"/>
          </w:rPr>
          <w:t>3.3</w:t>
        </w:r>
        <w:r w:rsidR="008A419B" w:rsidRPr="0008072C">
          <w:rPr>
            <w:rFonts w:ascii="Arial" w:eastAsiaTheme="minorEastAsia" w:hAnsi="Arial" w:cs="Arial"/>
            <w:noProof/>
            <w:sz w:val="20"/>
            <w:szCs w:val="20"/>
          </w:rPr>
          <w:tab/>
        </w:r>
        <w:r w:rsidR="008A419B" w:rsidRPr="0008072C">
          <w:rPr>
            <w:rStyle w:val="Hiperpovezava"/>
            <w:rFonts w:ascii="Arial" w:eastAsia="Calibri" w:hAnsi="Arial" w:cs="Arial"/>
            <w:noProof/>
            <w:sz w:val="20"/>
            <w:szCs w:val="20"/>
          </w:rPr>
          <w:t xml:space="preserve">Opravljene </w:t>
        </w:r>
        <w:r w:rsidR="00377F0B">
          <w:rPr>
            <w:rStyle w:val="Hiperpovezava"/>
            <w:rFonts w:ascii="Arial" w:eastAsia="Calibri" w:hAnsi="Arial" w:cs="Arial"/>
            <w:noProof/>
            <w:sz w:val="20"/>
            <w:szCs w:val="20"/>
          </w:rPr>
          <w:t>dejavnosti</w:t>
        </w:r>
        <w:r w:rsidR="00377F0B" w:rsidRPr="0008072C">
          <w:rPr>
            <w:rStyle w:val="Hiperpovezava"/>
            <w:rFonts w:ascii="Arial" w:eastAsia="Calibri" w:hAnsi="Arial" w:cs="Arial"/>
            <w:noProof/>
            <w:sz w:val="20"/>
            <w:szCs w:val="20"/>
          </w:rPr>
          <w:t xml:space="preserve"> </w:t>
        </w:r>
        <w:r w:rsidR="008A419B" w:rsidRPr="0008072C">
          <w:rPr>
            <w:rStyle w:val="Hiperpovezava"/>
            <w:rFonts w:ascii="Arial" w:eastAsia="Calibri" w:hAnsi="Arial" w:cs="Arial"/>
            <w:noProof/>
            <w:sz w:val="20"/>
            <w:szCs w:val="20"/>
          </w:rPr>
          <w:t>zastopnikov glede na pristojnosti</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_Toc106784649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2</w:t>
        </w:r>
        <w:r w:rsidR="008A419B">
          <w:rPr>
            <w:rFonts w:ascii="Arial" w:hAnsi="Arial" w:cs="Arial"/>
            <w:noProof/>
            <w:webHidden/>
            <w:sz w:val="20"/>
            <w:szCs w:val="20"/>
          </w:rPr>
          <w:t>2</w:t>
        </w:r>
        <w:r w:rsidR="008A419B" w:rsidRPr="0008072C">
          <w:rPr>
            <w:rFonts w:ascii="Arial" w:hAnsi="Arial" w:cs="Arial"/>
            <w:noProof/>
            <w:webHidden/>
            <w:sz w:val="20"/>
            <w:szCs w:val="20"/>
          </w:rPr>
          <w:fldChar w:fldCharType="end"/>
        </w:r>
      </w:hyperlink>
    </w:p>
    <w:p w14:paraId="369A8CB2" w14:textId="33FAB2EE" w:rsidR="008A419B" w:rsidRPr="0008072C" w:rsidRDefault="00FD421A" w:rsidP="008A419B">
      <w:pPr>
        <w:pStyle w:val="Kazalovsebine3"/>
        <w:rPr>
          <w:rFonts w:ascii="Arial" w:eastAsiaTheme="minorEastAsia" w:hAnsi="Arial" w:cs="Arial"/>
          <w:noProof/>
          <w:sz w:val="20"/>
          <w:szCs w:val="20"/>
        </w:rPr>
      </w:pPr>
      <w:hyperlink w:anchor="_Toc106784650" w:history="1">
        <w:r w:rsidR="008A419B" w:rsidRPr="0008072C">
          <w:rPr>
            <w:rStyle w:val="Hiperpovezava"/>
            <w:rFonts w:ascii="Arial" w:hAnsi="Arial" w:cs="Arial"/>
            <w:noProof/>
            <w:sz w:val="20"/>
            <w:szCs w:val="20"/>
          </w:rPr>
          <w:t>3.3.1</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 xml:space="preserve">Svetovanje </w:t>
        </w:r>
        <w:r w:rsidR="00227B12">
          <w:rPr>
            <w:rStyle w:val="Hiperpovezava"/>
            <w:rFonts w:ascii="Arial" w:hAnsi="Arial" w:cs="Arial"/>
            <w:noProof/>
            <w:sz w:val="20"/>
            <w:szCs w:val="20"/>
          </w:rPr>
          <w:t xml:space="preserve">in </w:t>
        </w:r>
        <w:r w:rsidR="008A419B" w:rsidRPr="0008072C">
          <w:rPr>
            <w:rStyle w:val="Hiperpovezava"/>
            <w:rFonts w:ascii="Arial" w:hAnsi="Arial" w:cs="Arial"/>
            <w:noProof/>
            <w:sz w:val="20"/>
            <w:szCs w:val="20"/>
          </w:rPr>
          <w:t xml:space="preserve">podpora pacientom </w:t>
        </w:r>
        <w:r w:rsidR="00227B12">
          <w:rPr>
            <w:rStyle w:val="Hiperpovezava"/>
            <w:rFonts w:ascii="Arial" w:hAnsi="Arial" w:cs="Arial"/>
            <w:noProof/>
            <w:sz w:val="20"/>
            <w:szCs w:val="20"/>
          </w:rPr>
          <w:t>ter</w:t>
        </w:r>
        <w:r w:rsidR="00227B12" w:rsidRPr="0008072C">
          <w:rPr>
            <w:rStyle w:val="Hiperpovezava"/>
            <w:rFonts w:ascii="Arial" w:hAnsi="Arial" w:cs="Arial"/>
            <w:noProof/>
            <w:sz w:val="20"/>
            <w:szCs w:val="20"/>
          </w:rPr>
          <w:t xml:space="preserve"> </w:t>
        </w:r>
        <w:r w:rsidR="008A419B" w:rsidRPr="0008072C">
          <w:rPr>
            <w:rStyle w:val="Hiperpovezava"/>
            <w:rFonts w:ascii="Arial" w:hAnsi="Arial" w:cs="Arial"/>
            <w:noProof/>
            <w:sz w:val="20"/>
            <w:szCs w:val="20"/>
          </w:rPr>
          <w:t>njihovo informiranje</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_Toc106784650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2</w:t>
        </w:r>
        <w:r w:rsidR="008A419B">
          <w:rPr>
            <w:rFonts w:ascii="Arial" w:hAnsi="Arial" w:cs="Arial"/>
            <w:noProof/>
            <w:webHidden/>
            <w:sz w:val="20"/>
            <w:szCs w:val="20"/>
          </w:rPr>
          <w:t>3</w:t>
        </w:r>
        <w:r w:rsidR="008A419B" w:rsidRPr="0008072C">
          <w:rPr>
            <w:rFonts w:ascii="Arial" w:hAnsi="Arial" w:cs="Arial"/>
            <w:noProof/>
            <w:webHidden/>
            <w:sz w:val="20"/>
            <w:szCs w:val="20"/>
          </w:rPr>
          <w:fldChar w:fldCharType="end"/>
        </w:r>
      </w:hyperlink>
    </w:p>
    <w:p w14:paraId="62144D72" w14:textId="77777777" w:rsidR="008A419B" w:rsidRPr="0008072C" w:rsidRDefault="00FD421A" w:rsidP="008A419B">
      <w:pPr>
        <w:pStyle w:val="Kazalovsebine3"/>
        <w:rPr>
          <w:rFonts w:ascii="Arial" w:eastAsiaTheme="minorEastAsia" w:hAnsi="Arial" w:cs="Arial"/>
          <w:noProof/>
          <w:sz w:val="20"/>
          <w:szCs w:val="20"/>
        </w:rPr>
      </w:pPr>
      <w:hyperlink w:anchor="_Toc106784651" w:history="1">
        <w:r w:rsidR="008A419B" w:rsidRPr="0008072C">
          <w:rPr>
            <w:rStyle w:val="Hiperpovezava"/>
            <w:rFonts w:ascii="Arial" w:hAnsi="Arial" w:cs="Arial"/>
            <w:noProof/>
            <w:sz w:val="20"/>
            <w:szCs w:val="20"/>
          </w:rPr>
          <w:t>3.3.2</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Sodelovanje z izvajalci zdravstvene dejavnosti</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_Toc106784651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2</w:t>
        </w:r>
        <w:r w:rsidR="008A419B">
          <w:rPr>
            <w:rFonts w:ascii="Arial" w:hAnsi="Arial" w:cs="Arial"/>
            <w:noProof/>
            <w:webHidden/>
            <w:sz w:val="20"/>
            <w:szCs w:val="20"/>
          </w:rPr>
          <w:t>4</w:t>
        </w:r>
        <w:r w:rsidR="008A419B" w:rsidRPr="0008072C">
          <w:rPr>
            <w:rFonts w:ascii="Arial" w:hAnsi="Arial" w:cs="Arial"/>
            <w:noProof/>
            <w:webHidden/>
            <w:sz w:val="20"/>
            <w:szCs w:val="20"/>
          </w:rPr>
          <w:fldChar w:fldCharType="end"/>
        </w:r>
      </w:hyperlink>
    </w:p>
    <w:p w14:paraId="3FEC04E0" w14:textId="77777777" w:rsidR="008A419B" w:rsidRPr="0008072C" w:rsidRDefault="00FD421A" w:rsidP="008A419B">
      <w:pPr>
        <w:pStyle w:val="Kazalovsebine3"/>
        <w:rPr>
          <w:rFonts w:ascii="Arial" w:eastAsiaTheme="minorEastAsia" w:hAnsi="Arial" w:cs="Arial"/>
          <w:noProof/>
          <w:sz w:val="20"/>
          <w:szCs w:val="20"/>
        </w:rPr>
      </w:pPr>
      <w:hyperlink w:anchor="_Toc106784654" w:history="1">
        <w:r w:rsidR="008A419B" w:rsidRPr="0008072C">
          <w:rPr>
            <w:rStyle w:val="Hiperpovezava"/>
            <w:rFonts w:ascii="Arial" w:hAnsi="Arial" w:cs="Arial"/>
            <w:noProof/>
            <w:sz w:val="20"/>
            <w:szCs w:val="20"/>
          </w:rPr>
          <w:t>3.3.3</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Promocija pacientovih pravic</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_Toc106784654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2</w:t>
        </w:r>
        <w:r w:rsidR="008A419B">
          <w:rPr>
            <w:rFonts w:ascii="Arial" w:hAnsi="Arial" w:cs="Arial"/>
            <w:noProof/>
            <w:webHidden/>
            <w:sz w:val="20"/>
            <w:szCs w:val="20"/>
          </w:rPr>
          <w:t>5</w:t>
        </w:r>
        <w:r w:rsidR="008A419B" w:rsidRPr="0008072C">
          <w:rPr>
            <w:rFonts w:ascii="Arial" w:hAnsi="Arial" w:cs="Arial"/>
            <w:noProof/>
            <w:webHidden/>
            <w:sz w:val="20"/>
            <w:szCs w:val="20"/>
          </w:rPr>
          <w:fldChar w:fldCharType="end"/>
        </w:r>
      </w:hyperlink>
    </w:p>
    <w:p w14:paraId="5C83E5E2" w14:textId="77777777" w:rsidR="008A419B" w:rsidRPr="0008072C" w:rsidRDefault="00FD421A" w:rsidP="008A419B">
      <w:pPr>
        <w:pStyle w:val="Kazalovsebine3"/>
        <w:rPr>
          <w:rFonts w:ascii="Arial" w:eastAsiaTheme="minorEastAsia" w:hAnsi="Arial" w:cs="Arial"/>
          <w:noProof/>
          <w:sz w:val="20"/>
          <w:szCs w:val="20"/>
        </w:rPr>
      </w:pPr>
      <w:hyperlink w:anchor="_Toc106784655" w:history="1">
        <w:r w:rsidR="008A419B" w:rsidRPr="0008072C">
          <w:rPr>
            <w:rStyle w:val="Hiperpovezava"/>
            <w:rFonts w:ascii="Arial" w:hAnsi="Arial" w:cs="Arial"/>
            <w:noProof/>
            <w:sz w:val="20"/>
            <w:szCs w:val="20"/>
          </w:rPr>
          <w:t>3.3.4</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Medsebojno sodelovanje zastopnikov</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_Toc106784655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2</w:t>
        </w:r>
        <w:r w:rsidR="008A419B">
          <w:rPr>
            <w:rFonts w:ascii="Arial" w:hAnsi="Arial" w:cs="Arial"/>
            <w:noProof/>
            <w:webHidden/>
            <w:sz w:val="20"/>
            <w:szCs w:val="20"/>
          </w:rPr>
          <w:t>5</w:t>
        </w:r>
        <w:r w:rsidR="008A419B" w:rsidRPr="0008072C">
          <w:rPr>
            <w:rFonts w:ascii="Arial" w:hAnsi="Arial" w:cs="Arial"/>
            <w:noProof/>
            <w:webHidden/>
            <w:sz w:val="20"/>
            <w:szCs w:val="20"/>
          </w:rPr>
          <w:fldChar w:fldCharType="end"/>
        </w:r>
      </w:hyperlink>
    </w:p>
    <w:p w14:paraId="4B16E724" w14:textId="77777777" w:rsidR="008A419B" w:rsidRPr="0008072C" w:rsidRDefault="00FD421A" w:rsidP="008A419B">
      <w:pPr>
        <w:pStyle w:val="Kazalovsebine3"/>
        <w:rPr>
          <w:rFonts w:ascii="Arial" w:eastAsiaTheme="minorEastAsia" w:hAnsi="Arial" w:cs="Arial"/>
          <w:noProof/>
          <w:sz w:val="20"/>
          <w:szCs w:val="20"/>
        </w:rPr>
      </w:pPr>
      <w:hyperlink w:anchor="_Toc106784656" w:history="1">
        <w:r w:rsidR="008A419B" w:rsidRPr="0008072C">
          <w:rPr>
            <w:rStyle w:val="Hiperpovezava"/>
            <w:rFonts w:ascii="Arial" w:eastAsia="Calibri" w:hAnsi="Arial" w:cs="Arial"/>
            <w:noProof/>
            <w:sz w:val="20"/>
            <w:szCs w:val="20"/>
          </w:rPr>
          <w:t>3.3.5</w:t>
        </w:r>
        <w:r w:rsidR="008A419B" w:rsidRPr="0008072C">
          <w:rPr>
            <w:rFonts w:ascii="Arial" w:eastAsiaTheme="minorEastAsia" w:hAnsi="Arial" w:cs="Arial"/>
            <w:noProof/>
            <w:sz w:val="20"/>
            <w:szCs w:val="20"/>
          </w:rPr>
          <w:tab/>
        </w:r>
        <w:r w:rsidR="008A419B" w:rsidRPr="0008072C">
          <w:rPr>
            <w:rStyle w:val="Hiperpovezava"/>
            <w:rFonts w:ascii="Arial" w:eastAsia="Calibri" w:hAnsi="Arial" w:cs="Arial"/>
            <w:noProof/>
            <w:sz w:val="20"/>
            <w:szCs w:val="20"/>
          </w:rPr>
          <w:t>Zagotavljanje pogojev za delo in dokumentiranje dela</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_Toc106784656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2</w:t>
        </w:r>
        <w:r w:rsidR="008A419B">
          <w:rPr>
            <w:rFonts w:ascii="Arial" w:hAnsi="Arial" w:cs="Arial"/>
            <w:noProof/>
            <w:webHidden/>
            <w:sz w:val="20"/>
            <w:szCs w:val="20"/>
          </w:rPr>
          <w:t>6</w:t>
        </w:r>
        <w:r w:rsidR="008A419B" w:rsidRPr="0008072C">
          <w:rPr>
            <w:rFonts w:ascii="Arial" w:hAnsi="Arial" w:cs="Arial"/>
            <w:noProof/>
            <w:webHidden/>
            <w:sz w:val="20"/>
            <w:szCs w:val="20"/>
          </w:rPr>
          <w:fldChar w:fldCharType="end"/>
        </w:r>
      </w:hyperlink>
    </w:p>
    <w:p w14:paraId="48AE3A54" w14:textId="77777777" w:rsidR="008A419B" w:rsidRPr="0008072C" w:rsidRDefault="00FD421A" w:rsidP="008A419B">
      <w:pPr>
        <w:pStyle w:val="Kazalovsebine2"/>
        <w:tabs>
          <w:tab w:val="left" w:pos="880"/>
        </w:tabs>
        <w:rPr>
          <w:rFonts w:ascii="Arial" w:eastAsiaTheme="minorEastAsia" w:hAnsi="Arial" w:cs="Arial"/>
          <w:noProof/>
          <w:sz w:val="20"/>
          <w:szCs w:val="20"/>
        </w:rPr>
      </w:pPr>
      <w:hyperlink w:anchor="_Toc106784657" w:history="1">
        <w:r w:rsidR="008A419B" w:rsidRPr="0008072C">
          <w:rPr>
            <w:rStyle w:val="Hiperpovezava"/>
            <w:rFonts w:ascii="Arial" w:hAnsi="Arial" w:cs="Arial"/>
            <w:noProof/>
            <w:sz w:val="20"/>
            <w:szCs w:val="20"/>
          </w:rPr>
          <w:t>3.4</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Ključne ugotovitve in predlogi zastopnikov pacientovih pravic</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_Toc106784657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2</w:t>
        </w:r>
        <w:r w:rsidR="008A419B">
          <w:rPr>
            <w:rFonts w:ascii="Arial" w:hAnsi="Arial" w:cs="Arial"/>
            <w:noProof/>
            <w:webHidden/>
            <w:sz w:val="20"/>
            <w:szCs w:val="20"/>
          </w:rPr>
          <w:t>6</w:t>
        </w:r>
        <w:r w:rsidR="008A419B" w:rsidRPr="0008072C">
          <w:rPr>
            <w:rFonts w:ascii="Arial" w:hAnsi="Arial" w:cs="Arial"/>
            <w:noProof/>
            <w:webHidden/>
            <w:sz w:val="20"/>
            <w:szCs w:val="20"/>
          </w:rPr>
          <w:fldChar w:fldCharType="end"/>
        </w:r>
      </w:hyperlink>
    </w:p>
    <w:p w14:paraId="5F0071B8" w14:textId="77777777" w:rsidR="008A419B" w:rsidRPr="0008072C" w:rsidRDefault="00FD421A" w:rsidP="008A419B">
      <w:pPr>
        <w:pStyle w:val="Kazalovsebine3"/>
        <w:rPr>
          <w:rFonts w:ascii="Arial" w:eastAsiaTheme="minorEastAsia" w:hAnsi="Arial" w:cs="Arial"/>
          <w:noProof/>
          <w:sz w:val="20"/>
          <w:szCs w:val="20"/>
        </w:rPr>
      </w:pPr>
      <w:hyperlink w:anchor="_Toc106784658" w:history="1">
        <w:r w:rsidR="008A419B" w:rsidRPr="0008072C">
          <w:rPr>
            <w:rStyle w:val="Hiperpovezava"/>
            <w:rFonts w:ascii="Arial" w:hAnsi="Arial" w:cs="Arial"/>
            <w:noProof/>
            <w:sz w:val="20"/>
            <w:szCs w:val="20"/>
          </w:rPr>
          <w:t>3.4.1</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Pozitivna opažanja</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_Toc106784658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2</w:t>
        </w:r>
        <w:r w:rsidR="008A419B">
          <w:rPr>
            <w:rFonts w:ascii="Arial" w:hAnsi="Arial" w:cs="Arial"/>
            <w:noProof/>
            <w:webHidden/>
            <w:sz w:val="20"/>
            <w:szCs w:val="20"/>
          </w:rPr>
          <w:t>6</w:t>
        </w:r>
        <w:r w:rsidR="008A419B" w:rsidRPr="0008072C">
          <w:rPr>
            <w:rFonts w:ascii="Arial" w:hAnsi="Arial" w:cs="Arial"/>
            <w:noProof/>
            <w:webHidden/>
            <w:sz w:val="20"/>
            <w:szCs w:val="20"/>
          </w:rPr>
          <w:fldChar w:fldCharType="end"/>
        </w:r>
      </w:hyperlink>
    </w:p>
    <w:p w14:paraId="2F178B71" w14:textId="5E238499" w:rsidR="008A419B" w:rsidRPr="0008072C" w:rsidRDefault="00FD421A" w:rsidP="008A419B">
      <w:pPr>
        <w:pStyle w:val="Kazalovsebine3"/>
        <w:rPr>
          <w:rFonts w:ascii="Arial" w:eastAsiaTheme="minorEastAsia" w:hAnsi="Arial" w:cs="Arial"/>
          <w:noProof/>
          <w:sz w:val="20"/>
          <w:szCs w:val="20"/>
        </w:rPr>
      </w:pPr>
      <w:hyperlink w:anchor="_Toc106784660" w:history="1">
        <w:r w:rsidR="008A419B" w:rsidRPr="0008072C">
          <w:rPr>
            <w:rStyle w:val="Hiperpovezava"/>
            <w:rFonts w:ascii="Arial" w:hAnsi="Arial" w:cs="Arial"/>
            <w:noProof/>
            <w:sz w:val="20"/>
            <w:szCs w:val="20"/>
          </w:rPr>
          <w:t>3.4.2</w:t>
        </w:r>
        <w:r w:rsidR="008A419B" w:rsidRPr="0008072C">
          <w:rPr>
            <w:rFonts w:ascii="Arial" w:eastAsiaTheme="minorEastAsia" w:hAnsi="Arial" w:cs="Arial"/>
            <w:noProof/>
            <w:sz w:val="20"/>
            <w:szCs w:val="20"/>
          </w:rPr>
          <w:tab/>
        </w:r>
        <w:r w:rsidR="00D4261B">
          <w:rPr>
            <w:rStyle w:val="Hiperpovezava"/>
            <w:rFonts w:ascii="Arial" w:hAnsi="Arial" w:cs="Arial"/>
            <w:noProof/>
            <w:sz w:val="20"/>
            <w:szCs w:val="20"/>
          </w:rPr>
          <w:t>P</w:t>
        </w:r>
        <w:r w:rsidR="008A419B" w:rsidRPr="0008072C">
          <w:rPr>
            <w:rStyle w:val="Hiperpovezava"/>
            <w:rFonts w:ascii="Arial" w:hAnsi="Arial" w:cs="Arial"/>
            <w:noProof/>
            <w:sz w:val="20"/>
            <w:szCs w:val="20"/>
          </w:rPr>
          <w:t xml:space="preserve">omanjkljivosti </w:t>
        </w:r>
        <w:r w:rsidR="00D4261B">
          <w:rPr>
            <w:rStyle w:val="Hiperpovezava"/>
            <w:rFonts w:ascii="Arial" w:hAnsi="Arial" w:cs="Arial"/>
            <w:noProof/>
            <w:sz w:val="20"/>
            <w:szCs w:val="20"/>
          </w:rPr>
          <w:t xml:space="preserve">in </w:t>
        </w:r>
        <w:r w:rsidR="008A419B" w:rsidRPr="0008072C">
          <w:rPr>
            <w:rStyle w:val="Hiperpovezava"/>
            <w:rFonts w:ascii="Arial" w:hAnsi="Arial" w:cs="Arial"/>
            <w:noProof/>
            <w:sz w:val="20"/>
            <w:szCs w:val="20"/>
          </w:rPr>
          <w:t>nepravilnosti</w:t>
        </w:r>
        <w:r w:rsidR="00D4261B">
          <w:rPr>
            <w:rStyle w:val="Hiperpovezava"/>
            <w:rFonts w:ascii="Arial" w:hAnsi="Arial" w:cs="Arial"/>
            <w:noProof/>
            <w:sz w:val="20"/>
            <w:szCs w:val="20"/>
          </w:rPr>
          <w:t>, zaznane</w:t>
        </w:r>
        <w:r w:rsidR="008A419B" w:rsidRPr="0008072C">
          <w:rPr>
            <w:rStyle w:val="Hiperpovezava"/>
            <w:rFonts w:ascii="Arial" w:hAnsi="Arial" w:cs="Arial"/>
            <w:noProof/>
            <w:sz w:val="20"/>
            <w:szCs w:val="20"/>
          </w:rPr>
          <w:t xml:space="preserve"> na podlagi vprašanj/pritožb pacientov</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_Toc106784660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26</w:t>
        </w:r>
        <w:r w:rsidR="008A419B" w:rsidRPr="0008072C">
          <w:rPr>
            <w:rFonts w:ascii="Arial" w:hAnsi="Arial" w:cs="Arial"/>
            <w:noProof/>
            <w:webHidden/>
            <w:sz w:val="20"/>
            <w:szCs w:val="20"/>
          </w:rPr>
          <w:fldChar w:fldCharType="end"/>
        </w:r>
      </w:hyperlink>
    </w:p>
    <w:p w14:paraId="354D4199" w14:textId="77777777" w:rsidR="008A419B" w:rsidRPr="0008072C" w:rsidRDefault="00FD421A" w:rsidP="008A419B">
      <w:pPr>
        <w:pStyle w:val="Kazalovsebine3"/>
        <w:rPr>
          <w:rFonts w:ascii="Arial" w:eastAsiaTheme="minorEastAsia" w:hAnsi="Arial" w:cs="Arial"/>
          <w:noProof/>
          <w:sz w:val="20"/>
          <w:szCs w:val="20"/>
        </w:rPr>
      </w:pPr>
      <w:hyperlink w:anchor="_Toc106784661" w:history="1">
        <w:r w:rsidR="008A419B" w:rsidRPr="0008072C">
          <w:rPr>
            <w:rStyle w:val="Hiperpovezava"/>
            <w:rFonts w:ascii="Arial" w:hAnsi="Arial" w:cs="Arial"/>
            <w:noProof/>
            <w:sz w:val="20"/>
            <w:szCs w:val="20"/>
          </w:rPr>
          <w:t>3.4.3</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Predlogi zastopnikov za izboljšanje delovanja pritožbenega sistema</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_Toc106784661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2</w:t>
        </w:r>
        <w:r w:rsidR="008A419B">
          <w:rPr>
            <w:rFonts w:ascii="Arial" w:hAnsi="Arial" w:cs="Arial"/>
            <w:noProof/>
            <w:webHidden/>
            <w:sz w:val="20"/>
            <w:szCs w:val="20"/>
          </w:rPr>
          <w:t>8</w:t>
        </w:r>
        <w:r w:rsidR="008A419B" w:rsidRPr="0008072C">
          <w:rPr>
            <w:rFonts w:ascii="Arial" w:hAnsi="Arial" w:cs="Arial"/>
            <w:noProof/>
            <w:webHidden/>
            <w:sz w:val="20"/>
            <w:szCs w:val="20"/>
          </w:rPr>
          <w:fldChar w:fldCharType="end"/>
        </w:r>
      </w:hyperlink>
    </w:p>
    <w:p w14:paraId="6FDA525C" w14:textId="77777777" w:rsidR="008A419B" w:rsidRPr="0008072C" w:rsidRDefault="00FD421A" w:rsidP="008A419B">
      <w:pPr>
        <w:pStyle w:val="Kazalovsebine3"/>
        <w:rPr>
          <w:rFonts w:ascii="Arial" w:eastAsiaTheme="minorEastAsia" w:hAnsi="Arial" w:cs="Arial"/>
          <w:noProof/>
          <w:sz w:val="20"/>
          <w:szCs w:val="20"/>
        </w:rPr>
      </w:pPr>
      <w:hyperlink w:anchor="_Toc106784662" w:history="1">
        <w:r w:rsidR="008A419B" w:rsidRPr="0008072C">
          <w:rPr>
            <w:rStyle w:val="Hiperpovezava"/>
            <w:rFonts w:ascii="Arial" w:eastAsia="Calibri" w:hAnsi="Arial" w:cs="Arial"/>
            <w:noProof/>
            <w:sz w:val="20"/>
            <w:szCs w:val="20"/>
          </w:rPr>
          <w:t>3.4.4</w:t>
        </w:r>
        <w:r w:rsidR="008A419B" w:rsidRPr="0008072C">
          <w:rPr>
            <w:rFonts w:ascii="Arial" w:eastAsiaTheme="minorEastAsia" w:hAnsi="Arial" w:cs="Arial"/>
            <w:noProof/>
            <w:sz w:val="20"/>
            <w:szCs w:val="20"/>
          </w:rPr>
          <w:tab/>
        </w:r>
        <w:r w:rsidR="008A419B" w:rsidRPr="0008072C">
          <w:rPr>
            <w:rStyle w:val="Hiperpovezava"/>
            <w:rFonts w:ascii="Arial" w:eastAsia="Calibri" w:hAnsi="Arial" w:cs="Arial"/>
            <w:noProof/>
            <w:sz w:val="20"/>
            <w:szCs w:val="20"/>
          </w:rPr>
          <w:t>Predlogi zastopnikov za izboljšanje sistema zdravstvenega varstva</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_Toc106784662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2</w:t>
        </w:r>
        <w:r w:rsidR="008A419B">
          <w:rPr>
            <w:rFonts w:ascii="Arial" w:hAnsi="Arial" w:cs="Arial"/>
            <w:noProof/>
            <w:webHidden/>
            <w:sz w:val="20"/>
            <w:szCs w:val="20"/>
          </w:rPr>
          <w:t>9</w:t>
        </w:r>
        <w:r w:rsidR="008A419B" w:rsidRPr="0008072C">
          <w:rPr>
            <w:rFonts w:ascii="Arial" w:hAnsi="Arial" w:cs="Arial"/>
            <w:noProof/>
            <w:webHidden/>
            <w:sz w:val="20"/>
            <w:szCs w:val="20"/>
          </w:rPr>
          <w:fldChar w:fldCharType="end"/>
        </w:r>
      </w:hyperlink>
    </w:p>
    <w:p w14:paraId="25969413" w14:textId="77777777" w:rsidR="008A419B" w:rsidRPr="0008072C" w:rsidRDefault="00FD421A" w:rsidP="008A419B">
      <w:pPr>
        <w:pStyle w:val="Kazalovsebine3"/>
        <w:rPr>
          <w:rFonts w:ascii="Arial" w:eastAsiaTheme="minorEastAsia" w:hAnsi="Arial" w:cs="Arial"/>
          <w:noProof/>
          <w:sz w:val="20"/>
          <w:szCs w:val="20"/>
        </w:rPr>
      </w:pPr>
      <w:hyperlink w:anchor="_Toc106784663" w:history="1">
        <w:r w:rsidR="008A419B" w:rsidRPr="0008072C">
          <w:rPr>
            <w:rStyle w:val="Hiperpovezava"/>
            <w:rFonts w:ascii="Arial" w:eastAsia="Calibri" w:hAnsi="Arial" w:cs="Arial"/>
            <w:noProof/>
            <w:sz w:val="20"/>
            <w:szCs w:val="20"/>
          </w:rPr>
          <w:t>3.4.5</w:t>
        </w:r>
        <w:r w:rsidR="008A419B" w:rsidRPr="0008072C">
          <w:rPr>
            <w:rFonts w:ascii="Arial" w:eastAsiaTheme="minorEastAsia" w:hAnsi="Arial" w:cs="Arial"/>
            <w:noProof/>
            <w:sz w:val="20"/>
            <w:szCs w:val="20"/>
          </w:rPr>
          <w:tab/>
        </w:r>
        <w:r w:rsidR="008A419B" w:rsidRPr="0008072C">
          <w:rPr>
            <w:rStyle w:val="Hiperpovezava"/>
            <w:rFonts w:ascii="Arial" w:eastAsia="Calibri" w:hAnsi="Arial" w:cs="Arial"/>
            <w:noProof/>
            <w:sz w:val="20"/>
            <w:szCs w:val="20"/>
          </w:rPr>
          <w:t>Splošna ocena delovanja zastopnikov</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_Toc106784663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Pr>
            <w:rFonts w:ascii="Arial" w:hAnsi="Arial" w:cs="Arial"/>
            <w:noProof/>
            <w:webHidden/>
            <w:sz w:val="20"/>
            <w:szCs w:val="20"/>
          </w:rPr>
          <w:t>31</w:t>
        </w:r>
        <w:r w:rsidR="008A419B" w:rsidRPr="0008072C">
          <w:rPr>
            <w:rFonts w:ascii="Arial" w:hAnsi="Arial" w:cs="Arial"/>
            <w:noProof/>
            <w:webHidden/>
            <w:sz w:val="20"/>
            <w:szCs w:val="20"/>
          </w:rPr>
          <w:fldChar w:fldCharType="end"/>
        </w:r>
      </w:hyperlink>
    </w:p>
    <w:p w14:paraId="1CBB7219" w14:textId="77777777" w:rsidR="008A419B" w:rsidRPr="0008072C" w:rsidRDefault="00FD421A" w:rsidP="008A419B">
      <w:pPr>
        <w:pStyle w:val="Kazalovsebine1"/>
        <w:rPr>
          <w:rFonts w:ascii="Arial" w:eastAsiaTheme="minorEastAsia" w:hAnsi="Arial" w:cs="Arial"/>
          <w:noProof/>
          <w:sz w:val="20"/>
          <w:szCs w:val="20"/>
        </w:rPr>
      </w:pPr>
      <w:hyperlink w:anchor="_Toc106784664" w:history="1">
        <w:r w:rsidR="008A419B" w:rsidRPr="0008072C">
          <w:rPr>
            <w:rStyle w:val="Hiperpovezava"/>
            <w:rFonts w:ascii="Arial" w:hAnsi="Arial" w:cs="Arial"/>
            <w:noProof/>
            <w:sz w:val="20"/>
            <w:szCs w:val="20"/>
          </w:rPr>
          <w:t>4</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KOMISIJA REPUBLIKE SLOVENIJE ZA VARSTVO PACIENTOVIH PRAVIC</w:t>
        </w:r>
        <w:r w:rsidR="008A419B" w:rsidRPr="0008072C">
          <w:rPr>
            <w:rFonts w:ascii="Arial" w:hAnsi="Arial" w:cs="Arial"/>
            <w:noProof/>
            <w:webHidden/>
            <w:sz w:val="20"/>
            <w:szCs w:val="20"/>
          </w:rPr>
          <w:tab/>
        </w:r>
        <w:r w:rsidR="008A419B">
          <w:rPr>
            <w:rFonts w:ascii="Arial" w:hAnsi="Arial" w:cs="Arial"/>
            <w:noProof/>
            <w:webHidden/>
            <w:sz w:val="20"/>
            <w:szCs w:val="20"/>
          </w:rPr>
          <w:t>31</w:t>
        </w:r>
      </w:hyperlink>
    </w:p>
    <w:p w14:paraId="5E14F0B6" w14:textId="77777777" w:rsidR="008A419B" w:rsidRPr="0008072C" w:rsidRDefault="00FD421A" w:rsidP="008A419B">
      <w:pPr>
        <w:pStyle w:val="Kazalovsebine2"/>
        <w:tabs>
          <w:tab w:val="left" w:pos="880"/>
        </w:tabs>
        <w:rPr>
          <w:rFonts w:ascii="Arial" w:eastAsiaTheme="minorEastAsia" w:hAnsi="Arial" w:cs="Arial"/>
          <w:noProof/>
          <w:sz w:val="20"/>
          <w:szCs w:val="20"/>
        </w:rPr>
      </w:pPr>
      <w:hyperlink w:anchor="_Toc106784666" w:history="1">
        <w:r w:rsidR="008A419B" w:rsidRPr="0008072C">
          <w:rPr>
            <w:rStyle w:val="Hiperpovezava"/>
            <w:rFonts w:ascii="Arial" w:hAnsi="Arial" w:cs="Arial"/>
            <w:noProof/>
            <w:sz w:val="20"/>
            <w:szCs w:val="20"/>
          </w:rPr>
          <w:t>4.1</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Statistično poročilo delovanja komisije</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_Toc106784666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Pr>
            <w:rFonts w:ascii="Arial" w:hAnsi="Arial" w:cs="Arial"/>
            <w:noProof/>
            <w:webHidden/>
            <w:sz w:val="20"/>
            <w:szCs w:val="20"/>
          </w:rPr>
          <w:t>32</w:t>
        </w:r>
        <w:r w:rsidR="008A419B" w:rsidRPr="0008072C">
          <w:rPr>
            <w:rFonts w:ascii="Arial" w:hAnsi="Arial" w:cs="Arial"/>
            <w:noProof/>
            <w:webHidden/>
            <w:sz w:val="20"/>
            <w:szCs w:val="20"/>
          </w:rPr>
          <w:fldChar w:fldCharType="end"/>
        </w:r>
      </w:hyperlink>
    </w:p>
    <w:p w14:paraId="646368D5" w14:textId="77777777" w:rsidR="008A419B" w:rsidRPr="0008072C" w:rsidRDefault="00FD421A" w:rsidP="008A419B">
      <w:pPr>
        <w:pStyle w:val="Kazalovsebine2"/>
        <w:tabs>
          <w:tab w:val="left" w:pos="880"/>
        </w:tabs>
        <w:rPr>
          <w:rFonts w:ascii="Arial" w:eastAsiaTheme="minorEastAsia" w:hAnsi="Arial" w:cs="Arial"/>
          <w:noProof/>
          <w:sz w:val="20"/>
          <w:szCs w:val="20"/>
        </w:rPr>
      </w:pPr>
      <w:hyperlink w:anchor="_Toc106784667" w:history="1">
        <w:r w:rsidR="008A419B" w:rsidRPr="0008072C">
          <w:rPr>
            <w:rStyle w:val="Hiperpovezava"/>
            <w:rFonts w:ascii="Arial" w:hAnsi="Arial" w:cs="Arial"/>
            <w:noProof/>
            <w:sz w:val="20"/>
            <w:szCs w:val="20"/>
          </w:rPr>
          <w:t>4.2</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Vsebinski opisi primerov pred komisijo</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_Toc106784667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3</w:t>
        </w:r>
        <w:r w:rsidR="008A419B">
          <w:rPr>
            <w:rFonts w:ascii="Arial" w:hAnsi="Arial" w:cs="Arial"/>
            <w:noProof/>
            <w:webHidden/>
            <w:sz w:val="20"/>
            <w:szCs w:val="20"/>
          </w:rPr>
          <w:t>3</w:t>
        </w:r>
        <w:r w:rsidR="008A419B" w:rsidRPr="0008072C">
          <w:rPr>
            <w:rFonts w:ascii="Arial" w:hAnsi="Arial" w:cs="Arial"/>
            <w:noProof/>
            <w:webHidden/>
            <w:sz w:val="20"/>
            <w:szCs w:val="20"/>
          </w:rPr>
          <w:fldChar w:fldCharType="end"/>
        </w:r>
      </w:hyperlink>
    </w:p>
    <w:p w14:paraId="54B990BD" w14:textId="77777777" w:rsidR="008A419B" w:rsidRPr="0008072C" w:rsidRDefault="00FD421A" w:rsidP="008A419B">
      <w:pPr>
        <w:pStyle w:val="Kazalovsebine2"/>
        <w:tabs>
          <w:tab w:val="left" w:pos="880"/>
        </w:tabs>
        <w:rPr>
          <w:rFonts w:ascii="Arial" w:eastAsiaTheme="minorEastAsia" w:hAnsi="Arial" w:cs="Arial"/>
          <w:noProof/>
          <w:sz w:val="20"/>
          <w:szCs w:val="20"/>
        </w:rPr>
      </w:pPr>
      <w:hyperlink w:anchor="_Toc106784668" w:history="1">
        <w:r w:rsidR="008A419B" w:rsidRPr="0008072C">
          <w:rPr>
            <w:rStyle w:val="Hiperpovezava"/>
            <w:rFonts w:ascii="Arial" w:hAnsi="Arial" w:cs="Arial"/>
            <w:noProof/>
            <w:sz w:val="20"/>
            <w:szCs w:val="20"/>
          </w:rPr>
          <w:t>4.3</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Predlogi komisije za izboljšanje</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_Toc106784668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3</w:t>
        </w:r>
        <w:r w:rsidR="008A419B">
          <w:rPr>
            <w:rFonts w:ascii="Arial" w:hAnsi="Arial" w:cs="Arial"/>
            <w:noProof/>
            <w:webHidden/>
            <w:sz w:val="20"/>
            <w:szCs w:val="20"/>
          </w:rPr>
          <w:t>4</w:t>
        </w:r>
        <w:r w:rsidR="008A419B" w:rsidRPr="0008072C">
          <w:rPr>
            <w:rFonts w:ascii="Arial" w:hAnsi="Arial" w:cs="Arial"/>
            <w:noProof/>
            <w:webHidden/>
            <w:sz w:val="20"/>
            <w:szCs w:val="20"/>
          </w:rPr>
          <w:fldChar w:fldCharType="end"/>
        </w:r>
      </w:hyperlink>
    </w:p>
    <w:p w14:paraId="6DF288EF" w14:textId="13A2C76A" w:rsidR="008A419B" w:rsidRPr="0008072C" w:rsidRDefault="00FD421A" w:rsidP="008A419B">
      <w:pPr>
        <w:pStyle w:val="Kazalovsebine1"/>
        <w:rPr>
          <w:rFonts w:ascii="Arial" w:eastAsiaTheme="minorEastAsia" w:hAnsi="Arial" w:cs="Arial"/>
          <w:noProof/>
          <w:sz w:val="20"/>
          <w:szCs w:val="20"/>
        </w:rPr>
      </w:pPr>
      <w:hyperlink w:anchor="_Toc106784670" w:history="1">
        <w:r w:rsidR="008A419B" w:rsidRPr="0008072C">
          <w:rPr>
            <w:rStyle w:val="Hiperpovezava"/>
            <w:rFonts w:ascii="Arial" w:hAnsi="Arial" w:cs="Arial"/>
            <w:noProof/>
            <w:sz w:val="20"/>
            <w:szCs w:val="20"/>
          </w:rPr>
          <w:t>5</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IZVAJANJE NADZORA S SVETOVANJEM</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_Toc106784670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3</w:t>
        </w:r>
        <w:r w:rsidR="008A419B">
          <w:rPr>
            <w:rFonts w:ascii="Arial" w:hAnsi="Arial" w:cs="Arial"/>
            <w:noProof/>
            <w:webHidden/>
            <w:sz w:val="20"/>
            <w:szCs w:val="20"/>
          </w:rPr>
          <w:t>4</w:t>
        </w:r>
        <w:r w:rsidR="008A419B" w:rsidRPr="0008072C">
          <w:rPr>
            <w:rFonts w:ascii="Arial" w:hAnsi="Arial" w:cs="Arial"/>
            <w:noProof/>
            <w:webHidden/>
            <w:sz w:val="20"/>
            <w:szCs w:val="20"/>
          </w:rPr>
          <w:fldChar w:fldCharType="end"/>
        </w:r>
      </w:hyperlink>
    </w:p>
    <w:p w14:paraId="0C7C36B5" w14:textId="77777777" w:rsidR="008A419B" w:rsidRPr="0008072C" w:rsidRDefault="00FD421A" w:rsidP="008A419B">
      <w:pPr>
        <w:pStyle w:val="Kazalovsebine2"/>
        <w:tabs>
          <w:tab w:val="left" w:pos="880"/>
        </w:tabs>
        <w:rPr>
          <w:rFonts w:ascii="Arial" w:eastAsiaTheme="minorEastAsia" w:hAnsi="Arial" w:cs="Arial"/>
          <w:noProof/>
          <w:sz w:val="20"/>
          <w:szCs w:val="20"/>
        </w:rPr>
      </w:pPr>
      <w:hyperlink w:anchor="_Toc106784671" w:history="1">
        <w:r w:rsidR="008A419B" w:rsidRPr="0008072C">
          <w:rPr>
            <w:rStyle w:val="Hiperpovezava"/>
            <w:rFonts w:ascii="Arial" w:hAnsi="Arial" w:cs="Arial"/>
            <w:noProof/>
            <w:sz w:val="20"/>
            <w:szCs w:val="20"/>
          </w:rPr>
          <w:t>5.1</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Zdravniška zbornica Slovenije</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_Toc106784671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3</w:t>
        </w:r>
        <w:r w:rsidR="008A419B">
          <w:rPr>
            <w:rFonts w:ascii="Arial" w:hAnsi="Arial" w:cs="Arial"/>
            <w:noProof/>
            <w:webHidden/>
            <w:sz w:val="20"/>
            <w:szCs w:val="20"/>
          </w:rPr>
          <w:t>4</w:t>
        </w:r>
        <w:r w:rsidR="008A419B" w:rsidRPr="0008072C">
          <w:rPr>
            <w:rFonts w:ascii="Arial" w:hAnsi="Arial" w:cs="Arial"/>
            <w:noProof/>
            <w:webHidden/>
            <w:sz w:val="20"/>
            <w:szCs w:val="20"/>
          </w:rPr>
          <w:fldChar w:fldCharType="end"/>
        </w:r>
      </w:hyperlink>
    </w:p>
    <w:p w14:paraId="144B773A" w14:textId="77777777" w:rsidR="008A419B" w:rsidRPr="0008072C" w:rsidRDefault="00FD421A" w:rsidP="008A419B">
      <w:pPr>
        <w:pStyle w:val="Kazalovsebine2"/>
        <w:tabs>
          <w:tab w:val="left" w:pos="880"/>
        </w:tabs>
        <w:rPr>
          <w:rFonts w:ascii="Arial" w:eastAsiaTheme="minorEastAsia" w:hAnsi="Arial" w:cs="Arial"/>
          <w:noProof/>
          <w:sz w:val="20"/>
          <w:szCs w:val="20"/>
        </w:rPr>
      </w:pPr>
      <w:hyperlink w:anchor="_Toc106784672" w:history="1">
        <w:r w:rsidR="008A419B" w:rsidRPr="0008072C">
          <w:rPr>
            <w:rStyle w:val="Hiperpovezava"/>
            <w:rFonts w:ascii="Arial" w:hAnsi="Arial" w:cs="Arial"/>
            <w:noProof/>
            <w:sz w:val="20"/>
            <w:szCs w:val="20"/>
          </w:rPr>
          <w:t>5.2</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Zbornica zdravstvene in babiške nege Slovenije – Zveza</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_Toc106784672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3</w:t>
        </w:r>
        <w:r w:rsidR="008A419B">
          <w:rPr>
            <w:rFonts w:ascii="Arial" w:hAnsi="Arial" w:cs="Arial"/>
            <w:noProof/>
            <w:webHidden/>
            <w:sz w:val="20"/>
            <w:szCs w:val="20"/>
          </w:rPr>
          <w:t>5</w:t>
        </w:r>
        <w:r w:rsidR="008A419B" w:rsidRPr="0008072C">
          <w:rPr>
            <w:rFonts w:ascii="Arial" w:hAnsi="Arial" w:cs="Arial"/>
            <w:noProof/>
            <w:webHidden/>
            <w:sz w:val="20"/>
            <w:szCs w:val="20"/>
          </w:rPr>
          <w:fldChar w:fldCharType="end"/>
        </w:r>
      </w:hyperlink>
    </w:p>
    <w:p w14:paraId="2E29ABC3" w14:textId="77777777" w:rsidR="008A419B" w:rsidRPr="0008072C" w:rsidRDefault="00FD421A" w:rsidP="008A419B">
      <w:pPr>
        <w:pStyle w:val="Kazalovsebine2"/>
        <w:rPr>
          <w:rFonts w:ascii="Arial" w:eastAsiaTheme="minorEastAsia" w:hAnsi="Arial" w:cs="Arial"/>
          <w:noProof/>
          <w:sz w:val="20"/>
          <w:szCs w:val="20"/>
        </w:rPr>
      </w:pPr>
      <w:hyperlink w:anchor="_Toc106784673" w:history="1">
        <w:r w:rsidR="008A419B" w:rsidRPr="0008072C">
          <w:rPr>
            <w:rStyle w:val="Hiperpovezava"/>
            <w:rFonts w:ascii="Arial" w:hAnsi="Arial" w:cs="Arial"/>
            <w:noProof/>
            <w:sz w:val="20"/>
            <w:szCs w:val="20"/>
          </w:rPr>
          <w:t>strokovnih društev medicinskih sester, babic in zdravstvenih</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_Toc106784673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3</w:t>
        </w:r>
        <w:r w:rsidR="008A419B">
          <w:rPr>
            <w:rFonts w:ascii="Arial" w:hAnsi="Arial" w:cs="Arial"/>
            <w:noProof/>
            <w:webHidden/>
            <w:sz w:val="20"/>
            <w:szCs w:val="20"/>
          </w:rPr>
          <w:t>5</w:t>
        </w:r>
        <w:r w:rsidR="008A419B" w:rsidRPr="0008072C">
          <w:rPr>
            <w:rFonts w:ascii="Arial" w:hAnsi="Arial" w:cs="Arial"/>
            <w:noProof/>
            <w:webHidden/>
            <w:sz w:val="20"/>
            <w:szCs w:val="20"/>
          </w:rPr>
          <w:fldChar w:fldCharType="end"/>
        </w:r>
      </w:hyperlink>
    </w:p>
    <w:p w14:paraId="0FAF1A74" w14:textId="77777777" w:rsidR="008A419B" w:rsidRPr="0008072C" w:rsidRDefault="00FD421A" w:rsidP="008A419B">
      <w:pPr>
        <w:pStyle w:val="Kazalovsebine2"/>
        <w:rPr>
          <w:rFonts w:ascii="Arial" w:eastAsiaTheme="minorEastAsia" w:hAnsi="Arial" w:cs="Arial"/>
          <w:noProof/>
          <w:sz w:val="20"/>
          <w:szCs w:val="20"/>
        </w:rPr>
      </w:pPr>
      <w:hyperlink w:anchor="_Toc106784674" w:history="1">
        <w:r w:rsidR="008A419B" w:rsidRPr="0008072C">
          <w:rPr>
            <w:rStyle w:val="Hiperpovezava"/>
            <w:rFonts w:ascii="Arial" w:hAnsi="Arial" w:cs="Arial"/>
            <w:noProof/>
            <w:sz w:val="20"/>
            <w:szCs w:val="20"/>
          </w:rPr>
          <w:t>tehnikov Slovenije</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_Toc106784674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3</w:t>
        </w:r>
        <w:r w:rsidR="008A419B">
          <w:rPr>
            <w:rFonts w:ascii="Arial" w:hAnsi="Arial" w:cs="Arial"/>
            <w:noProof/>
            <w:webHidden/>
            <w:sz w:val="20"/>
            <w:szCs w:val="20"/>
          </w:rPr>
          <w:t>5</w:t>
        </w:r>
        <w:r w:rsidR="008A419B" w:rsidRPr="0008072C">
          <w:rPr>
            <w:rFonts w:ascii="Arial" w:hAnsi="Arial" w:cs="Arial"/>
            <w:noProof/>
            <w:webHidden/>
            <w:sz w:val="20"/>
            <w:szCs w:val="20"/>
          </w:rPr>
          <w:fldChar w:fldCharType="end"/>
        </w:r>
      </w:hyperlink>
    </w:p>
    <w:p w14:paraId="4B9699F9" w14:textId="77777777" w:rsidR="008A419B" w:rsidRPr="0008072C" w:rsidRDefault="00FD421A" w:rsidP="008A419B">
      <w:pPr>
        <w:pStyle w:val="Kazalovsebine2"/>
        <w:tabs>
          <w:tab w:val="left" w:pos="880"/>
        </w:tabs>
        <w:rPr>
          <w:rFonts w:ascii="Arial" w:eastAsiaTheme="minorEastAsia" w:hAnsi="Arial" w:cs="Arial"/>
          <w:noProof/>
          <w:sz w:val="20"/>
          <w:szCs w:val="20"/>
        </w:rPr>
      </w:pPr>
      <w:hyperlink w:anchor="_Toc106784675" w:history="1">
        <w:r w:rsidR="008A419B" w:rsidRPr="0008072C">
          <w:rPr>
            <w:rStyle w:val="Hiperpovezava"/>
            <w:rFonts w:ascii="Arial" w:hAnsi="Arial" w:cs="Arial"/>
            <w:noProof/>
            <w:sz w:val="20"/>
            <w:szCs w:val="20"/>
          </w:rPr>
          <w:t>5.3</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Lekarniška zbornica Slovenije</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_Toc106784675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3</w:t>
        </w:r>
        <w:r w:rsidR="008A419B">
          <w:rPr>
            <w:rFonts w:ascii="Arial" w:hAnsi="Arial" w:cs="Arial"/>
            <w:noProof/>
            <w:webHidden/>
            <w:sz w:val="20"/>
            <w:szCs w:val="20"/>
          </w:rPr>
          <w:t>6</w:t>
        </w:r>
        <w:r w:rsidR="008A419B" w:rsidRPr="0008072C">
          <w:rPr>
            <w:rFonts w:ascii="Arial" w:hAnsi="Arial" w:cs="Arial"/>
            <w:noProof/>
            <w:webHidden/>
            <w:sz w:val="20"/>
            <w:szCs w:val="20"/>
          </w:rPr>
          <w:fldChar w:fldCharType="end"/>
        </w:r>
      </w:hyperlink>
    </w:p>
    <w:p w14:paraId="6B9DCA62" w14:textId="77777777" w:rsidR="008A419B" w:rsidRPr="0008072C" w:rsidRDefault="00FD421A" w:rsidP="008A419B">
      <w:pPr>
        <w:pStyle w:val="Kazalovsebine2"/>
        <w:tabs>
          <w:tab w:val="left" w:pos="880"/>
        </w:tabs>
        <w:rPr>
          <w:rFonts w:ascii="Arial" w:eastAsiaTheme="minorEastAsia" w:hAnsi="Arial" w:cs="Arial"/>
          <w:noProof/>
          <w:sz w:val="20"/>
          <w:szCs w:val="20"/>
        </w:rPr>
      </w:pPr>
      <w:hyperlink w:anchor="_Toc106784676" w:history="1">
        <w:r w:rsidR="008A419B" w:rsidRPr="0008072C">
          <w:rPr>
            <w:rStyle w:val="Hiperpovezava"/>
            <w:rFonts w:ascii="Arial" w:hAnsi="Arial" w:cs="Arial"/>
            <w:noProof/>
            <w:sz w:val="20"/>
            <w:szCs w:val="20"/>
          </w:rPr>
          <w:t>5.4</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Zbornica laboratorijske medicine Slovenije</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_Toc106784676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3</w:t>
        </w:r>
        <w:r w:rsidR="008A419B">
          <w:rPr>
            <w:rFonts w:ascii="Arial" w:hAnsi="Arial" w:cs="Arial"/>
            <w:noProof/>
            <w:webHidden/>
            <w:sz w:val="20"/>
            <w:szCs w:val="20"/>
          </w:rPr>
          <w:t>7</w:t>
        </w:r>
        <w:r w:rsidR="008A419B" w:rsidRPr="0008072C">
          <w:rPr>
            <w:rFonts w:ascii="Arial" w:hAnsi="Arial" w:cs="Arial"/>
            <w:noProof/>
            <w:webHidden/>
            <w:sz w:val="20"/>
            <w:szCs w:val="20"/>
          </w:rPr>
          <w:fldChar w:fldCharType="end"/>
        </w:r>
      </w:hyperlink>
    </w:p>
    <w:p w14:paraId="1F6A0525" w14:textId="6723FA59" w:rsidR="008A419B" w:rsidRPr="0008072C" w:rsidRDefault="00FD421A" w:rsidP="008A419B">
      <w:pPr>
        <w:pStyle w:val="Kazalovsebine2"/>
        <w:tabs>
          <w:tab w:val="left" w:pos="880"/>
        </w:tabs>
        <w:rPr>
          <w:rFonts w:ascii="Arial" w:eastAsiaTheme="minorEastAsia" w:hAnsi="Arial" w:cs="Arial"/>
          <w:noProof/>
          <w:sz w:val="20"/>
          <w:szCs w:val="20"/>
        </w:rPr>
      </w:pPr>
      <w:hyperlink w:anchor="_Toc106784677" w:history="1">
        <w:r w:rsidR="008A419B" w:rsidRPr="0008072C">
          <w:rPr>
            <w:rStyle w:val="Hiperpovezava"/>
            <w:rFonts w:ascii="Arial" w:hAnsi="Arial" w:cs="Arial"/>
            <w:noProof/>
            <w:sz w:val="20"/>
            <w:szCs w:val="20"/>
          </w:rPr>
          <w:t>5.5</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Strokovni nadzori, ki jih je izvedlo Ministrstvo za zdravje</w:t>
        </w:r>
        <w:r w:rsidR="00377F0B">
          <w:rPr>
            <w:rStyle w:val="Hiperpovezava"/>
            <w:rFonts w:ascii="Arial" w:hAnsi="Arial" w:cs="Arial"/>
            <w:noProof/>
            <w:sz w:val="20"/>
            <w:szCs w:val="20"/>
          </w:rPr>
          <w:t xml:space="preserve"> Republike Slovenije</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_Toc106784677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3</w:t>
        </w:r>
        <w:r w:rsidR="008A419B">
          <w:rPr>
            <w:rFonts w:ascii="Arial" w:hAnsi="Arial" w:cs="Arial"/>
            <w:noProof/>
            <w:webHidden/>
            <w:sz w:val="20"/>
            <w:szCs w:val="20"/>
          </w:rPr>
          <w:t>7</w:t>
        </w:r>
        <w:r w:rsidR="008A419B" w:rsidRPr="0008072C">
          <w:rPr>
            <w:rFonts w:ascii="Arial" w:hAnsi="Arial" w:cs="Arial"/>
            <w:noProof/>
            <w:webHidden/>
            <w:sz w:val="20"/>
            <w:szCs w:val="20"/>
          </w:rPr>
          <w:fldChar w:fldCharType="end"/>
        </w:r>
      </w:hyperlink>
    </w:p>
    <w:p w14:paraId="41541384" w14:textId="77777777" w:rsidR="008A419B" w:rsidRPr="0008072C" w:rsidRDefault="00FD421A" w:rsidP="008A419B">
      <w:pPr>
        <w:pStyle w:val="Kazalovsebine1"/>
        <w:rPr>
          <w:rFonts w:ascii="Arial" w:eastAsiaTheme="minorEastAsia" w:hAnsi="Arial" w:cs="Arial"/>
          <w:noProof/>
          <w:sz w:val="20"/>
          <w:szCs w:val="20"/>
        </w:rPr>
      </w:pPr>
      <w:hyperlink w:anchor="_Toc106784678" w:history="1">
        <w:r w:rsidR="008A419B" w:rsidRPr="0008072C">
          <w:rPr>
            <w:rStyle w:val="Hiperpovezava"/>
            <w:rFonts w:ascii="Arial" w:hAnsi="Arial" w:cs="Arial"/>
            <w:noProof/>
            <w:sz w:val="20"/>
            <w:szCs w:val="20"/>
          </w:rPr>
          <w:t>6</w:t>
        </w:r>
        <w:r w:rsidR="008A419B" w:rsidRPr="0008072C">
          <w:rPr>
            <w:rFonts w:ascii="Arial" w:eastAsiaTheme="minorEastAsia" w:hAnsi="Arial" w:cs="Arial"/>
            <w:noProof/>
            <w:sz w:val="20"/>
            <w:szCs w:val="20"/>
          </w:rPr>
          <w:tab/>
        </w:r>
        <w:r w:rsidR="008A419B" w:rsidRPr="0008072C">
          <w:rPr>
            <w:rStyle w:val="Hiperpovezava"/>
            <w:rFonts w:ascii="Arial" w:hAnsi="Arial" w:cs="Arial"/>
            <w:noProof/>
            <w:sz w:val="20"/>
            <w:szCs w:val="20"/>
          </w:rPr>
          <w:t>DRUGI NADZORI</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_Toc106784678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3</w:t>
        </w:r>
        <w:r w:rsidR="008A419B">
          <w:rPr>
            <w:rFonts w:ascii="Arial" w:hAnsi="Arial" w:cs="Arial"/>
            <w:noProof/>
            <w:webHidden/>
            <w:sz w:val="20"/>
            <w:szCs w:val="20"/>
          </w:rPr>
          <w:t>7</w:t>
        </w:r>
        <w:r w:rsidR="008A419B" w:rsidRPr="0008072C">
          <w:rPr>
            <w:rFonts w:ascii="Arial" w:hAnsi="Arial" w:cs="Arial"/>
            <w:noProof/>
            <w:webHidden/>
            <w:sz w:val="20"/>
            <w:szCs w:val="20"/>
          </w:rPr>
          <w:fldChar w:fldCharType="end"/>
        </w:r>
      </w:hyperlink>
    </w:p>
    <w:p w14:paraId="517D75D6" w14:textId="77777777" w:rsidR="008A419B" w:rsidRPr="0008072C" w:rsidRDefault="00FD421A" w:rsidP="008A419B">
      <w:pPr>
        <w:pStyle w:val="Kazalovsebine2"/>
        <w:rPr>
          <w:rFonts w:ascii="Arial" w:eastAsiaTheme="minorEastAsia" w:hAnsi="Arial" w:cs="Arial"/>
          <w:noProof/>
          <w:sz w:val="20"/>
          <w:szCs w:val="20"/>
        </w:rPr>
      </w:pPr>
      <w:hyperlink w:anchor="_Toc106784679" w:history="1">
        <w:r w:rsidR="008A419B" w:rsidRPr="0008072C">
          <w:rPr>
            <w:rStyle w:val="Hiperpovezava"/>
            <w:rFonts w:ascii="Arial" w:hAnsi="Arial" w:cs="Arial"/>
            <w:noProof/>
            <w:sz w:val="20"/>
            <w:szCs w:val="20"/>
          </w:rPr>
          <w:t>6.1 Nadzori Zavoda za zdravstveno zavarovanje Slovenije nad</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_Toc106784679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35</w:t>
        </w:r>
        <w:r w:rsidR="008A419B" w:rsidRPr="0008072C">
          <w:rPr>
            <w:rFonts w:ascii="Arial" w:hAnsi="Arial" w:cs="Arial"/>
            <w:noProof/>
            <w:webHidden/>
            <w:sz w:val="20"/>
            <w:szCs w:val="20"/>
          </w:rPr>
          <w:fldChar w:fldCharType="end"/>
        </w:r>
      </w:hyperlink>
    </w:p>
    <w:p w14:paraId="551E6623" w14:textId="77777777" w:rsidR="008A419B" w:rsidRPr="0008072C" w:rsidRDefault="00FD421A" w:rsidP="008A419B">
      <w:pPr>
        <w:pStyle w:val="Kazalovsebine2"/>
        <w:rPr>
          <w:rFonts w:ascii="Arial" w:eastAsiaTheme="minorEastAsia" w:hAnsi="Arial" w:cs="Arial"/>
          <w:noProof/>
          <w:sz w:val="20"/>
          <w:szCs w:val="20"/>
        </w:rPr>
      </w:pPr>
      <w:hyperlink w:anchor="_Toc106784680" w:history="1">
        <w:r w:rsidR="008A419B" w:rsidRPr="0008072C">
          <w:rPr>
            <w:rStyle w:val="Hiperpovezava"/>
            <w:rFonts w:ascii="Arial" w:hAnsi="Arial" w:cs="Arial"/>
            <w:noProof/>
            <w:sz w:val="20"/>
            <w:szCs w:val="20"/>
          </w:rPr>
          <w:t>izpolnjevanjem pogodb z izvajalci zdravstvene dejavnosti</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_Toc106784680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35</w:t>
        </w:r>
        <w:r w:rsidR="008A419B" w:rsidRPr="0008072C">
          <w:rPr>
            <w:rFonts w:ascii="Arial" w:hAnsi="Arial" w:cs="Arial"/>
            <w:noProof/>
            <w:webHidden/>
            <w:sz w:val="20"/>
            <w:szCs w:val="20"/>
          </w:rPr>
          <w:fldChar w:fldCharType="end"/>
        </w:r>
      </w:hyperlink>
    </w:p>
    <w:p w14:paraId="0A412CED" w14:textId="77777777" w:rsidR="008A419B" w:rsidRPr="0008072C" w:rsidRDefault="00FD421A" w:rsidP="008A419B">
      <w:pPr>
        <w:pStyle w:val="Kazalovsebine2"/>
        <w:rPr>
          <w:rFonts w:ascii="Arial" w:eastAsiaTheme="minorEastAsia" w:hAnsi="Arial" w:cs="Arial"/>
          <w:noProof/>
          <w:sz w:val="20"/>
          <w:szCs w:val="20"/>
        </w:rPr>
      </w:pPr>
      <w:hyperlink w:anchor="_Toc106784681" w:history="1">
        <w:r w:rsidR="008A419B" w:rsidRPr="0008072C">
          <w:rPr>
            <w:rStyle w:val="Hiperpovezava"/>
            <w:rFonts w:ascii="Arial" w:hAnsi="Arial" w:cs="Arial"/>
            <w:noProof/>
            <w:sz w:val="20"/>
            <w:szCs w:val="20"/>
          </w:rPr>
          <w:t>6.2 Inšpekcijski nadzori na področju pacientovih pravic</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_Toc106784681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3</w:t>
        </w:r>
        <w:r w:rsidR="008A419B">
          <w:rPr>
            <w:rFonts w:ascii="Arial" w:hAnsi="Arial" w:cs="Arial"/>
            <w:noProof/>
            <w:webHidden/>
            <w:sz w:val="20"/>
            <w:szCs w:val="20"/>
          </w:rPr>
          <w:t>9</w:t>
        </w:r>
        <w:r w:rsidR="008A419B" w:rsidRPr="0008072C">
          <w:rPr>
            <w:rFonts w:ascii="Arial" w:hAnsi="Arial" w:cs="Arial"/>
            <w:noProof/>
            <w:webHidden/>
            <w:sz w:val="20"/>
            <w:szCs w:val="20"/>
          </w:rPr>
          <w:fldChar w:fldCharType="end"/>
        </w:r>
      </w:hyperlink>
    </w:p>
    <w:p w14:paraId="01653C45" w14:textId="77777777" w:rsidR="008A419B" w:rsidRPr="0008072C" w:rsidRDefault="00FD421A" w:rsidP="008A419B">
      <w:pPr>
        <w:pStyle w:val="Kazalovsebine1"/>
        <w:rPr>
          <w:rFonts w:ascii="Arial" w:eastAsiaTheme="minorEastAsia" w:hAnsi="Arial" w:cs="Arial"/>
          <w:noProof/>
          <w:sz w:val="20"/>
          <w:szCs w:val="20"/>
        </w:rPr>
      </w:pPr>
      <w:hyperlink w:anchor="_Toc106784682" w:history="1">
        <w:r w:rsidR="008A419B" w:rsidRPr="0008072C">
          <w:rPr>
            <w:rStyle w:val="Hiperpovezava"/>
            <w:rFonts w:ascii="Arial" w:hAnsi="Arial" w:cs="Arial"/>
            <w:noProof/>
            <w:sz w:val="20"/>
            <w:szCs w:val="20"/>
          </w:rPr>
          <w:t>7 SPREMLJANJE PRITOŽB, ZADOVOLJSTVA IN IZKUŠENJ PACIENTOV</w:t>
        </w:r>
        <w:r w:rsidR="008A419B" w:rsidRPr="0008072C">
          <w:rPr>
            <w:rFonts w:ascii="Arial" w:hAnsi="Arial" w:cs="Arial"/>
            <w:noProof/>
            <w:webHidden/>
            <w:sz w:val="20"/>
            <w:szCs w:val="20"/>
          </w:rPr>
          <w:tab/>
        </w:r>
        <w:r w:rsidR="008A419B">
          <w:rPr>
            <w:rFonts w:ascii="Arial" w:hAnsi="Arial" w:cs="Arial"/>
            <w:noProof/>
            <w:webHidden/>
            <w:sz w:val="20"/>
            <w:szCs w:val="20"/>
          </w:rPr>
          <w:t>40</w:t>
        </w:r>
      </w:hyperlink>
    </w:p>
    <w:p w14:paraId="23C5D113" w14:textId="77777777" w:rsidR="008A419B" w:rsidRPr="0008072C" w:rsidRDefault="00FD421A" w:rsidP="008A419B">
      <w:pPr>
        <w:pStyle w:val="Kazalovsebine2"/>
        <w:rPr>
          <w:rFonts w:ascii="Arial" w:eastAsiaTheme="minorEastAsia" w:hAnsi="Arial" w:cs="Arial"/>
          <w:noProof/>
          <w:sz w:val="20"/>
          <w:szCs w:val="20"/>
        </w:rPr>
      </w:pPr>
      <w:hyperlink w:anchor="_Toc106784683" w:history="1">
        <w:r w:rsidR="008A419B" w:rsidRPr="0008072C">
          <w:rPr>
            <w:rStyle w:val="Hiperpovezava"/>
            <w:rFonts w:ascii="Arial" w:hAnsi="Arial" w:cs="Arial"/>
            <w:noProof/>
            <w:sz w:val="20"/>
            <w:szCs w:val="20"/>
          </w:rPr>
          <w:t xml:space="preserve">7.1 Prejem pritožb glede kršitev pacientovih pravic </w:t>
        </w:r>
        <w:r w:rsidR="008A419B" w:rsidRPr="0008072C">
          <w:rPr>
            <w:rStyle w:val="Hiperpovezava"/>
            <w:rFonts w:ascii="Arial" w:eastAsia="Calibri" w:hAnsi="Arial" w:cs="Arial"/>
            <w:noProof/>
            <w:sz w:val="20"/>
            <w:szCs w:val="20"/>
          </w:rPr>
          <w:t>in vprašanj o</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_Toc106784683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Pr>
            <w:rFonts w:ascii="Arial" w:hAnsi="Arial" w:cs="Arial"/>
            <w:noProof/>
            <w:webHidden/>
            <w:sz w:val="20"/>
            <w:szCs w:val="20"/>
          </w:rPr>
          <w:t>40</w:t>
        </w:r>
        <w:r w:rsidR="008A419B" w:rsidRPr="0008072C">
          <w:rPr>
            <w:rFonts w:ascii="Arial" w:hAnsi="Arial" w:cs="Arial"/>
            <w:noProof/>
            <w:webHidden/>
            <w:sz w:val="20"/>
            <w:szCs w:val="20"/>
          </w:rPr>
          <w:fldChar w:fldCharType="end"/>
        </w:r>
      </w:hyperlink>
    </w:p>
    <w:p w14:paraId="76F28D9B" w14:textId="263A3B47" w:rsidR="008A419B" w:rsidRPr="0008072C" w:rsidRDefault="00FD421A" w:rsidP="008A419B">
      <w:pPr>
        <w:pStyle w:val="Kazalovsebine2"/>
        <w:rPr>
          <w:rFonts w:ascii="Arial" w:eastAsiaTheme="minorEastAsia" w:hAnsi="Arial" w:cs="Arial"/>
          <w:noProof/>
          <w:sz w:val="20"/>
          <w:szCs w:val="20"/>
        </w:rPr>
      </w:pPr>
      <w:hyperlink w:anchor="_Toc106784684" w:history="1">
        <w:r w:rsidR="008A419B" w:rsidRPr="0008072C">
          <w:rPr>
            <w:rStyle w:val="Hiperpovezava"/>
            <w:rFonts w:ascii="Arial" w:eastAsia="Calibri" w:hAnsi="Arial" w:cs="Arial"/>
            <w:noProof/>
            <w:sz w:val="20"/>
            <w:szCs w:val="20"/>
          </w:rPr>
          <w:t>pacientovih pravicah</w:t>
        </w:r>
        <w:r w:rsidR="008A419B" w:rsidRPr="0008072C">
          <w:rPr>
            <w:rStyle w:val="Hiperpovezava"/>
            <w:rFonts w:ascii="Arial" w:hAnsi="Arial" w:cs="Arial"/>
            <w:noProof/>
            <w:sz w:val="20"/>
            <w:szCs w:val="20"/>
          </w:rPr>
          <w:t xml:space="preserve"> na M</w:t>
        </w:r>
        <w:r w:rsidR="008A419B" w:rsidRPr="0008072C">
          <w:rPr>
            <w:rStyle w:val="Hiperpovezava"/>
            <w:rFonts w:ascii="Arial" w:eastAsia="Calibri" w:hAnsi="Arial" w:cs="Arial"/>
            <w:noProof/>
            <w:sz w:val="20"/>
            <w:szCs w:val="20"/>
          </w:rPr>
          <w:t>inistrstvu za zdravje</w:t>
        </w:r>
        <w:r w:rsidR="00377F0B">
          <w:rPr>
            <w:rStyle w:val="Hiperpovezava"/>
            <w:rFonts w:ascii="Arial" w:eastAsia="Calibri" w:hAnsi="Arial" w:cs="Arial"/>
            <w:noProof/>
            <w:sz w:val="20"/>
            <w:szCs w:val="20"/>
          </w:rPr>
          <w:t xml:space="preserve"> Republike Slovenije</w:t>
        </w:r>
        <w:r w:rsidR="008A419B" w:rsidRPr="0008072C">
          <w:rPr>
            <w:rFonts w:ascii="Arial" w:hAnsi="Arial" w:cs="Arial"/>
            <w:noProof/>
            <w:webHidden/>
            <w:sz w:val="20"/>
            <w:szCs w:val="20"/>
          </w:rPr>
          <w:tab/>
        </w:r>
        <w:r w:rsidR="008A419B">
          <w:rPr>
            <w:rFonts w:ascii="Arial" w:hAnsi="Arial" w:cs="Arial"/>
            <w:noProof/>
            <w:webHidden/>
            <w:sz w:val="20"/>
            <w:szCs w:val="20"/>
          </w:rPr>
          <w:t>41</w:t>
        </w:r>
      </w:hyperlink>
    </w:p>
    <w:p w14:paraId="522F787E" w14:textId="77777777" w:rsidR="008A419B" w:rsidRPr="0008072C" w:rsidRDefault="00FD421A" w:rsidP="008A419B">
      <w:pPr>
        <w:pStyle w:val="Kazalovsebine2"/>
        <w:rPr>
          <w:rFonts w:ascii="Arial" w:eastAsiaTheme="minorEastAsia" w:hAnsi="Arial" w:cs="Arial"/>
          <w:noProof/>
          <w:sz w:val="20"/>
          <w:szCs w:val="20"/>
        </w:rPr>
      </w:pPr>
      <w:hyperlink w:anchor="_Toc106784685" w:history="1">
        <w:r w:rsidR="008A419B" w:rsidRPr="0008072C">
          <w:rPr>
            <w:rStyle w:val="Hiperpovezava"/>
            <w:rFonts w:ascii="Arial" w:hAnsi="Arial" w:cs="Arial"/>
            <w:noProof/>
            <w:sz w:val="20"/>
            <w:szCs w:val="20"/>
          </w:rPr>
          <w:t>7.2 Ugotavljanje kakovosti poslovanja z uporabniki v javnem zdravstvu</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_Toc106784685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Pr>
            <w:rFonts w:ascii="Arial" w:hAnsi="Arial" w:cs="Arial"/>
            <w:noProof/>
            <w:webHidden/>
            <w:sz w:val="20"/>
            <w:szCs w:val="20"/>
          </w:rPr>
          <w:t>41</w:t>
        </w:r>
        <w:r w:rsidR="008A419B" w:rsidRPr="0008072C">
          <w:rPr>
            <w:rFonts w:ascii="Arial" w:hAnsi="Arial" w:cs="Arial"/>
            <w:noProof/>
            <w:webHidden/>
            <w:sz w:val="20"/>
            <w:szCs w:val="20"/>
          </w:rPr>
          <w:fldChar w:fldCharType="end"/>
        </w:r>
      </w:hyperlink>
    </w:p>
    <w:p w14:paraId="022E61B4" w14:textId="77777777" w:rsidR="008A419B" w:rsidRPr="0008072C" w:rsidRDefault="00FD421A" w:rsidP="008A419B">
      <w:pPr>
        <w:pStyle w:val="Kazalovsebine2"/>
        <w:tabs>
          <w:tab w:val="left" w:pos="880"/>
        </w:tabs>
        <w:rPr>
          <w:rFonts w:ascii="Arial" w:eastAsiaTheme="minorEastAsia" w:hAnsi="Arial" w:cs="Arial"/>
          <w:noProof/>
          <w:sz w:val="20"/>
          <w:szCs w:val="20"/>
        </w:rPr>
      </w:pPr>
      <w:hyperlink w:anchor="_Toc106784686" w:history="1">
        <w:r w:rsidR="008A419B" w:rsidRPr="0008072C">
          <w:rPr>
            <w:rStyle w:val="Hiperpovezava"/>
            <w:rFonts w:ascii="Arial" w:hAnsi="Arial" w:cs="Arial"/>
            <w:noProof/>
            <w:sz w:val="20"/>
            <w:szCs w:val="20"/>
          </w:rPr>
          <w:t>7.3</w:t>
        </w:r>
        <w:r w:rsidR="008A419B">
          <w:rPr>
            <w:rFonts w:ascii="Arial" w:eastAsiaTheme="minorEastAsia" w:hAnsi="Arial" w:cs="Arial"/>
            <w:noProof/>
            <w:sz w:val="20"/>
            <w:szCs w:val="20"/>
          </w:rPr>
          <w:t xml:space="preserve"> </w:t>
        </w:r>
        <w:r w:rsidR="008A419B" w:rsidRPr="0008072C">
          <w:rPr>
            <w:rStyle w:val="Hiperpovezava"/>
            <w:rFonts w:ascii="Arial" w:hAnsi="Arial" w:cs="Arial"/>
            <w:noProof/>
            <w:sz w:val="20"/>
            <w:szCs w:val="20"/>
          </w:rPr>
          <w:t xml:space="preserve">Merjenje izkušenj pacientov v </w:t>
        </w:r>
        <w:r w:rsidR="008A419B">
          <w:rPr>
            <w:rStyle w:val="Hiperpovezava"/>
            <w:rFonts w:ascii="Arial" w:hAnsi="Arial" w:cs="Arial"/>
            <w:noProof/>
            <w:sz w:val="20"/>
            <w:szCs w:val="20"/>
          </w:rPr>
          <w:t>bolnišnicah</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_Toc106784686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Pr>
            <w:rFonts w:ascii="Arial" w:hAnsi="Arial" w:cs="Arial"/>
            <w:noProof/>
            <w:webHidden/>
            <w:sz w:val="20"/>
            <w:szCs w:val="20"/>
          </w:rPr>
          <w:t>43</w:t>
        </w:r>
        <w:r w:rsidR="008A419B" w:rsidRPr="0008072C">
          <w:rPr>
            <w:rFonts w:ascii="Arial" w:hAnsi="Arial" w:cs="Arial"/>
            <w:noProof/>
            <w:webHidden/>
            <w:sz w:val="20"/>
            <w:szCs w:val="20"/>
          </w:rPr>
          <w:fldChar w:fldCharType="end"/>
        </w:r>
      </w:hyperlink>
    </w:p>
    <w:p w14:paraId="4866E765" w14:textId="77777777" w:rsidR="008A419B" w:rsidRPr="0008072C" w:rsidRDefault="00FD421A" w:rsidP="008A419B">
      <w:pPr>
        <w:pStyle w:val="Kazalovsebine1"/>
        <w:rPr>
          <w:rFonts w:ascii="Arial" w:eastAsiaTheme="minorEastAsia" w:hAnsi="Arial" w:cs="Arial"/>
          <w:noProof/>
          <w:sz w:val="20"/>
          <w:szCs w:val="20"/>
        </w:rPr>
      </w:pPr>
      <w:hyperlink w:anchor="_Toc106784687" w:history="1">
        <w:r w:rsidR="008A419B" w:rsidRPr="0008072C">
          <w:rPr>
            <w:rStyle w:val="Hiperpovezava"/>
            <w:rFonts w:ascii="Arial" w:hAnsi="Arial" w:cs="Arial"/>
            <w:noProof/>
            <w:sz w:val="20"/>
            <w:szCs w:val="20"/>
          </w:rPr>
          <w:t>8 SKLEPNE UGOTOVITVE</w:t>
        </w:r>
        <w:r w:rsidR="008A419B" w:rsidRPr="0008072C">
          <w:rPr>
            <w:rFonts w:ascii="Arial" w:hAnsi="Arial" w:cs="Arial"/>
            <w:noProof/>
            <w:webHidden/>
            <w:sz w:val="20"/>
            <w:szCs w:val="20"/>
          </w:rPr>
          <w:tab/>
        </w:r>
        <w:r w:rsidR="008A419B" w:rsidRPr="0008072C">
          <w:rPr>
            <w:rFonts w:ascii="Arial" w:hAnsi="Arial" w:cs="Arial"/>
            <w:noProof/>
            <w:webHidden/>
            <w:sz w:val="20"/>
            <w:szCs w:val="20"/>
          </w:rPr>
          <w:fldChar w:fldCharType="begin"/>
        </w:r>
        <w:r w:rsidR="008A419B" w:rsidRPr="0008072C">
          <w:rPr>
            <w:rFonts w:ascii="Arial" w:hAnsi="Arial" w:cs="Arial"/>
            <w:noProof/>
            <w:webHidden/>
            <w:sz w:val="20"/>
            <w:szCs w:val="20"/>
          </w:rPr>
          <w:instrText xml:space="preserve"> PAGEREF _Toc106784687 \h </w:instrText>
        </w:r>
        <w:r w:rsidR="008A419B" w:rsidRPr="0008072C">
          <w:rPr>
            <w:rFonts w:ascii="Arial" w:hAnsi="Arial" w:cs="Arial"/>
            <w:noProof/>
            <w:webHidden/>
            <w:sz w:val="20"/>
            <w:szCs w:val="20"/>
          </w:rPr>
        </w:r>
        <w:r w:rsidR="008A419B" w:rsidRPr="0008072C">
          <w:rPr>
            <w:rFonts w:ascii="Arial" w:hAnsi="Arial" w:cs="Arial"/>
            <w:noProof/>
            <w:webHidden/>
            <w:sz w:val="20"/>
            <w:szCs w:val="20"/>
          </w:rPr>
          <w:fldChar w:fldCharType="separate"/>
        </w:r>
        <w:r w:rsidR="008A419B" w:rsidRPr="0008072C">
          <w:rPr>
            <w:rFonts w:ascii="Arial" w:hAnsi="Arial" w:cs="Arial"/>
            <w:noProof/>
            <w:webHidden/>
            <w:sz w:val="20"/>
            <w:szCs w:val="20"/>
          </w:rPr>
          <w:t>4</w:t>
        </w:r>
        <w:r w:rsidR="008A419B">
          <w:rPr>
            <w:rFonts w:ascii="Arial" w:hAnsi="Arial" w:cs="Arial"/>
            <w:noProof/>
            <w:webHidden/>
            <w:sz w:val="20"/>
            <w:szCs w:val="20"/>
          </w:rPr>
          <w:t>5</w:t>
        </w:r>
        <w:r w:rsidR="008A419B" w:rsidRPr="0008072C">
          <w:rPr>
            <w:rFonts w:ascii="Arial" w:hAnsi="Arial" w:cs="Arial"/>
            <w:noProof/>
            <w:webHidden/>
            <w:sz w:val="20"/>
            <w:szCs w:val="20"/>
          </w:rPr>
          <w:fldChar w:fldCharType="end"/>
        </w:r>
      </w:hyperlink>
    </w:p>
    <w:p w14:paraId="2EC7DF97" w14:textId="77777777" w:rsidR="008A419B" w:rsidRDefault="008A419B" w:rsidP="008A419B">
      <w:r w:rsidRPr="0008072C">
        <w:rPr>
          <w:rFonts w:cs="Arial"/>
          <w:szCs w:val="20"/>
        </w:rPr>
        <w:fldChar w:fldCharType="end"/>
      </w:r>
    </w:p>
    <w:p w14:paraId="614DF738" w14:textId="77777777" w:rsidR="008A419B" w:rsidRPr="0008072C" w:rsidRDefault="008A419B" w:rsidP="00C54789">
      <w:pPr>
        <w:rPr>
          <w:rFonts w:cs="Arial"/>
          <w:b/>
          <w:szCs w:val="20"/>
        </w:rPr>
      </w:pPr>
    </w:p>
    <w:p w14:paraId="266F0D63" w14:textId="77777777" w:rsidR="00C54789" w:rsidRPr="0008072C" w:rsidRDefault="00C54789" w:rsidP="00C54789">
      <w:pPr>
        <w:rPr>
          <w:rFonts w:cs="Arial"/>
          <w:szCs w:val="20"/>
          <w:lang w:eastAsia="sl-SI"/>
        </w:rPr>
      </w:pPr>
    </w:p>
    <w:p w14:paraId="15342C74" w14:textId="77777777" w:rsidR="008A419B" w:rsidRDefault="008A419B" w:rsidP="0042190E">
      <w:pPr>
        <w:pStyle w:val="Naslov1"/>
        <w:numPr>
          <w:ilvl w:val="0"/>
          <w:numId w:val="0"/>
        </w:numPr>
        <w:ind w:left="360"/>
      </w:pPr>
      <w:bookmarkStart w:id="4" w:name="_Toc41919107"/>
      <w:bookmarkStart w:id="5" w:name="_Toc106784634"/>
      <w:bookmarkEnd w:id="2"/>
      <w:bookmarkEnd w:id="3"/>
    </w:p>
    <w:p w14:paraId="6A3B30B9" w14:textId="77777777" w:rsidR="008A419B" w:rsidRDefault="008A419B" w:rsidP="0042190E">
      <w:pPr>
        <w:pStyle w:val="Naslov1"/>
        <w:numPr>
          <w:ilvl w:val="0"/>
          <w:numId w:val="0"/>
        </w:numPr>
        <w:ind w:left="360"/>
      </w:pPr>
    </w:p>
    <w:p w14:paraId="6E71BC62" w14:textId="77777777" w:rsidR="008A419B" w:rsidRDefault="008A419B" w:rsidP="0042190E">
      <w:pPr>
        <w:pStyle w:val="Naslov1"/>
        <w:numPr>
          <w:ilvl w:val="0"/>
          <w:numId w:val="0"/>
        </w:numPr>
        <w:ind w:left="360"/>
      </w:pPr>
    </w:p>
    <w:p w14:paraId="02F0E3BA" w14:textId="77777777" w:rsidR="008A419B" w:rsidRDefault="008A419B" w:rsidP="0042190E">
      <w:pPr>
        <w:pStyle w:val="Naslov1"/>
        <w:numPr>
          <w:ilvl w:val="0"/>
          <w:numId w:val="0"/>
        </w:numPr>
        <w:ind w:left="360"/>
      </w:pPr>
    </w:p>
    <w:p w14:paraId="00157A08" w14:textId="77777777" w:rsidR="008A419B" w:rsidRDefault="008A419B" w:rsidP="0042190E">
      <w:pPr>
        <w:pStyle w:val="Naslov1"/>
        <w:numPr>
          <w:ilvl w:val="0"/>
          <w:numId w:val="0"/>
        </w:numPr>
        <w:ind w:left="360"/>
      </w:pPr>
    </w:p>
    <w:p w14:paraId="72434D60" w14:textId="77777777" w:rsidR="008A419B" w:rsidRDefault="008A419B" w:rsidP="0042190E">
      <w:pPr>
        <w:pStyle w:val="Naslov1"/>
        <w:numPr>
          <w:ilvl w:val="0"/>
          <w:numId w:val="0"/>
        </w:numPr>
        <w:ind w:left="360"/>
      </w:pPr>
    </w:p>
    <w:p w14:paraId="5B4BE0B4" w14:textId="77777777" w:rsidR="008A419B" w:rsidRDefault="008A419B" w:rsidP="0042190E">
      <w:pPr>
        <w:pStyle w:val="Naslov1"/>
        <w:numPr>
          <w:ilvl w:val="0"/>
          <w:numId w:val="0"/>
        </w:numPr>
        <w:ind w:left="360"/>
      </w:pPr>
    </w:p>
    <w:p w14:paraId="398699EB" w14:textId="77777777" w:rsidR="008A419B" w:rsidRDefault="008A419B" w:rsidP="0042190E">
      <w:pPr>
        <w:pStyle w:val="Naslov1"/>
        <w:numPr>
          <w:ilvl w:val="0"/>
          <w:numId w:val="0"/>
        </w:numPr>
        <w:ind w:left="360"/>
      </w:pPr>
    </w:p>
    <w:p w14:paraId="4E9498B6" w14:textId="77777777" w:rsidR="008A419B" w:rsidRDefault="008A419B" w:rsidP="0042190E">
      <w:pPr>
        <w:pStyle w:val="Naslov1"/>
        <w:numPr>
          <w:ilvl w:val="0"/>
          <w:numId w:val="0"/>
        </w:numPr>
        <w:ind w:left="360"/>
      </w:pPr>
    </w:p>
    <w:p w14:paraId="3D3F184C" w14:textId="77777777" w:rsidR="008A419B" w:rsidRDefault="008A419B" w:rsidP="0042190E">
      <w:pPr>
        <w:pStyle w:val="Naslov1"/>
        <w:numPr>
          <w:ilvl w:val="0"/>
          <w:numId w:val="0"/>
        </w:numPr>
        <w:ind w:left="360"/>
      </w:pPr>
    </w:p>
    <w:p w14:paraId="1C8FED3B" w14:textId="77777777" w:rsidR="008A419B" w:rsidRDefault="008A419B" w:rsidP="0042190E">
      <w:pPr>
        <w:pStyle w:val="Naslov1"/>
        <w:numPr>
          <w:ilvl w:val="0"/>
          <w:numId w:val="0"/>
        </w:numPr>
        <w:ind w:left="360"/>
      </w:pPr>
    </w:p>
    <w:p w14:paraId="29A94E97" w14:textId="77777777" w:rsidR="008A419B" w:rsidRDefault="008A419B" w:rsidP="0042190E">
      <w:pPr>
        <w:pStyle w:val="Naslov1"/>
        <w:numPr>
          <w:ilvl w:val="0"/>
          <w:numId w:val="0"/>
        </w:numPr>
        <w:ind w:left="360"/>
      </w:pPr>
    </w:p>
    <w:p w14:paraId="1EAE70BD" w14:textId="77777777" w:rsidR="008A419B" w:rsidRDefault="008A419B" w:rsidP="0042190E">
      <w:pPr>
        <w:pStyle w:val="Naslov1"/>
        <w:numPr>
          <w:ilvl w:val="0"/>
          <w:numId w:val="0"/>
        </w:numPr>
        <w:ind w:left="360"/>
      </w:pPr>
    </w:p>
    <w:p w14:paraId="02BF0925" w14:textId="77777777" w:rsidR="008A419B" w:rsidRDefault="008A419B" w:rsidP="0042190E">
      <w:pPr>
        <w:pStyle w:val="Naslov1"/>
        <w:numPr>
          <w:ilvl w:val="0"/>
          <w:numId w:val="0"/>
        </w:numPr>
        <w:ind w:left="360"/>
      </w:pPr>
    </w:p>
    <w:p w14:paraId="0EF25CB0" w14:textId="77777777" w:rsidR="008A419B" w:rsidRDefault="008A419B" w:rsidP="0042190E">
      <w:pPr>
        <w:pStyle w:val="Naslov1"/>
        <w:numPr>
          <w:ilvl w:val="0"/>
          <w:numId w:val="0"/>
        </w:numPr>
        <w:ind w:left="360"/>
      </w:pPr>
    </w:p>
    <w:p w14:paraId="122BE4A2" w14:textId="77777777" w:rsidR="008A419B" w:rsidRDefault="008A419B" w:rsidP="0042190E">
      <w:pPr>
        <w:pStyle w:val="Naslov1"/>
        <w:numPr>
          <w:ilvl w:val="0"/>
          <w:numId w:val="0"/>
        </w:numPr>
        <w:ind w:left="360"/>
      </w:pPr>
    </w:p>
    <w:p w14:paraId="3D5A0A96" w14:textId="77777777" w:rsidR="008A419B" w:rsidRDefault="008A419B" w:rsidP="0042190E">
      <w:pPr>
        <w:pStyle w:val="Naslov1"/>
        <w:numPr>
          <w:ilvl w:val="0"/>
          <w:numId w:val="0"/>
        </w:numPr>
        <w:ind w:left="360"/>
      </w:pPr>
    </w:p>
    <w:p w14:paraId="5027904D" w14:textId="77777777" w:rsidR="008A419B" w:rsidRDefault="008A419B" w:rsidP="0042190E">
      <w:pPr>
        <w:pStyle w:val="Naslov1"/>
        <w:numPr>
          <w:ilvl w:val="0"/>
          <w:numId w:val="0"/>
        </w:numPr>
        <w:ind w:left="360"/>
      </w:pPr>
    </w:p>
    <w:p w14:paraId="26B25D62" w14:textId="77777777" w:rsidR="008A419B" w:rsidRDefault="008A419B" w:rsidP="0042190E">
      <w:pPr>
        <w:pStyle w:val="Naslov1"/>
        <w:numPr>
          <w:ilvl w:val="0"/>
          <w:numId w:val="0"/>
        </w:numPr>
        <w:ind w:left="360"/>
      </w:pPr>
    </w:p>
    <w:p w14:paraId="7A1AD968" w14:textId="77777777" w:rsidR="008A419B" w:rsidRDefault="008A419B" w:rsidP="0042190E">
      <w:pPr>
        <w:pStyle w:val="Naslov1"/>
        <w:numPr>
          <w:ilvl w:val="0"/>
          <w:numId w:val="0"/>
        </w:numPr>
        <w:ind w:left="360"/>
      </w:pPr>
    </w:p>
    <w:p w14:paraId="49A6069C" w14:textId="77777777" w:rsidR="008A419B" w:rsidRDefault="008A419B" w:rsidP="0042190E">
      <w:pPr>
        <w:pStyle w:val="Naslov1"/>
        <w:numPr>
          <w:ilvl w:val="0"/>
          <w:numId w:val="0"/>
        </w:numPr>
        <w:ind w:left="360"/>
      </w:pPr>
    </w:p>
    <w:p w14:paraId="3660CA44" w14:textId="77777777" w:rsidR="008A419B" w:rsidRDefault="008A419B" w:rsidP="0042190E">
      <w:pPr>
        <w:pStyle w:val="Naslov1"/>
        <w:numPr>
          <w:ilvl w:val="0"/>
          <w:numId w:val="0"/>
        </w:numPr>
        <w:ind w:left="360"/>
      </w:pPr>
    </w:p>
    <w:p w14:paraId="37F2521A" w14:textId="77777777" w:rsidR="008A419B" w:rsidRDefault="008A419B" w:rsidP="0042190E">
      <w:pPr>
        <w:pStyle w:val="Naslov1"/>
        <w:numPr>
          <w:ilvl w:val="0"/>
          <w:numId w:val="0"/>
        </w:numPr>
        <w:ind w:left="360"/>
      </w:pPr>
    </w:p>
    <w:p w14:paraId="6EBDE267" w14:textId="77777777" w:rsidR="008A419B" w:rsidRDefault="008A419B" w:rsidP="0042190E">
      <w:pPr>
        <w:pStyle w:val="Naslov1"/>
        <w:numPr>
          <w:ilvl w:val="0"/>
          <w:numId w:val="0"/>
        </w:numPr>
        <w:ind w:left="360"/>
      </w:pPr>
    </w:p>
    <w:p w14:paraId="6DF789AD" w14:textId="77777777" w:rsidR="008A419B" w:rsidRDefault="008A419B" w:rsidP="0042190E">
      <w:pPr>
        <w:pStyle w:val="Naslov1"/>
        <w:numPr>
          <w:ilvl w:val="0"/>
          <w:numId w:val="0"/>
        </w:numPr>
        <w:ind w:left="360"/>
      </w:pPr>
    </w:p>
    <w:p w14:paraId="0B93290F" w14:textId="77777777" w:rsidR="008A419B" w:rsidRDefault="008A419B" w:rsidP="0042190E">
      <w:pPr>
        <w:pStyle w:val="Naslov1"/>
        <w:numPr>
          <w:ilvl w:val="0"/>
          <w:numId w:val="0"/>
        </w:numPr>
        <w:ind w:left="360"/>
      </w:pPr>
    </w:p>
    <w:p w14:paraId="7C7F7811" w14:textId="77777777" w:rsidR="008A419B" w:rsidRDefault="008A419B" w:rsidP="0042190E">
      <w:pPr>
        <w:pStyle w:val="Naslov1"/>
        <w:numPr>
          <w:ilvl w:val="0"/>
          <w:numId w:val="0"/>
        </w:numPr>
        <w:ind w:left="360"/>
      </w:pPr>
    </w:p>
    <w:p w14:paraId="1F2B71F6" w14:textId="77777777" w:rsidR="008A419B" w:rsidRDefault="008A419B" w:rsidP="0042190E">
      <w:pPr>
        <w:pStyle w:val="Naslov1"/>
        <w:numPr>
          <w:ilvl w:val="0"/>
          <w:numId w:val="0"/>
        </w:numPr>
        <w:ind w:left="360"/>
      </w:pPr>
    </w:p>
    <w:p w14:paraId="32A9D28C" w14:textId="77777777" w:rsidR="008A419B" w:rsidRDefault="008A419B" w:rsidP="0042190E">
      <w:pPr>
        <w:pStyle w:val="Naslov1"/>
        <w:numPr>
          <w:ilvl w:val="0"/>
          <w:numId w:val="0"/>
        </w:numPr>
        <w:ind w:left="360"/>
      </w:pPr>
    </w:p>
    <w:p w14:paraId="4E780B29" w14:textId="77777777" w:rsidR="008A419B" w:rsidRDefault="008A419B" w:rsidP="0042190E">
      <w:pPr>
        <w:pStyle w:val="Naslov1"/>
        <w:numPr>
          <w:ilvl w:val="0"/>
          <w:numId w:val="0"/>
        </w:numPr>
        <w:ind w:left="360"/>
      </w:pPr>
    </w:p>
    <w:p w14:paraId="33DB0A34" w14:textId="77777777" w:rsidR="008A419B" w:rsidRDefault="008A419B" w:rsidP="0042190E">
      <w:pPr>
        <w:pStyle w:val="Naslov1"/>
        <w:numPr>
          <w:ilvl w:val="0"/>
          <w:numId w:val="0"/>
        </w:numPr>
        <w:ind w:left="360"/>
      </w:pPr>
    </w:p>
    <w:p w14:paraId="63801B12" w14:textId="77777777" w:rsidR="008A419B" w:rsidRDefault="008A419B" w:rsidP="0042190E">
      <w:pPr>
        <w:pStyle w:val="Naslov1"/>
        <w:numPr>
          <w:ilvl w:val="0"/>
          <w:numId w:val="0"/>
        </w:numPr>
        <w:ind w:left="360"/>
      </w:pPr>
    </w:p>
    <w:p w14:paraId="1BC4B399" w14:textId="77777777" w:rsidR="008A419B" w:rsidRDefault="008A419B" w:rsidP="0042190E">
      <w:pPr>
        <w:pStyle w:val="Naslov1"/>
        <w:numPr>
          <w:ilvl w:val="0"/>
          <w:numId w:val="0"/>
        </w:numPr>
        <w:ind w:left="360"/>
      </w:pPr>
    </w:p>
    <w:p w14:paraId="3E086C9A" w14:textId="1F90FAE3" w:rsidR="008A419B" w:rsidRDefault="008A419B" w:rsidP="0042190E">
      <w:pPr>
        <w:pStyle w:val="Naslov1"/>
        <w:numPr>
          <w:ilvl w:val="0"/>
          <w:numId w:val="0"/>
        </w:numPr>
        <w:ind w:left="360"/>
      </w:pPr>
    </w:p>
    <w:p w14:paraId="17F5A059" w14:textId="77777777" w:rsidR="003A097D" w:rsidRPr="003A097D" w:rsidRDefault="003A097D" w:rsidP="003A097D">
      <w:pPr>
        <w:rPr>
          <w:lang w:eastAsia="sl-SI"/>
        </w:rPr>
      </w:pPr>
    </w:p>
    <w:p w14:paraId="67D4DD38" w14:textId="643B2F67" w:rsidR="00C94EB1" w:rsidRPr="00156F0A" w:rsidRDefault="00153AAC" w:rsidP="0042190E">
      <w:pPr>
        <w:pStyle w:val="Naslov1"/>
        <w:numPr>
          <w:ilvl w:val="0"/>
          <w:numId w:val="0"/>
        </w:numPr>
        <w:ind w:left="360"/>
      </w:pPr>
      <w:r w:rsidRPr="00156F0A">
        <w:lastRenderedPageBreak/>
        <w:t xml:space="preserve">1 </w:t>
      </w:r>
      <w:r w:rsidR="00C94EB1" w:rsidRPr="00156F0A">
        <w:t>UVOD</w:t>
      </w:r>
      <w:bookmarkEnd w:id="4"/>
      <w:bookmarkEnd w:id="5"/>
    </w:p>
    <w:p w14:paraId="6C378DC6" w14:textId="77777777" w:rsidR="00BF36CE" w:rsidRPr="00156F0A" w:rsidRDefault="00BF36CE" w:rsidP="00283EE3">
      <w:pPr>
        <w:jc w:val="both"/>
        <w:rPr>
          <w:rFonts w:cs="Arial"/>
        </w:rPr>
      </w:pPr>
    </w:p>
    <w:p w14:paraId="58FA157A" w14:textId="1E46864A" w:rsidR="006133AD" w:rsidRPr="00156F0A" w:rsidRDefault="006133AD" w:rsidP="00283EE3">
      <w:pPr>
        <w:jc w:val="both"/>
        <w:rPr>
          <w:rFonts w:cs="Arial"/>
        </w:rPr>
      </w:pPr>
      <w:bookmarkStart w:id="6" w:name="_Hlk103676770"/>
      <w:r w:rsidRPr="00156F0A">
        <w:rPr>
          <w:rFonts w:cs="Arial"/>
        </w:rPr>
        <w:t>Zakon o pacientovih pravicah</w:t>
      </w:r>
      <w:r w:rsidRPr="00156F0A">
        <w:rPr>
          <w:rStyle w:val="Sprotnaopomba-sklic"/>
          <w:rFonts w:cs="Arial"/>
          <w:szCs w:val="20"/>
        </w:rPr>
        <w:footnoteReference w:id="2"/>
      </w:r>
      <w:r w:rsidRPr="00156F0A">
        <w:rPr>
          <w:rFonts w:cs="Arial"/>
          <w:szCs w:val="20"/>
        </w:rPr>
        <w:t xml:space="preserve"> (v nadaljnjem besedilu: </w:t>
      </w:r>
      <w:proofErr w:type="spellStart"/>
      <w:r w:rsidRPr="00156F0A">
        <w:rPr>
          <w:rFonts w:cs="Arial"/>
          <w:szCs w:val="20"/>
        </w:rPr>
        <w:t>ZPacP</w:t>
      </w:r>
      <w:proofErr w:type="spellEnd"/>
      <w:r w:rsidRPr="00156F0A">
        <w:rPr>
          <w:rFonts w:cs="Arial"/>
          <w:szCs w:val="20"/>
        </w:rPr>
        <w:t>) v drugem odstavku 84.</w:t>
      </w:r>
      <w:r w:rsidR="00F8178D" w:rsidRPr="00156F0A">
        <w:rPr>
          <w:rFonts w:cs="Arial"/>
          <w:szCs w:val="20"/>
        </w:rPr>
        <w:t> </w:t>
      </w:r>
      <w:r w:rsidRPr="00156F0A">
        <w:rPr>
          <w:rFonts w:cs="Arial"/>
          <w:szCs w:val="20"/>
        </w:rPr>
        <w:t>člena določa, da Ministrstvo za zdravje</w:t>
      </w:r>
      <w:r w:rsidR="003B6AB6">
        <w:rPr>
          <w:rFonts w:cs="Arial"/>
          <w:szCs w:val="20"/>
        </w:rPr>
        <w:t xml:space="preserve"> Republike Slovenije</w:t>
      </w:r>
      <w:r w:rsidRPr="00156F0A">
        <w:rPr>
          <w:rFonts w:cs="Arial"/>
          <w:szCs w:val="20"/>
        </w:rPr>
        <w:t xml:space="preserve"> </w:t>
      </w:r>
      <w:r w:rsidR="00890459" w:rsidRPr="00156F0A">
        <w:rPr>
          <w:rFonts w:cs="Arial"/>
          <w:color w:val="000000"/>
        </w:rPr>
        <w:t xml:space="preserve">(v nadaljnjem besedilu: ministrstvo) </w:t>
      </w:r>
      <w:r w:rsidRPr="00156F0A">
        <w:rPr>
          <w:rFonts w:cs="Arial"/>
          <w:szCs w:val="20"/>
        </w:rPr>
        <w:t>na podlagi analize rednih letnih poročil zastopnikov pacientovih pravic, rednega letnega poročila Komisije Republike Slovenije za varstvo pacientovih pravic</w:t>
      </w:r>
      <w:r w:rsidR="00124B48">
        <w:rPr>
          <w:rFonts w:cs="Arial"/>
          <w:szCs w:val="20"/>
        </w:rPr>
        <w:t xml:space="preserve"> </w:t>
      </w:r>
      <w:r w:rsidR="00124B48" w:rsidRPr="00156F0A">
        <w:rPr>
          <w:rFonts w:cs="Arial"/>
          <w:color w:val="000000"/>
        </w:rPr>
        <w:t>(v nadaljnjem besedilu: komisija)</w:t>
      </w:r>
      <w:r w:rsidRPr="00156F0A">
        <w:rPr>
          <w:rFonts w:cs="Arial"/>
          <w:szCs w:val="20"/>
        </w:rPr>
        <w:t xml:space="preserve"> in statističnih poročil zbornic o izvajanju </w:t>
      </w:r>
      <w:r w:rsidR="001E46DC" w:rsidRPr="00156F0A">
        <w:rPr>
          <w:rFonts w:cs="Arial"/>
          <w:szCs w:val="20"/>
        </w:rPr>
        <w:t xml:space="preserve">strokovnih </w:t>
      </w:r>
      <w:r w:rsidRPr="00156F0A">
        <w:rPr>
          <w:rFonts w:cs="Arial"/>
          <w:szCs w:val="20"/>
        </w:rPr>
        <w:t>nadzorov</w:t>
      </w:r>
      <w:r w:rsidR="001E46DC" w:rsidRPr="00156F0A">
        <w:rPr>
          <w:rFonts w:cs="Arial"/>
          <w:szCs w:val="20"/>
        </w:rPr>
        <w:t xml:space="preserve"> s svetovanjem</w:t>
      </w:r>
      <w:r w:rsidRPr="00156F0A">
        <w:rPr>
          <w:rFonts w:cs="Arial"/>
          <w:szCs w:val="20"/>
        </w:rPr>
        <w:t xml:space="preserve">, za katere so pristojne, pripravi </w:t>
      </w:r>
      <w:r w:rsidRPr="00156F0A">
        <w:rPr>
          <w:rFonts w:cs="Arial"/>
        </w:rPr>
        <w:t>poročilo o stanju na področju varstva pacientovih pravic, ki vsebuje zlasti:</w:t>
      </w:r>
    </w:p>
    <w:p w14:paraId="0D16CCC1" w14:textId="00C81BB0" w:rsidR="006133AD" w:rsidRPr="00156F0A" w:rsidRDefault="006133AD" w:rsidP="009D6C84">
      <w:pPr>
        <w:pStyle w:val="Odstavekseznama"/>
        <w:numPr>
          <w:ilvl w:val="0"/>
          <w:numId w:val="7"/>
        </w:numPr>
        <w:spacing w:after="0" w:line="260" w:lineRule="exact"/>
        <w:ind w:left="284" w:hanging="284"/>
        <w:jc w:val="both"/>
        <w:rPr>
          <w:rFonts w:ascii="Arial" w:hAnsi="Arial" w:cs="Arial"/>
          <w:sz w:val="20"/>
          <w:szCs w:val="24"/>
          <w:lang w:eastAsia="en-US"/>
        </w:rPr>
      </w:pPr>
      <w:r w:rsidRPr="00156F0A">
        <w:rPr>
          <w:rFonts w:ascii="Arial" w:hAnsi="Arial" w:cs="Arial"/>
          <w:sz w:val="20"/>
          <w:szCs w:val="24"/>
          <w:lang w:eastAsia="en-US"/>
        </w:rPr>
        <w:t>letno statistiko kršitev pacientovih pravic</w:t>
      </w:r>
      <w:r w:rsidR="00D40118" w:rsidRPr="00156F0A">
        <w:rPr>
          <w:rFonts w:ascii="Arial" w:hAnsi="Arial" w:cs="Arial"/>
          <w:sz w:val="20"/>
          <w:szCs w:val="24"/>
          <w:lang w:eastAsia="en-US"/>
        </w:rPr>
        <w:t>,</w:t>
      </w:r>
      <w:r w:rsidRPr="00156F0A">
        <w:rPr>
          <w:rFonts w:ascii="Arial" w:hAnsi="Arial" w:cs="Arial"/>
          <w:sz w:val="20"/>
          <w:szCs w:val="24"/>
          <w:lang w:eastAsia="en-US"/>
        </w:rPr>
        <w:t xml:space="preserve"> uvedenih postopkov in rezultatov</w:t>
      </w:r>
      <w:r w:rsidR="00CA77A0" w:rsidRPr="00156F0A">
        <w:rPr>
          <w:rFonts w:ascii="Arial" w:hAnsi="Arial" w:cs="Arial"/>
          <w:sz w:val="20"/>
          <w:szCs w:val="24"/>
          <w:lang w:eastAsia="en-US"/>
        </w:rPr>
        <w:t>;</w:t>
      </w:r>
    </w:p>
    <w:p w14:paraId="3EB9BD03" w14:textId="48454F47" w:rsidR="006133AD" w:rsidRPr="00156F0A" w:rsidRDefault="006133AD" w:rsidP="009D6C84">
      <w:pPr>
        <w:pStyle w:val="Odstavekseznama"/>
        <w:numPr>
          <w:ilvl w:val="0"/>
          <w:numId w:val="7"/>
        </w:numPr>
        <w:spacing w:after="0" w:line="260" w:lineRule="exact"/>
        <w:ind w:left="284" w:hanging="284"/>
        <w:jc w:val="both"/>
        <w:rPr>
          <w:rFonts w:ascii="Arial" w:hAnsi="Arial" w:cs="Arial"/>
          <w:sz w:val="20"/>
          <w:szCs w:val="24"/>
          <w:lang w:eastAsia="en-US"/>
        </w:rPr>
      </w:pPr>
      <w:r w:rsidRPr="00156F0A">
        <w:rPr>
          <w:rFonts w:ascii="Arial" w:hAnsi="Arial" w:cs="Arial"/>
          <w:sz w:val="20"/>
          <w:szCs w:val="24"/>
          <w:lang w:eastAsia="en-US"/>
        </w:rPr>
        <w:t xml:space="preserve">letno statistiko </w:t>
      </w:r>
      <w:r w:rsidR="00135D01">
        <w:rPr>
          <w:rFonts w:ascii="Arial" w:hAnsi="Arial" w:cs="Arial"/>
          <w:sz w:val="20"/>
          <w:szCs w:val="24"/>
          <w:lang w:eastAsia="en-US"/>
        </w:rPr>
        <w:t xml:space="preserve">dejavnosti </w:t>
      </w:r>
      <w:r w:rsidRPr="00156F0A">
        <w:rPr>
          <w:rFonts w:ascii="Arial" w:hAnsi="Arial" w:cs="Arial"/>
          <w:sz w:val="20"/>
          <w:szCs w:val="24"/>
          <w:lang w:eastAsia="en-US"/>
        </w:rPr>
        <w:t xml:space="preserve">zastopnikov </w:t>
      </w:r>
      <w:r w:rsidR="00124B48">
        <w:rPr>
          <w:rFonts w:ascii="Arial" w:hAnsi="Arial" w:cs="Arial"/>
          <w:sz w:val="20"/>
          <w:szCs w:val="24"/>
          <w:lang w:eastAsia="en-US"/>
        </w:rPr>
        <w:t>in</w:t>
      </w:r>
    </w:p>
    <w:p w14:paraId="7694FF11" w14:textId="77777777" w:rsidR="006133AD" w:rsidRPr="00156F0A" w:rsidRDefault="006133AD" w:rsidP="009D6C84">
      <w:pPr>
        <w:pStyle w:val="Odstavekseznama"/>
        <w:numPr>
          <w:ilvl w:val="0"/>
          <w:numId w:val="7"/>
        </w:numPr>
        <w:spacing w:after="0" w:line="260" w:lineRule="exact"/>
        <w:ind w:left="284" w:hanging="284"/>
        <w:jc w:val="both"/>
        <w:rPr>
          <w:rFonts w:ascii="Arial" w:hAnsi="Arial" w:cs="Arial"/>
          <w:sz w:val="20"/>
          <w:szCs w:val="24"/>
          <w:lang w:eastAsia="en-US"/>
        </w:rPr>
      </w:pPr>
      <w:r w:rsidRPr="00156F0A">
        <w:rPr>
          <w:rFonts w:ascii="Arial" w:hAnsi="Arial" w:cs="Arial"/>
          <w:sz w:val="20"/>
          <w:szCs w:val="24"/>
          <w:lang w:eastAsia="en-US"/>
        </w:rPr>
        <w:t>oceno stanja na področju varstva pacientovih pravic s predlogi za izboljšanje.</w:t>
      </w:r>
    </w:p>
    <w:bookmarkEnd w:id="6"/>
    <w:p w14:paraId="6027DDF4" w14:textId="77777777" w:rsidR="008F1F4E" w:rsidRPr="00156F0A" w:rsidRDefault="008F1F4E" w:rsidP="00283EE3">
      <w:pPr>
        <w:pStyle w:val="Odstavekseznama"/>
        <w:spacing w:after="0" w:line="260" w:lineRule="exact"/>
        <w:ind w:left="644"/>
        <w:jc w:val="both"/>
        <w:rPr>
          <w:rFonts w:ascii="Arial" w:hAnsi="Arial" w:cs="Arial"/>
          <w:sz w:val="20"/>
          <w:szCs w:val="24"/>
          <w:lang w:eastAsia="en-US"/>
        </w:rPr>
      </w:pPr>
    </w:p>
    <w:p w14:paraId="4D0A2D5B" w14:textId="5B2E8071" w:rsidR="006133AD" w:rsidRPr="00156F0A" w:rsidRDefault="006133AD" w:rsidP="00283EE3">
      <w:pPr>
        <w:jc w:val="both"/>
        <w:rPr>
          <w:rFonts w:cs="Arial"/>
        </w:rPr>
      </w:pPr>
      <w:r w:rsidRPr="00156F0A">
        <w:rPr>
          <w:rFonts w:cs="Arial"/>
        </w:rPr>
        <w:t xml:space="preserve">Državno poročilo </w:t>
      </w:r>
      <w:r w:rsidR="00DC6DAD" w:rsidRPr="00DC6DAD">
        <w:rPr>
          <w:rFonts w:cs="Arial"/>
        </w:rPr>
        <w:t xml:space="preserve">o stanju varstva pacientovih pravic </w:t>
      </w:r>
      <w:r w:rsidRPr="00156F0A">
        <w:rPr>
          <w:rFonts w:cs="Arial"/>
        </w:rPr>
        <w:t>za leto</w:t>
      </w:r>
      <w:r w:rsidR="00F8178D" w:rsidRPr="00156F0A">
        <w:rPr>
          <w:rFonts w:cs="Arial"/>
        </w:rPr>
        <w:t> </w:t>
      </w:r>
      <w:r w:rsidRPr="00156F0A">
        <w:rPr>
          <w:rFonts w:cs="Arial"/>
        </w:rPr>
        <w:t>20</w:t>
      </w:r>
      <w:r w:rsidR="00F93DDD" w:rsidRPr="00156F0A">
        <w:rPr>
          <w:rFonts w:cs="Arial"/>
        </w:rPr>
        <w:t>2</w:t>
      </w:r>
      <w:r w:rsidR="00B26B97">
        <w:rPr>
          <w:rFonts w:cs="Arial"/>
        </w:rPr>
        <w:t>2</w:t>
      </w:r>
      <w:r w:rsidR="00381165" w:rsidRPr="00156F0A">
        <w:rPr>
          <w:rFonts w:cs="Arial"/>
        </w:rPr>
        <w:t xml:space="preserve"> (v nadaljnjem besedilu: državno poročilo)</w:t>
      </w:r>
      <w:r w:rsidRPr="00156F0A">
        <w:rPr>
          <w:rFonts w:cs="Arial"/>
        </w:rPr>
        <w:t xml:space="preserve"> vsebuje povzetek poročil vseh zastopnikov pacientovih pravic </w:t>
      </w:r>
      <w:r w:rsidRPr="00156F0A">
        <w:rPr>
          <w:rFonts w:cs="Arial"/>
          <w:szCs w:val="20"/>
        </w:rPr>
        <w:t>o njihovem delu v letu</w:t>
      </w:r>
      <w:r w:rsidR="00F8178D" w:rsidRPr="00156F0A">
        <w:rPr>
          <w:rFonts w:cs="Arial"/>
          <w:szCs w:val="20"/>
        </w:rPr>
        <w:t> </w:t>
      </w:r>
      <w:r w:rsidRPr="00156F0A">
        <w:rPr>
          <w:rFonts w:cs="Arial"/>
          <w:szCs w:val="20"/>
        </w:rPr>
        <w:t>20</w:t>
      </w:r>
      <w:r w:rsidR="00F93DDD" w:rsidRPr="00156F0A">
        <w:rPr>
          <w:rFonts w:cs="Arial"/>
          <w:szCs w:val="20"/>
        </w:rPr>
        <w:t>2</w:t>
      </w:r>
      <w:r w:rsidR="00B26B97">
        <w:rPr>
          <w:rFonts w:cs="Arial"/>
          <w:szCs w:val="20"/>
        </w:rPr>
        <w:t>2</w:t>
      </w:r>
      <w:r w:rsidRPr="00156F0A">
        <w:rPr>
          <w:rFonts w:cs="Arial"/>
          <w:szCs w:val="20"/>
        </w:rPr>
        <w:t xml:space="preserve"> in povzetek dela </w:t>
      </w:r>
      <w:r w:rsidR="00124B48">
        <w:rPr>
          <w:rFonts w:cs="Arial"/>
          <w:szCs w:val="20"/>
        </w:rPr>
        <w:t>k</w:t>
      </w:r>
      <w:r w:rsidRPr="00156F0A">
        <w:rPr>
          <w:rFonts w:cs="Arial"/>
          <w:szCs w:val="20"/>
        </w:rPr>
        <w:t>omisij</w:t>
      </w:r>
      <w:r w:rsidR="00381165" w:rsidRPr="00156F0A">
        <w:rPr>
          <w:rFonts w:cs="Arial"/>
          <w:szCs w:val="20"/>
        </w:rPr>
        <w:t>e</w:t>
      </w:r>
      <w:r w:rsidRPr="00156F0A">
        <w:rPr>
          <w:rFonts w:cs="Arial"/>
        </w:rPr>
        <w:t xml:space="preserve">. </w:t>
      </w:r>
      <w:r w:rsidR="00381165" w:rsidRPr="00156F0A">
        <w:rPr>
          <w:rFonts w:cs="Arial"/>
        </w:rPr>
        <w:t>Z</w:t>
      </w:r>
      <w:r w:rsidRPr="00156F0A">
        <w:rPr>
          <w:rFonts w:cs="Arial"/>
        </w:rPr>
        <w:t xml:space="preserve">a pregled stanja varstva pacientovih pravic </w:t>
      </w:r>
      <w:r w:rsidR="00381165" w:rsidRPr="00156F0A">
        <w:rPr>
          <w:rFonts w:cs="Arial"/>
        </w:rPr>
        <w:t xml:space="preserve">je </w:t>
      </w:r>
      <w:r w:rsidR="00531326" w:rsidRPr="00156F0A">
        <w:rPr>
          <w:rFonts w:cs="Arial"/>
        </w:rPr>
        <w:t>treba</w:t>
      </w:r>
      <w:r w:rsidR="00381165" w:rsidRPr="00156F0A">
        <w:rPr>
          <w:rFonts w:cs="Arial"/>
        </w:rPr>
        <w:t xml:space="preserve"> </w:t>
      </w:r>
      <w:r w:rsidRPr="00156F0A">
        <w:rPr>
          <w:rFonts w:cs="Arial"/>
        </w:rPr>
        <w:t>zajeti celot</w:t>
      </w:r>
      <w:r w:rsidR="00F8178D" w:rsidRPr="00156F0A">
        <w:rPr>
          <w:rFonts w:cs="Arial"/>
        </w:rPr>
        <w:t>e</w:t>
      </w:r>
      <w:r w:rsidRPr="00156F0A">
        <w:rPr>
          <w:rFonts w:cs="Arial"/>
        </w:rPr>
        <w:t>n</w:t>
      </w:r>
      <w:r w:rsidR="005C6EC1" w:rsidRPr="00156F0A">
        <w:rPr>
          <w:rFonts w:cs="Arial"/>
        </w:rPr>
        <w:t xml:space="preserve"> sistem </w:t>
      </w:r>
      <w:r w:rsidR="00381165" w:rsidRPr="00156F0A">
        <w:rPr>
          <w:rFonts w:cs="Arial"/>
        </w:rPr>
        <w:t xml:space="preserve">za </w:t>
      </w:r>
      <w:r w:rsidRPr="00156F0A">
        <w:rPr>
          <w:rFonts w:cs="Arial"/>
        </w:rPr>
        <w:t>reševanj</w:t>
      </w:r>
      <w:r w:rsidR="00381165" w:rsidRPr="00156F0A">
        <w:rPr>
          <w:rFonts w:cs="Arial"/>
        </w:rPr>
        <w:t>e</w:t>
      </w:r>
      <w:r w:rsidRPr="00156F0A">
        <w:rPr>
          <w:rFonts w:cs="Arial"/>
        </w:rPr>
        <w:t xml:space="preserve"> različnih pritožb pacientov v zdravstvu, </w:t>
      </w:r>
      <w:r w:rsidR="00381165" w:rsidRPr="00156F0A">
        <w:rPr>
          <w:rFonts w:cs="Arial"/>
        </w:rPr>
        <w:t xml:space="preserve">zato </w:t>
      </w:r>
      <w:r w:rsidRPr="00156F0A">
        <w:rPr>
          <w:rFonts w:cs="Arial"/>
        </w:rPr>
        <w:t xml:space="preserve">je državno poročilo dopolnjeno s statističnimi poročili drugih subjektov, ki so na podlagi </w:t>
      </w:r>
      <w:proofErr w:type="spellStart"/>
      <w:r w:rsidRPr="00156F0A">
        <w:rPr>
          <w:rFonts w:cs="Arial"/>
        </w:rPr>
        <w:t>ZPacP</w:t>
      </w:r>
      <w:proofErr w:type="spellEnd"/>
      <w:r w:rsidRPr="00156F0A">
        <w:rPr>
          <w:rFonts w:cs="Arial"/>
        </w:rPr>
        <w:t>, Zakona o zdravstveni dejavnosti</w:t>
      </w:r>
      <w:r w:rsidRPr="00156F0A">
        <w:rPr>
          <w:rStyle w:val="Sprotnaopomba-sklic"/>
          <w:rFonts w:cs="Arial"/>
          <w:szCs w:val="20"/>
        </w:rPr>
        <w:footnoteReference w:id="3"/>
      </w:r>
      <w:r w:rsidRPr="00156F0A">
        <w:rPr>
          <w:rFonts w:cs="Arial"/>
        </w:rPr>
        <w:t xml:space="preserve"> (v nadaljnjem besedilu: ZZDej</w:t>
      </w:r>
      <w:r w:rsidRPr="00156F0A">
        <w:rPr>
          <w:rFonts w:cs="Arial"/>
          <w:szCs w:val="20"/>
        </w:rPr>
        <w:t xml:space="preserve">), </w:t>
      </w:r>
      <w:r w:rsidRPr="00156F0A">
        <w:rPr>
          <w:rFonts w:cs="Arial"/>
        </w:rPr>
        <w:t>Zakona o zdravniški službi</w:t>
      </w:r>
      <w:r w:rsidRPr="00156F0A">
        <w:rPr>
          <w:rStyle w:val="Sprotnaopomba-sklic"/>
          <w:rFonts w:cs="Arial"/>
          <w:szCs w:val="20"/>
        </w:rPr>
        <w:footnoteReference w:id="4"/>
      </w:r>
      <w:r w:rsidRPr="00156F0A">
        <w:rPr>
          <w:rFonts w:cs="Arial"/>
        </w:rPr>
        <w:t xml:space="preserve"> (v nadaljnjem besedilu: ZZdrS) in Zakona o lekarniški dejavnosti</w:t>
      </w:r>
      <w:r w:rsidRPr="00156F0A">
        <w:rPr>
          <w:rStyle w:val="Sprotnaopomba-sklic"/>
          <w:rFonts w:cs="Arial"/>
          <w:szCs w:val="20"/>
        </w:rPr>
        <w:footnoteReference w:id="5"/>
      </w:r>
      <w:r w:rsidRPr="00156F0A">
        <w:rPr>
          <w:rFonts w:cs="Arial"/>
        </w:rPr>
        <w:t xml:space="preserve"> (v nadaljnjem besedilu: ZLD-1) pooblaščeni za opravljanje strokovnega nadzora s svetovanjem, nadzora nad izvajanjem pogodb, ki omogočajo uresničevanje pravic iz obveznega zdravstvenega zavarovanja</w:t>
      </w:r>
      <w:r w:rsidR="00CA77A0" w:rsidRPr="00156F0A">
        <w:rPr>
          <w:rFonts w:cs="Arial"/>
        </w:rPr>
        <w:t>,</w:t>
      </w:r>
      <w:r w:rsidRPr="00156F0A">
        <w:rPr>
          <w:rFonts w:cs="Arial"/>
        </w:rPr>
        <w:t xml:space="preserve"> in inšpekcijskega nadzora</w:t>
      </w:r>
      <w:r w:rsidR="00D40118" w:rsidRPr="00156F0A">
        <w:rPr>
          <w:rFonts w:cs="Arial"/>
        </w:rPr>
        <w:t>,</w:t>
      </w:r>
      <w:r w:rsidRPr="00156F0A">
        <w:rPr>
          <w:rFonts w:cs="Arial"/>
        </w:rPr>
        <w:t xml:space="preserve"> in sicer: </w:t>
      </w:r>
    </w:p>
    <w:p w14:paraId="1A7AD168" w14:textId="77777777" w:rsidR="006133AD" w:rsidRPr="00156F0A" w:rsidRDefault="006133AD" w:rsidP="009D6C84">
      <w:pPr>
        <w:pStyle w:val="Odstavekseznama"/>
        <w:numPr>
          <w:ilvl w:val="0"/>
          <w:numId w:val="7"/>
        </w:numPr>
        <w:spacing w:after="0" w:line="260" w:lineRule="exact"/>
        <w:ind w:left="284" w:hanging="284"/>
        <w:jc w:val="both"/>
        <w:rPr>
          <w:rFonts w:ascii="Arial" w:hAnsi="Arial" w:cs="Arial"/>
          <w:sz w:val="20"/>
          <w:szCs w:val="24"/>
          <w:lang w:eastAsia="en-US"/>
        </w:rPr>
      </w:pPr>
      <w:r w:rsidRPr="00156F0A">
        <w:rPr>
          <w:rFonts w:ascii="Arial" w:hAnsi="Arial" w:cs="Arial"/>
          <w:sz w:val="20"/>
          <w:szCs w:val="24"/>
          <w:lang w:eastAsia="en-US"/>
        </w:rPr>
        <w:t>Zdravniške zbornice Slovenije,</w:t>
      </w:r>
    </w:p>
    <w:p w14:paraId="74C031FC" w14:textId="77777777" w:rsidR="006133AD" w:rsidRPr="00156F0A" w:rsidRDefault="006133AD" w:rsidP="009D6C84">
      <w:pPr>
        <w:pStyle w:val="Odstavekseznama"/>
        <w:numPr>
          <w:ilvl w:val="0"/>
          <w:numId w:val="7"/>
        </w:numPr>
        <w:spacing w:after="0" w:line="260" w:lineRule="exact"/>
        <w:ind w:left="284" w:hanging="284"/>
        <w:jc w:val="both"/>
        <w:rPr>
          <w:rFonts w:ascii="Arial" w:hAnsi="Arial" w:cs="Arial"/>
          <w:sz w:val="20"/>
          <w:szCs w:val="24"/>
          <w:lang w:eastAsia="en-US"/>
        </w:rPr>
      </w:pPr>
      <w:r w:rsidRPr="00156F0A">
        <w:rPr>
          <w:rFonts w:ascii="Arial" w:hAnsi="Arial" w:cs="Arial"/>
          <w:sz w:val="20"/>
          <w:szCs w:val="24"/>
          <w:lang w:eastAsia="en-US"/>
        </w:rPr>
        <w:t>Zbornice zdravstvene in babiške nege Slovenije – Zveze strokovnih društev medicinskih sester, babic in zdravstvenih tehnikov Slovenije,</w:t>
      </w:r>
    </w:p>
    <w:p w14:paraId="0C4A7B06" w14:textId="3F09A5CC" w:rsidR="006133AD" w:rsidRPr="00156F0A" w:rsidRDefault="006133AD" w:rsidP="009D6C84">
      <w:pPr>
        <w:pStyle w:val="Odstavekseznama"/>
        <w:numPr>
          <w:ilvl w:val="0"/>
          <w:numId w:val="7"/>
        </w:numPr>
        <w:spacing w:after="0" w:line="260" w:lineRule="exact"/>
        <w:ind w:left="284" w:hanging="284"/>
        <w:jc w:val="both"/>
        <w:rPr>
          <w:rFonts w:ascii="Arial" w:hAnsi="Arial" w:cs="Arial"/>
          <w:sz w:val="20"/>
          <w:szCs w:val="24"/>
          <w:lang w:eastAsia="en-US"/>
        </w:rPr>
      </w:pPr>
      <w:r w:rsidRPr="00156F0A">
        <w:rPr>
          <w:rFonts w:ascii="Arial" w:hAnsi="Arial" w:cs="Arial"/>
          <w:sz w:val="20"/>
          <w:szCs w:val="24"/>
          <w:lang w:eastAsia="en-US"/>
        </w:rPr>
        <w:t>Lekarniške zbornic</w:t>
      </w:r>
      <w:r w:rsidR="00D40118" w:rsidRPr="00156F0A">
        <w:rPr>
          <w:rFonts w:ascii="Arial" w:hAnsi="Arial" w:cs="Arial"/>
          <w:sz w:val="20"/>
          <w:szCs w:val="24"/>
          <w:lang w:eastAsia="en-US"/>
        </w:rPr>
        <w:t>e Slovenije</w:t>
      </w:r>
      <w:r w:rsidRPr="00156F0A">
        <w:rPr>
          <w:rFonts w:ascii="Arial" w:hAnsi="Arial" w:cs="Arial"/>
          <w:sz w:val="20"/>
          <w:szCs w:val="24"/>
          <w:lang w:eastAsia="en-US"/>
        </w:rPr>
        <w:t>,</w:t>
      </w:r>
    </w:p>
    <w:p w14:paraId="205E4D01" w14:textId="77777777" w:rsidR="006133AD" w:rsidRPr="00156F0A" w:rsidRDefault="006133AD" w:rsidP="009D6C84">
      <w:pPr>
        <w:pStyle w:val="Odstavekseznama"/>
        <w:numPr>
          <w:ilvl w:val="0"/>
          <w:numId w:val="7"/>
        </w:numPr>
        <w:spacing w:after="0" w:line="260" w:lineRule="exact"/>
        <w:ind w:left="284" w:hanging="284"/>
        <w:jc w:val="both"/>
        <w:rPr>
          <w:rFonts w:ascii="Arial" w:hAnsi="Arial" w:cs="Arial"/>
          <w:sz w:val="20"/>
          <w:szCs w:val="24"/>
          <w:lang w:eastAsia="en-US"/>
        </w:rPr>
      </w:pPr>
      <w:r w:rsidRPr="00156F0A">
        <w:rPr>
          <w:rFonts w:ascii="Arial" w:hAnsi="Arial" w:cs="Arial"/>
          <w:sz w:val="20"/>
          <w:szCs w:val="24"/>
          <w:lang w:eastAsia="en-US"/>
        </w:rPr>
        <w:t>Zbornice laboratorijske medicine Slovenije,</w:t>
      </w:r>
    </w:p>
    <w:p w14:paraId="5CBCDF33" w14:textId="681587D3" w:rsidR="006133AD" w:rsidRPr="00156F0A" w:rsidRDefault="00890459" w:rsidP="009D6C84">
      <w:pPr>
        <w:pStyle w:val="Odstavekseznama"/>
        <w:numPr>
          <w:ilvl w:val="0"/>
          <w:numId w:val="7"/>
        </w:numPr>
        <w:spacing w:after="0" w:line="260" w:lineRule="exact"/>
        <w:ind w:left="284" w:hanging="284"/>
        <w:jc w:val="both"/>
        <w:rPr>
          <w:rFonts w:ascii="Arial" w:hAnsi="Arial" w:cs="Arial"/>
          <w:sz w:val="20"/>
          <w:szCs w:val="24"/>
          <w:lang w:eastAsia="en-US"/>
        </w:rPr>
      </w:pPr>
      <w:r w:rsidRPr="00156F0A">
        <w:rPr>
          <w:rFonts w:ascii="Arial" w:hAnsi="Arial" w:cs="Arial"/>
          <w:sz w:val="20"/>
          <w:szCs w:val="24"/>
          <w:lang w:eastAsia="en-US"/>
        </w:rPr>
        <w:t>m</w:t>
      </w:r>
      <w:r w:rsidR="006133AD" w:rsidRPr="00156F0A">
        <w:rPr>
          <w:rFonts w:ascii="Arial" w:hAnsi="Arial" w:cs="Arial"/>
          <w:sz w:val="20"/>
          <w:szCs w:val="24"/>
          <w:lang w:eastAsia="en-US"/>
        </w:rPr>
        <w:t>inistrstva</w:t>
      </w:r>
      <w:r w:rsidR="00EE16D5" w:rsidRPr="00156F0A">
        <w:rPr>
          <w:rFonts w:ascii="Arial" w:hAnsi="Arial" w:cs="Arial"/>
          <w:sz w:val="20"/>
          <w:szCs w:val="24"/>
          <w:lang w:eastAsia="en-US"/>
        </w:rPr>
        <w:t>,</w:t>
      </w:r>
    </w:p>
    <w:p w14:paraId="54CB9E70" w14:textId="5BC1E1D3" w:rsidR="006133AD" w:rsidRPr="00156F0A" w:rsidRDefault="006133AD" w:rsidP="009D6C84">
      <w:pPr>
        <w:pStyle w:val="Odstavekseznama"/>
        <w:numPr>
          <w:ilvl w:val="0"/>
          <w:numId w:val="7"/>
        </w:numPr>
        <w:spacing w:after="0" w:line="260" w:lineRule="exact"/>
        <w:ind w:left="284" w:hanging="284"/>
        <w:jc w:val="both"/>
        <w:rPr>
          <w:rFonts w:ascii="Arial" w:hAnsi="Arial" w:cs="Arial"/>
          <w:sz w:val="20"/>
          <w:szCs w:val="24"/>
          <w:lang w:eastAsia="en-US"/>
        </w:rPr>
      </w:pPr>
      <w:r w:rsidRPr="00156F0A">
        <w:rPr>
          <w:rFonts w:ascii="Arial" w:hAnsi="Arial" w:cs="Arial"/>
          <w:sz w:val="20"/>
          <w:szCs w:val="24"/>
          <w:lang w:eastAsia="en-US"/>
        </w:rPr>
        <w:t xml:space="preserve">Zavoda za zdravstveno zavarovanje Slovenije </w:t>
      </w:r>
      <w:r w:rsidR="008E4072" w:rsidRPr="00156F0A">
        <w:rPr>
          <w:rFonts w:ascii="Arial" w:hAnsi="Arial" w:cs="Arial"/>
          <w:sz w:val="20"/>
          <w:szCs w:val="24"/>
          <w:lang w:eastAsia="en-US"/>
        </w:rPr>
        <w:t xml:space="preserve">(v nadaljnjem besedilu: ZZZS) </w:t>
      </w:r>
      <w:r w:rsidRPr="00156F0A">
        <w:rPr>
          <w:rFonts w:ascii="Arial" w:hAnsi="Arial" w:cs="Arial"/>
          <w:sz w:val="20"/>
          <w:szCs w:val="24"/>
          <w:lang w:eastAsia="en-US"/>
        </w:rPr>
        <w:t>in</w:t>
      </w:r>
    </w:p>
    <w:p w14:paraId="228A12A5" w14:textId="17E89F20" w:rsidR="006133AD" w:rsidRPr="00156F0A" w:rsidRDefault="006133AD" w:rsidP="009D6C84">
      <w:pPr>
        <w:pStyle w:val="Odstavekseznama"/>
        <w:numPr>
          <w:ilvl w:val="0"/>
          <w:numId w:val="7"/>
        </w:numPr>
        <w:spacing w:after="0" w:line="260" w:lineRule="exact"/>
        <w:ind w:left="284" w:hanging="284"/>
        <w:jc w:val="both"/>
        <w:rPr>
          <w:rFonts w:ascii="Arial" w:hAnsi="Arial" w:cs="Arial"/>
          <w:sz w:val="20"/>
          <w:szCs w:val="24"/>
          <w:lang w:eastAsia="en-US"/>
        </w:rPr>
      </w:pPr>
      <w:r w:rsidRPr="00156F0A">
        <w:rPr>
          <w:rFonts w:ascii="Arial" w:hAnsi="Arial" w:cs="Arial"/>
          <w:sz w:val="20"/>
          <w:szCs w:val="24"/>
          <w:lang w:eastAsia="en-US"/>
        </w:rPr>
        <w:t>Zdravstvenega inšpektorata Republike Slovenije</w:t>
      </w:r>
      <w:r w:rsidR="004E7DF9">
        <w:rPr>
          <w:rFonts w:ascii="Arial" w:hAnsi="Arial" w:cs="Arial"/>
          <w:sz w:val="20"/>
          <w:szCs w:val="24"/>
          <w:lang w:eastAsia="en-US"/>
        </w:rPr>
        <w:t xml:space="preserve"> (v nadaljnjem besedilu: ZIRS)</w:t>
      </w:r>
      <w:r w:rsidRPr="00156F0A">
        <w:rPr>
          <w:rFonts w:ascii="Arial" w:hAnsi="Arial" w:cs="Arial"/>
          <w:sz w:val="20"/>
          <w:szCs w:val="24"/>
          <w:lang w:eastAsia="en-US"/>
        </w:rPr>
        <w:t>.</w:t>
      </w:r>
    </w:p>
    <w:p w14:paraId="51AEDD2F" w14:textId="77777777" w:rsidR="008F1F4E" w:rsidRPr="00156F0A" w:rsidRDefault="008F1F4E" w:rsidP="00283EE3">
      <w:pPr>
        <w:pStyle w:val="Odstavekseznama"/>
        <w:spacing w:after="0" w:line="260" w:lineRule="exact"/>
        <w:ind w:left="644"/>
        <w:jc w:val="both"/>
        <w:rPr>
          <w:rFonts w:ascii="Arial" w:hAnsi="Arial" w:cs="Arial"/>
          <w:sz w:val="20"/>
          <w:szCs w:val="24"/>
          <w:lang w:eastAsia="en-US"/>
        </w:rPr>
      </w:pPr>
    </w:p>
    <w:p w14:paraId="25FA0342" w14:textId="27D59454" w:rsidR="006133AD" w:rsidRPr="00156F0A" w:rsidRDefault="006133AD" w:rsidP="000A7034">
      <w:pPr>
        <w:jc w:val="both"/>
        <w:rPr>
          <w:rFonts w:cs="Arial"/>
          <w:color w:val="000000"/>
        </w:rPr>
      </w:pPr>
      <w:r w:rsidRPr="00156F0A">
        <w:rPr>
          <w:rFonts w:cs="Arial"/>
          <w:szCs w:val="20"/>
          <w:lang w:eastAsia="sl-SI"/>
        </w:rPr>
        <w:t>V</w:t>
      </w:r>
      <w:r w:rsidRPr="00156F0A">
        <w:rPr>
          <w:rFonts w:cs="Arial"/>
        </w:rPr>
        <w:t xml:space="preserve"> </w:t>
      </w:r>
      <w:r w:rsidR="00124B48">
        <w:rPr>
          <w:rFonts w:cs="Arial"/>
        </w:rPr>
        <w:t xml:space="preserve">državnem </w:t>
      </w:r>
      <w:r w:rsidRPr="00156F0A">
        <w:rPr>
          <w:rFonts w:cs="Arial"/>
        </w:rPr>
        <w:t xml:space="preserve">poročilu </w:t>
      </w:r>
      <w:r w:rsidRPr="00156F0A">
        <w:rPr>
          <w:rFonts w:cs="Arial"/>
          <w:szCs w:val="20"/>
          <w:lang w:eastAsia="sl-SI"/>
        </w:rPr>
        <w:t xml:space="preserve">so </w:t>
      </w:r>
      <w:r w:rsidRPr="00156F0A">
        <w:rPr>
          <w:rFonts w:cs="Arial"/>
        </w:rPr>
        <w:t>predstavljeni tudi podatki</w:t>
      </w:r>
      <w:r w:rsidR="00046A7E" w:rsidRPr="00156F0A">
        <w:rPr>
          <w:rFonts w:cs="Arial"/>
        </w:rPr>
        <w:t xml:space="preserve"> </w:t>
      </w:r>
      <w:r w:rsidRPr="00156F0A">
        <w:rPr>
          <w:rFonts w:cs="Arial"/>
          <w:szCs w:val="20"/>
          <w:lang w:eastAsia="sl-SI"/>
        </w:rPr>
        <w:t>o zadovoljstvu pacientov</w:t>
      </w:r>
      <w:r w:rsidRPr="00156F0A">
        <w:rPr>
          <w:rFonts w:cs="Arial"/>
        </w:rPr>
        <w:t xml:space="preserve"> z nekaterimi vidiki kakovosti zdravstvene obravnave pri </w:t>
      </w:r>
      <w:r w:rsidRPr="00156F0A">
        <w:rPr>
          <w:rFonts w:cs="Arial"/>
          <w:szCs w:val="20"/>
          <w:lang w:eastAsia="sl-SI"/>
        </w:rPr>
        <w:t>izvajalcih</w:t>
      </w:r>
      <w:r w:rsidRPr="00156F0A">
        <w:rPr>
          <w:rFonts w:cs="Arial"/>
        </w:rPr>
        <w:t xml:space="preserve"> zdravstvene dejavnosti</w:t>
      </w:r>
      <w:r w:rsidRPr="00156F0A">
        <w:rPr>
          <w:rFonts w:cs="Arial"/>
          <w:szCs w:val="20"/>
          <w:lang w:eastAsia="sl-SI"/>
        </w:rPr>
        <w:t xml:space="preserve">, zbrani na podlagi </w:t>
      </w:r>
      <w:r w:rsidRPr="00156F0A">
        <w:rPr>
          <w:rFonts w:cs="Arial"/>
          <w:color w:val="000000"/>
          <w:szCs w:val="20"/>
        </w:rPr>
        <w:t>Metodologije za ugotavljanje kakovosti poslovanja z uporabniki v javnem zdravstvu</w:t>
      </w:r>
      <w:r w:rsidR="00046A7E" w:rsidRPr="00156F0A">
        <w:rPr>
          <w:rFonts w:cs="Arial"/>
          <w:color w:val="000000"/>
          <w:szCs w:val="20"/>
        </w:rPr>
        <w:t>,</w:t>
      </w:r>
      <w:r w:rsidRPr="00156F0A">
        <w:rPr>
          <w:rStyle w:val="Sprotnaopomba-sklic"/>
          <w:rFonts w:cs="Arial"/>
          <w:color w:val="000000"/>
          <w:szCs w:val="20"/>
        </w:rPr>
        <w:footnoteReference w:id="6"/>
      </w:r>
      <w:r w:rsidR="00854990" w:rsidRPr="00156F0A">
        <w:rPr>
          <w:rFonts w:cs="Arial"/>
          <w:color w:val="000000"/>
          <w:szCs w:val="20"/>
        </w:rPr>
        <w:t xml:space="preserve"> in ugotovitve </w:t>
      </w:r>
      <w:r w:rsidR="00FD0BE9" w:rsidRPr="00156F0A">
        <w:rPr>
          <w:rFonts w:cs="Arial"/>
          <w:color w:val="000000"/>
          <w:szCs w:val="20"/>
        </w:rPr>
        <w:t>držav</w:t>
      </w:r>
      <w:r w:rsidR="00854990" w:rsidRPr="00156F0A">
        <w:rPr>
          <w:rFonts w:cs="Arial"/>
          <w:color w:val="000000"/>
          <w:szCs w:val="20"/>
        </w:rPr>
        <w:t xml:space="preserve">ne raziskave </w:t>
      </w:r>
      <w:r w:rsidR="00381165" w:rsidRPr="00156F0A">
        <w:rPr>
          <w:rFonts w:cs="Arial"/>
          <w:color w:val="000000"/>
          <w:szCs w:val="20"/>
        </w:rPr>
        <w:t>PREMS</w:t>
      </w:r>
      <w:r w:rsidR="00381165" w:rsidRPr="00156F0A">
        <w:rPr>
          <w:rStyle w:val="Sprotnaopomba-sklic"/>
          <w:rFonts w:cs="Arial"/>
          <w:color w:val="000000"/>
          <w:szCs w:val="20"/>
        </w:rPr>
        <w:footnoteReference w:id="7"/>
      </w:r>
      <w:r w:rsidR="00381165" w:rsidRPr="00156F0A">
        <w:rPr>
          <w:rFonts w:cs="Arial"/>
          <w:color w:val="000000"/>
          <w:szCs w:val="20"/>
        </w:rPr>
        <w:t xml:space="preserve"> </w:t>
      </w:r>
      <w:r w:rsidR="00854990" w:rsidRPr="00156F0A">
        <w:rPr>
          <w:rFonts w:cs="Arial"/>
          <w:color w:val="000000"/>
          <w:szCs w:val="20"/>
        </w:rPr>
        <w:t>o izkušnjah pacientov z zdravstveno obravnavo</w:t>
      </w:r>
      <w:r w:rsidR="00046A7E" w:rsidRPr="00156F0A">
        <w:rPr>
          <w:rFonts w:cs="Arial"/>
          <w:color w:val="000000"/>
          <w:szCs w:val="20"/>
        </w:rPr>
        <w:t>.</w:t>
      </w:r>
      <w:r w:rsidR="00854990" w:rsidRPr="00156F0A" w:rsidDel="007D6CF7">
        <w:rPr>
          <w:rStyle w:val="Sprotnaopomba-sklic"/>
          <w:rFonts w:cs="Arial"/>
          <w:color w:val="000000"/>
          <w:szCs w:val="20"/>
        </w:rPr>
        <w:footnoteReference w:id="8"/>
      </w:r>
      <w:r w:rsidRPr="00156F0A">
        <w:rPr>
          <w:rFonts w:cs="Arial"/>
          <w:szCs w:val="20"/>
          <w:lang w:eastAsia="sl-SI"/>
        </w:rPr>
        <w:t xml:space="preserve"> </w:t>
      </w:r>
    </w:p>
    <w:p w14:paraId="035BC11D" w14:textId="7B59CB35" w:rsidR="006133AD" w:rsidRDefault="006133AD" w:rsidP="00283EE3">
      <w:pPr>
        <w:jc w:val="both"/>
        <w:rPr>
          <w:rFonts w:cs="Arial"/>
        </w:rPr>
      </w:pPr>
    </w:p>
    <w:p w14:paraId="3ED59A34" w14:textId="77777777" w:rsidR="0042190E" w:rsidRPr="00156F0A" w:rsidRDefault="0042190E" w:rsidP="00283EE3">
      <w:pPr>
        <w:jc w:val="both"/>
        <w:rPr>
          <w:rFonts w:cs="Arial"/>
        </w:rPr>
      </w:pPr>
    </w:p>
    <w:p w14:paraId="720C299C" w14:textId="2EA86734" w:rsidR="006133AD" w:rsidRPr="00156F0A" w:rsidRDefault="006133AD" w:rsidP="0042190E">
      <w:pPr>
        <w:pStyle w:val="Naslov1"/>
        <w:numPr>
          <w:ilvl w:val="0"/>
          <w:numId w:val="12"/>
        </w:numPr>
      </w:pPr>
      <w:bookmarkStart w:id="7" w:name="_Toc41919108"/>
      <w:bookmarkStart w:id="8" w:name="_Toc106784635"/>
      <w:r w:rsidRPr="00156F0A">
        <w:t>IZVAJANJE ZAKONA O PACIENTOVIH PRAVICAH</w:t>
      </w:r>
      <w:bookmarkEnd w:id="7"/>
      <w:bookmarkEnd w:id="8"/>
    </w:p>
    <w:p w14:paraId="57A528BA" w14:textId="77777777" w:rsidR="006133AD" w:rsidRPr="00156F0A" w:rsidRDefault="006133AD" w:rsidP="00283EE3">
      <w:pPr>
        <w:rPr>
          <w:rFonts w:cs="Arial"/>
          <w:lang w:eastAsia="sl-SI"/>
        </w:rPr>
      </w:pPr>
    </w:p>
    <w:p w14:paraId="76184680" w14:textId="2A09ABA4" w:rsidR="006133AD" w:rsidRPr="00156F0A" w:rsidRDefault="006133AD" w:rsidP="00283EE3">
      <w:pPr>
        <w:jc w:val="both"/>
        <w:rPr>
          <w:rFonts w:cs="Arial"/>
        </w:rPr>
      </w:pPr>
      <w:proofErr w:type="spellStart"/>
      <w:r w:rsidRPr="00156F0A">
        <w:rPr>
          <w:rFonts w:cs="Arial"/>
          <w:szCs w:val="20"/>
        </w:rPr>
        <w:lastRenderedPageBreak/>
        <w:t>ZPacP</w:t>
      </w:r>
      <w:proofErr w:type="spellEnd"/>
      <w:r w:rsidRPr="00156F0A">
        <w:rPr>
          <w:rFonts w:cs="Arial"/>
          <w:szCs w:val="20"/>
        </w:rPr>
        <w:t xml:space="preserve"> določa pravice, ki jih ima pacient kot uporabnik zdravstvenih storitev pri vseh izvajalcih zdravstvene dejavnosti, postopke uveljavljanja teh pravic, kadar so kršene, in s temi pravicami povezane dolžnosti. Namen </w:t>
      </w:r>
      <w:proofErr w:type="spellStart"/>
      <w:r w:rsidRPr="00156F0A">
        <w:rPr>
          <w:rFonts w:cs="Arial"/>
          <w:szCs w:val="20"/>
        </w:rPr>
        <w:t>ZPacP</w:t>
      </w:r>
      <w:proofErr w:type="spellEnd"/>
      <w:r w:rsidRPr="00156F0A">
        <w:rPr>
          <w:rFonts w:cs="Arial"/>
          <w:szCs w:val="20"/>
        </w:rPr>
        <w:t xml:space="preserve"> je omogočiti enakopravno, primerno, kakovostno in varno zdravstveno obravnavo, ki temelji na zaupanju in spoštovanju med pacientom in zdravnikom ali drugim zdravstvenim delavcem </w:t>
      </w:r>
      <w:r w:rsidR="005173B1">
        <w:rPr>
          <w:rFonts w:cs="Arial"/>
          <w:szCs w:val="20"/>
        </w:rPr>
        <w:t>ter</w:t>
      </w:r>
      <w:r w:rsidR="00EF6AF0" w:rsidRPr="00156F0A">
        <w:rPr>
          <w:rFonts w:cs="Arial"/>
          <w:szCs w:val="20"/>
        </w:rPr>
        <w:t xml:space="preserve"> </w:t>
      </w:r>
      <w:r w:rsidRPr="00156F0A">
        <w:rPr>
          <w:rFonts w:cs="Arial"/>
          <w:szCs w:val="20"/>
        </w:rPr>
        <w:t xml:space="preserve">zdravstvenim sodelavcem. </w:t>
      </w:r>
    </w:p>
    <w:p w14:paraId="1C358E08" w14:textId="77777777" w:rsidR="006133AD" w:rsidRPr="00156F0A" w:rsidRDefault="006133AD" w:rsidP="00283EE3">
      <w:pPr>
        <w:jc w:val="both"/>
        <w:rPr>
          <w:rFonts w:cs="Arial"/>
          <w:b/>
        </w:rPr>
      </w:pPr>
    </w:p>
    <w:p w14:paraId="4D96982E" w14:textId="5DF76008" w:rsidR="006133AD" w:rsidRPr="00156F0A" w:rsidRDefault="006133AD" w:rsidP="00283EE3">
      <w:pPr>
        <w:jc w:val="both"/>
        <w:rPr>
          <w:rFonts w:cs="Arial"/>
        </w:rPr>
      </w:pPr>
      <w:proofErr w:type="spellStart"/>
      <w:r w:rsidRPr="00156F0A">
        <w:rPr>
          <w:rFonts w:cs="Arial"/>
        </w:rPr>
        <w:t>ZPacP</w:t>
      </w:r>
      <w:proofErr w:type="spellEnd"/>
      <w:r w:rsidRPr="00156F0A">
        <w:rPr>
          <w:rFonts w:cs="Arial"/>
        </w:rPr>
        <w:t xml:space="preserve"> </w:t>
      </w:r>
      <w:r w:rsidRPr="00156F0A">
        <w:rPr>
          <w:rFonts w:cs="Arial"/>
          <w:szCs w:val="20"/>
        </w:rPr>
        <w:t xml:space="preserve">v 5. členu </w:t>
      </w:r>
      <w:r w:rsidRPr="00156F0A">
        <w:rPr>
          <w:rFonts w:cs="Arial"/>
        </w:rPr>
        <w:t xml:space="preserve">določa </w:t>
      </w:r>
      <w:r w:rsidR="00D40118" w:rsidRPr="00156F0A">
        <w:rPr>
          <w:rFonts w:cs="Arial"/>
        </w:rPr>
        <w:t xml:space="preserve">14 </w:t>
      </w:r>
      <w:r w:rsidRPr="00156F0A">
        <w:rPr>
          <w:rFonts w:cs="Arial"/>
        </w:rPr>
        <w:t>pacientovih pravic</w:t>
      </w:r>
      <w:r w:rsidR="00D40118" w:rsidRPr="00156F0A">
        <w:rPr>
          <w:rFonts w:cs="Arial"/>
        </w:rPr>
        <w:t>,</w:t>
      </w:r>
      <w:r w:rsidRPr="00156F0A">
        <w:rPr>
          <w:rFonts w:cs="Arial"/>
          <w:szCs w:val="20"/>
        </w:rPr>
        <w:t xml:space="preserve"> in sicer</w:t>
      </w:r>
      <w:r w:rsidRPr="00156F0A">
        <w:rPr>
          <w:rFonts w:cs="Arial"/>
        </w:rPr>
        <w:t>:</w:t>
      </w:r>
    </w:p>
    <w:p w14:paraId="2558FD4C" w14:textId="77777777" w:rsidR="006133AD" w:rsidRPr="00156F0A" w:rsidRDefault="006133AD" w:rsidP="009D6C84">
      <w:pPr>
        <w:pStyle w:val="alineazaodstavkom"/>
        <w:numPr>
          <w:ilvl w:val="0"/>
          <w:numId w:val="2"/>
        </w:numPr>
        <w:shd w:val="clear" w:color="auto" w:fill="FFFFFF"/>
        <w:spacing w:before="0" w:beforeAutospacing="0" w:after="0" w:afterAutospacing="0" w:line="260" w:lineRule="exact"/>
        <w:ind w:left="284" w:hanging="284"/>
        <w:jc w:val="both"/>
        <w:rPr>
          <w:rFonts w:ascii="Arial" w:hAnsi="Arial" w:cs="Arial"/>
          <w:sz w:val="20"/>
          <w:szCs w:val="20"/>
        </w:rPr>
      </w:pPr>
      <w:r w:rsidRPr="00156F0A">
        <w:rPr>
          <w:rFonts w:ascii="Arial" w:hAnsi="Arial" w:cs="Arial"/>
          <w:sz w:val="20"/>
          <w:szCs w:val="20"/>
        </w:rPr>
        <w:t>pravico do dostopa do zdravstvene obravnave in zagotavljanja preventivnih storitev,</w:t>
      </w:r>
    </w:p>
    <w:p w14:paraId="61FA0541" w14:textId="77777777" w:rsidR="006133AD" w:rsidRPr="00156F0A" w:rsidRDefault="006133AD" w:rsidP="009D6C84">
      <w:pPr>
        <w:pStyle w:val="alineazaodstavkom"/>
        <w:numPr>
          <w:ilvl w:val="0"/>
          <w:numId w:val="2"/>
        </w:numPr>
        <w:shd w:val="clear" w:color="auto" w:fill="FFFFFF"/>
        <w:spacing w:before="0" w:beforeAutospacing="0" w:after="0" w:afterAutospacing="0" w:line="260" w:lineRule="exact"/>
        <w:ind w:left="284" w:hanging="284"/>
        <w:jc w:val="both"/>
        <w:rPr>
          <w:rFonts w:ascii="Arial" w:hAnsi="Arial" w:cs="Arial"/>
          <w:sz w:val="20"/>
          <w:szCs w:val="20"/>
        </w:rPr>
      </w:pPr>
      <w:r w:rsidRPr="00156F0A">
        <w:rPr>
          <w:rFonts w:ascii="Arial" w:hAnsi="Arial" w:cs="Arial"/>
          <w:sz w:val="20"/>
          <w:szCs w:val="20"/>
        </w:rPr>
        <w:t>pravico do enakopravnega dostopa in obravnave pri zdravstveni obravnavi,</w:t>
      </w:r>
    </w:p>
    <w:p w14:paraId="4FA874BD" w14:textId="77777777" w:rsidR="006133AD" w:rsidRPr="00156F0A" w:rsidRDefault="006133AD" w:rsidP="009D6C84">
      <w:pPr>
        <w:pStyle w:val="alineazaodstavkom"/>
        <w:numPr>
          <w:ilvl w:val="0"/>
          <w:numId w:val="2"/>
        </w:numPr>
        <w:shd w:val="clear" w:color="auto" w:fill="FFFFFF"/>
        <w:spacing w:before="0" w:beforeAutospacing="0" w:after="0" w:afterAutospacing="0" w:line="260" w:lineRule="exact"/>
        <w:ind w:left="284" w:hanging="284"/>
        <w:jc w:val="both"/>
        <w:rPr>
          <w:rFonts w:ascii="Arial" w:hAnsi="Arial" w:cs="Arial"/>
          <w:sz w:val="20"/>
          <w:szCs w:val="20"/>
        </w:rPr>
      </w:pPr>
      <w:r w:rsidRPr="00156F0A">
        <w:rPr>
          <w:rFonts w:ascii="Arial" w:hAnsi="Arial" w:cs="Arial"/>
          <w:sz w:val="20"/>
          <w:szCs w:val="20"/>
        </w:rPr>
        <w:t>pravico do proste izbire zdravnika in izvajalca zdravstvene dejavnosti,</w:t>
      </w:r>
    </w:p>
    <w:p w14:paraId="0C93669B" w14:textId="77777777" w:rsidR="006133AD" w:rsidRPr="00156F0A" w:rsidRDefault="006133AD" w:rsidP="009D6C84">
      <w:pPr>
        <w:pStyle w:val="alineazaodstavkom"/>
        <w:numPr>
          <w:ilvl w:val="0"/>
          <w:numId w:val="2"/>
        </w:numPr>
        <w:shd w:val="clear" w:color="auto" w:fill="FFFFFF"/>
        <w:spacing w:before="0" w:beforeAutospacing="0" w:after="0" w:afterAutospacing="0" w:line="260" w:lineRule="exact"/>
        <w:ind w:left="284" w:hanging="284"/>
        <w:jc w:val="both"/>
        <w:rPr>
          <w:rFonts w:ascii="Arial" w:hAnsi="Arial" w:cs="Arial"/>
          <w:sz w:val="20"/>
          <w:szCs w:val="20"/>
        </w:rPr>
      </w:pPr>
      <w:r w:rsidRPr="00156F0A">
        <w:rPr>
          <w:rFonts w:ascii="Arial" w:hAnsi="Arial" w:cs="Arial"/>
          <w:sz w:val="20"/>
          <w:szCs w:val="20"/>
        </w:rPr>
        <w:t>pravico do primerne, kakovostne in varne zdravstvene obravnave,</w:t>
      </w:r>
    </w:p>
    <w:p w14:paraId="0DD40A06" w14:textId="77777777" w:rsidR="006133AD" w:rsidRPr="00156F0A" w:rsidRDefault="006133AD" w:rsidP="009D6C84">
      <w:pPr>
        <w:pStyle w:val="alineazaodstavkom"/>
        <w:numPr>
          <w:ilvl w:val="0"/>
          <w:numId w:val="2"/>
        </w:numPr>
        <w:shd w:val="clear" w:color="auto" w:fill="FFFFFF"/>
        <w:spacing w:before="0" w:beforeAutospacing="0" w:after="0" w:afterAutospacing="0" w:line="260" w:lineRule="exact"/>
        <w:ind w:left="284" w:hanging="284"/>
        <w:jc w:val="both"/>
        <w:rPr>
          <w:rFonts w:ascii="Arial" w:hAnsi="Arial" w:cs="Arial"/>
          <w:sz w:val="20"/>
          <w:szCs w:val="20"/>
        </w:rPr>
      </w:pPr>
      <w:r w:rsidRPr="00156F0A">
        <w:rPr>
          <w:rFonts w:ascii="Arial" w:hAnsi="Arial" w:cs="Arial"/>
          <w:sz w:val="20"/>
          <w:szCs w:val="20"/>
        </w:rPr>
        <w:t>pravico do spoštovanja pacientovega časa,</w:t>
      </w:r>
    </w:p>
    <w:p w14:paraId="1A91471F" w14:textId="77777777" w:rsidR="006133AD" w:rsidRPr="00156F0A" w:rsidRDefault="006133AD" w:rsidP="009D6C84">
      <w:pPr>
        <w:pStyle w:val="alineazaodstavkom"/>
        <w:numPr>
          <w:ilvl w:val="0"/>
          <w:numId w:val="2"/>
        </w:numPr>
        <w:shd w:val="clear" w:color="auto" w:fill="FFFFFF"/>
        <w:spacing w:before="0" w:beforeAutospacing="0" w:after="0" w:afterAutospacing="0" w:line="260" w:lineRule="exact"/>
        <w:ind w:left="284" w:hanging="284"/>
        <w:jc w:val="both"/>
        <w:rPr>
          <w:rFonts w:ascii="Arial" w:hAnsi="Arial" w:cs="Arial"/>
          <w:sz w:val="20"/>
          <w:szCs w:val="20"/>
        </w:rPr>
      </w:pPr>
      <w:r w:rsidRPr="00156F0A">
        <w:rPr>
          <w:rFonts w:ascii="Arial" w:hAnsi="Arial" w:cs="Arial"/>
          <w:sz w:val="20"/>
          <w:szCs w:val="20"/>
        </w:rPr>
        <w:t>pravico do obveščenosti in sodelovanja,</w:t>
      </w:r>
    </w:p>
    <w:p w14:paraId="526239EA" w14:textId="77777777" w:rsidR="006133AD" w:rsidRPr="00156F0A" w:rsidRDefault="006133AD" w:rsidP="009D6C84">
      <w:pPr>
        <w:pStyle w:val="alineazaodstavkom"/>
        <w:numPr>
          <w:ilvl w:val="0"/>
          <w:numId w:val="2"/>
        </w:numPr>
        <w:shd w:val="clear" w:color="auto" w:fill="FFFFFF"/>
        <w:spacing w:before="0" w:beforeAutospacing="0" w:after="0" w:afterAutospacing="0" w:line="260" w:lineRule="exact"/>
        <w:ind w:left="284" w:hanging="284"/>
        <w:jc w:val="both"/>
        <w:rPr>
          <w:rFonts w:ascii="Arial" w:hAnsi="Arial" w:cs="Arial"/>
          <w:sz w:val="20"/>
          <w:szCs w:val="20"/>
        </w:rPr>
      </w:pPr>
      <w:r w:rsidRPr="00156F0A">
        <w:rPr>
          <w:rFonts w:ascii="Arial" w:hAnsi="Arial" w:cs="Arial"/>
          <w:sz w:val="20"/>
          <w:szCs w:val="20"/>
        </w:rPr>
        <w:t>pravico do samostojnega odločanja o zdravljenju,</w:t>
      </w:r>
    </w:p>
    <w:p w14:paraId="1D54B50E" w14:textId="77777777" w:rsidR="006133AD" w:rsidRPr="00156F0A" w:rsidRDefault="006133AD" w:rsidP="009D6C84">
      <w:pPr>
        <w:pStyle w:val="alineazaodstavkom"/>
        <w:numPr>
          <w:ilvl w:val="0"/>
          <w:numId w:val="2"/>
        </w:numPr>
        <w:shd w:val="clear" w:color="auto" w:fill="FFFFFF"/>
        <w:spacing w:before="0" w:beforeAutospacing="0" w:after="0" w:afterAutospacing="0" w:line="260" w:lineRule="exact"/>
        <w:ind w:left="284" w:hanging="284"/>
        <w:jc w:val="both"/>
        <w:rPr>
          <w:rFonts w:ascii="Arial" w:hAnsi="Arial" w:cs="Arial"/>
          <w:sz w:val="20"/>
          <w:szCs w:val="20"/>
        </w:rPr>
      </w:pPr>
      <w:r w:rsidRPr="00156F0A">
        <w:rPr>
          <w:rFonts w:ascii="Arial" w:hAnsi="Arial" w:cs="Arial"/>
          <w:sz w:val="20"/>
          <w:szCs w:val="20"/>
        </w:rPr>
        <w:t>pravico do upoštevanja vnaprej izražene volje,</w:t>
      </w:r>
    </w:p>
    <w:p w14:paraId="55B294E7" w14:textId="77777777" w:rsidR="006133AD" w:rsidRPr="00156F0A" w:rsidRDefault="006133AD" w:rsidP="009D6C84">
      <w:pPr>
        <w:pStyle w:val="alineazaodstavkom"/>
        <w:numPr>
          <w:ilvl w:val="0"/>
          <w:numId w:val="2"/>
        </w:numPr>
        <w:shd w:val="clear" w:color="auto" w:fill="FFFFFF"/>
        <w:spacing w:before="0" w:beforeAutospacing="0" w:after="0" w:afterAutospacing="0" w:line="260" w:lineRule="exact"/>
        <w:ind w:left="284" w:hanging="284"/>
        <w:jc w:val="both"/>
        <w:rPr>
          <w:rFonts w:ascii="Arial" w:hAnsi="Arial" w:cs="Arial"/>
          <w:sz w:val="20"/>
          <w:szCs w:val="20"/>
        </w:rPr>
      </w:pPr>
      <w:r w:rsidRPr="00156F0A">
        <w:rPr>
          <w:rFonts w:ascii="Arial" w:hAnsi="Arial" w:cs="Arial"/>
          <w:sz w:val="20"/>
          <w:szCs w:val="20"/>
        </w:rPr>
        <w:t>pravico do preprečevanja in lajšanja trpljenja,</w:t>
      </w:r>
    </w:p>
    <w:p w14:paraId="3F075250" w14:textId="77777777" w:rsidR="006133AD" w:rsidRPr="00156F0A" w:rsidRDefault="006133AD" w:rsidP="009D6C84">
      <w:pPr>
        <w:pStyle w:val="alineazaodstavkom"/>
        <w:numPr>
          <w:ilvl w:val="0"/>
          <w:numId w:val="2"/>
        </w:numPr>
        <w:shd w:val="clear" w:color="auto" w:fill="FFFFFF"/>
        <w:spacing w:before="0" w:beforeAutospacing="0" w:after="0" w:afterAutospacing="0" w:line="260" w:lineRule="exact"/>
        <w:ind w:left="284" w:hanging="284"/>
        <w:jc w:val="both"/>
        <w:rPr>
          <w:rFonts w:ascii="Arial" w:hAnsi="Arial" w:cs="Arial"/>
          <w:sz w:val="20"/>
          <w:szCs w:val="20"/>
        </w:rPr>
      </w:pPr>
      <w:r w:rsidRPr="00156F0A">
        <w:rPr>
          <w:rFonts w:ascii="Arial" w:hAnsi="Arial" w:cs="Arial"/>
          <w:sz w:val="20"/>
          <w:szCs w:val="20"/>
        </w:rPr>
        <w:t>pravico do drugega mnenja,</w:t>
      </w:r>
    </w:p>
    <w:p w14:paraId="16ED8C39" w14:textId="77777777" w:rsidR="006133AD" w:rsidRPr="00156F0A" w:rsidRDefault="006133AD" w:rsidP="009D6C84">
      <w:pPr>
        <w:pStyle w:val="alineazaodstavkom"/>
        <w:numPr>
          <w:ilvl w:val="0"/>
          <w:numId w:val="2"/>
        </w:numPr>
        <w:shd w:val="clear" w:color="auto" w:fill="FFFFFF"/>
        <w:spacing w:before="0" w:beforeAutospacing="0" w:after="0" w:afterAutospacing="0" w:line="260" w:lineRule="exact"/>
        <w:ind w:left="284" w:hanging="284"/>
        <w:jc w:val="both"/>
        <w:rPr>
          <w:rFonts w:ascii="Arial" w:hAnsi="Arial" w:cs="Arial"/>
          <w:sz w:val="20"/>
          <w:szCs w:val="20"/>
        </w:rPr>
      </w:pPr>
      <w:r w:rsidRPr="00156F0A">
        <w:rPr>
          <w:rFonts w:ascii="Arial" w:hAnsi="Arial" w:cs="Arial"/>
          <w:sz w:val="20"/>
          <w:szCs w:val="20"/>
        </w:rPr>
        <w:t>pravico do seznanitve z zdravstveno dokumentacijo,</w:t>
      </w:r>
    </w:p>
    <w:p w14:paraId="32293349" w14:textId="77777777" w:rsidR="006133AD" w:rsidRPr="00156F0A" w:rsidRDefault="006133AD" w:rsidP="009D6C84">
      <w:pPr>
        <w:pStyle w:val="alineazaodstavkom"/>
        <w:numPr>
          <w:ilvl w:val="0"/>
          <w:numId w:val="2"/>
        </w:numPr>
        <w:shd w:val="clear" w:color="auto" w:fill="FFFFFF"/>
        <w:spacing w:before="0" w:beforeAutospacing="0" w:after="0" w:afterAutospacing="0" w:line="260" w:lineRule="exact"/>
        <w:ind w:left="284" w:hanging="284"/>
        <w:jc w:val="both"/>
        <w:rPr>
          <w:rFonts w:ascii="Arial" w:hAnsi="Arial" w:cs="Arial"/>
          <w:sz w:val="20"/>
          <w:szCs w:val="20"/>
        </w:rPr>
      </w:pPr>
      <w:r w:rsidRPr="00156F0A">
        <w:rPr>
          <w:rFonts w:ascii="Arial" w:hAnsi="Arial" w:cs="Arial"/>
          <w:sz w:val="20"/>
          <w:szCs w:val="20"/>
        </w:rPr>
        <w:t>pravico do varstva zasebnosti in varstva osebnih podatkov,</w:t>
      </w:r>
    </w:p>
    <w:p w14:paraId="71A1436B" w14:textId="77777777" w:rsidR="006133AD" w:rsidRPr="00156F0A" w:rsidRDefault="006133AD" w:rsidP="009D6C84">
      <w:pPr>
        <w:pStyle w:val="alineazaodstavkom"/>
        <w:numPr>
          <w:ilvl w:val="0"/>
          <w:numId w:val="2"/>
        </w:numPr>
        <w:shd w:val="clear" w:color="auto" w:fill="FFFFFF"/>
        <w:spacing w:before="0" w:beforeAutospacing="0" w:after="0" w:afterAutospacing="0" w:line="260" w:lineRule="exact"/>
        <w:ind w:left="284" w:hanging="284"/>
        <w:jc w:val="both"/>
        <w:rPr>
          <w:rFonts w:ascii="Arial" w:hAnsi="Arial" w:cs="Arial"/>
          <w:sz w:val="20"/>
          <w:szCs w:val="20"/>
        </w:rPr>
      </w:pPr>
      <w:r w:rsidRPr="00156F0A">
        <w:rPr>
          <w:rFonts w:ascii="Arial" w:hAnsi="Arial" w:cs="Arial"/>
          <w:sz w:val="20"/>
          <w:szCs w:val="20"/>
        </w:rPr>
        <w:t>pravico do obravnave kršitev pacientovih pravic,</w:t>
      </w:r>
    </w:p>
    <w:p w14:paraId="52A46026" w14:textId="77777777" w:rsidR="006133AD" w:rsidRPr="00156F0A" w:rsidRDefault="006133AD" w:rsidP="009D6C84">
      <w:pPr>
        <w:pStyle w:val="alineazaodstavkom"/>
        <w:numPr>
          <w:ilvl w:val="0"/>
          <w:numId w:val="2"/>
        </w:numPr>
        <w:shd w:val="clear" w:color="auto" w:fill="FFFFFF"/>
        <w:spacing w:before="0" w:beforeAutospacing="0" w:after="0" w:afterAutospacing="0" w:line="260" w:lineRule="exact"/>
        <w:ind w:left="284" w:hanging="284"/>
        <w:jc w:val="both"/>
        <w:rPr>
          <w:rFonts w:ascii="Arial" w:hAnsi="Arial" w:cs="Arial"/>
          <w:sz w:val="20"/>
          <w:szCs w:val="20"/>
        </w:rPr>
      </w:pPr>
      <w:r w:rsidRPr="00156F0A">
        <w:rPr>
          <w:rFonts w:ascii="Arial" w:hAnsi="Arial" w:cs="Arial"/>
          <w:sz w:val="20"/>
          <w:szCs w:val="20"/>
        </w:rPr>
        <w:t>pravico do brezplačne pomoči pri uresničevanju pacientovih pravic.</w:t>
      </w:r>
    </w:p>
    <w:p w14:paraId="07096A73" w14:textId="77777777" w:rsidR="006133AD" w:rsidRPr="00156F0A" w:rsidRDefault="006133AD" w:rsidP="00283EE3">
      <w:pPr>
        <w:ind w:left="709" w:hanging="709"/>
        <w:jc w:val="both"/>
        <w:rPr>
          <w:rFonts w:cs="Arial"/>
        </w:rPr>
      </w:pPr>
    </w:p>
    <w:p w14:paraId="0F456CB0" w14:textId="3975677F" w:rsidR="006133AD" w:rsidRPr="00156F0A" w:rsidRDefault="006133AD" w:rsidP="00283EE3">
      <w:pPr>
        <w:jc w:val="both"/>
        <w:rPr>
          <w:rFonts w:cs="Arial"/>
        </w:rPr>
      </w:pPr>
      <w:r w:rsidRPr="00156F0A">
        <w:rPr>
          <w:rFonts w:cs="Arial"/>
        </w:rPr>
        <w:t>Pravice pacientov (zavarovancev</w:t>
      </w:r>
      <w:r w:rsidR="00D40118" w:rsidRPr="00156F0A">
        <w:rPr>
          <w:rFonts w:cs="Arial"/>
        </w:rPr>
        <w:t xml:space="preserve"> oziroma zavarovanih oseb</w:t>
      </w:r>
      <w:r w:rsidRPr="00156F0A">
        <w:rPr>
          <w:rFonts w:cs="Arial"/>
        </w:rPr>
        <w:t xml:space="preserve">) iz </w:t>
      </w:r>
      <w:r w:rsidR="00D40118" w:rsidRPr="00156F0A">
        <w:rPr>
          <w:rFonts w:cs="Arial"/>
        </w:rPr>
        <w:t xml:space="preserve">obveznega </w:t>
      </w:r>
      <w:r w:rsidRPr="00156F0A">
        <w:rPr>
          <w:rFonts w:cs="Arial"/>
        </w:rPr>
        <w:t>zdravstvenega zavarovanja ureja</w:t>
      </w:r>
      <w:r w:rsidR="00643431" w:rsidRPr="00156F0A">
        <w:rPr>
          <w:rFonts w:cs="Arial"/>
        </w:rPr>
        <w:t>jo</w:t>
      </w:r>
      <w:r w:rsidRPr="00156F0A">
        <w:rPr>
          <w:rFonts w:cs="Arial"/>
        </w:rPr>
        <w:t xml:space="preserve"> Zakon o zdravstvenem varstvu in zdravstvenem zavarovanju</w:t>
      </w:r>
      <w:r w:rsidRPr="00156F0A">
        <w:rPr>
          <w:rStyle w:val="Sprotnaopomba-sklic"/>
          <w:rFonts w:cs="Arial"/>
        </w:rPr>
        <w:footnoteReference w:id="9"/>
      </w:r>
      <w:r w:rsidRPr="00156F0A">
        <w:rPr>
          <w:rFonts w:cs="Arial"/>
        </w:rPr>
        <w:t xml:space="preserve"> </w:t>
      </w:r>
      <w:r w:rsidR="00D40118" w:rsidRPr="00156F0A">
        <w:rPr>
          <w:rFonts w:cs="Arial"/>
        </w:rPr>
        <w:t xml:space="preserve">in </w:t>
      </w:r>
      <w:r w:rsidRPr="00156F0A">
        <w:rPr>
          <w:rFonts w:cs="Arial"/>
        </w:rPr>
        <w:t>Pravila obveznega zdravstvenega zavarovanja</w:t>
      </w:r>
      <w:r w:rsidR="0022673F" w:rsidRPr="00156F0A">
        <w:rPr>
          <w:rFonts w:cs="Arial"/>
        </w:rPr>
        <w:t>.</w:t>
      </w:r>
      <w:r w:rsidRPr="00156F0A" w:rsidDel="007D6CF7">
        <w:rPr>
          <w:rStyle w:val="Sprotnaopomba-sklic"/>
          <w:rFonts w:cs="Arial"/>
        </w:rPr>
        <w:footnoteReference w:id="10"/>
      </w:r>
    </w:p>
    <w:p w14:paraId="7567442C" w14:textId="77777777" w:rsidR="006133AD" w:rsidRPr="00156F0A" w:rsidRDefault="006133AD" w:rsidP="00283EE3">
      <w:pPr>
        <w:jc w:val="both"/>
        <w:rPr>
          <w:rFonts w:cs="Arial"/>
        </w:rPr>
      </w:pPr>
    </w:p>
    <w:p w14:paraId="15AF3A95" w14:textId="77777777" w:rsidR="006133AD" w:rsidRPr="00156F0A" w:rsidRDefault="006133AD" w:rsidP="00283EE3">
      <w:pPr>
        <w:jc w:val="both"/>
        <w:rPr>
          <w:rFonts w:cs="Arial"/>
        </w:rPr>
      </w:pPr>
      <w:r w:rsidRPr="00156F0A">
        <w:rPr>
          <w:rFonts w:cs="Arial"/>
        </w:rPr>
        <w:t>Za doseganje kakovostne in varne zdravstvene obravnave ima pacient poleg pravic tudi dolžnosti, zlasti:</w:t>
      </w:r>
    </w:p>
    <w:p w14:paraId="7E671D7F" w14:textId="5AE439AF" w:rsidR="006133AD" w:rsidRPr="00156F0A" w:rsidRDefault="006133AD" w:rsidP="009D6C84">
      <w:pPr>
        <w:pStyle w:val="Odstavekseznama"/>
        <w:numPr>
          <w:ilvl w:val="0"/>
          <w:numId w:val="8"/>
        </w:numPr>
        <w:spacing w:after="0" w:line="260" w:lineRule="exact"/>
        <w:ind w:left="284" w:hanging="284"/>
        <w:jc w:val="both"/>
        <w:rPr>
          <w:rFonts w:ascii="Arial" w:hAnsi="Arial" w:cs="Arial"/>
          <w:sz w:val="20"/>
          <w:szCs w:val="20"/>
        </w:rPr>
      </w:pPr>
      <w:r w:rsidRPr="00156F0A">
        <w:rPr>
          <w:rFonts w:ascii="Arial" w:hAnsi="Arial" w:cs="Arial"/>
          <w:sz w:val="20"/>
          <w:szCs w:val="20"/>
        </w:rPr>
        <w:t>dejavno sodelovati pri varovanju, krepitvi in povrnitvi lastnega zdravja</w:t>
      </w:r>
      <w:r w:rsidR="006E089C" w:rsidRPr="00156F0A">
        <w:rPr>
          <w:rFonts w:ascii="Arial" w:hAnsi="Arial" w:cs="Arial"/>
          <w:sz w:val="20"/>
          <w:szCs w:val="20"/>
        </w:rPr>
        <w:t>;</w:t>
      </w:r>
    </w:p>
    <w:p w14:paraId="54E39A41" w14:textId="0085E32B" w:rsidR="006133AD" w:rsidRPr="00156F0A" w:rsidRDefault="006133AD" w:rsidP="009D6C84">
      <w:pPr>
        <w:pStyle w:val="Odstavekseznama"/>
        <w:numPr>
          <w:ilvl w:val="0"/>
          <w:numId w:val="8"/>
        </w:numPr>
        <w:spacing w:after="0" w:line="260" w:lineRule="exact"/>
        <w:ind w:left="284" w:hanging="284"/>
        <w:jc w:val="both"/>
        <w:rPr>
          <w:rFonts w:ascii="Arial" w:hAnsi="Arial" w:cs="Arial"/>
          <w:sz w:val="20"/>
          <w:szCs w:val="20"/>
        </w:rPr>
      </w:pPr>
      <w:r w:rsidRPr="00156F0A">
        <w:rPr>
          <w:rFonts w:ascii="Arial" w:hAnsi="Arial" w:cs="Arial"/>
          <w:sz w:val="20"/>
          <w:szCs w:val="20"/>
        </w:rPr>
        <w:t>v času bolezni ravnati v skladu s prejetimi strokovnimi navodili in načrti zdravljenja, v katere je ustno oziroma pisno privolil</w:t>
      </w:r>
      <w:r w:rsidR="006E089C" w:rsidRPr="00156F0A">
        <w:rPr>
          <w:rFonts w:ascii="Arial" w:hAnsi="Arial" w:cs="Arial"/>
          <w:sz w:val="20"/>
          <w:szCs w:val="20"/>
        </w:rPr>
        <w:t xml:space="preserve">; </w:t>
      </w:r>
    </w:p>
    <w:p w14:paraId="3AA1990A" w14:textId="2B688E03" w:rsidR="006133AD" w:rsidRPr="00156F0A" w:rsidRDefault="006133AD" w:rsidP="009D6C84">
      <w:pPr>
        <w:pStyle w:val="Odstavekseznama"/>
        <w:numPr>
          <w:ilvl w:val="0"/>
          <w:numId w:val="8"/>
        </w:numPr>
        <w:spacing w:after="0" w:line="260" w:lineRule="exact"/>
        <w:ind w:left="284" w:hanging="284"/>
        <w:jc w:val="both"/>
        <w:rPr>
          <w:rFonts w:ascii="Arial" w:hAnsi="Arial" w:cs="Arial"/>
          <w:sz w:val="20"/>
          <w:szCs w:val="20"/>
        </w:rPr>
      </w:pPr>
      <w:r w:rsidRPr="00156F0A">
        <w:rPr>
          <w:rFonts w:ascii="Arial" w:hAnsi="Arial" w:cs="Arial"/>
          <w:sz w:val="20"/>
          <w:szCs w:val="20"/>
        </w:rPr>
        <w:t>dati pristojnemu zdravniku in drugim pristojnim zdravstvenim delavcem oziroma zdravstvenim sodelavcem vse potrebne in resnične informacije v zvezi s svojim zdravstvenim stanjem, ki so mu znane in so pomembne za nadaljnjo zdravstveno obravnavo, zlasti podatke o svojih sedanjih in preteklih poškodbah ter boleznih in njihovem zdravljenju, boleznih v rodbini, morebitnih alergijah in zdravilih, ki jih uživa</w:t>
      </w:r>
      <w:r w:rsidR="006E089C" w:rsidRPr="00156F0A">
        <w:rPr>
          <w:rFonts w:ascii="Arial" w:hAnsi="Arial" w:cs="Arial"/>
          <w:sz w:val="20"/>
          <w:szCs w:val="20"/>
        </w:rPr>
        <w:t xml:space="preserve">; </w:t>
      </w:r>
    </w:p>
    <w:p w14:paraId="6478DDE9" w14:textId="651CD511" w:rsidR="006133AD" w:rsidRPr="00156F0A" w:rsidRDefault="006133AD" w:rsidP="009D6C84">
      <w:pPr>
        <w:pStyle w:val="Odstavekseznama"/>
        <w:numPr>
          <w:ilvl w:val="0"/>
          <w:numId w:val="8"/>
        </w:numPr>
        <w:spacing w:after="0" w:line="260" w:lineRule="exact"/>
        <w:ind w:left="284" w:hanging="284"/>
        <w:jc w:val="both"/>
        <w:rPr>
          <w:rFonts w:ascii="Arial" w:hAnsi="Arial" w:cs="Arial"/>
          <w:sz w:val="20"/>
          <w:szCs w:val="20"/>
        </w:rPr>
      </w:pPr>
      <w:r w:rsidRPr="00156F0A">
        <w:rPr>
          <w:rFonts w:ascii="Arial" w:hAnsi="Arial" w:cs="Arial"/>
          <w:sz w:val="20"/>
          <w:szCs w:val="20"/>
        </w:rPr>
        <w:t>obvestiti zdravstvene delavce in zdravstvene sodelavce o nenadnih spremembah zdravstvenega stanja, ki se pojavijo med zdravljenjem</w:t>
      </w:r>
      <w:r w:rsidR="006E089C" w:rsidRPr="00156F0A">
        <w:rPr>
          <w:rFonts w:ascii="Arial" w:hAnsi="Arial" w:cs="Arial"/>
          <w:sz w:val="20"/>
          <w:szCs w:val="20"/>
        </w:rPr>
        <w:t xml:space="preserve">; </w:t>
      </w:r>
    </w:p>
    <w:p w14:paraId="0BE62637" w14:textId="6C48935F" w:rsidR="006133AD" w:rsidRPr="00156F0A" w:rsidRDefault="006133AD" w:rsidP="009D6C84">
      <w:pPr>
        <w:pStyle w:val="Odstavekseznama"/>
        <w:numPr>
          <w:ilvl w:val="0"/>
          <w:numId w:val="8"/>
        </w:numPr>
        <w:spacing w:after="0" w:line="260" w:lineRule="exact"/>
        <w:ind w:left="284" w:hanging="284"/>
        <w:jc w:val="both"/>
        <w:rPr>
          <w:rFonts w:ascii="Arial" w:hAnsi="Arial" w:cs="Arial"/>
          <w:sz w:val="20"/>
          <w:szCs w:val="20"/>
        </w:rPr>
      </w:pPr>
      <w:r w:rsidRPr="00156F0A">
        <w:rPr>
          <w:rFonts w:ascii="Arial" w:hAnsi="Arial" w:cs="Arial"/>
          <w:sz w:val="20"/>
          <w:szCs w:val="20"/>
        </w:rPr>
        <w:t xml:space="preserve">biti obziren in spoštljiv do zasebnosti in drugih pravic drugih pacientov ter zdravstvenih delavcev in zdravstvenih sodelavcev </w:t>
      </w:r>
      <w:r w:rsidR="00643431" w:rsidRPr="00156F0A">
        <w:rPr>
          <w:rFonts w:ascii="Arial" w:hAnsi="Arial" w:cs="Arial"/>
          <w:sz w:val="20"/>
          <w:szCs w:val="20"/>
        </w:rPr>
        <w:t>ter</w:t>
      </w:r>
    </w:p>
    <w:p w14:paraId="1754B50B" w14:textId="77777777" w:rsidR="006133AD" w:rsidRPr="00156F0A" w:rsidRDefault="006133AD" w:rsidP="009D6C84">
      <w:pPr>
        <w:pStyle w:val="Odstavekseznama"/>
        <w:numPr>
          <w:ilvl w:val="0"/>
          <w:numId w:val="8"/>
        </w:numPr>
        <w:spacing w:after="0" w:line="260" w:lineRule="exact"/>
        <w:ind w:left="284" w:hanging="284"/>
        <w:jc w:val="both"/>
        <w:rPr>
          <w:rFonts w:ascii="Arial" w:hAnsi="Arial" w:cs="Arial"/>
          <w:sz w:val="20"/>
          <w:szCs w:val="20"/>
        </w:rPr>
      </w:pPr>
      <w:r w:rsidRPr="00156F0A">
        <w:rPr>
          <w:rFonts w:ascii="Arial" w:hAnsi="Arial" w:cs="Arial"/>
          <w:sz w:val="20"/>
          <w:szCs w:val="20"/>
        </w:rPr>
        <w:t>spoštovati objavljene urnike, hišni red in predpisane organizacijske postopke izvajalcev.</w:t>
      </w:r>
    </w:p>
    <w:p w14:paraId="508981EF" w14:textId="77777777" w:rsidR="00054A18" w:rsidRPr="00156F0A" w:rsidRDefault="00054A18" w:rsidP="00283EE3">
      <w:pPr>
        <w:pStyle w:val="Odstavekseznama"/>
        <w:spacing w:after="0" w:line="260" w:lineRule="exact"/>
        <w:jc w:val="both"/>
        <w:rPr>
          <w:rFonts w:ascii="Arial" w:hAnsi="Arial" w:cs="Arial"/>
          <w:sz w:val="20"/>
          <w:szCs w:val="20"/>
        </w:rPr>
      </w:pPr>
    </w:p>
    <w:p w14:paraId="27B22F27" w14:textId="1E26D990" w:rsidR="006133AD" w:rsidRPr="00156F0A" w:rsidRDefault="006133AD" w:rsidP="00283EE3">
      <w:pPr>
        <w:jc w:val="both"/>
        <w:rPr>
          <w:rFonts w:cs="Arial"/>
        </w:rPr>
      </w:pPr>
      <w:bookmarkStart w:id="9" w:name="_Hlk103676825"/>
      <w:r w:rsidRPr="00156F0A">
        <w:rPr>
          <w:rFonts w:cs="Arial"/>
        </w:rPr>
        <w:t xml:space="preserve">Pacient, ki meni, da so mu bile kršene pacientove pravice, določene z </w:t>
      </w:r>
      <w:proofErr w:type="spellStart"/>
      <w:r w:rsidRPr="00156F0A">
        <w:rPr>
          <w:rFonts w:cs="Arial"/>
        </w:rPr>
        <w:t>ZPacP</w:t>
      </w:r>
      <w:proofErr w:type="spellEnd"/>
      <w:r w:rsidRPr="00156F0A">
        <w:rPr>
          <w:rFonts w:cs="Arial"/>
        </w:rPr>
        <w:t>, ima na podlagi 47.</w:t>
      </w:r>
      <w:r w:rsidR="00AA4799" w:rsidRPr="00156F0A">
        <w:rPr>
          <w:rFonts w:cs="Arial"/>
        </w:rPr>
        <w:t> </w:t>
      </w:r>
      <w:r w:rsidRPr="00156F0A">
        <w:rPr>
          <w:rFonts w:cs="Arial"/>
        </w:rPr>
        <w:t xml:space="preserve">člena </w:t>
      </w:r>
      <w:proofErr w:type="spellStart"/>
      <w:r w:rsidRPr="00156F0A">
        <w:rPr>
          <w:rFonts w:cs="Arial"/>
        </w:rPr>
        <w:t>ZPacP</w:t>
      </w:r>
      <w:proofErr w:type="spellEnd"/>
      <w:r w:rsidRPr="00156F0A">
        <w:rPr>
          <w:rFonts w:cs="Arial"/>
        </w:rPr>
        <w:t xml:space="preserve"> pravico do:</w:t>
      </w:r>
    </w:p>
    <w:p w14:paraId="79C7C1EF" w14:textId="53752627" w:rsidR="006133AD" w:rsidRPr="00156F0A" w:rsidRDefault="006133AD" w:rsidP="009D6C84">
      <w:pPr>
        <w:numPr>
          <w:ilvl w:val="0"/>
          <w:numId w:val="6"/>
        </w:numPr>
        <w:ind w:left="284" w:hanging="284"/>
        <w:jc w:val="both"/>
        <w:rPr>
          <w:rFonts w:cs="Arial"/>
        </w:rPr>
      </w:pPr>
      <w:r w:rsidRPr="00156F0A">
        <w:rPr>
          <w:rFonts w:cs="Arial"/>
        </w:rPr>
        <w:lastRenderedPageBreak/>
        <w:t>prve obravnave kršitve pacientovih pravic pred pristojno osebo izvajalca zdravstvene dejavnosti na podlagi pacientove pisne ali ustne zahteve</w:t>
      </w:r>
      <w:r w:rsidR="00AA4799" w:rsidRPr="00156F0A">
        <w:rPr>
          <w:rFonts w:cs="Arial"/>
        </w:rPr>
        <w:t>;</w:t>
      </w:r>
    </w:p>
    <w:p w14:paraId="7F67D4B2" w14:textId="77777777" w:rsidR="006133AD" w:rsidRPr="00156F0A" w:rsidRDefault="006133AD" w:rsidP="009D6C84">
      <w:pPr>
        <w:numPr>
          <w:ilvl w:val="0"/>
          <w:numId w:val="6"/>
        </w:numPr>
        <w:ind w:left="284" w:hanging="284"/>
        <w:jc w:val="both"/>
        <w:rPr>
          <w:rFonts w:cs="Arial"/>
        </w:rPr>
      </w:pPr>
      <w:r w:rsidRPr="00156F0A">
        <w:rPr>
          <w:rFonts w:cs="Arial"/>
        </w:rPr>
        <w:t>druge obravnave kršitve pacientovih pravic v postopku pred komisijo na podlagi pacientove pisne ali ustne zahteve.</w:t>
      </w:r>
    </w:p>
    <w:p w14:paraId="4D57C000" w14:textId="77777777" w:rsidR="006133AD" w:rsidRPr="00156F0A" w:rsidRDefault="006133AD" w:rsidP="00283EE3">
      <w:pPr>
        <w:jc w:val="both"/>
        <w:rPr>
          <w:rFonts w:cs="Arial"/>
          <w:szCs w:val="20"/>
        </w:rPr>
      </w:pPr>
    </w:p>
    <w:bookmarkEnd w:id="9"/>
    <w:p w14:paraId="3A6DAC46" w14:textId="1A8B9D21" w:rsidR="006133AD" w:rsidRPr="00156F0A" w:rsidRDefault="006133AD" w:rsidP="00283EE3">
      <w:pPr>
        <w:jc w:val="both"/>
        <w:rPr>
          <w:rFonts w:cs="Arial"/>
          <w:szCs w:val="20"/>
        </w:rPr>
      </w:pPr>
      <w:r w:rsidRPr="00156F0A">
        <w:rPr>
          <w:rFonts w:cs="Arial"/>
          <w:szCs w:val="20"/>
        </w:rPr>
        <w:t xml:space="preserve">Uvedbo postopka za obravnavo domnevnih kršitev pacientovih pravic lahko zahtevajo tudi </w:t>
      </w:r>
      <w:r w:rsidR="005242FB" w:rsidRPr="00156F0A">
        <w:rPr>
          <w:rFonts w:cs="Arial"/>
          <w:szCs w:val="20"/>
        </w:rPr>
        <w:t xml:space="preserve">pacientovi </w:t>
      </w:r>
      <w:r w:rsidRPr="00156F0A">
        <w:rPr>
          <w:rFonts w:cs="Arial"/>
          <w:szCs w:val="20"/>
        </w:rPr>
        <w:t xml:space="preserve">ožji družinski člani (zakonec, zunajzakonski partner, starši, otroci, stari starši, vnuki ter bratje in sestre) ali bližnje osebe (druge osebe zunaj kroga ožjih družinskih članov, ki so s pacientom v zaupnem razmerju in to lastnost vsaj verjetno izkažejo), če </w:t>
      </w:r>
      <w:r w:rsidR="0044730F">
        <w:rPr>
          <w:rFonts w:cs="Arial"/>
          <w:szCs w:val="20"/>
        </w:rPr>
        <w:t xml:space="preserve">se </w:t>
      </w:r>
      <w:r w:rsidRPr="00156F0A">
        <w:rPr>
          <w:rFonts w:cs="Arial"/>
          <w:szCs w:val="20"/>
        </w:rPr>
        <w:t xml:space="preserve">pacient s tem </w:t>
      </w:r>
      <w:r w:rsidR="0044730F">
        <w:rPr>
          <w:rFonts w:cs="Arial"/>
          <w:szCs w:val="20"/>
        </w:rPr>
        <w:t>strinja</w:t>
      </w:r>
      <w:r w:rsidRPr="00156F0A">
        <w:rPr>
          <w:rFonts w:cs="Arial"/>
          <w:szCs w:val="20"/>
        </w:rPr>
        <w:t>.</w:t>
      </w:r>
      <w:r w:rsidR="00F6632F" w:rsidRPr="00156F0A">
        <w:rPr>
          <w:rFonts w:cs="Arial"/>
          <w:szCs w:val="20"/>
        </w:rPr>
        <w:t xml:space="preserve"> </w:t>
      </w:r>
    </w:p>
    <w:p w14:paraId="1C76BEF7" w14:textId="77777777" w:rsidR="006133AD" w:rsidRPr="00156F0A" w:rsidRDefault="006133AD" w:rsidP="00283EE3">
      <w:pPr>
        <w:jc w:val="both"/>
        <w:rPr>
          <w:rFonts w:cs="Arial"/>
          <w:szCs w:val="20"/>
        </w:rPr>
      </w:pPr>
    </w:p>
    <w:p w14:paraId="1288D2CA" w14:textId="44B5C4E4" w:rsidR="006133AD" w:rsidRPr="00156F0A" w:rsidRDefault="006133AD" w:rsidP="00283EE3">
      <w:pPr>
        <w:jc w:val="both"/>
        <w:rPr>
          <w:rFonts w:cs="Arial"/>
          <w:szCs w:val="20"/>
        </w:rPr>
      </w:pPr>
      <w:r w:rsidRPr="00156F0A">
        <w:rPr>
          <w:rFonts w:cs="Arial"/>
          <w:szCs w:val="20"/>
        </w:rPr>
        <w:t>Prv</w:t>
      </w:r>
      <w:r w:rsidR="00643431" w:rsidRPr="00156F0A">
        <w:rPr>
          <w:rFonts w:cs="Arial"/>
          <w:szCs w:val="20"/>
        </w:rPr>
        <w:t>a</w:t>
      </w:r>
      <w:r w:rsidRPr="00156F0A">
        <w:rPr>
          <w:rFonts w:cs="Arial"/>
          <w:szCs w:val="20"/>
        </w:rPr>
        <w:t xml:space="preserve"> zahtev</w:t>
      </w:r>
      <w:r w:rsidR="00643431" w:rsidRPr="00156F0A">
        <w:rPr>
          <w:rFonts w:cs="Arial"/>
          <w:szCs w:val="20"/>
        </w:rPr>
        <w:t>a</w:t>
      </w:r>
      <w:r w:rsidRPr="00156F0A">
        <w:rPr>
          <w:rFonts w:cs="Arial"/>
          <w:szCs w:val="20"/>
        </w:rPr>
        <w:t xml:space="preserve"> zaradi domnevno neustreznega odnosa zdravstvenih (so)delavcev se lahko vloži najpozneje v 15</w:t>
      </w:r>
      <w:r w:rsidR="006C301B" w:rsidRPr="00156F0A">
        <w:rPr>
          <w:rFonts w:cs="Arial"/>
          <w:szCs w:val="20"/>
        </w:rPr>
        <w:t> </w:t>
      </w:r>
      <w:r w:rsidRPr="00156F0A">
        <w:rPr>
          <w:rFonts w:cs="Arial"/>
          <w:szCs w:val="20"/>
        </w:rPr>
        <w:t>dneh od domnevne kršitve, zaradi domnevno neustreznega ravnanja zdravstvenih (so)delavcev pri nudenju zdravstvene obravnave pa najpozneje v 30</w:t>
      </w:r>
      <w:r w:rsidR="006C301B" w:rsidRPr="00156F0A">
        <w:rPr>
          <w:rFonts w:cs="Arial"/>
          <w:szCs w:val="20"/>
        </w:rPr>
        <w:t> </w:t>
      </w:r>
      <w:r w:rsidRPr="00156F0A">
        <w:rPr>
          <w:rFonts w:cs="Arial"/>
          <w:szCs w:val="20"/>
        </w:rPr>
        <w:t xml:space="preserve">dneh po končani zdravstveni obravnavi. </w:t>
      </w:r>
    </w:p>
    <w:p w14:paraId="260B46AF" w14:textId="77777777" w:rsidR="006133AD" w:rsidRPr="00156F0A" w:rsidRDefault="006133AD" w:rsidP="00283EE3">
      <w:pPr>
        <w:jc w:val="both"/>
        <w:rPr>
          <w:rFonts w:cs="Arial"/>
          <w:szCs w:val="20"/>
        </w:rPr>
      </w:pPr>
    </w:p>
    <w:p w14:paraId="19A35D00" w14:textId="77777777" w:rsidR="006133AD" w:rsidRPr="00156F0A" w:rsidRDefault="006133AD" w:rsidP="00283EE3">
      <w:pPr>
        <w:jc w:val="both"/>
        <w:rPr>
          <w:rFonts w:cs="Arial"/>
          <w:szCs w:val="20"/>
        </w:rPr>
      </w:pPr>
      <w:r w:rsidRPr="00156F0A">
        <w:rPr>
          <w:rFonts w:cs="Arial"/>
          <w:szCs w:val="20"/>
        </w:rPr>
        <w:t>Zahteva mora vsebovati najmanj:</w:t>
      </w:r>
    </w:p>
    <w:p w14:paraId="2B339009" w14:textId="7917C70A" w:rsidR="006133AD" w:rsidRPr="00156F0A" w:rsidRDefault="006133AD" w:rsidP="009D6C84">
      <w:pPr>
        <w:pStyle w:val="Odstavekseznama"/>
        <w:numPr>
          <w:ilvl w:val="0"/>
          <w:numId w:val="11"/>
        </w:numPr>
        <w:spacing w:after="0" w:line="260" w:lineRule="exact"/>
        <w:ind w:left="284" w:hanging="284"/>
        <w:jc w:val="both"/>
        <w:rPr>
          <w:rFonts w:ascii="Arial" w:hAnsi="Arial" w:cs="Arial"/>
          <w:sz w:val="20"/>
          <w:szCs w:val="20"/>
        </w:rPr>
      </w:pPr>
      <w:r w:rsidRPr="00156F0A">
        <w:rPr>
          <w:rFonts w:ascii="Arial" w:hAnsi="Arial" w:cs="Arial"/>
          <w:sz w:val="20"/>
          <w:szCs w:val="20"/>
        </w:rPr>
        <w:t>osebno ime, naslov prebivališča in kontaktne podatke</w:t>
      </w:r>
      <w:r w:rsidR="00A90377">
        <w:rPr>
          <w:rFonts w:ascii="Arial" w:hAnsi="Arial" w:cs="Arial"/>
          <w:sz w:val="20"/>
          <w:szCs w:val="20"/>
        </w:rPr>
        <w:t>,</w:t>
      </w:r>
    </w:p>
    <w:p w14:paraId="7429643C" w14:textId="203BB27C" w:rsidR="006133AD" w:rsidRPr="00156F0A" w:rsidRDefault="006133AD" w:rsidP="009D6C84">
      <w:pPr>
        <w:pStyle w:val="Odstavekseznama"/>
        <w:numPr>
          <w:ilvl w:val="0"/>
          <w:numId w:val="11"/>
        </w:numPr>
        <w:spacing w:after="0" w:line="260" w:lineRule="exact"/>
        <w:ind w:left="284" w:hanging="284"/>
        <w:jc w:val="both"/>
        <w:rPr>
          <w:rFonts w:ascii="Arial" w:hAnsi="Arial" w:cs="Arial"/>
          <w:sz w:val="20"/>
          <w:szCs w:val="20"/>
        </w:rPr>
      </w:pPr>
      <w:r w:rsidRPr="00156F0A">
        <w:rPr>
          <w:rFonts w:ascii="Arial" w:hAnsi="Arial" w:cs="Arial"/>
          <w:sz w:val="20"/>
          <w:szCs w:val="20"/>
        </w:rPr>
        <w:t>opis domnevne kršitve pacientovih pravic</w:t>
      </w:r>
      <w:r w:rsidR="00A90377">
        <w:rPr>
          <w:rFonts w:ascii="Arial" w:hAnsi="Arial" w:cs="Arial"/>
          <w:sz w:val="20"/>
          <w:szCs w:val="20"/>
        </w:rPr>
        <w:t>,</w:t>
      </w:r>
      <w:r w:rsidR="006C301B" w:rsidRPr="00156F0A">
        <w:rPr>
          <w:rFonts w:ascii="Arial" w:hAnsi="Arial" w:cs="Arial"/>
          <w:sz w:val="20"/>
          <w:szCs w:val="20"/>
        </w:rPr>
        <w:t xml:space="preserve"> </w:t>
      </w:r>
    </w:p>
    <w:p w14:paraId="72F75020" w14:textId="2D3B0F99" w:rsidR="006133AD" w:rsidRPr="00156F0A" w:rsidRDefault="006133AD" w:rsidP="009D6C84">
      <w:pPr>
        <w:pStyle w:val="Odstavekseznama"/>
        <w:numPr>
          <w:ilvl w:val="0"/>
          <w:numId w:val="11"/>
        </w:numPr>
        <w:spacing w:after="0" w:line="260" w:lineRule="exact"/>
        <w:ind w:left="284" w:hanging="284"/>
        <w:jc w:val="both"/>
        <w:rPr>
          <w:rFonts w:ascii="Arial" w:hAnsi="Arial" w:cs="Arial"/>
          <w:sz w:val="20"/>
          <w:szCs w:val="20"/>
        </w:rPr>
      </w:pPr>
      <w:r w:rsidRPr="00156F0A">
        <w:rPr>
          <w:rFonts w:ascii="Arial" w:hAnsi="Arial" w:cs="Arial"/>
          <w:sz w:val="20"/>
          <w:szCs w:val="20"/>
        </w:rPr>
        <w:t>podatke o udeleženih zdravstvenih delavcih oziroma zdravstvenih sodelavcih</w:t>
      </w:r>
      <w:r w:rsidR="00A90377">
        <w:rPr>
          <w:rFonts w:ascii="Arial" w:hAnsi="Arial" w:cs="Arial"/>
          <w:sz w:val="20"/>
          <w:szCs w:val="20"/>
        </w:rPr>
        <w:t>,</w:t>
      </w:r>
    </w:p>
    <w:p w14:paraId="14C9BF0F" w14:textId="4DD21E2C" w:rsidR="006133AD" w:rsidRPr="00156F0A" w:rsidRDefault="006133AD" w:rsidP="009D6C84">
      <w:pPr>
        <w:pStyle w:val="Odstavekseznama"/>
        <w:numPr>
          <w:ilvl w:val="0"/>
          <w:numId w:val="11"/>
        </w:numPr>
        <w:spacing w:after="0" w:line="260" w:lineRule="exact"/>
        <w:ind w:left="284" w:hanging="284"/>
        <w:jc w:val="both"/>
        <w:rPr>
          <w:rFonts w:ascii="Arial" w:hAnsi="Arial" w:cs="Arial"/>
          <w:sz w:val="20"/>
          <w:szCs w:val="20"/>
        </w:rPr>
      </w:pPr>
      <w:r w:rsidRPr="00156F0A">
        <w:rPr>
          <w:rFonts w:ascii="Arial" w:hAnsi="Arial" w:cs="Arial"/>
          <w:sz w:val="20"/>
          <w:szCs w:val="20"/>
        </w:rPr>
        <w:t>podatke o morebitnih drugih udeleženih osebah</w:t>
      </w:r>
      <w:r w:rsidR="00A90377">
        <w:rPr>
          <w:rFonts w:ascii="Arial" w:hAnsi="Arial" w:cs="Arial"/>
          <w:sz w:val="20"/>
          <w:szCs w:val="20"/>
        </w:rPr>
        <w:t>,</w:t>
      </w:r>
      <w:r w:rsidR="006C301B" w:rsidRPr="00156F0A">
        <w:rPr>
          <w:rFonts w:ascii="Arial" w:hAnsi="Arial" w:cs="Arial"/>
          <w:sz w:val="20"/>
          <w:szCs w:val="20"/>
        </w:rPr>
        <w:t xml:space="preserve"> </w:t>
      </w:r>
    </w:p>
    <w:p w14:paraId="1AB3576D" w14:textId="10DC63AA" w:rsidR="006133AD" w:rsidRPr="00156F0A" w:rsidRDefault="006133AD" w:rsidP="009D6C84">
      <w:pPr>
        <w:pStyle w:val="Odstavekseznama"/>
        <w:numPr>
          <w:ilvl w:val="0"/>
          <w:numId w:val="11"/>
        </w:numPr>
        <w:spacing w:after="0" w:line="260" w:lineRule="exact"/>
        <w:ind w:left="284" w:hanging="284"/>
        <w:jc w:val="both"/>
        <w:rPr>
          <w:rFonts w:ascii="Arial" w:hAnsi="Arial" w:cs="Arial"/>
          <w:sz w:val="20"/>
          <w:szCs w:val="20"/>
        </w:rPr>
      </w:pPr>
      <w:r w:rsidRPr="00156F0A">
        <w:rPr>
          <w:rFonts w:ascii="Arial" w:hAnsi="Arial" w:cs="Arial"/>
          <w:sz w:val="20"/>
          <w:szCs w:val="20"/>
        </w:rPr>
        <w:t>čas in kraj domnevne kršitve pacientovih pravic</w:t>
      </w:r>
      <w:r w:rsidR="00A90377">
        <w:rPr>
          <w:rFonts w:ascii="Arial" w:hAnsi="Arial" w:cs="Arial"/>
          <w:sz w:val="20"/>
          <w:szCs w:val="20"/>
        </w:rPr>
        <w:t>,</w:t>
      </w:r>
      <w:r w:rsidR="006C301B" w:rsidRPr="00156F0A">
        <w:rPr>
          <w:rFonts w:ascii="Arial" w:hAnsi="Arial" w:cs="Arial"/>
          <w:sz w:val="20"/>
          <w:szCs w:val="20"/>
        </w:rPr>
        <w:t xml:space="preserve"> </w:t>
      </w:r>
    </w:p>
    <w:p w14:paraId="6D2DB42E" w14:textId="765F9989" w:rsidR="006133AD" w:rsidRPr="00156F0A" w:rsidRDefault="006133AD" w:rsidP="009D6C84">
      <w:pPr>
        <w:pStyle w:val="Odstavekseznama"/>
        <w:numPr>
          <w:ilvl w:val="0"/>
          <w:numId w:val="11"/>
        </w:numPr>
        <w:spacing w:after="0" w:line="260" w:lineRule="exact"/>
        <w:ind w:left="284" w:hanging="284"/>
        <w:jc w:val="both"/>
        <w:rPr>
          <w:rFonts w:ascii="Arial" w:hAnsi="Arial" w:cs="Arial"/>
          <w:sz w:val="20"/>
          <w:szCs w:val="20"/>
        </w:rPr>
      </w:pPr>
      <w:r w:rsidRPr="00156F0A">
        <w:rPr>
          <w:rFonts w:ascii="Arial" w:hAnsi="Arial" w:cs="Arial"/>
          <w:sz w:val="20"/>
          <w:szCs w:val="20"/>
        </w:rPr>
        <w:t xml:space="preserve">morebitne posledice domnevne kršitve pacientovih pravic in </w:t>
      </w:r>
    </w:p>
    <w:p w14:paraId="0D6642C6" w14:textId="5E15AFCA" w:rsidR="006133AD" w:rsidRPr="00156F0A" w:rsidRDefault="006133AD" w:rsidP="009D6C84">
      <w:pPr>
        <w:pStyle w:val="Odstavekseznama"/>
        <w:numPr>
          <w:ilvl w:val="0"/>
          <w:numId w:val="11"/>
        </w:numPr>
        <w:spacing w:after="0" w:line="260" w:lineRule="exact"/>
        <w:ind w:left="284" w:hanging="284"/>
        <w:jc w:val="both"/>
        <w:rPr>
          <w:rFonts w:ascii="Arial" w:hAnsi="Arial" w:cs="Arial"/>
          <w:sz w:val="20"/>
          <w:szCs w:val="20"/>
        </w:rPr>
      </w:pPr>
      <w:r w:rsidRPr="00156F0A">
        <w:rPr>
          <w:rFonts w:ascii="Arial" w:hAnsi="Arial" w:cs="Arial"/>
          <w:sz w:val="20"/>
          <w:szCs w:val="20"/>
        </w:rPr>
        <w:t>morebitni predlog za rešitev spora.</w:t>
      </w:r>
    </w:p>
    <w:p w14:paraId="271C555C" w14:textId="4E9D8120" w:rsidR="006133AD" w:rsidRPr="00156F0A" w:rsidRDefault="006133AD" w:rsidP="00283EE3">
      <w:pPr>
        <w:jc w:val="both"/>
        <w:rPr>
          <w:rFonts w:cs="Arial"/>
          <w:szCs w:val="20"/>
        </w:rPr>
      </w:pPr>
    </w:p>
    <w:p w14:paraId="0193F507" w14:textId="2BA8CC53" w:rsidR="00F3161E" w:rsidRPr="00156F0A" w:rsidRDefault="00F3161E" w:rsidP="00283EE3">
      <w:pPr>
        <w:jc w:val="both"/>
        <w:rPr>
          <w:rFonts w:cs="Arial"/>
          <w:szCs w:val="20"/>
        </w:rPr>
      </w:pPr>
      <w:r w:rsidRPr="00156F0A">
        <w:rPr>
          <w:rFonts w:cs="Arial"/>
          <w:szCs w:val="20"/>
        </w:rPr>
        <w:t>Po prejemu popolne zahteve izvajalec (</w:t>
      </w:r>
      <w:r w:rsidR="00713B9B" w:rsidRPr="00156F0A">
        <w:rPr>
          <w:rFonts w:cs="Arial"/>
          <w:szCs w:val="20"/>
        </w:rPr>
        <w:t xml:space="preserve">če </w:t>
      </w:r>
      <w:r w:rsidRPr="00156F0A">
        <w:rPr>
          <w:rFonts w:cs="Arial"/>
          <w:szCs w:val="20"/>
        </w:rPr>
        <w:t xml:space="preserve">izvajalec zdravstvene dejavnosti ne ugodi zahtevi v celoti </w:t>
      </w:r>
      <w:r w:rsidR="007874C9">
        <w:rPr>
          <w:rFonts w:cs="Arial"/>
          <w:szCs w:val="20"/>
        </w:rPr>
        <w:t xml:space="preserve">in </w:t>
      </w:r>
      <w:r w:rsidRPr="00156F0A">
        <w:rPr>
          <w:rFonts w:cs="Arial"/>
          <w:szCs w:val="20"/>
        </w:rPr>
        <w:t xml:space="preserve">postopka ne ustavi, če pacient zahtevo umakne ali </w:t>
      </w:r>
      <w:r w:rsidR="006C301B" w:rsidRPr="00156F0A">
        <w:rPr>
          <w:rFonts w:cs="Arial"/>
          <w:szCs w:val="20"/>
        </w:rPr>
        <w:t xml:space="preserve">če izvajalec </w:t>
      </w:r>
      <w:r w:rsidRPr="00156F0A">
        <w:rPr>
          <w:rFonts w:cs="Arial"/>
          <w:szCs w:val="20"/>
        </w:rPr>
        <w:t xml:space="preserve">napoti pacienta </w:t>
      </w:r>
      <w:r w:rsidR="00811B13" w:rsidRPr="00156F0A">
        <w:rPr>
          <w:rFonts w:cs="Arial"/>
          <w:szCs w:val="20"/>
        </w:rPr>
        <w:t xml:space="preserve">k </w:t>
      </w:r>
      <w:r w:rsidRPr="00156F0A">
        <w:rPr>
          <w:rFonts w:cs="Arial"/>
          <w:szCs w:val="20"/>
        </w:rPr>
        <w:t>pristojn</w:t>
      </w:r>
      <w:r w:rsidR="00811B13" w:rsidRPr="00156F0A">
        <w:rPr>
          <w:rFonts w:cs="Arial"/>
          <w:szCs w:val="20"/>
        </w:rPr>
        <w:t>i</w:t>
      </w:r>
      <w:r w:rsidRPr="00156F0A">
        <w:rPr>
          <w:rFonts w:cs="Arial"/>
          <w:szCs w:val="20"/>
        </w:rPr>
        <w:t xml:space="preserve"> oseb</w:t>
      </w:r>
      <w:r w:rsidR="00811B13" w:rsidRPr="00156F0A">
        <w:rPr>
          <w:rFonts w:cs="Arial"/>
          <w:szCs w:val="20"/>
        </w:rPr>
        <w:t>i</w:t>
      </w:r>
      <w:r w:rsidRPr="00156F0A">
        <w:rPr>
          <w:rFonts w:cs="Arial"/>
          <w:szCs w:val="20"/>
        </w:rPr>
        <w:t xml:space="preserve"> oziroma </w:t>
      </w:r>
      <w:r w:rsidR="005B29BB" w:rsidRPr="00156F0A">
        <w:rPr>
          <w:rFonts w:cs="Arial"/>
          <w:szCs w:val="20"/>
        </w:rPr>
        <w:t xml:space="preserve">na pristojni </w:t>
      </w:r>
      <w:r w:rsidRPr="00156F0A">
        <w:rPr>
          <w:rFonts w:cs="Arial"/>
          <w:szCs w:val="20"/>
        </w:rPr>
        <w:t>org</w:t>
      </w:r>
      <w:r w:rsidR="00811B13" w:rsidRPr="00156F0A">
        <w:rPr>
          <w:rFonts w:cs="Arial"/>
          <w:szCs w:val="20"/>
        </w:rPr>
        <w:t>a</w:t>
      </w:r>
      <w:r w:rsidRPr="00156F0A">
        <w:rPr>
          <w:rFonts w:cs="Arial"/>
          <w:szCs w:val="20"/>
        </w:rPr>
        <w:t xml:space="preserve">n, če se zahteva nanaša na uveljavljanje pravic iz obveznega zdravstvenega zavarovanja ali pravic, ki jih ne ureja </w:t>
      </w:r>
      <w:proofErr w:type="spellStart"/>
      <w:r w:rsidRPr="00156F0A">
        <w:rPr>
          <w:rFonts w:cs="Arial"/>
          <w:szCs w:val="20"/>
        </w:rPr>
        <w:t>ZPacP</w:t>
      </w:r>
      <w:proofErr w:type="spellEnd"/>
      <w:r w:rsidRPr="00156F0A">
        <w:rPr>
          <w:rFonts w:cs="Arial"/>
          <w:szCs w:val="20"/>
        </w:rPr>
        <w:t xml:space="preserve">) skliče ustno obravnavo, na kateri se izvede pogovor z vlagateljem zahteve, udeleženim zdravstvenim delavcem oziroma zdravstvenim sodelavcem ali drugim zdravstvenim delavcem oziroma zdravstvenim sodelavcem, ki lahko pojasni okoliščine obravnavane kršitve, po </w:t>
      </w:r>
      <w:r w:rsidR="0022673F" w:rsidRPr="00156F0A">
        <w:rPr>
          <w:rFonts w:cs="Arial"/>
          <w:szCs w:val="20"/>
        </w:rPr>
        <w:t xml:space="preserve">izvajalčevi </w:t>
      </w:r>
      <w:r w:rsidRPr="00156F0A">
        <w:rPr>
          <w:rFonts w:cs="Arial"/>
          <w:szCs w:val="20"/>
        </w:rPr>
        <w:t>presoji pa tudi pogovor z drugim strokovnjakom, ki ima znanj</w:t>
      </w:r>
      <w:r w:rsidR="005B29BB" w:rsidRPr="00156F0A">
        <w:rPr>
          <w:rFonts w:cs="Arial"/>
          <w:szCs w:val="20"/>
        </w:rPr>
        <w:t>e</w:t>
      </w:r>
      <w:r w:rsidRPr="00156F0A">
        <w:rPr>
          <w:rFonts w:cs="Arial"/>
          <w:szCs w:val="20"/>
        </w:rPr>
        <w:t xml:space="preserve"> s področja in pregled</w:t>
      </w:r>
      <w:r w:rsidR="00F44862">
        <w:rPr>
          <w:rFonts w:cs="Arial"/>
          <w:szCs w:val="20"/>
        </w:rPr>
        <w:t>a</w:t>
      </w:r>
      <w:r w:rsidRPr="00156F0A">
        <w:rPr>
          <w:rFonts w:cs="Arial"/>
          <w:szCs w:val="20"/>
        </w:rPr>
        <w:t xml:space="preserve"> zdravstven</w:t>
      </w:r>
      <w:r w:rsidR="00F44862">
        <w:rPr>
          <w:rFonts w:cs="Arial"/>
          <w:szCs w:val="20"/>
        </w:rPr>
        <w:t>o</w:t>
      </w:r>
      <w:r w:rsidRPr="00156F0A">
        <w:rPr>
          <w:rFonts w:cs="Arial"/>
          <w:szCs w:val="20"/>
        </w:rPr>
        <w:t xml:space="preserve"> ali drug</w:t>
      </w:r>
      <w:r w:rsidR="00F44862">
        <w:rPr>
          <w:rFonts w:cs="Arial"/>
          <w:szCs w:val="20"/>
        </w:rPr>
        <w:t>o</w:t>
      </w:r>
      <w:r w:rsidRPr="00156F0A">
        <w:rPr>
          <w:rFonts w:cs="Arial"/>
          <w:szCs w:val="20"/>
        </w:rPr>
        <w:t xml:space="preserve"> dokumentacij</w:t>
      </w:r>
      <w:r w:rsidR="00F44862">
        <w:rPr>
          <w:rFonts w:cs="Arial"/>
          <w:szCs w:val="20"/>
        </w:rPr>
        <w:t>o</w:t>
      </w:r>
      <w:r w:rsidRPr="00156F0A">
        <w:rPr>
          <w:rFonts w:cs="Arial"/>
          <w:szCs w:val="20"/>
        </w:rPr>
        <w:t>.</w:t>
      </w:r>
    </w:p>
    <w:p w14:paraId="242BCDAF" w14:textId="77777777" w:rsidR="00F3161E" w:rsidRPr="00156F0A" w:rsidRDefault="00F3161E" w:rsidP="00283EE3">
      <w:pPr>
        <w:jc w:val="both"/>
        <w:rPr>
          <w:rFonts w:cs="Arial"/>
          <w:szCs w:val="20"/>
        </w:rPr>
      </w:pPr>
    </w:p>
    <w:p w14:paraId="07146CAB" w14:textId="77777777" w:rsidR="00F3161E" w:rsidRPr="00156F0A" w:rsidRDefault="00F3161E" w:rsidP="00283EE3">
      <w:pPr>
        <w:jc w:val="both"/>
        <w:rPr>
          <w:rFonts w:cs="Arial"/>
          <w:szCs w:val="20"/>
        </w:rPr>
      </w:pPr>
      <w:r w:rsidRPr="00156F0A">
        <w:rPr>
          <w:rFonts w:cs="Arial"/>
          <w:szCs w:val="20"/>
        </w:rPr>
        <w:t>O poteku ustne obravnave se sestavi zapisnik. Na ustni obravnavi se lahko sklene dogovor o načinu rešitve spora, zlasti o:</w:t>
      </w:r>
    </w:p>
    <w:p w14:paraId="5585C9BC" w14:textId="05B35E5A" w:rsidR="00F3161E" w:rsidRPr="00156F0A" w:rsidRDefault="00F3161E" w:rsidP="009D6C84">
      <w:pPr>
        <w:pStyle w:val="Odstavekseznama"/>
        <w:numPr>
          <w:ilvl w:val="0"/>
          <w:numId w:val="6"/>
        </w:numPr>
        <w:spacing w:after="0" w:line="260" w:lineRule="exact"/>
        <w:ind w:left="284" w:hanging="284"/>
        <w:jc w:val="both"/>
        <w:rPr>
          <w:rFonts w:ascii="Arial" w:hAnsi="Arial" w:cs="Arial"/>
          <w:szCs w:val="20"/>
        </w:rPr>
      </w:pPr>
      <w:r w:rsidRPr="00156F0A">
        <w:rPr>
          <w:rFonts w:ascii="Arial" w:hAnsi="Arial" w:cs="Arial"/>
          <w:sz w:val="20"/>
          <w:szCs w:val="20"/>
        </w:rPr>
        <w:t>ustnem ali pisnem opravičilu</w:t>
      </w:r>
      <w:r w:rsidR="00F44862">
        <w:rPr>
          <w:rFonts w:ascii="Arial" w:hAnsi="Arial" w:cs="Arial"/>
          <w:sz w:val="20"/>
          <w:szCs w:val="20"/>
        </w:rPr>
        <w:t>,</w:t>
      </w:r>
    </w:p>
    <w:p w14:paraId="2441992F" w14:textId="4D376023" w:rsidR="00F3161E" w:rsidRPr="00156F0A" w:rsidRDefault="00F3161E" w:rsidP="009D6C84">
      <w:pPr>
        <w:pStyle w:val="Odstavekseznama"/>
        <w:numPr>
          <w:ilvl w:val="0"/>
          <w:numId w:val="6"/>
        </w:numPr>
        <w:spacing w:after="0" w:line="260" w:lineRule="exact"/>
        <w:ind w:left="284" w:hanging="284"/>
        <w:jc w:val="both"/>
        <w:rPr>
          <w:rFonts w:ascii="Arial" w:hAnsi="Arial" w:cs="Arial"/>
          <w:szCs w:val="20"/>
        </w:rPr>
      </w:pPr>
      <w:r w:rsidRPr="00156F0A">
        <w:rPr>
          <w:rFonts w:ascii="Arial" w:hAnsi="Arial" w:cs="Arial"/>
          <w:sz w:val="20"/>
          <w:szCs w:val="20"/>
        </w:rPr>
        <w:t>povračilu nepotrebnih stroškov ali druge škode v vrednosti do 300</w:t>
      </w:r>
      <w:r w:rsidR="006C301B" w:rsidRPr="00156F0A">
        <w:rPr>
          <w:rFonts w:ascii="Arial" w:hAnsi="Arial" w:cs="Arial"/>
          <w:sz w:val="20"/>
          <w:szCs w:val="20"/>
        </w:rPr>
        <w:t> </w:t>
      </w:r>
      <w:r w:rsidRPr="00156F0A">
        <w:rPr>
          <w:rFonts w:ascii="Arial" w:hAnsi="Arial" w:cs="Arial"/>
          <w:sz w:val="20"/>
          <w:szCs w:val="20"/>
        </w:rPr>
        <w:t>e</w:t>
      </w:r>
      <w:r w:rsidR="005B29BB" w:rsidRPr="00156F0A">
        <w:rPr>
          <w:rFonts w:ascii="Arial" w:hAnsi="Arial" w:cs="Arial"/>
          <w:sz w:val="20"/>
          <w:szCs w:val="20"/>
        </w:rPr>
        <w:t>v</w:t>
      </w:r>
      <w:r w:rsidRPr="00156F0A">
        <w:rPr>
          <w:rFonts w:ascii="Arial" w:hAnsi="Arial" w:cs="Arial"/>
          <w:sz w:val="20"/>
          <w:szCs w:val="20"/>
        </w:rPr>
        <w:t>rov</w:t>
      </w:r>
      <w:r w:rsidR="00F44862">
        <w:rPr>
          <w:rFonts w:ascii="Arial" w:hAnsi="Arial" w:cs="Arial"/>
          <w:sz w:val="20"/>
          <w:szCs w:val="20"/>
        </w:rPr>
        <w:t>,</w:t>
      </w:r>
    </w:p>
    <w:p w14:paraId="19E82517" w14:textId="606FF674" w:rsidR="00F3161E" w:rsidRPr="00156F0A" w:rsidRDefault="00F3161E" w:rsidP="009D6C84">
      <w:pPr>
        <w:pStyle w:val="Odstavekseznama"/>
        <w:numPr>
          <w:ilvl w:val="0"/>
          <w:numId w:val="6"/>
        </w:numPr>
        <w:spacing w:after="0" w:line="260" w:lineRule="exact"/>
        <w:ind w:left="284" w:hanging="284"/>
        <w:jc w:val="both"/>
        <w:rPr>
          <w:rFonts w:ascii="Arial" w:hAnsi="Arial" w:cs="Arial"/>
          <w:szCs w:val="20"/>
        </w:rPr>
      </w:pPr>
      <w:r w:rsidRPr="00156F0A">
        <w:rPr>
          <w:rFonts w:ascii="Arial" w:hAnsi="Arial" w:cs="Arial"/>
          <w:sz w:val="20"/>
          <w:szCs w:val="20"/>
        </w:rPr>
        <w:t>pridobitvi drugega mnenja</w:t>
      </w:r>
      <w:r w:rsidR="00F44862">
        <w:rPr>
          <w:rFonts w:ascii="Arial" w:hAnsi="Arial" w:cs="Arial"/>
          <w:sz w:val="20"/>
          <w:szCs w:val="20"/>
        </w:rPr>
        <w:t>,</w:t>
      </w:r>
    </w:p>
    <w:p w14:paraId="701A4246" w14:textId="424EB4E1" w:rsidR="00F3161E" w:rsidRPr="00156F0A" w:rsidRDefault="00F3161E" w:rsidP="009D6C84">
      <w:pPr>
        <w:pStyle w:val="Odstavekseznama"/>
        <w:numPr>
          <w:ilvl w:val="0"/>
          <w:numId w:val="6"/>
        </w:numPr>
        <w:spacing w:after="0" w:line="260" w:lineRule="exact"/>
        <w:ind w:left="284" w:hanging="284"/>
        <w:jc w:val="both"/>
        <w:rPr>
          <w:rFonts w:ascii="Arial" w:hAnsi="Arial" w:cs="Arial"/>
          <w:szCs w:val="20"/>
        </w:rPr>
      </w:pPr>
      <w:r w:rsidRPr="00156F0A">
        <w:rPr>
          <w:rFonts w:ascii="Arial" w:hAnsi="Arial" w:cs="Arial"/>
          <w:sz w:val="20"/>
          <w:szCs w:val="20"/>
        </w:rPr>
        <w:t>ponovitvi, dopolnitvi ali popravi zdravstvene storitve, če je bila izvedena neustrezno</w:t>
      </w:r>
      <w:r w:rsidR="00F44862">
        <w:rPr>
          <w:rFonts w:ascii="Arial" w:hAnsi="Arial" w:cs="Arial"/>
          <w:sz w:val="20"/>
          <w:szCs w:val="20"/>
        </w:rPr>
        <w:t>,</w:t>
      </w:r>
    </w:p>
    <w:p w14:paraId="6F2F21B1" w14:textId="663F02A0" w:rsidR="00F3161E" w:rsidRPr="00156F0A" w:rsidRDefault="00F3161E" w:rsidP="009D6C84">
      <w:pPr>
        <w:pStyle w:val="Odstavekseznama"/>
        <w:numPr>
          <w:ilvl w:val="0"/>
          <w:numId w:val="6"/>
        </w:numPr>
        <w:spacing w:after="0" w:line="260" w:lineRule="exact"/>
        <w:ind w:left="284" w:hanging="284"/>
        <w:jc w:val="both"/>
        <w:rPr>
          <w:rFonts w:ascii="Arial" w:hAnsi="Arial" w:cs="Arial"/>
          <w:szCs w:val="20"/>
        </w:rPr>
      </w:pPr>
      <w:r w:rsidRPr="00156F0A">
        <w:rPr>
          <w:rFonts w:ascii="Arial" w:hAnsi="Arial" w:cs="Arial"/>
          <w:sz w:val="20"/>
          <w:szCs w:val="20"/>
        </w:rPr>
        <w:t>predlogu uvedbe internega</w:t>
      </w:r>
      <w:r w:rsidR="005242FB" w:rsidRPr="00156F0A">
        <w:rPr>
          <w:rFonts w:ascii="Arial" w:hAnsi="Arial" w:cs="Arial"/>
          <w:sz w:val="20"/>
          <w:szCs w:val="20"/>
        </w:rPr>
        <w:t xml:space="preserve"> </w:t>
      </w:r>
      <w:r w:rsidRPr="00156F0A">
        <w:rPr>
          <w:rFonts w:ascii="Arial" w:hAnsi="Arial" w:cs="Arial"/>
          <w:sz w:val="20"/>
          <w:szCs w:val="20"/>
        </w:rPr>
        <w:t>ali zunanjega strokovnega nadzora v skladu s predpisi, ki urejajo strokovni nadzor v zdravstvu (in ga nad delom zdravnikov izvaja po javnem pooblastilu Zdravniška zbornica Slovenije)</w:t>
      </w:r>
      <w:r w:rsidR="006C301B" w:rsidRPr="00156F0A">
        <w:rPr>
          <w:rFonts w:ascii="Arial" w:hAnsi="Arial" w:cs="Arial"/>
          <w:sz w:val="20"/>
          <w:szCs w:val="20"/>
        </w:rPr>
        <w:t>,</w:t>
      </w:r>
      <w:r w:rsidRPr="00156F0A">
        <w:rPr>
          <w:rFonts w:ascii="Arial" w:hAnsi="Arial" w:cs="Arial"/>
          <w:sz w:val="20"/>
          <w:szCs w:val="20"/>
        </w:rPr>
        <w:t xml:space="preserve"> ali</w:t>
      </w:r>
      <w:r w:rsidR="0022673F" w:rsidRPr="00156F0A">
        <w:rPr>
          <w:rFonts w:ascii="Arial" w:hAnsi="Arial" w:cs="Arial"/>
          <w:sz w:val="20"/>
          <w:szCs w:val="20"/>
        </w:rPr>
        <w:t xml:space="preserve"> </w:t>
      </w:r>
    </w:p>
    <w:p w14:paraId="50311F5C" w14:textId="4C88C135" w:rsidR="00F3161E" w:rsidRPr="00156F0A" w:rsidRDefault="00F3161E" w:rsidP="009D6C84">
      <w:pPr>
        <w:pStyle w:val="Odstavekseznama"/>
        <w:numPr>
          <w:ilvl w:val="0"/>
          <w:numId w:val="6"/>
        </w:numPr>
        <w:spacing w:after="0" w:line="260" w:lineRule="exact"/>
        <w:ind w:left="284" w:hanging="284"/>
        <w:jc w:val="both"/>
        <w:rPr>
          <w:rFonts w:ascii="Arial" w:hAnsi="Arial" w:cs="Arial"/>
          <w:szCs w:val="20"/>
        </w:rPr>
      </w:pPr>
      <w:r w:rsidRPr="00156F0A">
        <w:rPr>
          <w:rFonts w:ascii="Arial" w:hAnsi="Arial" w:cs="Arial"/>
          <w:sz w:val="20"/>
          <w:szCs w:val="20"/>
        </w:rPr>
        <w:t>predlogu uvedbe postopka ugotavljanja obravnavane kršitve varstva osebnih podatkov.</w:t>
      </w:r>
    </w:p>
    <w:p w14:paraId="3568DAFB" w14:textId="77777777" w:rsidR="0066358B" w:rsidRPr="00156F0A" w:rsidRDefault="0066358B" w:rsidP="00283EE3">
      <w:pPr>
        <w:pStyle w:val="Odstavekseznama"/>
        <w:spacing w:after="0" w:line="260" w:lineRule="exact"/>
        <w:ind w:left="284"/>
        <w:jc w:val="both"/>
        <w:rPr>
          <w:rFonts w:ascii="Arial" w:hAnsi="Arial" w:cs="Arial"/>
          <w:szCs w:val="20"/>
        </w:rPr>
      </w:pPr>
    </w:p>
    <w:p w14:paraId="0B6F8A09" w14:textId="57E7CE4B" w:rsidR="005F5D3F" w:rsidRPr="00156F0A" w:rsidRDefault="005B29BB" w:rsidP="00283EE3">
      <w:pPr>
        <w:jc w:val="both"/>
        <w:rPr>
          <w:rFonts w:cs="Arial"/>
          <w:szCs w:val="20"/>
        </w:rPr>
      </w:pPr>
      <w:r w:rsidRPr="00156F0A">
        <w:rPr>
          <w:rFonts w:cs="Arial"/>
          <w:szCs w:val="20"/>
        </w:rPr>
        <w:t>Če</w:t>
      </w:r>
      <w:r w:rsidR="00F3161E" w:rsidRPr="00156F0A">
        <w:rPr>
          <w:rFonts w:cs="Arial"/>
          <w:szCs w:val="20"/>
        </w:rPr>
        <w:t xml:space="preserve"> izvajalec zdravstvene dejavnosti kljub pravočasno in pravilno vloženi prvi zahtevi obravnave ni izvedel, če do dogovora v postopku prve obravnave ne pride ali </w:t>
      </w:r>
      <w:r w:rsidRPr="00156F0A">
        <w:rPr>
          <w:rFonts w:cs="Arial"/>
          <w:szCs w:val="20"/>
        </w:rPr>
        <w:t xml:space="preserve">se </w:t>
      </w:r>
      <w:r w:rsidR="00F3161E" w:rsidRPr="00156F0A">
        <w:rPr>
          <w:rFonts w:cs="Arial"/>
          <w:szCs w:val="20"/>
        </w:rPr>
        <w:t>sklenjen</w:t>
      </w:r>
      <w:r w:rsidRPr="00156F0A">
        <w:rPr>
          <w:rFonts w:cs="Arial"/>
          <w:szCs w:val="20"/>
        </w:rPr>
        <w:t>i</w:t>
      </w:r>
      <w:r w:rsidR="00F3161E" w:rsidRPr="00156F0A">
        <w:rPr>
          <w:rFonts w:cs="Arial"/>
          <w:szCs w:val="20"/>
        </w:rPr>
        <w:t xml:space="preserve"> dogovor n</w:t>
      </w:r>
      <w:r w:rsidRPr="00156F0A">
        <w:rPr>
          <w:rFonts w:cs="Arial"/>
          <w:szCs w:val="20"/>
        </w:rPr>
        <w:t>e</w:t>
      </w:r>
      <w:r w:rsidR="00F3161E" w:rsidRPr="00156F0A">
        <w:rPr>
          <w:rFonts w:cs="Arial"/>
          <w:szCs w:val="20"/>
        </w:rPr>
        <w:t xml:space="preserve"> spošt</w:t>
      </w:r>
      <w:r w:rsidRPr="00156F0A">
        <w:rPr>
          <w:rFonts w:cs="Arial"/>
          <w:szCs w:val="20"/>
        </w:rPr>
        <w:t>uje</w:t>
      </w:r>
      <w:r w:rsidR="00F3161E" w:rsidRPr="00156F0A">
        <w:rPr>
          <w:rFonts w:cs="Arial"/>
          <w:szCs w:val="20"/>
        </w:rPr>
        <w:t xml:space="preserve">, se lahko vloži druga zahteva </w:t>
      </w:r>
      <w:r w:rsidRPr="00156F0A">
        <w:rPr>
          <w:rFonts w:cs="Arial"/>
          <w:szCs w:val="20"/>
        </w:rPr>
        <w:t xml:space="preserve">pri </w:t>
      </w:r>
      <w:r w:rsidR="00124B48">
        <w:rPr>
          <w:rFonts w:cs="Arial"/>
          <w:szCs w:val="20"/>
        </w:rPr>
        <w:t>k</w:t>
      </w:r>
      <w:r w:rsidR="00F3161E" w:rsidRPr="00156F0A">
        <w:rPr>
          <w:rFonts w:cs="Arial"/>
          <w:szCs w:val="20"/>
        </w:rPr>
        <w:t>omisij</w:t>
      </w:r>
      <w:r w:rsidRPr="00156F0A">
        <w:rPr>
          <w:rFonts w:cs="Arial"/>
          <w:szCs w:val="20"/>
        </w:rPr>
        <w:t>i</w:t>
      </w:r>
      <w:r w:rsidR="00F3161E" w:rsidRPr="00156F0A">
        <w:rPr>
          <w:rFonts w:cs="Arial"/>
          <w:szCs w:val="20"/>
        </w:rPr>
        <w:t>.</w:t>
      </w:r>
    </w:p>
    <w:p w14:paraId="4F449E44" w14:textId="77777777" w:rsidR="005F5D3F" w:rsidRPr="00156F0A" w:rsidRDefault="005F5D3F" w:rsidP="00283EE3">
      <w:pPr>
        <w:jc w:val="both"/>
        <w:rPr>
          <w:rFonts w:cs="Arial"/>
          <w:szCs w:val="20"/>
        </w:rPr>
      </w:pPr>
    </w:p>
    <w:p w14:paraId="1E334FAF" w14:textId="77777777" w:rsidR="006133AD" w:rsidRPr="00156F0A" w:rsidRDefault="006133AD" w:rsidP="00283EE3">
      <w:pPr>
        <w:jc w:val="both"/>
        <w:rPr>
          <w:rFonts w:cs="Arial"/>
          <w:szCs w:val="20"/>
        </w:rPr>
      </w:pPr>
      <w:r w:rsidRPr="00156F0A">
        <w:rPr>
          <w:rFonts w:cs="Arial"/>
          <w:szCs w:val="20"/>
        </w:rPr>
        <w:t xml:space="preserve">Nadzor nad izvajanjem </w:t>
      </w:r>
      <w:proofErr w:type="spellStart"/>
      <w:r w:rsidRPr="00156F0A">
        <w:rPr>
          <w:rFonts w:cs="Arial"/>
          <w:szCs w:val="20"/>
        </w:rPr>
        <w:t>ZPacP</w:t>
      </w:r>
      <w:proofErr w:type="spellEnd"/>
      <w:r w:rsidRPr="00156F0A">
        <w:rPr>
          <w:rFonts w:cs="Arial"/>
          <w:szCs w:val="20"/>
        </w:rPr>
        <w:t xml:space="preserve"> opravljajo:</w:t>
      </w:r>
    </w:p>
    <w:p w14:paraId="3184B6D4" w14:textId="72E20715" w:rsidR="006133AD" w:rsidRPr="00156F0A" w:rsidRDefault="00890459" w:rsidP="009D6C84">
      <w:pPr>
        <w:pStyle w:val="Odstavekseznama"/>
        <w:numPr>
          <w:ilvl w:val="0"/>
          <w:numId w:val="6"/>
        </w:numPr>
        <w:spacing w:after="0" w:line="260" w:lineRule="exact"/>
        <w:ind w:left="284" w:hanging="284"/>
        <w:jc w:val="both"/>
        <w:rPr>
          <w:rFonts w:ascii="Arial" w:hAnsi="Arial" w:cs="Arial"/>
          <w:sz w:val="20"/>
          <w:szCs w:val="20"/>
        </w:rPr>
      </w:pPr>
      <w:r w:rsidRPr="00156F0A">
        <w:rPr>
          <w:rFonts w:ascii="Arial" w:hAnsi="Arial" w:cs="Arial"/>
          <w:sz w:val="20"/>
          <w:szCs w:val="20"/>
        </w:rPr>
        <w:t>m</w:t>
      </w:r>
      <w:r w:rsidR="006133AD" w:rsidRPr="00156F0A">
        <w:rPr>
          <w:rFonts w:ascii="Arial" w:hAnsi="Arial" w:cs="Arial"/>
          <w:sz w:val="20"/>
          <w:szCs w:val="20"/>
        </w:rPr>
        <w:t xml:space="preserve">inistrstvo </w:t>
      </w:r>
      <w:r w:rsidR="00E93926">
        <w:rPr>
          <w:rFonts w:ascii="Arial" w:hAnsi="Arial" w:cs="Arial"/>
          <w:sz w:val="20"/>
          <w:szCs w:val="20"/>
        </w:rPr>
        <w:t xml:space="preserve">oziroma Urad za nadzor, kakovost in </w:t>
      </w:r>
      <w:r w:rsidR="00071DE3">
        <w:rPr>
          <w:rFonts w:ascii="Arial" w:hAnsi="Arial" w:cs="Arial"/>
          <w:sz w:val="20"/>
          <w:szCs w:val="20"/>
        </w:rPr>
        <w:t xml:space="preserve">investicije </w:t>
      </w:r>
      <w:r w:rsidR="006133AD" w:rsidRPr="00156F0A">
        <w:rPr>
          <w:rFonts w:ascii="Arial" w:hAnsi="Arial" w:cs="Arial"/>
          <w:sz w:val="20"/>
          <w:szCs w:val="20"/>
        </w:rPr>
        <w:t>(kot upravni nadzor na podlagi ZZDej)</w:t>
      </w:r>
      <w:r w:rsidR="000515A1">
        <w:rPr>
          <w:rFonts w:ascii="Arial" w:hAnsi="Arial" w:cs="Arial"/>
          <w:sz w:val="20"/>
          <w:szCs w:val="20"/>
        </w:rPr>
        <w:t>,</w:t>
      </w:r>
    </w:p>
    <w:p w14:paraId="4B66BD14" w14:textId="201C7949" w:rsidR="006133AD" w:rsidRPr="00156F0A" w:rsidRDefault="004E7DF9" w:rsidP="009D6C84">
      <w:pPr>
        <w:pStyle w:val="Odstavekseznama"/>
        <w:numPr>
          <w:ilvl w:val="0"/>
          <w:numId w:val="6"/>
        </w:numPr>
        <w:spacing w:after="0" w:line="260" w:lineRule="exact"/>
        <w:ind w:left="284" w:hanging="284"/>
        <w:jc w:val="both"/>
        <w:rPr>
          <w:rFonts w:ascii="Arial" w:hAnsi="Arial" w:cs="Arial"/>
          <w:sz w:val="20"/>
          <w:szCs w:val="20"/>
        </w:rPr>
      </w:pPr>
      <w:r>
        <w:rPr>
          <w:rFonts w:ascii="Arial" w:hAnsi="Arial" w:cs="Arial"/>
          <w:sz w:val="20"/>
          <w:szCs w:val="20"/>
        </w:rPr>
        <w:t>ZIRS</w:t>
      </w:r>
      <w:r w:rsidR="006133AD" w:rsidRPr="00156F0A">
        <w:rPr>
          <w:rFonts w:ascii="Arial" w:hAnsi="Arial" w:cs="Arial"/>
          <w:sz w:val="20"/>
          <w:szCs w:val="20"/>
        </w:rPr>
        <w:t xml:space="preserve"> (kot inšpekcijski nadzor na podlagi tretjega odstavka 85.</w:t>
      </w:r>
      <w:r w:rsidR="006C301B" w:rsidRPr="00156F0A">
        <w:rPr>
          <w:rFonts w:ascii="Arial" w:hAnsi="Arial" w:cs="Arial"/>
          <w:sz w:val="20"/>
          <w:szCs w:val="20"/>
        </w:rPr>
        <w:t> </w:t>
      </w:r>
      <w:r w:rsidR="006133AD" w:rsidRPr="00156F0A">
        <w:rPr>
          <w:rFonts w:ascii="Arial" w:hAnsi="Arial" w:cs="Arial"/>
          <w:sz w:val="20"/>
          <w:szCs w:val="20"/>
        </w:rPr>
        <w:t xml:space="preserve">člena </w:t>
      </w:r>
      <w:proofErr w:type="spellStart"/>
      <w:r w:rsidR="006133AD" w:rsidRPr="00156F0A">
        <w:rPr>
          <w:rFonts w:ascii="Arial" w:hAnsi="Arial" w:cs="Arial"/>
          <w:sz w:val="20"/>
          <w:szCs w:val="20"/>
        </w:rPr>
        <w:t>ZPacP</w:t>
      </w:r>
      <w:proofErr w:type="spellEnd"/>
      <w:r w:rsidR="006133AD" w:rsidRPr="00156F0A">
        <w:rPr>
          <w:rFonts w:ascii="Arial" w:hAnsi="Arial" w:cs="Arial"/>
          <w:sz w:val="20"/>
          <w:szCs w:val="20"/>
        </w:rPr>
        <w:t>)</w:t>
      </w:r>
      <w:r w:rsidR="000515A1">
        <w:rPr>
          <w:rFonts w:ascii="Arial" w:hAnsi="Arial" w:cs="Arial"/>
          <w:sz w:val="20"/>
          <w:szCs w:val="20"/>
        </w:rPr>
        <w:t>,</w:t>
      </w:r>
    </w:p>
    <w:p w14:paraId="3F708ED8" w14:textId="7F65A342" w:rsidR="006133AD" w:rsidRPr="00156F0A" w:rsidRDefault="008E4072" w:rsidP="009D6C84">
      <w:pPr>
        <w:pStyle w:val="Odstavekseznama"/>
        <w:numPr>
          <w:ilvl w:val="0"/>
          <w:numId w:val="6"/>
        </w:numPr>
        <w:spacing w:after="0" w:line="260" w:lineRule="exact"/>
        <w:ind w:left="284" w:hanging="284"/>
        <w:jc w:val="both"/>
        <w:rPr>
          <w:rFonts w:ascii="Arial" w:hAnsi="Arial" w:cs="Arial"/>
          <w:sz w:val="20"/>
          <w:szCs w:val="20"/>
        </w:rPr>
      </w:pPr>
      <w:r w:rsidRPr="00156F0A">
        <w:rPr>
          <w:rFonts w:ascii="Arial" w:hAnsi="Arial" w:cs="Arial"/>
          <w:sz w:val="20"/>
          <w:szCs w:val="20"/>
        </w:rPr>
        <w:lastRenderedPageBreak/>
        <w:t>ZZZS</w:t>
      </w:r>
      <w:r w:rsidR="006133AD" w:rsidRPr="00156F0A">
        <w:rPr>
          <w:rFonts w:ascii="Arial" w:hAnsi="Arial" w:cs="Arial"/>
          <w:sz w:val="20"/>
          <w:szCs w:val="20"/>
        </w:rPr>
        <w:t xml:space="preserve"> (za vse zdravstvene storitve, ki so predmet pogodbe med izvajalcem zdravstvene dejavnosti in nosilcem obveznega zdravstvenega zavarovanja</w:t>
      </w:r>
      <w:r w:rsidR="006C301B" w:rsidRPr="00156F0A">
        <w:rPr>
          <w:rFonts w:ascii="Arial" w:hAnsi="Arial" w:cs="Arial"/>
          <w:sz w:val="20"/>
          <w:szCs w:val="20"/>
        </w:rPr>
        <w:t>)</w:t>
      </w:r>
      <w:r w:rsidR="000515A1">
        <w:rPr>
          <w:rFonts w:ascii="Arial" w:hAnsi="Arial" w:cs="Arial"/>
          <w:sz w:val="20"/>
          <w:szCs w:val="20"/>
        </w:rPr>
        <w:t>,</w:t>
      </w:r>
    </w:p>
    <w:p w14:paraId="5C24C17E" w14:textId="30B4E4BC" w:rsidR="006133AD" w:rsidRPr="00156F0A" w:rsidRDefault="006133AD" w:rsidP="009D6C84">
      <w:pPr>
        <w:pStyle w:val="Odstavekseznama"/>
        <w:numPr>
          <w:ilvl w:val="0"/>
          <w:numId w:val="6"/>
        </w:numPr>
        <w:spacing w:after="0" w:line="260" w:lineRule="exact"/>
        <w:ind w:left="284" w:hanging="284"/>
        <w:jc w:val="both"/>
        <w:rPr>
          <w:rFonts w:ascii="Arial" w:hAnsi="Arial" w:cs="Arial"/>
          <w:sz w:val="20"/>
          <w:szCs w:val="20"/>
        </w:rPr>
      </w:pPr>
      <w:r w:rsidRPr="00156F0A">
        <w:rPr>
          <w:rFonts w:ascii="Arial" w:hAnsi="Arial" w:cs="Arial"/>
          <w:sz w:val="20"/>
          <w:szCs w:val="20"/>
        </w:rPr>
        <w:t xml:space="preserve">Informacijski pooblaščenec </w:t>
      </w:r>
      <w:r w:rsidR="00713B9B" w:rsidRPr="00156F0A">
        <w:rPr>
          <w:rFonts w:ascii="Arial" w:hAnsi="Arial" w:cs="Arial"/>
          <w:sz w:val="20"/>
          <w:szCs w:val="20"/>
        </w:rPr>
        <w:t xml:space="preserve">Republike Slovenije </w:t>
      </w:r>
      <w:r w:rsidRPr="00156F0A">
        <w:rPr>
          <w:rFonts w:ascii="Arial" w:hAnsi="Arial" w:cs="Arial"/>
          <w:sz w:val="20"/>
          <w:szCs w:val="20"/>
        </w:rPr>
        <w:t>(v delu, ki se nanaša na varstvo osebnih podatkov</w:t>
      </w:r>
      <w:r w:rsidR="0022673F" w:rsidRPr="00156F0A">
        <w:rPr>
          <w:rFonts w:ascii="Arial" w:hAnsi="Arial" w:cs="Arial"/>
          <w:sz w:val="20"/>
          <w:szCs w:val="20"/>
        </w:rPr>
        <w:t xml:space="preserve"> –</w:t>
      </w:r>
      <w:r w:rsidRPr="00156F0A">
        <w:rPr>
          <w:rFonts w:ascii="Arial" w:hAnsi="Arial" w:cs="Arial"/>
          <w:sz w:val="20"/>
          <w:szCs w:val="20"/>
        </w:rPr>
        <w:t xml:space="preserve"> 44., 45.</w:t>
      </w:r>
      <w:r w:rsidR="005B29BB" w:rsidRPr="00156F0A">
        <w:rPr>
          <w:rFonts w:ascii="Arial" w:hAnsi="Arial" w:cs="Arial"/>
          <w:sz w:val="20"/>
          <w:szCs w:val="20"/>
        </w:rPr>
        <w:t>,</w:t>
      </w:r>
      <w:r w:rsidRPr="00156F0A">
        <w:rPr>
          <w:rFonts w:ascii="Arial" w:hAnsi="Arial" w:cs="Arial"/>
          <w:sz w:val="20"/>
          <w:szCs w:val="20"/>
        </w:rPr>
        <w:t xml:space="preserve"> 46.</w:t>
      </w:r>
      <w:r w:rsidR="006C301B" w:rsidRPr="00156F0A">
        <w:rPr>
          <w:rFonts w:ascii="Arial" w:hAnsi="Arial" w:cs="Arial"/>
          <w:sz w:val="20"/>
          <w:szCs w:val="20"/>
        </w:rPr>
        <w:t> </w:t>
      </w:r>
      <w:r w:rsidR="005B29BB" w:rsidRPr="00156F0A">
        <w:rPr>
          <w:rFonts w:ascii="Arial" w:hAnsi="Arial" w:cs="Arial"/>
          <w:sz w:val="20"/>
          <w:szCs w:val="20"/>
        </w:rPr>
        <w:t>člen</w:t>
      </w:r>
      <w:r w:rsidRPr="00156F0A">
        <w:rPr>
          <w:rFonts w:ascii="Arial" w:hAnsi="Arial" w:cs="Arial"/>
          <w:sz w:val="20"/>
          <w:szCs w:val="20"/>
        </w:rPr>
        <w:t>, drugi odstavek 63.</w:t>
      </w:r>
      <w:r w:rsidR="006C301B" w:rsidRPr="00156F0A">
        <w:rPr>
          <w:rFonts w:ascii="Arial" w:hAnsi="Arial" w:cs="Arial"/>
          <w:sz w:val="20"/>
          <w:szCs w:val="20"/>
        </w:rPr>
        <w:t> </w:t>
      </w:r>
      <w:r w:rsidR="005B29BB" w:rsidRPr="00156F0A">
        <w:rPr>
          <w:rFonts w:ascii="Arial" w:hAnsi="Arial" w:cs="Arial"/>
          <w:sz w:val="20"/>
          <w:szCs w:val="20"/>
        </w:rPr>
        <w:t xml:space="preserve">člena </w:t>
      </w:r>
      <w:r w:rsidRPr="00156F0A">
        <w:rPr>
          <w:rFonts w:ascii="Arial" w:hAnsi="Arial" w:cs="Arial"/>
          <w:sz w:val="20"/>
          <w:szCs w:val="20"/>
        </w:rPr>
        <w:t>in 68.</w:t>
      </w:r>
      <w:r w:rsidR="006C301B" w:rsidRPr="00156F0A">
        <w:rPr>
          <w:rFonts w:ascii="Arial" w:hAnsi="Arial" w:cs="Arial"/>
          <w:sz w:val="20"/>
          <w:szCs w:val="20"/>
        </w:rPr>
        <w:t> </w:t>
      </w:r>
      <w:r w:rsidRPr="00156F0A">
        <w:rPr>
          <w:rFonts w:ascii="Arial" w:hAnsi="Arial" w:cs="Arial"/>
          <w:sz w:val="20"/>
          <w:szCs w:val="20"/>
        </w:rPr>
        <w:t xml:space="preserve">člen </w:t>
      </w:r>
      <w:proofErr w:type="spellStart"/>
      <w:r w:rsidRPr="00156F0A">
        <w:rPr>
          <w:rFonts w:ascii="Arial" w:hAnsi="Arial" w:cs="Arial"/>
          <w:sz w:val="20"/>
          <w:szCs w:val="20"/>
        </w:rPr>
        <w:t>ZPacP</w:t>
      </w:r>
      <w:proofErr w:type="spellEnd"/>
      <w:r w:rsidRPr="00156F0A">
        <w:rPr>
          <w:rFonts w:ascii="Arial" w:hAnsi="Arial" w:cs="Arial"/>
          <w:sz w:val="20"/>
          <w:szCs w:val="20"/>
        </w:rPr>
        <w:t xml:space="preserve">) in </w:t>
      </w:r>
    </w:p>
    <w:p w14:paraId="2109A546" w14:textId="228D0E6C" w:rsidR="00F3161E" w:rsidRPr="00156F0A" w:rsidRDefault="006133AD" w:rsidP="009D6C84">
      <w:pPr>
        <w:pStyle w:val="Odstavekseznama"/>
        <w:numPr>
          <w:ilvl w:val="0"/>
          <w:numId w:val="6"/>
        </w:numPr>
        <w:spacing w:after="0" w:line="260" w:lineRule="exact"/>
        <w:ind w:left="284" w:hanging="284"/>
        <w:jc w:val="both"/>
        <w:rPr>
          <w:rFonts w:ascii="Arial" w:hAnsi="Arial" w:cs="Arial"/>
          <w:sz w:val="20"/>
          <w:szCs w:val="20"/>
        </w:rPr>
      </w:pPr>
      <w:r w:rsidRPr="00156F0A">
        <w:rPr>
          <w:rFonts w:ascii="Arial" w:hAnsi="Arial" w:cs="Arial"/>
          <w:sz w:val="20"/>
          <w:szCs w:val="20"/>
        </w:rPr>
        <w:t xml:space="preserve">Inšpektorat </w:t>
      </w:r>
      <w:r w:rsidR="00713B9B" w:rsidRPr="00156F0A">
        <w:rPr>
          <w:rFonts w:ascii="Arial" w:hAnsi="Arial" w:cs="Arial"/>
          <w:sz w:val="20"/>
          <w:szCs w:val="20"/>
        </w:rPr>
        <w:t xml:space="preserve">Republike Slovenije </w:t>
      </w:r>
      <w:r w:rsidRPr="00156F0A">
        <w:rPr>
          <w:rFonts w:ascii="Arial" w:hAnsi="Arial" w:cs="Arial"/>
          <w:sz w:val="20"/>
          <w:szCs w:val="20"/>
        </w:rPr>
        <w:t>za kulturo in medije (v delu, ki se nanaša na uporabo slovenske</w:t>
      </w:r>
      <w:r w:rsidR="00D40118" w:rsidRPr="00156F0A">
        <w:rPr>
          <w:rFonts w:ascii="Arial" w:hAnsi="Arial" w:cs="Arial"/>
          <w:sz w:val="20"/>
          <w:szCs w:val="20"/>
        </w:rPr>
        <w:t>ga</w:t>
      </w:r>
      <w:r w:rsidRPr="00156F0A">
        <w:rPr>
          <w:rFonts w:ascii="Arial" w:hAnsi="Arial" w:cs="Arial"/>
          <w:sz w:val="20"/>
          <w:szCs w:val="20"/>
        </w:rPr>
        <w:t xml:space="preserve"> jezika ali jezika narodnih skupnosti na območjih, kjer je poleg slovenskega jezika uradni jezik tudi italijan</w:t>
      </w:r>
      <w:r w:rsidR="00D40118" w:rsidRPr="00156F0A">
        <w:rPr>
          <w:rFonts w:ascii="Arial" w:hAnsi="Arial" w:cs="Arial"/>
          <w:sz w:val="20"/>
          <w:szCs w:val="20"/>
        </w:rPr>
        <w:t>s</w:t>
      </w:r>
      <w:r w:rsidRPr="00156F0A">
        <w:rPr>
          <w:rFonts w:ascii="Arial" w:hAnsi="Arial" w:cs="Arial"/>
          <w:sz w:val="20"/>
          <w:szCs w:val="20"/>
        </w:rPr>
        <w:t>ki oziroma madžarski jezik</w:t>
      </w:r>
      <w:r w:rsidR="0022673F" w:rsidRPr="00156F0A">
        <w:rPr>
          <w:rFonts w:ascii="Arial" w:hAnsi="Arial" w:cs="Arial"/>
          <w:sz w:val="20"/>
          <w:szCs w:val="20"/>
        </w:rPr>
        <w:t xml:space="preserve"> –</w:t>
      </w:r>
      <w:r w:rsidR="00EA13AD">
        <w:rPr>
          <w:rFonts w:ascii="Arial" w:hAnsi="Arial" w:cs="Arial"/>
          <w:sz w:val="20"/>
          <w:szCs w:val="20"/>
        </w:rPr>
        <w:t xml:space="preserve"> </w:t>
      </w:r>
      <w:r w:rsidRPr="00156F0A">
        <w:rPr>
          <w:rFonts w:ascii="Arial" w:hAnsi="Arial" w:cs="Arial"/>
          <w:sz w:val="20"/>
          <w:szCs w:val="20"/>
        </w:rPr>
        <w:t>19.</w:t>
      </w:r>
      <w:r w:rsidR="006C301B" w:rsidRPr="00156F0A">
        <w:rPr>
          <w:rFonts w:ascii="Arial" w:hAnsi="Arial" w:cs="Arial"/>
          <w:sz w:val="20"/>
          <w:szCs w:val="20"/>
        </w:rPr>
        <w:t> </w:t>
      </w:r>
      <w:r w:rsidRPr="00156F0A">
        <w:rPr>
          <w:rFonts w:ascii="Arial" w:hAnsi="Arial" w:cs="Arial"/>
          <w:sz w:val="20"/>
          <w:szCs w:val="20"/>
        </w:rPr>
        <w:t xml:space="preserve">člen </w:t>
      </w:r>
      <w:proofErr w:type="spellStart"/>
      <w:r w:rsidRPr="00156F0A">
        <w:rPr>
          <w:rFonts w:ascii="Arial" w:hAnsi="Arial" w:cs="Arial"/>
          <w:sz w:val="20"/>
          <w:szCs w:val="20"/>
        </w:rPr>
        <w:t>ZPacP</w:t>
      </w:r>
      <w:proofErr w:type="spellEnd"/>
      <w:r w:rsidRPr="00156F0A">
        <w:rPr>
          <w:rFonts w:ascii="Arial" w:hAnsi="Arial" w:cs="Arial"/>
          <w:sz w:val="20"/>
          <w:szCs w:val="20"/>
        </w:rPr>
        <w:t>).</w:t>
      </w:r>
    </w:p>
    <w:p w14:paraId="0620FA59" w14:textId="77777777" w:rsidR="0043714D" w:rsidRPr="00156F0A" w:rsidRDefault="0043714D" w:rsidP="00283EE3">
      <w:pPr>
        <w:pStyle w:val="Odstavekseznama"/>
        <w:spacing w:after="0" w:line="260" w:lineRule="exact"/>
        <w:jc w:val="both"/>
        <w:rPr>
          <w:rFonts w:ascii="Arial" w:hAnsi="Arial" w:cs="Arial"/>
          <w:sz w:val="20"/>
          <w:szCs w:val="20"/>
        </w:rPr>
      </w:pPr>
    </w:p>
    <w:p w14:paraId="261F0AC9" w14:textId="26B7BB31" w:rsidR="00F3161E" w:rsidRPr="00156F0A" w:rsidRDefault="00F3161E" w:rsidP="00283EE3">
      <w:pPr>
        <w:pStyle w:val="Pripombabesedilo"/>
        <w:jc w:val="both"/>
        <w:rPr>
          <w:rFonts w:cs="Arial"/>
        </w:rPr>
      </w:pPr>
      <w:r w:rsidRPr="00156F0A">
        <w:rPr>
          <w:rFonts w:cs="Arial"/>
        </w:rPr>
        <w:t>Na podlagi 55.</w:t>
      </w:r>
      <w:r w:rsidR="006C301B" w:rsidRPr="00156F0A">
        <w:rPr>
          <w:rFonts w:cs="Arial"/>
        </w:rPr>
        <w:t> </w:t>
      </w:r>
      <w:r w:rsidRPr="00156F0A">
        <w:rPr>
          <w:rFonts w:cs="Arial"/>
        </w:rPr>
        <w:t xml:space="preserve">člena </w:t>
      </w:r>
      <w:proofErr w:type="spellStart"/>
      <w:r w:rsidRPr="00156F0A">
        <w:rPr>
          <w:rFonts w:cs="Arial"/>
        </w:rPr>
        <w:t>ZPacP</w:t>
      </w:r>
      <w:proofErr w:type="spellEnd"/>
      <w:r w:rsidRPr="00156F0A">
        <w:rPr>
          <w:rFonts w:cs="Arial"/>
        </w:rPr>
        <w:t xml:space="preserve"> stanje na področju uresničevanja pacientovih pravic spremlja Varuh človekovih pravic</w:t>
      </w:r>
      <w:r w:rsidR="0022673F" w:rsidRPr="00156F0A">
        <w:rPr>
          <w:rFonts w:cs="Arial"/>
        </w:rPr>
        <w:t xml:space="preserve"> Republike Slovenije</w:t>
      </w:r>
      <w:r w:rsidRPr="00156F0A">
        <w:rPr>
          <w:rFonts w:cs="Arial"/>
        </w:rPr>
        <w:t xml:space="preserve"> v okviru svojih nalog, določenih z zakonom, ki lahko zahteva od pristojnih državnih organov, organov lokalnih skupnosti in nosilcev javnih pooblastil, da zagotovijo pogoje in razmere za učinkovito uresničevanje tega zakona. Varuh za to področje določi enega od svojih namestnikov.</w:t>
      </w:r>
    </w:p>
    <w:p w14:paraId="474E78E9" w14:textId="2ADD26B9" w:rsidR="004D21B1" w:rsidRDefault="004D21B1" w:rsidP="00283EE3">
      <w:pPr>
        <w:rPr>
          <w:rFonts w:cs="Arial"/>
        </w:rPr>
      </w:pPr>
    </w:p>
    <w:p w14:paraId="01235895" w14:textId="77777777" w:rsidR="0042190E" w:rsidRPr="00156F0A" w:rsidRDefault="0042190E" w:rsidP="00283EE3">
      <w:pPr>
        <w:rPr>
          <w:rFonts w:cs="Arial"/>
        </w:rPr>
      </w:pPr>
    </w:p>
    <w:p w14:paraId="6F366878" w14:textId="37357783" w:rsidR="006133AD" w:rsidRPr="00156F0A" w:rsidRDefault="006133AD" w:rsidP="0042190E">
      <w:pPr>
        <w:pStyle w:val="Naslov1"/>
        <w:numPr>
          <w:ilvl w:val="0"/>
          <w:numId w:val="12"/>
        </w:numPr>
      </w:pPr>
      <w:bookmarkStart w:id="10" w:name="_Toc41919109"/>
      <w:bookmarkStart w:id="11" w:name="_Toc106784636"/>
      <w:r w:rsidRPr="00156F0A">
        <w:t>DELOVANJE ZASTOPNIKOV PACIENTOVIH PRAVIC</w:t>
      </w:r>
      <w:bookmarkEnd w:id="10"/>
      <w:bookmarkEnd w:id="11"/>
    </w:p>
    <w:p w14:paraId="1552AA19" w14:textId="77777777" w:rsidR="006133AD" w:rsidRPr="00156F0A" w:rsidRDefault="006133AD" w:rsidP="00283EE3">
      <w:pPr>
        <w:jc w:val="center"/>
        <w:rPr>
          <w:rFonts w:cs="Arial"/>
          <w:b/>
          <w:highlight w:val="yellow"/>
        </w:rPr>
      </w:pPr>
    </w:p>
    <w:p w14:paraId="1F544724" w14:textId="1C6B3BEA" w:rsidR="006133AD" w:rsidRPr="00156F0A" w:rsidRDefault="006133AD" w:rsidP="00283EE3">
      <w:pPr>
        <w:jc w:val="both"/>
        <w:rPr>
          <w:rFonts w:cs="Arial"/>
          <w:szCs w:val="20"/>
        </w:rPr>
      </w:pPr>
      <w:bookmarkStart w:id="12" w:name="_Hlk103676867"/>
      <w:r w:rsidRPr="00156F0A">
        <w:rPr>
          <w:rFonts w:cs="Arial"/>
          <w:szCs w:val="20"/>
        </w:rPr>
        <w:t xml:space="preserve">Pri uresničevanju pravic po </w:t>
      </w:r>
      <w:proofErr w:type="spellStart"/>
      <w:r w:rsidRPr="00156F0A">
        <w:rPr>
          <w:rFonts w:cs="Arial"/>
          <w:szCs w:val="20"/>
        </w:rPr>
        <w:t>ZPacP</w:t>
      </w:r>
      <w:proofErr w:type="spellEnd"/>
      <w:r w:rsidRPr="00156F0A">
        <w:rPr>
          <w:rFonts w:cs="Arial"/>
          <w:szCs w:val="20"/>
        </w:rPr>
        <w:t xml:space="preserve"> pacientu svetujejo, pomagajo ali ga zastopajo zastopniki pacientovih pravic (v nadaljnjem besedilu: zastopniki), ki jih imenuje Vlada Republike Slovenije. Zastopniki svoje delo opravljajo nepoklicno.</w:t>
      </w:r>
      <w:r w:rsidR="008C67E0" w:rsidRPr="00156F0A">
        <w:rPr>
          <w:rFonts w:cs="Arial"/>
          <w:szCs w:val="20"/>
        </w:rPr>
        <w:t xml:space="preserve"> </w:t>
      </w:r>
      <w:r w:rsidR="00E35DDB" w:rsidRPr="00156F0A">
        <w:rPr>
          <w:rFonts w:cs="Arial"/>
          <w:szCs w:val="20"/>
        </w:rPr>
        <w:t xml:space="preserve">Zastopnik je upravičen do nagrade za svoje delo in povračila dejanskih stroškov dela, </w:t>
      </w:r>
      <w:r w:rsidR="008C67E0" w:rsidRPr="00156F0A">
        <w:rPr>
          <w:rFonts w:cs="Arial"/>
          <w:szCs w:val="20"/>
        </w:rPr>
        <w:t>ki se zagotavlja</w:t>
      </w:r>
      <w:r w:rsidR="006C301B" w:rsidRPr="00156F0A">
        <w:rPr>
          <w:rFonts w:cs="Arial"/>
          <w:szCs w:val="20"/>
        </w:rPr>
        <w:t>ta</w:t>
      </w:r>
      <w:r w:rsidR="008C67E0" w:rsidRPr="00156F0A">
        <w:rPr>
          <w:rFonts w:cs="Arial"/>
          <w:szCs w:val="20"/>
        </w:rPr>
        <w:t xml:space="preserve"> iz proračuna Republike Slovenije.</w:t>
      </w:r>
    </w:p>
    <w:bookmarkEnd w:id="12"/>
    <w:p w14:paraId="7F3A038B" w14:textId="77777777" w:rsidR="006133AD" w:rsidRPr="00156F0A" w:rsidRDefault="006133AD" w:rsidP="00283EE3">
      <w:pPr>
        <w:jc w:val="both"/>
        <w:rPr>
          <w:rFonts w:cs="Arial"/>
          <w:szCs w:val="20"/>
        </w:rPr>
      </w:pPr>
    </w:p>
    <w:p w14:paraId="6FA6F908" w14:textId="3A8C590B" w:rsidR="006133AD" w:rsidRPr="00156F0A" w:rsidRDefault="006133AD" w:rsidP="00283EE3">
      <w:pPr>
        <w:jc w:val="both"/>
        <w:rPr>
          <w:rFonts w:cs="Arial"/>
          <w:szCs w:val="20"/>
        </w:rPr>
      </w:pPr>
      <w:r w:rsidRPr="00156F0A">
        <w:rPr>
          <w:rFonts w:cs="Arial"/>
          <w:szCs w:val="20"/>
        </w:rPr>
        <w:t>Zastopnik ima</w:t>
      </w:r>
      <w:r w:rsidR="00D40118" w:rsidRPr="00156F0A">
        <w:rPr>
          <w:rFonts w:cs="Arial"/>
          <w:szCs w:val="20"/>
        </w:rPr>
        <w:t xml:space="preserve"> v</w:t>
      </w:r>
      <w:r w:rsidRPr="00156F0A">
        <w:rPr>
          <w:rFonts w:cs="Arial"/>
          <w:szCs w:val="20"/>
        </w:rPr>
        <w:t xml:space="preserve"> sklad</w:t>
      </w:r>
      <w:r w:rsidR="00D40118" w:rsidRPr="00156F0A">
        <w:rPr>
          <w:rFonts w:cs="Arial"/>
          <w:szCs w:val="20"/>
        </w:rPr>
        <w:t>u</w:t>
      </w:r>
      <w:r w:rsidRPr="00156F0A">
        <w:rPr>
          <w:rFonts w:cs="Arial"/>
          <w:szCs w:val="20"/>
        </w:rPr>
        <w:t xml:space="preserve"> z 49.</w:t>
      </w:r>
      <w:r w:rsidR="006C301B" w:rsidRPr="00156F0A">
        <w:rPr>
          <w:rFonts w:cs="Arial"/>
          <w:szCs w:val="20"/>
        </w:rPr>
        <w:t> </w:t>
      </w:r>
      <w:r w:rsidRPr="00156F0A">
        <w:rPr>
          <w:rFonts w:cs="Arial"/>
          <w:szCs w:val="20"/>
        </w:rPr>
        <w:t xml:space="preserve">členom </w:t>
      </w:r>
      <w:proofErr w:type="spellStart"/>
      <w:r w:rsidRPr="00156F0A">
        <w:rPr>
          <w:rFonts w:cs="Arial"/>
          <w:szCs w:val="20"/>
        </w:rPr>
        <w:t>ZPacP</w:t>
      </w:r>
      <w:proofErr w:type="spellEnd"/>
      <w:r w:rsidRPr="00156F0A">
        <w:rPr>
          <w:rFonts w:cs="Arial"/>
          <w:szCs w:val="20"/>
        </w:rPr>
        <w:t xml:space="preserve"> </w:t>
      </w:r>
      <w:r w:rsidR="0022673F" w:rsidRPr="00156F0A">
        <w:rPr>
          <w:rFonts w:cs="Arial"/>
          <w:szCs w:val="20"/>
        </w:rPr>
        <w:t xml:space="preserve">naslednje </w:t>
      </w:r>
      <w:r w:rsidRPr="00156F0A">
        <w:rPr>
          <w:rFonts w:cs="Arial"/>
          <w:szCs w:val="20"/>
        </w:rPr>
        <w:t>pristojnosti:</w:t>
      </w:r>
    </w:p>
    <w:p w14:paraId="73ACACC0" w14:textId="3540DAAE" w:rsidR="006133AD" w:rsidRPr="00156F0A" w:rsidRDefault="006133AD" w:rsidP="009D6C84">
      <w:pPr>
        <w:pStyle w:val="Odstavekseznama"/>
        <w:numPr>
          <w:ilvl w:val="0"/>
          <w:numId w:val="6"/>
        </w:numPr>
        <w:spacing w:after="0" w:line="260" w:lineRule="exact"/>
        <w:ind w:left="284" w:hanging="284"/>
        <w:jc w:val="both"/>
        <w:rPr>
          <w:rFonts w:ascii="Arial" w:hAnsi="Arial" w:cs="Arial"/>
          <w:sz w:val="20"/>
          <w:szCs w:val="20"/>
        </w:rPr>
      </w:pPr>
      <w:r w:rsidRPr="00156F0A">
        <w:rPr>
          <w:rFonts w:ascii="Arial" w:hAnsi="Arial" w:cs="Arial"/>
          <w:sz w:val="20"/>
          <w:szCs w:val="20"/>
        </w:rPr>
        <w:t>pacientu na primeren način svetuje o vsebini pravic, načinih in možnostih njihovega uveljavljanja v času pred</w:t>
      </w:r>
      <w:r w:rsidR="0022673F" w:rsidRPr="00156F0A">
        <w:rPr>
          <w:rFonts w:ascii="Arial" w:hAnsi="Arial" w:cs="Arial"/>
          <w:sz w:val="20"/>
          <w:szCs w:val="20"/>
        </w:rPr>
        <w:t xml:space="preserve"> zdravljenjem</w:t>
      </w:r>
      <w:r w:rsidRPr="00156F0A">
        <w:rPr>
          <w:rFonts w:ascii="Arial" w:hAnsi="Arial" w:cs="Arial"/>
          <w:sz w:val="20"/>
          <w:szCs w:val="20"/>
        </w:rPr>
        <w:t xml:space="preserve"> ali med </w:t>
      </w:r>
      <w:r w:rsidR="0022673F" w:rsidRPr="00156F0A">
        <w:rPr>
          <w:rFonts w:ascii="Arial" w:hAnsi="Arial" w:cs="Arial"/>
          <w:sz w:val="20"/>
          <w:szCs w:val="20"/>
        </w:rPr>
        <w:t xml:space="preserve">njim </w:t>
      </w:r>
      <w:r w:rsidRPr="00156F0A">
        <w:rPr>
          <w:rFonts w:ascii="Arial" w:hAnsi="Arial" w:cs="Arial"/>
          <w:sz w:val="20"/>
          <w:szCs w:val="20"/>
        </w:rPr>
        <w:t>in kadar so kršene</w:t>
      </w:r>
      <w:r w:rsidR="006C301B" w:rsidRPr="00156F0A">
        <w:rPr>
          <w:rFonts w:ascii="Arial" w:hAnsi="Arial" w:cs="Arial"/>
          <w:sz w:val="20"/>
          <w:szCs w:val="20"/>
        </w:rPr>
        <w:t>;</w:t>
      </w:r>
    </w:p>
    <w:p w14:paraId="426C43E7" w14:textId="79350E96" w:rsidR="006133AD" w:rsidRPr="00156F0A" w:rsidRDefault="006133AD" w:rsidP="009D6C84">
      <w:pPr>
        <w:pStyle w:val="Odstavekseznama"/>
        <w:numPr>
          <w:ilvl w:val="0"/>
          <w:numId w:val="6"/>
        </w:numPr>
        <w:spacing w:after="0" w:line="260" w:lineRule="exact"/>
        <w:ind w:left="284" w:hanging="284"/>
        <w:jc w:val="both"/>
        <w:rPr>
          <w:rFonts w:ascii="Arial" w:hAnsi="Arial" w:cs="Arial"/>
          <w:sz w:val="20"/>
          <w:szCs w:val="20"/>
        </w:rPr>
      </w:pPr>
      <w:r w:rsidRPr="00156F0A">
        <w:rPr>
          <w:rFonts w:ascii="Arial" w:hAnsi="Arial" w:cs="Arial"/>
          <w:sz w:val="20"/>
          <w:szCs w:val="20"/>
        </w:rPr>
        <w:t xml:space="preserve">daje konkretne usmeritve za uveljavljanje pravic in predlaga </w:t>
      </w:r>
      <w:r w:rsidR="007035AB" w:rsidRPr="00156F0A">
        <w:rPr>
          <w:rFonts w:ascii="Arial" w:hAnsi="Arial" w:cs="Arial"/>
          <w:sz w:val="20"/>
          <w:szCs w:val="20"/>
        </w:rPr>
        <w:t>mo</w:t>
      </w:r>
      <w:r w:rsidR="007035AB">
        <w:rPr>
          <w:rFonts w:ascii="Arial" w:hAnsi="Arial" w:cs="Arial"/>
          <w:sz w:val="20"/>
          <w:szCs w:val="20"/>
        </w:rPr>
        <w:t>goč</w:t>
      </w:r>
      <w:r w:rsidR="007035AB" w:rsidRPr="00156F0A">
        <w:rPr>
          <w:rFonts w:ascii="Arial" w:hAnsi="Arial" w:cs="Arial"/>
          <w:sz w:val="20"/>
          <w:szCs w:val="20"/>
        </w:rPr>
        <w:t xml:space="preserve">e </w:t>
      </w:r>
      <w:r w:rsidRPr="00156F0A">
        <w:rPr>
          <w:rFonts w:ascii="Arial" w:hAnsi="Arial" w:cs="Arial"/>
          <w:sz w:val="20"/>
          <w:szCs w:val="20"/>
        </w:rPr>
        <w:t>rešitve</w:t>
      </w:r>
      <w:r w:rsidR="006C301B" w:rsidRPr="00156F0A">
        <w:rPr>
          <w:rFonts w:ascii="Arial" w:hAnsi="Arial" w:cs="Arial"/>
          <w:sz w:val="20"/>
          <w:szCs w:val="20"/>
        </w:rPr>
        <w:t>;</w:t>
      </w:r>
    </w:p>
    <w:p w14:paraId="4E75BC06" w14:textId="10089040" w:rsidR="006133AD" w:rsidRPr="00156F0A" w:rsidRDefault="006133AD" w:rsidP="009D6C84">
      <w:pPr>
        <w:pStyle w:val="Odstavekseznama"/>
        <w:numPr>
          <w:ilvl w:val="0"/>
          <w:numId w:val="6"/>
        </w:numPr>
        <w:spacing w:after="0" w:line="260" w:lineRule="exact"/>
        <w:ind w:left="284" w:hanging="284"/>
        <w:jc w:val="both"/>
        <w:rPr>
          <w:rFonts w:ascii="Arial" w:hAnsi="Arial" w:cs="Arial"/>
          <w:sz w:val="20"/>
          <w:szCs w:val="20"/>
        </w:rPr>
      </w:pPr>
      <w:r w:rsidRPr="00156F0A">
        <w:rPr>
          <w:rFonts w:ascii="Arial" w:hAnsi="Arial" w:cs="Arial"/>
          <w:sz w:val="20"/>
          <w:szCs w:val="20"/>
        </w:rPr>
        <w:t>pacientu nudi pomoč pri vlaganju pravnih sredstev po tem zakonu</w:t>
      </w:r>
      <w:r w:rsidR="006C301B" w:rsidRPr="00156F0A">
        <w:rPr>
          <w:rFonts w:ascii="Arial" w:hAnsi="Arial" w:cs="Arial"/>
          <w:sz w:val="20"/>
          <w:szCs w:val="20"/>
        </w:rPr>
        <w:t>;</w:t>
      </w:r>
    </w:p>
    <w:p w14:paraId="15BB1A7C" w14:textId="3392AB36" w:rsidR="006133AD" w:rsidRPr="00156F0A" w:rsidRDefault="006133AD" w:rsidP="009D6C84">
      <w:pPr>
        <w:pStyle w:val="Odstavekseznama"/>
        <w:numPr>
          <w:ilvl w:val="0"/>
          <w:numId w:val="6"/>
        </w:numPr>
        <w:spacing w:after="0" w:line="260" w:lineRule="exact"/>
        <w:ind w:left="284" w:hanging="284"/>
        <w:jc w:val="both"/>
        <w:rPr>
          <w:rFonts w:ascii="Arial" w:hAnsi="Arial" w:cs="Arial"/>
          <w:sz w:val="20"/>
          <w:szCs w:val="20"/>
        </w:rPr>
      </w:pPr>
      <w:r w:rsidRPr="00156F0A">
        <w:rPr>
          <w:rFonts w:ascii="Arial" w:hAnsi="Arial" w:cs="Arial"/>
          <w:sz w:val="20"/>
          <w:szCs w:val="20"/>
        </w:rPr>
        <w:t>za pacienta opravlja potrebne poizvedbe v zvezi z domnevnimi kršitvami pri izvajalcih zdravstvene dejavnosti</w:t>
      </w:r>
      <w:r w:rsidR="006C301B" w:rsidRPr="00156F0A">
        <w:rPr>
          <w:rFonts w:ascii="Arial" w:hAnsi="Arial" w:cs="Arial"/>
          <w:sz w:val="20"/>
          <w:szCs w:val="20"/>
        </w:rPr>
        <w:t>;</w:t>
      </w:r>
    </w:p>
    <w:p w14:paraId="45F3B487" w14:textId="3BFE4B60" w:rsidR="006133AD" w:rsidRPr="00156F0A" w:rsidRDefault="006133AD" w:rsidP="009D6C84">
      <w:pPr>
        <w:pStyle w:val="Odstavekseznama"/>
        <w:numPr>
          <w:ilvl w:val="0"/>
          <w:numId w:val="6"/>
        </w:numPr>
        <w:spacing w:after="0" w:line="260" w:lineRule="exact"/>
        <w:ind w:left="284" w:hanging="284"/>
        <w:jc w:val="both"/>
        <w:rPr>
          <w:rFonts w:ascii="Arial" w:hAnsi="Arial" w:cs="Arial"/>
          <w:sz w:val="20"/>
          <w:szCs w:val="20"/>
        </w:rPr>
      </w:pPr>
      <w:r w:rsidRPr="00156F0A">
        <w:rPr>
          <w:rFonts w:ascii="Arial" w:hAnsi="Arial" w:cs="Arial"/>
          <w:sz w:val="20"/>
          <w:szCs w:val="20"/>
        </w:rPr>
        <w:t>pri izvajalcih zdravstvenih storitev neformalno posreduje z namenom hitrega odpravljanja kršitev</w:t>
      </w:r>
      <w:r w:rsidR="006C301B" w:rsidRPr="00156F0A">
        <w:rPr>
          <w:rFonts w:ascii="Arial" w:hAnsi="Arial" w:cs="Arial"/>
          <w:sz w:val="20"/>
          <w:szCs w:val="20"/>
        </w:rPr>
        <w:t>;</w:t>
      </w:r>
    </w:p>
    <w:p w14:paraId="316182B3" w14:textId="67745ADB" w:rsidR="006133AD" w:rsidRPr="00156F0A" w:rsidRDefault="006133AD" w:rsidP="009D6C84">
      <w:pPr>
        <w:pStyle w:val="Odstavekseznama"/>
        <w:numPr>
          <w:ilvl w:val="0"/>
          <w:numId w:val="6"/>
        </w:numPr>
        <w:spacing w:after="0" w:line="260" w:lineRule="exact"/>
        <w:ind w:left="284" w:hanging="284"/>
        <w:jc w:val="both"/>
        <w:rPr>
          <w:rFonts w:ascii="Arial" w:hAnsi="Arial" w:cs="Arial"/>
          <w:sz w:val="20"/>
          <w:szCs w:val="20"/>
        </w:rPr>
      </w:pPr>
      <w:r w:rsidRPr="00156F0A">
        <w:rPr>
          <w:rFonts w:ascii="Arial" w:hAnsi="Arial" w:cs="Arial"/>
          <w:sz w:val="20"/>
          <w:szCs w:val="20"/>
        </w:rPr>
        <w:t xml:space="preserve">kadar ne gre za kršitev pravic po tem zakonu, pacienta napoti </w:t>
      </w:r>
      <w:r w:rsidR="00B207F8" w:rsidRPr="00156F0A">
        <w:rPr>
          <w:rFonts w:ascii="Arial" w:hAnsi="Arial" w:cs="Arial"/>
          <w:sz w:val="20"/>
          <w:szCs w:val="20"/>
        </w:rPr>
        <w:t xml:space="preserve">k </w:t>
      </w:r>
      <w:r w:rsidRPr="00156F0A">
        <w:rPr>
          <w:rFonts w:ascii="Arial" w:hAnsi="Arial" w:cs="Arial"/>
          <w:sz w:val="20"/>
          <w:szCs w:val="20"/>
        </w:rPr>
        <w:t>pristojn</w:t>
      </w:r>
      <w:r w:rsidR="00B207F8" w:rsidRPr="00156F0A">
        <w:rPr>
          <w:rFonts w:ascii="Arial" w:hAnsi="Arial" w:cs="Arial"/>
          <w:sz w:val="20"/>
          <w:szCs w:val="20"/>
        </w:rPr>
        <w:t>i</w:t>
      </w:r>
      <w:r w:rsidRPr="00156F0A">
        <w:rPr>
          <w:rFonts w:ascii="Arial" w:hAnsi="Arial" w:cs="Arial"/>
          <w:sz w:val="20"/>
          <w:szCs w:val="20"/>
        </w:rPr>
        <w:t xml:space="preserve"> pravn</w:t>
      </w:r>
      <w:r w:rsidR="00B207F8" w:rsidRPr="00156F0A">
        <w:rPr>
          <w:rFonts w:ascii="Arial" w:hAnsi="Arial" w:cs="Arial"/>
          <w:sz w:val="20"/>
          <w:szCs w:val="20"/>
        </w:rPr>
        <w:t>i</w:t>
      </w:r>
      <w:r w:rsidRPr="00156F0A">
        <w:rPr>
          <w:rFonts w:ascii="Arial" w:hAnsi="Arial" w:cs="Arial"/>
          <w:sz w:val="20"/>
          <w:szCs w:val="20"/>
        </w:rPr>
        <w:t xml:space="preserve"> ali fizičn</w:t>
      </w:r>
      <w:r w:rsidR="00B207F8" w:rsidRPr="00156F0A">
        <w:rPr>
          <w:rFonts w:ascii="Arial" w:hAnsi="Arial" w:cs="Arial"/>
          <w:sz w:val="20"/>
          <w:szCs w:val="20"/>
        </w:rPr>
        <w:t>i</w:t>
      </w:r>
      <w:r w:rsidRPr="00156F0A">
        <w:rPr>
          <w:rFonts w:ascii="Arial" w:hAnsi="Arial" w:cs="Arial"/>
          <w:sz w:val="20"/>
          <w:szCs w:val="20"/>
        </w:rPr>
        <w:t xml:space="preserve"> oseb</w:t>
      </w:r>
      <w:r w:rsidR="00B207F8" w:rsidRPr="00156F0A">
        <w:rPr>
          <w:rFonts w:ascii="Arial" w:hAnsi="Arial" w:cs="Arial"/>
          <w:sz w:val="20"/>
          <w:szCs w:val="20"/>
        </w:rPr>
        <w:t>i</w:t>
      </w:r>
      <w:r w:rsidRPr="00156F0A">
        <w:rPr>
          <w:rFonts w:ascii="Arial" w:hAnsi="Arial" w:cs="Arial"/>
          <w:sz w:val="20"/>
          <w:szCs w:val="20"/>
        </w:rPr>
        <w:t xml:space="preserve"> ali </w:t>
      </w:r>
      <w:r w:rsidR="00B207F8" w:rsidRPr="00156F0A">
        <w:rPr>
          <w:rFonts w:ascii="Arial" w:hAnsi="Arial" w:cs="Arial"/>
          <w:sz w:val="20"/>
          <w:szCs w:val="20"/>
        </w:rPr>
        <w:t xml:space="preserve">na </w:t>
      </w:r>
      <w:r w:rsidRPr="00156F0A">
        <w:rPr>
          <w:rFonts w:ascii="Arial" w:hAnsi="Arial" w:cs="Arial"/>
          <w:sz w:val="20"/>
          <w:szCs w:val="20"/>
        </w:rPr>
        <w:t>pristojn</w:t>
      </w:r>
      <w:r w:rsidR="00B207F8" w:rsidRPr="00156F0A">
        <w:rPr>
          <w:rFonts w:ascii="Arial" w:hAnsi="Arial" w:cs="Arial"/>
          <w:sz w:val="20"/>
          <w:szCs w:val="20"/>
        </w:rPr>
        <w:t>i</w:t>
      </w:r>
      <w:r w:rsidRPr="00156F0A">
        <w:rPr>
          <w:rFonts w:ascii="Arial" w:hAnsi="Arial" w:cs="Arial"/>
          <w:sz w:val="20"/>
          <w:szCs w:val="20"/>
        </w:rPr>
        <w:t xml:space="preserve"> državni organ</w:t>
      </w:r>
      <w:r w:rsidR="006C301B" w:rsidRPr="00156F0A">
        <w:rPr>
          <w:rFonts w:ascii="Arial" w:hAnsi="Arial" w:cs="Arial"/>
          <w:sz w:val="20"/>
          <w:szCs w:val="20"/>
        </w:rPr>
        <w:t>;</w:t>
      </w:r>
    </w:p>
    <w:p w14:paraId="04DFD6D6" w14:textId="037D9B30" w:rsidR="006133AD" w:rsidRPr="00156F0A" w:rsidRDefault="006133AD" w:rsidP="009D6C84">
      <w:pPr>
        <w:pStyle w:val="Odstavekseznama"/>
        <w:numPr>
          <w:ilvl w:val="0"/>
          <w:numId w:val="6"/>
        </w:numPr>
        <w:spacing w:after="0" w:line="260" w:lineRule="exact"/>
        <w:ind w:left="284" w:hanging="284"/>
        <w:jc w:val="both"/>
        <w:rPr>
          <w:rFonts w:ascii="Arial" w:hAnsi="Arial" w:cs="Arial"/>
          <w:sz w:val="20"/>
          <w:szCs w:val="20"/>
        </w:rPr>
      </w:pPr>
      <w:r w:rsidRPr="00156F0A">
        <w:rPr>
          <w:rFonts w:ascii="Arial" w:hAnsi="Arial" w:cs="Arial"/>
          <w:sz w:val="20"/>
          <w:szCs w:val="20"/>
        </w:rPr>
        <w:t xml:space="preserve">v okviru pacientovega pooblastila vlaga pravna sredstva po tem zakonu </w:t>
      </w:r>
      <w:r w:rsidR="006C301B" w:rsidRPr="00156F0A">
        <w:rPr>
          <w:rFonts w:ascii="Arial" w:hAnsi="Arial" w:cs="Arial"/>
          <w:sz w:val="20"/>
          <w:szCs w:val="20"/>
        </w:rPr>
        <w:t xml:space="preserve">ter </w:t>
      </w:r>
      <w:r w:rsidRPr="00156F0A">
        <w:rPr>
          <w:rFonts w:ascii="Arial" w:hAnsi="Arial" w:cs="Arial"/>
          <w:sz w:val="20"/>
          <w:szCs w:val="20"/>
        </w:rPr>
        <w:t>daje predloge, pojasnila in druge izjave v imenu in korist pacienta za hitro in uspešno rešitev spora.</w:t>
      </w:r>
    </w:p>
    <w:p w14:paraId="24D0105B" w14:textId="77777777" w:rsidR="004D21B1" w:rsidRPr="00156F0A" w:rsidRDefault="004D21B1" w:rsidP="00283EE3">
      <w:pPr>
        <w:pStyle w:val="Odstavekseznama"/>
        <w:spacing w:after="0" w:line="260" w:lineRule="exact"/>
        <w:jc w:val="both"/>
        <w:rPr>
          <w:rFonts w:ascii="Arial" w:hAnsi="Arial" w:cs="Arial"/>
          <w:sz w:val="20"/>
          <w:szCs w:val="20"/>
        </w:rPr>
      </w:pPr>
    </w:p>
    <w:p w14:paraId="1A418000" w14:textId="78671010" w:rsidR="006133AD" w:rsidRPr="00156F0A" w:rsidRDefault="006133AD" w:rsidP="00283EE3">
      <w:pPr>
        <w:jc w:val="both"/>
        <w:rPr>
          <w:rFonts w:cs="Arial"/>
          <w:szCs w:val="20"/>
        </w:rPr>
      </w:pPr>
      <w:r w:rsidRPr="00156F0A">
        <w:rPr>
          <w:rFonts w:cs="Arial"/>
          <w:szCs w:val="20"/>
        </w:rPr>
        <w:t>Zastopnik pacientom daje osnovne informacije, nudi strokovno pomoč in daje konkretne usmeritve tudi pri uveljavljanju pravic s področja zdravstvenega varstva, zdravstvenega zavarovanja in izvajanja zdravstvene dejavnosti ter skrbi za promocijo pacientovih pravic in njihovo uresničevanje v sistemu zdravstvenega varstva.</w:t>
      </w:r>
    </w:p>
    <w:p w14:paraId="061CEB4F" w14:textId="77777777" w:rsidR="00E35DDB" w:rsidRPr="00156F0A" w:rsidRDefault="00E35DDB" w:rsidP="00283EE3">
      <w:pPr>
        <w:jc w:val="both"/>
        <w:rPr>
          <w:rFonts w:cs="Arial"/>
          <w:szCs w:val="20"/>
        </w:rPr>
      </w:pPr>
    </w:p>
    <w:p w14:paraId="1E27896E" w14:textId="0DBE8BBB" w:rsidR="00E35DDB" w:rsidRPr="00156F0A" w:rsidRDefault="00E35DDB" w:rsidP="00283EE3">
      <w:pPr>
        <w:jc w:val="both"/>
        <w:rPr>
          <w:rFonts w:cs="Arial"/>
          <w:szCs w:val="20"/>
        </w:rPr>
      </w:pPr>
      <w:r w:rsidRPr="00156F0A">
        <w:rPr>
          <w:rFonts w:cs="Arial"/>
          <w:szCs w:val="20"/>
        </w:rPr>
        <w:t xml:space="preserve">Zastopnik </w:t>
      </w:r>
      <w:r w:rsidR="00754643" w:rsidRPr="00156F0A">
        <w:rPr>
          <w:rFonts w:cs="Arial"/>
          <w:szCs w:val="20"/>
        </w:rPr>
        <w:t xml:space="preserve">izvajalcem zdravstvene dejavnosti </w:t>
      </w:r>
      <w:r w:rsidRPr="00156F0A">
        <w:rPr>
          <w:rFonts w:cs="Arial"/>
          <w:szCs w:val="20"/>
        </w:rPr>
        <w:t>lahko kadar</w:t>
      </w:r>
      <w:r w:rsidR="006C301B" w:rsidRPr="00156F0A">
        <w:rPr>
          <w:rFonts w:cs="Arial"/>
          <w:szCs w:val="20"/>
        </w:rPr>
        <w:t> </w:t>
      </w:r>
      <w:r w:rsidRPr="00156F0A">
        <w:rPr>
          <w:rFonts w:cs="Arial"/>
          <w:szCs w:val="20"/>
        </w:rPr>
        <w:t xml:space="preserve">koli </w:t>
      </w:r>
      <w:r w:rsidR="00B207F8" w:rsidRPr="00156F0A">
        <w:rPr>
          <w:rFonts w:cs="Arial"/>
          <w:szCs w:val="20"/>
        </w:rPr>
        <w:t>pošlje</w:t>
      </w:r>
      <w:r w:rsidRPr="00156F0A">
        <w:rPr>
          <w:rFonts w:cs="Arial"/>
          <w:szCs w:val="20"/>
        </w:rPr>
        <w:t xml:space="preserve"> predloge, mnenja, kritike ali priporočila, </w:t>
      </w:r>
      <w:r w:rsidR="00B207F8" w:rsidRPr="00156F0A">
        <w:rPr>
          <w:rFonts w:cs="Arial"/>
          <w:szCs w:val="20"/>
        </w:rPr>
        <w:t xml:space="preserve">ti pa </w:t>
      </w:r>
      <w:r w:rsidRPr="00156F0A">
        <w:rPr>
          <w:rFonts w:cs="Arial"/>
          <w:szCs w:val="20"/>
        </w:rPr>
        <w:t xml:space="preserve">jih </w:t>
      </w:r>
      <w:r w:rsidR="00B207F8" w:rsidRPr="00156F0A">
        <w:rPr>
          <w:rFonts w:cs="Arial"/>
          <w:szCs w:val="20"/>
        </w:rPr>
        <w:t>morajo</w:t>
      </w:r>
      <w:r w:rsidRPr="00156F0A">
        <w:rPr>
          <w:rFonts w:cs="Arial"/>
          <w:szCs w:val="20"/>
        </w:rPr>
        <w:t xml:space="preserve"> obravnavati in nanje odgovoriti v roku, ki ga določi zastopnik.</w:t>
      </w:r>
    </w:p>
    <w:p w14:paraId="5DD83293" w14:textId="77777777" w:rsidR="006133AD" w:rsidRPr="00156F0A" w:rsidRDefault="006133AD" w:rsidP="00283EE3">
      <w:pPr>
        <w:jc w:val="both"/>
        <w:rPr>
          <w:rFonts w:cs="Arial"/>
          <w:szCs w:val="20"/>
        </w:rPr>
      </w:pPr>
    </w:p>
    <w:p w14:paraId="4A19228B" w14:textId="4E36B70B" w:rsidR="006133AD" w:rsidRDefault="006133AD" w:rsidP="00283EE3">
      <w:pPr>
        <w:jc w:val="both"/>
        <w:rPr>
          <w:rFonts w:cs="Arial"/>
          <w:szCs w:val="20"/>
        </w:rPr>
      </w:pPr>
      <w:r w:rsidRPr="00156F0A">
        <w:rPr>
          <w:rFonts w:cs="Arial"/>
          <w:szCs w:val="20"/>
        </w:rPr>
        <w:t xml:space="preserve">Delo zastopnika je za pacienta brezplačno in zaupno. Krajevna pristojnost zastopnika se določa glede na </w:t>
      </w:r>
      <w:r w:rsidR="0022673F" w:rsidRPr="00156F0A">
        <w:rPr>
          <w:rFonts w:cs="Arial"/>
          <w:szCs w:val="20"/>
        </w:rPr>
        <w:t xml:space="preserve">pacientovo </w:t>
      </w:r>
      <w:r w:rsidRPr="00156F0A">
        <w:rPr>
          <w:rFonts w:cs="Arial"/>
          <w:szCs w:val="20"/>
        </w:rPr>
        <w:t xml:space="preserve">stalno ali začasno prebivališče, razen če se zastopnik in pacient ne dogovorita drugače. Za zastopanje pacienta zastopnik potrebuje </w:t>
      </w:r>
      <w:r w:rsidR="00B207F8" w:rsidRPr="00156F0A">
        <w:rPr>
          <w:rFonts w:cs="Arial"/>
          <w:szCs w:val="20"/>
        </w:rPr>
        <w:t xml:space="preserve">pacientovo </w:t>
      </w:r>
      <w:r w:rsidRPr="00156F0A">
        <w:rPr>
          <w:rFonts w:cs="Arial"/>
          <w:szCs w:val="20"/>
        </w:rPr>
        <w:t>pisno pooblastilo.</w:t>
      </w:r>
    </w:p>
    <w:p w14:paraId="2418EEC6" w14:textId="6B8CEA3C" w:rsidR="0046761D" w:rsidRDefault="0046761D" w:rsidP="00283EE3">
      <w:pPr>
        <w:jc w:val="both"/>
        <w:rPr>
          <w:rFonts w:cs="Arial"/>
          <w:szCs w:val="20"/>
        </w:rPr>
      </w:pPr>
    </w:p>
    <w:p w14:paraId="1802E481" w14:textId="79898981" w:rsidR="0046761D" w:rsidRPr="00156F0A" w:rsidRDefault="0046761D" w:rsidP="00283EE3">
      <w:pPr>
        <w:jc w:val="both"/>
        <w:rPr>
          <w:rFonts w:cs="Arial"/>
          <w:szCs w:val="20"/>
        </w:rPr>
      </w:pPr>
      <w:r>
        <w:rPr>
          <w:rFonts w:cs="Arial"/>
          <w:szCs w:val="20"/>
        </w:rPr>
        <w:t>Pobude in predlogi zastopnikov pacientovih pravic se odražajo v širitvah in novostih, ki se odražajo v vsakoletnem Splošnem dogovoru in so predstavljeni v Letnem poročilu ZZZS za leto 2022 pod poglavjem 1.3.1.1.</w:t>
      </w:r>
    </w:p>
    <w:p w14:paraId="1F344CEB" w14:textId="0084D576" w:rsidR="0066358B" w:rsidRDefault="0066358B" w:rsidP="00283EE3">
      <w:pPr>
        <w:jc w:val="both"/>
        <w:rPr>
          <w:rFonts w:cs="Arial"/>
          <w:szCs w:val="20"/>
        </w:rPr>
      </w:pPr>
    </w:p>
    <w:p w14:paraId="759BC3C5" w14:textId="7C5B0398" w:rsidR="00DC2654" w:rsidRPr="00156F0A" w:rsidRDefault="001B004D" w:rsidP="009D6C84">
      <w:pPr>
        <w:pStyle w:val="Naslov2"/>
        <w:numPr>
          <w:ilvl w:val="1"/>
          <w:numId w:val="12"/>
        </w:numPr>
        <w:ind w:left="567" w:hanging="567"/>
      </w:pPr>
      <w:bookmarkStart w:id="13" w:name="_Toc41923040"/>
      <w:bookmarkStart w:id="14" w:name="_Toc42076655"/>
      <w:bookmarkStart w:id="15" w:name="_Toc44409303"/>
      <w:bookmarkStart w:id="16" w:name="_Toc44409664"/>
      <w:bookmarkStart w:id="17" w:name="_Toc44410003"/>
      <w:bookmarkStart w:id="18" w:name="_Toc41923041"/>
      <w:bookmarkStart w:id="19" w:name="_Toc42076656"/>
      <w:bookmarkStart w:id="20" w:name="_Toc44409304"/>
      <w:bookmarkStart w:id="21" w:name="_Toc44409665"/>
      <w:bookmarkStart w:id="22" w:name="_Toc44410004"/>
      <w:bookmarkStart w:id="23" w:name="_Toc41923042"/>
      <w:bookmarkStart w:id="24" w:name="_Toc42076657"/>
      <w:bookmarkStart w:id="25" w:name="_Toc44409305"/>
      <w:bookmarkStart w:id="26" w:name="_Toc44409666"/>
      <w:bookmarkStart w:id="27" w:name="_Toc44410005"/>
      <w:bookmarkStart w:id="28" w:name="_Toc41919110"/>
      <w:bookmarkStart w:id="29" w:name="_Toc10678463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156F0A">
        <w:lastRenderedPageBreak/>
        <w:t>Pregled po regijah</w:t>
      </w:r>
      <w:bookmarkEnd w:id="28"/>
      <w:bookmarkEnd w:id="29"/>
    </w:p>
    <w:p w14:paraId="73B2568C" w14:textId="77777777" w:rsidR="00DC2654" w:rsidRPr="00156F0A" w:rsidRDefault="00DC2654" w:rsidP="00283EE3">
      <w:pPr>
        <w:jc w:val="both"/>
        <w:rPr>
          <w:rFonts w:cs="Arial"/>
        </w:rPr>
      </w:pPr>
    </w:p>
    <w:p w14:paraId="454D67F4" w14:textId="5A012B84" w:rsidR="00C019BB" w:rsidRPr="00156F0A" w:rsidRDefault="00C019BB" w:rsidP="00283EE3">
      <w:pPr>
        <w:jc w:val="both"/>
        <w:rPr>
          <w:rFonts w:cs="Arial"/>
          <w:color w:val="000000"/>
          <w:szCs w:val="20"/>
        </w:rPr>
      </w:pPr>
      <w:r w:rsidRPr="00156F0A">
        <w:rPr>
          <w:rFonts w:cs="Arial"/>
          <w:color w:val="000000"/>
        </w:rPr>
        <w:t xml:space="preserve">Zastopniki </w:t>
      </w:r>
      <w:r w:rsidR="00754643" w:rsidRPr="00156F0A">
        <w:rPr>
          <w:rFonts w:cs="Arial"/>
          <w:color w:val="000000"/>
        </w:rPr>
        <w:t xml:space="preserve">so med </w:t>
      </w:r>
      <w:r w:rsidRPr="00156F0A">
        <w:rPr>
          <w:rFonts w:cs="Arial"/>
          <w:color w:val="000000"/>
        </w:rPr>
        <w:t>uradn</w:t>
      </w:r>
      <w:r w:rsidR="00754643" w:rsidRPr="00156F0A">
        <w:rPr>
          <w:rFonts w:cs="Arial"/>
          <w:color w:val="000000"/>
        </w:rPr>
        <w:t>imi</w:t>
      </w:r>
      <w:r w:rsidRPr="00156F0A">
        <w:rPr>
          <w:rFonts w:cs="Arial"/>
          <w:color w:val="000000"/>
        </w:rPr>
        <w:t xml:space="preserve"> ur</w:t>
      </w:r>
      <w:r w:rsidR="00754643" w:rsidRPr="00156F0A">
        <w:rPr>
          <w:rFonts w:cs="Arial"/>
          <w:color w:val="000000"/>
        </w:rPr>
        <w:t xml:space="preserve">ami na voljo </w:t>
      </w:r>
      <w:r w:rsidRPr="00156F0A">
        <w:rPr>
          <w:rFonts w:cs="Arial"/>
          <w:color w:val="000000"/>
        </w:rPr>
        <w:t>v prostorih NIJZ in so regijsko organizirani (</w:t>
      </w:r>
      <w:r w:rsidR="00940ECA" w:rsidRPr="00156F0A">
        <w:rPr>
          <w:rFonts w:cs="Arial"/>
          <w:color w:val="000000"/>
        </w:rPr>
        <w:t xml:space="preserve">v skladu </w:t>
      </w:r>
      <w:r w:rsidRPr="00156F0A">
        <w:rPr>
          <w:rFonts w:cs="Arial"/>
          <w:color w:val="000000"/>
        </w:rPr>
        <w:t xml:space="preserve">z regijsko organiziranostjo NIJZ), </w:t>
      </w:r>
      <w:r w:rsidRPr="00156F0A">
        <w:rPr>
          <w:rFonts w:cs="Arial"/>
          <w:color w:val="000000"/>
          <w:szCs w:val="20"/>
        </w:rPr>
        <w:t xml:space="preserve">Pacient se kljub krajevni pristojnosti glede na </w:t>
      </w:r>
      <w:r w:rsidR="0022673F" w:rsidRPr="00156F0A">
        <w:rPr>
          <w:rFonts w:cs="Arial"/>
          <w:color w:val="000000"/>
          <w:szCs w:val="20"/>
        </w:rPr>
        <w:t xml:space="preserve">svoje </w:t>
      </w:r>
      <w:r w:rsidR="006C73C4" w:rsidRPr="00156F0A">
        <w:rPr>
          <w:rFonts w:cs="Arial"/>
          <w:color w:val="000000"/>
          <w:szCs w:val="20"/>
        </w:rPr>
        <w:t>pre</w:t>
      </w:r>
      <w:r w:rsidRPr="00156F0A">
        <w:rPr>
          <w:rFonts w:cs="Arial"/>
          <w:color w:val="000000"/>
          <w:szCs w:val="20"/>
        </w:rPr>
        <w:t xml:space="preserve">bivališče </w:t>
      </w:r>
      <w:r w:rsidR="00754643" w:rsidRPr="00156F0A">
        <w:rPr>
          <w:rFonts w:cs="Arial"/>
          <w:color w:val="000000"/>
          <w:szCs w:val="20"/>
        </w:rPr>
        <w:t xml:space="preserve">lahko </w:t>
      </w:r>
      <w:r w:rsidRPr="00156F0A">
        <w:rPr>
          <w:rFonts w:cs="Arial"/>
          <w:color w:val="000000"/>
          <w:szCs w:val="20"/>
        </w:rPr>
        <w:t>obrne na katerega</w:t>
      </w:r>
      <w:r w:rsidR="006C301B" w:rsidRPr="00156F0A">
        <w:rPr>
          <w:rFonts w:cs="Arial"/>
          <w:color w:val="000000"/>
          <w:szCs w:val="20"/>
        </w:rPr>
        <w:t> </w:t>
      </w:r>
      <w:r w:rsidRPr="00156F0A">
        <w:rPr>
          <w:rFonts w:cs="Arial"/>
          <w:color w:val="000000"/>
          <w:szCs w:val="20"/>
        </w:rPr>
        <w:t>koli zastopnika za katerega</w:t>
      </w:r>
      <w:r w:rsidR="006C301B" w:rsidRPr="00156F0A">
        <w:rPr>
          <w:rFonts w:cs="Arial"/>
          <w:color w:val="000000"/>
          <w:szCs w:val="20"/>
        </w:rPr>
        <w:t> </w:t>
      </w:r>
      <w:r w:rsidRPr="00156F0A">
        <w:rPr>
          <w:rFonts w:cs="Arial"/>
          <w:color w:val="000000"/>
          <w:szCs w:val="20"/>
        </w:rPr>
        <w:t xml:space="preserve">koli izvajalca zdravstvene dejavnosti v Sloveniji. Razgovori z zastopnikom lahko potekajo tudi na drugem kraju, </w:t>
      </w:r>
      <w:r w:rsidR="006C301B" w:rsidRPr="00156F0A">
        <w:rPr>
          <w:rFonts w:cs="Arial"/>
          <w:color w:val="000000"/>
          <w:szCs w:val="20"/>
        </w:rPr>
        <w:t xml:space="preserve">zlasti </w:t>
      </w:r>
      <w:r w:rsidRPr="00156F0A">
        <w:rPr>
          <w:rFonts w:cs="Arial"/>
          <w:color w:val="000000"/>
          <w:szCs w:val="20"/>
        </w:rPr>
        <w:t xml:space="preserve">če dostop do pisarne ni </w:t>
      </w:r>
      <w:r w:rsidR="006C301B" w:rsidRPr="00156F0A">
        <w:rPr>
          <w:rFonts w:cs="Arial"/>
          <w:color w:val="000000"/>
          <w:szCs w:val="20"/>
        </w:rPr>
        <w:t xml:space="preserve">mogoč </w:t>
      </w:r>
      <w:r w:rsidRPr="00156F0A">
        <w:rPr>
          <w:rFonts w:cs="Arial"/>
          <w:color w:val="000000"/>
          <w:szCs w:val="20"/>
        </w:rPr>
        <w:t>(</w:t>
      </w:r>
      <w:r w:rsidR="003C0812">
        <w:rPr>
          <w:rFonts w:cs="Arial"/>
          <w:color w:val="000000"/>
          <w:szCs w:val="20"/>
        </w:rPr>
        <w:t xml:space="preserve">na primer </w:t>
      </w:r>
      <w:r w:rsidRPr="00156F0A">
        <w:rPr>
          <w:rFonts w:cs="Arial"/>
          <w:color w:val="000000"/>
          <w:szCs w:val="20"/>
        </w:rPr>
        <w:t>za osebe z omejitvijo gibanja).</w:t>
      </w:r>
      <w:r w:rsidR="00E92877" w:rsidRPr="00156F0A">
        <w:rPr>
          <w:rFonts w:cs="Arial"/>
          <w:color w:val="000000"/>
          <w:szCs w:val="20"/>
        </w:rPr>
        <w:t xml:space="preserve"> </w:t>
      </w:r>
    </w:p>
    <w:p w14:paraId="085AA4FF" w14:textId="77777777" w:rsidR="00387D99" w:rsidRPr="00156F0A" w:rsidRDefault="00387D99" w:rsidP="00283EE3">
      <w:pPr>
        <w:jc w:val="both"/>
        <w:rPr>
          <w:rFonts w:cs="Arial"/>
          <w:color w:val="000000"/>
        </w:rPr>
      </w:pPr>
    </w:p>
    <w:p w14:paraId="1C7432B8" w14:textId="2C2D5861" w:rsidR="00016FAE" w:rsidRPr="00156F0A" w:rsidRDefault="00016FAE" w:rsidP="00283EE3">
      <w:pPr>
        <w:jc w:val="both"/>
        <w:rPr>
          <w:rFonts w:cs="Arial"/>
        </w:rPr>
      </w:pPr>
      <w:r w:rsidRPr="00156F0A">
        <w:rPr>
          <w:rFonts w:cs="Arial"/>
        </w:rPr>
        <w:t xml:space="preserve">Zastopniki </w:t>
      </w:r>
      <w:r w:rsidR="00E67001" w:rsidRPr="00156F0A">
        <w:rPr>
          <w:rFonts w:cs="Arial"/>
        </w:rPr>
        <w:t>delujejo</w:t>
      </w:r>
      <w:r w:rsidRPr="00156F0A">
        <w:rPr>
          <w:rFonts w:cs="Arial"/>
        </w:rPr>
        <w:t xml:space="preserve"> po </w:t>
      </w:r>
      <w:r w:rsidR="0095495E" w:rsidRPr="00156F0A">
        <w:rPr>
          <w:rFonts w:cs="Arial"/>
        </w:rPr>
        <w:t xml:space="preserve">načelu </w:t>
      </w:r>
      <w:proofErr w:type="spellStart"/>
      <w:r w:rsidRPr="00156F0A">
        <w:rPr>
          <w:rFonts w:cs="Arial"/>
        </w:rPr>
        <w:t>opolnomočenja</w:t>
      </w:r>
      <w:proofErr w:type="spellEnd"/>
      <w:r w:rsidR="00F6632F" w:rsidRPr="00156F0A">
        <w:rPr>
          <w:rFonts w:cs="Arial"/>
        </w:rPr>
        <w:t>, torej pacientom</w:t>
      </w:r>
      <w:r w:rsidRPr="00156F0A">
        <w:rPr>
          <w:rFonts w:cs="Arial"/>
        </w:rPr>
        <w:t xml:space="preserve"> </w:t>
      </w:r>
      <w:r w:rsidR="00B43AB1" w:rsidRPr="00156F0A">
        <w:rPr>
          <w:rFonts w:cs="Arial"/>
        </w:rPr>
        <w:t>zagotavlja</w:t>
      </w:r>
      <w:r w:rsidR="00B43AB1">
        <w:rPr>
          <w:rFonts w:cs="Arial"/>
        </w:rPr>
        <w:t>jo</w:t>
      </w:r>
      <w:r w:rsidR="00B43AB1" w:rsidRPr="00156F0A">
        <w:rPr>
          <w:rFonts w:cs="Arial"/>
        </w:rPr>
        <w:t xml:space="preserve"> </w:t>
      </w:r>
      <w:r w:rsidRPr="00156F0A">
        <w:rPr>
          <w:rFonts w:cs="Arial"/>
        </w:rPr>
        <w:t>potrebn</w:t>
      </w:r>
      <w:r w:rsidR="0095495E" w:rsidRPr="00156F0A">
        <w:rPr>
          <w:rFonts w:cs="Arial"/>
        </w:rPr>
        <w:t>e</w:t>
      </w:r>
      <w:r w:rsidRPr="00156F0A">
        <w:rPr>
          <w:rFonts w:cs="Arial"/>
        </w:rPr>
        <w:t xml:space="preserve"> informacij</w:t>
      </w:r>
      <w:r w:rsidR="0095495E" w:rsidRPr="00156F0A">
        <w:rPr>
          <w:rFonts w:cs="Arial"/>
        </w:rPr>
        <w:t>e</w:t>
      </w:r>
      <w:r w:rsidRPr="00156F0A">
        <w:rPr>
          <w:rFonts w:cs="Arial"/>
        </w:rPr>
        <w:t xml:space="preserve"> </w:t>
      </w:r>
      <w:r w:rsidR="0095495E" w:rsidRPr="00156F0A">
        <w:rPr>
          <w:rFonts w:cs="Arial"/>
        </w:rPr>
        <w:t xml:space="preserve">in </w:t>
      </w:r>
      <w:r w:rsidRPr="00156F0A">
        <w:rPr>
          <w:rFonts w:cs="Arial"/>
        </w:rPr>
        <w:t>znanj</w:t>
      </w:r>
      <w:r w:rsidR="006C73C4" w:rsidRPr="00156F0A">
        <w:rPr>
          <w:rFonts w:cs="Arial"/>
        </w:rPr>
        <w:t>e</w:t>
      </w:r>
      <w:r w:rsidRPr="00156F0A">
        <w:rPr>
          <w:rFonts w:cs="Arial"/>
        </w:rPr>
        <w:t xml:space="preserve">, da </w:t>
      </w:r>
      <w:r w:rsidR="006C73C4" w:rsidRPr="00156F0A">
        <w:rPr>
          <w:rFonts w:cs="Arial"/>
        </w:rPr>
        <w:t xml:space="preserve">ti </w:t>
      </w:r>
      <w:r w:rsidRPr="00156F0A">
        <w:rPr>
          <w:rFonts w:cs="Arial"/>
        </w:rPr>
        <w:t xml:space="preserve">kar največ lahko </w:t>
      </w:r>
      <w:r w:rsidR="00B43AB1" w:rsidRPr="00156F0A">
        <w:rPr>
          <w:rFonts w:cs="Arial"/>
        </w:rPr>
        <w:t>uredi</w:t>
      </w:r>
      <w:r w:rsidR="00B43AB1">
        <w:rPr>
          <w:rFonts w:cs="Arial"/>
        </w:rPr>
        <w:t>jo</w:t>
      </w:r>
      <w:r w:rsidR="00B43AB1" w:rsidRPr="00156F0A">
        <w:rPr>
          <w:rFonts w:cs="Arial"/>
        </w:rPr>
        <w:t xml:space="preserve"> </w:t>
      </w:r>
      <w:r w:rsidRPr="00156F0A">
        <w:rPr>
          <w:rFonts w:cs="Arial"/>
        </w:rPr>
        <w:t xml:space="preserve">sami. </w:t>
      </w:r>
      <w:r w:rsidR="0095495E" w:rsidRPr="00156F0A">
        <w:rPr>
          <w:rFonts w:cs="Arial"/>
        </w:rPr>
        <w:t>Zastopniki</w:t>
      </w:r>
      <w:r w:rsidR="00C73CFD" w:rsidRPr="00156F0A">
        <w:rPr>
          <w:rFonts w:cs="Arial"/>
        </w:rPr>
        <w:t xml:space="preserve"> </w:t>
      </w:r>
      <w:r w:rsidR="008C2DC0" w:rsidRPr="00156F0A">
        <w:rPr>
          <w:rFonts w:cs="Arial"/>
        </w:rPr>
        <w:t xml:space="preserve">pri tem medsebojno </w:t>
      </w:r>
      <w:r w:rsidR="00B43AB1" w:rsidRPr="00156F0A">
        <w:rPr>
          <w:rFonts w:cs="Arial"/>
        </w:rPr>
        <w:t>sodel</w:t>
      </w:r>
      <w:r w:rsidR="00B43AB1">
        <w:rPr>
          <w:rFonts w:cs="Arial"/>
        </w:rPr>
        <w:t>ujejo</w:t>
      </w:r>
      <w:r w:rsidR="008C2DC0" w:rsidRPr="00156F0A">
        <w:rPr>
          <w:rFonts w:cs="Arial"/>
        </w:rPr>
        <w:t xml:space="preserve">, se </w:t>
      </w:r>
      <w:r w:rsidR="00B43AB1" w:rsidRPr="00156F0A">
        <w:rPr>
          <w:rFonts w:cs="Arial"/>
        </w:rPr>
        <w:t>povez</w:t>
      </w:r>
      <w:r w:rsidR="00B43AB1">
        <w:rPr>
          <w:rFonts w:cs="Arial"/>
        </w:rPr>
        <w:t>ujejo</w:t>
      </w:r>
      <w:r w:rsidR="00B43AB1" w:rsidRPr="00156F0A">
        <w:rPr>
          <w:rFonts w:cs="Arial"/>
        </w:rPr>
        <w:t xml:space="preserve"> </w:t>
      </w:r>
      <w:r w:rsidR="008C2DC0" w:rsidRPr="00156F0A">
        <w:rPr>
          <w:rFonts w:cs="Arial"/>
        </w:rPr>
        <w:t>z izvajalci zdravstvene dejavnosti ali drugimi deležniki,</w:t>
      </w:r>
      <w:r w:rsidR="00C73CFD" w:rsidRPr="00156F0A">
        <w:rPr>
          <w:rFonts w:cs="Arial"/>
        </w:rPr>
        <w:t xml:space="preserve"> </w:t>
      </w:r>
      <w:r w:rsidR="002714F8" w:rsidRPr="00156F0A">
        <w:rPr>
          <w:rFonts w:cs="Arial"/>
        </w:rPr>
        <w:t xml:space="preserve">kadar </w:t>
      </w:r>
      <w:r w:rsidR="00C73CFD" w:rsidRPr="00156F0A">
        <w:rPr>
          <w:rFonts w:cs="Arial"/>
        </w:rPr>
        <w:t>je bilo to potrebno.</w:t>
      </w:r>
    </w:p>
    <w:p w14:paraId="0E5330A9" w14:textId="77777777" w:rsidR="00CE587E" w:rsidRDefault="00CE587E" w:rsidP="00283EE3">
      <w:pPr>
        <w:jc w:val="both"/>
        <w:rPr>
          <w:rFonts w:cs="Arial"/>
          <w:color w:val="000000"/>
        </w:rPr>
      </w:pPr>
    </w:p>
    <w:p w14:paraId="6D0EA928" w14:textId="62A45CF3" w:rsidR="0035421D" w:rsidRDefault="004208B6" w:rsidP="00283EE3">
      <w:pPr>
        <w:jc w:val="both"/>
        <w:rPr>
          <w:rFonts w:cs="Arial"/>
          <w:color w:val="000000"/>
        </w:rPr>
      </w:pPr>
      <w:r>
        <w:rPr>
          <w:rFonts w:cs="Arial"/>
          <w:color w:val="000000"/>
        </w:rPr>
        <w:t>V vseh regijah je sicer število zavarovanih oseb v letu 2022 naraslo (</w:t>
      </w:r>
      <w:r w:rsidR="007E2C7E">
        <w:rPr>
          <w:rFonts w:cs="Arial"/>
          <w:color w:val="000000"/>
        </w:rPr>
        <w:t>t</w:t>
      </w:r>
      <w:r>
        <w:rPr>
          <w:rFonts w:cs="Arial"/>
          <w:color w:val="000000"/>
        </w:rPr>
        <w:t>abela 1).</w:t>
      </w:r>
    </w:p>
    <w:p w14:paraId="29E5EFEE" w14:textId="77777777" w:rsidR="00716D1F" w:rsidRDefault="00716D1F" w:rsidP="00283EE3">
      <w:pPr>
        <w:jc w:val="both"/>
        <w:rPr>
          <w:rFonts w:cs="Arial"/>
          <w:color w:val="000000"/>
        </w:rPr>
      </w:pPr>
    </w:p>
    <w:p w14:paraId="77771F7B" w14:textId="568EBCB4" w:rsidR="0035421D" w:rsidRDefault="0067156F" w:rsidP="00283EE3">
      <w:pPr>
        <w:jc w:val="both"/>
        <w:rPr>
          <w:rFonts w:cs="Arial"/>
          <w:color w:val="000000"/>
        </w:rPr>
      </w:pPr>
      <w:r w:rsidRPr="0067156F">
        <w:rPr>
          <w:rFonts w:cs="Arial"/>
          <w:color w:val="000000"/>
          <w:sz w:val="16"/>
          <w:szCs w:val="16"/>
        </w:rPr>
        <w:t>T</w:t>
      </w:r>
      <w:r w:rsidRPr="0067156F">
        <w:rPr>
          <w:rFonts w:cs="Arial"/>
          <w:i/>
          <w:iCs/>
          <w:color w:val="000000"/>
          <w:sz w:val="16"/>
          <w:szCs w:val="16"/>
        </w:rPr>
        <w:t xml:space="preserve">abela 1: </w:t>
      </w:r>
      <w:r w:rsidR="0035421D" w:rsidRPr="0067156F">
        <w:rPr>
          <w:rFonts w:cs="Arial"/>
          <w:i/>
          <w:iCs/>
          <w:color w:val="000000"/>
          <w:sz w:val="16"/>
          <w:szCs w:val="16"/>
        </w:rPr>
        <w:t>Število zavarovanih oseb</w:t>
      </w:r>
      <w:r w:rsidRPr="0067156F">
        <w:rPr>
          <w:rFonts w:cs="Arial"/>
          <w:i/>
          <w:iCs/>
          <w:color w:val="000000"/>
          <w:sz w:val="16"/>
          <w:szCs w:val="16"/>
        </w:rPr>
        <w:t xml:space="preserve"> po regijah za leti 2021 in 2022</w:t>
      </w:r>
      <w:r w:rsidR="00D015E5">
        <w:rPr>
          <w:rFonts w:cs="Arial"/>
          <w:i/>
          <w:iCs/>
          <w:color w:val="000000"/>
          <w:sz w:val="16"/>
          <w:szCs w:val="16"/>
        </w:rPr>
        <w:t xml:space="preserve"> (</w:t>
      </w:r>
      <w:r w:rsidR="00FB381B">
        <w:rPr>
          <w:rFonts w:cs="Arial"/>
          <w:i/>
          <w:iCs/>
          <w:color w:val="000000"/>
          <w:sz w:val="16"/>
          <w:szCs w:val="16"/>
        </w:rPr>
        <w:t>v</w:t>
      </w:r>
      <w:r w:rsidR="00D015E5">
        <w:rPr>
          <w:rFonts w:cs="Arial"/>
          <w:i/>
          <w:iCs/>
          <w:color w:val="000000"/>
          <w:sz w:val="16"/>
          <w:szCs w:val="16"/>
        </w:rPr>
        <w:t>ir: ZZZS, 2023)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0"/>
        <w:gridCol w:w="3471"/>
        <w:gridCol w:w="2827"/>
      </w:tblGrid>
      <w:tr w:rsidR="0035421D" w:rsidRPr="00D87952" w14:paraId="6840FC82" w14:textId="77777777" w:rsidTr="005A002C">
        <w:tc>
          <w:tcPr>
            <w:tcW w:w="2235" w:type="dxa"/>
            <w:tcBorders>
              <w:top w:val="single" w:sz="4" w:space="0" w:color="000000"/>
              <w:left w:val="single" w:sz="4" w:space="0" w:color="000000"/>
              <w:bottom w:val="single" w:sz="4" w:space="0" w:color="000000"/>
              <w:right w:val="single" w:sz="4" w:space="0" w:color="000000"/>
            </w:tcBorders>
            <w:hideMark/>
          </w:tcPr>
          <w:p w14:paraId="3C4E3098" w14:textId="77777777" w:rsidR="0035421D" w:rsidRPr="00D87952" w:rsidRDefault="0035421D" w:rsidP="005A002C">
            <w:pPr>
              <w:jc w:val="both"/>
              <w:rPr>
                <w:rFonts w:cs="Arial"/>
                <w:b/>
                <w:bCs/>
                <w:sz w:val="18"/>
                <w:szCs w:val="18"/>
              </w:rPr>
            </w:pPr>
            <w:r w:rsidRPr="00D87952">
              <w:rPr>
                <w:rFonts w:cs="Arial"/>
                <w:b/>
                <w:bCs/>
                <w:sz w:val="18"/>
                <w:szCs w:val="18"/>
              </w:rPr>
              <w:t xml:space="preserve">Območna enota </w:t>
            </w:r>
          </w:p>
        </w:tc>
        <w:tc>
          <w:tcPr>
            <w:tcW w:w="3574" w:type="dxa"/>
            <w:tcBorders>
              <w:top w:val="single" w:sz="4" w:space="0" w:color="000000"/>
              <w:left w:val="single" w:sz="4" w:space="0" w:color="000000"/>
              <w:bottom w:val="single" w:sz="4" w:space="0" w:color="000000"/>
              <w:right w:val="single" w:sz="4" w:space="0" w:color="000000"/>
            </w:tcBorders>
            <w:hideMark/>
          </w:tcPr>
          <w:p w14:paraId="1EAB0FC9" w14:textId="77777777" w:rsidR="0035421D" w:rsidRPr="00D87952" w:rsidRDefault="0035421D" w:rsidP="005A002C">
            <w:pPr>
              <w:jc w:val="center"/>
              <w:rPr>
                <w:rFonts w:cs="Arial"/>
                <w:b/>
                <w:bCs/>
                <w:sz w:val="18"/>
                <w:szCs w:val="18"/>
              </w:rPr>
            </w:pPr>
            <w:r w:rsidRPr="00D87952">
              <w:rPr>
                <w:rFonts w:cs="Arial"/>
                <w:b/>
                <w:bCs/>
                <w:sz w:val="18"/>
                <w:szCs w:val="18"/>
              </w:rPr>
              <w:t>2021</w:t>
            </w:r>
          </w:p>
        </w:tc>
        <w:tc>
          <w:tcPr>
            <w:tcW w:w="2905" w:type="dxa"/>
            <w:tcBorders>
              <w:top w:val="single" w:sz="4" w:space="0" w:color="000000"/>
              <w:left w:val="single" w:sz="4" w:space="0" w:color="000000"/>
              <w:bottom w:val="single" w:sz="4" w:space="0" w:color="000000"/>
              <w:right w:val="single" w:sz="4" w:space="0" w:color="000000"/>
            </w:tcBorders>
            <w:hideMark/>
          </w:tcPr>
          <w:p w14:paraId="23896052" w14:textId="77777777" w:rsidR="0035421D" w:rsidRPr="00D87952" w:rsidRDefault="0035421D" w:rsidP="005A002C">
            <w:pPr>
              <w:jc w:val="center"/>
              <w:rPr>
                <w:rFonts w:cs="Arial"/>
                <w:b/>
                <w:bCs/>
                <w:sz w:val="18"/>
                <w:szCs w:val="18"/>
              </w:rPr>
            </w:pPr>
            <w:r w:rsidRPr="00D87952">
              <w:rPr>
                <w:rFonts w:cs="Arial"/>
                <w:b/>
                <w:bCs/>
                <w:sz w:val="18"/>
                <w:szCs w:val="18"/>
              </w:rPr>
              <w:t>2022</w:t>
            </w:r>
          </w:p>
        </w:tc>
      </w:tr>
      <w:tr w:rsidR="00CE587E" w:rsidRPr="00D87952" w14:paraId="5A09C2E3" w14:textId="77777777" w:rsidTr="005A002C">
        <w:tc>
          <w:tcPr>
            <w:tcW w:w="2235" w:type="dxa"/>
            <w:tcBorders>
              <w:top w:val="single" w:sz="4" w:space="0" w:color="000000"/>
              <w:left w:val="single" w:sz="4" w:space="0" w:color="000000"/>
              <w:bottom w:val="single" w:sz="4" w:space="0" w:color="000000"/>
              <w:right w:val="single" w:sz="4" w:space="0" w:color="000000"/>
            </w:tcBorders>
          </w:tcPr>
          <w:p w14:paraId="3FD90C68" w14:textId="1583C0DD" w:rsidR="00CE587E" w:rsidRPr="0067156F" w:rsidRDefault="00CE587E" w:rsidP="00CE587E">
            <w:pPr>
              <w:rPr>
                <w:rFonts w:cs="Arial"/>
                <w:sz w:val="16"/>
                <w:szCs w:val="16"/>
              </w:rPr>
            </w:pPr>
            <w:r w:rsidRPr="0067156F">
              <w:rPr>
                <w:rFonts w:cs="Arial"/>
                <w:sz w:val="16"/>
                <w:szCs w:val="16"/>
              </w:rPr>
              <w:t>Celje</w:t>
            </w:r>
          </w:p>
        </w:tc>
        <w:tc>
          <w:tcPr>
            <w:tcW w:w="3574" w:type="dxa"/>
            <w:tcBorders>
              <w:top w:val="single" w:sz="4" w:space="0" w:color="000000"/>
              <w:left w:val="single" w:sz="4" w:space="0" w:color="000000"/>
              <w:bottom w:val="single" w:sz="4" w:space="0" w:color="000000"/>
              <w:right w:val="single" w:sz="4" w:space="0" w:color="000000"/>
            </w:tcBorders>
          </w:tcPr>
          <w:p w14:paraId="04BDD30B" w14:textId="2061612D" w:rsidR="00CE587E" w:rsidRPr="0067156F" w:rsidRDefault="00CE587E" w:rsidP="00CE587E">
            <w:pPr>
              <w:jc w:val="center"/>
              <w:rPr>
                <w:rFonts w:cs="Arial"/>
                <w:sz w:val="16"/>
                <w:szCs w:val="16"/>
              </w:rPr>
            </w:pPr>
            <w:r w:rsidRPr="0067156F">
              <w:rPr>
                <w:rFonts w:cs="Arial"/>
                <w:sz w:val="16"/>
                <w:szCs w:val="16"/>
              </w:rPr>
              <w:t>202.080</w:t>
            </w:r>
          </w:p>
        </w:tc>
        <w:tc>
          <w:tcPr>
            <w:tcW w:w="2905" w:type="dxa"/>
            <w:tcBorders>
              <w:top w:val="single" w:sz="4" w:space="0" w:color="000000"/>
              <w:left w:val="single" w:sz="4" w:space="0" w:color="000000"/>
              <w:bottom w:val="single" w:sz="4" w:space="0" w:color="000000"/>
              <w:right w:val="single" w:sz="4" w:space="0" w:color="000000"/>
            </w:tcBorders>
          </w:tcPr>
          <w:p w14:paraId="0155F7A2" w14:textId="3202A1EB" w:rsidR="00CE587E" w:rsidRPr="0067156F" w:rsidRDefault="00CE587E" w:rsidP="00CE587E">
            <w:pPr>
              <w:jc w:val="center"/>
              <w:rPr>
                <w:rFonts w:cs="Arial"/>
                <w:sz w:val="16"/>
                <w:szCs w:val="16"/>
              </w:rPr>
            </w:pPr>
            <w:r w:rsidRPr="0067156F">
              <w:rPr>
                <w:rFonts w:cs="Arial"/>
                <w:sz w:val="16"/>
                <w:szCs w:val="16"/>
              </w:rPr>
              <w:t>205.309</w:t>
            </w:r>
          </w:p>
        </w:tc>
      </w:tr>
      <w:tr w:rsidR="002F0F11" w:rsidRPr="00D87952" w14:paraId="34CEC8B0" w14:textId="77777777" w:rsidTr="007C6BA7">
        <w:tc>
          <w:tcPr>
            <w:tcW w:w="2235" w:type="dxa"/>
            <w:tcBorders>
              <w:top w:val="single" w:sz="4" w:space="0" w:color="000000"/>
              <w:left w:val="single" w:sz="4" w:space="0" w:color="000000"/>
              <w:bottom w:val="single" w:sz="4" w:space="0" w:color="000000"/>
              <w:right w:val="single" w:sz="4" w:space="0" w:color="000000"/>
            </w:tcBorders>
          </w:tcPr>
          <w:p w14:paraId="544B66D5" w14:textId="71C22A4D" w:rsidR="002F0F11" w:rsidRPr="0067156F" w:rsidRDefault="002F0F11" w:rsidP="002F0F11">
            <w:pPr>
              <w:jc w:val="both"/>
              <w:rPr>
                <w:rFonts w:cs="Arial"/>
                <w:sz w:val="16"/>
                <w:szCs w:val="16"/>
              </w:rPr>
            </w:pPr>
            <w:r w:rsidRPr="0067156F">
              <w:rPr>
                <w:rFonts w:cs="Arial"/>
                <w:sz w:val="16"/>
                <w:szCs w:val="16"/>
              </w:rPr>
              <w:t>Koper</w:t>
            </w:r>
          </w:p>
        </w:tc>
        <w:tc>
          <w:tcPr>
            <w:tcW w:w="3574" w:type="dxa"/>
            <w:tcBorders>
              <w:top w:val="single" w:sz="4" w:space="0" w:color="000000"/>
              <w:left w:val="single" w:sz="4" w:space="0" w:color="000000"/>
              <w:bottom w:val="single" w:sz="4" w:space="0" w:color="000000"/>
              <w:right w:val="single" w:sz="4" w:space="0" w:color="000000"/>
            </w:tcBorders>
          </w:tcPr>
          <w:p w14:paraId="6BB4DC48" w14:textId="40DDD35E" w:rsidR="002F0F11" w:rsidRPr="0067156F" w:rsidRDefault="002F0F11" w:rsidP="002F0F11">
            <w:pPr>
              <w:jc w:val="center"/>
              <w:rPr>
                <w:rFonts w:cs="Arial"/>
                <w:sz w:val="16"/>
                <w:szCs w:val="16"/>
              </w:rPr>
            </w:pPr>
            <w:r w:rsidRPr="0067156F">
              <w:rPr>
                <w:rFonts w:cs="Arial"/>
                <w:sz w:val="16"/>
                <w:szCs w:val="16"/>
              </w:rPr>
              <w:t>149.905</w:t>
            </w:r>
          </w:p>
        </w:tc>
        <w:tc>
          <w:tcPr>
            <w:tcW w:w="2905" w:type="dxa"/>
            <w:tcBorders>
              <w:top w:val="single" w:sz="4" w:space="0" w:color="000000"/>
              <w:left w:val="single" w:sz="4" w:space="0" w:color="000000"/>
              <w:bottom w:val="single" w:sz="4" w:space="0" w:color="000000"/>
              <w:right w:val="single" w:sz="4" w:space="0" w:color="000000"/>
            </w:tcBorders>
          </w:tcPr>
          <w:p w14:paraId="1473AD5F" w14:textId="11B5411F" w:rsidR="002F0F11" w:rsidRPr="0067156F" w:rsidRDefault="002F0F11" w:rsidP="002F0F11">
            <w:pPr>
              <w:jc w:val="center"/>
              <w:rPr>
                <w:rFonts w:cs="Arial"/>
                <w:sz w:val="16"/>
                <w:szCs w:val="16"/>
              </w:rPr>
            </w:pPr>
            <w:r>
              <w:rPr>
                <w:rFonts w:cs="Arial"/>
                <w:sz w:val="16"/>
                <w:szCs w:val="16"/>
              </w:rPr>
              <w:t>152.536</w:t>
            </w:r>
          </w:p>
        </w:tc>
      </w:tr>
      <w:tr w:rsidR="002F0F11" w:rsidRPr="00D87952" w14:paraId="3CEF5C08" w14:textId="77777777" w:rsidTr="007C6BA7">
        <w:tc>
          <w:tcPr>
            <w:tcW w:w="2235" w:type="dxa"/>
            <w:tcBorders>
              <w:top w:val="single" w:sz="4" w:space="0" w:color="000000"/>
              <w:left w:val="single" w:sz="4" w:space="0" w:color="000000"/>
              <w:bottom w:val="single" w:sz="4" w:space="0" w:color="000000"/>
              <w:right w:val="single" w:sz="4" w:space="0" w:color="000000"/>
            </w:tcBorders>
          </w:tcPr>
          <w:p w14:paraId="5C811712" w14:textId="46828240" w:rsidR="002F0F11" w:rsidRPr="0067156F" w:rsidRDefault="002F0F11" w:rsidP="002F0F11">
            <w:pPr>
              <w:jc w:val="both"/>
              <w:rPr>
                <w:rFonts w:cs="Arial"/>
                <w:sz w:val="16"/>
                <w:szCs w:val="16"/>
              </w:rPr>
            </w:pPr>
            <w:r w:rsidRPr="0067156F">
              <w:rPr>
                <w:rFonts w:cs="Arial"/>
                <w:sz w:val="16"/>
                <w:szCs w:val="16"/>
              </w:rPr>
              <w:t>Kranj</w:t>
            </w:r>
          </w:p>
        </w:tc>
        <w:tc>
          <w:tcPr>
            <w:tcW w:w="3574" w:type="dxa"/>
            <w:tcBorders>
              <w:top w:val="single" w:sz="4" w:space="0" w:color="000000"/>
              <w:left w:val="single" w:sz="4" w:space="0" w:color="000000"/>
              <w:bottom w:val="single" w:sz="4" w:space="0" w:color="000000"/>
              <w:right w:val="single" w:sz="4" w:space="0" w:color="000000"/>
            </w:tcBorders>
          </w:tcPr>
          <w:p w14:paraId="5F5EE295" w14:textId="17CBBDC0" w:rsidR="002F0F11" w:rsidRPr="0067156F" w:rsidRDefault="002F0F11" w:rsidP="002F0F11">
            <w:pPr>
              <w:jc w:val="center"/>
              <w:rPr>
                <w:rFonts w:cs="Arial"/>
                <w:sz w:val="16"/>
                <w:szCs w:val="16"/>
              </w:rPr>
            </w:pPr>
            <w:r w:rsidRPr="0067156F">
              <w:rPr>
                <w:rFonts w:cs="Arial"/>
                <w:sz w:val="16"/>
                <w:szCs w:val="16"/>
              </w:rPr>
              <w:t>205.674</w:t>
            </w:r>
          </w:p>
        </w:tc>
        <w:tc>
          <w:tcPr>
            <w:tcW w:w="2905" w:type="dxa"/>
            <w:tcBorders>
              <w:top w:val="single" w:sz="4" w:space="0" w:color="000000"/>
              <w:left w:val="single" w:sz="4" w:space="0" w:color="000000"/>
              <w:bottom w:val="single" w:sz="4" w:space="0" w:color="000000"/>
              <w:right w:val="single" w:sz="4" w:space="0" w:color="000000"/>
            </w:tcBorders>
          </w:tcPr>
          <w:p w14:paraId="56274E30" w14:textId="7E3B22D2" w:rsidR="002F0F11" w:rsidRPr="0067156F" w:rsidRDefault="002F0F11" w:rsidP="002F0F11">
            <w:pPr>
              <w:jc w:val="center"/>
              <w:rPr>
                <w:rFonts w:cs="Arial"/>
                <w:sz w:val="16"/>
                <w:szCs w:val="16"/>
              </w:rPr>
            </w:pPr>
            <w:r w:rsidRPr="0067156F">
              <w:rPr>
                <w:rFonts w:cs="Arial"/>
                <w:sz w:val="16"/>
                <w:szCs w:val="16"/>
              </w:rPr>
              <w:t>208.905</w:t>
            </w:r>
          </w:p>
        </w:tc>
      </w:tr>
      <w:tr w:rsidR="002F0F11" w:rsidRPr="00D87952" w14:paraId="75453379" w14:textId="77777777" w:rsidTr="007C6BA7">
        <w:tc>
          <w:tcPr>
            <w:tcW w:w="2235" w:type="dxa"/>
            <w:tcBorders>
              <w:top w:val="single" w:sz="4" w:space="0" w:color="000000"/>
              <w:left w:val="single" w:sz="4" w:space="0" w:color="000000"/>
              <w:bottom w:val="single" w:sz="4" w:space="0" w:color="000000"/>
              <w:right w:val="single" w:sz="4" w:space="0" w:color="000000"/>
            </w:tcBorders>
          </w:tcPr>
          <w:p w14:paraId="77FC5648" w14:textId="3DB3DBB5" w:rsidR="002F0F11" w:rsidRPr="0067156F" w:rsidRDefault="002F0F11" w:rsidP="002F0F11">
            <w:pPr>
              <w:jc w:val="both"/>
              <w:rPr>
                <w:rFonts w:cs="Arial"/>
                <w:sz w:val="16"/>
                <w:szCs w:val="16"/>
              </w:rPr>
            </w:pPr>
            <w:r w:rsidRPr="0067156F">
              <w:rPr>
                <w:rFonts w:cs="Arial"/>
                <w:sz w:val="16"/>
                <w:szCs w:val="16"/>
              </w:rPr>
              <w:t>Krško</w:t>
            </w:r>
          </w:p>
        </w:tc>
        <w:tc>
          <w:tcPr>
            <w:tcW w:w="3574" w:type="dxa"/>
            <w:tcBorders>
              <w:top w:val="single" w:sz="4" w:space="0" w:color="000000"/>
              <w:left w:val="single" w:sz="4" w:space="0" w:color="000000"/>
              <w:bottom w:val="single" w:sz="4" w:space="0" w:color="000000"/>
              <w:right w:val="single" w:sz="4" w:space="0" w:color="000000"/>
            </w:tcBorders>
          </w:tcPr>
          <w:p w14:paraId="2687012B" w14:textId="38008DB0" w:rsidR="002F0F11" w:rsidRPr="0067156F" w:rsidRDefault="002F0F11" w:rsidP="002F0F11">
            <w:pPr>
              <w:jc w:val="center"/>
              <w:rPr>
                <w:rFonts w:cs="Arial"/>
                <w:sz w:val="16"/>
                <w:szCs w:val="16"/>
              </w:rPr>
            </w:pPr>
            <w:r w:rsidRPr="0067156F">
              <w:rPr>
                <w:rFonts w:cs="Arial"/>
                <w:sz w:val="16"/>
                <w:szCs w:val="16"/>
              </w:rPr>
              <w:t>69.323</w:t>
            </w:r>
          </w:p>
        </w:tc>
        <w:tc>
          <w:tcPr>
            <w:tcW w:w="2905" w:type="dxa"/>
            <w:tcBorders>
              <w:top w:val="single" w:sz="4" w:space="0" w:color="000000"/>
              <w:left w:val="single" w:sz="4" w:space="0" w:color="000000"/>
              <w:bottom w:val="single" w:sz="4" w:space="0" w:color="000000"/>
              <w:right w:val="single" w:sz="4" w:space="0" w:color="000000"/>
            </w:tcBorders>
          </w:tcPr>
          <w:p w14:paraId="24448F96" w14:textId="0848781A" w:rsidR="002F0F11" w:rsidRPr="0067156F" w:rsidRDefault="002F0F11" w:rsidP="002F0F11">
            <w:pPr>
              <w:jc w:val="center"/>
              <w:rPr>
                <w:rFonts w:cs="Arial"/>
                <w:sz w:val="16"/>
                <w:szCs w:val="16"/>
              </w:rPr>
            </w:pPr>
            <w:r w:rsidRPr="0067156F">
              <w:rPr>
                <w:rFonts w:cs="Arial"/>
                <w:sz w:val="16"/>
                <w:szCs w:val="16"/>
              </w:rPr>
              <w:t>70.310</w:t>
            </w:r>
          </w:p>
        </w:tc>
      </w:tr>
      <w:tr w:rsidR="002F0F11" w:rsidRPr="00D87952" w14:paraId="50668F82" w14:textId="77777777" w:rsidTr="002F0F11">
        <w:tc>
          <w:tcPr>
            <w:tcW w:w="2235" w:type="dxa"/>
            <w:tcBorders>
              <w:top w:val="single" w:sz="4" w:space="0" w:color="000000"/>
              <w:left w:val="single" w:sz="4" w:space="0" w:color="000000"/>
              <w:bottom w:val="single" w:sz="4" w:space="0" w:color="000000"/>
              <w:right w:val="single" w:sz="4" w:space="0" w:color="000000"/>
            </w:tcBorders>
          </w:tcPr>
          <w:p w14:paraId="2F978C04" w14:textId="5F3424C8" w:rsidR="002F0F11" w:rsidRPr="00D87952" w:rsidRDefault="002F0F11" w:rsidP="002F0F11">
            <w:pPr>
              <w:jc w:val="both"/>
              <w:rPr>
                <w:rFonts w:cs="Arial"/>
                <w:sz w:val="18"/>
                <w:szCs w:val="18"/>
              </w:rPr>
            </w:pPr>
            <w:r w:rsidRPr="0067156F">
              <w:rPr>
                <w:rFonts w:cs="Arial"/>
                <w:sz w:val="16"/>
                <w:szCs w:val="16"/>
              </w:rPr>
              <w:t xml:space="preserve">Ljubljana </w:t>
            </w:r>
          </w:p>
        </w:tc>
        <w:tc>
          <w:tcPr>
            <w:tcW w:w="3574" w:type="dxa"/>
            <w:tcBorders>
              <w:top w:val="single" w:sz="4" w:space="0" w:color="000000"/>
              <w:left w:val="single" w:sz="4" w:space="0" w:color="000000"/>
              <w:bottom w:val="single" w:sz="4" w:space="0" w:color="000000"/>
              <w:right w:val="single" w:sz="4" w:space="0" w:color="000000"/>
            </w:tcBorders>
          </w:tcPr>
          <w:p w14:paraId="63E34E17" w14:textId="6E73F45B" w:rsidR="002F0F11" w:rsidRPr="00A80481" w:rsidRDefault="002F0F11" w:rsidP="002F0F11">
            <w:pPr>
              <w:jc w:val="center"/>
              <w:rPr>
                <w:rFonts w:cs="Arial"/>
                <w:sz w:val="16"/>
                <w:szCs w:val="16"/>
              </w:rPr>
            </w:pPr>
            <w:r w:rsidRPr="0067156F">
              <w:rPr>
                <w:rFonts w:cs="Arial"/>
                <w:sz w:val="16"/>
                <w:szCs w:val="16"/>
              </w:rPr>
              <w:t>656.089</w:t>
            </w:r>
          </w:p>
        </w:tc>
        <w:tc>
          <w:tcPr>
            <w:tcW w:w="2905" w:type="dxa"/>
            <w:tcBorders>
              <w:top w:val="single" w:sz="4" w:space="0" w:color="000000"/>
              <w:left w:val="single" w:sz="4" w:space="0" w:color="000000"/>
              <w:bottom w:val="single" w:sz="4" w:space="0" w:color="000000"/>
              <w:right w:val="single" w:sz="4" w:space="0" w:color="000000"/>
            </w:tcBorders>
          </w:tcPr>
          <w:p w14:paraId="2237C3FD" w14:textId="71722FE1" w:rsidR="002F0F11" w:rsidRPr="00A80481" w:rsidRDefault="002F0F11" w:rsidP="002F0F11">
            <w:pPr>
              <w:jc w:val="center"/>
              <w:rPr>
                <w:rFonts w:cs="Arial"/>
                <w:sz w:val="16"/>
                <w:szCs w:val="16"/>
              </w:rPr>
            </w:pPr>
            <w:r w:rsidRPr="0067156F">
              <w:rPr>
                <w:rFonts w:cs="Arial"/>
                <w:sz w:val="16"/>
                <w:szCs w:val="16"/>
              </w:rPr>
              <w:t>664.644</w:t>
            </w:r>
          </w:p>
        </w:tc>
      </w:tr>
      <w:tr w:rsidR="002F0F11" w:rsidRPr="00D87952" w14:paraId="3D26DAF6" w14:textId="77777777" w:rsidTr="007C6BA7">
        <w:tc>
          <w:tcPr>
            <w:tcW w:w="2235" w:type="dxa"/>
            <w:tcBorders>
              <w:top w:val="single" w:sz="4" w:space="0" w:color="000000"/>
              <w:left w:val="single" w:sz="4" w:space="0" w:color="000000"/>
              <w:bottom w:val="single" w:sz="4" w:space="0" w:color="000000"/>
              <w:right w:val="single" w:sz="4" w:space="0" w:color="000000"/>
            </w:tcBorders>
          </w:tcPr>
          <w:p w14:paraId="7520E4B9" w14:textId="44A3CF70" w:rsidR="002F0F11" w:rsidRPr="00D87952" w:rsidRDefault="002F0F11" w:rsidP="002F0F11">
            <w:pPr>
              <w:jc w:val="both"/>
              <w:rPr>
                <w:rFonts w:cs="Arial"/>
                <w:sz w:val="18"/>
                <w:szCs w:val="18"/>
              </w:rPr>
            </w:pPr>
            <w:r w:rsidRPr="00D87952">
              <w:rPr>
                <w:rFonts w:cs="Arial"/>
                <w:sz w:val="18"/>
                <w:szCs w:val="18"/>
              </w:rPr>
              <w:t>Maribor</w:t>
            </w:r>
          </w:p>
        </w:tc>
        <w:tc>
          <w:tcPr>
            <w:tcW w:w="3574" w:type="dxa"/>
            <w:tcBorders>
              <w:top w:val="single" w:sz="4" w:space="0" w:color="000000"/>
              <w:left w:val="single" w:sz="4" w:space="0" w:color="000000"/>
              <w:bottom w:val="single" w:sz="4" w:space="0" w:color="000000"/>
              <w:right w:val="single" w:sz="4" w:space="0" w:color="000000"/>
            </w:tcBorders>
          </w:tcPr>
          <w:p w14:paraId="09F383F9" w14:textId="5B59C989" w:rsidR="002F0F11" w:rsidRPr="00A80481" w:rsidRDefault="002F0F11" w:rsidP="002F0F11">
            <w:pPr>
              <w:jc w:val="center"/>
              <w:rPr>
                <w:rFonts w:cs="Arial"/>
                <w:sz w:val="16"/>
                <w:szCs w:val="16"/>
              </w:rPr>
            </w:pPr>
            <w:r w:rsidRPr="00A80481">
              <w:rPr>
                <w:rFonts w:cs="Arial"/>
                <w:sz w:val="16"/>
                <w:szCs w:val="16"/>
              </w:rPr>
              <w:t>316.320</w:t>
            </w:r>
          </w:p>
        </w:tc>
        <w:tc>
          <w:tcPr>
            <w:tcW w:w="2905" w:type="dxa"/>
            <w:tcBorders>
              <w:top w:val="single" w:sz="4" w:space="0" w:color="000000"/>
              <w:left w:val="single" w:sz="4" w:space="0" w:color="000000"/>
              <w:bottom w:val="single" w:sz="4" w:space="0" w:color="000000"/>
              <w:right w:val="single" w:sz="4" w:space="0" w:color="000000"/>
            </w:tcBorders>
          </w:tcPr>
          <w:p w14:paraId="5E1A972F" w14:textId="1E958269" w:rsidR="002F0F11" w:rsidRPr="00A80481" w:rsidRDefault="002F0F11" w:rsidP="002F0F11">
            <w:pPr>
              <w:jc w:val="center"/>
              <w:rPr>
                <w:rFonts w:cs="Arial"/>
                <w:sz w:val="16"/>
                <w:szCs w:val="16"/>
              </w:rPr>
            </w:pPr>
            <w:r w:rsidRPr="00A80481">
              <w:rPr>
                <w:rFonts w:cs="Arial"/>
                <w:sz w:val="16"/>
                <w:szCs w:val="16"/>
              </w:rPr>
              <w:t>320.834</w:t>
            </w:r>
          </w:p>
        </w:tc>
      </w:tr>
      <w:tr w:rsidR="002F0F11" w:rsidRPr="00D87952" w14:paraId="57757180" w14:textId="77777777" w:rsidTr="002F0F11">
        <w:tc>
          <w:tcPr>
            <w:tcW w:w="2235" w:type="dxa"/>
            <w:tcBorders>
              <w:top w:val="single" w:sz="4" w:space="0" w:color="000000"/>
              <w:left w:val="single" w:sz="4" w:space="0" w:color="000000"/>
              <w:bottom w:val="single" w:sz="4" w:space="0" w:color="000000"/>
              <w:right w:val="single" w:sz="4" w:space="0" w:color="000000"/>
            </w:tcBorders>
          </w:tcPr>
          <w:p w14:paraId="289304CA" w14:textId="68B8B05D" w:rsidR="002F0F11" w:rsidRPr="00D87952" w:rsidRDefault="002F0F11" w:rsidP="002F0F11">
            <w:pPr>
              <w:jc w:val="both"/>
              <w:rPr>
                <w:rFonts w:cs="Arial"/>
                <w:sz w:val="18"/>
                <w:szCs w:val="18"/>
              </w:rPr>
            </w:pPr>
            <w:r w:rsidRPr="00A80481">
              <w:rPr>
                <w:rFonts w:cs="Arial"/>
                <w:sz w:val="18"/>
                <w:szCs w:val="18"/>
              </w:rPr>
              <w:t>Murska Sobota</w:t>
            </w:r>
          </w:p>
        </w:tc>
        <w:tc>
          <w:tcPr>
            <w:tcW w:w="3574" w:type="dxa"/>
            <w:tcBorders>
              <w:top w:val="single" w:sz="4" w:space="0" w:color="000000"/>
              <w:left w:val="single" w:sz="4" w:space="0" w:color="000000"/>
              <w:bottom w:val="single" w:sz="4" w:space="0" w:color="000000"/>
              <w:right w:val="single" w:sz="4" w:space="0" w:color="000000"/>
            </w:tcBorders>
          </w:tcPr>
          <w:p w14:paraId="2B2B8DD4" w14:textId="1052BECC" w:rsidR="002F0F11" w:rsidRPr="00A80481" w:rsidRDefault="002F0F11" w:rsidP="002F0F11">
            <w:pPr>
              <w:jc w:val="center"/>
              <w:rPr>
                <w:rFonts w:cs="Arial"/>
                <w:sz w:val="16"/>
                <w:szCs w:val="16"/>
              </w:rPr>
            </w:pPr>
            <w:r w:rsidRPr="00A80481">
              <w:rPr>
                <w:rFonts w:cs="Arial"/>
                <w:sz w:val="16"/>
                <w:szCs w:val="16"/>
              </w:rPr>
              <w:t>110.304</w:t>
            </w:r>
          </w:p>
        </w:tc>
        <w:tc>
          <w:tcPr>
            <w:tcW w:w="2905" w:type="dxa"/>
            <w:tcBorders>
              <w:top w:val="single" w:sz="4" w:space="0" w:color="000000"/>
              <w:left w:val="single" w:sz="4" w:space="0" w:color="000000"/>
              <w:bottom w:val="single" w:sz="4" w:space="0" w:color="000000"/>
              <w:right w:val="single" w:sz="4" w:space="0" w:color="000000"/>
            </w:tcBorders>
          </w:tcPr>
          <w:p w14:paraId="40ECCCB1" w14:textId="516E57DF" w:rsidR="002F0F11" w:rsidRPr="00A80481" w:rsidRDefault="002F0F11" w:rsidP="002F0F11">
            <w:pPr>
              <w:jc w:val="center"/>
              <w:rPr>
                <w:rFonts w:cs="Arial"/>
                <w:sz w:val="16"/>
                <w:szCs w:val="16"/>
              </w:rPr>
            </w:pPr>
            <w:r w:rsidRPr="00A80481">
              <w:rPr>
                <w:sz w:val="16"/>
                <w:szCs w:val="16"/>
                <w:lang w:eastAsia="sl-SI"/>
              </w:rPr>
              <w:t>111.639</w:t>
            </w:r>
          </w:p>
        </w:tc>
      </w:tr>
      <w:tr w:rsidR="002F0F11" w:rsidRPr="00D87952" w14:paraId="1579ADB2" w14:textId="77777777" w:rsidTr="002F0F11">
        <w:tc>
          <w:tcPr>
            <w:tcW w:w="2235" w:type="dxa"/>
            <w:tcBorders>
              <w:top w:val="single" w:sz="4" w:space="0" w:color="000000"/>
              <w:left w:val="single" w:sz="4" w:space="0" w:color="000000"/>
              <w:bottom w:val="single" w:sz="4" w:space="0" w:color="000000"/>
              <w:right w:val="single" w:sz="4" w:space="0" w:color="000000"/>
            </w:tcBorders>
          </w:tcPr>
          <w:p w14:paraId="4F90151D" w14:textId="112DF5F5" w:rsidR="002F0F11" w:rsidRPr="00D87952" w:rsidRDefault="002F0F11" w:rsidP="002F0F11">
            <w:pPr>
              <w:jc w:val="both"/>
              <w:rPr>
                <w:rFonts w:cs="Arial"/>
                <w:sz w:val="18"/>
                <w:szCs w:val="18"/>
              </w:rPr>
            </w:pPr>
            <w:r w:rsidRPr="00D87952">
              <w:rPr>
                <w:rFonts w:cs="Arial"/>
                <w:sz w:val="18"/>
                <w:szCs w:val="18"/>
              </w:rPr>
              <w:t>Nova Gorica</w:t>
            </w:r>
          </w:p>
        </w:tc>
        <w:tc>
          <w:tcPr>
            <w:tcW w:w="3574" w:type="dxa"/>
            <w:tcBorders>
              <w:top w:val="single" w:sz="4" w:space="0" w:color="000000"/>
              <w:left w:val="single" w:sz="4" w:space="0" w:color="000000"/>
              <w:bottom w:val="single" w:sz="4" w:space="0" w:color="000000"/>
              <w:right w:val="single" w:sz="4" w:space="0" w:color="000000"/>
            </w:tcBorders>
          </w:tcPr>
          <w:p w14:paraId="6586DCAA" w14:textId="2B4179B8" w:rsidR="002F0F11" w:rsidRPr="00A80481" w:rsidRDefault="002F0F11" w:rsidP="002F0F11">
            <w:pPr>
              <w:jc w:val="center"/>
              <w:rPr>
                <w:rFonts w:cs="Arial"/>
                <w:sz w:val="16"/>
                <w:szCs w:val="16"/>
              </w:rPr>
            </w:pPr>
            <w:r w:rsidRPr="00A80481">
              <w:rPr>
                <w:rFonts w:cs="Arial"/>
                <w:sz w:val="16"/>
                <w:szCs w:val="16"/>
              </w:rPr>
              <w:t>102.186</w:t>
            </w:r>
          </w:p>
        </w:tc>
        <w:tc>
          <w:tcPr>
            <w:tcW w:w="2905" w:type="dxa"/>
            <w:tcBorders>
              <w:top w:val="single" w:sz="4" w:space="0" w:color="000000"/>
              <w:left w:val="single" w:sz="4" w:space="0" w:color="000000"/>
              <w:bottom w:val="single" w:sz="4" w:space="0" w:color="000000"/>
              <w:right w:val="single" w:sz="4" w:space="0" w:color="000000"/>
            </w:tcBorders>
          </w:tcPr>
          <w:p w14:paraId="01CC4B84" w14:textId="09E746CA" w:rsidR="002F0F11" w:rsidRPr="00A80481" w:rsidRDefault="002F0F11" w:rsidP="002F0F11">
            <w:pPr>
              <w:jc w:val="center"/>
              <w:rPr>
                <w:rFonts w:cs="Arial"/>
                <w:sz w:val="16"/>
                <w:szCs w:val="16"/>
              </w:rPr>
            </w:pPr>
            <w:r w:rsidRPr="00A80481">
              <w:rPr>
                <w:rFonts w:cs="Arial"/>
                <w:sz w:val="16"/>
                <w:szCs w:val="16"/>
              </w:rPr>
              <w:t>103.502</w:t>
            </w:r>
          </w:p>
        </w:tc>
      </w:tr>
      <w:tr w:rsidR="002F0F11" w:rsidRPr="00D87952" w14:paraId="4F1F7BF3" w14:textId="77777777" w:rsidTr="002F0F11">
        <w:tc>
          <w:tcPr>
            <w:tcW w:w="2235" w:type="dxa"/>
            <w:tcBorders>
              <w:top w:val="single" w:sz="4" w:space="0" w:color="000000"/>
              <w:left w:val="single" w:sz="4" w:space="0" w:color="000000"/>
              <w:bottom w:val="single" w:sz="4" w:space="0" w:color="000000"/>
              <w:right w:val="single" w:sz="4" w:space="0" w:color="000000"/>
            </w:tcBorders>
          </w:tcPr>
          <w:p w14:paraId="7809359E" w14:textId="089356AE" w:rsidR="002F0F11" w:rsidRPr="00D87952" w:rsidRDefault="002F0F11" w:rsidP="002F0F11">
            <w:pPr>
              <w:jc w:val="both"/>
              <w:rPr>
                <w:rFonts w:cs="Arial"/>
                <w:sz w:val="18"/>
                <w:szCs w:val="18"/>
              </w:rPr>
            </w:pPr>
            <w:r w:rsidRPr="00D87952">
              <w:rPr>
                <w:rFonts w:cs="Arial"/>
                <w:sz w:val="18"/>
                <w:szCs w:val="18"/>
              </w:rPr>
              <w:t>Novo mesto</w:t>
            </w:r>
          </w:p>
        </w:tc>
        <w:tc>
          <w:tcPr>
            <w:tcW w:w="3574" w:type="dxa"/>
            <w:tcBorders>
              <w:top w:val="single" w:sz="4" w:space="0" w:color="000000"/>
              <w:left w:val="single" w:sz="4" w:space="0" w:color="000000"/>
              <w:bottom w:val="single" w:sz="4" w:space="0" w:color="000000"/>
              <w:right w:val="single" w:sz="4" w:space="0" w:color="000000"/>
            </w:tcBorders>
          </w:tcPr>
          <w:p w14:paraId="145AE8D6" w14:textId="1770F388" w:rsidR="002F0F11" w:rsidRPr="00A80481" w:rsidRDefault="002F0F11" w:rsidP="002F0F11">
            <w:pPr>
              <w:jc w:val="center"/>
              <w:rPr>
                <w:rFonts w:cs="Arial"/>
                <w:sz w:val="16"/>
                <w:szCs w:val="16"/>
              </w:rPr>
            </w:pPr>
            <w:r w:rsidRPr="00A80481">
              <w:rPr>
                <w:rFonts w:cs="Arial"/>
                <w:sz w:val="16"/>
                <w:szCs w:val="16"/>
              </w:rPr>
              <w:t>114.973</w:t>
            </w:r>
          </w:p>
        </w:tc>
        <w:tc>
          <w:tcPr>
            <w:tcW w:w="2905" w:type="dxa"/>
            <w:tcBorders>
              <w:top w:val="single" w:sz="4" w:space="0" w:color="000000"/>
              <w:left w:val="single" w:sz="4" w:space="0" w:color="000000"/>
              <w:bottom w:val="single" w:sz="4" w:space="0" w:color="000000"/>
              <w:right w:val="single" w:sz="4" w:space="0" w:color="000000"/>
            </w:tcBorders>
          </w:tcPr>
          <w:p w14:paraId="7EA305B9" w14:textId="633B6339" w:rsidR="002F0F11" w:rsidRPr="00A80481" w:rsidRDefault="002F0F11" w:rsidP="002F0F11">
            <w:pPr>
              <w:jc w:val="center"/>
              <w:rPr>
                <w:rFonts w:cs="Arial"/>
                <w:sz w:val="16"/>
                <w:szCs w:val="16"/>
              </w:rPr>
            </w:pPr>
            <w:r w:rsidRPr="00A80481">
              <w:rPr>
                <w:rFonts w:cs="Arial"/>
                <w:sz w:val="16"/>
                <w:szCs w:val="16"/>
              </w:rPr>
              <w:t>116.531</w:t>
            </w:r>
          </w:p>
        </w:tc>
      </w:tr>
      <w:tr w:rsidR="002F0F11" w:rsidRPr="00D87952" w14:paraId="63BD15D5" w14:textId="77777777" w:rsidTr="007C6BA7">
        <w:tc>
          <w:tcPr>
            <w:tcW w:w="2235" w:type="dxa"/>
            <w:tcBorders>
              <w:top w:val="single" w:sz="4" w:space="0" w:color="000000"/>
              <w:left w:val="single" w:sz="4" w:space="0" w:color="000000"/>
              <w:bottom w:val="single" w:sz="4" w:space="0" w:color="000000"/>
              <w:right w:val="single" w:sz="4" w:space="0" w:color="000000"/>
            </w:tcBorders>
          </w:tcPr>
          <w:p w14:paraId="0A62CFA6" w14:textId="785A7219" w:rsidR="002F0F11" w:rsidRPr="00D87952" w:rsidRDefault="002F0F11" w:rsidP="002F0F11">
            <w:pPr>
              <w:jc w:val="both"/>
              <w:rPr>
                <w:rFonts w:cs="Arial"/>
                <w:sz w:val="18"/>
                <w:szCs w:val="18"/>
              </w:rPr>
            </w:pPr>
            <w:r w:rsidRPr="00D87952">
              <w:rPr>
                <w:rFonts w:cs="Arial"/>
                <w:sz w:val="18"/>
                <w:szCs w:val="18"/>
              </w:rPr>
              <w:t>Ravne na Koroškem</w:t>
            </w:r>
          </w:p>
        </w:tc>
        <w:tc>
          <w:tcPr>
            <w:tcW w:w="3574" w:type="dxa"/>
            <w:tcBorders>
              <w:top w:val="single" w:sz="4" w:space="0" w:color="000000"/>
              <w:left w:val="single" w:sz="4" w:space="0" w:color="000000"/>
              <w:bottom w:val="single" w:sz="4" w:space="0" w:color="000000"/>
              <w:right w:val="single" w:sz="4" w:space="0" w:color="000000"/>
            </w:tcBorders>
          </w:tcPr>
          <w:p w14:paraId="0BC4D1CC" w14:textId="40D8149B" w:rsidR="002F0F11" w:rsidRPr="00A80481" w:rsidRDefault="002F0F11" w:rsidP="002F0F11">
            <w:pPr>
              <w:jc w:val="center"/>
              <w:rPr>
                <w:rFonts w:cs="Arial"/>
                <w:sz w:val="16"/>
                <w:szCs w:val="16"/>
              </w:rPr>
            </w:pPr>
            <w:r w:rsidRPr="00A80481">
              <w:rPr>
                <w:rFonts w:cs="Arial"/>
                <w:sz w:val="16"/>
                <w:szCs w:val="16"/>
              </w:rPr>
              <w:t>133.573</w:t>
            </w:r>
          </w:p>
        </w:tc>
        <w:tc>
          <w:tcPr>
            <w:tcW w:w="2905" w:type="dxa"/>
            <w:tcBorders>
              <w:top w:val="single" w:sz="4" w:space="0" w:color="000000"/>
              <w:left w:val="single" w:sz="4" w:space="0" w:color="000000"/>
              <w:bottom w:val="single" w:sz="4" w:space="0" w:color="000000"/>
              <w:right w:val="single" w:sz="4" w:space="0" w:color="000000"/>
            </w:tcBorders>
          </w:tcPr>
          <w:p w14:paraId="18B14552" w14:textId="3C9B4AF6" w:rsidR="002F0F11" w:rsidRPr="00A80481" w:rsidRDefault="002F0F11" w:rsidP="002F0F11">
            <w:pPr>
              <w:jc w:val="center"/>
              <w:rPr>
                <w:rFonts w:cs="Arial"/>
                <w:sz w:val="16"/>
                <w:szCs w:val="16"/>
              </w:rPr>
            </w:pPr>
            <w:r w:rsidRPr="00A80481">
              <w:rPr>
                <w:rFonts w:cs="Arial"/>
                <w:sz w:val="16"/>
                <w:szCs w:val="16"/>
              </w:rPr>
              <w:t>135.116</w:t>
            </w:r>
          </w:p>
        </w:tc>
      </w:tr>
    </w:tbl>
    <w:p w14:paraId="7D867829" w14:textId="77777777" w:rsidR="0035421D" w:rsidRDefault="0035421D" w:rsidP="00283EE3">
      <w:pPr>
        <w:jc w:val="both"/>
        <w:rPr>
          <w:rFonts w:cs="Arial"/>
          <w:color w:val="000000"/>
        </w:rPr>
      </w:pPr>
    </w:p>
    <w:p w14:paraId="2E39D379" w14:textId="6FFB7F2E" w:rsidR="0067156F" w:rsidRDefault="0067156F" w:rsidP="0067156F">
      <w:pPr>
        <w:jc w:val="both"/>
        <w:rPr>
          <w:rFonts w:cs="Arial"/>
          <w:color w:val="000000"/>
        </w:rPr>
      </w:pPr>
      <w:r>
        <w:rPr>
          <w:rFonts w:cs="Arial"/>
          <w:color w:val="000000"/>
        </w:rPr>
        <w:t xml:space="preserve">Glede na </w:t>
      </w:r>
      <w:r w:rsidR="004B771F">
        <w:rPr>
          <w:rFonts w:cs="Arial"/>
          <w:color w:val="000000"/>
        </w:rPr>
        <w:t>navedeno</w:t>
      </w:r>
      <w:r w:rsidR="00B43AB1">
        <w:rPr>
          <w:rFonts w:cs="Arial"/>
          <w:color w:val="000000"/>
        </w:rPr>
        <w:t xml:space="preserve"> </w:t>
      </w:r>
      <w:r>
        <w:rPr>
          <w:rFonts w:cs="Arial"/>
          <w:color w:val="000000"/>
        </w:rPr>
        <w:t xml:space="preserve">v nadaljevanju je ena </w:t>
      </w:r>
      <w:r w:rsidR="0060586C">
        <w:rPr>
          <w:rFonts w:cs="Arial"/>
          <w:color w:val="000000"/>
        </w:rPr>
        <w:t xml:space="preserve">od </w:t>
      </w:r>
      <w:r>
        <w:rPr>
          <w:rFonts w:cs="Arial"/>
          <w:color w:val="000000"/>
        </w:rPr>
        <w:t>ključnih zahtev v okviru zagotavljanja pacientovih pravic preskrbljenost prebivalcev območnih enot ZZZS s programi na primarni ravni zdravstvenega varstva (</w:t>
      </w:r>
      <w:r w:rsidR="007E2C7E">
        <w:rPr>
          <w:rFonts w:cs="Arial"/>
          <w:color w:val="000000"/>
        </w:rPr>
        <w:t>t</w:t>
      </w:r>
      <w:r>
        <w:rPr>
          <w:rFonts w:cs="Arial"/>
          <w:color w:val="000000"/>
        </w:rPr>
        <w:t>abela 2)</w:t>
      </w:r>
      <w:r w:rsidR="004208B6">
        <w:rPr>
          <w:rFonts w:cs="Arial"/>
          <w:color w:val="000000"/>
        </w:rPr>
        <w:t>.</w:t>
      </w:r>
    </w:p>
    <w:p w14:paraId="0700DE76" w14:textId="77777777" w:rsidR="0006709F" w:rsidRDefault="0006709F" w:rsidP="00283EE3">
      <w:pPr>
        <w:jc w:val="both"/>
        <w:rPr>
          <w:rFonts w:cs="Arial"/>
          <w:color w:val="000000"/>
        </w:rPr>
      </w:pPr>
    </w:p>
    <w:p w14:paraId="36A51742" w14:textId="0EFCF39A" w:rsidR="0006709F" w:rsidRPr="00F939B9" w:rsidRDefault="0006709F" w:rsidP="0006709F">
      <w:pPr>
        <w:jc w:val="both"/>
        <w:rPr>
          <w:rFonts w:cs="Arial"/>
          <w:i/>
          <w:iCs/>
          <w:sz w:val="16"/>
          <w:szCs w:val="16"/>
        </w:rPr>
      </w:pPr>
      <w:r w:rsidRPr="00F939B9">
        <w:rPr>
          <w:rFonts w:cs="Arial"/>
          <w:i/>
          <w:iCs/>
          <w:sz w:val="16"/>
          <w:szCs w:val="16"/>
        </w:rPr>
        <w:t xml:space="preserve">Tabela </w:t>
      </w:r>
      <w:r w:rsidR="00CE587E">
        <w:rPr>
          <w:rFonts w:cs="Arial"/>
          <w:i/>
          <w:iCs/>
          <w:sz w:val="16"/>
          <w:szCs w:val="16"/>
        </w:rPr>
        <w:t>2</w:t>
      </w:r>
      <w:r w:rsidRPr="00F939B9">
        <w:rPr>
          <w:rFonts w:cs="Arial"/>
          <w:i/>
          <w:iCs/>
          <w:sz w:val="16"/>
          <w:szCs w:val="16"/>
        </w:rPr>
        <w:t xml:space="preserve">: Preskrbljenost prebivalcev območnih enot ZZZS s programi Splošna ambulanta, otroški in šolski dispanzer glede na povprečje v Sloveniji v letih 2021 in 2022 (vir: ZZZS, 2023)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1"/>
        <w:gridCol w:w="3471"/>
        <w:gridCol w:w="2826"/>
      </w:tblGrid>
      <w:tr w:rsidR="0006709F" w:rsidRPr="00D87952" w14:paraId="0E0FCB56" w14:textId="77777777" w:rsidTr="005A002C">
        <w:tc>
          <w:tcPr>
            <w:tcW w:w="2235" w:type="dxa"/>
            <w:tcBorders>
              <w:top w:val="single" w:sz="4" w:space="0" w:color="000000"/>
              <w:left w:val="single" w:sz="4" w:space="0" w:color="000000"/>
              <w:bottom w:val="single" w:sz="4" w:space="0" w:color="000000"/>
              <w:right w:val="single" w:sz="4" w:space="0" w:color="000000"/>
            </w:tcBorders>
            <w:hideMark/>
          </w:tcPr>
          <w:p w14:paraId="767A2314" w14:textId="77777777" w:rsidR="0006709F" w:rsidRPr="00D87952" w:rsidRDefault="0006709F" w:rsidP="005A002C">
            <w:pPr>
              <w:jc w:val="both"/>
              <w:rPr>
                <w:rFonts w:cs="Arial"/>
                <w:b/>
                <w:bCs/>
                <w:sz w:val="18"/>
                <w:szCs w:val="18"/>
              </w:rPr>
            </w:pPr>
            <w:r w:rsidRPr="00D87952">
              <w:rPr>
                <w:rFonts w:cs="Arial"/>
                <w:b/>
                <w:bCs/>
                <w:sz w:val="18"/>
                <w:szCs w:val="18"/>
              </w:rPr>
              <w:t xml:space="preserve">Območna enota </w:t>
            </w:r>
          </w:p>
        </w:tc>
        <w:tc>
          <w:tcPr>
            <w:tcW w:w="3574" w:type="dxa"/>
            <w:tcBorders>
              <w:top w:val="single" w:sz="4" w:space="0" w:color="000000"/>
              <w:left w:val="single" w:sz="4" w:space="0" w:color="000000"/>
              <w:bottom w:val="single" w:sz="4" w:space="0" w:color="000000"/>
              <w:right w:val="single" w:sz="4" w:space="0" w:color="000000"/>
            </w:tcBorders>
            <w:hideMark/>
          </w:tcPr>
          <w:p w14:paraId="46A0A9E1" w14:textId="77777777" w:rsidR="0006709F" w:rsidRPr="00D87952" w:rsidRDefault="0006709F" w:rsidP="005A002C">
            <w:pPr>
              <w:jc w:val="center"/>
              <w:rPr>
                <w:rFonts w:cs="Arial"/>
                <w:b/>
                <w:bCs/>
                <w:sz w:val="18"/>
                <w:szCs w:val="18"/>
              </w:rPr>
            </w:pPr>
            <w:r w:rsidRPr="00D87952">
              <w:rPr>
                <w:rFonts w:cs="Arial"/>
                <w:b/>
                <w:bCs/>
                <w:sz w:val="18"/>
                <w:szCs w:val="18"/>
              </w:rPr>
              <w:t>2021</w:t>
            </w:r>
          </w:p>
        </w:tc>
        <w:tc>
          <w:tcPr>
            <w:tcW w:w="2905" w:type="dxa"/>
            <w:tcBorders>
              <w:top w:val="single" w:sz="4" w:space="0" w:color="000000"/>
              <w:left w:val="single" w:sz="4" w:space="0" w:color="000000"/>
              <w:bottom w:val="single" w:sz="4" w:space="0" w:color="000000"/>
              <w:right w:val="single" w:sz="4" w:space="0" w:color="000000"/>
            </w:tcBorders>
            <w:hideMark/>
          </w:tcPr>
          <w:p w14:paraId="1CA20112" w14:textId="77777777" w:rsidR="0006709F" w:rsidRPr="00D87952" w:rsidRDefault="0006709F" w:rsidP="005A002C">
            <w:pPr>
              <w:jc w:val="center"/>
              <w:rPr>
                <w:rFonts w:cs="Arial"/>
                <w:b/>
                <w:bCs/>
                <w:sz w:val="18"/>
                <w:szCs w:val="18"/>
              </w:rPr>
            </w:pPr>
            <w:r w:rsidRPr="00D87952">
              <w:rPr>
                <w:rFonts w:cs="Arial"/>
                <w:b/>
                <w:bCs/>
                <w:sz w:val="18"/>
                <w:szCs w:val="18"/>
              </w:rPr>
              <w:t>2022</w:t>
            </w:r>
          </w:p>
        </w:tc>
      </w:tr>
      <w:tr w:rsidR="0006709F" w:rsidRPr="00D87952" w14:paraId="14E682ED" w14:textId="77777777" w:rsidTr="005A002C">
        <w:tc>
          <w:tcPr>
            <w:tcW w:w="2235" w:type="dxa"/>
            <w:tcBorders>
              <w:top w:val="single" w:sz="4" w:space="0" w:color="000000"/>
              <w:left w:val="single" w:sz="4" w:space="0" w:color="000000"/>
              <w:bottom w:val="single" w:sz="4" w:space="0" w:color="000000"/>
              <w:right w:val="single" w:sz="4" w:space="0" w:color="000000"/>
            </w:tcBorders>
            <w:hideMark/>
          </w:tcPr>
          <w:p w14:paraId="0EF853C6" w14:textId="77777777" w:rsidR="0006709F" w:rsidRPr="00D87952" w:rsidRDefault="0006709F" w:rsidP="005A002C">
            <w:pPr>
              <w:jc w:val="both"/>
              <w:rPr>
                <w:rFonts w:cs="Arial"/>
                <w:sz w:val="18"/>
                <w:szCs w:val="18"/>
              </w:rPr>
            </w:pPr>
            <w:r w:rsidRPr="00D87952">
              <w:rPr>
                <w:rFonts w:cs="Arial"/>
                <w:sz w:val="18"/>
                <w:szCs w:val="18"/>
              </w:rPr>
              <w:t>Celje</w:t>
            </w:r>
          </w:p>
        </w:tc>
        <w:tc>
          <w:tcPr>
            <w:tcW w:w="3574" w:type="dxa"/>
            <w:tcBorders>
              <w:top w:val="single" w:sz="4" w:space="0" w:color="000000"/>
              <w:left w:val="single" w:sz="4" w:space="0" w:color="000000"/>
              <w:bottom w:val="single" w:sz="4" w:space="0" w:color="000000"/>
              <w:right w:val="single" w:sz="4" w:space="0" w:color="000000"/>
            </w:tcBorders>
            <w:hideMark/>
          </w:tcPr>
          <w:p w14:paraId="67B288E0" w14:textId="77777777" w:rsidR="0006709F" w:rsidRPr="00D87952" w:rsidRDefault="0006709F" w:rsidP="005A002C">
            <w:pPr>
              <w:jc w:val="center"/>
              <w:rPr>
                <w:rFonts w:cs="Arial"/>
                <w:sz w:val="18"/>
                <w:szCs w:val="18"/>
              </w:rPr>
            </w:pPr>
            <w:r w:rsidRPr="00D87952">
              <w:rPr>
                <w:rFonts w:cs="Arial"/>
                <w:sz w:val="18"/>
                <w:szCs w:val="18"/>
                <w:lang w:val="it-IT"/>
              </w:rPr>
              <w:t>98,37</w:t>
            </w:r>
          </w:p>
        </w:tc>
        <w:tc>
          <w:tcPr>
            <w:tcW w:w="2905" w:type="dxa"/>
            <w:tcBorders>
              <w:top w:val="single" w:sz="4" w:space="0" w:color="000000"/>
              <w:left w:val="single" w:sz="4" w:space="0" w:color="000000"/>
              <w:bottom w:val="single" w:sz="4" w:space="0" w:color="000000"/>
              <w:right w:val="single" w:sz="4" w:space="0" w:color="000000"/>
            </w:tcBorders>
            <w:hideMark/>
          </w:tcPr>
          <w:p w14:paraId="4739F12F" w14:textId="77777777" w:rsidR="0006709F" w:rsidRPr="00D87952" w:rsidRDefault="0006709F" w:rsidP="005A002C">
            <w:pPr>
              <w:jc w:val="center"/>
              <w:rPr>
                <w:rFonts w:cs="Arial"/>
                <w:sz w:val="18"/>
                <w:szCs w:val="18"/>
              </w:rPr>
            </w:pPr>
            <w:r w:rsidRPr="00D87952">
              <w:rPr>
                <w:rFonts w:cs="Arial"/>
                <w:sz w:val="18"/>
                <w:szCs w:val="18"/>
                <w:lang w:val="it-IT"/>
              </w:rPr>
              <w:t>100,65</w:t>
            </w:r>
          </w:p>
        </w:tc>
      </w:tr>
      <w:tr w:rsidR="0006709F" w:rsidRPr="00D87952" w14:paraId="6B2B6D7F" w14:textId="77777777" w:rsidTr="005A002C">
        <w:tc>
          <w:tcPr>
            <w:tcW w:w="2235" w:type="dxa"/>
            <w:tcBorders>
              <w:top w:val="single" w:sz="4" w:space="0" w:color="000000"/>
              <w:left w:val="single" w:sz="4" w:space="0" w:color="000000"/>
              <w:bottom w:val="single" w:sz="4" w:space="0" w:color="000000"/>
              <w:right w:val="single" w:sz="4" w:space="0" w:color="000000"/>
            </w:tcBorders>
            <w:hideMark/>
          </w:tcPr>
          <w:p w14:paraId="6A397252" w14:textId="77777777" w:rsidR="0006709F" w:rsidRPr="00D87952" w:rsidRDefault="0006709F" w:rsidP="005A002C">
            <w:pPr>
              <w:jc w:val="both"/>
              <w:rPr>
                <w:rFonts w:cs="Arial"/>
                <w:sz w:val="18"/>
                <w:szCs w:val="18"/>
              </w:rPr>
            </w:pPr>
            <w:r w:rsidRPr="00D87952">
              <w:rPr>
                <w:rFonts w:cs="Arial"/>
                <w:sz w:val="18"/>
                <w:szCs w:val="18"/>
              </w:rPr>
              <w:t>Koper</w:t>
            </w:r>
          </w:p>
        </w:tc>
        <w:tc>
          <w:tcPr>
            <w:tcW w:w="3574" w:type="dxa"/>
            <w:tcBorders>
              <w:top w:val="single" w:sz="4" w:space="0" w:color="000000"/>
              <w:left w:val="single" w:sz="4" w:space="0" w:color="000000"/>
              <w:bottom w:val="single" w:sz="4" w:space="0" w:color="000000"/>
              <w:right w:val="single" w:sz="4" w:space="0" w:color="000000"/>
            </w:tcBorders>
            <w:hideMark/>
          </w:tcPr>
          <w:p w14:paraId="38E3A4C8" w14:textId="77777777" w:rsidR="0006709F" w:rsidRPr="00D87952" w:rsidRDefault="0006709F" w:rsidP="005A002C">
            <w:pPr>
              <w:jc w:val="center"/>
              <w:rPr>
                <w:rFonts w:cs="Arial"/>
                <w:sz w:val="18"/>
                <w:szCs w:val="18"/>
              </w:rPr>
            </w:pPr>
            <w:r w:rsidRPr="00D87952">
              <w:rPr>
                <w:rFonts w:cs="Arial"/>
                <w:sz w:val="18"/>
                <w:szCs w:val="18"/>
                <w:lang w:val="it-IT"/>
              </w:rPr>
              <w:t>101,17</w:t>
            </w:r>
          </w:p>
        </w:tc>
        <w:tc>
          <w:tcPr>
            <w:tcW w:w="2905" w:type="dxa"/>
            <w:tcBorders>
              <w:top w:val="single" w:sz="4" w:space="0" w:color="000000"/>
              <w:left w:val="single" w:sz="4" w:space="0" w:color="000000"/>
              <w:bottom w:val="single" w:sz="4" w:space="0" w:color="000000"/>
              <w:right w:val="single" w:sz="4" w:space="0" w:color="000000"/>
            </w:tcBorders>
            <w:hideMark/>
          </w:tcPr>
          <w:p w14:paraId="10356334" w14:textId="77777777" w:rsidR="0006709F" w:rsidRPr="00D87952" w:rsidRDefault="0006709F" w:rsidP="005A002C">
            <w:pPr>
              <w:jc w:val="center"/>
              <w:rPr>
                <w:rFonts w:cs="Arial"/>
                <w:sz w:val="18"/>
                <w:szCs w:val="18"/>
              </w:rPr>
            </w:pPr>
            <w:r w:rsidRPr="00D87952">
              <w:rPr>
                <w:rFonts w:cs="Arial"/>
                <w:sz w:val="18"/>
                <w:szCs w:val="18"/>
                <w:lang w:val="it-IT"/>
              </w:rPr>
              <w:t>100,68</w:t>
            </w:r>
          </w:p>
        </w:tc>
      </w:tr>
      <w:tr w:rsidR="0006709F" w:rsidRPr="00D87952" w14:paraId="7C18E674" w14:textId="77777777" w:rsidTr="005A002C">
        <w:tc>
          <w:tcPr>
            <w:tcW w:w="2235" w:type="dxa"/>
            <w:tcBorders>
              <w:top w:val="single" w:sz="4" w:space="0" w:color="000000"/>
              <w:left w:val="single" w:sz="4" w:space="0" w:color="000000"/>
              <w:bottom w:val="single" w:sz="4" w:space="0" w:color="000000"/>
              <w:right w:val="single" w:sz="4" w:space="0" w:color="000000"/>
            </w:tcBorders>
            <w:hideMark/>
          </w:tcPr>
          <w:p w14:paraId="7C149665" w14:textId="77777777" w:rsidR="0006709F" w:rsidRPr="00D87952" w:rsidRDefault="0006709F" w:rsidP="005A002C">
            <w:pPr>
              <w:jc w:val="both"/>
              <w:rPr>
                <w:rFonts w:cs="Arial"/>
                <w:sz w:val="18"/>
                <w:szCs w:val="18"/>
              </w:rPr>
            </w:pPr>
            <w:r w:rsidRPr="00D87952">
              <w:rPr>
                <w:rFonts w:cs="Arial"/>
                <w:sz w:val="18"/>
                <w:szCs w:val="18"/>
              </w:rPr>
              <w:t>Kranj</w:t>
            </w:r>
          </w:p>
        </w:tc>
        <w:tc>
          <w:tcPr>
            <w:tcW w:w="3574" w:type="dxa"/>
            <w:tcBorders>
              <w:top w:val="single" w:sz="4" w:space="0" w:color="000000"/>
              <w:left w:val="single" w:sz="4" w:space="0" w:color="000000"/>
              <w:bottom w:val="single" w:sz="4" w:space="0" w:color="000000"/>
              <w:right w:val="single" w:sz="4" w:space="0" w:color="000000"/>
            </w:tcBorders>
            <w:hideMark/>
          </w:tcPr>
          <w:p w14:paraId="3CDAAB3C" w14:textId="77777777" w:rsidR="0006709F" w:rsidRPr="00D87952" w:rsidRDefault="0006709F" w:rsidP="005A002C">
            <w:pPr>
              <w:jc w:val="center"/>
              <w:rPr>
                <w:rFonts w:cs="Arial"/>
                <w:sz w:val="18"/>
                <w:szCs w:val="18"/>
              </w:rPr>
            </w:pPr>
            <w:r w:rsidRPr="00D87952">
              <w:rPr>
                <w:rFonts w:cs="Arial"/>
                <w:sz w:val="18"/>
                <w:szCs w:val="18"/>
                <w:lang w:val="it-IT"/>
              </w:rPr>
              <w:t>96,64</w:t>
            </w:r>
          </w:p>
        </w:tc>
        <w:tc>
          <w:tcPr>
            <w:tcW w:w="2905" w:type="dxa"/>
            <w:tcBorders>
              <w:top w:val="single" w:sz="4" w:space="0" w:color="000000"/>
              <w:left w:val="single" w:sz="4" w:space="0" w:color="000000"/>
              <w:bottom w:val="single" w:sz="4" w:space="0" w:color="000000"/>
              <w:right w:val="single" w:sz="4" w:space="0" w:color="000000"/>
            </w:tcBorders>
            <w:hideMark/>
          </w:tcPr>
          <w:p w14:paraId="2BE7F118" w14:textId="77777777" w:rsidR="0006709F" w:rsidRPr="00D87952" w:rsidRDefault="0006709F" w:rsidP="005A002C">
            <w:pPr>
              <w:jc w:val="center"/>
              <w:rPr>
                <w:rFonts w:cs="Arial"/>
                <w:sz w:val="18"/>
                <w:szCs w:val="18"/>
              </w:rPr>
            </w:pPr>
            <w:r w:rsidRPr="00D87952">
              <w:rPr>
                <w:rFonts w:cs="Arial"/>
                <w:sz w:val="18"/>
                <w:szCs w:val="18"/>
                <w:lang w:val="it-IT"/>
              </w:rPr>
              <w:t>97,00</w:t>
            </w:r>
          </w:p>
        </w:tc>
      </w:tr>
      <w:tr w:rsidR="0006709F" w:rsidRPr="00D87952" w14:paraId="62BC10B8" w14:textId="77777777" w:rsidTr="005A002C">
        <w:tc>
          <w:tcPr>
            <w:tcW w:w="2235" w:type="dxa"/>
            <w:tcBorders>
              <w:top w:val="single" w:sz="4" w:space="0" w:color="000000"/>
              <w:left w:val="single" w:sz="4" w:space="0" w:color="000000"/>
              <w:bottom w:val="single" w:sz="4" w:space="0" w:color="000000"/>
              <w:right w:val="single" w:sz="4" w:space="0" w:color="000000"/>
            </w:tcBorders>
            <w:hideMark/>
          </w:tcPr>
          <w:p w14:paraId="624DEDF2" w14:textId="77777777" w:rsidR="0006709F" w:rsidRPr="00D87952" w:rsidRDefault="0006709F" w:rsidP="005A002C">
            <w:pPr>
              <w:jc w:val="both"/>
              <w:rPr>
                <w:rFonts w:cs="Arial"/>
                <w:sz w:val="18"/>
                <w:szCs w:val="18"/>
              </w:rPr>
            </w:pPr>
            <w:r w:rsidRPr="00D87952">
              <w:rPr>
                <w:rFonts w:cs="Arial"/>
                <w:sz w:val="18"/>
                <w:szCs w:val="18"/>
              </w:rPr>
              <w:t>Krško</w:t>
            </w:r>
          </w:p>
        </w:tc>
        <w:tc>
          <w:tcPr>
            <w:tcW w:w="3574" w:type="dxa"/>
            <w:tcBorders>
              <w:top w:val="single" w:sz="4" w:space="0" w:color="000000"/>
              <w:left w:val="single" w:sz="4" w:space="0" w:color="000000"/>
              <w:bottom w:val="single" w:sz="4" w:space="0" w:color="000000"/>
              <w:right w:val="single" w:sz="4" w:space="0" w:color="000000"/>
            </w:tcBorders>
            <w:hideMark/>
          </w:tcPr>
          <w:p w14:paraId="62AE35DA" w14:textId="77777777" w:rsidR="0006709F" w:rsidRPr="00D87952" w:rsidRDefault="0006709F" w:rsidP="005A002C">
            <w:pPr>
              <w:jc w:val="center"/>
              <w:rPr>
                <w:rFonts w:cs="Arial"/>
                <w:sz w:val="18"/>
                <w:szCs w:val="18"/>
              </w:rPr>
            </w:pPr>
            <w:r w:rsidRPr="00D87952">
              <w:rPr>
                <w:rFonts w:cs="Arial"/>
                <w:sz w:val="18"/>
                <w:szCs w:val="18"/>
                <w:lang w:val="it-IT"/>
              </w:rPr>
              <w:t>100,77</w:t>
            </w:r>
          </w:p>
        </w:tc>
        <w:tc>
          <w:tcPr>
            <w:tcW w:w="2905" w:type="dxa"/>
            <w:tcBorders>
              <w:top w:val="single" w:sz="4" w:space="0" w:color="000000"/>
              <w:left w:val="single" w:sz="4" w:space="0" w:color="000000"/>
              <w:bottom w:val="single" w:sz="4" w:space="0" w:color="000000"/>
              <w:right w:val="single" w:sz="4" w:space="0" w:color="000000"/>
            </w:tcBorders>
            <w:hideMark/>
          </w:tcPr>
          <w:p w14:paraId="5054DD56" w14:textId="77777777" w:rsidR="0006709F" w:rsidRPr="00D87952" w:rsidRDefault="0006709F" w:rsidP="005A002C">
            <w:pPr>
              <w:jc w:val="center"/>
              <w:rPr>
                <w:rFonts w:cs="Arial"/>
                <w:sz w:val="18"/>
                <w:szCs w:val="18"/>
              </w:rPr>
            </w:pPr>
            <w:r w:rsidRPr="00D87952">
              <w:rPr>
                <w:rFonts w:cs="Arial"/>
                <w:sz w:val="18"/>
                <w:szCs w:val="18"/>
                <w:lang w:val="it-IT"/>
              </w:rPr>
              <w:t>98,44</w:t>
            </w:r>
          </w:p>
        </w:tc>
      </w:tr>
      <w:tr w:rsidR="0006709F" w:rsidRPr="00D87952" w14:paraId="549F2F3D" w14:textId="77777777" w:rsidTr="005A002C">
        <w:tc>
          <w:tcPr>
            <w:tcW w:w="2235" w:type="dxa"/>
            <w:tcBorders>
              <w:top w:val="single" w:sz="4" w:space="0" w:color="000000"/>
              <w:left w:val="single" w:sz="4" w:space="0" w:color="000000"/>
              <w:bottom w:val="single" w:sz="4" w:space="0" w:color="000000"/>
              <w:right w:val="single" w:sz="4" w:space="0" w:color="000000"/>
            </w:tcBorders>
            <w:hideMark/>
          </w:tcPr>
          <w:p w14:paraId="63DA52EF" w14:textId="77777777" w:rsidR="0006709F" w:rsidRPr="00D87952" w:rsidRDefault="0006709F" w:rsidP="005A002C">
            <w:pPr>
              <w:jc w:val="both"/>
              <w:rPr>
                <w:rFonts w:cs="Arial"/>
                <w:sz w:val="18"/>
                <w:szCs w:val="18"/>
              </w:rPr>
            </w:pPr>
            <w:r w:rsidRPr="00D87952">
              <w:rPr>
                <w:rFonts w:cs="Arial"/>
                <w:sz w:val="18"/>
                <w:szCs w:val="18"/>
              </w:rPr>
              <w:t xml:space="preserve">Ljubljana </w:t>
            </w:r>
          </w:p>
        </w:tc>
        <w:tc>
          <w:tcPr>
            <w:tcW w:w="3574" w:type="dxa"/>
            <w:tcBorders>
              <w:top w:val="single" w:sz="4" w:space="0" w:color="000000"/>
              <w:left w:val="single" w:sz="4" w:space="0" w:color="000000"/>
              <w:bottom w:val="single" w:sz="4" w:space="0" w:color="000000"/>
              <w:right w:val="single" w:sz="4" w:space="0" w:color="000000"/>
            </w:tcBorders>
            <w:hideMark/>
          </w:tcPr>
          <w:p w14:paraId="49AC90D6" w14:textId="77777777" w:rsidR="0006709F" w:rsidRPr="00D87952" w:rsidRDefault="0006709F" w:rsidP="005A002C">
            <w:pPr>
              <w:jc w:val="center"/>
              <w:rPr>
                <w:rFonts w:cs="Arial"/>
                <w:sz w:val="18"/>
                <w:szCs w:val="18"/>
              </w:rPr>
            </w:pPr>
            <w:r w:rsidRPr="00D87952">
              <w:rPr>
                <w:rFonts w:cs="Arial"/>
                <w:sz w:val="18"/>
                <w:szCs w:val="18"/>
                <w:lang w:val="it-IT"/>
              </w:rPr>
              <w:t>98,38</w:t>
            </w:r>
          </w:p>
        </w:tc>
        <w:tc>
          <w:tcPr>
            <w:tcW w:w="2905" w:type="dxa"/>
            <w:tcBorders>
              <w:top w:val="single" w:sz="4" w:space="0" w:color="000000"/>
              <w:left w:val="single" w:sz="4" w:space="0" w:color="000000"/>
              <w:bottom w:val="single" w:sz="4" w:space="0" w:color="000000"/>
              <w:right w:val="single" w:sz="4" w:space="0" w:color="000000"/>
            </w:tcBorders>
            <w:hideMark/>
          </w:tcPr>
          <w:p w14:paraId="7C3D3ECD" w14:textId="77777777" w:rsidR="0006709F" w:rsidRPr="00D87952" w:rsidRDefault="0006709F" w:rsidP="005A002C">
            <w:pPr>
              <w:jc w:val="center"/>
              <w:rPr>
                <w:rFonts w:cs="Arial"/>
                <w:sz w:val="18"/>
                <w:szCs w:val="18"/>
              </w:rPr>
            </w:pPr>
            <w:r w:rsidRPr="00D87952">
              <w:rPr>
                <w:rFonts w:cs="Arial"/>
                <w:sz w:val="18"/>
                <w:szCs w:val="18"/>
                <w:lang w:val="it-IT"/>
              </w:rPr>
              <w:t>98,54</w:t>
            </w:r>
          </w:p>
        </w:tc>
      </w:tr>
      <w:tr w:rsidR="0006709F" w:rsidRPr="00D87952" w14:paraId="5A8D1720" w14:textId="77777777" w:rsidTr="005A002C">
        <w:tc>
          <w:tcPr>
            <w:tcW w:w="2235" w:type="dxa"/>
            <w:tcBorders>
              <w:top w:val="single" w:sz="4" w:space="0" w:color="000000"/>
              <w:left w:val="single" w:sz="4" w:space="0" w:color="000000"/>
              <w:bottom w:val="single" w:sz="4" w:space="0" w:color="000000"/>
              <w:right w:val="single" w:sz="4" w:space="0" w:color="000000"/>
            </w:tcBorders>
            <w:hideMark/>
          </w:tcPr>
          <w:p w14:paraId="79E41F3B" w14:textId="77777777" w:rsidR="0006709F" w:rsidRPr="00D87952" w:rsidRDefault="0006709F" w:rsidP="005A002C">
            <w:pPr>
              <w:jc w:val="both"/>
              <w:rPr>
                <w:rFonts w:cs="Arial"/>
                <w:sz w:val="18"/>
                <w:szCs w:val="18"/>
              </w:rPr>
            </w:pPr>
            <w:r w:rsidRPr="00D87952">
              <w:rPr>
                <w:rFonts w:cs="Arial"/>
                <w:sz w:val="18"/>
                <w:szCs w:val="18"/>
              </w:rPr>
              <w:t>Maribor</w:t>
            </w:r>
          </w:p>
        </w:tc>
        <w:tc>
          <w:tcPr>
            <w:tcW w:w="3574" w:type="dxa"/>
            <w:tcBorders>
              <w:top w:val="single" w:sz="4" w:space="0" w:color="000000"/>
              <w:left w:val="single" w:sz="4" w:space="0" w:color="000000"/>
              <w:bottom w:val="single" w:sz="4" w:space="0" w:color="000000"/>
              <w:right w:val="single" w:sz="4" w:space="0" w:color="000000"/>
            </w:tcBorders>
            <w:hideMark/>
          </w:tcPr>
          <w:p w14:paraId="3F8F261A" w14:textId="77777777" w:rsidR="0006709F" w:rsidRPr="00D87952" w:rsidRDefault="0006709F" w:rsidP="005A002C">
            <w:pPr>
              <w:jc w:val="center"/>
              <w:rPr>
                <w:rFonts w:cs="Arial"/>
                <w:sz w:val="18"/>
                <w:szCs w:val="18"/>
              </w:rPr>
            </w:pPr>
            <w:r w:rsidRPr="00D87952">
              <w:rPr>
                <w:rFonts w:cs="Arial"/>
                <w:sz w:val="18"/>
                <w:szCs w:val="18"/>
                <w:lang w:val="it-IT"/>
              </w:rPr>
              <w:t>101,29</w:t>
            </w:r>
          </w:p>
        </w:tc>
        <w:tc>
          <w:tcPr>
            <w:tcW w:w="2905" w:type="dxa"/>
            <w:tcBorders>
              <w:top w:val="single" w:sz="4" w:space="0" w:color="000000"/>
              <w:left w:val="single" w:sz="4" w:space="0" w:color="000000"/>
              <w:bottom w:val="single" w:sz="4" w:space="0" w:color="000000"/>
              <w:right w:val="single" w:sz="4" w:space="0" w:color="000000"/>
            </w:tcBorders>
            <w:hideMark/>
          </w:tcPr>
          <w:p w14:paraId="71B57D19" w14:textId="77777777" w:rsidR="0006709F" w:rsidRPr="00D87952" w:rsidRDefault="0006709F" w:rsidP="005A002C">
            <w:pPr>
              <w:jc w:val="center"/>
              <w:rPr>
                <w:rFonts w:cs="Arial"/>
                <w:sz w:val="18"/>
                <w:szCs w:val="18"/>
              </w:rPr>
            </w:pPr>
            <w:r w:rsidRPr="00D87952">
              <w:rPr>
                <w:rFonts w:cs="Arial"/>
                <w:sz w:val="18"/>
                <w:szCs w:val="18"/>
                <w:lang w:val="it-IT"/>
              </w:rPr>
              <w:t>101,07</w:t>
            </w:r>
          </w:p>
        </w:tc>
      </w:tr>
      <w:tr w:rsidR="0006709F" w:rsidRPr="00D87952" w14:paraId="77254A04" w14:textId="77777777" w:rsidTr="005A002C">
        <w:tc>
          <w:tcPr>
            <w:tcW w:w="2235" w:type="dxa"/>
            <w:tcBorders>
              <w:top w:val="single" w:sz="4" w:space="0" w:color="000000"/>
              <w:left w:val="single" w:sz="4" w:space="0" w:color="000000"/>
              <w:bottom w:val="single" w:sz="4" w:space="0" w:color="000000"/>
              <w:right w:val="single" w:sz="4" w:space="0" w:color="000000"/>
            </w:tcBorders>
            <w:hideMark/>
          </w:tcPr>
          <w:p w14:paraId="71BD07F4" w14:textId="77777777" w:rsidR="0006709F" w:rsidRPr="00D87952" w:rsidRDefault="0006709F" w:rsidP="005A002C">
            <w:pPr>
              <w:jc w:val="both"/>
              <w:rPr>
                <w:rFonts w:cs="Arial"/>
                <w:sz w:val="18"/>
                <w:szCs w:val="18"/>
              </w:rPr>
            </w:pPr>
            <w:r w:rsidRPr="00D87952">
              <w:rPr>
                <w:rFonts w:cs="Arial"/>
                <w:sz w:val="18"/>
                <w:szCs w:val="18"/>
              </w:rPr>
              <w:t>Murska Sobota</w:t>
            </w:r>
          </w:p>
        </w:tc>
        <w:tc>
          <w:tcPr>
            <w:tcW w:w="3574" w:type="dxa"/>
            <w:tcBorders>
              <w:top w:val="single" w:sz="4" w:space="0" w:color="000000"/>
              <w:left w:val="single" w:sz="4" w:space="0" w:color="000000"/>
              <w:bottom w:val="single" w:sz="4" w:space="0" w:color="000000"/>
              <w:right w:val="single" w:sz="4" w:space="0" w:color="000000"/>
            </w:tcBorders>
            <w:hideMark/>
          </w:tcPr>
          <w:p w14:paraId="7BE719F7" w14:textId="77777777" w:rsidR="0006709F" w:rsidRPr="00D87952" w:rsidRDefault="0006709F" w:rsidP="005A002C">
            <w:pPr>
              <w:jc w:val="center"/>
              <w:rPr>
                <w:rFonts w:cs="Arial"/>
                <w:sz w:val="18"/>
                <w:szCs w:val="18"/>
              </w:rPr>
            </w:pPr>
            <w:r w:rsidRPr="00D87952">
              <w:rPr>
                <w:rFonts w:cs="Arial"/>
                <w:sz w:val="18"/>
                <w:szCs w:val="18"/>
                <w:lang w:val="it-IT"/>
              </w:rPr>
              <w:t>116,14</w:t>
            </w:r>
          </w:p>
        </w:tc>
        <w:tc>
          <w:tcPr>
            <w:tcW w:w="2905" w:type="dxa"/>
            <w:tcBorders>
              <w:top w:val="single" w:sz="4" w:space="0" w:color="000000"/>
              <w:left w:val="single" w:sz="4" w:space="0" w:color="000000"/>
              <w:bottom w:val="single" w:sz="4" w:space="0" w:color="000000"/>
              <w:right w:val="single" w:sz="4" w:space="0" w:color="000000"/>
            </w:tcBorders>
            <w:hideMark/>
          </w:tcPr>
          <w:p w14:paraId="6BDC2285" w14:textId="77777777" w:rsidR="0006709F" w:rsidRPr="00D87952" w:rsidRDefault="0006709F" w:rsidP="005A002C">
            <w:pPr>
              <w:jc w:val="center"/>
              <w:rPr>
                <w:rFonts w:cs="Arial"/>
                <w:sz w:val="18"/>
                <w:szCs w:val="18"/>
              </w:rPr>
            </w:pPr>
            <w:r w:rsidRPr="00D87952">
              <w:rPr>
                <w:rFonts w:cs="Arial"/>
                <w:sz w:val="18"/>
                <w:szCs w:val="18"/>
                <w:lang w:val="it-IT"/>
              </w:rPr>
              <w:t>114,59</w:t>
            </w:r>
          </w:p>
        </w:tc>
      </w:tr>
      <w:tr w:rsidR="0006709F" w:rsidRPr="00D87952" w14:paraId="273873A0" w14:textId="77777777" w:rsidTr="005A002C">
        <w:tc>
          <w:tcPr>
            <w:tcW w:w="2235" w:type="dxa"/>
            <w:tcBorders>
              <w:top w:val="single" w:sz="4" w:space="0" w:color="000000"/>
              <w:left w:val="single" w:sz="4" w:space="0" w:color="000000"/>
              <w:bottom w:val="single" w:sz="4" w:space="0" w:color="000000"/>
              <w:right w:val="single" w:sz="4" w:space="0" w:color="000000"/>
            </w:tcBorders>
            <w:hideMark/>
          </w:tcPr>
          <w:p w14:paraId="6C956579" w14:textId="77777777" w:rsidR="0006709F" w:rsidRPr="00D87952" w:rsidRDefault="0006709F" w:rsidP="005A002C">
            <w:pPr>
              <w:jc w:val="both"/>
              <w:rPr>
                <w:rFonts w:cs="Arial"/>
                <w:sz w:val="18"/>
                <w:szCs w:val="18"/>
              </w:rPr>
            </w:pPr>
            <w:r w:rsidRPr="00D87952">
              <w:rPr>
                <w:rFonts w:cs="Arial"/>
                <w:sz w:val="18"/>
                <w:szCs w:val="18"/>
              </w:rPr>
              <w:t>Nova Gorica</w:t>
            </w:r>
          </w:p>
        </w:tc>
        <w:tc>
          <w:tcPr>
            <w:tcW w:w="3574" w:type="dxa"/>
            <w:tcBorders>
              <w:top w:val="single" w:sz="4" w:space="0" w:color="000000"/>
              <w:left w:val="single" w:sz="4" w:space="0" w:color="000000"/>
              <w:bottom w:val="single" w:sz="4" w:space="0" w:color="000000"/>
              <w:right w:val="single" w:sz="4" w:space="0" w:color="000000"/>
            </w:tcBorders>
            <w:hideMark/>
          </w:tcPr>
          <w:p w14:paraId="3A62D40F" w14:textId="77777777" w:rsidR="0006709F" w:rsidRPr="00D87952" w:rsidRDefault="0006709F" w:rsidP="005A002C">
            <w:pPr>
              <w:jc w:val="center"/>
              <w:rPr>
                <w:rFonts w:cs="Arial"/>
                <w:sz w:val="18"/>
                <w:szCs w:val="18"/>
              </w:rPr>
            </w:pPr>
            <w:r w:rsidRPr="00D87952">
              <w:rPr>
                <w:rFonts w:cs="Arial"/>
                <w:sz w:val="18"/>
                <w:szCs w:val="18"/>
                <w:lang w:val="it-IT"/>
              </w:rPr>
              <w:t>103,70</w:t>
            </w:r>
          </w:p>
        </w:tc>
        <w:tc>
          <w:tcPr>
            <w:tcW w:w="2905" w:type="dxa"/>
            <w:tcBorders>
              <w:top w:val="single" w:sz="4" w:space="0" w:color="000000"/>
              <w:left w:val="single" w:sz="4" w:space="0" w:color="000000"/>
              <w:bottom w:val="single" w:sz="4" w:space="0" w:color="000000"/>
              <w:right w:val="single" w:sz="4" w:space="0" w:color="000000"/>
            </w:tcBorders>
            <w:hideMark/>
          </w:tcPr>
          <w:p w14:paraId="7C6E1C16" w14:textId="77777777" w:rsidR="0006709F" w:rsidRPr="00D87952" w:rsidRDefault="0006709F" w:rsidP="005A002C">
            <w:pPr>
              <w:jc w:val="center"/>
              <w:rPr>
                <w:rFonts w:cs="Arial"/>
                <w:sz w:val="18"/>
                <w:szCs w:val="18"/>
              </w:rPr>
            </w:pPr>
            <w:r w:rsidRPr="00D87952">
              <w:rPr>
                <w:rFonts w:cs="Arial"/>
                <w:sz w:val="18"/>
                <w:szCs w:val="18"/>
                <w:lang w:val="it-IT"/>
              </w:rPr>
              <w:t>101,53</w:t>
            </w:r>
          </w:p>
        </w:tc>
      </w:tr>
      <w:tr w:rsidR="0006709F" w:rsidRPr="00D87952" w14:paraId="1F4FDC6B" w14:textId="77777777" w:rsidTr="005A002C">
        <w:tc>
          <w:tcPr>
            <w:tcW w:w="2235" w:type="dxa"/>
            <w:tcBorders>
              <w:top w:val="single" w:sz="4" w:space="0" w:color="000000"/>
              <w:left w:val="single" w:sz="4" w:space="0" w:color="000000"/>
              <w:bottom w:val="single" w:sz="4" w:space="0" w:color="000000"/>
              <w:right w:val="single" w:sz="4" w:space="0" w:color="000000"/>
            </w:tcBorders>
            <w:hideMark/>
          </w:tcPr>
          <w:p w14:paraId="3BB88FE0" w14:textId="77777777" w:rsidR="0006709F" w:rsidRPr="00D87952" w:rsidRDefault="0006709F" w:rsidP="005A002C">
            <w:pPr>
              <w:jc w:val="both"/>
              <w:rPr>
                <w:rFonts w:cs="Arial"/>
                <w:sz w:val="18"/>
                <w:szCs w:val="18"/>
              </w:rPr>
            </w:pPr>
            <w:r w:rsidRPr="00D87952">
              <w:rPr>
                <w:rFonts w:cs="Arial"/>
                <w:sz w:val="18"/>
                <w:szCs w:val="18"/>
              </w:rPr>
              <w:t>Novo mesto</w:t>
            </w:r>
          </w:p>
        </w:tc>
        <w:tc>
          <w:tcPr>
            <w:tcW w:w="3574" w:type="dxa"/>
            <w:tcBorders>
              <w:top w:val="single" w:sz="4" w:space="0" w:color="000000"/>
              <w:left w:val="single" w:sz="4" w:space="0" w:color="000000"/>
              <w:bottom w:val="single" w:sz="4" w:space="0" w:color="000000"/>
              <w:right w:val="single" w:sz="4" w:space="0" w:color="000000"/>
            </w:tcBorders>
            <w:hideMark/>
          </w:tcPr>
          <w:p w14:paraId="32745A8B" w14:textId="77777777" w:rsidR="0006709F" w:rsidRPr="00D87952" w:rsidRDefault="0006709F" w:rsidP="005A002C">
            <w:pPr>
              <w:jc w:val="center"/>
              <w:rPr>
                <w:rFonts w:cs="Arial"/>
                <w:sz w:val="18"/>
                <w:szCs w:val="18"/>
              </w:rPr>
            </w:pPr>
            <w:r w:rsidRPr="00D87952">
              <w:rPr>
                <w:rFonts w:cs="Arial"/>
                <w:sz w:val="18"/>
                <w:szCs w:val="18"/>
                <w:lang w:val="it-IT"/>
              </w:rPr>
              <w:t>96,76</w:t>
            </w:r>
          </w:p>
        </w:tc>
        <w:tc>
          <w:tcPr>
            <w:tcW w:w="2905" w:type="dxa"/>
            <w:tcBorders>
              <w:top w:val="single" w:sz="4" w:space="0" w:color="000000"/>
              <w:left w:val="single" w:sz="4" w:space="0" w:color="000000"/>
              <w:bottom w:val="single" w:sz="4" w:space="0" w:color="000000"/>
              <w:right w:val="single" w:sz="4" w:space="0" w:color="000000"/>
            </w:tcBorders>
            <w:hideMark/>
          </w:tcPr>
          <w:p w14:paraId="34C25BFE" w14:textId="77777777" w:rsidR="0006709F" w:rsidRPr="00D87952" w:rsidRDefault="0006709F" w:rsidP="005A002C">
            <w:pPr>
              <w:jc w:val="center"/>
              <w:rPr>
                <w:rFonts w:cs="Arial"/>
                <w:sz w:val="18"/>
                <w:szCs w:val="18"/>
              </w:rPr>
            </w:pPr>
            <w:r w:rsidRPr="00D87952">
              <w:rPr>
                <w:rFonts w:cs="Arial"/>
                <w:sz w:val="18"/>
                <w:szCs w:val="18"/>
                <w:lang w:val="it-IT"/>
              </w:rPr>
              <w:t>97,45</w:t>
            </w:r>
          </w:p>
        </w:tc>
      </w:tr>
      <w:tr w:rsidR="0006709F" w:rsidRPr="00D87952" w14:paraId="5D57240C" w14:textId="77777777" w:rsidTr="005A002C">
        <w:tc>
          <w:tcPr>
            <w:tcW w:w="2235" w:type="dxa"/>
            <w:tcBorders>
              <w:top w:val="single" w:sz="4" w:space="0" w:color="000000"/>
              <w:left w:val="single" w:sz="4" w:space="0" w:color="000000"/>
              <w:bottom w:val="single" w:sz="4" w:space="0" w:color="000000"/>
              <w:right w:val="single" w:sz="4" w:space="0" w:color="000000"/>
            </w:tcBorders>
            <w:hideMark/>
          </w:tcPr>
          <w:p w14:paraId="55C7B0BD" w14:textId="77777777" w:rsidR="0006709F" w:rsidRPr="00D87952" w:rsidRDefault="0006709F" w:rsidP="005A002C">
            <w:pPr>
              <w:jc w:val="both"/>
              <w:rPr>
                <w:rFonts w:cs="Arial"/>
                <w:sz w:val="18"/>
                <w:szCs w:val="18"/>
              </w:rPr>
            </w:pPr>
            <w:r w:rsidRPr="00D87952">
              <w:rPr>
                <w:rFonts w:cs="Arial"/>
                <w:sz w:val="18"/>
                <w:szCs w:val="18"/>
              </w:rPr>
              <w:t>Ravne na Koroškem</w:t>
            </w:r>
          </w:p>
        </w:tc>
        <w:tc>
          <w:tcPr>
            <w:tcW w:w="3574" w:type="dxa"/>
            <w:tcBorders>
              <w:top w:val="single" w:sz="4" w:space="0" w:color="000000"/>
              <w:left w:val="single" w:sz="4" w:space="0" w:color="000000"/>
              <w:bottom w:val="single" w:sz="4" w:space="0" w:color="000000"/>
              <w:right w:val="single" w:sz="4" w:space="0" w:color="000000"/>
            </w:tcBorders>
            <w:hideMark/>
          </w:tcPr>
          <w:p w14:paraId="68D42184" w14:textId="77777777" w:rsidR="0006709F" w:rsidRPr="00D87952" w:rsidRDefault="0006709F" w:rsidP="005A002C">
            <w:pPr>
              <w:jc w:val="center"/>
              <w:rPr>
                <w:rFonts w:cs="Arial"/>
                <w:sz w:val="18"/>
                <w:szCs w:val="18"/>
              </w:rPr>
            </w:pPr>
            <w:r w:rsidRPr="00D87952">
              <w:rPr>
                <w:rFonts w:cs="Arial"/>
                <w:sz w:val="18"/>
                <w:szCs w:val="18"/>
                <w:lang w:val="it-IT"/>
              </w:rPr>
              <w:t>98,57</w:t>
            </w:r>
          </w:p>
        </w:tc>
        <w:tc>
          <w:tcPr>
            <w:tcW w:w="2905" w:type="dxa"/>
            <w:tcBorders>
              <w:top w:val="single" w:sz="4" w:space="0" w:color="000000"/>
              <w:left w:val="single" w:sz="4" w:space="0" w:color="000000"/>
              <w:bottom w:val="single" w:sz="4" w:space="0" w:color="000000"/>
              <w:right w:val="single" w:sz="4" w:space="0" w:color="000000"/>
            </w:tcBorders>
            <w:hideMark/>
          </w:tcPr>
          <w:p w14:paraId="2D16C382" w14:textId="77777777" w:rsidR="0006709F" w:rsidRPr="00D87952" w:rsidRDefault="0006709F" w:rsidP="005A002C">
            <w:pPr>
              <w:jc w:val="center"/>
              <w:rPr>
                <w:rFonts w:cs="Arial"/>
                <w:sz w:val="18"/>
                <w:szCs w:val="18"/>
              </w:rPr>
            </w:pPr>
            <w:r w:rsidRPr="00D87952">
              <w:rPr>
                <w:rFonts w:cs="Arial"/>
                <w:sz w:val="18"/>
                <w:szCs w:val="18"/>
                <w:lang w:val="it-IT"/>
              </w:rPr>
              <w:t>98,34</w:t>
            </w:r>
          </w:p>
        </w:tc>
      </w:tr>
    </w:tbl>
    <w:p w14:paraId="3EFE2B38" w14:textId="191A18EA" w:rsidR="00161109" w:rsidRDefault="0046761D" w:rsidP="00283EE3">
      <w:pPr>
        <w:jc w:val="both"/>
        <w:rPr>
          <w:rFonts w:cs="Arial"/>
          <w:color w:val="000000"/>
        </w:rPr>
      </w:pPr>
      <w:r>
        <w:rPr>
          <w:rFonts w:cs="Arial"/>
          <w:color w:val="000000"/>
        </w:rPr>
        <w:t>V letu 2022 so zavarovane osebe obiskale zdravnika v ambulantah družinske medicine, otroškega in šolskega dispanzerja ter v dispanzerju za ženske 14.942.905</w:t>
      </w:r>
      <w:r w:rsidR="00F95598">
        <w:rPr>
          <w:rFonts w:cs="Arial"/>
          <w:color w:val="000000"/>
        </w:rPr>
        <w:t>-</w:t>
      </w:r>
      <w:r>
        <w:rPr>
          <w:rFonts w:cs="Arial"/>
          <w:color w:val="000000"/>
        </w:rPr>
        <w:t>krat.</w:t>
      </w:r>
      <w:r w:rsidR="00D015E5">
        <w:rPr>
          <w:rFonts w:cs="Arial"/>
          <w:color w:val="000000"/>
        </w:rPr>
        <w:t xml:space="preserve"> V specialističnih ambulantah na sekundarni ravni je bilo v letu 2022 7.599.692 obravnav. V bolnišnicah na sekundarni in terciarni ravni pa je bilo 384.407 </w:t>
      </w:r>
      <w:proofErr w:type="spellStart"/>
      <w:r w:rsidR="00D015E5">
        <w:rPr>
          <w:rFonts w:cs="Arial"/>
          <w:color w:val="000000"/>
        </w:rPr>
        <w:t>hospitalalizacij</w:t>
      </w:r>
      <w:proofErr w:type="spellEnd"/>
      <w:r w:rsidR="00D015E5">
        <w:rPr>
          <w:rFonts w:cs="Arial"/>
          <w:color w:val="000000"/>
        </w:rPr>
        <w:t xml:space="preserve"> pacientov.</w:t>
      </w:r>
    </w:p>
    <w:p w14:paraId="31F28760" w14:textId="77777777" w:rsidR="0046761D" w:rsidRPr="00156F0A" w:rsidRDefault="0046761D" w:rsidP="00283EE3">
      <w:pPr>
        <w:jc w:val="both"/>
        <w:rPr>
          <w:rFonts w:cs="Arial"/>
          <w:color w:val="000000"/>
        </w:rPr>
      </w:pPr>
    </w:p>
    <w:p w14:paraId="7A09BBC9" w14:textId="77777777" w:rsidR="0067156F" w:rsidRDefault="0067156F" w:rsidP="0067156F">
      <w:pPr>
        <w:jc w:val="both"/>
        <w:rPr>
          <w:rFonts w:cs="Arial"/>
          <w:color w:val="000000"/>
        </w:rPr>
      </w:pPr>
      <w:r w:rsidRPr="00156F0A">
        <w:rPr>
          <w:rFonts w:cs="Arial"/>
          <w:color w:val="000000"/>
        </w:rPr>
        <w:t xml:space="preserve">V nadaljevanju so na podlagi letnih poročil zastopnikov predstavljeni njihovo delo po posameznih regijah, osnovni statistični podatki o uveljavljanju pacientovih pravic in skupne ugotovitve. </w:t>
      </w:r>
    </w:p>
    <w:p w14:paraId="216BBFCB" w14:textId="77777777" w:rsidR="0042190E" w:rsidRPr="00156F0A" w:rsidRDefault="0042190E" w:rsidP="00283EE3">
      <w:pPr>
        <w:jc w:val="both"/>
        <w:rPr>
          <w:rFonts w:cs="Arial"/>
          <w:color w:val="000000"/>
        </w:rPr>
      </w:pPr>
    </w:p>
    <w:p w14:paraId="5226E41D" w14:textId="123B9A28" w:rsidR="00DC2654" w:rsidRPr="00156F0A" w:rsidRDefault="00DC2654" w:rsidP="009D6C84">
      <w:pPr>
        <w:pStyle w:val="Naslov30"/>
        <w:numPr>
          <w:ilvl w:val="2"/>
          <w:numId w:val="12"/>
        </w:numPr>
        <w:spacing w:before="0"/>
        <w:ind w:left="284" w:hanging="284"/>
      </w:pPr>
      <w:bookmarkStart w:id="30" w:name="_Toc41923044"/>
      <w:bookmarkStart w:id="31" w:name="_Toc42076659"/>
      <w:bookmarkStart w:id="32" w:name="_Toc44409307"/>
      <w:bookmarkStart w:id="33" w:name="_Toc44409668"/>
      <w:bookmarkStart w:id="34" w:name="_Toc44410007"/>
      <w:bookmarkStart w:id="35" w:name="_Toc41923045"/>
      <w:bookmarkStart w:id="36" w:name="_Toc42076660"/>
      <w:bookmarkStart w:id="37" w:name="_Toc44409308"/>
      <w:bookmarkStart w:id="38" w:name="_Toc44409669"/>
      <w:bookmarkStart w:id="39" w:name="_Toc44410008"/>
      <w:bookmarkStart w:id="40" w:name="_Toc41923046"/>
      <w:bookmarkStart w:id="41" w:name="_Toc42076661"/>
      <w:bookmarkStart w:id="42" w:name="_Toc44409309"/>
      <w:bookmarkStart w:id="43" w:name="_Toc44409670"/>
      <w:bookmarkStart w:id="44" w:name="_Toc44410009"/>
      <w:bookmarkStart w:id="45" w:name="_Toc41923047"/>
      <w:bookmarkStart w:id="46" w:name="_Toc42076662"/>
      <w:bookmarkStart w:id="47" w:name="_Toc44409310"/>
      <w:bookmarkStart w:id="48" w:name="_Toc44409671"/>
      <w:bookmarkStart w:id="49" w:name="_Toc44410010"/>
      <w:bookmarkStart w:id="50" w:name="_Toc41919111"/>
      <w:bookmarkStart w:id="51" w:name="_Toc106784638"/>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156F0A">
        <w:t>Območje Ljubljana</w:t>
      </w:r>
      <w:bookmarkEnd w:id="50"/>
      <w:bookmarkEnd w:id="51"/>
      <w:r w:rsidRPr="00156F0A">
        <w:t xml:space="preserve"> </w:t>
      </w:r>
    </w:p>
    <w:p w14:paraId="58A1E1EF" w14:textId="77777777" w:rsidR="005C6EC1" w:rsidRPr="00156F0A" w:rsidRDefault="005C6EC1" w:rsidP="00283EE3">
      <w:pPr>
        <w:jc w:val="both"/>
        <w:rPr>
          <w:rFonts w:cs="Arial"/>
        </w:rPr>
      </w:pPr>
    </w:p>
    <w:p w14:paraId="5221B159" w14:textId="1AD00B67" w:rsidR="00F27160" w:rsidRPr="00156F0A" w:rsidRDefault="00DC2654" w:rsidP="00283EE3">
      <w:pPr>
        <w:jc w:val="both"/>
        <w:rPr>
          <w:rFonts w:cs="Arial"/>
        </w:rPr>
      </w:pPr>
      <w:r w:rsidRPr="00156F0A">
        <w:rPr>
          <w:rFonts w:cs="Arial"/>
        </w:rPr>
        <w:t>Na območju NIJZ, Območna</w:t>
      </w:r>
      <w:r w:rsidR="009F310B" w:rsidRPr="00156F0A">
        <w:rPr>
          <w:rFonts w:cs="Arial"/>
        </w:rPr>
        <w:t xml:space="preserve"> e</w:t>
      </w:r>
      <w:r w:rsidR="009F54DB" w:rsidRPr="00156F0A">
        <w:rPr>
          <w:rFonts w:cs="Arial"/>
        </w:rPr>
        <w:t xml:space="preserve">nota Ljubljana, </w:t>
      </w:r>
      <w:r w:rsidR="006C301B" w:rsidRPr="00156F0A">
        <w:rPr>
          <w:rFonts w:cs="Arial"/>
        </w:rPr>
        <w:t>s</w:t>
      </w:r>
      <w:r w:rsidR="00914F32">
        <w:rPr>
          <w:rFonts w:cs="Arial"/>
        </w:rPr>
        <w:t>o</w:t>
      </w:r>
      <w:r w:rsidR="006C301B" w:rsidRPr="00156F0A">
        <w:rPr>
          <w:rFonts w:cs="Arial"/>
        </w:rPr>
        <w:t xml:space="preserve"> </w:t>
      </w:r>
      <w:r w:rsidR="009F54DB" w:rsidRPr="00156F0A">
        <w:rPr>
          <w:rFonts w:cs="Arial"/>
        </w:rPr>
        <w:t>v letu</w:t>
      </w:r>
      <w:r w:rsidR="006C301B" w:rsidRPr="00156F0A">
        <w:rPr>
          <w:rFonts w:cs="Arial"/>
        </w:rPr>
        <w:t> </w:t>
      </w:r>
      <w:r w:rsidR="009F54DB" w:rsidRPr="00156F0A">
        <w:rPr>
          <w:rFonts w:cs="Arial"/>
        </w:rPr>
        <w:t>20</w:t>
      </w:r>
      <w:r w:rsidR="00527440" w:rsidRPr="00156F0A">
        <w:rPr>
          <w:rFonts w:cs="Arial"/>
        </w:rPr>
        <w:t>2</w:t>
      </w:r>
      <w:r w:rsidR="00B26B97">
        <w:rPr>
          <w:rFonts w:cs="Arial"/>
        </w:rPr>
        <w:t>2</w:t>
      </w:r>
      <w:r w:rsidRPr="00156F0A">
        <w:rPr>
          <w:rFonts w:cs="Arial"/>
        </w:rPr>
        <w:t xml:space="preserve"> deloval</w:t>
      </w:r>
      <w:r w:rsidR="00527440" w:rsidRPr="00156F0A">
        <w:rPr>
          <w:rFonts w:cs="Arial"/>
        </w:rPr>
        <w:t>i</w:t>
      </w:r>
      <w:r w:rsidRPr="00156F0A">
        <w:rPr>
          <w:rFonts w:cs="Arial"/>
        </w:rPr>
        <w:t xml:space="preserve"> </w:t>
      </w:r>
      <w:r w:rsidR="00914F32">
        <w:rPr>
          <w:rFonts w:cs="Arial"/>
        </w:rPr>
        <w:t>trije zastopniki:</w:t>
      </w:r>
      <w:r w:rsidR="00C2066A" w:rsidRPr="00156F0A">
        <w:rPr>
          <w:rFonts w:cs="Arial"/>
        </w:rPr>
        <w:t xml:space="preserve"> </w:t>
      </w:r>
    </w:p>
    <w:p w14:paraId="719D71B4" w14:textId="3B5103D4" w:rsidR="00F27160" w:rsidRPr="00156F0A" w:rsidRDefault="00C2066A" w:rsidP="009D6C84">
      <w:pPr>
        <w:numPr>
          <w:ilvl w:val="0"/>
          <w:numId w:val="3"/>
        </w:numPr>
        <w:ind w:left="284" w:hanging="284"/>
        <w:jc w:val="both"/>
        <w:rPr>
          <w:rFonts w:cs="Arial"/>
        </w:rPr>
      </w:pPr>
      <w:r w:rsidRPr="00156F0A">
        <w:rPr>
          <w:rFonts w:cs="Arial"/>
        </w:rPr>
        <w:t>Duša Hlade Zore,</w:t>
      </w:r>
      <w:r w:rsidR="00B643E1" w:rsidRPr="00156F0A">
        <w:rPr>
          <w:rFonts w:cs="Arial"/>
        </w:rPr>
        <w:t xml:space="preserve"> imenovana z odločbo Vlade Republike Slovenije </w:t>
      </w:r>
      <w:r w:rsidR="00BB4961" w:rsidRPr="00156F0A">
        <w:rPr>
          <w:rFonts w:cs="Arial"/>
        </w:rPr>
        <w:t>št.</w:t>
      </w:r>
      <w:r w:rsidR="006C301B" w:rsidRPr="00156F0A">
        <w:rPr>
          <w:rFonts w:cs="Arial"/>
        </w:rPr>
        <w:t> </w:t>
      </w:r>
      <w:r w:rsidR="00BB4961" w:rsidRPr="00156F0A">
        <w:rPr>
          <w:rFonts w:cs="Arial"/>
        </w:rPr>
        <w:t>18002-6/2019/2 z dne 12.</w:t>
      </w:r>
      <w:r w:rsidR="006C301B" w:rsidRPr="00156F0A">
        <w:rPr>
          <w:rFonts w:cs="Arial"/>
        </w:rPr>
        <w:t> </w:t>
      </w:r>
      <w:r w:rsidR="00BB4961" w:rsidRPr="00156F0A">
        <w:rPr>
          <w:rFonts w:cs="Arial"/>
        </w:rPr>
        <w:t xml:space="preserve">decembra 2019 za obdobje </w:t>
      </w:r>
      <w:r w:rsidR="00D95CC3" w:rsidRPr="00156F0A">
        <w:rPr>
          <w:rFonts w:cs="Arial"/>
        </w:rPr>
        <w:t>od 17.</w:t>
      </w:r>
      <w:r w:rsidR="006C301B" w:rsidRPr="00156F0A">
        <w:rPr>
          <w:rFonts w:cs="Arial"/>
        </w:rPr>
        <w:t> </w:t>
      </w:r>
      <w:r w:rsidR="00D95CC3" w:rsidRPr="00156F0A">
        <w:rPr>
          <w:rFonts w:cs="Arial"/>
        </w:rPr>
        <w:t xml:space="preserve">decembra 2019 </w:t>
      </w:r>
      <w:r w:rsidR="00BB4961" w:rsidRPr="00156F0A">
        <w:rPr>
          <w:rFonts w:cs="Arial"/>
        </w:rPr>
        <w:t>do 16.</w:t>
      </w:r>
      <w:r w:rsidR="006C301B" w:rsidRPr="00156F0A">
        <w:rPr>
          <w:rFonts w:cs="Arial"/>
        </w:rPr>
        <w:t> </w:t>
      </w:r>
      <w:r w:rsidR="00BB4961" w:rsidRPr="00156F0A">
        <w:rPr>
          <w:rFonts w:cs="Arial"/>
        </w:rPr>
        <w:t>decembra 2024,</w:t>
      </w:r>
      <w:r w:rsidR="00527440" w:rsidRPr="00156F0A">
        <w:rPr>
          <w:rFonts w:cs="Arial"/>
        </w:rPr>
        <w:t xml:space="preserve"> </w:t>
      </w:r>
      <w:r w:rsidR="00383992" w:rsidRPr="00156F0A">
        <w:rPr>
          <w:rFonts w:cs="Arial"/>
        </w:rPr>
        <w:t xml:space="preserve"> </w:t>
      </w:r>
    </w:p>
    <w:p w14:paraId="382CAACC" w14:textId="6CAA1F80" w:rsidR="00631173" w:rsidRDefault="00383992" w:rsidP="009D6C84">
      <w:pPr>
        <w:numPr>
          <w:ilvl w:val="0"/>
          <w:numId w:val="3"/>
        </w:numPr>
        <w:ind w:left="284" w:hanging="284"/>
        <w:jc w:val="both"/>
        <w:rPr>
          <w:rFonts w:cs="Arial"/>
        </w:rPr>
      </w:pPr>
      <w:r w:rsidRPr="00156F0A">
        <w:rPr>
          <w:rFonts w:cs="Arial"/>
        </w:rPr>
        <w:t>Mojca Mahkota</w:t>
      </w:r>
      <w:r w:rsidR="00B643E1" w:rsidRPr="00156F0A">
        <w:rPr>
          <w:rFonts w:cs="Arial"/>
        </w:rPr>
        <w:t xml:space="preserve">, </w:t>
      </w:r>
      <w:r w:rsidR="006C73C4" w:rsidRPr="00156F0A">
        <w:rPr>
          <w:rFonts w:cs="Arial"/>
        </w:rPr>
        <w:t>z</w:t>
      </w:r>
      <w:r w:rsidR="0085511E" w:rsidRPr="00156F0A">
        <w:rPr>
          <w:rFonts w:cs="Arial"/>
        </w:rPr>
        <w:t>nov</w:t>
      </w:r>
      <w:r w:rsidR="006C73C4" w:rsidRPr="00156F0A">
        <w:rPr>
          <w:rFonts w:cs="Arial"/>
        </w:rPr>
        <w:t>a</w:t>
      </w:r>
      <w:r w:rsidR="0085511E" w:rsidRPr="00156F0A">
        <w:rPr>
          <w:rFonts w:cs="Arial"/>
        </w:rPr>
        <w:t xml:space="preserve"> </w:t>
      </w:r>
      <w:r w:rsidR="00B643E1" w:rsidRPr="00156F0A">
        <w:rPr>
          <w:rFonts w:cs="Arial"/>
        </w:rPr>
        <w:t xml:space="preserve">imenovana z odločbo Vlade Republike Slovenije </w:t>
      </w:r>
      <w:r w:rsidR="00E3437D" w:rsidRPr="00156F0A">
        <w:rPr>
          <w:rFonts w:cs="Arial"/>
        </w:rPr>
        <w:br/>
      </w:r>
      <w:r w:rsidR="00B643E1" w:rsidRPr="00156F0A">
        <w:rPr>
          <w:rFonts w:cs="Arial"/>
        </w:rPr>
        <w:t>št.</w:t>
      </w:r>
      <w:r w:rsidR="006C301B" w:rsidRPr="00156F0A">
        <w:rPr>
          <w:rFonts w:cs="Arial"/>
        </w:rPr>
        <w:t> </w:t>
      </w:r>
      <w:r w:rsidR="00B643E1" w:rsidRPr="00156F0A">
        <w:rPr>
          <w:rFonts w:cs="Arial"/>
        </w:rPr>
        <w:t xml:space="preserve">18002-2/2018/3 </w:t>
      </w:r>
      <w:r w:rsidR="00BB4961" w:rsidRPr="00156F0A">
        <w:rPr>
          <w:rFonts w:cs="Arial"/>
        </w:rPr>
        <w:t xml:space="preserve">z dne </w:t>
      </w:r>
      <w:r w:rsidR="00B643E1" w:rsidRPr="00156F0A">
        <w:rPr>
          <w:rFonts w:cs="Arial"/>
        </w:rPr>
        <w:t>14.</w:t>
      </w:r>
      <w:r w:rsidR="006C301B" w:rsidRPr="00156F0A">
        <w:rPr>
          <w:rFonts w:cs="Arial"/>
        </w:rPr>
        <w:t> </w:t>
      </w:r>
      <w:r w:rsidR="007013C9" w:rsidRPr="00156F0A">
        <w:rPr>
          <w:rFonts w:cs="Arial"/>
        </w:rPr>
        <w:t>marca</w:t>
      </w:r>
      <w:r w:rsidR="00B643E1" w:rsidRPr="00156F0A">
        <w:rPr>
          <w:rFonts w:cs="Arial"/>
        </w:rPr>
        <w:t xml:space="preserve"> 2018 za obdobje</w:t>
      </w:r>
      <w:r w:rsidR="0085511E" w:rsidRPr="00156F0A">
        <w:rPr>
          <w:rFonts w:cs="Arial"/>
        </w:rPr>
        <w:t xml:space="preserve"> od </w:t>
      </w:r>
      <w:r w:rsidR="00D95CC3" w:rsidRPr="00156F0A">
        <w:rPr>
          <w:rFonts w:cs="Arial"/>
        </w:rPr>
        <w:t>26.</w:t>
      </w:r>
      <w:r w:rsidR="006C301B" w:rsidRPr="00156F0A">
        <w:rPr>
          <w:rFonts w:cs="Arial"/>
        </w:rPr>
        <w:t> </w:t>
      </w:r>
      <w:r w:rsidR="00D95CC3" w:rsidRPr="00156F0A">
        <w:rPr>
          <w:rFonts w:cs="Arial"/>
        </w:rPr>
        <w:t>aprila 2018</w:t>
      </w:r>
      <w:r w:rsidR="00B643E1" w:rsidRPr="00156F0A">
        <w:rPr>
          <w:rFonts w:cs="Arial"/>
        </w:rPr>
        <w:t xml:space="preserve"> do 25.</w:t>
      </w:r>
      <w:r w:rsidR="006C301B" w:rsidRPr="00156F0A">
        <w:rPr>
          <w:rFonts w:cs="Arial"/>
        </w:rPr>
        <w:t> </w:t>
      </w:r>
      <w:r w:rsidR="007013C9" w:rsidRPr="00156F0A">
        <w:rPr>
          <w:rFonts w:cs="Arial"/>
        </w:rPr>
        <w:t>aprila</w:t>
      </w:r>
      <w:r w:rsidR="00B643E1" w:rsidRPr="00156F0A">
        <w:rPr>
          <w:rFonts w:cs="Arial"/>
        </w:rPr>
        <w:t xml:space="preserve"> 2023</w:t>
      </w:r>
      <w:r w:rsidR="00B43AB1">
        <w:rPr>
          <w:rFonts w:cs="Arial"/>
        </w:rPr>
        <w:t>,</w:t>
      </w:r>
      <w:r w:rsidR="00631173">
        <w:rPr>
          <w:rFonts w:cs="Arial"/>
        </w:rPr>
        <w:t xml:space="preserve"> in</w:t>
      </w:r>
    </w:p>
    <w:p w14:paraId="40200672" w14:textId="288E264A" w:rsidR="00F27160" w:rsidRPr="00156F0A" w:rsidRDefault="00631173" w:rsidP="009D6C84">
      <w:pPr>
        <w:numPr>
          <w:ilvl w:val="0"/>
          <w:numId w:val="3"/>
        </w:numPr>
        <w:ind w:left="284" w:hanging="284"/>
        <w:jc w:val="both"/>
        <w:rPr>
          <w:rFonts w:cs="Arial"/>
        </w:rPr>
      </w:pPr>
      <w:r>
        <w:rPr>
          <w:rFonts w:cs="Arial"/>
        </w:rPr>
        <w:t xml:space="preserve">Marjan Sušelj, imenovan z odločbo Vlade Republike Slovenije </w:t>
      </w:r>
      <w:r w:rsidRPr="00515EEA">
        <w:rPr>
          <w:rFonts w:cs="Arial"/>
        </w:rPr>
        <w:t>št</w:t>
      </w:r>
      <w:r w:rsidR="00914F32" w:rsidRPr="00515EEA">
        <w:rPr>
          <w:rFonts w:cs="Arial"/>
        </w:rPr>
        <w:t xml:space="preserve">. </w:t>
      </w:r>
      <w:r w:rsidR="00515EEA" w:rsidRPr="00515EEA">
        <w:rPr>
          <w:rFonts w:cs="Arial"/>
        </w:rPr>
        <w:t>18000-3/2022/4</w:t>
      </w:r>
      <w:r w:rsidR="00914F32" w:rsidRPr="00515EEA">
        <w:rPr>
          <w:rFonts w:cs="Arial"/>
        </w:rPr>
        <w:t xml:space="preserve"> </w:t>
      </w:r>
      <w:r w:rsidRPr="00515EEA">
        <w:rPr>
          <w:rFonts w:cs="Arial"/>
        </w:rPr>
        <w:t xml:space="preserve">z dne </w:t>
      </w:r>
      <w:r w:rsidR="00515EEA" w:rsidRPr="00515EEA">
        <w:rPr>
          <w:rFonts w:cs="Arial"/>
        </w:rPr>
        <w:t>31</w:t>
      </w:r>
      <w:r w:rsidR="00515EEA">
        <w:rPr>
          <w:rFonts w:cs="Arial"/>
        </w:rPr>
        <w:t xml:space="preserve">. </w:t>
      </w:r>
      <w:r w:rsidR="005A002C">
        <w:rPr>
          <w:rFonts w:cs="Arial"/>
        </w:rPr>
        <w:t>marca</w:t>
      </w:r>
      <w:r w:rsidR="00515EEA">
        <w:rPr>
          <w:rFonts w:cs="Arial"/>
        </w:rPr>
        <w:t xml:space="preserve"> 2022 za obdobje od </w:t>
      </w:r>
      <w:r>
        <w:rPr>
          <w:rFonts w:cs="Arial"/>
        </w:rPr>
        <w:t xml:space="preserve">19. </w:t>
      </w:r>
      <w:r w:rsidR="005A002C">
        <w:rPr>
          <w:rFonts w:cs="Arial"/>
        </w:rPr>
        <w:t>aprila</w:t>
      </w:r>
      <w:r>
        <w:rPr>
          <w:rFonts w:cs="Arial"/>
        </w:rPr>
        <w:t xml:space="preserve"> 2022 do 28. </w:t>
      </w:r>
      <w:r w:rsidR="005A002C">
        <w:rPr>
          <w:rFonts w:cs="Arial"/>
        </w:rPr>
        <w:t>aprila</w:t>
      </w:r>
      <w:r>
        <w:rPr>
          <w:rFonts w:cs="Arial"/>
        </w:rPr>
        <w:t xml:space="preserve"> 2027</w:t>
      </w:r>
      <w:r w:rsidR="00914F32">
        <w:rPr>
          <w:rFonts w:cs="Arial"/>
        </w:rPr>
        <w:t>.</w:t>
      </w:r>
    </w:p>
    <w:p w14:paraId="56AF062E" w14:textId="3DA68F88" w:rsidR="00BB4961" w:rsidRPr="00156F0A" w:rsidRDefault="00BB4961" w:rsidP="000F6B43">
      <w:pPr>
        <w:jc w:val="both"/>
        <w:rPr>
          <w:rFonts w:cs="Arial"/>
        </w:rPr>
      </w:pPr>
    </w:p>
    <w:p w14:paraId="39DD3B95" w14:textId="59BDF469" w:rsidR="000F6B43" w:rsidRPr="00156F0A" w:rsidRDefault="00631173" w:rsidP="000568CB">
      <w:pPr>
        <w:jc w:val="both"/>
        <w:rPr>
          <w:rFonts w:cs="Arial"/>
        </w:rPr>
      </w:pPr>
      <w:r>
        <w:rPr>
          <w:rFonts w:cs="Arial"/>
        </w:rPr>
        <w:t>Zastopniki</w:t>
      </w:r>
      <w:r w:rsidR="00A62C0C" w:rsidRPr="00156F0A">
        <w:rPr>
          <w:rFonts w:cs="Arial"/>
        </w:rPr>
        <w:t xml:space="preserve"> deluje</w:t>
      </w:r>
      <w:r>
        <w:rPr>
          <w:rFonts w:cs="Arial"/>
        </w:rPr>
        <w:t>jo</w:t>
      </w:r>
      <w:r w:rsidR="00A62C0C" w:rsidRPr="00156F0A">
        <w:rPr>
          <w:rFonts w:cs="Arial"/>
        </w:rPr>
        <w:t xml:space="preserve"> v prostorih NIJZ, Zaloška cesta 29, Ljubljana. </w:t>
      </w:r>
      <w:r w:rsidR="001C273E" w:rsidRPr="00156F0A">
        <w:rPr>
          <w:rFonts w:cs="Arial"/>
        </w:rPr>
        <w:t xml:space="preserve">Duša Hlade Zore je imela </w:t>
      </w:r>
      <w:r w:rsidR="00B43AB1" w:rsidRPr="00156F0A">
        <w:rPr>
          <w:rFonts w:cs="Arial"/>
        </w:rPr>
        <w:t>v letu 202</w:t>
      </w:r>
      <w:r w:rsidR="00B43AB1">
        <w:rPr>
          <w:rFonts w:cs="Arial"/>
        </w:rPr>
        <w:t>2</w:t>
      </w:r>
      <w:r w:rsidR="00B43AB1" w:rsidRPr="00156F0A">
        <w:rPr>
          <w:rFonts w:cs="Arial"/>
        </w:rPr>
        <w:t xml:space="preserve"> </w:t>
      </w:r>
      <w:r w:rsidR="001C273E" w:rsidRPr="00156F0A">
        <w:rPr>
          <w:rFonts w:cs="Arial"/>
        </w:rPr>
        <w:t>uradne ure ob ponedeljkih od 8</w:t>
      </w:r>
      <w:r w:rsidR="0022673F" w:rsidRPr="00156F0A">
        <w:rPr>
          <w:rFonts w:cs="Arial"/>
        </w:rPr>
        <w:t>.</w:t>
      </w:r>
      <w:r w:rsidR="001C273E" w:rsidRPr="00156F0A">
        <w:rPr>
          <w:rFonts w:cs="Arial"/>
        </w:rPr>
        <w:t>00 do 15</w:t>
      </w:r>
      <w:r w:rsidR="0022673F" w:rsidRPr="00156F0A">
        <w:rPr>
          <w:rFonts w:cs="Arial"/>
        </w:rPr>
        <w:t>.</w:t>
      </w:r>
      <w:r w:rsidR="001C273E" w:rsidRPr="00156F0A">
        <w:rPr>
          <w:rFonts w:cs="Arial"/>
        </w:rPr>
        <w:t xml:space="preserve">00 in </w:t>
      </w:r>
      <w:r w:rsidR="004F5F2C">
        <w:rPr>
          <w:rFonts w:cs="Arial"/>
        </w:rPr>
        <w:t xml:space="preserve">ob </w:t>
      </w:r>
      <w:r w:rsidR="001C273E" w:rsidRPr="00156F0A">
        <w:rPr>
          <w:rFonts w:cs="Arial"/>
        </w:rPr>
        <w:t>torkih</w:t>
      </w:r>
      <w:r w:rsidR="00A62C0C" w:rsidRPr="00156F0A">
        <w:rPr>
          <w:rFonts w:cs="Arial"/>
        </w:rPr>
        <w:t xml:space="preserve"> </w:t>
      </w:r>
      <w:r w:rsidR="001C273E" w:rsidRPr="00156F0A">
        <w:rPr>
          <w:rFonts w:cs="Arial"/>
        </w:rPr>
        <w:t>od 8</w:t>
      </w:r>
      <w:r w:rsidR="0022673F" w:rsidRPr="00156F0A">
        <w:rPr>
          <w:rFonts w:cs="Arial"/>
        </w:rPr>
        <w:t>.</w:t>
      </w:r>
      <w:r w:rsidR="001C273E" w:rsidRPr="00156F0A">
        <w:rPr>
          <w:rFonts w:cs="Arial"/>
        </w:rPr>
        <w:t>00 do 13</w:t>
      </w:r>
      <w:r w:rsidR="0022673F" w:rsidRPr="00156F0A">
        <w:rPr>
          <w:rFonts w:cs="Arial"/>
        </w:rPr>
        <w:t>.</w:t>
      </w:r>
      <w:r w:rsidR="001C273E" w:rsidRPr="00156F0A">
        <w:rPr>
          <w:rFonts w:cs="Arial"/>
        </w:rPr>
        <w:t>00</w:t>
      </w:r>
      <w:r w:rsidR="004F5F2C">
        <w:rPr>
          <w:rFonts w:cs="Arial"/>
        </w:rPr>
        <w:t>,</w:t>
      </w:r>
      <w:r w:rsidR="00A62C0C" w:rsidRPr="00156F0A">
        <w:rPr>
          <w:rFonts w:cs="Arial"/>
        </w:rPr>
        <w:t xml:space="preserve"> </w:t>
      </w:r>
      <w:r w:rsidR="000F6B43" w:rsidRPr="00156F0A">
        <w:rPr>
          <w:rFonts w:cs="Arial"/>
        </w:rPr>
        <w:t>Mojca Mahkota ob torkih od 13.00 do 19.00 in ob sredah od 8.30 do 13.30</w:t>
      </w:r>
      <w:r w:rsidR="005104B3">
        <w:rPr>
          <w:rFonts w:cs="Arial"/>
        </w:rPr>
        <w:t xml:space="preserve"> ter </w:t>
      </w:r>
      <w:r>
        <w:rPr>
          <w:rFonts w:cs="Arial"/>
        </w:rPr>
        <w:t xml:space="preserve">Marjan Sušelj ob sredah </w:t>
      </w:r>
      <w:r w:rsidR="004F5F2C">
        <w:rPr>
          <w:rFonts w:cs="Arial"/>
        </w:rPr>
        <w:t xml:space="preserve">od </w:t>
      </w:r>
      <w:r>
        <w:rPr>
          <w:rFonts w:cs="Arial"/>
        </w:rPr>
        <w:t xml:space="preserve">14.30 do 19.30 in </w:t>
      </w:r>
      <w:r w:rsidR="004F5F2C">
        <w:rPr>
          <w:rFonts w:cs="Arial"/>
        </w:rPr>
        <w:t xml:space="preserve">ob četrtkih od </w:t>
      </w:r>
      <w:r>
        <w:rPr>
          <w:rFonts w:cs="Arial"/>
        </w:rPr>
        <w:t>7.00 do 14.00.</w:t>
      </w:r>
    </w:p>
    <w:p w14:paraId="469C2125" w14:textId="77777777" w:rsidR="00D87952" w:rsidRPr="00156F0A" w:rsidRDefault="00D87952" w:rsidP="00283EE3">
      <w:pPr>
        <w:jc w:val="both"/>
        <w:rPr>
          <w:rFonts w:cs="Arial"/>
        </w:rPr>
      </w:pPr>
    </w:p>
    <w:p w14:paraId="24925390" w14:textId="2E116A2B" w:rsidR="00D87952" w:rsidRPr="00D87952" w:rsidRDefault="00D87952" w:rsidP="00D87952">
      <w:pPr>
        <w:jc w:val="both"/>
        <w:rPr>
          <w:rFonts w:cs="Arial"/>
        </w:rPr>
      </w:pPr>
      <w:r w:rsidRPr="00D87952">
        <w:rPr>
          <w:rFonts w:cs="Arial"/>
        </w:rPr>
        <w:t>Ljubljanska zdravstvena regija je največja v državi. Po podatkih ZZZS je bilo na dan 30.</w:t>
      </w:r>
      <w:r w:rsidR="00EA13AD">
        <w:rPr>
          <w:rFonts w:cs="Arial"/>
        </w:rPr>
        <w:t xml:space="preserve"> septembra </w:t>
      </w:r>
      <w:r w:rsidRPr="00D87952">
        <w:rPr>
          <w:rFonts w:cs="Arial"/>
        </w:rPr>
        <w:t xml:space="preserve">2022 v tej enoti v zdravstveno zavarovanje vključenih 676.618 zavarovanih oseb, kar je 32,04 </w:t>
      </w:r>
      <w:r w:rsidR="00114D67">
        <w:rPr>
          <w:rFonts w:cs="Arial"/>
        </w:rPr>
        <w:t>odstotka</w:t>
      </w:r>
      <w:r w:rsidRPr="00D87952">
        <w:rPr>
          <w:rFonts w:cs="Arial"/>
        </w:rPr>
        <w:t xml:space="preserve"> slovenske</w:t>
      </w:r>
      <w:r w:rsidR="004F5F2C">
        <w:rPr>
          <w:rFonts w:cs="Arial"/>
        </w:rPr>
        <w:t>ga</w:t>
      </w:r>
      <w:r w:rsidRPr="00D87952">
        <w:rPr>
          <w:rFonts w:cs="Arial"/>
        </w:rPr>
        <w:t xml:space="preserve"> </w:t>
      </w:r>
      <w:r w:rsidR="004F5F2C">
        <w:rPr>
          <w:rFonts w:cs="Arial"/>
        </w:rPr>
        <w:t>prebivalstva</w:t>
      </w:r>
      <w:r w:rsidRPr="00D87952">
        <w:rPr>
          <w:rFonts w:cs="Arial"/>
        </w:rPr>
        <w:t>. Zdravstveno varstvo zagotavlja razvej</w:t>
      </w:r>
      <w:r w:rsidR="004F5F2C">
        <w:rPr>
          <w:rFonts w:cs="Arial"/>
        </w:rPr>
        <w:t>e</w:t>
      </w:r>
      <w:r w:rsidRPr="00D87952">
        <w:rPr>
          <w:rFonts w:cs="Arial"/>
        </w:rPr>
        <w:t>na javna zdravstvena mreža na primarni, sekundarni in terciarni ravni</w:t>
      </w:r>
      <w:r>
        <w:rPr>
          <w:rFonts w:cs="Arial"/>
        </w:rPr>
        <w:t xml:space="preserve"> (</w:t>
      </w:r>
      <w:r w:rsidR="007E2C7E">
        <w:rPr>
          <w:rFonts w:cs="Arial"/>
        </w:rPr>
        <w:t>t</w:t>
      </w:r>
      <w:r>
        <w:rPr>
          <w:rFonts w:cs="Arial"/>
        </w:rPr>
        <w:t xml:space="preserve">abela </w:t>
      </w:r>
      <w:r w:rsidR="00D015E5">
        <w:rPr>
          <w:rFonts w:cs="Arial"/>
        </w:rPr>
        <w:t>3</w:t>
      </w:r>
      <w:r>
        <w:rPr>
          <w:rFonts w:cs="Arial"/>
        </w:rPr>
        <w:t>)</w:t>
      </w:r>
      <w:r w:rsidRPr="00D87952">
        <w:rPr>
          <w:rFonts w:cs="Arial"/>
        </w:rPr>
        <w:t>.</w:t>
      </w:r>
    </w:p>
    <w:p w14:paraId="1C9C790E" w14:textId="77777777" w:rsidR="00D87952" w:rsidRPr="00D015E5" w:rsidRDefault="00D87952" w:rsidP="00D87952">
      <w:pPr>
        <w:jc w:val="both"/>
        <w:rPr>
          <w:rFonts w:cs="Arial"/>
          <w:i/>
          <w:iCs/>
          <w:sz w:val="16"/>
          <w:szCs w:val="16"/>
        </w:rPr>
      </w:pPr>
      <w:r w:rsidRPr="00D015E5">
        <w:rPr>
          <w:rFonts w:cs="Arial"/>
          <w:i/>
          <w:iCs/>
          <w:sz w:val="16"/>
          <w:szCs w:val="16"/>
        </w:rPr>
        <w:t xml:space="preserve"> </w:t>
      </w:r>
    </w:p>
    <w:p w14:paraId="68D7567E" w14:textId="29506D9A" w:rsidR="00D87952" w:rsidRPr="00D015E5" w:rsidRDefault="00D87952" w:rsidP="00D87952">
      <w:pPr>
        <w:jc w:val="both"/>
        <w:rPr>
          <w:rFonts w:cs="Arial"/>
          <w:i/>
          <w:iCs/>
          <w:sz w:val="16"/>
          <w:szCs w:val="16"/>
        </w:rPr>
      </w:pPr>
      <w:r w:rsidRPr="00D015E5">
        <w:rPr>
          <w:rFonts w:cs="Arial"/>
          <w:i/>
          <w:iCs/>
          <w:sz w:val="16"/>
          <w:szCs w:val="16"/>
        </w:rPr>
        <w:t xml:space="preserve">Tabela </w:t>
      </w:r>
      <w:r w:rsidR="00D015E5" w:rsidRPr="00D015E5">
        <w:rPr>
          <w:rFonts w:cs="Arial"/>
          <w:i/>
          <w:iCs/>
          <w:sz w:val="16"/>
          <w:szCs w:val="16"/>
        </w:rPr>
        <w:t>3</w:t>
      </w:r>
      <w:r w:rsidRPr="00D015E5">
        <w:rPr>
          <w:rFonts w:cs="Arial"/>
          <w:i/>
          <w:iCs/>
          <w:sz w:val="16"/>
          <w:szCs w:val="16"/>
        </w:rPr>
        <w:t>: Število izvajalcev po vrsti lastništva za leto 2022 (vir: ZZZS, 202</w:t>
      </w:r>
      <w:r w:rsidR="008058C7" w:rsidRPr="00D015E5">
        <w:rPr>
          <w:rFonts w:cs="Arial"/>
          <w:i/>
          <w:iCs/>
          <w:sz w:val="16"/>
          <w:szCs w:val="16"/>
        </w:rPr>
        <w:t>3</w:t>
      </w:r>
      <w:r w:rsidRPr="00D015E5">
        <w:rPr>
          <w:rFonts w:cs="Arial"/>
          <w:i/>
          <w:iCs/>
          <w:sz w:val="16"/>
          <w:szCs w:val="16"/>
        </w:rPr>
        <w:t xml:space="preserve">) </w:t>
      </w: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3"/>
        <w:gridCol w:w="1040"/>
        <w:gridCol w:w="1276"/>
        <w:gridCol w:w="1276"/>
        <w:gridCol w:w="1134"/>
        <w:gridCol w:w="1539"/>
        <w:gridCol w:w="1226"/>
      </w:tblGrid>
      <w:tr w:rsidR="00D87952" w:rsidRPr="00D87952" w14:paraId="29C3C323" w14:textId="77777777" w:rsidTr="008058C7">
        <w:trPr>
          <w:trHeight w:val="45"/>
        </w:trPr>
        <w:tc>
          <w:tcPr>
            <w:tcW w:w="1223" w:type="dxa"/>
            <w:tcBorders>
              <w:top w:val="single" w:sz="4" w:space="0" w:color="000000"/>
              <w:left w:val="single" w:sz="4" w:space="0" w:color="000000"/>
              <w:bottom w:val="single" w:sz="4" w:space="0" w:color="000000"/>
              <w:right w:val="single" w:sz="4" w:space="0" w:color="000000"/>
            </w:tcBorders>
          </w:tcPr>
          <w:p w14:paraId="281E2154" w14:textId="77777777" w:rsidR="00D87952" w:rsidRPr="00D87952" w:rsidRDefault="00D87952" w:rsidP="00D87952">
            <w:pPr>
              <w:jc w:val="both"/>
              <w:rPr>
                <w:rFonts w:cs="Arial"/>
                <w:i/>
                <w:iCs/>
              </w:rPr>
            </w:pPr>
          </w:p>
        </w:tc>
        <w:tc>
          <w:tcPr>
            <w:tcW w:w="1040" w:type="dxa"/>
            <w:tcBorders>
              <w:top w:val="single" w:sz="4" w:space="0" w:color="000000"/>
              <w:left w:val="single" w:sz="4" w:space="0" w:color="000000"/>
              <w:bottom w:val="single" w:sz="4" w:space="0" w:color="000000"/>
              <w:right w:val="single" w:sz="4" w:space="0" w:color="000000"/>
            </w:tcBorders>
            <w:hideMark/>
          </w:tcPr>
          <w:p w14:paraId="26F1492B" w14:textId="77777777" w:rsidR="00D87952" w:rsidRPr="00D87952" w:rsidRDefault="00D87952" w:rsidP="00D87952">
            <w:pPr>
              <w:rPr>
                <w:rFonts w:cs="Arial"/>
                <w:sz w:val="18"/>
                <w:szCs w:val="18"/>
              </w:rPr>
            </w:pPr>
            <w:proofErr w:type="spellStart"/>
            <w:r w:rsidRPr="00D87952">
              <w:rPr>
                <w:rFonts w:cs="Arial"/>
                <w:sz w:val="18"/>
                <w:szCs w:val="18"/>
              </w:rPr>
              <w:t>Druž</w:t>
            </w:r>
            <w:proofErr w:type="spellEnd"/>
            <w:r w:rsidRPr="00D87952">
              <w:rPr>
                <w:rFonts w:cs="Arial"/>
                <w:sz w:val="18"/>
                <w:szCs w:val="18"/>
              </w:rPr>
              <w:t>. medicina</w:t>
            </w:r>
          </w:p>
          <w:p w14:paraId="1190AC33" w14:textId="6859BA42" w:rsidR="00D87952" w:rsidRPr="00D87952" w:rsidRDefault="00D87952" w:rsidP="00B43AB1">
            <w:pPr>
              <w:rPr>
                <w:rFonts w:cs="Arial"/>
                <w:sz w:val="18"/>
                <w:szCs w:val="18"/>
              </w:rPr>
            </w:pPr>
            <w:r w:rsidRPr="00D87952">
              <w:rPr>
                <w:rFonts w:cs="Arial"/>
                <w:sz w:val="18"/>
                <w:szCs w:val="18"/>
              </w:rPr>
              <w:t>Javni/</w:t>
            </w:r>
            <w:r w:rsidR="00B43AB1">
              <w:rPr>
                <w:rFonts w:cs="Arial"/>
                <w:sz w:val="18"/>
                <w:szCs w:val="18"/>
              </w:rPr>
              <w:t>z</w:t>
            </w:r>
            <w:r w:rsidRPr="00D87952">
              <w:rPr>
                <w:rFonts w:cs="Arial"/>
                <w:sz w:val="18"/>
                <w:szCs w:val="18"/>
              </w:rPr>
              <w:t>asebni</w:t>
            </w:r>
          </w:p>
        </w:tc>
        <w:tc>
          <w:tcPr>
            <w:tcW w:w="1276" w:type="dxa"/>
            <w:tcBorders>
              <w:top w:val="single" w:sz="4" w:space="0" w:color="000000"/>
              <w:left w:val="single" w:sz="4" w:space="0" w:color="000000"/>
              <w:bottom w:val="single" w:sz="4" w:space="0" w:color="000000"/>
              <w:right w:val="single" w:sz="4" w:space="0" w:color="000000"/>
            </w:tcBorders>
          </w:tcPr>
          <w:p w14:paraId="762ACF21" w14:textId="77777777" w:rsidR="00D87952" w:rsidRPr="00D87952" w:rsidRDefault="00D87952" w:rsidP="00D87952">
            <w:pPr>
              <w:rPr>
                <w:rFonts w:cs="Arial"/>
                <w:sz w:val="18"/>
                <w:szCs w:val="18"/>
              </w:rPr>
            </w:pPr>
            <w:r w:rsidRPr="00D87952">
              <w:rPr>
                <w:rFonts w:cs="Arial"/>
                <w:sz w:val="18"/>
                <w:szCs w:val="18"/>
              </w:rPr>
              <w:t xml:space="preserve">Ginekologija </w:t>
            </w:r>
          </w:p>
          <w:p w14:paraId="63592471" w14:textId="77777777" w:rsidR="00D87952" w:rsidRPr="00D87952" w:rsidRDefault="00D87952" w:rsidP="00D87952">
            <w:pPr>
              <w:rPr>
                <w:rFonts w:cs="Arial"/>
                <w:sz w:val="18"/>
                <w:szCs w:val="18"/>
              </w:rPr>
            </w:pPr>
          </w:p>
          <w:p w14:paraId="6DD7DBD7" w14:textId="46390B7A" w:rsidR="00D87952" w:rsidRPr="00D87952" w:rsidRDefault="00D87952" w:rsidP="00B43AB1">
            <w:pPr>
              <w:rPr>
                <w:rFonts w:cs="Arial"/>
                <w:sz w:val="18"/>
                <w:szCs w:val="18"/>
              </w:rPr>
            </w:pPr>
            <w:r w:rsidRPr="00D87952">
              <w:rPr>
                <w:rFonts w:cs="Arial"/>
                <w:sz w:val="18"/>
                <w:szCs w:val="18"/>
              </w:rPr>
              <w:t>Javni/</w:t>
            </w:r>
            <w:r w:rsidR="004F5F2C">
              <w:rPr>
                <w:rFonts w:cs="Arial"/>
                <w:sz w:val="18"/>
                <w:szCs w:val="18"/>
              </w:rPr>
              <w:t>z</w:t>
            </w:r>
            <w:r w:rsidRPr="00D87952">
              <w:rPr>
                <w:rFonts w:cs="Arial"/>
                <w:sz w:val="18"/>
                <w:szCs w:val="18"/>
              </w:rPr>
              <w:t>asebni</w:t>
            </w:r>
          </w:p>
        </w:tc>
        <w:tc>
          <w:tcPr>
            <w:tcW w:w="1276" w:type="dxa"/>
            <w:tcBorders>
              <w:top w:val="single" w:sz="4" w:space="0" w:color="000000"/>
              <w:left w:val="single" w:sz="4" w:space="0" w:color="000000"/>
              <w:bottom w:val="single" w:sz="4" w:space="0" w:color="000000"/>
              <w:right w:val="single" w:sz="4" w:space="0" w:color="000000"/>
            </w:tcBorders>
          </w:tcPr>
          <w:p w14:paraId="0D19AA50" w14:textId="77777777" w:rsidR="00D87952" w:rsidRPr="00D87952" w:rsidRDefault="00D87952" w:rsidP="00D87952">
            <w:pPr>
              <w:rPr>
                <w:rFonts w:cs="Arial"/>
                <w:sz w:val="18"/>
                <w:szCs w:val="18"/>
              </w:rPr>
            </w:pPr>
            <w:r w:rsidRPr="00D87952">
              <w:rPr>
                <w:rFonts w:cs="Arial"/>
                <w:sz w:val="18"/>
                <w:szCs w:val="18"/>
              </w:rPr>
              <w:t xml:space="preserve">Pediatrija </w:t>
            </w:r>
          </w:p>
          <w:p w14:paraId="2CA7856C" w14:textId="77777777" w:rsidR="00D87952" w:rsidRPr="00D87952" w:rsidRDefault="00D87952" w:rsidP="00D87952">
            <w:pPr>
              <w:rPr>
                <w:rFonts w:cs="Arial"/>
                <w:sz w:val="18"/>
                <w:szCs w:val="18"/>
              </w:rPr>
            </w:pPr>
          </w:p>
          <w:p w14:paraId="31B64937" w14:textId="07E70420" w:rsidR="00D87952" w:rsidRPr="00D87952" w:rsidRDefault="00D87952" w:rsidP="00B43AB1">
            <w:pPr>
              <w:rPr>
                <w:rFonts w:cs="Arial"/>
                <w:sz w:val="18"/>
                <w:szCs w:val="18"/>
              </w:rPr>
            </w:pPr>
            <w:r w:rsidRPr="00D87952">
              <w:rPr>
                <w:rFonts w:cs="Arial"/>
                <w:sz w:val="18"/>
                <w:szCs w:val="18"/>
              </w:rPr>
              <w:t>Javni/</w:t>
            </w:r>
            <w:r w:rsidR="00B43AB1">
              <w:rPr>
                <w:rFonts w:cs="Arial"/>
                <w:sz w:val="18"/>
                <w:szCs w:val="18"/>
              </w:rPr>
              <w:t>z</w:t>
            </w:r>
            <w:r w:rsidRPr="00D87952">
              <w:rPr>
                <w:rFonts w:cs="Arial"/>
                <w:sz w:val="18"/>
                <w:szCs w:val="18"/>
              </w:rPr>
              <w:t>asebni</w:t>
            </w:r>
          </w:p>
        </w:tc>
        <w:tc>
          <w:tcPr>
            <w:tcW w:w="1134" w:type="dxa"/>
            <w:tcBorders>
              <w:top w:val="single" w:sz="4" w:space="0" w:color="000000"/>
              <w:left w:val="single" w:sz="4" w:space="0" w:color="000000"/>
              <w:bottom w:val="single" w:sz="4" w:space="0" w:color="000000"/>
              <w:right w:val="single" w:sz="4" w:space="0" w:color="000000"/>
            </w:tcBorders>
            <w:hideMark/>
          </w:tcPr>
          <w:p w14:paraId="392399AC" w14:textId="77777777" w:rsidR="00D87952" w:rsidRPr="00D87952" w:rsidRDefault="00D87952" w:rsidP="00D87952">
            <w:pPr>
              <w:rPr>
                <w:rFonts w:cs="Arial"/>
                <w:sz w:val="18"/>
                <w:szCs w:val="18"/>
              </w:rPr>
            </w:pPr>
            <w:r w:rsidRPr="00D87952">
              <w:rPr>
                <w:rFonts w:cs="Arial"/>
                <w:sz w:val="18"/>
                <w:szCs w:val="18"/>
              </w:rPr>
              <w:t>Zobozdravstvo</w:t>
            </w:r>
          </w:p>
          <w:p w14:paraId="25CB3B65" w14:textId="461ACF72" w:rsidR="00D87952" w:rsidRPr="00D87952" w:rsidRDefault="00D87952" w:rsidP="00B43AB1">
            <w:pPr>
              <w:rPr>
                <w:rFonts w:cs="Arial"/>
                <w:sz w:val="18"/>
                <w:szCs w:val="18"/>
              </w:rPr>
            </w:pPr>
            <w:r w:rsidRPr="00D87952">
              <w:rPr>
                <w:rFonts w:cs="Arial"/>
                <w:sz w:val="18"/>
                <w:szCs w:val="18"/>
              </w:rPr>
              <w:t>Javni/</w:t>
            </w:r>
            <w:r w:rsidR="00B43AB1">
              <w:rPr>
                <w:rFonts w:cs="Arial"/>
                <w:sz w:val="18"/>
                <w:szCs w:val="18"/>
              </w:rPr>
              <w:t>z</w:t>
            </w:r>
            <w:r w:rsidRPr="00D87952">
              <w:rPr>
                <w:rFonts w:cs="Arial"/>
                <w:sz w:val="18"/>
                <w:szCs w:val="18"/>
              </w:rPr>
              <w:t>asebni</w:t>
            </w:r>
          </w:p>
        </w:tc>
        <w:tc>
          <w:tcPr>
            <w:tcW w:w="1539" w:type="dxa"/>
            <w:tcBorders>
              <w:top w:val="single" w:sz="4" w:space="0" w:color="000000"/>
              <w:left w:val="single" w:sz="4" w:space="0" w:color="000000"/>
              <w:bottom w:val="single" w:sz="4" w:space="0" w:color="000000"/>
              <w:right w:val="single" w:sz="4" w:space="0" w:color="000000"/>
            </w:tcBorders>
          </w:tcPr>
          <w:p w14:paraId="00B2585A" w14:textId="07D34E32" w:rsidR="00D87952" w:rsidRPr="00D87952" w:rsidRDefault="00D87952" w:rsidP="00D87952">
            <w:pPr>
              <w:rPr>
                <w:rFonts w:cs="Arial"/>
                <w:sz w:val="18"/>
                <w:szCs w:val="18"/>
              </w:rPr>
            </w:pPr>
            <w:r w:rsidRPr="00D87952">
              <w:rPr>
                <w:rFonts w:cs="Arial"/>
                <w:sz w:val="18"/>
                <w:szCs w:val="18"/>
              </w:rPr>
              <w:t>Spec.</w:t>
            </w:r>
            <w:r w:rsidR="00B43AB1">
              <w:rPr>
                <w:rFonts w:cs="Arial"/>
                <w:sz w:val="18"/>
                <w:szCs w:val="18"/>
              </w:rPr>
              <w:t xml:space="preserve"> </w:t>
            </w:r>
            <w:r w:rsidRPr="00D87952">
              <w:rPr>
                <w:rFonts w:cs="Arial"/>
                <w:sz w:val="18"/>
                <w:szCs w:val="18"/>
              </w:rPr>
              <w:t xml:space="preserve">dejavnost </w:t>
            </w:r>
          </w:p>
          <w:p w14:paraId="54F4332F" w14:textId="77777777" w:rsidR="00D87952" w:rsidRPr="00D87952" w:rsidRDefault="00D87952" w:rsidP="00D87952">
            <w:pPr>
              <w:rPr>
                <w:rFonts w:cs="Arial"/>
                <w:sz w:val="18"/>
                <w:szCs w:val="18"/>
              </w:rPr>
            </w:pPr>
          </w:p>
          <w:p w14:paraId="375C7EA6" w14:textId="2F834FF0" w:rsidR="00D87952" w:rsidRPr="00D87952" w:rsidRDefault="00D87952" w:rsidP="00B43AB1">
            <w:pPr>
              <w:rPr>
                <w:rFonts w:cs="Arial"/>
                <w:sz w:val="18"/>
                <w:szCs w:val="18"/>
              </w:rPr>
            </w:pPr>
            <w:r w:rsidRPr="00D87952">
              <w:rPr>
                <w:rFonts w:cs="Arial"/>
                <w:sz w:val="18"/>
                <w:szCs w:val="18"/>
              </w:rPr>
              <w:t>Javni/</w:t>
            </w:r>
            <w:r w:rsidR="00B43AB1">
              <w:rPr>
                <w:rFonts w:cs="Arial"/>
                <w:sz w:val="18"/>
                <w:szCs w:val="18"/>
              </w:rPr>
              <w:t>z</w:t>
            </w:r>
            <w:r w:rsidRPr="00D87952">
              <w:rPr>
                <w:rFonts w:cs="Arial"/>
                <w:sz w:val="18"/>
                <w:szCs w:val="18"/>
              </w:rPr>
              <w:t>asebni</w:t>
            </w:r>
          </w:p>
        </w:tc>
        <w:tc>
          <w:tcPr>
            <w:tcW w:w="1226" w:type="dxa"/>
            <w:tcBorders>
              <w:top w:val="single" w:sz="4" w:space="0" w:color="000000"/>
              <w:left w:val="single" w:sz="4" w:space="0" w:color="000000"/>
              <w:bottom w:val="single" w:sz="4" w:space="0" w:color="000000"/>
              <w:right w:val="single" w:sz="4" w:space="0" w:color="000000"/>
            </w:tcBorders>
            <w:hideMark/>
          </w:tcPr>
          <w:p w14:paraId="72736CCF" w14:textId="5B9E817A" w:rsidR="00D87952" w:rsidRPr="00D87952" w:rsidRDefault="00D87952" w:rsidP="00D87952">
            <w:pPr>
              <w:rPr>
                <w:rFonts w:cs="Arial"/>
                <w:sz w:val="18"/>
                <w:szCs w:val="18"/>
              </w:rPr>
            </w:pPr>
            <w:r w:rsidRPr="00D87952">
              <w:rPr>
                <w:rFonts w:cs="Arial"/>
                <w:sz w:val="18"/>
                <w:szCs w:val="18"/>
              </w:rPr>
              <w:t>Bolnišnice SPP</w:t>
            </w:r>
          </w:p>
          <w:p w14:paraId="51223E7B" w14:textId="4BA25116" w:rsidR="00D87952" w:rsidRPr="00D87952" w:rsidRDefault="00D87952" w:rsidP="00B43AB1">
            <w:pPr>
              <w:rPr>
                <w:rFonts w:cs="Arial"/>
                <w:sz w:val="18"/>
                <w:szCs w:val="18"/>
              </w:rPr>
            </w:pPr>
            <w:r w:rsidRPr="00D87952">
              <w:rPr>
                <w:rFonts w:cs="Arial"/>
                <w:sz w:val="18"/>
                <w:szCs w:val="18"/>
              </w:rPr>
              <w:t>Javni/</w:t>
            </w:r>
            <w:r w:rsidR="00B43AB1">
              <w:rPr>
                <w:rFonts w:cs="Arial"/>
                <w:sz w:val="18"/>
                <w:szCs w:val="18"/>
              </w:rPr>
              <w:t>z</w:t>
            </w:r>
            <w:r w:rsidRPr="00D87952">
              <w:rPr>
                <w:rFonts w:cs="Arial"/>
                <w:sz w:val="18"/>
                <w:szCs w:val="18"/>
              </w:rPr>
              <w:t>asebni</w:t>
            </w:r>
          </w:p>
        </w:tc>
      </w:tr>
      <w:tr w:rsidR="00D87952" w:rsidRPr="00D87952" w14:paraId="77DE456D" w14:textId="77777777" w:rsidTr="008058C7">
        <w:tc>
          <w:tcPr>
            <w:tcW w:w="1223" w:type="dxa"/>
            <w:tcBorders>
              <w:top w:val="single" w:sz="4" w:space="0" w:color="000000"/>
              <w:left w:val="single" w:sz="4" w:space="0" w:color="000000"/>
              <w:bottom w:val="single" w:sz="4" w:space="0" w:color="000000"/>
              <w:right w:val="single" w:sz="4" w:space="0" w:color="000000"/>
            </w:tcBorders>
            <w:hideMark/>
          </w:tcPr>
          <w:p w14:paraId="5621D002" w14:textId="77777777" w:rsidR="00D87952" w:rsidRPr="00D87952" w:rsidRDefault="00D87952" w:rsidP="00D87952">
            <w:pPr>
              <w:jc w:val="both"/>
              <w:rPr>
                <w:rFonts w:cs="Arial"/>
                <w:i/>
                <w:iCs/>
              </w:rPr>
            </w:pPr>
            <w:r w:rsidRPr="00D87952">
              <w:rPr>
                <w:rFonts w:cs="Arial"/>
                <w:i/>
                <w:iCs/>
              </w:rPr>
              <w:t xml:space="preserve">Regija Ljubljana </w:t>
            </w:r>
          </w:p>
        </w:tc>
        <w:tc>
          <w:tcPr>
            <w:tcW w:w="1040" w:type="dxa"/>
            <w:tcBorders>
              <w:top w:val="single" w:sz="4" w:space="0" w:color="000000"/>
              <w:left w:val="single" w:sz="4" w:space="0" w:color="000000"/>
              <w:bottom w:val="single" w:sz="4" w:space="0" w:color="000000"/>
              <w:right w:val="single" w:sz="4" w:space="0" w:color="000000"/>
            </w:tcBorders>
            <w:hideMark/>
          </w:tcPr>
          <w:p w14:paraId="6A35C2B4" w14:textId="77777777" w:rsidR="00D87952" w:rsidRPr="00D87952" w:rsidRDefault="00D87952" w:rsidP="00D87952">
            <w:pPr>
              <w:jc w:val="both"/>
              <w:rPr>
                <w:rFonts w:cs="Arial"/>
                <w:sz w:val="18"/>
                <w:szCs w:val="18"/>
              </w:rPr>
            </w:pPr>
            <w:r w:rsidRPr="00D87952">
              <w:rPr>
                <w:rFonts w:cs="Arial"/>
                <w:sz w:val="18"/>
                <w:szCs w:val="18"/>
              </w:rPr>
              <w:t>13           66</w:t>
            </w:r>
          </w:p>
        </w:tc>
        <w:tc>
          <w:tcPr>
            <w:tcW w:w="1276" w:type="dxa"/>
            <w:tcBorders>
              <w:top w:val="single" w:sz="4" w:space="0" w:color="000000"/>
              <w:left w:val="single" w:sz="4" w:space="0" w:color="000000"/>
              <w:bottom w:val="single" w:sz="4" w:space="0" w:color="000000"/>
              <w:right w:val="single" w:sz="4" w:space="0" w:color="000000"/>
            </w:tcBorders>
            <w:hideMark/>
          </w:tcPr>
          <w:p w14:paraId="2B7B5566" w14:textId="77777777" w:rsidR="00D87952" w:rsidRPr="00D87952" w:rsidRDefault="00D87952" w:rsidP="00D87952">
            <w:pPr>
              <w:jc w:val="both"/>
              <w:rPr>
                <w:rFonts w:cs="Arial"/>
                <w:sz w:val="18"/>
                <w:szCs w:val="18"/>
              </w:rPr>
            </w:pPr>
            <w:r w:rsidRPr="00D87952">
              <w:rPr>
                <w:rFonts w:cs="Arial"/>
                <w:sz w:val="18"/>
                <w:szCs w:val="18"/>
              </w:rPr>
              <w:t>14           13</w:t>
            </w:r>
          </w:p>
        </w:tc>
        <w:tc>
          <w:tcPr>
            <w:tcW w:w="1276" w:type="dxa"/>
            <w:tcBorders>
              <w:top w:val="single" w:sz="4" w:space="0" w:color="000000"/>
              <w:left w:val="single" w:sz="4" w:space="0" w:color="000000"/>
              <w:bottom w:val="single" w:sz="4" w:space="0" w:color="000000"/>
              <w:right w:val="single" w:sz="4" w:space="0" w:color="000000"/>
            </w:tcBorders>
            <w:hideMark/>
          </w:tcPr>
          <w:p w14:paraId="3587F403" w14:textId="77777777" w:rsidR="00D87952" w:rsidRPr="00D87952" w:rsidRDefault="00D87952" w:rsidP="00D87952">
            <w:pPr>
              <w:jc w:val="both"/>
              <w:rPr>
                <w:rFonts w:cs="Arial"/>
                <w:sz w:val="18"/>
                <w:szCs w:val="18"/>
              </w:rPr>
            </w:pPr>
            <w:r w:rsidRPr="00D87952">
              <w:rPr>
                <w:rFonts w:cs="Arial"/>
                <w:sz w:val="18"/>
                <w:szCs w:val="18"/>
              </w:rPr>
              <w:t>13          11</w:t>
            </w:r>
          </w:p>
        </w:tc>
        <w:tc>
          <w:tcPr>
            <w:tcW w:w="1134" w:type="dxa"/>
            <w:tcBorders>
              <w:top w:val="single" w:sz="4" w:space="0" w:color="000000"/>
              <w:left w:val="single" w:sz="4" w:space="0" w:color="000000"/>
              <w:bottom w:val="single" w:sz="4" w:space="0" w:color="000000"/>
              <w:right w:val="single" w:sz="4" w:space="0" w:color="000000"/>
            </w:tcBorders>
            <w:hideMark/>
          </w:tcPr>
          <w:p w14:paraId="3BA8D548" w14:textId="77777777" w:rsidR="00D87952" w:rsidRPr="00D87952" w:rsidRDefault="00D87952" w:rsidP="00D87952">
            <w:pPr>
              <w:jc w:val="both"/>
              <w:rPr>
                <w:rFonts w:cs="Arial"/>
                <w:sz w:val="18"/>
                <w:szCs w:val="18"/>
              </w:rPr>
            </w:pPr>
            <w:r w:rsidRPr="00D87952">
              <w:rPr>
                <w:rFonts w:cs="Arial"/>
                <w:sz w:val="18"/>
                <w:szCs w:val="18"/>
              </w:rPr>
              <w:t>14      116</w:t>
            </w:r>
          </w:p>
        </w:tc>
        <w:tc>
          <w:tcPr>
            <w:tcW w:w="1539" w:type="dxa"/>
            <w:tcBorders>
              <w:top w:val="single" w:sz="4" w:space="0" w:color="000000"/>
              <w:left w:val="single" w:sz="4" w:space="0" w:color="000000"/>
              <w:bottom w:val="single" w:sz="4" w:space="0" w:color="000000"/>
              <w:right w:val="single" w:sz="4" w:space="0" w:color="000000"/>
            </w:tcBorders>
            <w:hideMark/>
          </w:tcPr>
          <w:p w14:paraId="570AFBDA" w14:textId="77777777" w:rsidR="00D87952" w:rsidRPr="00D87952" w:rsidRDefault="00D87952" w:rsidP="00D87952">
            <w:pPr>
              <w:jc w:val="both"/>
              <w:rPr>
                <w:rFonts w:cs="Arial"/>
                <w:sz w:val="18"/>
                <w:szCs w:val="18"/>
              </w:rPr>
            </w:pPr>
            <w:r w:rsidRPr="00D87952">
              <w:rPr>
                <w:rFonts w:cs="Arial"/>
                <w:sz w:val="18"/>
                <w:szCs w:val="18"/>
              </w:rPr>
              <w:t>20         83</w:t>
            </w:r>
          </w:p>
        </w:tc>
        <w:tc>
          <w:tcPr>
            <w:tcW w:w="1226" w:type="dxa"/>
            <w:tcBorders>
              <w:top w:val="single" w:sz="4" w:space="0" w:color="000000"/>
              <w:left w:val="single" w:sz="4" w:space="0" w:color="000000"/>
              <w:bottom w:val="single" w:sz="4" w:space="0" w:color="000000"/>
              <w:right w:val="single" w:sz="4" w:space="0" w:color="000000"/>
            </w:tcBorders>
            <w:hideMark/>
          </w:tcPr>
          <w:p w14:paraId="5B6CCC16" w14:textId="77777777" w:rsidR="00D87952" w:rsidRPr="00D87952" w:rsidRDefault="00D87952" w:rsidP="00D87952">
            <w:pPr>
              <w:jc w:val="both"/>
              <w:rPr>
                <w:rFonts w:cs="Arial"/>
                <w:sz w:val="18"/>
                <w:szCs w:val="18"/>
              </w:rPr>
            </w:pPr>
            <w:r w:rsidRPr="00D87952">
              <w:rPr>
                <w:rFonts w:cs="Arial"/>
                <w:sz w:val="18"/>
                <w:szCs w:val="18"/>
              </w:rPr>
              <w:t xml:space="preserve"> 3           3</w:t>
            </w:r>
          </w:p>
        </w:tc>
      </w:tr>
      <w:tr w:rsidR="00D87952" w:rsidRPr="00D87952" w14:paraId="1B440899" w14:textId="77777777" w:rsidTr="008058C7">
        <w:tc>
          <w:tcPr>
            <w:tcW w:w="1223" w:type="dxa"/>
            <w:tcBorders>
              <w:top w:val="single" w:sz="4" w:space="0" w:color="000000"/>
              <w:left w:val="single" w:sz="4" w:space="0" w:color="000000"/>
              <w:bottom w:val="single" w:sz="4" w:space="0" w:color="000000"/>
              <w:right w:val="single" w:sz="4" w:space="0" w:color="000000"/>
            </w:tcBorders>
            <w:hideMark/>
          </w:tcPr>
          <w:p w14:paraId="251A53D8" w14:textId="77777777" w:rsidR="00D87952" w:rsidRPr="00D87952" w:rsidRDefault="00D87952" w:rsidP="00D87952">
            <w:pPr>
              <w:jc w:val="both"/>
              <w:rPr>
                <w:rFonts w:cs="Arial"/>
                <w:i/>
                <w:iCs/>
              </w:rPr>
            </w:pPr>
            <w:r w:rsidRPr="00D87952">
              <w:rPr>
                <w:rFonts w:cs="Arial"/>
                <w:i/>
                <w:iCs/>
              </w:rPr>
              <w:t>Slovenija</w:t>
            </w:r>
          </w:p>
        </w:tc>
        <w:tc>
          <w:tcPr>
            <w:tcW w:w="1040" w:type="dxa"/>
            <w:tcBorders>
              <w:top w:val="single" w:sz="4" w:space="0" w:color="000000"/>
              <w:left w:val="single" w:sz="4" w:space="0" w:color="000000"/>
              <w:bottom w:val="single" w:sz="4" w:space="0" w:color="000000"/>
              <w:right w:val="single" w:sz="4" w:space="0" w:color="000000"/>
            </w:tcBorders>
            <w:hideMark/>
          </w:tcPr>
          <w:p w14:paraId="7E0F5903" w14:textId="4EBAA580" w:rsidR="00D87952" w:rsidRPr="00D87952" w:rsidRDefault="00D87952" w:rsidP="00D87952">
            <w:pPr>
              <w:jc w:val="both"/>
              <w:rPr>
                <w:rFonts w:cs="Arial"/>
                <w:sz w:val="18"/>
                <w:szCs w:val="18"/>
              </w:rPr>
            </w:pPr>
            <w:r w:rsidRPr="00D87952">
              <w:rPr>
                <w:rFonts w:cs="Arial"/>
                <w:sz w:val="18"/>
                <w:szCs w:val="18"/>
              </w:rPr>
              <w:t>61        254</w:t>
            </w:r>
          </w:p>
        </w:tc>
        <w:tc>
          <w:tcPr>
            <w:tcW w:w="1276" w:type="dxa"/>
            <w:tcBorders>
              <w:top w:val="single" w:sz="4" w:space="0" w:color="000000"/>
              <w:left w:val="single" w:sz="4" w:space="0" w:color="000000"/>
              <w:bottom w:val="single" w:sz="4" w:space="0" w:color="000000"/>
              <w:right w:val="single" w:sz="4" w:space="0" w:color="000000"/>
            </w:tcBorders>
            <w:hideMark/>
          </w:tcPr>
          <w:p w14:paraId="2DD6B63C" w14:textId="77777777" w:rsidR="00D87952" w:rsidRPr="00D87952" w:rsidRDefault="00D87952" w:rsidP="00D87952">
            <w:pPr>
              <w:jc w:val="both"/>
              <w:rPr>
                <w:rFonts w:cs="Arial"/>
                <w:sz w:val="18"/>
                <w:szCs w:val="18"/>
              </w:rPr>
            </w:pPr>
            <w:r w:rsidRPr="00D87952">
              <w:rPr>
                <w:rFonts w:cs="Arial"/>
                <w:sz w:val="18"/>
                <w:szCs w:val="18"/>
              </w:rPr>
              <w:t>65           38</w:t>
            </w:r>
          </w:p>
        </w:tc>
        <w:tc>
          <w:tcPr>
            <w:tcW w:w="1276" w:type="dxa"/>
            <w:tcBorders>
              <w:top w:val="single" w:sz="4" w:space="0" w:color="000000"/>
              <w:left w:val="single" w:sz="4" w:space="0" w:color="000000"/>
              <w:bottom w:val="single" w:sz="4" w:space="0" w:color="000000"/>
              <w:right w:val="single" w:sz="4" w:space="0" w:color="000000"/>
            </w:tcBorders>
            <w:hideMark/>
          </w:tcPr>
          <w:p w14:paraId="2119F63D" w14:textId="77777777" w:rsidR="00D87952" w:rsidRPr="00D87952" w:rsidRDefault="00D87952" w:rsidP="00D87952">
            <w:pPr>
              <w:jc w:val="both"/>
              <w:rPr>
                <w:rFonts w:cs="Arial"/>
                <w:sz w:val="18"/>
                <w:szCs w:val="18"/>
              </w:rPr>
            </w:pPr>
            <w:r w:rsidRPr="00D87952">
              <w:rPr>
                <w:rFonts w:cs="Arial"/>
                <w:sz w:val="18"/>
                <w:szCs w:val="18"/>
              </w:rPr>
              <w:t>61          57</w:t>
            </w:r>
          </w:p>
        </w:tc>
        <w:tc>
          <w:tcPr>
            <w:tcW w:w="1134" w:type="dxa"/>
            <w:tcBorders>
              <w:top w:val="single" w:sz="4" w:space="0" w:color="000000"/>
              <w:left w:val="single" w:sz="4" w:space="0" w:color="000000"/>
              <w:bottom w:val="single" w:sz="4" w:space="0" w:color="000000"/>
              <w:right w:val="single" w:sz="4" w:space="0" w:color="000000"/>
            </w:tcBorders>
            <w:hideMark/>
          </w:tcPr>
          <w:p w14:paraId="7C083ED9" w14:textId="77777777" w:rsidR="00D87952" w:rsidRPr="00D87952" w:rsidRDefault="00D87952" w:rsidP="00D87952">
            <w:pPr>
              <w:jc w:val="both"/>
              <w:rPr>
                <w:rFonts w:cs="Arial"/>
                <w:sz w:val="18"/>
                <w:szCs w:val="18"/>
              </w:rPr>
            </w:pPr>
            <w:r w:rsidRPr="00D87952">
              <w:rPr>
                <w:rFonts w:cs="Arial"/>
                <w:sz w:val="18"/>
                <w:szCs w:val="18"/>
              </w:rPr>
              <w:t>62      468</w:t>
            </w:r>
          </w:p>
        </w:tc>
        <w:tc>
          <w:tcPr>
            <w:tcW w:w="1539" w:type="dxa"/>
            <w:tcBorders>
              <w:top w:val="single" w:sz="4" w:space="0" w:color="000000"/>
              <w:left w:val="single" w:sz="4" w:space="0" w:color="000000"/>
              <w:bottom w:val="single" w:sz="4" w:space="0" w:color="000000"/>
              <w:right w:val="single" w:sz="4" w:space="0" w:color="000000"/>
            </w:tcBorders>
            <w:hideMark/>
          </w:tcPr>
          <w:p w14:paraId="63600FFA" w14:textId="77777777" w:rsidR="00D87952" w:rsidRPr="00D87952" w:rsidRDefault="00D87952" w:rsidP="00D87952">
            <w:pPr>
              <w:jc w:val="both"/>
              <w:rPr>
                <w:rFonts w:cs="Arial"/>
                <w:sz w:val="18"/>
                <w:szCs w:val="18"/>
              </w:rPr>
            </w:pPr>
            <w:r w:rsidRPr="00D87952">
              <w:rPr>
                <w:rFonts w:cs="Arial"/>
                <w:sz w:val="18"/>
                <w:szCs w:val="18"/>
              </w:rPr>
              <w:t>80       226</w:t>
            </w:r>
          </w:p>
        </w:tc>
        <w:tc>
          <w:tcPr>
            <w:tcW w:w="1226" w:type="dxa"/>
            <w:tcBorders>
              <w:top w:val="single" w:sz="4" w:space="0" w:color="000000"/>
              <w:left w:val="single" w:sz="4" w:space="0" w:color="000000"/>
              <w:bottom w:val="single" w:sz="4" w:space="0" w:color="000000"/>
              <w:right w:val="single" w:sz="4" w:space="0" w:color="000000"/>
            </w:tcBorders>
            <w:hideMark/>
          </w:tcPr>
          <w:p w14:paraId="7751E17A" w14:textId="77777777" w:rsidR="00D87952" w:rsidRPr="00D87952" w:rsidRDefault="00D87952" w:rsidP="00D87952">
            <w:pPr>
              <w:jc w:val="both"/>
              <w:rPr>
                <w:rFonts w:cs="Arial"/>
                <w:sz w:val="18"/>
                <w:szCs w:val="18"/>
              </w:rPr>
            </w:pPr>
            <w:r w:rsidRPr="00D87952">
              <w:rPr>
                <w:rFonts w:cs="Arial"/>
                <w:sz w:val="18"/>
                <w:szCs w:val="18"/>
              </w:rPr>
              <w:t>19          8</w:t>
            </w:r>
          </w:p>
        </w:tc>
      </w:tr>
    </w:tbl>
    <w:p w14:paraId="1F15B258" w14:textId="77777777" w:rsidR="00D87952" w:rsidRPr="00D87952" w:rsidRDefault="00D87952" w:rsidP="00D87952">
      <w:pPr>
        <w:jc w:val="both"/>
        <w:rPr>
          <w:rFonts w:cs="Arial"/>
        </w:rPr>
      </w:pPr>
    </w:p>
    <w:p w14:paraId="1E67AE7E" w14:textId="05E9BC5F" w:rsidR="00D87952" w:rsidRDefault="00D87952" w:rsidP="00D87952">
      <w:pPr>
        <w:jc w:val="both"/>
        <w:rPr>
          <w:rFonts w:cs="Arial"/>
        </w:rPr>
      </w:pPr>
      <w:r w:rsidRPr="00D87952">
        <w:rPr>
          <w:rFonts w:cs="Arial"/>
        </w:rPr>
        <w:t xml:space="preserve">Veliko število izvajalcev pomeni tudi veliko število izvedenih obravnav, obiskov pacientov v ambulantah </w:t>
      </w:r>
      <w:r w:rsidR="00B43AB1">
        <w:rPr>
          <w:rFonts w:cs="Arial"/>
        </w:rPr>
        <w:t>in</w:t>
      </w:r>
      <w:r w:rsidR="00B43AB1" w:rsidRPr="00D87952">
        <w:rPr>
          <w:rFonts w:cs="Arial"/>
        </w:rPr>
        <w:t xml:space="preserve"> </w:t>
      </w:r>
      <w:r w:rsidRPr="00D87952">
        <w:rPr>
          <w:rFonts w:cs="Arial"/>
        </w:rPr>
        <w:t xml:space="preserve">posegov v bolnišničnem okolju. Podatki o </w:t>
      </w:r>
      <w:r w:rsidR="00394460">
        <w:rPr>
          <w:rFonts w:cs="Arial"/>
        </w:rPr>
        <w:t>izvedenih</w:t>
      </w:r>
      <w:r w:rsidR="00394460" w:rsidRPr="00D87952">
        <w:rPr>
          <w:rFonts w:cs="Arial"/>
        </w:rPr>
        <w:t xml:space="preserve"> </w:t>
      </w:r>
      <w:r w:rsidRPr="00D87952">
        <w:rPr>
          <w:rFonts w:cs="Arial"/>
        </w:rPr>
        <w:t xml:space="preserve">obravnavah v ljubljanski regiji in v Sloveniji v letu 2022 so prikazani v </w:t>
      </w:r>
      <w:r w:rsidR="00F95598">
        <w:rPr>
          <w:rFonts w:cs="Arial"/>
        </w:rPr>
        <w:t>t</w:t>
      </w:r>
      <w:r w:rsidRPr="00D87952">
        <w:rPr>
          <w:rFonts w:cs="Arial"/>
        </w:rPr>
        <w:t xml:space="preserve">abeli </w:t>
      </w:r>
      <w:r w:rsidR="00C118B6">
        <w:rPr>
          <w:rFonts w:cs="Arial"/>
        </w:rPr>
        <w:t>4</w:t>
      </w:r>
      <w:r w:rsidRPr="00D87952">
        <w:rPr>
          <w:rFonts w:cs="Arial"/>
        </w:rPr>
        <w:t xml:space="preserve">. </w:t>
      </w:r>
    </w:p>
    <w:p w14:paraId="0A9DC70F" w14:textId="77777777" w:rsidR="00D87952" w:rsidRPr="00D87952" w:rsidRDefault="00D87952" w:rsidP="00D87952">
      <w:pPr>
        <w:jc w:val="both"/>
        <w:rPr>
          <w:rFonts w:cs="Arial"/>
        </w:rPr>
      </w:pPr>
    </w:p>
    <w:p w14:paraId="7020383E" w14:textId="41C4B0CC" w:rsidR="00D87952" w:rsidRPr="00D015E5" w:rsidRDefault="00D87952" w:rsidP="00D87952">
      <w:pPr>
        <w:jc w:val="both"/>
        <w:rPr>
          <w:rFonts w:cs="Arial"/>
          <w:i/>
          <w:iCs/>
          <w:sz w:val="16"/>
          <w:szCs w:val="16"/>
        </w:rPr>
      </w:pPr>
      <w:r w:rsidRPr="00D015E5">
        <w:rPr>
          <w:rFonts w:cs="Arial"/>
          <w:i/>
          <w:iCs/>
          <w:sz w:val="16"/>
          <w:szCs w:val="16"/>
        </w:rPr>
        <w:t xml:space="preserve">Tabela </w:t>
      </w:r>
      <w:r w:rsidR="00C118B6">
        <w:rPr>
          <w:rFonts w:cs="Arial"/>
          <w:i/>
          <w:iCs/>
          <w:sz w:val="16"/>
          <w:szCs w:val="16"/>
        </w:rPr>
        <w:t>4</w:t>
      </w:r>
      <w:r w:rsidRPr="00D015E5">
        <w:rPr>
          <w:rFonts w:cs="Arial"/>
          <w:i/>
          <w:iCs/>
          <w:sz w:val="16"/>
          <w:szCs w:val="16"/>
        </w:rPr>
        <w:t>: Število obravnav/obiskov/SPP</w:t>
      </w:r>
      <w:r w:rsidR="008058C7" w:rsidRPr="00D015E5">
        <w:rPr>
          <w:rFonts w:cs="Arial"/>
          <w:i/>
          <w:iCs/>
          <w:sz w:val="16"/>
          <w:szCs w:val="16"/>
        </w:rPr>
        <w:t xml:space="preserve">, 2022 (vir: </w:t>
      </w:r>
      <w:r w:rsidRPr="00D015E5">
        <w:rPr>
          <w:rFonts w:cs="Arial"/>
          <w:i/>
          <w:iCs/>
          <w:sz w:val="16"/>
          <w:szCs w:val="16"/>
        </w:rPr>
        <w:t>ZZZS</w:t>
      </w:r>
      <w:r w:rsidR="008058C7" w:rsidRPr="00D015E5">
        <w:rPr>
          <w:rFonts w:cs="Arial"/>
          <w:i/>
          <w:iCs/>
          <w:sz w:val="16"/>
          <w:szCs w:val="16"/>
        </w:rPr>
        <w:t>, 2023)</w:t>
      </w:r>
      <w:r w:rsidRPr="00D015E5">
        <w:rPr>
          <w:rFonts w:cs="Arial"/>
          <w:i/>
          <w:iCs/>
          <w:sz w:val="16"/>
          <w:szCs w:val="1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9"/>
        <w:gridCol w:w="1200"/>
        <w:gridCol w:w="1226"/>
        <w:gridCol w:w="1170"/>
        <w:gridCol w:w="1397"/>
        <w:gridCol w:w="1170"/>
        <w:gridCol w:w="1176"/>
      </w:tblGrid>
      <w:tr w:rsidR="00D87952" w:rsidRPr="00D87952" w14:paraId="6CF2FC93" w14:textId="77777777" w:rsidTr="00D87952">
        <w:tc>
          <w:tcPr>
            <w:tcW w:w="1234" w:type="dxa"/>
            <w:tcBorders>
              <w:top w:val="single" w:sz="4" w:space="0" w:color="000000"/>
              <w:left w:val="single" w:sz="4" w:space="0" w:color="000000"/>
              <w:bottom w:val="single" w:sz="4" w:space="0" w:color="000000"/>
              <w:right w:val="single" w:sz="4" w:space="0" w:color="000000"/>
            </w:tcBorders>
          </w:tcPr>
          <w:p w14:paraId="1F1AA87F" w14:textId="77777777" w:rsidR="00D87952" w:rsidRPr="00D87952" w:rsidRDefault="00D87952" w:rsidP="00D87952">
            <w:pPr>
              <w:jc w:val="both"/>
              <w:rPr>
                <w:rFonts w:cs="Arial"/>
                <w:sz w:val="18"/>
                <w:szCs w:val="18"/>
              </w:rPr>
            </w:pPr>
          </w:p>
        </w:tc>
        <w:tc>
          <w:tcPr>
            <w:tcW w:w="1234" w:type="dxa"/>
            <w:tcBorders>
              <w:top w:val="single" w:sz="4" w:space="0" w:color="000000"/>
              <w:left w:val="single" w:sz="4" w:space="0" w:color="000000"/>
              <w:bottom w:val="single" w:sz="4" w:space="0" w:color="000000"/>
              <w:right w:val="single" w:sz="4" w:space="0" w:color="000000"/>
            </w:tcBorders>
          </w:tcPr>
          <w:p w14:paraId="21D57C7F" w14:textId="6E430621" w:rsidR="00D87952" w:rsidRPr="00D87952" w:rsidRDefault="00D87952" w:rsidP="00D87952">
            <w:pPr>
              <w:jc w:val="both"/>
              <w:rPr>
                <w:rFonts w:cs="Arial"/>
                <w:sz w:val="18"/>
                <w:szCs w:val="18"/>
              </w:rPr>
            </w:pPr>
            <w:proofErr w:type="spellStart"/>
            <w:r w:rsidRPr="00D87952">
              <w:rPr>
                <w:rFonts w:cs="Arial"/>
                <w:sz w:val="18"/>
                <w:szCs w:val="18"/>
              </w:rPr>
              <w:t>Druž</w:t>
            </w:r>
            <w:proofErr w:type="spellEnd"/>
            <w:r w:rsidRPr="00D87952">
              <w:rPr>
                <w:rFonts w:cs="Arial"/>
                <w:sz w:val="18"/>
                <w:szCs w:val="18"/>
              </w:rPr>
              <w:t>. medicina</w:t>
            </w:r>
          </w:p>
        </w:tc>
        <w:tc>
          <w:tcPr>
            <w:tcW w:w="1234" w:type="dxa"/>
            <w:tcBorders>
              <w:top w:val="single" w:sz="4" w:space="0" w:color="000000"/>
              <w:left w:val="single" w:sz="4" w:space="0" w:color="000000"/>
              <w:bottom w:val="single" w:sz="4" w:space="0" w:color="000000"/>
              <w:right w:val="single" w:sz="4" w:space="0" w:color="000000"/>
            </w:tcBorders>
          </w:tcPr>
          <w:p w14:paraId="1615D8D9" w14:textId="77777777" w:rsidR="00D87952" w:rsidRPr="00D87952" w:rsidRDefault="00D87952" w:rsidP="00D87952">
            <w:pPr>
              <w:jc w:val="both"/>
              <w:rPr>
                <w:rFonts w:cs="Arial"/>
                <w:sz w:val="18"/>
                <w:szCs w:val="18"/>
              </w:rPr>
            </w:pPr>
            <w:r w:rsidRPr="00D87952">
              <w:rPr>
                <w:rFonts w:cs="Arial"/>
                <w:sz w:val="18"/>
                <w:szCs w:val="18"/>
              </w:rPr>
              <w:t xml:space="preserve">Ginekologija </w:t>
            </w:r>
          </w:p>
          <w:p w14:paraId="5F2CC5F6" w14:textId="77777777" w:rsidR="00D87952" w:rsidRPr="00D87952" w:rsidRDefault="00D87952" w:rsidP="00D87952">
            <w:pPr>
              <w:jc w:val="both"/>
              <w:rPr>
                <w:rFonts w:cs="Arial"/>
                <w:sz w:val="18"/>
                <w:szCs w:val="18"/>
              </w:rPr>
            </w:pPr>
          </w:p>
        </w:tc>
        <w:tc>
          <w:tcPr>
            <w:tcW w:w="1234" w:type="dxa"/>
            <w:tcBorders>
              <w:top w:val="single" w:sz="4" w:space="0" w:color="000000"/>
              <w:left w:val="single" w:sz="4" w:space="0" w:color="000000"/>
              <w:bottom w:val="single" w:sz="4" w:space="0" w:color="000000"/>
              <w:right w:val="single" w:sz="4" w:space="0" w:color="000000"/>
            </w:tcBorders>
          </w:tcPr>
          <w:p w14:paraId="53B352FF" w14:textId="77777777" w:rsidR="00D87952" w:rsidRPr="00D87952" w:rsidRDefault="00D87952" w:rsidP="00D87952">
            <w:pPr>
              <w:jc w:val="both"/>
              <w:rPr>
                <w:rFonts w:cs="Arial"/>
                <w:sz w:val="18"/>
                <w:szCs w:val="18"/>
              </w:rPr>
            </w:pPr>
            <w:r w:rsidRPr="00D87952">
              <w:rPr>
                <w:rFonts w:cs="Arial"/>
                <w:sz w:val="18"/>
                <w:szCs w:val="18"/>
              </w:rPr>
              <w:t xml:space="preserve">Pediatrija </w:t>
            </w:r>
          </w:p>
          <w:p w14:paraId="2183D84E" w14:textId="77777777" w:rsidR="00D87952" w:rsidRPr="00D87952" w:rsidRDefault="00D87952" w:rsidP="00D87952">
            <w:pPr>
              <w:jc w:val="both"/>
              <w:rPr>
                <w:rFonts w:cs="Arial"/>
                <w:sz w:val="18"/>
                <w:szCs w:val="18"/>
              </w:rPr>
            </w:pPr>
          </w:p>
        </w:tc>
        <w:tc>
          <w:tcPr>
            <w:tcW w:w="1234" w:type="dxa"/>
            <w:tcBorders>
              <w:top w:val="single" w:sz="4" w:space="0" w:color="000000"/>
              <w:left w:val="single" w:sz="4" w:space="0" w:color="000000"/>
              <w:bottom w:val="single" w:sz="4" w:space="0" w:color="000000"/>
              <w:right w:val="single" w:sz="4" w:space="0" w:color="000000"/>
            </w:tcBorders>
          </w:tcPr>
          <w:p w14:paraId="5A0DEFBE" w14:textId="77777777" w:rsidR="00D87952" w:rsidRPr="00D87952" w:rsidRDefault="00D87952" w:rsidP="00D87952">
            <w:pPr>
              <w:jc w:val="both"/>
              <w:rPr>
                <w:rFonts w:cs="Arial"/>
                <w:sz w:val="18"/>
                <w:szCs w:val="18"/>
              </w:rPr>
            </w:pPr>
            <w:r w:rsidRPr="00D87952">
              <w:rPr>
                <w:rFonts w:cs="Arial"/>
                <w:sz w:val="18"/>
                <w:szCs w:val="18"/>
              </w:rPr>
              <w:t>Zobozdravstvo</w:t>
            </w:r>
          </w:p>
          <w:p w14:paraId="63B329D5" w14:textId="77777777" w:rsidR="00D87952" w:rsidRPr="00D87952" w:rsidRDefault="00D87952" w:rsidP="00D87952">
            <w:pPr>
              <w:jc w:val="both"/>
              <w:rPr>
                <w:rFonts w:cs="Arial"/>
                <w:sz w:val="18"/>
                <w:szCs w:val="18"/>
              </w:rPr>
            </w:pPr>
          </w:p>
        </w:tc>
        <w:tc>
          <w:tcPr>
            <w:tcW w:w="1234" w:type="dxa"/>
            <w:tcBorders>
              <w:top w:val="single" w:sz="4" w:space="0" w:color="000000"/>
              <w:left w:val="single" w:sz="4" w:space="0" w:color="000000"/>
              <w:bottom w:val="single" w:sz="4" w:space="0" w:color="000000"/>
              <w:right w:val="single" w:sz="4" w:space="0" w:color="000000"/>
            </w:tcBorders>
          </w:tcPr>
          <w:p w14:paraId="6B58BA1A" w14:textId="1D77863E" w:rsidR="00D87952" w:rsidRPr="00D87952" w:rsidRDefault="00D87952" w:rsidP="00D87952">
            <w:pPr>
              <w:jc w:val="both"/>
              <w:rPr>
                <w:rFonts w:cs="Arial"/>
                <w:sz w:val="18"/>
                <w:szCs w:val="18"/>
              </w:rPr>
            </w:pPr>
            <w:r w:rsidRPr="00D87952">
              <w:rPr>
                <w:rFonts w:cs="Arial"/>
                <w:sz w:val="18"/>
                <w:szCs w:val="18"/>
              </w:rPr>
              <w:t>Spec.</w:t>
            </w:r>
            <w:r w:rsidR="00B43AB1">
              <w:rPr>
                <w:rFonts w:cs="Arial"/>
                <w:sz w:val="18"/>
                <w:szCs w:val="18"/>
              </w:rPr>
              <w:t xml:space="preserve"> </w:t>
            </w:r>
            <w:r w:rsidRPr="00D87952">
              <w:rPr>
                <w:rFonts w:cs="Arial"/>
                <w:sz w:val="18"/>
                <w:szCs w:val="18"/>
              </w:rPr>
              <w:t xml:space="preserve">dejavnost </w:t>
            </w:r>
          </w:p>
          <w:p w14:paraId="45E85C99" w14:textId="77777777" w:rsidR="00D87952" w:rsidRPr="00D87952" w:rsidRDefault="00D87952" w:rsidP="00D87952">
            <w:pPr>
              <w:jc w:val="both"/>
              <w:rPr>
                <w:rFonts w:cs="Arial"/>
                <w:sz w:val="18"/>
                <w:szCs w:val="18"/>
              </w:rPr>
            </w:pPr>
          </w:p>
        </w:tc>
        <w:tc>
          <w:tcPr>
            <w:tcW w:w="1234" w:type="dxa"/>
            <w:tcBorders>
              <w:top w:val="single" w:sz="4" w:space="0" w:color="000000"/>
              <w:left w:val="single" w:sz="4" w:space="0" w:color="000000"/>
              <w:bottom w:val="single" w:sz="4" w:space="0" w:color="000000"/>
              <w:right w:val="single" w:sz="4" w:space="0" w:color="000000"/>
            </w:tcBorders>
          </w:tcPr>
          <w:p w14:paraId="5B44796C" w14:textId="31BF6AEF" w:rsidR="00D87952" w:rsidRPr="00D87952" w:rsidRDefault="00D87952" w:rsidP="00D87952">
            <w:pPr>
              <w:jc w:val="both"/>
              <w:rPr>
                <w:rFonts w:cs="Arial"/>
                <w:sz w:val="18"/>
                <w:szCs w:val="18"/>
              </w:rPr>
            </w:pPr>
            <w:r w:rsidRPr="00D87952">
              <w:rPr>
                <w:rFonts w:cs="Arial"/>
                <w:sz w:val="18"/>
                <w:szCs w:val="18"/>
              </w:rPr>
              <w:t>Bolnišnice SPP</w:t>
            </w:r>
          </w:p>
        </w:tc>
      </w:tr>
      <w:tr w:rsidR="00D87952" w:rsidRPr="00D87952" w14:paraId="43EE351A" w14:textId="77777777" w:rsidTr="00D87952">
        <w:tc>
          <w:tcPr>
            <w:tcW w:w="1234" w:type="dxa"/>
            <w:tcBorders>
              <w:top w:val="single" w:sz="4" w:space="0" w:color="000000"/>
              <w:left w:val="single" w:sz="4" w:space="0" w:color="000000"/>
              <w:bottom w:val="single" w:sz="4" w:space="0" w:color="000000"/>
              <w:right w:val="single" w:sz="4" w:space="0" w:color="000000"/>
            </w:tcBorders>
            <w:hideMark/>
          </w:tcPr>
          <w:p w14:paraId="40D07329" w14:textId="77777777" w:rsidR="00D87952" w:rsidRPr="00D87952" w:rsidRDefault="00D87952" w:rsidP="00D87952">
            <w:pPr>
              <w:jc w:val="both"/>
              <w:rPr>
                <w:rFonts w:cs="Arial"/>
                <w:sz w:val="18"/>
                <w:szCs w:val="18"/>
              </w:rPr>
            </w:pPr>
            <w:r w:rsidRPr="00D87952">
              <w:rPr>
                <w:rFonts w:cs="Arial"/>
                <w:sz w:val="18"/>
                <w:szCs w:val="18"/>
              </w:rPr>
              <w:t xml:space="preserve">Regija Ljubljana </w:t>
            </w:r>
          </w:p>
        </w:tc>
        <w:tc>
          <w:tcPr>
            <w:tcW w:w="1234" w:type="dxa"/>
            <w:tcBorders>
              <w:top w:val="single" w:sz="4" w:space="0" w:color="000000"/>
              <w:left w:val="single" w:sz="4" w:space="0" w:color="000000"/>
              <w:bottom w:val="single" w:sz="4" w:space="0" w:color="000000"/>
              <w:right w:val="single" w:sz="4" w:space="0" w:color="000000"/>
            </w:tcBorders>
          </w:tcPr>
          <w:p w14:paraId="17DECB22" w14:textId="77777777" w:rsidR="00D87952" w:rsidRPr="00D87952" w:rsidRDefault="00D87952" w:rsidP="00D87952">
            <w:pPr>
              <w:jc w:val="both"/>
              <w:rPr>
                <w:rFonts w:cs="Arial"/>
                <w:sz w:val="18"/>
                <w:szCs w:val="18"/>
              </w:rPr>
            </w:pPr>
            <w:r w:rsidRPr="00D87952">
              <w:rPr>
                <w:rFonts w:cs="Arial"/>
                <w:sz w:val="18"/>
                <w:szCs w:val="18"/>
              </w:rPr>
              <w:t xml:space="preserve">3.429.172 </w:t>
            </w:r>
          </w:p>
          <w:p w14:paraId="592385A8" w14:textId="77777777" w:rsidR="00D87952" w:rsidRPr="00D87952" w:rsidRDefault="00D87952" w:rsidP="00D87952">
            <w:pPr>
              <w:jc w:val="both"/>
              <w:rPr>
                <w:rFonts w:cs="Arial"/>
                <w:sz w:val="18"/>
                <w:szCs w:val="18"/>
              </w:rPr>
            </w:pPr>
          </w:p>
        </w:tc>
        <w:tc>
          <w:tcPr>
            <w:tcW w:w="1234" w:type="dxa"/>
            <w:tcBorders>
              <w:top w:val="single" w:sz="4" w:space="0" w:color="000000"/>
              <w:left w:val="single" w:sz="4" w:space="0" w:color="000000"/>
              <w:bottom w:val="single" w:sz="4" w:space="0" w:color="000000"/>
              <w:right w:val="single" w:sz="4" w:space="0" w:color="000000"/>
            </w:tcBorders>
          </w:tcPr>
          <w:p w14:paraId="42CB619C" w14:textId="77777777" w:rsidR="00D87952" w:rsidRPr="00D87952" w:rsidRDefault="00D87952" w:rsidP="00D87952">
            <w:pPr>
              <w:jc w:val="both"/>
              <w:rPr>
                <w:rFonts w:cs="Arial"/>
                <w:sz w:val="18"/>
                <w:szCs w:val="18"/>
              </w:rPr>
            </w:pPr>
            <w:r w:rsidRPr="00D87952">
              <w:rPr>
                <w:rFonts w:cs="Arial"/>
                <w:sz w:val="18"/>
                <w:szCs w:val="18"/>
              </w:rPr>
              <w:t xml:space="preserve">204.459 </w:t>
            </w:r>
          </w:p>
          <w:p w14:paraId="0F6C86E0" w14:textId="77777777" w:rsidR="00D87952" w:rsidRPr="00D87952" w:rsidRDefault="00D87952" w:rsidP="00D87952">
            <w:pPr>
              <w:jc w:val="both"/>
              <w:rPr>
                <w:rFonts w:cs="Arial"/>
                <w:sz w:val="18"/>
                <w:szCs w:val="18"/>
              </w:rPr>
            </w:pPr>
          </w:p>
        </w:tc>
        <w:tc>
          <w:tcPr>
            <w:tcW w:w="1234" w:type="dxa"/>
            <w:tcBorders>
              <w:top w:val="single" w:sz="4" w:space="0" w:color="000000"/>
              <w:left w:val="single" w:sz="4" w:space="0" w:color="000000"/>
              <w:bottom w:val="single" w:sz="4" w:space="0" w:color="000000"/>
              <w:right w:val="single" w:sz="4" w:space="0" w:color="000000"/>
            </w:tcBorders>
          </w:tcPr>
          <w:p w14:paraId="517EF3C0" w14:textId="77777777" w:rsidR="00D87952" w:rsidRPr="00D87952" w:rsidRDefault="00D87952" w:rsidP="00D87952">
            <w:pPr>
              <w:jc w:val="both"/>
              <w:rPr>
                <w:rFonts w:cs="Arial"/>
                <w:sz w:val="18"/>
                <w:szCs w:val="18"/>
              </w:rPr>
            </w:pPr>
            <w:r w:rsidRPr="00D87952">
              <w:rPr>
                <w:rFonts w:cs="Arial"/>
                <w:sz w:val="18"/>
                <w:szCs w:val="18"/>
              </w:rPr>
              <w:t xml:space="preserve">915.433 </w:t>
            </w:r>
          </w:p>
          <w:p w14:paraId="0E59E552" w14:textId="77777777" w:rsidR="00D87952" w:rsidRPr="00D87952" w:rsidRDefault="00D87952" w:rsidP="00D87952">
            <w:pPr>
              <w:jc w:val="both"/>
              <w:rPr>
                <w:rFonts w:cs="Arial"/>
                <w:sz w:val="18"/>
                <w:szCs w:val="18"/>
              </w:rPr>
            </w:pPr>
          </w:p>
        </w:tc>
        <w:tc>
          <w:tcPr>
            <w:tcW w:w="1234" w:type="dxa"/>
            <w:tcBorders>
              <w:top w:val="single" w:sz="4" w:space="0" w:color="000000"/>
              <w:left w:val="single" w:sz="4" w:space="0" w:color="000000"/>
              <w:bottom w:val="single" w:sz="4" w:space="0" w:color="000000"/>
              <w:right w:val="single" w:sz="4" w:space="0" w:color="000000"/>
            </w:tcBorders>
          </w:tcPr>
          <w:p w14:paraId="29BF22BA" w14:textId="77777777" w:rsidR="00D87952" w:rsidRPr="00D87952" w:rsidRDefault="00D87952" w:rsidP="00D87952">
            <w:pPr>
              <w:jc w:val="both"/>
              <w:rPr>
                <w:rFonts w:cs="Arial"/>
                <w:sz w:val="18"/>
                <w:szCs w:val="18"/>
              </w:rPr>
            </w:pPr>
            <w:r w:rsidRPr="00D87952">
              <w:rPr>
                <w:rFonts w:cs="Arial"/>
                <w:sz w:val="18"/>
                <w:szCs w:val="18"/>
              </w:rPr>
              <w:t xml:space="preserve">545.395 </w:t>
            </w:r>
          </w:p>
          <w:p w14:paraId="24A40C4B" w14:textId="77777777" w:rsidR="00D87952" w:rsidRPr="00D87952" w:rsidRDefault="00D87952" w:rsidP="00D87952">
            <w:pPr>
              <w:jc w:val="both"/>
              <w:rPr>
                <w:rFonts w:cs="Arial"/>
                <w:sz w:val="18"/>
                <w:szCs w:val="18"/>
              </w:rPr>
            </w:pPr>
          </w:p>
        </w:tc>
        <w:tc>
          <w:tcPr>
            <w:tcW w:w="1234" w:type="dxa"/>
            <w:tcBorders>
              <w:top w:val="single" w:sz="4" w:space="0" w:color="000000"/>
              <w:left w:val="single" w:sz="4" w:space="0" w:color="000000"/>
              <w:bottom w:val="single" w:sz="4" w:space="0" w:color="000000"/>
              <w:right w:val="single" w:sz="4" w:space="0" w:color="000000"/>
            </w:tcBorders>
          </w:tcPr>
          <w:p w14:paraId="4478611A" w14:textId="77777777" w:rsidR="00D87952" w:rsidRPr="00D87952" w:rsidRDefault="00D87952" w:rsidP="00D87952">
            <w:pPr>
              <w:jc w:val="both"/>
              <w:rPr>
                <w:rFonts w:cs="Arial"/>
                <w:sz w:val="18"/>
                <w:szCs w:val="18"/>
              </w:rPr>
            </w:pPr>
            <w:r w:rsidRPr="00D87952">
              <w:rPr>
                <w:rFonts w:cs="Arial"/>
                <w:sz w:val="18"/>
                <w:szCs w:val="18"/>
              </w:rPr>
              <w:t xml:space="preserve">2.536.732 </w:t>
            </w:r>
          </w:p>
          <w:p w14:paraId="593203B3" w14:textId="77777777" w:rsidR="00D87952" w:rsidRPr="00D87952" w:rsidRDefault="00D87952" w:rsidP="00D87952">
            <w:pPr>
              <w:jc w:val="both"/>
              <w:rPr>
                <w:rFonts w:cs="Arial"/>
                <w:sz w:val="18"/>
                <w:szCs w:val="18"/>
              </w:rPr>
            </w:pPr>
          </w:p>
        </w:tc>
        <w:tc>
          <w:tcPr>
            <w:tcW w:w="1234" w:type="dxa"/>
            <w:tcBorders>
              <w:top w:val="single" w:sz="4" w:space="0" w:color="000000"/>
              <w:left w:val="single" w:sz="4" w:space="0" w:color="000000"/>
              <w:bottom w:val="single" w:sz="4" w:space="0" w:color="000000"/>
              <w:right w:val="single" w:sz="4" w:space="0" w:color="000000"/>
            </w:tcBorders>
          </w:tcPr>
          <w:p w14:paraId="6EC4E163" w14:textId="77777777" w:rsidR="00D87952" w:rsidRPr="00D87952" w:rsidRDefault="00D87952" w:rsidP="00D87952">
            <w:pPr>
              <w:jc w:val="both"/>
              <w:rPr>
                <w:rFonts w:cs="Arial"/>
                <w:sz w:val="18"/>
                <w:szCs w:val="18"/>
              </w:rPr>
            </w:pPr>
            <w:r w:rsidRPr="00D87952">
              <w:rPr>
                <w:rFonts w:cs="Arial"/>
                <w:sz w:val="18"/>
                <w:szCs w:val="18"/>
              </w:rPr>
              <w:t xml:space="preserve">119.333 </w:t>
            </w:r>
          </w:p>
          <w:p w14:paraId="12077A5E" w14:textId="77777777" w:rsidR="00D87952" w:rsidRPr="00D87952" w:rsidRDefault="00D87952" w:rsidP="00D87952">
            <w:pPr>
              <w:jc w:val="both"/>
              <w:rPr>
                <w:rFonts w:cs="Arial"/>
                <w:sz w:val="18"/>
                <w:szCs w:val="18"/>
              </w:rPr>
            </w:pPr>
          </w:p>
        </w:tc>
      </w:tr>
      <w:tr w:rsidR="00D87952" w:rsidRPr="00D87952" w14:paraId="65154662" w14:textId="77777777" w:rsidTr="00D87952">
        <w:tc>
          <w:tcPr>
            <w:tcW w:w="1234" w:type="dxa"/>
            <w:tcBorders>
              <w:top w:val="single" w:sz="4" w:space="0" w:color="000000"/>
              <w:left w:val="single" w:sz="4" w:space="0" w:color="000000"/>
              <w:bottom w:val="single" w:sz="4" w:space="0" w:color="000000"/>
              <w:right w:val="single" w:sz="4" w:space="0" w:color="000000"/>
            </w:tcBorders>
            <w:hideMark/>
          </w:tcPr>
          <w:p w14:paraId="2477EED4" w14:textId="77777777" w:rsidR="00D87952" w:rsidRPr="00D87952" w:rsidRDefault="00D87952" w:rsidP="00D87952">
            <w:pPr>
              <w:jc w:val="both"/>
              <w:rPr>
                <w:rFonts w:cs="Arial"/>
                <w:sz w:val="18"/>
                <w:szCs w:val="18"/>
              </w:rPr>
            </w:pPr>
            <w:r w:rsidRPr="00D87952">
              <w:rPr>
                <w:rFonts w:cs="Arial"/>
                <w:sz w:val="18"/>
                <w:szCs w:val="18"/>
              </w:rPr>
              <w:t>Slovenija</w:t>
            </w:r>
          </w:p>
        </w:tc>
        <w:tc>
          <w:tcPr>
            <w:tcW w:w="1234" w:type="dxa"/>
            <w:tcBorders>
              <w:top w:val="single" w:sz="4" w:space="0" w:color="000000"/>
              <w:left w:val="single" w:sz="4" w:space="0" w:color="000000"/>
              <w:bottom w:val="single" w:sz="4" w:space="0" w:color="000000"/>
              <w:right w:val="single" w:sz="4" w:space="0" w:color="000000"/>
            </w:tcBorders>
          </w:tcPr>
          <w:p w14:paraId="28120053" w14:textId="77777777" w:rsidR="00D87952" w:rsidRPr="00D87952" w:rsidRDefault="00D87952" w:rsidP="00D87952">
            <w:pPr>
              <w:jc w:val="both"/>
              <w:rPr>
                <w:rFonts w:cs="Arial"/>
                <w:sz w:val="18"/>
                <w:szCs w:val="18"/>
              </w:rPr>
            </w:pPr>
            <w:r w:rsidRPr="00D87952">
              <w:rPr>
                <w:rFonts w:cs="Arial"/>
                <w:sz w:val="18"/>
                <w:szCs w:val="18"/>
              </w:rPr>
              <w:t xml:space="preserve">12.356.611 </w:t>
            </w:r>
          </w:p>
          <w:p w14:paraId="55A34AAA" w14:textId="77777777" w:rsidR="00D87952" w:rsidRPr="00D87952" w:rsidRDefault="00D87952" w:rsidP="00D87952">
            <w:pPr>
              <w:jc w:val="both"/>
              <w:rPr>
                <w:rFonts w:cs="Arial"/>
                <w:sz w:val="18"/>
                <w:szCs w:val="18"/>
              </w:rPr>
            </w:pPr>
          </w:p>
        </w:tc>
        <w:tc>
          <w:tcPr>
            <w:tcW w:w="1234" w:type="dxa"/>
            <w:tcBorders>
              <w:top w:val="single" w:sz="4" w:space="0" w:color="000000"/>
              <w:left w:val="single" w:sz="4" w:space="0" w:color="000000"/>
              <w:bottom w:val="single" w:sz="4" w:space="0" w:color="000000"/>
              <w:right w:val="single" w:sz="4" w:space="0" w:color="000000"/>
            </w:tcBorders>
          </w:tcPr>
          <w:p w14:paraId="747445C7" w14:textId="77777777" w:rsidR="00D87952" w:rsidRPr="00D87952" w:rsidRDefault="00D87952" w:rsidP="00D87952">
            <w:pPr>
              <w:jc w:val="both"/>
              <w:rPr>
                <w:rFonts w:cs="Arial"/>
                <w:sz w:val="18"/>
                <w:szCs w:val="18"/>
              </w:rPr>
            </w:pPr>
            <w:r w:rsidRPr="00D87952">
              <w:rPr>
                <w:rFonts w:cs="Arial"/>
                <w:sz w:val="18"/>
                <w:szCs w:val="18"/>
              </w:rPr>
              <w:t xml:space="preserve">729.955 </w:t>
            </w:r>
          </w:p>
          <w:p w14:paraId="2BA5E452" w14:textId="77777777" w:rsidR="00D87952" w:rsidRPr="00D87952" w:rsidRDefault="00D87952" w:rsidP="00D87952">
            <w:pPr>
              <w:jc w:val="both"/>
              <w:rPr>
                <w:rFonts w:cs="Arial"/>
                <w:sz w:val="18"/>
                <w:szCs w:val="18"/>
              </w:rPr>
            </w:pPr>
          </w:p>
        </w:tc>
        <w:tc>
          <w:tcPr>
            <w:tcW w:w="1234" w:type="dxa"/>
            <w:tcBorders>
              <w:top w:val="single" w:sz="4" w:space="0" w:color="000000"/>
              <w:left w:val="single" w:sz="4" w:space="0" w:color="000000"/>
              <w:bottom w:val="single" w:sz="4" w:space="0" w:color="000000"/>
              <w:right w:val="single" w:sz="4" w:space="0" w:color="000000"/>
            </w:tcBorders>
          </w:tcPr>
          <w:p w14:paraId="1634EF8A" w14:textId="77777777" w:rsidR="00D87952" w:rsidRPr="00D87952" w:rsidRDefault="00D87952" w:rsidP="00D87952">
            <w:pPr>
              <w:jc w:val="both"/>
              <w:rPr>
                <w:rFonts w:cs="Arial"/>
                <w:sz w:val="18"/>
                <w:szCs w:val="18"/>
              </w:rPr>
            </w:pPr>
            <w:r w:rsidRPr="00D87952">
              <w:rPr>
                <w:rFonts w:cs="Arial"/>
                <w:sz w:val="18"/>
                <w:szCs w:val="18"/>
              </w:rPr>
              <w:t xml:space="preserve">2.760.917 </w:t>
            </w:r>
          </w:p>
          <w:p w14:paraId="07D63B22" w14:textId="77777777" w:rsidR="00D87952" w:rsidRPr="00D87952" w:rsidRDefault="00D87952" w:rsidP="00D87952">
            <w:pPr>
              <w:jc w:val="both"/>
              <w:rPr>
                <w:rFonts w:cs="Arial"/>
                <w:sz w:val="18"/>
                <w:szCs w:val="18"/>
              </w:rPr>
            </w:pPr>
          </w:p>
        </w:tc>
        <w:tc>
          <w:tcPr>
            <w:tcW w:w="1234" w:type="dxa"/>
            <w:tcBorders>
              <w:top w:val="single" w:sz="4" w:space="0" w:color="000000"/>
              <w:left w:val="single" w:sz="4" w:space="0" w:color="000000"/>
              <w:bottom w:val="single" w:sz="4" w:space="0" w:color="000000"/>
              <w:right w:val="single" w:sz="4" w:space="0" w:color="000000"/>
            </w:tcBorders>
          </w:tcPr>
          <w:p w14:paraId="40A72B18" w14:textId="77777777" w:rsidR="00D87952" w:rsidRPr="00D87952" w:rsidRDefault="00D87952" w:rsidP="00D87952">
            <w:pPr>
              <w:jc w:val="both"/>
              <w:rPr>
                <w:rFonts w:cs="Arial"/>
                <w:sz w:val="18"/>
                <w:szCs w:val="18"/>
              </w:rPr>
            </w:pPr>
            <w:r w:rsidRPr="00D87952">
              <w:rPr>
                <w:rFonts w:cs="Arial"/>
                <w:sz w:val="18"/>
                <w:szCs w:val="18"/>
              </w:rPr>
              <w:t xml:space="preserve">1.939.445 </w:t>
            </w:r>
          </w:p>
          <w:p w14:paraId="682D03D8" w14:textId="77777777" w:rsidR="00D87952" w:rsidRPr="00D87952" w:rsidRDefault="00D87952" w:rsidP="00D87952">
            <w:pPr>
              <w:jc w:val="both"/>
              <w:rPr>
                <w:rFonts w:cs="Arial"/>
                <w:sz w:val="18"/>
                <w:szCs w:val="18"/>
              </w:rPr>
            </w:pPr>
          </w:p>
        </w:tc>
        <w:tc>
          <w:tcPr>
            <w:tcW w:w="1234" w:type="dxa"/>
            <w:tcBorders>
              <w:top w:val="single" w:sz="4" w:space="0" w:color="000000"/>
              <w:left w:val="single" w:sz="4" w:space="0" w:color="000000"/>
              <w:bottom w:val="single" w:sz="4" w:space="0" w:color="000000"/>
              <w:right w:val="single" w:sz="4" w:space="0" w:color="000000"/>
            </w:tcBorders>
          </w:tcPr>
          <w:p w14:paraId="21F9644A" w14:textId="77777777" w:rsidR="00D87952" w:rsidRPr="00D87952" w:rsidRDefault="00D87952" w:rsidP="00D87952">
            <w:pPr>
              <w:jc w:val="both"/>
              <w:rPr>
                <w:rFonts w:cs="Arial"/>
                <w:sz w:val="18"/>
                <w:szCs w:val="18"/>
              </w:rPr>
            </w:pPr>
            <w:r w:rsidRPr="00D87952">
              <w:rPr>
                <w:rFonts w:cs="Arial"/>
                <w:sz w:val="18"/>
                <w:szCs w:val="18"/>
              </w:rPr>
              <w:t xml:space="preserve">7.076.583 </w:t>
            </w:r>
          </w:p>
          <w:p w14:paraId="77893728" w14:textId="77777777" w:rsidR="00D87952" w:rsidRPr="00D87952" w:rsidRDefault="00D87952" w:rsidP="00D87952">
            <w:pPr>
              <w:jc w:val="both"/>
              <w:rPr>
                <w:rFonts w:cs="Arial"/>
                <w:sz w:val="18"/>
                <w:szCs w:val="18"/>
              </w:rPr>
            </w:pPr>
          </w:p>
        </w:tc>
        <w:tc>
          <w:tcPr>
            <w:tcW w:w="1234" w:type="dxa"/>
            <w:tcBorders>
              <w:top w:val="single" w:sz="4" w:space="0" w:color="000000"/>
              <w:left w:val="single" w:sz="4" w:space="0" w:color="000000"/>
              <w:bottom w:val="single" w:sz="4" w:space="0" w:color="000000"/>
              <w:right w:val="single" w:sz="4" w:space="0" w:color="000000"/>
            </w:tcBorders>
          </w:tcPr>
          <w:p w14:paraId="6615F649" w14:textId="77777777" w:rsidR="00D87952" w:rsidRPr="00D87952" w:rsidRDefault="00D87952" w:rsidP="00D87952">
            <w:pPr>
              <w:jc w:val="both"/>
              <w:rPr>
                <w:rFonts w:cs="Arial"/>
                <w:sz w:val="18"/>
                <w:szCs w:val="18"/>
              </w:rPr>
            </w:pPr>
            <w:r w:rsidRPr="00D87952">
              <w:rPr>
                <w:rFonts w:cs="Arial"/>
                <w:sz w:val="18"/>
                <w:szCs w:val="18"/>
              </w:rPr>
              <w:t xml:space="preserve">328.854 </w:t>
            </w:r>
          </w:p>
          <w:p w14:paraId="739638FD" w14:textId="77777777" w:rsidR="00D87952" w:rsidRPr="00D87952" w:rsidRDefault="00D87952" w:rsidP="00D87952">
            <w:pPr>
              <w:jc w:val="both"/>
              <w:rPr>
                <w:rFonts w:cs="Arial"/>
                <w:sz w:val="18"/>
                <w:szCs w:val="18"/>
              </w:rPr>
            </w:pPr>
          </w:p>
        </w:tc>
      </w:tr>
    </w:tbl>
    <w:p w14:paraId="7C39FCD5" w14:textId="77777777" w:rsidR="00D87952" w:rsidRPr="00D87952" w:rsidRDefault="00D87952" w:rsidP="00D87952">
      <w:pPr>
        <w:jc w:val="both"/>
        <w:rPr>
          <w:rFonts w:cs="Arial"/>
        </w:rPr>
      </w:pPr>
      <w:r w:rsidRPr="00D87952">
        <w:rPr>
          <w:rFonts w:cs="Arial"/>
        </w:rPr>
        <w:t xml:space="preserve"> </w:t>
      </w:r>
    </w:p>
    <w:p w14:paraId="012309E1" w14:textId="13AD91DF" w:rsidR="00D87952" w:rsidRPr="00D87952" w:rsidRDefault="00D87952" w:rsidP="00D87952">
      <w:pPr>
        <w:jc w:val="both"/>
        <w:rPr>
          <w:rFonts w:cs="Arial"/>
        </w:rPr>
      </w:pPr>
      <w:r w:rsidRPr="00D87952">
        <w:rPr>
          <w:rFonts w:cs="Arial"/>
        </w:rPr>
        <w:t xml:space="preserve">Velik obseg obravnav in </w:t>
      </w:r>
      <w:r w:rsidR="00394460">
        <w:rPr>
          <w:rFonts w:cs="Arial"/>
        </w:rPr>
        <w:t xml:space="preserve">stikov </w:t>
      </w:r>
      <w:r w:rsidRPr="00D87952">
        <w:rPr>
          <w:rFonts w:cs="Arial"/>
        </w:rPr>
        <w:t>s pacienti je hkrati tudi tveganje za veliko število kršitev pacientovih pravic. Naloge zastopnika pacientovih pravic sta v začetku leta 2022 opravljali dve sodelavki, v aprilu pa se jima je pridružil še tretji sodelavec. Z delovanjem tretjega sodelavca so bila tako vrata zastopnika odprta dopoldne in popoldne vse dni v tednu</w:t>
      </w:r>
      <w:r w:rsidR="00394460">
        <w:rPr>
          <w:rFonts w:cs="Arial"/>
        </w:rPr>
        <w:t>,</w:t>
      </w:r>
      <w:r w:rsidRPr="00D87952">
        <w:rPr>
          <w:rFonts w:cs="Arial"/>
        </w:rPr>
        <w:t xml:space="preserve"> razen ob petkih. </w:t>
      </w:r>
    </w:p>
    <w:p w14:paraId="12E9E60F" w14:textId="77777777" w:rsidR="00AB0631" w:rsidRPr="00156F0A" w:rsidRDefault="00AB0631" w:rsidP="00283EE3">
      <w:pPr>
        <w:jc w:val="both"/>
        <w:rPr>
          <w:rFonts w:cs="Arial"/>
        </w:rPr>
      </w:pPr>
    </w:p>
    <w:p w14:paraId="75FFADA7" w14:textId="7511951B" w:rsidR="005104B3" w:rsidRDefault="001F3408" w:rsidP="00283EE3">
      <w:pPr>
        <w:jc w:val="both"/>
        <w:rPr>
          <w:rFonts w:cs="Arial"/>
        </w:rPr>
      </w:pPr>
      <w:r w:rsidRPr="00156F0A">
        <w:rPr>
          <w:rFonts w:cs="Arial"/>
          <w:color w:val="000000"/>
        </w:rPr>
        <w:t xml:space="preserve">Na </w:t>
      </w:r>
      <w:r w:rsidRPr="00156F0A">
        <w:rPr>
          <w:rFonts w:cs="Arial"/>
          <w:color w:val="000000"/>
          <w:u w:val="single"/>
        </w:rPr>
        <w:t>zastopnico Dušo</w:t>
      </w:r>
      <w:r w:rsidR="007F1669" w:rsidRPr="00156F0A">
        <w:rPr>
          <w:rFonts w:cs="Arial"/>
          <w:color w:val="000000"/>
          <w:u w:val="single"/>
        </w:rPr>
        <w:t xml:space="preserve"> Hlade Zore</w:t>
      </w:r>
      <w:r w:rsidR="00B643E1" w:rsidRPr="00156F0A">
        <w:rPr>
          <w:rFonts w:cs="Arial"/>
          <w:color w:val="000000"/>
        </w:rPr>
        <w:t xml:space="preserve"> </w:t>
      </w:r>
      <w:r w:rsidRPr="00156F0A">
        <w:rPr>
          <w:rFonts w:cs="Arial"/>
          <w:color w:val="000000"/>
        </w:rPr>
        <w:t xml:space="preserve">se je </w:t>
      </w:r>
      <w:r w:rsidR="009F54DB" w:rsidRPr="00156F0A">
        <w:rPr>
          <w:rFonts w:cs="Arial"/>
          <w:color w:val="000000"/>
        </w:rPr>
        <w:t>v letu</w:t>
      </w:r>
      <w:r w:rsidR="006C301B" w:rsidRPr="00156F0A">
        <w:rPr>
          <w:rFonts w:cs="Arial"/>
          <w:color w:val="000000"/>
        </w:rPr>
        <w:t> </w:t>
      </w:r>
      <w:r w:rsidR="009F54DB" w:rsidRPr="00156F0A">
        <w:rPr>
          <w:rFonts w:cs="Arial"/>
          <w:color w:val="000000"/>
        </w:rPr>
        <w:t>20</w:t>
      </w:r>
      <w:r w:rsidR="00F93DDD" w:rsidRPr="00156F0A">
        <w:rPr>
          <w:rFonts w:cs="Arial"/>
          <w:color w:val="000000"/>
        </w:rPr>
        <w:t>2</w:t>
      </w:r>
      <w:r w:rsidR="00B26B97">
        <w:rPr>
          <w:rFonts w:cs="Arial"/>
          <w:color w:val="000000"/>
        </w:rPr>
        <w:t>2</w:t>
      </w:r>
      <w:r w:rsidR="009F54DB" w:rsidRPr="00156F0A">
        <w:rPr>
          <w:rFonts w:cs="Arial"/>
          <w:color w:val="000000"/>
        </w:rPr>
        <w:t xml:space="preserve"> </w:t>
      </w:r>
      <w:r w:rsidR="00C04BEB" w:rsidRPr="00156F0A">
        <w:rPr>
          <w:rFonts w:cs="Arial"/>
          <w:color w:val="000000"/>
        </w:rPr>
        <w:t>obrnilo skupno</w:t>
      </w:r>
      <w:r w:rsidR="006C301B" w:rsidRPr="00156F0A">
        <w:rPr>
          <w:rFonts w:cs="Arial"/>
          <w:color w:val="000000"/>
        </w:rPr>
        <w:t> </w:t>
      </w:r>
      <w:r w:rsidR="005104B3">
        <w:rPr>
          <w:rFonts w:cs="Arial"/>
          <w:color w:val="000000"/>
        </w:rPr>
        <w:t>2896</w:t>
      </w:r>
      <w:r w:rsidR="008557FE" w:rsidRPr="00156F0A">
        <w:rPr>
          <w:rFonts w:cs="Arial"/>
        </w:rPr>
        <w:t xml:space="preserve"> pacientov in družinskih članov</w:t>
      </w:r>
      <w:r w:rsidR="00265E0E" w:rsidRPr="00156F0A">
        <w:rPr>
          <w:rFonts w:cs="Arial"/>
          <w:color w:val="000000"/>
        </w:rPr>
        <w:t xml:space="preserve"> (v letu 202</w:t>
      </w:r>
      <w:r w:rsidR="005104B3">
        <w:rPr>
          <w:rFonts w:cs="Arial"/>
          <w:color w:val="000000"/>
        </w:rPr>
        <w:t>1</w:t>
      </w:r>
      <w:r w:rsidR="00265E0E" w:rsidRPr="00156F0A">
        <w:rPr>
          <w:rFonts w:cs="Arial"/>
          <w:color w:val="000000"/>
        </w:rPr>
        <w:t xml:space="preserve"> </w:t>
      </w:r>
      <w:r w:rsidR="00980A8C" w:rsidRPr="00156F0A">
        <w:rPr>
          <w:rFonts w:cs="Arial"/>
          <w:color w:val="000000"/>
        </w:rPr>
        <w:t>1</w:t>
      </w:r>
      <w:r w:rsidR="005104B3">
        <w:rPr>
          <w:rFonts w:cs="Arial"/>
          <w:color w:val="000000"/>
        </w:rPr>
        <w:t>446</w:t>
      </w:r>
      <w:r w:rsidR="00265E0E" w:rsidRPr="00156F0A">
        <w:rPr>
          <w:rFonts w:cs="Arial"/>
          <w:color w:val="000000"/>
        </w:rPr>
        <w:t>),</w:t>
      </w:r>
      <w:r w:rsidR="008606C0" w:rsidRPr="00156F0A">
        <w:rPr>
          <w:rFonts w:cs="Arial"/>
          <w:color w:val="000000"/>
        </w:rPr>
        <w:t xml:space="preserve"> </w:t>
      </w:r>
      <w:r w:rsidR="00D23A61" w:rsidRPr="00156F0A">
        <w:rPr>
          <w:rFonts w:cs="Arial"/>
          <w:color w:val="000000"/>
        </w:rPr>
        <w:t xml:space="preserve">na </w:t>
      </w:r>
      <w:r w:rsidR="00D23A61" w:rsidRPr="00156F0A">
        <w:rPr>
          <w:rFonts w:cs="Arial"/>
          <w:color w:val="000000"/>
          <w:u w:val="single"/>
        </w:rPr>
        <w:t>zastopnico Mojco Mahkota</w:t>
      </w:r>
      <w:r w:rsidR="00D23A61" w:rsidRPr="00156F0A">
        <w:rPr>
          <w:rFonts w:cs="Arial"/>
          <w:color w:val="000000"/>
        </w:rPr>
        <w:t xml:space="preserve"> </w:t>
      </w:r>
      <w:r w:rsidR="005104B3">
        <w:rPr>
          <w:rFonts w:cs="Arial"/>
          <w:color w:val="000000"/>
        </w:rPr>
        <w:t>924</w:t>
      </w:r>
      <w:r w:rsidR="008A7220" w:rsidRPr="00156F0A">
        <w:rPr>
          <w:rFonts w:cs="Arial"/>
          <w:color w:val="000000"/>
        </w:rPr>
        <w:t xml:space="preserve"> </w:t>
      </w:r>
      <w:r w:rsidR="005104B3" w:rsidRPr="005104B3">
        <w:rPr>
          <w:rFonts w:cs="Arial"/>
          <w:color w:val="000000"/>
        </w:rPr>
        <w:t>pacientov in družinskih članov</w:t>
      </w:r>
      <w:r w:rsidR="00394460">
        <w:rPr>
          <w:rFonts w:cs="Arial"/>
          <w:color w:val="000000"/>
        </w:rPr>
        <w:t xml:space="preserve"> </w:t>
      </w:r>
      <w:r w:rsidR="00394460" w:rsidRPr="00156F0A">
        <w:rPr>
          <w:rFonts w:cs="Arial"/>
          <w:color w:val="000000"/>
        </w:rPr>
        <w:t>(v letu 202</w:t>
      </w:r>
      <w:r w:rsidR="00394460">
        <w:rPr>
          <w:rFonts w:cs="Arial"/>
          <w:color w:val="000000"/>
        </w:rPr>
        <w:t>1</w:t>
      </w:r>
      <w:r w:rsidR="00394460" w:rsidRPr="00156F0A">
        <w:rPr>
          <w:rFonts w:cs="Arial"/>
          <w:color w:val="000000"/>
        </w:rPr>
        <w:t xml:space="preserve"> </w:t>
      </w:r>
      <w:r w:rsidR="00394460">
        <w:rPr>
          <w:rFonts w:cs="Arial"/>
          <w:color w:val="000000"/>
        </w:rPr>
        <w:t>1084</w:t>
      </w:r>
      <w:r w:rsidR="00394460" w:rsidRPr="00156F0A">
        <w:rPr>
          <w:rFonts w:cs="Arial"/>
          <w:color w:val="000000"/>
        </w:rPr>
        <w:t>)</w:t>
      </w:r>
      <w:r w:rsidR="004F4547" w:rsidRPr="00156F0A">
        <w:rPr>
          <w:rFonts w:cs="Arial"/>
        </w:rPr>
        <w:t>.</w:t>
      </w:r>
      <w:r w:rsidR="008A7220" w:rsidRPr="00156F0A">
        <w:rPr>
          <w:rFonts w:cs="Arial"/>
        </w:rPr>
        <w:t xml:space="preserve"> </w:t>
      </w:r>
      <w:r w:rsidR="008968E0">
        <w:rPr>
          <w:rFonts w:cs="Arial"/>
        </w:rPr>
        <w:t xml:space="preserve">Na </w:t>
      </w:r>
      <w:r w:rsidR="008968E0" w:rsidRPr="008968E0">
        <w:rPr>
          <w:rFonts w:cs="Arial"/>
          <w:u w:val="single"/>
        </w:rPr>
        <w:t>zastopnika Marjana Sušlja</w:t>
      </w:r>
      <w:r w:rsidR="008968E0">
        <w:rPr>
          <w:rFonts w:cs="Arial"/>
        </w:rPr>
        <w:t xml:space="preserve"> se je obrnilo 363 pacientov in družinskih članov.</w:t>
      </w:r>
    </w:p>
    <w:p w14:paraId="5AD69CBE" w14:textId="77777777" w:rsidR="00D015E5" w:rsidRDefault="00D015E5" w:rsidP="00283EE3">
      <w:pPr>
        <w:jc w:val="both"/>
        <w:rPr>
          <w:rFonts w:cs="Arial"/>
        </w:rPr>
      </w:pPr>
    </w:p>
    <w:p w14:paraId="4A95049D" w14:textId="772889F8" w:rsidR="00A62C0C" w:rsidRPr="00156F0A" w:rsidRDefault="004F4547" w:rsidP="00283EE3">
      <w:pPr>
        <w:jc w:val="both"/>
        <w:rPr>
          <w:rFonts w:cs="Arial"/>
        </w:rPr>
      </w:pPr>
      <w:r w:rsidRPr="008968E0">
        <w:rPr>
          <w:rFonts w:cs="Arial"/>
        </w:rPr>
        <w:lastRenderedPageBreak/>
        <w:t>V letu</w:t>
      </w:r>
      <w:r w:rsidR="006C301B" w:rsidRPr="008968E0">
        <w:rPr>
          <w:rFonts w:cs="Arial"/>
        </w:rPr>
        <w:t> </w:t>
      </w:r>
      <w:r w:rsidR="007E3357" w:rsidRPr="008968E0">
        <w:rPr>
          <w:rFonts w:cs="Arial"/>
        </w:rPr>
        <w:t>20</w:t>
      </w:r>
      <w:r w:rsidRPr="008968E0">
        <w:rPr>
          <w:rFonts w:cs="Arial"/>
        </w:rPr>
        <w:t>2</w:t>
      </w:r>
      <w:r w:rsidR="008968E0" w:rsidRPr="008968E0">
        <w:rPr>
          <w:rFonts w:cs="Arial"/>
        </w:rPr>
        <w:t>2</w:t>
      </w:r>
      <w:r w:rsidRPr="008968E0">
        <w:rPr>
          <w:rFonts w:cs="Arial"/>
        </w:rPr>
        <w:t xml:space="preserve"> je tako na območju Ljubljan</w:t>
      </w:r>
      <w:r w:rsidR="00097F75" w:rsidRPr="008968E0">
        <w:rPr>
          <w:rFonts w:cs="Arial"/>
        </w:rPr>
        <w:t>e</w:t>
      </w:r>
      <w:r w:rsidRPr="008968E0">
        <w:rPr>
          <w:rFonts w:cs="Arial"/>
        </w:rPr>
        <w:t xml:space="preserve"> izkoristilo pravico do zastopnika skupno </w:t>
      </w:r>
      <w:r w:rsidR="008968E0" w:rsidRPr="008968E0">
        <w:rPr>
          <w:rFonts w:cs="Arial"/>
        </w:rPr>
        <w:t>4183</w:t>
      </w:r>
      <w:r w:rsidR="00283AAE" w:rsidRPr="008968E0">
        <w:rPr>
          <w:rFonts w:cs="Arial"/>
        </w:rPr>
        <w:t xml:space="preserve"> oseb</w:t>
      </w:r>
      <w:r w:rsidRPr="008968E0">
        <w:rPr>
          <w:rFonts w:cs="Arial"/>
        </w:rPr>
        <w:t xml:space="preserve">, kar je </w:t>
      </w:r>
      <w:r w:rsidR="00197A14">
        <w:rPr>
          <w:rFonts w:cs="Arial"/>
        </w:rPr>
        <w:t xml:space="preserve">veliko </w:t>
      </w:r>
      <w:r w:rsidR="007E3357" w:rsidRPr="008968E0">
        <w:rPr>
          <w:rFonts w:cs="Arial"/>
        </w:rPr>
        <w:t xml:space="preserve">več kot </w:t>
      </w:r>
      <w:r w:rsidRPr="008968E0">
        <w:rPr>
          <w:rFonts w:cs="Arial"/>
        </w:rPr>
        <w:t>v letu</w:t>
      </w:r>
      <w:r w:rsidR="006C301B" w:rsidRPr="008968E0">
        <w:rPr>
          <w:rFonts w:cs="Arial"/>
        </w:rPr>
        <w:t> </w:t>
      </w:r>
      <w:r w:rsidRPr="008968E0">
        <w:rPr>
          <w:rFonts w:cs="Arial"/>
        </w:rPr>
        <w:t>20</w:t>
      </w:r>
      <w:r w:rsidR="00E963F4" w:rsidRPr="008968E0">
        <w:rPr>
          <w:rFonts w:cs="Arial"/>
        </w:rPr>
        <w:t>2</w:t>
      </w:r>
      <w:r w:rsidR="008968E0" w:rsidRPr="008968E0">
        <w:rPr>
          <w:rFonts w:cs="Arial"/>
        </w:rPr>
        <w:t>1</w:t>
      </w:r>
      <w:r w:rsidRPr="008968E0">
        <w:rPr>
          <w:rFonts w:cs="Arial"/>
        </w:rPr>
        <w:t xml:space="preserve"> (</w:t>
      </w:r>
      <w:r w:rsidR="00E963F4" w:rsidRPr="008968E0">
        <w:rPr>
          <w:rFonts w:cs="Arial"/>
        </w:rPr>
        <w:t>2</w:t>
      </w:r>
      <w:r w:rsidR="008968E0" w:rsidRPr="008968E0">
        <w:rPr>
          <w:rFonts w:cs="Arial"/>
        </w:rPr>
        <w:t>530</w:t>
      </w:r>
      <w:r w:rsidR="00E963F4" w:rsidRPr="008968E0">
        <w:rPr>
          <w:rFonts w:cs="Arial"/>
        </w:rPr>
        <w:t xml:space="preserve"> </w:t>
      </w:r>
      <w:r w:rsidRPr="008968E0">
        <w:rPr>
          <w:rFonts w:cs="Arial"/>
        </w:rPr>
        <w:t>oseb)</w:t>
      </w:r>
      <w:r w:rsidR="00D43B60" w:rsidRPr="008968E0">
        <w:rPr>
          <w:rFonts w:cs="Arial"/>
        </w:rPr>
        <w:t>.</w:t>
      </w:r>
      <w:r w:rsidRPr="00156F0A">
        <w:rPr>
          <w:rFonts w:cs="Arial"/>
        </w:rPr>
        <w:t xml:space="preserve"> </w:t>
      </w:r>
      <w:r w:rsidR="00390642" w:rsidRPr="00156F0A">
        <w:rPr>
          <w:rFonts w:cs="Arial"/>
        </w:rPr>
        <w:t xml:space="preserve">Osebno z obiskom v pisarni je </w:t>
      </w:r>
      <w:r w:rsidR="003C188B" w:rsidRPr="00156F0A">
        <w:rPr>
          <w:rFonts w:cs="Arial"/>
        </w:rPr>
        <w:t>prvi sti</w:t>
      </w:r>
      <w:r w:rsidR="006D7E5F" w:rsidRPr="00156F0A">
        <w:rPr>
          <w:rFonts w:cs="Arial"/>
        </w:rPr>
        <w:t xml:space="preserve">k </w:t>
      </w:r>
      <w:r w:rsidR="00197A14">
        <w:rPr>
          <w:rFonts w:cs="Arial"/>
        </w:rPr>
        <w:t xml:space="preserve">z zastopnikom </w:t>
      </w:r>
      <w:r w:rsidR="006D7E5F" w:rsidRPr="00156F0A">
        <w:rPr>
          <w:rFonts w:cs="Arial"/>
        </w:rPr>
        <w:t xml:space="preserve">vzpostavilo </w:t>
      </w:r>
      <w:r w:rsidR="00D530DF">
        <w:rPr>
          <w:rFonts w:cs="Arial"/>
        </w:rPr>
        <w:t>65</w:t>
      </w:r>
      <w:r w:rsidR="008557FE" w:rsidRPr="00156F0A">
        <w:rPr>
          <w:rFonts w:cs="Arial"/>
        </w:rPr>
        <w:t> </w:t>
      </w:r>
      <w:r w:rsidR="00390642" w:rsidRPr="00156F0A">
        <w:rPr>
          <w:rFonts w:cs="Arial"/>
        </w:rPr>
        <w:t>oseb</w:t>
      </w:r>
      <w:r w:rsidR="00D530DF">
        <w:rPr>
          <w:rFonts w:cs="Arial"/>
        </w:rPr>
        <w:t xml:space="preserve"> (v letu 2021 5)</w:t>
      </w:r>
      <w:r w:rsidR="00D86FE0" w:rsidRPr="00156F0A">
        <w:rPr>
          <w:rFonts w:cs="Arial"/>
        </w:rPr>
        <w:t xml:space="preserve">, </w:t>
      </w:r>
      <w:r w:rsidR="008968E0">
        <w:rPr>
          <w:rFonts w:cs="Arial"/>
        </w:rPr>
        <w:t xml:space="preserve">2031 </w:t>
      </w:r>
      <w:r w:rsidR="00197A14">
        <w:rPr>
          <w:rFonts w:cs="Arial"/>
        </w:rPr>
        <w:t xml:space="preserve">oseb </w:t>
      </w:r>
      <w:r w:rsidR="008968E0">
        <w:rPr>
          <w:rFonts w:cs="Arial"/>
        </w:rPr>
        <w:t>(1605 v letu 2021)</w:t>
      </w:r>
      <w:r w:rsidR="005D3F79" w:rsidRPr="00156F0A">
        <w:rPr>
          <w:rFonts w:cs="Arial"/>
        </w:rPr>
        <w:t xml:space="preserve"> je z njim vzpostavilo stik </w:t>
      </w:r>
      <w:r w:rsidR="00593392" w:rsidRPr="00156F0A">
        <w:rPr>
          <w:rFonts w:cs="Arial"/>
        </w:rPr>
        <w:t>po telefonu, z</w:t>
      </w:r>
      <w:r w:rsidR="00E963F4" w:rsidRPr="00156F0A">
        <w:rPr>
          <w:rFonts w:cs="Arial"/>
        </w:rPr>
        <w:t xml:space="preserve">a vzpostavitev prvega </w:t>
      </w:r>
      <w:r w:rsidR="008557FE" w:rsidRPr="00156F0A">
        <w:rPr>
          <w:rFonts w:cs="Arial"/>
        </w:rPr>
        <w:t xml:space="preserve">stika </w:t>
      </w:r>
      <w:r w:rsidR="00197A14">
        <w:rPr>
          <w:rFonts w:cs="Arial"/>
        </w:rPr>
        <w:t xml:space="preserve">z zastopnikom </w:t>
      </w:r>
      <w:r w:rsidR="00593392" w:rsidRPr="00156F0A">
        <w:rPr>
          <w:rFonts w:cs="Arial"/>
        </w:rPr>
        <w:t>po</w:t>
      </w:r>
      <w:r w:rsidR="00E963F4" w:rsidRPr="00156F0A">
        <w:rPr>
          <w:rFonts w:cs="Arial"/>
        </w:rPr>
        <w:t xml:space="preserve"> </w:t>
      </w:r>
      <w:r w:rsidR="00593392" w:rsidRPr="00156F0A">
        <w:rPr>
          <w:rFonts w:cs="Arial"/>
        </w:rPr>
        <w:t xml:space="preserve">elektronski </w:t>
      </w:r>
      <w:r w:rsidR="00E963F4" w:rsidRPr="00156F0A">
        <w:rPr>
          <w:rFonts w:cs="Arial"/>
        </w:rPr>
        <w:t>pošt</w:t>
      </w:r>
      <w:r w:rsidR="00593392" w:rsidRPr="00156F0A">
        <w:rPr>
          <w:rFonts w:cs="Arial"/>
        </w:rPr>
        <w:t>i</w:t>
      </w:r>
      <w:r w:rsidR="00E963F4" w:rsidRPr="00156F0A">
        <w:rPr>
          <w:rFonts w:cs="Arial"/>
        </w:rPr>
        <w:t xml:space="preserve"> pa s</w:t>
      </w:r>
      <w:r w:rsidR="00D530DF">
        <w:rPr>
          <w:rFonts w:cs="Arial"/>
        </w:rPr>
        <w:t>e je</w:t>
      </w:r>
      <w:r w:rsidR="00E963F4" w:rsidRPr="00156F0A">
        <w:rPr>
          <w:rFonts w:cs="Arial"/>
        </w:rPr>
        <w:t xml:space="preserve"> odločil</w:t>
      </w:r>
      <w:r w:rsidR="00D530DF">
        <w:rPr>
          <w:rFonts w:cs="Arial"/>
        </w:rPr>
        <w:t xml:space="preserve">o 2104 </w:t>
      </w:r>
      <w:r w:rsidR="00197A14" w:rsidRPr="00156F0A">
        <w:rPr>
          <w:rFonts w:cs="Arial"/>
        </w:rPr>
        <w:t>oseb</w:t>
      </w:r>
      <w:r w:rsidR="00197A14">
        <w:rPr>
          <w:rFonts w:cs="Arial"/>
        </w:rPr>
        <w:t xml:space="preserve"> </w:t>
      </w:r>
      <w:r w:rsidR="00D530DF">
        <w:rPr>
          <w:rFonts w:cs="Arial"/>
        </w:rPr>
        <w:t>(v letu 2021</w:t>
      </w:r>
      <w:r w:rsidR="00E963F4" w:rsidRPr="00156F0A">
        <w:rPr>
          <w:rFonts w:cs="Arial"/>
        </w:rPr>
        <w:t xml:space="preserve"> 203</w:t>
      </w:r>
      <w:r w:rsidR="00D530DF">
        <w:rPr>
          <w:rFonts w:cs="Arial"/>
        </w:rPr>
        <w:t>).</w:t>
      </w:r>
    </w:p>
    <w:p w14:paraId="6C90C76F" w14:textId="77777777" w:rsidR="00A62C0C" w:rsidRPr="00156F0A" w:rsidRDefault="00A62C0C" w:rsidP="00283EE3">
      <w:pPr>
        <w:jc w:val="both"/>
        <w:rPr>
          <w:rFonts w:cs="Arial"/>
        </w:rPr>
      </w:pPr>
    </w:p>
    <w:p w14:paraId="7AD3A10B" w14:textId="0587D57B" w:rsidR="00D530DF" w:rsidRDefault="00D530DF" w:rsidP="00283EE3">
      <w:pPr>
        <w:jc w:val="both"/>
        <w:rPr>
          <w:rFonts w:cs="Arial"/>
        </w:rPr>
      </w:pPr>
      <w:r>
        <w:rPr>
          <w:rFonts w:cs="Arial"/>
        </w:rPr>
        <w:t xml:space="preserve">Paleta pritožb pacientov je </w:t>
      </w:r>
      <w:r w:rsidR="00D350A8">
        <w:rPr>
          <w:rFonts w:cs="Arial"/>
        </w:rPr>
        <w:t xml:space="preserve">bila </w:t>
      </w:r>
      <w:r>
        <w:rPr>
          <w:rFonts w:cs="Arial"/>
        </w:rPr>
        <w:t xml:space="preserve">pisana. </w:t>
      </w:r>
      <w:r w:rsidR="008058C7">
        <w:rPr>
          <w:rFonts w:cs="Arial"/>
        </w:rPr>
        <w:t xml:space="preserve">V največ primerih je razlog </w:t>
      </w:r>
      <w:r w:rsidR="008058C7" w:rsidRPr="008058C7">
        <w:rPr>
          <w:rFonts w:cs="Arial"/>
        </w:rPr>
        <w:t>akutno pomanjkanje družinskih zdravnikov, še posebej v Z</w:t>
      </w:r>
      <w:r w:rsidR="00D350A8">
        <w:rPr>
          <w:rFonts w:cs="Arial"/>
        </w:rPr>
        <w:t>dravstvenem domu</w:t>
      </w:r>
      <w:r w:rsidR="008058C7" w:rsidRPr="008058C7">
        <w:rPr>
          <w:rFonts w:cs="Arial"/>
        </w:rPr>
        <w:t xml:space="preserve"> Ljubljana. Množične odpovedi zdravnikov so povzročile zaskrbljenost in stisko pri pacientih, ki so pogosto potrebovali zdravstveno oskrbo zaradi kroničnih bolezni ali drugih zahtevnejših zdravstvenih stanj. Med pritožbami </w:t>
      </w:r>
      <w:r w:rsidR="00197A14">
        <w:rPr>
          <w:rFonts w:cs="Arial"/>
        </w:rPr>
        <w:t xml:space="preserve">je </w:t>
      </w:r>
      <w:r w:rsidR="008058C7" w:rsidRPr="008058C7">
        <w:rPr>
          <w:rFonts w:cs="Arial"/>
        </w:rPr>
        <w:t xml:space="preserve">še </w:t>
      </w:r>
      <w:r w:rsidR="00197A14">
        <w:rPr>
          <w:rFonts w:cs="Arial"/>
        </w:rPr>
        <w:t>vedno veliko takih</w:t>
      </w:r>
      <w:r w:rsidR="008058C7" w:rsidRPr="008058C7">
        <w:rPr>
          <w:rFonts w:cs="Arial"/>
        </w:rPr>
        <w:t xml:space="preserve">, ki se nanašajo na nedopustno dolge čakalne dobe. </w:t>
      </w:r>
      <w:r w:rsidR="00FB381B">
        <w:rPr>
          <w:rFonts w:cs="Arial"/>
        </w:rPr>
        <w:t>Z vidika</w:t>
      </w:r>
      <w:r w:rsidR="008058C7" w:rsidRPr="008058C7">
        <w:rPr>
          <w:rFonts w:cs="Arial"/>
        </w:rPr>
        <w:t xml:space="preserve"> pacientov na tem področju </w:t>
      </w:r>
      <w:r w:rsidR="00B853D4" w:rsidRPr="008058C7">
        <w:rPr>
          <w:rFonts w:cs="Arial"/>
        </w:rPr>
        <w:t xml:space="preserve">še ni zaznati </w:t>
      </w:r>
      <w:r w:rsidR="008058C7" w:rsidRPr="008058C7">
        <w:rPr>
          <w:rFonts w:cs="Arial"/>
        </w:rPr>
        <w:t xml:space="preserve">res pravih premikov (kljub številnim intervencijskim ukrepom zdravstvene politike), </w:t>
      </w:r>
      <w:r w:rsidR="00FB381B">
        <w:rPr>
          <w:rFonts w:cs="Arial"/>
        </w:rPr>
        <w:t>saj</w:t>
      </w:r>
      <w:r w:rsidR="00B853D4">
        <w:rPr>
          <w:rFonts w:cs="Arial"/>
        </w:rPr>
        <w:t xml:space="preserve"> so bile</w:t>
      </w:r>
      <w:r w:rsidR="00FB381B" w:rsidRPr="008058C7">
        <w:rPr>
          <w:rFonts w:cs="Arial"/>
        </w:rPr>
        <w:t xml:space="preserve"> </w:t>
      </w:r>
      <w:r w:rsidR="008058C7" w:rsidRPr="008058C7">
        <w:rPr>
          <w:rFonts w:cs="Arial"/>
        </w:rPr>
        <w:t>čakalne dobe na nekaterih področjih še vedno nesprejemljivo dolge.</w:t>
      </w:r>
      <w:r w:rsidR="008058C7">
        <w:rPr>
          <w:rFonts w:cs="Arial"/>
        </w:rPr>
        <w:t xml:space="preserve"> </w:t>
      </w:r>
      <w:r w:rsidR="00D350A8" w:rsidRPr="00D350A8">
        <w:rPr>
          <w:rFonts w:cs="Arial"/>
        </w:rPr>
        <w:t xml:space="preserve">Nakopičene težave in zaradi njih hude stiske pacientov in zdravstvenih delavcev so povečale število </w:t>
      </w:r>
      <w:r w:rsidR="00B853D4">
        <w:rPr>
          <w:rFonts w:cs="Arial"/>
        </w:rPr>
        <w:t xml:space="preserve">nesoglasij </w:t>
      </w:r>
      <w:r w:rsidR="00D350A8" w:rsidRPr="00D350A8">
        <w:rPr>
          <w:rFonts w:cs="Arial"/>
        </w:rPr>
        <w:t>med pacienti in zdravstvenim osebjem.</w:t>
      </w:r>
    </w:p>
    <w:p w14:paraId="48FE0147" w14:textId="77777777" w:rsidR="00D23A61" w:rsidRPr="00156F0A" w:rsidRDefault="00D23A61" w:rsidP="00283EE3">
      <w:pPr>
        <w:jc w:val="both"/>
        <w:rPr>
          <w:rFonts w:cs="Arial"/>
        </w:rPr>
      </w:pPr>
    </w:p>
    <w:p w14:paraId="5383EFB0" w14:textId="774CFC8B" w:rsidR="00DC2654" w:rsidRPr="00156F0A" w:rsidRDefault="00DC2654" w:rsidP="009D6C84">
      <w:pPr>
        <w:pStyle w:val="Naslov30"/>
        <w:numPr>
          <w:ilvl w:val="2"/>
          <w:numId w:val="12"/>
        </w:numPr>
        <w:spacing w:before="0"/>
        <w:ind w:left="0" w:firstLine="0"/>
      </w:pPr>
      <w:bookmarkStart w:id="52" w:name="_Toc41919112"/>
      <w:bookmarkStart w:id="53" w:name="_Toc106784639"/>
      <w:r w:rsidRPr="00156F0A">
        <w:t>Območje Maribor</w:t>
      </w:r>
      <w:bookmarkEnd w:id="52"/>
      <w:bookmarkEnd w:id="53"/>
    </w:p>
    <w:p w14:paraId="078F0630" w14:textId="77777777" w:rsidR="00012E97" w:rsidRPr="00156F0A" w:rsidRDefault="00012E97" w:rsidP="00283EE3">
      <w:pPr>
        <w:jc w:val="both"/>
        <w:rPr>
          <w:rFonts w:cs="Arial"/>
          <w:b/>
          <w:highlight w:val="yellow"/>
        </w:rPr>
      </w:pPr>
    </w:p>
    <w:p w14:paraId="14ED0B59" w14:textId="53AE5637" w:rsidR="00197401" w:rsidRPr="00156F0A" w:rsidRDefault="00012E97" w:rsidP="00DB7C13">
      <w:pPr>
        <w:jc w:val="both"/>
        <w:rPr>
          <w:rFonts w:cs="Arial"/>
        </w:rPr>
      </w:pPr>
      <w:bookmarkStart w:id="54" w:name="_Hlk104103836"/>
      <w:r w:rsidRPr="00156F0A">
        <w:rPr>
          <w:rFonts w:cs="Arial"/>
        </w:rPr>
        <w:t xml:space="preserve">Na območju </w:t>
      </w:r>
      <w:r w:rsidR="007E14B2" w:rsidRPr="00156F0A">
        <w:rPr>
          <w:rFonts w:cs="Arial"/>
        </w:rPr>
        <w:t>NIJZ</w:t>
      </w:r>
      <w:r w:rsidRPr="00156F0A">
        <w:rPr>
          <w:rFonts w:cs="Arial"/>
        </w:rPr>
        <w:t>, Območna enota Maribor</w:t>
      </w:r>
      <w:r w:rsidR="007E14B2" w:rsidRPr="00156F0A">
        <w:rPr>
          <w:rFonts w:cs="Arial"/>
        </w:rPr>
        <w:t>, sta</w:t>
      </w:r>
      <w:r w:rsidR="001F59FF" w:rsidRPr="00156F0A">
        <w:rPr>
          <w:rFonts w:cs="Arial"/>
        </w:rPr>
        <w:t xml:space="preserve"> v letu</w:t>
      </w:r>
      <w:r w:rsidR="006C301B" w:rsidRPr="00156F0A">
        <w:rPr>
          <w:rFonts w:cs="Arial"/>
        </w:rPr>
        <w:t> </w:t>
      </w:r>
      <w:r w:rsidR="001F59FF" w:rsidRPr="00156F0A">
        <w:rPr>
          <w:rFonts w:cs="Arial"/>
        </w:rPr>
        <w:t>20</w:t>
      </w:r>
      <w:r w:rsidR="00EF7211" w:rsidRPr="00156F0A">
        <w:rPr>
          <w:rFonts w:cs="Arial"/>
        </w:rPr>
        <w:t>2</w:t>
      </w:r>
      <w:r w:rsidR="00D350A8">
        <w:rPr>
          <w:rFonts w:cs="Arial"/>
        </w:rPr>
        <w:t>2</w:t>
      </w:r>
      <w:r w:rsidRPr="00156F0A">
        <w:rPr>
          <w:rFonts w:cs="Arial"/>
        </w:rPr>
        <w:t xml:space="preserve"> delovali </w:t>
      </w:r>
      <w:r w:rsidR="00AD166D" w:rsidRPr="00156F0A">
        <w:rPr>
          <w:rFonts w:cs="Arial"/>
        </w:rPr>
        <w:t xml:space="preserve">dve zastopnici: </w:t>
      </w:r>
    </w:p>
    <w:p w14:paraId="64D919BD" w14:textId="74A0A19F" w:rsidR="00197401" w:rsidRPr="00156F0A" w:rsidRDefault="00AD166D" w:rsidP="008557FE">
      <w:pPr>
        <w:numPr>
          <w:ilvl w:val="0"/>
          <w:numId w:val="4"/>
        </w:numPr>
        <w:ind w:left="284" w:hanging="284"/>
        <w:jc w:val="both"/>
        <w:rPr>
          <w:rFonts w:cs="Arial"/>
        </w:rPr>
      </w:pPr>
      <w:r w:rsidRPr="00156F0A">
        <w:rPr>
          <w:rFonts w:cs="Arial"/>
        </w:rPr>
        <w:t>Vlasta Cafnik</w:t>
      </w:r>
      <w:r w:rsidR="00B643E1" w:rsidRPr="00156F0A">
        <w:rPr>
          <w:rFonts w:cs="Arial"/>
        </w:rPr>
        <w:t>, imenovan</w:t>
      </w:r>
      <w:r w:rsidR="00706D21" w:rsidRPr="00156F0A">
        <w:rPr>
          <w:rFonts w:cs="Arial"/>
        </w:rPr>
        <w:t>a</w:t>
      </w:r>
      <w:r w:rsidR="00B643E1" w:rsidRPr="00156F0A">
        <w:rPr>
          <w:rFonts w:cs="Arial"/>
        </w:rPr>
        <w:t xml:space="preserve"> z odločbo Vlade Republike Slovenije št.</w:t>
      </w:r>
      <w:r w:rsidR="006C301B" w:rsidRPr="00156F0A">
        <w:rPr>
          <w:rFonts w:cs="Arial"/>
        </w:rPr>
        <w:t> </w:t>
      </w:r>
      <w:r w:rsidR="00B643E1" w:rsidRPr="00156F0A">
        <w:rPr>
          <w:rFonts w:cs="Arial"/>
        </w:rPr>
        <w:t xml:space="preserve">18002-1/2018/3 </w:t>
      </w:r>
      <w:r w:rsidR="00BB4961" w:rsidRPr="00156F0A">
        <w:rPr>
          <w:rFonts w:cs="Arial"/>
        </w:rPr>
        <w:t xml:space="preserve">z dne </w:t>
      </w:r>
      <w:r w:rsidR="00B643E1" w:rsidRPr="00156F0A">
        <w:rPr>
          <w:rFonts w:cs="Arial"/>
        </w:rPr>
        <w:t>14.</w:t>
      </w:r>
      <w:r w:rsidR="006C301B" w:rsidRPr="00156F0A">
        <w:rPr>
          <w:rFonts w:cs="Arial"/>
        </w:rPr>
        <w:t> </w:t>
      </w:r>
      <w:r w:rsidR="00706D21" w:rsidRPr="00156F0A">
        <w:rPr>
          <w:rFonts w:cs="Arial"/>
        </w:rPr>
        <w:t>marca</w:t>
      </w:r>
      <w:r w:rsidR="00B643E1" w:rsidRPr="00156F0A">
        <w:rPr>
          <w:rFonts w:cs="Arial"/>
        </w:rPr>
        <w:t xml:space="preserve"> 2018 za obdobje</w:t>
      </w:r>
      <w:r w:rsidR="00097F75" w:rsidRPr="00156F0A">
        <w:rPr>
          <w:rFonts w:cs="Arial"/>
        </w:rPr>
        <w:t xml:space="preserve"> od </w:t>
      </w:r>
      <w:r w:rsidR="00D95CC3" w:rsidRPr="00156F0A">
        <w:rPr>
          <w:rFonts w:cs="Arial"/>
        </w:rPr>
        <w:t>20.</w:t>
      </w:r>
      <w:r w:rsidR="006C301B" w:rsidRPr="00156F0A">
        <w:rPr>
          <w:rFonts w:cs="Arial"/>
        </w:rPr>
        <w:t> </w:t>
      </w:r>
      <w:r w:rsidR="00D95CC3" w:rsidRPr="00156F0A">
        <w:rPr>
          <w:rFonts w:cs="Arial"/>
        </w:rPr>
        <w:t>marca 2018</w:t>
      </w:r>
      <w:r w:rsidR="00B643E1" w:rsidRPr="00156F0A">
        <w:rPr>
          <w:rFonts w:cs="Arial"/>
        </w:rPr>
        <w:t xml:space="preserve"> do 19.</w:t>
      </w:r>
      <w:r w:rsidR="006C301B" w:rsidRPr="00156F0A">
        <w:rPr>
          <w:rFonts w:cs="Arial"/>
        </w:rPr>
        <w:t> </w:t>
      </w:r>
      <w:r w:rsidR="00706D21" w:rsidRPr="00156F0A">
        <w:rPr>
          <w:rFonts w:cs="Arial"/>
        </w:rPr>
        <w:t>marca</w:t>
      </w:r>
      <w:r w:rsidR="00B643E1" w:rsidRPr="00156F0A">
        <w:rPr>
          <w:rFonts w:cs="Arial"/>
        </w:rPr>
        <w:t xml:space="preserve"> 2023</w:t>
      </w:r>
      <w:r w:rsidR="00F845C1" w:rsidRPr="00156F0A">
        <w:rPr>
          <w:rFonts w:cs="Arial"/>
        </w:rPr>
        <w:t>,</w:t>
      </w:r>
      <w:r w:rsidRPr="00156F0A">
        <w:rPr>
          <w:rFonts w:cs="Arial"/>
        </w:rPr>
        <w:t xml:space="preserve"> in </w:t>
      </w:r>
    </w:p>
    <w:p w14:paraId="77BD61A4" w14:textId="471595BE" w:rsidR="00197401" w:rsidRPr="00156F0A" w:rsidRDefault="00AD166D" w:rsidP="00ED0E16">
      <w:pPr>
        <w:numPr>
          <w:ilvl w:val="0"/>
          <w:numId w:val="4"/>
        </w:numPr>
        <w:ind w:left="284" w:hanging="284"/>
        <w:jc w:val="both"/>
        <w:rPr>
          <w:rFonts w:cs="Arial"/>
        </w:rPr>
      </w:pPr>
      <w:r w:rsidRPr="00156F0A">
        <w:rPr>
          <w:rFonts w:cs="Arial"/>
        </w:rPr>
        <w:t>Adela Postružnik</w:t>
      </w:r>
      <w:r w:rsidR="00B643E1" w:rsidRPr="00156F0A">
        <w:rPr>
          <w:rFonts w:cs="Arial"/>
        </w:rPr>
        <w:t xml:space="preserve">, imenovana z </w:t>
      </w:r>
      <w:r w:rsidR="00661BF8" w:rsidRPr="00156F0A">
        <w:rPr>
          <w:rFonts w:cs="Arial"/>
        </w:rPr>
        <w:t>odločb</w:t>
      </w:r>
      <w:r w:rsidR="00661BF8">
        <w:rPr>
          <w:rFonts w:cs="Arial"/>
        </w:rPr>
        <w:t>ama</w:t>
      </w:r>
      <w:r w:rsidR="00661BF8" w:rsidRPr="00156F0A">
        <w:rPr>
          <w:rFonts w:cs="Arial"/>
        </w:rPr>
        <w:t xml:space="preserve"> </w:t>
      </w:r>
      <w:r w:rsidR="00B643E1" w:rsidRPr="00156F0A">
        <w:rPr>
          <w:rFonts w:cs="Arial"/>
        </w:rPr>
        <w:t>Vlade Republike Slovenije št.</w:t>
      </w:r>
      <w:r w:rsidR="006C301B" w:rsidRPr="00156F0A">
        <w:rPr>
          <w:rFonts w:cs="Arial"/>
        </w:rPr>
        <w:t> </w:t>
      </w:r>
      <w:r w:rsidR="00B643E1" w:rsidRPr="00156F0A">
        <w:rPr>
          <w:rFonts w:cs="Arial"/>
        </w:rPr>
        <w:t>18002-2/2016/7</w:t>
      </w:r>
      <w:r w:rsidR="00097F75" w:rsidRPr="00156F0A">
        <w:rPr>
          <w:rFonts w:cs="Arial"/>
        </w:rPr>
        <w:t xml:space="preserve"> z dne</w:t>
      </w:r>
      <w:r w:rsidR="00B643E1" w:rsidRPr="00156F0A">
        <w:rPr>
          <w:rFonts w:cs="Arial"/>
        </w:rPr>
        <w:t xml:space="preserve"> 5.</w:t>
      </w:r>
      <w:r w:rsidR="006C301B" w:rsidRPr="00156F0A">
        <w:rPr>
          <w:rFonts w:cs="Arial"/>
        </w:rPr>
        <w:t> </w:t>
      </w:r>
      <w:r w:rsidR="00706D21" w:rsidRPr="00156F0A">
        <w:rPr>
          <w:rFonts w:cs="Arial"/>
        </w:rPr>
        <w:t>maja</w:t>
      </w:r>
      <w:r w:rsidR="00B643E1" w:rsidRPr="00156F0A">
        <w:rPr>
          <w:rFonts w:cs="Arial"/>
        </w:rPr>
        <w:t xml:space="preserve"> 2016 za obdobje od 5.</w:t>
      </w:r>
      <w:r w:rsidR="006C301B" w:rsidRPr="00156F0A">
        <w:rPr>
          <w:rFonts w:cs="Arial"/>
        </w:rPr>
        <w:t> </w:t>
      </w:r>
      <w:r w:rsidR="00706D21" w:rsidRPr="00156F0A">
        <w:rPr>
          <w:rFonts w:cs="Arial"/>
        </w:rPr>
        <w:t>maja</w:t>
      </w:r>
      <w:r w:rsidR="00B643E1" w:rsidRPr="00156F0A">
        <w:rPr>
          <w:rFonts w:cs="Arial"/>
        </w:rPr>
        <w:t xml:space="preserve"> 2016 do 4.</w:t>
      </w:r>
      <w:r w:rsidR="006C301B" w:rsidRPr="00156F0A">
        <w:rPr>
          <w:rFonts w:cs="Arial"/>
        </w:rPr>
        <w:t> </w:t>
      </w:r>
      <w:r w:rsidR="00706D21" w:rsidRPr="00156F0A">
        <w:rPr>
          <w:rFonts w:cs="Arial"/>
        </w:rPr>
        <w:t>maja</w:t>
      </w:r>
      <w:r w:rsidR="00B643E1" w:rsidRPr="00156F0A">
        <w:rPr>
          <w:rFonts w:cs="Arial"/>
        </w:rPr>
        <w:t xml:space="preserve"> 2021</w:t>
      </w:r>
      <w:r w:rsidR="00422CBE" w:rsidRPr="00156F0A">
        <w:rPr>
          <w:rFonts w:cs="Arial"/>
        </w:rPr>
        <w:t xml:space="preserve"> in </w:t>
      </w:r>
      <w:r w:rsidR="00A321BB" w:rsidRPr="00156F0A">
        <w:rPr>
          <w:rFonts w:cs="Arial"/>
        </w:rPr>
        <w:t>št. 18002-3/2021/4 z dne 4.</w:t>
      </w:r>
      <w:r w:rsidR="00ED0E16" w:rsidRPr="00156F0A">
        <w:rPr>
          <w:rFonts w:cs="Arial"/>
        </w:rPr>
        <w:t> maja </w:t>
      </w:r>
      <w:r w:rsidR="00A321BB" w:rsidRPr="00156F0A">
        <w:rPr>
          <w:rFonts w:cs="Arial"/>
        </w:rPr>
        <w:t xml:space="preserve">2021 za obdobje </w:t>
      </w:r>
      <w:r w:rsidR="00ED0E16" w:rsidRPr="00156F0A">
        <w:rPr>
          <w:rFonts w:cs="Arial"/>
        </w:rPr>
        <w:t xml:space="preserve">od </w:t>
      </w:r>
      <w:r w:rsidR="00A321BB" w:rsidRPr="00156F0A">
        <w:rPr>
          <w:rFonts w:cs="Arial"/>
        </w:rPr>
        <w:t>6.</w:t>
      </w:r>
      <w:r w:rsidR="00ED0E16" w:rsidRPr="00156F0A">
        <w:rPr>
          <w:rFonts w:cs="Arial"/>
        </w:rPr>
        <w:t> maja </w:t>
      </w:r>
      <w:r w:rsidR="00A321BB" w:rsidRPr="00156F0A">
        <w:rPr>
          <w:rFonts w:cs="Arial"/>
        </w:rPr>
        <w:t xml:space="preserve">2021 do </w:t>
      </w:r>
      <w:r w:rsidR="00ED0E16" w:rsidRPr="00156F0A">
        <w:rPr>
          <w:rFonts w:cs="Arial"/>
        </w:rPr>
        <w:t>6. maja 2026.</w:t>
      </w:r>
    </w:p>
    <w:bookmarkEnd w:id="54"/>
    <w:p w14:paraId="4F66BCC0" w14:textId="77777777" w:rsidR="00BB4961" w:rsidRPr="00156F0A" w:rsidRDefault="00BB4961" w:rsidP="00283EE3">
      <w:pPr>
        <w:ind w:left="720"/>
        <w:jc w:val="both"/>
        <w:rPr>
          <w:rFonts w:cs="Arial"/>
        </w:rPr>
      </w:pPr>
    </w:p>
    <w:p w14:paraId="2B1844A0" w14:textId="631BC92E" w:rsidR="001D2990" w:rsidRPr="00156F0A" w:rsidRDefault="001D2990" w:rsidP="00283EE3">
      <w:pPr>
        <w:jc w:val="both"/>
        <w:rPr>
          <w:rFonts w:cs="Arial"/>
        </w:rPr>
      </w:pPr>
      <w:r w:rsidRPr="00156F0A">
        <w:rPr>
          <w:rFonts w:cs="Arial"/>
        </w:rPr>
        <w:t xml:space="preserve">Zastopnici delujeta v prostorih NIJZ, </w:t>
      </w:r>
      <w:r w:rsidR="00ED0E16" w:rsidRPr="00156F0A">
        <w:rPr>
          <w:rFonts w:cs="Arial"/>
        </w:rPr>
        <w:t xml:space="preserve">Ljubljanska </w:t>
      </w:r>
      <w:r w:rsidRPr="00156F0A">
        <w:rPr>
          <w:rFonts w:cs="Arial"/>
        </w:rPr>
        <w:t>ul</w:t>
      </w:r>
      <w:r w:rsidR="00ED0E16" w:rsidRPr="00156F0A">
        <w:rPr>
          <w:rFonts w:cs="Arial"/>
        </w:rPr>
        <w:t xml:space="preserve">ica </w:t>
      </w:r>
      <w:r w:rsidRPr="00156F0A">
        <w:rPr>
          <w:rFonts w:cs="Arial"/>
        </w:rPr>
        <w:t>4/II, Maribor.</w:t>
      </w:r>
      <w:r w:rsidR="008E40AD" w:rsidRPr="00156F0A">
        <w:rPr>
          <w:rFonts w:cs="Arial"/>
        </w:rPr>
        <w:t xml:space="preserve"> </w:t>
      </w:r>
      <w:r w:rsidRPr="00156F0A">
        <w:rPr>
          <w:rFonts w:cs="Arial"/>
        </w:rPr>
        <w:t xml:space="preserve">Vlasta Cafnik </w:t>
      </w:r>
      <w:r w:rsidR="008E40AD" w:rsidRPr="00156F0A">
        <w:rPr>
          <w:rFonts w:cs="Arial"/>
        </w:rPr>
        <w:t xml:space="preserve">je </w:t>
      </w:r>
      <w:r w:rsidRPr="00156F0A">
        <w:rPr>
          <w:rFonts w:cs="Arial"/>
        </w:rPr>
        <w:t>im</w:t>
      </w:r>
      <w:r w:rsidR="008E40AD" w:rsidRPr="00156F0A">
        <w:rPr>
          <w:rFonts w:cs="Arial"/>
        </w:rPr>
        <w:t>ela</w:t>
      </w:r>
      <w:r w:rsidRPr="00156F0A">
        <w:rPr>
          <w:rFonts w:cs="Arial"/>
        </w:rPr>
        <w:t xml:space="preserve"> </w:t>
      </w:r>
      <w:r w:rsidR="009F13F2">
        <w:rPr>
          <w:rFonts w:cs="Arial"/>
        </w:rPr>
        <w:t xml:space="preserve">v letu 2022 </w:t>
      </w:r>
      <w:r w:rsidRPr="00156F0A">
        <w:rPr>
          <w:rFonts w:cs="Arial"/>
        </w:rPr>
        <w:t xml:space="preserve">uradne ure v pisarni ob torkih od 10.00 do 18.00 ter ob sredah od 8.00 do 13.00, dodatno pa </w:t>
      </w:r>
      <w:r w:rsidR="008E40AD" w:rsidRPr="00156F0A">
        <w:rPr>
          <w:rFonts w:cs="Arial"/>
        </w:rPr>
        <w:t xml:space="preserve">je </w:t>
      </w:r>
      <w:r w:rsidRPr="00156F0A">
        <w:rPr>
          <w:rFonts w:cs="Arial"/>
        </w:rPr>
        <w:t>nudi</w:t>
      </w:r>
      <w:r w:rsidR="008E40AD" w:rsidRPr="00156F0A">
        <w:rPr>
          <w:rFonts w:cs="Arial"/>
        </w:rPr>
        <w:t>la</w:t>
      </w:r>
      <w:r w:rsidRPr="00156F0A">
        <w:rPr>
          <w:rFonts w:cs="Arial"/>
        </w:rPr>
        <w:t xml:space="preserve"> dvakrat tedensko še informacije po telefonu.</w:t>
      </w:r>
      <w:r w:rsidR="008E40AD" w:rsidRPr="00156F0A">
        <w:rPr>
          <w:rFonts w:cs="Arial"/>
        </w:rPr>
        <w:t xml:space="preserve"> </w:t>
      </w:r>
      <w:r w:rsidRPr="00156F0A">
        <w:rPr>
          <w:rFonts w:cs="Arial"/>
        </w:rPr>
        <w:t xml:space="preserve">Adela Postružnik </w:t>
      </w:r>
      <w:r w:rsidR="008E40AD" w:rsidRPr="00156F0A">
        <w:rPr>
          <w:rFonts w:cs="Arial"/>
        </w:rPr>
        <w:t xml:space="preserve">je </w:t>
      </w:r>
      <w:r w:rsidRPr="00156F0A">
        <w:rPr>
          <w:rFonts w:cs="Arial"/>
        </w:rPr>
        <w:t>im</w:t>
      </w:r>
      <w:r w:rsidR="008E40AD" w:rsidRPr="00156F0A">
        <w:rPr>
          <w:rFonts w:cs="Arial"/>
        </w:rPr>
        <w:t>ela</w:t>
      </w:r>
      <w:r w:rsidRPr="00156F0A">
        <w:rPr>
          <w:rFonts w:cs="Arial"/>
        </w:rPr>
        <w:t xml:space="preserve"> uradne ure ob ponedeljkih od 10</w:t>
      </w:r>
      <w:r w:rsidR="00ED0E16" w:rsidRPr="00156F0A">
        <w:rPr>
          <w:rFonts w:cs="Arial"/>
        </w:rPr>
        <w:t>.</w:t>
      </w:r>
      <w:r w:rsidRPr="00156F0A">
        <w:rPr>
          <w:rFonts w:cs="Arial"/>
        </w:rPr>
        <w:t>00 do 18</w:t>
      </w:r>
      <w:r w:rsidR="00ED0E16" w:rsidRPr="00156F0A">
        <w:rPr>
          <w:rFonts w:cs="Arial"/>
        </w:rPr>
        <w:t>.</w:t>
      </w:r>
      <w:r w:rsidRPr="00156F0A">
        <w:rPr>
          <w:rFonts w:cs="Arial"/>
        </w:rPr>
        <w:t>00 in ob sredah</w:t>
      </w:r>
      <w:r w:rsidR="00CA40A7" w:rsidRPr="00156F0A">
        <w:rPr>
          <w:rFonts w:cs="Arial"/>
        </w:rPr>
        <w:t xml:space="preserve"> od 8</w:t>
      </w:r>
      <w:r w:rsidR="00ED0E16" w:rsidRPr="00156F0A">
        <w:rPr>
          <w:rFonts w:cs="Arial"/>
        </w:rPr>
        <w:t>.</w:t>
      </w:r>
      <w:r w:rsidR="00CA40A7" w:rsidRPr="00156F0A">
        <w:rPr>
          <w:rFonts w:cs="Arial"/>
        </w:rPr>
        <w:t>00 do 16</w:t>
      </w:r>
      <w:r w:rsidR="00ED0E16" w:rsidRPr="00156F0A">
        <w:rPr>
          <w:rFonts w:cs="Arial"/>
        </w:rPr>
        <w:t>.</w:t>
      </w:r>
      <w:r w:rsidR="00CA40A7" w:rsidRPr="00156F0A">
        <w:rPr>
          <w:rFonts w:cs="Arial"/>
        </w:rPr>
        <w:t xml:space="preserve">00. Za obravnavo se pacienti lahko naročijo na NIJZ </w:t>
      </w:r>
      <w:r w:rsidR="00ED0E16" w:rsidRPr="00156F0A">
        <w:rPr>
          <w:rFonts w:cs="Arial"/>
        </w:rPr>
        <w:t xml:space="preserve">ob </w:t>
      </w:r>
      <w:r w:rsidR="00CA40A7" w:rsidRPr="00156F0A">
        <w:rPr>
          <w:rFonts w:cs="Arial"/>
        </w:rPr>
        <w:t>torkih in petkih dopoldne.</w:t>
      </w:r>
    </w:p>
    <w:p w14:paraId="6B896A1B" w14:textId="77777777" w:rsidR="001D2990" w:rsidRPr="00156F0A" w:rsidRDefault="001D2990" w:rsidP="00283EE3">
      <w:pPr>
        <w:jc w:val="both"/>
        <w:rPr>
          <w:rFonts w:cs="Arial"/>
        </w:rPr>
      </w:pPr>
    </w:p>
    <w:p w14:paraId="3D47ED8B" w14:textId="540256DA" w:rsidR="00051BA2" w:rsidRPr="00156F0A" w:rsidRDefault="00B5395B" w:rsidP="00283EE3">
      <w:pPr>
        <w:jc w:val="both"/>
        <w:rPr>
          <w:rFonts w:cs="Arial"/>
        </w:rPr>
      </w:pPr>
      <w:r w:rsidRPr="00B5395B">
        <w:rPr>
          <w:rFonts w:cs="Arial"/>
        </w:rPr>
        <w:t xml:space="preserve">Na območju delujejo tri bolnišnice in pet zdravstvenih domov, in sicer Univerzitetni klinični center Maribor, Splošna bolnišnica dr. Jožeta Potrča Ptuj, Psihiatrična bolnišnica Ormož, Zdravstveni dom dr. Adolfa Drolca Maribor, Zdravstveni dom Ptuj, Zdravstveni dom Slovenska Bistrica, Zdravstveni dom Lenart </w:t>
      </w:r>
      <w:r w:rsidR="00661BF8">
        <w:rPr>
          <w:rFonts w:cs="Arial"/>
        </w:rPr>
        <w:t xml:space="preserve">in </w:t>
      </w:r>
      <w:r w:rsidRPr="00B5395B">
        <w:rPr>
          <w:rFonts w:cs="Arial"/>
        </w:rPr>
        <w:t xml:space="preserve">Zdravstveni dom Ormož. Zdravstveno dejavnost izvaja 409 zasebnikov, 27 socialnih zavodov in eno zdravilišče. Na območju po podatkih ZZZS živi 319.718 zavarovanih oseb. Vsi </w:t>
      </w:r>
      <w:r w:rsidR="00661BF8">
        <w:rPr>
          <w:rFonts w:cs="Arial"/>
        </w:rPr>
        <w:t xml:space="preserve">kazalniki </w:t>
      </w:r>
      <w:r w:rsidRPr="00B5395B">
        <w:rPr>
          <w:rFonts w:cs="Arial"/>
        </w:rPr>
        <w:t>začasne nezmožnosti za delo so v Podravju višji</w:t>
      </w:r>
      <w:r w:rsidR="00661BF8">
        <w:rPr>
          <w:rFonts w:cs="Arial"/>
        </w:rPr>
        <w:t>,</w:t>
      </w:r>
      <w:r w:rsidRPr="00B5395B">
        <w:rPr>
          <w:rFonts w:cs="Arial"/>
        </w:rPr>
        <w:t xml:space="preserve"> kot </w:t>
      </w:r>
      <w:r w:rsidR="007969A0">
        <w:rPr>
          <w:rFonts w:cs="Arial"/>
        </w:rPr>
        <w:t>je</w:t>
      </w:r>
      <w:r w:rsidR="007969A0" w:rsidRPr="00B5395B">
        <w:rPr>
          <w:rFonts w:cs="Arial"/>
        </w:rPr>
        <w:t xml:space="preserve"> slovensk</w:t>
      </w:r>
      <w:r w:rsidR="007969A0">
        <w:rPr>
          <w:rFonts w:cs="Arial"/>
        </w:rPr>
        <w:t>o</w:t>
      </w:r>
      <w:r w:rsidR="007969A0" w:rsidRPr="00B5395B">
        <w:rPr>
          <w:rFonts w:cs="Arial"/>
        </w:rPr>
        <w:t xml:space="preserve"> </w:t>
      </w:r>
      <w:r w:rsidRPr="00B5395B">
        <w:rPr>
          <w:rFonts w:cs="Arial"/>
        </w:rPr>
        <w:t>povprečj</w:t>
      </w:r>
      <w:r w:rsidR="007969A0">
        <w:rPr>
          <w:rFonts w:cs="Arial"/>
        </w:rPr>
        <w:t>e</w:t>
      </w:r>
      <w:r w:rsidRPr="00B5395B">
        <w:rPr>
          <w:rFonts w:cs="Arial"/>
        </w:rPr>
        <w:t xml:space="preserve">, pričakovano trajanje življenja je nižje od slovenskega povprečja, </w:t>
      </w:r>
      <w:r w:rsidR="00114D67">
        <w:rPr>
          <w:rFonts w:cs="Arial"/>
        </w:rPr>
        <w:t>delež</w:t>
      </w:r>
      <w:r w:rsidR="00114D67" w:rsidRPr="00B5395B">
        <w:rPr>
          <w:rFonts w:cs="Arial"/>
        </w:rPr>
        <w:t xml:space="preserve"> </w:t>
      </w:r>
      <w:r w:rsidRPr="00B5395B">
        <w:rPr>
          <w:rFonts w:cs="Arial"/>
        </w:rPr>
        <w:t>umrlih pred 65</w:t>
      </w:r>
      <w:r w:rsidR="00661BF8">
        <w:rPr>
          <w:rFonts w:cs="Arial"/>
        </w:rPr>
        <w:t>.</w:t>
      </w:r>
      <w:r w:rsidRPr="00B5395B">
        <w:rPr>
          <w:rFonts w:cs="Arial"/>
        </w:rPr>
        <w:t xml:space="preserve"> letom je tretji najvišji v Sloveniji (20</w:t>
      </w:r>
      <w:r w:rsidR="00114D67">
        <w:rPr>
          <w:rFonts w:cs="Arial"/>
        </w:rPr>
        <w:t xml:space="preserve"> odstotkov</w:t>
      </w:r>
      <w:r w:rsidRPr="00B5395B">
        <w:rPr>
          <w:rFonts w:cs="Arial"/>
        </w:rPr>
        <w:t xml:space="preserve">). </w:t>
      </w:r>
      <w:r w:rsidR="00661BF8">
        <w:rPr>
          <w:rFonts w:cs="Arial"/>
        </w:rPr>
        <w:t>Med v</w:t>
      </w:r>
      <w:r w:rsidRPr="00B5395B">
        <w:rPr>
          <w:rFonts w:cs="Arial"/>
        </w:rPr>
        <w:t>zroki prezgodnje umrljivosti v regiji so na prvem mestu rakave bolezni, sledijo bolezni srca in ožilja, bolezni prebavil, ciroz</w:t>
      </w:r>
      <w:r w:rsidR="007969A0">
        <w:rPr>
          <w:rFonts w:cs="Arial"/>
        </w:rPr>
        <w:t>a</w:t>
      </w:r>
      <w:r w:rsidRPr="00B5395B">
        <w:rPr>
          <w:rFonts w:cs="Arial"/>
        </w:rPr>
        <w:t xml:space="preserve"> jeter, </w:t>
      </w:r>
      <w:r w:rsidR="00522F2D">
        <w:rPr>
          <w:rFonts w:cs="Arial"/>
        </w:rPr>
        <w:t>is</w:t>
      </w:r>
      <w:r w:rsidR="00522F2D" w:rsidRPr="00B5395B">
        <w:rPr>
          <w:rFonts w:cs="Arial"/>
        </w:rPr>
        <w:t xml:space="preserve">hemične </w:t>
      </w:r>
      <w:r w:rsidRPr="00B5395B">
        <w:rPr>
          <w:rFonts w:cs="Arial"/>
        </w:rPr>
        <w:t>bolezni</w:t>
      </w:r>
      <w:r w:rsidR="007969A0">
        <w:rPr>
          <w:rFonts w:cs="Arial"/>
        </w:rPr>
        <w:t>,</w:t>
      </w:r>
      <w:r w:rsidRPr="00B5395B">
        <w:rPr>
          <w:rFonts w:cs="Arial"/>
        </w:rPr>
        <w:t xml:space="preserve"> samomori, </w:t>
      </w:r>
      <w:proofErr w:type="spellStart"/>
      <w:r w:rsidRPr="00B5395B">
        <w:rPr>
          <w:rFonts w:cs="Arial"/>
        </w:rPr>
        <w:t>duževne</w:t>
      </w:r>
      <w:proofErr w:type="spellEnd"/>
      <w:r w:rsidRPr="00B5395B">
        <w:rPr>
          <w:rFonts w:cs="Arial"/>
        </w:rPr>
        <w:t xml:space="preserve"> motnje. Pri vseh naštetih vzrokih umrljivosti je umrljivost višja od slovenskega povprečja.</w:t>
      </w:r>
    </w:p>
    <w:p w14:paraId="0B70C9F6" w14:textId="77777777" w:rsidR="00051BA2" w:rsidRPr="00156F0A" w:rsidRDefault="00051BA2" w:rsidP="00283EE3">
      <w:pPr>
        <w:jc w:val="both"/>
        <w:rPr>
          <w:rFonts w:cs="Arial"/>
        </w:rPr>
      </w:pPr>
    </w:p>
    <w:p w14:paraId="76A53257" w14:textId="294FB498" w:rsidR="000F7873" w:rsidRPr="00156F0A" w:rsidRDefault="001F59FF" w:rsidP="00283EE3">
      <w:pPr>
        <w:jc w:val="both"/>
      </w:pPr>
      <w:r w:rsidRPr="00156F0A">
        <w:rPr>
          <w:rFonts w:cs="Arial"/>
        </w:rPr>
        <w:t xml:space="preserve">Na </w:t>
      </w:r>
      <w:r w:rsidRPr="00156F0A">
        <w:rPr>
          <w:rFonts w:cs="Arial"/>
          <w:u w:val="single"/>
        </w:rPr>
        <w:t>zastopnico Vlasto Cafnik</w:t>
      </w:r>
      <w:r w:rsidRPr="00156F0A">
        <w:rPr>
          <w:rFonts w:cs="Arial"/>
        </w:rPr>
        <w:t xml:space="preserve"> se je v letu</w:t>
      </w:r>
      <w:r w:rsidR="006C301B" w:rsidRPr="00156F0A">
        <w:rPr>
          <w:rFonts w:cs="Arial"/>
        </w:rPr>
        <w:t> </w:t>
      </w:r>
      <w:r w:rsidRPr="00156F0A">
        <w:rPr>
          <w:rFonts w:cs="Arial"/>
        </w:rPr>
        <w:t>20</w:t>
      </w:r>
      <w:r w:rsidR="00EF7211" w:rsidRPr="00156F0A">
        <w:rPr>
          <w:rFonts w:cs="Arial"/>
        </w:rPr>
        <w:t>2</w:t>
      </w:r>
      <w:r w:rsidR="00706340">
        <w:rPr>
          <w:rFonts w:cs="Arial"/>
        </w:rPr>
        <w:t>2</w:t>
      </w:r>
      <w:r w:rsidRPr="00156F0A">
        <w:rPr>
          <w:rFonts w:cs="Arial"/>
        </w:rPr>
        <w:t xml:space="preserve"> obrnilo </w:t>
      </w:r>
      <w:r w:rsidR="003D5AC4" w:rsidRPr="00156F0A">
        <w:rPr>
          <w:rFonts w:cs="Arial"/>
        </w:rPr>
        <w:t>za</w:t>
      </w:r>
      <w:r w:rsidRPr="00156F0A">
        <w:rPr>
          <w:rFonts w:cs="Arial"/>
        </w:rPr>
        <w:t xml:space="preserve"> pomoč </w:t>
      </w:r>
      <w:r w:rsidR="00706340">
        <w:rPr>
          <w:rFonts w:cs="Arial"/>
        </w:rPr>
        <w:t>656</w:t>
      </w:r>
      <w:r w:rsidR="00ED0E16" w:rsidRPr="00156F0A">
        <w:rPr>
          <w:rFonts w:cs="Arial"/>
        </w:rPr>
        <w:t xml:space="preserve"> pacientov in družinskih članov</w:t>
      </w:r>
      <w:r w:rsidR="00E3553C" w:rsidRPr="00156F0A">
        <w:rPr>
          <w:rFonts w:cs="Arial"/>
        </w:rPr>
        <w:t xml:space="preserve"> (</w:t>
      </w:r>
      <w:r w:rsidR="00A321BB" w:rsidRPr="00156F0A">
        <w:rPr>
          <w:rFonts w:cs="Arial"/>
        </w:rPr>
        <w:t>v letu 202</w:t>
      </w:r>
      <w:r w:rsidR="00706340">
        <w:rPr>
          <w:rFonts w:cs="Arial"/>
        </w:rPr>
        <w:t>1</w:t>
      </w:r>
      <w:r w:rsidR="00A321BB" w:rsidRPr="00156F0A">
        <w:rPr>
          <w:rFonts w:cs="Arial"/>
        </w:rPr>
        <w:t xml:space="preserve"> </w:t>
      </w:r>
      <w:r w:rsidR="00706340">
        <w:rPr>
          <w:rFonts w:cs="Arial"/>
        </w:rPr>
        <w:t>805</w:t>
      </w:r>
      <w:r w:rsidR="00E3553C" w:rsidRPr="00156F0A">
        <w:rPr>
          <w:rFonts w:cs="Arial"/>
        </w:rPr>
        <w:t>)</w:t>
      </w:r>
      <w:r w:rsidRPr="00156F0A">
        <w:rPr>
          <w:rFonts w:cs="Arial"/>
        </w:rPr>
        <w:t>,</w:t>
      </w:r>
      <w:r w:rsidR="00803DEC" w:rsidRPr="00156F0A">
        <w:rPr>
          <w:rFonts w:cs="Arial"/>
        </w:rPr>
        <w:t xml:space="preserve"> </w:t>
      </w:r>
      <w:r w:rsidRPr="00156F0A">
        <w:rPr>
          <w:rFonts w:cs="Arial"/>
        </w:rPr>
        <w:t xml:space="preserve">na </w:t>
      </w:r>
      <w:r w:rsidRPr="00156F0A">
        <w:rPr>
          <w:rFonts w:cs="Arial"/>
          <w:u w:val="single"/>
        </w:rPr>
        <w:t>zastopnico Adelo Postružnik</w:t>
      </w:r>
      <w:r w:rsidRPr="00156F0A">
        <w:rPr>
          <w:rFonts w:cs="Arial"/>
        </w:rPr>
        <w:t xml:space="preserve"> pa </w:t>
      </w:r>
      <w:r w:rsidR="00706340">
        <w:rPr>
          <w:rFonts w:cs="Arial"/>
        </w:rPr>
        <w:t>590</w:t>
      </w:r>
      <w:r w:rsidR="00CA40A7" w:rsidRPr="00156F0A">
        <w:rPr>
          <w:rFonts w:cs="Arial"/>
        </w:rPr>
        <w:t xml:space="preserve"> (v letu 202</w:t>
      </w:r>
      <w:r w:rsidR="00706340">
        <w:rPr>
          <w:rFonts w:cs="Arial"/>
        </w:rPr>
        <w:t>1</w:t>
      </w:r>
      <w:r w:rsidR="00CA40A7" w:rsidRPr="00156F0A">
        <w:rPr>
          <w:rFonts w:cs="Arial"/>
        </w:rPr>
        <w:t xml:space="preserve"> </w:t>
      </w:r>
      <w:r w:rsidR="00BA517A" w:rsidRPr="00156F0A">
        <w:rPr>
          <w:rFonts w:cs="Arial"/>
        </w:rPr>
        <w:t>4</w:t>
      </w:r>
      <w:r w:rsidR="00706340">
        <w:rPr>
          <w:rFonts w:cs="Arial"/>
        </w:rPr>
        <w:t>41</w:t>
      </w:r>
      <w:r w:rsidR="00CA40A7" w:rsidRPr="00156F0A">
        <w:rPr>
          <w:rFonts w:cs="Arial"/>
        </w:rPr>
        <w:t>)</w:t>
      </w:r>
      <w:r w:rsidRPr="00156F0A">
        <w:rPr>
          <w:rFonts w:cs="Arial"/>
        </w:rPr>
        <w:t>. V letu</w:t>
      </w:r>
      <w:r w:rsidR="006C301B" w:rsidRPr="00156F0A">
        <w:rPr>
          <w:rFonts w:cs="Arial"/>
        </w:rPr>
        <w:t> </w:t>
      </w:r>
      <w:r w:rsidRPr="00156F0A">
        <w:rPr>
          <w:rFonts w:cs="Arial"/>
        </w:rPr>
        <w:t>20</w:t>
      </w:r>
      <w:r w:rsidR="00BA517A" w:rsidRPr="00156F0A">
        <w:rPr>
          <w:rFonts w:cs="Arial"/>
        </w:rPr>
        <w:t>2</w:t>
      </w:r>
      <w:r w:rsidR="00706340">
        <w:rPr>
          <w:rFonts w:cs="Arial"/>
        </w:rPr>
        <w:t>2</w:t>
      </w:r>
      <w:r w:rsidRPr="00156F0A">
        <w:rPr>
          <w:rFonts w:cs="Arial"/>
        </w:rPr>
        <w:t xml:space="preserve"> je tako na območju Maribor</w:t>
      </w:r>
      <w:r w:rsidR="00097F75" w:rsidRPr="00156F0A">
        <w:rPr>
          <w:rFonts w:cs="Arial"/>
        </w:rPr>
        <w:t>a</w:t>
      </w:r>
      <w:r w:rsidRPr="00156F0A">
        <w:rPr>
          <w:rFonts w:cs="Arial"/>
        </w:rPr>
        <w:t xml:space="preserve"> izkoristilo pravico do zastopnika skupno </w:t>
      </w:r>
      <w:r w:rsidR="00CA40A7" w:rsidRPr="00156F0A">
        <w:rPr>
          <w:rFonts w:cs="Arial"/>
        </w:rPr>
        <w:t xml:space="preserve">1246 </w:t>
      </w:r>
      <w:r w:rsidR="00E01849">
        <w:rPr>
          <w:rFonts w:cs="Arial"/>
        </w:rPr>
        <w:t xml:space="preserve">oseb </w:t>
      </w:r>
      <w:r w:rsidR="00CA40A7" w:rsidRPr="00156F0A">
        <w:rPr>
          <w:rFonts w:cs="Arial"/>
        </w:rPr>
        <w:t>(</w:t>
      </w:r>
      <w:r w:rsidR="00706340">
        <w:rPr>
          <w:rFonts w:cs="Arial"/>
        </w:rPr>
        <w:t xml:space="preserve">enako kot </w:t>
      </w:r>
      <w:r w:rsidR="00CA40A7" w:rsidRPr="00156F0A">
        <w:rPr>
          <w:rFonts w:cs="Arial"/>
        </w:rPr>
        <w:t>v letu 202</w:t>
      </w:r>
      <w:r w:rsidR="00706340">
        <w:rPr>
          <w:rFonts w:cs="Arial"/>
        </w:rPr>
        <w:t>1</w:t>
      </w:r>
      <w:r w:rsidR="00E01849">
        <w:rPr>
          <w:rFonts w:cs="Arial"/>
        </w:rPr>
        <w:t>, torej</w:t>
      </w:r>
      <w:r w:rsidR="00CA40A7" w:rsidRPr="00156F0A">
        <w:rPr>
          <w:rFonts w:cs="Arial"/>
        </w:rPr>
        <w:t xml:space="preserve"> </w:t>
      </w:r>
      <w:r w:rsidR="00706340">
        <w:rPr>
          <w:rFonts w:cs="Arial"/>
        </w:rPr>
        <w:t>1246</w:t>
      </w:r>
      <w:r w:rsidR="00803DEC" w:rsidRPr="00156F0A">
        <w:rPr>
          <w:rFonts w:cs="Arial"/>
        </w:rPr>
        <w:t>)</w:t>
      </w:r>
      <w:r w:rsidR="00447DA5" w:rsidRPr="00156F0A">
        <w:rPr>
          <w:rFonts w:cs="Arial"/>
        </w:rPr>
        <w:t xml:space="preserve">. </w:t>
      </w:r>
      <w:r w:rsidR="00803DEC" w:rsidRPr="00156F0A">
        <w:rPr>
          <w:rFonts w:cs="Arial"/>
        </w:rPr>
        <w:t xml:space="preserve">Največ jih je prvi </w:t>
      </w:r>
      <w:r w:rsidR="00ED0E16" w:rsidRPr="00156F0A">
        <w:rPr>
          <w:rFonts w:cs="Arial"/>
        </w:rPr>
        <w:t xml:space="preserve">stik </w:t>
      </w:r>
      <w:r w:rsidR="00CA6E2C" w:rsidRPr="00156F0A">
        <w:rPr>
          <w:rFonts w:cs="Arial"/>
        </w:rPr>
        <w:t>z zastopnicama vzpostavilo po telefonu</w:t>
      </w:r>
      <w:r w:rsidR="004802FD" w:rsidRPr="00156F0A">
        <w:rPr>
          <w:rFonts w:cs="Arial"/>
        </w:rPr>
        <w:t xml:space="preserve">, in sicer </w:t>
      </w:r>
      <w:r w:rsidR="00706340">
        <w:rPr>
          <w:rFonts w:cs="Arial"/>
        </w:rPr>
        <w:t>794</w:t>
      </w:r>
      <w:r w:rsidR="004802FD" w:rsidRPr="00156F0A">
        <w:rPr>
          <w:rFonts w:cs="Arial"/>
        </w:rPr>
        <w:t xml:space="preserve">, </w:t>
      </w:r>
      <w:r w:rsidR="00593392" w:rsidRPr="00156F0A">
        <w:rPr>
          <w:rFonts w:cs="Arial"/>
        </w:rPr>
        <w:t>po</w:t>
      </w:r>
      <w:r w:rsidR="004802FD" w:rsidRPr="00156F0A">
        <w:rPr>
          <w:rFonts w:cs="Arial"/>
        </w:rPr>
        <w:t xml:space="preserve"> </w:t>
      </w:r>
      <w:r w:rsidR="00593392" w:rsidRPr="00156F0A">
        <w:rPr>
          <w:rFonts w:cs="Arial"/>
        </w:rPr>
        <w:t xml:space="preserve">elektronski pošti </w:t>
      </w:r>
      <w:r w:rsidR="00706340">
        <w:rPr>
          <w:rFonts w:cs="Arial"/>
        </w:rPr>
        <w:t>403</w:t>
      </w:r>
      <w:r w:rsidR="004802FD" w:rsidRPr="00156F0A">
        <w:rPr>
          <w:rFonts w:cs="Arial"/>
        </w:rPr>
        <w:t xml:space="preserve"> in </w:t>
      </w:r>
      <w:r w:rsidR="00706340">
        <w:rPr>
          <w:rFonts w:cs="Arial"/>
        </w:rPr>
        <w:t>32</w:t>
      </w:r>
      <w:r w:rsidR="004802FD" w:rsidRPr="00156F0A">
        <w:rPr>
          <w:rFonts w:cs="Arial"/>
        </w:rPr>
        <w:t xml:space="preserve"> z osebnim obiskom v pisarni.</w:t>
      </w:r>
      <w:r w:rsidR="004802FD" w:rsidRPr="00156F0A">
        <w:t xml:space="preserve"> </w:t>
      </w:r>
    </w:p>
    <w:p w14:paraId="3A92D505" w14:textId="77777777" w:rsidR="000F7873" w:rsidRPr="00156F0A" w:rsidRDefault="000F7873" w:rsidP="00283EE3">
      <w:pPr>
        <w:jc w:val="both"/>
      </w:pPr>
    </w:p>
    <w:p w14:paraId="32F85E9B" w14:textId="5ADA9EB8" w:rsidR="00B5395B" w:rsidRDefault="00E01849" w:rsidP="00283EE3">
      <w:pPr>
        <w:jc w:val="both"/>
      </w:pPr>
      <w:r>
        <w:rPr>
          <w:rFonts w:cs="Arial"/>
        </w:rPr>
        <w:t>Leto</w:t>
      </w:r>
      <w:r w:rsidR="00B5395B">
        <w:rPr>
          <w:rFonts w:cs="Arial"/>
        </w:rPr>
        <w:t xml:space="preserve"> 2022 </w:t>
      </w:r>
      <w:r w:rsidR="00B5395B" w:rsidRPr="00B5395B">
        <w:rPr>
          <w:rFonts w:cs="Arial"/>
        </w:rPr>
        <w:t>je zaznamovalo tudi pomanjkanje družinskih zdravnikov.</w:t>
      </w:r>
      <w:r w:rsidR="00B5395B" w:rsidRPr="00B5395B">
        <w:t xml:space="preserve"> </w:t>
      </w:r>
      <w:r w:rsidR="00B5395B" w:rsidRPr="00B5395B">
        <w:rPr>
          <w:rFonts w:cs="Arial"/>
        </w:rPr>
        <w:t>Največ teh pritožb je bilo v začetku leta, ko so pacienti ostali brez osebnega zdravnika</w:t>
      </w:r>
      <w:r w:rsidR="00B5395B">
        <w:rPr>
          <w:rFonts w:cs="Arial"/>
        </w:rPr>
        <w:t xml:space="preserve"> </w:t>
      </w:r>
      <w:r w:rsidR="00B5395B" w:rsidRPr="00B5395B">
        <w:rPr>
          <w:rFonts w:cs="Arial"/>
        </w:rPr>
        <w:t xml:space="preserve">in </w:t>
      </w:r>
      <w:r w:rsidR="00522F2D">
        <w:rPr>
          <w:rFonts w:cs="Arial"/>
        </w:rPr>
        <w:t xml:space="preserve">jih </w:t>
      </w:r>
      <w:r w:rsidR="00B5395B" w:rsidRPr="00B5395B">
        <w:rPr>
          <w:rFonts w:cs="Arial"/>
        </w:rPr>
        <w:t xml:space="preserve">o tem </w:t>
      </w:r>
      <w:r w:rsidR="00522F2D">
        <w:rPr>
          <w:rFonts w:cs="Arial"/>
        </w:rPr>
        <w:t>ni</w:t>
      </w:r>
      <w:r w:rsidR="00B5395B" w:rsidRPr="00B5395B">
        <w:rPr>
          <w:rFonts w:cs="Arial"/>
        </w:rPr>
        <w:t xml:space="preserve"> </w:t>
      </w:r>
      <w:r w:rsidR="00522F2D" w:rsidRPr="00B5395B">
        <w:rPr>
          <w:rFonts w:cs="Arial"/>
        </w:rPr>
        <w:t>obve</w:t>
      </w:r>
      <w:r w:rsidR="00522F2D">
        <w:rPr>
          <w:rFonts w:cs="Arial"/>
        </w:rPr>
        <w:t>stil</w:t>
      </w:r>
      <w:r w:rsidR="00522F2D" w:rsidRPr="00B5395B">
        <w:rPr>
          <w:rFonts w:cs="Arial"/>
        </w:rPr>
        <w:t xml:space="preserve"> </w:t>
      </w:r>
      <w:r w:rsidR="00B5395B" w:rsidRPr="00B5395B">
        <w:rPr>
          <w:rFonts w:cs="Arial"/>
        </w:rPr>
        <w:t xml:space="preserve">ne ZZZS in tudi ne </w:t>
      </w:r>
      <w:r w:rsidR="00522F2D" w:rsidRPr="00B5395B">
        <w:rPr>
          <w:rFonts w:cs="Arial"/>
        </w:rPr>
        <w:t>izvajal</w:t>
      </w:r>
      <w:r w:rsidR="00522F2D">
        <w:rPr>
          <w:rFonts w:cs="Arial"/>
        </w:rPr>
        <w:t xml:space="preserve">ec </w:t>
      </w:r>
      <w:r w:rsidR="00B5395B" w:rsidRPr="00B5395B">
        <w:rPr>
          <w:rFonts w:cs="Arial"/>
        </w:rPr>
        <w:t>zdravstvene storitve.</w:t>
      </w:r>
      <w:r w:rsidR="00B5395B" w:rsidRPr="00B5395B">
        <w:t xml:space="preserve"> </w:t>
      </w:r>
      <w:r w:rsidR="00B5395B" w:rsidRPr="00B5395B">
        <w:rPr>
          <w:rFonts w:cs="Arial"/>
        </w:rPr>
        <w:t xml:space="preserve">Zadeve glede obveščanja pacientov so se v drugi polovici dobro </w:t>
      </w:r>
      <w:r w:rsidR="00B5395B" w:rsidRPr="00B5395B">
        <w:rPr>
          <w:rFonts w:cs="Arial"/>
        </w:rPr>
        <w:lastRenderedPageBreak/>
        <w:t>uredile</w:t>
      </w:r>
      <w:r w:rsidR="00B5395B">
        <w:rPr>
          <w:rFonts w:cs="Arial"/>
        </w:rPr>
        <w:t>.</w:t>
      </w:r>
      <w:r w:rsidR="00B42732" w:rsidRPr="00B42732">
        <w:t xml:space="preserve"> </w:t>
      </w:r>
      <w:r w:rsidR="00B42732">
        <w:t xml:space="preserve">Vzpostavljen je bil </w:t>
      </w:r>
      <w:r w:rsidR="00B42732" w:rsidRPr="00B42732">
        <w:rPr>
          <w:rFonts w:cs="Arial"/>
        </w:rPr>
        <w:t xml:space="preserve">nov način vzpostavitve </w:t>
      </w:r>
      <w:r w:rsidR="00122A56">
        <w:rPr>
          <w:rFonts w:cs="Arial"/>
        </w:rPr>
        <w:t>stika</w:t>
      </w:r>
      <w:r w:rsidR="00122A56" w:rsidRPr="00B42732">
        <w:rPr>
          <w:rFonts w:cs="Arial"/>
        </w:rPr>
        <w:t xml:space="preserve"> </w:t>
      </w:r>
      <w:r w:rsidR="00B42732" w:rsidRPr="00B42732">
        <w:rPr>
          <w:rFonts w:cs="Arial"/>
        </w:rPr>
        <w:t xml:space="preserve">z ambulantami družinske medicine v Zdravstvenem domu Maribor, kjer so uvedli </w:t>
      </w:r>
      <w:r w:rsidR="00522F2D">
        <w:rPr>
          <w:rFonts w:cs="Arial"/>
        </w:rPr>
        <w:t>k</w:t>
      </w:r>
      <w:r w:rsidR="00B42732" w:rsidRPr="00B42732">
        <w:rPr>
          <w:rFonts w:cs="Arial"/>
        </w:rPr>
        <w:t>licni center za naročanje. V začetku uvajanja novega načina naročanja je bilo kar nekaj težav in so se pacienti zaradi slabe dosegljivosti ambulant družinske medicine obračali na pisarno zastopnika pacientovih pravic.</w:t>
      </w:r>
      <w:r w:rsidR="00B42732">
        <w:t xml:space="preserve"> </w:t>
      </w:r>
      <w:r w:rsidR="00B5395B" w:rsidRPr="00B5395B">
        <w:rPr>
          <w:rFonts w:cs="Arial"/>
        </w:rPr>
        <w:t xml:space="preserve">Proti koncu leta so se težave v zvezi z delovanjem </w:t>
      </w:r>
      <w:r w:rsidR="00522F2D">
        <w:rPr>
          <w:rFonts w:cs="Arial"/>
        </w:rPr>
        <w:t>k</w:t>
      </w:r>
      <w:r w:rsidR="00B5395B" w:rsidRPr="00B5395B">
        <w:rPr>
          <w:rFonts w:cs="Arial"/>
        </w:rPr>
        <w:t>licnega centra umirile in je bilo manj pritožb pacientov zaradi nedosegljivosti ambulant družinske medicine.</w:t>
      </w:r>
      <w:r w:rsidR="00B5395B" w:rsidRPr="00B5395B">
        <w:t xml:space="preserve"> </w:t>
      </w:r>
    </w:p>
    <w:p w14:paraId="57B88807" w14:textId="59E36E09" w:rsidR="00B5395B" w:rsidRDefault="00B5395B" w:rsidP="00283EE3">
      <w:pPr>
        <w:jc w:val="both"/>
      </w:pPr>
    </w:p>
    <w:p w14:paraId="128E632D" w14:textId="48802E32" w:rsidR="00B5395B" w:rsidRDefault="00B5395B" w:rsidP="00283EE3">
      <w:pPr>
        <w:jc w:val="both"/>
      </w:pPr>
      <w:r w:rsidRPr="00B5395B">
        <w:t xml:space="preserve">Na zastopnika so se pacienti </w:t>
      </w:r>
      <w:r w:rsidR="00522F2D" w:rsidRPr="00B5395B">
        <w:t xml:space="preserve">obračali </w:t>
      </w:r>
      <w:r w:rsidRPr="00B5395B">
        <w:t>tudi zaradi nedopustno dolgih čakalnih dob za specialistične preglede in posege ter zaradi prestavitve že določenih terminov za poseg oz</w:t>
      </w:r>
      <w:r w:rsidR="003C0812">
        <w:t>iroma</w:t>
      </w:r>
      <w:r w:rsidRPr="00B5395B">
        <w:t xml:space="preserve"> pregled. Zlasti so </w:t>
      </w:r>
      <w:r w:rsidR="00522F2D">
        <w:t>poudarj</w:t>
      </w:r>
      <w:r w:rsidR="00522F2D" w:rsidRPr="00B5395B">
        <w:t xml:space="preserve">ali </w:t>
      </w:r>
      <w:r w:rsidRPr="00B5395B">
        <w:t xml:space="preserve">težave zaradi nedopustno dolgih čakalnih dob za prvi pregled pri nevrologu, ortopedu </w:t>
      </w:r>
      <w:r w:rsidR="00754E57">
        <w:t xml:space="preserve">in </w:t>
      </w:r>
      <w:r w:rsidRPr="00B5395B">
        <w:t xml:space="preserve">revmatologu, </w:t>
      </w:r>
      <w:r w:rsidR="00754E57">
        <w:t>z</w:t>
      </w:r>
      <w:r w:rsidR="00754E57" w:rsidRPr="00B5395B">
        <w:t xml:space="preserve">a </w:t>
      </w:r>
      <w:r w:rsidRPr="00B5395B">
        <w:t xml:space="preserve">posege na nevrokirurgiji in žilni kirurgiji, na dolge čakalne dobe </w:t>
      </w:r>
      <w:r w:rsidR="000F7C34">
        <w:t xml:space="preserve">za </w:t>
      </w:r>
      <w:r w:rsidRPr="00B5395B">
        <w:t xml:space="preserve">fizioterapevtske storitve in </w:t>
      </w:r>
      <w:r w:rsidR="000F7C34">
        <w:t xml:space="preserve">za </w:t>
      </w:r>
      <w:r w:rsidRPr="00B5395B">
        <w:t xml:space="preserve">storitve v zobozdravstvu, tako pri osebnih zobozdravnikih kot tudi na področju specialističnih zobozdravstvenih storitev, kot so obravnave pri ortodontih, </w:t>
      </w:r>
      <w:proofErr w:type="spellStart"/>
      <w:r w:rsidRPr="00B5395B">
        <w:t>endodontih</w:t>
      </w:r>
      <w:proofErr w:type="spellEnd"/>
      <w:r w:rsidRPr="00B5395B">
        <w:t xml:space="preserve">, </w:t>
      </w:r>
      <w:proofErr w:type="spellStart"/>
      <w:r w:rsidRPr="00B5395B">
        <w:t>paradontologih</w:t>
      </w:r>
      <w:proofErr w:type="spellEnd"/>
      <w:r w:rsidRPr="00B5395B">
        <w:t xml:space="preserve"> in zobnih </w:t>
      </w:r>
      <w:proofErr w:type="spellStart"/>
      <w:r w:rsidRPr="00B5395B">
        <w:t>protetikih</w:t>
      </w:r>
      <w:proofErr w:type="spellEnd"/>
      <w:r w:rsidRPr="00B5395B">
        <w:t xml:space="preserve">. </w:t>
      </w:r>
    </w:p>
    <w:p w14:paraId="612780DC" w14:textId="77777777" w:rsidR="00B5395B" w:rsidRDefault="00B5395B" w:rsidP="00283EE3">
      <w:pPr>
        <w:jc w:val="both"/>
      </w:pPr>
    </w:p>
    <w:p w14:paraId="7E83DC39" w14:textId="432F97EC" w:rsidR="00B42732" w:rsidRDefault="00B5395B" w:rsidP="00283EE3">
      <w:pPr>
        <w:jc w:val="both"/>
      </w:pPr>
      <w:r w:rsidRPr="00B5395B">
        <w:t>Že določen</w:t>
      </w:r>
      <w:r w:rsidR="00522F2D">
        <w:t>i</w:t>
      </w:r>
      <w:r w:rsidRPr="00B5395B">
        <w:t xml:space="preserve"> termin</w:t>
      </w:r>
      <w:r w:rsidR="00522F2D">
        <w:t>i</w:t>
      </w:r>
      <w:r w:rsidRPr="00B5395B">
        <w:t xml:space="preserve"> na prve preglede so</w:t>
      </w:r>
      <w:r w:rsidR="00522F2D">
        <w:t xml:space="preserve"> bili</w:t>
      </w:r>
      <w:r w:rsidRPr="00B5395B">
        <w:t xml:space="preserve"> </w:t>
      </w:r>
      <w:r w:rsidR="00522F2D" w:rsidRPr="00B5395B">
        <w:t>prestavlj</w:t>
      </w:r>
      <w:r w:rsidR="00522F2D">
        <w:t>en</w:t>
      </w:r>
      <w:r w:rsidR="00522F2D" w:rsidRPr="00B5395B">
        <w:t xml:space="preserve">i </w:t>
      </w:r>
      <w:r w:rsidRPr="00B5395B">
        <w:t>na področju revmatologije</w:t>
      </w:r>
      <w:r w:rsidR="00522F2D">
        <w:t xml:space="preserve"> in</w:t>
      </w:r>
      <w:r w:rsidRPr="00B5395B">
        <w:t xml:space="preserve"> nevrologije, za posege pa predvsem na področju nevrokirurgije </w:t>
      </w:r>
      <w:r w:rsidR="006A70E0">
        <w:t xml:space="preserve">in </w:t>
      </w:r>
      <w:r w:rsidRPr="00B5395B">
        <w:t>ortopedije</w:t>
      </w:r>
      <w:r w:rsidR="006A70E0">
        <w:t>,</w:t>
      </w:r>
      <w:r w:rsidRPr="00B5395B">
        <w:t xml:space="preserve"> nekaj tudi na urologiji in žilni kirurgiji.</w:t>
      </w:r>
    </w:p>
    <w:p w14:paraId="7447FEDC" w14:textId="77777777" w:rsidR="00B42732" w:rsidRDefault="00B42732" w:rsidP="00283EE3">
      <w:pPr>
        <w:jc w:val="both"/>
      </w:pPr>
    </w:p>
    <w:p w14:paraId="69D8E320" w14:textId="65794E7B" w:rsidR="00B5395B" w:rsidRDefault="00B5395B" w:rsidP="00283EE3">
      <w:pPr>
        <w:jc w:val="both"/>
        <w:rPr>
          <w:rFonts w:cs="Arial"/>
          <w:highlight w:val="yellow"/>
        </w:rPr>
      </w:pPr>
      <w:r w:rsidRPr="00B5395B">
        <w:rPr>
          <w:rFonts w:cs="Arial"/>
        </w:rPr>
        <w:t xml:space="preserve">V Mariboru in okolici </w:t>
      </w:r>
      <w:r w:rsidR="00A122B8">
        <w:rPr>
          <w:rFonts w:cs="Arial"/>
        </w:rPr>
        <w:t>so</w:t>
      </w:r>
      <w:r w:rsidR="00A122B8" w:rsidRPr="00B5395B">
        <w:rPr>
          <w:rFonts w:cs="Arial"/>
        </w:rPr>
        <w:t xml:space="preserve"> </w:t>
      </w:r>
      <w:r w:rsidRPr="00B5395B">
        <w:rPr>
          <w:rFonts w:cs="Arial"/>
        </w:rPr>
        <w:t xml:space="preserve">že dalj časa veliko </w:t>
      </w:r>
      <w:r w:rsidR="00A122B8">
        <w:rPr>
          <w:rFonts w:cs="Arial"/>
        </w:rPr>
        <w:t>premajhne zmogljivosti</w:t>
      </w:r>
      <w:r w:rsidRPr="00B5395B">
        <w:rPr>
          <w:rFonts w:cs="Arial"/>
        </w:rPr>
        <w:t xml:space="preserve"> za starejše, ki potrebujejo zdravstveno nego in oskrbo, </w:t>
      </w:r>
      <w:r w:rsidR="001A7070">
        <w:rPr>
          <w:rFonts w:cs="Arial"/>
        </w:rPr>
        <w:t xml:space="preserve">in sicer </w:t>
      </w:r>
      <w:r w:rsidRPr="00B5395B">
        <w:rPr>
          <w:rFonts w:cs="Arial"/>
        </w:rPr>
        <w:t xml:space="preserve">tako v domovih </w:t>
      </w:r>
      <w:r w:rsidR="001A7070">
        <w:rPr>
          <w:rFonts w:cs="Arial"/>
        </w:rPr>
        <w:t xml:space="preserve">za </w:t>
      </w:r>
      <w:r w:rsidRPr="00B5395B">
        <w:rPr>
          <w:rFonts w:cs="Arial"/>
        </w:rPr>
        <w:t>starejš</w:t>
      </w:r>
      <w:r w:rsidR="001A7070">
        <w:rPr>
          <w:rFonts w:cs="Arial"/>
        </w:rPr>
        <w:t>e</w:t>
      </w:r>
      <w:r w:rsidRPr="00B5395B">
        <w:rPr>
          <w:rFonts w:cs="Arial"/>
        </w:rPr>
        <w:t xml:space="preserve"> kot tudi </w:t>
      </w:r>
      <w:r w:rsidR="001A7070">
        <w:rPr>
          <w:rFonts w:cs="Arial"/>
        </w:rPr>
        <w:t xml:space="preserve">pri </w:t>
      </w:r>
      <w:r w:rsidR="001A7070" w:rsidRPr="00B5395B">
        <w:rPr>
          <w:rFonts w:cs="Arial"/>
        </w:rPr>
        <w:t>izvajalc</w:t>
      </w:r>
      <w:r w:rsidR="001A7070">
        <w:rPr>
          <w:rFonts w:cs="Arial"/>
        </w:rPr>
        <w:t>ih</w:t>
      </w:r>
      <w:r w:rsidR="001A7070" w:rsidRPr="00B5395B">
        <w:rPr>
          <w:rFonts w:cs="Arial"/>
        </w:rPr>
        <w:t xml:space="preserve"> </w:t>
      </w:r>
      <w:r w:rsidRPr="00B5395B">
        <w:rPr>
          <w:rFonts w:cs="Arial"/>
        </w:rPr>
        <w:t>socialnovarstvenih storitev v domačem okolju, kot je pomoč na domu.</w:t>
      </w:r>
      <w:r w:rsidR="00B42732" w:rsidRPr="00B42732">
        <w:t xml:space="preserve"> </w:t>
      </w:r>
      <w:r w:rsidR="00B42732" w:rsidRPr="00B42732">
        <w:rPr>
          <w:rFonts w:cs="Arial"/>
        </w:rPr>
        <w:t xml:space="preserve">Edina negovalna bolnišnica v tej regiji je </w:t>
      </w:r>
      <w:r w:rsidR="0002395A">
        <w:rPr>
          <w:rFonts w:cs="Arial"/>
        </w:rPr>
        <w:t>Splošna bolnišnica</w:t>
      </w:r>
      <w:r w:rsidR="001A7070" w:rsidRPr="00B42732">
        <w:rPr>
          <w:rFonts w:cs="Arial"/>
        </w:rPr>
        <w:t xml:space="preserve"> Ptuj</w:t>
      </w:r>
      <w:r w:rsidR="001A7070">
        <w:rPr>
          <w:rFonts w:cs="Arial"/>
        </w:rPr>
        <w:t>, v okviru katere deluje</w:t>
      </w:r>
      <w:r w:rsidR="001A7070" w:rsidRPr="00B42732" w:rsidDel="001A7070">
        <w:rPr>
          <w:rFonts w:cs="Arial"/>
        </w:rPr>
        <w:t xml:space="preserve"> </w:t>
      </w:r>
      <w:r w:rsidR="001A7070">
        <w:rPr>
          <w:rFonts w:cs="Arial"/>
        </w:rPr>
        <w:t>n</w:t>
      </w:r>
      <w:r w:rsidR="00B42732" w:rsidRPr="00B42732">
        <w:rPr>
          <w:rFonts w:cs="Arial"/>
        </w:rPr>
        <w:t xml:space="preserve">egovalni oddelek, </w:t>
      </w:r>
      <w:r w:rsidR="00CE54DE">
        <w:rPr>
          <w:rFonts w:cs="Arial"/>
        </w:rPr>
        <w:t>vendar zmogljivosti te</w:t>
      </w:r>
      <w:r w:rsidR="001A7070">
        <w:rPr>
          <w:rFonts w:cs="Arial"/>
        </w:rPr>
        <w:t xml:space="preserve"> </w:t>
      </w:r>
      <w:r w:rsidR="00B42732" w:rsidRPr="00B42732">
        <w:rPr>
          <w:rFonts w:cs="Arial"/>
        </w:rPr>
        <w:t xml:space="preserve">ne </w:t>
      </w:r>
      <w:r w:rsidR="00CE54DE">
        <w:rPr>
          <w:rFonts w:cs="Arial"/>
        </w:rPr>
        <w:t xml:space="preserve">morejo zadovoljiti </w:t>
      </w:r>
      <w:r w:rsidR="0002395A">
        <w:rPr>
          <w:rFonts w:cs="Arial"/>
        </w:rPr>
        <w:t xml:space="preserve">vseh </w:t>
      </w:r>
      <w:r w:rsidR="00B42732" w:rsidRPr="00B42732">
        <w:rPr>
          <w:rFonts w:cs="Arial"/>
        </w:rPr>
        <w:t>potreb v regiji.</w:t>
      </w:r>
    </w:p>
    <w:p w14:paraId="1D161113" w14:textId="77777777" w:rsidR="00D350A8" w:rsidRDefault="00D350A8" w:rsidP="00283EE3">
      <w:pPr>
        <w:jc w:val="both"/>
        <w:rPr>
          <w:rFonts w:cs="Arial"/>
          <w:highlight w:val="yellow"/>
        </w:rPr>
      </w:pPr>
    </w:p>
    <w:p w14:paraId="3F8AA6DD" w14:textId="77777777" w:rsidR="00B42732" w:rsidRPr="00156F0A" w:rsidRDefault="00B42732" w:rsidP="00283EE3">
      <w:pPr>
        <w:ind w:left="360"/>
        <w:jc w:val="both"/>
        <w:rPr>
          <w:rFonts w:cs="Arial"/>
          <w:highlight w:val="yellow"/>
          <w:u w:val="single"/>
        </w:rPr>
      </w:pPr>
    </w:p>
    <w:p w14:paraId="726D4760" w14:textId="60205450" w:rsidR="00DC2654" w:rsidRPr="00156F0A" w:rsidRDefault="00DC2654" w:rsidP="009D6C84">
      <w:pPr>
        <w:pStyle w:val="Naslov30"/>
        <w:numPr>
          <w:ilvl w:val="2"/>
          <w:numId w:val="12"/>
        </w:numPr>
        <w:spacing w:before="0"/>
        <w:ind w:left="567" w:hanging="567"/>
      </w:pPr>
      <w:bookmarkStart w:id="55" w:name="_Toc41919113"/>
      <w:bookmarkStart w:id="56" w:name="_Toc106784640"/>
      <w:r w:rsidRPr="00156F0A">
        <w:t>Območje Celje</w:t>
      </w:r>
      <w:bookmarkEnd w:id="55"/>
      <w:bookmarkEnd w:id="56"/>
    </w:p>
    <w:p w14:paraId="65582353" w14:textId="77777777" w:rsidR="00465048" w:rsidRPr="00156F0A" w:rsidRDefault="00465048" w:rsidP="00283EE3">
      <w:pPr>
        <w:jc w:val="both"/>
        <w:rPr>
          <w:rFonts w:cs="Arial"/>
          <w:b/>
          <w:color w:val="000000"/>
        </w:rPr>
      </w:pPr>
    </w:p>
    <w:p w14:paraId="0150098A" w14:textId="4CA4BC5C" w:rsidR="00197401" w:rsidRPr="00156F0A" w:rsidRDefault="007E14B2" w:rsidP="00283EE3">
      <w:pPr>
        <w:jc w:val="both"/>
        <w:rPr>
          <w:rFonts w:cs="Arial"/>
        </w:rPr>
      </w:pPr>
      <w:bookmarkStart w:id="57" w:name="_Hlk104103947"/>
      <w:r w:rsidRPr="00156F0A">
        <w:rPr>
          <w:rFonts w:cs="Arial"/>
        </w:rPr>
        <w:t>Na območju NIJZ, Območna enota Celje, s</w:t>
      </w:r>
      <w:r w:rsidR="00706D21" w:rsidRPr="00156F0A">
        <w:rPr>
          <w:rFonts w:cs="Arial"/>
        </w:rPr>
        <w:t>ta</w:t>
      </w:r>
      <w:r w:rsidR="003D053C" w:rsidRPr="00156F0A">
        <w:rPr>
          <w:rFonts w:cs="Arial"/>
        </w:rPr>
        <w:t xml:space="preserve"> v letu</w:t>
      </w:r>
      <w:r w:rsidR="006C301B" w:rsidRPr="00156F0A">
        <w:rPr>
          <w:rFonts w:cs="Arial"/>
        </w:rPr>
        <w:t> </w:t>
      </w:r>
      <w:r w:rsidR="003D053C" w:rsidRPr="00156F0A">
        <w:rPr>
          <w:rFonts w:cs="Arial"/>
        </w:rPr>
        <w:t>20</w:t>
      </w:r>
      <w:r w:rsidR="00156C8E" w:rsidRPr="00156F0A">
        <w:rPr>
          <w:rFonts w:cs="Arial"/>
        </w:rPr>
        <w:t>2</w:t>
      </w:r>
      <w:r w:rsidR="00C634B5" w:rsidRPr="00156F0A">
        <w:rPr>
          <w:rFonts w:cs="Arial"/>
        </w:rPr>
        <w:t>1</w:t>
      </w:r>
      <w:r w:rsidRPr="00156F0A">
        <w:rPr>
          <w:rFonts w:cs="Arial"/>
        </w:rPr>
        <w:t xml:space="preserve"> delovali dve zastopnici pacientovih pravic:</w:t>
      </w:r>
      <w:r w:rsidR="0066716F" w:rsidRPr="00156F0A">
        <w:rPr>
          <w:rFonts w:cs="Arial"/>
        </w:rPr>
        <w:t xml:space="preserve"> </w:t>
      </w:r>
    </w:p>
    <w:p w14:paraId="768A9333" w14:textId="654A4A76" w:rsidR="00197401" w:rsidRPr="00156F0A" w:rsidRDefault="0066716F" w:rsidP="009D6C84">
      <w:pPr>
        <w:numPr>
          <w:ilvl w:val="0"/>
          <w:numId w:val="5"/>
        </w:numPr>
        <w:ind w:left="284" w:hanging="284"/>
        <w:jc w:val="both"/>
        <w:rPr>
          <w:rFonts w:cs="Arial"/>
        </w:rPr>
      </w:pPr>
      <w:r w:rsidRPr="00156F0A">
        <w:rPr>
          <w:rFonts w:cs="Arial"/>
        </w:rPr>
        <w:t xml:space="preserve">Cvetka Jurak, imenovana z odločbo Vlade Republike Slovenije </w:t>
      </w:r>
      <w:r w:rsidR="00325E68" w:rsidRPr="00156F0A">
        <w:rPr>
          <w:rFonts w:cs="Arial"/>
        </w:rPr>
        <w:t>št.</w:t>
      </w:r>
      <w:r w:rsidR="006C301B" w:rsidRPr="00156F0A">
        <w:rPr>
          <w:rFonts w:cs="Arial"/>
        </w:rPr>
        <w:t> </w:t>
      </w:r>
      <w:r w:rsidR="00325E68" w:rsidRPr="00156F0A">
        <w:rPr>
          <w:rFonts w:cs="Arial"/>
        </w:rPr>
        <w:t xml:space="preserve">18002-2/2019 </w:t>
      </w:r>
      <w:r w:rsidR="00BB4961" w:rsidRPr="00156F0A">
        <w:rPr>
          <w:rFonts w:cs="Arial"/>
          <w:szCs w:val="20"/>
        </w:rPr>
        <w:t xml:space="preserve">z dne </w:t>
      </w:r>
      <w:r w:rsidR="00325E68" w:rsidRPr="00156F0A">
        <w:rPr>
          <w:rFonts w:cs="Arial"/>
        </w:rPr>
        <w:t>7.</w:t>
      </w:r>
      <w:r w:rsidR="006C301B" w:rsidRPr="00156F0A">
        <w:rPr>
          <w:rFonts w:cs="Arial"/>
        </w:rPr>
        <w:t> </w:t>
      </w:r>
      <w:r w:rsidR="00706D21" w:rsidRPr="00156F0A">
        <w:rPr>
          <w:rFonts w:cs="Arial"/>
        </w:rPr>
        <w:t>marca</w:t>
      </w:r>
      <w:r w:rsidR="00325E68" w:rsidRPr="00156F0A">
        <w:rPr>
          <w:rFonts w:cs="Arial"/>
        </w:rPr>
        <w:t xml:space="preserve"> 2019 za obdobje od 10.</w:t>
      </w:r>
      <w:r w:rsidR="006C301B" w:rsidRPr="00156F0A">
        <w:rPr>
          <w:rFonts w:cs="Arial"/>
        </w:rPr>
        <w:t> </w:t>
      </w:r>
      <w:r w:rsidR="00706D21" w:rsidRPr="00156F0A">
        <w:rPr>
          <w:rFonts w:cs="Arial"/>
        </w:rPr>
        <w:t>aprila</w:t>
      </w:r>
      <w:r w:rsidR="00325E68" w:rsidRPr="00156F0A">
        <w:rPr>
          <w:rFonts w:cs="Arial"/>
        </w:rPr>
        <w:t xml:space="preserve"> 2019 do 9.</w:t>
      </w:r>
      <w:r w:rsidR="006C301B" w:rsidRPr="00156F0A">
        <w:rPr>
          <w:rFonts w:cs="Arial"/>
        </w:rPr>
        <w:t> </w:t>
      </w:r>
      <w:r w:rsidR="00706D21" w:rsidRPr="00156F0A">
        <w:rPr>
          <w:rFonts w:cs="Arial"/>
        </w:rPr>
        <w:t>aprila</w:t>
      </w:r>
      <w:r w:rsidR="00325E68" w:rsidRPr="00156F0A">
        <w:rPr>
          <w:rFonts w:cs="Arial"/>
        </w:rPr>
        <w:t xml:space="preserve"> 2024</w:t>
      </w:r>
      <w:r w:rsidR="00D43B60" w:rsidRPr="00156F0A">
        <w:rPr>
          <w:rFonts w:cs="Arial"/>
        </w:rPr>
        <w:t>,</w:t>
      </w:r>
      <w:r w:rsidR="00325E68" w:rsidRPr="00156F0A">
        <w:rPr>
          <w:rFonts w:cs="Arial"/>
        </w:rPr>
        <w:t xml:space="preserve"> </w:t>
      </w:r>
      <w:r w:rsidR="00ED0E16" w:rsidRPr="00156F0A">
        <w:rPr>
          <w:rFonts w:cs="Arial"/>
        </w:rPr>
        <w:t xml:space="preserve">in </w:t>
      </w:r>
    </w:p>
    <w:p w14:paraId="3D3E01D7" w14:textId="6D726BB6" w:rsidR="00197401" w:rsidRPr="00156F0A" w:rsidRDefault="007E14B2" w:rsidP="009D6C84">
      <w:pPr>
        <w:numPr>
          <w:ilvl w:val="0"/>
          <w:numId w:val="5"/>
        </w:numPr>
        <w:ind w:left="284" w:hanging="284"/>
        <w:jc w:val="both"/>
        <w:rPr>
          <w:rFonts w:cs="Arial"/>
          <w:color w:val="000000"/>
        </w:rPr>
      </w:pPr>
      <w:r w:rsidRPr="00156F0A">
        <w:rPr>
          <w:rFonts w:cs="Arial"/>
        </w:rPr>
        <w:t>Olga Petrak</w:t>
      </w:r>
      <w:r w:rsidR="0066716F" w:rsidRPr="00156F0A">
        <w:rPr>
          <w:rFonts w:cs="Arial"/>
          <w:color w:val="000000"/>
        </w:rPr>
        <w:t xml:space="preserve">, imenovana z </w:t>
      </w:r>
      <w:r w:rsidR="00CE54DE" w:rsidRPr="00156F0A">
        <w:rPr>
          <w:rFonts w:cs="Arial"/>
          <w:color w:val="000000"/>
        </w:rPr>
        <w:t>odločb</w:t>
      </w:r>
      <w:r w:rsidR="00CE54DE">
        <w:rPr>
          <w:rFonts w:cs="Arial"/>
          <w:color w:val="000000"/>
        </w:rPr>
        <w:t>ama</w:t>
      </w:r>
      <w:r w:rsidR="00CE54DE" w:rsidRPr="00156F0A">
        <w:rPr>
          <w:rFonts w:cs="Arial"/>
          <w:color w:val="000000"/>
        </w:rPr>
        <w:t xml:space="preserve"> </w:t>
      </w:r>
      <w:r w:rsidR="0066716F" w:rsidRPr="00156F0A">
        <w:rPr>
          <w:rFonts w:cs="Arial"/>
          <w:color w:val="000000"/>
        </w:rPr>
        <w:t>Vlade Republike Slovenije št.</w:t>
      </w:r>
      <w:r w:rsidR="006C301B" w:rsidRPr="00156F0A">
        <w:rPr>
          <w:rFonts w:cs="Arial"/>
          <w:color w:val="000000"/>
        </w:rPr>
        <w:t> </w:t>
      </w:r>
      <w:r w:rsidR="0066716F" w:rsidRPr="00156F0A">
        <w:rPr>
          <w:rFonts w:cs="Arial"/>
          <w:color w:val="000000"/>
        </w:rPr>
        <w:t xml:space="preserve">18002-1/2017/3 </w:t>
      </w:r>
      <w:r w:rsidR="00BB4961" w:rsidRPr="00156F0A">
        <w:rPr>
          <w:rFonts w:cs="Arial"/>
          <w:color w:val="000000"/>
        </w:rPr>
        <w:t xml:space="preserve">z dne </w:t>
      </w:r>
      <w:r w:rsidR="0066716F" w:rsidRPr="00156F0A">
        <w:rPr>
          <w:rFonts w:cs="Arial"/>
          <w:color w:val="000000"/>
        </w:rPr>
        <w:t>16.</w:t>
      </w:r>
      <w:r w:rsidR="006C301B" w:rsidRPr="00156F0A">
        <w:rPr>
          <w:rFonts w:cs="Arial"/>
          <w:color w:val="000000"/>
        </w:rPr>
        <w:t> </w:t>
      </w:r>
      <w:r w:rsidR="00706D21" w:rsidRPr="00156F0A">
        <w:rPr>
          <w:rFonts w:cs="Arial"/>
          <w:color w:val="000000"/>
        </w:rPr>
        <w:t>marca</w:t>
      </w:r>
      <w:r w:rsidR="0066716F" w:rsidRPr="00156F0A">
        <w:rPr>
          <w:rFonts w:cs="Arial"/>
          <w:color w:val="000000"/>
        </w:rPr>
        <w:t xml:space="preserve"> 2017 za obdobje </w:t>
      </w:r>
      <w:r w:rsidR="001615DC">
        <w:rPr>
          <w:rFonts w:cs="Arial"/>
          <w:color w:val="000000"/>
        </w:rPr>
        <w:t>od 18. aprila 2017 do</w:t>
      </w:r>
      <w:r w:rsidR="0066716F" w:rsidRPr="00156F0A">
        <w:rPr>
          <w:rFonts w:cs="Arial"/>
          <w:color w:val="000000"/>
        </w:rPr>
        <w:t xml:space="preserve"> 18.</w:t>
      </w:r>
      <w:r w:rsidR="006C301B" w:rsidRPr="00156F0A">
        <w:rPr>
          <w:rFonts w:cs="Arial"/>
          <w:color w:val="000000"/>
        </w:rPr>
        <w:t> </w:t>
      </w:r>
      <w:r w:rsidR="00706D21" w:rsidRPr="00156F0A">
        <w:rPr>
          <w:rFonts w:cs="Arial"/>
          <w:color w:val="000000"/>
        </w:rPr>
        <w:t>aprila</w:t>
      </w:r>
      <w:r w:rsidR="0066716F" w:rsidRPr="00156F0A">
        <w:rPr>
          <w:rFonts w:cs="Arial"/>
          <w:color w:val="000000"/>
        </w:rPr>
        <w:t xml:space="preserve"> 20</w:t>
      </w:r>
      <w:r w:rsidR="00C634B5" w:rsidRPr="00156F0A">
        <w:rPr>
          <w:rFonts w:cs="Arial"/>
          <w:color w:val="000000"/>
        </w:rPr>
        <w:t>22</w:t>
      </w:r>
      <w:r w:rsidR="00B42732">
        <w:rPr>
          <w:rFonts w:cs="Arial"/>
          <w:color w:val="000000"/>
        </w:rPr>
        <w:t xml:space="preserve"> in št. 18002-2/2022/4 z dne 31. </w:t>
      </w:r>
      <w:r w:rsidR="005A002C">
        <w:rPr>
          <w:rFonts w:cs="Arial"/>
          <w:color w:val="000000"/>
        </w:rPr>
        <w:t>marca</w:t>
      </w:r>
      <w:r w:rsidR="00B42732">
        <w:rPr>
          <w:rFonts w:cs="Arial"/>
          <w:color w:val="000000"/>
        </w:rPr>
        <w:t xml:space="preserve"> 2022, za obdobje od 19. </w:t>
      </w:r>
      <w:r w:rsidR="005A002C">
        <w:rPr>
          <w:rFonts w:cs="Arial"/>
          <w:color w:val="000000"/>
        </w:rPr>
        <w:t>aprila</w:t>
      </w:r>
      <w:r w:rsidR="00B42732">
        <w:rPr>
          <w:rFonts w:cs="Arial"/>
          <w:color w:val="000000"/>
        </w:rPr>
        <w:t xml:space="preserve"> 2022 do 18. </w:t>
      </w:r>
      <w:r w:rsidR="005A002C">
        <w:rPr>
          <w:rFonts w:cs="Arial"/>
          <w:color w:val="000000"/>
        </w:rPr>
        <w:t>aprila</w:t>
      </w:r>
      <w:r w:rsidR="00B42732">
        <w:rPr>
          <w:rFonts w:cs="Arial"/>
          <w:color w:val="000000"/>
        </w:rPr>
        <w:t xml:space="preserve"> 2027.</w:t>
      </w:r>
    </w:p>
    <w:bookmarkEnd w:id="57"/>
    <w:p w14:paraId="05D2ABDA" w14:textId="77777777" w:rsidR="00417988" w:rsidRPr="00156F0A" w:rsidRDefault="00417988" w:rsidP="00162102">
      <w:pPr>
        <w:jc w:val="both"/>
        <w:rPr>
          <w:rFonts w:cs="Arial"/>
          <w:color w:val="000000"/>
        </w:rPr>
      </w:pPr>
    </w:p>
    <w:p w14:paraId="78B6998C" w14:textId="4D274266" w:rsidR="00162102" w:rsidRPr="00156F0A" w:rsidRDefault="00417988" w:rsidP="00162102">
      <w:pPr>
        <w:jc w:val="both"/>
        <w:rPr>
          <w:rFonts w:cs="Arial"/>
          <w:color w:val="000000"/>
        </w:rPr>
      </w:pPr>
      <w:r w:rsidRPr="00156F0A">
        <w:rPr>
          <w:rFonts w:cs="Arial"/>
          <w:color w:val="000000"/>
        </w:rPr>
        <w:t xml:space="preserve">Zastopnici delujeta v območni enoti NIJZ, Ipavčeva ulica 18, Celje. Cvetka Jurak </w:t>
      </w:r>
      <w:r w:rsidR="00162102" w:rsidRPr="00156F0A">
        <w:rPr>
          <w:rFonts w:cs="Arial"/>
          <w:color w:val="000000"/>
        </w:rPr>
        <w:t>je imela v letu 202</w:t>
      </w:r>
      <w:r w:rsidR="00AD5AA5">
        <w:rPr>
          <w:rFonts w:cs="Arial"/>
          <w:color w:val="000000"/>
        </w:rPr>
        <w:t>2</w:t>
      </w:r>
      <w:r w:rsidR="00162102" w:rsidRPr="00156F0A">
        <w:rPr>
          <w:rFonts w:cs="Arial"/>
          <w:color w:val="000000"/>
        </w:rPr>
        <w:t xml:space="preserve"> uradne ure </w:t>
      </w:r>
      <w:r w:rsidR="00143316" w:rsidRPr="00156F0A">
        <w:rPr>
          <w:rFonts w:cs="Arial"/>
          <w:color w:val="000000"/>
        </w:rPr>
        <w:t xml:space="preserve">ob </w:t>
      </w:r>
      <w:r w:rsidR="00162102" w:rsidRPr="00156F0A">
        <w:rPr>
          <w:rFonts w:cs="Arial"/>
          <w:color w:val="000000"/>
        </w:rPr>
        <w:t>ponedeljk</w:t>
      </w:r>
      <w:r w:rsidR="00143316" w:rsidRPr="00156F0A">
        <w:rPr>
          <w:rFonts w:cs="Arial"/>
          <w:color w:val="000000"/>
        </w:rPr>
        <w:t>ih</w:t>
      </w:r>
      <w:r w:rsidR="00162102" w:rsidRPr="00156F0A">
        <w:rPr>
          <w:rFonts w:cs="Arial"/>
          <w:color w:val="000000"/>
        </w:rPr>
        <w:t xml:space="preserve"> od 12.00 do 18.00 in </w:t>
      </w:r>
      <w:r w:rsidR="00143316" w:rsidRPr="00156F0A">
        <w:rPr>
          <w:rFonts w:cs="Arial"/>
          <w:color w:val="000000"/>
        </w:rPr>
        <w:t xml:space="preserve">ob </w:t>
      </w:r>
      <w:r w:rsidR="00162102" w:rsidRPr="00156F0A">
        <w:rPr>
          <w:rFonts w:cs="Arial"/>
          <w:color w:val="000000"/>
        </w:rPr>
        <w:t>tor</w:t>
      </w:r>
      <w:r w:rsidR="00143316" w:rsidRPr="00156F0A">
        <w:rPr>
          <w:rFonts w:cs="Arial"/>
          <w:color w:val="000000"/>
        </w:rPr>
        <w:t>kih</w:t>
      </w:r>
      <w:r w:rsidR="00162102" w:rsidRPr="00156F0A">
        <w:rPr>
          <w:rFonts w:cs="Arial"/>
          <w:color w:val="000000"/>
        </w:rPr>
        <w:t xml:space="preserve"> od 7</w:t>
      </w:r>
      <w:r w:rsidR="00ED0E16" w:rsidRPr="00156F0A">
        <w:rPr>
          <w:rFonts w:cs="Arial"/>
          <w:color w:val="000000"/>
        </w:rPr>
        <w:t>.</w:t>
      </w:r>
      <w:r w:rsidR="00162102" w:rsidRPr="00156F0A">
        <w:rPr>
          <w:rFonts w:cs="Arial"/>
          <w:color w:val="000000"/>
        </w:rPr>
        <w:t>00 do 13.00</w:t>
      </w:r>
      <w:r w:rsidR="00ED0E16" w:rsidRPr="00156F0A">
        <w:rPr>
          <w:rFonts w:cs="Arial"/>
          <w:color w:val="000000"/>
        </w:rPr>
        <w:t>,</w:t>
      </w:r>
      <w:r w:rsidR="00162102" w:rsidRPr="00156F0A">
        <w:rPr>
          <w:rFonts w:cs="Arial"/>
          <w:color w:val="000000"/>
        </w:rPr>
        <w:t xml:space="preserve"> </w:t>
      </w:r>
      <w:r w:rsidRPr="00156F0A">
        <w:rPr>
          <w:rFonts w:cs="Arial"/>
          <w:color w:val="000000"/>
        </w:rPr>
        <w:t xml:space="preserve">Olga Petrak </w:t>
      </w:r>
      <w:r w:rsidR="00162102" w:rsidRPr="00156F0A">
        <w:rPr>
          <w:rFonts w:cs="Arial"/>
          <w:color w:val="000000"/>
        </w:rPr>
        <w:t xml:space="preserve">pa </w:t>
      </w:r>
      <w:r w:rsidR="00143316" w:rsidRPr="00156F0A">
        <w:rPr>
          <w:rFonts w:cs="Arial"/>
          <w:color w:val="000000"/>
        </w:rPr>
        <w:t xml:space="preserve">ob sredah </w:t>
      </w:r>
      <w:r w:rsidR="00162102" w:rsidRPr="00156F0A">
        <w:rPr>
          <w:rFonts w:cs="Arial"/>
          <w:color w:val="000000"/>
        </w:rPr>
        <w:t xml:space="preserve">od </w:t>
      </w:r>
      <w:r w:rsidRPr="00156F0A">
        <w:rPr>
          <w:rFonts w:cs="Arial"/>
          <w:color w:val="000000"/>
        </w:rPr>
        <w:t xml:space="preserve">12.00 do 18.00 </w:t>
      </w:r>
      <w:r w:rsidR="00162102" w:rsidRPr="00156F0A">
        <w:rPr>
          <w:rFonts w:cs="Arial"/>
          <w:color w:val="000000"/>
        </w:rPr>
        <w:t xml:space="preserve">in </w:t>
      </w:r>
      <w:r w:rsidR="00143316" w:rsidRPr="00156F0A">
        <w:rPr>
          <w:rFonts w:cs="Arial"/>
          <w:color w:val="000000"/>
        </w:rPr>
        <w:t xml:space="preserve">ob </w:t>
      </w:r>
      <w:r w:rsidRPr="00156F0A">
        <w:rPr>
          <w:rFonts w:cs="Arial"/>
          <w:color w:val="000000"/>
        </w:rPr>
        <w:t>petk</w:t>
      </w:r>
      <w:r w:rsidR="00143316" w:rsidRPr="00156F0A">
        <w:rPr>
          <w:rFonts w:cs="Arial"/>
          <w:color w:val="000000"/>
        </w:rPr>
        <w:t>ih</w:t>
      </w:r>
      <w:r w:rsidRPr="00156F0A">
        <w:rPr>
          <w:rFonts w:cs="Arial"/>
          <w:color w:val="000000"/>
        </w:rPr>
        <w:t xml:space="preserve"> od 7.30 do 13.30</w:t>
      </w:r>
      <w:r w:rsidR="00162102" w:rsidRPr="00156F0A">
        <w:rPr>
          <w:rFonts w:cs="Arial"/>
          <w:color w:val="000000"/>
        </w:rPr>
        <w:t>. Dodatno je potekalo naročanje od ponedeljka do petka od 7.00 do 15.00 s pomočjo območne enote NIJZ.</w:t>
      </w:r>
    </w:p>
    <w:p w14:paraId="3FEDFCB2" w14:textId="28041820" w:rsidR="00162102" w:rsidRPr="00156F0A" w:rsidRDefault="00162102" w:rsidP="00162102">
      <w:pPr>
        <w:jc w:val="both"/>
        <w:rPr>
          <w:rFonts w:cs="Arial"/>
          <w:color w:val="000000"/>
        </w:rPr>
      </w:pPr>
    </w:p>
    <w:p w14:paraId="0ED9734B" w14:textId="762B2475" w:rsidR="00DF2CB4" w:rsidRPr="00156F0A" w:rsidRDefault="00DF2CB4" w:rsidP="00283EE3">
      <w:pPr>
        <w:jc w:val="both"/>
        <w:rPr>
          <w:rFonts w:cs="Arial"/>
          <w:color w:val="000000"/>
        </w:rPr>
      </w:pPr>
      <w:r w:rsidRPr="00156F0A">
        <w:rPr>
          <w:rFonts w:cs="Arial"/>
          <w:color w:val="000000"/>
        </w:rPr>
        <w:t xml:space="preserve">Na tem območju delujejo javni zdravstveni zavodi: Zdravstveni dom Brežice, Zdravstveni dom Celje, Zdravstveni dom Laško, Zdravstveni dom Sevnica, Zdravstveni dom Radeče, Zdravstveni dom Šentjur, Zdravstveni dom Slovenske Konjice, Zdravstveni dom Žalec, Zdravstveni dom Velenje, </w:t>
      </w:r>
      <w:proofErr w:type="spellStart"/>
      <w:r w:rsidRPr="00156F0A">
        <w:rPr>
          <w:rFonts w:cs="Arial"/>
          <w:color w:val="000000"/>
        </w:rPr>
        <w:t>Zgornjesavin</w:t>
      </w:r>
      <w:r w:rsidR="00613F4E" w:rsidRPr="00156F0A">
        <w:rPr>
          <w:rFonts w:cs="Arial"/>
          <w:color w:val="000000"/>
        </w:rPr>
        <w:t>j</w:t>
      </w:r>
      <w:r w:rsidRPr="00156F0A">
        <w:rPr>
          <w:rFonts w:cs="Arial"/>
          <w:color w:val="000000"/>
        </w:rPr>
        <w:t>ski</w:t>
      </w:r>
      <w:proofErr w:type="spellEnd"/>
      <w:r w:rsidRPr="00156F0A">
        <w:rPr>
          <w:rFonts w:cs="Arial"/>
          <w:color w:val="000000"/>
        </w:rPr>
        <w:t xml:space="preserve"> </w:t>
      </w:r>
      <w:r w:rsidR="00A27722" w:rsidRPr="00156F0A">
        <w:rPr>
          <w:rFonts w:cs="Arial"/>
          <w:color w:val="000000"/>
        </w:rPr>
        <w:t>z</w:t>
      </w:r>
      <w:r w:rsidRPr="00156F0A">
        <w:rPr>
          <w:rFonts w:cs="Arial"/>
          <w:color w:val="000000"/>
        </w:rPr>
        <w:t>dravstveni dom Nazarje, Splošna bolnišnica Brežice, Splošna bolnišnica Celje, Bolnišnica Topolšica</w:t>
      </w:r>
      <w:r w:rsidR="00CF4593" w:rsidRPr="00156F0A">
        <w:rPr>
          <w:rFonts w:cs="Arial"/>
          <w:color w:val="000000"/>
        </w:rPr>
        <w:t xml:space="preserve">. </w:t>
      </w:r>
      <w:r w:rsidR="002D0C41" w:rsidRPr="00156F0A">
        <w:rPr>
          <w:rFonts w:cs="Arial"/>
          <w:color w:val="000000"/>
        </w:rPr>
        <w:t>Zdravstveno dejavnost izvaja tudi</w:t>
      </w:r>
      <w:r w:rsidR="002D0C41" w:rsidRPr="00156F0A" w:rsidDel="002D0C41">
        <w:rPr>
          <w:rFonts w:cs="Arial"/>
          <w:color w:val="000000"/>
        </w:rPr>
        <w:t xml:space="preserve"> </w:t>
      </w:r>
      <w:r w:rsidR="00CF4593" w:rsidRPr="00156F0A">
        <w:rPr>
          <w:rFonts w:cs="Arial"/>
          <w:color w:val="000000"/>
        </w:rPr>
        <w:t>344</w:t>
      </w:r>
      <w:r w:rsidR="006C301B" w:rsidRPr="00156F0A">
        <w:rPr>
          <w:rFonts w:cs="Arial"/>
          <w:color w:val="000000"/>
        </w:rPr>
        <w:t> </w:t>
      </w:r>
      <w:r w:rsidR="00CF4593" w:rsidRPr="00156F0A">
        <w:rPr>
          <w:rFonts w:cs="Arial"/>
          <w:color w:val="000000"/>
        </w:rPr>
        <w:t xml:space="preserve">zasebnikov, </w:t>
      </w:r>
      <w:r w:rsidR="004D21B1" w:rsidRPr="00156F0A">
        <w:rPr>
          <w:rFonts w:cs="Arial"/>
          <w:color w:val="000000"/>
        </w:rPr>
        <w:br/>
      </w:r>
      <w:r w:rsidR="00CF4593" w:rsidRPr="00156F0A">
        <w:rPr>
          <w:rFonts w:cs="Arial"/>
          <w:color w:val="000000"/>
        </w:rPr>
        <w:t>23</w:t>
      </w:r>
      <w:r w:rsidR="006C301B" w:rsidRPr="00156F0A">
        <w:rPr>
          <w:rFonts w:cs="Arial"/>
          <w:color w:val="000000"/>
        </w:rPr>
        <w:t> </w:t>
      </w:r>
      <w:r w:rsidR="00CF4593" w:rsidRPr="00156F0A">
        <w:rPr>
          <w:rFonts w:cs="Arial"/>
          <w:color w:val="000000"/>
        </w:rPr>
        <w:t xml:space="preserve">socialnih zavodov in </w:t>
      </w:r>
      <w:r w:rsidR="002D0C41" w:rsidRPr="00156F0A">
        <w:rPr>
          <w:rFonts w:cs="Arial"/>
          <w:color w:val="000000"/>
        </w:rPr>
        <w:t xml:space="preserve">osem </w:t>
      </w:r>
      <w:r w:rsidR="00CF4593" w:rsidRPr="00156F0A">
        <w:rPr>
          <w:rFonts w:cs="Arial"/>
          <w:color w:val="000000"/>
        </w:rPr>
        <w:t>zdravilišč.</w:t>
      </w:r>
      <w:r w:rsidR="00D43B60" w:rsidRPr="00156F0A">
        <w:rPr>
          <w:rFonts w:cs="Arial"/>
          <w:color w:val="000000"/>
        </w:rPr>
        <w:t xml:space="preserve"> </w:t>
      </w:r>
      <w:r w:rsidR="009F431D" w:rsidRPr="00156F0A">
        <w:rPr>
          <w:rFonts w:cs="Arial"/>
          <w:color w:val="000000"/>
        </w:rPr>
        <w:t xml:space="preserve">Na območju živi 204.823 zavarovanih oseb. Za dobro preskrbljenost na primarni ravni z zdravniki družinske medicine in pediatri pa manjka skupno 25,68 </w:t>
      </w:r>
      <w:r w:rsidR="00AD5AA5">
        <w:rPr>
          <w:rFonts w:cs="Arial"/>
          <w:color w:val="000000"/>
        </w:rPr>
        <w:t>delavca</w:t>
      </w:r>
      <w:r w:rsidR="009F431D" w:rsidRPr="00156F0A">
        <w:rPr>
          <w:rFonts w:cs="Arial"/>
          <w:color w:val="000000"/>
        </w:rPr>
        <w:t>.</w:t>
      </w:r>
    </w:p>
    <w:p w14:paraId="4728C416" w14:textId="0E32B7E0" w:rsidR="00DF2CB4" w:rsidRPr="00156F0A" w:rsidRDefault="00DF2CB4" w:rsidP="00283EE3">
      <w:pPr>
        <w:jc w:val="both"/>
        <w:rPr>
          <w:rFonts w:cs="Arial"/>
          <w:color w:val="000000"/>
        </w:rPr>
      </w:pPr>
    </w:p>
    <w:p w14:paraId="3AA459DF" w14:textId="3711E086" w:rsidR="00D57B98" w:rsidRPr="00156F0A" w:rsidRDefault="009A3CD1" w:rsidP="00283EE3">
      <w:pPr>
        <w:jc w:val="both"/>
        <w:rPr>
          <w:rFonts w:cs="Arial"/>
        </w:rPr>
      </w:pPr>
      <w:r w:rsidRPr="00156F0A">
        <w:rPr>
          <w:rFonts w:cs="Arial"/>
          <w:color w:val="000000"/>
        </w:rPr>
        <w:t xml:space="preserve">Pri </w:t>
      </w:r>
      <w:r w:rsidRPr="00156F0A">
        <w:rPr>
          <w:rFonts w:cs="Arial"/>
          <w:color w:val="000000"/>
          <w:u w:val="single"/>
        </w:rPr>
        <w:t>zastopnici Cvetki</w:t>
      </w:r>
      <w:r w:rsidR="0000603E" w:rsidRPr="00156F0A">
        <w:rPr>
          <w:rFonts w:cs="Arial"/>
          <w:color w:val="000000"/>
          <w:u w:val="single"/>
        </w:rPr>
        <w:t xml:space="preserve"> </w:t>
      </w:r>
      <w:r w:rsidR="0000603E" w:rsidRPr="00156F0A">
        <w:rPr>
          <w:rFonts w:cs="Arial"/>
          <w:u w:val="single"/>
        </w:rPr>
        <w:t>Jurak</w:t>
      </w:r>
      <w:r w:rsidR="0066716F" w:rsidRPr="00156F0A">
        <w:rPr>
          <w:rFonts w:cs="Arial"/>
        </w:rPr>
        <w:t xml:space="preserve"> </w:t>
      </w:r>
      <w:r w:rsidRPr="00156F0A">
        <w:rPr>
          <w:rFonts w:cs="Arial"/>
        </w:rPr>
        <w:t>je</w:t>
      </w:r>
      <w:r w:rsidR="003D053C" w:rsidRPr="00156F0A">
        <w:rPr>
          <w:rFonts w:cs="Arial"/>
          <w:color w:val="000000"/>
        </w:rPr>
        <w:t xml:space="preserve"> v letu</w:t>
      </w:r>
      <w:r w:rsidR="006C301B" w:rsidRPr="00156F0A">
        <w:rPr>
          <w:rFonts w:cs="Arial"/>
          <w:color w:val="000000"/>
        </w:rPr>
        <w:t> </w:t>
      </w:r>
      <w:r w:rsidR="003D053C" w:rsidRPr="00156F0A">
        <w:rPr>
          <w:rFonts w:cs="Arial"/>
          <w:color w:val="000000"/>
        </w:rPr>
        <w:t>20</w:t>
      </w:r>
      <w:r w:rsidR="00762F41" w:rsidRPr="00156F0A">
        <w:rPr>
          <w:rFonts w:cs="Arial"/>
          <w:color w:val="000000"/>
        </w:rPr>
        <w:t>2</w:t>
      </w:r>
      <w:r w:rsidR="007921C4">
        <w:rPr>
          <w:rFonts w:cs="Arial"/>
          <w:color w:val="000000"/>
        </w:rPr>
        <w:t>2</w:t>
      </w:r>
      <w:r w:rsidRPr="00156F0A">
        <w:rPr>
          <w:rFonts w:cs="Arial"/>
          <w:color w:val="000000"/>
        </w:rPr>
        <w:t xml:space="preserve"> </w:t>
      </w:r>
      <w:r w:rsidR="00C019BB" w:rsidRPr="00156F0A">
        <w:rPr>
          <w:rFonts w:cs="Arial"/>
          <w:color w:val="000000"/>
        </w:rPr>
        <w:t>iskalo</w:t>
      </w:r>
      <w:r w:rsidRPr="00156F0A">
        <w:rPr>
          <w:rFonts w:cs="Arial"/>
          <w:color w:val="000000"/>
        </w:rPr>
        <w:t xml:space="preserve"> pomoč</w:t>
      </w:r>
      <w:r w:rsidR="0084787A" w:rsidRPr="00156F0A">
        <w:rPr>
          <w:rFonts w:cs="Arial"/>
          <w:color w:val="000000"/>
        </w:rPr>
        <w:t xml:space="preserve"> 9</w:t>
      </w:r>
      <w:r w:rsidR="007921C4">
        <w:rPr>
          <w:rFonts w:cs="Arial"/>
          <w:color w:val="000000"/>
        </w:rPr>
        <w:t>65</w:t>
      </w:r>
      <w:r w:rsidR="0084787A" w:rsidRPr="00156F0A">
        <w:rPr>
          <w:rFonts w:cs="Arial"/>
          <w:color w:val="000000"/>
        </w:rPr>
        <w:t xml:space="preserve"> </w:t>
      </w:r>
      <w:r w:rsidR="00ED0E16" w:rsidRPr="00156F0A">
        <w:rPr>
          <w:rFonts w:cs="Arial"/>
          <w:color w:val="000000"/>
        </w:rPr>
        <w:t xml:space="preserve">pacientov in družinskih članov </w:t>
      </w:r>
      <w:r w:rsidR="0084787A" w:rsidRPr="00156F0A">
        <w:rPr>
          <w:rFonts w:cs="Arial"/>
          <w:color w:val="000000"/>
        </w:rPr>
        <w:t>(v letu 202</w:t>
      </w:r>
      <w:r w:rsidR="007921C4">
        <w:rPr>
          <w:rFonts w:cs="Arial"/>
          <w:color w:val="000000"/>
        </w:rPr>
        <w:t>1</w:t>
      </w:r>
      <w:r w:rsidRPr="00156F0A">
        <w:rPr>
          <w:rFonts w:cs="Arial"/>
          <w:color w:val="000000"/>
        </w:rPr>
        <w:t xml:space="preserve"> </w:t>
      </w:r>
      <w:r w:rsidR="007921C4">
        <w:rPr>
          <w:rFonts w:cs="Arial"/>
          <w:color w:val="000000"/>
        </w:rPr>
        <w:t>992</w:t>
      </w:r>
      <w:r w:rsidR="0084787A" w:rsidRPr="00156F0A">
        <w:rPr>
          <w:rFonts w:cs="Arial"/>
          <w:color w:val="000000"/>
        </w:rPr>
        <w:t>)</w:t>
      </w:r>
      <w:r w:rsidR="000A4AF6" w:rsidRPr="00156F0A">
        <w:rPr>
          <w:rFonts w:cs="Arial"/>
          <w:color w:val="000000"/>
        </w:rPr>
        <w:t xml:space="preserve">, pri </w:t>
      </w:r>
      <w:r w:rsidR="000A4AF6" w:rsidRPr="00156F0A">
        <w:rPr>
          <w:rFonts w:cs="Arial"/>
          <w:color w:val="000000"/>
          <w:u w:val="single"/>
        </w:rPr>
        <w:t>zastopnici Olgi Petrak</w:t>
      </w:r>
      <w:r w:rsidR="000A4AF6" w:rsidRPr="00156F0A">
        <w:rPr>
          <w:rFonts w:cs="Arial"/>
          <w:color w:val="000000"/>
        </w:rPr>
        <w:t xml:space="preserve"> pa </w:t>
      </w:r>
      <w:r w:rsidR="007921C4">
        <w:rPr>
          <w:rFonts w:cs="Arial"/>
          <w:color w:val="000000"/>
        </w:rPr>
        <w:t>928</w:t>
      </w:r>
      <w:r w:rsidR="0084787A" w:rsidRPr="00156F0A">
        <w:rPr>
          <w:rFonts w:cs="Arial"/>
          <w:color w:val="000000"/>
        </w:rPr>
        <w:t xml:space="preserve"> (v letu 202</w:t>
      </w:r>
      <w:r w:rsidR="007921C4">
        <w:rPr>
          <w:rFonts w:cs="Arial"/>
          <w:color w:val="000000"/>
        </w:rPr>
        <w:t>1</w:t>
      </w:r>
      <w:r w:rsidR="0084787A" w:rsidRPr="00156F0A">
        <w:rPr>
          <w:rFonts w:cs="Arial"/>
          <w:color w:val="000000"/>
        </w:rPr>
        <w:t xml:space="preserve"> </w:t>
      </w:r>
      <w:r w:rsidR="007921C4">
        <w:rPr>
          <w:rFonts w:cs="Arial"/>
          <w:color w:val="000000"/>
        </w:rPr>
        <w:t>861</w:t>
      </w:r>
      <w:r w:rsidR="0084787A" w:rsidRPr="00156F0A">
        <w:rPr>
          <w:rFonts w:cs="Arial"/>
          <w:color w:val="000000"/>
        </w:rPr>
        <w:t>)</w:t>
      </w:r>
      <w:r w:rsidR="000A4AF6" w:rsidRPr="00156F0A">
        <w:rPr>
          <w:rFonts w:cs="Arial"/>
          <w:color w:val="000000"/>
        </w:rPr>
        <w:t xml:space="preserve">. </w:t>
      </w:r>
      <w:r w:rsidR="000A4AF6" w:rsidRPr="00156F0A">
        <w:rPr>
          <w:rFonts w:cs="Arial"/>
        </w:rPr>
        <w:t>V letu</w:t>
      </w:r>
      <w:r w:rsidR="006C301B" w:rsidRPr="00156F0A">
        <w:rPr>
          <w:rFonts w:cs="Arial"/>
        </w:rPr>
        <w:t> </w:t>
      </w:r>
      <w:r w:rsidR="00A54272" w:rsidRPr="00156F0A">
        <w:rPr>
          <w:rFonts w:cs="Arial"/>
        </w:rPr>
        <w:t>20</w:t>
      </w:r>
      <w:r w:rsidR="00181374" w:rsidRPr="00156F0A">
        <w:rPr>
          <w:rFonts w:cs="Arial"/>
        </w:rPr>
        <w:t>2</w:t>
      </w:r>
      <w:r w:rsidR="007921C4">
        <w:rPr>
          <w:rFonts w:cs="Arial"/>
        </w:rPr>
        <w:t>2</w:t>
      </w:r>
      <w:r w:rsidR="00A54272" w:rsidRPr="00156F0A">
        <w:rPr>
          <w:rFonts w:cs="Arial"/>
        </w:rPr>
        <w:t xml:space="preserve"> je tako na območju </w:t>
      </w:r>
      <w:r w:rsidR="00A54272" w:rsidRPr="00156F0A">
        <w:rPr>
          <w:rFonts w:cs="Arial"/>
        </w:rPr>
        <w:lastRenderedPageBreak/>
        <w:t>Celj</w:t>
      </w:r>
      <w:r w:rsidR="00097F75" w:rsidRPr="00156F0A">
        <w:rPr>
          <w:rFonts w:cs="Arial"/>
        </w:rPr>
        <w:t>a</w:t>
      </w:r>
      <w:r w:rsidR="000A4AF6" w:rsidRPr="00156F0A">
        <w:rPr>
          <w:rFonts w:cs="Arial"/>
        </w:rPr>
        <w:t xml:space="preserve"> izkoristilo p</w:t>
      </w:r>
      <w:r w:rsidR="00A54272" w:rsidRPr="00156F0A">
        <w:rPr>
          <w:rFonts w:cs="Arial"/>
        </w:rPr>
        <w:t>ravico do zastopnika skupno</w:t>
      </w:r>
      <w:r w:rsidR="0084787A" w:rsidRPr="00156F0A">
        <w:rPr>
          <w:rFonts w:cs="Arial"/>
        </w:rPr>
        <w:t xml:space="preserve"> </w:t>
      </w:r>
      <w:r w:rsidR="007921C4">
        <w:rPr>
          <w:rFonts w:cs="Arial"/>
        </w:rPr>
        <w:t xml:space="preserve">1893 </w:t>
      </w:r>
      <w:r w:rsidR="00ED0E16" w:rsidRPr="00156F0A">
        <w:rPr>
          <w:rFonts w:cs="Arial"/>
        </w:rPr>
        <w:t>oseb</w:t>
      </w:r>
      <w:r w:rsidR="00A54272" w:rsidRPr="00156F0A">
        <w:rPr>
          <w:rFonts w:cs="Arial"/>
        </w:rPr>
        <w:t xml:space="preserve"> </w:t>
      </w:r>
      <w:r w:rsidR="0084787A" w:rsidRPr="00156F0A">
        <w:rPr>
          <w:rFonts w:cs="Arial"/>
        </w:rPr>
        <w:t>(v letu 202</w:t>
      </w:r>
      <w:r w:rsidR="007921C4">
        <w:rPr>
          <w:rFonts w:cs="Arial"/>
        </w:rPr>
        <w:t>1</w:t>
      </w:r>
      <w:r w:rsidR="0084787A" w:rsidRPr="00156F0A">
        <w:rPr>
          <w:rFonts w:cs="Arial"/>
        </w:rPr>
        <w:t xml:space="preserve"> </w:t>
      </w:r>
      <w:r w:rsidR="00762F41" w:rsidRPr="00156F0A">
        <w:rPr>
          <w:rFonts w:cs="Arial"/>
        </w:rPr>
        <w:t>1</w:t>
      </w:r>
      <w:r w:rsidR="007921C4">
        <w:rPr>
          <w:rFonts w:cs="Arial"/>
        </w:rPr>
        <w:t>853</w:t>
      </w:r>
      <w:r w:rsidR="00B41C4A" w:rsidRPr="00156F0A">
        <w:rPr>
          <w:rFonts w:cs="Arial"/>
        </w:rPr>
        <w:t>)</w:t>
      </w:r>
      <w:r w:rsidR="0084787A" w:rsidRPr="00156F0A">
        <w:rPr>
          <w:rFonts w:cs="Arial"/>
        </w:rPr>
        <w:t xml:space="preserve">. </w:t>
      </w:r>
      <w:r w:rsidR="00B41C4A" w:rsidRPr="00156F0A">
        <w:rPr>
          <w:rFonts w:cs="Arial"/>
        </w:rPr>
        <w:t>O</w:t>
      </w:r>
      <w:r w:rsidR="00C6000C" w:rsidRPr="00156F0A">
        <w:rPr>
          <w:rFonts w:cs="Arial"/>
        </w:rPr>
        <w:t xml:space="preserve">sebe z </w:t>
      </w:r>
      <w:r w:rsidR="00AD5AA5">
        <w:rPr>
          <w:rFonts w:cs="Arial"/>
        </w:rPr>
        <w:t>zastopnicam</w:t>
      </w:r>
      <w:r w:rsidR="00AD5AA5" w:rsidRPr="00156F0A">
        <w:rPr>
          <w:rFonts w:cs="Arial"/>
        </w:rPr>
        <w:t xml:space="preserve">a </w:t>
      </w:r>
      <w:r w:rsidR="00C6000C" w:rsidRPr="00156F0A">
        <w:rPr>
          <w:rFonts w:cs="Arial"/>
        </w:rPr>
        <w:t xml:space="preserve">vzpostavijo stik najpogosteje </w:t>
      </w:r>
      <w:r w:rsidR="00593392" w:rsidRPr="00156F0A">
        <w:rPr>
          <w:rFonts w:cs="Arial"/>
        </w:rPr>
        <w:t>po</w:t>
      </w:r>
      <w:r w:rsidR="00ED0E16" w:rsidRPr="00156F0A">
        <w:rPr>
          <w:rFonts w:cs="Arial"/>
        </w:rPr>
        <w:t xml:space="preserve"> telefon</w:t>
      </w:r>
      <w:r w:rsidR="00593392" w:rsidRPr="00156F0A">
        <w:rPr>
          <w:rFonts w:cs="Arial"/>
        </w:rPr>
        <w:t>u</w:t>
      </w:r>
      <w:r w:rsidR="00ED0E16" w:rsidRPr="00156F0A">
        <w:rPr>
          <w:rFonts w:cs="Arial"/>
        </w:rPr>
        <w:t xml:space="preserve"> </w:t>
      </w:r>
      <w:r w:rsidR="00762F41" w:rsidRPr="00156F0A">
        <w:rPr>
          <w:rFonts w:cs="Arial"/>
        </w:rPr>
        <w:t>(</w:t>
      </w:r>
      <w:r w:rsidR="00B41C4A" w:rsidRPr="00156F0A">
        <w:rPr>
          <w:rFonts w:cs="Arial"/>
        </w:rPr>
        <w:t>1</w:t>
      </w:r>
      <w:r w:rsidR="00013528">
        <w:rPr>
          <w:rFonts w:cs="Arial"/>
        </w:rPr>
        <w:t>466</w:t>
      </w:r>
      <w:r w:rsidR="003A160A">
        <w:rPr>
          <w:rFonts w:cs="Arial"/>
        </w:rPr>
        <w:t xml:space="preserve"> oseb</w:t>
      </w:r>
      <w:r w:rsidR="00762F41" w:rsidRPr="00156F0A">
        <w:rPr>
          <w:rFonts w:cs="Arial"/>
        </w:rPr>
        <w:t xml:space="preserve">) </w:t>
      </w:r>
      <w:r w:rsidR="00C6000C" w:rsidRPr="00156F0A">
        <w:rPr>
          <w:rFonts w:cs="Arial"/>
        </w:rPr>
        <w:t xml:space="preserve">ali </w:t>
      </w:r>
      <w:r w:rsidR="004437AB" w:rsidRPr="00156F0A">
        <w:rPr>
          <w:rFonts w:cs="Arial"/>
        </w:rPr>
        <w:t>elektronsk</w:t>
      </w:r>
      <w:r w:rsidR="003D5AC4" w:rsidRPr="00156F0A">
        <w:rPr>
          <w:rFonts w:cs="Arial"/>
        </w:rPr>
        <w:t>i</w:t>
      </w:r>
      <w:r w:rsidR="004437AB" w:rsidRPr="00156F0A">
        <w:rPr>
          <w:rFonts w:cs="Arial"/>
        </w:rPr>
        <w:t xml:space="preserve"> </w:t>
      </w:r>
      <w:r w:rsidR="00C6000C" w:rsidRPr="00156F0A">
        <w:rPr>
          <w:rFonts w:cs="Arial"/>
        </w:rPr>
        <w:t>pošt</w:t>
      </w:r>
      <w:r w:rsidR="003D5AC4" w:rsidRPr="00156F0A">
        <w:rPr>
          <w:rFonts w:cs="Arial"/>
        </w:rPr>
        <w:t>i</w:t>
      </w:r>
      <w:r w:rsidR="00762F41" w:rsidRPr="00156F0A">
        <w:rPr>
          <w:rFonts w:cs="Arial"/>
        </w:rPr>
        <w:t xml:space="preserve"> (2</w:t>
      </w:r>
      <w:r w:rsidR="00013528">
        <w:rPr>
          <w:rFonts w:cs="Arial"/>
        </w:rPr>
        <w:t>36</w:t>
      </w:r>
      <w:r w:rsidR="003A160A">
        <w:rPr>
          <w:rFonts w:cs="Arial"/>
        </w:rPr>
        <w:t xml:space="preserve"> oseb</w:t>
      </w:r>
      <w:r w:rsidR="00762F41" w:rsidRPr="00156F0A">
        <w:rPr>
          <w:rFonts w:cs="Arial"/>
        </w:rPr>
        <w:t>)</w:t>
      </w:r>
      <w:r w:rsidR="00C6000C" w:rsidRPr="00156F0A">
        <w:rPr>
          <w:rFonts w:cs="Arial"/>
        </w:rPr>
        <w:t xml:space="preserve">. Osebno z obiskom v pisarni je prvi stik vzpostavilo </w:t>
      </w:r>
      <w:r w:rsidR="00013528">
        <w:rPr>
          <w:rFonts w:cs="Arial"/>
        </w:rPr>
        <w:t>191</w:t>
      </w:r>
      <w:r w:rsidR="006C301B" w:rsidRPr="00156F0A">
        <w:rPr>
          <w:rFonts w:cs="Arial"/>
        </w:rPr>
        <w:t> </w:t>
      </w:r>
      <w:r w:rsidR="00C6000C" w:rsidRPr="00156F0A">
        <w:rPr>
          <w:rFonts w:cs="Arial"/>
        </w:rPr>
        <w:t>oseb.</w:t>
      </w:r>
      <w:r w:rsidR="00576953" w:rsidRPr="00156F0A">
        <w:rPr>
          <w:rFonts w:cs="Arial"/>
        </w:rPr>
        <w:t xml:space="preserve"> </w:t>
      </w:r>
    </w:p>
    <w:p w14:paraId="7FEBABBD" w14:textId="77777777" w:rsidR="00D57B98" w:rsidRPr="00156F0A" w:rsidRDefault="00D57B98" w:rsidP="00D57B98">
      <w:pPr>
        <w:jc w:val="both"/>
        <w:rPr>
          <w:rFonts w:cs="Arial"/>
        </w:rPr>
      </w:pPr>
    </w:p>
    <w:p w14:paraId="07D9A217" w14:textId="3D9F7580" w:rsidR="00DF2CB4" w:rsidRDefault="00013528" w:rsidP="00283EE3">
      <w:pPr>
        <w:jc w:val="both"/>
        <w:rPr>
          <w:rFonts w:cs="Arial"/>
        </w:rPr>
      </w:pPr>
      <w:r w:rsidRPr="00013528">
        <w:rPr>
          <w:rFonts w:cs="Arial"/>
        </w:rPr>
        <w:t>Leto 2022 je bilo leto nestrpnosti med ljudmi.</w:t>
      </w:r>
      <w:r>
        <w:rPr>
          <w:rFonts w:cs="Arial"/>
        </w:rPr>
        <w:t xml:space="preserve"> </w:t>
      </w:r>
      <w:r w:rsidRPr="00013528">
        <w:rPr>
          <w:rFonts w:cs="Arial"/>
        </w:rPr>
        <w:t xml:space="preserve">Epidemija koronavirusa se je v </w:t>
      </w:r>
      <w:r w:rsidR="00115F13">
        <w:rPr>
          <w:rFonts w:cs="Arial"/>
        </w:rPr>
        <w:t>tem</w:t>
      </w:r>
      <w:r w:rsidR="00115F13" w:rsidRPr="00013528">
        <w:rPr>
          <w:rFonts w:cs="Arial"/>
        </w:rPr>
        <w:t xml:space="preserve"> </w:t>
      </w:r>
      <w:r w:rsidRPr="00013528">
        <w:rPr>
          <w:rFonts w:cs="Arial"/>
        </w:rPr>
        <w:t>letu umirjala, a v zdravstvu so bili še vedno posebni pogoji dela, kar pacientom ni omogočalo preprostega in hitrega dostopa do izbranega osebnega zdravnika oz</w:t>
      </w:r>
      <w:r w:rsidR="003C0812">
        <w:rPr>
          <w:rFonts w:cs="Arial"/>
        </w:rPr>
        <w:t>iroma</w:t>
      </w:r>
      <w:r w:rsidRPr="00013528">
        <w:rPr>
          <w:rFonts w:cs="Arial"/>
        </w:rPr>
        <w:t xml:space="preserve"> potrebnih zdravstvenih storitev. Leto je zaznamovalo veliko pomanjkanje osebnih zdravnikov družinske medicine, zobozdravnikov, ginekologov in pediatrov. Pacienti so se srečevali z nedostopnostjo zdravnikov, želeli so si osebnega stika, pogovora z zdravnikom in ne zdravljenja </w:t>
      </w:r>
      <w:r w:rsidR="00AD5AA5">
        <w:rPr>
          <w:rFonts w:cs="Arial"/>
        </w:rPr>
        <w:t>po</w:t>
      </w:r>
      <w:r w:rsidR="00AD5AA5" w:rsidRPr="00013528">
        <w:rPr>
          <w:rFonts w:cs="Arial"/>
        </w:rPr>
        <w:t xml:space="preserve"> </w:t>
      </w:r>
      <w:r w:rsidRPr="00013528">
        <w:rPr>
          <w:rFonts w:cs="Arial"/>
        </w:rPr>
        <w:t>telefon</w:t>
      </w:r>
      <w:r w:rsidR="00AD5AA5">
        <w:rPr>
          <w:rFonts w:cs="Arial"/>
        </w:rPr>
        <w:t>u</w:t>
      </w:r>
      <w:r w:rsidRPr="00013528">
        <w:rPr>
          <w:rFonts w:cs="Arial"/>
        </w:rPr>
        <w:t xml:space="preserve"> ali e-pošt</w:t>
      </w:r>
      <w:r w:rsidR="00AD5AA5">
        <w:rPr>
          <w:rFonts w:cs="Arial"/>
        </w:rPr>
        <w:t>i</w:t>
      </w:r>
      <w:r w:rsidRPr="00013528">
        <w:rPr>
          <w:rFonts w:cs="Arial"/>
        </w:rPr>
        <w:t xml:space="preserve">. Pokazalo se je veliko pomanjkanje tudi drugih zdravstvenih delavcev, posebej na področju zdravstvene nege. </w:t>
      </w:r>
      <w:r w:rsidR="00115F13">
        <w:rPr>
          <w:rFonts w:cs="Arial"/>
        </w:rPr>
        <w:t>Č</w:t>
      </w:r>
      <w:r w:rsidRPr="00013528">
        <w:rPr>
          <w:rFonts w:cs="Arial"/>
        </w:rPr>
        <w:t>akalne dobe</w:t>
      </w:r>
      <w:r w:rsidR="00115F13">
        <w:rPr>
          <w:rFonts w:cs="Arial"/>
        </w:rPr>
        <w:t xml:space="preserve"> so se podaljšale</w:t>
      </w:r>
      <w:r w:rsidRPr="00013528">
        <w:rPr>
          <w:rFonts w:cs="Arial"/>
        </w:rPr>
        <w:t xml:space="preserve"> </w:t>
      </w:r>
      <w:r w:rsidR="00115F13">
        <w:rPr>
          <w:rFonts w:cs="Arial"/>
        </w:rPr>
        <w:t xml:space="preserve">in </w:t>
      </w:r>
      <w:r w:rsidRPr="00013528">
        <w:rPr>
          <w:rFonts w:cs="Arial"/>
        </w:rPr>
        <w:t xml:space="preserve">so ponekod že ogrožale uspešnost zdravljenja. V velikih stiskah so se znašli težko bolni pacienti, ki so potrebovali zahtevno zdravstveno nego in so bili odpuščeni iz </w:t>
      </w:r>
      <w:r w:rsidR="00115F13" w:rsidRPr="00013528">
        <w:rPr>
          <w:rFonts w:cs="Arial"/>
        </w:rPr>
        <w:t>bolniš</w:t>
      </w:r>
      <w:r w:rsidR="00115F13">
        <w:rPr>
          <w:rFonts w:cs="Arial"/>
        </w:rPr>
        <w:t>nične</w:t>
      </w:r>
      <w:r w:rsidR="00115F13" w:rsidRPr="00013528">
        <w:rPr>
          <w:rFonts w:cs="Arial"/>
        </w:rPr>
        <w:t xml:space="preserve"> </w:t>
      </w:r>
      <w:r w:rsidRPr="00013528">
        <w:rPr>
          <w:rFonts w:cs="Arial"/>
        </w:rPr>
        <w:t xml:space="preserve">obravnave v domačo oskrbo svojcev, ker v negovalnih bolnišnicah in domovih za starejše ni bilo prostora. </w:t>
      </w:r>
    </w:p>
    <w:p w14:paraId="046BBF07" w14:textId="77777777" w:rsidR="001F2171" w:rsidRPr="00013528" w:rsidRDefault="001F2171" w:rsidP="00283EE3">
      <w:pPr>
        <w:jc w:val="both"/>
        <w:rPr>
          <w:rFonts w:cs="Arial"/>
        </w:rPr>
      </w:pPr>
    </w:p>
    <w:p w14:paraId="432C0BAC" w14:textId="77777777" w:rsidR="00465048" w:rsidRPr="00156F0A" w:rsidRDefault="00DC2654" w:rsidP="009D6C84">
      <w:pPr>
        <w:pStyle w:val="Naslov30"/>
        <w:numPr>
          <w:ilvl w:val="2"/>
          <w:numId w:val="12"/>
        </w:numPr>
        <w:spacing w:before="0"/>
        <w:ind w:left="0" w:firstLine="0"/>
      </w:pPr>
      <w:bookmarkStart w:id="58" w:name="_Toc41919114"/>
      <w:bookmarkStart w:id="59" w:name="_Toc106784641"/>
      <w:r w:rsidRPr="00156F0A">
        <w:t>Območje Kranj</w:t>
      </w:r>
      <w:bookmarkEnd w:id="58"/>
      <w:bookmarkEnd w:id="59"/>
    </w:p>
    <w:p w14:paraId="0BC8A29D" w14:textId="77777777" w:rsidR="00465048" w:rsidRPr="00156F0A" w:rsidRDefault="00465048" w:rsidP="00283EE3">
      <w:pPr>
        <w:jc w:val="both"/>
        <w:rPr>
          <w:rFonts w:cs="Arial"/>
          <w:b/>
          <w:color w:val="000000"/>
        </w:rPr>
      </w:pPr>
    </w:p>
    <w:p w14:paraId="60EAC228" w14:textId="1706DD66" w:rsidR="005F1096" w:rsidRPr="00156F0A" w:rsidRDefault="003246D4" w:rsidP="00122109">
      <w:pPr>
        <w:jc w:val="both"/>
        <w:rPr>
          <w:rFonts w:cs="Arial"/>
          <w:color w:val="000000"/>
        </w:rPr>
      </w:pPr>
      <w:r w:rsidRPr="00156F0A">
        <w:rPr>
          <w:rFonts w:cs="Arial"/>
        </w:rPr>
        <w:t>Na območju NIJZ, Obm</w:t>
      </w:r>
      <w:r w:rsidR="00227041" w:rsidRPr="00156F0A">
        <w:rPr>
          <w:rFonts w:cs="Arial"/>
        </w:rPr>
        <w:t>očna enota Kranj, je v letu</w:t>
      </w:r>
      <w:r w:rsidR="006C301B" w:rsidRPr="00156F0A">
        <w:rPr>
          <w:rFonts w:cs="Arial"/>
        </w:rPr>
        <w:t> </w:t>
      </w:r>
      <w:r w:rsidR="00227041" w:rsidRPr="00156F0A">
        <w:rPr>
          <w:rFonts w:cs="Arial"/>
        </w:rPr>
        <w:t>20</w:t>
      </w:r>
      <w:r w:rsidR="00BB389F" w:rsidRPr="00156F0A">
        <w:rPr>
          <w:rFonts w:cs="Arial"/>
        </w:rPr>
        <w:t>2</w:t>
      </w:r>
      <w:r w:rsidR="005E1F6C">
        <w:rPr>
          <w:rFonts w:cs="Arial"/>
        </w:rPr>
        <w:t>2</w:t>
      </w:r>
      <w:r w:rsidRPr="00156F0A">
        <w:rPr>
          <w:rFonts w:cs="Arial"/>
        </w:rPr>
        <w:t xml:space="preserve"> deloval zastopnik </w:t>
      </w:r>
      <w:r w:rsidR="00760E69" w:rsidRPr="00156F0A">
        <w:rPr>
          <w:rFonts w:cs="Arial"/>
        </w:rPr>
        <w:t xml:space="preserve">pacientovih pravic Avgust </w:t>
      </w:r>
      <w:proofErr w:type="spellStart"/>
      <w:r w:rsidR="00760E69" w:rsidRPr="00156F0A">
        <w:rPr>
          <w:rFonts w:cs="Arial"/>
        </w:rPr>
        <w:t>Rebič</w:t>
      </w:r>
      <w:proofErr w:type="spellEnd"/>
      <w:r w:rsidR="00760E69" w:rsidRPr="00156F0A">
        <w:rPr>
          <w:rFonts w:cs="Arial"/>
        </w:rPr>
        <w:t>,</w:t>
      </w:r>
      <w:r w:rsidR="0066716F" w:rsidRPr="00156F0A">
        <w:rPr>
          <w:rFonts w:cs="Arial"/>
          <w:color w:val="000000"/>
        </w:rPr>
        <w:t xml:space="preserve"> imenovan z odločbo Vlade Republike Slovenije </w:t>
      </w:r>
      <w:r w:rsidR="00DC0A40" w:rsidRPr="00156F0A">
        <w:rPr>
          <w:rFonts w:cs="Arial"/>
          <w:color w:val="000000"/>
        </w:rPr>
        <w:t>št. 18002-4/2021/3 z dne 10.</w:t>
      </w:r>
      <w:r w:rsidR="00DB566C" w:rsidRPr="00156F0A">
        <w:rPr>
          <w:rFonts w:cs="Arial"/>
          <w:color w:val="000000"/>
        </w:rPr>
        <w:t xml:space="preserve"> junija </w:t>
      </w:r>
      <w:r w:rsidR="00DC0A40" w:rsidRPr="00156F0A">
        <w:rPr>
          <w:rFonts w:cs="Arial"/>
          <w:color w:val="000000"/>
        </w:rPr>
        <w:t xml:space="preserve">2021 za obdobje od 12. </w:t>
      </w:r>
      <w:r w:rsidR="00DB566C" w:rsidRPr="00156F0A">
        <w:rPr>
          <w:rFonts w:cs="Arial"/>
          <w:color w:val="000000"/>
        </w:rPr>
        <w:t>julija</w:t>
      </w:r>
      <w:r w:rsidR="00DC0A40" w:rsidRPr="00156F0A">
        <w:rPr>
          <w:rFonts w:cs="Arial"/>
          <w:color w:val="000000"/>
        </w:rPr>
        <w:t xml:space="preserve"> 2021 do 11.</w:t>
      </w:r>
      <w:r w:rsidR="00DB566C" w:rsidRPr="00156F0A">
        <w:rPr>
          <w:rFonts w:cs="Arial"/>
          <w:color w:val="000000"/>
        </w:rPr>
        <w:t> julija</w:t>
      </w:r>
      <w:r w:rsidR="00DC0A40" w:rsidRPr="00156F0A">
        <w:rPr>
          <w:rFonts w:cs="Arial"/>
          <w:color w:val="000000"/>
        </w:rPr>
        <w:t xml:space="preserve"> 2026.</w:t>
      </w:r>
      <w:r w:rsidR="008019F7" w:rsidRPr="00156F0A">
        <w:rPr>
          <w:rFonts w:cs="Arial"/>
          <w:color w:val="000000"/>
        </w:rPr>
        <w:t xml:space="preserve"> </w:t>
      </w:r>
      <w:r w:rsidR="005F1096" w:rsidRPr="00156F0A">
        <w:rPr>
          <w:rFonts w:cs="Arial"/>
          <w:color w:val="000000"/>
        </w:rPr>
        <w:t xml:space="preserve">Zastopnik deluje v prostorih </w:t>
      </w:r>
      <w:r w:rsidR="00122109" w:rsidRPr="00156F0A">
        <w:rPr>
          <w:rFonts w:cs="Arial"/>
          <w:color w:val="000000"/>
        </w:rPr>
        <w:t xml:space="preserve">območne enote </w:t>
      </w:r>
      <w:r w:rsidR="005F1096" w:rsidRPr="00156F0A">
        <w:rPr>
          <w:rFonts w:cs="Arial"/>
          <w:color w:val="000000"/>
        </w:rPr>
        <w:t>NIJZ</w:t>
      </w:r>
      <w:r w:rsidR="00B92D93">
        <w:rPr>
          <w:rFonts w:cs="Arial"/>
          <w:color w:val="000000"/>
        </w:rPr>
        <w:t>,</w:t>
      </w:r>
      <w:r w:rsidR="00122109" w:rsidRPr="00156F0A">
        <w:rPr>
          <w:rFonts w:cs="Arial"/>
          <w:color w:val="000000"/>
        </w:rPr>
        <w:t xml:space="preserve"> </w:t>
      </w:r>
      <w:r w:rsidR="005F1096" w:rsidRPr="00156F0A">
        <w:rPr>
          <w:rFonts w:cs="Arial"/>
          <w:color w:val="000000"/>
        </w:rPr>
        <w:t>Gosposvetsk</w:t>
      </w:r>
      <w:r w:rsidR="00B92D93">
        <w:rPr>
          <w:rFonts w:cs="Arial"/>
          <w:color w:val="000000"/>
        </w:rPr>
        <w:t>a</w:t>
      </w:r>
      <w:r w:rsidR="005F1096" w:rsidRPr="00156F0A">
        <w:rPr>
          <w:rFonts w:cs="Arial"/>
          <w:color w:val="000000"/>
        </w:rPr>
        <w:t xml:space="preserve"> ulic</w:t>
      </w:r>
      <w:r w:rsidR="00B92D93">
        <w:rPr>
          <w:rFonts w:cs="Arial"/>
          <w:color w:val="000000"/>
        </w:rPr>
        <w:t>a</w:t>
      </w:r>
      <w:r w:rsidR="005F1096" w:rsidRPr="00156F0A">
        <w:rPr>
          <w:rFonts w:cs="Arial"/>
          <w:color w:val="000000"/>
        </w:rPr>
        <w:t xml:space="preserve"> 12</w:t>
      </w:r>
      <w:r w:rsidR="00122109" w:rsidRPr="00156F0A">
        <w:rPr>
          <w:rFonts w:cs="Arial"/>
          <w:color w:val="000000"/>
        </w:rPr>
        <w:t>, Kranj.</w:t>
      </w:r>
      <w:r w:rsidR="00122109" w:rsidRPr="00156F0A">
        <w:t xml:space="preserve"> </w:t>
      </w:r>
      <w:r w:rsidR="00122109" w:rsidRPr="00156F0A">
        <w:rPr>
          <w:rFonts w:cs="Arial"/>
          <w:color w:val="000000"/>
        </w:rPr>
        <w:t xml:space="preserve">V letu </w:t>
      </w:r>
      <w:r w:rsidR="00CE54DE" w:rsidRPr="00156F0A">
        <w:rPr>
          <w:rFonts w:cs="Arial"/>
          <w:color w:val="000000"/>
        </w:rPr>
        <w:t>202</w:t>
      </w:r>
      <w:r w:rsidR="00CE54DE">
        <w:rPr>
          <w:rFonts w:cs="Arial"/>
          <w:color w:val="000000"/>
        </w:rPr>
        <w:t>2</w:t>
      </w:r>
      <w:r w:rsidR="00CE54DE" w:rsidRPr="00156F0A">
        <w:rPr>
          <w:rFonts w:cs="Arial"/>
          <w:color w:val="000000"/>
        </w:rPr>
        <w:t xml:space="preserve"> </w:t>
      </w:r>
      <w:r w:rsidR="00122109" w:rsidRPr="00156F0A">
        <w:rPr>
          <w:rFonts w:cs="Arial"/>
          <w:color w:val="000000"/>
        </w:rPr>
        <w:t xml:space="preserve">je imel uradne ure </w:t>
      </w:r>
      <w:r w:rsidR="00143316" w:rsidRPr="00156F0A">
        <w:rPr>
          <w:rFonts w:cs="Arial"/>
          <w:color w:val="000000"/>
        </w:rPr>
        <w:t xml:space="preserve">ob sredah </w:t>
      </w:r>
      <w:r w:rsidR="00122109" w:rsidRPr="00156F0A">
        <w:rPr>
          <w:rFonts w:cs="Arial"/>
          <w:color w:val="000000"/>
        </w:rPr>
        <w:t>od 12</w:t>
      </w:r>
      <w:r w:rsidR="00DB566C" w:rsidRPr="00156F0A">
        <w:rPr>
          <w:rFonts w:cs="Arial"/>
          <w:color w:val="000000"/>
        </w:rPr>
        <w:t>.</w:t>
      </w:r>
      <w:r w:rsidR="00122109" w:rsidRPr="00156F0A">
        <w:rPr>
          <w:rFonts w:cs="Arial"/>
          <w:color w:val="000000"/>
        </w:rPr>
        <w:t>00 do 20</w:t>
      </w:r>
      <w:r w:rsidR="00DB566C" w:rsidRPr="00156F0A">
        <w:rPr>
          <w:rFonts w:cs="Arial"/>
          <w:color w:val="000000"/>
        </w:rPr>
        <w:t>.</w:t>
      </w:r>
      <w:r w:rsidR="00122109" w:rsidRPr="00156F0A">
        <w:rPr>
          <w:rFonts w:cs="Arial"/>
          <w:color w:val="000000"/>
        </w:rPr>
        <w:t xml:space="preserve">00 in </w:t>
      </w:r>
      <w:r w:rsidR="00143316" w:rsidRPr="00156F0A">
        <w:rPr>
          <w:rFonts w:cs="Arial"/>
          <w:color w:val="000000"/>
        </w:rPr>
        <w:t xml:space="preserve">ob </w:t>
      </w:r>
      <w:r w:rsidR="00122109" w:rsidRPr="00156F0A">
        <w:rPr>
          <w:rFonts w:cs="Arial"/>
          <w:color w:val="000000"/>
        </w:rPr>
        <w:t>četrtk</w:t>
      </w:r>
      <w:r w:rsidR="00143316" w:rsidRPr="00156F0A">
        <w:rPr>
          <w:rFonts w:cs="Arial"/>
          <w:color w:val="000000"/>
        </w:rPr>
        <w:t>ih</w:t>
      </w:r>
      <w:r w:rsidR="00122109" w:rsidRPr="00156F0A">
        <w:rPr>
          <w:rFonts w:cs="Arial"/>
          <w:color w:val="000000"/>
        </w:rPr>
        <w:t xml:space="preserve"> od 7</w:t>
      </w:r>
      <w:r w:rsidR="00DB566C" w:rsidRPr="00156F0A">
        <w:rPr>
          <w:rFonts w:cs="Arial"/>
          <w:color w:val="000000"/>
        </w:rPr>
        <w:t>.</w:t>
      </w:r>
      <w:r w:rsidR="00122109" w:rsidRPr="00156F0A">
        <w:rPr>
          <w:rFonts w:cs="Arial"/>
          <w:color w:val="000000"/>
        </w:rPr>
        <w:t>00 do 15</w:t>
      </w:r>
      <w:r w:rsidR="00DB566C" w:rsidRPr="00156F0A">
        <w:rPr>
          <w:rFonts w:cs="Arial"/>
          <w:color w:val="000000"/>
        </w:rPr>
        <w:t>.</w:t>
      </w:r>
      <w:r w:rsidR="00122109" w:rsidRPr="00156F0A">
        <w:rPr>
          <w:rFonts w:cs="Arial"/>
          <w:color w:val="000000"/>
        </w:rPr>
        <w:t>00.</w:t>
      </w:r>
    </w:p>
    <w:p w14:paraId="374E6D11" w14:textId="77777777" w:rsidR="005F1096" w:rsidRPr="00156F0A" w:rsidRDefault="005F1096" w:rsidP="00283EE3">
      <w:pPr>
        <w:jc w:val="both"/>
        <w:rPr>
          <w:rFonts w:cs="Arial"/>
          <w:color w:val="000000"/>
        </w:rPr>
      </w:pPr>
    </w:p>
    <w:p w14:paraId="59C22F2A" w14:textId="26346D94" w:rsidR="00DC0A40" w:rsidRPr="00156F0A" w:rsidRDefault="00DC0A40" w:rsidP="00DC0A40">
      <w:pPr>
        <w:jc w:val="both"/>
        <w:rPr>
          <w:rFonts w:cs="Arial"/>
          <w:color w:val="000000"/>
        </w:rPr>
      </w:pPr>
      <w:r w:rsidRPr="00156F0A">
        <w:rPr>
          <w:rFonts w:cs="Arial"/>
          <w:color w:val="000000"/>
        </w:rPr>
        <w:t xml:space="preserve">V gorenjski regiji, ki združuje 18 občin, je </w:t>
      </w:r>
      <w:r w:rsidR="00AD5AA5">
        <w:rPr>
          <w:rFonts w:cs="Arial"/>
          <w:color w:val="000000"/>
        </w:rPr>
        <w:t>bi</w:t>
      </w:r>
      <w:r w:rsidR="00CE54DE">
        <w:rPr>
          <w:rFonts w:cs="Arial"/>
          <w:color w:val="000000"/>
        </w:rPr>
        <w:t>l</w:t>
      </w:r>
      <w:r w:rsidR="00AD5AA5">
        <w:rPr>
          <w:rFonts w:cs="Arial"/>
          <w:color w:val="000000"/>
        </w:rPr>
        <w:t xml:space="preserve">o </w:t>
      </w:r>
      <w:r w:rsidRPr="00156F0A">
        <w:rPr>
          <w:rFonts w:cs="Arial"/>
          <w:color w:val="000000"/>
        </w:rPr>
        <w:t>leta 202</w:t>
      </w:r>
      <w:r w:rsidR="00AD5AA5">
        <w:rPr>
          <w:rFonts w:cs="Arial"/>
          <w:color w:val="000000"/>
        </w:rPr>
        <w:t>2</w:t>
      </w:r>
      <w:r w:rsidR="00733102" w:rsidRPr="00733102">
        <w:t xml:space="preserve"> </w:t>
      </w:r>
      <w:r w:rsidR="00733102" w:rsidRPr="00733102">
        <w:rPr>
          <w:rFonts w:cs="Arial"/>
          <w:color w:val="000000"/>
        </w:rPr>
        <w:t>555.441</w:t>
      </w:r>
      <w:r w:rsidRPr="00156F0A">
        <w:rPr>
          <w:rFonts w:cs="Arial"/>
          <w:color w:val="000000"/>
        </w:rPr>
        <w:t xml:space="preserve"> prebivalcev. </w:t>
      </w:r>
      <w:r w:rsidR="00EC3F17" w:rsidRPr="00156F0A">
        <w:rPr>
          <w:rFonts w:cs="Arial"/>
          <w:color w:val="000000"/>
        </w:rPr>
        <w:t xml:space="preserve">Na območju delujejo javni zdravstveni zavodi: Osnovno zdravstvo Gorenjske s sedmimi enotami (Zdravstveni dom Jesenice, Zdravstveni dom Kranj, Zdravstveni dom Radovljica, Zdravstveni dom Bled, Zdravstveni dom Bohinj, Zdravstveni dom Škofja Loka </w:t>
      </w:r>
      <w:r w:rsidR="00B92D93">
        <w:rPr>
          <w:rFonts w:cs="Arial"/>
          <w:color w:val="000000"/>
        </w:rPr>
        <w:t xml:space="preserve">in </w:t>
      </w:r>
      <w:r w:rsidR="00EC3F17" w:rsidRPr="00156F0A">
        <w:rPr>
          <w:rFonts w:cs="Arial"/>
          <w:color w:val="000000"/>
        </w:rPr>
        <w:t>Zdravstveni dom Tržič), Splošna bolnišnica Jesenice, Bolnišnica za ginekologijo in porodništvo Kranj, Klinika Golnik in Psihiatrična bolnišnica Begunje, ki imajo skupaj 696 bolniških postelj.</w:t>
      </w:r>
      <w:r w:rsidR="008019F7" w:rsidRPr="00156F0A">
        <w:rPr>
          <w:rFonts w:cs="Arial"/>
          <w:color w:val="000000"/>
        </w:rPr>
        <w:t xml:space="preserve"> </w:t>
      </w:r>
    </w:p>
    <w:p w14:paraId="1F8D71A9" w14:textId="77777777" w:rsidR="00EC3F17" w:rsidRPr="00156F0A" w:rsidRDefault="00EC3F17" w:rsidP="00DC0A40">
      <w:pPr>
        <w:jc w:val="both"/>
        <w:rPr>
          <w:rFonts w:cs="Arial"/>
          <w:color w:val="000000"/>
        </w:rPr>
      </w:pPr>
    </w:p>
    <w:p w14:paraId="24AD11B3" w14:textId="0E1C1935" w:rsidR="000215ED" w:rsidRPr="00156F0A" w:rsidRDefault="000E2E31" w:rsidP="00283EE3">
      <w:pPr>
        <w:jc w:val="both"/>
        <w:rPr>
          <w:rFonts w:cs="Arial"/>
          <w:color w:val="000000"/>
        </w:rPr>
      </w:pPr>
      <w:r w:rsidRPr="00156F0A">
        <w:rPr>
          <w:rFonts w:cs="Arial"/>
          <w:color w:val="000000"/>
          <w:u w:val="single"/>
        </w:rPr>
        <w:t>Z</w:t>
      </w:r>
      <w:r w:rsidR="005C62EA" w:rsidRPr="00156F0A">
        <w:rPr>
          <w:rFonts w:cs="Arial"/>
          <w:color w:val="000000"/>
          <w:u w:val="single"/>
        </w:rPr>
        <w:t xml:space="preserve">astopnik Avgust </w:t>
      </w:r>
      <w:proofErr w:type="spellStart"/>
      <w:r w:rsidR="005C62EA" w:rsidRPr="00156F0A">
        <w:rPr>
          <w:rFonts w:cs="Arial"/>
          <w:color w:val="000000"/>
          <w:u w:val="single"/>
        </w:rPr>
        <w:t>Rebič</w:t>
      </w:r>
      <w:proofErr w:type="spellEnd"/>
      <w:r w:rsidR="0066716F" w:rsidRPr="00156F0A">
        <w:rPr>
          <w:rFonts w:cs="Arial"/>
          <w:color w:val="000000"/>
        </w:rPr>
        <w:t xml:space="preserve"> </w:t>
      </w:r>
      <w:r w:rsidR="00760E69" w:rsidRPr="00156F0A">
        <w:rPr>
          <w:rFonts w:cs="Arial"/>
          <w:color w:val="000000"/>
        </w:rPr>
        <w:t>je v letu</w:t>
      </w:r>
      <w:r w:rsidR="00F74A1A" w:rsidRPr="00156F0A">
        <w:rPr>
          <w:rFonts w:cs="Arial"/>
          <w:color w:val="000000"/>
        </w:rPr>
        <w:t> </w:t>
      </w:r>
      <w:r w:rsidR="00760E69" w:rsidRPr="00156F0A">
        <w:rPr>
          <w:rFonts w:cs="Arial"/>
          <w:color w:val="000000"/>
        </w:rPr>
        <w:t>20</w:t>
      </w:r>
      <w:r w:rsidR="00BB389F" w:rsidRPr="00156F0A">
        <w:rPr>
          <w:rFonts w:cs="Arial"/>
          <w:color w:val="000000"/>
        </w:rPr>
        <w:t>2</w:t>
      </w:r>
      <w:r w:rsidR="00733102">
        <w:rPr>
          <w:rFonts w:cs="Arial"/>
          <w:color w:val="000000"/>
        </w:rPr>
        <w:t>2</w:t>
      </w:r>
      <w:r w:rsidRPr="00156F0A">
        <w:rPr>
          <w:rFonts w:cs="Arial"/>
          <w:color w:val="000000"/>
        </w:rPr>
        <w:t xml:space="preserve"> nudil pomoč </w:t>
      </w:r>
      <w:r w:rsidR="00733102">
        <w:rPr>
          <w:rFonts w:cs="Arial"/>
          <w:color w:val="000000"/>
        </w:rPr>
        <w:t>710</w:t>
      </w:r>
      <w:r w:rsidR="00F74A1A" w:rsidRPr="00156F0A">
        <w:rPr>
          <w:rFonts w:cs="Arial"/>
          <w:color w:val="000000"/>
        </w:rPr>
        <w:t> </w:t>
      </w:r>
      <w:r w:rsidRPr="00156F0A">
        <w:rPr>
          <w:rFonts w:cs="Arial"/>
          <w:color w:val="000000"/>
        </w:rPr>
        <w:t>pacientom</w:t>
      </w:r>
      <w:r w:rsidR="0066716F" w:rsidRPr="00156F0A">
        <w:rPr>
          <w:rFonts w:cs="Arial"/>
          <w:color w:val="000000"/>
        </w:rPr>
        <w:t xml:space="preserve"> in svojcem</w:t>
      </w:r>
      <w:r w:rsidR="00DB566C" w:rsidRPr="00156F0A">
        <w:rPr>
          <w:rFonts w:cs="Arial"/>
          <w:color w:val="000000"/>
        </w:rPr>
        <w:t xml:space="preserve"> (v letu 202</w:t>
      </w:r>
      <w:r w:rsidR="00733102">
        <w:rPr>
          <w:rFonts w:cs="Arial"/>
          <w:color w:val="000000"/>
        </w:rPr>
        <w:t>1</w:t>
      </w:r>
      <w:r w:rsidR="00DB566C" w:rsidRPr="00156F0A">
        <w:rPr>
          <w:rFonts w:cs="Arial"/>
          <w:color w:val="000000"/>
        </w:rPr>
        <w:t xml:space="preserve"> 6</w:t>
      </w:r>
      <w:r w:rsidR="00733102">
        <w:rPr>
          <w:rFonts w:cs="Arial"/>
          <w:color w:val="000000"/>
        </w:rPr>
        <w:t>90</w:t>
      </w:r>
      <w:r w:rsidR="00DB566C" w:rsidRPr="00156F0A">
        <w:rPr>
          <w:rFonts w:cs="Arial"/>
          <w:color w:val="000000"/>
        </w:rPr>
        <w:t>)</w:t>
      </w:r>
      <w:r w:rsidR="00BB389F" w:rsidRPr="00156F0A">
        <w:rPr>
          <w:rFonts w:cs="Arial"/>
          <w:color w:val="000000"/>
        </w:rPr>
        <w:t xml:space="preserve">. </w:t>
      </w:r>
    </w:p>
    <w:p w14:paraId="3876874C" w14:textId="568A07F8" w:rsidR="005F1096" w:rsidRPr="00156F0A" w:rsidRDefault="00122109" w:rsidP="00283EE3">
      <w:pPr>
        <w:jc w:val="both"/>
        <w:rPr>
          <w:rFonts w:cs="Arial"/>
          <w:color w:val="000000"/>
        </w:rPr>
      </w:pPr>
      <w:r w:rsidRPr="00156F0A">
        <w:rPr>
          <w:rFonts w:cs="Arial"/>
          <w:color w:val="000000"/>
        </w:rPr>
        <w:t xml:space="preserve">Največ jih je prvi </w:t>
      </w:r>
      <w:r w:rsidR="00DB566C" w:rsidRPr="00156F0A">
        <w:rPr>
          <w:rFonts w:cs="Arial"/>
          <w:color w:val="000000"/>
        </w:rPr>
        <w:t xml:space="preserve">stik </w:t>
      </w:r>
      <w:r w:rsidRPr="00156F0A">
        <w:rPr>
          <w:rFonts w:cs="Arial"/>
          <w:color w:val="000000"/>
        </w:rPr>
        <w:t xml:space="preserve">z zastopnikom vzpostavilo po telefonu, in sicer </w:t>
      </w:r>
      <w:r w:rsidR="00733102">
        <w:rPr>
          <w:rFonts w:cs="Arial"/>
          <w:color w:val="000000"/>
        </w:rPr>
        <w:t>525</w:t>
      </w:r>
      <w:r w:rsidRPr="00156F0A">
        <w:rPr>
          <w:rFonts w:cs="Arial"/>
          <w:color w:val="000000"/>
        </w:rPr>
        <w:t xml:space="preserve">, </w:t>
      </w:r>
      <w:r w:rsidR="00593392" w:rsidRPr="00156F0A">
        <w:rPr>
          <w:rFonts w:cs="Arial"/>
          <w:color w:val="000000"/>
        </w:rPr>
        <w:t>po</w:t>
      </w:r>
      <w:r w:rsidRPr="00156F0A">
        <w:rPr>
          <w:rFonts w:cs="Arial"/>
          <w:color w:val="000000"/>
        </w:rPr>
        <w:t xml:space="preserve"> </w:t>
      </w:r>
      <w:r w:rsidR="00593392" w:rsidRPr="00156F0A">
        <w:rPr>
          <w:rFonts w:cs="Arial"/>
          <w:color w:val="000000"/>
        </w:rPr>
        <w:t xml:space="preserve">elektronski pošti </w:t>
      </w:r>
      <w:r w:rsidRPr="00156F0A">
        <w:rPr>
          <w:rFonts w:cs="Arial"/>
          <w:color w:val="000000"/>
        </w:rPr>
        <w:t>1</w:t>
      </w:r>
      <w:r w:rsidR="00733102">
        <w:rPr>
          <w:rFonts w:cs="Arial"/>
          <w:color w:val="000000"/>
        </w:rPr>
        <w:t>7</w:t>
      </w:r>
      <w:r w:rsidRPr="00156F0A">
        <w:rPr>
          <w:rFonts w:cs="Arial"/>
          <w:color w:val="000000"/>
        </w:rPr>
        <w:t xml:space="preserve">0 in </w:t>
      </w:r>
      <w:r w:rsidR="00733102">
        <w:rPr>
          <w:rFonts w:cs="Arial"/>
          <w:color w:val="000000"/>
        </w:rPr>
        <w:t>15</w:t>
      </w:r>
      <w:r w:rsidRPr="00156F0A">
        <w:rPr>
          <w:rFonts w:cs="Arial"/>
          <w:color w:val="000000"/>
        </w:rPr>
        <w:t xml:space="preserve"> z osebnim obiskom v pisarni.</w:t>
      </w:r>
    </w:p>
    <w:p w14:paraId="3A45672A" w14:textId="13938E9A" w:rsidR="005F1096" w:rsidRPr="00156F0A" w:rsidRDefault="005F1096" w:rsidP="00283EE3">
      <w:pPr>
        <w:jc w:val="both"/>
        <w:rPr>
          <w:rFonts w:cs="Arial"/>
          <w:color w:val="000000"/>
        </w:rPr>
      </w:pPr>
    </w:p>
    <w:p w14:paraId="57127C3F" w14:textId="2CC12CF0" w:rsidR="005F1096" w:rsidRPr="00156F0A" w:rsidRDefault="005F1096" w:rsidP="005F1096">
      <w:pPr>
        <w:pStyle w:val="podpisi"/>
        <w:jc w:val="both"/>
        <w:rPr>
          <w:rFonts w:cs="Arial"/>
          <w:bCs/>
          <w:szCs w:val="20"/>
          <w:lang w:val="sl-SI"/>
        </w:rPr>
      </w:pPr>
      <w:r w:rsidRPr="00156F0A">
        <w:rPr>
          <w:rFonts w:cs="Arial"/>
          <w:bCs/>
          <w:szCs w:val="20"/>
          <w:lang w:val="sl-SI"/>
        </w:rPr>
        <w:t xml:space="preserve">Na območju Gorenjske se je nadaljevalo pomanjkanje osebnih zdravnikov, saj je </w:t>
      </w:r>
      <w:r w:rsidR="009F13F2">
        <w:rPr>
          <w:rFonts w:cs="Arial"/>
          <w:bCs/>
          <w:szCs w:val="20"/>
          <w:lang w:val="sl-SI"/>
        </w:rPr>
        <w:t xml:space="preserve">v tej regiji </w:t>
      </w:r>
      <w:r w:rsidRPr="00156F0A">
        <w:rPr>
          <w:rFonts w:cs="Arial"/>
          <w:bCs/>
          <w:szCs w:val="20"/>
          <w:lang w:val="sl-SI"/>
        </w:rPr>
        <w:t xml:space="preserve">v povprečju manj zdravnikov na prebivalca, kot je povprečje v Sloveniji. </w:t>
      </w:r>
      <w:r w:rsidR="00733102">
        <w:rPr>
          <w:rFonts w:cs="Arial"/>
          <w:bCs/>
          <w:szCs w:val="20"/>
          <w:lang w:val="sl-SI"/>
        </w:rPr>
        <w:t xml:space="preserve">V letu 2022 se je povečalo število pritožb, ker </w:t>
      </w:r>
      <w:r w:rsidR="00AD5AA5">
        <w:rPr>
          <w:rFonts w:cs="Arial"/>
          <w:bCs/>
          <w:szCs w:val="20"/>
          <w:lang w:val="sl-SI"/>
        </w:rPr>
        <w:t xml:space="preserve">pacienti </w:t>
      </w:r>
      <w:r w:rsidR="00733102">
        <w:rPr>
          <w:rFonts w:cs="Arial"/>
          <w:bCs/>
          <w:szCs w:val="20"/>
          <w:lang w:val="sl-SI"/>
        </w:rPr>
        <w:t xml:space="preserve">niso imeli možnosti opredeliti </w:t>
      </w:r>
      <w:r w:rsidR="009F13F2">
        <w:rPr>
          <w:rFonts w:cs="Arial"/>
          <w:bCs/>
          <w:szCs w:val="20"/>
          <w:lang w:val="sl-SI"/>
        </w:rPr>
        <w:t xml:space="preserve">se </w:t>
      </w:r>
      <w:r w:rsidR="00733102">
        <w:rPr>
          <w:rFonts w:cs="Arial"/>
          <w:bCs/>
          <w:szCs w:val="20"/>
          <w:lang w:val="sl-SI"/>
        </w:rPr>
        <w:t>pri zobozdravniku.</w:t>
      </w:r>
      <w:r w:rsidR="00302B04">
        <w:rPr>
          <w:rFonts w:cs="Arial"/>
          <w:bCs/>
          <w:szCs w:val="20"/>
          <w:lang w:val="sl-SI"/>
        </w:rPr>
        <w:t xml:space="preserve"> </w:t>
      </w:r>
      <w:r w:rsidR="00733102">
        <w:rPr>
          <w:rFonts w:cs="Arial"/>
          <w:bCs/>
          <w:szCs w:val="20"/>
          <w:lang w:val="sl-SI"/>
        </w:rPr>
        <w:t xml:space="preserve">Čakalne dobe za prvi pregled </w:t>
      </w:r>
      <w:r w:rsidR="009F13F2">
        <w:rPr>
          <w:rFonts w:cs="Arial"/>
          <w:bCs/>
          <w:szCs w:val="20"/>
          <w:lang w:val="sl-SI"/>
        </w:rPr>
        <w:t xml:space="preserve">in </w:t>
      </w:r>
      <w:r w:rsidR="00733102">
        <w:rPr>
          <w:rFonts w:cs="Arial"/>
          <w:bCs/>
          <w:szCs w:val="20"/>
          <w:lang w:val="sl-SI"/>
        </w:rPr>
        <w:t>tudi za nadal</w:t>
      </w:r>
      <w:r w:rsidR="009F13F2">
        <w:rPr>
          <w:rFonts w:cs="Arial"/>
          <w:bCs/>
          <w:szCs w:val="20"/>
          <w:lang w:val="sl-SI"/>
        </w:rPr>
        <w:t>j</w:t>
      </w:r>
      <w:r w:rsidR="00733102">
        <w:rPr>
          <w:rFonts w:cs="Arial"/>
          <w:bCs/>
          <w:szCs w:val="20"/>
          <w:lang w:val="sl-SI"/>
        </w:rPr>
        <w:t>njo obravnavo pri zobozdravniku in izdelavo protetičnih pripomočkov so nedopustno dolge.</w:t>
      </w:r>
    </w:p>
    <w:p w14:paraId="50A7F944" w14:textId="77777777" w:rsidR="005F1096" w:rsidRPr="00156F0A" w:rsidRDefault="005F1096" w:rsidP="00283EE3">
      <w:pPr>
        <w:jc w:val="both"/>
        <w:rPr>
          <w:rFonts w:cs="Arial"/>
          <w:color w:val="000000"/>
        </w:rPr>
      </w:pPr>
    </w:p>
    <w:p w14:paraId="643786A3" w14:textId="77777777" w:rsidR="00DC2654" w:rsidRPr="00156F0A" w:rsidRDefault="00DC2654" w:rsidP="009D6C84">
      <w:pPr>
        <w:pStyle w:val="Naslov30"/>
        <w:numPr>
          <w:ilvl w:val="2"/>
          <w:numId w:val="12"/>
        </w:numPr>
        <w:spacing w:before="0"/>
        <w:ind w:left="284" w:hanging="284"/>
      </w:pPr>
      <w:bookmarkStart w:id="60" w:name="_Toc41919115"/>
      <w:bookmarkStart w:id="61" w:name="_Toc106784642"/>
      <w:r w:rsidRPr="00156F0A">
        <w:t>Območje Koper</w:t>
      </w:r>
      <w:bookmarkEnd w:id="60"/>
      <w:bookmarkEnd w:id="61"/>
    </w:p>
    <w:p w14:paraId="413504A4" w14:textId="77777777" w:rsidR="00603D2C" w:rsidRPr="00156F0A" w:rsidRDefault="00603D2C" w:rsidP="00283EE3">
      <w:pPr>
        <w:ind w:left="360"/>
        <w:jc w:val="both"/>
        <w:rPr>
          <w:rFonts w:cs="Arial"/>
          <w:color w:val="000000"/>
        </w:rPr>
      </w:pPr>
    </w:p>
    <w:p w14:paraId="29FFD0DC" w14:textId="7AB56FC6" w:rsidR="00EA21F7" w:rsidRPr="00156F0A" w:rsidRDefault="00622C25" w:rsidP="00283EE3">
      <w:pPr>
        <w:jc w:val="both"/>
        <w:rPr>
          <w:rFonts w:cs="Arial"/>
          <w:color w:val="000000"/>
        </w:rPr>
      </w:pPr>
      <w:r w:rsidRPr="00156F0A">
        <w:rPr>
          <w:rFonts w:cs="Arial"/>
          <w:color w:val="000000"/>
        </w:rPr>
        <w:t>Na območju</w:t>
      </w:r>
      <w:r w:rsidR="0061213C" w:rsidRPr="00156F0A">
        <w:rPr>
          <w:rFonts w:cs="Arial"/>
          <w:color w:val="000000"/>
        </w:rPr>
        <w:t xml:space="preserve"> NIJZ, Območna enota Koper</w:t>
      </w:r>
      <w:r w:rsidR="004A4F5D" w:rsidRPr="00156F0A">
        <w:rPr>
          <w:rFonts w:cs="Arial"/>
          <w:color w:val="000000"/>
        </w:rPr>
        <w:t>, je v letu</w:t>
      </w:r>
      <w:r w:rsidR="00F74A1A" w:rsidRPr="00156F0A">
        <w:rPr>
          <w:rFonts w:cs="Arial"/>
          <w:color w:val="000000"/>
        </w:rPr>
        <w:t> </w:t>
      </w:r>
      <w:r w:rsidR="00CE54DE" w:rsidRPr="00156F0A">
        <w:rPr>
          <w:rFonts w:cs="Arial"/>
          <w:color w:val="000000"/>
        </w:rPr>
        <w:t>202</w:t>
      </w:r>
      <w:r w:rsidR="00CE54DE">
        <w:rPr>
          <w:rFonts w:cs="Arial"/>
          <w:color w:val="000000"/>
        </w:rPr>
        <w:t>2</w:t>
      </w:r>
      <w:r w:rsidR="00CE54DE" w:rsidRPr="00156F0A">
        <w:rPr>
          <w:rFonts w:cs="Arial"/>
          <w:color w:val="000000"/>
        </w:rPr>
        <w:t xml:space="preserve"> </w:t>
      </w:r>
      <w:r w:rsidRPr="00156F0A">
        <w:rPr>
          <w:rFonts w:cs="Arial"/>
          <w:color w:val="000000"/>
        </w:rPr>
        <w:t>deloval</w:t>
      </w:r>
      <w:r w:rsidR="0061213C" w:rsidRPr="00156F0A">
        <w:rPr>
          <w:rFonts w:cs="Arial"/>
          <w:color w:val="000000"/>
        </w:rPr>
        <w:t>a zastopnica</w:t>
      </w:r>
      <w:r w:rsidRPr="00156F0A">
        <w:rPr>
          <w:rFonts w:cs="Arial"/>
          <w:color w:val="000000"/>
        </w:rPr>
        <w:t xml:space="preserve"> pacientovih pravic Jožica Trošt Krušec</w:t>
      </w:r>
      <w:r w:rsidR="0066716F" w:rsidRPr="00156F0A">
        <w:rPr>
          <w:rFonts w:cs="Arial"/>
          <w:color w:val="000000"/>
        </w:rPr>
        <w:t xml:space="preserve">, imenovana z odločbo Vlade Republike Slovenije </w:t>
      </w:r>
      <w:r w:rsidR="00A20581" w:rsidRPr="00156F0A">
        <w:rPr>
          <w:rFonts w:cs="Arial"/>
          <w:color w:val="000000"/>
        </w:rPr>
        <w:t>št.</w:t>
      </w:r>
      <w:r w:rsidR="00F74A1A" w:rsidRPr="00156F0A">
        <w:rPr>
          <w:rFonts w:cs="Arial"/>
          <w:color w:val="000000"/>
        </w:rPr>
        <w:t> </w:t>
      </w:r>
      <w:r w:rsidR="00A20581" w:rsidRPr="00156F0A">
        <w:rPr>
          <w:rFonts w:cs="Arial"/>
          <w:color w:val="000000"/>
        </w:rPr>
        <w:t xml:space="preserve">18002-3/2019/5 z </w:t>
      </w:r>
      <w:r w:rsidR="00713B9B" w:rsidRPr="00156F0A">
        <w:rPr>
          <w:rFonts w:cs="Arial"/>
          <w:color w:val="000000"/>
        </w:rPr>
        <w:t xml:space="preserve">dne </w:t>
      </w:r>
      <w:r w:rsidR="00A20581" w:rsidRPr="00156F0A">
        <w:rPr>
          <w:rFonts w:cs="Arial"/>
          <w:color w:val="000000"/>
        </w:rPr>
        <w:t>4.</w:t>
      </w:r>
      <w:r w:rsidR="00F74A1A" w:rsidRPr="00156F0A">
        <w:rPr>
          <w:rFonts w:cs="Arial"/>
          <w:color w:val="000000"/>
        </w:rPr>
        <w:t> </w:t>
      </w:r>
      <w:r w:rsidR="00BB4961" w:rsidRPr="00156F0A">
        <w:rPr>
          <w:rFonts w:cs="Arial"/>
          <w:color w:val="000000"/>
        </w:rPr>
        <w:t>aprila</w:t>
      </w:r>
      <w:r w:rsidR="00A20581" w:rsidRPr="00156F0A">
        <w:rPr>
          <w:rFonts w:cs="Arial"/>
          <w:color w:val="000000"/>
        </w:rPr>
        <w:t xml:space="preserve"> 2019 za obdobje od 10.</w:t>
      </w:r>
      <w:r w:rsidR="00F74A1A" w:rsidRPr="00156F0A">
        <w:rPr>
          <w:rFonts w:cs="Arial"/>
          <w:color w:val="000000"/>
        </w:rPr>
        <w:t> </w:t>
      </w:r>
      <w:r w:rsidR="00BB4961" w:rsidRPr="00156F0A">
        <w:rPr>
          <w:rFonts w:cs="Arial"/>
          <w:color w:val="000000"/>
        </w:rPr>
        <w:t>aprila</w:t>
      </w:r>
      <w:r w:rsidR="00A20581" w:rsidRPr="00156F0A">
        <w:rPr>
          <w:rFonts w:cs="Arial"/>
          <w:color w:val="000000"/>
        </w:rPr>
        <w:t xml:space="preserve"> 2019 do 9.</w:t>
      </w:r>
      <w:r w:rsidR="00F74A1A" w:rsidRPr="00156F0A">
        <w:rPr>
          <w:rFonts w:cs="Arial"/>
          <w:color w:val="000000"/>
        </w:rPr>
        <w:t> </w:t>
      </w:r>
      <w:r w:rsidR="00BB4961" w:rsidRPr="00156F0A">
        <w:rPr>
          <w:rFonts w:cs="Arial"/>
          <w:color w:val="000000"/>
        </w:rPr>
        <w:t>aprila</w:t>
      </w:r>
      <w:r w:rsidR="00A20581" w:rsidRPr="00156F0A">
        <w:rPr>
          <w:rFonts w:cs="Arial"/>
          <w:color w:val="000000"/>
        </w:rPr>
        <w:t xml:space="preserve"> 2024. </w:t>
      </w:r>
    </w:p>
    <w:p w14:paraId="1E8E2E7C" w14:textId="4F9A2017" w:rsidR="003A0085" w:rsidRPr="00156F0A" w:rsidRDefault="003A0085" w:rsidP="00283EE3">
      <w:pPr>
        <w:jc w:val="both"/>
        <w:rPr>
          <w:rFonts w:cs="Arial"/>
          <w:color w:val="000000"/>
        </w:rPr>
      </w:pPr>
    </w:p>
    <w:p w14:paraId="1F511CA1" w14:textId="71419A79" w:rsidR="003A0085" w:rsidRPr="00156F0A" w:rsidRDefault="003A0085" w:rsidP="003A0085">
      <w:pPr>
        <w:jc w:val="both"/>
        <w:rPr>
          <w:rFonts w:cs="Arial"/>
          <w:color w:val="000000"/>
        </w:rPr>
      </w:pPr>
      <w:r w:rsidRPr="00156F0A">
        <w:rPr>
          <w:rFonts w:cs="Arial"/>
          <w:color w:val="000000"/>
        </w:rPr>
        <w:t xml:space="preserve">Zastopnica deluje v središču Kopra, v prostorih </w:t>
      </w:r>
      <w:r w:rsidR="00DB566C" w:rsidRPr="00156F0A">
        <w:rPr>
          <w:rFonts w:cs="Arial"/>
          <w:color w:val="000000"/>
        </w:rPr>
        <w:t>NIJZ</w:t>
      </w:r>
      <w:r w:rsidRPr="00156F0A">
        <w:rPr>
          <w:rFonts w:cs="Arial"/>
          <w:color w:val="000000"/>
        </w:rPr>
        <w:t xml:space="preserve">, Območna enota Koper (pritličje), Vojkovo nabrežje </w:t>
      </w:r>
      <w:r w:rsidR="00DB566C" w:rsidRPr="00156F0A">
        <w:rPr>
          <w:rFonts w:cs="Arial"/>
          <w:color w:val="000000"/>
        </w:rPr>
        <w:t>4a</w:t>
      </w:r>
      <w:r w:rsidRPr="00156F0A">
        <w:rPr>
          <w:rFonts w:cs="Arial"/>
          <w:color w:val="000000"/>
        </w:rPr>
        <w:t>. Invalidnim osebam, ki se težje ali težko gibljejo, je omogočen dostop. Zastopnica je imela v letu 202</w:t>
      </w:r>
      <w:r w:rsidR="00302B04">
        <w:rPr>
          <w:rFonts w:cs="Arial"/>
          <w:color w:val="000000"/>
        </w:rPr>
        <w:t>2</w:t>
      </w:r>
      <w:r w:rsidRPr="00156F0A">
        <w:rPr>
          <w:rFonts w:cs="Arial"/>
          <w:color w:val="000000"/>
        </w:rPr>
        <w:t xml:space="preserve"> uradne ure v pisarni </w:t>
      </w:r>
      <w:r w:rsidR="00143316" w:rsidRPr="00156F0A">
        <w:rPr>
          <w:rFonts w:cs="Arial"/>
          <w:color w:val="000000"/>
        </w:rPr>
        <w:t xml:space="preserve">ob sredah </w:t>
      </w:r>
      <w:r w:rsidRPr="00156F0A">
        <w:rPr>
          <w:rFonts w:cs="Arial"/>
          <w:color w:val="000000"/>
        </w:rPr>
        <w:t xml:space="preserve">od 15.30 do 21.30 in </w:t>
      </w:r>
      <w:r w:rsidR="00143316" w:rsidRPr="00156F0A">
        <w:rPr>
          <w:rFonts w:cs="Arial"/>
          <w:color w:val="000000"/>
        </w:rPr>
        <w:t xml:space="preserve">ob </w:t>
      </w:r>
      <w:r w:rsidRPr="00156F0A">
        <w:rPr>
          <w:rFonts w:cs="Arial"/>
          <w:color w:val="000000"/>
        </w:rPr>
        <w:t>petk</w:t>
      </w:r>
      <w:r w:rsidR="00143316" w:rsidRPr="00156F0A">
        <w:rPr>
          <w:rFonts w:cs="Arial"/>
          <w:color w:val="000000"/>
        </w:rPr>
        <w:t>ih</w:t>
      </w:r>
      <w:r w:rsidRPr="00156F0A">
        <w:rPr>
          <w:rFonts w:cs="Arial"/>
          <w:color w:val="000000"/>
        </w:rPr>
        <w:t xml:space="preserve"> od 14.30 do 21.30. Dodatno je sprejemala telefonske klice strank še </w:t>
      </w:r>
      <w:r w:rsidR="00143316" w:rsidRPr="00156F0A">
        <w:rPr>
          <w:rFonts w:cs="Arial"/>
          <w:color w:val="000000"/>
        </w:rPr>
        <w:t xml:space="preserve">ob </w:t>
      </w:r>
      <w:r w:rsidRPr="00156F0A">
        <w:rPr>
          <w:rFonts w:cs="Arial"/>
          <w:color w:val="000000"/>
        </w:rPr>
        <w:t>ponedeljk</w:t>
      </w:r>
      <w:r w:rsidR="00143316" w:rsidRPr="00156F0A">
        <w:rPr>
          <w:rFonts w:cs="Arial"/>
          <w:color w:val="000000"/>
        </w:rPr>
        <w:t>ih</w:t>
      </w:r>
      <w:r w:rsidRPr="00156F0A">
        <w:rPr>
          <w:rFonts w:cs="Arial"/>
          <w:color w:val="000000"/>
        </w:rPr>
        <w:t>, tork</w:t>
      </w:r>
      <w:r w:rsidR="00143316" w:rsidRPr="00156F0A">
        <w:rPr>
          <w:rFonts w:cs="Arial"/>
          <w:color w:val="000000"/>
        </w:rPr>
        <w:t>ih</w:t>
      </w:r>
      <w:r w:rsidRPr="00156F0A">
        <w:rPr>
          <w:rFonts w:cs="Arial"/>
          <w:color w:val="000000"/>
        </w:rPr>
        <w:t xml:space="preserve"> in četrtk</w:t>
      </w:r>
      <w:r w:rsidR="00143316" w:rsidRPr="00156F0A">
        <w:rPr>
          <w:rFonts w:cs="Arial"/>
          <w:color w:val="000000"/>
        </w:rPr>
        <w:t>ih</w:t>
      </w:r>
      <w:r w:rsidRPr="00156F0A">
        <w:rPr>
          <w:rFonts w:cs="Arial"/>
          <w:color w:val="000000"/>
        </w:rPr>
        <w:t xml:space="preserve"> od 18.00 do 20.00.</w:t>
      </w:r>
    </w:p>
    <w:p w14:paraId="75E3F86F" w14:textId="1B74BC51" w:rsidR="003A0085" w:rsidRPr="00156F0A" w:rsidRDefault="003A0085" w:rsidP="003A0085">
      <w:pPr>
        <w:jc w:val="both"/>
        <w:rPr>
          <w:rFonts w:cs="Arial"/>
          <w:color w:val="000000"/>
        </w:rPr>
      </w:pPr>
    </w:p>
    <w:p w14:paraId="5A6CA450" w14:textId="722961E0" w:rsidR="00302B04" w:rsidRDefault="00302B04" w:rsidP="00302B04">
      <w:pPr>
        <w:jc w:val="both"/>
        <w:rPr>
          <w:rFonts w:cs="Arial"/>
          <w:color w:val="000000"/>
        </w:rPr>
      </w:pPr>
      <w:r w:rsidRPr="00302B04">
        <w:rPr>
          <w:rFonts w:cs="Arial"/>
          <w:color w:val="000000"/>
        </w:rPr>
        <w:t xml:space="preserve">Na obalno-kraškem območju je po podatkih </w:t>
      </w:r>
      <w:r w:rsidR="00EF6AF0">
        <w:rPr>
          <w:rFonts w:cs="Arial"/>
          <w:color w:val="000000"/>
        </w:rPr>
        <w:t>ZZZS</w:t>
      </w:r>
      <w:r w:rsidRPr="00302B04">
        <w:rPr>
          <w:rFonts w:cs="Arial"/>
          <w:color w:val="000000"/>
        </w:rPr>
        <w:t xml:space="preserve"> Območn</w:t>
      </w:r>
      <w:r w:rsidR="00AD5AA5">
        <w:rPr>
          <w:rFonts w:cs="Arial"/>
          <w:color w:val="000000"/>
        </w:rPr>
        <w:t>a</w:t>
      </w:r>
      <w:r w:rsidRPr="00302B04">
        <w:rPr>
          <w:rFonts w:cs="Arial"/>
          <w:color w:val="000000"/>
        </w:rPr>
        <w:t xml:space="preserve"> enot</w:t>
      </w:r>
      <w:r w:rsidR="00AD5AA5">
        <w:rPr>
          <w:rFonts w:cs="Arial"/>
          <w:color w:val="000000"/>
        </w:rPr>
        <w:t>a</w:t>
      </w:r>
      <w:r w:rsidRPr="00302B04">
        <w:rPr>
          <w:rFonts w:cs="Arial"/>
          <w:color w:val="000000"/>
        </w:rPr>
        <w:t xml:space="preserve"> Koper, po stanju na dan 30. </w:t>
      </w:r>
      <w:r w:rsidR="00F95598">
        <w:rPr>
          <w:rFonts w:cs="Arial"/>
          <w:color w:val="000000"/>
        </w:rPr>
        <w:t>decembra</w:t>
      </w:r>
      <w:r w:rsidRPr="00302B04">
        <w:rPr>
          <w:rFonts w:cs="Arial"/>
          <w:color w:val="000000"/>
        </w:rPr>
        <w:t xml:space="preserve"> 2022 156.294 zavarovancev.</w:t>
      </w:r>
      <w:r>
        <w:rPr>
          <w:rFonts w:cs="Arial"/>
          <w:color w:val="000000"/>
        </w:rPr>
        <w:t xml:space="preserve"> </w:t>
      </w:r>
      <w:r w:rsidRPr="00302B04">
        <w:rPr>
          <w:rFonts w:cs="Arial"/>
          <w:color w:val="000000"/>
        </w:rPr>
        <w:t>Na obalno</w:t>
      </w:r>
      <w:r w:rsidR="00AD5AA5">
        <w:rPr>
          <w:rFonts w:cs="Arial"/>
          <w:color w:val="000000"/>
        </w:rPr>
        <w:t>-</w:t>
      </w:r>
      <w:r w:rsidRPr="00302B04">
        <w:rPr>
          <w:rFonts w:cs="Arial"/>
          <w:color w:val="000000"/>
        </w:rPr>
        <w:t xml:space="preserve">kraškem območju deluje </w:t>
      </w:r>
      <w:r w:rsidR="00030803">
        <w:rPr>
          <w:rFonts w:cs="Arial"/>
          <w:color w:val="000000"/>
        </w:rPr>
        <w:t>več kot</w:t>
      </w:r>
      <w:r w:rsidR="00030803" w:rsidRPr="00302B04">
        <w:rPr>
          <w:rFonts w:cs="Arial"/>
          <w:color w:val="000000"/>
        </w:rPr>
        <w:t xml:space="preserve"> </w:t>
      </w:r>
      <w:r w:rsidRPr="00302B04">
        <w:rPr>
          <w:rFonts w:cs="Arial"/>
          <w:color w:val="000000"/>
        </w:rPr>
        <w:t xml:space="preserve">217 izvajalcev, pri čemer imajo nekateri od teh več lokacij; od teh je 20 javnih zavodov. Na tem območju delujejo </w:t>
      </w:r>
      <w:r w:rsidR="00AD5AA5">
        <w:rPr>
          <w:rFonts w:cs="Arial"/>
          <w:color w:val="000000"/>
        </w:rPr>
        <w:t xml:space="preserve">štiri </w:t>
      </w:r>
      <w:r w:rsidRPr="00302B04">
        <w:rPr>
          <w:rFonts w:cs="Arial"/>
          <w:color w:val="000000"/>
        </w:rPr>
        <w:t>bolnišnice (Bolnišnica Sežana, Bolnišnica za ženske bolezni in porodništvo Postojna, Splošna bolnišnica Izola in Ortopedska bolnišnica Valdoltra)</w:t>
      </w:r>
      <w:r w:rsidR="00030803">
        <w:rPr>
          <w:rFonts w:cs="Arial"/>
          <w:color w:val="000000"/>
        </w:rPr>
        <w:t>,</w:t>
      </w:r>
      <w:r w:rsidRPr="00302B04">
        <w:rPr>
          <w:rFonts w:cs="Arial"/>
          <w:color w:val="000000"/>
        </w:rPr>
        <w:t xml:space="preserve"> </w:t>
      </w:r>
      <w:r w:rsidR="00AD5AA5">
        <w:rPr>
          <w:rFonts w:cs="Arial"/>
          <w:color w:val="000000"/>
        </w:rPr>
        <w:t>šest</w:t>
      </w:r>
      <w:r w:rsidR="00AD5AA5" w:rsidRPr="00302B04">
        <w:rPr>
          <w:rFonts w:cs="Arial"/>
          <w:color w:val="000000"/>
        </w:rPr>
        <w:t xml:space="preserve"> </w:t>
      </w:r>
      <w:r w:rsidRPr="00302B04">
        <w:rPr>
          <w:rFonts w:cs="Arial"/>
          <w:color w:val="000000"/>
        </w:rPr>
        <w:t>velikih zdravstvenih domov (Postojna, Ilirska Bistrica, Izola, Koper, Piran in Sežana)</w:t>
      </w:r>
      <w:r w:rsidR="00030803">
        <w:rPr>
          <w:rFonts w:cs="Arial"/>
          <w:color w:val="000000"/>
        </w:rPr>
        <w:t>,</w:t>
      </w:r>
      <w:r w:rsidRPr="00302B04">
        <w:rPr>
          <w:rFonts w:cs="Arial"/>
          <w:color w:val="000000"/>
        </w:rPr>
        <w:t xml:space="preserve"> </w:t>
      </w:r>
      <w:r w:rsidR="00030803">
        <w:rPr>
          <w:rFonts w:cs="Arial"/>
          <w:color w:val="000000"/>
        </w:rPr>
        <w:t xml:space="preserve">ki imajo </w:t>
      </w:r>
      <w:r w:rsidR="00030803" w:rsidRPr="00302B04">
        <w:rPr>
          <w:rFonts w:cs="Arial"/>
          <w:color w:val="000000"/>
        </w:rPr>
        <w:t>zdravstven</w:t>
      </w:r>
      <w:r w:rsidR="00030803">
        <w:rPr>
          <w:rFonts w:cs="Arial"/>
          <w:color w:val="000000"/>
        </w:rPr>
        <w:t>e</w:t>
      </w:r>
      <w:r w:rsidR="00030803" w:rsidRPr="00302B04">
        <w:rPr>
          <w:rFonts w:cs="Arial"/>
          <w:color w:val="000000"/>
        </w:rPr>
        <w:t xml:space="preserve"> postaj</w:t>
      </w:r>
      <w:r w:rsidR="00030803">
        <w:rPr>
          <w:rFonts w:cs="Arial"/>
          <w:color w:val="000000"/>
        </w:rPr>
        <w:t xml:space="preserve">e </w:t>
      </w:r>
      <w:r w:rsidRPr="00302B04">
        <w:rPr>
          <w:rFonts w:cs="Arial"/>
          <w:color w:val="000000"/>
        </w:rPr>
        <w:t xml:space="preserve">v veliko krajih tega območja, </w:t>
      </w:r>
      <w:r w:rsidR="00030803">
        <w:rPr>
          <w:rFonts w:cs="Arial"/>
          <w:color w:val="000000"/>
        </w:rPr>
        <w:t xml:space="preserve">in </w:t>
      </w:r>
      <w:r w:rsidR="00AD5AA5">
        <w:rPr>
          <w:rFonts w:cs="Arial"/>
          <w:color w:val="000000"/>
        </w:rPr>
        <w:t>dve</w:t>
      </w:r>
      <w:r w:rsidR="00AD5AA5" w:rsidRPr="00302B04">
        <w:rPr>
          <w:rFonts w:cs="Arial"/>
          <w:color w:val="000000"/>
        </w:rPr>
        <w:t xml:space="preserve"> </w:t>
      </w:r>
      <w:r w:rsidRPr="00302B04">
        <w:rPr>
          <w:rFonts w:cs="Arial"/>
          <w:color w:val="000000"/>
        </w:rPr>
        <w:t xml:space="preserve">zdravilišči (Terme Krka </w:t>
      </w:r>
      <w:r w:rsidR="00AD5AA5">
        <w:rPr>
          <w:rFonts w:cs="Arial"/>
          <w:color w:val="000000"/>
        </w:rPr>
        <w:t>–</w:t>
      </w:r>
      <w:r w:rsidRPr="00302B04">
        <w:rPr>
          <w:rFonts w:cs="Arial"/>
          <w:color w:val="000000"/>
        </w:rPr>
        <w:t xml:space="preserve"> Zdravilišče Strunjan in Terme &amp; </w:t>
      </w:r>
      <w:proofErr w:type="spellStart"/>
      <w:r w:rsidRPr="00302B04">
        <w:rPr>
          <w:rFonts w:cs="Arial"/>
          <w:color w:val="000000"/>
        </w:rPr>
        <w:t>Welness</w:t>
      </w:r>
      <w:proofErr w:type="spellEnd"/>
      <w:r w:rsidRPr="00302B04">
        <w:rPr>
          <w:rFonts w:cs="Arial"/>
          <w:color w:val="000000"/>
        </w:rPr>
        <w:t xml:space="preserve"> </w:t>
      </w:r>
      <w:proofErr w:type="spellStart"/>
      <w:r w:rsidRPr="00302B04">
        <w:rPr>
          <w:rFonts w:cs="Arial"/>
          <w:color w:val="000000"/>
        </w:rPr>
        <w:t>LifeClass</w:t>
      </w:r>
      <w:proofErr w:type="spellEnd"/>
      <w:r w:rsidRPr="00302B04">
        <w:rPr>
          <w:rFonts w:cs="Arial"/>
          <w:color w:val="000000"/>
        </w:rPr>
        <w:t xml:space="preserve"> Portorož) </w:t>
      </w:r>
      <w:r w:rsidR="00030803">
        <w:rPr>
          <w:rFonts w:cs="Arial"/>
          <w:color w:val="000000"/>
        </w:rPr>
        <w:t xml:space="preserve">ter </w:t>
      </w:r>
      <w:r w:rsidRPr="00302B04">
        <w:rPr>
          <w:rFonts w:cs="Arial"/>
          <w:color w:val="000000"/>
        </w:rPr>
        <w:t>Zavod za prestajanje kazni zapora Koper, Socialno varstveni zavod Dutovlje in več domov za ostarele</w:t>
      </w:r>
      <w:r w:rsidR="00AD5AA5">
        <w:rPr>
          <w:rFonts w:cs="Arial"/>
          <w:color w:val="000000"/>
        </w:rPr>
        <w:t>;</w:t>
      </w:r>
      <w:r w:rsidRPr="00302B04">
        <w:rPr>
          <w:rFonts w:cs="Arial"/>
          <w:color w:val="000000"/>
        </w:rPr>
        <w:t xml:space="preserve"> v </w:t>
      </w:r>
      <w:r w:rsidR="00AD5AA5">
        <w:rPr>
          <w:rFonts w:cs="Arial"/>
          <w:color w:val="000000"/>
        </w:rPr>
        <w:t>zadnjih</w:t>
      </w:r>
      <w:r w:rsidR="00AD5AA5" w:rsidRPr="00302B04">
        <w:rPr>
          <w:rFonts w:cs="Arial"/>
          <w:color w:val="000000"/>
        </w:rPr>
        <w:t xml:space="preserve"> </w:t>
      </w:r>
      <w:r w:rsidRPr="00302B04">
        <w:rPr>
          <w:rFonts w:cs="Arial"/>
          <w:color w:val="000000"/>
        </w:rPr>
        <w:t xml:space="preserve">treh naštetih </w:t>
      </w:r>
      <w:r w:rsidR="00AD5AA5">
        <w:rPr>
          <w:rFonts w:cs="Arial"/>
          <w:color w:val="000000"/>
        </w:rPr>
        <w:t xml:space="preserve">se </w:t>
      </w:r>
      <w:r w:rsidRPr="00302B04">
        <w:rPr>
          <w:rFonts w:cs="Arial"/>
          <w:color w:val="000000"/>
        </w:rPr>
        <w:t xml:space="preserve">opravlja </w:t>
      </w:r>
      <w:r w:rsidR="00AD5AA5" w:rsidRPr="00302B04">
        <w:rPr>
          <w:rFonts w:cs="Arial"/>
          <w:color w:val="000000"/>
        </w:rPr>
        <w:t xml:space="preserve">tudi </w:t>
      </w:r>
      <w:r w:rsidRPr="00302B04">
        <w:rPr>
          <w:rFonts w:cs="Arial"/>
          <w:color w:val="000000"/>
        </w:rPr>
        <w:t xml:space="preserve">zdravstvena dejavnost. Tri bolnišnice </w:t>
      </w:r>
      <w:r w:rsidR="00AD5AA5">
        <w:rPr>
          <w:rFonts w:cs="Arial"/>
          <w:color w:val="000000"/>
        </w:rPr>
        <w:t>(</w:t>
      </w:r>
      <w:r w:rsidRPr="00302B04">
        <w:rPr>
          <w:rFonts w:cs="Arial"/>
          <w:color w:val="000000"/>
        </w:rPr>
        <w:t>Ortopedska bolnišnica Valdoltra, Bolnišnica Sežana, v sklopu katere sta specializirana bolnišnična enota za pljučne bolezni in ena od treh negovalnih bolnišnic v Sloveniji</w:t>
      </w:r>
      <w:r w:rsidR="009D4807">
        <w:rPr>
          <w:rFonts w:cs="Arial"/>
          <w:color w:val="000000"/>
        </w:rPr>
        <w:t>,</w:t>
      </w:r>
      <w:r w:rsidRPr="00302B04">
        <w:rPr>
          <w:rFonts w:cs="Arial"/>
          <w:color w:val="000000"/>
        </w:rPr>
        <w:t xml:space="preserve"> ter Bolnišnica za ženske bolezni in porodništvo Postojna</w:t>
      </w:r>
      <w:r w:rsidR="009D4807">
        <w:rPr>
          <w:rFonts w:cs="Arial"/>
          <w:color w:val="000000"/>
        </w:rPr>
        <w:t>)</w:t>
      </w:r>
      <w:r w:rsidRPr="00302B04">
        <w:rPr>
          <w:rFonts w:cs="Arial"/>
          <w:color w:val="000000"/>
        </w:rPr>
        <w:t xml:space="preserve"> so znane vseslovenske bolnišnice, zlasti Ortopedska bolnišnica Valdoltra, kar znatno povečuje prirast zavarovancev, ki uveljavljajo zdravstveno oskrbo na tem območju in se posledično obračajo za pomoč k zastopnici. Enako velja za </w:t>
      </w:r>
      <w:r w:rsidR="00035CA9">
        <w:rPr>
          <w:rFonts w:cs="Arial"/>
          <w:color w:val="000000"/>
        </w:rPr>
        <w:t xml:space="preserve">navedeni </w:t>
      </w:r>
      <w:r w:rsidRPr="00302B04">
        <w:rPr>
          <w:rFonts w:cs="Arial"/>
          <w:color w:val="000000"/>
        </w:rPr>
        <w:t xml:space="preserve">zdravilišči, za zavod za prestajanje kazni zapora </w:t>
      </w:r>
      <w:r w:rsidR="009D4807">
        <w:rPr>
          <w:rFonts w:cs="Arial"/>
          <w:color w:val="000000"/>
        </w:rPr>
        <w:t>in</w:t>
      </w:r>
      <w:r w:rsidR="009D4807" w:rsidRPr="00302B04">
        <w:rPr>
          <w:rFonts w:cs="Arial"/>
          <w:color w:val="000000"/>
        </w:rPr>
        <w:t xml:space="preserve"> </w:t>
      </w:r>
      <w:r w:rsidRPr="00302B04">
        <w:rPr>
          <w:rFonts w:cs="Arial"/>
          <w:color w:val="000000"/>
        </w:rPr>
        <w:t>socialnovarstveni zavod.</w:t>
      </w:r>
    </w:p>
    <w:p w14:paraId="27C2EA23" w14:textId="77777777" w:rsidR="00302B04" w:rsidRPr="00302B04" w:rsidRDefault="00302B04" w:rsidP="00302B04">
      <w:pPr>
        <w:jc w:val="both"/>
        <w:rPr>
          <w:rFonts w:cs="Arial"/>
          <w:color w:val="000000"/>
        </w:rPr>
      </w:pPr>
    </w:p>
    <w:p w14:paraId="0FF37782" w14:textId="333E12C7" w:rsidR="004A4F5D" w:rsidRPr="00156F0A" w:rsidRDefault="005D2BEF" w:rsidP="00CA51E3">
      <w:pPr>
        <w:jc w:val="both"/>
        <w:rPr>
          <w:rFonts w:cs="Arial"/>
          <w:color w:val="000000"/>
        </w:rPr>
      </w:pPr>
      <w:r w:rsidRPr="00156F0A">
        <w:rPr>
          <w:rFonts w:cs="Arial"/>
          <w:color w:val="000000"/>
          <w:u w:val="single"/>
        </w:rPr>
        <w:t>Z</w:t>
      </w:r>
      <w:r w:rsidR="00DC4932" w:rsidRPr="00156F0A">
        <w:rPr>
          <w:rFonts w:cs="Arial"/>
          <w:color w:val="000000"/>
          <w:u w:val="single"/>
        </w:rPr>
        <w:t>astopnica</w:t>
      </w:r>
      <w:r w:rsidR="00B643E1" w:rsidRPr="00156F0A">
        <w:rPr>
          <w:rFonts w:cs="Arial"/>
          <w:color w:val="000000"/>
          <w:u w:val="single"/>
        </w:rPr>
        <w:t xml:space="preserve"> Jožic</w:t>
      </w:r>
      <w:r w:rsidR="002B5808" w:rsidRPr="00156F0A">
        <w:rPr>
          <w:rFonts w:cs="Arial"/>
          <w:color w:val="000000"/>
          <w:u w:val="single"/>
        </w:rPr>
        <w:t>a</w:t>
      </w:r>
      <w:r w:rsidR="00B643E1" w:rsidRPr="00156F0A">
        <w:rPr>
          <w:rFonts w:cs="Arial"/>
          <w:color w:val="000000"/>
          <w:u w:val="single"/>
        </w:rPr>
        <w:t xml:space="preserve"> Trošt Krušec</w:t>
      </w:r>
      <w:r w:rsidR="0066716F" w:rsidRPr="00156F0A">
        <w:rPr>
          <w:rFonts w:cs="Arial"/>
          <w:color w:val="000000"/>
        </w:rPr>
        <w:t xml:space="preserve"> je </w:t>
      </w:r>
      <w:r w:rsidRPr="00156F0A">
        <w:rPr>
          <w:rFonts w:cs="Arial"/>
          <w:color w:val="000000"/>
        </w:rPr>
        <w:t xml:space="preserve">obravnavala </w:t>
      </w:r>
      <w:r w:rsidR="008A17CA" w:rsidRPr="00156F0A">
        <w:rPr>
          <w:rFonts w:cs="Arial"/>
          <w:color w:val="000000"/>
        </w:rPr>
        <w:t>1</w:t>
      </w:r>
      <w:r w:rsidR="004C4D2E">
        <w:rPr>
          <w:rFonts w:cs="Arial"/>
          <w:color w:val="000000"/>
        </w:rPr>
        <w:t>751</w:t>
      </w:r>
      <w:r w:rsidR="00143316" w:rsidRPr="00156F0A">
        <w:rPr>
          <w:rFonts w:cs="Arial"/>
          <w:color w:val="000000"/>
        </w:rPr>
        <w:t xml:space="preserve"> oseb</w:t>
      </w:r>
      <w:r w:rsidR="008A17CA" w:rsidRPr="00156F0A">
        <w:rPr>
          <w:rFonts w:cs="Arial"/>
          <w:color w:val="000000"/>
        </w:rPr>
        <w:t xml:space="preserve"> (v letu 202</w:t>
      </w:r>
      <w:r w:rsidR="004C4D2E">
        <w:rPr>
          <w:rFonts w:cs="Arial"/>
          <w:color w:val="000000"/>
        </w:rPr>
        <w:t>1</w:t>
      </w:r>
      <w:r w:rsidR="008A17CA" w:rsidRPr="00156F0A">
        <w:rPr>
          <w:rFonts w:cs="Arial"/>
          <w:color w:val="000000"/>
        </w:rPr>
        <w:t xml:space="preserve"> </w:t>
      </w:r>
      <w:r w:rsidR="00343926" w:rsidRPr="00156F0A">
        <w:rPr>
          <w:rFonts w:cs="Arial"/>
          <w:color w:val="000000"/>
        </w:rPr>
        <w:t>1</w:t>
      </w:r>
      <w:r w:rsidR="004C4D2E">
        <w:rPr>
          <w:rFonts w:cs="Arial"/>
          <w:color w:val="000000"/>
        </w:rPr>
        <w:t>816</w:t>
      </w:r>
      <w:r w:rsidR="008A17CA" w:rsidRPr="00156F0A">
        <w:rPr>
          <w:rFonts w:cs="Arial"/>
          <w:color w:val="000000"/>
        </w:rPr>
        <w:t>)</w:t>
      </w:r>
      <w:r w:rsidR="00343926" w:rsidRPr="00156F0A">
        <w:rPr>
          <w:rFonts w:cs="Arial"/>
          <w:color w:val="000000"/>
        </w:rPr>
        <w:t>.</w:t>
      </w:r>
      <w:r w:rsidRPr="00156F0A">
        <w:rPr>
          <w:rFonts w:cs="Arial"/>
        </w:rPr>
        <w:t xml:space="preserve"> </w:t>
      </w:r>
      <w:r w:rsidRPr="00156F0A">
        <w:rPr>
          <w:rFonts w:cs="Arial"/>
          <w:color w:val="000000"/>
        </w:rPr>
        <w:t xml:space="preserve">Osebe z zastopnico vzpostavijo stik najpogosteje </w:t>
      </w:r>
      <w:r w:rsidR="00593392" w:rsidRPr="00156F0A">
        <w:rPr>
          <w:rFonts w:cs="Arial"/>
          <w:color w:val="000000"/>
        </w:rPr>
        <w:t>po</w:t>
      </w:r>
      <w:r w:rsidR="00143316" w:rsidRPr="00156F0A">
        <w:rPr>
          <w:rFonts w:cs="Arial"/>
          <w:color w:val="000000"/>
        </w:rPr>
        <w:t xml:space="preserve"> telefon</w:t>
      </w:r>
      <w:r w:rsidR="00593392" w:rsidRPr="00156F0A">
        <w:rPr>
          <w:rFonts w:cs="Arial"/>
          <w:color w:val="000000"/>
        </w:rPr>
        <w:t>u</w:t>
      </w:r>
      <w:r w:rsidR="00143316" w:rsidRPr="00156F0A">
        <w:rPr>
          <w:rFonts w:cs="Arial"/>
          <w:color w:val="000000"/>
        </w:rPr>
        <w:t xml:space="preserve"> </w:t>
      </w:r>
      <w:r w:rsidR="00CA51E3" w:rsidRPr="00156F0A">
        <w:rPr>
          <w:rFonts w:cs="Arial"/>
          <w:color w:val="000000"/>
        </w:rPr>
        <w:t>(9</w:t>
      </w:r>
      <w:r w:rsidR="004C4D2E">
        <w:rPr>
          <w:rFonts w:cs="Arial"/>
          <w:color w:val="000000"/>
        </w:rPr>
        <w:t>50</w:t>
      </w:r>
      <w:r w:rsidR="00CA51E3" w:rsidRPr="00156F0A">
        <w:rPr>
          <w:rFonts w:cs="Arial"/>
          <w:color w:val="000000"/>
        </w:rPr>
        <w:t xml:space="preserve">) </w:t>
      </w:r>
      <w:r w:rsidRPr="00156F0A">
        <w:rPr>
          <w:rFonts w:cs="Arial"/>
          <w:color w:val="000000"/>
        </w:rPr>
        <w:t xml:space="preserve">ali </w:t>
      </w:r>
      <w:r w:rsidR="004437AB" w:rsidRPr="00156F0A">
        <w:rPr>
          <w:rFonts w:cs="Arial"/>
          <w:color w:val="000000"/>
        </w:rPr>
        <w:t>elektronsk</w:t>
      </w:r>
      <w:r w:rsidR="002B5808" w:rsidRPr="00156F0A">
        <w:rPr>
          <w:rFonts w:cs="Arial"/>
          <w:color w:val="000000"/>
        </w:rPr>
        <w:t>i</w:t>
      </w:r>
      <w:r w:rsidR="004437AB" w:rsidRPr="00156F0A">
        <w:rPr>
          <w:rFonts w:cs="Arial"/>
          <w:color w:val="000000"/>
        </w:rPr>
        <w:t xml:space="preserve"> </w:t>
      </w:r>
      <w:r w:rsidRPr="00156F0A">
        <w:rPr>
          <w:rFonts w:cs="Arial"/>
          <w:color w:val="000000"/>
        </w:rPr>
        <w:t>pošt</w:t>
      </w:r>
      <w:r w:rsidR="002B5808" w:rsidRPr="00156F0A">
        <w:rPr>
          <w:rFonts w:cs="Arial"/>
          <w:color w:val="000000"/>
        </w:rPr>
        <w:t>i</w:t>
      </w:r>
      <w:r w:rsidR="00CA51E3" w:rsidRPr="00156F0A">
        <w:rPr>
          <w:rFonts w:cs="Arial"/>
          <w:color w:val="000000"/>
        </w:rPr>
        <w:t xml:space="preserve"> (7</w:t>
      </w:r>
      <w:r w:rsidR="004C4D2E">
        <w:rPr>
          <w:rFonts w:cs="Arial"/>
          <w:color w:val="000000"/>
        </w:rPr>
        <w:t>823</w:t>
      </w:r>
      <w:r w:rsidR="00CA51E3" w:rsidRPr="00156F0A">
        <w:rPr>
          <w:rFonts w:cs="Arial"/>
          <w:color w:val="000000"/>
        </w:rPr>
        <w:t>)</w:t>
      </w:r>
      <w:r w:rsidRPr="00156F0A">
        <w:rPr>
          <w:rFonts w:cs="Arial"/>
          <w:color w:val="000000"/>
        </w:rPr>
        <w:t xml:space="preserve">. Osebno z obiskom v pisarni je prvi stik z zastopnico vzpostavilo </w:t>
      </w:r>
      <w:r w:rsidR="009D4807">
        <w:rPr>
          <w:rFonts w:cs="Arial"/>
          <w:color w:val="000000"/>
        </w:rPr>
        <w:t>pet</w:t>
      </w:r>
      <w:r w:rsidR="009D4807" w:rsidRPr="00156F0A">
        <w:rPr>
          <w:rFonts w:cs="Arial"/>
          <w:color w:val="000000"/>
        </w:rPr>
        <w:t> </w:t>
      </w:r>
      <w:r w:rsidRPr="00156F0A">
        <w:rPr>
          <w:rFonts w:cs="Arial"/>
          <w:color w:val="000000"/>
        </w:rPr>
        <w:t>oseb</w:t>
      </w:r>
      <w:r w:rsidR="004C4D2E">
        <w:rPr>
          <w:rFonts w:cs="Arial"/>
          <w:color w:val="000000"/>
        </w:rPr>
        <w:t>.</w:t>
      </w:r>
      <w:r w:rsidRPr="00156F0A">
        <w:rPr>
          <w:rFonts w:cs="Arial"/>
          <w:color w:val="000000"/>
        </w:rPr>
        <w:t xml:space="preserve"> Najpogostej</w:t>
      </w:r>
      <w:r w:rsidR="002B5808" w:rsidRPr="00156F0A">
        <w:rPr>
          <w:rFonts w:cs="Arial"/>
          <w:color w:val="000000"/>
        </w:rPr>
        <w:t>ši</w:t>
      </w:r>
      <w:r w:rsidRPr="00156F0A">
        <w:rPr>
          <w:rFonts w:cs="Arial"/>
          <w:color w:val="000000"/>
        </w:rPr>
        <w:t xml:space="preserve"> razlog</w:t>
      </w:r>
      <w:r w:rsidR="002B5808" w:rsidRPr="00156F0A">
        <w:rPr>
          <w:rFonts w:cs="Arial"/>
          <w:color w:val="000000"/>
        </w:rPr>
        <w:t>i</w:t>
      </w:r>
      <w:r w:rsidRPr="00156F0A">
        <w:rPr>
          <w:rFonts w:cs="Arial"/>
          <w:color w:val="000000"/>
        </w:rPr>
        <w:t xml:space="preserve"> za v</w:t>
      </w:r>
      <w:r w:rsidR="004437AB" w:rsidRPr="00156F0A">
        <w:rPr>
          <w:rFonts w:cs="Arial"/>
          <w:color w:val="000000"/>
        </w:rPr>
        <w:t>z</w:t>
      </w:r>
      <w:r w:rsidRPr="00156F0A">
        <w:rPr>
          <w:rFonts w:cs="Arial"/>
          <w:color w:val="000000"/>
        </w:rPr>
        <w:t xml:space="preserve">postavitev stika </w:t>
      </w:r>
      <w:r w:rsidR="002B5808" w:rsidRPr="00156F0A">
        <w:rPr>
          <w:rFonts w:cs="Arial"/>
          <w:color w:val="000000"/>
        </w:rPr>
        <w:t>so bile</w:t>
      </w:r>
      <w:r w:rsidRPr="00156F0A">
        <w:rPr>
          <w:rFonts w:cs="Arial"/>
          <w:color w:val="000000"/>
        </w:rPr>
        <w:t xml:space="preserve"> domnevno kršen</w:t>
      </w:r>
      <w:r w:rsidR="004437AB" w:rsidRPr="00156F0A">
        <w:rPr>
          <w:rFonts w:cs="Arial"/>
          <w:color w:val="000000"/>
        </w:rPr>
        <w:t>e</w:t>
      </w:r>
      <w:r w:rsidRPr="00156F0A">
        <w:rPr>
          <w:rFonts w:cs="Arial"/>
          <w:color w:val="000000"/>
        </w:rPr>
        <w:t xml:space="preserve"> pravic</w:t>
      </w:r>
      <w:r w:rsidR="00CC41B9">
        <w:rPr>
          <w:rFonts w:cs="Arial"/>
          <w:color w:val="000000"/>
        </w:rPr>
        <w:t>a</w:t>
      </w:r>
      <w:r w:rsidRPr="00156F0A">
        <w:rPr>
          <w:rFonts w:cs="Arial"/>
          <w:color w:val="000000"/>
        </w:rPr>
        <w:t xml:space="preserve"> </w:t>
      </w:r>
      <w:r w:rsidR="00090AD9" w:rsidRPr="00156F0A">
        <w:rPr>
          <w:rFonts w:cs="Arial"/>
          <w:color w:val="000000"/>
        </w:rPr>
        <w:t xml:space="preserve">do spoštovanja </w:t>
      </w:r>
      <w:r w:rsidR="000E380A" w:rsidRPr="00156F0A">
        <w:rPr>
          <w:rFonts w:cs="Arial"/>
          <w:color w:val="000000"/>
        </w:rPr>
        <w:t>pacien</w:t>
      </w:r>
      <w:r w:rsidR="00662C57" w:rsidRPr="00156F0A">
        <w:rPr>
          <w:rFonts w:cs="Arial"/>
          <w:color w:val="000000"/>
        </w:rPr>
        <w:t>t</w:t>
      </w:r>
      <w:r w:rsidR="00090AD9" w:rsidRPr="00156F0A">
        <w:rPr>
          <w:rFonts w:cs="Arial"/>
          <w:color w:val="000000"/>
        </w:rPr>
        <w:t xml:space="preserve">ovega časa, </w:t>
      </w:r>
      <w:r w:rsidR="00CC41B9">
        <w:rPr>
          <w:rFonts w:cs="Arial"/>
          <w:color w:val="000000"/>
        </w:rPr>
        <w:t xml:space="preserve">pravica </w:t>
      </w:r>
      <w:r w:rsidR="00035CA9">
        <w:rPr>
          <w:rFonts w:cs="Arial"/>
          <w:color w:val="000000"/>
        </w:rPr>
        <w:t xml:space="preserve">do </w:t>
      </w:r>
      <w:r w:rsidRPr="00156F0A">
        <w:rPr>
          <w:rFonts w:cs="Arial"/>
          <w:color w:val="000000"/>
        </w:rPr>
        <w:t xml:space="preserve">primerne, kakovostne in varne zdravstvene obravnave, </w:t>
      </w:r>
      <w:r w:rsidR="00CC41B9">
        <w:rPr>
          <w:rFonts w:cs="Arial"/>
          <w:color w:val="000000"/>
        </w:rPr>
        <w:t xml:space="preserve">pravica </w:t>
      </w:r>
      <w:r w:rsidR="00035CA9">
        <w:rPr>
          <w:rFonts w:cs="Arial"/>
          <w:color w:val="000000"/>
        </w:rPr>
        <w:t xml:space="preserve">do </w:t>
      </w:r>
      <w:r w:rsidRPr="00156F0A">
        <w:rPr>
          <w:rFonts w:cs="Arial"/>
          <w:color w:val="000000"/>
        </w:rPr>
        <w:t xml:space="preserve">obveščenosti in sodelovanja ter </w:t>
      </w:r>
      <w:r w:rsidR="00CC41B9">
        <w:rPr>
          <w:rFonts w:cs="Arial"/>
          <w:color w:val="000000"/>
        </w:rPr>
        <w:t xml:space="preserve">pravica </w:t>
      </w:r>
      <w:r w:rsidR="002D0C41" w:rsidRPr="00156F0A">
        <w:rPr>
          <w:rFonts w:cs="Arial"/>
          <w:color w:val="000000"/>
        </w:rPr>
        <w:t xml:space="preserve">do </w:t>
      </w:r>
      <w:r w:rsidRPr="00156F0A">
        <w:rPr>
          <w:rFonts w:cs="Arial"/>
          <w:color w:val="000000"/>
        </w:rPr>
        <w:t>proste izbire zdravnika in izvajalca zdravstvene dejavnosti.</w:t>
      </w:r>
      <w:r w:rsidR="000E380A" w:rsidRPr="00156F0A">
        <w:rPr>
          <w:rFonts w:cs="Arial"/>
          <w:color w:val="000000"/>
        </w:rPr>
        <w:t xml:space="preserve"> </w:t>
      </w:r>
      <w:r w:rsidR="00F74A1A" w:rsidRPr="00156F0A">
        <w:rPr>
          <w:rFonts w:cs="Arial"/>
          <w:color w:val="000000"/>
        </w:rPr>
        <w:t>R</w:t>
      </w:r>
      <w:r w:rsidR="00770AD7" w:rsidRPr="00156F0A">
        <w:rPr>
          <w:rFonts w:cs="Arial"/>
          <w:color w:val="000000"/>
        </w:rPr>
        <w:t xml:space="preserve">egija </w:t>
      </w:r>
      <w:r w:rsidR="00F74A1A" w:rsidRPr="00156F0A">
        <w:rPr>
          <w:rFonts w:cs="Arial"/>
          <w:color w:val="000000"/>
        </w:rPr>
        <w:t xml:space="preserve">je </w:t>
      </w:r>
      <w:r w:rsidR="00770AD7" w:rsidRPr="00156F0A">
        <w:rPr>
          <w:rFonts w:cs="Arial"/>
          <w:color w:val="000000"/>
        </w:rPr>
        <w:t>obmejno in turistično območje, kar povečuje število pacientov in s tem pritožnikov</w:t>
      </w:r>
      <w:r w:rsidR="009D5AD8" w:rsidRPr="00156F0A">
        <w:rPr>
          <w:rFonts w:cs="Arial"/>
          <w:color w:val="000000"/>
        </w:rPr>
        <w:t xml:space="preserve">. </w:t>
      </w:r>
    </w:p>
    <w:p w14:paraId="5A5930C0" w14:textId="702FDC82" w:rsidR="00AD5D75" w:rsidRDefault="00AD5D75" w:rsidP="00283EE3">
      <w:pPr>
        <w:jc w:val="both"/>
        <w:rPr>
          <w:rFonts w:cs="Arial"/>
          <w:color w:val="000000"/>
        </w:rPr>
      </w:pPr>
    </w:p>
    <w:p w14:paraId="43E945AF" w14:textId="0344E6BB" w:rsidR="00302B04" w:rsidRDefault="00302B04" w:rsidP="00302B04">
      <w:pPr>
        <w:jc w:val="both"/>
        <w:rPr>
          <w:rFonts w:cs="Arial"/>
          <w:color w:val="000000"/>
        </w:rPr>
      </w:pPr>
      <w:r w:rsidRPr="00302B04">
        <w:rPr>
          <w:rFonts w:cs="Arial"/>
          <w:color w:val="000000"/>
        </w:rPr>
        <w:t xml:space="preserve">Poleg tega je to obmejno območje (Republika Hrvaška in </w:t>
      </w:r>
      <w:r w:rsidR="009D4807" w:rsidRPr="00302B04">
        <w:rPr>
          <w:rFonts w:cs="Arial"/>
          <w:color w:val="000000"/>
        </w:rPr>
        <w:t>Italij</w:t>
      </w:r>
      <w:r w:rsidR="009D4807">
        <w:rPr>
          <w:rFonts w:cs="Arial"/>
          <w:color w:val="000000"/>
        </w:rPr>
        <w:t>anka republika</w:t>
      </w:r>
      <w:r w:rsidRPr="00302B04">
        <w:rPr>
          <w:rFonts w:cs="Arial"/>
          <w:color w:val="000000"/>
        </w:rPr>
        <w:t xml:space="preserve">), kar ima za posledico zdravstveno obravnavo precejšnjega števila tujcev in oseb z dvojnim državljanstvom, ki se v zvezi s pravicami po </w:t>
      </w:r>
      <w:proofErr w:type="spellStart"/>
      <w:r w:rsidRPr="00302B04">
        <w:rPr>
          <w:rFonts w:cs="Arial"/>
          <w:color w:val="000000"/>
        </w:rPr>
        <w:t>ZPacP</w:t>
      </w:r>
      <w:proofErr w:type="spellEnd"/>
      <w:r w:rsidRPr="00302B04">
        <w:rPr>
          <w:rFonts w:cs="Arial"/>
          <w:color w:val="000000"/>
        </w:rPr>
        <w:t xml:space="preserve"> obravnavajo enako kot državljani Republike Slovenije. Na količino dela vplivajo tudi čezmejne zaposlitve iz Hrvaške in Italije, saj del teh oseb </w:t>
      </w:r>
      <w:r w:rsidR="009D4807">
        <w:rPr>
          <w:rFonts w:cs="Arial"/>
          <w:color w:val="000000"/>
        </w:rPr>
        <w:t>uporablja</w:t>
      </w:r>
      <w:r w:rsidR="009D4807" w:rsidRPr="00302B04">
        <w:rPr>
          <w:rFonts w:cs="Arial"/>
          <w:color w:val="000000"/>
        </w:rPr>
        <w:t xml:space="preserve"> zdravstven</w:t>
      </w:r>
      <w:r w:rsidR="009D4807">
        <w:rPr>
          <w:rFonts w:cs="Arial"/>
          <w:color w:val="000000"/>
        </w:rPr>
        <w:t>e</w:t>
      </w:r>
      <w:r w:rsidR="009D4807" w:rsidRPr="00302B04">
        <w:rPr>
          <w:rFonts w:cs="Arial"/>
          <w:color w:val="000000"/>
        </w:rPr>
        <w:t xml:space="preserve"> storit</w:t>
      </w:r>
      <w:r w:rsidR="009D4807">
        <w:rPr>
          <w:rFonts w:cs="Arial"/>
          <w:color w:val="000000"/>
        </w:rPr>
        <w:t>ve</w:t>
      </w:r>
      <w:r w:rsidR="009D4807" w:rsidRPr="00302B04">
        <w:rPr>
          <w:rFonts w:cs="Arial"/>
          <w:color w:val="000000"/>
        </w:rPr>
        <w:t xml:space="preserve"> </w:t>
      </w:r>
      <w:r w:rsidRPr="00302B04">
        <w:rPr>
          <w:rFonts w:cs="Arial"/>
          <w:color w:val="000000"/>
        </w:rPr>
        <w:t xml:space="preserve">na Obali. Dokaj intenzivno je na tem območju tudi uveljavljanje čezmejnih zdravstvenih pravic </w:t>
      </w:r>
      <w:r w:rsidR="0060586C">
        <w:rPr>
          <w:rFonts w:cs="Arial"/>
          <w:color w:val="000000"/>
        </w:rPr>
        <w:t xml:space="preserve">v skladu </w:t>
      </w:r>
      <w:r w:rsidRPr="00302B04">
        <w:rPr>
          <w:rFonts w:cs="Arial"/>
          <w:color w:val="000000"/>
        </w:rPr>
        <w:t>s prenosom Direktive 2011/24/EU Evropskega parlamenta in Sveta z dne 9. marca 2011 o uveljavljanju pravic pacientov pri čezmejnem zdravstvenem varstvu v pravni red Republike Slovenije</w:t>
      </w:r>
      <w:r w:rsidR="00035CA9">
        <w:rPr>
          <w:rFonts w:cs="Arial"/>
          <w:color w:val="000000"/>
        </w:rPr>
        <w:t>,</w:t>
      </w:r>
      <w:r w:rsidRPr="00302B04">
        <w:rPr>
          <w:rFonts w:cs="Arial"/>
          <w:color w:val="000000"/>
        </w:rPr>
        <w:t xml:space="preserve"> in sicer v Zakon o zdravstvenem varstvu in zdravstvenem zavarovanju. To je hkrati tudi edino obmorsko območje v državi, kjer obmorski turizem </w:t>
      </w:r>
      <w:r w:rsidR="002D688B">
        <w:rPr>
          <w:rFonts w:cs="Arial"/>
          <w:color w:val="000000"/>
        </w:rPr>
        <w:t xml:space="preserve">živi </w:t>
      </w:r>
      <w:r w:rsidRPr="00302B04">
        <w:rPr>
          <w:rFonts w:cs="Arial"/>
          <w:color w:val="000000"/>
        </w:rPr>
        <w:t xml:space="preserve">skozi vse leto, še zlasti v poznopomladnem, poletnem in </w:t>
      </w:r>
      <w:r w:rsidR="002D688B" w:rsidRPr="00302B04">
        <w:rPr>
          <w:rFonts w:cs="Arial"/>
          <w:color w:val="000000"/>
        </w:rPr>
        <w:t xml:space="preserve">zgodnjejesenskem </w:t>
      </w:r>
      <w:r w:rsidRPr="00302B04">
        <w:rPr>
          <w:rFonts w:cs="Arial"/>
          <w:color w:val="000000"/>
        </w:rPr>
        <w:t>času</w:t>
      </w:r>
      <w:r w:rsidR="009D4807">
        <w:rPr>
          <w:rFonts w:cs="Arial"/>
          <w:color w:val="000000"/>
        </w:rPr>
        <w:t>,</w:t>
      </w:r>
      <w:r w:rsidRPr="00302B04">
        <w:rPr>
          <w:rFonts w:cs="Arial"/>
          <w:color w:val="000000"/>
        </w:rPr>
        <w:t xml:space="preserve"> in kjer so v tem času odprte tudi turistične ambulante. Obiskujejo jih zavarovanci iz vse države </w:t>
      </w:r>
      <w:r w:rsidR="009D4807">
        <w:rPr>
          <w:rFonts w:cs="Arial"/>
          <w:color w:val="000000"/>
        </w:rPr>
        <w:t>in</w:t>
      </w:r>
      <w:r w:rsidR="009D4807" w:rsidRPr="00302B04">
        <w:rPr>
          <w:rFonts w:cs="Arial"/>
          <w:color w:val="000000"/>
        </w:rPr>
        <w:t xml:space="preserve"> </w:t>
      </w:r>
      <w:r w:rsidRPr="00302B04">
        <w:rPr>
          <w:rFonts w:cs="Arial"/>
          <w:color w:val="000000"/>
        </w:rPr>
        <w:t>tujci, ki kot turisti preživljajo čas v naši državi. Tudi to dejstvo znatno povečuje prirast zavarovancev, ki uveljavljajo zdravstveno oskrbo na tem območju.</w:t>
      </w:r>
    </w:p>
    <w:p w14:paraId="67232E01" w14:textId="77777777" w:rsidR="00302B04" w:rsidRPr="00302B04" w:rsidRDefault="00302B04" w:rsidP="00302B04">
      <w:pPr>
        <w:jc w:val="both"/>
        <w:rPr>
          <w:rFonts w:cs="Arial"/>
          <w:color w:val="000000"/>
        </w:rPr>
      </w:pPr>
    </w:p>
    <w:p w14:paraId="1C751ADA" w14:textId="77777777" w:rsidR="00AD5D75" w:rsidRPr="00156F0A" w:rsidRDefault="00AD5D75" w:rsidP="009D6C84">
      <w:pPr>
        <w:pStyle w:val="Naslov30"/>
        <w:numPr>
          <w:ilvl w:val="2"/>
          <w:numId w:val="12"/>
        </w:numPr>
        <w:spacing w:before="0"/>
        <w:ind w:left="0" w:firstLine="0"/>
      </w:pPr>
      <w:bookmarkStart w:id="62" w:name="_Toc41919116"/>
      <w:bookmarkStart w:id="63" w:name="_Toc106784643"/>
      <w:r w:rsidRPr="00156F0A">
        <w:t>Območje Novo mesto</w:t>
      </w:r>
      <w:bookmarkEnd w:id="62"/>
      <w:bookmarkEnd w:id="63"/>
    </w:p>
    <w:p w14:paraId="0A3C76BE" w14:textId="77777777" w:rsidR="00465048" w:rsidRPr="00156F0A" w:rsidRDefault="00465048" w:rsidP="00283EE3">
      <w:pPr>
        <w:jc w:val="both"/>
        <w:rPr>
          <w:rFonts w:cs="Arial"/>
          <w:b/>
          <w:color w:val="000000"/>
        </w:rPr>
      </w:pPr>
    </w:p>
    <w:p w14:paraId="6387DF27" w14:textId="7CC175BE" w:rsidR="005C0A41" w:rsidRPr="00156F0A" w:rsidRDefault="00477EB0" w:rsidP="00283EE3">
      <w:pPr>
        <w:jc w:val="both"/>
        <w:rPr>
          <w:rFonts w:cs="Arial"/>
          <w:color w:val="000000"/>
          <w:szCs w:val="20"/>
        </w:rPr>
      </w:pPr>
      <w:bookmarkStart w:id="64" w:name="_Hlk104104011"/>
      <w:r w:rsidRPr="00156F0A">
        <w:rPr>
          <w:rFonts w:cs="Arial"/>
          <w:color w:val="000000"/>
        </w:rPr>
        <w:t xml:space="preserve">Na območju NIJZ, Območna enota </w:t>
      </w:r>
      <w:r w:rsidR="00AD5D75" w:rsidRPr="00156F0A">
        <w:rPr>
          <w:rFonts w:cs="Arial"/>
          <w:color w:val="000000"/>
        </w:rPr>
        <w:t>Novo mesto, je v letu</w:t>
      </w:r>
      <w:r w:rsidR="00F74A1A" w:rsidRPr="00156F0A">
        <w:rPr>
          <w:rFonts w:cs="Arial"/>
          <w:color w:val="000000"/>
        </w:rPr>
        <w:t> </w:t>
      </w:r>
      <w:r w:rsidR="00AD5D75" w:rsidRPr="00156F0A">
        <w:rPr>
          <w:rFonts w:cs="Arial"/>
          <w:color w:val="000000"/>
        </w:rPr>
        <w:t>20</w:t>
      </w:r>
      <w:r w:rsidR="00DD7E3B" w:rsidRPr="00156F0A">
        <w:rPr>
          <w:rFonts w:cs="Arial"/>
          <w:color w:val="000000"/>
        </w:rPr>
        <w:t>2</w:t>
      </w:r>
      <w:r w:rsidR="00E0280A">
        <w:rPr>
          <w:rFonts w:cs="Arial"/>
          <w:color w:val="000000"/>
        </w:rPr>
        <w:t>2</w:t>
      </w:r>
      <w:r w:rsidR="00AD5D75" w:rsidRPr="00156F0A">
        <w:rPr>
          <w:rFonts w:cs="Arial"/>
          <w:color w:val="000000"/>
        </w:rPr>
        <w:t xml:space="preserve"> </w:t>
      </w:r>
      <w:r w:rsidR="007C4A7C" w:rsidRPr="00156F0A">
        <w:rPr>
          <w:rFonts w:cs="Arial"/>
          <w:color w:val="000000"/>
        </w:rPr>
        <w:t>v prostorih NIJZ</w:t>
      </w:r>
      <w:r w:rsidR="002D688B">
        <w:rPr>
          <w:rFonts w:cs="Arial"/>
          <w:color w:val="000000"/>
        </w:rPr>
        <w:t>,</w:t>
      </w:r>
      <w:r w:rsidR="007C4A7C" w:rsidRPr="00156F0A">
        <w:rPr>
          <w:rFonts w:cs="Arial"/>
          <w:color w:val="000000"/>
        </w:rPr>
        <w:t xml:space="preserve"> Muzejsk</w:t>
      </w:r>
      <w:r w:rsidR="002D688B">
        <w:rPr>
          <w:rFonts w:cs="Arial"/>
          <w:color w:val="000000"/>
        </w:rPr>
        <w:t>a</w:t>
      </w:r>
      <w:r w:rsidR="007C4A7C" w:rsidRPr="00156F0A">
        <w:rPr>
          <w:rFonts w:cs="Arial"/>
          <w:color w:val="000000"/>
        </w:rPr>
        <w:t xml:space="preserve"> ulic</w:t>
      </w:r>
      <w:r w:rsidR="002D688B">
        <w:rPr>
          <w:rFonts w:cs="Arial"/>
          <w:color w:val="000000"/>
        </w:rPr>
        <w:t>a</w:t>
      </w:r>
      <w:r w:rsidR="007C4A7C" w:rsidRPr="00156F0A">
        <w:rPr>
          <w:rFonts w:cs="Arial"/>
          <w:color w:val="000000"/>
        </w:rPr>
        <w:t xml:space="preserve"> </w:t>
      </w:r>
      <w:r w:rsidR="00E94AE7" w:rsidRPr="00156F0A">
        <w:rPr>
          <w:rFonts w:cs="Arial"/>
          <w:color w:val="000000"/>
        </w:rPr>
        <w:t>5</w:t>
      </w:r>
      <w:r w:rsidR="002D688B">
        <w:rPr>
          <w:rFonts w:cs="Arial"/>
          <w:color w:val="000000"/>
        </w:rPr>
        <w:t>,</w:t>
      </w:r>
      <w:r w:rsidR="00E94AE7" w:rsidRPr="00156F0A">
        <w:rPr>
          <w:rFonts w:cs="Arial"/>
          <w:color w:val="000000"/>
        </w:rPr>
        <w:t xml:space="preserve"> </w:t>
      </w:r>
      <w:r w:rsidR="002D688B" w:rsidRPr="00156F0A">
        <w:rPr>
          <w:rFonts w:cs="Arial"/>
          <w:color w:val="000000"/>
        </w:rPr>
        <w:t>Nov</w:t>
      </w:r>
      <w:r w:rsidR="002D688B">
        <w:rPr>
          <w:rFonts w:cs="Arial"/>
          <w:color w:val="000000"/>
        </w:rPr>
        <w:t>o</w:t>
      </w:r>
      <w:r w:rsidR="002D688B" w:rsidRPr="00156F0A">
        <w:rPr>
          <w:rFonts w:cs="Arial"/>
          <w:color w:val="000000"/>
        </w:rPr>
        <w:t xml:space="preserve"> </w:t>
      </w:r>
      <w:r w:rsidR="00E94AE7" w:rsidRPr="00156F0A">
        <w:rPr>
          <w:rFonts w:cs="Arial"/>
          <w:color w:val="000000"/>
        </w:rPr>
        <w:t>mest</w:t>
      </w:r>
      <w:r w:rsidR="002D688B">
        <w:rPr>
          <w:rFonts w:cs="Arial"/>
          <w:color w:val="000000"/>
        </w:rPr>
        <w:t>o</w:t>
      </w:r>
      <w:r w:rsidR="00DA4A66">
        <w:rPr>
          <w:rFonts w:cs="Arial"/>
          <w:color w:val="000000"/>
        </w:rPr>
        <w:t>,</w:t>
      </w:r>
      <w:r w:rsidR="00E94AE7" w:rsidRPr="00156F0A">
        <w:rPr>
          <w:rFonts w:cs="Arial"/>
          <w:color w:val="000000"/>
        </w:rPr>
        <w:t xml:space="preserve"> </w:t>
      </w:r>
      <w:r w:rsidR="00AD5D75" w:rsidRPr="00156F0A">
        <w:rPr>
          <w:rFonts w:cs="Arial"/>
          <w:color w:val="000000"/>
        </w:rPr>
        <w:t xml:space="preserve">delovala zastopnica pacientovih pravic Zlata Rebolj, imenovana z odločbo Vlade Republike </w:t>
      </w:r>
      <w:r w:rsidR="00EA13AD">
        <w:rPr>
          <w:rFonts w:cs="Arial"/>
          <w:color w:val="000000"/>
        </w:rPr>
        <w:t xml:space="preserve">Slovenije </w:t>
      </w:r>
      <w:r w:rsidR="00FA14E0" w:rsidRPr="00156F0A">
        <w:rPr>
          <w:rFonts w:cs="Arial"/>
          <w:color w:val="000000"/>
        </w:rPr>
        <w:t>št.</w:t>
      </w:r>
      <w:r w:rsidR="00F74A1A" w:rsidRPr="00156F0A">
        <w:rPr>
          <w:rFonts w:cs="Arial"/>
          <w:color w:val="000000"/>
        </w:rPr>
        <w:t> </w:t>
      </w:r>
      <w:r w:rsidR="00FA14E0" w:rsidRPr="00156F0A">
        <w:rPr>
          <w:rFonts w:cs="Arial"/>
          <w:color w:val="000000"/>
        </w:rPr>
        <w:t xml:space="preserve">18002-1/2019/3 z </w:t>
      </w:r>
      <w:r w:rsidR="00BB4961" w:rsidRPr="00156F0A">
        <w:rPr>
          <w:rFonts w:cs="Arial"/>
          <w:color w:val="000000"/>
          <w:szCs w:val="20"/>
        </w:rPr>
        <w:t xml:space="preserve">dne </w:t>
      </w:r>
      <w:r w:rsidR="00FA14E0" w:rsidRPr="00156F0A">
        <w:rPr>
          <w:rFonts w:cs="Arial"/>
          <w:color w:val="000000"/>
        </w:rPr>
        <w:t>7.</w:t>
      </w:r>
      <w:r w:rsidR="00F74A1A" w:rsidRPr="00156F0A">
        <w:rPr>
          <w:rFonts w:cs="Arial"/>
          <w:color w:val="000000"/>
        </w:rPr>
        <w:t> </w:t>
      </w:r>
      <w:r w:rsidR="00BB4961" w:rsidRPr="00156F0A">
        <w:rPr>
          <w:rFonts w:cs="Arial"/>
          <w:color w:val="000000"/>
          <w:szCs w:val="20"/>
        </w:rPr>
        <w:t>marca</w:t>
      </w:r>
      <w:r w:rsidR="00FA14E0" w:rsidRPr="00156F0A">
        <w:rPr>
          <w:rFonts w:cs="Arial"/>
          <w:color w:val="000000"/>
          <w:szCs w:val="20"/>
        </w:rPr>
        <w:t xml:space="preserve"> 2019 za obdobje od 10.</w:t>
      </w:r>
      <w:r w:rsidR="00F74A1A" w:rsidRPr="00156F0A">
        <w:rPr>
          <w:rFonts w:cs="Arial"/>
          <w:color w:val="000000"/>
          <w:szCs w:val="20"/>
        </w:rPr>
        <w:t> </w:t>
      </w:r>
      <w:r w:rsidR="00BB4961" w:rsidRPr="00156F0A">
        <w:rPr>
          <w:rFonts w:cs="Arial"/>
          <w:color w:val="000000"/>
          <w:szCs w:val="20"/>
        </w:rPr>
        <w:t>aprila</w:t>
      </w:r>
      <w:r w:rsidR="00FA14E0" w:rsidRPr="00156F0A">
        <w:rPr>
          <w:rFonts w:cs="Arial"/>
          <w:color w:val="000000"/>
          <w:szCs w:val="20"/>
        </w:rPr>
        <w:t xml:space="preserve"> 2019 do 9.</w:t>
      </w:r>
      <w:r w:rsidR="00F74A1A" w:rsidRPr="00156F0A">
        <w:rPr>
          <w:rFonts w:cs="Arial"/>
          <w:color w:val="000000"/>
          <w:szCs w:val="20"/>
        </w:rPr>
        <w:t> </w:t>
      </w:r>
      <w:r w:rsidR="00BB4961" w:rsidRPr="00156F0A">
        <w:rPr>
          <w:rFonts w:cs="Arial"/>
          <w:color w:val="000000"/>
          <w:szCs w:val="20"/>
        </w:rPr>
        <w:t>aprila</w:t>
      </w:r>
      <w:r w:rsidR="00FA14E0" w:rsidRPr="00156F0A">
        <w:rPr>
          <w:rFonts w:cs="Arial"/>
          <w:color w:val="000000"/>
          <w:szCs w:val="20"/>
        </w:rPr>
        <w:t xml:space="preserve"> 2024</w:t>
      </w:r>
      <w:bookmarkEnd w:id="64"/>
      <w:r w:rsidR="00FA14E0" w:rsidRPr="00156F0A">
        <w:rPr>
          <w:rFonts w:cs="Arial"/>
          <w:color w:val="000000"/>
          <w:szCs w:val="20"/>
        </w:rPr>
        <w:t>.</w:t>
      </w:r>
      <w:r w:rsidR="00AC3C00" w:rsidRPr="00156F0A">
        <w:rPr>
          <w:rFonts w:cs="Arial"/>
        </w:rPr>
        <w:t xml:space="preserve"> </w:t>
      </w:r>
      <w:r w:rsidR="00E94AE7" w:rsidRPr="00156F0A">
        <w:rPr>
          <w:rFonts w:cs="Arial"/>
        </w:rPr>
        <w:t xml:space="preserve">Uradne ure v pisarni in po telefonu je imela </w:t>
      </w:r>
      <w:r w:rsidR="00143316" w:rsidRPr="00156F0A">
        <w:rPr>
          <w:rFonts w:cs="Arial"/>
        </w:rPr>
        <w:t xml:space="preserve">ob </w:t>
      </w:r>
      <w:r w:rsidR="00E94AE7" w:rsidRPr="00156F0A">
        <w:rPr>
          <w:rFonts w:cs="Arial"/>
        </w:rPr>
        <w:t xml:space="preserve">torkih </w:t>
      </w:r>
      <w:r w:rsidR="008019F7" w:rsidRPr="00156F0A">
        <w:rPr>
          <w:rFonts w:cs="Arial"/>
        </w:rPr>
        <w:t xml:space="preserve">od </w:t>
      </w:r>
      <w:r w:rsidR="00E94AE7" w:rsidRPr="00156F0A">
        <w:rPr>
          <w:rFonts w:cs="Arial"/>
        </w:rPr>
        <w:t>14.00</w:t>
      </w:r>
      <w:r w:rsidR="008019F7" w:rsidRPr="00156F0A">
        <w:rPr>
          <w:rFonts w:cs="Arial"/>
        </w:rPr>
        <w:t xml:space="preserve"> do </w:t>
      </w:r>
      <w:r w:rsidR="00E94AE7" w:rsidRPr="00156F0A">
        <w:rPr>
          <w:rFonts w:cs="Arial"/>
        </w:rPr>
        <w:t>20</w:t>
      </w:r>
      <w:r w:rsidR="00143316" w:rsidRPr="00156F0A">
        <w:rPr>
          <w:rFonts w:cs="Arial"/>
        </w:rPr>
        <w:t>.</w:t>
      </w:r>
      <w:r w:rsidR="00E94AE7" w:rsidRPr="00156F0A">
        <w:rPr>
          <w:rFonts w:cs="Arial"/>
        </w:rPr>
        <w:t xml:space="preserve">00 in </w:t>
      </w:r>
      <w:r w:rsidR="00143316" w:rsidRPr="00156F0A">
        <w:rPr>
          <w:rFonts w:cs="Arial"/>
        </w:rPr>
        <w:t xml:space="preserve">ob </w:t>
      </w:r>
      <w:r w:rsidR="00E94AE7" w:rsidRPr="00156F0A">
        <w:rPr>
          <w:rFonts w:cs="Arial"/>
        </w:rPr>
        <w:t>četrtk</w:t>
      </w:r>
      <w:r w:rsidR="00143316" w:rsidRPr="00156F0A">
        <w:rPr>
          <w:rFonts w:cs="Arial"/>
        </w:rPr>
        <w:t>ih</w:t>
      </w:r>
      <w:r w:rsidR="00E94AE7" w:rsidRPr="00156F0A">
        <w:rPr>
          <w:rFonts w:cs="Arial"/>
        </w:rPr>
        <w:t xml:space="preserve"> </w:t>
      </w:r>
      <w:r w:rsidR="008019F7" w:rsidRPr="00156F0A">
        <w:rPr>
          <w:rFonts w:cs="Arial"/>
        </w:rPr>
        <w:t xml:space="preserve">od </w:t>
      </w:r>
      <w:r w:rsidR="00E94AE7" w:rsidRPr="00156F0A">
        <w:rPr>
          <w:rFonts w:cs="Arial"/>
        </w:rPr>
        <w:t xml:space="preserve">9.00 </w:t>
      </w:r>
      <w:r w:rsidR="008019F7" w:rsidRPr="00156F0A">
        <w:rPr>
          <w:rFonts w:cs="Arial"/>
        </w:rPr>
        <w:t>do</w:t>
      </w:r>
      <w:r w:rsidR="00143316" w:rsidRPr="00156F0A">
        <w:rPr>
          <w:rFonts w:cs="Arial"/>
        </w:rPr>
        <w:t xml:space="preserve"> </w:t>
      </w:r>
      <w:r w:rsidR="00E94AE7" w:rsidRPr="00156F0A">
        <w:rPr>
          <w:rFonts w:cs="Arial"/>
        </w:rPr>
        <w:t>15.00.</w:t>
      </w:r>
    </w:p>
    <w:p w14:paraId="12718767" w14:textId="6BA540AB" w:rsidR="005C0A41" w:rsidRDefault="005C0A41" w:rsidP="00283EE3">
      <w:pPr>
        <w:jc w:val="both"/>
        <w:rPr>
          <w:rFonts w:cs="Arial"/>
        </w:rPr>
      </w:pPr>
    </w:p>
    <w:p w14:paraId="5B0411BA" w14:textId="565713DD" w:rsidR="00E0280A" w:rsidRPr="00E0280A" w:rsidRDefault="00E0280A" w:rsidP="00E0280A">
      <w:pPr>
        <w:jc w:val="both"/>
        <w:rPr>
          <w:rFonts w:cs="Arial"/>
        </w:rPr>
      </w:pPr>
      <w:r>
        <w:rPr>
          <w:rFonts w:cs="Arial"/>
        </w:rPr>
        <w:t>R</w:t>
      </w:r>
      <w:r w:rsidRPr="00E0280A">
        <w:rPr>
          <w:rFonts w:cs="Arial"/>
        </w:rPr>
        <w:t xml:space="preserve">egija Dolenjska in Bela </w:t>
      </w:r>
      <w:r w:rsidR="00DA4A66">
        <w:rPr>
          <w:rFonts w:cs="Arial"/>
        </w:rPr>
        <w:t>k</w:t>
      </w:r>
      <w:r w:rsidRPr="00E0280A">
        <w:rPr>
          <w:rFonts w:cs="Arial"/>
        </w:rPr>
        <w:t>rajina se razprostira na 1689,6 km</w:t>
      </w:r>
      <w:r w:rsidRPr="009D4DF0">
        <w:rPr>
          <w:rFonts w:cs="Arial"/>
          <w:vertAlign w:val="superscript"/>
        </w:rPr>
        <w:t>2</w:t>
      </w:r>
      <w:r w:rsidRPr="00E0280A">
        <w:rPr>
          <w:rFonts w:cs="Arial"/>
        </w:rPr>
        <w:t xml:space="preserve"> ozemlja, kar </w:t>
      </w:r>
      <w:r w:rsidR="00DA4A66">
        <w:rPr>
          <w:rFonts w:cs="Arial"/>
        </w:rPr>
        <w:t xml:space="preserve">je </w:t>
      </w:r>
      <w:r w:rsidRPr="00E0280A">
        <w:rPr>
          <w:rFonts w:cs="Arial"/>
        </w:rPr>
        <w:t xml:space="preserve">8,33 </w:t>
      </w:r>
      <w:r w:rsidR="00114D67">
        <w:rPr>
          <w:rFonts w:cs="Arial"/>
        </w:rPr>
        <w:t>odstotka</w:t>
      </w:r>
      <w:r w:rsidRPr="00E0280A">
        <w:rPr>
          <w:rFonts w:cs="Arial"/>
        </w:rPr>
        <w:t xml:space="preserve"> celotne površine Republike Slovenije. Šteje 144.688 prebivalcev oziroma 5,5 </w:t>
      </w:r>
      <w:r w:rsidR="00114D67">
        <w:rPr>
          <w:rFonts w:cs="Arial"/>
        </w:rPr>
        <w:t>odstotka</w:t>
      </w:r>
      <w:r w:rsidRPr="00E0280A">
        <w:rPr>
          <w:rFonts w:cs="Arial"/>
        </w:rPr>
        <w:t xml:space="preserve"> celotnega prebivalstva Republike Slovenije. </w:t>
      </w:r>
      <w:r w:rsidR="0069646E">
        <w:rPr>
          <w:rFonts w:cs="Arial"/>
        </w:rPr>
        <w:t>Na območju</w:t>
      </w:r>
      <w:r w:rsidR="0069646E" w:rsidRPr="00E0280A">
        <w:rPr>
          <w:rFonts w:cs="Arial"/>
        </w:rPr>
        <w:t xml:space="preserve"> </w:t>
      </w:r>
      <w:r w:rsidR="0069646E">
        <w:rPr>
          <w:rFonts w:cs="Arial"/>
        </w:rPr>
        <w:t>je</w:t>
      </w:r>
      <w:r w:rsidR="0069646E" w:rsidRPr="00E0280A">
        <w:rPr>
          <w:rFonts w:cs="Arial"/>
        </w:rPr>
        <w:t xml:space="preserve"> </w:t>
      </w:r>
      <w:r w:rsidRPr="00E0280A">
        <w:rPr>
          <w:rFonts w:cs="Arial"/>
        </w:rPr>
        <w:t>15 občin, od katerih je največja Mestna občina Novo mesto, ki meri 235,7 km</w:t>
      </w:r>
      <w:r w:rsidRPr="009D4DF0">
        <w:rPr>
          <w:rFonts w:cs="Arial"/>
          <w:vertAlign w:val="superscript"/>
        </w:rPr>
        <w:t>2</w:t>
      </w:r>
      <w:r w:rsidRPr="00E0280A">
        <w:rPr>
          <w:rFonts w:cs="Arial"/>
        </w:rPr>
        <w:t xml:space="preserve"> in ima 37.063 prebivalcev. Posavska regija se razprostira na 968 </w:t>
      </w:r>
      <w:r w:rsidRPr="00E0280A">
        <w:rPr>
          <w:rFonts w:cs="Arial"/>
        </w:rPr>
        <w:lastRenderedPageBreak/>
        <w:t>km</w:t>
      </w:r>
      <w:r w:rsidRPr="009D4DF0">
        <w:rPr>
          <w:rFonts w:cs="Arial"/>
          <w:vertAlign w:val="superscript"/>
        </w:rPr>
        <w:t>2</w:t>
      </w:r>
      <w:r w:rsidRPr="00E0280A">
        <w:rPr>
          <w:rFonts w:cs="Arial"/>
        </w:rPr>
        <w:t xml:space="preserve"> in ima 75.694 prebivalcev.</w:t>
      </w:r>
      <w:r>
        <w:rPr>
          <w:rFonts w:cs="Arial"/>
        </w:rPr>
        <w:t xml:space="preserve"> </w:t>
      </w:r>
      <w:r w:rsidRPr="00E0280A">
        <w:rPr>
          <w:rFonts w:cs="Arial"/>
        </w:rPr>
        <w:t xml:space="preserve">Celotna </w:t>
      </w:r>
      <w:r w:rsidR="00DA4A66">
        <w:rPr>
          <w:rFonts w:cs="Arial"/>
        </w:rPr>
        <w:t>j</w:t>
      </w:r>
      <w:r w:rsidRPr="00E0280A">
        <w:rPr>
          <w:rFonts w:cs="Arial"/>
        </w:rPr>
        <w:t>ugovzhodna regija obsega 2675 km</w:t>
      </w:r>
      <w:r w:rsidRPr="009D4DF0">
        <w:rPr>
          <w:rFonts w:cs="Arial"/>
          <w:vertAlign w:val="superscript"/>
        </w:rPr>
        <w:t>2</w:t>
      </w:r>
      <w:r w:rsidRPr="00E0280A">
        <w:rPr>
          <w:rFonts w:cs="Arial"/>
        </w:rPr>
        <w:t xml:space="preserve"> in šteje 142.672 prebivalcev. Na </w:t>
      </w:r>
      <w:r w:rsidR="0069646E">
        <w:rPr>
          <w:rFonts w:cs="Arial"/>
        </w:rPr>
        <w:t>obm</w:t>
      </w:r>
      <w:r w:rsidR="0069646E" w:rsidRPr="00E0280A">
        <w:rPr>
          <w:rFonts w:cs="Arial"/>
        </w:rPr>
        <w:t xml:space="preserve">očju </w:t>
      </w:r>
      <w:r w:rsidRPr="00E0280A">
        <w:rPr>
          <w:rFonts w:cs="Arial"/>
        </w:rPr>
        <w:t>regij sta dve splošni bolnišnici</w:t>
      </w:r>
      <w:r w:rsidR="0069646E">
        <w:rPr>
          <w:rFonts w:cs="Arial"/>
        </w:rPr>
        <w:t>:</w:t>
      </w:r>
      <w:r w:rsidRPr="00E0280A">
        <w:rPr>
          <w:rFonts w:cs="Arial"/>
        </w:rPr>
        <w:t xml:space="preserve"> Splošna bolnišnica Novo mesto in Splošna bolnica Brežice. Zdravstveno varstvo državljanov zagotavlja tudi šest zdravstvenih domov z zdravstvenimi postajami.</w:t>
      </w:r>
      <w:r w:rsidR="00E06554" w:rsidRPr="00E06554">
        <w:t xml:space="preserve"> </w:t>
      </w:r>
      <w:r w:rsidR="00E06554" w:rsidRPr="00E06554">
        <w:rPr>
          <w:rFonts w:cs="Arial"/>
        </w:rPr>
        <w:t>Na območju kot izvajalci zdravstvene dejavnosti v okviru javne zdravstvene službe delujejo tudi številni koncesionarji, veliko je socialnovarstvenih zavodov. V regiji deluje tudi Zavod za prestajanje kazni zapora Dob pri Mirni.</w:t>
      </w:r>
    </w:p>
    <w:p w14:paraId="5089A438" w14:textId="77777777" w:rsidR="00E0280A" w:rsidRPr="00E0280A" w:rsidRDefault="00E0280A" w:rsidP="00E0280A">
      <w:pPr>
        <w:jc w:val="both"/>
        <w:rPr>
          <w:rFonts w:cs="Arial"/>
        </w:rPr>
      </w:pPr>
    </w:p>
    <w:p w14:paraId="4B6DD8B3" w14:textId="0873D4CC" w:rsidR="00E0280A" w:rsidRPr="00E0280A" w:rsidRDefault="0069646E" w:rsidP="00E0280A">
      <w:pPr>
        <w:jc w:val="both"/>
        <w:rPr>
          <w:rFonts w:cs="Arial"/>
        </w:rPr>
      </w:pPr>
      <w:r>
        <w:rPr>
          <w:rFonts w:cs="Arial"/>
        </w:rPr>
        <w:t>N</w:t>
      </w:r>
      <w:r w:rsidR="00E0280A" w:rsidRPr="00E0280A">
        <w:rPr>
          <w:rFonts w:cs="Arial"/>
        </w:rPr>
        <w:t>a zastopnico v Novem mestu</w:t>
      </w:r>
      <w:r w:rsidRPr="0069646E">
        <w:rPr>
          <w:rFonts w:cs="Arial"/>
        </w:rPr>
        <w:t xml:space="preserve"> </w:t>
      </w:r>
      <w:r w:rsidRPr="00E0280A">
        <w:rPr>
          <w:rFonts w:cs="Arial"/>
        </w:rPr>
        <w:t>se</w:t>
      </w:r>
      <w:r w:rsidRPr="0069646E">
        <w:rPr>
          <w:rFonts w:cs="Arial"/>
        </w:rPr>
        <w:t xml:space="preserve"> </w:t>
      </w:r>
      <w:r w:rsidR="00DA4A66">
        <w:rPr>
          <w:rFonts w:cs="Arial"/>
        </w:rPr>
        <w:t>za</w:t>
      </w:r>
      <w:r w:rsidRPr="00E0280A">
        <w:rPr>
          <w:rFonts w:cs="Arial"/>
        </w:rPr>
        <w:t xml:space="preserve"> pomoč obračajo</w:t>
      </w:r>
      <w:r w:rsidRPr="0069646E">
        <w:rPr>
          <w:rFonts w:cs="Arial"/>
        </w:rPr>
        <w:t xml:space="preserve"> </w:t>
      </w:r>
      <w:r w:rsidRPr="00E0280A">
        <w:rPr>
          <w:rFonts w:cs="Arial"/>
        </w:rPr>
        <w:t>tudi</w:t>
      </w:r>
      <w:r w:rsidRPr="0069646E">
        <w:rPr>
          <w:rFonts w:cs="Arial"/>
        </w:rPr>
        <w:t xml:space="preserve"> </w:t>
      </w:r>
      <w:r>
        <w:rPr>
          <w:rFonts w:cs="Arial"/>
        </w:rPr>
        <w:t>p</w:t>
      </w:r>
      <w:r w:rsidRPr="00E0280A">
        <w:rPr>
          <w:rFonts w:cs="Arial"/>
        </w:rPr>
        <w:t>rebivalci posavske regije</w:t>
      </w:r>
      <w:r w:rsidR="00E0280A" w:rsidRPr="00E0280A">
        <w:rPr>
          <w:rFonts w:cs="Arial"/>
        </w:rPr>
        <w:t xml:space="preserve">, ker jim je pisarna zastopnice v Novem mestu </w:t>
      </w:r>
      <w:proofErr w:type="spellStart"/>
      <w:r w:rsidR="00E0280A" w:rsidRPr="00E0280A">
        <w:rPr>
          <w:rFonts w:cs="Arial"/>
        </w:rPr>
        <w:t>bljižja</w:t>
      </w:r>
      <w:proofErr w:type="spellEnd"/>
      <w:r w:rsidR="00E0280A" w:rsidRPr="00E0280A">
        <w:rPr>
          <w:rFonts w:cs="Arial"/>
        </w:rPr>
        <w:t xml:space="preserve"> kot pisarni zastopnic v Celju.</w:t>
      </w:r>
    </w:p>
    <w:p w14:paraId="501F3B7E" w14:textId="77777777" w:rsidR="00E0280A" w:rsidRPr="00E0280A" w:rsidRDefault="00E0280A" w:rsidP="00E0280A">
      <w:pPr>
        <w:jc w:val="both"/>
        <w:rPr>
          <w:rFonts w:cs="Arial"/>
        </w:rPr>
      </w:pPr>
    </w:p>
    <w:p w14:paraId="3B160388" w14:textId="26847F69" w:rsidR="00285F9D" w:rsidRPr="00285F9D" w:rsidRDefault="008E15DB" w:rsidP="00283EE3">
      <w:pPr>
        <w:jc w:val="both"/>
        <w:rPr>
          <w:szCs w:val="20"/>
        </w:rPr>
      </w:pPr>
      <w:r w:rsidRPr="00156F0A">
        <w:rPr>
          <w:rFonts w:cs="Arial"/>
          <w:color w:val="000000"/>
          <w:szCs w:val="20"/>
        </w:rPr>
        <w:t>Na</w:t>
      </w:r>
      <w:r w:rsidRPr="00156F0A">
        <w:rPr>
          <w:rFonts w:cs="Arial"/>
          <w:color w:val="000000"/>
          <w:szCs w:val="20"/>
          <w:u w:val="single"/>
        </w:rPr>
        <w:t xml:space="preserve"> zastopnico Zlato</w:t>
      </w:r>
      <w:r w:rsidR="00A35027" w:rsidRPr="00156F0A">
        <w:rPr>
          <w:rFonts w:cs="Arial"/>
          <w:color w:val="000000"/>
          <w:szCs w:val="20"/>
          <w:u w:val="single"/>
        </w:rPr>
        <w:t xml:space="preserve"> Rebolj</w:t>
      </w:r>
      <w:r w:rsidR="00557931" w:rsidRPr="00156F0A">
        <w:rPr>
          <w:rFonts w:cs="Arial"/>
          <w:color w:val="000000"/>
          <w:szCs w:val="20"/>
        </w:rPr>
        <w:t xml:space="preserve"> </w:t>
      </w:r>
      <w:r w:rsidRPr="00156F0A">
        <w:rPr>
          <w:rFonts w:cs="Arial"/>
          <w:color w:val="000000"/>
          <w:szCs w:val="20"/>
        </w:rPr>
        <w:t xml:space="preserve">se je </w:t>
      </w:r>
      <w:r w:rsidR="000F5922" w:rsidRPr="00156F0A">
        <w:rPr>
          <w:rFonts w:cs="Arial"/>
          <w:color w:val="000000"/>
          <w:szCs w:val="20"/>
        </w:rPr>
        <w:t>v letu</w:t>
      </w:r>
      <w:r w:rsidR="00F74A1A" w:rsidRPr="00156F0A">
        <w:rPr>
          <w:rFonts w:cs="Arial"/>
          <w:color w:val="000000"/>
          <w:szCs w:val="20"/>
        </w:rPr>
        <w:t> </w:t>
      </w:r>
      <w:r w:rsidR="000F5922" w:rsidRPr="00156F0A">
        <w:rPr>
          <w:rFonts w:cs="Arial"/>
          <w:color w:val="000000"/>
          <w:szCs w:val="20"/>
        </w:rPr>
        <w:t>20</w:t>
      </w:r>
      <w:r w:rsidR="002F1CB5" w:rsidRPr="00156F0A">
        <w:rPr>
          <w:rFonts w:cs="Arial"/>
          <w:color w:val="000000"/>
          <w:szCs w:val="20"/>
        </w:rPr>
        <w:t>2</w:t>
      </w:r>
      <w:r w:rsidR="00C143F3">
        <w:rPr>
          <w:rFonts w:cs="Arial"/>
          <w:color w:val="000000"/>
          <w:szCs w:val="20"/>
        </w:rPr>
        <w:t>2</w:t>
      </w:r>
      <w:r w:rsidR="000F5922" w:rsidRPr="00156F0A">
        <w:rPr>
          <w:rFonts w:cs="Arial"/>
          <w:color w:val="000000"/>
          <w:szCs w:val="20"/>
        </w:rPr>
        <w:t xml:space="preserve"> </w:t>
      </w:r>
      <w:r w:rsidRPr="00156F0A">
        <w:rPr>
          <w:rFonts w:cs="Arial"/>
          <w:color w:val="000000"/>
          <w:szCs w:val="20"/>
        </w:rPr>
        <w:t xml:space="preserve">obrnilo </w:t>
      </w:r>
      <w:r w:rsidR="00A50F34" w:rsidRPr="00156F0A">
        <w:rPr>
          <w:rFonts w:cs="Arial"/>
          <w:color w:val="000000"/>
          <w:szCs w:val="20"/>
        </w:rPr>
        <w:t xml:space="preserve">skupno </w:t>
      </w:r>
      <w:r w:rsidR="00C143F3">
        <w:rPr>
          <w:rFonts w:cs="Arial"/>
          <w:color w:val="000000"/>
          <w:szCs w:val="20"/>
        </w:rPr>
        <w:t>753</w:t>
      </w:r>
      <w:r w:rsidR="00F74A1A" w:rsidRPr="00156F0A">
        <w:rPr>
          <w:rFonts w:cs="Arial"/>
          <w:color w:val="000000"/>
          <w:szCs w:val="20"/>
        </w:rPr>
        <w:t> </w:t>
      </w:r>
      <w:r w:rsidR="00A50F34" w:rsidRPr="00156F0A">
        <w:rPr>
          <w:rFonts w:cs="Arial"/>
          <w:color w:val="000000"/>
          <w:szCs w:val="20"/>
        </w:rPr>
        <w:t xml:space="preserve">oseb, </w:t>
      </w:r>
      <w:bookmarkStart w:id="65" w:name="_Hlk41988940"/>
      <w:r w:rsidR="00A50F34" w:rsidRPr="00156F0A">
        <w:rPr>
          <w:rFonts w:cs="Arial"/>
          <w:color w:val="000000"/>
          <w:szCs w:val="20"/>
        </w:rPr>
        <w:t>kar je</w:t>
      </w:r>
      <w:r w:rsidR="00746712" w:rsidRPr="00156F0A">
        <w:rPr>
          <w:rFonts w:cs="Arial"/>
          <w:color w:val="000000"/>
          <w:szCs w:val="20"/>
        </w:rPr>
        <w:t xml:space="preserve"> </w:t>
      </w:r>
      <w:r w:rsidR="00A71B8E" w:rsidRPr="00156F0A">
        <w:rPr>
          <w:rFonts w:cs="Arial"/>
          <w:color w:val="000000"/>
          <w:szCs w:val="20"/>
        </w:rPr>
        <w:t>več</w:t>
      </w:r>
      <w:r w:rsidR="00A50F34" w:rsidRPr="00156F0A">
        <w:rPr>
          <w:rFonts w:cs="Arial"/>
          <w:color w:val="000000"/>
          <w:szCs w:val="20"/>
        </w:rPr>
        <w:t xml:space="preserve"> kot v letu</w:t>
      </w:r>
      <w:r w:rsidR="00F74A1A" w:rsidRPr="00156F0A">
        <w:rPr>
          <w:rFonts w:cs="Arial"/>
          <w:color w:val="000000"/>
          <w:szCs w:val="20"/>
        </w:rPr>
        <w:t> </w:t>
      </w:r>
      <w:r w:rsidR="00A50F34" w:rsidRPr="00156F0A">
        <w:rPr>
          <w:rFonts w:cs="Arial"/>
          <w:color w:val="000000"/>
          <w:szCs w:val="20"/>
        </w:rPr>
        <w:t>20</w:t>
      </w:r>
      <w:r w:rsidR="00A71B8E" w:rsidRPr="00156F0A">
        <w:rPr>
          <w:rFonts w:cs="Arial"/>
          <w:color w:val="000000"/>
          <w:szCs w:val="20"/>
        </w:rPr>
        <w:t>2</w:t>
      </w:r>
      <w:r w:rsidR="00E0280A">
        <w:rPr>
          <w:rFonts w:cs="Arial"/>
          <w:color w:val="000000"/>
          <w:szCs w:val="20"/>
        </w:rPr>
        <w:t>1</w:t>
      </w:r>
      <w:r w:rsidR="00A50F34" w:rsidRPr="00156F0A">
        <w:rPr>
          <w:rFonts w:cs="Arial"/>
          <w:color w:val="000000"/>
          <w:szCs w:val="20"/>
        </w:rPr>
        <w:t xml:space="preserve"> (</w:t>
      </w:r>
      <w:r w:rsidR="00C143F3">
        <w:rPr>
          <w:rFonts w:cs="Arial"/>
          <w:color w:val="000000"/>
          <w:szCs w:val="20"/>
        </w:rPr>
        <w:t>371</w:t>
      </w:r>
      <w:r w:rsidR="00DA4A66">
        <w:rPr>
          <w:rFonts w:cs="Arial"/>
          <w:color w:val="000000"/>
          <w:szCs w:val="20"/>
        </w:rPr>
        <w:t xml:space="preserve"> oseb</w:t>
      </w:r>
      <w:r w:rsidR="00A50F34" w:rsidRPr="00156F0A">
        <w:rPr>
          <w:rFonts w:cs="Arial"/>
          <w:color w:val="000000"/>
          <w:szCs w:val="20"/>
        </w:rPr>
        <w:t>)</w:t>
      </w:r>
      <w:bookmarkEnd w:id="65"/>
      <w:r w:rsidR="009662F5" w:rsidRPr="00156F0A">
        <w:rPr>
          <w:rFonts w:cs="Arial"/>
          <w:color w:val="000000"/>
          <w:szCs w:val="20"/>
        </w:rPr>
        <w:t xml:space="preserve">. Največkrat so prvi stik z njo vzpostavili </w:t>
      </w:r>
      <w:r w:rsidR="00593392" w:rsidRPr="00156F0A">
        <w:rPr>
          <w:rFonts w:cs="Arial"/>
          <w:color w:val="000000"/>
          <w:szCs w:val="20"/>
        </w:rPr>
        <w:t>po</w:t>
      </w:r>
      <w:r w:rsidR="00A71B8E" w:rsidRPr="00156F0A">
        <w:rPr>
          <w:rFonts w:cs="Arial"/>
          <w:color w:val="000000"/>
          <w:szCs w:val="20"/>
        </w:rPr>
        <w:t xml:space="preserve"> </w:t>
      </w:r>
      <w:r w:rsidR="00C143F3">
        <w:rPr>
          <w:rFonts w:cs="Arial"/>
          <w:color w:val="000000"/>
          <w:szCs w:val="20"/>
        </w:rPr>
        <w:t>telefonu</w:t>
      </w:r>
      <w:r w:rsidR="00A71B8E" w:rsidRPr="00156F0A">
        <w:rPr>
          <w:rFonts w:cs="Arial"/>
          <w:color w:val="000000"/>
          <w:szCs w:val="20"/>
        </w:rPr>
        <w:t xml:space="preserve"> (</w:t>
      </w:r>
      <w:r w:rsidR="00C143F3">
        <w:rPr>
          <w:rFonts w:cs="Arial"/>
          <w:color w:val="000000"/>
          <w:szCs w:val="20"/>
        </w:rPr>
        <w:t>371</w:t>
      </w:r>
      <w:r w:rsidR="00A71B8E" w:rsidRPr="00156F0A">
        <w:rPr>
          <w:rFonts w:cs="Arial"/>
          <w:color w:val="000000"/>
          <w:szCs w:val="20"/>
        </w:rPr>
        <w:t>)</w:t>
      </w:r>
      <w:r w:rsidR="00143316" w:rsidRPr="00156F0A">
        <w:rPr>
          <w:rFonts w:cs="Arial"/>
          <w:color w:val="000000"/>
          <w:szCs w:val="20"/>
        </w:rPr>
        <w:t xml:space="preserve"> in</w:t>
      </w:r>
      <w:r w:rsidR="00A71B8E" w:rsidRPr="00156F0A">
        <w:rPr>
          <w:rFonts w:cs="Arial"/>
          <w:color w:val="000000"/>
          <w:szCs w:val="20"/>
        </w:rPr>
        <w:t xml:space="preserve"> </w:t>
      </w:r>
      <w:r w:rsidR="005173B1">
        <w:rPr>
          <w:rFonts w:cs="Arial"/>
          <w:color w:val="000000"/>
          <w:szCs w:val="20"/>
        </w:rPr>
        <w:t xml:space="preserve">elektronski pošti </w:t>
      </w:r>
      <w:r w:rsidR="00A71B8E" w:rsidRPr="00156F0A">
        <w:rPr>
          <w:rFonts w:cs="Arial"/>
          <w:color w:val="000000"/>
          <w:szCs w:val="20"/>
        </w:rPr>
        <w:t>(</w:t>
      </w:r>
      <w:r w:rsidR="00C143F3">
        <w:rPr>
          <w:rFonts w:cs="Arial"/>
          <w:color w:val="000000"/>
          <w:szCs w:val="20"/>
        </w:rPr>
        <w:t>350</w:t>
      </w:r>
      <w:r w:rsidR="00A71B8E" w:rsidRPr="00156F0A">
        <w:rPr>
          <w:rFonts w:cs="Arial"/>
          <w:color w:val="000000"/>
          <w:szCs w:val="20"/>
        </w:rPr>
        <w:t>)</w:t>
      </w:r>
      <w:r w:rsidR="009662F5" w:rsidRPr="00156F0A">
        <w:rPr>
          <w:rFonts w:cs="Arial"/>
          <w:color w:val="000000"/>
          <w:szCs w:val="20"/>
        </w:rPr>
        <w:t xml:space="preserve">, </w:t>
      </w:r>
      <w:r w:rsidR="00C143F3">
        <w:rPr>
          <w:rFonts w:cs="Arial"/>
          <w:color w:val="000000"/>
          <w:szCs w:val="20"/>
        </w:rPr>
        <w:t>28</w:t>
      </w:r>
      <w:r w:rsidR="00F74A1A" w:rsidRPr="00156F0A">
        <w:rPr>
          <w:rFonts w:cs="Arial"/>
          <w:color w:val="000000"/>
          <w:szCs w:val="20"/>
        </w:rPr>
        <w:t> </w:t>
      </w:r>
      <w:r w:rsidR="009662F5" w:rsidRPr="00156F0A">
        <w:rPr>
          <w:rFonts w:cs="Arial"/>
          <w:color w:val="000000"/>
          <w:szCs w:val="20"/>
        </w:rPr>
        <w:t xml:space="preserve">ljudi jo je osebno obiskalo v pisarni, </w:t>
      </w:r>
      <w:r w:rsidR="00C143F3">
        <w:rPr>
          <w:rFonts w:cs="Arial"/>
          <w:color w:val="000000"/>
          <w:szCs w:val="20"/>
        </w:rPr>
        <w:t xml:space="preserve">štiri </w:t>
      </w:r>
      <w:r w:rsidR="000565E0" w:rsidRPr="00156F0A">
        <w:rPr>
          <w:rFonts w:cs="Arial"/>
          <w:color w:val="000000"/>
          <w:szCs w:val="20"/>
        </w:rPr>
        <w:t>pa</w:t>
      </w:r>
      <w:r w:rsidR="00F74A1A" w:rsidRPr="00156F0A">
        <w:rPr>
          <w:rFonts w:cs="Arial"/>
          <w:color w:val="000000"/>
          <w:szCs w:val="20"/>
        </w:rPr>
        <w:t> </w:t>
      </w:r>
      <w:r w:rsidR="00CA77A0" w:rsidRPr="00156F0A">
        <w:rPr>
          <w:rFonts w:cs="Arial"/>
          <w:color w:val="000000"/>
          <w:szCs w:val="20"/>
        </w:rPr>
        <w:t>zunaj</w:t>
      </w:r>
      <w:r w:rsidR="009662F5" w:rsidRPr="00156F0A">
        <w:rPr>
          <w:rFonts w:cs="Arial"/>
          <w:color w:val="000000"/>
          <w:szCs w:val="20"/>
        </w:rPr>
        <w:t xml:space="preserve"> pisarne. </w:t>
      </w:r>
      <w:r w:rsidR="00E94AE7" w:rsidRPr="00156F0A">
        <w:rPr>
          <w:rFonts w:cs="Arial"/>
          <w:color w:val="000000"/>
          <w:szCs w:val="20"/>
        </w:rPr>
        <w:t xml:space="preserve">Nedopustno dolge čakalne dobe so stalnica za večino zdravstvenih storitev v regiji. </w:t>
      </w:r>
      <w:r w:rsidR="007C4A7C" w:rsidRPr="00156F0A">
        <w:rPr>
          <w:rFonts w:cs="Arial"/>
          <w:color w:val="000000"/>
          <w:szCs w:val="20"/>
        </w:rPr>
        <w:t>Pacienti so se pritoževali zaradi neodzivnosti izvajalcev po telefonu ali e</w:t>
      </w:r>
      <w:r w:rsidR="00593392" w:rsidRPr="00156F0A">
        <w:rPr>
          <w:rFonts w:cs="Arial"/>
          <w:color w:val="000000"/>
          <w:szCs w:val="20"/>
        </w:rPr>
        <w:t xml:space="preserve">lektronski </w:t>
      </w:r>
      <w:r w:rsidR="007C4A7C" w:rsidRPr="00156F0A">
        <w:rPr>
          <w:rFonts w:cs="Arial"/>
          <w:color w:val="000000"/>
          <w:szCs w:val="20"/>
        </w:rPr>
        <w:t xml:space="preserve">pošti, ko so si prizadevali zagotoviti termin za pregled pri zdravniku. </w:t>
      </w:r>
      <w:r w:rsidR="00E94AE7" w:rsidRPr="00156F0A">
        <w:rPr>
          <w:szCs w:val="20"/>
        </w:rPr>
        <w:t>Najpogosteje je bila vzrok za pritožbo domnevna kršitev pravice do primerne, varne in kakovostne zdravstvene obravnave.</w:t>
      </w:r>
      <w:r w:rsidR="00285F9D">
        <w:rPr>
          <w:szCs w:val="20"/>
        </w:rPr>
        <w:t xml:space="preserve"> </w:t>
      </w:r>
      <w:r w:rsidR="00E06554" w:rsidRPr="00E0280A">
        <w:rPr>
          <w:rFonts w:cs="Arial"/>
        </w:rPr>
        <w:t>Zaradi domnevnega pomanjkanja specialistov na sekund</w:t>
      </w:r>
      <w:r w:rsidR="00B5098D">
        <w:rPr>
          <w:rFonts w:cs="Arial"/>
        </w:rPr>
        <w:t>a</w:t>
      </w:r>
      <w:r w:rsidR="00E06554" w:rsidRPr="00E0280A">
        <w:rPr>
          <w:rFonts w:cs="Arial"/>
        </w:rPr>
        <w:t>rni ravni in osebnih izbranih zdravnikov je pravica do primerne, varne in kakovostne zdravstvene oskrbe pacientom pogosto kršena.</w:t>
      </w:r>
    </w:p>
    <w:p w14:paraId="47BF6886" w14:textId="77777777" w:rsidR="00E06554" w:rsidRPr="00156F0A" w:rsidRDefault="00E06554" w:rsidP="00283EE3">
      <w:pPr>
        <w:jc w:val="both"/>
        <w:rPr>
          <w:rFonts w:cs="Arial"/>
          <w:color w:val="000000"/>
        </w:rPr>
      </w:pPr>
    </w:p>
    <w:p w14:paraId="1B051D0A" w14:textId="77777777" w:rsidR="00DC2654" w:rsidRPr="00156F0A" w:rsidRDefault="00DC2654" w:rsidP="009D6C84">
      <w:pPr>
        <w:pStyle w:val="Naslov30"/>
        <w:numPr>
          <w:ilvl w:val="2"/>
          <w:numId w:val="12"/>
        </w:numPr>
        <w:spacing w:before="0"/>
        <w:ind w:left="0" w:firstLine="0"/>
      </w:pPr>
      <w:bookmarkStart w:id="66" w:name="_Toc41919117"/>
      <w:bookmarkStart w:id="67" w:name="_Toc106784644"/>
      <w:r w:rsidRPr="00156F0A">
        <w:t>Območje Nova Gorica</w:t>
      </w:r>
      <w:bookmarkEnd w:id="66"/>
      <w:bookmarkEnd w:id="67"/>
    </w:p>
    <w:p w14:paraId="2E37D729" w14:textId="77777777" w:rsidR="00465048" w:rsidRPr="00156F0A" w:rsidRDefault="00465048" w:rsidP="00283EE3">
      <w:pPr>
        <w:jc w:val="both"/>
        <w:rPr>
          <w:rFonts w:cs="Arial"/>
          <w:b/>
          <w:color w:val="000000"/>
        </w:rPr>
      </w:pPr>
    </w:p>
    <w:p w14:paraId="01950222" w14:textId="41C76C43" w:rsidR="001465D8" w:rsidRPr="00156F0A" w:rsidRDefault="003246D4" w:rsidP="00283EE3">
      <w:pPr>
        <w:jc w:val="both"/>
        <w:rPr>
          <w:rFonts w:cs="Arial"/>
        </w:rPr>
      </w:pPr>
      <w:r w:rsidRPr="00156F0A">
        <w:rPr>
          <w:rFonts w:cs="Arial"/>
        </w:rPr>
        <w:t>Na območju NIJZ, Območna enota Nova Gorica, je</w:t>
      </w:r>
      <w:r w:rsidR="00E15BEB" w:rsidRPr="00156F0A">
        <w:rPr>
          <w:rFonts w:cs="Arial"/>
        </w:rPr>
        <w:t xml:space="preserve"> v letu</w:t>
      </w:r>
      <w:r w:rsidR="00F74A1A" w:rsidRPr="00156F0A">
        <w:rPr>
          <w:rFonts w:cs="Arial"/>
        </w:rPr>
        <w:t> </w:t>
      </w:r>
      <w:r w:rsidR="00E15BEB" w:rsidRPr="00156F0A">
        <w:rPr>
          <w:rFonts w:cs="Arial"/>
        </w:rPr>
        <w:t>20</w:t>
      </w:r>
      <w:r w:rsidR="00DD7E3B" w:rsidRPr="00156F0A">
        <w:rPr>
          <w:rFonts w:cs="Arial"/>
        </w:rPr>
        <w:t>2</w:t>
      </w:r>
      <w:r w:rsidR="000F3D30">
        <w:rPr>
          <w:rFonts w:cs="Arial"/>
        </w:rPr>
        <w:t>2</w:t>
      </w:r>
      <w:r w:rsidRPr="00156F0A">
        <w:rPr>
          <w:rFonts w:cs="Arial"/>
        </w:rPr>
        <w:t xml:space="preserve"> deloval zastopnik pacientovih pravic</w:t>
      </w:r>
      <w:r w:rsidR="0066716F" w:rsidRPr="00156F0A">
        <w:rPr>
          <w:rFonts w:cs="Arial"/>
        </w:rPr>
        <w:t xml:space="preserve"> </w:t>
      </w:r>
      <w:r w:rsidR="005E252F" w:rsidRPr="00156F0A">
        <w:rPr>
          <w:rFonts w:cs="Arial"/>
        </w:rPr>
        <w:t>Dušan Žorž</w:t>
      </w:r>
      <w:r w:rsidR="00EA21F7" w:rsidRPr="00156F0A">
        <w:rPr>
          <w:rFonts w:cs="Arial"/>
        </w:rPr>
        <w:t>,</w:t>
      </w:r>
      <w:r w:rsidR="005E252F" w:rsidRPr="00156F0A">
        <w:rPr>
          <w:rFonts w:cs="Arial"/>
        </w:rPr>
        <w:t xml:space="preserve"> </w:t>
      </w:r>
      <w:r w:rsidR="00E15BEB" w:rsidRPr="00156F0A">
        <w:rPr>
          <w:rFonts w:cs="Arial"/>
        </w:rPr>
        <w:t>imenovan z odločbo Vlade Republike Slovenije št.</w:t>
      </w:r>
      <w:r w:rsidR="00F74A1A" w:rsidRPr="00156F0A">
        <w:rPr>
          <w:rFonts w:cs="Arial"/>
        </w:rPr>
        <w:t> </w:t>
      </w:r>
      <w:r w:rsidR="00E15BEB" w:rsidRPr="00156F0A">
        <w:rPr>
          <w:rFonts w:cs="Arial"/>
        </w:rPr>
        <w:t xml:space="preserve">18002-3/2018/3 </w:t>
      </w:r>
      <w:r w:rsidR="00BB4961" w:rsidRPr="00156F0A">
        <w:rPr>
          <w:rFonts w:cs="Arial"/>
        </w:rPr>
        <w:t xml:space="preserve">z dne </w:t>
      </w:r>
      <w:r w:rsidR="004D21B1" w:rsidRPr="00156F0A">
        <w:rPr>
          <w:rFonts w:cs="Arial"/>
        </w:rPr>
        <w:br/>
      </w:r>
      <w:r w:rsidR="00E15BEB" w:rsidRPr="00156F0A">
        <w:rPr>
          <w:rFonts w:cs="Arial"/>
        </w:rPr>
        <w:t>14.</w:t>
      </w:r>
      <w:r w:rsidR="00F74A1A" w:rsidRPr="00156F0A">
        <w:rPr>
          <w:rFonts w:cs="Arial"/>
        </w:rPr>
        <w:t> </w:t>
      </w:r>
      <w:r w:rsidR="009A4A73" w:rsidRPr="00156F0A">
        <w:rPr>
          <w:rFonts w:cs="Arial"/>
        </w:rPr>
        <w:t>marca</w:t>
      </w:r>
      <w:r w:rsidR="00E15BEB" w:rsidRPr="00156F0A">
        <w:rPr>
          <w:rFonts w:cs="Arial"/>
        </w:rPr>
        <w:t xml:space="preserve"> 2018 za obdobj</w:t>
      </w:r>
      <w:r w:rsidR="005E252F" w:rsidRPr="00156F0A">
        <w:rPr>
          <w:rFonts w:cs="Arial"/>
        </w:rPr>
        <w:t>e od 20.</w:t>
      </w:r>
      <w:r w:rsidR="00F74A1A" w:rsidRPr="00156F0A">
        <w:rPr>
          <w:rFonts w:cs="Arial"/>
        </w:rPr>
        <w:t> </w:t>
      </w:r>
      <w:r w:rsidR="009A4A73" w:rsidRPr="00156F0A">
        <w:rPr>
          <w:rFonts w:cs="Arial"/>
        </w:rPr>
        <w:t>marca</w:t>
      </w:r>
      <w:r w:rsidR="005E252F" w:rsidRPr="00156F0A">
        <w:rPr>
          <w:rFonts w:cs="Arial"/>
        </w:rPr>
        <w:t xml:space="preserve"> 2018 do 19.</w:t>
      </w:r>
      <w:r w:rsidR="00F74A1A" w:rsidRPr="00156F0A">
        <w:rPr>
          <w:rFonts w:cs="Arial"/>
        </w:rPr>
        <w:t> </w:t>
      </w:r>
      <w:r w:rsidR="009A4A73" w:rsidRPr="00156F0A">
        <w:rPr>
          <w:rFonts w:cs="Arial"/>
        </w:rPr>
        <w:t>marca</w:t>
      </w:r>
      <w:r w:rsidR="005E252F" w:rsidRPr="00156F0A">
        <w:rPr>
          <w:rFonts w:cs="Arial"/>
        </w:rPr>
        <w:t xml:space="preserve"> 2023. </w:t>
      </w:r>
      <w:r w:rsidR="001465D8" w:rsidRPr="00156F0A">
        <w:rPr>
          <w:rFonts w:cs="Arial"/>
        </w:rPr>
        <w:t xml:space="preserve">Deloval je v prostorih NIJZ, Vipavska cesta 13, Rožna </w:t>
      </w:r>
      <w:r w:rsidR="000F3D30">
        <w:rPr>
          <w:rFonts w:cs="Arial"/>
        </w:rPr>
        <w:t>D</w:t>
      </w:r>
      <w:r w:rsidR="00143316" w:rsidRPr="00156F0A">
        <w:rPr>
          <w:rFonts w:cs="Arial"/>
        </w:rPr>
        <w:t>olina</w:t>
      </w:r>
      <w:r w:rsidR="001465D8" w:rsidRPr="00156F0A">
        <w:rPr>
          <w:rFonts w:cs="Arial"/>
        </w:rPr>
        <w:t>. Uradne ure je ime</w:t>
      </w:r>
      <w:r w:rsidR="000565E0" w:rsidRPr="00156F0A">
        <w:rPr>
          <w:rFonts w:cs="Arial"/>
        </w:rPr>
        <w:t xml:space="preserve">l </w:t>
      </w:r>
      <w:r w:rsidR="00B5098D">
        <w:rPr>
          <w:rFonts w:cs="Arial"/>
        </w:rPr>
        <w:t xml:space="preserve">v letu 2022 </w:t>
      </w:r>
      <w:r w:rsidR="00F037D6" w:rsidRPr="00156F0A">
        <w:rPr>
          <w:rFonts w:cs="Arial"/>
        </w:rPr>
        <w:t>ob ponedeljkih od 12.00 do 18.00</w:t>
      </w:r>
      <w:r w:rsidR="00143316" w:rsidRPr="00156F0A">
        <w:rPr>
          <w:rFonts w:cs="Arial"/>
        </w:rPr>
        <w:t xml:space="preserve"> in</w:t>
      </w:r>
      <w:r w:rsidR="00F037D6" w:rsidRPr="00156F0A">
        <w:rPr>
          <w:rFonts w:cs="Arial"/>
        </w:rPr>
        <w:t xml:space="preserve"> ob četrtkih od 12.00 do 18.00. Dodatno je uradoval po telefonu ob sredah od 10.00 do 14.00.</w:t>
      </w:r>
    </w:p>
    <w:p w14:paraId="20133E72" w14:textId="77777777" w:rsidR="00BB4961" w:rsidRPr="00156F0A" w:rsidRDefault="00BB4961" w:rsidP="00283EE3">
      <w:pPr>
        <w:jc w:val="both"/>
        <w:rPr>
          <w:rFonts w:cs="Arial"/>
        </w:rPr>
      </w:pPr>
    </w:p>
    <w:p w14:paraId="49EAE158" w14:textId="51F0666E" w:rsidR="00447DA5" w:rsidRDefault="004A4F5D" w:rsidP="00283EE3">
      <w:pPr>
        <w:jc w:val="both"/>
        <w:rPr>
          <w:rFonts w:cs="Arial"/>
        </w:rPr>
      </w:pPr>
      <w:r w:rsidRPr="00156F0A">
        <w:rPr>
          <w:rFonts w:cs="Arial"/>
        </w:rPr>
        <w:t xml:space="preserve">Dostopnost zastopnika je </w:t>
      </w:r>
      <w:r w:rsidR="00062A36" w:rsidRPr="00156F0A">
        <w:rPr>
          <w:rFonts w:cs="Arial"/>
        </w:rPr>
        <w:t>v goriški regiji</w:t>
      </w:r>
      <w:r w:rsidR="00713B9B" w:rsidRPr="00156F0A">
        <w:rPr>
          <w:rFonts w:cs="Arial"/>
        </w:rPr>
        <w:t xml:space="preserve"> </w:t>
      </w:r>
      <w:r w:rsidRPr="00156F0A">
        <w:rPr>
          <w:rFonts w:cs="Arial"/>
        </w:rPr>
        <w:t xml:space="preserve">zaradi oddaljenosti omejena, saj zastopnik pokriva območje </w:t>
      </w:r>
      <w:r w:rsidR="00A24870" w:rsidRPr="00156F0A">
        <w:rPr>
          <w:rFonts w:cs="Arial"/>
        </w:rPr>
        <w:t xml:space="preserve">z obsegom </w:t>
      </w:r>
      <w:r w:rsidRPr="00156F0A">
        <w:rPr>
          <w:rFonts w:cs="Arial"/>
        </w:rPr>
        <w:t>1900</w:t>
      </w:r>
      <w:r w:rsidR="00F74A1A" w:rsidRPr="00156F0A">
        <w:rPr>
          <w:rFonts w:cs="Arial"/>
        </w:rPr>
        <w:t> </w:t>
      </w:r>
      <w:r w:rsidRPr="00156F0A">
        <w:rPr>
          <w:rFonts w:cs="Arial"/>
        </w:rPr>
        <w:t>km</w:t>
      </w:r>
      <w:r w:rsidRPr="00156F0A">
        <w:rPr>
          <w:rFonts w:cs="Arial"/>
          <w:vertAlign w:val="superscript"/>
        </w:rPr>
        <w:t>2</w:t>
      </w:r>
      <w:r w:rsidRPr="00156F0A">
        <w:rPr>
          <w:rFonts w:cs="Arial"/>
        </w:rPr>
        <w:t xml:space="preserve"> </w:t>
      </w:r>
      <w:r w:rsidR="00B5098D">
        <w:rPr>
          <w:rFonts w:cs="Arial"/>
        </w:rPr>
        <w:t xml:space="preserve">in </w:t>
      </w:r>
      <w:r w:rsidRPr="00156F0A">
        <w:rPr>
          <w:rFonts w:cs="Arial"/>
        </w:rPr>
        <w:t xml:space="preserve">slabimi prometnimi povezavami. </w:t>
      </w:r>
      <w:r w:rsidR="000F5922" w:rsidRPr="00156F0A">
        <w:rPr>
          <w:rFonts w:cs="Arial"/>
        </w:rPr>
        <w:t xml:space="preserve">Območje </w:t>
      </w:r>
      <w:r w:rsidRPr="00156F0A">
        <w:rPr>
          <w:rFonts w:cs="Arial"/>
        </w:rPr>
        <w:t xml:space="preserve">izstopa </w:t>
      </w:r>
      <w:r w:rsidR="000F5922" w:rsidRPr="00156F0A">
        <w:rPr>
          <w:rFonts w:cs="Arial"/>
        </w:rPr>
        <w:t xml:space="preserve">tudi </w:t>
      </w:r>
      <w:r w:rsidRPr="00156F0A">
        <w:rPr>
          <w:rFonts w:cs="Arial"/>
        </w:rPr>
        <w:t>po številu prebivalcev</w:t>
      </w:r>
      <w:r w:rsidR="004437AB" w:rsidRPr="00156F0A">
        <w:rPr>
          <w:rFonts w:cs="Arial"/>
        </w:rPr>
        <w:t>,</w:t>
      </w:r>
      <w:r w:rsidRPr="00156F0A">
        <w:rPr>
          <w:rFonts w:cs="Arial"/>
        </w:rPr>
        <w:t xml:space="preserve"> starih 80</w:t>
      </w:r>
      <w:r w:rsidR="00F74A1A" w:rsidRPr="00156F0A">
        <w:rPr>
          <w:rFonts w:cs="Arial"/>
        </w:rPr>
        <w:t> </w:t>
      </w:r>
      <w:r w:rsidRPr="00156F0A">
        <w:rPr>
          <w:rFonts w:cs="Arial"/>
        </w:rPr>
        <w:t xml:space="preserve">let in več. </w:t>
      </w:r>
      <w:r w:rsidR="002B0B16">
        <w:rPr>
          <w:rFonts w:cs="Arial"/>
        </w:rPr>
        <w:t xml:space="preserve">Na območju deluje </w:t>
      </w:r>
      <w:r w:rsidR="000F3D30">
        <w:rPr>
          <w:rFonts w:cs="Arial"/>
        </w:rPr>
        <w:t xml:space="preserve">pet </w:t>
      </w:r>
      <w:r w:rsidR="002B0B16">
        <w:rPr>
          <w:rFonts w:cs="Arial"/>
        </w:rPr>
        <w:t>zdravstvenih domov, ki delujejo na 59 lokacijah</w:t>
      </w:r>
      <w:r w:rsidR="000F3D30">
        <w:rPr>
          <w:rFonts w:cs="Arial"/>
        </w:rPr>
        <w:t>,</w:t>
      </w:r>
      <w:r w:rsidR="002B0B16">
        <w:rPr>
          <w:rFonts w:cs="Arial"/>
        </w:rPr>
        <w:t xml:space="preserve"> </w:t>
      </w:r>
      <w:r w:rsidR="00B5098D">
        <w:rPr>
          <w:rFonts w:cs="Arial"/>
        </w:rPr>
        <w:t xml:space="preserve">ter </w:t>
      </w:r>
      <w:r w:rsidR="002B0B16">
        <w:rPr>
          <w:rFonts w:cs="Arial"/>
        </w:rPr>
        <w:t>dve bolnišnici, ena splošna in ena specialistična.</w:t>
      </w:r>
      <w:r w:rsidR="000F3D30">
        <w:rPr>
          <w:rFonts w:cs="Arial"/>
        </w:rPr>
        <w:t xml:space="preserve"> </w:t>
      </w:r>
      <w:r w:rsidR="002B0B16">
        <w:rPr>
          <w:rFonts w:cs="Arial"/>
        </w:rPr>
        <w:t xml:space="preserve">V regiji </w:t>
      </w:r>
      <w:r w:rsidR="000F3D30">
        <w:rPr>
          <w:rFonts w:cs="Arial"/>
        </w:rPr>
        <w:t xml:space="preserve">delujeta </w:t>
      </w:r>
      <w:r w:rsidR="002B0B16">
        <w:rPr>
          <w:rFonts w:cs="Arial"/>
        </w:rPr>
        <w:t>dve lekarni na 16 lokacijah. V zobozdravstvu na primarni ravni deluje 45 zo</w:t>
      </w:r>
      <w:r w:rsidR="00E74A11">
        <w:rPr>
          <w:rFonts w:cs="Arial"/>
        </w:rPr>
        <w:t xml:space="preserve">bozdravnikov </w:t>
      </w:r>
      <w:r w:rsidR="002B0B16">
        <w:rPr>
          <w:rFonts w:cs="Arial"/>
        </w:rPr>
        <w:t xml:space="preserve">zasebnikov, na sekundarni ravni </w:t>
      </w:r>
      <w:r w:rsidR="000F3D30">
        <w:rPr>
          <w:rFonts w:cs="Arial"/>
        </w:rPr>
        <w:t xml:space="preserve">šest </w:t>
      </w:r>
      <w:r w:rsidR="002B0B16">
        <w:rPr>
          <w:rFonts w:cs="Arial"/>
        </w:rPr>
        <w:t>zasebnikov</w:t>
      </w:r>
      <w:r w:rsidR="00E74A11">
        <w:rPr>
          <w:rFonts w:cs="Arial"/>
        </w:rPr>
        <w:t xml:space="preserve"> in 11 zobotehnikov zasebnikov.</w:t>
      </w:r>
    </w:p>
    <w:p w14:paraId="4A274ABD" w14:textId="77777777" w:rsidR="00285F9D" w:rsidRPr="00156F0A" w:rsidRDefault="00285F9D" w:rsidP="00283EE3">
      <w:pPr>
        <w:jc w:val="both"/>
        <w:rPr>
          <w:rFonts w:cs="Arial"/>
        </w:rPr>
      </w:pPr>
    </w:p>
    <w:p w14:paraId="1CD28C76" w14:textId="657ED3D8" w:rsidR="00D91376" w:rsidRPr="00156F0A" w:rsidRDefault="0036151C" w:rsidP="00283EE3">
      <w:pPr>
        <w:pStyle w:val="podpisi"/>
        <w:jc w:val="both"/>
        <w:rPr>
          <w:rFonts w:cs="Arial"/>
          <w:szCs w:val="20"/>
          <w:lang w:val="sl-SI"/>
        </w:rPr>
      </w:pPr>
      <w:r w:rsidRPr="00156F0A">
        <w:rPr>
          <w:rFonts w:cs="Arial"/>
          <w:u w:val="single"/>
          <w:lang w:val="sl-SI"/>
        </w:rPr>
        <w:t>Z</w:t>
      </w:r>
      <w:r w:rsidR="005E252F" w:rsidRPr="00156F0A">
        <w:rPr>
          <w:rFonts w:cs="Arial"/>
          <w:u w:val="single"/>
          <w:lang w:val="sl-SI"/>
        </w:rPr>
        <w:t>astopnik Dušan Žorž</w:t>
      </w:r>
      <w:r w:rsidR="005E252F" w:rsidRPr="00156F0A">
        <w:rPr>
          <w:rFonts w:cs="Arial"/>
          <w:lang w:val="sl-SI"/>
        </w:rPr>
        <w:t xml:space="preserve"> je v letu</w:t>
      </w:r>
      <w:r w:rsidR="00F74A1A" w:rsidRPr="00156F0A">
        <w:rPr>
          <w:rFonts w:cs="Arial"/>
          <w:lang w:val="sl-SI"/>
        </w:rPr>
        <w:t> </w:t>
      </w:r>
      <w:r w:rsidR="005E252F" w:rsidRPr="00156F0A">
        <w:rPr>
          <w:rFonts w:cs="Arial"/>
          <w:lang w:val="sl-SI"/>
        </w:rPr>
        <w:t>20</w:t>
      </w:r>
      <w:r w:rsidR="004901C8" w:rsidRPr="00156F0A">
        <w:rPr>
          <w:rFonts w:cs="Arial"/>
          <w:lang w:val="sl-SI"/>
        </w:rPr>
        <w:t>2</w:t>
      </w:r>
      <w:r w:rsidR="00285F9D">
        <w:rPr>
          <w:rFonts w:cs="Arial"/>
          <w:lang w:val="sl-SI"/>
        </w:rPr>
        <w:t>2</w:t>
      </w:r>
      <w:r w:rsidR="005E252F" w:rsidRPr="00156F0A">
        <w:rPr>
          <w:rFonts w:cs="Arial"/>
          <w:lang w:val="sl-SI"/>
        </w:rPr>
        <w:t xml:space="preserve"> nudil pomoč </w:t>
      </w:r>
      <w:r w:rsidR="00DE1CD2" w:rsidRPr="00156F0A">
        <w:rPr>
          <w:rFonts w:cs="Arial"/>
          <w:lang w:val="sl-SI"/>
        </w:rPr>
        <w:t>5</w:t>
      </w:r>
      <w:r w:rsidR="00285F9D">
        <w:rPr>
          <w:rFonts w:cs="Arial"/>
          <w:lang w:val="sl-SI"/>
        </w:rPr>
        <w:t>36</w:t>
      </w:r>
      <w:r w:rsidR="00DE1CD2" w:rsidRPr="00156F0A">
        <w:rPr>
          <w:rFonts w:cs="Arial"/>
          <w:lang w:val="sl-SI"/>
        </w:rPr>
        <w:t xml:space="preserve"> </w:t>
      </w:r>
      <w:r w:rsidR="00143316" w:rsidRPr="00156F0A">
        <w:rPr>
          <w:rFonts w:cs="Arial"/>
          <w:lang w:val="sl-SI"/>
        </w:rPr>
        <w:t xml:space="preserve">pacientom in svojcem </w:t>
      </w:r>
      <w:r w:rsidR="00DE1CD2" w:rsidRPr="00156F0A">
        <w:rPr>
          <w:rFonts w:cs="Arial"/>
          <w:lang w:val="sl-SI"/>
        </w:rPr>
        <w:t>(v letu 202</w:t>
      </w:r>
      <w:r w:rsidR="00285F9D">
        <w:rPr>
          <w:rFonts w:cs="Arial"/>
          <w:lang w:val="sl-SI"/>
        </w:rPr>
        <w:t>1</w:t>
      </w:r>
      <w:r w:rsidR="00143316" w:rsidRPr="00156F0A">
        <w:rPr>
          <w:rFonts w:cs="Arial"/>
          <w:lang w:val="sl-SI"/>
        </w:rPr>
        <w:t xml:space="preserve"> </w:t>
      </w:r>
      <w:r w:rsidR="00285F9D">
        <w:rPr>
          <w:rFonts w:cs="Arial"/>
          <w:lang w:val="sl-SI"/>
        </w:rPr>
        <w:t>591</w:t>
      </w:r>
      <w:r w:rsidR="00DE1CD2" w:rsidRPr="00156F0A">
        <w:rPr>
          <w:rFonts w:cs="Arial"/>
          <w:lang w:val="sl-SI"/>
        </w:rPr>
        <w:t>)</w:t>
      </w:r>
      <w:r w:rsidR="000F5922" w:rsidRPr="00156F0A">
        <w:rPr>
          <w:rFonts w:cs="Arial"/>
          <w:lang w:val="sl-SI"/>
        </w:rPr>
        <w:t>.</w:t>
      </w:r>
      <w:r w:rsidR="00403D8F" w:rsidRPr="00156F0A">
        <w:rPr>
          <w:rFonts w:cs="Arial"/>
          <w:lang w:val="sl-SI"/>
        </w:rPr>
        <w:t xml:space="preserve"> </w:t>
      </w:r>
      <w:r w:rsidR="00DE1CD2" w:rsidRPr="00156F0A">
        <w:rPr>
          <w:rFonts w:cs="Arial"/>
          <w:lang w:val="sl-SI"/>
        </w:rPr>
        <w:t xml:space="preserve">Največ oseb je z njim vzpostavilo </w:t>
      </w:r>
      <w:r w:rsidR="00143316" w:rsidRPr="00156F0A">
        <w:rPr>
          <w:rFonts w:cs="Arial"/>
          <w:lang w:val="sl-SI"/>
        </w:rPr>
        <w:t>stik po telefonu (</w:t>
      </w:r>
      <w:r w:rsidR="00DE1CD2" w:rsidRPr="00156F0A">
        <w:rPr>
          <w:rFonts w:cs="Arial"/>
          <w:lang w:val="sl-SI"/>
        </w:rPr>
        <w:t>34</w:t>
      </w:r>
      <w:r w:rsidR="00285F9D">
        <w:rPr>
          <w:rFonts w:cs="Arial"/>
          <w:lang w:val="sl-SI"/>
        </w:rPr>
        <w:t>9</w:t>
      </w:r>
      <w:r w:rsidR="00143316" w:rsidRPr="00156F0A">
        <w:rPr>
          <w:rFonts w:cs="Arial"/>
          <w:lang w:val="sl-SI"/>
        </w:rPr>
        <w:t>)</w:t>
      </w:r>
      <w:r w:rsidR="00DE1CD2" w:rsidRPr="00156F0A">
        <w:rPr>
          <w:rFonts w:cs="Arial"/>
          <w:lang w:val="sl-SI"/>
        </w:rPr>
        <w:t xml:space="preserve">, </w:t>
      </w:r>
      <w:r w:rsidR="00593392" w:rsidRPr="00156F0A">
        <w:rPr>
          <w:rFonts w:cs="Arial"/>
          <w:lang w:val="sl-SI"/>
        </w:rPr>
        <w:t xml:space="preserve">po </w:t>
      </w:r>
      <w:r w:rsidR="00DE1CD2" w:rsidRPr="00156F0A">
        <w:rPr>
          <w:rFonts w:cs="Arial"/>
          <w:lang w:val="sl-SI"/>
        </w:rPr>
        <w:t>elektronsk</w:t>
      </w:r>
      <w:r w:rsidR="00593392" w:rsidRPr="00156F0A">
        <w:rPr>
          <w:rFonts w:cs="Arial"/>
          <w:lang w:val="sl-SI"/>
        </w:rPr>
        <w:t>i</w:t>
      </w:r>
      <w:r w:rsidR="00DE1CD2" w:rsidRPr="00156F0A">
        <w:rPr>
          <w:rFonts w:cs="Arial"/>
          <w:lang w:val="sl-SI"/>
        </w:rPr>
        <w:t xml:space="preserve"> </w:t>
      </w:r>
      <w:r w:rsidR="00593392" w:rsidRPr="00156F0A">
        <w:rPr>
          <w:rFonts w:cs="Arial"/>
          <w:lang w:val="sl-SI"/>
        </w:rPr>
        <w:t xml:space="preserve">pošti </w:t>
      </w:r>
      <w:r w:rsidR="00DE1CD2" w:rsidRPr="00156F0A">
        <w:rPr>
          <w:rFonts w:cs="Arial"/>
          <w:lang w:val="sl-SI"/>
        </w:rPr>
        <w:t>pa 1</w:t>
      </w:r>
      <w:r w:rsidR="00285F9D">
        <w:rPr>
          <w:rFonts w:cs="Arial"/>
          <w:lang w:val="sl-SI"/>
        </w:rPr>
        <w:t>33</w:t>
      </w:r>
      <w:r w:rsidR="00DE1CD2" w:rsidRPr="00156F0A">
        <w:rPr>
          <w:rFonts w:cs="Arial"/>
          <w:lang w:val="sl-SI"/>
        </w:rPr>
        <w:t xml:space="preserve">. </w:t>
      </w:r>
      <w:r w:rsidR="00D91376" w:rsidRPr="00156F0A">
        <w:rPr>
          <w:rFonts w:cs="Arial"/>
          <w:szCs w:val="20"/>
          <w:lang w:val="sl-SI"/>
        </w:rPr>
        <w:t xml:space="preserve">Kaže se, da </w:t>
      </w:r>
      <w:r w:rsidR="00B5098D">
        <w:rPr>
          <w:rFonts w:cs="Arial"/>
          <w:szCs w:val="20"/>
          <w:lang w:val="sl-SI"/>
        </w:rPr>
        <w:t>sodobni</w:t>
      </w:r>
      <w:r w:rsidR="000F3D30" w:rsidRPr="00156F0A">
        <w:rPr>
          <w:rFonts w:cs="Arial"/>
          <w:szCs w:val="20"/>
          <w:lang w:val="sl-SI"/>
        </w:rPr>
        <w:t xml:space="preserve"> </w:t>
      </w:r>
      <w:r w:rsidR="00B5098D">
        <w:rPr>
          <w:rFonts w:cs="Arial"/>
          <w:szCs w:val="20"/>
          <w:lang w:val="sl-SI"/>
        </w:rPr>
        <w:t xml:space="preserve">načini </w:t>
      </w:r>
      <w:r w:rsidR="00D91376" w:rsidRPr="00156F0A">
        <w:rPr>
          <w:rFonts w:cs="Arial"/>
          <w:szCs w:val="20"/>
          <w:lang w:val="sl-SI"/>
        </w:rPr>
        <w:t>iskanj</w:t>
      </w:r>
      <w:r w:rsidR="000F3D30">
        <w:rPr>
          <w:rFonts w:cs="Arial"/>
          <w:szCs w:val="20"/>
          <w:lang w:val="sl-SI"/>
        </w:rPr>
        <w:t>a</w:t>
      </w:r>
      <w:r w:rsidR="00D91376" w:rsidRPr="00156F0A">
        <w:rPr>
          <w:rFonts w:cs="Arial"/>
          <w:szCs w:val="20"/>
          <w:lang w:val="sl-SI"/>
        </w:rPr>
        <w:t xml:space="preserve"> zdravstvene pomoči (elektronsko naročanje) niti funkcionalno niti glede na možnosti pri starejših pacientih ne prispeva</w:t>
      </w:r>
      <w:r w:rsidR="00F74A1A" w:rsidRPr="00156F0A">
        <w:rPr>
          <w:rFonts w:cs="Arial"/>
          <w:szCs w:val="20"/>
          <w:lang w:val="sl-SI"/>
        </w:rPr>
        <w:t>jo</w:t>
      </w:r>
      <w:r w:rsidR="00D91376" w:rsidRPr="00156F0A">
        <w:rPr>
          <w:rFonts w:cs="Arial"/>
          <w:szCs w:val="20"/>
          <w:lang w:val="sl-SI"/>
        </w:rPr>
        <w:t xml:space="preserve"> k hitrejši in lažji dostopnosti do zdravstvenih storitev.</w:t>
      </w:r>
      <w:r w:rsidR="00EE2BFC" w:rsidRPr="00156F0A">
        <w:rPr>
          <w:rFonts w:cs="Arial"/>
          <w:szCs w:val="20"/>
          <w:lang w:val="sl-SI"/>
        </w:rPr>
        <w:t xml:space="preserve"> V regiji je ključni problem dostopnost do zdravnika, odhajajoči zdravniki se zaradi pomanjkanja zdravnikov ne nadomeščajo. </w:t>
      </w:r>
      <w:r w:rsidR="00E74A11">
        <w:rPr>
          <w:rFonts w:cs="Arial"/>
          <w:szCs w:val="20"/>
          <w:lang w:val="sl-SI"/>
        </w:rPr>
        <w:t xml:space="preserve">Problem je tudi </w:t>
      </w:r>
      <w:proofErr w:type="spellStart"/>
      <w:r w:rsidR="00E74A11">
        <w:rPr>
          <w:rFonts w:cs="Arial"/>
          <w:szCs w:val="20"/>
          <w:lang w:val="sl-SI"/>
        </w:rPr>
        <w:t>dostoponost</w:t>
      </w:r>
      <w:proofErr w:type="spellEnd"/>
      <w:r w:rsidR="00E74A11">
        <w:rPr>
          <w:rFonts w:cs="Arial"/>
          <w:szCs w:val="20"/>
          <w:lang w:val="sl-SI"/>
        </w:rPr>
        <w:t xml:space="preserve"> do koncesionarjev, </w:t>
      </w:r>
      <w:r w:rsidR="000F3D30">
        <w:rPr>
          <w:rFonts w:cs="Arial"/>
          <w:szCs w:val="20"/>
          <w:lang w:val="sl-SI"/>
        </w:rPr>
        <w:t xml:space="preserve">urejenih kontaktnih </w:t>
      </w:r>
      <w:r w:rsidR="00E74A11">
        <w:rPr>
          <w:rFonts w:cs="Arial"/>
          <w:szCs w:val="20"/>
          <w:lang w:val="sl-SI"/>
        </w:rPr>
        <w:t>poti do teh strokovnjakov</w:t>
      </w:r>
      <w:r w:rsidR="000F3D30">
        <w:rPr>
          <w:rFonts w:cs="Arial"/>
          <w:szCs w:val="20"/>
          <w:lang w:val="sl-SI"/>
        </w:rPr>
        <w:t xml:space="preserve"> ni</w:t>
      </w:r>
      <w:r w:rsidR="00E74A11">
        <w:rPr>
          <w:rFonts w:cs="Arial"/>
          <w:szCs w:val="20"/>
          <w:lang w:val="sl-SI"/>
        </w:rPr>
        <w:t xml:space="preserve">. </w:t>
      </w:r>
      <w:r w:rsidR="000F3D30">
        <w:rPr>
          <w:rFonts w:cs="Arial"/>
          <w:szCs w:val="20"/>
          <w:lang w:val="sl-SI"/>
        </w:rPr>
        <w:t xml:space="preserve">Poudariti </w:t>
      </w:r>
      <w:r w:rsidR="00E74A11">
        <w:rPr>
          <w:rFonts w:cs="Arial"/>
          <w:szCs w:val="20"/>
          <w:lang w:val="sl-SI"/>
        </w:rPr>
        <w:t xml:space="preserve">pa je </w:t>
      </w:r>
      <w:r w:rsidR="00A67DA3">
        <w:rPr>
          <w:rFonts w:cs="Arial"/>
          <w:szCs w:val="20"/>
          <w:lang w:val="sl-SI"/>
        </w:rPr>
        <w:t xml:space="preserve">treba </w:t>
      </w:r>
      <w:r w:rsidR="00E74A11">
        <w:rPr>
          <w:rFonts w:cs="Arial"/>
          <w:szCs w:val="20"/>
          <w:lang w:val="sl-SI"/>
        </w:rPr>
        <w:t>tudi</w:t>
      </w:r>
      <w:r w:rsidR="001C71C4">
        <w:rPr>
          <w:rFonts w:cs="Arial"/>
          <w:szCs w:val="20"/>
          <w:lang w:val="sl-SI"/>
        </w:rPr>
        <w:t>, da imajo</w:t>
      </w:r>
      <w:r w:rsidR="00E74A11">
        <w:rPr>
          <w:rFonts w:cs="Arial"/>
          <w:szCs w:val="20"/>
          <w:lang w:val="sl-SI"/>
        </w:rPr>
        <w:t xml:space="preserve"> </w:t>
      </w:r>
      <w:r w:rsidR="001C71C4">
        <w:rPr>
          <w:rFonts w:cs="Arial"/>
          <w:szCs w:val="20"/>
          <w:lang w:val="sl-SI"/>
        </w:rPr>
        <w:t xml:space="preserve">zaradi infrastrukturnih težav </w:t>
      </w:r>
      <w:r w:rsidR="00E74A11">
        <w:rPr>
          <w:rFonts w:cs="Arial"/>
          <w:szCs w:val="20"/>
          <w:lang w:val="sl-SI"/>
        </w:rPr>
        <w:t xml:space="preserve">oteženo dostopnost </w:t>
      </w:r>
      <w:r w:rsidR="001C71C4">
        <w:rPr>
          <w:rFonts w:cs="Arial"/>
          <w:szCs w:val="20"/>
          <w:lang w:val="sl-SI"/>
        </w:rPr>
        <w:t xml:space="preserve">do zdravnika </w:t>
      </w:r>
      <w:r w:rsidR="00E74A11">
        <w:rPr>
          <w:rFonts w:cs="Arial"/>
          <w:szCs w:val="20"/>
          <w:lang w:val="sl-SI"/>
        </w:rPr>
        <w:t>starejši, ki živijo oddaljeno od centrov.</w:t>
      </w:r>
    </w:p>
    <w:p w14:paraId="06918571" w14:textId="77777777" w:rsidR="00C54789" w:rsidRPr="00156F0A" w:rsidRDefault="00C54789" w:rsidP="00283EE3">
      <w:pPr>
        <w:pStyle w:val="podpisi"/>
        <w:jc w:val="both"/>
        <w:rPr>
          <w:rFonts w:cs="Arial"/>
          <w:szCs w:val="20"/>
          <w:lang w:val="sl-SI"/>
        </w:rPr>
      </w:pPr>
    </w:p>
    <w:p w14:paraId="0241E2EA" w14:textId="77777777" w:rsidR="00DC2654" w:rsidRPr="00156F0A" w:rsidRDefault="00DC2654" w:rsidP="009D6C84">
      <w:pPr>
        <w:pStyle w:val="Naslov30"/>
        <w:numPr>
          <w:ilvl w:val="2"/>
          <w:numId w:val="12"/>
        </w:numPr>
        <w:spacing w:before="0"/>
        <w:ind w:left="0" w:firstLine="0"/>
      </w:pPr>
      <w:bookmarkStart w:id="68" w:name="_Toc41919118"/>
      <w:bookmarkStart w:id="69" w:name="_Toc106784645"/>
      <w:r w:rsidRPr="00156F0A">
        <w:t>Območje Murska Sobota</w:t>
      </w:r>
      <w:bookmarkEnd w:id="68"/>
      <w:bookmarkEnd w:id="69"/>
    </w:p>
    <w:p w14:paraId="34AAD4AB" w14:textId="77777777" w:rsidR="00DC2654" w:rsidRPr="00156F0A" w:rsidRDefault="00DC2654" w:rsidP="00283EE3">
      <w:pPr>
        <w:jc w:val="both"/>
        <w:rPr>
          <w:rFonts w:cs="Arial"/>
          <w:b/>
          <w:color w:val="000000"/>
        </w:rPr>
      </w:pPr>
    </w:p>
    <w:p w14:paraId="63FD9786" w14:textId="4996032F" w:rsidR="00FB7A8E" w:rsidRPr="00156F0A" w:rsidRDefault="003C748E" w:rsidP="00283EE3">
      <w:pPr>
        <w:pStyle w:val="podpisi"/>
        <w:jc w:val="both"/>
        <w:rPr>
          <w:rFonts w:cs="Arial"/>
          <w:color w:val="000000"/>
          <w:lang w:val="sl-SI"/>
        </w:rPr>
      </w:pPr>
      <w:r w:rsidRPr="00156F0A">
        <w:rPr>
          <w:rFonts w:cs="Arial"/>
          <w:color w:val="000000"/>
          <w:lang w:val="sl-SI"/>
        </w:rPr>
        <w:t>Na območju NIJZ, Območna eno</w:t>
      </w:r>
      <w:r w:rsidR="003F16D2" w:rsidRPr="00156F0A">
        <w:rPr>
          <w:rFonts w:cs="Arial"/>
          <w:color w:val="000000"/>
          <w:lang w:val="sl-SI"/>
        </w:rPr>
        <w:t>ta Murska Sobota, je v letu</w:t>
      </w:r>
      <w:r w:rsidR="00F74A1A" w:rsidRPr="00156F0A">
        <w:rPr>
          <w:rFonts w:cs="Arial"/>
          <w:color w:val="000000"/>
          <w:lang w:val="sl-SI"/>
        </w:rPr>
        <w:t> </w:t>
      </w:r>
      <w:r w:rsidR="003F16D2" w:rsidRPr="00156F0A">
        <w:rPr>
          <w:rFonts w:cs="Arial"/>
          <w:color w:val="000000"/>
          <w:lang w:val="sl-SI"/>
        </w:rPr>
        <w:t>20</w:t>
      </w:r>
      <w:r w:rsidR="00571970" w:rsidRPr="00156F0A">
        <w:rPr>
          <w:rFonts w:cs="Arial"/>
          <w:color w:val="000000"/>
          <w:lang w:val="sl-SI"/>
        </w:rPr>
        <w:t>2</w:t>
      </w:r>
      <w:r w:rsidR="00C80944">
        <w:rPr>
          <w:rFonts w:cs="Arial"/>
          <w:color w:val="000000"/>
          <w:lang w:val="sl-SI"/>
        </w:rPr>
        <w:t>2</w:t>
      </w:r>
      <w:r w:rsidRPr="00156F0A">
        <w:rPr>
          <w:rFonts w:cs="Arial"/>
          <w:color w:val="000000"/>
          <w:lang w:val="sl-SI"/>
        </w:rPr>
        <w:t xml:space="preserve"> deloval zastopnik Martin Raj, imenovan z odločbo</w:t>
      </w:r>
      <w:r w:rsidRPr="00156F0A">
        <w:rPr>
          <w:rFonts w:cs="Arial"/>
          <w:b/>
          <w:color w:val="000000"/>
          <w:lang w:val="sl-SI"/>
        </w:rPr>
        <w:t xml:space="preserve"> </w:t>
      </w:r>
      <w:r w:rsidR="00A35027" w:rsidRPr="00156F0A">
        <w:rPr>
          <w:rFonts w:cs="Arial"/>
          <w:color w:val="000000"/>
          <w:lang w:val="sl-SI"/>
        </w:rPr>
        <w:t xml:space="preserve">Vlade Republike Slovenije </w:t>
      </w:r>
      <w:r w:rsidR="00656BB9" w:rsidRPr="00156F0A">
        <w:rPr>
          <w:rFonts w:cs="Arial"/>
          <w:color w:val="000000"/>
          <w:lang w:val="sl-SI"/>
        </w:rPr>
        <w:t>št. 18</w:t>
      </w:r>
      <w:r w:rsidR="00417988" w:rsidRPr="00156F0A">
        <w:rPr>
          <w:rFonts w:cs="Arial"/>
          <w:color w:val="000000"/>
          <w:lang w:val="sl-SI"/>
        </w:rPr>
        <w:t>002-2/2021/5 z dne 26.</w:t>
      </w:r>
      <w:r w:rsidR="00143316" w:rsidRPr="00156F0A">
        <w:rPr>
          <w:rFonts w:cs="Arial"/>
          <w:color w:val="000000"/>
          <w:lang w:val="sl-SI"/>
        </w:rPr>
        <w:t> avgusta</w:t>
      </w:r>
      <w:r w:rsidR="00417988" w:rsidRPr="00156F0A">
        <w:rPr>
          <w:rFonts w:cs="Arial"/>
          <w:color w:val="000000"/>
          <w:lang w:val="sl-SI"/>
        </w:rPr>
        <w:t xml:space="preserve"> 2021</w:t>
      </w:r>
      <w:r w:rsidR="00CC2900" w:rsidRPr="00156F0A">
        <w:rPr>
          <w:rFonts w:cs="Arial"/>
          <w:color w:val="000000"/>
          <w:lang w:val="sl-SI"/>
        </w:rPr>
        <w:t xml:space="preserve"> za obdobje </w:t>
      </w:r>
      <w:r w:rsidR="007E4B5B" w:rsidRPr="00156F0A">
        <w:rPr>
          <w:rFonts w:cs="Arial"/>
          <w:color w:val="000000"/>
          <w:lang w:val="sl-SI"/>
        </w:rPr>
        <w:t>od 7.</w:t>
      </w:r>
      <w:r w:rsidR="00143316" w:rsidRPr="00156F0A">
        <w:rPr>
          <w:rFonts w:cs="Arial"/>
          <w:color w:val="000000"/>
          <w:lang w:val="sl-SI"/>
        </w:rPr>
        <w:t> decembra</w:t>
      </w:r>
      <w:r w:rsidR="007E4B5B" w:rsidRPr="00156F0A">
        <w:rPr>
          <w:rFonts w:cs="Arial"/>
          <w:color w:val="000000"/>
          <w:lang w:val="sl-SI"/>
        </w:rPr>
        <w:t xml:space="preserve"> 2021 do 6.</w:t>
      </w:r>
      <w:r w:rsidR="00143316" w:rsidRPr="00156F0A">
        <w:rPr>
          <w:rFonts w:cs="Arial"/>
          <w:color w:val="000000"/>
          <w:lang w:val="sl-SI"/>
        </w:rPr>
        <w:t> decembra</w:t>
      </w:r>
      <w:r w:rsidR="007E4B5B" w:rsidRPr="00156F0A">
        <w:rPr>
          <w:rFonts w:cs="Arial"/>
          <w:color w:val="000000"/>
          <w:lang w:val="sl-SI"/>
        </w:rPr>
        <w:t xml:space="preserve"> 2026.</w:t>
      </w:r>
      <w:r w:rsidR="00F037D6" w:rsidRPr="00156F0A">
        <w:rPr>
          <w:rFonts w:cs="Arial"/>
          <w:color w:val="000000"/>
          <w:lang w:val="sl-SI"/>
        </w:rPr>
        <w:t xml:space="preserve"> </w:t>
      </w:r>
      <w:r w:rsidR="00FB7A8E" w:rsidRPr="00156F0A">
        <w:rPr>
          <w:rFonts w:cs="Arial"/>
          <w:color w:val="000000"/>
          <w:lang w:val="sl-SI"/>
        </w:rPr>
        <w:t xml:space="preserve">Deloval je v prostorih NIJZ, Arhitekta Novaka 2b, Murska Sobota. Uradne ure je imel </w:t>
      </w:r>
      <w:r w:rsidR="00143316" w:rsidRPr="00156F0A">
        <w:rPr>
          <w:rFonts w:cs="Arial"/>
          <w:color w:val="000000"/>
          <w:lang w:val="sl-SI"/>
        </w:rPr>
        <w:t xml:space="preserve">ob </w:t>
      </w:r>
      <w:r w:rsidR="00FB7A8E" w:rsidRPr="00156F0A">
        <w:rPr>
          <w:rFonts w:cs="Arial"/>
          <w:color w:val="000000"/>
          <w:lang w:val="sl-SI"/>
        </w:rPr>
        <w:t>tork</w:t>
      </w:r>
      <w:r w:rsidR="00143316" w:rsidRPr="00156F0A">
        <w:rPr>
          <w:rFonts w:cs="Arial"/>
          <w:color w:val="000000"/>
          <w:lang w:val="sl-SI"/>
        </w:rPr>
        <w:t>ih</w:t>
      </w:r>
      <w:r w:rsidR="00FB7A8E" w:rsidRPr="00156F0A">
        <w:rPr>
          <w:rFonts w:cs="Arial"/>
          <w:color w:val="000000"/>
          <w:lang w:val="sl-SI"/>
        </w:rPr>
        <w:t>, četrtk</w:t>
      </w:r>
      <w:r w:rsidR="00143316" w:rsidRPr="00156F0A">
        <w:rPr>
          <w:rFonts w:cs="Arial"/>
          <w:color w:val="000000"/>
          <w:lang w:val="sl-SI"/>
        </w:rPr>
        <w:t>ih</w:t>
      </w:r>
      <w:r w:rsidR="00FB7A8E" w:rsidRPr="00156F0A">
        <w:rPr>
          <w:rFonts w:cs="Arial"/>
          <w:color w:val="000000"/>
          <w:lang w:val="sl-SI"/>
        </w:rPr>
        <w:t xml:space="preserve"> in petk</w:t>
      </w:r>
      <w:r w:rsidR="00143316" w:rsidRPr="00156F0A">
        <w:rPr>
          <w:rFonts w:cs="Arial"/>
          <w:color w:val="000000"/>
          <w:lang w:val="sl-SI"/>
        </w:rPr>
        <w:t>ih</w:t>
      </w:r>
      <w:r w:rsidR="00FB7A8E" w:rsidRPr="00156F0A">
        <w:rPr>
          <w:rFonts w:cs="Arial"/>
          <w:color w:val="000000"/>
          <w:lang w:val="sl-SI"/>
        </w:rPr>
        <w:t xml:space="preserve"> od 8.00 do 13.00 ter </w:t>
      </w:r>
      <w:r w:rsidR="00143316" w:rsidRPr="00156F0A">
        <w:rPr>
          <w:rFonts w:cs="Arial"/>
          <w:color w:val="000000"/>
          <w:lang w:val="sl-SI"/>
        </w:rPr>
        <w:t xml:space="preserve">ob sredah </w:t>
      </w:r>
      <w:r w:rsidR="00FB7A8E" w:rsidRPr="00156F0A">
        <w:rPr>
          <w:rFonts w:cs="Arial"/>
          <w:color w:val="000000"/>
          <w:lang w:val="sl-SI"/>
        </w:rPr>
        <w:t>od 12.00 do 17.00.</w:t>
      </w:r>
    </w:p>
    <w:p w14:paraId="075AE4BC" w14:textId="77777777" w:rsidR="00BB4961" w:rsidRPr="00156F0A" w:rsidRDefault="00BB4961" w:rsidP="00283EE3">
      <w:pPr>
        <w:pStyle w:val="podpisi"/>
        <w:jc w:val="both"/>
        <w:rPr>
          <w:rFonts w:cs="Arial"/>
          <w:color w:val="000000"/>
          <w:szCs w:val="20"/>
          <w:lang w:val="sl-SI"/>
        </w:rPr>
      </w:pPr>
    </w:p>
    <w:p w14:paraId="18AD7DAA" w14:textId="063397A3" w:rsidR="00357B8C" w:rsidRPr="00156F0A" w:rsidRDefault="002D0C41" w:rsidP="00283EE3">
      <w:pPr>
        <w:pStyle w:val="podpisi"/>
        <w:jc w:val="both"/>
        <w:rPr>
          <w:rFonts w:cs="Arial"/>
          <w:color w:val="000000"/>
          <w:lang w:val="sl-SI"/>
        </w:rPr>
      </w:pPr>
      <w:r w:rsidRPr="00156F0A">
        <w:rPr>
          <w:rFonts w:cs="Arial"/>
          <w:lang w:val="sl-SI"/>
        </w:rPr>
        <w:t>Na območju</w:t>
      </w:r>
      <w:r w:rsidR="00357B8C" w:rsidRPr="00156F0A">
        <w:rPr>
          <w:rFonts w:cs="Arial"/>
          <w:lang w:val="sl-SI"/>
        </w:rPr>
        <w:t xml:space="preserve"> kot največja zdravstvena ustanova </w:t>
      </w:r>
      <w:r w:rsidR="00F74A1A" w:rsidRPr="00156F0A">
        <w:rPr>
          <w:rFonts w:cs="Arial"/>
          <w:lang w:val="sl-SI"/>
        </w:rPr>
        <w:t xml:space="preserve">deluje </w:t>
      </w:r>
      <w:r w:rsidR="00357B8C" w:rsidRPr="00156F0A">
        <w:rPr>
          <w:rFonts w:cs="Arial"/>
          <w:lang w:val="sl-SI"/>
        </w:rPr>
        <w:t xml:space="preserve">Splošna bolnišnica Murska Sobota, na ravni primarne zdravstvene </w:t>
      </w:r>
      <w:r w:rsidR="00531326" w:rsidRPr="00156F0A">
        <w:rPr>
          <w:rFonts w:cs="Arial"/>
          <w:lang w:val="sl-SI"/>
        </w:rPr>
        <w:t>obravnave</w:t>
      </w:r>
      <w:r w:rsidR="00F74A1A" w:rsidRPr="00156F0A">
        <w:rPr>
          <w:rFonts w:cs="Arial"/>
          <w:lang w:val="sl-SI"/>
        </w:rPr>
        <w:t xml:space="preserve"> pa</w:t>
      </w:r>
      <w:r w:rsidR="00531326" w:rsidRPr="00156F0A">
        <w:rPr>
          <w:rFonts w:cs="Arial"/>
          <w:lang w:val="sl-SI"/>
        </w:rPr>
        <w:t xml:space="preserve"> </w:t>
      </w:r>
      <w:r w:rsidR="00357B8C" w:rsidRPr="00156F0A">
        <w:rPr>
          <w:rFonts w:cs="Arial"/>
          <w:lang w:val="sl-SI"/>
        </w:rPr>
        <w:t xml:space="preserve">delujejo zdravstveni domovi v Murski Soboti, Lendavi, Ljutomeru in Gornji Radgoni. </w:t>
      </w:r>
      <w:r w:rsidRPr="00156F0A">
        <w:rPr>
          <w:rFonts w:cs="Arial"/>
          <w:lang w:val="sl-SI"/>
        </w:rPr>
        <w:t xml:space="preserve">Zdravstveno dejavnost izvaja </w:t>
      </w:r>
      <w:r w:rsidR="00357B8C" w:rsidRPr="00156F0A">
        <w:rPr>
          <w:rFonts w:cs="Arial"/>
          <w:lang w:val="sl-SI"/>
        </w:rPr>
        <w:t xml:space="preserve">tudi </w:t>
      </w:r>
      <w:r w:rsidR="00062A36" w:rsidRPr="00156F0A">
        <w:rPr>
          <w:rFonts w:cs="Arial"/>
          <w:lang w:val="sl-SI"/>
        </w:rPr>
        <w:t>16</w:t>
      </w:r>
      <w:r w:rsidR="00143316" w:rsidRPr="00156F0A">
        <w:rPr>
          <w:rFonts w:cs="Arial"/>
          <w:lang w:val="sl-SI"/>
        </w:rPr>
        <w:t xml:space="preserve"> </w:t>
      </w:r>
      <w:r w:rsidR="00062A36" w:rsidRPr="00156F0A">
        <w:rPr>
          <w:rFonts w:cs="Arial"/>
          <w:lang w:val="sl-SI"/>
        </w:rPr>
        <w:t xml:space="preserve">socialnih zavodov, </w:t>
      </w:r>
      <w:r w:rsidR="004D21B1" w:rsidRPr="00156F0A">
        <w:rPr>
          <w:rFonts w:cs="Arial"/>
          <w:lang w:val="sl-SI"/>
        </w:rPr>
        <w:br/>
      </w:r>
      <w:r w:rsidR="00062A36" w:rsidRPr="00156F0A">
        <w:rPr>
          <w:rFonts w:cs="Arial"/>
          <w:lang w:val="sl-SI"/>
        </w:rPr>
        <w:t>130</w:t>
      </w:r>
      <w:r w:rsidR="00F74A1A" w:rsidRPr="00156F0A">
        <w:rPr>
          <w:rFonts w:cs="Arial"/>
          <w:lang w:val="sl-SI"/>
        </w:rPr>
        <w:t> </w:t>
      </w:r>
      <w:r w:rsidR="00062A36" w:rsidRPr="00156F0A">
        <w:rPr>
          <w:rFonts w:cs="Arial"/>
          <w:lang w:val="sl-SI"/>
        </w:rPr>
        <w:t xml:space="preserve">zasebnikov in </w:t>
      </w:r>
      <w:r w:rsidRPr="00156F0A">
        <w:rPr>
          <w:rFonts w:cs="Arial"/>
          <w:lang w:val="sl-SI"/>
        </w:rPr>
        <w:t xml:space="preserve">tri </w:t>
      </w:r>
      <w:r w:rsidR="00062A36" w:rsidRPr="00156F0A">
        <w:rPr>
          <w:rFonts w:cs="Arial"/>
          <w:lang w:val="sl-SI"/>
        </w:rPr>
        <w:t>zdravilišča</w:t>
      </w:r>
      <w:r w:rsidR="00357B8C" w:rsidRPr="00156F0A">
        <w:rPr>
          <w:rFonts w:cs="Arial"/>
          <w:lang w:val="sl-SI"/>
        </w:rPr>
        <w:t>.</w:t>
      </w:r>
      <w:r w:rsidR="007E4B5B" w:rsidRPr="00156F0A">
        <w:rPr>
          <w:rFonts w:cs="Arial"/>
          <w:lang w:val="sl-SI"/>
        </w:rPr>
        <w:t xml:space="preserve"> </w:t>
      </w:r>
    </w:p>
    <w:p w14:paraId="52BAAF8F" w14:textId="77777777" w:rsidR="00357B8C" w:rsidRPr="00156F0A" w:rsidRDefault="00357B8C" w:rsidP="00283EE3">
      <w:pPr>
        <w:pStyle w:val="podpisi"/>
        <w:jc w:val="both"/>
        <w:rPr>
          <w:rFonts w:cs="Arial"/>
          <w:lang w:val="sl-SI"/>
        </w:rPr>
      </w:pPr>
    </w:p>
    <w:p w14:paraId="5EEDE1C1" w14:textId="11F63F8A" w:rsidR="00D6719B" w:rsidRPr="00156F0A" w:rsidRDefault="003C748E" w:rsidP="00283EE3">
      <w:pPr>
        <w:jc w:val="both"/>
        <w:rPr>
          <w:rFonts w:cs="Arial"/>
          <w:color w:val="000000"/>
        </w:rPr>
      </w:pPr>
      <w:r w:rsidRPr="00156F0A">
        <w:rPr>
          <w:rFonts w:cs="Arial"/>
          <w:color w:val="000000"/>
          <w:u w:val="single"/>
        </w:rPr>
        <w:t>Zastopnik Martin Raj</w:t>
      </w:r>
      <w:r w:rsidRPr="00156F0A">
        <w:rPr>
          <w:rFonts w:cs="Arial"/>
          <w:color w:val="000000"/>
        </w:rPr>
        <w:t xml:space="preserve"> </w:t>
      </w:r>
      <w:r w:rsidR="00CB5C93" w:rsidRPr="00156F0A">
        <w:rPr>
          <w:rFonts w:cs="Arial"/>
          <w:color w:val="000000"/>
        </w:rPr>
        <w:t xml:space="preserve">je </w:t>
      </w:r>
      <w:r w:rsidR="00D6719B" w:rsidRPr="00156F0A">
        <w:rPr>
          <w:rFonts w:cs="Arial"/>
          <w:color w:val="000000"/>
        </w:rPr>
        <w:t>v letu</w:t>
      </w:r>
      <w:r w:rsidR="00F74A1A" w:rsidRPr="00156F0A">
        <w:rPr>
          <w:rFonts w:cs="Arial"/>
          <w:color w:val="000000"/>
        </w:rPr>
        <w:t> </w:t>
      </w:r>
      <w:r w:rsidR="00D6719B" w:rsidRPr="00156F0A">
        <w:rPr>
          <w:rFonts w:cs="Arial"/>
          <w:color w:val="000000"/>
        </w:rPr>
        <w:t>20</w:t>
      </w:r>
      <w:r w:rsidR="004901C8" w:rsidRPr="00156F0A">
        <w:rPr>
          <w:rFonts w:cs="Arial"/>
          <w:color w:val="000000"/>
        </w:rPr>
        <w:t>2</w:t>
      </w:r>
      <w:r w:rsidR="00C80944">
        <w:rPr>
          <w:rFonts w:cs="Arial"/>
          <w:color w:val="000000"/>
        </w:rPr>
        <w:t>2</w:t>
      </w:r>
      <w:r w:rsidR="00D6719B" w:rsidRPr="00156F0A">
        <w:rPr>
          <w:rFonts w:cs="Arial"/>
          <w:color w:val="000000"/>
        </w:rPr>
        <w:t xml:space="preserve"> </w:t>
      </w:r>
      <w:r w:rsidR="00CB5C93" w:rsidRPr="00156F0A">
        <w:rPr>
          <w:rFonts w:cs="Arial"/>
          <w:color w:val="000000"/>
        </w:rPr>
        <w:t xml:space="preserve">nudil pomoč </w:t>
      </w:r>
      <w:r w:rsidR="00C80944">
        <w:rPr>
          <w:rFonts w:cs="Arial"/>
          <w:color w:val="000000"/>
        </w:rPr>
        <w:t xml:space="preserve">549 </w:t>
      </w:r>
      <w:r w:rsidR="00DB7C13" w:rsidRPr="00156F0A">
        <w:rPr>
          <w:rFonts w:cs="Arial"/>
          <w:color w:val="000000"/>
        </w:rPr>
        <w:t xml:space="preserve">osebam </w:t>
      </w:r>
      <w:r w:rsidR="007E4B5B" w:rsidRPr="00156F0A">
        <w:rPr>
          <w:rFonts w:cs="Arial"/>
          <w:color w:val="000000"/>
        </w:rPr>
        <w:t>(v letu 202</w:t>
      </w:r>
      <w:r w:rsidR="00C80944">
        <w:rPr>
          <w:rFonts w:cs="Arial"/>
          <w:color w:val="000000"/>
        </w:rPr>
        <w:t>1</w:t>
      </w:r>
      <w:r w:rsidR="007E4B5B" w:rsidRPr="00156F0A">
        <w:rPr>
          <w:rFonts w:cs="Arial"/>
          <w:color w:val="000000"/>
        </w:rPr>
        <w:t xml:space="preserve"> </w:t>
      </w:r>
      <w:r w:rsidR="00C80944">
        <w:rPr>
          <w:rFonts w:cs="Arial"/>
          <w:color w:val="000000"/>
        </w:rPr>
        <w:t>753</w:t>
      </w:r>
      <w:r w:rsidR="007E4B5B" w:rsidRPr="00156F0A">
        <w:rPr>
          <w:rFonts w:cs="Arial"/>
          <w:color w:val="000000"/>
        </w:rPr>
        <w:t>)</w:t>
      </w:r>
      <w:r w:rsidR="00D6719B" w:rsidRPr="00156F0A">
        <w:rPr>
          <w:rFonts w:cs="Arial"/>
          <w:color w:val="000000"/>
        </w:rPr>
        <w:t>.</w:t>
      </w:r>
      <w:r w:rsidR="007E4B5B" w:rsidRPr="00156F0A">
        <w:rPr>
          <w:rFonts w:cs="Arial"/>
          <w:color w:val="000000"/>
        </w:rPr>
        <w:t xml:space="preserve"> </w:t>
      </w:r>
      <w:r w:rsidR="00D07906">
        <w:rPr>
          <w:rFonts w:cs="Arial"/>
          <w:color w:val="000000"/>
        </w:rPr>
        <w:t>368</w:t>
      </w:r>
      <w:r w:rsidR="007E4B5B" w:rsidRPr="00156F0A">
        <w:rPr>
          <w:rFonts w:cs="Arial"/>
          <w:color w:val="000000"/>
        </w:rPr>
        <w:t xml:space="preserve"> oseb je z zastopnikom vzpostavilo stik </w:t>
      </w:r>
      <w:r w:rsidR="00DB7C13" w:rsidRPr="00156F0A">
        <w:rPr>
          <w:rFonts w:cs="Arial"/>
          <w:color w:val="000000"/>
        </w:rPr>
        <w:t>po telefonu</w:t>
      </w:r>
      <w:r w:rsidR="007E4B5B" w:rsidRPr="00156F0A">
        <w:rPr>
          <w:rFonts w:cs="Arial"/>
          <w:color w:val="000000"/>
        </w:rPr>
        <w:t xml:space="preserve">, </w:t>
      </w:r>
      <w:r w:rsidR="00D07906">
        <w:rPr>
          <w:rFonts w:cs="Arial"/>
          <w:color w:val="000000"/>
        </w:rPr>
        <w:t>73</w:t>
      </w:r>
      <w:r w:rsidR="007E4B5B" w:rsidRPr="00156F0A">
        <w:rPr>
          <w:rFonts w:cs="Arial"/>
          <w:color w:val="000000"/>
        </w:rPr>
        <w:t xml:space="preserve"> </w:t>
      </w:r>
      <w:r w:rsidR="00DB7C13" w:rsidRPr="00156F0A">
        <w:rPr>
          <w:rFonts w:cs="Arial"/>
          <w:color w:val="000000"/>
        </w:rPr>
        <w:t xml:space="preserve">pa </w:t>
      </w:r>
      <w:r w:rsidR="00593392" w:rsidRPr="00156F0A">
        <w:rPr>
          <w:rFonts w:cs="Arial"/>
          <w:color w:val="000000"/>
        </w:rPr>
        <w:t>po</w:t>
      </w:r>
      <w:r w:rsidR="007E4B5B" w:rsidRPr="00156F0A">
        <w:rPr>
          <w:rFonts w:cs="Arial"/>
          <w:color w:val="000000"/>
        </w:rPr>
        <w:t xml:space="preserve"> </w:t>
      </w:r>
      <w:r w:rsidR="00593392" w:rsidRPr="00156F0A">
        <w:rPr>
          <w:rFonts w:cs="Arial"/>
          <w:color w:val="000000"/>
        </w:rPr>
        <w:t>elektronski pošti</w:t>
      </w:r>
      <w:r w:rsidR="007E4B5B" w:rsidRPr="00156F0A">
        <w:rPr>
          <w:rFonts w:cs="Arial"/>
          <w:color w:val="000000"/>
        </w:rPr>
        <w:t>.</w:t>
      </w:r>
      <w:r w:rsidR="00CB5C93" w:rsidRPr="00156F0A">
        <w:rPr>
          <w:rFonts w:cs="Arial"/>
          <w:color w:val="000000"/>
        </w:rPr>
        <w:t xml:space="preserve"> </w:t>
      </w:r>
      <w:bookmarkStart w:id="70" w:name="_Hlk72228444"/>
      <w:r w:rsidR="00D6719B" w:rsidRPr="00156F0A">
        <w:rPr>
          <w:rFonts w:cs="Arial"/>
          <w:color w:val="000000"/>
        </w:rPr>
        <w:t xml:space="preserve">Osebno se je pri njem oglasilo </w:t>
      </w:r>
      <w:r w:rsidR="00D07906">
        <w:rPr>
          <w:rFonts w:cs="Arial"/>
          <w:color w:val="000000"/>
        </w:rPr>
        <w:t>71</w:t>
      </w:r>
      <w:r w:rsidR="00F74A1A" w:rsidRPr="00156F0A">
        <w:rPr>
          <w:rFonts w:cs="Arial"/>
          <w:color w:val="000000"/>
        </w:rPr>
        <w:t> </w:t>
      </w:r>
      <w:r w:rsidR="00D6719B" w:rsidRPr="00156F0A">
        <w:rPr>
          <w:rFonts w:cs="Arial"/>
          <w:color w:val="000000"/>
        </w:rPr>
        <w:t>oseb,</w:t>
      </w:r>
      <w:r w:rsidR="007E4B5B" w:rsidRPr="00156F0A">
        <w:rPr>
          <w:rFonts w:cs="Arial"/>
          <w:color w:val="000000"/>
        </w:rPr>
        <w:t xml:space="preserve"> </w:t>
      </w:r>
      <w:r w:rsidR="00D07906">
        <w:rPr>
          <w:rFonts w:cs="Arial"/>
          <w:color w:val="000000"/>
        </w:rPr>
        <w:t>37</w:t>
      </w:r>
      <w:r w:rsidR="00F74A1A" w:rsidRPr="00156F0A">
        <w:rPr>
          <w:rFonts w:cs="Arial"/>
          <w:color w:val="000000"/>
        </w:rPr>
        <w:t> </w:t>
      </w:r>
      <w:r w:rsidR="00571970" w:rsidRPr="00156F0A">
        <w:rPr>
          <w:rFonts w:cs="Arial"/>
          <w:color w:val="000000"/>
        </w:rPr>
        <w:t>oseb</w:t>
      </w:r>
      <w:r w:rsidR="007E4B5B" w:rsidRPr="00156F0A">
        <w:rPr>
          <w:rFonts w:cs="Arial"/>
          <w:color w:val="000000"/>
        </w:rPr>
        <w:t xml:space="preserve"> pa je z </w:t>
      </w:r>
      <w:r w:rsidR="005F3F8E">
        <w:rPr>
          <w:rFonts w:cs="Arial"/>
          <w:color w:val="000000"/>
        </w:rPr>
        <w:t>njim</w:t>
      </w:r>
      <w:r w:rsidR="005F3F8E" w:rsidRPr="00156F0A">
        <w:rPr>
          <w:rFonts w:cs="Arial"/>
          <w:color w:val="000000"/>
        </w:rPr>
        <w:t xml:space="preserve"> </w:t>
      </w:r>
      <w:r w:rsidR="007E4B5B" w:rsidRPr="00156F0A">
        <w:rPr>
          <w:rFonts w:cs="Arial"/>
          <w:color w:val="000000"/>
        </w:rPr>
        <w:t>vzpostavilo stik osebno</w:t>
      </w:r>
      <w:r w:rsidR="001465D8" w:rsidRPr="00156F0A">
        <w:rPr>
          <w:rFonts w:cs="Arial"/>
          <w:color w:val="000000"/>
        </w:rPr>
        <w:t xml:space="preserve"> </w:t>
      </w:r>
      <w:r w:rsidR="00F74A1A" w:rsidRPr="00156F0A">
        <w:rPr>
          <w:rFonts w:cs="Arial"/>
          <w:color w:val="000000"/>
        </w:rPr>
        <w:t xml:space="preserve">zunaj </w:t>
      </w:r>
      <w:r w:rsidR="00571970" w:rsidRPr="00156F0A">
        <w:rPr>
          <w:rFonts w:cs="Arial"/>
          <w:color w:val="000000"/>
        </w:rPr>
        <w:t>pisarne</w:t>
      </w:r>
      <w:bookmarkEnd w:id="70"/>
      <w:r w:rsidR="007E4B5B" w:rsidRPr="00156F0A">
        <w:rPr>
          <w:rFonts w:cs="Arial"/>
          <w:color w:val="000000"/>
        </w:rPr>
        <w:t>.</w:t>
      </w:r>
      <w:r w:rsidR="00FB7A8E" w:rsidRPr="00156F0A">
        <w:rPr>
          <w:rFonts w:cs="Arial"/>
          <w:color w:val="000000"/>
        </w:rPr>
        <w:t xml:space="preserve"> Zastopnik poudarja, da se je spremenila vsebina problemov. </w:t>
      </w:r>
      <w:r w:rsidR="00010C87" w:rsidRPr="00156F0A">
        <w:rPr>
          <w:rFonts w:cs="Arial"/>
          <w:color w:val="000000"/>
        </w:rPr>
        <w:t>Po</w:t>
      </w:r>
      <w:r w:rsidR="009E01AA" w:rsidRPr="00156F0A">
        <w:rPr>
          <w:rFonts w:cs="Arial"/>
          <w:color w:val="000000"/>
        </w:rPr>
        <w:t xml:space="preserve"> </w:t>
      </w:r>
      <w:r w:rsidR="006A00E7" w:rsidRPr="00156F0A">
        <w:rPr>
          <w:rFonts w:cs="Arial"/>
          <w:color w:val="000000"/>
        </w:rPr>
        <w:t>večini je bil</w:t>
      </w:r>
      <w:r w:rsidR="009A73A7" w:rsidRPr="00156F0A">
        <w:rPr>
          <w:rFonts w:cs="Arial"/>
          <w:color w:val="000000"/>
        </w:rPr>
        <w:t>a</w:t>
      </w:r>
      <w:r w:rsidR="006A00E7" w:rsidRPr="00156F0A">
        <w:rPr>
          <w:rFonts w:cs="Arial"/>
          <w:color w:val="000000"/>
        </w:rPr>
        <w:t xml:space="preserve"> vzrok za v</w:t>
      </w:r>
      <w:r w:rsidR="000E380A" w:rsidRPr="00156F0A">
        <w:rPr>
          <w:rFonts w:cs="Arial"/>
          <w:color w:val="000000"/>
        </w:rPr>
        <w:t>z</w:t>
      </w:r>
      <w:r w:rsidR="006A00E7" w:rsidRPr="00156F0A">
        <w:rPr>
          <w:rFonts w:cs="Arial"/>
          <w:color w:val="000000"/>
        </w:rPr>
        <w:t xml:space="preserve">postavitev </w:t>
      </w:r>
      <w:r w:rsidR="00D7738D" w:rsidRPr="00156F0A">
        <w:rPr>
          <w:rFonts w:cs="Arial"/>
          <w:color w:val="000000"/>
        </w:rPr>
        <w:t xml:space="preserve">stika </w:t>
      </w:r>
      <w:r w:rsidR="006A00E7" w:rsidRPr="00156F0A">
        <w:rPr>
          <w:rFonts w:cs="Arial"/>
          <w:color w:val="000000"/>
        </w:rPr>
        <w:t>z zastopni</w:t>
      </w:r>
      <w:r w:rsidR="00010C87" w:rsidRPr="00156F0A">
        <w:rPr>
          <w:rFonts w:cs="Arial"/>
          <w:color w:val="000000"/>
        </w:rPr>
        <w:t>k</w:t>
      </w:r>
      <w:r w:rsidR="006A00E7" w:rsidRPr="00156F0A">
        <w:rPr>
          <w:rFonts w:cs="Arial"/>
          <w:color w:val="000000"/>
        </w:rPr>
        <w:t>o</w:t>
      </w:r>
      <w:r w:rsidR="00010C87" w:rsidRPr="00156F0A">
        <w:rPr>
          <w:rFonts w:cs="Arial"/>
          <w:color w:val="000000"/>
        </w:rPr>
        <w:t>m</w:t>
      </w:r>
      <w:r w:rsidR="006A00E7" w:rsidRPr="00156F0A">
        <w:rPr>
          <w:rFonts w:cs="Arial"/>
          <w:color w:val="000000"/>
        </w:rPr>
        <w:t xml:space="preserve"> </w:t>
      </w:r>
      <w:r w:rsidR="00DB7C13" w:rsidRPr="00156F0A">
        <w:rPr>
          <w:rFonts w:cs="Arial"/>
          <w:color w:val="000000"/>
        </w:rPr>
        <w:t>domnevn</w:t>
      </w:r>
      <w:r w:rsidR="000F3D30">
        <w:rPr>
          <w:rFonts w:cs="Arial"/>
          <w:color w:val="000000"/>
        </w:rPr>
        <w:t>a</w:t>
      </w:r>
      <w:r w:rsidR="00DB7C13" w:rsidRPr="00156F0A">
        <w:rPr>
          <w:rFonts w:cs="Arial"/>
          <w:color w:val="000000"/>
        </w:rPr>
        <w:t xml:space="preserve"> </w:t>
      </w:r>
      <w:r w:rsidR="000F3D30" w:rsidRPr="00156F0A">
        <w:rPr>
          <w:rFonts w:cs="Arial"/>
          <w:color w:val="000000"/>
        </w:rPr>
        <w:t>kršit</w:t>
      </w:r>
      <w:r w:rsidR="000F3D30">
        <w:rPr>
          <w:rFonts w:cs="Arial"/>
          <w:color w:val="000000"/>
        </w:rPr>
        <w:t>ev</w:t>
      </w:r>
      <w:r w:rsidR="000F3D30" w:rsidRPr="00156F0A">
        <w:rPr>
          <w:rFonts w:cs="Arial"/>
          <w:color w:val="000000"/>
        </w:rPr>
        <w:t xml:space="preserve"> </w:t>
      </w:r>
      <w:r w:rsidR="006A00E7" w:rsidRPr="00156F0A">
        <w:rPr>
          <w:rFonts w:cs="Arial"/>
          <w:color w:val="000000"/>
        </w:rPr>
        <w:t>pravic</w:t>
      </w:r>
      <w:r w:rsidR="009E01AA" w:rsidRPr="00156F0A">
        <w:rPr>
          <w:rFonts w:cs="Arial"/>
          <w:color w:val="000000"/>
        </w:rPr>
        <w:t>e</w:t>
      </w:r>
      <w:r w:rsidR="006A00E7" w:rsidRPr="00156F0A">
        <w:rPr>
          <w:rFonts w:cs="Arial"/>
          <w:color w:val="000000"/>
        </w:rPr>
        <w:t xml:space="preserve"> do primerne, kakovostne in varne zdravstvene obravnave </w:t>
      </w:r>
      <w:r w:rsidR="000F3D30">
        <w:rPr>
          <w:rFonts w:cs="Arial"/>
          <w:color w:val="000000"/>
        </w:rPr>
        <w:t>ter</w:t>
      </w:r>
      <w:r w:rsidR="000F3D30" w:rsidRPr="00156F0A">
        <w:rPr>
          <w:rFonts w:cs="Arial"/>
          <w:color w:val="000000"/>
        </w:rPr>
        <w:t xml:space="preserve"> </w:t>
      </w:r>
      <w:r w:rsidR="00A24870" w:rsidRPr="00156F0A">
        <w:rPr>
          <w:rFonts w:cs="Arial"/>
          <w:color w:val="000000"/>
        </w:rPr>
        <w:t xml:space="preserve">pravice do </w:t>
      </w:r>
      <w:r w:rsidR="006A00E7" w:rsidRPr="00156F0A">
        <w:rPr>
          <w:rFonts w:cs="Arial"/>
          <w:color w:val="000000"/>
        </w:rPr>
        <w:t>spoštovanja pacientovega časa.</w:t>
      </w:r>
      <w:r w:rsidR="00010C87" w:rsidRPr="00156F0A">
        <w:rPr>
          <w:rFonts w:cs="Arial"/>
          <w:color w:val="000000"/>
        </w:rPr>
        <w:t xml:space="preserve"> </w:t>
      </w:r>
      <w:r w:rsidR="00686943" w:rsidRPr="00156F0A">
        <w:rPr>
          <w:rFonts w:cs="Arial"/>
          <w:color w:val="000000"/>
        </w:rPr>
        <w:t xml:space="preserve">V regiji je </w:t>
      </w:r>
      <w:r w:rsidR="009D5F48">
        <w:rPr>
          <w:rFonts w:cs="Arial"/>
          <w:color w:val="000000"/>
        </w:rPr>
        <w:t>zdravstveno stanje prebivalcev pod povprečjem</w:t>
      </w:r>
      <w:r w:rsidR="000F3D30">
        <w:rPr>
          <w:rFonts w:cs="Arial"/>
          <w:color w:val="000000"/>
        </w:rPr>
        <w:t>,</w:t>
      </w:r>
      <w:r w:rsidR="009D5F48">
        <w:rPr>
          <w:rFonts w:cs="Arial"/>
          <w:color w:val="000000"/>
        </w:rPr>
        <w:t xml:space="preserve"> </w:t>
      </w:r>
      <w:r w:rsidR="005F3F8E">
        <w:rPr>
          <w:rFonts w:cs="Arial"/>
          <w:color w:val="000000"/>
        </w:rPr>
        <w:t xml:space="preserve">uporabljanje </w:t>
      </w:r>
      <w:r w:rsidR="009D5F48">
        <w:rPr>
          <w:rFonts w:cs="Arial"/>
          <w:color w:val="000000"/>
        </w:rPr>
        <w:t xml:space="preserve">storitev pa nad povprečjem. Problem je tudi slabša dostopnost do storitev za prebivalce, </w:t>
      </w:r>
      <w:r w:rsidR="004C1633">
        <w:rPr>
          <w:rFonts w:cs="Arial"/>
          <w:color w:val="000000"/>
        </w:rPr>
        <w:t>še posebej za tiste, ki živijo dlje od c</w:t>
      </w:r>
      <w:r w:rsidR="009D5F48">
        <w:rPr>
          <w:rFonts w:cs="Arial"/>
          <w:color w:val="000000"/>
        </w:rPr>
        <w:t>entra. Relativno slaba socialna in ekonomska slika prebivalstv</w:t>
      </w:r>
      <w:r w:rsidR="005F3F8E">
        <w:rPr>
          <w:rFonts w:cs="Arial"/>
          <w:color w:val="000000"/>
        </w:rPr>
        <w:t>a</w:t>
      </w:r>
      <w:r w:rsidR="009D5F48">
        <w:rPr>
          <w:rFonts w:cs="Arial"/>
          <w:color w:val="000000"/>
        </w:rPr>
        <w:t xml:space="preserve"> v regiji v določenih primerih otežuje ustrezno zdravstve</w:t>
      </w:r>
      <w:r w:rsidR="004C1633">
        <w:rPr>
          <w:rFonts w:cs="Arial"/>
          <w:color w:val="000000"/>
        </w:rPr>
        <w:t>no oskrbo.</w:t>
      </w:r>
    </w:p>
    <w:p w14:paraId="03384AFC" w14:textId="33F07B9B" w:rsidR="00AD5D75" w:rsidRPr="00156F0A" w:rsidRDefault="00AD5D75" w:rsidP="00283EE3">
      <w:pPr>
        <w:jc w:val="both"/>
        <w:rPr>
          <w:rFonts w:cs="Arial"/>
          <w:color w:val="000000"/>
        </w:rPr>
      </w:pPr>
    </w:p>
    <w:p w14:paraId="535B3E35" w14:textId="77777777" w:rsidR="00AD5D75" w:rsidRPr="00156F0A" w:rsidRDefault="00AD5D75" w:rsidP="009D6C84">
      <w:pPr>
        <w:pStyle w:val="Naslov30"/>
        <w:numPr>
          <w:ilvl w:val="2"/>
          <w:numId w:val="12"/>
        </w:numPr>
        <w:spacing w:before="0"/>
        <w:ind w:left="0" w:firstLine="0"/>
      </w:pPr>
      <w:bookmarkStart w:id="71" w:name="_Toc41919119"/>
      <w:bookmarkStart w:id="72" w:name="_Toc106784646"/>
      <w:r w:rsidRPr="00156F0A">
        <w:t>Območje Ravne na Koroškem</w:t>
      </w:r>
      <w:bookmarkEnd w:id="71"/>
      <w:bookmarkEnd w:id="72"/>
    </w:p>
    <w:p w14:paraId="76C37A5D" w14:textId="77777777" w:rsidR="00465048" w:rsidRPr="00156F0A" w:rsidRDefault="00465048" w:rsidP="00283EE3">
      <w:pPr>
        <w:jc w:val="both"/>
        <w:rPr>
          <w:rFonts w:cs="Arial"/>
          <w:b/>
          <w:color w:val="000000"/>
        </w:rPr>
      </w:pPr>
    </w:p>
    <w:p w14:paraId="2A250D72" w14:textId="495DE15B" w:rsidR="00A37325" w:rsidRPr="00156F0A" w:rsidRDefault="00AB567E" w:rsidP="004A398E">
      <w:pPr>
        <w:jc w:val="both"/>
        <w:rPr>
          <w:rFonts w:cs="Arial"/>
          <w:color w:val="000000"/>
          <w:szCs w:val="20"/>
        </w:rPr>
      </w:pPr>
      <w:r w:rsidRPr="00156F0A">
        <w:rPr>
          <w:rFonts w:cs="Arial"/>
          <w:color w:val="000000"/>
          <w:szCs w:val="20"/>
        </w:rPr>
        <w:t xml:space="preserve">Na območju NIJZ, </w:t>
      </w:r>
      <w:r w:rsidR="009E01AA" w:rsidRPr="00156F0A">
        <w:rPr>
          <w:rFonts w:cs="Arial"/>
          <w:color w:val="000000"/>
          <w:szCs w:val="20"/>
        </w:rPr>
        <w:t>O</w:t>
      </w:r>
      <w:r w:rsidRPr="00156F0A">
        <w:rPr>
          <w:rFonts w:cs="Arial"/>
          <w:color w:val="000000"/>
          <w:szCs w:val="20"/>
        </w:rPr>
        <w:t>bmočn</w:t>
      </w:r>
      <w:r w:rsidR="009E01AA" w:rsidRPr="00156F0A">
        <w:rPr>
          <w:rFonts w:cs="Arial"/>
          <w:color w:val="000000"/>
          <w:szCs w:val="20"/>
        </w:rPr>
        <w:t>a</w:t>
      </w:r>
      <w:r w:rsidRPr="00156F0A">
        <w:rPr>
          <w:rFonts w:cs="Arial"/>
          <w:color w:val="000000"/>
          <w:szCs w:val="20"/>
        </w:rPr>
        <w:t xml:space="preserve"> enot</w:t>
      </w:r>
      <w:r w:rsidR="009E01AA" w:rsidRPr="00156F0A">
        <w:rPr>
          <w:rFonts w:cs="Arial"/>
          <w:color w:val="000000"/>
          <w:szCs w:val="20"/>
        </w:rPr>
        <w:t>a</w:t>
      </w:r>
      <w:r w:rsidRPr="00156F0A">
        <w:rPr>
          <w:rFonts w:cs="Arial"/>
          <w:color w:val="000000"/>
          <w:szCs w:val="20"/>
        </w:rPr>
        <w:t xml:space="preserve"> Ravne na Koroškem</w:t>
      </w:r>
      <w:r w:rsidR="009E01AA" w:rsidRPr="00156F0A">
        <w:rPr>
          <w:rFonts w:cs="Arial"/>
          <w:color w:val="000000"/>
          <w:szCs w:val="20"/>
        </w:rPr>
        <w:t>,</w:t>
      </w:r>
      <w:r w:rsidRPr="00156F0A">
        <w:rPr>
          <w:rFonts w:cs="Arial"/>
          <w:szCs w:val="20"/>
        </w:rPr>
        <w:t xml:space="preserve"> </w:t>
      </w:r>
      <w:r w:rsidR="00571970" w:rsidRPr="00156F0A">
        <w:rPr>
          <w:rFonts w:cs="Arial"/>
          <w:color w:val="000000"/>
          <w:szCs w:val="20"/>
        </w:rPr>
        <w:t>je</w:t>
      </w:r>
      <w:r w:rsidRPr="00156F0A">
        <w:rPr>
          <w:rFonts w:cs="Arial"/>
          <w:color w:val="000000"/>
          <w:szCs w:val="20"/>
        </w:rPr>
        <w:t xml:space="preserve"> v letu</w:t>
      </w:r>
      <w:r w:rsidR="00F74A1A" w:rsidRPr="00156F0A">
        <w:rPr>
          <w:rFonts w:cs="Arial"/>
          <w:color w:val="000000"/>
          <w:szCs w:val="20"/>
        </w:rPr>
        <w:t> </w:t>
      </w:r>
      <w:r w:rsidRPr="00156F0A">
        <w:rPr>
          <w:rFonts w:cs="Arial"/>
          <w:color w:val="000000"/>
          <w:szCs w:val="20"/>
        </w:rPr>
        <w:t>20</w:t>
      </w:r>
      <w:r w:rsidR="00571970" w:rsidRPr="00156F0A">
        <w:rPr>
          <w:rFonts w:cs="Arial"/>
          <w:color w:val="000000"/>
          <w:szCs w:val="20"/>
        </w:rPr>
        <w:t>2</w:t>
      </w:r>
      <w:r w:rsidR="004C1633">
        <w:rPr>
          <w:rFonts w:cs="Arial"/>
          <w:color w:val="000000"/>
          <w:szCs w:val="20"/>
        </w:rPr>
        <w:t>2</w:t>
      </w:r>
      <w:r w:rsidRPr="00156F0A">
        <w:rPr>
          <w:rFonts w:cs="Arial"/>
          <w:color w:val="000000"/>
          <w:szCs w:val="20"/>
        </w:rPr>
        <w:t xml:space="preserve"> deloval</w:t>
      </w:r>
      <w:r w:rsidR="00571970" w:rsidRPr="00156F0A">
        <w:rPr>
          <w:rFonts w:cs="Arial"/>
          <w:color w:val="000000"/>
          <w:szCs w:val="20"/>
        </w:rPr>
        <w:t xml:space="preserve">a </w:t>
      </w:r>
      <w:r w:rsidRPr="00156F0A">
        <w:rPr>
          <w:rFonts w:cs="Arial"/>
          <w:color w:val="000000"/>
          <w:szCs w:val="20"/>
        </w:rPr>
        <w:t>Milena Pečovnik, imenovana z odločbo Vlade Republike Slovenije št.</w:t>
      </w:r>
      <w:r w:rsidR="00F74A1A" w:rsidRPr="00156F0A">
        <w:rPr>
          <w:rFonts w:cs="Arial"/>
          <w:color w:val="000000"/>
          <w:szCs w:val="20"/>
        </w:rPr>
        <w:t> </w:t>
      </w:r>
      <w:r w:rsidR="007834D1" w:rsidRPr="00156F0A">
        <w:rPr>
          <w:rFonts w:cs="Arial"/>
          <w:color w:val="000000"/>
          <w:szCs w:val="20"/>
        </w:rPr>
        <w:t>18002-4/2019/4</w:t>
      </w:r>
      <w:r w:rsidR="00571970" w:rsidRPr="00156F0A">
        <w:rPr>
          <w:rFonts w:cs="Arial"/>
          <w:color w:val="000000"/>
          <w:szCs w:val="20"/>
        </w:rPr>
        <w:t xml:space="preserve"> </w:t>
      </w:r>
      <w:r w:rsidR="007834D1" w:rsidRPr="00156F0A">
        <w:rPr>
          <w:rFonts w:cs="Arial"/>
          <w:color w:val="000000"/>
          <w:szCs w:val="20"/>
        </w:rPr>
        <w:t>z dne 4.</w:t>
      </w:r>
      <w:r w:rsidR="00F74A1A" w:rsidRPr="00156F0A">
        <w:rPr>
          <w:rFonts w:cs="Arial"/>
          <w:color w:val="000000"/>
          <w:szCs w:val="20"/>
        </w:rPr>
        <w:t> </w:t>
      </w:r>
      <w:r w:rsidR="009E01AA" w:rsidRPr="00156F0A">
        <w:rPr>
          <w:rFonts w:cs="Arial"/>
          <w:color w:val="000000"/>
          <w:szCs w:val="20"/>
        </w:rPr>
        <w:t>aprila</w:t>
      </w:r>
      <w:r w:rsidR="007834D1" w:rsidRPr="00156F0A">
        <w:rPr>
          <w:rFonts w:cs="Arial"/>
          <w:color w:val="000000"/>
          <w:szCs w:val="20"/>
        </w:rPr>
        <w:t xml:space="preserve"> 2019 za obdobje od 10.</w:t>
      </w:r>
      <w:r w:rsidR="00F74A1A" w:rsidRPr="00156F0A">
        <w:rPr>
          <w:rFonts w:cs="Arial"/>
          <w:color w:val="000000"/>
          <w:szCs w:val="20"/>
        </w:rPr>
        <w:t> </w:t>
      </w:r>
      <w:r w:rsidR="009E01AA" w:rsidRPr="00156F0A">
        <w:rPr>
          <w:rFonts w:cs="Arial"/>
          <w:color w:val="000000"/>
          <w:szCs w:val="20"/>
        </w:rPr>
        <w:t>aprila</w:t>
      </w:r>
      <w:r w:rsidR="007834D1" w:rsidRPr="00156F0A">
        <w:rPr>
          <w:rFonts w:cs="Arial"/>
          <w:color w:val="000000"/>
          <w:szCs w:val="20"/>
        </w:rPr>
        <w:t xml:space="preserve"> 2019 do 9.</w:t>
      </w:r>
      <w:r w:rsidR="00F74A1A" w:rsidRPr="00156F0A">
        <w:rPr>
          <w:rFonts w:cs="Arial"/>
          <w:color w:val="000000"/>
          <w:szCs w:val="20"/>
        </w:rPr>
        <w:t> </w:t>
      </w:r>
      <w:r w:rsidR="009E01AA" w:rsidRPr="00156F0A">
        <w:rPr>
          <w:rFonts w:cs="Arial"/>
          <w:color w:val="000000"/>
          <w:szCs w:val="20"/>
        </w:rPr>
        <w:t>aprila</w:t>
      </w:r>
      <w:r w:rsidR="007834D1" w:rsidRPr="00156F0A">
        <w:rPr>
          <w:rFonts w:cs="Arial"/>
          <w:color w:val="000000"/>
          <w:szCs w:val="20"/>
        </w:rPr>
        <w:t xml:space="preserve"> 2024.</w:t>
      </w:r>
      <w:r w:rsidR="00B744B9" w:rsidRPr="00156F0A">
        <w:rPr>
          <w:rFonts w:cs="Arial"/>
          <w:color w:val="000000"/>
          <w:szCs w:val="20"/>
        </w:rPr>
        <w:t xml:space="preserve"> </w:t>
      </w:r>
      <w:r w:rsidR="007B6DB1" w:rsidRPr="00156F0A">
        <w:rPr>
          <w:rFonts w:cs="Arial"/>
          <w:color w:val="000000"/>
          <w:szCs w:val="20"/>
        </w:rPr>
        <w:t>Zastopnica deluje</w:t>
      </w:r>
      <w:r w:rsidR="00A37325" w:rsidRPr="00156F0A">
        <w:rPr>
          <w:rFonts w:cs="Arial"/>
          <w:color w:val="000000"/>
          <w:szCs w:val="20"/>
        </w:rPr>
        <w:t xml:space="preserve"> v prostorih NIJZ, Ob Suhi 5b, Ravne na Koroškem.</w:t>
      </w:r>
      <w:r w:rsidR="004A398E" w:rsidRPr="00156F0A">
        <w:rPr>
          <w:rFonts w:cs="Arial"/>
          <w:color w:val="000000"/>
          <w:szCs w:val="20"/>
        </w:rPr>
        <w:t xml:space="preserve"> </w:t>
      </w:r>
      <w:r w:rsidR="007B6DB1" w:rsidRPr="00156F0A">
        <w:rPr>
          <w:rFonts w:cs="Arial"/>
          <w:color w:val="000000"/>
          <w:szCs w:val="20"/>
        </w:rPr>
        <w:t>V letu 202</w:t>
      </w:r>
      <w:r w:rsidR="004C1633">
        <w:rPr>
          <w:rFonts w:cs="Arial"/>
          <w:color w:val="000000"/>
          <w:szCs w:val="20"/>
        </w:rPr>
        <w:t>2</w:t>
      </w:r>
      <w:r w:rsidR="007B6DB1" w:rsidRPr="00156F0A">
        <w:rPr>
          <w:rFonts w:cs="Arial"/>
          <w:color w:val="000000"/>
          <w:szCs w:val="20"/>
        </w:rPr>
        <w:t xml:space="preserve"> je imela u</w:t>
      </w:r>
      <w:r w:rsidR="004A398E" w:rsidRPr="00156F0A">
        <w:rPr>
          <w:rFonts w:cs="Arial"/>
          <w:color w:val="000000"/>
          <w:szCs w:val="20"/>
        </w:rPr>
        <w:t>radne ure ob ponedeljkih</w:t>
      </w:r>
      <w:r w:rsidR="007B6DB1" w:rsidRPr="00156F0A">
        <w:rPr>
          <w:rFonts w:cs="Arial"/>
          <w:color w:val="000000"/>
          <w:szCs w:val="20"/>
        </w:rPr>
        <w:t xml:space="preserve"> </w:t>
      </w:r>
      <w:r w:rsidR="004A398E" w:rsidRPr="00156F0A">
        <w:rPr>
          <w:rFonts w:cs="Arial"/>
          <w:color w:val="000000"/>
          <w:szCs w:val="20"/>
        </w:rPr>
        <w:t>od 8</w:t>
      </w:r>
      <w:r w:rsidR="00DB7C13" w:rsidRPr="00156F0A">
        <w:rPr>
          <w:rFonts w:cs="Arial"/>
          <w:color w:val="000000"/>
          <w:szCs w:val="20"/>
        </w:rPr>
        <w:t>.</w:t>
      </w:r>
      <w:r w:rsidR="004A398E" w:rsidRPr="00156F0A">
        <w:rPr>
          <w:rFonts w:cs="Arial"/>
          <w:color w:val="000000"/>
          <w:szCs w:val="20"/>
        </w:rPr>
        <w:t>00 do 16</w:t>
      </w:r>
      <w:r w:rsidR="00DB7C13" w:rsidRPr="00156F0A">
        <w:rPr>
          <w:rFonts w:cs="Arial"/>
          <w:color w:val="000000"/>
          <w:szCs w:val="20"/>
        </w:rPr>
        <w:t>.</w:t>
      </w:r>
      <w:r w:rsidR="004A398E" w:rsidRPr="00156F0A">
        <w:rPr>
          <w:rFonts w:cs="Arial"/>
          <w:color w:val="000000"/>
          <w:szCs w:val="20"/>
        </w:rPr>
        <w:t xml:space="preserve">00 in </w:t>
      </w:r>
      <w:r w:rsidR="00DB7C13" w:rsidRPr="00156F0A">
        <w:rPr>
          <w:rFonts w:cs="Arial"/>
          <w:color w:val="000000"/>
          <w:szCs w:val="20"/>
        </w:rPr>
        <w:t xml:space="preserve">ob </w:t>
      </w:r>
      <w:r w:rsidR="004A398E" w:rsidRPr="00156F0A">
        <w:rPr>
          <w:rFonts w:cs="Arial"/>
          <w:color w:val="000000"/>
          <w:szCs w:val="20"/>
        </w:rPr>
        <w:t>petkih od 8</w:t>
      </w:r>
      <w:r w:rsidR="00DB7C13" w:rsidRPr="00156F0A">
        <w:rPr>
          <w:rFonts w:cs="Arial"/>
          <w:color w:val="000000"/>
          <w:szCs w:val="20"/>
        </w:rPr>
        <w:t>.</w:t>
      </w:r>
      <w:r w:rsidR="004A398E" w:rsidRPr="00156F0A">
        <w:rPr>
          <w:rFonts w:cs="Arial"/>
          <w:color w:val="000000"/>
          <w:szCs w:val="20"/>
        </w:rPr>
        <w:t>00 do 15</w:t>
      </w:r>
      <w:r w:rsidR="00DB7C13" w:rsidRPr="00156F0A">
        <w:rPr>
          <w:rFonts w:cs="Arial"/>
          <w:color w:val="000000"/>
          <w:szCs w:val="20"/>
        </w:rPr>
        <w:t>.</w:t>
      </w:r>
      <w:r w:rsidR="004A398E" w:rsidRPr="00156F0A">
        <w:rPr>
          <w:rFonts w:cs="Arial"/>
          <w:color w:val="000000"/>
          <w:szCs w:val="20"/>
        </w:rPr>
        <w:t>00.</w:t>
      </w:r>
    </w:p>
    <w:p w14:paraId="7341D014" w14:textId="77777777" w:rsidR="00571970" w:rsidRPr="00156F0A" w:rsidRDefault="00571970" w:rsidP="00283EE3">
      <w:pPr>
        <w:jc w:val="both"/>
        <w:rPr>
          <w:rFonts w:cs="Arial"/>
          <w:color w:val="000000"/>
        </w:rPr>
      </w:pPr>
    </w:p>
    <w:p w14:paraId="27EE33C9" w14:textId="5C92F2D0" w:rsidR="00C47C42" w:rsidRDefault="00C47C42" w:rsidP="00283EE3">
      <w:pPr>
        <w:jc w:val="both"/>
        <w:rPr>
          <w:rFonts w:cs="Arial"/>
          <w:color w:val="000000"/>
        </w:rPr>
      </w:pPr>
      <w:r>
        <w:t>Na območju Koroške regije z okoli 80</w:t>
      </w:r>
      <w:r w:rsidR="000F3D30">
        <w:t>.</w:t>
      </w:r>
      <w:r>
        <w:t xml:space="preserve">000 prebivalci, </w:t>
      </w:r>
      <w:r w:rsidR="000F3D30">
        <w:t xml:space="preserve">živečimi </w:t>
      </w:r>
      <w:r>
        <w:t xml:space="preserve">na območju 12 občin, deluje 66 izvajalcev zdravstvenih storitev oziroma zdravstvene dejavnosti (v nadaljnjem besedilu: izvajalci), med njimi </w:t>
      </w:r>
      <w:r w:rsidR="000F3D30">
        <w:t xml:space="preserve">ena </w:t>
      </w:r>
      <w:r>
        <w:t xml:space="preserve">bolnišnica (Splošna bolnišnica Slovenj Gradec) in </w:t>
      </w:r>
      <w:r w:rsidR="000F3D30">
        <w:t xml:space="preserve">štirje </w:t>
      </w:r>
      <w:r>
        <w:t>zdravstveni domovi (Slovenj Gradec, Ravne na Koroškem, Dravograd in Radlje ob Dravi)</w:t>
      </w:r>
      <w:r w:rsidR="005F3F8E">
        <w:t>,</w:t>
      </w:r>
      <w:r>
        <w:t xml:space="preserve"> </w:t>
      </w:r>
      <w:r w:rsidR="005F3F8E">
        <w:t xml:space="preserve">ki imajo zdravstvene postaje </w:t>
      </w:r>
      <w:r>
        <w:t xml:space="preserve">v večjih krajih tega območja, </w:t>
      </w:r>
      <w:r w:rsidR="005F3F8E">
        <w:t xml:space="preserve">ter </w:t>
      </w:r>
      <w:r>
        <w:t xml:space="preserve">Zdravstveno reševalni center Koroške, izvajalci zdravstvenih storitev s koncesijo, zasebniki in več domov za ostarele, </w:t>
      </w:r>
      <w:r w:rsidR="000F3D30">
        <w:t xml:space="preserve">v katerih </w:t>
      </w:r>
      <w:r>
        <w:t>se tudi opravlja zdravstvena dejavnost</w:t>
      </w:r>
      <w:r w:rsidR="000F3D30">
        <w:t>.</w:t>
      </w:r>
    </w:p>
    <w:p w14:paraId="1A448F41" w14:textId="77777777" w:rsidR="00C47C42" w:rsidRPr="00156F0A" w:rsidRDefault="00C47C42" w:rsidP="00283EE3">
      <w:pPr>
        <w:jc w:val="both"/>
        <w:rPr>
          <w:rFonts w:cs="Arial"/>
          <w:color w:val="000000"/>
        </w:rPr>
      </w:pPr>
    </w:p>
    <w:p w14:paraId="51CA95B3" w14:textId="0C79FF11" w:rsidR="007B6DB1" w:rsidRDefault="00A07C21" w:rsidP="00283EE3">
      <w:pPr>
        <w:jc w:val="both"/>
        <w:rPr>
          <w:rFonts w:cs="Arial"/>
          <w:color w:val="000000"/>
        </w:rPr>
      </w:pPr>
      <w:r w:rsidRPr="00156F0A">
        <w:rPr>
          <w:rFonts w:cs="Arial"/>
          <w:color w:val="000000" w:themeColor="text1"/>
        </w:rPr>
        <w:t xml:space="preserve">Na </w:t>
      </w:r>
      <w:r w:rsidRPr="00156F0A">
        <w:rPr>
          <w:rFonts w:cs="Arial"/>
          <w:color w:val="000000" w:themeColor="text1"/>
          <w:u w:val="single"/>
        </w:rPr>
        <w:t xml:space="preserve">zastopnico </w:t>
      </w:r>
      <w:r w:rsidR="00A20581" w:rsidRPr="00156F0A">
        <w:rPr>
          <w:rFonts w:cs="Arial"/>
          <w:color w:val="000000" w:themeColor="text1"/>
          <w:u w:val="single"/>
        </w:rPr>
        <w:t>Mileno Pečovnik</w:t>
      </w:r>
      <w:r w:rsidR="00465048" w:rsidRPr="00156F0A">
        <w:rPr>
          <w:rFonts w:cs="Arial"/>
          <w:color w:val="000000" w:themeColor="text1"/>
        </w:rPr>
        <w:t xml:space="preserve"> </w:t>
      </w:r>
      <w:r w:rsidR="00AD5D75" w:rsidRPr="00156F0A">
        <w:rPr>
          <w:rFonts w:cs="Arial"/>
          <w:color w:val="000000"/>
        </w:rPr>
        <w:t>se je v letu</w:t>
      </w:r>
      <w:r w:rsidR="00F74A1A" w:rsidRPr="00156F0A">
        <w:rPr>
          <w:rFonts w:cs="Arial"/>
          <w:color w:val="000000"/>
        </w:rPr>
        <w:t> </w:t>
      </w:r>
      <w:r w:rsidR="00AD5D75" w:rsidRPr="00156F0A">
        <w:rPr>
          <w:rFonts w:cs="Arial"/>
          <w:color w:val="000000"/>
        </w:rPr>
        <w:t>20</w:t>
      </w:r>
      <w:r w:rsidR="00571970" w:rsidRPr="00156F0A">
        <w:rPr>
          <w:rFonts w:cs="Arial"/>
          <w:color w:val="000000"/>
        </w:rPr>
        <w:t>2</w:t>
      </w:r>
      <w:r w:rsidR="004C1633">
        <w:rPr>
          <w:rFonts w:cs="Arial"/>
          <w:color w:val="000000"/>
        </w:rPr>
        <w:t>2</w:t>
      </w:r>
      <w:r w:rsidR="00AD5D75" w:rsidRPr="00156F0A">
        <w:rPr>
          <w:rFonts w:cs="Arial"/>
          <w:color w:val="000000"/>
        </w:rPr>
        <w:t xml:space="preserve"> obrnilo </w:t>
      </w:r>
      <w:r w:rsidR="009E01AA" w:rsidRPr="00156F0A">
        <w:rPr>
          <w:rFonts w:cs="Arial"/>
          <w:color w:val="000000"/>
        </w:rPr>
        <w:t xml:space="preserve">skupno </w:t>
      </w:r>
      <w:r w:rsidR="007B6DB1" w:rsidRPr="00156F0A">
        <w:rPr>
          <w:rFonts w:cs="Arial"/>
          <w:color w:val="000000"/>
        </w:rPr>
        <w:t xml:space="preserve">366 </w:t>
      </w:r>
      <w:r w:rsidR="00DB7C13" w:rsidRPr="00156F0A">
        <w:rPr>
          <w:rFonts w:cs="Arial"/>
          <w:color w:val="000000"/>
        </w:rPr>
        <w:t xml:space="preserve">oseb </w:t>
      </w:r>
      <w:r w:rsidR="007B6DB1" w:rsidRPr="00156F0A">
        <w:rPr>
          <w:rFonts w:cs="Arial"/>
          <w:color w:val="000000"/>
        </w:rPr>
        <w:t xml:space="preserve">(v letu 2020 </w:t>
      </w:r>
      <w:r w:rsidR="00571970" w:rsidRPr="00156F0A">
        <w:rPr>
          <w:rFonts w:cs="Arial"/>
          <w:color w:val="000000"/>
        </w:rPr>
        <w:t>244</w:t>
      </w:r>
      <w:r w:rsidR="007B6DB1" w:rsidRPr="00156F0A">
        <w:rPr>
          <w:rFonts w:cs="Arial"/>
          <w:color w:val="000000"/>
        </w:rPr>
        <w:t>)</w:t>
      </w:r>
      <w:r w:rsidR="00DC4932" w:rsidRPr="00156F0A">
        <w:rPr>
          <w:rFonts w:cs="Arial"/>
          <w:color w:val="000000"/>
        </w:rPr>
        <w:t>.</w:t>
      </w:r>
      <w:r w:rsidR="004A144E" w:rsidRPr="00156F0A">
        <w:rPr>
          <w:rFonts w:cs="Arial"/>
          <w:color w:val="000000"/>
        </w:rPr>
        <w:t xml:space="preserve"> </w:t>
      </w:r>
      <w:r w:rsidR="006F397E" w:rsidRPr="00156F0A">
        <w:rPr>
          <w:rFonts w:cs="Arial"/>
          <w:color w:val="000000"/>
        </w:rPr>
        <w:t>N</w:t>
      </w:r>
      <w:r w:rsidR="004A144E" w:rsidRPr="00156F0A">
        <w:rPr>
          <w:rFonts w:cs="Arial"/>
          <w:color w:val="000000"/>
        </w:rPr>
        <w:t xml:space="preserve">ajvečkrat </w:t>
      </w:r>
      <w:r w:rsidR="006F397E" w:rsidRPr="00156F0A">
        <w:rPr>
          <w:rFonts w:cs="Arial"/>
          <w:color w:val="000000"/>
        </w:rPr>
        <w:t xml:space="preserve">so </w:t>
      </w:r>
      <w:r w:rsidR="004A144E" w:rsidRPr="00156F0A">
        <w:rPr>
          <w:rFonts w:cs="Arial"/>
          <w:color w:val="000000"/>
        </w:rPr>
        <w:t xml:space="preserve">prvi </w:t>
      </w:r>
      <w:r w:rsidR="00D7738D" w:rsidRPr="00156F0A">
        <w:rPr>
          <w:rFonts w:cs="Arial"/>
          <w:color w:val="000000"/>
        </w:rPr>
        <w:t xml:space="preserve">stik </w:t>
      </w:r>
      <w:r w:rsidR="006F397E" w:rsidRPr="00156F0A">
        <w:rPr>
          <w:rFonts w:cs="Arial"/>
          <w:color w:val="000000"/>
        </w:rPr>
        <w:t xml:space="preserve">z njo vzpostavili </w:t>
      </w:r>
      <w:r w:rsidR="00DB7C13" w:rsidRPr="00156F0A">
        <w:rPr>
          <w:rFonts w:cs="Arial"/>
          <w:color w:val="000000"/>
        </w:rPr>
        <w:t xml:space="preserve">po telefonu </w:t>
      </w:r>
      <w:r w:rsidR="007B6DB1" w:rsidRPr="00156F0A">
        <w:rPr>
          <w:rFonts w:cs="Arial"/>
          <w:color w:val="000000"/>
        </w:rPr>
        <w:t>(366</w:t>
      </w:r>
      <w:r w:rsidR="005F3F8E">
        <w:rPr>
          <w:rFonts w:cs="Arial"/>
          <w:color w:val="000000"/>
        </w:rPr>
        <w:t xml:space="preserve"> oseb</w:t>
      </w:r>
      <w:r w:rsidR="007B6DB1" w:rsidRPr="00156F0A">
        <w:rPr>
          <w:rFonts w:cs="Arial"/>
          <w:color w:val="000000"/>
        </w:rPr>
        <w:t>)</w:t>
      </w:r>
      <w:r w:rsidR="004A144E" w:rsidRPr="00156F0A">
        <w:rPr>
          <w:rFonts w:cs="Arial"/>
          <w:color w:val="000000"/>
        </w:rPr>
        <w:t xml:space="preserve">, </w:t>
      </w:r>
      <w:r w:rsidR="007B6DB1" w:rsidRPr="00156F0A">
        <w:rPr>
          <w:rFonts w:cs="Arial"/>
          <w:color w:val="000000"/>
        </w:rPr>
        <w:t xml:space="preserve">298 </w:t>
      </w:r>
      <w:r w:rsidR="005F3F8E">
        <w:rPr>
          <w:rFonts w:cs="Arial"/>
          <w:color w:val="000000"/>
        </w:rPr>
        <w:t xml:space="preserve">oseb je </w:t>
      </w:r>
      <w:r w:rsidR="002D6A85">
        <w:rPr>
          <w:rFonts w:cs="Arial"/>
          <w:color w:val="000000"/>
        </w:rPr>
        <w:t xml:space="preserve">prvi </w:t>
      </w:r>
      <w:r w:rsidR="005F3F8E">
        <w:rPr>
          <w:rFonts w:cs="Arial"/>
          <w:color w:val="000000"/>
        </w:rPr>
        <w:t xml:space="preserve">stik z zastopnico vzpostavilo </w:t>
      </w:r>
      <w:r w:rsidR="00593392" w:rsidRPr="00156F0A">
        <w:rPr>
          <w:rFonts w:cs="Arial"/>
          <w:color w:val="000000"/>
        </w:rPr>
        <w:t>po</w:t>
      </w:r>
      <w:r w:rsidR="00DB7C13" w:rsidRPr="00156F0A">
        <w:rPr>
          <w:rFonts w:cs="Arial"/>
          <w:color w:val="000000"/>
        </w:rPr>
        <w:t xml:space="preserve"> elektronsk</w:t>
      </w:r>
      <w:r w:rsidR="00593392" w:rsidRPr="00156F0A">
        <w:rPr>
          <w:rFonts w:cs="Arial"/>
          <w:color w:val="000000"/>
        </w:rPr>
        <w:t>i</w:t>
      </w:r>
      <w:r w:rsidR="00DB7C13" w:rsidRPr="00156F0A">
        <w:rPr>
          <w:rFonts w:cs="Arial"/>
          <w:color w:val="000000"/>
        </w:rPr>
        <w:t xml:space="preserve"> pošt</w:t>
      </w:r>
      <w:r w:rsidR="00593392" w:rsidRPr="00156F0A">
        <w:rPr>
          <w:rFonts w:cs="Arial"/>
          <w:color w:val="000000"/>
        </w:rPr>
        <w:t>i</w:t>
      </w:r>
      <w:r w:rsidR="007B6DB1" w:rsidRPr="00156F0A">
        <w:rPr>
          <w:rFonts w:cs="Arial"/>
          <w:color w:val="000000"/>
        </w:rPr>
        <w:t xml:space="preserve">, 46 oseb jo je obiskalo v pisarni, z 18 osebami pa se je srečala </w:t>
      </w:r>
      <w:r w:rsidR="002D6A85">
        <w:rPr>
          <w:rFonts w:cs="Arial"/>
          <w:color w:val="000000"/>
        </w:rPr>
        <w:t>zunaj</w:t>
      </w:r>
      <w:r w:rsidR="000F3D30" w:rsidRPr="00156F0A">
        <w:rPr>
          <w:rFonts w:cs="Arial"/>
          <w:color w:val="000000"/>
        </w:rPr>
        <w:t xml:space="preserve"> </w:t>
      </w:r>
      <w:r w:rsidR="007B6DB1" w:rsidRPr="00156F0A">
        <w:rPr>
          <w:rFonts w:cs="Arial"/>
          <w:color w:val="000000"/>
        </w:rPr>
        <w:t>pisarne.</w:t>
      </w:r>
    </w:p>
    <w:bookmarkEnd w:id="0"/>
    <w:p w14:paraId="1EA5539B" w14:textId="77777777" w:rsidR="002D6A85" w:rsidRDefault="002D6A85" w:rsidP="00283EE3">
      <w:pPr>
        <w:jc w:val="both"/>
        <w:rPr>
          <w:rFonts w:cs="Arial"/>
          <w:color w:val="000000"/>
        </w:rPr>
      </w:pPr>
    </w:p>
    <w:p w14:paraId="4906A542" w14:textId="1E0A1386" w:rsidR="00221057" w:rsidRDefault="00221057" w:rsidP="00283EE3">
      <w:pPr>
        <w:jc w:val="both"/>
        <w:rPr>
          <w:rFonts w:cs="Arial"/>
          <w:color w:val="000000"/>
        </w:rPr>
      </w:pPr>
      <w:r w:rsidRPr="00156F0A">
        <w:rPr>
          <w:rFonts w:cs="Arial"/>
          <w:color w:val="000000"/>
        </w:rPr>
        <w:t xml:space="preserve">V večini primerov sta bila vzrok za vzpostavitev stika pacientov z zastopnico pacientovih pravic kršitev pravice do primerne, kakovostne in varne zdravstvene obravnave ter nespoštovanje pacientovega časa. Na tem območju je tudi še vedno veliko število »pritožb« na odločbe </w:t>
      </w:r>
      <w:r>
        <w:rPr>
          <w:rFonts w:cs="Arial"/>
          <w:color w:val="000000"/>
        </w:rPr>
        <w:t>Zavoda za pokojninsko in invalidsko zavarovanje Slovenije</w:t>
      </w:r>
      <w:r w:rsidRPr="00156F0A">
        <w:rPr>
          <w:rFonts w:cs="Arial"/>
          <w:color w:val="000000"/>
        </w:rPr>
        <w:t xml:space="preserve"> </w:t>
      </w:r>
      <w:r>
        <w:rPr>
          <w:rFonts w:cs="Arial"/>
          <w:color w:val="000000"/>
        </w:rPr>
        <w:t xml:space="preserve">(v nadaljnjem besedilu: </w:t>
      </w:r>
      <w:r w:rsidRPr="00156F0A">
        <w:rPr>
          <w:rFonts w:cs="Arial"/>
          <w:color w:val="000000"/>
        </w:rPr>
        <w:t>ZPIZ</w:t>
      </w:r>
      <w:r>
        <w:rPr>
          <w:rFonts w:cs="Arial"/>
          <w:color w:val="000000"/>
        </w:rPr>
        <w:t>)</w:t>
      </w:r>
      <w:r w:rsidRPr="00156F0A">
        <w:rPr>
          <w:rFonts w:cs="Arial"/>
          <w:color w:val="000000"/>
        </w:rPr>
        <w:t xml:space="preserve"> </w:t>
      </w:r>
      <w:r>
        <w:rPr>
          <w:rFonts w:cs="Arial"/>
          <w:color w:val="000000"/>
        </w:rPr>
        <w:t>zaradi</w:t>
      </w:r>
      <w:r w:rsidRPr="00156F0A">
        <w:rPr>
          <w:rFonts w:cs="Arial"/>
          <w:color w:val="000000"/>
        </w:rPr>
        <w:t xml:space="preserve"> zavrnitve priznanja pravice do invalidnosti in </w:t>
      </w:r>
      <w:r>
        <w:rPr>
          <w:rFonts w:cs="Arial"/>
          <w:color w:val="000000"/>
        </w:rPr>
        <w:t xml:space="preserve">na </w:t>
      </w:r>
      <w:r w:rsidRPr="00156F0A">
        <w:rPr>
          <w:rFonts w:cs="Arial"/>
          <w:color w:val="000000"/>
        </w:rPr>
        <w:t>odločb</w:t>
      </w:r>
      <w:r>
        <w:rPr>
          <w:rFonts w:cs="Arial"/>
          <w:color w:val="000000"/>
        </w:rPr>
        <w:t>e</w:t>
      </w:r>
      <w:r w:rsidRPr="00156F0A">
        <w:rPr>
          <w:rFonts w:cs="Arial"/>
          <w:color w:val="000000"/>
        </w:rPr>
        <w:t xml:space="preserve"> ZZZS o prekinitvi bolniškega staleža – pacienti so po prvem stiku preusmerjeni na ustreznejšo institucijo za reševanje nastale </w:t>
      </w:r>
      <w:r>
        <w:rPr>
          <w:rFonts w:cs="Arial"/>
          <w:color w:val="000000"/>
        </w:rPr>
        <w:t>težav</w:t>
      </w:r>
      <w:r w:rsidR="002D6A85">
        <w:rPr>
          <w:rFonts w:cs="Arial"/>
          <w:color w:val="000000"/>
        </w:rPr>
        <w:t>e</w:t>
      </w:r>
      <w:r w:rsidRPr="00156F0A">
        <w:rPr>
          <w:rFonts w:cs="Arial"/>
          <w:color w:val="000000"/>
        </w:rPr>
        <w:t>.</w:t>
      </w:r>
    </w:p>
    <w:p w14:paraId="1EFEAA79" w14:textId="77777777" w:rsidR="00221057" w:rsidRPr="00C47C42" w:rsidRDefault="00221057" w:rsidP="00283EE3">
      <w:pPr>
        <w:jc w:val="both"/>
        <w:rPr>
          <w:rFonts w:cs="Arial"/>
          <w:bCs/>
          <w:color w:val="000000"/>
        </w:rPr>
      </w:pPr>
    </w:p>
    <w:p w14:paraId="2ADEA11A" w14:textId="1C2B7773" w:rsidR="00221057" w:rsidRPr="00156F0A" w:rsidRDefault="00221057" w:rsidP="00221057">
      <w:pPr>
        <w:pStyle w:val="Naslov2"/>
        <w:numPr>
          <w:ilvl w:val="1"/>
          <w:numId w:val="12"/>
        </w:numPr>
        <w:ind w:left="567" w:hanging="567"/>
      </w:pPr>
      <w:bookmarkStart w:id="73" w:name="_Toc41923057"/>
      <w:bookmarkStart w:id="74" w:name="_Toc42076672"/>
      <w:bookmarkStart w:id="75" w:name="_Toc44409320"/>
      <w:bookmarkStart w:id="76" w:name="_Toc44409681"/>
      <w:bookmarkStart w:id="77" w:name="_Toc44410020"/>
      <w:bookmarkStart w:id="78" w:name="_Toc41923058"/>
      <w:bookmarkStart w:id="79" w:name="_Toc42076673"/>
      <w:bookmarkStart w:id="80" w:name="_Toc44409321"/>
      <w:bookmarkStart w:id="81" w:name="_Toc44409682"/>
      <w:bookmarkStart w:id="82" w:name="_Toc44410021"/>
      <w:bookmarkStart w:id="83" w:name="_Toc41923059"/>
      <w:bookmarkStart w:id="84" w:name="_Toc42076674"/>
      <w:bookmarkStart w:id="85" w:name="_Toc44409322"/>
      <w:bookmarkStart w:id="86" w:name="_Toc44409683"/>
      <w:bookmarkStart w:id="87" w:name="_Toc44410022"/>
      <w:bookmarkStart w:id="88" w:name="_Toc41919120"/>
      <w:bookmarkStart w:id="89" w:name="_Toc106784647"/>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156F0A">
        <w:t>Statistično poročilo o delovanju zastopnikov pacientovih pravic</w:t>
      </w:r>
      <w:bookmarkEnd w:id="88"/>
      <w:bookmarkEnd w:id="89"/>
    </w:p>
    <w:p w14:paraId="39D71E50" w14:textId="77777777" w:rsidR="00221057" w:rsidRPr="00156F0A" w:rsidRDefault="00221057" w:rsidP="00283EE3">
      <w:pPr>
        <w:rPr>
          <w:rFonts w:cs="Arial"/>
        </w:rPr>
      </w:pPr>
    </w:p>
    <w:p w14:paraId="0CB2C1ED" w14:textId="09672301" w:rsidR="00221057" w:rsidRPr="00156F0A" w:rsidRDefault="00221057" w:rsidP="00B744B9">
      <w:pPr>
        <w:jc w:val="both"/>
        <w:rPr>
          <w:rFonts w:cs="Arial"/>
          <w:color w:val="000000"/>
        </w:rPr>
      </w:pPr>
      <w:r w:rsidRPr="00156F0A">
        <w:rPr>
          <w:rFonts w:cs="Arial"/>
          <w:color w:val="000000"/>
        </w:rPr>
        <w:t>V letu 202</w:t>
      </w:r>
      <w:r>
        <w:rPr>
          <w:rFonts w:cs="Arial"/>
          <w:color w:val="000000"/>
        </w:rPr>
        <w:t>2</w:t>
      </w:r>
      <w:r w:rsidRPr="00156F0A">
        <w:rPr>
          <w:rFonts w:cs="Arial"/>
          <w:color w:val="000000"/>
        </w:rPr>
        <w:t xml:space="preserve"> so</w:t>
      </w:r>
      <w:r>
        <w:rPr>
          <w:rFonts w:cs="Arial"/>
          <w:color w:val="000000"/>
        </w:rPr>
        <w:t xml:space="preserve"> zastopniki</w:t>
      </w:r>
      <w:r w:rsidRPr="00156F0A">
        <w:rPr>
          <w:rFonts w:cs="Arial"/>
          <w:color w:val="000000"/>
        </w:rPr>
        <w:t xml:space="preserve"> obravnavali skupno 1</w:t>
      </w:r>
      <w:r>
        <w:rPr>
          <w:rFonts w:cs="Arial"/>
          <w:color w:val="000000"/>
        </w:rPr>
        <w:t>2</w:t>
      </w:r>
      <w:r w:rsidRPr="00156F0A">
        <w:rPr>
          <w:rFonts w:cs="Arial"/>
          <w:color w:val="000000"/>
        </w:rPr>
        <w:t>.</w:t>
      </w:r>
      <w:r>
        <w:rPr>
          <w:rFonts w:cs="Arial"/>
          <w:color w:val="000000"/>
        </w:rPr>
        <w:t>247</w:t>
      </w:r>
      <w:r w:rsidRPr="00156F0A">
        <w:rPr>
          <w:rFonts w:cs="Arial"/>
          <w:color w:val="000000"/>
        </w:rPr>
        <w:t xml:space="preserve"> pacientov oziroma vprašanj pacientov (</w:t>
      </w:r>
      <w:r>
        <w:rPr>
          <w:rFonts w:cs="Arial"/>
          <w:color w:val="000000"/>
        </w:rPr>
        <w:t xml:space="preserve">tabela </w:t>
      </w:r>
      <w:r w:rsidR="00C118B6">
        <w:rPr>
          <w:rFonts w:cs="Arial"/>
          <w:color w:val="000000"/>
        </w:rPr>
        <w:t>5</w:t>
      </w:r>
      <w:r w:rsidRPr="00156F0A">
        <w:rPr>
          <w:rFonts w:cs="Arial"/>
          <w:color w:val="000000"/>
        </w:rPr>
        <w:t xml:space="preserve">), kar je </w:t>
      </w:r>
      <w:r>
        <w:rPr>
          <w:rFonts w:cs="Arial"/>
          <w:color w:val="000000"/>
        </w:rPr>
        <w:t xml:space="preserve">opazno </w:t>
      </w:r>
      <w:r w:rsidRPr="00156F0A">
        <w:rPr>
          <w:rFonts w:cs="Arial"/>
          <w:color w:val="000000"/>
        </w:rPr>
        <w:t>več kot v preteklih dveh letih</w:t>
      </w:r>
      <w:r>
        <w:rPr>
          <w:rFonts w:cs="Arial"/>
          <w:color w:val="000000"/>
        </w:rPr>
        <w:t>.</w:t>
      </w:r>
    </w:p>
    <w:p w14:paraId="40C652ED" w14:textId="4D91F2F0" w:rsidR="00221057" w:rsidRDefault="00221057" w:rsidP="00B744B9">
      <w:pPr>
        <w:jc w:val="both"/>
        <w:rPr>
          <w:rFonts w:cs="Arial"/>
          <w:color w:val="000000"/>
        </w:rPr>
      </w:pPr>
    </w:p>
    <w:p w14:paraId="7321C97C" w14:textId="723B9441" w:rsidR="005173B1" w:rsidRDefault="005173B1" w:rsidP="00B744B9">
      <w:pPr>
        <w:jc w:val="both"/>
        <w:rPr>
          <w:rFonts w:cs="Arial"/>
          <w:color w:val="000000"/>
        </w:rPr>
      </w:pPr>
    </w:p>
    <w:p w14:paraId="72B36557" w14:textId="255F4965" w:rsidR="005173B1" w:rsidRDefault="005173B1" w:rsidP="00B744B9">
      <w:pPr>
        <w:jc w:val="both"/>
        <w:rPr>
          <w:rFonts w:cs="Arial"/>
          <w:color w:val="000000"/>
        </w:rPr>
      </w:pPr>
    </w:p>
    <w:p w14:paraId="538F6B33" w14:textId="77777777" w:rsidR="005173B1" w:rsidRPr="00156F0A" w:rsidRDefault="005173B1" w:rsidP="00B744B9">
      <w:pPr>
        <w:jc w:val="both"/>
        <w:rPr>
          <w:rFonts w:cs="Arial"/>
          <w:color w:val="000000"/>
        </w:rPr>
      </w:pPr>
    </w:p>
    <w:p w14:paraId="13681FEC" w14:textId="54B69A0E" w:rsidR="00221057" w:rsidRPr="00D015E5" w:rsidRDefault="00221057" w:rsidP="00283EE3">
      <w:pPr>
        <w:pStyle w:val="Napis"/>
        <w:spacing w:after="0" w:line="260" w:lineRule="exact"/>
        <w:rPr>
          <w:rFonts w:cs="Arial"/>
          <w:color w:val="auto"/>
        </w:rPr>
      </w:pPr>
      <w:bookmarkStart w:id="90" w:name="_Ref41732591"/>
      <w:r w:rsidRPr="00D015E5">
        <w:rPr>
          <w:rFonts w:cs="Arial"/>
          <w:color w:val="auto"/>
        </w:rPr>
        <w:lastRenderedPageBreak/>
        <w:t xml:space="preserve">Tabela </w:t>
      </w:r>
      <w:bookmarkEnd w:id="90"/>
      <w:r w:rsidR="00C118B6">
        <w:rPr>
          <w:rFonts w:cs="Arial"/>
          <w:color w:val="auto"/>
        </w:rPr>
        <w:t>5</w:t>
      </w:r>
      <w:r w:rsidRPr="00D015E5">
        <w:rPr>
          <w:rFonts w:cs="Arial"/>
          <w:color w:val="auto"/>
        </w:rPr>
        <w:t>: Število obravnavanih vprašanj/zadev pacientov po letih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5245"/>
      </w:tblGrid>
      <w:tr w:rsidR="00221057" w:rsidRPr="00156F0A" w14:paraId="6053FD97" w14:textId="77777777" w:rsidTr="007C6B62">
        <w:tc>
          <w:tcPr>
            <w:tcW w:w="1418" w:type="dxa"/>
            <w:shd w:val="clear" w:color="auto" w:fill="BFBFBF"/>
          </w:tcPr>
          <w:p w14:paraId="1C9D61B3" w14:textId="77777777" w:rsidR="00221057" w:rsidRPr="00156F0A" w:rsidRDefault="00221057" w:rsidP="00283EE3">
            <w:pPr>
              <w:jc w:val="center"/>
              <w:rPr>
                <w:rFonts w:cs="Arial"/>
                <w:b/>
                <w:color w:val="000000"/>
              </w:rPr>
            </w:pPr>
            <w:r w:rsidRPr="00156F0A">
              <w:rPr>
                <w:rFonts w:cs="Arial"/>
                <w:b/>
                <w:color w:val="000000"/>
              </w:rPr>
              <w:t>Leto</w:t>
            </w:r>
          </w:p>
        </w:tc>
        <w:tc>
          <w:tcPr>
            <w:tcW w:w="5245" w:type="dxa"/>
            <w:shd w:val="clear" w:color="auto" w:fill="BFBFBF"/>
          </w:tcPr>
          <w:p w14:paraId="5CB9D602" w14:textId="77777777" w:rsidR="00221057" w:rsidRPr="00156F0A" w:rsidRDefault="00221057" w:rsidP="00283EE3">
            <w:pPr>
              <w:jc w:val="both"/>
              <w:rPr>
                <w:rFonts w:cs="Arial"/>
                <w:b/>
                <w:color w:val="000000"/>
              </w:rPr>
            </w:pPr>
            <w:r w:rsidRPr="00156F0A">
              <w:rPr>
                <w:rFonts w:cs="Arial"/>
                <w:b/>
                <w:color w:val="000000"/>
              </w:rPr>
              <w:t>Število obravnavanih vprašanj/zadev pacientov</w:t>
            </w:r>
          </w:p>
        </w:tc>
      </w:tr>
      <w:tr w:rsidR="00221057" w:rsidRPr="00156F0A" w14:paraId="3F759E28" w14:textId="77777777" w:rsidTr="007C6B62">
        <w:tc>
          <w:tcPr>
            <w:tcW w:w="1418" w:type="dxa"/>
            <w:shd w:val="clear" w:color="auto" w:fill="auto"/>
          </w:tcPr>
          <w:p w14:paraId="11347528" w14:textId="77777777" w:rsidR="00221057" w:rsidRPr="00156F0A" w:rsidRDefault="00221057" w:rsidP="00283EE3">
            <w:pPr>
              <w:jc w:val="center"/>
              <w:rPr>
                <w:rFonts w:cs="Arial"/>
                <w:color w:val="000000"/>
              </w:rPr>
            </w:pPr>
            <w:r w:rsidRPr="00156F0A">
              <w:rPr>
                <w:rFonts w:cs="Arial"/>
                <w:color w:val="000000"/>
              </w:rPr>
              <w:t>2011</w:t>
            </w:r>
          </w:p>
        </w:tc>
        <w:tc>
          <w:tcPr>
            <w:tcW w:w="5245" w:type="dxa"/>
            <w:shd w:val="clear" w:color="auto" w:fill="auto"/>
          </w:tcPr>
          <w:p w14:paraId="247F3734" w14:textId="7C40E9DE" w:rsidR="00221057" w:rsidRPr="00156F0A" w:rsidRDefault="00221057" w:rsidP="00283EE3">
            <w:pPr>
              <w:jc w:val="center"/>
              <w:rPr>
                <w:rFonts w:cs="Arial"/>
                <w:color w:val="000000"/>
              </w:rPr>
            </w:pPr>
            <w:r w:rsidRPr="00156F0A">
              <w:rPr>
                <w:rFonts w:cs="Arial"/>
                <w:color w:val="000000"/>
              </w:rPr>
              <w:t>8158</w:t>
            </w:r>
          </w:p>
        </w:tc>
      </w:tr>
      <w:tr w:rsidR="00221057" w:rsidRPr="00156F0A" w14:paraId="1E21DDFF" w14:textId="77777777" w:rsidTr="007C6B62">
        <w:tc>
          <w:tcPr>
            <w:tcW w:w="1418" w:type="dxa"/>
            <w:shd w:val="clear" w:color="auto" w:fill="auto"/>
          </w:tcPr>
          <w:p w14:paraId="1E413D53" w14:textId="77777777" w:rsidR="00221057" w:rsidRPr="00156F0A" w:rsidRDefault="00221057" w:rsidP="00283EE3">
            <w:pPr>
              <w:jc w:val="center"/>
              <w:rPr>
                <w:rFonts w:cs="Arial"/>
                <w:color w:val="000000"/>
              </w:rPr>
            </w:pPr>
            <w:r w:rsidRPr="00156F0A">
              <w:rPr>
                <w:rFonts w:cs="Arial"/>
                <w:color w:val="000000"/>
              </w:rPr>
              <w:t>2012</w:t>
            </w:r>
          </w:p>
        </w:tc>
        <w:tc>
          <w:tcPr>
            <w:tcW w:w="5245" w:type="dxa"/>
            <w:shd w:val="clear" w:color="auto" w:fill="auto"/>
          </w:tcPr>
          <w:p w14:paraId="47DA55FE" w14:textId="6158E13B" w:rsidR="00221057" w:rsidRPr="00156F0A" w:rsidRDefault="00221057" w:rsidP="00283EE3">
            <w:pPr>
              <w:jc w:val="center"/>
              <w:rPr>
                <w:rFonts w:cs="Arial"/>
                <w:color w:val="000000"/>
              </w:rPr>
            </w:pPr>
            <w:r w:rsidRPr="00156F0A">
              <w:rPr>
                <w:rFonts w:cs="Arial"/>
                <w:color w:val="000000"/>
              </w:rPr>
              <w:t>6249</w:t>
            </w:r>
          </w:p>
        </w:tc>
      </w:tr>
      <w:tr w:rsidR="00221057" w:rsidRPr="00156F0A" w14:paraId="578ACE43" w14:textId="77777777" w:rsidTr="007C6B62">
        <w:tc>
          <w:tcPr>
            <w:tcW w:w="1418" w:type="dxa"/>
            <w:shd w:val="clear" w:color="auto" w:fill="auto"/>
          </w:tcPr>
          <w:p w14:paraId="144E489F" w14:textId="77777777" w:rsidR="00221057" w:rsidRPr="00156F0A" w:rsidRDefault="00221057" w:rsidP="00283EE3">
            <w:pPr>
              <w:jc w:val="center"/>
              <w:rPr>
                <w:rFonts w:cs="Arial"/>
                <w:color w:val="000000"/>
              </w:rPr>
            </w:pPr>
            <w:r w:rsidRPr="00156F0A">
              <w:rPr>
                <w:rFonts w:cs="Arial"/>
                <w:color w:val="000000"/>
              </w:rPr>
              <w:t>2013</w:t>
            </w:r>
          </w:p>
        </w:tc>
        <w:tc>
          <w:tcPr>
            <w:tcW w:w="5245" w:type="dxa"/>
            <w:shd w:val="clear" w:color="auto" w:fill="auto"/>
          </w:tcPr>
          <w:p w14:paraId="1A44AC18" w14:textId="29C590BE" w:rsidR="00221057" w:rsidRPr="00156F0A" w:rsidRDefault="00221057" w:rsidP="00283EE3">
            <w:pPr>
              <w:jc w:val="center"/>
              <w:rPr>
                <w:rFonts w:cs="Arial"/>
                <w:color w:val="000000"/>
              </w:rPr>
            </w:pPr>
            <w:r w:rsidRPr="00156F0A">
              <w:rPr>
                <w:rFonts w:cs="Arial"/>
                <w:color w:val="000000"/>
              </w:rPr>
              <w:t>6611</w:t>
            </w:r>
          </w:p>
        </w:tc>
      </w:tr>
      <w:tr w:rsidR="00221057" w:rsidRPr="00156F0A" w14:paraId="5CA59500" w14:textId="77777777" w:rsidTr="007C6B62">
        <w:tc>
          <w:tcPr>
            <w:tcW w:w="1418" w:type="dxa"/>
            <w:shd w:val="clear" w:color="auto" w:fill="auto"/>
          </w:tcPr>
          <w:p w14:paraId="0317CD5D" w14:textId="77777777" w:rsidR="00221057" w:rsidRPr="00156F0A" w:rsidRDefault="00221057" w:rsidP="00283EE3">
            <w:pPr>
              <w:jc w:val="center"/>
              <w:rPr>
                <w:rFonts w:cs="Arial"/>
                <w:color w:val="000000"/>
              </w:rPr>
            </w:pPr>
            <w:r w:rsidRPr="00156F0A">
              <w:rPr>
                <w:rFonts w:cs="Arial"/>
                <w:color w:val="000000"/>
              </w:rPr>
              <w:t>2014</w:t>
            </w:r>
          </w:p>
        </w:tc>
        <w:tc>
          <w:tcPr>
            <w:tcW w:w="5245" w:type="dxa"/>
            <w:shd w:val="clear" w:color="auto" w:fill="auto"/>
          </w:tcPr>
          <w:p w14:paraId="432E2747" w14:textId="1B4E899D" w:rsidR="00221057" w:rsidRPr="00156F0A" w:rsidRDefault="00221057" w:rsidP="00283EE3">
            <w:pPr>
              <w:jc w:val="center"/>
              <w:rPr>
                <w:rFonts w:cs="Arial"/>
                <w:color w:val="000000"/>
              </w:rPr>
            </w:pPr>
            <w:r w:rsidRPr="00156F0A">
              <w:rPr>
                <w:rFonts w:cs="Arial"/>
                <w:color w:val="000000"/>
              </w:rPr>
              <w:t>6703</w:t>
            </w:r>
          </w:p>
        </w:tc>
      </w:tr>
      <w:tr w:rsidR="00221057" w:rsidRPr="00156F0A" w14:paraId="0504FE14" w14:textId="77777777" w:rsidTr="007C6B62">
        <w:tc>
          <w:tcPr>
            <w:tcW w:w="1418" w:type="dxa"/>
            <w:shd w:val="clear" w:color="auto" w:fill="auto"/>
          </w:tcPr>
          <w:p w14:paraId="57521969" w14:textId="77777777" w:rsidR="00221057" w:rsidRPr="00156F0A" w:rsidRDefault="00221057" w:rsidP="00283EE3">
            <w:pPr>
              <w:jc w:val="center"/>
              <w:rPr>
                <w:rFonts w:cs="Arial"/>
                <w:color w:val="000000"/>
              </w:rPr>
            </w:pPr>
            <w:r w:rsidRPr="00156F0A">
              <w:rPr>
                <w:rFonts w:cs="Arial"/>
                <w:color w:val="000000"/>
              </w:rPr>
              <w:t>2015</w:t>
            </w:r>
          </w:p>
        </w:tc>
        <w:tc>
          <w:tcPr>
            <w:tcW w:w="5245" w:type="dxa"/>
            <w:shd w:val="clear" w:color="auto" w:fill="auto"/>
          </w:tcPr>
          <w:p w14:paraId="03A5A704" w14:textId="2F02158B" w:rsidR="00221057" w:rsidRPr="00156F0A" w:rsidRDefault="00221057" w:rsidP="00283EE3">
            <w:pPr>
              <w:jc w:val="center"/>
              <w:rPr>
                <w:rFonts w:cs="Arial"/>
                <w:color w:val="000000"/>
              </w:rPr>
            </w:pPr>
            <w:r w:rsidRPr="00156F0A">
              <w:rPr>
                <w:rFonts w:cs="Arial"/>
                <w:color w:val="000000"/>
              </w:rPr>
              <w:t>8398</w:t>
            </w:r>
          </w:p>
        </w:tc>
      </w:tr>
      <w:tr w:rsidR="00221057" w:rsidRPr="00156F0A" w14:paraId="6093B3E0" w14:textId="77777777" w:rsidTr="007C6B62">
        <w:tc>
          <w:tcPr>
            <w:tcW w:w="1418" w:type="dxa"/>
            <w:shd w:val="clear" w:color="auto" w:fill="auto"/>
          </w:tcPr>
          <w:p w14:paraId="2B93EC88" w14:textId="77777777" w:rsidR="00221057" w:rsidRPr="00156F0A" w:rsidRDefault="00221057" w:rsidP="00283EE3">
            <w:pPr>
              <w:jc w:val="center"/>
              <w:rPr>
                <w:rFonts w:cs="Arial"/>
                <w:color w:val="000000"/>
              </w:rPr>
            </w:pPr>
            <w:r w:rsidRPr="00156F0A">
              <w:rPr>
                <w:rFonts w:cs="Arial"/>
                <w:color w:val="000000"/>
              </w:rPr>
              <w:t>2016</w:t>
            </w:r>
          </w:p>
        </w:tc>
        <w:tc>
          <w:tcPr>
            <w:tcW w:w="5245" w:type="dxa"/>
            <w:shd w:val="clear" w:color="auto" w:fill="auto"/>
          </w:tcPr>
          <w:p w14:paraId="64E5D7C6" w14:textId="7E01303D" w:rsidR="00221057" w:rsidRPr="00156F0A" w:rsidRDefault="00221057" w:rsidP="00283EE3">
            <w:pPr>
              <w:jc w:val="center"/>
              <w:rPr>
                <w:rFonts w:cs="Arial"/>
                <w:color w:val="000000"/>
              </w:rPr>
            </w:pPr>
            <w:r w:rsidRPr="00156F0A">
              <w:rPr>
                <w:rFonts w:cs="Arial"/>
                <w:color w:val="000000"/>
              </w:rPr>
              <w:t>8180</w:t>
            </w:r>
          </w:p>
        </w:tc>
      </w:tr>
      <w:tr w:rsidR="00221057" w:rsidRPr="00156F0A" w14:paraId="160C2B28" w14:textId="77777777" w:rsidTr="007C6B62">
        <w:tc>
          <w:tcPr>
            <w:tcW w:w="1418" w:type="dxa"/>
            <w:shd w:val="clear" w:color="auto" w:fill="auto"/>
          </w:tcPr>
          <w:p w14:paraId="1D687643" w14:textId="77777777" w:rsidR="00221057" w:rsidRPr="00156F0A" w:rsidRDefault="00221057" w:rsidP="00283EE3">
            <w:pPr>
              <w:jc w:val="center"/>
              <w:rPr>
                <w:rFonts w:cs="Arial"/>
                <w:color w:val="000000"/>
              </w:rPr>
            </w:pPr>
            <w:r w:rsidRPr="00156F0A">
              <w:rPr>
                <w:rFonts w:cs="Arial"/>
                <w:color w:val="000000"/>
              </w:rPr>
              <w:t>2017</w:t>
            </w:r>
          </w:p>
        </w:tc>
        <w:tc>
          <w:tcPr>
            <w:tcW w:w="5245" w:type="dxa"/>
            <w:shd w:val="clear" w:color="auto" w:fill="auto"/>
          </w:tcPr>
          <w:p w14:paraId="4B8DB2AB" w14:textId="77777777" w:rsidR="00221057" w:rsidRPr="00156F0A" w:rsidRDefault="00221057" w:rsidP="00283EE3">
            <w:pPr>
              <w:jc w:val="center"/>
              <w:rPr>
                <w:rFonts w:cs="Arial"/>
                <w:color w:val="000000"/>
              </w:rPr>
            </w:pPr>
            <w:r w:rsidRPr="00156F0A">
              <w:rPr>
                <w:rFonts w:cs="Arial"/>
                <w:color w:val="000000"/>
              </w:rPr>
              <w:t>10.338</w:t>
            </w:r>
          </w:p>
        </w:tc>
      </w:tr>
      <w:tr w:rsidR="00221057" w:rsidRPr="00156F0A" w14:paraId="28E232F2" w14:textId="77777777" w:rsidTr="007C6B62">
        <w:tc>
          <w:tcPr>
            <w:tcW w:w="1418" w:type="dxa"/>
            <w:shd w:val="clear" w:color="auto" w:fill="auto"/>
          </w:tcPr>
          <w:p w14:paraId="6BE0599F" w14:textId="77777777" w:rsidR="00221057" w:rsidRPr="00156F0A" w:rsidRDefault="00221057" w:rsidP="00283EE3">
            <w:pPr>
              <w:jc w:val="center"/>
              <w:rPr>
                <w:rFonts w:cs="Arial"/>
                <w:color w:val="000000"/>
              </w:rPr>
            </w:pPr>
            <w:r w:rsidRPr="00156F0A">
              <w:rPr>
                <w:rFonts w:cs="Arial"/>
                <w:color w:val="000000"/>
              </w:rPr>
              <w:t>2018</w:t>
            </w:r>
          </w:p>
        </w:tc>
        <w:tc>
          <w:tcPr>
            <w:tcW w:w="5245" w:type="dxa"/>
            <w:shd w:val="clear" w:color="auto" w:fill="auto"/>
          </w:tcPr>
          <w:p w14:paraId="18DB1C87" w14:textId="77777777" w:rsidR="00221057" w:rsidRPr="00156F0A" w:rsidRDefault="00221057" w:rsidP="00283EE3">
            <w:pPr>
              <w:jc w:val="center"/>
              <w:rPr>
                <w:rFonts w:cs="Arial"/>
                <w:color w:val="000000"/>
              </w:rPr>
            </w:pPr>
            <w:r w:rsidRPr="00156F0A">
              <w:rPr>
                <w:rFonts w:cs="Arial"/>
                <w:color w:val="000000"/>
              </w:rPr>
              <w:t xml:space="preserve">10.725 </w:t>
            </w:r>
          </w:p>
        </w:tc>
      </w:tr>
      <w:tr w:rsidR="00221057" w:rsidRPr="00156F0A" w14:paraId="121CCA4E" w14:textId="77777777" w:rsidTr="007C6B62">
        <w:tc>
          <w:tcPr>
            <w:tcW w:w="1418" w:type="dxa"/>
            <w:shd w:val="clear" w:color="auto" w:fill="auto"/>
          </w:tcPr>
          <w:p w14:paraId="08C947D5" w14:textId="77777777" w:rsidR="00221057" w:rsidRPr="00156F0A" w:rsidRDefault="00221057" w:rsidP="00283EE3">
            <w:pPr>
              <w:jc w:val="center"/>
              <w:rPr>
                <w:rFonts w:cs="Arial"/>
                <w:color w:val="000000"/>
              </w:rPr>
            </w:pPr>
            <w:r w:rsidRPr="00156F0A">
              <w:rPr>
                <w:rFonts w:cs="Arial"/>
                <w:color w:val="000000"/>
              </w:rPr>
              <w:t>2019</w:t>
            </w:r>
          </w:p>
        </w:tc>
        <w:tc>
          <w:tcPr>
            <w:tcW w:w="5245" w:type="dxa"/>
            <w:shd w:val="clear" w:color="auto" w:fill="auto"/>
          </w:tcPr>
          <w:p w14:paraId="2CD568A8" w14:textId="0EA47D96" w:rsidR="00221057" w:rsidRPr="00156F0A" w:rsidRDefault="00221057" w:rsidP="00283EE3">
            <w:pPr>
              <w:jc w:val="center"/>
              <w:rPr>
                <w:rFonts w:cs="Arial"/>
                <w:color w:val="000000"/>
              </w:rPr>
            </w:pPr>
            <w:r w:rsidRPr="00156F0A">
              <w:rPr>
                <w:rFonts w:cs="Arial"/>
                <w:color w:val="000000"/>
              </w:rPr>
              <w:t>8811</w:t>
            </w:r>
          </w:p>
        </w:tc>
      </w:tr>
      <w:tr w:rsidR="00221057" w:rsidRPr="00156F0A" w14:paraId="5EF96196" w14:textId="77777777" w:rsidTr="007C6B62">
        <w:tc>
          <w:tcPr>
            <w:tcW w:w="1418" w:type="dxa"/>
            <w:shd w:val="clear" w:color="auto" w:fill="auto"/>
          </w:tcPr>
          <w:p w14:paraId="7589BA92" w14:textId="77777777" w:rsidR="00221057" w:rsidRPr="00156F0A" w:rsidRDefault="00221057" w:rsidP="00283EE3">
            <w:pPr>
              <w:jc w:val="center"/>
              <w:rPr>
                <w:rFonts w:cs="Arial"/>
                <w:color w:val="000000"/>
              </w:rPr>
            </w:pPr>
            <w:r w:rsidRPr="00156F0A">
              <w:rPr>
                <w:rFonts w:cs="Arial"/>
                <w:color w:val="000000"/>
              </w:rPr>
              <w:t>2020</w:t>
            </w:r>
          </w:p>
        </w:tc>
        <w:tc>
          <w:tcPr>
            <w:tcW w:w="5245" w:type="dxa"/>
            <w:shd w:val="clear" w:color="auto" w:fill="auto"/>
          </w:tcPr>
          <w:p w14:paraId="3FC761A2" w14:textId="5772ACD9" w:rsidR="00221057" w:rsidRPr="00156F0A" w:rsidRDefault="00221057" w:rsidP="00283EE3">
            <w:pPr>
              <w:jc w:val="center"/>
              <w:rPr>
                <w:rFonts w:cs="Arial"/>
                <w:bCs/>
                <w:color w:val="000000"/>
                <w:szCs w:val="20"/>
              </w:rPr>
            </w:pPr>
            <w:r w:rsidRPr="00156F0A">
              <w:rPr>
                <w:rFonts w:cs="Arial"/>
                <w:bCs/>
                <w:szCs w:val="20"/>
              </w:rPr>
              <w:t>9018</w:t>
            </w:r>
          </w:p>
        </w:tc>
      </w:tr>
      <w:tr w:rsidR="00221057" w:rsidRPr="00156F0A" w14:paraId="32A1A29A" w14:textId="77777777" w:rsidTr="007C6B62">
        <w:tc>
          <w:tcPr>
            <w:tcW w:w="1418" w:type="dxa"/>
            <w:shd w:val="clear" w:color="auto" w:fill="auto"/>
          </w:tcPr>
          <w:p w14:paraId="20219A40" w14:textId="77777777" w:rsidR="00221057" w:rsidRPr="00156F0A" w:rsidRDefault="00221057" w:rsidP="00283EE3">
            <w:pPr>
              <w:jc w:val="center"/>
              <w:rPr>
                <w:rFonts w:cs="Arial"/>
                <w:color w:val="000000"/>
              </w:rPr>
            </w:pPr>
            <w:r w:rsidRPr="00156F0A">
              <w:rPr>
                <w:rFonts w:cs="Arial"/>
                <w:color w:val="000000"/>
              </w:rPr>
              <w:t>2021</w:t>
            </w:r>
          </w:p>
        </w:tc>
        <w:tc>
          <w:tcPr>
            <w:tcW w:w="5245" w:type="dxa"/>
            <w:shd w:val="clear" w:color="auto" w:fill="auto"/>
          </w:tcPr>
          <w:p w14:paraId="44274C29" w14:textId="77777777" w:rsidR="00221057" w:rsidRPr="00156F0A" w:rsidRDefault="00221057" w:rsidP="00E4622E">
            <w:pPr>
              <w:jc w:val="center"/>
              <w:rPr>
                <w:rFonts w:cs="Arial"/>
                <w:bCs/>
                <w:szCs w:val="20"/>
              </w:rPr>
            </w:pPr>
            <w:r w:rsidRPr="00156F0A">
              <w:rPr>
                <w:rFonts w:cs="Arial"/>
                <w:bCs/>
                <w:szCs w:val="20"/>
              </w:rPr>
              <w:t>10.532</w:t>
            </w:r>
          </w:p>
        </w:tc>
      </w:tr>
      <w:tr w:rsidR="00221057" w:rsidRPr="00156F0A" w14:paraId="477906B6" w14:textId="77777777" w:rsidTr="007C6B62">
        <w:tc>
          <w:tcPr>
            <w:tcW w:w="1418" w:type="dxa"/>
            <w:shd w:val="clear" w:color="auto" w:fill="auto"/>
          </w:tcPr>
          <w:p w14:paraId="7DE7C263" w14:textId="77777777" w:rsidR="00221057" w:rsidRPr="00156F0A" w:rsidRDefault="00221057" w:rsidP="00283EE3">
            <w:pPr>
              <w:jc w:val="center"/>
              <w:rPr>
                <w:rFonts w:cs="Arial"/>
                <w:color w:val="000000"/>
              </w:rPr>
            </w:pPr>
            <w:r>
              <w:rPr>
                <w:rFonts w:cs="Arial"/>
                <w:color w:val="000000"/>
              </w:rPr>
              <w:t>2022</w:t>
            </w:r>
          </w:p>
        </w:tc>
        <w:tc>
          <w:tcPr>
            <w:tcW w:w="5245" w:type="dxa"/>
            <w:shd w:val="clear" w:color="auto" w:fill="auto"/>
          </w:tcPr>
          <w:p w14:paraId="3F194501" w14:textId="77777777" w:rsidR="00221057" w:rsidRPr="00156F0A" w:rsidRDefault="00221057" w:rsidP="00E4622E">
            <w:pPr>
              <w:jc w:val="center"/>
              <w:rPr>
                <w:rFonts w:cs="Arial"/>
                <w:bCs/>
                <w:szCs w:val="20"/>
              </w:rPr>
            </w:pPr>
            <w:r>
              <w:rPr>
                <w:rFonts w:cs="Arial"/>
                <w:bCs/>
                <w:szCs w:val="20"/>
              </w:rPr>
              <w:t>12.247</w:t>
            </w:r>
          </w:p>
        </w:tc>
      </w:tr>
    </w:tbl>
    <w:p w14:paraId="09035BAC" w14:textId="77777777" w:rsidR="00221057" w:rsidRPr="00156F0A" w:rsidRDefault="00221057" w:rsidP="00283EE3">
      <w:pPr>
        <w:jc w:val="both"/>
        <w:rPr>
          <w:rFonts w:cs="Arial"/>
          <w:color w:val="000000"/>
        </w:rPr>
      </w:pPr>
    </w:p>
    <w:p w14:paraId="60E08A02" w14:textId="77777777" w:rsidR="00221057" w:rsidRDefault="00221057" w:rsidP="00283EE3">
      <w:pPr>
        <w:jc w:val="both"/>
        <w:rPr>
          <w:rFonts w:cs="Arial"/>
          <w:color w:val="000000"/>
        </w:rPr>
      </w:pPr>
      <w:r w:rsidRPr="00156F0A">
        <w:rPr>
          <w:rFonts w:cs="Arial"/>
          <w:color w:val="000000"/>
        </w:rPr>
        <w:t xml:space="preserve">Zastopniki so bili za javnost dosegljivi po telefonu ali elektronski pošti, za osebni obisk pa v pisarni v času javno objavljenih uradnih ur. </w:t>
      </w:r>
    </w:p>
    <w:p w14:paraId="211B553B" w14:textId="77777777" w:rsidR="00221057" w:rsidRDefault="00221057" w:rsidP="00283EE3">
      <w:pPr>
        <w:jc w:val="both"/>
        <w:rPr>
          <w:rFonts w:cs="Arial"/>
          <w:color w:val="000000"/>
        </w:rPr>
      </w:pPr>
    </w:p>
    <w:p w14:paraId="30A17E7E" w14:textId="62CF69A6" w:rsidR="00221057" w:rsidRPr="00156F0A" w:rsidRDefault="00221057" w:rsidP="00283EE3">
      <w:pPr>
        <w:jc w:val="both"/>
        <w:rPr>
          <w:rFonts w:cs="Arial"/>
          <w:color w:val="000000"/>
        </w:rPr>
      </w:pPr>
      <w:r w:rsidRPr="00156F0A">
        <w:rPr>
          <w:rFonts w:cs="Arial"/>
          <w:color w:val="000000"/>
        </w:rPr>
        <w:t>V letu</w:t>
      </w:r>
      <w:r>
        <w:rPr>
          <w:rFonts w:cs="Arial"/>
          <w:color w:val="000000"/>
        </w:rPr>
        <w:t xml:space="preserve"> 2022 so zastopniki opravili</w:t>
      </w:r>
      <w:r w:rsidRPr="00156F0A">
        <w:rPr>
          <w:rFonts w:cs="Arial"/>
          <w:color w:val="000000"/>
        </w:rPr>
        <w:t> </w:t>
      </w:r>
      <w:r>
        <w:rPr>
          <w:rFonts w:cs="Arial"/>
          <w:color w:val="000000"/>
        </w:rPr>
        <w:t xml:space="preserve">14.357,5 ure (v letu 2021 </w:t>
      </w:r>
      <w:r w:rsidRPr="00156F0A">
        <w:rPr>
          <w:rFonts w:cs="Arial"/>
          <w:color w:val="000000"/>
        </w:rPr>
        <w:t>14.011,5 ure</w:t>
      </w:r>
      <w:r>
        <w:rPr>
          <w:rFonts w:cs="Arial"/>
          <w:color w:val="000000"/>
        </w:rPr>
        <w:t>)</w:t>
      </w:r>
      <w:r w:rsidRPr="00156F0A">
        <w:rPr>
          <w:rFonts w:cs="Arial"/>
          <w:color w:val="000000"/>
        </w:rPr>
        <w:t xml:space="preserve">. Vsak zastopnik je zagotavljal pomoč pacientom najmanj </w:t>
      </w:r>
      <w:r>
        <w:rPr>
          <w:rFonts w:cs="Arial"/>
          <w:color w:val="000000"/>
        </w:rPr>
        <w:t xml:space="preserve">12 </w:t>
      </w:r>
      <w:r w:rsidRPr="00156F0A">
        <w:rPr>
          <w:rFonts w:cs="Arial"/>
          <w:color w:val="000000"/>
        </w:rPr>
        <w:t xml:space="preserve">ur na teden, nekateri so število uradnih ur in urnik dela zaradi osebnih okoliščin ali odzivov pacientov </w:t>
      </w:r>
      <w:r w:rsidR="002D6A85">
        <w:rPr>
          <w:rFonts w:cs="Arial"/>
          <w:color w:val="000000"/>
        </w:rPr>
        <w:t>čez</w:t>
      </w:r>
      <w:r w:rsidR="002D6A85" w:rsidRPr="00156F0A">
        <w:rPr>
          <w:rFonts w:cs="Arial"/>
          <w:color w:val="000000"/>
        </w:rPr>
        <w:t xml:space="preserve"> </w:t>
      </w:r>
      <w:r w:rsidRPr="00156F0A">
        <w:rPr>
          <w:rFonts w:cs="Arial"/>
          <w:color w:val="000000"/>
        </w:rPr>
        <w:t>let</w:t>
      </w:r>
      <w:r w:rsidR="002D6A85">
        <w:rPr>
          <w:rFonts w:cs="Arial"/>
          <w:color w:val="000000"/>
        </w:rPr>
        <w:t>o</w:t>
      </w:r>
      <w:r w:rsidRPr="00156F0A">
        <w:rPr>
          <w:rFonts w:cs="Arial"/>
          <w:color w:val="000000"/>
        </w:rPr>
        <w:t xml:space="preserve"> dodatno usklajevali in prilagajali.</w:t>
      </w:r>
    </w:p>
    <w:p w14:paraId="3E7E7B3E" w14:textId="77777777" w:rsidR="00221057" w:rsidRPr="00156F0A" w:rsidRDefault="00221057" w:rsidP="00283EE3">
      <w:pPr>
        <w:jc w:val="both"/>
        <w:rPr>
          <w:rFonts w:cs="Arial"/>
          <w:color w:val="000000"/>
        </w:rPr>
      </w:pPr>
    </w:p>
    <w:p w14:paraId="154AE0B4" w14:textId="54236BD9" w:rsidR="00221057" w:rsidRPr="00156F0A" w:rsidRDefault="00221057" w:rsidP="00283EE3">
      <w:pPr>
        <w:shd w:val="clear" w:color="auto" w:fill="FFFFFF" w:themeFill="background1"/>
        <w:jc w:val="both"/>
        <w:rPr>
          <w:rFonts w:cs="Arial"/>
          <w:color w:val="000000"/>
        </w:rPr>
      </w:pPr>
      <w:r w:rsidRPr="00156F0A">
        <w:rPr>
          <w:rFonts w:cs="Arial"/>
          <w:color w:val="000000"/>
        </w:rPr>
        <w:t xml:space="preserve">Glede na opravljene ure je posamezni zastopnik na teden opravil v povprečju </w:t>
      </w:r>
      <w:r w:rsidRPr="00156F0A">
        <w:rPr>
          <w:rFonts w:cs="Arial"/>
        </w:rPr>
        <w:t>2</w:t>
      </w:r>
      <w:r>
        <w:rPr>
          <w:rFonts w:cs="Arial"/>
        </w:rPr>
        <w:t>1</w:t>
      </w:r>
      <w:r w:rsidRPr="00156F0A">
        <w:rPr>
          <w:rFonts w:cs="Arial"/>
        </w:rPr>
        <w:t>,</w:t>
      </w:r>
      <w:r>
        <w:rPr>
          <w:rFonts w:cs="Arial"/>
        </w:rPr>
        <w:t>2</w:t>
      </w:r>
      <w:r w:rsidRPr="00156F0A">
        <w:rPr>
          <w:rFonts w:cs="Arial"/>
        </w:rPr>
        <w:t xml:space="preserve"> ure, za eno zadevo pa </w:t>
      </w:r>
      <w:r w:rsidR="002D6A85">
        <w:rPr>
          <w:rFonts w:cs="Arial"/>
        </w:rPr>
        <w:t xml:space="preserve">je </w:t>
      </w:r>
      <w:r w:rsidRPr="00156F0A">
        <w:rPr>
          <w:rFonts w:cs="Arial"/>
        </w:rPr>
        <w:t xml:space="preserve">porabil v povprečju </w:t>
      </w:r>
      <w:r>
        <w:rPr>
          <w:rFonts w:cs="Arial"/>
        </w:rPr>
        <w:t>50 minut</w:t>
      </w:r>
      <w:r w:rsidRPr="00156F0A">
        <w:rPr>
          <w:rFonts w:cs="Arial"/>
        </w:rPr>
        <w:t xml:space="preserve">. Uradne ure zastopnikov in morebitna obvestila o njihovi odsotnosti zaradi bolezni ali dopusta so bili objavljeni na spletni strani ministrstva in </w:t>
      </w:r>
      <w:r w:rsidRPr="00156F0A">
        <w:rPr>
          <w:rFonts w:cs="Arial"/>
          <w:color w:val="000000"/>
        </w:rPr>
        <w:t xml:space="preserve">v prostorih zastopnikov. </w:t>
      </w:r>
    </w:p>
    <w:p w14:paraId="749B116F" w14:textId="77777777" w:rsidR="00221057" w:rsidRPr="00156F0A" w:rsidRDefault="00221057" w:rsidP="00283EE3">
      <w:pPr>
        <w:jc w:val="both"/>
        <w:rPr>
          <w:rFonts w:cs="Arial"/>
          <w:color w:val="000000"/>
        </w:rPr>
      </w:pPr>
    </w:p>
    <w:p w14:paraId="7BF8CA6E" w14:textId="34CE554C" w:rsidR="00221057" w:rsidRPr="00156F0A" w:rsidRDefault="00221057" w:rsidP="00283EE3">
      <w:pPr>
        <w:jc w:val="both"/>
        <w:rPr>
          <w:rFonts w:cs="Arial"/>
        </w:rPr>
      </w:pPr>
      <w:r w:rsidRPr="00156F0A">
        <w:rPr>
          <w:rFonts w:cs="Arial"/>
          <w:color w:val="000000"/>
        </w:rPr>
        <w:t xml:space="preserve">V preglednici </w:t>
      </w:r>
      <w:r>
        <w:rPr>
          <w:rFonts w:cs="Arial"/>
          <w:color w:val="000000"/>
        </w:rPr>
        <w:t xml:space="preserve">(tabela </w:t>
      </w:r>
      <w:r w:rsidR="00C118B6">
        <w:rPr>
          <w:rFonts w:cs="Arial"/>
          <w:color w:val="000000"/>
        </w:rPr>
        <w:t>6</w:t>
      </w:r>
      <w:r w:rsidRPr="00156F0A">
        <w:rPr>
          <w:rFonts w:cs="Arial"/>
          <w:color w:val="000000"/>
        </w:rPr>
        <w:t>) sta predstavljena število in način prv</w:t>
      </w:r>
      <w:r>
        <w:rPr>
          <w:rFonts w:cs="Arial"/>
          <w:color w:val="000000"/>
        </w:rPr>
        <w:t>ega</w:t>
      </w:r>
      <w:r w:rsidRPr="00156F0A">
        <w:rPr>
          <w:rFonts w:cs="Arial"/>
          <w:color w:val="000000"/>
        </w:rPr>
        <w:t xml:space="preserve"> stik</w:t>
      </w:r>
      <w:r>
        <w:rPr>
          <w:rFonts w:cs="Arial"/>
          <w:color w:val="000000"/>
        </w:rPr>
        <w:t xml:space="preserve">a </w:t>
      </w:r>
      <w:r w:rsidRPr="00156F0A">
        <w:rPr>
          <w:rFonts w:cs="Arial"/>
          <w:color w:val="000000"/>
        </w:rPr>
        <w:t>pacientov/družinskih članov z zastopniki.</w:t>
      </w:r>
    </w:p>
    <w:p w14:paraId="127AC896" w14:textId="77777777" w:rsidR="00221057" w:rsidRPr="00156F0A" w:rsidRDefault="00221057" w:rsidP="00283EE3">
      <w:pPr>
        <w:pStyle w:val="Napis"/>
        <w:spacing w:after="0" w:line="260" w:lineRule="exact"/>
        <w:rPr>
          <w:rFonts w:cs="Arial"/>
        </w:rPr>
      </w:pPr>
      <w:bookmarkStart w:id="91" w:name="_Ref41719446"/>
    </w:p>
    <w:p w14:paraId="0B6DE841" w14:textId="6AAB135B" w:rsidR="00221057" w:rsidRPr="00D015E5" w:rsidRDefault="00221057" w:rsidP="00283EE3">
      <w:pPr>
        <w:pStyle w:val="Napis"/>
        <w:spacing w:after="0" w:line="260" w:lineRule="exact"/>
        <w:rPr>
          <w:rFonts w:cs="Arial"/>
          <w:color w:val="auto"/>
        </w:rPr>
      </w:pPr>
      <w:r w:rsidRPr="00D015E5">
        <w:rPr>
          <w:rFonts w:cs="Arial"/>
          <w:color w:val="auto"/>
        </w:rPr>
        <w:t>Tabela </w:t>
      </w:r>
      <w:bookmarkEnd w:id="91"/>
      <w:r w:rsidR="00C118B6">
        <w:rPr>
          <w:rFonts w:cs="Arial"/>
          <w:color w:val="auto"/>
        </w:rPr>
        <w:t>6</w:t>
      </w:r>
      <w:r w:rsidRPr="00D015E5">
        <w:rPr>
          <w:rFonts w:cs="Arial"/>
          <w:color w:val="auto"/>
        </w:rPr>
        <w:t>: Način vzpostavitve prvega stika pacientov/družinskih članov z zastopniki</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670"/>
        <w:gridCol w:w="1275"/>
        <w:gridCol w:w="1134"/>
      </w:tblGrid>
      <w:tr w:rsidR="00221057" w:rsidRPr="00156F0A" w14:paraId="0334F0D9" w14:textId="77777777" w:rsidTr="00F92269">
        <w:tc>
          <w:tcPr>
            <w:tcW w:w="534" w:type="dxa"/>
            <w:shd w:val="clear" w:color="auto" w:fill="BFBFBF"/>
          </w:tcPr>
          <w:p w14:paraId="1273BD37" w14:textId="77777777" w:rsidR="00221057" w:rsidRPr="00156F0A" w:rsidRDefault="00221057" w:rsidP="00F92269">
            <w:pPr>
              <w:pStyle w:val="podpisi"/>
              <w:rPr>
                <w:rFonts w:cs="Arial"/>
                <w:b/>
                <w:lang w:val="sl-SI"/>
              </w:rPr>
            </w:pPr>
          </w:p>
        </w:tc>
        <w:tc>
          <w:tcPr>
            <w:tcW w:w="5670" w:type="dxa"/>
            <w:shd w:val="clear" w:color="auto" w:fill="BFBFBF"/>
          </w:tcPr>
          <w:p w14:paraId="7D2E91E9" w14:textId="77777777" w:rsidR="00221057" w:rsidRPr="00156F0A" w:rsidRDefault="00221057" w:rsidP="00F92269">
            <w:pPr>
              <w:pStyle w:val="podpisi"/>
              <w:rPr>
                <w:rFonts w:cs="Arial"/>
                <w:b/>
                <w:lang w:val="sl-SI"/>
              </w:rPr>
            </w:pPr>
            <w:r w:rsidRPr="00156F0A">
              <w:rPr>
                <w:rFonts w:cs="Arial"/>
                <w:b/>
                <w:lang w:val="sl-SI"/>
              </w:rPr>
              <w:t>Način vzpostavitve</w:t>
            </w:r>
          </w:p>
        </w:tc>
        <w:tc>
          <w:tcPr>
            <w:tcW w:w="1275" w:type="dxa"/>
            <w:shd w:val="clear" w:color="auto" w:fill="BFBFBF"/>
          </w:tcPr>
          <w:p w14:paraId="7EA09AEA" w14:textId="77777777" w:rsidR="00221057" w:rsidRPr="00156F0A" w:rsidRDefault="00221057" w:rsidP="00F92269">
            <w:pPr>
              <w:pStyle w:val="podpisi"/>
              <w:jc w:val="center"/>
              <w:rPr>
                <w:rFonts w:cs="Arial"/>
                <w:b/>
                <w:lang w:val="sl-SI"/>
              </w:rPr>
            </w:pPr>
            <w:r w:rsidRPr="00156F0A">
              <w:rPr>
                <w:rFonts w:cs="Arial"/>
                <w:b/>
                <w:lang w:val="sl-SI"/>
              </w:rPr>
              <w:t>Število</w:t>
            </w:r>
          </w:p>
        </w:tc>
        <w:tc>
          <w:tcPr>
            <w:tcW w:w="1134" w:type="dxa"/>
            <w:shd w:val="clear" w:color="auto" w:fill="BFBFBF"/>
          </w:tcPr>
          <w:p w14:paraId="72640C33" w14:textId="77777777" w:rsidR="00221057" w:rsidRPr="00156F0A" w:rsidRDefault="00221057" w:rsidP="00F92269">
            <w:pPr>
              <w:pStyle w:val="podpisi"/>
              <w:jc w:val="center"/>
              <w:rPr>
                <w:rFonts w:cs="Arial"/>
                <w:b/>
                <w:lang w:val="sl-SI"/>
              </w:rPr>
            </w:pPr>
            <w:r w:rsidRPr="00156F0A">
              <w:rPr>
                <w:rFonts w:cs="Arial"/>
                <w:b/>
                <w:lang w:val="sl-SI"/>
              </w:rPr>
              <w:t>Delež</w:t>
            </w:r>
          </w:p>
        </w:tc>
      </w:tr>
      <w:tr w:rsidR="00221057" w:rsidRPr="00156F0A" w14:paraId="0C7361C4" w14:textId="77777777" w:rsidTr="00F92269">
        <w:tc>
          <w:tcPr>
            <w:tcW w:w="534" w:type="dxa"/>
          </w:tcPr>
          <w:p w14:paraId="2108731A" w14:textId="77777777" w:rsidR="00221057" w:rsidRPr="00156F0A" w:rsidRDefault="00221057" w:rsidP="00F92269">
            <w:pPr>
              <w:pStyle w:val="podpisi"/>
              <w:rPr>
                <w:rFonts w:cs="Arial"/>
                <w:lang w:val="sl-SI"/>
              </w:rPr>
            </w:pPr>
            <w:r w:rsidRPr="00156F0A">
              <w:rPr>
                <w:rFonts w:cs="Arial"/>
                <w:lang w:val="sl-SI"/>
              </w:rPr>
              <w:t>1</w:t>
            </w:r>
          </w:p>
        </w:tc>
        <w:tc>
          <w:tcPr>
            <w:tcW w:w="5670" w:type="dxa"/>
            <w:shd w:val="clear" w:color="auto" w:fill="auto"/>
          </w:tcPr>
          <w:p w14:paraId="5C345DC0" w14:textId="77777777" w:rsidR="00221057" w:rsidRPr="00156F0A" w:rsidRDefault="00221057" w:rsidP="00F92269">
            <w:pPr>
              <w:pStyle w:val="podpisi"/>
              <w:rPr>
                <w:rFonts w:cs="Arial"/>
                <w:lang w:val="sl-SI"/>
              </w:rPr>
            </w:pPr>
            <w:r w:rsidRPr="00156F0A">
              <w:rPr>
                <w:rFonts w:cs="Arial"/>
                <w:lang w:val="sl-SI"/>
              </w:rPr>
              <w:t>Število prvih stikov</w:t>
            </w:r>
          </w:p>
        </w:tc>
        <w:tc>
          <w:tcPr>
            <w:tcW w:w="1275" w:type="dxa"/>
            <w:shd w:val="clear" w:color="auto" w:fill="auto"/>
          </w:tcPr>
          <w:p w14:paraId="5FFD6D28" w14:textId="77777777" w:rsidR="00221057" w:rsidRPr="00156F0A" w:rsidRDefault="00221057" w:rsidP="000B2096">
            <w:pPr>
              <w:pStyle w:val="podpisi"/>
              <w:jc w:val="center"/>
              <w:rPr>
                <w:rFonts w:cs="Arial"/>
                <w:lang w:val="sl-SI"/>
              </w:rPr>
            </w:pPr>
            <w:r w:rsidRPr="00D10E46">
              <w:rPr>
                <w:rFonts w:cs="Arial"/>
                <w:lang w:val="sl-SI"/>
              </w:rPr>
              <w:t>12.247</w:t>
            </w:r>
          </w:p>
        </w:tc>
        <w:tc>
          <w:tcPr>
            <w:tcW w:w="1134" w:type="dxa"/>
          </w:tcPr>
          <w:p w14:paraId="185192A4" w14:textId="77777777" w:rsidR="00221057" w:rsidRPr="00156F0A" w:rsidRDefault="00221057" w:rsidP="00F92269">
            <w:pPr>
              <w:pStyle w:val="podpisi"/>
              <w:jc w:val="center"/>
              <w:rPr>
                <w:rFonts w:cs="Arial"/>
                <w:bCs/>
                <w:lang w:val="sl-SI"/>
              </w:rPr>
            </w:pPr>
            <w:r>
              <w:rPr>
                <w:rFonts w:cs="Arial"/>
                <w:bCs/>
                <w:lang w:val="sl-SI"/>
              </w:rPr>
              <w:t>100 %</w:t>
            </w:r>
          </w:p>
        </w:tc>
      </w:tr>
      <w:tr w:rsidR="00221057" w:rsidRPr="00156F0A" w14:paraId="4A3C8F1B" w14:textId="77777777" w:rsidTr="00F92269">
        <w:tc>
          <w:tcPr>
            <w:tcW w:w="534" w:type="dxa"/>
          </w:tcPr>
          <w:p w14:paraId="417A5AEB" w14:textId="77777777" w:rsidR="00221057" w:rsidRPr="00156F0A" w:rsidRDefault="00221057" w:rsidP="00F92269">
            <w:pPr>
              <w:pStyle w:val="podpisi"/>
              <w:rPr>
                <w:rFonts w:cs="Arial"/>
                <w:lang w:val="sl-SI"/>
              </w:rPr>
            </w:pPr>
            <w:r w:rsidRPr="00156F0A">
              <w:rPr>
                <w:rFonts w:cs="Arial"/>
                <w:lang w:val="sl-SI"/>
              </w:rPr>
              <w:t>2</w:t>
            </w:r>
          </w:p>
        </w:tc>
        <w:tc>
          <w:tcPr>
            <w:tcW w:w="5670" w:type="dxa"/>
            <w:shd w:val="clear" w:color="auto" w:fill="auto"/>
          </w:tcPr>
          <w:p w14:paraId="0DFEC47D" w14:textId="77777777" w:rsidR="00221057" w:rsidRPr="00156F0A" w:rsidRDefault="00221057" w:rsidP="00F92269">
            <w:pPr>
              <w:pStyle w:val="podpisi"/>
              <w:rPr>
                <w:rFonts w:cs="Arial"/>
                <w:lang w:val="sl-SI"/>
              </w:rPr>
            </w:pPr>
            <w:r w:rsidRPr="00156F0A">
              <w:rPr>
                <w:rFonts w:cs="Arial"/>
                <w:lang w:val="sl-SI"/>
              </w:rPr>
              <w:t>Vzpostavitev prvega stika po telefonu</w:t>
            </w:r>
          </w:p>
        </w:tc>
        <w:tc>
          <w:tcPr>
            <w:tcW w:w="1275" w:type="dxa"/>
            <w:shd w:val="clear" w:color="auto" w:fill="auto"/>
          </w:tcPr>
          <w:p w14:paraId="01C49E18" w14:textId="77777777" w:rsidR="00221057" w:rsidRPr="00156F0A" w:rsidRDefault="00221057" w:rsidP="000B2096">
            <w:pPr>
              <w:pStyle w:val="podpisi"/>
              <w:jc w:val="center"/>
              <w:rPr>
                <w:rFonts w:cs="Arial"/>
                <w:lang w:val="sl-SI"/>
              </w:rPr>
            </w:pPr>
            <w:r>
              <w:rPr>
                <w:rFonts w:cs="Arial"/>
                <w:lang w:val="sl-SI"/>
              </w:rPr>
              <w:t>6738</w:t>
            </w:r>
          </w:p>
        </w:tc>
        <w:tc>
          <w:tcPr>
            <w:tcW w:w="1134" w:type="dxa"/>
          </w:tcPr>
          <w:p w14:paraId="6EF1B869" w14:textId="77777777" w:rsidR="00221057" w:rsidRPr="00156F0A" w:rsidRDefault="00221057" w:rsidP="00F92269">
            <w:pPr>
              <w:pStyle w:val="podpisi"/>
              <w:jc w:val="center"/>
              <w:rPr>
                <w:rFonts w:cs="Arial"/>
                <w:lang w:val="sl-SI"/>
              </w:rPr>
            </w:pPr>
            <w:r>
              <w:rPr>
                <w:rFonts w:cs="Arial"/>
                <w:lang w:val="sl-SI"/>
              </w:rPr>
              <w:t>55 %</w:t>
            </w:r>
          </w:p>
        </w:tc>
      </w:tr>
      <w:tr w:rsidR="00221057" w:rsidRPr="00156F0A" w14:paraId="28CCA23B" w14:textId="77777777" w:rsidTr="00F92269">
        <w:tc>
          <w:tcPr>
            <w:tcW w:w="534" w:type="dxa"/>
          </w:tcPr>
          <w:p w14:paraId="104ACC10" w14:textId="77777777" w:rsidR="00221057" w:rsidRPr="00156F0A" w:rsidRDefault="00221057" w:rsidP="00F92269">
            <w:pPr>
              <w:pStyle w:val="podpisi"/>
              <w:rPr>
                <w:rFonts w:cs="Arial"/>
                <w:lang w:val="sl-SI"/>
              </w:rPr>
            </w:pPr>
            <w:r w:rsidRPr="00156F0A">
              <w:rPr>
                <w:rFonts w:cs="Arial"/>
                <w:lang w:val="sl-SI"/>
              </w:rPr>
              <w:t>3</w:t>
            </w:r>
          </w:p>
        </w:tc>
        <w:tc>
          <w:tcPr>
            <w:tcW w:w="5670" w:type="dxa"/>
            <w:shd w:val="clear" w:color="auto" w:fill="auto"/>
          </w:tcPr>
          <w:p w14:paraId="20833FB5" w14:textId="77777777" w:rsidR="00221057" w:rsidRPr="00156F0A" w:rsidRDefault="00221057" w:rsidP="00F92269">
            <w:pPr>
              <w:pStyle w:val="podpisi"/>
              <w:rPr>
                <w:rFonts w:cs="Arial"/>
                <w:lang w:val="sl-SI"/>
              </w:rPr>
            </w:pPr>
            <w:r w:rsidRPr="00156F0A">
              <w:rPr>
                <w:rFonts w:cs="Arial"/>
                <w:lang w:val="sl-SI"/>
              </w:rPr>
              <w:t>Vzpostavitev prvega stika po elektronski pošti</w:t>
            </w:r>
          </w:p>
        </w:tc>
        <w:tc>
          <w:tcPr>
            <w:tcW w:w="1275" w:type="dxa"/>
            <w:shd w:val="clear" w:color="auto" w:fill="auto"/>
          </w:tcPr>
          <w:p w14:paraId="662FB794" w14:textId="77777777" w:rsidR="00221057" w:rsidRPr="00156F0A" w:rsidRDefault="00221057" w:rsidP="000B2096">
            <w:pPr>
              <w:pStyle w:val="podpisi"/>
              <w:jc w:val="center"/>
              <w:rPr>
                <w:rFonts w:cs="Arial"/>
                <w:lang w:val="sl-SI"/>
              </w:rPr>
            </w:pPr>
            <w:r>
              <w:rPr>
                <w:rFonts w:cs="Arial"/>
                <w:lang w:val="sl-SI"/>
              </w:rPr>
              <w:t>4211</w:t>
            </w:r>
          </w:p>
        </w:tc>
        <w:tc>
          <w:tcPr>
            <w:tcW w:w="1134" w:type="dxa"/>
          </w:tcPr>
          <w:p w14:paraId="4FA284C7" w14:textId="77777777" w:rsidR="00221057" w:rsidRPr="00156F0A" w:rsidRDefault="00221057" w:rsidP="00F92269">
            <w:pPr>
              <w:pStyle w:val="podpisi"/>
              <w:jc w:val="center"/>
              <w:rPr>
                <w:rFonts w:cs="Arial"/>
                <w:lang w:val="sl-SI"/>
              </w:rPr>
            </w:pPr>
            <w:r>
              <w:rPr>
                <w:rFonts w:cs="Arial"/>
                <w:lang w:val="sl-SI"/>
              </w:rPr>
              <w:t>34,4 %</w:t>
            </w:r>
          </w:p>
        </w:tc>
      </w:tr>
      <w:tr w:rsidR="00221057" w:rsidRPr="00156F0A" w14:paraId="4CB07DF0" w14:textId="77777777" w:rsidTr="00F92269">
        <w:tc>
          <w:tcPr>
            <w:tcW w:w="534" w:type="dxa"/>
          </w:tcPr>
          <w:p w14:paraId="4D788667" w14:textId="77777777" w:rsidR="00221057" w:rsidRPr="00156F0A" w:rsidRDefault="00221057" w:rsidP="00F92269">
            <w:pPr>
              <w:pStyle w:val="podpisi"/>
              <w:rPr>
                <w:rFonts w:cs="Arial"/>
                <w:lang w:val="sl-SI"/>
              </w:rPr>
            </w:pPr>
            <w:r w:rsidRPr="00156F0A">
              <w:rPr>
                <w:rFonts w:cs="Arial"/>
                <w:lang w:val="sl-SI"/>
              </w:rPr>
              <w:t>4</w:t>
            </w:r>
          </w:p>
        </w:tc>
        <w:tc>
          <w:tcPr>
            <w:tcW w:w="5670" w:type="dxa"/>
            <w:shd w:val="clear" w:color="auto" w:fill="auto"/>
          </w:tcPr>
          <w:p w14:paraId="23C8F682" w14:textId="77777777" w:rsidR="00221057" w:rsidRPr="00156F0A" w:rsidRDefault="00221057" w:rsidP="00F92269">
            <w:pPr>
              <w:pStyle w:val="podpisi"/>
              <w:rPr>
                <w:rFonts w:cs="Arial"/>
                <w:lang w:val="sl-SI"/>
              </w:rPr>
            </w:pPr>
            <w:r w:rsidRPr="00156F0A">
              <w:rPr>
                <w:rFonts w:cs="Arial"/>
                <w:lang w:val="sl-SI"/>
              </w:rPr>
              <w:t>Vzpostavitev prvega stika z osebnim obiskom v pisarni</w:t>
            </w:r>
          </w:p>
        </w:tc>
        <w:tc>
          <w:tcPr>
            <w:tcW w:w="1275" w:type="dxa"/>
            <w:shd w:val="clear" w:color="auto" w:fill="auto"/>
          </w:tcPr>
          <w:p w14:paraId="6FA5B1F0" w14:textId="77777777" w:rsidR="00221057" w:rsidRPr="00156F0A" w:rsidRDefault="00221057" w:rsidP="00F92269">
            <w:pPr>
              <w:pStyle w:val="podpisi"/>
              <w:jc w:val="center"/>
              <w:rPr>
                <w:rFonts w:cs="Arial"/>
                <w:lang w:val="sl-SI"/>
              </w:rPr>
            </w:pPr>
            <w:r>
              <w:rPr>
                <w:rFonts w:cs="Arial"/>
                <w:lang w:val="sl-SI"/>
              </w:rPr>
              <w:t>416</w:t>
            </w:r>
          </w:p>
        </w:tc>
        <w:tc>
          <w:tcPr>
            <w:tcW w:w="1134" w:type="dxa"/>
          </w:tcPr>
          <w:p w14:paraId="42A846CA" w14:textId="77777777" w:rsidR="00221057" w:rsidRPr="00156F0A" w:rsidRDefault="00221057" w:rsidP="00F92269">
            <w:pPr>
              <w:pStyle w:val="podpisi"/>
              <w:jc w:val="center"/>
              <w:rPr>
                <w:rFonts w:cs="Arial"/>
                <w:bCs/>
                <w:lang w:val="sl-SI"/>
              </w:rPr>
            </w:pPr>
            <w:r>
              <w:rPr>
                <w:rFonts w:cs="Arial"/>
                <w:bCs/>
                <w:lang w:val="sl-SI"/>
              </w:rPr>
              <w:t>3,4 %</w:t>
            </w:r>
          </w:p>
        </w:tc>
      </w:tr>
      <w:tr w:rsidR="00221057" w:rsidRPr="00156F0A" w14:paraId="48C53DDC" w14:textId="77777777" w:rsidTr="00F92269">
        <w:tc>
          <w:tcPr>
            <w:tcW w:w="534" w:type="dxa"/>
          </w:tcPr>
          <w:p w14:paraId="29DC2FC3" w14:textId="77777777" w:rsidR="00221057" w:rsidRPr="00156F0A" w:rsidRDefault="00221057" w:rsidP="00F92269">
            <w:pPr>
              <w:pStyle w:val="podpisi"/>
              <w:rPr>
                <w:rFonts w:cs="Arial"/>
                <w:lang w:val="sl-SI"/>
              </w:rPr>
            </w:pPr>
            <w:r w:rsidRPr="00156F0A">
              <w:rPr>
                <w:rFonts w:cs="Arial"/>
                <w:lang w:val="sl-SI"/>
              </w:rPr>
              <w:t>5</w:t>
            </w:r>
          </w:p>
        </w:tc>
        <w:tc>
          <w:tcPr>
            <w:tcW w:w="5670" w:type="dxa"/>
            <w:shd w:val="clear" w:color="auto" w:fill="auto"/>
          </w:tcPr>
          <w:p w14:paraId="7F2121EE" w14:textId="77777777" w:rsidR="00221057" w:rsidRPr="00156F0A" w:rsidRDefault="00221057" w:rsidP="00F92269">
            <w:pPr>
              <w:pStyle w:val="podpisi"/>
              <w:rPr>
                <w:rFonts w:cs="Arial"/>
                <w:lang w:val="sl-SI"/>
              </w:rPr>
            </w:pPr>
            <w:r w:rsidRPr="00156F0A">
              <w:rPr>
                <w:rFonts w:cs="Arial"/>
                <w:lang w:val="sl-SI"/>
              </w:rPr>
              <w:t>Število prvih osebnih srečanj z zastopancem zunaj pisarne</w:t>
            </w:r>
          </w:p>
        </w:tc>
        <w:tc>
          <w:tcPr>
            <w:tcW w:w="1275" w:type="dxa"/>
            <w:shd w:val="clear" w:color="auto" w:fill="auto"/>
          </w:tcPr>
          <w:p w14:paraId="351F9C5A" w14:textId="77777777" w:rsidR="00221057" w:rsidRPr="00156F0A" w:rsidRDefault="00221057" w:rsidP="00F92269">
            <w:pPr>
              <w:pStyle w:val="podpisi"/>
              <w:jc w:val="center"/>
              <w:rPr>
                <w:rFonts w:cs="Arial"/>
                <w:lang w:val="sl-SI"/>
              </w:rPr>
            </w:pPr>
            <w:r>
              <w:rPr>
                <w:rFonts w:cs="Arial"/>
                <w:lang w:val="sl-SI"/>
              </w:rPr>
              <w:t>88</w:t>
            </w:r>
          </w:p>
        </w:tc>
        <w:tc>
          <w:tcPr>
            <w:tcW w:w="1134" w:type="dxa"/>
          </w:tcPr>
          <w:p w14:paraId="18BDE9F6" w14:textId="77777777" w:rsidR="00221057" w:rsidRPr="00156F0A" w:rsidRDefault="00221057" w:rsidP="00F92269">
            <w:pPr>
              <w:pStyle w:val="podpisi"/>
              <w:jc w:val="center"/>
              <w:rPr>
                <w:rFonts w:cs="Arial"/>
                <w:lang w:val="sl-SI"/>
              </w:rPr>
            </w:pPr>
            <w:r>
              <w:rPr>
                <w:rFonts w:cs="Arial"/>
                <w:lang w:val="sl-SI"/>
              </w:rPr>
              <w:t>0,7 %</w:t>
            </w:r>
          </w:p>
        </w:tc>
      </w:tr>
      <w:tr w:rsidR="00221057" w:rsidRPr="00156F0A" w14:paraId="430764F6" w14:textId="77777777" w:rsidTr="00F92269">
        <w:tc>
          <w:tcPr>
            <w:tcW w:w="534" w:type="dxa"/>
          </w:tcPr>
          <w:p w14:paraId="51E3034D" w14:textId="77777777" w:rsidR="00221057" w:rsidRPr="00156F0A" w:rsidRDefault="00221057" w:rsidP="00F92269">
            <w:pPr>
              <w:pStyle w:val="podpisi"/>
              <w:rPr>
                <w:rFonts w:cs="Arial"/>
                <w:lang w:val="sl-SI"/>
              </w:rPr>
            </w:pPr>
            <w:r w:rsidRPr="00156F0A">
              <w:rPr>
                <w:rFonts w:cs="Arial"/>
                <w:lang w:val="sl-SI"/>
              </w:rPr>
              <w:t>6</w:t>
            </w:r>
          </w:p>
        </w:tc>
        <w:tc>
          <w:tcPr>
            <w:tcW w:w="5670" w:type="dxa"/>
            <w:shd w:val="clear" w:color="auto" w:fill="auto"/>
          </w:tcPr>
          <w:p w14:paraId="0D028DC6" w14:textId="385A40E9" w:rsidR="00221057" w:rsidRPr="00156F0A" w:rsidRDefault="000750B4" w:rsidP="00F92269">
            <w:pPr>
              <w:pStyle w:val="podpisi"/>
              <w:rPr>
                <w:rFonts w:cs="Arial"/>
                <w:lang w:val="sl-SI"/>
              </w:rPr>
            </w:pPr>
            <w:r>
              <w:rPr>
                <w:rFonts w:cs="Arial"/>
                <w:lang w:val="sl-SI"/>
              </w:rPr>
              <w:t>Drugo</w:t>
            </w:r>
            <w:r w:rsidR="00DC6DAD">
              <w:rPr>
                <w:rStyle w:val="Sprotnaopomba-sklic"/>
                <w:rFonts w:cs="Arial"/>
                <w:lang w:val="sl-SI"/>
              </w:rPr>
              <w:footnoteReference w:id="11"/>
            </w:r>
          </w:p>
        </w:tc>
        <w:tc>
          <w:tcPr>
            <w:tcW w:w="1275" w:type="dxa"/>
            <w:shd w:val="clear" w:color="auto" w:fill="auto"/>
          </w:tcPr>
          <w:p w14:paraId="36058E84" w14:textId="77777777" w:rsidR="00221057" w:rsidRPr="00156F0A" w:rsidRDefault="00221057" w:rsidP="00F92269">
            <w:pPr>
              <w:pStyle w:val="podpisi"/>
              <w:jc w:val="center"/>
              <w:rPr>
                <w:rFonts w:cs="Arial"/>
                <w:lang w:val="sl-SI"/>
              </w:rPr>
            </w:pPr>
            <w:r>
              <w:rPr>
                <w:rFonts w:cs="Arial"/>
                <w:lang w:val="sl-SI"/>
              </w:rPr>
              <w:t>794</w:t>
            </w:r>
          </w:p>
        </w:tc>
        <w:tc>
          <w:tcPr>
            <w:tcW w:w="1134" w:type="dxa"/>
          </w:tcPr>
          <w:p w14:paraId="0E393087" w14:textId="77777777" w:rsidR="00221057" w:rsidRPr="00156F0A" w:rsidRDefault="00221057" w:rsidP="00F92269">
            <w:pPr>
              <w:pStyle w:val="podpisi"/>
              <w:jc w:val="center"/>
              <w:rPr>
                <w:rFonts w:cs="Arial"/>
                <w:lang w:val="sl-SI"/>
              </w:rPr>
            </w:pPr>
            <w:r>
              <w:rPr>
                <w:rFonts w:cs="Arial"/>
                <w:lang w:val="sl-SI"/>
              </w:rPr>
              <w:t>6,5 %</w:t>
            </w:r>
          </w:p>
        </w:tc>
      </w:tr>
    </w:tbl>
    <w:p w14:paraId="0DB91ADF" w14:textId="77777777" w:rsidR="00221057" w:rsidRPr="00156F0A" w:rsidRDefault="00221057" w:rsidP="00283EE3">
      <w:pPr>
        <w:jc w:val="both"/>
        <w:rPr>
          <w:rFonts w:cs="Arial"/>
          <w:color w:val="000000"/>
        </w:rPr>
      </w:pPr>
    </w:p>
    <w:p w14:paraId="114886E6" w14:textId="0A2BECFA" w:rsidR="00221057" w:rsidRPr="00156F0A" w:rsidRDefault="00221057" w:rsidP="00283EE3">
      <w:pPr>
        <w:jc w:val="both"/>
        <w:rPr>
          <w:rFonts w:cs="Arial"/>
          <w:color w:val="000000"/>
        </w:rPr>
      </w:pPr>
      <w:r w:rsidRPr="00156F0A">
        <w:rPr>
          <w:rFonts w:cs="Arial"/>
          <w:color w:val="000000"/>
        </w:rPr>
        <w:t>Pacienti in njihovi svojci so največkrat prvi stik vzpostavili po telefonu (</w:t>
      </w:r>
      <w:r>
        <w:rPr>
          <w:rFonts w:cs="Arial"/>
          <w:color w:val="000000"/>
        </w:rPr>
        <w:t>55</w:t>
      </w:r>
      <w:r w:rsidRPr="00156F0A">
        <w:rPr>
          <w:rFonts w:cs="Arial"/>
          <w:color w:val="000000"/>
        </w:rPr>
        <w:t> </w:t>
      </w:r>
      <w:r>
        <w:rPr>
          <w:rFonts w:cs="Arial"/>
          <w:color w:val="000000"/>
        </w:rPr>
        <w:t>odstotkov</w:t>
      </w:r>
      <w:r w:rsidRPr="00156F0A">
        <w:rPr>
          <w:rFonts w:cs="Arial"/>
          <w:color w:val="000000"/>
        </w:rPr>
        <w:t xml:space="preserve">). Le </w:t>
      </w:r>
      <w:r w:rsidRPr="00156F0A">
        <w:rPr>
          <w:rFonts w:cs="Arial"/>
          <w:bCs/>
        </w:rPr>
        <w:t>3,</w:t>
      </w:r>
      <w:r>
        <w:rPr>
          <w:rFonts w:cs="Arial"/>
          <w:bCs/>
        </w:rPr>
        <w:t>4</w:t>
      </w:r>
      <w:r w:rsidRPr="00156F0A">
        <w:rPr>
          <w:rFonts w:cs="Arial"/>
          <w:bCs/>
        </w:rPr>
        <w:t> </w:t>
      </w:r>
      <w:r>
        <w:rPr>
          <w:rFonts w:cs="Arial"/>
          <w:bCs/>
        </w:rPr>
        <w:t>odstotka</w:t>
      </w:r>
      <w:r w:rsidRPr="00156F0A">
        <w:rPr>
          <w:rFonts w:cs="Arial"/>
          <w:color w:val="000000"/>
        </w:rPr>
        <w:t xml:space="preserve"> jih je vzpostavilo stik osebno v pisarni zastopnika, zunaj pisarne zastopnikov je bilo izvedenih </w:t>
      </w:r>
      <w:r>
        <w:rPr>
          <w:rFonts w:cs="Arial"/>
          <w:color w:val="000000"/>
        </w:rPr>
        <w:t>0</w:t>
      </w:r>
      <w:r w:rsidRPr="00156F0A">
        <w:rPr>
          <w:rFonts w:cs="Arial"/>
          <w:color w:val="000000"/>
        </w:rPr>
        <w:t>,7 </w:t>
      </w:r>
      <w:r>
        <w:rPr>
          <w:rFonts w:cs="Arial"/>
          <w:color w:val="000000"/>
        </w:rPr>
        <w:t>odstotka</w:t>
      </w:r>
      <w:r w:rsidRPr="00156F0A">
        <w:rPr>
          <w:rFonts w:cs="Arial"/>
          <w:color w:val="000000"/>
        </w:rPr>
        <w:t xml:space="preserve"> prvih stikov pacientov/družinskih članov z zastopniki. Primerjalno glede na leto 202</w:t>
      </w:r>
      <w:r>
        <w:rPr>
          <w:rFonts w:cs="Arial"/>
          <w:color w:val="000000"/>
        </w:rPr>
        <w:t>1</w:t>
      </w:r>
      <w:r w:rsidRPr="00156F0A">
        <w:rPr>
          <w:rFonts w:cs="Arial"/>
          <w:color w:val="000000"/>
        </w:rPr>
        <w:t xml:space="preserve"> </w:t>
      </w:r>
      <w:r>
        <w:rPr>
          <w:rFonts w:cs="Arial"/>
          <w:color w:val="000000"/>
        </w:rPr>
        <w:t xml:space="preserve">se je </w:t>
      </w:r>
      <w:r w:rsidRPr="00156F0A">
        <w:rPr>
          <w:rFonts w:cs="Arial"/>
          <w:color w:val="000000"/>
        </w:rPr>
        <w:t xml:space="preserve">delež osebnih obiskov v pisarni zmanjšal. </w:t>
      </w:r>
    </w:p>
    <w:p w14:paraId="266BEDA3" w14:textId="77777777" w:rsidR="00221057" w:rsidRPr="00156F0A" w:rsidRDefault="00221057" w:rsidP="00283EE3">
      <w:pPr>
        <w:jc w:val="both"/>
        <w:rPr>
          <w:rFonts w:cs="Arial"/>
          <w:color w:val="000000"/>
        </w:rPr>
      </w:pPr>
    </w:p>
    <w:p w14:paraId="15885604" w14:textId="23CA0898" w:rsidR="00221057" w:rsidRPr="00156F0A" w:rsidRDefault="00221057" w:rsidP="00283EE3">
      <w:pPr>
        <w:jc w:val="both"/>
        <w:rPr>
          <w:rFonts w:cs="Arial"/>
          <w:color w:val="000000"/>
        </w:rPr>
      </w:pPr>
      <w:r w:rsidRPr="00156F0A">
        <w:rPr>
          <w:rFonts w:cs="Arial"/>
          <w:color w:val="000000"/>
        </w:rPr>
        <w:t xml:space="preserve">Pregled </w:t>
      </w:r>
      <w:r>
        <w:rPr>
          <w:rFonts w:cs="Arial"/>
          <w:color w:val="000000"/>
        </w:rPr>
        <w:t>dokončan</w:t>
      </w:r>
      <w:r w:rsidRPr="00156F0A">
        <w:rPr>
          <w:rFonts w:cs="Arial"/>
          <w:color w:val="000000"/>
        </w:rPr>
        <w:t>ih obravnav v letu 202</w:t>
      </w:r>
      <w:r>
        <w:rPr>
          <w:rFonts w:cs="Arial"/>
          <w:color w:val="000000"/>
        </w:rPr>
        <w:t>2</w:t>
      </w:r>
      <w:r w:rsidRPr="00156F0A">
        <w:rPr>
          <w:rFonts w:cs="Arial"/>
          <w:color w:val="000000"/>
        </w:rPr>
        <w:t xml:space="preserve"> pokaže, da je bilo </w:t>
      </w:r>
      <w:r>
        <w:rPr>
          <w:rFonts w:cs="Arial"/>
          <w:color w:val="000000"/>
        </w:rPr>
        <w:t>74</w:t>
      </w:r>
      <w:r w:rsidRPr="00156F0A">
        <w:rPr>
          <w:rFonts w:cs="Arial"/>
          <w:color w:val="000000"/>
        </w:rPr>
        <w:t> </w:t>
      </w:r>
      <w:r>
        <w:rPr>
          <w:rFonts w:cs="Arial"/>
          <w:color w:val="000000"/>
        </w:rPr>
        <w:t>odstotkov</w:t>
      </w:r>
      <w:r w:rsidRPr="00156F0A">
        <w:rPr>
          <w:rFonts w:cs="Arial"/>
          <w:color w:val="000000"/>
        </w:rPr>
        <w:t xml:space="preserve"> primerov </w:t>
      </w:r>
      <w:r>
        <w:rPr>
          <w:rFonts w:cs="Arial"/>
          <w:color w:val="000000"/>
        </w:rPr>
        <w:t>dokonča</w:t>
      </w:r>
      <w:r w:rsidRPr="00156F0A">
        <w:rPr>
          <w:rFonts w:cs="Arial"/>
          <w:color w:val="000000"/>
        </w:rPr>
        <w:t>nih ob enkratnem stiku s pacientom</w:t>
      </w:r>
      <w:r>
        <w:rPr>
          <w:rFonts w:cs="Arial"/>
          <w:color w:val="000000"/>
        </w:rPr>
        <w:t xml:space="preserve"> (tabela </w:t>
      </w:r>
      <w:r w:rsidR="00C118B6">
        <w:rPr>
          <w:rFonts w:cs="Arial"/>
          <w:color w:val="000000"/>
        </w:rPr>
        <w:t>7</w:t>
      </w:r>
      <w:r>
        <w:rPr>
          <w:rFonts w:cs="Arial"/>
          <w:color w:val="000000"/>
        </w:rPr>
        <w:t>)</w:t>
      </w:r>
      <w:r w:rsidRPr="00D015E5">
        <w:rPr>
          <w:rFonts w:cs="Arial"/>
          <w:color w:val="000000"/>
        </w:rPr>
        <w:t>,</w:t>
      </w:r>
      <w:r w:rsidRPr="00156F0A">
        <w:rPr>
          <w:rFonts w:cs="Arial"/>
          <w:color w:val="000000"/>
        </w:rPr>
        <w:t xml:space="preserve"> kar je </w:t>
      </w:r>
      <w:r>
        <w:rPr>
          <w:rFonts w:cs="Arial"/>
          <w:color w:val="000000"/>
        </w:rPr>
        <w:t>za 12 odstotkov več kot v letu 2021</w:t>
      </w:r>
      <w:r w:rsidRPr="00156F0A">
        <w:rPr>
          <w:rFonts w:cs="Arial"/>
          <w:color w:val="000000"/>
        </w:rPr>
        <w:t>. Zelo majhen je delež zavrnjenih primerov (0,0</w:t>
      </w:r>
      <w:r>
        <w:rPr>
          <w:rFonts w:cs="Arial"/>
          <w:color w:val="000000"/>
        </w:rPr>
        <w:t>1</w:t>
      </w:r>
      <w:r w:rsidRPr="00156F0A">
        <w:rPr>
          <w:rFonts w:cs="Arial"/>
          <w:color w:val="000000"/>
        </w:rPr>
        <w:t> </w:t>
      </w:r>
      <w:r>
        <w:rPr>
          <w:rFonts w:cs="Arial"/>
          <w:color w:val="000000"/>
        </w:rPr>
        <w:t>odstotka</w:t>
      </w:r>
      <w:r w:rsidRPr="00156F0A">
        <w:rPr>
          <w:rFonts w:cs="Arial"/>
          <w:color w:val="000000"/>
        </w:rPr>
        <w:t xml:space="preserve">). V enem mesecu po prijavi pri zastopnikih pacientovih pravic je </w:t>
      </w:r>
      <w:r>
        <w:rPr>
          <w:rFonts w:cs="Arial"/>
          <w:color w:val="000000"/>
        </w:rPr>
        <w:t>dokonča</w:t>
      </w:r>
      <w:r w:rsidRPr="00156F0A">
        <w:rPr>
          <w:rFonts w:cs="Arial"/>
          <w:color w:val="000000"/>
        </w:rPr>
        <w:t xml:space="preserve">nih več kot </w:t>
      </w:r>
      <w:r>
        <w:rPr>
          <w:rFonts w:cs="Arial"/>
          <w:color w:val="000000"/>
        </w:rPr>
        <w:t>86</w:t>
      </w:r>
      <w:r w:rsidRPr="00156F0A">
        <w:rPr>
          <w:rFonts w:cs="Arial"/>
          <w:color w:val="000000"/>
        </w:rPr>
        <w:t>,</w:t>
      </w:r>
      <w:r>
        <w:rPr>
          <w:rFonts w:cs="Arial"/>
          <w:color w:val="000000"/>
        </w:rPr>
        <w:t>2</w:t>
      </w:r>
      <w:r w:rsidRPr="00156F0A">
        <w:rPr>
          <w:rFonts w:cs="Arial"/>
          <w:color w:val="000000"/>
        </w:rPr>
        <w:t> </w:t>
      </w:r>
      <w:r>
        <w:rPr>
          <w:rFonts w:cs="Arial"/>
          <w:color w:val="000000"/>
        </w:rPr>
        <w:t>odstotka</w:t>
      </w:r>
      <w:r w:rsidRPr="00156F0A">
        <w:rPr>
          <w:rFonts w:cs="Arial"/>
          <w:color w:val="000000"/>
        </w:rPr>
        <w:t xml:space="preserve"> obravnavanih primerov. </w:t>
      </w:r>
      <w:r>
        <w:rPr>
          <w:rFonts w:cs="Arial"/>
          <w:color w:val="000000"/>
        </w:rPr>
        <w:t>Delež</w:t>
      </w:r>
      <w:r w:rsidRPr="00156F0A">
        <w:rPr>
          <w:rFonts w:cs="Arial"/>
          <w:color w:val="000000"/>
        </w:rPr>
        <w:t xml:space="preserve"> primerov, ki so </w:t>
      </w:r>
      <w:r>
        <w:rPr>
          <w:rFonts w:cs="Arial"/>
          <w:color w:val="000000"/>
        </w:rPr>
        <w:t>se reševali</w:t>
      </w:r>
      <w:r w:rsidRPr="00156F0A">
        <w:rPr>
          <w:rFonts w:cs="Arial"/>
          <w:color w:val="000000"/>
        </w:rPr>
        <w:t xml:space="preserve"> več kot šest mesecev</w:t>
      </w:r>
      <w:r>
        <w:rPr>
          <w:rFonts w:cs="Arial"/>
          <w:color w:val="000000"/>
        </w:rPr>
        <w:t xml:space="preserve">, je bil približno enak kot preteklo leto, </w:t>
      </w:r>
      <w:r w:rsidRPr="00156F0A">
        <w:rPr>
          <w:rFonts w:cs="Arial"/>
          <w:color w:val="000000"/>
        </w:rPr>
        <w:t>0,8</w:t>
      </w:r>
      <w:r>
        <w:rPr>
          <w:rFonts w:cs="Arial"/>
          <w:color w:val="000000"/>
        </w:rPr>
        <w:t>5</w:t>
      </w:r>
      <w:r w:rsidRPr="00156F0A">
        <w:rPr>
          <w:rFonts w:cs="Arial"/>
          <w:color w:val="000000"/>
        </w:rPr>
        <w:t> </w:t>
      </w:r>
      <w:r>
        <w:rPr>
          <w:rFonts w:cs="Arial"/>
          <w:color w:val="000000"/>
        </w:rPr>
        <w:t>odstotka</w:t>
      </w:r>
      <w:r w:rsidRPr="00156F0A">
        <w:rPr>
          <w:rFonts w:cs="Arial"/>
          <w:color w:val="000000"/>
        </w:rPr>
        <w:t>.</w:t>
      </w:r>
    </w:p>
    <w:p w14:paraId="2A589C17" w14:textId="77777777" w:rsidR="00221057" w:rsidRPr="00156F0A" w:rsidRDefault="00221057" w:rsidP="00283EE3">
      <w:pPr>
        <w:jc w:val="both"/>
        <w:rPr>
          <w:rFonts w:cs="Arial"/>
          <w:b/>
          <w:color w:val="000000"/>
          <w:highlight w:val="yellow"/>
        </w:rPr>
      </w:pPr>
    </w:p>
    <w:p w14:paraId="2468E085" w14:textId="1D362B41" w:rsidR="00221057" w:rsidRPr="00D015E5" w:rsidRDefault="00221057" w:rsidP="00196F45">
      <w:pPr>
        <w:pStyle w:val="Napis"/>
        <w:spacing w:after="0" w:line="260" w:lineRule="exact"/>
        <w:jc w:val="both"/>
        <w:rPr>
          <w:rFonts w:cs="Arial"/>
          <w:color w:val="auto"/>
        </w:rPr>
      </w:pPr>
      <w:r w:rsidRPr="00D015E5">
        <w:rPr>
          <w:rFonts w:cs="Arial"/>
          <w:color w:val="auto"/>
        </w:rPr>
        <w:t xml:space="preserve">Tabela </w:t>
      </w:r>
      <w:r w:rsidR="00C118B6">
        <w:rPr>
          <w:rFonts w:cs="Arial"/>
          <w:color w:val="auto"/>
        </w:rPr>
        <w:t>7</w:t>
      </w:r>
      <w:r w:rsidRPr="00D015E5">
        <w:rPr>
          <w:rFonts w:cs="Arial"/>
          <w:color w:val="auto"/>
        </w:rPr>
        <w:t xml:space="preserve">: Čas reševanja obravnav od začetka do </w:t>
      </w:r>
      <w:r>
        <w:rPr>
          <w:rFonts w:cs="Arial"/>
          <w:color w:val="auto"/>
        </w:rPr>
        <w:t>konca</w:t>
      </w:r>
      <w:r w:rsidRPr="00D015E5">
        <w:rPr>
          <w:rFonts w:cs="Arial"/>
          <w:color w:val="auto"/>
        </w:rPr>
        <w:t xml:space="preserve"> obravnav</w:t>
      </w:r>
      <w:r>
        <w:rPr>
          <w:rFonts w:cs="Arial"/>
          <w:color w:val="auto"/>
        </w:rPr>
        <w:t>e</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5670"/>
        <w:gridCol w:w="1275"/>
        <w:gridCol w:w="1134"/>
      </w:tblGrid>
      <w:tr w:rsidR="00221057" w:rsidRPr="00156F0A" w14:paraId="2E8FDCDC" w14:textId="77777777" w:rsidTr="00F92269">
        <w:tc>
          <w:tcPr>
            <w:tcW w:w="426" w:type="dxa"/>
            <w:shd w:val="clear" w:color="auto" w:fill="BFBFBF"/>
          </w:tcPr>
          <w:p w14:paraId="667A10B3" w14:textId="77777777" w:rsidR="00221057" w:rsidRPr="00156F0A" w:rsidRDefault="00221057" w:rsidP="00F92269">
            <w:pPr>
              <w:pStyle w:val="podpisi"/>
              <w:rPr>
                <w:rFonts w:cs="Arial"/>
                <w:lang w:val="sl-SI"/>
              </w:rPr>
            </w:pPr>
          </w:p>
        </w:tc>
        <w:tc>
          <w:tcPr>
            <w:tcW w:w="5670" w:type="dxa"/>
            <w:shd w:val="clear" w:color="auto" w:fill="BFBFBF"/>
          </w:tcPr>
          <w:p w14:paraId="73DFA0AE" w14:textId="77777777" w:rsidR="00221057" w:rsidRPr="00156F0A" w:rsidRDefault="00221057" w:rsidP="00F92269">
            <w:pPr>
              <w:pStyle w:val="podpisi"/>
              <w:rPr>
                <w:rFonts w:cs="Arial"/>
                <w:b/>
                <w:lang w:val="sl-SI"/>
              </w:rPr>
            </w:pPr>
            <w:r w:rsidRPr="00156F0A">
              <w:rPr>
                <w:rFonts w:cs="Arial"/>
                <w:b/>
                <w:lang w:val="sl-SI"/>
              </w:rPr>
              <w:t>Čas reševanja</w:t>
            </w:r>
          </w:p>
        </w:tc>
        <w:tc>
          <w:tcPr>
            <w:tcW w:w="1275" w:type="dxa"/>
            <w:shd w:val="clear" w:color="auto" w:fill="BFBFBF"/>
          </w:tcPr>
          <w:p w14:paraId="65242480" w14:textId="77777777" w:rsidR="00221057" w:rsidRPr="00156F0A" w:rsidRDefault="00221057" w:rsidP="00F92269">
            <w:pPr>
              <w:pStyle w:val="podpisi"/>
              <w:jc w:val="center"/>
              <w:rPr>
                <w:rFonts w:cs="Arial"/>
                <w:b/>
                <w:lang w:val="sl-SI"/>
              </w:rPr>
            </w:pPr>
            <w:r w:rsidRPr="00156F0A">
              <w:rPr>
                <w:rFonts w:cs="Arial"/>
                <w:b/>
                <w:lang w:val="sl-SI"/>
              </w:rPr>
              <w:t>Število</w:t>
            </w:r>
          </w:p>
        </w:tc>
        <w:tc>
          <w:tcPr>
            <w:tcW w:w="1134" w:type="dxa"/>
            <w:shd w:val="clear" w:color="auto" w:fill="BFBFBF"/>
          </w:tcPr>
          <w:p w14:paraId="369934EB" w14:textId="77777777" w:rsidR="00221057" w:rsidRPr="00156F0A" w:rsidRDefault="00221057" w:rsidP="00F92269">
            <w:pPr>
              <w:pStyle w:val="podpisi"/>
              <w:jc w:val="center"/>
              <w:rPr>
                <w:rFonts w:cs="Arial"/>
                <w:b/>
                <w:highlight w:val="yellow"/>
                <w:lang w:val="sl-SI"/>
              </w:rPr>
            </w:pPr>
            <w:r w:rsidRPr="00156F0A">
              <w:rPr>
                <w:rFonts w:cs="Arial"/>
                <w:b/>
                <w:lang w:val="sl-SI"/>
              </w:rPr>
              <w:t>Delež</w:t>
            </w:r>
          </w:p>
        </w:tc>
      </w:tr>
      <w:tr w:rsidR="00221057" w:rsidRPr="00156F0A" w14:paraId="2796AF68" w14:textId="77777777" w:rsidTr="00F92269">
        <w:tc>
          <w:tcPr>
            <w:tcW w:w="426" w:type="dxa"/>
          </w:tcPr>
          <w:p w14:paraId="6018B451" w14:textId="77777777" w:rsidR="00221057" w:rsidRPr="00156F0A" w:rsidRDefault="00221057" w:rsidP="00F92269">
            <w:pPr>
              <w:pStyle w:val="podpisi"/>
              <w:rPr>
                <w:rFonts w:cs="Arial"/>
                <w:lang w:val="sl-SI"/>
              </w:rPr>
            </w:pPr>
            <w:r w:rsidRPr="00156F0A">
              <w:rPr>
                <w:rFonts w:cs="Arial"/>
                <w:lang w:val="sl-SI"/>
              </w:rPr>
              <w:t>1</w:t>
            </w:r>
          </w:p>
        </w:tc>
        <w:tc>
          <w:tcPr>
            <w:tcW w:w="5670" w:type="dxa"/>
            <w:shd w:val="clear" w:color="auto" w:fill="auto"/>
          </w:tcPr>
          <w:p w14:paraId="2ECA83CF" w14:textId="77777777" w:rsidR="00221057" w:rsidRPr="00156F0A" w:rsidRDefault="00221057" w:rsidP="00F92269">
            <w:pPr>
              <w:pStyle w:val="podpisi"/>
              <w:rPr>
                <w:rFonts w:cs="Arial"/>
                <w:lang w:val="sl-SI"/>
              </w:rPr>
            </w:pPr>
            <w:r w:rsidRPr="00156F0A">
              <w:rPr>
                <w:rFonts w:cs="Arial"/>
                <w:lang w:val="sl-SI"/>
              </w:rPr>
              <w:t>Število zavrnjenih primerov</w:t>
            </w:r>
          </w:p>
        </w:tc>
        <w:tc>
          <w:tcPr>
            <w:tcW w:w="1275" w:type="dxa"/>
            <w:shd w:val="clear" w:color="auto" w:fill="auto"/>
          </w:tcPr>
          <w:p w14:paraId="2A2F63C2" w14:textId="77777777" w:rsidR="00221057" w:rsidRPr="00156F0A" w:rsidRDefault="00221057" w:rsidP="00F92269">
            <w:pPr>
              <w:pStyle w:val="podpisi"/>
              <w:jc w:val="center"/>
              <w:rPr>
                <w:rFonts w:cs="Arial"/>
                <w:lang w:val="sl-SI"/>
              </w:rPr>
            </w:pPr>
            <w:r>
              <w:rPr>
                <w:rFonts w:cs="Arial"/>
                <w:lang w:val="sl-SI"/>
              </w:rPr>
              <w:t>1</w:t>
            </w:r>
          </w:p>
        </w:tc>
        <w:tc>
          <w:tcPr>
            <w:tcW w:w="1134" w:type="dxa"/>
            <w:shd w:val="clear" w:color="auto" w:fill="F2F2F2" w:themeFill="background1" w:themeFillShade="F2"/>
          </w:tcPr>
          <w:p w14:paraId="7712CEDB" w14:textId="77777777" w:rsidR="00221057" w:rsidRPr="00156F0A" w:rsidRDefault="00221057" w:rsidP="00F92269">
            <w:pPr>
              <w:pStyle w:val="podpisi"/>
              <w:jc w:val="center"/>
              <w:rPr>
                <w:rFonts w:cs="Arial"/>
                <w:lang w:val="sl-SI"/>
              </w:rPr>
            </w:pPr>
            <w:r>
              <w:rPr>
                <w:rFonts w:cs="Arial"/>
                <w:lang w:val="sl-SI"/>
              </w:rPr>
              <w:t>0,01 %</w:t>
            </w:r>
          </w:p>
        </w:tc>
      </w:tr>
      <w:tr w:rsidR="00221057" w:rsidRPr="00156F0A" w14:paraId="0FF1F883" w14:textId="77777777" w:rsidTr="00F92269">
        <w:tc>
          <w:tcPr>
            <w:tcW w:w="426" w:type="dxa"/>
          </w:tcPr>
          <w:p w14:paraId="5AD3E865" w14:textId="77777777" w:rsidR="00221057" w:rsidRPr="00156F0A" w:rsidRDefault="00221057" w:rsidP="00F92269">
            <w:pPr>
              <w:pStyle w:val="podpisi"/>
              <w:rPr>
                <w:rFonts w:cs="Arial"/>
                <w:lang w:val="sl-SI"/>
              </w:rPr>
            </w:pPr>
            <w:r w:rsidRPr="00156F0A">
              <w:rPr>
                <w:rFonts w:cs="Arial"/>
                <w:lang w:val="sl-SI"/>
              </w:rPr>
              <w:t>2</w:t>
            </w:r>
          </w:p>
        </w:tc>
        <w:tc>
          <w:tcPr>
            <w:tcW w:w="5670" w:type="dxa"/>
            <w:shd w:val="clear" w:color="auto" w:fill="auto"/>
          </w:tcPr>
          <w:p w14:paraId="0E874CB3" w14:textId="42262345" w:rsidR="00221057" w:rsidRPr="00156F0A" w:rsidRDefault="00221057" w:rsidP="00A122B8">
            <w:pPr>
              <w:pStyle w:val="podpisi"/>
              <w:rPr>
                <w:rFonts w:cs="Arial"/>
                <w:lang w:val="sl-SI"/>
              </w:rPr>
            </w:pPr>
            <w:r w:rsidRPr="00156F0A">
              <w:rPr>
                <w:rFonts w:cs="Arial"/>
                <w:lang w:val="sl-SI"/>
              </w:rPr>
              <w:t xml:space="preserve">Število primerov, </w:t>
            </w:r>
            <w:r>
              <w:rPr>
                <w:rFonts w:cs="Arial"/>
                <w:lang w:val="sl-SI"/>
              </w:rPr>
              <w:t>dokončanih</w:t>
            </w:r>
            <w:r w:rsidRPr="00156F0A">
              <w:rPr>
                <w:rFonts w:cs="Arial"/>
                <w:lang w:val="sl-SI"/>
              </w:rPr>
              <w:t xml:space="preserve"> ob enkratnem stiku</w:t>
            </w:r>
          </w:p>
        </w:tc>
        <w:tc>
          <w:tcPr>
            <w:tcW w:w="1275" w:type="dxa"/>
            <w:shd w:val="clear" w:color="auto" w:fill="auto"/>
          </w:tcPr>
          <w:p w14:paraId="779638FA" w14:textId="77777777" w:rsidR="00221057" w:rsidRPr="00BD5668" w:rsidRDefault="00221057" w:rsidP="00F92269">
            <w:pPr>
              <w:pStyle w:val="podpisi"/>
              <w:jc w:val="center"/>
              <w:rPr>
                <w:rFonts w:cs="Arial"/>
                <w:lang w:val="sl-SI"/>
              </w:rPr>
            </w:pPr>
            <w:r w:rsidRPr="00BD5668">
              <w:rPr>
                <w:rFonts w:cs="Arial"/>
                <w:lang w:val="sl-SI"/>
              </w:rPr>
              <w:t>9049</w:t>
            </w:r>
          </w:p>
        </w:tc>
        <w:tc>
          <w:tcPr>
            <w:tcW w:w="1134" w:type="dxa"/>
            <w:shd w:val="clear" w:color="auto" w:fill="F2F2F2" w:themeFill="background1" w:themeFillShade="F2"/>
          </w:tcPr>
          <w:p w14:paraId="5914D9BC" w14:textId="77777777" w:rsidR="00221057" w:rsidRPr="00156F0A" w:rsidRDefault="00221057" w:rsidP="00F92269">
            <w:pPr>
              <w:pStyle w:val="podpisi"/>
              <w:jc w:val="center"/>
              <w:rPr>
                <w:rFonts w:cs="Arial"/>
                <w:highlight w:val="yellow"/>
                <w:lang w:val="sl-SI"/>
              </w:rPr>
            </w:pPr>
            <w:r w:rsidRPr="00B60756">
              <w:rPr>
                <w:rFonts w:cs="Arial"/>
                <w:lang w:val="sl-SI"/>
              </w:rPr>
              <w:t>74 %</w:t>
            </w:r>
          </w:p>
        </w:tc>
      </w:tr>
      <w:tr w:rsidR="00221057" w:rsidRPr="00156F0A" w14:paraId="6E91FBBB" w14:textId="77777777" w:rsidTr="00F92269">
        <w:tc>
          <w:tcPr>
            <w:tcW w:w="426" w:type="dxa"/>
          </w:tcPr>
          <w:p w14:paraId="50D76CB1" w14:textId="77777777" w:rsidR="00221057" w:rsidRPr="00156F0A" w:rsidRDefault="00221057" w:rsidP="00F92269">
            <w:pPr>
              <w:pStyle w:val="podpisi"/>
              <w:rPr>
                <w:rFonts w:cs="Arial"/>
                <w:lang w:val="sl-SI"/>
              </w:rPr>
            </w:pPr>
            <w:r w:rsidRPr="00156F0A">
              <w:rPr>
                <w:rFonts w:cs="Arial"/>
                <w:lang w:val="sl-SI"/>
              </w:rPr>
              <w:t>3</w:t>
            </w:r>
          </w:p>
        </w:tc>
        <w:tc>
          <w:tcPr>
            <w:tcW w:w="5670" w:type="dxa"/>
            <w:shd w:val="clear" w:color="auto" w:fill="auto"/>
          </w:tcPr>
          <w:p w14:paraId="7371977E" w14:textId="4C23F2EB" w:rsidR="00221057" w:rsidRPr="00156F0A" w:rsidRDefault="00221057" w:rsidP="00A122B8">
            <w:pPr>
              <w:pStyle w:val="podpisi"/>
              <w:rPr>
                <w:rFonts w:cs="Arial"/>
                <w:lang w:val="sl-SI"/>
              </w:rPr>
            </w:pPr>
            <w:r w:rsidRPr="00156F0A">
              <w:rPr>
                <w:rFonts w:cs="Arial"/>
                <w:lang w:val="sl-SI"/>
              </w:rPr>
              <w:t xml:space="preserve">Število primerov, </w:t>
            </w:r>
            <w:r>
              <w:rPr>
                <w:rFonts w:cs="Arial"/>
                <w:lang w:val="sl-SI"/>
              </w:rPr>
              <w:t>dokonča</w:t>
            </w:r>
            <w:r w:rsidRPr="00156F0A">
              <w:rPr>
                <w:rFonts w:cs="Arial"/>
                <w:lang w:val="sl-SI"/>
              </w:rPr>
              <w:t>nih v 15 dneh po prijavi</w:t>
            </w:r>
          </w:p>
        </w:tc>
        <w:tc>
          <w:tcPr>
            <w:tcW w:w="1275" w:type="dxa"/>
            <w:shd w:val="clear" w:color="auto" w:fill="auto"/>
          </w:tcPr>
          <w:p w14:paraId="67CDAAC4" w14:textId="77777777" w:rsidR="00221057" w:rsidRPr="00BD5668" w:rsidRDefault="00221057" w:rsidP="00F92269">
            <w:pPr>
              <w:pStyle w:val="podpisi"/>
              <w:jc w:val="center"/>
              <w:rPr>
                <w:rFonts w:cs="Arial"/>
                <w:lang w:val="sl-SI"/>
              </w:rPr>
            </w:pPr>
            <w:r w:rsidRPr="00BD5668">
              <w:rPr>
                <w:rFonts w:cs="Arial"/>
                <w:lang w:val="sl-SI"/>
              </w:rPr>
              <w:t>1469</w:t>
            </w:r>
          </w:p>
        </w:tc>
        <w:tc>
          <w:tcPr>
            <w:tcW w:w="1134" w:type="dxa"/>
            <w:shd w:val="clear" w:color="auto" w:fill="F2F2F2" w:themeFill="background1" w:themeFillShade="F2"/>
          </w:tcPr>
          <w:p w14:paraId="581D13EB" w14:textId="1A2B0DF2" w:rsidR="00221057" w:rsidRPr="00156F0A" w:rsidRDefault="00221057" w:rsidP="00F92269">
            <w:pPr>
              <w:pStyle w:val="podpisi"/>
              <w:jc w:val="center"/>
              <w:rPr>
                <w:rFonts w:cs="Arial"/>
                <w:lang w:val="sl-SI"/>
              </w:rPr>
            </w:pPr>
            <w:r>
              <w:rPr>
                <w:rFonts w:cs="Arial"/>
                <w:lang w:val="sl-SI"/>
              </w:rPr>
              <w:t>12 %</w:t>
            </w:r>
          </w:p>
        </w:tc>
      </w:tr>
      <w:tr w:rsidR="00221057" w:rsidRPr="00156F0A" w14:paraId="308A946D" w14:textId="77777777" w:rsidTr="00F92269">
        <w:tc>
          <w:tcPr>
            <w:tcW w:w="426" w:type="dxa"/>
          </w:tcPr>
          <w:p w14:paraId="71731B35" w14:textId="77777777" w:rsidR="00221057" w:rsidRPr="00156F0A" w:rsidRDefault="00221057" w:rsidP="00F92269">
            <w:pPr>
              <w:pStyle w:val="podpisi"/>
              <w:rPr>
                <w:rFonts w:cs="Arial"/>
                <w:lang w:val="sl-SI"/>
              </w:rPr>
            </w:pPr>
            <w:r w:rsidRPr="00156F0A">
              <w:rPr>
                <w:rFonts w:cs="Arial"/>
                <w:lang w:val="sl-SI"/>
              </w:rPr>
              <w:t>4</w:t>
            </w:r>
          </w:p>
        </w:tc>
        <w:tc>
          <w:tcPr>
            <w:tcW w:w="5670" w:type="dxa"/>
            <w:shd w:val="clear" w:color="auto" w:fill="auto"/>
          </w:tcPr>
          <w:p w14:paraId="67E7BE35" w14:textId="00C2B7F6" w:rsidR="00221057" w:rsidRPr="00156F0A" w:rsidRDefault="00221057" w:rsidP="00A122B8">
            <w:pPr>
              <w:pStyle w:val="podpisi"/>
              <w:rPr>
                <w:rFonts w:cs="Arial"/>
                <w:lang w:val="sl-SI"/>
              </w:rPr>
            </w:pPr>
            <w:r w:rsidRPr="00156F0A">
              <w:rPr>
                <w:rFonts w:cs="Arial"/>
                <w:lang w:val="sl-SI"/>
              </w:rPr>
              <w:t xml:space="preserve">Število primerov, </w:t>
            </w:r>
            <w:r>
              <w:rPr>
                <w:rFonts w:cs="Arial"/>
                <w:lang w:val="sl-SI"/>
              </w:rPr>
              <w:t>dokonča</w:t>
            </w:r>
            <w:r w:rsidRPr="00156F0A">
              <w:rPr>
                <w:rFonts w:cs="Arial"/>
                <w:lang w:val="sl-SI"/>
              </w:rPr>
              <w:t>nih v enem mesecu po prijavi</w:t>
            </w:r>
          </w:p>
        </w:tc>
        <w:tc>
          <w:tcPr>
            <w:tcW w:w="1275" w:type="dxa"/>
            <w:shd w:val="clear" w:color="auto" w:fill="auto"/>
          </w:tcPr>
          <w:p w14:paraId="4078DE21" w14:textId="77777777" w:rsidR="00221057" w:rsidRPr="00BD5668" w:rsidRDefault="00221057" w:rsidP="00F92269">
            <w:pPr>
              <w:pStyle w:val="podpisi"/>
              <w:jc w:val="center"/>
              <w:rPr>
                <w:rFonts w:cs="Arial"/>
                <w:lang w:val="sl-SI"/>
              </w:rPr>
            </w:pPr>
            <w:r w:rsidRPr="00BD5668">
              <w:rPr>
                <w:rFonts w:cs="Arial"/>
                <w:lang w:val="sl-SI"/>
              </w:rPr>
              <w:t>634</w:t>
            </w:r>
          </w:p>
        </w:tc>
        <w:tc>
          <w:tcPr>
            <w:tcW w:w="1134" w:type="dxa"/>
            <w:shd w:val="clear" w:color="auto" w:fill="F2F2F2" w:themeFill="background1" w:themeFillShade="F2"/>
          </w:tcPr>
          <w:p w14:paraId="77EE80E3" w14:textId="77777777" w:rsidR="00221057" w:rsidRDefault="00221057" w:rsidP="00F92269">
            <w:pPr>
              <w:pStyle w:val="podpisi"/>
              <w:jc w:val="center"/>
              <w:rPr>
                <w:rFonts w:cs="Arial"/>
                <w:lang w:val="sl-SI"/>
              </w:rPr>
            </w:pPr>
          </w:p>
          <w:p w14:paraId="13D369B2" w14:textId="77777777" w:rsidR="00221057" w:rsidRPr="00156F0A" w:rsidRDefault="00221057" w:rsidP="00F92269">
            <w:pPr>
              <w:pStyle w:val="podpisi"/>
              <w:jc w:val="center"/>
              <w:rPr>
                <w:rFonts w:cs="Arial"/>
                <w:lang w:val="sl-SI"/>
              </w:rPr>
            </w:pPr>
            <w:r>
              <w:rPr>
                <w:rFonts w:cs="Arial"/>
                <w:lang w:val="sl-SI"/>
              </w:rPr>
              <w:t>5,2 %</w:t>
            </w:r>
          </w:p>
        </w:tc>
      </w:tr>
      <w:tr w:rsidR="00221057" w:rsidRPr="00156F0A" w14:paraId="5B54F83F" w14:textId="77777777" w:rsidTr="00F92269">
        <w:tc>
          <w:tcPr>
            <w:tcW w:w="426" w:type="dxa"/>
          </w:tcPr>
          <w:p w14:paraId="4F6CED5E" w14:textId="77777777" w:rsidR="00221057" w:rsidRPr="00156F0A" w:rsidRDefault="00221057" w:rsidP="00F92269">
            <w:pPr>
              <w:pStyle w:val="podpisi"/>
              <w:rPr>
                <w:rFonts w:cs="Arial"/>
                <w:lang w:val="sl-SI"/>
              </w:rPr>
            </w:pPr>
            <w:r w:rsidRPr="00156F0A">
              <w:rPr>
                <w:rFonts w:cs="Arial"/>
                <w:lang w:val="sl-SI"/>
              </w:rPr>
              <w:t>5</w:t>
            </w:r>
          </w:p>
        </w:tc>
        <w:tc>
          <w:tcPr>
            <w:tcW w:w="5670" w:type="dxa"/>
            <w:shd w:val="clear" w:color="auto" w:fill="auto"/>
          </w:tcPr>
          <w:p w14:paraId="20DB0BD6" w14:textId="491810F0" w:rsidR="00221057" w:rsidRPr="00156F0A" w:rsidRDefault="00221057" w:rsidP="00A122B8">
            <w:pPr>
              <w:pStyle w:val="podpisi"/>
              <w:rPr>
                <w:rFonts w:cs="Arial"/>
                <w:lang w:val="sl-SI"/>
              </w:rPr>
            </w:pPr>
            <w:r w:rsidRPr="00156F0A">
              <w:rPr>
                <w:rFonts w:cs="Arial"/>
                <w:lang w:val="sl-SI"/>
              </w:rPr>
              <w:t xml:space="preserve">Število primerov, </w:t>
            </w:r>
            <w:r>
              <w:rPr>
                <w:rFonts w:cs="Arial"/>
                <w:lang w:val="sl-SI"/>
              </w:rPr>
              <w:t>dokonča</w:t>
            </w:r>
            <w:r w:rsidRPr="00156F0A">
              <w:rPr>
                <w:rFonts w:cs="Arial"/>
                <w:lang w:val="sl-SI"/>
              </w:rPr>
              <w:t>nih v treh mesecih po prijavi</w:t>
            </w:r>
          </w:p>
        </w:tc>
        <w:tc>
          <w:tcPr>
            <w:tcW w:w="1275" w:type="dxa"/>
            <w:shd w:val="clear" w:color="auto" w:fill="auto"/>
          </w:tcPr>
          <w:p w14:paraId="0E61DEAC" w14:textId="77777777" w:rsidR="00221057" w:rsidRPr="00BD5668" w:rsidRDefault="00221057" w:rsidP="00F92269">
            <w:pPr>
              <w:pStyle w:val="podpisi"/>
              <w:jc w:val="center"/>
              <w:rPr>
                <w:rFonts w:cs="Arial"/>
                <w:lang w:val="sl-SI"/>
              </w:rPr>
            </w:pPr>
            <w:r w:rsidRPr="00BD5668">
              <w:rPr>
                <w:rFonts w:cs="Arial"/>
                <w:lang w:val="sl-SI"/>
              </w:rPr>
              <w:t>180</w:t>
            </w:r>
          </w:p>
        </w:tc>
        <w:tc>
          <w:tcPr>
            <w:tcW w:w="1134" w:type="dxa"/>
            <w:shd w:val="clear" w:color="auto" w:fill="F2F2F2" w:themeFill="background1" w:themeFillShade="F2"/>
          </w:tcPr>
          <w:p w14:paraId="5BA81C5D" w14:textId="77777777" w:rsidR="00221057" w:rsidRPr="00156F0A" w:rsidRDefault="00221057" w:rsidP="00F92269">
            <w:pPr>
              <w:pStyle w:val="podpisi"/>
              <w:jc w:val="center"/>
              <w:rPr>
                <w:rFonts w:cs="Arial"/>
                <w:lang w:val="sl-SI"/>
              </w:rPr>
            </w:pPr>
            <w:r>
              <w:rPr>
                <w:rFonts w:cs="Arial"/>
                <w:lang w:val="sl-SI"/>
              </w:rPr>
              <w:t>1,5 %</w:t>
            </w:r>
          </w:p>
        </w:tc>
      </w:tr>
      <w:tr w:rsidR="00221057" w:rsidRPr="00156F0A" w14:paraId="481FFFDB" w14:textId="77777777" w:rsidTr="00F92269">
        <w:tc>
          <w:tcPr>
            <w:tcW w:w="426" w:type="dxa"/>
          </w:tcPr>
          <w:p w14:paraId="65C46845" w14:textId="77777777" w:rsidR="00221057" w:rsidRPr="00156F0A" w:rsidRDefault="00221057" w:rsidP="00F92269">
            <w:pPr>
              <w:pStyle w:val="podpisi"/>
              <w:rPr>
                <w:rFonts w:cs="Arial"/>
                <w:lang w:val="sl-SI"/>
              </w:rPr>
            </w:pPr>
            <w:r w:rsidRPr="00156F0A">
              <w:rPr>
                <w:rFonts w:cs="Arial"/>
                <w:lang w:val="sl-SI"/>
              </w:rPr>
              <w:t>6</w:t>
            </w:r>
          </w:p>
        </w:tc>
        <w:tc>
          <w:tcPr>
            <w:tcW w:w="5670" w:type="dxa"/>
            <w:shd w:val="clear" w:color="auto" w:fill="auto"/>
          </w:tcPr>
          <w:p w14:paraId="3AE101AC" w14:textId="3B4EA659" w:rsidR="00221057" w:rsidRPr="00156F0A" w:rsidRDefault="00221057" w:rsidP="00A122B8">
            <w:pPr>
              <w:pStyle w:val="podpisi"/>
              <w:rPr>
                <w:rFonts w:cs="Arial"/>
                <w:lang w:val="sl-SI"/>
              </w:rPr>
            </w:pPr>
            <w:r w:rsidRPr="00156F0A">
              <w:rPr>
                <w:rFonts w:cs="Arial"/>
                <w:lang w:val="sl-SI"/>
              </w:rPr>
              <w:t xml:space="preserve">Število primerov, </w:t>
            </w:r>
            <w:r>
              <w:rPr>
                <w:rFonts w:cs="Arial"/>
                <w:lang w:val="sl-SI"/>
              </w:rPr>
              <w:t>dok</w:t>
            </w:r>
            <w:r w:rsidR="00045BAE">
              <w:rPr>
                <w:rFonts w:cs="Arial"/>
                <w:lang w:val="sl-SI"/>
              </w:rPr>
              <w:t>o</w:t>
            </w:r>
            <w:r>
              <w:rPr>
                <w:rFonts w:cs="Arial"/>
                <w:lang w:val="sl-SI"/>
              </w:rPr>
              <w:t>nča</w:t>
            </w:r>
            <w:r w:rsidRPr="00156F0A">
              <w:rPr>
                <w:rFonts w:cs="Arial"/>
                <w:lang w:val="sl-SI"/>
              </w:rPr>
              <w:t>nih v šestih mesecih po prijavi</w:t>
            </w:r>
          </w:p>
        </w:tc>
        <w:tc>
          <w:tcPr>
            <w:tcW w:w="1275" w:type="dxa"/>
            <w:shd w:val="clear" w:color="auto" w:fill="auto"/>
          </w:tcPr>
          <w:p w14:paraId="6509FED2" w14:textId="77777777" w:rsidR="00221057" w:rsidRPr="00BD5668" w:rsidRDefault="00221057" w:rsidP="00F92269">
            <w:pPr>
              <w:pStyle w:val="podpisi"/>
              <w:jc w:val="center"/>
              <w:rPr>
                <w:rFonts w:cs="Arial"/>
                <w:lang w:val="sl-SI"/>
              </w:rPr>
            </w:pPr>
            <w:r w:rsidRPr="00BD5668">
              <w:rPr>
                <w:rFonts w:cs="Arial"/>
                <w:lang w:val="sl-SI"/>
              </w:rPr>
              <w:t>76</w:t>
            </w:r>
          </w:p>
        </w:tc>
        <w:tc>
          <w:tcPr>
            <w:tcW w:w="1134" w:type="dxa"/>
            <w:shd w:val="clear" w:color="auto" w:fill="F2F2F2" w:themeFill="background1" w:themeFillShade="F2"/>
          </w:tcPr>
          <w:p w14:paraId="4B81A83D" w14:textId="77777777" w:rsidR="00221057" w:rsidRPr="00156F0A" w:rsidRDefault="00221057" w:rsidP="00F92269">
            <w:pPr>
              <w:pStyle w:val="podpisi"/>
              <w:jc w:val="center"/>
              <w:rPr>
                <w:rFonts w:cs="Arial"/>
                <w:lang w:val="sl-SI"/>
              </w:rPr>
            </w:pPr>
            <w:r>
              <w:rPr>
                <w:rFonts w:cs="Arial"/>
                <w:lang w:val="sl-SI"/>
              </w:rPr>
              <w:t>0,59 %</w:t>
            </w:r>
          </w:p>
        </w:tc>
      </w:tr>
      <w:tr w:rsidR="00221057" w:rsidRPr="00156F0A" w14:paraId="0AA814AE" w14:textId="77777777" w:rsidTr="00F92269">
        <w:tc>
          <w:tcPr>
            <w:tcW w:w="426" w:type="dxa"/>
          </w:tcPr>
          <w:p w14:paraId="0EA74A48" w14:textId="77777777" w:rsidR="00221057" w:rsidRPr="00156F0A" w:rsidRDefault="00221057" w:rsidP="00F92269">
            <w:pPr>
              <w:pStyle w:val="podpisi"/>
              <w:rPr>
                <w:rFonts w:cs="Arial"/>
                <w:lang w:val="sl-SI"/>
              </w:rPr>
            </w:pPr>
            <w:r w:rsidRPr="00156F0A">
              <w:rPr>
                <w:rFonts w:cs="Arial"/>
                <w:lang w:val="sl-SI"/>
              </w:rPr>
              <w:t>7</w:t>
            </w:r>
          </w:p>
        </w:tc>
        <w:tc>
          <w:tcPr>
            <w:tcW w:w="5670" w:type="dxa"/>
            <w:shd w:val="clear" w:color="auto" w:fill="auto"/>
          </w:tcPr>
          <w:p w14:paraId="42D957D7" w14:textId="53507D7F" w:rsidR="00221057" w:rsidRPr="00156F0A" w:rsidRDefault="00221057" w:rsidP="00A122B8">
            <w:pPr>
              <w:pStyle w:val="podpisi"/>
              <w:rPr>
                <w:rFonts w:cs="Arial"/>
                <w:lang w:val="sl-SI"/>
              </w:rPr>
            </w:pPr>
            <w:r w:rsidRPr="00156F0A">
              <w:rPr>
                <w:rFonts w:cs="Arial"/>
                <w:lang w:val="sl-SI"/>
              </w:rPr>
              <w:t xml:space="preserve">Število primerov, ki so </w:t>
            </w:r>
            <w:r>
              <w:rPr>
                <w:rFonts w:cs="Arial"/>
                <w:lang w:val="sl-SI"/>
              </w:rPr>
              <w:t>se reševali</w:t>
            </w:r>
            <w:r w:rsidRPr="00156F0A">
              <w:rPr>
                <w:rFonts w:cs="Arial"/>
                <w:lang w:val="sl-SI"/>
              </w:rPr>
              <w:t xml:space="preserve"> več kot šest mesecev</w:t>
            </w:r>
          </w:p>
        </w:tc>
        <w:tc>
          <w:tcPr>
            <w:tcW w:w="1275" w:type="dxa"/>
            <w:shd w:val="clear" w:color="auto" w:fill="auto"/>
          </w:tcPr>
          <w:p w14:paraId="270BA8FA" w14:textId="77777777" w:rsidR="00221057" w:rsidRPr="00BD5668" w:rsidRDefault="00221057" w:rsidP="00F92269">
            <w:pPr>
              <w:pStyle w:val="podpisi"/>
              <w:jc w:val="center"/>
              <w:rPr>
                <w:rFonts w:cs="Arial"/>
                <w:lang w:val="sl-SI"/>
              </w:rPr>
            </w:pPr>
            <w:r w:rsidRPr="00BD5668">
              <w:rPr>
                <w:rFonts w:cs="Arial"/>
                <w:lang w:val="sl-SI"/>
              </w:rPr>
              <w:t>60</w:t>
            </w:r>
          </w:p>
        </w:tc>
        <w:tc>
          <w:tcPr>
            <w:tcW w:w="1134" w:type="dxa"/>
            <w:shd w:val="clear" w:color="auto" w:fill="F2F2F2" w:themeFill="background1" w:themeFillShade="F2"/>
          </w:tcPr>
          <w:p w14:paraId="055E3872" w14:textId="77777777" w:rsidR="00221057" w:rsidRPr="00156F0A" w:rsidRDefault="00221057" w:rsidP="00F92269">
            <w:pPr>
              <w:jc w:val="center"/>
              <w:rPr>
                <w:rFonts w:cs="Arial"/>
              </w:rPr>
            </w:pPr>
            <w:r>
              <w:rPr>
                <w:rFonts w:cs="Arial"/>
              </w:rPr>
              <w:t>0,4 %</w:t>
            </w:r>
          </w:p>
        </w:tc>
      </w:tr>
      <w:tr w:rsidR="00221057" w:rsidRPr="00156F0A" w14:paraId="3592121D" w14:textId="77777777" w:rsidTr="00F92269">
        <w:tc>
          <w:tcPr>
            <w:tcW w:w="426" w:type="dxa"/>
          </w:tcPr>
          <w:p w14:paraId="6D2E1194" w14:textId="77777777" w:rsidR="00221057" w:rsidRPr="00156F0A" w:rsidRDefault="00221057" w:rsidP="00F92269">
            <w:pPr>
              <w:pStyle w:val="podpisi"/>
              <w:rPr>
                <w:rFonts w:cs="Arial"/>
                <w:lang w:val="sl-SI"/>
              </w:rPr>
            </w:pPr>
            <w:r w:rsidRPr="00156F0A">
              <w:rPr>
                <w:rFonts w:cs="Arial"/>
                <w:lang w:val="sl-SI"/>
              </w:rPr>
              <w:t>8</w:t>
            </w:r>
          </w:p>
        </w:tc>
        <w:tc>
          <w:tcPr>
            <w:tcW w:w="5670" w:type="dxa"/>
            <w:shd w:val="clear" w:color="auto" w:fill="auto"/>
          </w:tcPr>
          <w:p w14:paraId="1B6547B7" w14:textId="77777777" w:rsidR="00221057" w:rsidRPr="00156F0A" w:rsidRDefault="00221057" w:rsidP="00F92269">
            <w:pPr>
              <w:pStyle w:val="podpisi"/>
              <w:rPr>
                <w:rFonts w:cs="Arial"/>
                <w:lang w:val="sl-SI"/>
              </w:rPr>
            </w:pPr>
            <w:r w:rsidRPr="00156F0A">
              <w:rPr>
                <w:rFonts w:cs="Arial"/>
                <w:lang w:val="sl-SI"/>
              </w:rPr>
              <w:t>Prenosi</w:t>
            </w:r>
            <w:r w:rsidRPr="00156F0A">
              <w:rPr>
                <w:rStyle w:val="Sprotnaopomba-sklic"/>
                <w:rFonts w:cs="Arial"/>
                <w:lang w:val="sl-SI"/>
              </w:rPr>
              <w:footnoteReference w:id="12"/>
            </w:r>
          </w:p>
        </w:tc>
        <w:tc>
          <w:tcPr>
            <w:tcW w:w="1275" w:type="dxa"/>
            <w:shd w:val="clear" w:color="auto" w:fill="auto"/>
          </w:tcPr>
          <w:p w14:paraId="177CEF28" w14:textId="77777777" w:rsidR="00221057" w:rsidRPr="00156F0A" w:rsidRDefault="00221057" w:rsidP="00F92269">
            <w:pPr>
              <w:pStyle w:val="podpisi"/>
              <w:jc w:val="center"/>
              <w:rPr>
                <w:rFonts w:cs="Arial"/>
                <w:color w:val="FF0000"/>
                <w:lang w:val="sl-SI"/>
              </w:rPr>
            </w:pPr>
            <w:r w:rsidRPr="002E11C5">
              <w:rPr>
                <w:rFonts w:cs="Arial"/>
                <w:lang w:val="sl-SI"/>
              </w:rPr>
              <w:t>778</w:t>
            </w:r>
          </w:p>
        </w:tc>
        <w:tc>
          <w:tcPr>
            <w:tcW w:w="1134" w:type="dxa"/>
            <w:shd w:val="clear" w:color="auto" w:fill="F2F2F2" w:themeFill="background1" w:themeFillShade="F2"/>
          </w:tcPr>
          <w:p w14:paraId="2EEF836F" w14:textId="77777777" w:rsidR="00221057" w:rsidRPr="00156F0A" w:rsidRDefault="00221057" w:rsidP="00F92269">
            <w:pPr>
              <w:jc w:val="center"/>
              <w:rPr>
                <w:rFonts w:cs="Arial"/>
              </w:rPr>
            </w:pPr>
            <w:r>
              <w:rPr>
                <w:rFonts w:cs="Arial"/>
              </w:rPr>
              <w:t>6,3 %</w:t>
            </w:r>
          </w:p>
        </w:tc>
      </w:tr>
    </w:tbl>
    <w:p w14:paraId="3FCDC5BE" w14:textId="77777777" w:rsidR="00221057" w:rsidRDefault="00221057" w:rsidP="00283EE3">
      <w:pPr>
        <w:jc w:val="both"/>
        <w:rPr>
          <w:rFonts w:cs="Arial"/>
          <w:color w:val="000000"/>
        </w:rPr>
      </w:pPr>
    </w:p>
    <w:p w14:paraId="5427D061" w14:textId="49E740A2" w:rsidR="00221057" w:rsidRPr="00156F0A" w:rsidRDefault="00221057" w:rsidP="00283EE3">
      <w:pPr>
        <w:jc w:val="both"/>
      </w:pPr>
      <w:r>
        <w:rPr>
          <w:rFonts w:cs="Arial"/>
          <w:color w:val="000000"/>
        </w:rPr>
        <w:t xml:space="preserve">V tabeli </w:t>
      </w:r>
      <w:r w:rsidR="00C118B6">
        <w:rPr>
          <w:rFonts w:cs="Arial"/>
          <w:color w:val="000000"/>
        </w:rPr>
        <w:t>8</w:t>
      </w:r>
      <w:r w:rsidRPr="00156F0A">
        <w:rPr>
          <w:rFonts w:cs="Arial"/>
          <w:color w:val="000000"/>
        </w:rPr>
        <w:t xml:space="preserve"> je prikazano število </w:t>
      </w:r>
      <w:r w:rsidR="00045BAE">
        <w:rPr>
          <w:rFonts w:cs="Arial"/>
          <w:color w:val="000000"/>
        </w:rPr>
        <w:t>dejavnosti</w:t>
      </w:r>
      <w:r w:rsidR="00045BAE" w:rsidRPr="00156F0A">
        <w:rPr>
          <w:rFonts w:cs="Arial"/>
          <w:color w:val="000000"/>
        </w:rPr>
        <w:t xml:space="preserve"> </w:t>
      </w:r>
      <w:r w:rsidRPr="00156F0A">
        <w:rPr>
          <w:rFonts w:cs="Arial"/>
          <w:color w:val="000000"/>
        </w:rPr>
        <w:t>posameznih zastopnikov v letu 202</w:t>
      </w:r>
      <w:r>
        <w:rPr>
          <w:rFonts w:cs="Arial"/>
          <w:color w:val="000000"/>
        </w:rPr>
        <w:t>2</w:t>
      </w:r>
      <w:r w:rsidRPr="00156F0A">
        <w:rPr>
          <w:rFonts w:cs="Arial"/>
          <w:color w:val="000000"/>
        </w:rPr>
        <w:t>.</w:t>
      </w:r>
      <w:r w:rsidRPr="00156F0A">
        <w:t xml:space="preserve"> </w:t>
      </w:r>
    </w:p>
    <w:p w14:paraId="16720896" w14:textId="77777777" w:rsidR="00221057" w:rsidRPr="00156F0A" w:rsidRDefault="00221057" w:rsidP="00283EE3">
      <w:pPr>
        <w:jc w:val="both"/>
        <w:rPr>
          <w:sz w:val="18"/>
          <w:szCs w:val="18"/>
        </w:rPr>
      </w:pPr>
    </w:p>
    <w:p w14:paraId="2FC012D2" w14:textId="7DD8B994" w:rsidR="00221057" w:rsidRPr="00B066B3" w:rsidRDefault="00221057" w:rsidP="00283EE3">
      <w:pPr>
        <w:jc w:val="both"/>
        <w:rPr>
          <w:rFonts w:cs="Arial"/>
          <w:i/>
          <w:iCs/>
          <w:sz w:val="18"/>
          <w:szCs w:val="18"/>
        </w:rPr>
      </w:pPr>
      <w:r>
        <w:rPr>
          <w:rFonts w:cs="Arial"/>
          <w:i/>
          <w:iCs/>
          <w:sz w:val="18"/>
          <w:szCs w:val="18"/>
        </w:rPr>
        <w:t xml:space="preserve">Tabela </w:t>
      </w:r>
      <w:r w:rsidR="00C118B6">
        <w:rPr>
          <w:rFonts w:cs="Arial"/>
          <w:i/>
          <w:iCs/>
          <w:sz w:val="18"/>
          <w:szCs w:val="18"/>
        </w:rPr>
        <w:t>8</w:t>
      </w:r>
      <w:r w:rsidRPr="00B066B3">
        <w:rPr>
          <w:rFonts w:cs="Arial"/>
          <w:i/>
          <w:iCs/>
          <w:sz w:val="18"/>
          <w:szCs w:val="18"/>
        </w:rPr>
        <w:t xml:space="preserve">: Število </w:t>
      </w:r>
      <w:r w:rsidR="008E6AB9">
        <w:rPr>
          <w:rFonts w:cs="Arial"/>
          <w:i/>
          <w:iCs/>
          <w:sz w:val="18"/>
          <w:szCs w:val="18"/>
        </w:rPr>
        <w:t xml:space="preserve">dejavnosti </w:t>
      </w:r>
      <w:r w:rsidRPr="00B066B3">
        <w:rPr>
          <w:rFonts w:cs="Arial"/>
          <w:i/>
          <w:iCs/>
          <w:sz w:val="18"/>
          <w:szCs w:val="18"/>
        </w:rPr>
        <w:t>posameznih zastopnikov v letu 2022</w:t>
      </w:r>
    </w:p>
    <w:tbl>
      <w:tblPr>
        <w:tblpPr w:leftFromText="141" w:rightFromText="141" w:vertAnchor="text" w:horzAnchor="margin" w:tblpXSpec="center" w:tblpY="126"/>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1808"/>
        <w:gridCol w:w="851"/>
        <w:gridCol w:w="850"/>
        <w:gridCol w:w="709"/>
        <w:gridCol w:w="3720"/>
        <w:gridCol w:w="1086"/>
      </w:tblGrid>
      <w:tr w:rsidR="00221057" w:rsidRPr="00156F0A" w14:paraId="644706C2" w14:textId="77777777" w:rsidTr="00B066B3">
        <w:trPr>
          <w:cantSplit/>
          <w:trHeight w:val="1691"/>
          <w:tblHeader/>
        </w:trPr>
        <w:tc>
          <w:tcPr>
            <w:tcW w:w="1022" w:type="dxa"/>
            <w:tcBorders>
              <w:bottom w:val="single" w:sz="4" w:space="0" w:color="auto"/>
            </w:tcBorders>
            <w:shd w:val="clear" w:color="auto" w:fill="BFBFBF"/>
          </w:tcPr>
          <w:p w14:paraId="769EE232" w14:textId="77777777" w:rsidR="00221057" w:rsidRPr="00156F0A" w:rsidRDefault="00221057" w:rsidP="00F92269">
            <w:pPr>
              <w:jc w:val="center"/>
              <w:rPr>
                <w:rStyle w:val="Neenpoudarek"/>
                <w:rFonts w:cs="Arial"/>
                <w:b/>
                <w:i w:val="0"/>
                <w:sz w:val="16"/>
              </w:rPr>
            </w:pPr>
            <w:r w:rsidRPr="00156F0A">
              <w:rPr>
                <w:rStyle w:val="Neenpoudarek"/>
                <w:rFonts w:cs="Arial"/>
                <w:b/>
                <w:i w:val="0"/>
                <w:sz w:val="16"/>
              </w:rPr>
              <w:lastRenderedPageBreak/>
              <w:t>Območna enota</w:t>
            </w:r>
          </w:p>
        </w:tc>
        <w:tc>
          <w:tcPr>
            <w:tcW w:w="1808" w:type="dxa"/>
            <w:tcBorders>
              <w:bottom w:val="single" w:sz="4" w:space="0" w:color="auto"/>
            </w:tcBorders>
            <w:shd w:val="clear" w:color="auto" w:fill="BFBFBF"/>
          </w:tcPr>
          <w:p w14:paraId="4858852F" w14:textId="77777777" w:rsidR="00221057" w:rsidRPr="00156F0A" w:rsidRDefault="00221057" w:rsidP="00F92269">
            <w:pPr>
              <w:rPr>
                <w:rStyle w:val="Neenpoudarek"/>
                <w:rFonts w:cs="Arial"/>
                <w:b/>
                <w:i w:val="0"/>
                <w:sz w:val="16"/>
              </w:rPr>
            </w:pPr>
            <w:r w:rsidRPr="00156F0A">
              <w:rPr>
                <w:rStyle w:val="Neenpoudarek"/>
                <w:rFonts w:cs="Arial"/>
                <w:b/>
                <w:i w:val="0"/>
                <w:sz w:val="16"/>
              </w:rPr>
              <w:t>Zastopnik</w:t>
            </w:r>
          </w:p>
        </w:tc>
        <w:tc>
          <w:tcPr>
            <w:tcW w:w="851" w:type="dxa"/>
            <w:tcBorders>
              <w:bottom w:val="single" w:sz="4" w:space="0" w:color="auto"/>
            </w:tcBorders>
            <w:shd w:val="clear" w:color="auto" w:fill="BFBFBF"/>
            <w:textDirection w:val="btLr"/>
          </w:tcPr>
          <w:p w14:paraId="06FA4102" w14:textId="77777777" w:rsidR="00221057" w:rsidRPr="00156F0A" w:rsidRDefault="00221057" w:rsidP="00F92269">
            <w:pPr>
              <w:ind w:left="113" w:right="113"/>
              <w:rPr>
                <w:rStyle w:val="Neenpoudarek"/>
                <w:rFonts w:cs="Arial"/>
                <w:b/>
                <w:i w:val="0"/>
                <w:sz w:val="16"/>
              </w:rPr>
            </w:pPr>
            <w:r w:rsidRPr="00156F0A">
              <w:rPr>
                <w:rStyle w:val="Neenpoudarek"/>
                <w:rFonts w:cs="Arial"/>
                <w:b/>
                <w:i w:val="0"/>
                <w:sz w:val="16"/>
              </w:rPr>
              <w:t>Število pacientov</w:t>
            </w:r>
            <w:r w:rsidRPr="00156F0A">
              <w:rPr>
                <w:rStyle w:val="Neenpoudarek"/>
                <w:rFonts w:cs="Arial"/>
                <w:b/>
                <w:i w:val="0"/>
                <w:sz w:val="16"/>
                <w:vertAlign w:val="superscript"/>
              </w:rPr>
              <w:footnoteReference w:id="13"/>
            </w:r>
          </w:p>
        </w:tc>
        <w:tc>
          <w:tcPr>
            <w:tcW w:w="850" w:type="dxa"/>
            <w:tcBorders>
              <w:bottom w:val="single" w:sz="4" w:space="0" w:color="auto"/>
            </w:tcBorders>
            <w:shd w:val="clear" w:color="auto" w:fill="BFBFBF"/>
            <w:textDirection w:val="btLr"/>
          </w:tcPr>
          <w:p w14:paraId="499C908A" w14:textId="77777777" w:rsidR="00221057" w:rsidRPr="00156F0A" w:rsidRDefault="00221057" w:rsidP="00F92269">
            <w:pPr>
              <w:ind w:left="113" w:right="113"/>
              <w:rPr>
                <w:rStyle w:val="Neenpoudarek"/>
                <w:rFonts w:cs="Arial"/>
                <w:b/>
                <w:i w:val="0"/>
                <w:sz w:val="16"/>
              </w:rPr>
            </w:pPr>
            <w:r w:rsidRPr="00156F0A">
              <w:rPr>
                <w:rStyle w:val="Neenpoudarek"/>
                <w:rFonts w:cs="Arial"/>
                <w:b/>
                <w:i w:val="0"/>
                <w:sz w:val="16"/>
              </w:rPr>
              <w:t>Število neformalnih postopkov</w:t>
            </w:r>
            <w:r w:rsidRPr="00156F0A">
              <w:rPr>
                <w:rStyle w:val="Neenpoudarek"/>
                <w:rFonts w:cs="Arial"/>
                <w:b/>
                <w:i w:val="0"/>
                <w:sz w:val="16"/>
                <w:vertAlign w:val="superscript"/>
              </w:rPr>
              <w:footnoteReference w:id="14"/>
            </w:r>
          </w:p>
        </w:tc>
        <w:tc>
          <w:tcPr>
            <w:tcW w:w="709" w:type="dxa"/>
            <w:tcBorders>
              <w:bottom w:val="single" w:sz="4" w:space="0" w:color="auto"/>
            </w:tcBorders>
            <w:shd w:val="clear" w:color="auto" w:fill="BFBFBF"/>
            <w:textDirection w:val="btLr"/>
          </w:tcPr>
          <w:p w14:paraId="1661DB6C" w14:textId="77777777" w:rsidR="00221057" w:rsidRPr="00156F0A" w:rsidRDefault="00221057" w:rsidP="00F92269">
            <w:pPr>
              <w:ind w:left="113" w:right="113"/>
              <w:rPr>
                <w:rStyle w:val="Neenpoudarek"/>
                <w:rFonts w:cs="Arial"/>
                <w:b/>
                <w:i w:val="0"/>
                <w:sz w:val="16"/>
              </w:rPr>
            </w:pPr>
            <w:r w:rsidRPr="00156F0A">
              <w:rPr>
                <w:rStyle w:val="Neenpoudarek"/>
                <w:rFonts w:cs="Arial"/>
                <w:b/>
                <w:i w:val="0"/>
                <w:sz w:val="16"/>
              </w:rPr>
              <w:t>Število uvedenih prvih obravnav</w:t>
            </w:r>
            <w:r w:rsidRPr="00156F0A">
              <w:rPr>
                <w:rStyle w:val="Neenpoudarek"/>
                <w:rFonts w:cs="Arial"/>
                <w:b/>
                <w:i w:val="0"/>
                <w:sz w:val="16"/>
                <w:vertAlign w:val="superscript"/>
              </w:rPr>
              <w:footnoteReference w:id="15"/>
            </w:r>
          </w:p>
        </w:tc>
        <w:tc>
          <w:tcPr>
            <w:tcW w:w="3720" w:type="dxa"/>
            <w:tcBorders>
              <w:bottom w:val="single" w:sz="4" w:space="0" w:color="auto"/>
            </w:tcBorders>
            <w:shd w:val="clear" w:color="auto" w:fill="BFBFBF"/>
          </w:tcPr>
          <w:p w14:paraId="432B772E" w14:textId="77777777" w:rsidR="00221057" w:rsidRPr="00156F0A" w:rsidRDefault="00221057" w:rsidP="00F92269">
            <w:pPr>
              <w:rPr>
                <w:rStyle w:val="Neenpoudarek"/>
                <w:rFonts w:cs="Arial"/>
                <w:b/>
                <w:i w:val="0"/>
                <w:sz w:val="16"/>
                <w:szCs w:val="16"/>
              </w:rPr>
            </w:pPr>
            <w:r w:rsidRPr="00156F0A">
              <w:rPr>
                <w:rStyle w:val="Neenpoudarek"/>
                <w:rFonts w:cs="Arial"/>
                <w:b/>
                <w:i w:val="0"/>
                <w:sz w:val="16"/>
              </w:rPr>
              <w:t>Izidi uvedenih prvih obravnav</w:t>
            </w:r>
            <w:r w:rsidRPr="00156F0A">
              <w:rPr>
                <w:rStyle w:val="Neenpoudarek"/>
                <w:rFonts w:cs="Arial"/>
                <w:b/>
                <w:i w:val="0"/>
                <w:sz w:val="16"/>
                <w:vertAlign w:val="superscript"/>
              </w:rPr>
              <w:footnoteReference w:id="16"/>
            </w:r>
          </w:p>
          <w:p w14:paraId="7587FB58" w14:textId="77777777" w:rsidR="00221057" w:rsidRPr="00156F0A" w:rsidRDefault="00221057" w:rsidP="00F92269">
            <w:pPr>
              <w:rPr>
                <w:rStyle w:val="Neenpoudarek"/>
                <w:rFonts w:cs="Arial"/>
                <w:b/>
                <w:i w:val="0"/>
                <w:sz w:val="16"/>
                <w:szCs w:val="16"/>
              </w:rPr>
            </w:pPr>
          </w:p>
          <w:p w14:paraId="7CC264CA" w14:textId="77777777" w:rsidR="00221057" w:rsidRPr="00156F0A" w:rsidRDefault="00221057" w:rsidP="00F92269">
            <w:pPr>
              <w:rPr>
                <w:rStyle w:val="Neenpoudarek"/>
                <w:rFonts w:cs="Arial"/>
                <w:b/>
                <w:i w:val="0"/>
                <w:sz w:val="16"/>
                <w:szCs w:val="16"/>
              </w:rPr>
            </w:pPr>
          </w:p>
          <w:p w14:paraId="48A1831B" w14:textId="77777777" w:rsidR="00221057" w:rsidRPr="00156F0A" w:rsidRDefault="00221057" w:rsidP="00F92269">
            <w:pPr>
              <w:rPr>
                <w:rStyle w:val="Neenpoudarek"/>
                <w:rFonts w:cs="Arial"/>
                <w:b/>
                <w:i w:val="0"/>
                <w:sz w:val="16"/>
                <w:szCs w:val="16"/>
              </w:rPr>
            </w:pPr>
          </w:p>
          <w:p w14:paraId="772F8809" w14:textId="77777777" w:rsidR="00221057" w:rsidRPr="00156F0A" w:rsidRDefault="00221057" w:rsidP="00F92269">
            <w:pPr>
              <w:rPr>
                <w:rStyle w:val="Neenpoudarek"/>
                <w:rFonts w:cs="Arial"/>
                <w:b/>
                <w:i w:val="0"/>
                <w:sz w:val="16"/>
                <w:szCs w:val="16"/>
              </w:rPr>
            </w:pPr>
          </w:p>
          <w:p w14:paraId="7582AA51" w14:textId="77777777" w:rsidR="00221057" w:rsidRPr="00156F0A" w:rsidRDefault="00221057" w:rsidP="00F92269">
            <w:pPr>
              <w:rPr>
                <w:rStyle w:val="Neenpoudarek"/>
                <w:rFonts w:cs="Arial"/>
                <w:b/>
                <w:i w:val="0"/>
                <w:sz w:val="16"/>
                <w:szCs w:val="16"/>
              </w:rPr>
            </w:pPr>
          </w:p>
          <w:p w14:paraId="30CCD8BE" w14:textId="77777777" w:rsidR="00221057" w:rsidRPr="00156F0A" w:rsidRDefault="00221057" w:rsidP="00F92269">
            <w:pPr>
              <w:rPr>
                <w:rStyle w:val="Neenpoudarek"/>
                <w:rFonts w:cs="Arial"/>
                <w:b/>
                <w:i w:val="0"/>
                <w:sz w:val="16"/>
                <w:szCs w:val="16"/>
              </w:rPr>
            </w:pPr>
          </w:p>
          <w:p w14:paraId="3DA3B97B" w14:textId="77777777" w:rsidR="00221057" w:rsidRPr="00156F0A" w:rsidRDefault="00221057" w:rsidP="00F92269">
            <w:pPr>
              <w:rPr>
                <w:rStyle w:val="Neenpoudarek"/>
                <w:rFonts w:cs="Arial"/>
                <w:b/>
                <w:i w:val="0"/>
                <w:sz w:val="16"/>
              </w:rPr>
            </w:pPr>
          </w:p>
        </w:tc>
        <w:tc>
          <w:tcPr>
            <w:tcW w:w="1086" w:type="dxa"/>
            <w:shd w:val="clear" w:color="auto" w:fill="BFBFBF"/>
            <w:textDirection w:val="btLr"/>
          </w:tcPr>
          <w:p w14:paraId="4D0F6FF6" w14:textId="77777777" w:rsidR="00221057" w:rsidRPr="00156F0A" w:rsidRDefault="00221057" w:rsidP="00F92269">
            <w:pPr>
              <w:ind w:left="113" w:right="113"/>
              <w:rPr>
                <w:rStyle w:val="Neenpoudarek"/>
                <w:rFonts w:cs="Arial"/>
                <w:b/>
                <w:i w:val="0"/>
                <w:sz w:val="16"/>
              </w:rPr>
            </w:pPr>
            <w:r w:rsidRPr="00156F0A">
              <w:rPr>
                <w:rStyle w:val="Neenpoudarek"/>
                <w:rFonts w:cs="Arial"/>
                <w:b/>
                <w:i w:val="0"/>
                <w:sz w:val="16"/>
              </w:rPr>
              <w:t xml:space="preserve">Predložitev </w:t>
            </w:r>
            <w:proofErr w:type="spellStart"/>
            <w:r w:rsidRPr="00156F0A">
              <w:rPr>
                <w:rStyle w:val="Neenpoudarek"/>
                <w:rFonts w:cs="Arial"/>
                <w:b/>
                <w:i w:val="0"/>
                <w:sz w:val="16"/>
              </w:rPr>
              <w:t>anonimiziranih</w:t>
            </w:r>
            <w:proofErr w:type="spellEnd"/>
            <w:r w:rsidRPr="00156F0A">
              <w:rPr>
                <w:rStyle w:val="Neenpoudarek"/>
                <w:rFonts w:cs="Arial"/>
                <w:b/>
                <w:i w:val="0"/>
                <w:sz w:val="16"/>
              </w:rPr>
              <w:t xml:space="preserve"> zapisnikov</w:t>
            </w:r>
            <w:r w:rsidRPr="00156F0A">
              <w:rPr>
                <w:rStyle w:val="Neenpoudarek"/>
                <w:rFonts w:cs="Arial"/>
                <w:b/>
                <w:i w:val="0"/>
                <w:sz w:val="16"/>
                <w:vertAlign w:val="superscript"/>
              </w:rPr>
              <w:footnoteReference w:id="17"/>
            </w:r>
          </w:p>
        </w:tc>
      </w:tr>
      <w:tr w:rsidR="00221057" w:rsidRPr="00156F0A" w14:paraId="48A002A6" w14:textId="77777777" w:rsidTr="0021120A">
        <w:trPr>
          <w:trHeight w:val="682"/>
          <w:tblHeader/>
        </w:trPr>
        <w:tc>
          <w:tcPr>
            <w:tcW w:w="1022" w:type="dxa"/>
            <w:vMerge w:val="restart"/>
            <w:tcBorders>
              <w:top w:val="single" w:sz="4" w:space="0" w:color="auto"/>
              <w:left w:val="single" w:sz="4" w:space="0" w:color="auto"/>
            </w:tcBorders>
            <w:shd w:val="clear" w:color="auto" w:fill="auto"/>
          </w:tcPr>
          <w:p w14:paraId="13DB2AE1" w14:textId="77777777" w:rsidR="00221057" w:rsidRPr="00156F0A" w:rsidRDefault="00221057" w:rsidP="00F92269">
            <w:pPr>
              <w:jc w:val="center"/>
              <w:rPr>
                <w:rFonts w:cs="Arial"/>
                <w:b/>
                <w:sz w:val="16"/>
              </w:rPr>
            </w:pPr>
            <w:r w:rsidRPr="00156F0A">
              <w:rPr>
                <w:rFonts w:cs="Arial"/>
                <w:b/>
                <w:sz w:val="16"/>
              </w:rPr>
              <w:t>Ljubljana</w:t>
            </w:r>
          </w:p>
        </w:tc>
        <w:tc>
          <w:tcPr>
            <w:tcW w:w="1808" w:type="dxa"/>
            <w:tcBorders>
              <w:top w:val="single" w:sz="4" w:space="0" w:color="auto"/>
              <w:bottom w:val="dashSmallGap" w:sz="4" w:space="0" w:color="auto"/>
            </w:tcBorders>
            <w:shd w:val="clear" w:color="auto" w:fill="auto"/>
          </w:tcPr>
          <w:p w14:paraId="5A08AA84" w14:textId="77777777" w:rsidR="00221057" w:rsidRPr="00156F0A" w:rsidRDefault="00221057" w:rsidP="00F92269">
            <w:pPr>
              <w:rPr>
                <w:rFonts w:cs="Arial"/>
                <w:sz w:val="16"/>
              </w:rPr>
            </w:pPr>
            <w:r w:rsidRPr="00156F0A">
              <w:rPr>
                <w:rFonts w:cs="Arial"/>
                <w:sz w:val="16"/>
              </w:rPr>
              <w:t>Duša Hlade Zore</w:t>
            </w:r>
          </w:p>
          <w:p w14:paraId="19826D50" w14:textId="77777777" w:rsidR="00221057" w:rsidRPr="00156F0A" w:rsidRDefault="00221057" w:rsidP="00F92269">
            <w:pPr>
              <w:rPr>
                <w:rFonts w:cs="Arial"/>
                <w:sz w:val="16"/>
              </w:rPr>
            </w:pPr>
          </w:p>
        </w:tc>
        <w:tc>
          <w:tcPr>
            <w:tcW w:w="851" w:type="dxa"/>
            <w:tcBorders>
              <w:top w:val="single" w:sz="4" w:space="0" w:color="auto"/>
              <w:bottom w:val="dashSmallGap" w:sz="4" w:space="0" w:color="auto"/>
            </w:tcBorders>
            <w:shd w:val="clear" w:color="auto" w:fill="auto"/>
          </w:tcPr>
          <w:p w14:paraId="3BA843FE" w14:textId="77777777" w:rsidR="00221057" w:rsidRPr="00156F0A" w:rsidRDefault="00221057" w:rsidP="00F92269">
            <w:pPr>
              <w:jc w:val="center"/>
              <w:rPr>
                <w:rFonts w:cs="Arial"/>
                <w:sz w:val="16"/>
              </w:rPr>
            </w:pPr>
            <w:r>
              <w:rPr>
                <w:rFonts w:cs="Arial"/>
                <w:sz w:val="16"/>
              </w:rPr>
              <w:t>2869</w:t>
            </w:r>
          </w:p>
        </w:tc>
        <w:tc>
          <w:tcPr>
            <w:tcW w:w="850" w:type="dxa"/>
            <w:tcBorders>
              <w:top w:val="single" w:sz="4" w:space="0" w:color="auto"/>
              <w:bottom w:val="dashSmallGap" w:sz="4" w:space="0" w:color="auto"/>
            </w:tcBorders>
            <w:shd w:val="clear" w:color="auto" w:fill="auto"/>
          </w:tcPr>
          <w:p w14:paraId="41454E60" w14:textId="77777777" w:rsidR="00221057" w:rsidRPr="00156F0A" w:rsidRDefault="00221057" w:rsidP="00F92269">
            <w:pPr>
              <w:jc w:val="center"/>
              <w:rPr>
                <w:rFonts w:cs="Arial"/>
                <w:sz w:val="16"/>
              </w:rPr>
            </w:pPr>
            <w:r>
              <w:rPr>
                <w:rFonts w:cs="Arial"/>
                <w:sz w:val="16"/>
              </w:rPr>
              <w:t>260</w:t>
            </w:r>
          </w:p>
        </w:tc>
        <w:tc>
          <w:tcPr>
            <w:tcW w:w="709" w:type="dxa"/>
            <w:tcBorders>
              <w:top w:val="single" w:sz="4" w:space="0" w:color="auto"/>
              <w:bottom w:val="dashSmallGap" w:sz="4" w:space="0" w:color="auto"/>
            </w:tcBorders>
            <w:shd w:val="clear" w:color="auto" w:fill="auto"/>
          </w:tcPr>
          <w:p w14:paraId="1ADC9052" w14:textId="77777777" w:rsidR="00221057" w:rsidRPr="00156F0A" w:rsidRDefault="00221057" w:rsidP="00F92269">
            <w:pPr>
              <w:jc w:val="center"/>
              <w:rPr>
                <w:rFonts w:cs="Arial"/>
                <w:sz w:val="16"/>
              </w:rPr>
            </w:pPr>
            <w:r>
              <w:rPr>
                <w:rFonts w:cs="Arial"/>
                <w:sz w:val="16"/>
              </w:rPr>
              <w:t>23</w:t>
            </w:r>
          </w:p>
        </w:tc>
        <w:tc>
          <w:tcPr>
            <w:tcW w:w="3720" w:type="dxa"/>
            <w:tcBorders>
              <w:top w:val="single" w:sz="4" w:space="0" w:color="auto"/>
              <w:bottom w:val="dashSmallGap" w:sz="4" w:space="0" w:color="auto"/>
              <w:right w:val="single" w:sz="4" w:space="0" w:color="auto"/>
            </w:tcBorders>
            <w:shd w:val="clear" w:color="auto" w:fill="auto"/>
          </w:tcPr>
          <w:p w14:paraId="1A994C4B" w14:textId="7E545926" w:rsidR="00221057" w:rsidRPr="00156F0A" w:rsidRDefault="00221057" w:rsidP="00DF5811">
            <w:pPr>
              <w:jc w:val="both"/>
              <w:rPr>
                <w:rFonts w:cs="Arial"/>
                <w:sz w:val="16"/>
              </w:rPr>
            </w:pPr>
            <w:r w:rsidRPr="00156F0A">
              <w:rPr>
                <w:rFonts w:cs="Arial"/>
                <w:sz w:val="16"/>
              </w:rPr>
              <w:t xml:space="preserve">umik pritožbe – </w:t>
            </w:r>
            <w:r>
              <w:rPr>
                <w:rFonts w:cs="Arial"/>
                <w:sz w:val="16"/>
              </w:rPr>
              <w:t>2</w:t>
            </w:r>
            <w:r w:rsidRPr="00156F0A">
              <w:rPr>
                <w:rFonts w:cs="Arial"/>
                <w:sz w:val="16"/>
              </w:rPr>
              <w:t xml:space="preserve">; </w:t>
            </w:r>
            <w:proofErr w:type="spellStart"/>
            <w:r w:rsidRPr="00156F0A">
              <w:rPr>
                <w:rFonts w:cs="Arial"/>
                <w:sz w:val="16"/>
              </w:rPr>
              <w:t>neobravnava</w:t>
            </w:r>
            <w:proofErr w:type="spellEnd"/>
            <w:r w:rsidRPr="00156F0A">
              <w:rPr>
                <w:rFonts w:cs="Arial"/>
                <w:sz w:val="16"/>
              </w:rPr>
              <w:t xml:space="preserve"> zahteve – </w:t>
            </w:r>
            <w:r>
              <w:rPr>
                <w:rFonts w:cs="Arial"/>
                <w:sz w:val="16"/>
              </w:rPr>
              <w:t>0</w:t>
            </w:r>
            <w:r w:rsidR="00DA553D">
              <w:rPr>
                <w:rFonts w:cs="Arial"/>
                <w:sz w:val="16"/>
              </w:rPr>
              <w:t>;</w:t>
            </w:r>
            <w:r w:rsidRPr="00156F0A">
              <w:rPr>
                <w:rFonts w:cs="Arial"/>
                <w:sz w:val="16"/>
              </w:rPr>
              <w:t xml:space="preserve"> ugoditev zahtevi v celoti – </w:t>
            </w:r>
            <w:r>
              <w:rPr>
                <w:rFonts w:cs="Arial"/>
                <w:sz w:val="16"/>
              </w:rPr>
              <w:t>3</w:t>
            </w:r>
            <w:r w:rsidRPr="00156F0A">
              <w:rPr>
                <w:rFonts w:cs="Arial"/>
                <w:sz w:val="16"/>
              </w:rPr>
              <w:t>;</w:t>
            </w:r>
            <w:r w:rsidRPr="00156F0A">
              <w:rPr>
                <w:rFonts w:cs="Arial"/>
                <w:sz w:val="16"/>
                <w:szCs w:val="16"/>
              </w:rPr>
              <w:t xml:space="preserve"> </w:t>
            </w:r>
            <w:r>
              <w:rPr>
                <w:rFonts w:cs="Arial"/>
                <w:sz w:val="16"/>
                <w:szCs w:val="16"/>
              </w:rPr>
              <w:t xml:space="preserve">napotitev na drug pristojni organ </w:t>
            </w:r>
            <w:r w:rsidRPr="00DF5811">
              <w:rPr>
                <w:rFonts w:cs="Arial"/>
                <w:sz w:val="16"/>
                <w:szCs w:val="16"/>
              </w:rPr>
              <w:t>–</w:t>
            </w:r>
            <w:r>
              <w:rPr>
                <w:rFonts w:cs="Arial"/>
                <w:sz w:val="16"/>
                <w:szCs w:val="16"/>
              </w:rPr>
              <w:t xml:space="preserve"> 6; </w:t>
            </w:r>
            <w:r w:rsidRPr="00156F0A">
              <w:rPr>
                <w:rFonts w:cs="Arial"/>
                <w:sz w:val="16"/>
              </w:rPr>
              <w:t>sklenjen dogovor o načinu rešitve spora –</w:t>
            </w:r>
            <w:r w:rsidRPr="00156F0A">
              <w:rPr>
                <w:rFonts w:cs="Arial"/>
                <w:sz w:val="16"/>
                <w:szCs w:val="16"/>
              </w:rPr>
              <w:t xml:space="preserve"> </w:t>
            </w:r>
            <w:r w:rsidRPr="00156F0A">
              <w:rPr>
                <w:rFonts w:cs="Arial"/>
                <w:sz w:val="16"/>
              </w:rPr>
              <w:t>9;</w:t>
            </w:r>
            <w:r>
              <w:rPr>
                <w:rFonts w:cs="Arial"/>
                <w:sz w:val="16"/>
              </w:rPr>
              <w:t xml:space="preserve"> </w:t>
            </w:r>
            <w:r w:rsidRPr="00156F0A">
              <w:rPr>
                <w:rFonts w:cs="Arial"/>
                <w:sz w:val="16"/>
              </w:rPr>
              <w:t xml:space="preserve">ni </w:t>
            </w:r>
            <w:r w:rsidRPr="00156F0A">
              <w:rPr>
                <w:rFonts w:cs="Arial"/>
                <w:sz w:val="16"/>
                <w:szCs w:val="16"/>
              </w:rPr>
              <w:t>sklenjenega dogovora</w:t>
            </w:r>
            <w:r w:rsidRPr="00156F0A">
              <w:rPr>
                <w:rFonts w:cs="Arial"/>
                <w:sz w:val="16"/>
              </w:rPr>
              <w:t xml:space="preserve"> – </w:t>
            </w:r>
            <w:r>
              <w:rPr>
                <w:rFonts w:cs="Arial"/>
                <w:sz w:val="16"/>
              </w:rPr>
              <w:t>6</w:t>
            </w:r>
            <w:r w:rsidRPr="00156F0A">
              <w:rPr>
                <w:rFonts w:cs="Arial"/>
                <w:sz w:val="16"/>
              </w:rPr>
              <w:t>; zahteva za obravnavo pred komisijo – 6</w:t>
            </w:r>
          </w:p>
        </w:tc>
        <w:tc>
          <w:tcPr>
            <w:tcW w:w="1086" w:type="dxa"/>
            <w:vMerge w:val="restart"/>
            <w:tcBorders>
              <w:left w:val="single" w:sz="4" w:space="0" w:color="auto"/>
            </w:tcBorders>
            <w:shd w:val="clear" w:color="auto" w:fill="auto"/>
          </w:tcPr>
          <w:p w14:paraId="06109D0F" w14:textId="77777777" w:rsidR="00221057" w:rsidRPr="00156F0A" w:rsidRDefault="00221057" w:rsidP="00F92269">
            <w:pPr>
              <w:jc w:val="center"/>
              <w:rPr>
                <w:rFonts w:cs="Arial"/>
                <w:sz w:val="16"/>
              </w:rPr>
            </w:pPr>
          </w:p>
          <w:p w14:paraId="46660AB0" w14:textId="77777777" w:rsidR="00221057" w:rsidRPr="00156F0A" w:rsidRDefault="00221057" w:rsidP="00DF5811">
            <w:pPr>
              <w:rPr>
                <w:rFonts w:cs="Arial"/>
                <w:sz w:val="16"/>
              </w:rPr>
            </w:pPr>
          </w:p>
          <w:p w14:paraId="53B4CB4B" w14:textId="77777777" w:rsidR="00221057" w:rsidRPr="00156F0A" w:rsidRDefault="00221057" w:rsidP="00F92269">
            <w:pPr>
              <w:jc w:val="center"/>
              <w:rPr>
                <w:rFonts w:cs="Arial"/>
                <w:sz w:val="16"/>
              </w:rPr>
            </w:pPr>
          </w:p>
          <w:p w14:paraId="59E7CF6A" w14:textId="77777777" w:rsidR="00221057" w:rsidRPr="00156F0A" w:rsidRDefault="00221057" w:rsidP="00F92269">
            <w:pPr>
              <w:jc w:val="center"/>
              <w:rPr>
                <w:rFonts w:cs="Arial"/>
                <w:sz w:val="16"/>
              </w:rPr>
            </w:pPr>
          </w:p>
          <w:p w14:paraId="2D0D072D" w14:textId="77777777" w:rsidR="00221057" w:rsidRPr="00156F0A" w:rsidRDefault="00221057" w:rsidP="00F92269">
            <w:pPr>
              <w:jc w:val="center"/>
              <w:rPr>
                <w:rFonts w:cs="Arial"/>
                <w:color w:val="FF0000"/>
                <w:sz w:val="16"/>
              </w:rPr>
            </w:pPr>
          </w:p>
          <w:p w14:paraId="67D911E0" w14:textId="77777777" w:rsidR="00221057" w:rsidRDefault="00221057" w:rsidP="00DF5811">
            <w:pPr>
              <w:rPr>
                <w:rFonts w:cs="Arial"/>
                <w:sz w:val="16"/>
              </w:rPr>
            </w:pPr>
          </w:p>
          <w:p w14:paraId="0D8FB7FD" w14:textId="77777777" w:rsidR="00221057" w:rsidRDefault="00221057" w:rsidP="00F92269">
            <w:pPr>
              <w:jc w:val="center"/>
              <w:rPr>
                <w:rFonts w:cs="Arial"/>
                <w:sz w:val="16"/>
              </w:rPr>
            </w:pPr>
          </w:p>
          <w:p w14:paraId="5D9210D1" w14:textId="77777777" w:rsidR="00221057" w:rsidRDefault="00221057" w:rsidP="00F92269">
            <w:pPr>
              <w:jc w:val="center"/>
              <w:rPr>
                <w:rFonts w:cs="Arial"/>
                <w:sz w:val="16"/>
              </w:rPr>
            </w:pPr>
          </w:p>
          <w:p w14:paraId="479C0CB3" w14:textId="77777777" w:rsidR="00221057" w:rsidRPr="00156F0A" w:rsidRDefault="00221057" w:rsidP="00F92269">
            <w:pPr>
              <w:jc w:val="center"/>
              <w:rPr>
                <w:rFonts w:cs="Arial"/>
                <w:sz w:val="16"/>
              </w:rPr>
            </w:pPr>
            <w:r>
              <w:rPr>
                <w:rFonts w:cs="Arial"/>
                <w:sz w:val="16"/>
              </w:rPr>
              <w:t>177</w:t>
            </w:r>
          </w:p>
        </w:tc>
      </w:tr>
      <w:tr w:rsidR="00221057" w:rsidRPr="00156F0A" w14:paraId="36AD431C" w14:textId="77777777" w:rsidTr="0021120A">
        <w:trPr>
          <w:trHeight w:val="395"/>
          <w:tblHeader/>
        </w:trPr>
        <w:tc>
          <w:tcPr>
            <w:tcW w:w="1022" w:type="dxa"/>
            <w:vMerge/>
            <w:tcBorders>
              <w:left w:val="single" w:sz="4" w:space="0" w:color="auto"/>
            </w:tcBorders>
            <w:shd w:val="clear" w:color="auto" w:fill="auto"/>
          </w:tcPr>
          <w:p w14:paraId="3D92690E" w14:textId="77777777" w:rsidR="00221057" w:rsidRPr="00156F0A" w:rsidRDefault="00221057" w:rsidP="00F92269">
            <w:pPr>
              <w:jc w:val="center"/>
              <w:rPr>
                <w:rFonts w:cs="Arial"/>
                <w:b/>
                <w:sz w:val="16"/>
              </w:rPr>
            </w:pPr>
          </w:p>
        </w:tc>
        <w:tc>
          <w:tcPr>
            <w:tcW w:w="1808" w:type="dxa"/>
            <w:tcBorders>
              <w:top w:val="dashSmallGap" w:sz="4" w:space="0" w:color="auto"/>
              <w:bottom w:val="dashSmallGap" w:sz="4" w:space="0" w:color="auto"/>
              <w:right w:val="dashSmallGap" w:sz="4" w:space="0" w:color="auto"/>
            </w:tcBorders>
            <w:shd w:val="clear" w:color="auto" w:fill="auto"/>
          </w:tcPr>
          <w:p w14:paraId="34D51441" w14:textId="77777777" w:rsidR="00221057" w:rsidRPr="00156F0A" w:rsidRDefault="00221057" w:rsidP="00F92269">
            <w:pPr>
              <w:rPr>
                <w:rFonts w:cs="Arial"/>
                <w:sz w:val="16"/>
              </w:rPr>
            </w:pPr>
            <w:r w:rsidRPr="00156F0A">
              <w:rPr>
                <w:rFonts w:cs="Arial"/>
                <w:sz w:val="16"/>
              </w:rPr>
              <w:t>Mojca Mahkota</w:t>
            </w:r>
          </w:p>
        </w:tc>
        <w:tc>
          <w:tcPr>
            <w:tcW w:w="851" w:type="dxa"/>
            <w:tcBorders>
              <w:top w:val="dashSmallGap" w:sz="4" w:space="0" w:color="auto"/>
              <w:left w:val="dashSmallGap" w:sz="4" w:space="0" w:color="auto"/>
              <w:bottom w:val="dashSmallGap" w:sz="4" w:space="0" w:color="auto"/>
              <w:right w:val="single" w:sz="6" w:space="0" w:color="auto"/>
            </w:tcBorders>
            <w:shd w:val="clear" w:color="auto" w:fill="auto"/>
          </w:tcPr>
          <w:p w14:paraId="6D76D71B" w14:textId="77777777" w:rsidR="00221057" w:rsidRPr="00156F0A" w:rsidRDefault="00221057" w:rsidP="00F92269">
            <w:pPr>
              <w:jc w:val="center"/>
              <w:rPr>
                <w:rFonts w:cs="Arial"/>
                <w:sz w:val="16"/>
              </w:rPr>
            </w:pPr>
            <w:r>
              <w:rPr>
                <w:rFonts w:cs="Arial"/>
                <w:sz w:val="16"/>
              </w:rPr>
              <w:t>924</w:t>
            </w:r>
          </w:p>
        </w:tc>
        <w:tc>
          <w:tcPr>
            <w:tcW w:w="850" w:type="dxa"/>
            <w:tcBorders>
              <w:top w:val="dashSmallGap" w:sz="4" w:space="0" w:color="auto"/>
              <w:left w:val="single" w:sz="6" w:space="0" w:color="auto"/>
              <w:bottom w:val="dashSmallGap" w:sz="4" w:space="0" w:color="auto"/>
              <w:right w:val="single" w:sz="6" w:space="0" w:color="auto"/>
            </w:tcBorders>
            <w:shd w:val="clear" w:color="auto" w:fill="auto"/>
          </w:tcPr>
          <w:p w14:paraId="03270A51" w14:textId="77777777" w:rsidR="00221057" w:rsidRPr="00156F0A" w:rsidRDefault="00221057" w:rsidP="00F92269">
            <w:pPr>
              <w:jc w:val="center"/>
              <w:rPr>
                <w:rFonts w:cs="Arial"/>
                <w:sz w:val="16"/>
              </w:rPr>
            </w:pPr>
            <w:r>
              <w:rPr>
                <w:rFonts w:cs="Arial"/>
                <w:sz w:val="16"/>
              </w:rPr>
              <w:t>19</w:t>
            </w:r>
          </w:p>
        </w:tc>
        <w:tc>
          <w:tcPr>
            <w:tcW w:w="709" w:type="dxa"/>
            <w:tcBorders>
              <w:top w:val="dashSmallGap" w:sz="4" w:space="0" w:color="auto"/>
              <w:left w:val="single" w:sz="6" w:space="0" w:color="auto"/>
              <w:bottom w:val="dashSmallGap" w:sz="4" w:space="0" w:color="auto"/>
              <w:right w:val="single" w:sz="6" w:space="0" w:color="auto"/>
            </w:tcBorders>
            <w:shd w:val="clear" w:color="auto" w:fill="auto"/>
          </w:tcPr>
          <w:p w14:paraId="0BC3814C" w14:textId="77777777" w:rsidR="00221057" w:rsidRPr="00156F0A" w:rsidRDefault="00221057" w:rsidP="00F92269">
            <w:pPr>
              <w:jc w:val="center"/>
              <w:rPr>
                <w:rFonts w:cs="Arial"/>
                <w:sz w:val="16"/>
              </w:rPr>
            </w:pPr>
            <w:r>
              <w:rPr>
                <w:rFonts w:cs="Arial"/>
                <w:sz w:val="16"/>
              </w:rPr>
              <w:t>2</w:t>
            </w:r>
          </w:p>
        </w:tc>
        <w:tc>
          <w:tcPr>
            <w:tcW w:w="3720" w:type="dxa"/>
            <w:tcBorders>
              <w:top w:val="dashSmallGap" w:sz="4" w:space="0" w:color="auto"/>
              <w:left w:val="single" w:sz="6" w:space="0" w:color="auto"/>
              <w:bottom w:val="dashSmallGap" w:sz="4" w:space="0" w:color="auto"/>
              <w:right w:val="dashSmallGap" w:sz="4" w:space="0" w:color="auto"/>
            </w:tcBorders>
            <w:shd w:val="clear" w:color="auto" w:fill="auto"/>
          </w:tcPr>
          <w:p w14:paraId="6643F91B" w14:textId="4AD6FDFF" w:rsidR="00221057" w:rsidRPr="00156F0A" w:rsidRDefault="00221057" w:rsidP="00F92269">
            <w:pPr>
              <w:jc w:val="both"/>
              <w:rPr>
                <w:rFonts w:cs="Arial"/>
                <w:sz w:val="16"/>
              </w:rPr>
            </w:pPr>
            <w:r w:rsidRPr="00156F0A">
              <w:rPr>
                <w:rFonts w:cs="Arial"/>
                <w:sz w:val="16"/>
              </w:rPr>
              <w:t xml:space="preserve">zahteva za obravnavo pred komisijo – </w:t>
            </w:r>
            <w:r>
              <w:rPr>
                <w:rFonts w:cs="Arial"/>
                <w:sz w:val="16"/>
              </w:rPr>
              <w:t>1</w:t>
            </w:r>
            <w:r w:rsidRPr="00156F0A">
              <w:rPr>
                <w:rFonts w:cs="Arial"/>
                <w:sz w:val="16"/>
              </w:rPr>
              <w:t xml:space="preserve">; sklenjen dogovor o načinu rešitve – </w:t>
            </w:r>
            <w:r>
              <w:rPr>
                <w:rFonts w:cs="Arial"/>
                <w:sz w:val="16"/>
              </w:rPr>
              <w:t>1</w:t>
            </w:r>
          </w:p>
        </w:tc>
        <w:tc>
          <w:tcPr>
            <w:tcW w:w="1086" w:type="dxa"/>
            <w:vMerge/>
            <w:tcBorders>
              <w:left w:val="dashSmallGap" w:sz="4" w:space="0" w:color="auto"/>
            </w:tcBorders>
            <w:shd w:val="clear" w:color="auto" w:fill="auto"/>
          </w:tcPr>
          <w:p w14:paraId="58B86FFE" w14:textId="77777777" w:rsidR="00221057" w:rsidRPr="00156F0A" w:rsidRDefault="00221057" w:rsidP="00F92269">
            <w:pPr>
              <w:jc w:val="center"/>
              <w:rPr>
                <w:rFonts w:cs="Arial"/>
                <w:sz w:val="16"/>
              </w:rPr>
            </w:pPr>
          </w:p>
        </w:tc>
      </w:tr>
      <w:tr w:rsidR="00221057" w:rsidRPr="00156F0A" w14:paraId="0862E1D1" w14:textId="77777777" w:rsidTr="0021120A">
        <w:trPr>
          <w:trHeight w:val="395"/>
          <w:tblHeader/>
        </w:trPr>
        <w:tc>
          <w:tcPr>
            <w:tcW w:w="1022" w:type="dxa"/>
            <w:vMerge/>
            <w:tcBorders>
              <w:left w:val="single" w:sz="4" w:space="0" w:color="auto"/>
              <w:bottom w:val="single" w:sz="4" w:space="0" w:color="auto"/>
            </w:tcBorders>
            <w:shd w:val="clear" w:color="auto" w:fill="auto"/>
          </w:tcPr>
          <w:p w14:paraId="2FF448DD" w14:textId="77777777" w:rsidR="00221057" w:rsidRPr="00156F0A" w:rsidRDefault="00221057" w:rsidP="00F92269">
            <w:pPr>
              <w:jc w:val="center"/>
              <w:rPr>
                <w:rFonts w:cs="Arial"/>
                <w:b/>
                <w:sz w:val="16"/>
              </w:rPr>
            </w:pPr>
          </w:p>
        </w:tc>
        <w:tc>
          <w:tcPr>
            <w:tcW w:w="1808" w:type="dxa"/>
            <w:tcBorders>
              <w:top w:val="dashSmallGap" w:sz="4" w:space="0" w:color="auto"/>
              <w:bottom w:val="single" w:sz="4" w:space="0" w:color="auto"/>
            </w:tcBorders>
            <w:shd w:val="clear" w:color="auto" w:fill="auto"/>
          </w:tcPr>
          <w:p w14:paraId="499C08E5" w14:textId="77777777" w:rsidR="00221057" w:rsidRPr="00156F0A" w:rsidRDefault="00221057" w:rsidP="00F92269">
            <w:pPr>
              <w:rPr>
                <w:rFonts w:cs="Arial"/>
                <w:sz w:val="16"/>
              </w:rPr>
            </w:pPr>
            <w:r>
              <w:rPr>
                <w:rFonts w:cs="Arial"/>
                <w:sz w:val="16"/>
              </w:rPr>
              <w:t>Marjan Sušelj</w:t>
            </w:r>
          </w:p>
        </w:tc>
        <w:tc>
          <w:tcPr>
            <w:tcW w:w="851" w:type="dxa"/>
            <w:tcBorders>
              <w:top w:val="dashSmallGap" w:sz="4" w:space="0" w:color="auto"/>
              <w:bottom w:val="single" w:sz="4" w:space="0" w:color="auto"/>
            </w:tcBorders>
            <w:shd w:val="clear" w:color="auto" w:fill="auto"/>
          </w:tcPr>
          <w:p w14:paraId="020E2564" w14:textId="77777777" w:rsidR="00221057" w:rsidRPr="00156F0A" w:rsidRDefault="00221057" w:rsidP="00F92269">
            <w:pPr>
              <w:jc w:val="center"/>
              <w:rPr>
                <w:rFonts w:cs="Arial"/>
                <w:sz w:val="16"/>
              </w:rPr>
            </w:pPr>
            <w:r>
              <w:rPr>
                <w:rFonts w:cs="Arial"/>
                <w:sz w:val="16"/>
              </w:rPr>
              <w:t>363</w:t>
            </w:r>
          </w:p>
        </w:tc>
        <w:tc>
          <w:tcPr>
            <w:tcW w:w="850" w:type="dxa"/>
            <w:tcBorders>
              <w:top w:val="dashSmallGap" w:sz="4" w:space="0" w:color="auto"/>
              <w:bottom w:val="single" w:sz="4" w:space="0" w:color="auto"/>
            </w:tcBorders>
            <w:shd w:val="clear" w:color="auto" w:fill="auto"/>
          </w:tcPr>
          <w:p w14:paraId="73BD2BE4" w14:textId="77777777" w:rsidR="00221057" w:rsidRPr="00156F0A" w:rsidRDefault="00221057" w:rsidP="00F92269">
            <w:pPr>
              <w:jc w:val="center"/>
              <w:rPr>
                <w:rFonts w:cs="Arial"/>
                <w:sz w:val="16"/>
              </w:rPr>
            </w:pPr>
            <w:r>
              <w:rPr>
                <w:rFonts w:cs="Arial"/>
                <w:sz w:val="16"/>
              </w:rPr>
              <w:t>304</w:t>
            </w:r>
          </w:p>
        </w:tc>
        <w:tc>
          <w:tcPr>
            <w:tcW w:w="709" w:type="dxa"/>
            <w:tcBorders>
              <w:top w:val="dashSmallGap" w:sz="4" w:space="0" w:color="auto"/>
              <w:bottom w:val="single" w:sz="4" w:space="0" w:color="auto"/>
            </w:tcBorders>
            <w:shd w:val="clear" w:color="auto" w:fill="auto"/>
          </w:tcPr>
          <w:p w14:paraId="3B49BD5F" w14:textId="77777777" w:rsidR="00221057" w:rsidRPr="00156F0A" w:rsidRDefault="00221057" w:rsidP="00F92269">
            <w:pPr>
              <w:jc w:val="center"/>
              <w:rPr>
                <w:rFonts w:cs="Arial"/>
                <w:sz w:val="16"/>
              </w:rPr>
            </w:pPr>
            <w:r>
              <w:rPr>
                <w:rFonts w:cs="Arial"/>
                <w:sz w:val="16"/>
              </w:rPr>
              <w:t>59</w:t>
            </w:r>
          </w:p>
        </w:tc>
        <w:tc>
          <w:tcPr>
            <w:tcW w:w="3720" w:type="dxa"/>
            <w:tcBorders>
              <w:top w:val="dashSmallGap" w:sz="4" w:space="0" w:color="auto"/>
              <w:bottom w:val="single" w:sz="4" w:space="0" w:color="auto"/>
              <w:right w:val="single" w:sz="4" w:space="0" w:color="auto"/>
            </w:tcBorders>
            <w:shd w:val="clear" w:color="auto" w:fill="auto"/>
          </w:tcPr>
          <w:p w14:paraId="16F2B384" w14:textId="04ED06B6" w:rsidR="00221057" w:rsidRPr="00156F0A" w:rsidRDefault="00221057" w:rsidP="00F92269">
            <w:pPr>
              <w:jc w:val="both"/>
              <w:rPr>
                <w:rFonts w:cs="Arial"/>
                <w:sz w:val="16"/>
              </w:rPr>
            </w:pPr>
            <w:r w:rsidRPr="00DF5811">
              <w:rPr>
                <w:rFonts w:cs="Arial"/>
                <w:sz w:val="16"/>
              </w:rPr>
              <w:t xml:space="preserve">umik pritožbe – </w:t>
            </w:r>
            <w:r>
              <w:rPr>
                <w:rFonts w:cs="Arial"/>
                <w:sz w:val="16"/>
              </w:rPr>
              <w:t>4</w:t>
            </w:r>
            <w:r w:rsidRPr="00DF5811">
              <w:rPr>
                <w:rFonts w:cs="Arial"/>
                <w:sz w:val="16"/>
              </w:rPr>
              <w:t xml:space="preserve">; </w:t>
            </w:r>
            <w:proofErr w:type="spellStart"/>
            <w:r w:rsidRPr="00DF5811">
              <w:rPr>
                <w:rFonts w:cs="Arial"/>
                <w:sz w:val="16"/>
              </w:rPr>
              <w:t>neobravnava</w:t>
            </w:r>
            <w:proofErr w:type="spellEnd"/>
            <w:r w:rsidRPr="00DF5811">
              <w:rPr>
                <w:rFonts w:cs="Arial"/>
                <w:sz w:val="16"/>
              </w:rPr>
              <w:t xml:space="preserve"> zahteve – </w:t>
            </w:r>
            <w:r>
              <w:rPr>
                <w:rFonts w:cs="Arial"/>
                <w:sz w:val="16"/>
              </w:rPr>
              <w:t>26</w:t>
            </w:r>
            <w:r w:rsidR="00DA553D">
              <w:rPr>
                <w:rFonts w:cs="Arial"/>
                <w:sz w:val="16"/>
              </w:rPr>
              <w:t>;</w:t>
            </w:r>
            <w:r w:rsidRPr="00DF5811">
              <w:rPr>
                <w:rFonts w:cs="Arial"/>
                <w:sz w:val="16"/>
              </w:rPr>
              <w:t xml:space="preserve"> ugoditev zahtevi v celoti – </w:t>
            </w:r>
            <w:r>
              <w:rPr>
                <w:rFonts w:cs="Arial"/>
                <w:sz w:val="16"/>
              </w:rPr>
              <w:t>21</w:t>
            </w:r>
            <w:r w:rsidRPr="00DF5811">
              <w:rPr>
                <w:rFonts w:cs="Arial"/>
                <w:sz w:val="16"/>
              </w:rPr>
              <w:t xml:space="preserve">; napotitev na drug pristojni organ – </w:t>
            </w:r>
            <w:r>
              <w:rPr>
                <w:rFonts w:cs="Arial"/>
                <w:sz w:val="16"/>
              </w:rPr>
              <w:t>1</w:t>
            </w:r>
          </w:p>
        </w:tc>
        <w:tc>
          <w:tcPr>
            <w:tcW w:w="1086" w:type="dxa"/>
            <w:vMerge/>
            <w:tcBorders>
              <w:left w:val="single" w:sz="4" w:space="0" w:color="auto"/>
            </w:tcBorders>
            <w:shd w:val="clear" w:color="auto" w:fill="auto"/>
          </w:tcPr>
          <w:p w14:paraId="77DD85CC" w14:textId="77777777" w:rsidR="00221057" w:rsidRPr="00156F0A" w:rsidRDefault="00221057" w:rsidP="00F92269">
            <w:pPr>
              <w:jc w:val="center"/>
              <w:rPr>
                <w:rFonts w:cs="Arial"/>
                <w:sz w:val="16"/>
              </w:rPr>
            </w:pPr>
          </w:p>
        </w:tc>
      </w:tr>
      <w:tr w:rsidR="00221057" w:rsidRPr="00156F0A" w14:paraId="03A420DF" w14:textId="77777777" w:rsidTr="0021120A">
        <w:trPr>
          <w:trHeight w:val="564"/>
          <w:tblHeader/>
        </w:trPr>
        <w:tc>
          <w:tcPr>
            <w:tcW w:w="1022" w:type="dxa"/>
            <w:vMerge w:val="restart"/>
            <w:tcBorders>
              <w:top w:val="single" w:sz="4" w:space="0" w:color="auto"/>
            </w:tcBorders>
            <w:shd w:val="clear" w:color="auto" w:fill="auto"/>
          </w:tcPr>
          <w:p w14:paraId="547DC865" w14:textId="77777777" w:rsidR="00221057" w:rsidRPr="00156F0A" w:rsidRDefault="00221057" w:rsidP="00F92269">
            <w:pPr>
              <w:jc w:val="center"/>
              <w:rPr>
                <w:rStyle w:val="Neenpoudarek"/>
                <w:rFonts w:cs="Arial"/>
                <w:b/>
                <w:bCs/>
                <w:i w:val="0"/>
                <w:sz w:val="16"/>
              </w:rPr>
            </w:pPr>
            <w:r w:rsidRPr="00156F0A">
              <w:rPr>
                <w:rStyle w:val="Neenpoudarek"/>
                <w:rFonts w:cs="Arial"/>
                <w:b/>
                <w:bCs/>
                <w:i w:val="0"/>
                <w:sz w:val="16"/>
              </w:rPr>
              <w:t>Maribor</w:t>
            </w:r>
          </w:p>
        </w:tc>
        <w:tc>
          <w:tcPr>
            <w:tcW w:w="1808" w:type="dxa"/>
            <w:tcBorders>
              <w:top w:val="single" w:sz="4" w:space="0" w:color="auto"/>
              <w:bottom w:val="dashSmallGap" w:sz="4" w:space="0" w:color="auto"/>
            </w:tcBorders>
            <w:shd w:val="clear" w:color="auto" w:fill="auto"/>
          </w:tcPr>
          <w:p w14:paraId="787DB0BE" w14:textId="77777777" w:rsidR="00221057" w:rsidRPr="00156F0A" w:rsidRDefault="00221057" w:rsidP="00F92269">
            <w:pPr>
              <w:rPr>
                <w:rFonts w:cs="Arial"/>
                <w:sz w:val="16"/>
              </w:rPr>
            </w:pPr>
            <w:r w:rsidRPr="00156F0A">
              <w:rPr>
                <w:rFonts w:cs="Arial"/>
                <w:sz w:val="16"/>
              </w:rPr>
              <w:t>Vlasta Cafnik</w:t>
            </w:r>
          </w:p>
        </w:tc>
        <w:tc>
          <w:tcPr>
            <w:tcW w:w="851" w:type="dxa"/>
            <w:tcBorders>
              <w:top w:val="single" w:sz="4" w:space="0" w:color="auto"/>
              <w:bottom w:val="dashSmallGap" w:sz="4" w:space="0" w:color="auto"/>
            </w:tcBorders>
            <w:shd w:val="clear" w:color="auto" w:fill="auto"/>
          </w:tcPr>
          <w:p w14:paraId="08F25200" w14:textId="77777777" w:rsidR="00221057" w:rsidRPr="00156F0A" w:rsidRDefault="00221057" w:rsidP="00F92269">
            <w:pPr>
              <w:jc w:val="center"/>
              <w:rPr>
                <w:rFonts w:cs="Arial"/>
                <w:sz w:val="16"/>
              </w:rPr>
            </w:pPr>
            <w:r>
              <w:rPr>
                <w:rFonts w:cs="Arial"/>
                <w:sz w:val="16"/>
              </w:rPr>
              <w:t>656</w:t>
            </w:r>
          </w:p>
        </w:tc>
        <w:tc>
          <w:tcPr>
            <w:tcW w:w="850" w:type="dxa"/>
            <w:tcBorders>
              <w:top w:val="single" w:sz="4" w:space="0" w:color="auto"/>
              <w:bottom w:val="dashSmallGap" w:sz="4" w:space="0" w:color="auto"/>
            </w:tcBorders>
            <w:shd w:val="clear" w:color="auto" w:fill="auto"/>
          </w:tcPr>
          <w:p w14:paraId="53408FE8" w14:textId="77777777" w:rsidR="00221057" w:rsidRPr="00156F0A" w:rsidRDefault="00221057" w:rsidP="00F92269">
            <w:pPr>
              <w:jc w:val="center"/>
              <w:rPr>
                <w:rFonts w:cs="Arial"/>
                <w:sz w:val="16"/>
              </w:rPr>
            </w:pPr>
            <w:r>
              <w:rPr>
                <w:rFonts w:cs="Arial"/>
                <w:sz w:val="16"/>
              </w:rPr>
              <w:t>66</w:t>
            </w:r>
          </w:p>
        </w:tc>
        <w:tc>
          <w:tcPr>
            <w:tcW w:w="709" w:type="dxa"/>
            <w:tcBorders>
              <w:top w:val="single" w:sz="4" w:space="0" w:color="auto"/>
              <w:bottom w:val="dashSmallGap" w:sz="4" w:space="0" w:color="auto"/>
            </w:tcBorders>
            <w:shd w:val="clear" w:color="auto" w:fill="auto"/>
          </w:tcPr>
          <w:p w14:paraId="6EDDA32D" w14:textId="77777777" w:rsidR="00221057" w:rsidRPr="00156F0A" w:rsidRDefault="00221057" w:rsidP="00F92269">
            <w:pPr>
              <w:jc w:val="center"/>
              <w:rPr>
                <w:rFonts w:cs="Arial"/>
                <w:sz w:val="16"/>
              </w:rPr>
            </w:pPr>
            <w:r>
              <w:rPr>
                <w:rFonts w:cs="Arial"/>
                <w:sz w:val="16"/>
              </w:rPr>
              <w:t>9</w:t>
            </w:r>
          </w:p>
        </w:tc>
        <w:tc>
          <w:tcPr>
            <w:tcW w:w="3720" w:type="dxa"/>
            <w:tcBorders>
              <w:top w:val="single" w:sz="4" w:space="0" w:color="auto"/>
              <w:bottom w:val="dashSmallGap" w:sz="4" w:space="0" w:color="auto"/>
            </w:tcBorders>
            <w:shd w:val="clear" w:color="auto" w:fill="auto"/>
          </w:tcPr>
          <w:p w14:paraId="47C9E4C4" w14:textId="25458D9B" w:rsidR="00221057" w:rsidRPr="00156F0A" w:rsidRDefault="00221057" w:rsidP="00F92269">
            <w:pPr>
              <w:jc w:val="both"/>
              <w:rPr>
                <w:rFonts w:cs="Arial"/>
                <w:sz w:val="16"/>
                <w:szCs w:val="16"/>
              </w:rPr>
            </w:pPr>
            <w:r w:rsidRPr="00156F0A">
              <w:rPr>
                <w:rFonts w:cs="Arial"/>
                <w:sz w:val="16"/>
              </w:rPr>
              <w:t xml:space="preserve">umik pritožbe </w:t>
            </w:r>
            <w:r w:rsidRPr="00156F0A">
              <w:rPr>
                <w:rFonts w:cs="Arial"/>
                <w:sz w:val="16"/>
                <w:szCs w:val="16"/>
              </w:rPr>
              <w:t>–</w:t>
            </w:r>
            <w:r w:rsidRPr="00156F0A">
              <w:rPr>
                <w:rFonts w:cs="Arial"/>
                <w:sz w:val="16"/>
              </w:rPr>
              <w:t xml:space="preserve"> 2; sklenjen dogovor o načinu rešitve spora – </w:t>
            </w:r>
            <w:r>
              <w:rPr>
                <w:rFonts w:cs="Arial"/>
                <w:sz w:val="16"/>
              </w:rPr>
              <w:t>6</w:t>
            </w:r>
            <w:r w:rsidRPr="00156F0A">
              <w:rPr>
                <w:rFonts w:cs="Arial"/>
              </w:rPr>
              <w:t xml:space="preserve"> </w:t>
            </w:r>
          </w:p>
        </w:tc>
        <w:tc>
          <w:tcPr>
            <w:tcW w:w="1086" w:type="dxa"/>
            <w:vMerge w:val="restart"/>
            <w:shd w:val="clear" w:color="auto" w:fill="auto"/>
          </w:tcPr>
          <w:p w14:paraId="275A10F1" w14:textId="77777777" w:rsidR="00221057" w:rsidRPr="00156F0A" w:rsidRDefault="00221057" w:rsidP="00F92269">
            <w:pPr>
              <w:jc w:val="center"/>
              <w:rPr>
                <w:rFonts w:cs="Arial"/>
                <w:sz w:val="16"/>
              </w:rPr>
            </w:pPr>
          </w:p>
          <w:p w14:paraId="4548A9F1" w14:textId="77777777" w:rsidR="00221057" w:rsidRPr="00156F0A" w:rsidRDefault="00221057" w:rsidP="00F92269">
            <w:pPr>
              <w:jc w:val="center"/>
              <w:rPr>
                <w:rFonts w:cs="Arial"/>
                <w:sz w:val="16"/>
              </w:rPr>
            </w:pPr>
          </w:p>
          <w:p w14:paraId="0FAC6BD4" w14:textId="77777777" w:rsidR="00221057" w:rsidRPr="00156F0A" w:rsidRDefault="00221057" w:rsidP="00F92269">
            <w:pPr>
              <w:jc w:val="center"/>
              <w:rPr>
                <w:rFonts w:cs="Arial"/>
                <w:sz w:val="16"/>
              </w:rPr>
            </w:pPr>
          </w:p>
          <w:p w14:paraId="64B15F5B" w14:textId="77777777" w:rsidR="00221057" w:rsidRPr="00156F0A" w:rsidRDefault="00221057" w:rsidP="0021120A">
            <w:pPr>
              <w:jc w:val="center"/>
              <w:rPr>
                <w:rFonts w:cs="Arial"/>
                <w:sz w:val="16"/>
              </w:rPr>
            </w:pPr>
            <w:r>
              <w:rPr>
                <w:rFonts w:cs="Arial"/>
                <w:sz w:val="16"/>
              </w:rPr>
              <w:t>7</w:t>
            </w:r>
          </w:p>
        </w:tc>
      </w:tr>
      <w:tr w:rsidR="00221057" w:rsidRPr="00156F0A" w14:paraId="25496EC5" w14:textId="77777777" w:rsidTr="0021120A">
        <w:trPr>
          <w:trHeight w:val="325"/>
          <w:tblHeader/>
        </w:trPr>
        <w:tc>
          <w:tcPr>
            <w:tcW w:w="1022" w:type="dxa"/>
            <w:vMerge/>
            <w:shd w:val="clear" w:color="auto" w:fill="auto"/>
          </w:tcPr>
          <w:p w14:paraId="4A8DB353" w14:textId="77777777" w:rsidR="00221057" w:rsidRPr="00156F0A" w:rsidRDefault="00221057" w:rsidP="00F92269">
            <w:pPr>
              <w:jc w:val="center"/>
              <w:rPr>
                <w:rFonts w:cs="Arial"/>
                <w:b/>
                <w:sz w:val="16"/>
              </w:rPr>
            </w:pPr>
          </w:p>
        </w:tc>
        <w:tc>
          <w:tcPr>
            <w:tcW w:w="1808" w:type="dxa"/>
            <w:tcBorders>
              <w:top w:val="dashSmallGap" w:sz="4" w:space="0" w:color="auto"/>
            </w:tcBorders>
            <w:shd w:val="clear" w:color="auto" w:fill="auto"/>
          </w:tcPr>
          <w:p w14:paraId="3925465A" w14:textId="77777777" w:rsidR="00221057" w:rsidRPr="00156F0A" w:rsidRDefault="00221057" w:rsidP="00F92269">
            <w:pPr>
              <w:rPr>
                <w:rFonts w:cs="Arial"/>
                <w:sz w:val="16"/>
              </w:rPr>
            </w:pPr>
            <w:r w:rsidRPr="00156F0A">
              <w:rPr>
                <w:rFonts w:cs="Arial"/>
                <w:sz w:val="16"/>
              </w:rPr>
              <w:t>Adela Postružnik</w:t>
            </w:r>
          </w:p>
        </w:tc>
        <w:tc>
          <w:tcPr>
            <w:tcW w:w="851" w:type="dxa"/>
            <w:tcBorders>
              <w:top w:val="dashSmallGap" w:sz="4" w:space="0" w:color="auto"/>
            </w:tcBorders>
            <w:shd w:val="clear" w:color="auto" w:fill="auto"/>
          </w:tcPr>
          <w:p w14:paraId="6608C44F" w14:textId="77777777" w:rsidR="00221057" w:rsidRPr="00156F0A" w:rsidRDefault="00221057" w:rsidP="00F92269">
            <w:pPr>
              <w:jc w:val="center"/>
              <w:rPr>
                <w:rFonts w:cs="Arial"/>
                <w:sz w:val="16"/>
              </w:rPr>
            </w:pPr>
            <w:r>
              <w:rPr>
                <w:rFonts w:cs="Arial"/>
                <w:sz w:val="16"/>
              </w:rPr>
              <w:t>590</w:t>
            </w:r>
          </w:p>
        </w:tc>
        <w:tc>
          <w:tcPr>
            <w:tcW w:w="850" w:type="dxa"/>
            <w:tcBorders>
              <w:top w:val="dashSmallGap" w:sz="4" w:space="0" w:color="auto"/>
            </w:tcBorders>
            <w:shd w:val="clear" w:color="auto" w:fill="auto"/>
          </w:tcPr>
          <w:p w14:paraId="795FEDD4" w14:textId="77777777" w:rsidR="00221057" w:rsidRPr="00156F0A" w:rsidRDefault="00221057" w:rsidP="00F92269">
            <w:pPr>
              <w:jc w:val="center"/>
              <w:rPr>
                <w:rFonts w:cs="Arial"/>
                <w:sz w:val="16"/>
              </w:rPr>
            </w:pPr>
            <w:r>
              <w:rPr>
                <w:rFonts w:cs="Arial"/>
                <w:sz w:val="16"/>
              </w:rPr>
              <w:t>87</w:t>
            </w:r>
          </w:p>
        </w:tc>
        <w:tc>
          <w:tcPr>
            <w:tcW w:w="709" w:type="dxa"/>
            <w:tcBorders>
              <w:top w:val="dashSmallGap" w:sz="4" w:space="0" w:color="auto"/>
            </w:tcBorders>
            <w:shd w:val="clear" w:color="auto" w:fill="auto"/>
          </w:tcPr>
          <w:p w14:paraId="7033C3C4" w14:textId="77777777" w:rsidR="00221057" w:rsidRPr="00156F0A" w:rsidRDefault="00221057" w:rsidP="00F92269">
            <w:pPr>
              <w:jc w:val="center"/>
              <w:rPr>
                <w:rFonts w:cs="Arial"/>
                <w:sz w:val="16"/>
              </w:rPr>
            </w:pPr>
            <w:r>
              <w:rPr>
                <w:rFonts w:cs="Arial"/>
                <w:sz w:val="16"/>
              </w:rPr>
              <w:t>10</w:t>
            </w:r>
          </w:p>
        </w:tc>
        <w:tc>
          <w:tcPr>
            <w:tcW w:w="3720" w:type="dxa"/>
            <w:tcBorders>
              <w:top w:val="dashSmallGap" w:sz="4" w:space="0" w:color="auto"/>
            </w:tcBorders>
            <w:shd w:val="clear" w:color="auto" w:fill="auto"/>
          </w:tcPr>
          <w:p w14:paraId="0CEA29D2" w14:textId="77777777" w:rsidR="00221057" w:rsidRPr="00156F0A" w:rsidRDefault="00221057" w:rsidP="00F92269">
            <w:pPr>
              <w:jc w:val="both"/>
              <w:rPr>
                <w:rFonts w:cs="Arial"/>
                <w:sz w:val="16"/>
              </w:rPr>
            </w:pPr>
            <w:r w:rsidRPr="00156F0A">
              <w:rPr>
                <w:rFonts w:cs="Arial"/>
                <w:sz w:val="16"/>
              </w:rPr>
              <w:t xml:space="preserve">sklenjen dogovor o načinu rešitve – </w:t>
            </w:r>
            <w:r>
              <w:rPr>
                <w:rFonts w:cs="Arial"/>
                <w:sz w:val="16"/>
              </w:rPr>
              <w:t>10</w:t>
            </w:r>
          </w:p>
        </w:tc>
        <w:tc>
          <w:tcPr>
            <w:tcW w:w="1086" w:type="dxa"/>
            <w:vMerge/>
            <w:shd w:val="clear" w:color="auto" w:fill="auto"/>
          </w:tcPr>
          <w:p w14:paraId="0E531B42" w14:textId="77777777" w:rsidR="00221057" w:rsidRPr="00156F0A" w:rsidRDefault="00221057" w:rsidP="00F92269">
            <w:pPr>
              <w:jc w:val="center"/>
              <w:rPr>
                <w:rFonts w:cs="Arial"/>
                <w:sz w:val="16"/>
              </w:rPr>
            </w:pPr>
          </w:p>
        </w:tc>
      </w:tr>
      <w:tr w:rsidR="00221057" w:rsidRPr="00156F0A" w14:paraId="38D1CA73" w14:textId="77777777" w:rsidTr="0021120A">
        <w:trPr>
          <w:trHeight w:val="652"/>
          <w:tblHeader/>
        </w:trPr>
        <w:tc>
          <w:tcPr>
            <w:tcW w:w="1022" w:type="dxa"/>
            <w:vMerge w:val="restart"/>
            <w:shd w:val="clear" w:color="auto" w:fill="auto"/>
          </w:tcPr>
          <w:p w14:paraId="0D2B5376" w14:textId="77777777" w:rsidR="00221057" w:rsidRPr="00156F0A" w:rsidRDefault="00221057" w:rsidP="00F92269">
            <w:pPr>
              <w:jc w:val="center"/>
              <w:rPr>
                <w:rFonts w:cs="Arial"/>
                <w:b/>
                <w:sz w:val="16"/>
              </w:rPr>
            </w:pPr>
            <w:r w:rsidRPr="00156F0A">
              <w:rPr>
                <w:rFonts w:cs="Arial"/>
                <w:b/>
                <w:sz w:val="16"/>
              </w:rPr>
              <w:t>Celje</w:t>
            </w:r>
          </w:p>
        </w:tc>
        <w:tc>
          <w:tcPr>
            <w:tcW w:w="1808" w:type="dxa"/>
            <w:tcBorders>
              <w:bottom w:val="dashSmallGap" w:sz="4" w:space="0" w:color="auto"/>
            </w:tcBorders>
            <w:shd w:val="clear" w:color="auto" w:fill="auto"/>
          </w:tcPr>
          <w:p w14:paraId="522D8BD1" w14:textId="77777777" w:rsidR="00221057" w:rsidRPr="00156F0A" w:rsidRDefault="00221057" w:rsidP="00F92269">
            <w:pPr>
              <w:rPr>
                <w:rFonts w:cs="Arial"/>
                <w:sz w:val="16"/>
              </w:rPr>
            </w:pPr>
            <w:r w:rsidRPr="00156F0A">
              <w:rPr>
                <w:rFonts w:cs="Arial"/>
                <w:sz w:val="16"/>
              </w:rPr>
              <w:t>Cvetka Jurak</w:t>
            </w:r>
          </w:p>
          <w:p w14:paraId="3859A260" w14:textId="77777777" w:rsidR="00221057" w:rsidRPr="00156F0A" w:rsidRDefault="00221057" w:rsidP="00F92269">
            <w:pPr>
              <w:rPr>
                <w:rFonts w:cs="Arial"/>
                <w:sz w:val="16"/>
              </w:rPr>
            </w:pPr>
          </w:p>
        </w:tc>
        <w:tc>
          <w:tcPr>
            <w:tcW w:w="851" w:type="dxa"/>
            <w:tcBorders>
              <w:bottom w:val="dashSmallGap" w:sz="4" w:space="0" w:color="auto"/>
            </w:tcBorders>
            <w:shd w:val="clear" w:color="auto" w:fill="auto"/>
          </w:tcPr>
          <w:p w14:paraId="61B7015C" w14:textId="77777777" w:rsidR="00221057" w:rsidRPr="00156F0A" w:rsidRDefault="00221057" w:rsidP="00F92269">
            <w:pPr>
              <w:jc w:val="center"/>
              <w:rPr>
                <w:rFonts w:cs="Arial"/>
                <w:sz w:val="16"/>
              </w:rPr>
            </w:pPr>
            <w:r>
              <w:rPr>
                <w:rFonts w:cs="Arial"/>
                <w:sz w:val="16"/>
              </w:rPr>
              <w:t>928</w:t>
            </w:r>
          </w:p>
        </w:tc>
        <w:tc>
          <w:tcPr>
            <w:tcW w:w="850" w:type="dxa"/>
            <w:tcBorders>
              <w:bottom w:val="dashSmallGap" w:sz="4" w:space="0" w:color="auto"/>
            </w:tcBorders>
            <w:shd w:val="clear" w:color="auto" w:fill="auto"/>
          </w:tcPr>
          <w:p w14:paraId="44BC0103" w14:textId="77777777" w:rsidR="00221057" w:rsidRPr="00156F0A" w:rsidRDefault="00221057" w:rsidP="00F92269">
            <w:pPr>
              <w:jc w:val="center"/>
              <w:rPr>
                <w:rFonts w:cs="Arial"/>
                <w:sz w:val="16"/>
              </w:rPr>
            </w:pPr>
            <w:r>
              <w:rPr>
                <w:rFonts w:cs="Arial"/>
                <w:sz w:val="16"/>
              </w:rPr>
              <w:t>45</w:t>
            </w:r>
          </w:p>
        </w:tc>
        <w:tc>
          <w:tcPr>
            <w:tcW w:w="709" w:type="dxa"/>
            <w:tcBorders>
              <w:bottom w:val="dashSmallGap" w:sz="4" w:space="0" w:color="auto"/>
            </w:tcBorders>
            <w:shd w:val="clear" w:color="auto" w:fill="auto"/>
          </w:tcPr>
          <w:p w14:paraId="7B7F9AB7" w14:textId="77777777" w:rsidR="00221057" w:rsidRPr="00156F0A" w:rsidRDefault="00221057" w:rsidP="00F92269">
            <w:pPr>
              <w:jc w:val="center"/>
              <w:rPr>
                <w:rFonts w:cs="Arial"/>
                <w:sz w:val="16"/>
              </w:rPr>
            </w:pPr>
            <w:r>
              <w:rPr>
                <w:rFonts w:cs="Arial"/>
                <w:sz w:val="16"/>
              </w:rPr>
              <w:t>12</w:t>
            </w:r>
          </w:p>
        </w:tc>
        <w:tc>
          <w:tcPr>
            <w:tcW w:w="3720" w:type="dxa"/>
            <w:tcBorders>
              <w:bottom w:val="dashSmallGap" w:sz="4" w:space="0" w:color="auto"/>
            </w:tcBorders>
            <w:shd w:val="clear" w:color="auto" w:fill="auto"/>
          </w:tcPr>
          <w:p w14:paraId="695F5B62" w14:textId="142729FE" w:rsidR="00221057" w:rsidRPr="00156F0A" w:rsidRDefault="00221057" w:rsidP="00F92269">
            <w:pPr>
              <w:jc w:val="both"/>
              <w:rPr>
                <w:rFonts w:cs="Arial"/>
                <w:sz w:val="16"/>
              </w:rPr>
            </w:pPr>
            <w:r w:rsidRPr="00156F0A">
              <w:rPr>
                <w:rFonts w:cs="Arial"/>
                <w:sz w:val="16"/>
                <w:szCs w:val="16"/>
              </w:rPr>
              <w:t>umik pritožbe – 1</w:t>
            </w:r>
            <w:r>
              <w:rPr>
                <w:rFonts w:cs="Arial"/>
                <w:sz w:val="16"/>
                <w:szCs w:val="16"/>
              </w:rPr>
              <w:t xml:space="preserve">; </w:t>
            </w:r>
            <w:r w:rsidRPr="00AA3CB8">
              <w:rPr>
                <w:rFonts w:cs="Arial"/>
                <w:sz w:val="16"/>
                <w:szCs w:val="16"/>
              </w:rPr>
              <w:t>ugoditev zahtevi v celoti – 3</w:t>
            </w:r>
            <w:r w:rsidR="00DA553D">
              <w:rPr>
                <w:rFonts w:cs="Arial"/>
                <w:sz w:val="16"/>
                <w:szCs w:val="16"/>
              </w:rPr>
              <w:t>;</w:t>
            </w:r>
            <w:r>
              <w:rPr>
                <w:rFonts w:cs="Arial"/>
                <w:sz w:val="16"/>
                <w:szCs w:val="16"/>
              </w:rPr>
              <w:t xml:space="preserve"> </w:t>
            </w:r>
            <w:r w:rsidRPr="00156F0A">
              <w:rPr>
                <w:rFonts w:cs="Arial"/>
                <w:sz w:val="16"/>
              </w:rPr>
              <w:t xml:space="preserve">sklenjen dogovor o načinu rešitve </w:t>
            </w:r>
            <w:r w:rsidRPr="00156F0A">
              <w:rPr>
                <w:rFonts w:cs="Arial"/>
                <w:sz w:val="16"/>
                <w:szCs w:val="16"/>
              </w:rPr>
              <w:t>–</w:t>
            </w:r>
            <w:r w:rsidRPr="00156F0A">
              <w:rPr>
                <w:rFonts w:cs="Arial"/>
                <w:sz w:val="16"/>
              </w:rPr>
              <w:t xml:space="preserve"> </w:t>
            </w:r>
            <w:r>
              <w:rPr>
                <w:rFonts w:cs="Arial"/>
                <w:sz w:val="16"/>
              </w:rPr>
              <w:t>5</w:t>
            </w:r>
            <w:r w:rsidRPr="00156F0A">
              <w:rPr>
                <w:rFonts w:cs="Arial"/>
                <w:sz w:val="16"/>
              </w:rPr>
              <w:t xml:space="preserve">; zahteva za drugo obravnavo pred komisijo – </w:t>
            </w:r>
            <w:r>
              <w:rPr>
                <w:rFonts w:cs="Arial"/>
                <w:sz w:val="16"/>
              </w:rPr>
              <w:t>3</w:t>
            </w:r>
          </w:p>
        </w:tc>
        <w:tc>
          <w:tcPr>
            <w:tcW w:w="1086" w:type="dxa"/>
            <w:vMerge w:val="restart"/>
            <w:shd w:val="clear" w:color="auto" w:fill="auto"/>
          </w:tcPr>
          <w:p w14:paraId="0A41B704" w14:textId="77777777" w:rsidR="00221057" w:rsidRPr="00156F0A" w:rsidRDefault="00221057" w:rsidP="00060E09">
            <w:pPr>
              <w:jc w:val="center"/>
              <w:rPr>
                <w:rFonts w:cs="Arial"/>
                <w:sz w:val="16"/>
              </w:rPr>
            </w:pPr>
          </w:p>
          <w:p w14:paraId="1616C3F6" w14:textId="77777777" w:rsidR="00221057" w:rsidRPr="00156F0A" w:rsidRDefault="00221057" w:rsidP="00060E09">
            <w:pPr>
              <w:jc w:val="center"/>
              <w:rPr>
                <w:rFonts w:cs="Arial"/>
                <w:sz w:val="16"/>
              </w:rPr>
            </w:pPr>
          </w:p>
          <w:p w14:paraId="02686DFE" w14:textId="77777777" w:rsidR="00221057" w:rsidRDefault="00221057" w:rsidP="00060E09">
            <w:pPr>
              <w:jc w:val="center"/>
              <w:rPr>
                <w:rFonts w:cs="Arial"/>
                <w:sz w:val="16"/>
              </w:rPr>
            </w:pPr>
          </w:p>
          <w:p w14:paraId="7B505088" w14:textId="77777777" w:rsidR="00221057" w:rsidRPr="00156F0A" w:rsidRDefault="00221057" w:rsidP="00060E09">
            <w:pPr>
              <w:jc w:val="center"/>
              <w:rPr>
                <w:rFonts w:cs="Arial"/>
                <w:sz w:val="16"/>
              </w:rPr>
            </w:pPr>
            <w:r>
              <w:rPr>
                <w:rFonts w:cs="Arial"/>
                <w:sz w:val="16"/>
              </w:rPr>
              <w:t>193</w:t>
            </w:r>
          </w:p>
          <w:p w14:paraId="532E7881" w14:textId="77777777" w:rsidR="00221057" w:rsidRPr="00156F0A" w:rsidRDefault="00221057" w:rsidP="0021120A">
            <w:pPr>
              <w:rPr>
                <w:rFonts w:cs="Arial"/>
                <w:sz w:val="16"/>
              </w:rPr>
            </w:pPr>
          </w:p>
        </w:tc>
      </w:tr>
      <w:tr w:rsidR="00221057" w:rsidRPr="00156F0A" w14:paraId="0E77943B" w14:textId="77777777" w:rsidTr="0021120A">
        <w:trPr>
          <w:trHeight w:val="268"/>
          <w:tblHeader/>
        </w:trPr>
        <w:tc>
          <w:tcPr>
            <w:tcW w:w="1022" w:type="dxa"/>
            <w:vMerge/>
            <w:shd w:val="clear" w:color="auto" w:fill="auto"/>
          </w:tcPr>
          <w:p w14:paraId="63507298" w14:textId="77777777" w:rsidR="00221057" w:rsidRPr="00156F0A" w:rsidRDefault="00221057" w:rsidP="00F92269">
            <w:pPr>
              <w:jc w:val="center"/>
              <w:rPr>
                <w:rFonts w:cs="Arial"/>
                <w:b/>
                <w:sz w:val="16"/>
              </w:rPr>
            </w:pPr>
          </w:p>
        </w:tc>
        <w:tc>
          <w:tcPr>
            <w:tcW w:w="1808" w:type="dxa"/>
            <w:tcBorders>
              <w:top w:val="dashSmallGap" w:sz="4" w:space="0" w:color="auto"/>
            </w:tcBorders>
            <w:shd w:val="clear" w:color="auto" w:fill="auto"/>
          </w:tcPr>
          <w:p w14:paraId="204922BD" w14:textId="77777777" w:rsidR="00221057" w:rsidRPr="00156F0A" w:rsidRDefault="00221057" w:rsidP="00F92269">
            <w:pPr>
              <w:rPr>
                <w:rFonts w:cs="Arial"/>
                <w:sz w:val="16"/>
              </w:rPr>
            </w:pPr>
            <w:r w:rsidRPr="00156F0A">
              <w:rPr>
                <w:rFonts w:cs="Arial"/>
                <w:sz w:val="16"/>
              </w:rPr>
              <w:t>Olga Petrak</w:t>
            </w:r>
          </w:p>
        </w:tc>
        <w:tc>
          <w:tcPr>
            <w:tcW w:w="851" w:type="dxa"/>
            <w:tcBorders>
              <w:top w:val="dashSmallGap" w:sz="4" w:space="0" w:color="auto"/>
            </w:tcBorders>
            <w:shd w:val="clear" w:color="auto" w:fill="auto"/>
          </w:tcPr>
          <w:p w14:paraId="30C66741" w14:textId="77777777" w:rsidR="00221057" w:rsidRPr="00156F0A" w:rsidRDefault="00221057" w:rsidP="00F92269">
            <w:pPr>
              <w:jc w:val="center"/>
              <w:rPr>
                <w:rFonts w:cs="Arial"/>
                <w:sz w:val="16"/>
              </w:rPr>
            </w:pPr>
            <w:r>
              <w:rPr>
                <w:rFonts w:cs="Arial"/>
                <w:sz w:val="16"/>
              </w:rPr>
              <w:t>966</w:t>
            </w:r>
          </w:p>
        </w:tc>
        <w:tc>
          <w:tcPr>
            <w:tcW w:w="850" w:type="dxa"/>
            <w:tcBorders>
              <w:top w:val="dashSmallGap" w:sz="4" w:space="0" w:color="auto"/>
            </w:tcBorders>
            <w:shd w:val="clear" w:color="auto" w:fill="auto"/>
          </w:tcPr>
          <w:p w14:paraId="4674041A" w14:textId="77777777" w:rsidR="00221057" w:rsidRPr="00156F0A" w:rsidRDefault="00221057" w:rsidP="00F92269">
            <w:pPr>
              <w:jc w:val="center"/>
              <w:rPr>
                <w:rFonts w:cs="Arial"/>
                <w:sz w:val="16"/>
              </w:rPr>
            </w:pPr>
            <w:r>
              <w:rPr>
                <w:rFonts w:cs="Arial"/>
                <w:sz w:val="16"/>
              </w:rPr>
              <w:t>84</w:t>
            </w:r>
          </w:p>
        </w:tc>
        <w:tc>
          <w:tcPr>
            <w:tcW w:w="709" w:type="dxa"/>
            <w:tcBorders>
              <w:top w:val="dashSmallGap" w:sz="4" w:space="0" w:color="auto"/>
            </w:tcBorders>
            <w:shd w:val="clear" w:color="auto" w:fill="auto"/>
          </w:tcPr>
          <w:p w14:paraId="6BCE2AF7" w14:textId="77777777" w:rsidR="00221057" w:rsidRPr="00156F0A" w:rsidRDefault="00221057" w:rsidP="00F92269">
            <w:pPr>
              <w:jc w:val="center"/>
              <w:rPr>
                <w:rFonts w:cs="Arial"/>
                <w:sz w:val="16"/>
              </w:rPr>
            </w:pPr>
            <w:r>
              <w:rPr>
                <w:rFonts w:cs="Arial"/>
                <w:sz w:val="16"/>
              </w:rPr>
              <w:t>9</w:t>
            </w:r>
          </w:p>
        </w:tc>
        <w:tc>
          <w:tcPr>
            <w:tcW w:w="3720" w:type="dxa"/>
            <w:tcBorders>
              <w:top w:val="dashSmallGap" w:sz="4" w:space="0" w:color="auto"/>
            </w:tcBorders>
            <w:shd w:val="clear" w:color="auto" w:fill="auto"/>
          </w:tcPr>
          <w:p w14:paraId="5F53378C" w14:textId="34597FC1" w:rsidR="00221057" w:rsidRPr="00156F0A" w:rsidRDefault="00221057" w:rsidP="00F92269">
            <w:pPr>
              <w:jc w:val="both"/>
              <w:rPr>
                <w:rFonts w:cs="Arial"/>
                <w:sz w:val="16"/>
                <w:szCs w:val="16"/>
              </w:rPr>
            </w:pPr>
            <w:r w:rsidRPr="00156F0A">
              <w:rPr>
                <w:rFonts w:cs="Arial"/>
                <w:sz w:val="16"/>
                <w:szCs w:val="16"/>
              </w:rPr>
              <w:t>umik pritožbe – 1; ugoditev zahtevi v celoti – 3;</w:t>
            </w:r>
          </w:p>
          <w:p w14:paraId="1686CC68" w14:textId="6886E85A" w:rsidR="00221057" w:rsidRPr="00156F0A" w:rsidRDefault="00221057" w:rsidP="00F92269">
            <w:pPr>
              <w:jc w:val="both"/>
              <w:rPr>
                <w:rFonts w:cs="Arial"/>
                <w:sz w:val="16"/>
              </w:rPr>
            </w:pPr>
            <w:r w:rsidRPr="00156F0A">
              <w:rPr>
                <w:rFonts w:cs="Arial"/>
                <w:sz w:val="16"/>
                <w:szCs w:val="16"/>
              </w:rPr>
              <w:t xml:space="preserve">sklenjen dogovor o načinu rešitve spora – 4; zahteva za drugo obravnavo pred komisijo – 1 </w:t>
            </w:r>
          </w:p>
        </w:tc>
        <w:tc>
          <w:tcPr>
            <w:tcW w:w="1086" w:type="dxa"/>
            <w:vMerge/>
            <w:shd w:val="clear" w:color="auto" w:fill="auto"/>
          </w:tcPr>
          <w:p w14:paraId="4C5C5D64" w14:textId="77777777" w:rsidR="00221057" w:rsidRPr="00156F0A" w:rsidRDefault="00221057" w:rsidP="00060E09">
            <w:pPr>
              <w:jc w:val="center"/>
              <w:rPr>
                <w:rFonts w:cs="Arial"/>
                <w:sz w:val="16"/>
              </w:rPr>
            </w:pPr>
          </w:p>
        </w:tc>
      </w:tr>
      <w:tr w:rsidR="00221057" w:rsidRPr="00156F0A" w14:paraId="3E54F1C8" w14:textId="77777777" w:rsidTr="00B066B3">
        <w:trPr>
          <w:cantSplit/>
          <w:trHeight w:val="713"/>
          <w:tblHeader/>
        </w:trPr>
        <w:tc>
          <w:tcPr>
            <w:tcW w:w="1022" w:type="dxa"/>
            <w:shd w:val="clear" w:color="auto" w:fill="auto"/>
          </w:tcPr>
          <w:p w14:paraId="1C7E592D" w14:textId="77777777" w:rsidR="00221057" w:rsidRPr="00156F0A" w:rsidRDefault="00221057" w:rsidP="00F92269">
            <w:pPr>
              <w:jc w:val="center"/>
              <w:rPr>
                <w:rFonts w:cs="Arial"/>
                <w:b/>
                <w:sz w:val="16"/>
              </w:rPr>
            </w:pPr>
            <w:r w:rsidRPr="00156F0A">
              <w:rPr>
                <w:rFonts w:cs="Arial"/>
                <w:b/>
                <w:sz w:val="16"/>
              </w:rPr>
              <w:t>Kranj</w:t>
            </w:r>
          </w:p>
        </w:tc>
        <w:tc>
          <w:tcPr>
            <w:tcW w:w="1808" w:type="dxa"/>
            <w:shd w:val="clear" w:color="auto" w:fill="auto"/>
          </w:tcPr>
          <w:p w14:paraId="362FE09A" w14:textId="77777777" w:rsidR="00221057" w:rsidRPr="00156F0A" w:rsidRDefault="00221057" w:rsidP="00F92269">
            <w:pPr>
              <w:rPr>
                <w:rFonts w:cs="Arial"/>
                <w:sz w:val="16"/>
              </w:rPr>
            </w:pPr>
            <w:r w:rsidRPr="00156F0A">
              <w:rPr>
                <w:rFonts w:cs="Arial"/>
                <w:sz w:val="16"/>
              </w:rPr>
              <w:t xml:space="preserve">Avgust </w:t>
            </w:r>
            <w:proofErr w:type="spellStart"/>
            <w:r w:rsidRPr="00156F0A">
              <w:rPr>
                <w:rFonts w:cs="Arial"/>
                <w:sz w:val="16"/>
              </w:rPr>
              <w:t>Rebič</w:t>
            </w:r>
            <w:proofErr w:type="spellEnd"/>
          </w:p>
        </w:tc>
        <w:tc>
          <w:tcPr>
            <w:tcW w:w="851" w:type="dxa"/>
            <w:shd w:val="clear" w:color="auto" w:fill="auto"/>
          </w:tcPr>
          <w:p w14:paraId="65C831D6" w14:textId="77777777" w:rsidR="00221057" w:rsidRPr="00156F0A" w:rsidRDefault="00221057" w:rsidP="00F92269">
            <w:pPr>
              <w:jc w:val="center"/>
              <w:rPr>
                <w:rFonts w:cs="Arial"/>
                <w:sz w:val="16"/>
              </w:rPr>
            </w:pPr>
            <w:r>
              <w:rPr>
                <w:rFonts w:cs="Arial"/>
                <w:sz w:val="16"/>
              </w:rPr>
              <w:t>710</w:t>
            </w:r>
          </w:p>
        </w:tc>
        <w:tc>
          <w:tcPr>
            <w:tcW w:w="850" w:type="dxa"/>
            <w:shd w:val="clear" w:color="auto" w:fill="auto"/>
          </w:tcPr>
          <w:p w14:paraId="4C2CB9EE" w14:textId="77777777" w:rsidR="00221057" w:rsidRPr="00156F0A" w:rsidRDefault="00221057" w:rsidP="00045B72">
            <w:pPr>
              <w:jc w:val="center"/>
              <w:rPr>
                <w:rFonts w:cs="Arial"/>
                <w:sz w:val="16"/>
              </w:rPr>
            </w:pPr>
            <w:r>
              <w:rPr>
                <w:rFonts w:cs="Arial"/>
                <w:sz w:val="16"/>
              </w:rPr>
              <w:t>72</w:t>
            </w:r>
          </w:p>
        </w:tc>
        <w:tc>
          <w:tcPr>
            <w:tcW w:w="709" w:type="dxa"/>
            <w:shd w:val="clear" w:color="auto" w:fill="auto"/>
          </w:tcPr>
          <w:p w14:paraId="6AE5BB78" w14:textId="77777777" w:rsidR="00221057" w:rsidRPr="00156F0A" w:rsidRDefault="00221057" w:rsidP="00F92269">
            <w:pPr>
              <w:jc w:val="center"/>
              <w:rPr>
                <w:rFonts w:cs="Arial"/>
                <w:sz w:val="16"/>
              </w:rPr>
            </w:pPr>
            <w:r>
              <w:rPr>
                <w:rFonts w:cs="Arial"/>
                <w:sz w:val="16"/>
              </w:rPr>
              <w:t>9</w:t>
            </w:r>
          </w:p>
        </w:tc>
        <w:tc>
          <w:tcPr>
            <w:tcW w:w="3720" w:type="dxa"/>
            <w:shd w:val="clear" w:color="auto" w:fill="auto"/>
          </w:tcPr>
          <w:p w14:paraId="0A55ECE6" w14:textId="21964954" w:rsidR="00221057" w:rsidRPr="00156F0A" w:rsidRDefault="00221057" w:rsidP="0053302C">
            <w:pPr>
              <w:jc w:val="both"/>
              <w:rPr>
                <w:rFonts w:cs="Arial"/>
              </w:rPr>
            </w:pPr>
            <w:r w:rsidRPr="00156F0A">
              <w:rPr>
                <w:rFonts w:cs="Arial"/>
                <w:sz w:val="16"/>
                <w:szCs w:val="16"/>
              </w:rPr>
              <w:t xml:space="preserve">umik pritožbe – </w:t>
            </w:r>
            <w:r>
              <w:rPr>
                <w:rFonts w:cs="Arial"/>
                <w:sz w:val="16"/>
                <w:szCs w:val="16"/>
              </w:rPr>
              <w:t>3</w:t>
            </w:r>
            <w:r w:rsidRPr="00156F0A">
              <w:rPr>
                <w:rFonts w:cs="Arial"/>
                <w:sz w:val="16"/>
                <w:szCs w:val="16"/>
              </w:rPr>
              <w:t xml:space="preserve">; sklenjen dogovor o načinu rešitve spora – </w:t>
            </w:r>
            <w:r>
              <w:rPr>
                <w:rFonts w:cs="Arial"/>
                <w:sz w:val="16"/>
                <w:szCs w:val="16"/>
              </w:rPr>
              <w:t>5</w:t>
            </w:r>
            <w:r w:rsidRPr="00156F0A">
              <w:rPr>
                <w:rFonts w:cs="Arial"/>
                <w:sz w:val="16"/>
                <w:szCs w:val="16"/>
              </w:rPr>
              <w:t>; zahteva za drugo obravnavo pred komisijo – 1</w:t>
            </w:r>
          </w:p>
        </w:tc>
        <w:tc>
          <w:tcPr>
            <w:tcW w:w="1086" w:type="dxa"/>
            <w:shd w:val="clear" w:color="auto" w:fill="auto"/>
          </w:tcPr>
          <w:p w14:paraId="1D6DE23D" w14:textId="77777777" w:rsidR="00221057" w:rsidRPr="00156F0A" w:rsidRDefault="00221057" w:rsidP="00060E09">
            <w:pPr>
              <w:jc w:val="center"/>
              <w:rPr>
                <w:rFonts w:cs="Arial"/>
                <w:sz w:val="16"/>
              </w:rPr>
            </w:pPr>
          </w:p>
          <w:p w14:paraId="1B8CF7DC" w14:textId="77777777" w:rsidR="00221057" w:rsidRPr="00156F0A" w:rsidRDefault="00221057" w:rsidP="00060E09">
            <w:pPr>
              <w:jc w:val="center"/>
              <w:rPr>
                <w:rFonts w:cs="Arial"/>
                <w:sz w:val="16"/>
              </w:rPr>
            </w:pPr>
          </w:p>
          <w:p w14:paraId="0A0D6128" w14:textId="77777777" w:rsidR="00221057" w:rsidRPr="00156F0A" w:rsidRDefault="00221057" w:rsidP="00060E09">
            <w:pPr>
              <w:jc w:val="center"/>
              <w:rPr>
                <w:rFonts w:cs="Arial"/>
                <w:sz w:val="16"/>
              </w:rPr>
            </w:pPr>
            <w:r>
              <w:rPr>
                <w:rFonts w:cs="Arial"/>
                <w:sz w:val="16"/>
              </w:rPr>
              <w:t>108</w:t>
            </w:r>
          </w:p>
        </w:tc>
      </w:tr>
      <w:tr w:rsidR="00221057" w:rsidRPr="00156F0A" w14:paraId="263DFB34" w14:textId="77777777" w:rsidTr="0021120A">
        <w:trPr>
          <w:cantSplit/>
          <w:trHeight w:val="422"/>
          <w:tblHeader/>
        </w:trPr>
        <w:tc>
          <w:tcPr>
            <w:tcW w:w="1022" w:type="dxa"/>
            <w:shd w:val="clear" w:color="auto" w:fill="auto"/>
          </w:tcPr>
          <w:p w14:paraId="5BCC4C9D" w14:textId="77777777" w:rsidR="00221057" w:rsidRPr="00156F0A" w:rsidRDefault="00221057" w:rsidP="00F92269">
            <w:pPr>
              <w:jc w:val="center"/>
              <w:rPr>
                <w:rFonts w:cs="Arial"/>
                <w:b/>
                <w:sz w:val="16"/>
              </w:rPr>
            </w:pPr>
            <w:r w:rsidRPr="00156F0A">
              <w:rPr>
                <w:rFonts w:cs="Arial"/>
                <w:b/>
                <w:sz w:val="16"/>
                <w:szCs w:val="16"/>
              </w:rPr>
              <w:t>Koper</w:t>
            </w:r>
          </w:p>
        </w:tc>
        <w:tc>
          <w:tcPr>
            <w:tcW w:w="1808" w:type="dxa"/>
            <w:shd w:val="clear" w:color="auto" w:fill="auto"/>
          </w:tcPr>
          <w:p w14:paraId="47A3FD66" w14:textId="77777777" w:rsidR="00221057" w:rsidRPr="00156F0A" w:rsidRDefault="00221057" w:rsidP="00F92269">
            <w:pPr>
              <w:rPr>
                <w:rFonts w:cs="Arial"/>
                <w:sz w:val="16"/>
              </w:rPr>
            </w:pPr>
            <w:r w:rsidRPr="00156F0A">
              <w:rPr>
                <w:rFonts w:cs="Arial"/>
                <w:sz w:val="16"/>
              </w:rPr>
              <w:t>Jožica Trošt Krušec</w:t>
            </w:r>
          </w:p>
        </w:tc>
        <w:tc>
          <w:tcPr>
            <w:tcW w:w="851" w:type="dxa"/>
            <w:shd w:val="clear" w:color="auto" w:fill="auto"/>
          </w:tcPr>
          <w:p w14:paraId="793D0E23" w14:textId="77777777" w:rsidR="00221057" w:rsidRPr="00156F0A" w:rsidRDefault="00221057" w:rsidP="00F92269">
            <w:pPr>
              <w:jc w:val="center"/>
              <w:rPr>
                <w:rFonts w:cs="Arial"/>
                <w:sz w:val="16"/>
              </w:rPr>
            </w:pPr>
            <w:r>
              <w:rPr>
                <w:rFonts w:cs="Arial"/>
                <w:sz w:val="16"/>
              </w:rPr>
              <w:t>1751</w:t>
            </w:r>
          </w:p>
        </w:tc>
        <w:tc>
          <w:tcPr>
            <w:tcW w:w="850" w:type="dxa"/>
            <w:shd w:val="clear" w:color="auto" w:fill="auto"/>
          </w:tcPr>
          <w:p w14:paraId="36545DFC" w14:textId="77777777" w:rsidR="00221057" w:rsidRPr="00156F0A" w:rsidRDefault="00221057" w:rsidP="00045B72">
            <w:pPr>
              <w:jc w:val="center"/>
              <w:rPr>
                <w:rFonts w:cs="Arial"/>
                <w:sz w:val="16"/>
              </w:rPr>
            </w:pPr>
            <w:r>
              <w:rPr>
                <w:rFonts w:cs="Arial"/>
                <w:sz w:val="16"/>
              </w:rPr>
              <w:t>287</w:t>
            </w:r>
          </w:p>
        </w:tc>
        <w:tc>
          <w:tcPr>
            <w:tcW w:w="709" w:type="dxa"/>
            <w:shd w:val="clear" w:color="auto" w:fill="auto"/>
          </w:tcPr>
          <w:p w14:paraId="5DA65D65" w14:textId="77777777" w:rsidR="00221057" w:rsidRPr="00156F0A" w:rsidRDefault="00221057" w:rsidP="00F92269">
            <w:pPr>
              <w:jc w:val="center"/>
              <w:rPr>
                <w:rFonts w:cs="Arial"/>
                <w:sz w:val="16"/>
              </w:rPr>
            </w:pPr>
            <w:r>
              <w:rPr>
                <w:rFonts w:cs="Arial"/>
                <w:sz w:val="16"/>
              </w:rPr>
              <w:t>6</w:t>
            </w:r>
          </w:p>
        </w:tc>
        <w:tc>
          <w:tcPr>
            <w:tcW w:w="3720" w:type="dxa"/>
            <w:shd w:val="clear" w:color="auto" w:fill="auto"/>
          </w:tcPr>
          <w:p w14:paraId="5259C528" w14:textId="5BBCB6B1" w:rsidR="00221057" w:rsidRPr="00156F0A" w:rsidRDefault="000750B4" w:rsidP="00F92269">
            <w:pPr>
              <w:jc w:val="both"/>
              <w:rPr>
                <w:rFonts w:cs="Arial"/>
                <w:sz w:val="16"/>
              </w:rPr>
            </w:pPr>
            <w:r>
              <w:rPr>
                <w:rFonts w:cs="Arial"/>
                <w:sz w:val="16"/>
                <w:szCs w:val="16"/>
              </w:rPr>
              <w:t>v teku</w:t>
            </w:r>
          </w:p>
        </w:tc>
        <w:tc>
          <w:tcPr>
            <w:tcW w:w="1086" w:type="dxa"/>
            <w:shd w:val="clear" w:color="auto" w:fill="auto"/>
          </w:tcPr>
          <w:p w14:paraId="58ED64B9" w14:textId="0D9A7230" w:rsidR="00221057" w:rsidRPr="00156F0A" w:rsidRDefault="000750B4" w:rsidP="0021120A">
            <w:pPr>
              <w:jc w:val="center"/>
              <w:rPr>
                <w:rFonts w:cs="Arial"/>
                <w:sz w:val="16"/>
              </w:rPr>
            </w:pPr>
            <w:r>
              <w:rPr>
                <w:rFonts w:cs="Arial"/>
                <w:sz w:val="16"/>
              </w:rPr>
              <w:t>/</w:t>
            </w:r>
          </w:p>
        </w:tc>
      </w:tr>
      <w:tr w:rsidR="00221057" w:rsidRPr="00156F0A" w14:paraId="2C01216C" w14:textId="77777777" w:rsidTr="0021120A">
        <w:trPr>
          <w:cantSplit/>
          <w:trHeight w:val="629"/>
          <w:tblHeader/>
        </w:trPr>
        <w:tc>
          <w:tcPr>
            <w:tcW w:w="1022" w:type="dxa"/>
            <w:shd w:val="clear" w:color="auto" w:fill="auto"/>
          </w:tcPr>
          <w:p w14:paraId="32DAC63E" w14:textId="77777777" w:rsidR="00221057" w:rsidRPr="00156F0A" w:rsidRDefault="00221057" w:rsidP="00F92269">
            <w:pPr>
              <w:jc w:val="center"/>
              <w:rPr>
                <w:rFonts w:cs="Arial"/>
                <w:b/>
                <w:sz w:val="16"/>
              </w:rPr>
            </w:pPr>
            <w:r w:rsidRPr="00156F0A">
              <w:rPr>
                <w:rFonts w:cs="Arial"/>
                <w:b/>
                <w:sz w:val="16"/>
                <w:szCs w:val="16"/>
              </w:rPr>
              <w:t>Novo mesto</w:t>
            </w:r>
          </w:p>
        </w:tc>
        <w:tc>
          <w:tcPr>
            <w:tcW w:w="1808" w:type="dxa"/>
            <w:shd w:val="clear" w:color="auto" w:fill="auto"/>
          </w:tcPr>
          <w:p w14:paraId="0DF415E3" w14:textId="77777777" w:rsidR="00221057" w:rsidRPr="00156F0A" w:rsidRDefault="00221057" w:rsidP="00F92269">
            <w:pPr>
              <w:rPr>
                <w:rFonts w:cs="Arial"/>
                <w:sz w:val="16"/>
              </w:rPr>
            </w:pPr>
            <w:r w:rsidRPr="00156F0A">
              <w:rPr>
                <w:rFonts w:cs="Arial"/>
                <w:sz w:val="16"/>
              </w:rPr>
              <w:t>Zlata Rebolj</w:t>
            </w:r>
          </w:p>
        </w:tc>
        <w:tc>
          <w:tcPr>
            <w:tcW w:w="851" w:type="dxa"/>
            <w:shd w:val="clear" w:color="auto" w:fill="auto"/>
          </w:tcPr>
          <w:p w14:paraId="67F86560" w14:textId="77777777" w:rsidR="00221057" w:rsidRPr="00156F0A" w:rsidRDefault="00221057" w:rsidP="00F92269">
            <w:pPr>
              <w:jc w:val="center"/>
              <w:rPr>
                <w:rFonts w:cs="Arial"/>
                <w:sz w:val="16"/>
              </w:rPr>
            </w:pPr>
            <w:r>
              <w:rPr>
                <w:rFonts w:cs="Arial"/>
                <w:sz w:val="16"/>
              </w:rPr>
              <w:t>1096</w:t>
            </w:r>
          </w:p>
        </w:tc>
        <w:tc>
          <w:tcPr>
            <w:tcW w:w="850" w:type="dxa"/>
            <w:shd w:val="clear" w:color="auto" w:fill="auto"/>
          </w:tcPr>
          <w:p w14:paraId="3F5611C1" w14:textId="77777777" w:rsidR="00221057" w:rsidRPr="00156F0A" w:rsidRDefault="00221057" w:rsidP="00045B72">
            <w:pPr>
              <w:jc w:val="center"/>
              <w:rPr>
                <w:rFonts w:cs="Arial"/>
                <w:sz w:val="16"/>
              </w:rPr>
            </w:pPr>
            <w:r>
              <w:rPr>
                <w:rFonts w:cs="Arial"/>
                <w:sz w:val="16"/>
              </w:rPr>
              <w:t>93</w:t>
            </w:r>
          </w:p>
        </w:tc>
        <w:tc>
          <w:tcPr>
            <w:tcW w:w="709" w:type="dxa"/>
            <w:shd w:val="clear" w:color="auto" w:fill="auto"/>
          </w:tcPr>
          <w:p w14:paraId="63F3F8F2" w14:textId="77777777" w:rsidR="00221057" w:rsidRPr="00156F0A" w:rsidRDefault="00221057" w:rsidP="00F92269">
            <w:pPr>
              <w:jc w:val="center"/>
              <w:rPr>
                <w:rFonts w:cs="Arial"/>
                <w:sz w:val="16"/>
              </w:rPr>
            </w:pPr>
            <w:r>
              <w:rPr>
                <w:rFonts w:cs="Arial"/>
                <w:sz w:val="16"/>
              </w:rPr>
              <w:t>8</w:t>
            </w:r>
          </w:p>
        </w:tc>
        <w:tc>
          <w:tcPr>
            <w:tcW w:w="3720" w:type="dxa"/>
            <w:shd w:val="clear" w:color="auto" w:fill="auto"/>
          </w:tcPr>
          <w:p w14:paraId="21A241F8" w14:textId="1D87E6BF" w:rsidR="00221057" w:rsidRPr="00156F0A" w:rsidRDefault="00221057" w:rsidP="00F92269">
            <w:pPr>
              <w:jc w:val="both"/>
              <w:rPr>
                <w:rFonts w:cs="Arial"/>
                <w:sz w:val="16"/>
              </w:rPr>
            </w:pPr>
            <w:r w:rsidRPr="00156F0A">
              <w:rPr>
                <w:rFonts w:cs="Arial"/>
                <w:sz w:val="16"/>
              </w:rPr>
              <w:t xml:space="preserve">ugoditev zahtevi v celoti </w:t>
            </w:r>
            <w:r w:rsidRPr="00156F0A">
              <w:rPr>
                <w:rFonts w:cs="Arial"/>
                <w:sz w:val="16"/>
                <w:szCs w:val="16"/>
              </w:rPr>
              <w:t>–</w:t>
            </w:r>
            <w:r>
              <w:rPr>
                <w:rFonts w:cs="Arial"/>
                <w:sz w:val="16"/>
                <w:szCs w:val="16"/>
              </w:rPr>
              <w:t xml:space="preserve"> 4</w:t>
            </w:r>
            <w:r w:rsidRPr="00156F0A">
              <w:rPr>
                <w:rFonts w:cs="Arial"/>
                <w:sz w:val="16"/>
                <w:szCs w:val="16"/>
              </w:rPr>
              <w:t xml:space="preserve">; </w:t>
            </w:r>
            <w:r w:rsidRPr="00156F0A">
              <w:rPr>
                <w:rFonts w:cs="Arial"/>
                <w:sz w:val="16"/>
              </w:rPr>
              <w:t xml:space="preserve">sklenjen dogovor o načinu rešitve spora </w:t>
            </w:r>
            <w:r w:rsidRPr="00156F0A">
              <w:rPr>
                <w:rFonts w:cs="Arial"/>
                <w:sz w:val="16"/>
                <w:szCs w:val="16"/>
              </w:rPr>
              <w:t xml:space="preserve">– </w:t>
            </w:r>
            <w:r>
              <w:rPr>
                <w:rFonts w:cs="Arial"/>
                <w:sz w:val="16"/>
                <w:szCs w:val="16"/>
              </w:rPr>
              <w:t>6</w:t>
            </w:r>
            <w:r w:rsidRPr="00156F0A">
              <w:rPr>
                <w:rFonts w:cs="Arial"/>
                <w:sz w:val="16"/>
                <w:szCs w:val="16"/>
              </w:rPr>
              <w:t xml:space="preserve"> </w:t>
            </w:r>
          </w:p>
        </w:tc>
        <w:tc>
          <w:tcPr>
            <w:tcW w:w="1086" w:type="dxa"/>
            <w:shd w:val="clear" w:color="auto" w:fill="auto"/>
          </w:tcPr>
          <w:p w14:paraId="68C989B4" w14:textId="77777777" w:rsidR="00221057" w:rsidRPr="00156F0A" w:rsidRDefault="00221057" w:rsidP="00F92269">
            <w:pPr>
              <w:jc w:val="center"/>
              <w:rPr>
                <w:rFonts w:cs="Arial"/>
                <w:sz w:val="16"/>
              </w:rPr>
            </w:pPr>
          </w:p>
          <w:p w14:paraId="16B4AA97" w14:textId="77777777" w:rsidR="00221057" w:rsidRPr="00156F0A" w:rsidRDefault="00221057" w:rsidP="00F92269">
            <w:pPr>
              <w:jc w:val="center"/>
              <w:rPr>
                <w:rFonts w:cs="Arial"/>
                <w:sz w:val="16"/>
              </w:rPr>
            </w:pPr>
            <w:r>
              <w:rPr>
                <w:rFonts w:cs="Arial"/>
                <w:sz w:val="16"/>
              </w:rPr>
              <w:t>4</w:t>
            </w:r>
          </w:p>
        </w:tc>
      </w:tr>
      <w:tr w:rsidR="00221057" w:rsidRPr="00156F0A" w14:paraId="2072777B" w14:textId="77777777" w:rsidTr="0021120A">
        <w:trPr>
          <w:cantSplit/>
          <w:trHeight w:val="1134"/>
          <w:tblHeader/>
        </w:trPr>
        <w:tc>
          <w:tcPr>
            <w:tcW w:w="1022" w:type="dxa"/>
            <w:shd w:val="clear" w:color="auto" w:fill="auto"/>
          </w:tcPr>
          <w:p w14:paraId="426BF969" w14:textId="77777777" w:rsidR="00221057" w:rsidRPr="00156F0A" w:rsidRDefault="00221057" w:rsidP="00F92269">
            <w:pPr>
              <w:jc w:val="center"/>
              <w:rPr>
                <w:rFonts w:cs="Arial"/>
                <w:b/>
                <w:sz w:val="16"/>
                <w:szCs w:val="16"/>
              </w:rPr>
            </w:pPr>
            <w:r w:rsidRPr="00156F0A">
              <w:rPr>
                <w:rFonts w:cs="Arial"/>
                <w:b/>
                <w:sz w:val="16"/>
                <w:szCs w:val="16"/>
              </w:rPr>
              <w:t>Murska Sobota</w:t>
            </w:r>
          </w:p>
          <w:p w14:paraId="434C0E6E" w14:textId="77777777" w:rsidR="00221057" w:rsidRPr="00156F0A" w:rsidRDefault="00221057" w:rsidP="00F92269">
            <w:pPr>
              <w:jc w:val="center"/>
              <w:rPr>
                <w:rFonts w:cs="Arial"/>
                <w:b/>
                <w:sz w:val="16"/>
              </w:rPr>
            </w:pPr>
          </w:p>
        </w:tc>
        <w:tc>
          <w:tcPr>
            <w:tcW w:w="1808" w:type="dxa"/>
            <w:shd w:val="clear" w:color="auto" w:fill="auto"/>
          </w:tcPr>
          <w:p w14:paraId="57D27145" w14:textId="77777777" w:rsidR="00221057" w:rsidRPr="00156F0A" w:rsidRDefault="00221057" w:rsidP="00F92269">
            <w:pPr>
              <w:rPr>
                <w:rFonts w:cs="Arial"/>
                <w:sz w:val="16"/>
              </w:rPr>
            </w:pPr>
            <w:r w:rsidRPr="00156F0A">
              <w:rPr>
                <w:rFonts w:cs="Arial"/>
                <w:sz w:val="16"/>
              </w:rPr>
              <w:t>Martin Raj</w:t>
            </w:r>
          </w:p>
        </w:tc>
        <w:tc>
          <w:tcPr>
            <w:tcW w:w="851" w:type="dxa"/>
            <w:shd w:val="clear" w:color="auto" w:fill="auto"/>
          </w:tcPr>
          <w:p w14:paraId="3F503FB4" w14:textId="77777777" w:rsidR="00221057" w:rsidRPr="00156F0A" w:rsidRDefault="00221057" w:rsidP="00F92269">
            <w:pPr>
              <w:jc w:val="center"/>
              <w:rPr>
                <w:rFonts w:cs="Arial"/>
                <w:sz w:val="16"/>
              </w:rPr>
            </w:pPr>
            <w:r>
              <w:rPr>
                <w:rFonts w:cs="Arial"/>
                <w:sz w:val="16"/>
              </w:rPr>
              <w:t>549</w:t>
            </w:r>
          </w:p>
        </w:tc>
        <w:tc>
          <w:tcPr>
            <w:tcW w:w="850" w:type="dxa"/>
            <w:shd w:val="clear" w:color="auto" w:fill="auto"/>
          </w:tcPr>
          <w:p w14:paraId="04A8BBDA" w14:textId="77777777" w:rsidR="00221057" w:rsidRPr="00156F0A" w:rsidRDefault="00221057" w:rsidP="00F92269">
            <w:pPr>
              <w:jc w:val="center"/>
              <w:rPr>
                <w:rFonts w:cs="Arial"/>
                <w:sz w:val="16"/>
              </w:rPr>
            </w:pPr>
            <w:r>
              <w:rPr>
                <w:rFonts w:cs="Arial"/>
                <w:sz w:val="16"/>
              </w:rPr>
              <w:t>77</w:t>
            </w:r>
          </w:p>
        </w:tc>
        <w:tc>
          <w:tcPr>
            <w:tcW w:w="709" w:type="dxa"/>
            <w:shd w:val="clear" w:color="auto" w:fill="auto"/>
          </w:tcPr>
          <w:p w14:paraId="583B5D68" w14:textId="77777777" w:rsidR="00221057" w:rsidRPr="00156F0A" w:rsidRDefault="00221057" w:rsidP="00F92269">
            <w:pPr>
              <w:jc w:val="center"/>
              <w:rPr>
                <w:rFonts w:cs="Arial"/>
                <w:sz w:val="16"/>
              </w:rPr>
            </w:pPr>
            <w:r>
              <w:rPr>
                <w:rFonts w:cs="Arial"/>
                <w:sz w:val="16"/>
              </w:rPr>
              <w:t>46</w:t>
            </w:r>
          </w:p>
        </w:tc>
        <w:tc>
          <w:tcPr>
            <w:tcW w:w="3720" w:type="dxa"/>
            <w:shd w:val="clear" w:color="auto" w:fill="auto"/>
          </w:tcPr>
          <w:p w14:paraId="787B35FF" w14:textId="4467450A" w:rsidR="00221057" w:rsidRPr="00156F0A" w:rsidRDefault="00221057" w:rsidP="00A122B8">
            <w:pPr>
              <w:jc w:val="both"/>
              <w:rPr>
                <w:rFonts w:cs="Arial"/>
                <w:sz w:val="16"/>
              </w:rPr>
            </w:pPr>
            <w:r w:rsidRPr="00DF5811">
              <w:rPr>
                <w:rFonts w:cs="Arial"/>
                <w:sz w:val="16"/>
                <w:szCs w:val="16"/>
              </w:rPr>
              <w:t xml:space="preserve">ugoditev zahtevi v celoti – </w:t>
            </w:r>
            <w:r>
              <w:rPr>
                <w:rFonts w:cs="Arial"/>
                <w:sz w:val="16"/>
                <w:szCs w:val="16"/>
              </w:rPr>
              <w:t xml:space="preserve">7; </w:t>
            </w:r>
            <w:r w:rsidRPr="00156F0A">
              <w:rPr>
                <w:rFonts w:cs="Arial"/>
                <w:sz w:val="16"/>
                <w:szCs w:val="16"/>
              </w:rPr>
              <w:t xml:space="preserve">napotitev na drug pristojni organ – </w:t>
            </w:r>
            <w:r>
              <w:rPr>
                <w:rFonts w:cs="Arial"/>
                <w:sz w:val="16"/>
                <w:szCs w:val="16"/>
              </w:rPr>
              <w:t>2</w:t>
            </w:r>
            <w:r w:rsidRPr="00156F0A">
              <w:rPr>
                <w:rFonts w:cs="Arial"/>
                <w:sz w:val="16"/>
                <w:szCs w:val="16"/>
              </w:rPr>
              <w:t xml:space="preserve">; </w:t>
            </w:r>
            <w:r w:rsidRPr="00156F0A">
              <w:rPr>
                <w:rFonts w:cs="Arial"/>
                <w:sz w:val="16"/>
              </w:rPr>
              <w:t xml:space="preserve">sklenjen dogovor o načinu rešitve spora </w:t>
            </w:r>
            <w:r w:rsidRPr="00156F0A">
              <w:rPr>
                <w:rFonts w:cs="Arial"/>
                <w:sz w:val="16"/>
                <w:szCs w:val="16"/>
              </w:rPr>
              <w:t>– 1</w:t>
            </w:r>
            <w:r>
              <w:rPr>
                <w:rFonts w:cs="Arial"/>
                <w:sz w:val="16"/>
                <w:szCs w:val="16"/>
              </w:rPr>
              <w:t>4</w:t>
            </w:r>
            <w:r w:rsidRPr="00156F0A">
              <w:rPr>
                <w:rFonts w:cs="Arial"/>
                <w:sz w:val="16"/>
                <w:szCs w:val="16"/>
              </w:rPr>
              <w:t>;</w:t>
            </w:r>
            <w:r w:rsidRPr="00156F0A">
              <w:rPr>
                <w:rFonts w:cs="Arial"/>
                <w:sz w:val="16"/>
              </w:rPr>
              <w:t xml:space="preserve"> ni </w:t>
            </w:r>
            <w:r w:rsidRPr="00156F0A">
              <w:rPr>
                <w:rFonts w:cs="Arial"/>
                <w:sz w:val="16"/>
                <w:szCs w:val="16"/>
              </w:rPr>
              <w:t>sklenjenega dogovora</w:t>
            </w:r>
            <w:r w:rsidRPr="00156F0A">
              <w:rPr>
                <w:rFonts w:cs="Arial"/>
                <w:sz w:val="16"/>
              </w:rPr>
              <w:t xml:space="preserve"> – 18; </w:t>
            </w:r>
            <w:r w:rsidRPr="00156F0A">
              <w:rPr>
                <w:rFonts w:cs="Arial"/>
                <w:sz w:val="16"/>
                <w:szCs w:val="16"/>
              </w:rPr>
              <w:t xml:space="preserve">zahteva za drugo obravnavo pred komisijo – </w:t>
            </w:r>
            <w:r>
              <w:rPr>
                <w:rFonts w:cs="Arial"/>
                <w:sz w:val="16"/>
                <w:szCs w:val="16"/>
              </w:rPr>
              <w:t>5</w:t>
            </w:r>
          </w:p>
        </w:tc>
        <w:tc>
          <w:tcPr>
            <w:tcW w:w="1086" w:type="dxa"/>
            <w:shd w:val="clear" w:color="auto" w:fill="auto"/>
          </w:tcPr>
          <w:p w14:paraId="29D361F6" w14:textId="77777777" w:rsidR="00221057" w:rsidRPr="00156F0A" w:rsidRDefault="00221057" w:rsidP="0021120A">
            <w:pPr>
              <w:rPr>
                <w:rFonts w:cs="Arial"/>
                <w:color w:val="FF0000"/>
                <w:sz w:val="16"/>
              </w:rPr>
            </w:pPr>
          </w:p>
          <w:p w14:paraId="2D61EA9E" w14:textId="77777777" w:rsidR="00221057" w:rsidRPr="00156F0A" w:rsidRDefault="00221057" w:rsidP="00F92269">
            <w:pPr>
              <w:jc w:val="center"/>
              <w:rPr>
                <w:rFonts w:cs="Arial"/>
                <w:color w:val="FF0000"/>
                <w:sz w:val="16"/>
              </w:rPr>
            </w:pPr>
            <w:r w:rsidRPr="00060E09">
              <w:rPr>
                <w:rFonts w:cs="Arial"/>
                <w:sz w:val="16"/>
              </w:rPr>
              <w:t>34</w:t>
            </w:r>
          </w:p>
        </w:tc>
      </w:tr>
      <w:tr w:rsidR="00221057" w:rsidRPr="00156F0A" w14:paraId="30911567" w14:textId="77777777" w:rsidTr="0021120A">
        <w:trPr>
          <w:cantSplit/>
          <w:trHeight w:val="535"/>
          <w:tblHeader/>
        </w:trPr>
        <w:tc>
          <w:tcPr>
            <w:tcW w:w="1022" w:type="dxa"/>
            <w:shd w:val="clear" w:color="auto" w:fill="auto"/>
          </w:tcPr>
          <w:p w14:paraId="625E797B" w14:textId="77777777" w:rsidR="00221057" w:rsidRPr="00156F0A" w:rsidRDefault="00221057" w:rsidP="00F92269">
            <w:pPr>
              <w:jc w:val="center"/>
              <w:rPr>
                <w:rFonts w:cs="Arial"/>
                <w:b/>
                <w:sz w:val="16"/>
              </w:rPr>
            </w:pPr>
            <w:r w:rsidRPr="00156F0A">
              <w:rPr>
                <w:rFonts w:cs="Arial"/>
                <w:b/>
                <w:sz w:val="16"/>
                <w:szCs w:val="16"/>
              </w:rPr>
              <w:t>Nova Gorica</w:t>
            </w:r>
          </w:p>
        </w:tc>
        <w:tc>
          <w:tcPr>
            <w:tcW w:w="1808" w:type="dxa"/>
            <w:shd w:val="clear" w:color="auto" w:fill="auto"/>
          </w:tcPr>
          <w:p w14:paraId="5D674EAE" w14:textId="77777777" w:rsidR="00221057" w:rsidRPr="00156F0A" w:rsidRDefault="00221057" w:rsidP="00F92269">
            <w:pPr>
              <w:rPr>
                <w:rFonts w:cs="Arial"/>
                <w:sz w:val="16"/>
              </w:rPr>
            </w:pPr>
            <w:r w:rsidRPr="00156F0A">
              <w:rPr>
                <w:rFonts w:cs="Arial"/>
                <w:sz w:val="16"/>
              </w:rPr>
              <w:t>Dušan Žorž</w:t>
            </w:r>
          </w:p>
          <w:p w14:paraId="5F4251BC" w14:textId="77777777" w:rsidR="00221057" w:rsidRPr="00156F0A" w:rsidRDefault="00221057" w:rsidP="00F92269">
            <w:pPr>
              <w:rPr>
                <w:rFonts w:cs="Arial"/>
                <w:sz w:val="16"/>
              </w:rPr>
            </w:pPr>
          </w:p>
        </w:tc>
        <w:tc>
          <w:tcPr>
            <w:tcW w:w="851" w:type="dxa"/>
            <w:shd w:val="clear" w:color="auto" w:fill="auto"/>
          </w:tcPr>
          <w:p w14:paraId="0E46820D" w14:textId="77777777" w:rsidR="00221057" w:rsidRPr="00156F0A" w:rsidRDefault="00221057" w:rsidP="00F92269">
            <w:pPr>
              <w:jc w:val="center"/>
              <w:rPr>
                <w:rFonts w:cs="Arial"/>
                <w:sz w:val="16"/>
              </w:rPr>
            </w:pPr>
            <w:r>
              <w:rPr>
                <w:rFonts w:cs="Arial"/>
                <w:sz w:val="16"/>
              </w:rPr>
              <w:t>536</w:t>
            </w:r>
          </w:p>
        </w:tc>
        <w:tc>
          <w:tcPr>
            <w:tcW w:w="850" w:type="dxa"/>
            <w:shd w:val="clear" w:color="auto" w:fill="auto"/>
          </w:tcPr>
          <w:p w14:paraId="41F7DDA7" w14:textId="77777777" w:rsidR="00221057" w:rsidRPr="00156F0A" w:rsidRDefault="00221057" w:rsidP="00F92269">
            <w:pPr>
              <w:jc w:val="center"/>
              <w:rPr>
                <w:rFonts w:cs="Arial"/>
                <w:sz w:val="16"/>
              </w:rPr>
            </w:pPr>
            <w:r>
              <w:rPr>
                <w:rFonts w:cs="Arial"/>
                <w:sz w:val="16"/>
              </w:rPr>
              <w:t>6</w:t>
            </w:r>
          </w:p>
        </w:tc>
        <w:tc>
          <w:tcPr>
            <w:tcW w:w="709" w:type="dxa"/>
            <w:shd w:val="clear" w:color="auto" w:fill="auto"/>
          </w:tcPr>
          <w:p w14:paraId="5CFF1A98" w14:textId="77777777" w:rsidR="00221057" w:rsidRPr="00156F0A" w:rsidRDefault="00221057" w:rsidP="00F92269">
            <w:pPr>
              <w:jc w:val="center"/>
              <w:rPr>
                <w:rFonts w:cs="Arial"/>
                <w:sz w:val="16"/>
              </w:rPr>
            </w:pPr>
            <w:r>
              <w:rPr>
                <w:rFonts w:cs="Arial"/>
                <w:sz w:val="16"/>
              </w:rPr>
              <w:t>25</w:t>
            </w:r>
          </w:p>
        </w:tc>
        <w:tc>
          <w:tcPr>
            <w:tcW w:w="3720" w:type="dxa"/>
            <w:shd w:val="clear" w:color="auto" w:fill="auto"/>
          </w:tcPr>
          <w:p w14:paraId="41AC2BA2" w14:textId="3D82BFC1" w:rsidR="00221057" w:rsidRPr="00156F0A" w:rsidRDefault="00221057" w:rsidP="00F92269">
            <w:pPr>
              <w:jc w:val="both"/>
              <w:rPr>
                <w:rFonts w:cs="Arial"/>
                <w:color w:val="FF0000"/>
                <w:sz w:val="16"/>
              </w:rPr>
            </w:pPr>
            <w:r w:rsidRPr="00156F0A">
              <w:rPr>
                <w:rFonts w:cs="Arial"/>
                <w:sz w:val="16"/>
              </w:rPr>
              <w:t xml:space="preserve">umik pritožbe – </w:t>
            </w:r>
            <w:r>
              <w:rPr>
                <w:rFonts w:cs="Arial"/>
                <w:sz w:val="16"/>
              </w:rPr>
              <w:t>3</w:t>
            </w:r>
            <w:r w:rsidRPr="00156F0A">
              <w:rPr>
                <w:rFonts w:cs="Arial"/>
                <w:sz w:val="16"/>
              </w:rPr>
              <w:t>; ugoditev zahtevi v celoti – 1</w:t>
            </w:r>
            <w:r>
              <w:rPr>
                <w:rFonts w:cs="Arial"/>
                <w:sz w:val="16"/>
              </w:rPr>
              <w:t>0</w:t>
            </w:r>
            <w:r w:rsidRPr="00156F0A">
              <w:rPr>
                <w:rFonts w:cs="Arial"/>
                <w:sz w:val="16"/>
              </w:rPr>
              <w:t xml:space="preserve">; sklenjen dogovor o načinu rešitve spora – </w:t>
            </w:r>
            <w:r>
              <w:rPr>
                <w:rFonts w:cs="Arial"/>
                <w:sz w:val="16"/>
              </w:rPr>
              <w:t>4</w:t>
            </w:r>
            <w:r w:rsidRPr="00156F0A">
              <w:rPr>
                <w:rFonts w:cs="Arial"/>
                <w:sz w:val="16"/>
              </w:rPr>
              <w:t xml:space="preserve">; </w:t>
            </w:r>
            <w:r w:rsidRPr="0053302C">
              <w:rPr>
                <w:rFonts w:cs="Arial"/>
                <w:sz w:val="16"/>
              </w:rPr>
              <w:t xml:space="preserve">ni sklenjenega dogovora – </w:t>
            </w:r>
            <w:r>
              <w:rPr>
                <w:rFonts w:cs="Arial"/>
                <w:sz w:val="16"/>
              </w:rPr>
              <w:t xml:space="preserve">5; </w:t>
            </w:r>
            <w:r w:rsidRPr="00156F0A">
              <w:rPr>
                <w:rFonts w:cs="Arial"/>
                <w:sz w:val="16"/>
              </w:rPr>
              <w:t>zahteva za drugo obravnavo pred komisijo – 2</w:t>
            </w:r>
          </w:p>
        </w:tc>
        <w:tc>
          <w:tcPr>
            <w:tcW w:w="1086" w:type="dxa"/>
            <w:shd w:val="clear" w:color="auto" w:fill="auto"/>
          </w:tcPr>
          <w:p w14:paraId="0512CDB5" w14:textId="77777777" w:rsidR="00221057" w:rsidRPr="00156F0A" w:rsidRDefault="00221057" w:rsidP="00F92269">
            <w:pPr>
              <w:jc w:val="center"/>
              <w:rPr>
                <w:rFonts w:cs="Arial"/>
                <w:color w:val="FF0000"/>
                <w:sz w:val="16"/>
              </w:rPr>
            </w:pPr>
          </w:p>
          <w:p w14:paraId="3D6A42CA" w14:textId="77777777" w:rsidR="00221057" w:rsidRPr="00156F0A" w:rsidRDefault="00221057" w:rsidP="00F92269">
            <w:pPr>
              <w:jc w:val="center"/>
              <w:rPr>
                <w:rFonts w:cs="Arial"/>
                <w:color w:val="FF0000"/>
                <w:sz w:val="16"/>
              </w:rPr>
            </w:pPr>
            <w:r>
              <w:rPr>
                <w:rFonts w:cs="Arial"/>
                <w:sz w:val="16"/>
              </w:rPr>
              <w:t>4</w:t>
            </w:r>
          </w:p>
        </w:tc>
      </w:tr>
      <w:tr w:rsidR="00221057" w:rsidRPr="00156F0A" w14:paraId="26295B7A" w14:textId="77777777" w:rsidTr="0021120A">
        <w:trPr>
          <w:cantSplit/>
          <w:trHeight w:val="398"/>
          <w:tblHeader/>
        </w:trPr>
        <w:tc>
          <w:tcPr>
            <w:tcW w:w="1022" w:type="dxa"/>
            <w:shd w:val="clear" w:color="auto" w:fill="auto"/>
          </w:tcPr>
          <w:p w14:paraId="48EED7F9" w14:textId="77777777" w:rsidR="00221057" w:rsidRPr="00156F0A" w:rsidRDefault="00221057" w:rsidP="00F92269">
            <w:pPr>
              <w:jc w:val="center"/>
              <w:rPr>
                <w:rFonts w:cs="Arial"/>
                <w:b/>
                <w:sz w:val="16"/>
              </w:rPr>
            </w:pPr>
            <w:r w:rsidRPr="00156F0A">
              <w:rPr>
                <w:rFonts w:cs="Arial"/>
                <w:b/>
                <w:sz w:val="16"/>
                <w:szCs w:val="16"/>
              </w:rPr>
              <w:t>Ravne na Koroškem</w:t>
            </w:r>
          </w:p>
        </w:tc>
        <w:tc>
          <w:tcPr>
            <w:tcW w:w="1808" w:type="dxa"/>
            <w:shd w:val="clear" w:color="auto" w:fill="auto"/>
          </w:tcPr>
          <w:p w14:paraId="0DE05735" w14:textId="77777777" w:rsidR="00221057" w:rsidRPr="00156F0A" w:rsidRDefault="00221057" w:rsidP="00F92269">
            <w:pPr>
              <w:rPr>
                <w:rFonts w:cs="Arial"/>
                <w:sz w:val="16"/>
              </w:rPr>
            </w:pPr>
            <w:r w:rsidRPr="00156F0A">
              <w:rPr>
                <w:rFonts w:cs="Arial"/>
                <w:sz w:val="16"/>
              </w:rPr>
              <w:t xml:space="preserve">Milena Pečovnik </w:t>
            </w:r>
          </w:p>
        </w:tc>
        <w:tc>
          <w:tcPr>
            <w:tcW w:w="851" w:type="dxa"/>
            <w:shd w:val="clear" w:color="auto" w:fill="auto"/>
          </w:tcPr>
          <w:p w14:paraId="727E475F" w14:textId="77777777" w:rsidR="00221057" w:rsidRPr="00156F0A" w:rsidRDefault="00221057" w:rsidP="00F92269">
            <w:pPr>
              <w:jc w:val="center"/>
              <w:rPr>
                <w:rFonts w:cs="Arial"/>
                <w:sz w:val="16"/>
              </w:rPr>
            </w:pPr>
            <w:r>
              <w:rPr>
                <w:rFonts w:cs="Arial"/>
                <w:sz w:val="16"/>
              </w:rPr>
              <w:t>309</w:t>
            </w:r>
          </w:p>
        </w:tc>
        <w:tc>
          <w:tcPr>
            <w:tcW w:w="850" w:type="dxa"/>
            <w:shd w:val="clear" w:color="auto" w:fill="auto"/>
          </w:tcPr>
          <w:p w14:paraId="7184ED69" w14:textId="77777777" w:rsidR="00221057" w:rsidRPr="00156F0A" w:rsidRDefault="00221057" w:rsidP="00F92269">
            <w:pPr>
              <w:jc w:val="center"/>
              <w:rPr>
                <w:rFonts w:cs="Arial"/>
                <w:sz w:val="16"/>
              </w:rPr>
            </w:pPr>
            <w:r>
              <w:rPr>
                <w:rFonts w:cs="Arial"/>
                <w:sz w:val="16"/>
              </w:rPr>
              <w:t>153</w:t>
            </w:r>
          </w:p>
        </w:tc>
        <w:tc>
          <w:tcPr>
            <w:tcW w:w="709" w:type="dxa"/>
            <w:shd w:val="clear" w:color="auto" w:fill="auto"/>
          </w:tcPr>
          <w:p w14:paraId="1394D68C" w14:textId="77777777" w:rsidR="00221057" w:rsidRPr="00156F0A" w:rsidRDefault="00221057" w:rsidP="00F92269">
            <w:pPr>
              <w:jc w:val="center"/>
              <w:rPr>
                <w:rFonts w:cs="Arial"/>
                <w:sz w:val="16"/>
              </w:rPr>
            </w:pPr>
            <w:r>
              <w:rPr>
                <w:rFonts w:cs="Arial"/>
                <w:sz w:val="16"/>
              </w:rPr>
              <w:t>4</w:t>
            </w:r>
          </w:p>
        </w:tc>
        <w:tc>
          <w:tcPr>
            <w:tcW w:w="3720" w:type="dxa"/>
            <w:shd w:val="clear" w:color="auto" w:fill="auto"/>
          </w:tcPr>
          <w:p w14:paraId="4FF78702" w14:textId="5C0317B8" w:rsidR="00221057" w:rsidRPr="00156F0A" w:rsidRDefault="00221057" w:rsidP="00A122B8">
            <w:pPr>
              <w:jc w:val="both"/>
              <w:rPr>
                <w:rFonts w:cs="Arial"/>
                <w:sz w:val="16"/>
              </w:rPr>
            </w:pPr>
            <w:r w:rsidRPr="00156F0A">
              <w:rPr>
                <w:rFonts w:cs="Arial"/>
                <w:sz w:val="16"/>
              </w:rPr>
              <w:t xml:space="preserve">ugoditev zahtevi v celoti – 1; </w:t>
            </w:r>
            <w:r w:rsidRPr="0053302C">
              <w:rPr>
                <w:rFonts w:cs="Arial"/>
                <w:sz w:val="16"/>
              </w:rPr>
              <w:t xml:space="preserve">napotitev na drug pristojni organ – </w:t>
            </w:r>
            <w:r>
              <w:rPr>
                <w:rFonts w:cs="Arial"/>
                <w:sz w:val="16"/>
              </w:rPr>
              <w:t xml:space="preserve">1; </w:t>
            </w:r>
            <w:r w:rsidRPr="00156F0A">
              <w:rPr>
                <w:rFonts w:cs="Arial"/>
                <w:sz w:val="16"/>
              </w:rPr>
              <w:t xml:space="preserve">sklenjen dogovor o načinu rešitve spora </w:t>
            </w:r>
            <w:r w:rsidRPr="00156F0A">
              <w:rPr>
                <w:rFonts w:cs="Arial"/>
                <w:sz w:val="16"/>
                <w:szCs w:val="16"/>
              </w:rPr>
              <w:t xml:space="preserve">– </w:t>
            </w:r>
            <w:r>
              <w:rPr>
                <w:rFonts w:cs="Arial"/>
                <w:sz w:val="16"/>
                <w:szCs w:val="16"/>
              </w:rPr>
              <w:t>3</w:t>
            </w:r>
          </w:p>
        </w:tc>
        <w:tc>
          <w:tcPr>
            <w:tcW w:w="1086" w:type="dxa"/>
            <w:shd w:val="clear" w:color="auto" w:fill="auto"/>
          </w:tcPr>
          <w:p w14:paraId="660342DF" w14:textId="77777777" w:rsidR="00221057" w:rsidRPr="00156F0A" w:rsidRDefault="00221057" w:rsidP="00F92269">
            <w:pPr>
              <w:jc w:val="center"/>
              <w:rPr>
                <w:rFonts w:cs="Arial"/>
                <w:sz w:val="16"/>
              </w:rPr>
            </w:pPr>
            <w:r w:rsidRPr="00156F0A">
              <w:rPr>
                <w:rFonts w:cs="Arial"/>
                <w:sz w:val="16"/>
              </w:rPr>
              <w:t>/</w:t>
            </w:r>
          </w:p>
        </w:tc>
      </w:tr>
      <w:tr w:rsidR="00221057" w:rsidRPr="00156F0A" w14:paraId="53B0FFA5" w14:textId="77777777" w:rsidTr="0021120A">
        <w:trPr>
          <w:cantSplit/>
          <w:trHeight w:val="787"/>
          <w:tblHeader/>
        </w:trPr>
        <w:tc>
          <w:tcPr>
            <w:tcW w:w="1022" w:type="dxa"/>
            <w:shd w:val="clear" w:color="auto" w:fill="auto"/>
            <w:textDirection w:val="btLr"/>
          </w:tcPr>
          <w:p w14:paraId="1BA71178" w14:textId="77777777" w:rsidR="00221057" w:rsidRPr="00156F0A" w:rsidRDefault="00221057" w:rsidP="00F92269">
            <w:pPr>
              <w:jc w:val="center"/>
              <w:rPr>
                <w:rFonts w:cs="Arial"/>
                <w:b/>
                <w:sz w:val="16"/>
                <w:szCs w:val="16"/>
              </w:rPr>
            </w:pPr>
            <w:r w:rsidRPr="00156F0A">
              <w:rPr>
                <w:rFonts w:cs="Arial"/>
                <w:b/>
                <w:sz w:val="16"/>
                <w:szCs w:val="16"/>
              </w:rPr>
              <w:t>SKUPAJ:</w:t>
            </w:r>
          </w:p>
        </w:tc>
        <w:tc>
          <w:tcPr>
            <w:tcW w:w="1808" w:type="dxa"/>
            <w:shd w:val="clear" w:color="auto" w:fill="auto"/>
          </w:tcPr>
          <w:p w14:paraId="7355DA45" w14:textId="77777777" w:rsidR="00221057" w:rsidRPr="00156F0A" w:rsidRDefault="00221057" w:rsidP="00F92269">
            <w:pPr>
              <w:rPr>
                <w:rFonts w:cs="Arial"/>
                <w:b/>
                <w:sz w:val="16"/>
                <w:szCs w:val="16"/>
              </w:rPr>
            </w:pPr>
            <w:r w:rsidRPr="00156F0A">
              <w:rPr>
                <w:rFonts w:cs="Arial"/>
                <w:b/>
                <w:sz w:val="16"/>
                <w:szCs w:val="16"/>
              </w:rPr>
              <w:t>1</w:t>
            </w:r>
            <w:r>
              <w:rPr>
                <w:rFonts w:cs="Arial"/>
                <w:b/>
                <w:sz w:val="16"/>
                <w:szCs w:val="16"/>
              </w:rPr>
              <w:t>3</w:t>
            </w:r>
          </w:p>
          <w:p w14:paraId="3FA37351" w14:textId="77777777" w:rsidR="00221057" w:rsidRPr="00156F0A" w:rsidRDefault="00221057" w:rsidP="00F92269">
            <w:pPr>
              <w:rPr>
                <w:rFonts w:cs="Arial"/>
                <w:b/>
                <w:sz w:val="16"/>
                <w:szCs w:val="16"/>
              </w:rPr>
            </w:pPr>
          </w:p>
        </w:tc>
        <w:tc>
          <w:tcPr>
            <w:tcW w:w="851" w:type="dxa"/>
            <w:shd w:val="clear" w:color="auto" w:fill="auto"/>
          </w:tcPr>
          <w:p w14:paraId="7C8BB3C7" w14:textId="77777777" w:rsidR="00221057" w:rsidRPr="00156F0A" w:rsidRDefault="00221057" w:rsidP="00F92269">
            <w:pPr>
              <w:jc w:val="center"/>
              <w:rPr>
                <w:rFonts w:cs="Arial"/>
                <w:b/>
                <w:sz w:val="16"/>
                <w:szCs w:val="16"/>
              </w:rPr>
            </w:pPr>
            <w:r>
              <w:rPr>
                <w:rFonts w:cs="Arial"/>
                <w:b/>
                <w:sz w:val="16"/>
                <w:szCs w:val="16"/>
              </w:rPr>
              <w:t>12.247</w:t>
            </w:r>
          </w:p>
        </w:tc>
        <w:tc>
          <w:tcPr>
            <w:tcW w:w="850" w:type="dxa"/>
            <w:shd w:val="clear" w:color="auto" w:fill="auto"/>
          </w:tcPr>
          <w:p w14:paraId="167CD2D4" w14:textId="77777777" w:rsidR="00221057" w:rsidRPr="00156F0A" w:rsidRDefault="00221057" w:rsidP="00F92269">
            <w:pPr>
              <w:jc w:val="center"/>
              <w:rPr>
                <w:rFonts w:cs="Arial"/>
                <w:b/>
                <w:color w:val="FF0000"/>
                <w:sz w:val="16"/>
                <w:szCs w:val="16"/>
              </w:rPr>
            </w:pPr>
            <w:r w:rsidRPr="00045B72">
              <w:rPr>
                <w:rFonts w:cs="Arial"/>
                <w:b/>
                <w:sz w:val="16"/>
                <w:szCs w:val="16"/>
              </w:rPr>
              <w:t>1553</w:t>
            </w:r>
          </w:p>
        </w:tc>
        <w:tc>
          <w:tcPr>
            <w:tcW w:w="709" w:type="dxa"/>
            <w:tcBorders>
              <w:right w:val="single" w:sz="4" w:space="0" w:color="auto"/>
            </w:tcBorders>
            <w:shd w:val="clear" w:color="auto" w:fill="auto"/>
          </w:tcPr>
          <w:p w14:paraId="4DB0DA78" w14:textId="77777777" w:rsidR="00221057" w:rsidRPr="00156F0A" w:rsidRDefault="00221057" w:rsidP="00F92269">
            <w:pPr>
              <w:jc w:val="center"/>
              <w:rPr>
                <w:rFonts w:cs="Arial"/>
                <w:b/>
                <w:color w:val="FF0000"/>
                <w:sz w:val="16"/>
                <w:szCs w:val="16"/>
              </w:rPr>
            </w:pPr>
            <w:r w:rsidRPr="00045B72">
              <w:rPr>
                <w:rFonts w:cs="Arial"/>
                <w:b/>
                <w:sz w:val="16"/>
                <w:szCs w:val="16"/>
              </w:rPr>
              <w:t>222</w:t>
            </w:r>
          </w:p>
        </w:tc>
        <w:tc>
          <w:tcPr>
            <w:tcW w:w="3720" w:type="dxa"/>
            <w:tcBorders>
              <w:top w:val="single" w:sz="4" w:space="0" w:color="auto"/>
              <w:left w:val="single" w:sz="4" w:space="0" w:color="auto"/>
              <w:bottom w:val="nil"/>
              <w:right w:val="single" w:sz="4" w:space="0" w:color="auto"/>
            </w:tcBorders>
            <w:shd w:val="clear" w:color="auto" w:fill="auto"/>
          </w:tcPr>
          <w:p w14:paraId="14BA0410" w14:textId="77777777" w:rsidR="00221057" w:rsidRPr="00156F0A" w:rsidRDefault="00221057" w:rsidP="00F92269">
            <w:pPr>
              <w:rPr>
                <w:rFonts w:cs="Arial"/>
                <w:sz w:val="16"/>
              </w:rPr>
            </w:pPr>
          </w:p>
        </w:tc>
        <w:tc>
          <w:tcPr>
            <w:tcW w:w="1086" w:type="dxa"/>
            <w:tcBorders>
              <w:left w:val="single" w:sz="4" w:space="0" w:color="auto"/>
            </w:tcBorders>
            <w:shd w:val="clear" w:color="auto" w:fill="auto"/>
          </w:tcPr>
          <w:p w14:paraId="3F3AA4D1" w14:textId="77777777" w:rsidR="00221057" w:rsidRPr="00156F0A" w:rsidRDefault="00221057" w:rsidP="00060E09">
            <w:pPr>
              <w:jc w:val="center"/>
              <w:rPr>
                <w:rFonts w:cs="Arial"/>
                <w:b/>
                <w:sz w:val="16"/>
              </w:rPr>
            </w:pPr>
            <w:r>
              <w:rPr>
                <w:rFonts w:cs="Arial"/>
                <w:b/>
                <w:sz w:val="16"/>
              </w:rPr>
              <w:t>593</w:t>
            </w:r>
          </w:p>
          <w:p w14:paraId="47D1B8F2" w14:textId="77777777" w:rsidR="00221057" w:rsidRPr="00156F0A" w:rsidRDefault="00221057" w:rsidP="00F92269">
            <w:pPr>
              <w:jc w:val="center"/>
              <w:rPr>
                <w:rFonts w:cs="Arial"/>
                <w:b/>
                <w:sz w:val="16"/>
              </w:rPr>
            </w:pPr>
          </w:p>
        </w:tc>
      </w:tr>
    </w:tbl>
    <w:p w14:paraId="484C2DB7" w14:textId="77777777" w:rsidR="00221057" w:rsidRDefault="00221057" w:rsidP="00283EE3">
      <w:pPr>
        <w:jc w:val="both"/>
        <w:rPr>
          <w:rFonts w:cs="Arial"/>
          <w:color w:val="000000"/>
        </w:rPr>
      </w:pPr>
    </w:p>
    <w:p w14:paraId="2D8297FA" w14:textId="5ED3F4C0" w:rsidR="00221057" w:rsidRPr="00156F0A" w:rsidRDefault="00221057" w:rsidP="00283EE3">
      <w:pPr>
        <w:jc w:val="both"/>
        <w:rPr>
          <w:rFonts w:cs="Arial"/>
          <w:color w:val="000000"/>
        </w:rPr>
      </w:pPr>
      <w:r>
        <w:rPr>
          <w:rFonts w:cs="Arial"/>
          <w:color w:val="000000"/>
        </w:rPr>
        <w:lastRenderedPageBreak/>
        <w:t>Zastopniki</w:t>
      </w:r>
      <w:r w:rsidRPr="00156F0A">
        <w:rPr>
          <w:rFonts w:cs="Arial"/>
          <w:color w:val="000000"/>
        </w:rPr>
        <w:t xml:space="preserve"> </w:t>
      </w:r>
      <w:r>
        <w:rPr>
          <w:rFonts w:cs="Arial"/>
          <w:color w:val="000000"/>
        </w:rPr>
        <w:t>so</w:t>
      </w:r>
      <w:r w:rsidRPr="00156F0A">
        <w:rPr>
          <w:rFonts w:cs="Arial"/>
          <w:color w:val="000000"/>
        </w:rPr>
        <w:t xml:space="preserve"> obravnava</w:t>
      </w:r>
      <w:r>
        <w:rPr>
          <w:rFonts w:cs="Arial"/>
          <w:color w:val="000000"/>
        </w:rPr>
        <w:t>li</w:t>
      </w:r>
      <w:r w:rsidRPr="00156F0A">
        <w:rPr>
          <w:rFonts w:cs="Arial"/>
          <w:color w:val="000000"/>
        </w:rPr>
        <w:t xml:space="preserve"> 12</w:t>
      </w:r>
      <w:r>
        <w:rPr>
          <w:rFonts w:cs="Arial"/>
          <w:color w:val="000000"/>
        </w:rPr>
        <w:t>.247</w:t>
      </w:r>
      <w:r w:rsidRPr="00156F0A">
        <w:rPr>
          <w:rFonts w:cs="Arial"/>
        </w:rPr>
        <w:t> </w:t>
      </w:r>
      <w:r w:rsidRPr="00156F0A">
        <w:rPr>
          <w:rFonts w:cs="Arial"/>
          <w:color w:val="000000"/>
        </w:rPr>
        <w:t>pacientov/vprašanj pacientov. Evidentiranih je bilo 1</w:t>
      </w:r>
      <w:r>
        <w:rPr>
          <w:rFonts w:cs="Arial"/>
          <w:color w:val="000000"/>
        </w:rPr>
        <w:t>553</w:t>
      </w:r>
      <w:r w:rsidRPr="00156F0A">
        <w:rPr>
          <w:rFonts w:cs="Arial"/>
          <w:color w:val="000000"/>
        </w:rPr>
        <w:t> neformalnih posvetovanj (v letu 202</w:t>
      </w:r>
      <w:r>
        <w:rPr>
          <w:rFonts w:cs="Arial"/>
          <w:color w:val="000000"/>
        </w:rPr>
        <w:t>1</w:t>
      </w:r>
      <w:r w:rsidRPr="00156F0A">
        <w:rPr>
          <w:rFonts w:cs="Arial"/>
          <w:color w:val="000000"/>
        </w:rPr>
        <w:t xml:space="preserve"> jih je bilo </w:t>
      </w:r>
      <w:r>
        <w:rPr>
          <w:rFonts w:cs="Arial"/>
          <w:color w:val="000000"/>
        </w:rPr>
        <w:t>1470</w:t>
      </w:r>
      <w:r w:rsidRPr="00156F0A">
        <w:rPr>
          <w:rFonts w:cs="Arial"/>
          <w:color w:val="000000"/>
        </w:rPr>
        <w:t>) in 22</w:t>
      </w:r>
      <w:r>
        <w:rPr>
          <w:rFonts w:cs="Arial"/>
          <w:color w:val="000000"/>
        </w:rPr>
        <w:t xml:space="preserve">2 </w:t>
      </w:r>
      <w:r w:rsidRPr="00156F0A">
        <w:rPr>
          <w:rFonts w:cs="Arial"/>
          <w:color w:val="000000"/>
        </w:rPr>
        <w:t>uvedenih prvih obravnav (v letu 202</w:t>
      </w:r>
      <w:r>
        <w:rPr>
          <w:rFonts w:cs="Arial"/>
          <w:color w:val="000000"/>
        </w:rPr>
        <w:t>1</w:t>
      </w:r>
      <w:r w:rsidRPr="00156F0A">
        <w:rPr>
          <w:rFonts w:cs="Arial"/>
          <w:color w:val="000000"/>
        </w:rPr>
        <w:t xml:space="preserve"> jih je bilo </w:t>
      </w:r>
      <w:r>
        <w:rPr>
          <w:rFonts w:cs="Arial"/>
          <w:color w:val="000000"/>
        </w:rPr>
        <w:t>221</w:t>
      </w:r>
      <w:r w:rsidRPr="00156F0A">
        <w:rPr>
          <w:rFonts w:cs="Arial"/>
          <w:color w:val="000000"/>
        </w:rPr>
        <w:t xml:space="preserve">). Razmerje med številom obravnavanih pacientov oziroma vprašanj pacientov in njihovih družinskih članov ter številom neformalnih postopkov se razlikuje po območjih. Izvajalci oziroma njihove pristojne osebe za obravnavo pritožb morajo v skladu s prvim odstavkom 63. člena </w:t>
      </w:r>
      <w:proofErr w:type="spellStart"/>
      <w:r w:rsidRPr="00156F0A">
        <w:rPr>
          <w:rFonts w:cs="Arial"/>
          <w:color w:val="000000"/>
        </w:rPr>
        <w:t>ZPacP</w:t>
      </w:r>
      <w:proofErr w:type="spellEnd"/>
      <w:r w:rsidRPr="00156F0A">
        <w:rPr>
          <w:rFonts w:cs="Arial"/>
          <w:color w:val="000000"/>
        </w:rPr>
        <w:t xml:space="preserve"> v 15 dneh po opravljeni obravnavi zastopniku </w:t>
      </w:r>
      <w:r>
        <w:rPr>
          <w:rFonts w:cs="Arial"/>
          <w:color w:val="000000"/>
        </w:rPr>
        <w:t>dostavi</w:t>
      </w:r>
      <w:r w:rsidRPr="00156F0A">
        <w:rPr>
          <w:rFonts w:cs="Arial"/>
          <w:color w:val="000000"/>
        </w:rPr>
        <w:t xml:space="preserve">ti </w:t>
      </w:r>
      <w:proofErr w:type="spellStart"/>
      <w:r w:rsidRPr="00156F0A">
        <w:rPr>
          <w:rFonts w:cs="Arial"/>
          <w:color w:val="000000"/>
        </w:rPr>
        <w:t>anonimizirane</w:t>
      </w:r>
      <w:proofErr w:type="spellEnd"/>
      <w:r w:rsidRPr="00156F0A">
        <w:rPr>
          <w:rFonts w:cs="Arial"/>
          <w:color w:val="000000"/>
        </w:rPr>
        <w:t xml:space="preserve"> zapisnike o vseh obravnavah pacientovih pravic.</w:t>
      </w:r>
    </w:p>
    <w:p w14:paraId="060D2B24" w14:textId="77777777" w:rsidR="00221057" w:rsidRPr="00156F0A" w:rsidRDefault="00221057" w:rsidP="00283EE3">
      <w:pPr>
        <w:rPr>
          <w:rFonts w:cs="Arial"/>
        </w:rPr>
      </w:pPr>
    </w:p>
    <w:p w14:paraId="423CA4F9" w14:textId="45615FB5" w:rsidR="00221057" w:rsidRPr="00156F0A" w:rsidRDefault="00221057" w:rsidP="00283EE3">
      <w:pPr>
        <w:jc w:val="both"/>
        <w:rPr>
          <w:rFonts w:cs="Arial"/>
          <w:color w:val="000000"/>
        </w:rPr>
      </w:pPr>
      <w:r w:rsidRPr="00156F0A">
        <w:rPr>
          <w:rFonts w:cs="Arial"/>
          <w:color w:val="000000"/>
        </w:rPr>
        <w:t xml:space="preserve">Kot </w:t>
      </w:r>
      <w:r w:rsidRPr="00156F0A">
        <w:rPr>
          <w:rFonts w:cs="Arial"/>
          <w:bCs/>
          <w:color w:val="000000"/>
        </w:rPr>
        <w:t>izidi</w:t>
      </w:r>
      <w:r w:rsidRPr="00156F0A">
        <w:rPr>
          <w:rFonts w:cs="Arial"/>
          <w:color w:val="000000"/>
        </w:rPr>
        <w:t xml:space="preserve"> uvedenih prvih obravnav so bile v letu 202</w:t>
      </w:r>
      <w:r>
        <w:rPr>
          <w:rFonts w:cs="Arial"/>
          <w:color w:val="000000"/>
        </w:rPr>
        <w:t>2</w:t>
      </w:r>
      <w:r w:rsidRPr="00156F0A">
        <w:rPr>
          <w:rFonts w:cs="Arial"/>
          <w:color w:val="000000"/>
        </w:rPr>
        <w:t xml:space="preserve"> zastopane vse možnosti, ki jih predvideva </w:t>
      </w:r>
      <w:proofErr w:type="spellStart"/>
      <w:r w:rsidRPr="00156F0A">
        <w:rPr>
          <w:rFonts w:cs="Arial"/>
          <w:color w:val="000000"/>
        </w:rPr>
        <w:t>ZPacP</w:t>
      </w:r>
      <w:proofErr w:type="spellEnd"/>
      <w:r w:rsidRPr="00156F0A">
        <w:rPr>
          <w:rFonts w:cs="Arial"/>
          <w:color w:val="000000"/>
        </w:rPr>
        <w:t xml:space="preserve">. Pregled po izidih obravnav </w:t>
      </w:r>
      <w:r>
        <w:rPr>
          <w:rFonts w:cs="Arial"/>
          <w:color w:val="000000"/>
        </w:rPr>
        <w:t xml:space="preserve">(tabela </w:t>
      </w:r>
      <w:r w:rsidR="00C118B6">
        <w:rPr>
          <w:rFonts w:cs="Arial"/>
          <w:color w:val="000000"/>
        </w:rPr>
        <w:t>9</w:t>
      </w:r>
      <w:r w:rsidRPr="00156F0A">
        <w:rPr>
          <w:rFonts w:cs="Arial"/>
          <w:color w:val="000000"/>
        </w:rPr>
        <w:t xml:space="preserve">) </w:t>
      </w:r>
      <w:r w:rsidR="00DA553D">
        <w:rPr>
          <w:rFonts w:cs="Arial"/>
          <w:color w:val="000000"/>
        </w:rPr>
        <w:t>pokaže</w:t>
      </w:r>
      <w:r>
        <w:rPr>
          <w:rFonts w:cs="Arial"/>
          <w:color w:val="000000"/>
        </w:rPr>
        <w:t xml:space="preserve">, da </w:t>
      </w:r>
      <w:r w:rsidRPr="00156F0A">
        <w:rPr>
          <w:rFonts w:cs="Arial"/>
          <w:color w:val="000000"/>
        </w:rPr>
        <w:t xml:space="preserve">je bil sklenjen dogovor o načinu rešitve spora v dobrih </w:t>
      </w:r>
      <w:r>
        <w:rPr>
          <w:rFonts w:cs="Arial"/>
          <w:color w:val="000000"/>
        </w:rPr>
        <w:t>30</w:t>
      </w:r>
      <w:r w:rsidRPr="00156F0A">
        <w:rPr>
          <w:rFonts w:cs="Arial"/>
          <w:color w:val="000000"/>
        </w:rPr>
        <w:t> </w:t>
      </w:r>
      <w:r w:rsidR="00DA553D">
        <w:rPr>
          <w:rFonts w:cs="Arial"/>
          <w:color w:val="000000"/>
        </w:rPr>
        <w:t>odstotkih</w:t>
      </w:r>
      <w:r w:rsidRPr="00156F0A">
        <w:rPr>
          <w:rFonts w:cs="Arial"/>
          <w:color w:val="000000"/>
        </w:rPr>
        <w:t xml:space="preserve">, kar je za skoraj </w:t>
      </w:r>
      <w:r>
        <w:rPr>
          <w:rFonts w:cs="Arial"/>
          <w:color w:val="000000"/>
        </w:rPr>
        <w:t>1</w:t>
      </w:r>
      <w:r w:rsidRPr="00156F0A">
        <w:rPr>
          <w:rFonts w:cs="Arial"/>
          <w:color w:val="000000"/>
        </w:rPr>
        <w:t>0 </w:t>
      </w:r>
      <w:r>
        <w:rPr>
          <w:rFonts w:cs="Arial"/>
          <w:color w:val="000000"/>
        </w:rPr>
        <w:t>odstotkov</w:t>
      </w:r>
      <w:r w:rsidRPr="00156F0A">
        <w:rPr>
          <w:rFonts w:cs="Arial"/>
          <w:color w:val="000000"/>
        </w:rPr>
        <w:t xml:space="preserve"> manj kot v letu 202</w:t>
      </w:r>
      <w:r>
        <w:rPr>
          <w:rFonts w:cs="Arial"/>
          <w:color w:val="000000"/>
        </w:rPr>
        <w:t>1</w:t>
      </w:r>
      <w:r w:rsidRPr="00156F0A">
        <w:rPr>
          <w:rFonts w:cs="Arial"/>
          <w:color w:val="000000"/>
        </w:rPr>
        <w:t xml:space="preserve">, manj je bilo tudi ugoditev pritožnikom v celoti. </w:t>
      </w:r>
    </w:p>
    <w:p w14:paraId="2B91B455" w14:textId="77777777" w:rsidR="00221057" w:rsidRDefault="00221057" w:rsidP="002A66F6">
      <w:pPr>
        <w:pStyle w:val="Napis"/>
        <w:spacing w:after="0" w:line="260" w:lineRule="exact"/>
        <w:rPr>
          <w:rFonts w:cs="Arial"/>
        </w:rPr>
      </w:pPr>
      <w:bookmarkStart w:id="92" w:name="_Ref41723293"/>
    </w:p>
    <w:p w14:paraId="0FBFEC7C" w14:textId="77777777" w:rsidR="00221057" w:rsidRDefault="00221057" w:rsidP="0021120A">
      <w:pPr>
        <w:pStyle w:val="Napis"/>
        <w:spacing w:after="0" w:line="260" w:lineRule="exact"/>
        <w:rPr>
          <w:rFonts w:cs="Arial"/>
        </w:rPr>
      </w:pPr>
    </w:p>
    <w:bookmarkEnd w:id="92"/>
    <w:p w14:paraId="50E00F16" w14:textId="43A16C8F" w:rsidR="00221057" w:rsidRPr="00B066B3" w:rsidRDefault="00221057" w:rsidP="00B066B3">
      <w:pPr>
        <w:pStyle w:val="Napis"/>
        <w:spacing w:after="0" w:line="260" w:lineRule="exact"/>
        <w:rPr>
          <w:rFonts w:cs="Arial"/>
          <w:color w:val="auto"/>
        </w:rPr>
      </w:pPr>
      <w:r w:rsidRPr="00B066B3">
        <w:rPr>
          <w:rFonts w:cs="Arial"/>
          <w:color w:val="auto"/>
        </w:rPr>
        <w:t xml:space="preserve">Tabela </w:t>
      </w:r>
      <w:r w:rsidR="00C118B6">
        <w:rPr>
          <w:rFonts w:cs="Arial"/>
          <w:color w:val="auto"/>
        </w:rPr>
        <w:t>9</w:t>
      </w:r>
      <w:r w:rsidRPr="00B066B3">
        <w:rPr>
          <w:rFonts w:cs="Arial"/>
          <w:color w:val="auto"/>
        </w:rPr>
        <w:t>: Izidi uvedenih prvih obravnav</w:t>
      </w:r>
      <w:r w:rsidRPr="00B066B3">
        <w:rPr>
          <w:rStyle w:val="Sprotnaopomba-sklic"/>
          <w:rFonts w:cs="Arial"/>
          <w:color w:val="auto"/>
        </w:rPr>
        <w:footnoteReference w:id="18"/>
      </w:r>
    </w:p>
    <w:tbl>
      <w:tblPr>
        <w:tblW w:w="8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0"/>
        <w:gridCol w:w="872"/>
        <w:gridCol w:w="1122"/>
      </w:tblGrid>
      <w:tr w:rsidR="00221057" w:rsidRPr="00156F0A" w14:paraId="53608933" w14:textId="77777777" w:rsidTr="00F92269">
        <w:trPr>
          <w:trHeight w:val="172"/>
        </w:trPr>
        <w:tc>
          <w:tcPr>
            <w:tcW w:w="6691" w:type="dxa"/>
            <w:shd w:val="clear" w:color="auto" w:fill="BFBFBF"/>
          </w:tcPr>
          <w:p w14:paraId="3EAFA81E" w14:textId="77777777" w:rsidR="00221057" w:rsidRPr="00156F0A" w:rsidRDefault="00221057" w:rsidP="00F92269">
            <w:pPr>
              <w:rPr>
                <w:rFonts w:cs="Arial"/>
                <w:b/>
              </w:rPr>
            </w:pPr>
            <w:r w:rsidRPr="00156F0A">
              <w:rPr>
                <w:rFonts w:cs="Arial"/>
                <w:b/>
              </w:rPr>
              <w:t>Izid uvedenih prvih obravnav</w:t>
            </w:r>
          </w:p>
        </w:tc>
        <w:tc>
          <w:tcPr>
            <w:tcW w:w="709" w:type="dxa"/>
            <w:shd w:val="clear" w:color="auto" w:fill="BFBFBF"/>
          </w:tcPr>
          <w:p w14:paraId="73D15AAA" w14:textId="77777777" w:rsidR="00221057" w:rsidRPr="00156F0A" w:rsidRDefault="00221057" w:rsidP="00F92269">
            <w:pPr>
              <w:rPr>
                <w:rFonts w:cs="Arial"/>
                <w:b/>
              </w:rPr>
            </w:pPr>
            <w:r w:rsidRPr="00156F0A">
              <w:rPr>
                <w:rFonts w:cs="Arial"/>
                <w:b/>
              </w:rPr>
              <w:t>Število</w:t>
            </w:r>
          </w:p>
        </w:tc>
        <w:tc>
          <w:tcPr>
            <w:tcW w:w="1134" w:type="dxa"/>
            <w:shd w:val="clear" w:color="auto" w:fill="BFBFBF"/>
          </w:tcPr>
          <w:p w14:paraId="41902ECF" w14:textId="77777777" w:rsidR="00221057" w:rsidRPr="00156F0A" w:rsidRDefault="00221057" w:rsidP="00F92269">
            <w:pPr>
              <w:rPr>
                <w:rFonts w:cs="Arial"/>
                <w:b/>
              </w:rPr>
            </w:pPr>
            <w:r w:rsidRPr="00156F0A">
              <w:rPr>
                <w:rFonts w:cs="Arial"/>
                <w:b/>
              </w:rPr>
              <w:t>Delež</w:t>
            </w:r>
          </w:p>
        </w:tc>
      </w:tr>
      <w:tr w:rsidR="00221057" w:rsidRPr="00156F0A" w14:paraId="0D2015B7" w14:textId="77777777" w:rsidTr="00F92269">
        <w:trPr>
          <w:trHeight w:val="172"/>
        </w:trPr>
        <w:tc>
          <w:tcPr>
            <w:tcW w:w="6691" w:type="dxa"/>
            <w:shd w:val="clear" w:color="auto" w:fill="auto"/>
          </w:tcPr>
          <w:p w14:paraId="397C46BD" w14:textId="77777777" w:rsidR="00221057" w:rsidRPr="00156F0A" w:rsidRDefault="00221057" w:rsidP="00F92269">
            <w:pPr>
              <w:rPr>
                <w:rFonts w:cs="Arial"/>
              </w:rPr>
            </w:pPr>
            <w:r w:rsidRPr="00156F0A">
              <w:rPr>
                <w:rFonts w:cs="Arial"/>
              </w:rPr>
              <w:t>Sklenjen dogovor o načinu rešitve spora (</w:t>
            </w:r>
            <w:r w:rsidRPr="00156F0A">
              <w:rPr>
                <w:rFonts w:cs="Arial"/>
                <w:szCs w:val="20"/>
              </w:rPr>
              <w:t xml:space="preserve">četrti odstavek </w:t>
            </w:r>
            <w:r w:rsidRPr="00156F0A">
              <w:rPr>
                <w:rFonts w:cs="Arial"/>
              </w:rPr>
              <w:t xml:space="preserve">62. člena </w:t>
            </w:r>
            <w:proofErr w:type="spellStart"/>
            <w:r w:rsidRPr="00156F0A">
              <w:rPr>
                <w:rFonts w:cs="Arial"/>
              </w:rPr>
              <w:t>ZPacP</w:t>
            </w:r>
            <w:proofErr w:type="spellEnd"/>
            <w:r w:rsidRPr="00156F0A">
              <w:rPr>
                <w:rFonts w:cs="Arial"/>
              </w:rPr>
              <w:t>)</w:t>
            </w:r>
          </w:p>
        </w:tc>
        <w:tc>
          <w:tcPr>
            <w:tcW w:w="709" w:type="dxa"/>
            <w:shd w:val="clear" w:color="auto" w:fill="auto"/>
          </w:tcPr>
          <w:p w14:paraId="6FB298FF" w14:textId="77777777" w:rsidR="00221057" w:rsidRPr="00156F0A" w:rsidRDefault="00221057" w:rsidP="0021120A">
            <w:pPr>
              <w:jc w:val="center"/>
              <w:rPr>
                <w:rFonts w:cs="Arial"/>
              </w:rPr>
            </w:pPr>
            <w:r>
              <w:rPr>
                <w:rFonts w:cs="Arial"/>
              </w:rPr>
              <w:t>67</w:t>
            </w:r>
          </w:p>
        </w:tc>
        <w:tc>
          <w:tcPr>
            <w:tcW w:w="1134" w:type="dxa"/>
            <w:shd w:val="clear" w:color="auto" w:fill="auto"/>
          </w:tcPr>
          <w:p w14:paraId="31A474C2" w14:textId="77777777" w:rsidR="00221057" w:rsidRPr="00156F0A" w:rsidRDefault="00221057" w:rsidP="0021120A">
            <w:pPr>
              <w:jc w:val="center"/>
              <w:rPr>
                <w:rFonts w:cs="Arial"/>
              </w:rPr>
            </w:pPr>
            <w:r>
              <w:rPr>
                <w:rFonts w:cs="Arial"/>
              </w:rPr>
              <w:t>30,8 %</w:t>
            </w:r>
          </w:p>
        </w:tc>
      </w:tr>
      <w:tr w:rsidR="00221057" w:rsidRPr="00156F0A" w14:paraId="65EECA64" w14:textId="77777777" w:rsidTr="00F92269">
        <w:trPr>
          <w:trHeight w:val="172"/>
        </w:trPr>
        <w:tc>
          <w:tcPr>
            <w:tcW w:w="6691" w:type="dxa"/>
            <w:shd w:val="clear" w:color="auto" w:fill="auto"/>
          </w:tcPr>
          <w:p w14:paraId="22EDBBCA" w14:textId="77777777" w:rsidR="00221057" w:rsidRPr="00156F0A" w:rsidRDefault="00221057" w:rsidP="00F92269">
            <w:pPr>
              <w:rPr>
                <w:rFonts w:cs="Arial"/>
              </w:rPr>
            </w:pPr>
            <w:r w:rsidRPr="00156F0A">
              <w:rPr>
                <w:rFonts w:cs="Arial"/>
              </w:rPr>
              <w:t>Ugoditev zahtevi v celoti (</w:t>
            </w:r>
            <w:r w:rsidRPr="00156F0A">
              <w:rPr>
                <w:rFonts w:cs="Arial"/>
                <w:szCs w:val="20"/>
              </w:rPr>
              <w:t xml:space="preserve">prva </w:t>
            </w:r>
            <w:r w:rsidRPr="00156F0A">
              <w:rPr>
                <w:rFonts w:cs="Arial"/>
              </w:rPr>
              <w:t xml:space="preserve">alineja </w:t>
            </w:r>
            <w:r w:rsidRPr="00156F0A">
              <w:rPr>
                <w:rFonts w:cs="Arial"/>
                <w:szCs w:val="20"/>
              </w:rPr>
              <w:t>prvega odstavka</w:t>
            </w:r>
            <w:r w:rsidRPr="00156F0A">
              <w:rPr>
                <w:rFonts w:cs="Arial"/>
              </w:rPr>
              <w:t xml:space="preserve"> 61. člena </w:t>
            </w:r>
            <w:proofErr w:type="spellStart"/>
            <w:r w:rsidRPr="00156F0A">
              <w:rPr>
                <w:rFonts w:cs="Arial"/>
              </w:rPr>
              <w:t>ZPacP</w:t>
            </w:r>
            <w:proofErr w:type="spellEnd"/>
            <w:r w:rsidRPr="00156F0A">
              <w:rPr>
                <w:rFonts w:cs="Arial"/>
              </w:rPr>
              <w:t>)</w:t>
            </w:r>
          </w:p>
        </w:tc>
        <w:tc>
          <w:tcPr>
            <w:tcW w:w="709" w:type="dxa"/>
            <w:shd w:val="clear" w:color="auto" w:fill="auto"/>
          </w:tcPr>
          <w:p w14:paraId="1549F19A" w14:textId="77777777" w:rsidR="00221057" w:rsidRPr="00156F0A" w:rsidRDefault="00221057" w:rsidP="0021120A">
            <w:pPr>
              <w:jc w:val="center"/>
              <w:rPr>
                <w:rFonts w:cs="Arial"/>
              </w:rPr>
            </w:pPr>
            <w:r>
              <w:rPr>
                <w:rFonts w:cs="Arial"/>
              </w:rPr>
              <w:t>52</w:t>
            </w:r>
          </w:p>
        </w:tc>
        <w:tc>
          <w:tcPr>
            <w:tcW w:w="1134" w:type="dxa"/>
            <w:shd w:val="clear" w:color="auto" w:fill="auto"/>
          </w:tcPr>
          <w:p w14:paraId="50C663C8" w14:textId="77777777" w:rsidR="00221057" w:rsidRPr="00156F0A" w:rsidRDefault="00221057" w:rsidP="0021120A">
            <w:pPr>
              <w:jc w:val="center"/>
              <w:rPr>
                <w:rFonts w:cs="Arial"/>
              </w:rPr>
            </w:pPr>
            <w:r>
              <w:rPr>
                <w:rFonts w:cs="Arial"/>
              </w:rPr>
              <w:t>24 %</w:t>
            </w:r>
          </w:p>
        </w:tc>
      </w:tr>
      <w:tr w:rsidR="00221057" w:rsidRPr="00156F0A" w14:paraId="124300D0" w14:textId="77777777" w:rsidTr="00F92269">
        <w:trPr>
          <w:trHeight w:val="261"/>
        </w:trPr>
        <w:tc>
          <w:tcPr>
            <w:tcW w:w="6691" w:type="dxa"/>
            <w:shd w:val="clear" w:color="auto" w:fill="auto"/>
          </w:tcPr>
          <w:p w14:paraId="14D75D42" w14:textId="77777777" w:rsidR="00221057" w:rsidRPr="00156F0A" w:rsidRDefault="00221057" w:rsidP="00F92269">
            <w:pPr>
              <w:rPr>
                <w:rFonts w:cs="Arial"/>
              </w:rPr>
            </w:pPr>
            <w:r w:rsidRPr="00156F0A">
              <w:rPr>
                <w:rFonts w:cs="Arial"/>
              </w:rPr>
              <w:t xml:space="preserve">Neuspešna rešitev – ni </w:t>
            </w:r>
            <w:r w:rsidRPr="00156F0A">
              <w:rPr>
                <w:rFonts w:cs="Arial"/>
                <w:szCs w:val="20"/>
              </w:rPr>
              <w:t>sklenjenega dogovora (šesti odstavek</w:t>
            </w:r>
            <w:r w:rsidRPr="00156F0A">
              <w:rPr>
                <w:rFonts w:cs="Arial"/>
              </w:rPr>
              <w:t xml:space="preserve"> 62. člena </w:t>
            </w:r>
            <w:proofErr w:type="spellStart"/>
            <w:r w:rsidRPr="00156F0A">
              <w:rPr>
                <w:rFonts w:cs="Arial"/>
              </w:rPr>
              <w:t>ZPacP</w:t>
            </w:r>
            <w:proofErr w:type="spellEnd"/>
            <w:r w:rsidRPr="00156F0A">
              <w:rPr>
                <w:rFonts w:cs="Arial"/>
              </w:rPr>
              <w:t>)</w:t>
            </w:r>
          </w:p>
        </w:tc>
        <w:tc>
          <w:tcPr>
            <w:tcW w:w="709" w:type="dxa"/>
            <w:shd w:val="clear" w:color="auto" w:fill="auto"/>
          </w:tcPr>
          <w:p w14:paraId="25217B47" w14:textId="77777777" w:rsidR="00221057" w:rsidRPr="00156F0A" w:rsidRDefault="00221057" w:rsidP="0021120A">
            <w:pPr>
              <w:jc w:val="center"/>
              <w:rPr>
                <w:rFonts w:cs="Arial"/>
              </w:rPr>
            </w:pPr>
            <w:r>
              <w:rPr>
                <w:rFonts w:cs="Arial"/>
              </w:rPr>
              <w:t>29</w:t>
            </w:r>
          </w:p>
        </w:tc>
        <w:tc>
          <w:tcPr>
            <w:tcW w:w="1134" w:type="dxa"/>
            <w:shd w:val="clear" w:color="auto" w:fill="auto"/>
          </w:tcPr>
          <w:p w14:paraId="10832584" w14:textId="77777777" w:rsidR="00221057" w:rsidRPr="00156F0A" w:rsidRDefault="00221057" w:rsidP="0021120A">
            <w:pPr>
              <w:jc w:val="center"/>
              <w:rPr>
                <w:rFonts w:cs="Arial"/>
              </w:rPr>
            </w:pPr>
            <w:r>
              <w:rPr>
                <w:rFonts w:cs="Arial"/>
              </w:rPr>
              <w:t>13,4 %</w:t>
            </w:r>
          </w:p>
        </w:tc>
      </w:tr>
      <w:tr w:rsidR="00221057" w:rsidRPr="00156F0A" w14:paraId="15BC6ADF" w14:textId="77777777" w:rsidTr="00F92269">
        <w:trPr>
          <w:trHeight w:val="172"/>
        </w:trPr>
        <w:tc>
          <w:tcPr>
            <w:tcW w:w="6691" w:type="dxa"/>
            <w:shd w:val="clear" w:color="auto" w:fill="auto"/>
          </w:tcPr>
          <w:p w14:paraId="2F82E675" w14:textId="77777777" w:rsidR="00221057" w:rsidRPr="00156F0A" w:rsidRDefault="00221057" w:rsidP="00F92269">
            <w:pPr>
              <w:rPr>
                <w:rFonts w:cs="Arial"/>
              </w:rPr>
            </w:pPr>
            <w:r w:rsidRPr="00156F0A">
              <w:rPr>
                <w:rFonts w:cs="Arial"/>
              </w:rPr>
              <w:t>Zahteva za drugo obravnavo pred komisijo</w:t>
            </w:r>
          </w:p>
        </w:tc>
        <w:tc>
          <w:tcPr>
            <w:tcW w:w="709" w:type="dxa"/>
            <w:shd w:val="clear" w:color="auto" w:fill="auto"/>
          </w:tcPr>
          <w:p w14:paraId="4BCFE780" w14:textId="77777777" w:rsidR="00221057" w:rsidRPr="00156F0A" w:rsidRDefault="00221057" w:rsidP="0021120A">
            <w:pPr>
              <w:jc w:val="center"/>
              <w:rPr>
                <w:rFonts w:cs="Arial"/>
              </w:rPr>
            </w:pPr>
            <w:r>
              <w:rPr>
                <w:rFonts w:cs="Arial"/>
              </w:rPr>
              <w:t>19</w:t>
            </w:r>
          </w:p>
        </w:tc>
        <w:tc>
          <w:tcPr>
            <w:tcW w:w="1134" w:type="dxa"/>
            <w:shd w:val="clear" w:color="auto" w:fill="auto"/>
          </w:tcPr>
          <w:p w14:paraId="01F100E8" w14:textId="77777777" w:rsidR="00221057" w:rsidRPr="00156F0A" w:rsidRDefault="00221057" w:rsidP="0021120A">
            <w:pPr>
              <w:jc w:val="center"/>
              <w:rPr>
                <w:rFonts w:cs="Arial"/>
              </w:rPr>
            </w:pPr>
            <w:r>
              <w:rPr>
                <w:rFonts w:cs="Arial"/>
              </w:rPr>
              <w:t>8,7 %</w:t>
            </w:r>
          </w:p>
        </w:tc>
      </w:tr>
      <w:tr w:rsidR="00221057" w:rsidRPr="00156F0A" w14:paraId="07016B0D" w14:textId="77777777" w:rsidTr="00F92269">
        <w:trPr>
          <w:trHeight w:val="172"/>
        </w:trPr>
        <w:tc>
          <w:tcPr>
            <w:tcW w:w="6691" w:type="dxa"/>
            <w:shd w:val="clear" w:color="auto" w:fill="auto"/>
          </w:tcPr>
          <w:p w14:paraId="785CB564" w14:textId="77777777" w:rsidR="00221057" w:rsidRPr="00156F0A" w:rsidRDefault="00221057" w:rsidP="00F92269">
            <w:pPr>
              <w:rPr>
                <w:rFonts w:cs="Arial"/>
              </w:rPr>
            </w:pPr>
            <w:r w:rsidRPr="00156F0A">
              <w:rPr>
                <w:rFonts w:cs="Arial"/>
              </w:rPr>
              <w:t>Umik pritožbe (</w:t>
            </w:r>
            <w:r w:rsidRPr="00156F0A">
              <w:rPr>
                <w:rFonts w:cs="Arial"/>
                <w:szCs w:val="20"/>
              </w:rPr>
              <w:t xml:space="preserve">tretja </w:t>
            </w:r>
            <w:r w:rsidRPr="00156F0A">
              <w:rPr>
                <w:rFonts w:cs="Arial"/>
              </w:rPr>
              <w:t xml:space="preserve">alineja </w:t>
            </w:r>
            <w:r w:rsidRPr="00156F0A">
              <w:rPr>
                <w:rFonts w:cs="Arial"/>
                <w:szCs w:val="20"/>
              </w:rPr>
              <w:t>prvega odstavka</w:t>
            </w:r>
            <w:r w:rsidRPr="00156F0A">
              <w:rPr>
                <w:rFonts w:cs="Arial"/>
              </w:rPr>
              <w:t xml:space="preserve"> 61. člena </w:t>
            </w:r>
            <w:proofErr w:type="spellStart"/>
            <w:r w:rsidRPr="00156F0A">
              <w:rPr>
                <w:rFonts w:cs="Arial"/>
              </w:rPr>
              <w:t>ZPacP</w:t>
            </w:r>
            <w:proofErr w:type="spellEnd"/>
            <w:r w:rsidRPr="00156F0A">
              <w:rPr>
                <w:rFonts w:cs="Arial"/>
              </w:rPr>
              <w:t>)</w:t>
            </w:r>
          </w:p>
        </w:tc>
        <w:tc>
          <w:tcPr>
            <w:tcW w:w="709" w:type="dxa"/>
            <w:shd w:val="clear" w:color="auto" w:fill="auto"/>
          </w:tcPr>
          <w:p w14:paraId="17A7C001" w14:textId="77777777" w:rsidR="00221057" w:rsidRPr="00156F0A" w:rsidRDefault="00221057" w:rsidP="0021120A">
            <w:pPr>
              <w:jc w:val="center"/>
              <w:rPr>
                <w:rFonts w:cs="Arial"/>
              </w:rPr>
            </w:pPr>
            <w:r>
              <w:rPr>
                <w:rFonts w:cs="Arial"/>
              </w:rPr>
              <w:t>16</w:t>
            </w:r>
          </w:p>
        </w:tc>
        <w:tc>
          <w:tcPr>
            <w:tcW w:w="1134" w:type="dxa"/>
            <w:shd w:val="clear" w:color="auto" w:fill="auto"/>
          </w:tcPr>
          <w:p w14:paraId="197DB7D0" w14:textId="77777777" w:rsidR="00221057" w:rsidRPr="00156F0A" w:rsidRDefault="00221057" w:rsidP="0021120A">
            <w:pPr>
              <w:jc w:val="center"/>
              <w:rPr>
                <w:rFonts w:cs="Arial"/>
              </w:rPr>
            </w:pPr>
            <w:r>
              <w:rPr>
                <w:rFonts w:cs="Arial"/>
              </w:rPr>
              <w:t>7,4 %</w:t>
            </w:r>
          </w:p>
        </w:tc>
      </w:tr>
      <w:tr w:rsidR="00221057" w:rsidRPr="00156F0A" w14:paraId="7A87CFB2" w14:textId="77777777" w:rsidTr="00F92269">
        <w:trPr>
          <w:trHeight w:val="267"/>
        </w:trPr>
        <w:tc>
          <w:tcPr>
            <w:tcW w:w="6691" w:type="dxa"/>
            <w:shd w:val="clear" w:color="auto" w:fill="auto"/>
          </w:tcPr>
          <w:p w14:paraId="5C7485F2" w14:textId="77777777" w:rsidR="00221057" w:rsidRPr="00156F0A" w:rsidRDefault="00221057" w:rsidP="00F92269">
            <w:pPr>
              <w:rPr>
                <w:rFonts w:cs="Arial"/>
              </w:rPr>
            </w:pPr>
            <w:r w:rsidRPr="00156F0A">
              <w:rPr>
                <w:rFonts w:cs="Arial"/>
              </w:rPr>
              <w:t>Napotitev na drug pristojni organ (</w:t>
            </w:r>
            <w:r w:rsidRPr="00156F0A">
              <w:rPr>
                <w:rFonts w:cs="Arial"/>
                <w:szCs w:val="20"/>
              </w:rPr>
              <w:t>druga</w:t>
            </w:r>
            <w:r w:rsidRPr="00156F0A">
              <w:rPr>
                <w:rFonts w:cs="Arial"/>
              </w:rPr>
              <w:t xml:space="preserve"> alineja </w:t>
            </w:r>
            <w:r w:rsidRPr="00156F0A">
              <w:rPr>
                <w:rFonts w:cs="Arial"/>
                <w:szCs w:val="20"/>
              </w:rPr>
              <w:t>prvega odstavka</w:t>
            </w:r>
            <w:r w:rsidRPr="00156F0A">
              <w:rPr>
                <w:rFonts w:cs="Arial"/>
              </w:rPr>
              <w:t xml:space="preserve"> 61.</w:t>
            </w:r>
            <w:r w:rsidRPr="00156F0A">
              <w:rPr>
                <w:rFonts w:cs="Arial"/>
                <w:szCs w:val="20"/>
              </w:rPr>
              <w:t> </w:t>
            </w:r>
            <w:r w:rsidRPr="00156F0A">
              <w:rPr>
                <w:rFonts w:cs="Arial"/>
              </w:rPr>
              <w:t xml:space="preserve">člena </w:t>
            </w:r>
            <w:proofErr w:type="spellStart"/>
            <w:r w:rsidRPr="00156F0A">
              <w:rPr>
                <w:rFonts w:cs="Arial"/>
              </w:rPr>
              <w:t>ZPacP</w:t>
            </w:r>
            <w:proofErr w:type="spellEnd"/>
            <w:r w:rsidRPr="00156F0A">
              <w:rPr>
                <w:rFonts w:cs="Arial"/>
              </w:rPr>
              <w:t>)</w:t>
            </w:r>
          </w:p>
        </w:tc>
        <w:tc>
          <w:tcPr>
            <w:tcW w:w="709" w:type="dxa"/>
            <w:shd w:val="clear" w:color="auto" w:fill="auto"/>
          </w:tcPr>
          <w:p w14:paraId="7D4385E7" w14:textId="77777777" w:rsidR="00221057" w:rsidRPr="00156F0A" w:rsidRDefault="00221057" w:rsidP="0021120A">
            <w:pPr>
              <w:jc w:val="center"/>
              <w:rPr>
                <w:rFonts w:cs="Arial"/>
              </w:rPr>
            </w:pPr>
            <w:r>
              <w:rPr>
                <w:rFonts w:cs="Arial"/>
              </w:rPr>
              <w:t>8</w:t>
            </w:r>
          </w:p>
        </w:tc>
        <w:tc>
          <w:tcPr>
            <w:tcW w:w="1134" w:type="dxa"/>
            <w:shd w:val="clear" w:color="auto" w:fill="auto"/>
          </w:tcPr>
          <w:p w14:paraId="2274EBD3" w14:textId="77777777" w:rsidR="00221057" w:rsidRPr="00156F0A" w:rsidRDefault="00221057" w:rsidP="0021120A">
            <w:pPr>
              <w:jc w:val="center"/>
              <w:rPr>
                <w:rFonts w:cs="Arial"/>
              </w:rPr>
            </w:pPr>
            <w:r>
              <w:rPr>
                <w:rFonts w:cs="Arial"/>
              </w:rPr>
              <w:t>3,7 %</w:t>
            </w:r>
          </w:p>
        </w:tc>
      </w:tr>
      <w:tr w:rsidR="00221057" w:rsidRPr="00156F0A" w14:paraId="7AE443F8" w14:textId="77777777" w:rsidTr="00F92269">
        <w:trPr>
          <w:trHeight w:val="286"/>
        </w:trPr>
        <w:tc>
          <w:tcPr>
            <w:tcW w:w="6691" w:type="dxa"/>
            <w:shd w:val="clear" w:color="auto" w:fill="auto"/>
          </w:tcPr>
          <w:p w14:paraId="4737DBE5" w14:textId="77777777" w:rsidR="00221057" w:rsidRPr="00156F0A" w:rsidRDefault="00221057" w:rsidP="00F92269">
            <w:pPr>
              <w:rPr>
                <w:rFonts w:cs="Arial"/>
              </w:rPr>
            </w:pPr>
            <w:proofErr w:type="spellStart"/>
            <w:r w:rsidRPr="00156F0A">
              <w:rPr>
                <w:rFonts w:cs="Arial"/>
              </w:rPr>
              <w:t>Neobravnavane</w:t>
            </w:r>
            <w:proofErr w:type="spellEnd"/>
            <w:r w:rsidRPr="00156F0A">
              <w:rPr>
                <w:rFonts w:cs="Arial"/>
              </w:rPr>
              <w:t xml:space="preserve"> zahteve (</w:t>
            </w:r>
            <w:r w:rsidRPr="00156F0A">
              <w:rPr>
                <w:rFonts w:cs="Arial"/>
                <w:szCs w:val="20"/>
              </w:rPr>
              <w:t>četrti odstavek</w:t>
            </w:r>
            <w:r w:rsidRPr="00156F0A">
              <w:rPr>
                <w:rFonts w:cs="Arial"/>
              </w:rPr>
              <w:t xml:space="preserve"> 60. člena </w:t>
            </w:r>
            <w:proofErr w:type="spellStart"/>
            <w:r w:rsidRPr="00156F0A">
              <w:rPr>
                <w:rFonts w:cs="Arial"/>
              </w:rPr>
              <w:t>ZPacP</w:t>
            </w:r>
            <w:proofErr w:type="spellEnd"/>
            <w:r w:rsidRPr="00156F0A">
              <w:rPr>
                <w:rFonts w:cs="Arial"/>
              </w:rPr>
              <w:t>)</w:t>
            </w:r>
            <w:r w:rsidRPr="00156F0A">
              <w:rPr>
                <w:rStyle w:val="Sprotnaopomba-sklic"/>
                <w:rFonts w:cs="Arial"/>
                <w:szCs w:val="20"/>
              </w:rPr>
              <w:footnoteReference w:id="19"/>
            </w:r>
          </w:p>
        </w:tc>
        <w:tc>
          <w:tcPr>
            <w:tcW w:w="709" w:type="dxa"/>
            <w:shd w:val="clear" w:color="auto" w:fill="auto"/>
          </w:tcPr>
          <w:p w14:paraId="44FBC053" w14:textId="77777777" w:rsidR="00221057" w:rsidRPr="00156F0A" w:rsidRDefault="00221057" w:rsidP="0021120A">
            <w:pPr>
              <w:jc w:val="center"/>
              <w:rPr>
                <w:rFonts w:cs="Arial"/>
              </w:rPr>
            </w:pPr>
            <w:r>
              <w:rPr>
                <w:rFonts w:cs="Arial"/>
              </w:rPr>
              <w:t>26</w:t>
            </w:r>
          </w:p>
        </w:tc>
        <w:tc>
          <w:tcPr>
            <w:tcW w:w="1134" w:type="dxa"/>
            <w:shd w:val="clear" w:color="auto" w:fill="auto"/>
          </w:tcPr>
          <w:p w14:paraId="090E0BB8" w14:textId="77777777" w:rsidR="00221057" w:rsidRPr="00156F0A" w:rsidRDefault="00221057" w:rsidP="0021120A">
            <w:pPr>
              <w:jc w:val="center"/>
              <w:rPr>
                <w:rFonts w:cs="Arial"/>
                <w:bCs/>
              </w:rPr>
            </w:pPr>
            <w:r>
              <w:rPr>
                <w:rFonts w:cs="Arial"/>
                <w:bCs/>
              </w:rPr>
              <w:t>12 %</w:t>
            </w:r>
          </w:p>
        </w:tc>
      </w:tr>
      <w:tr w:rsidR="00221057" w:rsidRPr="00156F0A" w14:paraId="5885C026" w14:textId="77777777" w:rsidTr="00F92269">
        <w:trPr>
          <w:trHeight w:val="275"/>
        </w:trPr>
        <w:tc>
          <w:tcPr>
            <w:tcW w:w="6691" w:type="dxa"/>
            <w:shd w:val="clear" w:color="auto" w:fill="auto"/>
          </w:tcPr>
          <w:p w14:paraId="22106ECA" w14:textId="77777777" w:rsidR="00221057" w:rsidRPr="00156F0A" w:rsidRDefault="00221057" w:rsidP="00F92269">
            <w:pPr>
              <w:rPr>
                <w:rFonts w:cs="Arial"/>
                <w:b/>
              </w:rPr>
            </w:pPr>
            <w:r w:rsidRPr="00156F0A">
              <w:rPr>
                <w:rFonts w:cs="Arial"/>
                <w:b/>
              </w:rPr>
              <w:t>Skupaj</w:t>
            </w:r>
          </w:p>
        </w:tc>
        <w:tc>
          <w:tcPr>
            <w:tcW w:w="709" w:type="dxa"/>
            <w:shd w:val="clear" w:color="auto" w:fill="auto"/>
          </w:tcPr>
          <w:p w14:paraId="6B771239" w14:textId="77777777" w:rsidR="00221057" w:rsidRPr="00156F0A" w:rsidRDefault="00221057" w:rsidP="0021120A">
            <w:pPr>
              <w:jc w:val="center"/>
              <w:rPr>
                <w:rFonts w:cs="Arial"/>
                <w:bCs/>
              </w:rPr>
            </w:pPr>
            <w:r>
              <w:rPr>
                <w:rFonts w:cs="Arial"/>
                <w:bCs/>
              </w:rPr>
              <w:t>217</w:t>
            </w:r>
          </w:p>
        </w:tc>
        <w:tc>
          <w:tcPr>
            <w:tcW w:w="1134" w:type="dxa"/>
            <w:shd w:val="clear" w:color="auto" w:fill="auto"/>
          </w:tcPr>
          <w:p w14:paraId="5203028D" w14:textId="77777777" w:rsidR="00221057" w:rsidRPr="00156F0A" w:rsidRDefault="00221057" w:rsidP="0021120A">
            <w:pPr>
              <w:jc w:val="center"/>
              <w:rPr>
                <w:rFonts w:cs="Arial"/>
              </w:rPr>
            </w:pPr>
          </w:p>
        </w:tc>
      </w:tr>
    </w:tbl>
    <w:p w14:paraId="1E296559" w14:textId="77777777" w:rsidR="00221057" w:rsidRDefault="00221057" w:rsidP="00283EE3">
      <w:pPr>
        <w:jc w:val="both"/>
        <w:rPr>
          <w:rFonts w:cs="Arial"/>
          <w:color w:val="000000"/>
        </w:rPr>
      </w:pPr>
    </w:p>
    <w:p w14:paraId="3521BE41" w14:textId="77777777" w:rsidR="00221057" w:rsidRDefault="00221057" w:rsidP="00283EE3">
      <w:pPr>
        <w:jc w:val="both"/>
        <w:rPr>
          <w:rFonts w:cs="Arial"/>
          <w:color w:val="000000"/>
        </w:rPr>
      </w:pPr>
      <w:r w:rsidRPr="00156F0A">
        <w:rPr>
          <w:rFonts w:cs="Arial"/>
          <w:color w:val="000000"/>
        </w:rPr>
        <w:t>Zastopniki so v letu 202</w:t>
      </w:r>
      <w:r>
        <w:rPr>
          <w:rFonts w:cs="Arial"/>
          <w:color w:val="000000"/>
        </w:rPr>
        <w:t>2</w:t>
      </w:r>
      <w:r w:rsidRPr="00156F0A">
        <w:rPr>
          <w:rFonts w:cs="Arial"/>
          <w:color w:val="000000"/>
        </w:rPr>
        <w:t xml:space="preserve"> zbrali </w:t>
      </w:r>
      <w:r>
        <w:rPr>
          <w:rFonts w:cs="Arial"/>
          <w:b/>
          <w:bCs/>
          <w:color w:val="000000"/>
        </w:rPr>
        <w:t xml:space="preserve">593 </w:t>
      </w:r>
      <w:r w:rsidRPr="00156F0A">
        <w:rPr>
          <w:rFonts w:cs="Arial"/>
          <w:color w:val="000000"/>
        </w:rPr>
        <w:t xml:space="preserve">podpisanih pooblastil za zastopanje. V skladu z 52. členom </w:t>
      </w:r>
      <w:proofErr w:type="spellStart"/>
      <w:r w:rsidRPr="00156F0A">
        <w:rPr>
          <w:rFonts w:cs="Arial"/>
          <w:color w:val="000000"/>
        </w:rPr>
        <w:t>ZPacP</w:t>
      </w:r>
      <w:proofErr w:type="spellEnd"/>
      <w:r w:rsidRPr="00156F0A">
        <w:rPr>
          <w:rFonts w:cs="Arial"/>
          <w:color w:val="000000"/>
        </w:rPr>
        <w:t xml:space="preserve"> zastopnik za zastopanje potrebuje pacientovo pisno pooblastilo. Za sklenitev poravnave ali drugega sporazuma, umik zahteve in vpogled v zdravstveno dokumentacijo mora imeti zastopnik izrecno pooblastilo, pri čemer lahko pacient pooblastilo za seznanitev z zdravstveno dokumentacijo omeji na izbrane podatke.</w:t>
      </w:r>
    </w:p>
    <w:p w14:paraId="6A8CA2EB" w14:textId="77777777" w:rsidR="00221057" w:rsidRDefault="00221057" w:rsidP="00D45A3C">
      <w:pPr>
        <w:shd w:val="clear" w:color="auto" w:fill="FFFFFF" w:themeFill="background1"/>
        <w:jc w:val="both"/>
        <w:rPr>
          <w:rFonts w:cs="Arial"/>
          <w:color w:val="000000"/>
        </w:rPr>
      </w:pPr>
    </w:p>
    <w:p w14:paraId="3053135F" w14:textId="22CE8092" w:rsidR="00221057" w:rsidRDefault="00221057" w:rsidP="00D45A3C">
      <w:pPr>
        <w:shd w:val="clear" w:color="auto" w:fill="FFFFFF" w:themeFill="background1"/>
        <w:jc w:val="both"/>
        <w:rPr>
          <w:rFonts w:cs="Arial"/>
          <w:color w:val="000000"/>
        </w:rPr>
      </w:pPr>
      <w:r w:rsidRPr="00156F0A">
        <w:rPr>
          <w:rFonts w:cs="Arial"/>
          <w:color w:val="000000"/>
        </w:rPr>
        <w:t xml:space="preserve"> Število oddanih izjav vnaprej izražene volje je bilo</w:t>
      </w:r>
      <w:r w:rsidRPr="00156F0A">
        <w:rPr>
          <w:rFonts w:cs="Arial"/>
          <w:b/>
          <w:bCs/>
          <w:color w:val="000000"/>
        </w:rPr>
        <w:t xml:space="preserve"> </w:t>
      </w:r>
      <w:r w:rsidRPr="00D45A3C">
        <w:rPr>
          <w:rFonts w:cs="Arial"/>
          <w:b/>
          <w:bCs/>
          <w:color w:val="000000"/>
        </w:rPr>
        <w:t>37</w:t>
      </w:r>
      <w:r w:rsidRPr="009D4DF0">
        <w:rPr>
          <w:rFonts w:cs="Arial"/>
          <w:bCs/>
          <w:color w:val="000000"/>
        </w:rPr>
        <w:t xml:space="preserve">. </w:t>
      </w:r>
      <w:r>
        <w:rPr>
          <w:rFonts w:cs="Arial"/>
          <w:color w:val="000000"/>
        </w:rPr>
        <w:t>Podpisanih pooblastil je bilo 337. Podani sta bili dve prijavi zaradi smrti pacienta.</w:t>
      </w:r>
    </w:p>
    <w:p w14:paraId="7E1B02F8" w14:textId="77777777" w:rsidR="00221057" w:rsidRDefault="00221057" w:rsidP="00D45A3C">
      <w:pPr>
        <w:shd w:val="clear" w:color="auto" w:fill="FFFFFF" w:themeFill="background1"/>
        <w:jc w:val="both"/>
        <w:rPr>
          <w:rFonts w:cs="Arial"/>
          <w:color w:val="000000"/>
        </w:rPr>
      </w:pPr>
    </w:p>
    <w:p w14:paraId="6D4DCDAA" w14:textId="596DE7C9" w:rsidR="00221057" w:rsidRDefault="00221057" w:rsidP="00B22C42">
      <w:pPr>
        <w:pStyle w:val="podpisi"/>
        <w:tabs>
          <w:tab w:val="left" w:pos="709"/>
        </w:tabs>
        <w:spacing w:line="276" w:lineRule="auto"/>
        <w:jc w:val="both"/>
        <w:rPr>
          <w:b/>
          <w:bCs/>
          <w:noProof/>
          <w:szCs w:val="20"/>
          <w:lang w:val="sl-SI"/>
        </w:rPr>
      </w:pPr>
      <w:r>
        <w:rPr>
          <w:b/>
          <w:bCs/>
          <w:noProof/>
          <w:szCs w:val="20"/>
          <w:lang w:val="sl-SI"/>
        </w:rPr>
        <w:t xml:space="preserve">Skupno število izjav volje v </w:t>
      </w:r>
      <w:r w:rsidR="006F34BA">
        <w:rPr>
          <w:b/>
          <w:bCs/>
          <w:noProof/>
          <w:szCs w:val="20"/>
          <w:lang w:val="sl-SI"/>
        </w:rPr>
        <w:t>C</w:t>
      </w:r>
      <w:r w:rsidR="00DA553D">
        <w:rPr>
          <w:b/>
          <w:bCs/>
          <w:noProof/>
          <w:szCs w:val="20"/>
          <w:lang w:val="sl-SI"/>
        </w:rPr>
        <w:t>entralnem registru poda</w:t>
      </w:r>
      <w:r>
        <w:rPr>
          <w:b/>
          <w:bCs/>
          <w:noProof/>
          <w:szCs w:val="20"/>
          <w:lang w:val="sl-SI"/>
        </w:rPr>
        <w:t xml:space="preserve">tkov o pacientu (v nadaljnjem besedilu: CRPP) </w:t>
      </w:r>
      <w:r w:rsidR="00D045B1">
        <w:rPr>
          <w:b/>
          <w:bCs/>
          <w:noProof/>
          <w:szCs w:val="20"/>
          <w:lang w:val="sl-SI"/>
        </w:rPr>
        <w:t xml:space="preserve">je bilo </w:t>
      </w:r>
      <w:r>
        <w:rPr>
          <w:b/>
          <w:bCs/>
          <w:noProof/>
          <w:szCs w:val="20"/>
          <w:lang w:val="sl-SI"/>
        </w:rPr>
        <w:t xml:space="preserve">na dan 31. decembra 2022 (podatki NIJZ) 799, </w:t>
      </w:r>
      <w:r w:rsidR="00DA553D">
        <w:rPr>
          <w:b/>
          <w:bCs/>
          <w:noProof/>
          <w:szCs w:val="20"/>
          <w:lang w:val="sl-SI"/>
        </w:rPr>
        <w:t>od tega</w:t>
      </w:r>
      <w:r w:rsidR="00D045B1">
        <w:rPr>
          <w:b/>
          <w:bCs/>
          <w:noProof/>
          <w:szCs w:val="20"/>
          <w:lang w:val="sl-SI"/>
        </w:rPr>
        <w:t xml:space="preserve"> je bilo</w:t>
      </w:r>
      <w:r>
        <w:rPr>
          <w:b/>
          <w:bCs/>
          <w:noProof/>
          <w:szCs w:val="20"/>
          <w:lang w:val="sl-SI"/>
        </w:rPr>
        <w:t>:</w:t>
      </w:r>
    </w:p>
    <w:p w14:paraId="5CD7F069" w14:textId="77777777" w:rsidR="00221057" w:rsidRPr="00B22C42" w:rsidRDefault="00221057" w:rsidP="00221057">
      <w:pPr>
        <w:pStyle w:val="podpisi"/>
        <w:numPr>
          <w:ilvl w:val="0"/>
          <w:numId w:val="34"/>
        </w:numPr>
        <w:tabs>
          <w:tab w:val="left" w:pos="709"/>
        </w:tabs>
        <w:spacing w:line="260" w:lineRule="atLeast"/>
        <w:jc w:val="both"/>
        <w:rPr>
          <w:bCs/>
          <w:szCs w:val="20"/>
          <w:lang w:val="sl-SI"/>
        </w:rPr>
      </w:pPr>
      <w:r w:rsidRPr="00B22C42">
        <w:rPr>
          <w:bCs/>
          <w:szCs w:val="20"/>
          <w:lang w:val="sl-SI"/>
        </w:rPr>
        <w:t>744 izjav o zavrnitvi zdravstvene oskrbe po pojasnilu</w:t>
      </w:r>
      <w:r>
        <w:rPr>
          <w:bCs/>
          <w:szCs w:val="20"/>
          <w:lang w:val="sl-SI"/>
        </w:rPr>
        <w:t>,</w:t>
      </w:r>
      <w:r w:rsidRPr="00B22C42">
        <w:rPr>
          <w:bCs/>
          <w:szCs w:val="20"/>
          <w:lang w:val="sl-SI"/>
        </w:rPr>
        <w:t xml:space="preserve"> </w:t>
      </w:r>
    </w:p>
    <w:p w14:paraId="632EDD82" w14:textId="73731208" w:rsidR="00221057" w:rsidRPr="00B22C42" w:rsidRDefault="00221057" w:rsidP="00221057">
      <w:pPr>
        <w:pStyle w:val="podpisi"/>
        <w:numPr>
          <w:ilvl w:val="0"/>
          <w:numId w:val="34"/>
        </w:numPr>
        <w:tabs>
          <w:tab w:val="left" w:pos="709"/>
        </w:tabs>
        <w:spacing w:line="260" w:lineRule="atLeast"/>
        <w:jc w:val="both"/>
        <w:rPr>
          <w:bCs/>
          <w:szCs w:val="20"/>
          <w:lang w:val="sl-SI"/>
        </w:rPr>
      </w:pPr>
      <w:r>
        <w:rPr>
          <w:bCs/>
          <w:szCs w:val="20"/>
          <w:lang w:val="sl-SI"/>
        </w:rPr>
        <w:lastRenderedPageBreak/>
        <w:t>tri</w:t>
      </w:r>
      <w:r w:rsidRPr="00B22C42">
        <w:rPr>
          <w:bCs/>
          <w:szCs w:val="20"/>
          <w:lang w:val="sl-SI"/>
        </w:rPr>
        <w:t xml:space="preserve"> izjave o privolitvi oz</w:t>
      </w:r>
      <w:r>
        <w:rPr>
          <w:bCs/>
          <w:szCs w:val="20"/>
          <w:lang w:val="sl-SI"/>
        </w:rPr>
        <w:t>iroma</w:t>
      </w:r>
      <w:r w:rsidRPr="00B22C42">
        <w:rPr>
          <w:bCs/>
          <w:szCs w:val="20"/>
          <w:lang w:val="sl-SI"/>
        </w:rPr>
        <w:t xml:space="preserve"> prepovedi obdelave osebnih podatkov sporočanja informacij o zdravstvenem stanju</w:t>
      </w:r>
      <w:r>
        <w:rPr>
          <w:bCs/>
          <w:szCs w:val="20"/>
          <w:lang w:val="sl-SI"/>
        </w:rPr>
        <w:t>,</w:t>
      </w:r>
      <w:r w:rsidRPr="00B22C42">
        <w:rPr>
          <w:bCs/>
          <w:szCs w:val="20"/>
          <w:lang w:val="sl-SI"/>
        </w:rPr>
        <w:tab/>
      </w:r>
    </w:p>
    <w:p w14:paraId="17F4BD9D" w14:textId="65F52947" w:rsidR="00221057" w:rsidRPr="00B22C42" w:rsidRDefault="00221057" w:rsidP="00221057">
      <w:pPr>
        <w:pStyle w:val="podpisi"/>
        <w:numPr>
          <w:ilvl w:val="0"/>
          <w:numId w:val="34"/>
        </w:numPr>
        <w:tabs>
          <w:tab w:val="left" w:pos="709"/>
        </w:tabs>
        <w:spacing w:line="260" w:lineRule="atLeast"/>
        <w:jc w:val="both"/>
        <w:rPr>
          <w:bCs/>
          <w:szCs w:val="20"/>
          <w:lang w:val="sl-SI"/>
        </w:rPr>
      </w:pPr>
      <w:r w:rsidRPr="00B22C42">
        <w:rPr>
          <w:bCs/>
          <w:szCs w:val="20"/>
          <w:lang w:val="sl-SI"/>
        </w:rPr>
        <w:t xml:space="preserve">43 izjav </w:t>
      </w:r>
      <w:r w:rsidR="007F70B5">
        <w:rPr>
          <w:bCs/>
          <w:szCs w:val="20"/>
          <w:lang w:val="sl-SI"/>
        </w:rPr>
        <w:t xml:space="preserve">za </w:t>
      </w:r>
      <w:r w:rsidRPr="00B22C42">
        <w:rPr>
          <w:bCs/>
          <w:szCs w:val="20"/>
          <w:lang w:val="sl-SI"/>
        </w:rPr>
        <w:t>določitev zdravstvenega pooblaščenca</w:t>
      </w:r>
      <w:r>
        <w:rPr>
          <w:bCs/>
          <w:szCs w:val="20"/>
          <w:lang w:val="sl-SI"/>
        </w:rPr>
        <w:t>,</w:t>
      </w:r>
    </w:p>
    <w:p w14:paraId="231AED67" w14:textId="2087C055" w:rsidR="00221057" w:rsidRPr="00B22C42" w:rsidRDefault="00221057" w:rsidP="00221057">
      <w:pPr>
        <w:pStyle w:val="podpisi"/>
        <w:numPr>
          <w:ilvl w:val="0"/>
          <w:numId w:val="34"/>
        </w:numPr>
        <w:tabs>
          <w:tab w:val="left" w:pos="709"/>
        </w:tabs>
        <w:spacing w:line="260" w:lineRule="atLeast"/>
        <w:jc w:val="both"/>
        <w:rPr>
          <w:bCs/>
          <w:szCs w:val="20"/>
          <w:lang w:val="sl-SI"/>
        </w:rPr>
      </w:pPr>
      <w:r>
        <w:rPr>
          <w:bCs/>
          <w:szCs w:val="20"/>
          <w:lang w:val="sl-SI"/>
        </w:rPr>
        <w:t>devet</w:t>
      </w:r>
      <w:r w:rsidRPr="00B22C42">
        <w:rPr>
          <w:bCs/>
          <w:szCs w:val="20"/>
          <w:lang w:val="sl-SI"/>
        </w:rPr>
        <w:t xml:space="preserve"> izjav o izključitvi oseb, ki so po zakonu upravičene odločati o zdravstveni oskrbi pacienta.</w:t>
      </w:r>
    </w:p>
    <w:p w14:paraId="5B125930" w14:textId="77777777" w:rsidR="00221057" w:rsidRPr="00156F0A" w:rsidRDefault="00221057" w:rsidP="00283EE3">
      <w:pPr>
        <w:jc w:val="both"/>
        <w:rPr>
          <w:rFonts w:cs="Arial"/>
          <w:color w:val="000000"/>
        </w:rPr>
      </w:pPr>
    </w:p>
    <w:p w14:paraId="69F47F4B" w14:textId="40C33CE6" w:rsidR="00221057" w:rsidRPr="0021120A" w:rsidRDefault="00221057" w:rsidP="0021120A">
      <w:pPr>
        <w:shd w:val="clear" w:color="auto" w:fill="FFFFFF"/>
        <w:jc w:val="both"/>
        <w:rPr>
          <w:rFonts w:cs="Arial"/>
        </w:rPr>
      </w:pPr>
      <w:bookmarkStart w:id="93" w:name="_Hlk41106513"/>
      <w:r w:rsidRPr="00156F0A">
        <w:rPr>
          <w:rFonts w:cs="Arial"/>
          <w:color w:val="000000"/>
        </w:rPr>
        <w:t xml:space="preserve">V </w:t>
      </w:r>
      <w:r>
        <w:rPr>
          <w:rFonts w:cs="Arial"/>
          <w:color w:val="000000"/>
        </w:rPr>
        <w:t>tabeli</w:t>
      </w:r>
      <w:r w:rsidRPr="00156F0A">
        <w:rPr>
          <w:rFonts w:cs="Arial"/>
          <w:color w:val="000000"/>
        </w:rPr>
        <w:t> </w:t>
      </w:r>
      <w:r w:rsidR="00C118B6">
        <w:rPr>
          <w:rFonts w:cs="Arial"/>
          <w:color w:val="000000"/>
        </w:rPr>
        <w:t>10</w:t>
      </w:r>
      <w:r w:rsidRPr="00156F0A">
        <w:rPr>
          <w:rFonts w:cs="Arial"/>
          <w:color w:val="000000"/>
        </w:rPr>
        <w:t xml:space="preserve"> je prikazano število posameznih dejavnosti zastopnikov glede na leto delovanja.</w:t>
      </w:r>
      <w:bookmarkStart w:id="94" w:name="_Ref41721713"/>
      <w:bookmarkEnd w:id="93"/>
      <w:r>
        <w:rPr>
          <w:rFonts w:cs="Arial"/>
          <w:color w:val="000000"/>
        </w:rPr>
        <w:t xml:space="preserve"> </w:t>
      </w:r>
      <w:r w:rsidRPr="004C2729">
        <w:rPr>
          <w:rFonts w:cs="Arial"/>
        </w:rPr>
        <w:t>V letu 2022 je število obravnavanih primerov in izvedenih neformalnih posvetovanj preseglo število glede na pretekla leta.</w:t>
      </w:r>
    </w:p>
    <w:bookmarkEnd w:id="94"/>
    <w:p w14:paraId="63C45FEC" w14:textId="77777777" w:rsidR="00221057" w:rsidRDefault="00221057" w:rsidP="00283EE3">
      <w:pPr>
        <w:pStyle w:val="Napis"/>
        <w:spacing w:after="0" w:line="260" w:lineRule="exact"/>
        <w:rPr>
          <w:rFonts w:cs="Arial"/>
          <w:color w:val="auto"/>
        </w:rPr>
      </w:pPr>
    </w:p>
    <w:p w14:paraId="7FA0CE5A" w14:textId="77777777" w:rsidR="00221057" w:rsidRDefault="00221057" w:rsidP="00283EE3">
      <w:pPr>
        <w:pStyle w:val="Napis"/>
        <w:spacing w:after="0" w:line="260" w:lineRule="exact"/>
        <w:rPr>
          <w:rFonts w:cs="Arial"/>
          <w:color w:val="auto"/>
        </w:rPr>
      </w:pPr>
    </w:p>
    <w:p w14:paraId="571948EE" w14:textId="77777777" w:rsidR="00221057" w:rsidRDefault="00221057" w:rsidP="00283EE3">
      <w:pPr>
        <w:pStyle w:val="Napis"/>
        <w:spacing w:after="0" w:line="260" w:lineRule="exact"/>
        <w:rPr>
          <w:rFonts w:cs="Arial"/>
          <w:color w:val="auto"/>
        </w:rPr>
      </w:pPr>
    </w:p>
    <w:p w14:paraId="000FC495" w14:textId="77777777" w:rsidR="00221057" w:rsidRDefault="00221057" w:rsidP="00283EE3">
      <w:pPr>
        <w:pStyle w:val="Napis"/>
        <w:spacing w:after="0" w:line="260" w:lineRule="exact"/>
        <w:rPr>
          <w:rFonts w:cs="Arial"/>
          <w:color w:val="auto"/>
        </w:rPr>
      </w:pPr>
    </w:p>
    <w:p w14:paraId="77F52DBD" w14:textId="77777777" w:rsidR="00221057" w:rsidRDefault="00221057" w:rsidP="00283EE3">
      <w:pPr>
        <w:pStyle w:val="Napis"/>
        <w:spacing w:after="0" w:line="260" w:lineRule="exact"/>
        <w:rPr>
          <w:rFonts w:cs="Arial"/>
          <w:color w:val="auto"/>
        </w:rPr>
      </w:pPr>
    </w:p>
    <w:p w14:paraId="13E8B2E9" w14:textId="77777777" w:rsidR="00221057" w:rsidRDefault="00221057" w:rsidP="00283EE3">
      <w:pPr>
        <w:pStyle w:val="Napis"/>
        <w:spacing w:after="0" w:line="260" w:lineRule="exact"/>
        <w:rPr>
          <w:rFonts w:cs="Arial"/>
          <w:color w:val="auto"/>
        </w:rPr>
      </w:pPr>
    </w:p>
    <w:p w14:paraId="61245083" w14:textId="77777777" w:rsidR="00221057" w:rsidRDefault="00221057" w:rsidP="00283EE3">
      <w:pPr>
        <w:pStyle w:val="Napis"/>
        <w:spacing w:after="0" w:line="260" w:lineRule="exact"/>
        <w:rPr>
          <w:rFonts w:cs="Arial"/>
          <w:color w:val="auto"/>
        </w:rPr>
      </w:pPr>
    </w:p>
    <w:p w14:paraId="49319073" w14:textId="77777777" w:rsidR="00221057" w:rsidRDefault="00221057" w:rsidP="00283EE3">
      <w:pPr>
        <w:pStyle w:val="Napis"/>
        <w:spacing w:after="0" w:line="260" w:lineRule="exact"/>
        <w:rPr>
          <w:rFonts w:cs="Arial"/>
          <w:color w:val="auto"/>
        </w:rPr>
      </w:pPr>
    </w:p>
    <w:p w14:paraId="0D7F63F9" w14:textId="77777777" w:rsidR="00221057" w:rsidRDefault="00221057" w:rsidP="00283EE3">
      <w:pPr>
        <w:pStyle w:val="Napis"/>
        <w:spacing w:after="0" w:line="260" w:lineRule="exact"/>
        <w:rPr>
          <w:rFonts w:cs="Arial"/>
          <w:color w:val="auto"/>
        </w:rPr>
      </w:pPr>
    </w:p>
    <w:p w14:paraId="6B2AF2EA" w14:textId="77777777" w:rsidR="00221057" w:rsidRDefault="00221057" w:rsidP="00283EE3">
      <w:pPr>
        <w:pStyle w:val="Napis"/>
        <w:spacing w:after="0" w:line="260" w:lineRule="exact"/>
        <w:rPr>
          <w:rFonts w:cs="Arial"/>
          <w:color w:val="auto"/>
        </w:rPr>
      </w:pPr>
    </w:p>
    <w:p w14:paraId="69B5E255" w14:textId="77777777" w:rsidR="00221057" w:rsidRDefault="00221057" w:rsidP="00283EE3">
      <w:pPr>
        <w:pStyle w:val="Napis"/>
        <w:spacing w:after="0" w:line="260" w:lineRule="exact"/>
        <w:rPr>
          <w:rFonts w:cs="Arial"/>
          <w:color w:val="auto"/>
        </w:rPr>
      </w:pPr>
    </w:p>
    <w:p w14:paraId="01B8C34E" w14:textId="3593A6DB" w:rsidR="00221057" w:rsidRPr="004C2729" w:rsidRDefault="00221057" w:rsidP="00283EE3">
      <w:pPr>
        <w:pStyle w:val="Napis"/>
        <w:spacing w:after="0" w:line="260" w:lineRule="exact"/>
        <w:rPr>
          <w:rFonts w:cs="Arial"/>
          <w:color w:val="auto"/>
        </w:rPr>
      </w:pPr>
      <w:r w:rsidRPr="004C2729">
        <w:rPr>
          <w:rFonts w:cs="Arial"/>
          <w:color w:val="auto"/>
        </w:rPr>
        <w:t xml:space="preserve">Tabela </w:t>
      </w:r>
      <w:r w:rsidR="00C118B6">
        <w:rPr>
          <w:rFonts w:cs="Arial"/>
          <w:color w:val="auto"/>
        </w:rPr>
        <w:t>10</w:t>
      </w:r>
      <w:r w:rsidRPr="004C2729">
        <w:rPr>
          <w:rFonts w:cs="Arial"/>
          <w:color w:val="auto"/>
        </w:rPr>
        <w:t>: Posamezne dejavnosti zastopnikov glede na leto njihovega delovanja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2410"/>
        <w:gridCol w:w="1701"/>
        <w:gridCol w:w="1559"/>
        <w:gridCol w:w="1479"/>
      </w:tblGrid>
      <w:tr w:rsidR="00221057" w:rsidRPr="00156F0A" w14:paraId="223EB41F" w14:textId="77777777" w:rsidTr="00B30887">
        <w:tc>
          <w:tcPr>
            <w:tcW w:w="1163" w:type="dxa"/>
            <w:shd w:val="clear" w:color="auto" w:fill="BFBFBF"/>
          </w:tcPr>
          <w:p w14:paraId="28293472" w14:textId="77777777" w:rsidR="00221057" w:rsidRPr="00156F0A" w:rsidRDefault="00221057" w:rsidP="00283EE3">
            <w:pPr>
              <w:pStyle w:val="Brezrazmikov"/>
              <w:spacing w:line="260" w:lineRule="exact"/>
              <w:rPr>
                <w:rFonts w:ascii="Arial" w:hAnsi="Arial" w:cs="Arial"/>
                <w:b/>
                <w:sz w:val="20"/>
              </w:rPr>
            </w:pPr>
            <w:r w:rsidRPr="00156F0A">
              <w:rPr>
                <w:rFonts w:ascii="Arial" w:hAnsi="Arial" w:cs="Arial"/>
                <w:b/>
                <w:sz w:val="20"/>
              </w:rPr>
              <w:t>Leto</w:t>
            </w:r>
          </w:p>
          <w:p w14:paraId="4FCDBA3B" w14:textId="77777777" w:rsidR="00221057" w:rsidRPr="00156F0A" w:rsidRDefault="00221057" w:rsidP="00283EE3">
            <w:pPr>
              <w:pStyle w:val="Brezrazmikov"/>
              <w:spacing w:line="260" w:lineRule="exact"/>
              <w:rPr>
                <w:rFonts w:ascii="Arial" w:hAnsi="Arial" w:cs="Arial"/>
                <w:b/>
                <w:sz w:val="20"/>
              </w:rPr>
            </w:pPr>
          </w:p>
          <w:p w14:paraId="226E387C" w14:textId="77777777" w:rsidR="00221057" w:rsidRPr="00156F0A" w:rsidRDefault="00221057" w:rsidP="00283EE3">
            <w:pPr>
              <w:pStyle w:val="Brezrazmikov"/>
              <w:spacing w:line="260" w:lineRule="exact"/>
              <w:rPr>
                <w:rFonts w:ascii="Arial" w:hAnsi="Arial" w:cs="Arial"/>
                <w:b/>
                <w:sz w:val="20"/>
              </w:rPr>
            </w:pPr>
          </w:p>
        </w:tc>
        <w:tc>
          <w:tcPr>
            <w:tcW w:w="2410" w:type="dxa"/>
            <w:shd w:val="clear" w:color="auto" w:fill="BFBFBF"/>
          </w:tcPr>
          <w:p w14:paraId="7979B8B9" w14:textId="77777777" w:rsidR="00221057" w:rsidRPr="00156F0A" w:rsidRDefault="00221057" w:rsidP="00283EE3">
            <w:pPr>
              <w:pStyle w:val="Brezrazmikov"/>
              <w:spacing w:line="260" w:lineRule="exact"/>
              <w:rPr>
                <w:rFonts w:ascii="Arial" w:hAnsi="Arial" w:cs="Arial"/>
                <w:b/>
                <w:sz w:val="20"/>
              </w:rPr>
            </w:pPr>
            <w:r w:rsidRPr="00156F0A">
              <w:rPr>
                <w:rFonts w:ascii="Arial" w:hAnsi="Arial" w:cs="Arial"/>
                <w:b/>
                <w:sz w:val="20"/>
              </w:rPr>
              <w:t>Število obravnavanih pacientov/vprašanj pacientov</w:t>
            </w:r>
          </w:p>
        </w:tc>
        <w:tc>
          <w:tcPr>
            <w:tcW w:w="1701" w:type="dxa"/>
            <w:shd w:val="clear" w:color="auto" w:fill="BFBFBF"/>
          </w:tcPr>
          <w:p w14:paraId="4DB07C94" w14:textId="77777777" w:rsidR="00221057" w:rsidRPr="00156F0A" w:rsidRDefault="00221057" w:rsidP="00283EE3">
            <w:pPr>
              <w:pStyle w:val="Brezrazmikov"/>
              <w:spacing w:line="260" w:lineRule="exact"/>
              <w:rPr>
                <w:rFonts w:ascii="Arial" w:hAnsi="Arial" w:cs="Arial"/>
                <w:b/>
                <w:sz w:val="20"/>
              </w:rPr>
            </w:pPr>
            <w:r w:rsidRPr="00156F0A">
              <w:rPr>
                <w:rFonts w:ascii="Arial" w:hAnsi="Arial" w:cs="Arial"/>
                <w:b/>
                <w:sz w:val="20"/>
              </w:rPr>
              <w:t>Število in delež neformalnih posvetovanj</w:t>
            </w:r>
          </w:p>
        </w:tc>
        <w:tc>
          <w:tcPr>
            <w:tcW w:w="1559" w:type="dxa"/>
            <w:shd w:val="clear" w:color="auto" w:fill="BFBFBF"/>
          </w:tcPr>
          <w:p w14:paraId="06A81ED9" w14:textId="77777777" w:rsidR="00221057" w:rsidRPr="00156F0A" w:rsidRDefault="00221057" w:rsidP="00283EE3">
            <w:pPr>
              <w:pStyle w:val="Brezrazmikov"/>
              <w:spacing w:line="260" w:lineRule="exact"/>
              <w:rPr>
                <w:rFonts w:ascii="Arial" w:hAnsi="Arial" w:cs="Arial"/>
                <w:b/>
                <w:sz w:val="20"/>
              </w:rPr>
            </w:pPr>
            <w:r w:rsidRPr="00156F0A">
              <w:rPr>
                <w:rFonts w:ascii="Arial" w:hAnsi="Arial" w:cs="Arial"/>
                <w:b/>
                <w:sz w:val="20"/>
              </w:rPr>
              <w:t>Število in delež prvih obravnav</w:t>
            </w:r>
          </w:p>
          <w:p w14:paraId="7AB41F94" w14:textId="77777777" w:rsidR="00221057" w:rsidRPr="00156F0A" w:rsidRDefault="00221057" w:rsidP="00283EE3">
            <w:pPr>
              <w:pStyle w:val="Brezrazmikov"/>
              <w:spacing w:line="260" w:lineRule="exact"/>
              <w:rPr>
                <w:rFonts w:ascii="Arial" w:hAnsi="Arial" w:cs="Arial"/>
                <w:b/>
                <w:sz w:val="20"/>
              </w:rPr>
            </w:pPr>
          </w:p>
        </w:tc>
        <w:tc>
          <w:tcPr>
            <w:tcW w:w="1479" w:type="dxa"/>
            <w:shd w:val="clear" w:color="auto" w:fill="BFBFBF"/>
          </w:tcPr>
          <w:p w14:paraId="6B2C6C2C" w14:textId="133A8C20" w:rsidR="00221057" w:rsidRPr="00156F0A" w:rsidRDefault="00221057" w:rsidP="00283EE3">
            <w:pPr>
              <w:pStyle w:val="Brezrazmikov"/>
              <w:spacing w:line="260" w:lineRule="exact"/>
              <w:rPr>
                <w:rFonts w:ascii="Arial" w:hAnsi="Arial" w:cs="Arial"/>
                <w:b/>
                <w:sz w:val="20"/>
              </w:rPr>
            </w:pPr>
            <w:r w:rsidRPr="00156F0A">
              <w:rPr>
                <w:rFonts w:ascii="Arial" w:hAnsi="Arial" w:cs="Arial"/>
                <w:b/>
                <w:sz w:val="20"/>
              </w:rPr>
              <w:t xml:space="preserve">Predložitev </w:t>
            </w:r>
            <w:proofErr w:type="spellStart"/>
            <w:r w:rsidRPr="00156F0A">
              <w:rPr>
                <w:rFonts w:ascii="Arial" w:hAnsi="Arial" w:cs="Arial"/>
                <w:b/>
                <w:sz w:val="20"/>
              </w:rPr>
              <w:t>anonimiziranih</w:t>
            </w:r>
            <w:proofErr w:type="spellEnd"/>
            <w:r w:rsidRPr="00156F0A">
              <w:rPr>
                <w:rFonts w:ascii="Arial" w:hAnsi="Arial" w:cs="Arial"/>
                <w:b/>
                <w:sz w:val="20"/>
              </w:rPr>
              <w:t xml:space="preserve"> zapisnikov</w:t>
            </w:r>
          </w:p>
        </w:tc>
      </w:tr>
      <w:tr w:rsidR="00221057" w:rsidRPr="00156F0A" w14:paraId="7D482B9E" w14:textId="77777777" w:rsidTr="00B30887">
        <w:tc>
          <w:tcPr>
            <w:tcW w:w="1163" w:type="dxa"/>
            <w:shd w:val="clear" w:color="auto" w:fill="auto"/>
          </w:tcPr>
          <w:p w14:paraId="5A90BE89" w14:textId="77777777" w:rsidR="00221057" w:rsidRPr="00156F0A" w:rsidRDefault="00221057" w:rsidP="00283EE3">
            <w:pPr>
              <w:shd w:val="clear" w:color="auto" w:fill="FFFFFF"/>
              <w:jc w:val="center"/>
              <w:rPr>
                <w:rFonts w:cs="Arial"/>
                <w:color w:val="000000"/>
              </w:rPr>
            </w:pPr>
            <w:r w:rsidRPr="00156F0A">
              <w:rPr>
                <w:rFonts w:cs="Arial"/>
                <w:color w:val="000000"/>
              </w:rPr>
              <w:t>2011</w:t>
            </w:r>
          </w:p>
        </w:tc>
        <w:tc>
          <w:tcPr>
            <w:tcW w:w="2410" w:type="dxa"/>
            <w:shd w:val="clear" w:color="auto" w:fill="auto"/>
          </w:tcPr>
          <w:p w14:paraId="7DEA6D3A" w14:textId="7C74E709" w:rsidR="00221057" w:rsidRPr="00156F0A" w:rsidRDefault="00221057" w:rsidP="00283EE3">
            <w:pPr>
              <w:shd w:val="clear" w:color="auto" w:fill="FFFFFF"/>
              <w:jc w:val="center"/>
              <w:rPr>
                <w:rFonts w:cs="Arial"/>
                <w:color w:val="000000"/>
              </w:rPr>
            </w:pPr>
            <w:r w:rsidRPr="00156F0A">
              <w:rPr>
                <w:rFonts w:cs="Arial"/>
                <w:color w:val="000000"/>
              </w:rPr>
              <w:t>8158</w:t>
            </w:r>
          </w:p>
        </w:tc>
        <w:tc>
          <w:tcPr>
            <w:tcW w:w="1701" w:type="dxa"/>
            <w:shd w:val="clear" w:color="auto" w:fill="auto"/>
          </w:tcPr>
          <w:p w14:paraId="256D33A5" w14:textId="77777777" w:rsidR="00221057" w:rsidRPr="00156F0A" w:rsidRDefault="00221057" w:rsidP="00283EE3">
            <w:pPr>
              <w:shd w:val="clear" w:color="auto" w:fill="FFFFFF"/>
              <w:jc w:val="center"/>
              <w:rPr>
                <w:rFonts w:cs="Arial"/>
                <w:color w:val="000000"/>
              </w:rPr>
            </w:pPr>
            <w:r w:rsidRPr="00156F0A">
              <w:rPr>
                <w:rFonts w:cs="Arial"/>
                <w:color w:val="000000"/>
              </w:rPr>
              <w:t>333 (4,1 %)</w:t>
            </w:r>
          </w:p>
        </w:tc>
        <w:tc>
          <w:tcPr>
            <w:tcW w:w="1559" w:type="dxa"/>
            <w:shd w:val="clear" w:color="auto" w:fill="auto"/>
          </w:tcPr>
          <w:p w14:paraId="6963183B" w14:textId="77777777" w:rsidR="00221057" w:rsidRPr="00156F0A" w:rsidRDefault="00221057" w:rsidP="00283EE3">
            <w:pPr>
              <w:shd w:val="clear" w:color="auto" w:fill="FFFFFF"/>
              <w:jc w:val="center"/>
              <w:rPr>
                <w:rFonts w:cs="Arial"/>
                <w:color w:val="000000"/>
              </w:rPr>
            </w:pPr>
            <w:r w:rsidRPr="00156F0A">
              <w:rPr>
                <w:rFonts w:cs="Arial"/>
                <w:color w:val="000000"/>
              </w:rPr>
              <w:t>88 (1,1 %)</w:t>
            </w:r>
          </w:p>
        </w:tc>
        <w:tc>
          <w:tcPr>
            <w:tcW w:w="1479" w:type="dxa"/>
            <w:shd w:val="clear" w:color="auto" w:fill="auto"/>
          </w:tcPr>
          <w:p w14:paraId="19A580BA" w14:textId="77777777" w:rsidR="00221057" w:rsidRPr="00156F0A" w:rsidRDefault="00221057" w:rsidP="00283EE3">
            <w:pPr>
              <w:shd w:val="clear" w:color="auto" w:fill="FFFFFF"/>
              <w:jc w:val="center"/>
              <w:rPr>
                <w:rFonts w:cs="Arial"/>
                <w:color w:val="000000"/>
              </w:rPr>
            </w:pPr>
            <w:r w:rsidRPr="00156F0A">
              <w:rPr>
                <w:rFonts w:cs="Arial"/>
                <w:color w:val="000000"/>
              </w:rPr>
              <w:t>229</w:t>
            </w:r>
          </w:p>
        </w:tc>
      </w:tr>
      <w:tr w:rsidR="00221057" w:rsidRPr="00156F0A" w14:paraId="2C6A85D2" w14:textId="77777777" w:rsidTr="00B30887">
        <w:tc>
          <w:tcPr>
            <w:tcW w:w="1163" w:type="dxa"/>
            <w:shd w:val="clear" w:color="auto" w:fill="auto"/>
          </w:tcPr>
          <w:p w14:paraId="54BE5A9D" w14:textId="77777777" w:rsidR="00221057" w:rsidRPr="00156F0A" w:rsidRDefault="00221057" w:rsidP="00283EE3">
            <w:pPr>
              <w:shd w:val="clear" w:color="auto" w:fill="FFFFFF"/>
              <w:jc w:val="center"/>
              <w:rPr>
                <w:rFonts w:cs="Arial"/>
                <w:color w:val="000000"/>
              </w:rPr>
            </w:pPr>
            <w:r w:rsidRPr="00156F0A">
              <w:rPr>
                <w:rFonts w:cs="Arial"/>
                <w:color w:val="000000"/>
              </w:rPr>
              <w:t>2012</w:t>
            </w:r>
          </w:p>
        </w:tc>
        <w:tc>
          <w:tcPr>
            <w:tcW w:w="2410" w:type="dxa"/>
            <w:shd w:val="clear" w:color="auto" w:fill="auto"/>
          </w:tcPr>
          <w:p w14:paraId="25A70996" w14:textId="2BD04F6A" w:rsidR="00221057" w:rsidRPr="00156F0A" w:rsidRDefault="00221057" w:rsidP="00283EE3">
            <w:pPr>
              <w:shd w:val="clear" w:color="auto" w:fill="FFFFFF"/>
              <w:jc w:val="center"/>
              <w:rPr>
                <w:rFonts w:cs="Arial"/>
                <w:color w:val="000000"/>
              </w:rPr>
            </w:pPr>
            <w:r w:rsidRPr="00156F0A">
              <w:rPr>
                <w:rFonts w:cs="Arial"/>
                <w:color w:val="000000"/>
              </w:rPr>
              <w:t>6249</w:t>
            </w:r>
          </w:p>
        </w:tc>
        <w:tc>
          <w:tcPr>
            <w:tcW w:w="1701" w:type="dxa"/>
            <w:shd w:val="clear" w:color="auto" w:fill="auto"/>
          </w:tcPr>
          <w:p w14:paraId="14277D16" w14:textId="77777777" w:rsidR="00221057" w:rsidRPr="00156F0A" w:rsidRDefault="00221057" w:rsidP="00283EE3">
            <w:pPr>
              <w:shd w:val="clear" w:color="auto" w:fill="FFFFFF"/>
              <w:jc w:val="center"/>
              <w:rPr>
                <w:rFonts w:cs="Arial"/>
                <w:color w:val="000000"/>
              </w:rPr>
            </w:pPr>
            <w:r w:rsidRPr="00156F0A">
              <w:rPr>
                <w:rFonts w:cs="Arial"/>
                <w:color w:val="000000"/>
              </w:rPr>
              <w:t>441 (7,1 %)</w:t>
            </w:r>
          </w:p>
        </w:tc>
        <w:tc>
          <w:tcPr>
            <w:tcW w:w="1559" w:type="dxa"/>
            <w:shd w:val="clear" w:color="auto" w:fill="auto"/>
          </w:tcPr>
          <w:p w14:paraId="49F6744E" w14:textId="77777777" w:rsidR="00221057" w:rsidRPr="00156F0A" w:rsidRDefault="00221057" w:rsidP="00283EE3">
            <w:pPr>
              <w:shd w:val="clear" w:color="auto" w:fill="FFFFFF"/>
              <w:jc w:val="center"/>
              <w:rPr>
                <w:rFonts w:cs="Arial"/>
                <w:color w:val="000000"/>
              </w:rPr>
            </w:pPr>
            <w:r w:rsidRPr="00156F0A">
              <w:rPr>
                <w:rFonts w:cs="Arial"/>
                <w:color w:val="000000"/>
              </w:rPr>
              <w:t>73 (1,2 %)</w:t>
            </w:r>
          </w:p>
        </w:tc>
        <w:tc>
          <w:tcPr>
            <w:tcW w:w="1479" w:type="dxa"/>
            <w:shd w:val="clear" w:color="auto" w:fill="auto"/>
          </w:tcPr>
          <w:p w14:paraId="0ED8C0D6" w14:textId="77777777" w:rsidR="00221057" w:rsidRPr="00156F0A" w:rsidRDefault="00221057" w:rsidP="00283EE3">
            <w:pPr>
              <w:shd w:val="clear" w:color="auto" w:fill="FFFFFF"/>
              <w:jc w:val="center"/>
              <w:rPr>
                <w:rFonts w:cs="Arial"/>
                <w:color w:val="000000"/>
              </w:rPr>
            </w:pPr>
            <w:r w:rsidRPr="00156F0A">
              <w:rPr>
                <w:rFonts w:cs="Arial"/>
                <w:color w:val="000000"/>
              </w:rPr>
              <w:t>476</w:t>
            </w:r>
          </w:p>
        </w:tc>
      </w:tr>
      <w:tr w:rsidR="00221057" w:rsidRPr="00156F0A" w14:paraId="3D386BE5" w14:textId="77777777" w:rsidTr="00B30887">
        <w:tc>
          <w:tcPr>
            <w:tcW w:w="1163" w:type="dxa"/>
            <w:shd w:val="clear" w:color="auto" w:fill="auto"/>
          </w:tcPr>
          <w:p w14:paraId="0D9C85FC" w14:textId="77777777" w:rsidR="00221057" w:rsidRPr="00156F0A" w:rsidRDefault="00221057" w:rsidP="00283EE3">
            <w:pPr>
              <w:shd w:val="clear" w:color="auto" w:fill="FFFFFF"/>
              <w:jc w:val="center"/>
              <w:rPr>
                <w:rFonts w:cs="Arial"/>
                <w:color w:val="000000"/>
              </w:rPr>
            </w:pPr>
            <w:r w:rsidRPr="00156F0A">
              <w:rPr>
                <w:rFonts w:cs="Arial"/>
                <w:color w:val="000000"/>
              </w:rPr>
              <w:t>2013</w:t>
            </w:r>
          </w:p>
        </w:tc>
        <w:tc>
          <w:tcPr>
            <w:tcW w:w="2410" w:type="dxa"/>
            <w:shd w:val="clear" w:color="auto" w:fill="auto"/>
          </w:tcPr>
          <w:p w14:paraId="48CCCCF8" w14:textId="718354D2" w:rsidR="00221057" w:rsidRPr="00156F0A" w:rsidRDefault="00221057" w:rsidP="00283EE3">
            <w:pPr>
              <w:shd w:val="clear" w:color="auto" w:fill="FFFFFF"/>
              <w:jc w:val="center"/>
              <w:rPr>
                <w:rFonts w:cs="Arial"/>
                <w:color w:val="000000"/>
              </w:rPr>
            </w:pPr>
            <w:r w:rsidRPr="00156F0A">
              <w:rPr>
                <w:rFonts w:cs="Arial"/>
                <w:color w:val="000000"/>
              </w:rPr>
              <w:t>6611</w:t>
            </w:r>
          </w:p>
        </w:tc>
        <w:tc>
          <w:tcPr>
            <w:tcW w:w="1701" w:type="dxa"/>
            <w:shd w:val="clear" w:color="auto" w:fill="auto"/>
          </w:tcPr>
          <w:p w14:paraId="73E01750" w14:textId="5659E8C9" w:rsidR="00221057" w:rsidRPr="00156F0A" w:rsidRDefault="00221057" w:rsidP="00283EE3">
            <w:pPr>
              <w:shd w:val="clear" w:color="auto" w:fill="FFFFFF"/>
              <w:jc w:val="center"/>
              <w:rPr>
                <w:rFonts w:cs="Arial"/>
                <w:color w:val="000000"/>
              </w:rPr>
            </w:pPr>
            <w:r w:rsidRPr="00156F0A">
              <w:rPr>
                <w:rFonts w:cs="Arial"/>
                <w:color w:val="000000"/>
              </w:rPr>
              <w:t>1452 (21,9 %)</w:t>
            </w:r>
          </w:p>
        </w:tc>
        <w:tc>
          <w:tcPr>
            <w:tcW w:w="1559" w:type="dxa"/>
            <w:shd w:val="clear" w:color="auto" w:fill="auto"/>
          </w:tcPr>
          <w:p w14:paraId="76EB545E" w14:textId="77777777" w:rsidR="00221057" w:rsidRPr="00156F0A" w:rsidRDefault="00221057" w:rsidP="00283EE3">
            <w:pPr>
              <w:shd w:val="clear" w:color="auto" w:fill="FFFFFF"/>
              <w:jc w:val="center"/>
              <w:rPr>
                <w:rFonts w:cs="Arial"/>
                <w:color w:val="000000"/>
              </w:rPr>
            </w:pPr>
            <w:r w:rsidRPr="00156F0A">
              <w:rPr>
                <w:rFonts w:cs="Arial"/>
                <w:color w:val="000000"/>
              </w:rPr>
              <w:t>71 (1,1 %)</w:t>
            </w:r>
          </w:p>
        </w:tc>
        <w:tc>
          <w:tcPr>
            <w:tcW w:w="1479" w:type="dxa"/>
            <w:shd w:val="clear" w:color="auto" w:fill="auto"/>
          </w:tcPr>
          <w:p w14:paraId="3D10812D" w14:textId="77777777" w:rsidR="00221057" w:rsidRPr="00156F0A" w:rsidRDefault="00221057" w:rsidP="00283EE3">
            <w:pPr>
              <w:shd w:val="clear" w:color="auto" w:fill="FFFFFF"/>
              <w:jc w:val="center"/>
              <w:rPr>
                <w:rFonts w:cs="Arial"/>
                <w:color w:val="000000"/>
              </w:rPr>
            </w:pPr>
            <w:r w:rsidRPr="00156F0A">
              <w:rPr>
                <w:rFonts w:cs="Arial"/>
                <w:color w:val="000000"/>
              </w:rPr>
              <w:t>416</w:t>
            </w:r>
          </w:p>
        </w:tc>
      </w:tr>
      <w:tr w:rsidR="00221057" w:rsidRPr="00156F0A" w14:paraId="097066C9" w14:textId="77777777" w:rsidTr="00B30887">
        <w:tc>
          <w:tcPr>
            <w:tcW w:w="1163" w:type="dxa"/>
            <w:shd w:val="clear" w:color="auto" w:fill="auto"/>
          </w:tcPr>
          <w:p w14:paraId="38901426" w14:textId="77777777" w:rsidR="00221057" w:rsidRPr="00156F0A" w:rsidRDefault="00221057" w:rsidP="00283EE3">
            <w:pPr>
              <w:shd w:val="clear" w:color="auto" w:fill="FFFFFF"/>
              <w:jc w:val="center"/>
              <w:rPr>
                <w:rFonts w:cs="Arial"/>
                <w:color w:val="000000"/>
              </w:rPr>
            </w:pPr>
            <w:r w:rsidRPr="00156F0A">
              <w:rPr>
                <w:rFonts w:cs="Arial"/>
                <w:color w:val="000000"/>
              </w:rPr>
              <w:t>2014</w:t>
            </w:r>
          </w:p>
        </w:tc>
        <w:tc>
          <w:tcPr>
            <w:tcW w:w="2410" w:type="dxa"/>
            <w:shd w:val="clear" w:color="auto" w:fill="auto"/>
          </w:tcPr>
          <w:p w14:paraId="0A61B51F" w14:textId="52444175" w:rsidR="00221057" w:rsidRPr="00156F0A" w:rsidRDefault="00221057" w:rsidP="00283EE3">
            <w:pPr>
              <w:shd w:val="clear" w:color="auto" w:fill="FFFFFF"/>
              <w:jc w:val="center"/>
              <w:rPr>
                <w:rFonts w:cs="Arial"/>
                <w:color w:val="000000"/>
              </w:rPr>
            </w:pPr>
            <w:r w:rsidRPr="00156F0A">
              <w:rPr>
                <w:rFonts w:cs="Arial"/>
                <w:color w:val="000000"/>
              </w:rPr>
              <w:t>6703</w:t>
            </w:r>
          </w:p>
        </w:tc>
        <w:tc>
          <w:tcPr>
            <w:tcW w:w="1701" w:type="dxa"/>
            <w:shd w:val="clear" w:color="auto" w:fill="auto"/>
          </w:tcPr>
          <w:p w14:paraId="616E2C65" w14:textId="1F900890" w:rsidR="00221057" w:rsidRPr="00156F0A" w:rsidRDefault="00221057" w:rsidP="00283EE3">
            <w:pPr>
              <w:shd w:val="clear" w:color="auto" w:fill="FFFFFF"/>
              <w:jc w:val="center"/>
              <w:rPr>
                <w:rFonts w:cs="Arial"/>
                <w:color w:val="000000"/>
              </w:rPr>
            </w:pPr>
            <w:r w:rsidRPr="00156F0A">
              <w:rPr>
                <w:rFonts w:cs="Arial"/>
                <w:color w:val="000000"/>
              </w:rPr>
              <w:t>1443 (21,5 %)</w:t>
            </w:r>
          </w:p>
        </w:tc>
        <w:tc>
          <w:tcPr>
            <w:tcW w:w="1559" w:type="dxa"/>
            <w:shd w:val="clear" w:color="auto" w:fill="auto"/>
          </w:tcPr>
          <w:p w14:paraId="5AA9F921" w14:textId="77777777" w:rsidR="00221057" w:rsidRPr="00156F0A" w:rsidRDefault="00221057" w:rsidP="00283EE3">
            <w:pPr>
              <w:shd w:val="clear" w:color="auto" w:fill="FFFFFF"/>
              <w:jc w:val="center"/>
              <w:rPr>
                <w:rFonts w:cs="Arial"/>
                <w:color w:val="000000"/>
              </w:rPr>
            </w:pPr>
            <w:r w:rsidRPr="00156F0A">
              <w:rPr>
                <w:rFonts w:cs="Arial"/>
                <w:color w:val="000000"/>
              </w:rPr>
              <w:t>85 (1,3 %)</w:t>
            </w:r>
          </w:p>
        </w:tc>
        <w:tc>
          <w:tcPr>
            <w:tcW w:w="1479" w:type="dxa"/>
            <w:shd w:val="clear" w:color="auto" w:fill="auto"/>
          </w:tcPr>
          <w:p w14:paraId="45C74A0B" w14:textId="77777777" w:rsidR="00221057" w:rsidRPr="00156F0A" w:rsidRDefault="00221057" w:rsidP="00283EE3">
            <w:pPr>
              <w:shd w:val="clear" w:color="auto" w:fill="FFFFFF"/>
              <w:jc w:val="center"/>
              <w:rPr>
                <w:rFonts w:cs="Arial"/>
                <w:color w:val="000000"/>
              </w:rPr>
            </w:pPr>
            <w:r w:rsidRPr="00156F0A">
              <w:rPr>
                <w:rFonts w:cs="Arial"/>
                <w:color w:val="000000"/>
              </w:rPr>
              <w:t>506</w:t>
            </w:r>
          </w:p>
        </w:tc>
      </w:tr>
      <w:tr w:rsidR="00221057" w:rsidRPr="00156F0A" w14:paraId="7ED20056" w14:textId="77777777" w:rsidTr="00B30887">
        <w:tc>
          <w:tcPr>
            <w:tcW w:w="1163" w:type="dxa"/>
            <w:shd w:val="clear" w:color="auto" w:fill="auto"/>
          </w:tcPr>
          <w:p w14:paraId="3823D7E1" w14:textId="77777777" w:rsidR="00221057" w:rsidRPr="00156F0A" w:rsidRDefault="00221057" w:rsidP="00283EE3">
            <w:pPr>
              <w:shd w:val="clear" w:color="auto" w:fill="FFFFFF"/>
              <w:jc w:val="center"/>
              <w:rPr>
                <w:rFonts w:cs="Arial"/>
                <w:color w:val="000000"/>
              </w:rPr>
            </w:pPr>
            <w:r w:rsidRPr="00156F0A">
              <w:rPr>
                <w:rFonts w:cs="Arial"/>
                <w:color w:val="000000"/>
              </w:rPr>
              <w:t>2015</w:t>
            </w:r>
          </w:p>
        </w:tc>
        <w:tc>
          <w:tcPr>
            <w:tcW w:w="2410" w:type="dxa"/>
            <w:shd w:val="clear" w:color="auto" w:fill="auto"/>
          </w:tcPr>
          <w:p w14:paraId="521DA8AE" w14:textId="73A534BB" w:rsidR="00221057" w:rsidRPr="00156F0A" w:rsidRDefault="00221057" w:rsidP="00283EE3">
            <w:pPr>
              <w:shd w:val="clear" w:color="auto" w:fill="FFFFFF"/>
              <w:jc w:val="center"/>
              <w:rPr>
                <w:rFonts w:cs="Arial"/>
                <w:color w:val="000000"/>
              </w:rPr>
            </w:pPr>
            <w:r w:rsidRPr="00156F0A">
              <w:rPr>
                <w:rFonts w:cs="Arial"/>
                <w:color w:val="000000"/>
              </w:rPr>
              <w:t>8398</w:t>
            </w:r>
          </w:p>
        </w:tc>
        <w:tc>
          <w:tcPr>
            <w:tcW w:w="1701" w:type="dxa"/>
            <w:shd w:val="clear" w:color="auto" w:fill="auto"/>
          </w:tcPr>
          <w:p w14:paraId="56DD0229" w14:textId="23E4E185" w:rsidR="00221057" w:rsidRPr="00156F0A" w:rsidRDefault="00221057" w:rsidP="00283EE3">
            <w:pPr>
              <w:shd w:val="clear" w:color="auto" w:fill="FFFFFF"/>
              <w:jc w:val="center"/>
              <w:rPr>
                <w:rFonts w:cs="Arial"/>
                <w:color w:val="000000"/>
              </w:rPr>
            </w:pPr>
            <w:r w:rsidRPr="00156F0A">
              <w:rPr>
                <w:rFonts w:cs="Arial"/>
                <w:color w:val="000000"/>
              </w:rPr>
              <w:t>1272 (15,1 %)</w:t>
            </w:r>
          </w:p>
        </w:tc>
        <w:tc>
          <w:tcPr>
            <w:tcW w:w="1559" w:type="dxa"/>
            <w:shd w:val="clear" w:color="auto" w:fill="auto"/>
          </w:tcPr>
          <w:p w14:paraId="77A8CEC2" w14:textId="77777777" w:rsidR="00221057" w:rsidRPr="00156F0A" w:rsidRDefault="00221057" w:rsidP="00283EE3">
            <w:pPr>
              <w:shd w:val="clear" w:color="auto" w:fill="FFFFFF"/>
              <w:jc w:val="center"/>
              <w:rPr>
                <w:rFonts w:cs="Arial"/>
                <w:color w:val="000000"/>
              </w:rPr>
            </w:pPr>
            <w:r w:rsidRPr="00156F0A">
              <w:rPr>
                <w:rFonts w:cs="Arial"/>
                <w:color w:val="000000"/>
              </w:rPr>
              <w:t>172 (2,0 %)</w:t>
            </w:r>
          </w:p>
        </w:tc>
        <w:tc>
          <w:tcPr>
            <w:tcW w:w="1479" w:type="dxa"/>
            <w:shd w:val="clear" w:color="auto" w:fill="auto"/>
          </w:tcPr>
          <w:p w14:paraId="2210EFF3" w14:textId="77777777" w:rsidR="00221057" w:rsidRPr="00156F0A" w:rsidRDefault="00221057" w:rsidP="00283EE3">
            <w:pPr>
              <w:shd w:val="clear" w:color="auto" w:fill="FFFFFF"/>
              <w:jc w:val="center"/>
              <w:rPr>
                <w:rFonts w:cs="Arial"/>
                <w:color w:val="000000"/>
              </w:rPr>
            </w:pPr>
            <w:r w:rsidRPr="00156F0A">
              <w:rPr>
                <w:rFonts w:cs="Arial"/>
                <w:color w:val="000000"/>
              </w:rPr>
              <w:t>497</w:t>
            </w:r>
          </w:p>
        </w:tc>
      </w:tr>
      <w:tr w:rsidR="00221057" w:rsidRPr="00156F0A" w14:paraId="105609E8" w14:textId="77777777" w:rsidTr="00B30887">
        <w:tc>
          <w:tcPr>
            <w:tcW w:w="1163" w:type="dxa"/>
            <w:shd w:val="clear" w:color="auto" w:fill="auto"/>
          </w:tcPr>
          <w:p w14:paraId="5963D2E2" w14:textId="77777777" w:rsidR="00221057" w:rsidRPr="00156F0A" w:rsidRDefault="00221057" w:rsidP="00283EE3">
            <w:pPr>
              <w:shd w:val="clear" w:color="auto" w:fill="FFFFFF"/>
              <w:jc w:val="center"/>
              <w:rPr>
                <w:rFonts w:cs="Arial"/>
                <w:color w:val="000000"/>
              </w:rPr>
            </w:pPr>
            <w:r w:rsidRPr="00156F0A">
              <w:rPr>
                <w:rFonts w:cs="Arial"/>
                <w:color w:val="000000"/>
              </w:rPr>
              <w:t>2016</w:t>
            </w:r>
          </w:p>
        </w:tc>
        <w:tc>
          <w:tcPr>
            <w:tcW w:w="2410" w:type="dxa"/>
            <w:shd w:val="clear" w:color="auto" w:fill="auto"/>
          </w:tcPr>
          <w:p w14:paraId="659E1AD1" w14:textId="1EAC8143" w:rsidR="00221057" w:rsidRPr="00156F0A" w:rsidRDefault="00221057" w:rsidP="00283EE3">
            <w:pPr>
              <w:shd w:val="clear" w:color="auto" w:fill="FFFFFF"/>
              <w:jc w:val="center"/>
              <w:rPr>
                <w:rFonts w:cs="Arial"/>
                <w:color w:val="000000"/>
              </w:rPr>
            </w:pPr>
            <w:r w:rsidRPr="00156F0A">
              <w:rPr>
                <w:rFonts w:cs="Arial"/>
                <w:color w:val="000000"/>
              </w:rPr>
              <w:t>8180</w:t>
            </w:r>
          </w:p>
        </w:tc>
        <w:tc>
          <w:tcPr>
            <w:tcW w:w="1701" w:type="dxa"/>
            <w:shd w:val="clear" w:color="auto" w:fill="auto"/>
          </w:tcPr>
          <w:p w14:paraId="7D77A148" w14:textId="5AE7A7ED" w:rsidR="00221057" w:rsidRPr="00156F0A" w:rsidRDefault="00221057" w:rsidP="00283EE3">
            <w:pPr>
              <w:shd w:val="clear" w:color="auto" w:fill="FFFFFF"/>
              <w:jc w:val="center"/>
              <w:rPr>
                <w:rFonts w:cs="Arial"/>
                <w:color w:val="000000"/>
              </w:rPr>
            </w:pPr>
            <w:r w:rsidRPr="00156F0A">
              <w:rPr>
                <w:rFonts w:cs="Arial"/>
                <w:color w:val="000000"/>
              </w:rPr>
              <w:t>1888 (23,1 %)</w:t>
            </w:r>
          </w:p>
        </w:tc>
        <w:tc>
          <w:tcPr>
            <w:tcW w:w="1559" w:type="dxa"/>
            <w:shd w:val="clear" w:color="auto" w:fill="auto"/>
          </w:tcPr>
          <w:p w14:paraId="717353CB" w14:textId="77777777" w:rsidR="00221057" w:rsidRPr="00156F0A" w:rsidRDefault="00221057" w:rsidP="00283EE3">
            <w:pPr>
              <w:shd w:val="clear" w:color="auto" w:fill="FFFFFF"/>
              <w:jc w:val="center"/>
              <w:rPr>
                <w:rFonts w:cs="Arial"/>
                <w:color w:val="000000"/>
              </w:rPr>
            </w:pPr>
            <w:r w:rsidRPr="00156F0A">
              <w:rPr>
                <w:rFonts w:cs="Arial"/>
                <w:color w:val="000000"/>
              </w:rPr>
              <w:t>151 (1,8 %)</w:t>
            </w:r>
          </w:p>
        </w:tc>
        <w:tc>
          <w:tcPr>
            <w:tcW w:w="1479" w:type="dxa"/>
            <w:shd w:val="clear" w:color="auto" w:fill="auto"/>
          </w:tcPr>
          <w:p w14:paraId="706290B3" w14:textId="77777777" w:rsidR="00221057" w:rsidRPr="00156F0A" w:rsidRDefault="00221057" w:rsidP="00283EE3">
            <w:pPr>
              <w:shd w:val="clear" w:color="auto" w:fill="FFFFFF"/>
              <w:jc w:val="center"/>
              <w:rPr>
                <w:rFonts w:cs="Arial"/>
                <w:color w:val="000000"/>
              </w:rPr>
            </w:pPr>
            <w:r w:rsidRPr="00156F0A">
              <w:rPr>
                <w:rFonts w:cs="Arial"/>
                <w:color w:val="000000"/>
              </w:rPr>
              <w:t>723</w:t>
            </w:r>
          </w:p>
        </w:tc>
      </w:tr>
      <w:tr w:rsidR="00221057" w:rsidRPr="00156F0A" w14:paraId="5983F7C8" w14:textId="77777777" w:rsidTr="00B30887">
        <w:tc>
          <w:tcPr>
            <w:tcW w:w="1163" w:type="dxa"/>
            <w:shd w:val="clear" w:color="auto" w:fill="auto"/>
          </w:tcPr>
          <w:p w14:paraId="4FC6CBE4" w14:textId="77777777" w:rsidR="00221057" w:rsidRPr="00156F0A" w:rsidRDefault="00221057" w:rsidP="00283EE3">
            <w:pPr>
              <w:shd w:val="clear" w:color="auto" w:fill="FFFFFF"/>
              <w:jc w:val="center"/>
              <w:rPr>
                <w:rFonts w:cs="Arial"/>
                <w:color w:val="000000"/>
              </w:rPr>
            </w:pPr>
            <w:r w:rsidRPr="00156F0A">
              <w:rPr>
                <w:rFonts w:cs="Arial"/>
                <w:color w:val="000000"/>
              </w:rPr>
              <w:t>2017</w:t>
            </w:r>
          </w:p>
        </w:tc>
        <w:tc>
          <w:tcPr>
            <w:tcW w:w="2410" w:type="dxa"/>
            <w:shd w:val="clear" w:color="auto" w:fill="auto"/>
          </w:tcPr>
          <w:p w14:paraId="1888D607" w14:textId="77777777" w:rsidR="00221057" w:rsidRPr="00156F0A" w:rsidRDefault="00221057" w:rsidP="00283EE3">
            <w:pPr>
              <w:shd w:val="clear" w:color="auto" w:fill="FFFFFF"/>
              <w:jc w:val="center"/>
              <w:rPr>
                <w:rFonts w:cs="Arial"/>
                <w:color w:val="000000"/>
              </w:rPr>
            </w:pPr>
            <w:r w:rsidRPr="00156F0A">
              <w:rPr>
                <w:rFonts w:cs="Arial"/>
                <w:color w:val="000000"/>
              </w:rPr>
              <w:t>10.338</w:t>
            </w:r>
          </w:p>
        </w:tc>
        <w:tc>
          <w:tcPr>
            <w:tcW w:w="1701" w:type="dxa"/>
            <w:shd w:val="clear" w:color="auto" w:fill="auto"/>
          </w:tcPr>
          <w:p w14:paraId="5487891B" w14:textId="04221EF8" w:rsidR="00221057" w:rsidRPr="00156F0A" w:rsidRDefault="00221057" w:rsidP="00283EE3">
            <w:pPr>
              <w:shd w:val="clear" w:color="auto" w:fill="FFFFFF"/>
              <w:jc w:val="center"/>
              <w:rPr>
                <w:rFonts w:cs="Arial"/>
                <w:color w:val="000000"/>
              </w:rPr>
            </w:pPr>
            <w:r w:rsidRPr="00156F0A">
              <w:rPr>
                <w:rFonts w:cs="Arial"/>
                <w:color w:val="000000"/>
              </w:rPr>
              <w:t>1211 (11,2 %)</w:t>
            </w:r>
          </w:p>
        </w:tc>
        <w:tc>
          <w:tcPr>
            <w:tcW w:w="1559" w:type="dxa"/>
            <w:shd w:val="clear" w:color="auto" w:fill="auto"/>
          </w:tcPr>
          <w:p w14:paraId="6EA3C458" w14:textId="77777777" w:rsidR="00221057" w:rsidRPr="00156F0A" w:rsidRDefault="00221057" w:rsidP="00283EE3">
            <w:pPr>
              <w:shd w:val="clear" w:color="auto" w:fill="FFFFFF"/>
              <w:jc w:val="center"/>
              <w:rPr>
                <w:rFonts w:cs="Arial"/>
                <w:color w:val="000000"/>
              </w:rPr>
            </w:pPr>
            <w:r w:rsidRPr="00156F0A">
              <w:rPr>
                <w:rFonts w:cs="Arial"/>
                <w:color w:val="000000"/>
              </w:rPr>
              <w:t>199 (1,9 %)</w:t>
            </w:r>
          </w:p>
        </w:tc>
        <w:tc>
          <w:tcPr>
            <w:tcW w:w="1479" w:type="dxa"/>
            <w:shd w:val="clear" w:color="auto" w:fill="auto"/>
          </w:tcPr>
          <w:p w14:paraId="1BB0679F" w14:textId="77777777" w:rsidR="00221057" w:rsidRPr="00156F0A" w:rsidRDefault="00221057" w:rsidP="00283EE3">
            <w:pPr>
              <w:shd w:val="clear" w:color="auto" w:fill="FFFFFF"/>
              <w:jc w:val="center"/>
              <w:rPr>
                <w:rFonts w:cs="Arial"/>
                <w:color w:val="000000"/>
              </w:rPr>
            </w:pPr>
            <w:r w:rsidRPr="00156F0A">
              <w:rPr>
                <w:rFonts w:cs="Arial"/>
                <w:color w:val="000000"/>
              </w:rPr>
              <w:t>922</w:t>
            </w:r>
          </w:p>
        </w:tc>
      </w:tr>
      <w:tr w:rsidR="00221057" w:rsidRPr="00156F0A" w14:paraId="2837CBA2" w14:textId="77777777" w:rsidTr="00B30887">
        <w:tc>
          <w:tcPr>
            <w:tcW w:w="1163" w:type="dxa"/>
            <w:shd w:val="clear" w:color="auto" w:fill="auto"/>
          </w:tcPr>
          <w:p w14:paraId="36C59643" w14:textId="77777777" w:rsidR="00221057" w:rsidRPr="00156F0A" w:rsidRDefault="00221057" w:rsidP="00283EE3">
            <w:pPr>
              <w:shd w:val="clear" w:color="auto" w:fill="FFFFFF"/>
              <w:jc w:val="center"/>
              <w:rPr>
                <w:rFonts w:cs="Arial"/>
                <w:color w:val="000000"/>
              </w:rPr>
            </w:pPr>
            <w:r w:rsidRPr="00156F0A">
              <w:rPr>
                <w:rFonts w:cs="Arial"/>
                <w:color w:val="000000"/>
              </w:rPr>
              <w:t>2018</w:t>
            </w:r>
          </w:p>
        </w:tc>
        <w:tc>
          <w:tcPr>
            <w:tcW w:w="2410" w:type="dxa"/>
            <w:shd w:val="clear" w:color="auto" w:fill="auto"/>
          </w:tcPr>
          <w:p w14:paraId="552263AD" w14:textId="77777777" w:rsidR="00221057" w:rsidRPr="00156F0A" w:rsidRDefault="00221057" w:rsidP="00283EE3">
            <w:pPr>
              <w:shd w:val="clear" w:color="auto" w:fill="FFFFFF"/>
              <w:jc w:val="center"/>
              <w:rPr>
                <w:rFonts w:cs="Arial"/>
                <w:color w:val="000000"/>
              </w:rPr>
            </w:pPr>
            <w:r w:rsidRPr="00156F0A">
              <w:rPr>
                <w:rFonts w:cs="Arial"/>
                <w:color w:val="000000"/>
              </w:rPr>
              <w:t>10.725</w:t>
            </w:r>
          </w:p>
        </w:tc>
        <w:tc>
          <w:tcPr>
            <w:tcW w:w="1701" w:type="dxa"/>
            <w:shd w:val="clear" w:color="auto" w:fill="auto"/>
          </w:tcPr>
          <w:p w14:paraId="2356CDCC" w14:textId="2C0ACAD7" w:rsidR="00221057" w:rsidRPr="00156F0A" w:rsidRDefault="00221057" w:rsidP="00283EE3">
            <w:pPr>
              <w:shd w:val="clear" w:color="auto" w:fill="FFFFFF"/>
              <w:jc w:val="center"/>
              <w:rPr>
                <w:rFonts w:cs="Arial"/>
                <w:color w:val="000000"/>
              </w:rPr>
            </w:pPr>
            <w:r w:rsidRPr="00156F0A">
              <w:rPr>
                <w:rFonts w:cs="Arial"/>
                <w:color w:val="000000"/>
              </w:rPr>
              <w:t>1341 (12,5 %)</w:t>
            </w:r>
          </w:p>
        </w:tc>
        <w:tc>
          <w:tcPr>
            <w:tcW w:w="1559" w:type="dxa"/>
            <w:shd w:val="clear" w:color="auto" w:fill="auto"/>
          </w:tcPr>
          <w:p w14:paraId="5421DECE" w14:textId="77777777" w:rsidR="00221057" w:rsidRPr="00156F0A" w:rsidRDefault="00221057" w:rsidP="00283EE3">
            <w:pPr>
              <w:shd w:val="clear" w:color="auto" w:fill="FFFFFF"/>
              <w:jc w:val="center"/>
              <w:rPr>
                <w:rFonts w:cs="Arial"/>
                <w:color w:val="000000"/>
              </w:rPr>
            </w:pPr>
            <w:r w:rsidRPr="00156F0A">
              <w:rPr>
                <w:rFonts w:cs="Arial"/>
                <w:color w:val="000000"/>
              </w:rPr>
              <w:t>267 (2,5 %)</w:t>
            </w:r>
          </w:p>
        </w:tc>
        <w:tc>
          <w:tcPr>
            <w:tcW w:w="1479" w:type="dxa"/>
            <w:shd w:val="clear" w:color="auto" w:fill="auto"/>
          </w:tcPr>
          <w:p w14:paraId="326D5A8E" w14:textId="77777777" w:rsidR="00221057" w:rsidRPr="00156F0A" w:rsidRDefault="00221057" w:rsidP="00283EE3">
            <w:pPr>
              <w:shd w:val="clear" w:color="auto" w:fill="FFFFFF"/>
              <w:jc w:val="center"/>
              <w:rPr>
                <w:rFonts w:cs="Arial"/>
                <w:color w:val="000000"/>
              </w:rPr>
            </w:pPr>
            <w:r w:rsidRPr="00156F0A">
              <w:rPr>
                <w:rFonts w:cs="Arial"/>
                <w:color w:val="000000"/>
              </w:rPr>
              <w:t>575</w:t>
            </w:r>
          </w:p>
        </w:tc>
      </w:tr>
      <w:tr w:rsidR="00221057" w:rsidRPr="00156F0A" w14:paraId="2B8E7E08" w14:textId="77777777" w:rsidTr="00B30887">
        <w:tc>
          <w:tcPr>
            <w:tcW w:w="1163" w:type="dxa"/>
            <w:shd w:val="clear" w:color="auto" w:fill="auto"/>
          </w:tcPr>
          <w:p w14:paraId="7F8BDBB7" w14:textId="77777777" w:rsidR="00221057" w:rsidRPr="00156F0A" w:rsidRDefault="00221057" w:rsidP="00283EE3">
            <w:pPr>
              <w:shd w:val="clear" w:color="auto" w:fill="FFFFFF"/>
              <w:jc w:val="center"/>
              <w:rPr>
                <w:rFonts w:cs="Arial"/>
                <w:bCs/>
                <w:color w:val="000000"/>
              </w:rPr>
            </w:pPr>
            <w:r w:rsidRPr="00156F0A">
              <w:rPr>
                <w:rFonts w:cs="Arial"/>
                <w:bCs/>
                <w:color w:val="000000"/>
              </w:rPr>
              <w:t>2019</w:t>
            </w:r>
          </w:p>
        </w:tc>
        <w:tc>
          <w:tcPr>
            <w:tcW w:w="2410" w:type="dxa"/>
            <w:shd w:val="clear" w:color="auto" w:fill="auto"/>
          </w:tcPr>
          <w:p w14:paraId="337901D4" w14:textId="35145D2B" w:rsidR="00221057" w:rsidRPr="00156F0A" w:rsidRDefault="00221057" w:rsidP="00283EE3">
            <w:pPr>
              <w:shd w:val="clear" w:color="auto" w:fill="FFFFFF"/>
              <w:jc w:val="center"/>
              <w:rPr>
                <w:rFonts w:cs="Arial"/>
                <w:bCs/>
                <w:color w:val="000000"/>
              </w:rPr>
            </w:pPr>
            <w:r w:rsidRPr="00156F0A">
              <w:rPr>
                <w:rFonts w:cs="Arial"/>
                <w:bCs/>
                <w:color w:val="000000"/>
              </w:rPr>
              <w:t>8811</w:t>
            </w:r>
          </w:p>
        </w:tc>
        <w:tc>
          <w:tcPr>
            <w:tcW w:w="1701" w:type="dxa"/>
            <w:shd w:val="clear" w:color="auto" w:fill="auto"/>
          </w:tcPr>
          <w:p w14:paraId="4447EFB7" w14:textId="694703E6" w:rsidR="00221057" w:rsidRPr="00156F0A" w:rsidRDefault="00221057" w:rsidP="00283EE3">
            <w:pPr>
              <w:shd w:val="clear" w:color="auto" w:fill="FFFFFF"/>
              <w:jc w:val="center"/>
              <w:rPr>
                <w:rFonts w:cs="Arial"/>
                <w:bCs/>
                <w:color w:val="000000"/>
              </w:rPr>
            </w:pPr>
            <w:r w:rsidRPr="00156F0A">
              <w:rPr>
                <w:rFonts w:cs="Arial"/>
                <w:bCs/>
                <w:color w:val="000000"/>
              </w:rPr>
              <w:t>1898 (21,5 %)</w:t>
            </w:r>
          </w:p>
        </w:tc>
        <w:tc>
          <w:tcPr>
            <w:tcW w:w="1559" w:type="dxa"/>
            <w:shd w:val="clear" w:color="auto" w:fill="auto"/>
          </w:tcPr>
          <w:p w14:paraId="16C4272F" w14:textId="77777777" w:rsidR="00221057" w:rsidRPr="00156F0A" w:rsidRDefault="00221057" w:rsidP="00283EE3">
            <w:pPr>
              <w:shd w:val="clear" w:color="auto" w:fill="FFFFFF"/>
              <w:jc w:val="center"/>
              <w:rPr>
                <w:rFonts w:cs="Arial"/>
                <w:bCs/>
                <w:color w:val="000000"/>
              </w:rPr>
            </w:pPr>
            <w:r w:rsidRPr="00156F0A">
              <w:rPr>
                <w:rFonts w:cs="Arial"/>
                <w:bCs/>
                <w:color w:val="000000"/>
              </w:rPr>
              <w:t>240 (2,7 %)</w:t>
            </w:r>
          </w:p>
        </w:tc>
        <w:tc>
          <w:tcPr>
            <w:tcW w:w="1479" w:type="dxa"/>
            <w:shd w:val="clear" w:color="auto" w:fill="auto"/>
          </w:tcPr>
          <w:p w14:paraId="7E1FF888" w14:textId="77777777" w:rsidR="00221057" w:rsidRPr="00156F0A" w:rsidRDefault="00221057" w:rsidP="00283EE3">
            <w:pPr>
              <w:shd w:val="clear" w:color="auto" w:fill="FFFFFF"/>
              <w:jc w:val="center"/>
              <w:rPr>
                <w:rFonts w:cs="Arial"/>
                <w:bCs/>
                <w:color w:val="000000"/>
              </w:rPr>
            </w:pPr>
            <w:r w:rsidRPr="00156F0A">
              <w:rPr>
                <w:rFonts w:cs="Arial"/>
                <w:bCs/>
                <w:color w:val="000000"/>
              </w:rPr>
              <w:t>778</w:t>
            </w:r>
          </w:p>
        </w:tc>
      </w:tr>
      <w:tr w:rsidR="00221057" w:rsidRPr="00156F0A" w14:paraId="1C2C7769" w14:textId="77777777" w:rsidTr="00B30887">
        <w:tc>
          <w:tcPr>
            <w:tcW w:w="1163" w:type="dxa"/>
            <w:shd w:val="clear" w:color="auto" w:fill="auto"/>
          </w:tcPr>
          <w:p w14:paraId="1485BFDE" w14:textId="77777777" w:rsidR="00221057" w:rsidRPr="00156F0A" w:rsidRDefault="00221057" w:rsidP="00283EE3">
            <w:pPr>
              <w:shd w:val="clear" w:color="auto" w:fill="FFFFFF"/>
              <w:jc w:val="center"/>
              <w:rPr>
                <w:rFonts w:cs="Arial"/>
                <w:bCs/>
                <w:color w:val="000000"/>
              </w:rPr>
            </w:pPr>
            <w:r w:rsidRPr="00156F0A">
              <w:rPr>
                <w:rFonts w:cs="Arial"/>
                <w:bCs/>
                <w:color w:val="000000"/>
              </w:rPr>
              <w:t>2020</w:t>
            </w:r>
          </w:p>
        </w:tc>
        <w:tc>
          <w:tcPr>
            <w:tcW w:w="2410" w:type="dxa"/>
            <w:shd w:val="clear" w:color="auto" w:fill="auto"/>
          </w:tcPr>
          <w:p w14:paraId="6A1E5BA5" w14:textId="646D811E" w:rsidR="00221057" w:rsidRPr="00156F0A" w:rsidRDefault="00221057" w:rsidP="00283EE3">
            <w:pPr>
              <w:shd w:val="clear" w:color="auto" w:fill="FFFFFF"/>
              <w:jc w:val="center"/>
              <w:rPr>
                <w:rFonts w:cs="Arial"/>
                <w:bCs/>
                <w:color w:val="000000"/>
              </w:rPr>
            </w:pPr>
            <w:r w:rsidRPr="00156F0A">
              <w:rPr>
                <w:rFonts w:cs="Arial"/>
                <w:bCs/>
                <w:color w:val="000000"/>
              </w:rPr>
              <w:t>9018</w:t>
            </w:r>
          </w:p>
        </w:tc>
        <w:tc>
          <w:tcPr>
            <w:tcW w:w="1701" w:type="dxa"/>
            <w:shd w:val="clear" w:color="auto" w:fill="auto"/>
          </w:tcPr>
          <w:p w14:paraId="29AECB65" w14:textId="77777777" w:rsidR="00221057" w:rsidRPr="00156F0A" w:rsidRDefault="00221057" w:rsidP="00283EE3">
            <w:pPr>
              <w:shd w:val="clear" w:color="auto" w:fill="FFFFFF"/>
              <w:jc w:val="center"/>
              <w:rPr>
                <w:rFonts w:cs="Arial"/>
                <w:bCs/>
                <w:color w:val="000000"/>
              </w:rPr>
            </w:pPr>
            <w:r w:rsidRPr="00156F0A">
              <w:rPr>
                <w:rFonts w:cs="Arial"/>
                <w:bCs/>
                <w:color w:val="000000"/>
              </w:rPr>
              <w:t>957 (10,6 %)</w:t>
            </w:r>
          </w:p>
        </w:tc>
        <w:tc>
          <w:tcPr>
            <w:tcW w:w="1559" w:type="dxa"/>
            <w:shd w:val="clear" w:color="auto" w:fill="auto"/>
          </w:tcPr>
          <w:p w14:paraId="31BD9E3C" w14:textId="77777777" w:rsidR="00221057" w:rsidRPr="00156F0A" w:rsidRDefault="00221057" w:rsidP="00283EE3">
            <w:pPr>
              <w:shd w:val="clear" w:color="auto" w:fill="FFFFFF"/>
              <w:jc w:val="center"/>
              <w:rPr>
                <w:rFonts w:cs="Arial"/>
                <w:bCs/>
                <w:color w:val="000000"/>
              </w:rPr>
            </w:pPr>
            <w:r w:rsidRPr="00156F0A">
              <w:rPr>
                <w:rFonts w:cs="Arial"/>
                <w:bCs/>
                <w:color w:val="000000"/>
              </w:rPr>
              <w:t>171 (1,9 %)</w:t>
            </w:r>
          </w:p>
        </w:tc>
        <w:tc>
          <w:tcPr>
            <w:tcW w:w="1479" w:type="dxa"/>
            <w:shd w:val="clear" w:color="auto" w:fill="auto"/>
          </w:tcPr>
          <w:p w14:paraId="526C34A5" w14:textId="77777777" w:rsidR="00221057" w:rsidRPr="00156F0A" w:rsidRDefault="00221057" w:rsidP="00283EE3">
            <w:pPr>
              <w:shd w:val="clear" w:color="auto" w:fill="FFFFFF"/>
              <w:jc w:val="center"/>
              <w:rPr>
                <w:rFonts w:cs="Arial"/>
                <w:bCs/>
                <w:color w:val="000000"/>
              </w:rPr>
            </w:pPr>
            <w:r w:rsidRPr="00156F0A">
              <w:rPr>
                <w:rFonts w:cs="Arial"/>
                <w:bCs/>
                <w:color w:val="000000"/>
              </w:rPr>
              <w:t>883</w:t>
            </w:r>
          </w:p>
        </w:tc>
      </w:tr>
      <w:tr w:rsidR="00221057" w:rsidRPr="00156F0A" w14:paraId="40FD7A02" w14:textId="77777777" w:rsidTr="00B30887">
        <w:tc>
          <w:tcPr>
            <w:tcW w:w="1163" w:type="dxa"/>
            <w:shd w:val="clear" w:color="auto" w:fill="auto"/>
          </w:tcPr>
          <w:p w14:paraId="70EDA5F9" w14:textId="77777777" w:rsidR="00221057" w:rsidRPr="00AE162D" w:rsidRDefault="00221057" w:rsidP="00283EE3">
            <w:pPr>
              <w:shd w:val="clear" w:color="auto" w:fill="FFFFFF"/>
              <w:jc w:val="center"/>
              <w:rPr>
                <w:rFonts w:cs="Arial"/>
                <w:bCs/>
                <w:color w:val="000000"/>
              </w:rPr>
            </w:pPr>
            <w:r w:rsidRPr="00AE162D">
              <w:rPr>
                <w:rFonts w:cs="Arial"/>
                <w:bCs/>
                <w:color w:val="000000"/>
              </w:rPr>
              <w:t>2021</w:t>
            </w:r>
          </w:p>
        </w:tc>
        <w:tc>
          <w:tcPr>
            <w:tcW w:w="2410" w:type="dxa"/>
            <w:shd w:val="clear" w:color="auto" w:fill="auto"/>
          </w:tcPr>
          <w:p w14:paraId="68052F73" w14:textId="77777777" w:rsidR="00221057" w:rsidRPr="00AE162D" w:rsidRDefault="00221057" w:rsidP="00283EE3">
            <w:pPr>
              <w:shd w:val="clear" w:color="auto" w:fill="FFFFFF"/>
              <w:jc w:val="center"/>
              <w:rPr>
                <w:rFonts w:cs="Arial"/>
                <w:bCs/>
                <w:color w:val="000000"/>
              </w:rPr>
            </w:pPr>
            <w:r w:rsidRPr="00AE162D">
              <w:rPr>
                <w:rFonts w:cs="Arial"/>
                <w:bCs/>
                <w:color w:val="000000"/>
              </w:rPr>
              <w:t>10.532</w:t>
            </w:r>
          </w:p>
        </w:tc>
        <w:tc>
          <w:tcPr>
            <w:tcW w:w="1701" w:type="dxa"/>
            <w:shd w:val="clear" w:color="auto" w:fill="auto"/>
          </w:tcPr>
          <w:p w14:paraId="29FA417F" w14:textId="57FF51AF" w:rsidR="00221057" w:rsidRPr="00AE162D" w:rsidRDefault="00221057" w:rsidP="00283EE3">
            <w:pPr>
              <w:shd w:val="clear" w:color="auto" w:fill="FFFFFF"/>
              <w:jc w:val="center"/>
              <w:rPr>
                <w:rFonts w:cs="Arial"/>
                <w:bCs/>
                <w:color w:val="000000"/>
              </w:rPr>
            </w:pPr>
            <w:r w:rsidRPr="00AE162D">
              <w:rPr>
                <w:rFonts w:cs="Arial"/>
                <w:bCs/>
                <w:color w:val="000000"/>
              </w:rPr>
              <w:t>1470 (13,96 %)</w:t>
            </w:r>
          </w:p>
        </w:tc>
        <w:tc>
          <w:tcPr>
            <w:tcW w:w="1559" w:type="dxa"/>
            <w:shd w:val="clear" w:color="auto" w:fill="auto"/>
          </w:tcPr>
          <w:p w14:paraId="00AF5C23" w14:textId="77777777" w:rsidR="00221057" w:rsidRPr="00AE162D" w:rsidRDefault="00221057" w:rsidP="00283EE3">
            <w:pPr>
              <w:shd w:val="clear" w:color="auto" w:fill="FFFFFF"/>
              <w:jc w:val="center"/>
              <w:rPr>
                <w:rFonts w:cs="Arial"/>
                <w:bCs/>
                <w:color w:val="000000"/>
              </w:rPr>
            </w:pPr>
            <w:r w:rsidRPr="00AE162D">
              <w:rPr>
                <w:rFonts w:cs="Arial"/>
                <w:bCs/>
                <w:color w:val="000000"/>
              </w:rPr>
              <w:t>221 (2,1 %)</w:t>
            </w:r>
          </w:p>
        </w:tc>
        <w:tc>
          <w:tcPr>
            <w:tcW w:w="1479" w:type="dxa"/>
            <w:shd w:val="clear" w:color="auto" w:fill="auto"/>
          </w:tcPr>
          <w:p w14:paraId="626E6AA0" w14:textId="77777777" w:rsidR="00221057" w:rsidRPr="00AE162D" w:rsidRDefault="00221057" w:rsidP="00283EE3">
            <w:pPr>
              <w:shd w:val="clear" w:color="auto" w:fill="FFFFFF"/>
              <w:jc w:val="center"/>
              <w:rPr>
                <w:rFonts w:cs="Arial"/>
                <w:bCs/>
                <w:color w:val="000000"/>
              </w:rPr>
            </w:pPr>
            <w:r w:rsidRPr="00AE162D">
              <w:rPr>
                <w:rFonts w:cs="Arial"/>
                <w:bCs/>
                <w:color w:val="000000"/>
              </w:rPr>
              <w:t>850</w:t>
            </w:r>
          </w:p>
        </w:tc>
      </w:tr>
      <w:tr w:rsidR="00221057" w:rsidRPr="00156F0A" w14:paraId="5ED72458" w14:textId="77777777" w:rsidTr="00B30887">
        <w:tc>
          <w:tcPr>
            <w:tcW w:w="1163" w:type="dxa"/>
            <w:shd w:val="clear" w:color="auto" w:fill="auto"/>
          </w:tcPr>
          <w:p w14:paraId="573E63A9" w14:textId="77777777" w:rsidR="00221057" w:rsidRPr="00156F0A" w:rsidRDefault="00221057" w:rsidP="00283EE3">
            <w:pPr>
              <w:shd w:val="clear" w:color="auto" w:fill="FFFFFF"/>
              <w:jc w:val="center"/>
              <w:rPr>
                <w:rFonts w:cs="Arial"/>
                <w:b/>
                <w:color w:val="000000"/>
              </w:rPr>
            </w:pPr>
            <w:r>
              <w:rPr>
                <w:rFonts w:cs="Arial"/>
                <w:b/>
                <w:color w:val="000000"/>
              </w:rPr>
              <w:t>2022</w:t>
            </w:r>
          </w:p>
        </w:tc>
        <w:tc>
          <w:tcPr>
            <w:tcW w:w="2410" w:type="dxa"/>
            <w:shd w:val="clear" w:color="auto" w:fill="auto"/>
          </w:tcPr>
          <w:p w14:paraId="0F82286F" w14:textId="77777777" w:rsidR="00221057" w:rsidRPr="00156F0A" w:rsidRDefault="00221057" w:rsidP="00283EE3">
            <w:pPr>
              <w:shd w:val="clear" w:color="auto" w:fill="FFFFFF"/>
              <w:jc w:val="center"/>
              <w:rPr>
                <w:rFonts w:cs="Arial"/>
                <w:b/>
                <w:color w:val="000000"/>
              </w:rPr>
            </w:pPr>
            <w:r w:rsidRPr="00AE162D">
              <w:rPr>
                <w:rFonts w:cs="Arial"/>
                <w:b/>
                <w:color w:val="000000"/>
              </w:rPr>
              <w:t>12.247</w:t>
            </w:r>
          </w:p>
        </w:tc>
        <w:tc>
          <w:tcPr>
            <w:tcW w:w="1701" w:type="dxa"/>
            <w:shd w:val="clear" w:color="auto" w:fill="auto"/>
          </w:tcPr>
          <w:p w14:paraId="0F55DC3B" w14:textId="4D7D907C" w:rsidR="00221057" w:rsidRPr="00156F0A" w:rsidRDefault="00221057" w:rsidP="00283EE3">
            <w:pPr>
              <w:shd w:val="clear" w:color="auto" w:fill="FFFFFF"/>
              <w:jc w:val="center"/>
              <w:rPr>
                <w:rFonts w:cs="Arial"/>
                <w:b/>
                <w:color w:val="000000"/>
              </w:rPr>
            </w:pPr>
            <w:r>
              <w:rPr>
                <w:rFonts w:cs="Arial"/>
                <w:b/>
                <w:color w:val="000000"/>
              </w:rPr>
              <w:t>1553 (12,7 %)</w:t>
            </w:r>
          </w:p>
        </w:tc>
        <w:tc>
          <w:tcPr>
            <w:tcW w:w="1559" w:type="dxa"/>
            <w:shd w:val="clear" w:color="auto" w:fill="auto"/>
          </w:tcPr>
          <w:p w14:paraId="6BEE75DC" w14:textId="651CCC12" w:rsidR="00221057" w:rsidRPr="00156F0A" w:rsidRDefault="00221057" w:rsidP="00283EE3">
            <w:pPr>
              <w:shd w:val="clear" w:color="auto" w:fill="FFFFFF"/>
              <w:jc w:val="center"/>
              <w:rPr>
                <w:rFonts w:cs="Arial"/>
                <w:b/>
                <w:color w:val="000000"/>
              </w:rPr>
            </w:pPr>
            <w:r>
              <w:rPr>
                <w:rFonts w:cs="Arial"/>
                <w:b/>
                <w:color w:val="000000"/>
              </w:rPr>
              <w:t>222 (1,8 %)</w:t>
            </w:r>
          </w:p>
        </w:tc>
        <w:tc>
          <w:tcPr>
            <w:tcW w:w="1479" w:type="dxa"/>
            <w:shd w:val="clear" w:color="auto" w:fill="auto"/>
          </w:tcPr>
          <w:p w14:paraId="362C5C21" w14:textId="77777777" w:rsidR="00221057" w:rsidRPr="00156F0A" w:rsidRDefault="00221057" w:rsidP="00283EE3">
            <w:pPr>
              <w:shd w:val="clear" w:color="auto" w:fill="FFFFFF"/>
              <w:jc w:val="center"/>
              <w:rPr>
                <w:rFonts w:cs="Arial"/>
                <w:b/>
                <w:color w:val="000000"/>
              </w:rPr>
            </w:pPr>
            <w:r>
              <w:rPr>
                <w:rFonts w:cs="Arial"/>
                <w:b/>
                <w:color w:val="000000"/>
              </w:rPr>
              <w:t>593</w:t>
            </w:r>
          </w:p>
        </w:tc>
      </w:tr>
    </w:tbl>
    <w:p w14:paraId="7E9A334F" w14:textId="77777777" w:rsidR="00221057" w:rsidRPr="00156F0A" w:rsidRDefault="00221057" w:rsidP="00283EE3">
      <w:pPr>
        <w:shd w:val="clear" w:color="auto" w:fill="FFFFFF"/>
        <w:jc w:val="both"/>
        <w:rPr>
          <w:rFonts w:cs="Arial"/>
          <w:highlight w:val="yellow"/>
        </w:rPr>
      </w:pPr>
    </w:p>
    <w:p w14:paraId="7CAF5AC0" w14:textId="1D19D0DD" w:rsidR="00221057" w:rsidRPr="00156F0A" w:rsidRDefault="00221057" w:rsidP="00283EE3">
      <w:pPr>
        <w:shd w:val="clear" w:color="auto" w:fill="FFFFFF"/>
        <w:jc w:val="both"/>
        <w:rPr>
          <w:rFonts w:cs="Arial"/>
        </w:rPr>
      </w:pPr>
      <w:r w:rsidRPr="00156F0A">
        <w:rPr>
          <w:rFonts w:cs="Arial"/>
          <w:color w:val="000000"/>
        </w:rPr>
        <w:t xml:space="preserve">V nadaljevanju </w:t>
      </w:r>
      <w:r>
        <w:rPr>
          <w:rFonts w:cs="Arial"/>
          <w:color w:val="000000"/>
        </w:rPr>
        <w:t xml:space="preserve">(tabela </w:t>
      </w:r>
      <w:r w:rsidR="00C118B6">
        <w:rPr>
          <w:rFonts w:cs="Arial"/>
          <w:color w:val="000000"/>
        </w:rPr>
        <w:t>11</w:t>
      </w:r>
      <w:r w:rsidRPr="00156F0A">
        <w:rPr>
          <w:rFonts w:cs="Arial"/>
          <w:color w:val="000000"/>
        </w:rPr>
        <w:t>) so predstavljene pravice pacientov glede na pogostost domnevne kršitve.</w:t>
      </w:r>
    </w:p>
    <w:p w14:paraId="6E397E18" w14:textId="77777777" w:rsidR="00221057" w:rsidRPr="00156F0A" w:rsidRDefault="00221057" w:rsidP="00283EE3">
      <w:pPr>
        <w:jc w:val="both"/>
        <w:rPr>
          <w:rFonts w:cs="Arial"/>
          <w:color w:val="000000"/>
        </w:rPr>
      </w:pPr>
      <w:bookmarkStart w:id="95" w:name="_Hlk40867945"/>
    </w:p>
    <w:p w14:paraId="2EA752C9" w14:textId="026E71BA" w:rsidR="00221057" w:rsidRPr="004C2729" w:rsidRDefault="00221057" w:rsidP="004C2729">
      <w:pPr>
        <w:pStyle w:val="Napis"/>
        <w:spacing w:after="0" w:line="260" w:lineRule="exact"/>
        <w:rPr>
          <w:rFonts w:cs="Arial"/>
          <w:color w:val="auto"/>
        </w:rPr>
      </w:pPr>
      <w:r w:rsidRPr="004C2729">
        <w:rPr>
          <w:rFonts w:cs="Arial"/>
          <w:color w:val="auto"/>
        </w:rPr>
        <w:t xml:space="preserve">Tabela </w:t>
      </w:r>
      <w:r w:rsidR="00C118B6">
        <w:rPr>
          <w:rFonts w:cs="Arial"/>
          <w:color w:val="auto"/>
        </w:rPr>
        <w:t>11</w:t>
      </w:r>
      <w:r w:rsidRPr="004C2729">
        <w:rPr>
          <w:rFonts w:cs="Arial"/>
          <w:color w:val="auto"/>
        </w:rPr>
        <w:t xml:space="preserve">: Delež obravnav prijav kršitev glede na posamezno pravico pacienta po </w:t>
      </w:r>
      <w:proofErr w:type="spellStart"/>
      <w:r w:rsidRPr="004C2729">
        <w:rPr>
          <w:rFonts w:cs="Arial"/>
          <w:color w:val="auto"/>
        </w:rPr>
        <w:t>ZPacP</w:t>
      </w:r>
      <w:proofErr w:type="spellEnd"/>
    </w:p>
    <w:tbl>
      <w:tblPr>
        <w:tblW w:w="853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2"/>
        <w:gridCol w:w="1843"/>
        <w:gridCol w:w="1559"/>
      </w:tblGrid>
      <w:tr w:rsidR="00221057" w:rsidRPr="00156F0A" w14:paraId="1E56A604" w14:textId="77777777" w:rsidTr="00F92269">
        <w:trPr>
          <w:trHeight w:val="680"/>
        </w:trPr>
        <w:tc>
          <w:tcPr>
            <w:tcW w:w="5132" w:type="dxa"/>
            <w:shd w:val="clear" w:color="auto" w:fill="BFBFBF"/>
          </w:tcPr>
          <w:p w14:paraId="641FAA6E" w14:textId="77777777" w:rsidR="00221057" w:rsidRPr="00156F0A" w:rsidRDefault="00221057" w:rsidP="00F92269">
            <w:pPr>
              <w:pStyle w:val="Brezrazmikov"/>
              <w:spacing w:line="260" w:lineRule="exact"/>
              <w:rPr>
                <w:rFonts w:ascii="Arial" w:hAnsi="Arial" w:cs="Arial"/>
                <w:b/>
                <w:sz w:val="20"/>
              </w:rPr>
            </w:pPr>
            <w:r w:rsidRPr="00156F0A">
              <w:rPr>
                <w:rFonts w:ascii="Arial" w:hAnsi="Arial" w:cs="Arial"/>
                <w:b/>
                <w:sz w:val="20"/>
              </w:rPr>
              <w:t xml:space="preserve">Pravice po </w:t>
            </w:r>
            <w:proofErr w:type="spellStart"/>
            <w:r w:rsidRPr="00156F0A">
              <w:rPr>
                <w:rFonts w:ascii="Arial" w:hAnsi="Arial" w:cs="Arial"/>
                <w:b/>
                <w:sz w:val="20"/>
              </w:rPr>
              <w:t>ZPacP</w:t>
            </w:r>
            <w:proofErr w:type="spellEnd"/>
          </w:p>
        </w:tc>
        <w:tc>
          <w:tcPr>
            <w:tcW w:w="1843" w:type="dxa"/>
            <w:tcBorders>
              <w:left w:val="single" w:sz="4" w:space="0" w:color="auto"/>
            </w:tcBorders>
            <w:shd w:val="clear" w:color="auto" w:fill="BFBFBF"/>
          </w:tcPr>
          <w:p w14:paraId="2DDA2DC1" w14:textId="77777777" w:rsidR="00221057" w:rsidRPr="00156F0A" w:rsidRDefault="00221057" w:rsidP="00F92269">
            <w:pPr>
              <w:pStyle w:val="Brezrazmikov"/>
              <w:spacing w:line="260" w:lineRule="exact"/>
              <w:jc w:val="center"/>
              <w:rPr>
                <w:rFonts w:ascii="Arial" w:hAnsi="Arial" w:cs="Arial"/>
                <w:b/>
                <w:sz w:val="20"/>
              </w:rPr>
            </w:pPr>
            <w:r w:rsidRPr="00156F0A">
              <w:rPr>
                <w:rFonts w:ascii="Arial" w:hAnsi="Arial" w:cs="Arial"/>
                <w:b/>
                <w:sz w:val="20"/>
              </w:rPr>
              <w:t>Pojavnost zaznanih kršitev posamezne pravice</w:t>
            </w:r>
            <w:r w:rsidRPr="00156F0A">
              <w:rPr>
                <w:rFonts w:ascii="Arial" w:hAnsi="Arial" w:cs="Arial"/>
                <w:sz w:val="20"/>
                <w:vertAlign w:val="superscript"/>
              </w:rPr>
              <w:footnoteReference w:id="20"/>
            </w:r>
          </w:p>
        </w:tc>
        <w:tc>
          <w:tcPr>
            <w:tcW w:w="1559" w:type="dxa"/>
            <w:tcBorders>
              <w:left w:val="single" w:sz="4" w:space="0" w:color="auto"/>
            </w:tcBorders>
            <w:shd w:val="clear" w:color="auto" w:fill="BFBFBF"/>
          </w:tcPr>
          <w:p w14:paraId="261A1F41" w14:textId="77777777" w:rsidR="00221057" w:rsidRPr="00156F0A" w:rsidRDefault="00221057" w:rsidP="00F92269">
            <w:pPr>
              <w:pStyle w:val="Brezrazmikov"/>
              <w:spacing w:line="260" w:lineRule="exact"/>
              <w:jc w:val="center"/>
              <w:rPr>
                <w:rFonts w:ascii="Arial" w:hAnsi="Arial" w:cs="Arial"/>
                <w:b/>
                <w:sz w:val="18"/>
                <w:szCs w:val="18"/>
              </w:rPr>
            </w:pPr>
            <w:r w:rsidRPr="00156F0A">
              <w:rPr>
                <w:rFonts w:ascii="Arial" w:hAnsi="Arial" w:cs="Arial"/>
                <w:b/>
                <w:sz w:val="18"/>
                <w:szCs w:val="18"/>
              </w:rPr>
              <w:t xml:space="preserve">Razvrstitev od najpogostejše (1) do najmanj pogoste </w:t>
            </w:r>
          </w:p>
          <w:p w14:paraId="532DC7CB" w14:textId="77777777" w:rsidR="00221057" w:rsidRPr="00156F0A" w:rsidRDefault="00221057" w:rsidP="00F92269">
            <w:pPr>
              <w:pStyle w:val="Brezrazmikov"/>
              <w:spacing w:line="260" w:lineRule="exact"/>
              <w:jc w:val="center"/>
              <w:rPr>
                <w:rFonts w:ascii="Arial" w:hAnsi="Arial" w:cs="Arial"/>
                <w:b/>
                <w:sz w:val="18"/>
                <w:szCs w:val="18"/>
              </w:rPr>
            </w:pPr>
            <w:r w:rsidRPr="00156F0A">
              <w:rPr>
                <w:rFonts w:ascii="Arial" w:hAnsi="Arial" w:cs="Arial"/>
                <w:b/>
                <w:sz w:val="18"/>
                <w:szCs w:val="18"/>
              </w:rPr>
              <w:t>kršitve (14)</w:t>
            </w:r>
          </w:p>
        </w:tc>
      </w:tr>
      <w:tr w:rsidR="00221057" w:rsidRPr="00156F0A" w14:paraId="0EA02E91" w14:textId="77777777" w:rsidTr="00F92269">
        <w:tc>
          <w:tcPr>
            <w:tcW w:w="5132" w:type="dxa"/>
            <w:shd w:val="clear" w:color="auto" w:fill="auto"/>
          </w:tcPr>
          <w:p w14:paraId="7D2BB72C" w14:textId="77777777" w:rsidR="00221057" w:rsidRPr="00156F0A" w:rsidRDefault="00221057" w:rsidP="00F92269">
            <w:pPr>
              <w:tabs>
                <w:tab w:val="left" w:pos="3402"/>
              </w:tabs>
              <w:rPr>
                <w:rFonts w:cs="Arial"/>
              </w:rPr>
            </w:pPr>
            <w:r w:rsidRPr="00156F0A">
              <w:rPr>
                <w:rFonts w:cs="Arial"/>
              </w:rPr>
              <w:t>Pravica do primerne, kakovostne in varne zdravstvene obravnave</w:t>
            </w:r>
          </w:p>
        </w:tc>
        <w:tc>
          <w:tcPr>
            <w:tcW w:w="1843" w:type="dxa"/>
            <w:tcBorders>
              <w:left w:val="single" w:sz="4" w:space="0" w:color="auto"/>
            </w:tcBorders>
            <w:shd w:val="clear" w:color="auto" w:fill="auto"/>
          </w:tcPr>
          <w:p w14:paraId="111F1D61" w14:textId="77777777" w:rsidR="00221057" w:rsidRPr="00156F0A" w:rsidRDefault="00221057" w:rsidP="00F92269">
            <w:pPr>
              <w:tabs>
                <w:tab w:val="left" w:pos="3402"/>
              </w:tabs>
              <w:jc w:val="center"/>
              <w:rPr>
                <w:rFonts w:cs="Arial"/>
              </w:rPr>
            </w:pPr>
            <w:r>
              <w:rPr>
                <w:rFonts w:cs="Arial"/>
              </w:rPr>
              <w:t>24 %</w:t>
            </w:r>
          </w:p>
        </w:tc>
        <w:tc>
          <w:tcPr>
            <w:tcW w:w="1559" w:type="dxa"/>
            <w:tcBorders>
              <w:left w:val="single" w:sz="4" w:space="0" w:color="auto"/>
            </w:tcBorders>
            <w:shd w:val="clear" w:color="auto" w:fill="auto"/>
          </w:tcPr>
          <w:p w14:paraId="71B6D898" w14:textId="77777777" w:rsidR="00221057" w:rsidRPr="00156F0A" w:rsidRDefault="00221057" w:rsidP="00F92269">
            <w:pPr>
              <w:tabs>
                <w:tab w:val="left" w:pos="3402"/>
              </w:tabs>
              <w:jc w:val="center"/>
              <w:rPr>
                <w:rFonts w:cs="Arial"/>
                <w:b/>
                <w:szCs w:val="20"/>
              </w:rPr>
            </w:pPr>
            <w:r>
              <w:rPr>
                <w:rFonts w:cs="Arial"/>
                <w:b/>
                <w:szCs w:val="20"/>
              </w:rPr>
              <w:t>1</w:t>
            </w:r>
          </w:p>
        </w:tc>
      </w:tr>
      <w:tr w:rsidR="00221057" w:rsidRPr="00156F0A" w14:paraId="0167E041" w14:textId="77777777" w:rsidTr="00F92269">
        <w:tc>
          <w:tcPr>
            <w:tcW w:w="5132" w:type="dxa"/>
            <w:shd w:val="clear" w:color="auto" w:fill="auto"/>
          </w:tcPr>
          <w:p w14:paraId="32272128" w14:textId="77777777" w:rsidR="00221057" w:rsidRPr="00156F0A" w:rsidRDefault="00221057" w:rsidP="00F92269">
            <w:pPr>
              <w:tabs>
                <w:tab w:val="left" w:pos="3402"/>
              </w:tabs>
              <w:rPr>
                <w:rFonts w:cs="Arial"/>
              </w:rPr>
            </w:pPr>
            <w:r w:rsidRPr="00156F0A">
              <w:rPr>
                <w:rFonts w:cs="Arial"/>
              </w:rPr>
              <w:lastRenderedPageBreak/>
              <w:t>Pravica do spoštovanja pacientovega časa</w:t>
            </w:r>
          </w:p>
        </w:tc>
        <w:tc>
          <w:tcPr>
            <w:tcW w:w="1843" w:type="dxa"/>
            <w:tcBorders>
              <w:left w:val="single" w:sz="4" w:space="0" w:color="auto"/>
            </w:tcBorders>
            <w:shd w:val="clear" w:color="auto" w:fill="auto"/>
          </w:tcPr>
          <w:p w14:paraId="222FC304" w14:textId="77777777" w:rsidR="00221057" w:rsidRPr="00156F0A" w:rsidRDefault="00221057" w:rsidP="00F92269">
            <w:pPr>
              <w:tabs>
                <w:tab w:val="left" w:pos="3402"/>
              </w:tabs>
              <w:jc w:val="center"/>
              <w:rPr>
                <w:rFonts w:cs="Arial"/>
              </w:rPr>
            </w:pPr>
            <w:r>
              <w:rPr>
                <w:rFonts w:cs="Arial"/>
              </w:rPr>
              <w:t>21,7 %</w:t>
            </w:r>
          </w:p>
        </w:tc>
        <w:tc>
          <w:tcPr>
            <w:tcW w:w="1559" w:type="dxa"/>
            <w:tcBorders>
              <w:left w:val="single" w:sz="4" w:space="0" w:color="auto"/>
            </w:tcBorders>
            <w:shd w:val="clear" w:color="auto" w:fill="auto"/>
          </w:tcPr>
          <w:p w14:paraId="1D592EDF" w14:textId="77777777" w:rsidR="00221057" w:rsidRPr="00156F0A" w:rsidRDefault="00221057" w:rsidP="00F92269">
            <w:pPr>
              <w:tabs>
                <w:tab w:val="left" w:pos="3402"/>
              </w:tabs>
              <w:jc w:val="center"/>
              <w:rPr>
                <w:rFonts w:cs="Arial"/>
                <w:b/>
              </w:rPr>
            </w:pPr>
            <w:r>
              <w:rPr>
                <w:rFonts w:cs="Arial"/>
                <w:b/>
              </w:rPr>
              <w:t>2</w:t>
            </w:r>
          </w:p>
        </w:tc>
      </w:tr>
      <w:tr w:rsidR="00221057" w:rsidRPr="00156F0A" w14:paraId="251464D5" w14:textId="77777777" w:rsidTr="00F92269">
        <w:tc>
          <w:tcPr>
            <w:tcW w:w="5132" w:type="dxa"/>
            <w:shd w:val="clear" w:color="auto" w:fill="auto"/>
          </w:tcPr>
          <w:p w14:paraId="0912DCC8" w14:textId="77777777" w:rsidR="00221057" w:rsidRPr="00156F0A" w:rsidRDefault="00221057" w:rsidP="00F92269">
            <w:pPr>
              <w:tabs>
                <w:tab w:val="left" w:pos="3402"/>
              </w:tabs>
              <w:rPr>
                <w:rFonts w:cs="Arial"/>
              </w:rPr>
            </w:pPr>
            <w:r w:rsidRPr="00156F0A">
              <w:rPr>
                <w:rFonts w:cs="Arial"/>
              </w:rPr>
              <w:t>Pravica do dostopa do zdravstvene obravnave in zagotavljanja preventivnih storitev</w:t>
            </w:r>
          </w:p>
        </w:tc>
        <w:tc>
          <w:tcPr>
            <w:tcW w:w="1843" w:type="dxa"/>
            <w:tcBorders>
              <w:left w:val="single" w:sz="4" w:space="0" w:color="auto"/>
            </w:tcBorders>
            <w:shd w:val="clear" w:color="auto" w:fill="auto"/>
          </w:tcPr>
          <w:p w14:paraId="33AC9CDB" w14:textId="77777777" w:rsidR="00221057" w:rsidRPr="00156F0A" w:rsidRDefault="00221057" w:rsidP="00F92269">
            <w:pPr>
              <w:tabs>
                <w:tab w:val="left" w:pos="3402"/>
              </w:tabs>
              <w:jc w:val="center"/>
              <w:rPr>
                <w:rFonts w:cs="Arial"/>
              </w:rPr>
            </w:pPr>
            <w:r>
              <w:rPr>
                <w:rFonts w:cs="Arial"/>
              </w:rPr>
              <w:t>20,7 %</w:t>
            </w:r>
          </w:p>
        </w:tc>
        <w:tc>
          <w:tcPr>
            <w:tcW w:w="1559" w:type="dxa"/>
            <w:tcBorders>
              <w:left w:val="single" w:sz="4" w:space="0" w:color="auto"/>
            </w:tcBorders>
            <w:shd w:val="clear" w:color="auto" w:fill="auto"/>
          </w:tcPr>
          <w:p w14:paraId="000A4562" w14:textId="77777777" w:rsidR="00221057" w:rsidRPr="00156F0A" w:rsidRDefault="00221057" w:rsidP="00F92269">
            <w:pPr>
              <w:tabs>
                <w:tab w:val="left" w:pos="3402"/>
              </w:tabs>
              <w:jc w:val="center"/>
              <w:rPr>
                <w:rFonts w:cs="Arial"/>
                <w:b/>
              </w:rPr>
            </w:pPr>
            <w:r>
              <w:rPr>
                <w:rFonts w:cs="Arial"/>
                <w:b/>
              </w:rPr>
              <w:t>3</w:t>
            </w:r>
          </w:p>
        </w:tc>
      </w:tr>
      <w:tr w:rsidR="00221057" w:rsidRPr="00156F0A" w14:paraId="2E6F3393" w14:textId="77777777" w:rsidTr="00F92269">
        <w:tc>
          <w:tcPr>
            <w:tcW w:w="5132" w:type="dxa"/>
            <w:shd w:val="clear" w:color="auto" w:fill="auto"/>
          </w:tcPr>
          <w:p w14:paraId="1A6CFF42" w14:textId="77777777" w:rsidR="00221057" w:rsidRPr="00156F0A" w:rsidRDefault="00221057" w:rsidP="00F92269">
            <w:pPr>
              <w:tabs>
                <w:tab w:val="left" w:pos="3402"/>
              </w:tabs>
              <w:rPr>
                <w:rFonts w:cs="Arial"/>
              </w:rPr>
            </w:pPr>
            <w:r w:rsidRPr="00156F0A">
              <w:rPr>
                <w:rFonts w:cs="Arial"/>
              </w:rPr>
              <w:t>Pravica do proste izbire zdravnika in izvajalca zdravstvene dejavnosti</w:t>
            </w:r>
          </w:p>
        </w:tc>
        <w:tc>
          <w:tcPr>
            <w:tcW w:w="1843" w:type="dxa"/>
            <w:tcBorders>
              <w:left w:val="single" w:sz="4" w:space="0" w:color="auto"/>
            </w:tcBorders>
            <w:shd w:val="clear" w:color="auto" w:fill="auto"/>
          </w:tcPr>
          <w:p w14:paraId="62895576" w14:textId="77777777" w:rsidR="00221057" w:rsidRPr="00156F0A" w:rsidRDefault="00221057" w:rsidP="00F92269">
            <w:pPr>
              <w:tabs>
                <w:tab w:val="left" w:pos="3402"/>
              </w:tabs>
              <w:jc w:val="center"/>
              <w:rPr>
                <w:rFonts w:cs="Arial"/>
              </w:rPr>
            </w:pPr>
            <w:r>
              <w:rPr>
                <w:rFonts w:cs="Arial"/>
              </w:rPr>
              <w:t>16,5 %</w:t>
            </w:r>
          </w:p>
        </w:tc>
        <w:tc>
          <w:tcPr>
            <w:tcW w:w="1559" w:type="dxa"/>
            <w:tcBorders>
              <w:left w:val="single" w:sz="4" w:space="0" w:color="auto"/>
            </w:tcBorders>
            <w:shd w:val="clear" w:color="auto" w:fill="auto"/>
          </w:tcPr>
          <w:p w14:paraId="49A08731" w14:textId="77777777" w:rsidR="00221057" w:rsidRPr="00156F0A" w:rsidRDefault="00221057" w:rsidP="00F92269">
            <w:pPr>
              <w:tabs>
                <w:tab w:val="left" w:pos="3402"/>
              </w:tabs>
              <w:jc w:val="center"/>
              <w:rPr>
                <w:rFonts w:cs="Arial"/>
                <w:b/>
              </w:rPr>
            </w:pPr>
            <w:r>
              <w:rPr>
                <w:rFonts w:cs="Arial"/>
                <w:b/>
              </w:rPr>
              <w:t>4</w:t>
            </w:r>
          </w:p>
        </w:tc>
      </w:tr>
      <w:tr w:rsidR="00221057" w:rsidRPr="00156F0A" w14:paraId="6F0500F0" w14:textId="77777777" w:rsidTr="00F92269">
        <w:tc>
          <w:tcPr>
            <w:tcW w:w="5132" w:type="dxa"/>
            <w:shd w:val="clear" w:color="auto" w:fill="auto"/>
          </w:tcPr>
          <w:p w14:paraId="7B1A60E5" w14:textId="14ED4E9B" w:rsidR="00221057" w:rsidRPr="00156F0A" w:rsidRDefault="00221057" w:rsidP="00A122B8">
            <w:pPr>
              <w:tabs>
                <w:tab w:val="left" w:pos="3402"/>
              </w:tabs>
              <w:rPr>
                <w:rFonts w:cs="Arial"/>
              </w:rPr>
            </w:pPr>
            <w:r w:rsidRPr="00156F0A">
              <w:rPr>
                <w:rFonts w:cs="Arial"/>
              </w:rPr>
              <w:t xml:space="preserve">Pravica do enakopravnega dostopa </w:t>
            </w:r>
            <w:r>
              <w:rPr>
                <w:rFonts w:cs="Arial"/>
              </w:rPr>
              <w:t xml:space="preserve">do zdravstvene obravnave </w:t>
            </w:r>
            <w:r w:rsidRPr="00156F0A">
              <w:rPr>
                <w:rFonts w:cs="Arial"/>
              </w:rPr>
              <w:t xml:space="preserve">in </w:t>
            </w:r>
            <w:r>
              <w:rPr>
                <w:rFonts w:cs="Arial"/>
              </w:rPr>
              <w:t xml:space="preserve">do enakopravne </w:t>
            </w:r>
            <w:r w:rsidRPr="00156F0A">
              <w:rPr>
                <w:rFonts w:cs="Arial"/>
              </w:rPr>
              <w:t>zdravstven</w:t>
            </w:r>
            <w:r>
              <w:rPr>
                <w:rFonts w:cs="Arial"/>
              </w:rPr>
              <w:t>e</w:t>
            </w:r>
            <w:r w:rsidRPr="00156F0A">
              <w:rPr>
                <w:rFonts w:cs="Arial"/>
              </w:rPr>
              <w:t xml:space="preserve"> obravnav</w:t>
            </w:r>
            <w:r>
              <w:rPr>
                <w:rFonts w:cs="Arial"/>
              </w:rPr>
              <w:t>e</w:t>
            </w:r>
          </w:p>
        </w:tc>
        <w:tc>
          <w:tcPr>
            <w:tcW w:w="1843" w:type="dxa"/>
            <w:tcBorders>
              <w:left w:val="single" w:sz="4" w:space="0" w:color="auto"/>
            </w:tcBorders>
            <w:shd w:val="clear" w:color="auto" w:fill="auto"/>
          </w:tcPr>
          <w:p w14:paraId="3E0430DF" w14:textId="77777777" w:rsidR="00221057" w:rsidRPr="00156F0A" w:rsidRDefault="00221057" w:rsidP="00E5293E">
            <w:pPr>
              <w:tabs>
                <w:tab w:val="left" w:pos="3402"/>
              </w:tabs>
              <w:rPr>
                <w:rFonts w:cs="Arial"/>
              </w:rPr>
            </w:pPr>
            <w:r>
              <w:rPr>
                <w:rFonts w:cs="Arial"/>
              </w:rPr>
              <w:t xml:space="preserve">          8,2 %</w:t>
            </w:r>
          </w:p>
        </w:tc>
        <w:tc>
          <w:tcPr>
            <w:tcW w:w="1559" w:type="dxa"/>
            <w:tcBorders>
              <w:left w:val="single" w:sz="4" w:space="0" w:color="auto"/>
            </w:tcBorders>
            <w:shd w:val="clear" w:color="auto" w:fill="auto"/>
          </w:tcPr>
          <w:p w14:paraId="41D3A245" w14:textId="77777777" w:rsidR="00221057" w:rsidRPr="00156F0A" w:rsidRDefault="00221057" w:rsidP="00F92269">
            <w:pPr>
              <w:tabs>
                <w:tab w:val="left" w:pos="3402"/>
              </w:tabs>
              <w:jc w:val="center"/>
              <w:rPr>
                <w:rFonts w:cs="Arial"/>
                <w:b/>
              </w:rPr>
            </w:pPr>
            <w:r>
              <w:rPr>
                <w:rFonts w:cs="Arial"/>
                <w:b/>
              </w:rPr>
              <w:t>5</w:t>
            </w:r>
          </w:p>
        </w:tc>
      </w:tr>
      <w:tr w:rsidR="00221057" w:rsidRPr="00156F0A" w14:paraId="588C13EB" w14:textId="77777777" w:rsidTr="00F92269">
        <w:tc>
          <w:tcPr>
            <w:tcW w:w="5132" w:type="dxa"/>
            <w:shd w:val="clear" w:color="auto" w:fill="auto"/>
          </w:tcPr>
          <w:p w14:paraId="2E01E928" w14:textId="77777777" w:rsidR="00221057" w:rsidRPr="00156F0A" w:rsidRDefault="00221057" w:rsidP="00F92269">
            <w:pPr>
              <w:tabs>
                <w:tab w:val="left" w:pos="3402"/>
              </w:tabs>
              <w:rPr>
                <w:rFonts w:cs="Arial"/>
              </w:rPr>
            </w:pPr>
            <w:r w:rsidRPr="00156F0A">
              <w:rPr>
                <w:rFonts w:cs="Arial"/>
              </w:rPr>
              <w:t>Pravica do brezplačne pomoči pri uresničevanju pacientovih pravic</w:t>
            </w:r>
          </w:p>
        </w:tc>
        <w:tc>
          <w:tcPr>
            <w:tcW w:w="1843" w:type="dxa"/>
            <w:tcBorders>
              <w:left w:val="single" w:sz="4" w:space="0" w:color="auto"/>
            </w:tcBorders>
            <w:shd w:val="clear" w:color="auto" w:fill="auto"/>
          </w:tcPr>
          <w:p w14:paraId="1A5A61A6" w14:textId="77777777" w:rsidR="00221057" w:rsidRPr="00156F0A" w:rsidRDefault="00221057" w:rsidP="00F92269">
            <w:pPr>
              <w:tabs>
                <w:tab w:val="left" w:pos="3402"/>
              </w:tabs>
              <w:jc w:val="center"/>
              <w:rPr>
                <w:rFonts w:cs="Arial"/>
              </w:rPr>
            </w:pPr>
            <w:r>
              <w:rPr>
                <w:rFonts w:cs="Arial"/>
              </w:rPr>
              <w:t>3,2 %</w:t>
            </w:r>
          </w:p>
        </w:tc>
        <w:tc>
          <w:tcPr>
            <w:tcW w:w="1559" w:type="dxa"/>
            <w:tcBorders>
              <w:left w:val="single" w:sz="4" w:space="0" w:color="auto"/>
            </w:tcBorders>
            <w:shd w:val="clear" w:color="auto" w:fill="auto"/>
          </w:tcPr>
          <w:p w14:paraId="1860E709" w14:textId="77777777" w:rsidR="00221057" w:rsidRPr="00156F0A" w:rsidRDefault="00221057" w:rsidP="00F92269">
            <w:pPr>
              <w:tabs>
                <w:tab w:val="left" w:pos="3402"/>
              </w:tabs>
              <w:jc w:val="center"/>
              <w:rPr>
                <w:rFonts w:cs="Arial"/>
                <w:b/>
              </w:rPr>
            </w:pPr>
            <w:r>
              <w:rPr>
                <w:rFonts w:cs="Arial"/>
                <w:b/>
              </w:rPr>
              <w:t>6</w:t>
            </w:r>
          </w:p>
        </w:tc>
      </w:tr>
      <w:tr w:rsidR="00221057" w:rsidRPr="00156F0A" w14:paraId="36E3BD60" w14:textId="77777777" w:rsidTr="00F92269">
        <w:tc>
          <w:tcPr>
            <w:tcW w:w="5132" w:type="dxa"/>
            <w:shd w:val="clear" w:color="auto" w:fill="auto"/>
          </w:tcPr>
          <w:p w14:paraId="10E4FB6F" w14:textId="77777777" w:rsidR="00221057" w:rsidRPr="00156F0A" w:rsidRDefault="00221057" w:rsidP="001C0DE2">
            <w:pPr>
              <w:tabs>
                <w:tab w:val="left" w:pos="3402"/>
              </w:tabs>
              <w:rPr>
                <w:rFonts w:cs="Arial"/>
              </w:rPr>
            </w:pPr>
            <w:r w:rsidRPr="00156F0A">
              <w:rPr>
                <w:rFonts w:cs="Arial"/>
              </w:rPr>
              <w:t>Pravica do obveščenosti in sodelovanja</w:t>
            </w:r>
          </w:p>
        </w:tc>
        <w:tc>
          <w:tcPr>
            <w:tcW w:w="1843" w:type="dxa"/>
            <w:tcBorders>
              <w:left w:val="single" w:sz="4" w:space="0" w:color="auto"/>
            </w:tcBorders>
            <w:shd w:val="clear" w:color="auto" w:fill="auto"/>
          </w:tcPr>
          <w:p w14:paraId="3B8E9BBB" w14:textId="77777777" w:rsidR="00221057" w:rsidRDefault="00221057" w:rsidP="001C0DE2">
            <w:pPr>
              <w:tabs>
                <w:tab w:val="left" w:pos="3402"/>
              </w:tabs>
              <w:jc w:val="center"/>
              <w:rPr>
                <w:rFonts w:cs="Arial"/>
              </w:rPr>
            </w:pPr>
            <w:r>
              <w:rPr>
                <w:rFonts w:cs="Arial"/>
              </w:rPr>
              <w:t>2,9 %</w:t>
            </w:r>
          </w:p>
        </w:tc>
        <w:tc>
          <w:tcPr>
            <w:tcW w:w="1559" w:type="dxa"/>
            <w:tcBorders>
              <w:left w:val="single" w:sz="4" w:space="0" w:color="auto"/>
            </w:tcBorders>
            <w:shd w:val="clear" w:color="auto" w:fill="auto"/>
          </w:tcPr>
          <w:p w14:paraId="68F91692" w14:textId="77777777" w:rsidR="00221057" w:rsidRDefault="00221057" w:rsidP="001C0DE2">
            <w:pPr>
              <w:tabs>
                <w:tab w:val="left" w:pos="3402"/>
              </w:tabs>
              <w:jc w:val="center"/>
              <w:rPr>
                <w:rFonts w:cs="Arial"/>
                <w:b/>
              </w:rPr>
            </w:pPr>
            <w:r>
              <w:rPr>
                <w:rFonts w:cs="Arial"/>
                <w:b/>
              </w:rPr>
              <w:t>7</w:t>
            </w:r>
          </w:p>
        </w:tc>
      </w:tr>
      <w:tr w:rsidR="00221057" w:rsidRPr="00156F0A" w14:paraId="41F33F87" w14:textId="77777777" w:rsidTr="00F92269">
        <w:tc>
          <w:tcPr>
            <w:tcW w:w="5132" w:type="dxa"/>
            <w:shd w:val="clear" w:color="auto" w:fill="auto"/>
          </w:tcPr>
          <w:p w14:paraId="59E4D9A6" w14:textId="77777777" w:rsidR="00221057" w:rsidRPr="00156F0A" w:rsidRDefault="00221057" w:rsidP="001C0DE2">
            <w:pPr>
              <w:tabs>
                <w:tab w:val="left" w:pos="3402"/>
              </w:tabs>
              <w:rPr>
                <w:rFonts w:cs="Arial"/>
              </w:rPr>
            </w:pPr>
            <w:r w:rsidRPr="00156F0A">
              <w:rPr>
                <w:rFonts w:cs="Arial"/>
              </w:rPr>
              <w:t>Pravica do upoštevanja vnaprej izražene volje</w:t>
            </w:r>
          </w:p>
        </w:tc>
        <w:tc>
          <w:tcPr>
            <w:tcW w:w="1843" w:type="dxa"/>
            <w:tcBorders>
              <w:left w:val="single" w:sz="4" w:space="0" w:color="auto"/>
            </w:tcBorders>
            <w:shd w:val="clear" w:color="auto" w:fill="auto"/>
          </w:tcPr>
          <w:p w14:paraId="3B7EA3F9" w14:textId="77777777" w:rsidR="00221057" w:rsidRDefault="00221057" w:rsidP="001C0DE2">
            <w:pPr>
              <w:tabs>
                <w:tab w:val="left" w:pos="3402"/>
              </w:tabs>
              <w:jc w:val="center"/>
              <w:rPr>
                <w:rFonts w:cs="Arial"/>
              </w:rPr>
            </w:pPr>
            <w:r>
              <w:rPr>
                <w:rFonts w:cs="Arial"/>
              </w:rPr>
              <w:t>2 %</w:t>
            </w:r>
          </w:p>
        </w:tc>
        <w:tc>
          <w:tcPr>
            <w:tcW w:w="1559" w:type="dxa"/>
            <w:tcBorders>
              <w:left w:val="single" w:sz="4" w:space="0" w:color="auto"/>
            </w:tcBorders>
            <w:shd w:val="clear" w:color="auto" w:fill="auto"/>
          </w:tcPr>
          <w:p w14:paraId="04656C2A" w14:textId="77777777" w:rsidR="00221057" w:rsidRPr="00156F0A" w:rsidRDefault="00221057" w:rsidP="001C0DE2">
            <w:pPr>
              <w:tabs>
                <w:tab w:val="left" w:pos="3402"/>
              </w:tabs>
              <w:jc w:val="center"/>
              <w:rPr>
                <w:rFonts w:cs="Arial"/>
                <w:b/>
              </w:rPr>
            </w:pPr>
            <w:r>
              <w:rPr>
                <w:rFonts w:cs="Arial"/>
                <w:b/>
              </w:rPr>
              <w:t>8</w:t>
            </w:r>
          </w:p>
        </w:tc>
      </w:tr>
      <w:tr w:rsidR="00221057" w:rsidRPr="00156F0A" w14:paraId="523EBDCC" w14:textId="77777777" w:rsidTr="00F92269">
        <w:tc>
          <w:tcPr>
            <w:tcW w:w="5132" w:type="dxa"/>
            <w:shd w:val="clear" w:color="auto" w:fill="auto"/>
          </w:tcPr>
          <w:p w14:paraId="2BD907B2" w14:textId="77777777" w:rsidR="00221057" w:rsidRPr="00156F0A" w:rsidRDefault="00221057" w:rsidP="001C0DE2">
            <w:pPr>
              <w:tabs>
                <w:tab w:val="left" w:pos="3402"/>
              </w:tabs>
              <w:rPr>
                <w:rFonts w:cs="Arial"/>
              </w:rPr>
            </w:pPr>
            <w:r w:rsidRPr="00156F0A">
              <w:rPr>
                <w:rFonts w:cs="Arial"/>
              </w:rPr>
              <w:t>Pravica do seznanitve z zdravstveno dokumentacijo</w:t>
            </w:r>
          </w:p>
        </w:tc>
        <w:tc>
          <w:tcPr>
            <w:tcW w:w="1843" w:type="dxa"/>
            <w:tcBorders>
              <w:left w:val="single" w:sz="4" w:space="0" w:color="auto"/>
            </w:tcBorders>
            <w:shd w:val="clear" w:color="auto" w:fill="auto"/>
          </w:tcPr>
          <w:p w14:paraId="4008EF7C" w14:textId="77777777" w:rsidR="00221057" w:rsidRDefault="00221057" w:rsidP="001C0DE2">
            <w:pPr>
              <w:tabs>
                <w:tab w:val="left" w:pos="3402"/>
              </w:tabs>
              <w:jc w:val="center"/>
              <w:rPr>
                <w:rFonts w:cs="Arial"/>
              </w:rPr>
            </w:pPr>
            <w:r>
              <w:rPr>
                <w:rFonts w:cs="Arial"/>
              </w:rPr>
              <w:t>1,9 %</w:t>
            </w:r>
          </w:p>
        </w:tc>
        <w:tc>
          <w:tcPr>
            <w:tcW w:w="1559" w:type="dxa"/>
            <w:tcBorders>
              <w:left w:val="single" w:sz="4" w:space="0" w:color="auto"/>
            </w:tcBorders>
            <w:shd w:val="clear" w:color="auto" w:fill="auto"/>
          </w:tcPr>
          <w:p w14:paraId="31D84E40" w14:textId="77777777" w:rsidR="00221057" w:rsidRPr="00156F0A" w:rsidRDefault="00221057" w:rsidP="001C0DE2">
            <w:pPr>
              <w:tabs>
                <w:tab w:val="left" w:pos="3402"/>
              </w:tabs>
              <w:jc w:val="center"/>
              <w:rPr>
                <w:rFonts w:cs="Arial"/>
                <w:b/>
              </w:rPr>
            </w:pPr>
            <w:r>
              <w:rPr>
                <w:rFonts w:cs="Arial"/>
                <w:b/>
              </w:rPr>
              <w:t>9</w:t>
            </w:r>
          </w:p>
        </w:tc>
      </w:tr>
      <w:tr w:rsidR="00221057" w:rsidRPr="00156F0A" w14:paraId="6826C7B8" w14:textId="77777777" w:rsidTr="00F92269">
        <w:tc>
          <w:tcPr>
            <w:tcW w:w="5132" w:type="dxa"/>
            <w:shd w:val="clear" w:color="auto" w:fill="auto"/>
          </w:tcPr>
          <w:p w14:paraId="4C041F10" w14:textId="77777777" w:rsidR="00221057" w:rsidRPr="00156F0A" w:rsidRDefault="00221057" w:rsidP="001C0DE2">
            <w:pPr>
              <w:tabs>
                <w:tab w:val="left" w:pos="3402"/>
              </w:tabs>
              <w:rPr>
                <w:rFonts w:cs="Arial"/>
              </w:rPr>
            </w:pPr>
            <w:r w:rsidRPr="00156F0A">
              <w:rPr>
                <w:rFonts w:cs="Arial"/>
              </w:rPr>
              <w:t>Pravica do varstva zasebnosti in varstva osebnih podatkov</w:t>
            </w:r>
          </w:p>
        </w:tc>
        <w:tc>
          <w:tcPr>
            <w:tcW w:w="1843" w:type="dxa"/>
            <w:tcBorders>
              <w:left w:val="single" w:sz="4" w:space="0" w:color="auto"/>
            </w:tcBorders>
            <w:shd w:val="clear" w:color="auto" w:fill="auto"/>
          </w:tcPr>
          <w:p w14:paraId="55288E7D" w14:textId="77777777" w:rsidR="00221057" w:rsidRPr="00156F0A" w:rsidRDefault="00221057" w:rsidP="001C0DE2">
            <w:pPr>
              <w:tabs>
                <w:tab w:val="left" w:pos="3402"/>
              </w:tabs>
              <w:jc w:val="center"/>
              <w:rPr>
                <w:rFonts w:cs="Arial"/>
              </w:rPr>
            </w:pPr>
            <w:r>
              <w:rPr>
                <w:rFonts w:cs="Arial"/>
              </w:rPr>
              <w:t>1,3 %</w:t>
            </w:r>
          </w:p>
        </w:tc>
        <w:tc>
          <w:tcPr>
            <w:tcW w:w="1559" w:type="dxa"/>
            <w:tcBorders>
              <w:left w:val="single" w:sz="4" w:space="0" w:color="auto"/>
            </w:tcBorders>
            <w:shd w:val="clear" w:color="auto" w:fill="auto"/>
          </w:tcPr>
          <w:p w14:paraId="0FEF3DE9" w14:textId="6EED3DCA" w:rsidR="00221057" w:rsidRPr="00156F0A" w:rsidRDefault="00221057" w:rsidP="005A002C">
            <w:pPr>
              <w:tabs>
                <w:tab w:val="left" w:pos="3402"/>
              </w:tabs>
              <w:jc w:val="center"/>
              <w:rPr>
                <w:rFonts w:cs="Arial"/>
                <w:b/>
              </w:rPr>
            </w:pPr>
            <w:r>
              <w:rPr>
                <w:rFonts w:cs="Arial"/>
                <w:b/>
              </w:rPr>
              <w:t>10–11</w:t>
            </w:r>
          </w:p>
        </w:tc>
      </w:tr>
      <w:tr w:rsidR="00221057" w:rsidRPr="00156F0A" w14:paraId="528112F5" w14:textId="77777777" w:rsidTr="00F92269">
        <w:tc>
          <w:tcPr>
            <w:tcW w:w="5132" w:type="dxa"/>
            <w:shd w:val="clear" w:color="auto" w:fill="auto"/>
          </w:tcPr>
          <w:p w14:paraId="32C8C0E6" w14:textId="77777777" w:rsidR="00221057" w:rsidRPr="00156F0A" w:rsidRDefault="00221057" w:rsidP="001C0DE2">
            <w:pPr>
              <w:tabs>
                <w:tab w:val="left" w:pos="3402"/>
              </w:tabs>
              <w:rPr>
                <w:rFonts w:cs="Arial"/>
              </w:rPr>
            </w:pPr>
            <w:r w:rsidRPr="00156F0A">
              <w:rPr>
                <w:rFonts w:cs="Arial"/>
              </w:rPr>
              <w:t>Pravica do obravnave kršitev pacientovih pravic</w:t>
            </w:r>
          </w:p>
        </w:tc>
        <w:tc>
          <w:tcPr>
            <w:tcW w:w="1843" w:type="dxa"/>
            <w:tcBorders>
              <w:left w:val="single" w:sz="4" w:space="0" w:color="auto"/>
            </w:tcBorders>
            <w:shd w:val="clear" w:color="auto" w:fill="auto"/>
          </w:tcPr>
          <w:p w14:paraId="5A9D1656" w14:textId="77777777" w:rsidR="00221057" w:rsidRDefault="00221057" w:rsidP="001C0DE2">
            <w:pPr>
              <w:tabs>
                <w:tab w:val="left" w:pos="3402"/>
              </w:tabs>
              <w:jc w:val="center"/>
              <w:rPr>
                <w:rFonts w:cs="Arial"/>
              </w:rPr>
            </w:pPr>
            <w:r>
              <w:rPr>
                <w:rFonts w:cs="Arial"/>
              </w:rPr>
              <w:t>1,3 %</w:t>
            </w:r>
          </w:p>
        </w:tc>
        <w:tc>
          <w:tcPr>
            <w:tcW w:w="1559" w:type="dxa"/>
            <w:tcBorders>
              <w:left w:val="single" w:sz="4" w:space="0" w:color="auto"/>
            </w:tcBorders>
            <w:shd w:val="clear" w:color="auto" w:fill="auto"/>
          </w:tcPr>
          <w:p w14:paraId="576ED8D4" w14:textId="1E68520A" w:rsidR="00221057" w:rsidRPr="00156F0A" w:rsidRDefault="00221057" w:rsidP="005A002C">
            <w:pPr>
              <w:tabs>
                <w:tab w:val="left" w:pos="3402"/>
              </w:tabs>
              <w:jc w:val="center"/>
              <w:rPr>
                <w:rFonts w:cs="Arial"/>
                <w:b/>
              </w:rPr>
            </w:pPr>
            <w:r>
              <w:rPr>
                <w:rFonts w:cs="Arial"/>
                <w:b/>
              </w:rPr>
              <w:t>10–11</w:t>
            </w:r>
          </w:p>
        </w:tc>
      </w:tr>
      <w:tr w:rsidR="00221057" w:rsidRPr="00156F0A" w14:paraId="641E554D" w14:textId="77777777" w:rsidTr="00F92269">
        <w:tc>
          <w:tcPr>
            <w:tcW w:w="5132" w:type="dxa"/>
            <w:shd w:val="clear" w:color="auto" w:fill="auto"/>
          </w:tcPr>
          <w:p w14:paraId="3CC127F5" w14:textId="77777777" w:rsidR="00221057" w:rsidRPr="00156F0A" w:rsidRDefault="00221057" w:rsidP="001C0DE2">
            <w:pPr>
              <w:tabs>
                <w:tab w:val="left" w:pos="3402"/>
              </w:tabs>
              <w:rPr>
                <w:rFonts w:cs="Arial"/>
              </w:rPr>
            </w:pPr>
            <w:r w:rsidRPr="00156F0A">
              <w:rPr>
                <w:rFonts w:cs="Arial"/>
              </w:rPr>
              <w:t>Pravica do samostojnega odločanja o zdravljenju</w:t>
            </w:r>
          </w:p>
        </w:tc>
        <w:tc>
          <w:tcPr>
            <w:tcW w:w="1843" w:type="dxa"/>
            <w:tcBorders>
              <w:left w:val="single" w:sz="4" w:space="0" w:color="auto"/>
            </w:tcBorders>
            <w:shd w:val="clear" w:color="auto" w:fill="auto"/>
          </w:tcPr>
          <w:p w14:paraId="5926AB82" w14:textId="77777777" w:rsidR="00221057" w:rsidRPr="00156F0A" w:rsidRDefault="00221057" w:rsidP="001C0DE2">
            <w:pPr>
              <w:tabs>
                <w:tab w:val="left" w:pos="3402"/>
              </w:tabs>
              <w:jc w:val="center"/>
              <w:rPr>
                <w:rFonts w:cs="Arial"/>
              </w:rPr>
            </w:pPr>
            <w:r>
              <w:rPr>
                <w:rFonts w:cs="Arial"/>
              </w:rPr>
              <w:t>1 %</w:t>
            </w:r>
          </w:p>
        </w:tc>
        <w:tc>
          <w:tcPr>
            <w:tcW w:w="1559" w:type="dxa"/>
            <w:tcBorders>
              <w:left w:val="single" w:sz="4" w:space="0" w:color="auto"/>
            </w:tcBorders>
            <w:shd w:val="clear" w:color="auto" w:fill="auto"/>
          </w:tcPr>
          <w:p w14:paraId="3B8E7B56" w14:textId="77777777" w:rsidR="00221057" w:rsidRPr="00156F0A" w:rsidRDefault="00221057" w:rsidP="001C0DE2">
            <w:pPr>
              <w:tabs>
                <w:tab w:val="left" w:pos="3402"/>
              </w:tabs>
              <w:jc w:val="center"/>
              <w:rPr>
                <w:rFonts w:cs="Arial"/>
                <w:b/>
              </w:rPr>
            </w:pPr>
            <w:r>
              <w:rPr>
                <w:rFonts w:cs="Arial"/>
                <w:b/>
              </w:rPr>
              <w:t>12</w:t>
            </w:r>
          </w:p>
        </w:tc>
      </w:tr>
      <w:tr w:rsidR="00221057" w:rsidRPr="00156F0A" w14:paraId="40CA1E8A" w14:textId="77777777" w:rsidTr="00F92269">
        <w:tc>
          <w:tcPr>
            <w:tcW w:w="5132" w:type="dxa"/>
            <w:shd w:val="clear" w:color="auto" w:fill="auto"/>
          </w:tcPr>
          <w:p w14:paraId="7ABB5A9D" w14:textId="77777777" w:rsidR="00221057" w:rsidRPr="00156F0A" w:rsidRDefault="00221057" w:rsidP="001C0DE2">
            <w:pPr>
              <w:tabs>
                <w:tab w:val="left" w:pos="3402"/>
              </w:tabs>
              <w:rPr>
                <w:rFonts w:cs="Arial"/>
              </w:rPr>
            </w:pPr>
            <w:r w:rsidRPr="00156F0A">
              <w:rPr>
                <w:rFonts w:cs="Arial"/>
              </w:rPr>
              <w:t>Pravica do drugega mnenja</w:t>
            </w:r>
          </w:p>
        </w:tc>
        <w:tc>
          <w:tcPr>
            <w:tcW w:w="1843" w:type="dxa"/>
            <w:tcBorders>
              <w:left w:val="single" w:sz="4" w:space="0" w:color="auto"/>
            </w:tcBorders>
            <w:shd w:val="clear" w:color="auto" w:fill="auto"/>
          </w:tcPr>
          <w:p w14:paraId="00902B9B" w14:textId="77777777" w:rsidR="00221057" w:rsidRPr="00156F0A" w:rsidRDefault="00221057" w:rsidP="001C0DE2">
            <w:pPr>
              <w:tabs>
                <w:tab w:val="left" w:pos="3402"/>
              </w:tabs>
              <w:jc w:val="center"/>
              <w:rPr>
                <w:rFonts w:cs="Arial"/>
              </w:rPr>
            </w:pPr>
            <w:r>
              <w:rPr>
                <w:rFonts w:cs="Arial"/>
              </w:rPr>
              <w:t>0,8 %</w:t>
            </w:r>
          </w:p>
        </w:tc>
        <w:tc>
          <w:tcPr>
            <w:tcW w:w="1559" w:type="dxa"/>
            <w:tcBorders>
              <w:left w:val="single" w:sz="4" w:space="0" w:color="auto"/>
            </w:tcBorders>
            <w:shd w:val="clear" w:color="auto" w:fill="auto"/>
          </w:tcPr>
          <w:p w14:paraId="35E58272" w14:textId="77777777" w:rsidR="00221057" w:rsidRPr="00156F0A" w:rsidRDefault="00221057" w:rsidP="001C0DE2">
            <w:pPr>
              <w:tabs>
                <w:tab w:val="left" w:pos="3402"/>
              </w:tabs>
              <w:jc w:val="center"/>
              <w:rPr>
                <w:rFonts w:cs="Arial"/>
                <w:b/>
              </w:rPr>
            </w:pPr>
            <w:r>
              <w:rPr>
                <w:rFonts w:cs="Arial"/>
                <w:b/>
              </w:rPr>
              <w:t>13</w:t>
            </w:r>
          </w:p>
        </w:tc>
      </w:tr>
      <w:tr w:rsidR="00221057" w:rsidRPr="00156F0A" w14:paraId="015CC506" w14:textId="77777777" w:rsidTr="00F92269">
        <w:tc>
          <w:tcPr>
            <w:tcW w:w="5132" w:type="dxa"/>
            <w:shd w:val="clear" w:color="auto" w:fill="auto"/>
          </w:tcPr>
          <w:p w14:paraId="2502723F" w14:textId="77777777" w:rsidR="00221057" w:rsidRPr="00156F0A" w:rsidRDefault="00221057" w:rsidP="001C0DE2">
            <w:pPr>
              <w:tabs>
                <w:tab w:val="left" w:pos="3402"/>
              </w:tabs>
              <w:rPr>
                <w:rFonts w:cs="Arial"/>
              </w:rPr>
            </w:pPr>
            <w:r w:rsidRPr="00156F0A">
              <w:rPr>
                <w:rFonts w:cs="Arial"/>
              </w:rPr>
              <w:t>Pravica do preprečevanja in lajšanja trpljenja</w:t>
            </w:r>
          </w:p>
        </w:tc>
        <w:tc>
          <w:tcPr>
            <w:tcW w:w="1843" w:type="dxa"/>
            <w:tcBorders>
              <w:left w:val="single" w:sz="4" w:space="0" w:color="auto"/>
            </w:tcBorders>
            <w:shd w:val="clear" w:color="auto" w:fill="auto"/>
          </w:tcPr>
          <w:p w14:paraId="69E593C1" w14:textId="77777777" w:rsidR="00221057" w:rsidRPr="00156F0A" w:rsidRDefault="00221057" w:rsidP="001C0DE2">
            <w:pPr>
              <w:tabs>
                <w:tab w:val="left" w:pos="3402"/>
              </w:tabs>
              <w:jc w:val="center"/>
              <w:rPr>
                <w:rFonts w:cs="Arial"/>
              </w:rPr>
            </w:pPr>
            <w:r>
              <w:rPr>
                <w:rFonts w:cs="Arial"/>
              </w:rPr>
              <w:t>0,3 %</w:t>
            </w:r>
          </w:p>
        </w:tc>
        <w:tc>
          <w:tcPr>
            <w:tcW w:w="1559" w:type="dxa"/>
            <w:tcBorders>
              <w:left w:val="single" w:sz="4" w:space="0" w:color="auto"/>
            </w:tcBorders>
            <w:shd w:val="clear" w:color="auto" w:fill="auto"/>
          </w:tcPr>
          <w:p w14:paraId="27624E26" w14:textId="77777777" w:rsidR="00221057" w:rsidRPr="00156F0A" w:rsidRDefault="00221057" w:rsidP="001C0DE2">
            <w:pPr>
              <w:tabs>
                <w:tab w:val="left" w:pos="3402"/>
              </w:tabs>
              <w:jc w:val="center"/>
              <w:rPr>
                <w:rFonts w:cs="Arial"/>
                <w:b/>
              </w:rPr>
            </w:pPr>
            <w:r>
              <w:rPr>
                <w:rFonts w:cs="Arial"/>
                <w:b/>
              </w:rPr>
              <w:t>14</w:t>
            </w:r>
          </w:p>
        </w:tc>
      </w:tr>
    </w:tbl>
    <w:p w14:paraId="5EFF3A04" w14:textId="77777777" w:rsidR="00221057" w:rsidRPr="00156F0A" w:rsidRDefault="00221057" w:rsidP="00283EE3">
      <w:pPr>
        <w:jc w:val="both"/>
        <w:rPr>
          <w:rFonts w:cs="Arial"/>
          <w:color w:val="000000"/>
        </w:rPr>
      </w:pPr>
      <w:r w:rsidRPr="00156F0A">
        <w:rPr>
          <w:rFonts w:cs="Arial"/>
          <w:color w:val="000000"/>
        </w:rPr>
        <w:t>V letu 202</w:t>
      </w:r>
      <w:r>
        <w:rPr>
          <w:rFonts w:cs="Arial"/>
          <w:color w:val="000000"/>
        </w:rPr>
        <w:t>2</w:t>
      </w:r>
      <w:r w:rsidRPr="00156F0A">
        <w:rPr>
          <w:rFonts w:cs="Arial"/>
          <w:color w:val="000000"/>
        </w:rPr>
        <w:t xml:space="preserve"> so bile glede na poročila zastopnikov najpogosteje kršene pravica do primerne, kakovostne in varne zdravstvene oskrbe (v </w:t>
      </w:r>
      <w:r>
        <w:rPr>
          <w:rFonts w:cs="Arial"/>
          <w:color w:val="000000"/>
        </w:rPr>
        <w:t>nekoliko manj kot</w:t>
      </w:r>
      <w:r w:rsidRPr="00156F0A">
        <w:rPr>
          <w:rFonts w:cs="Arial"/>
          <w:color w:val="000000"/>
        </w:rPr>
        <w:t xml:space="preserve"> četrtini primerov), pravica do spoštovanja pacientovega časa (v </w:t>
      </w:r>
      <w:r>
        <w:rPr>
          <w:rFonts w:cs="Arial"/>
          <w:color w:val="000000"/>
        </w:rPr>
        <w:t>več kot</w:t>
      </w:r>
      <w:r w:rsidRPr="00156F0A">
        <w:rPr>
          <w:rFonts w:cs="Arial"/>
          <w:color w:val="000000"/>
        </w:rPr>
        <w:t xml:space="preserve"> petini primerov) in pravica do dostopa do zdravstvene obravnave</w:t>
      </w:r>
      <w:r>
        <w:rPr>
          <w:rFonts w:cs="Arial"/>
          <w:color w:val="000000"/>
        </w:rPr>
        <w:t xml:space="preserve"> (v več kot petini primerov)</w:t>
      </w:r>
      <w:r w:rsidRPr="00156F0A">
        <w:rPr>
          <w:rFonts w:cs="Arial"/>
          <w:color w:val="000000"/>
        </w:rPr>
        <w:t>. Glede na prejete podatke sta najmanj pogosto kršeni pravica do preprečevanja in lajšanja trpljenja in pravica do drugega mnenja. V primerjavi z letom 202</w:t>
      </w:r>
      <w:r>
        <w:rPr>
          <w:rFonts w:cs="Arial"/>
          <w:color w:val="000000"/>
        </w:rPr>
        <w:t>1</w:t>
      </w:r>
      <w:r w:rsidRPr="00156F0A">
        <w:rPr>
          <w:rFonts w:cs="Arial"/>
          <w:color w:val="000000"/>
        </w:rPr>
        <w:t xml:space="preserve"> ni večjih sprememb, je pa delež prijav domnevnih kršitev pri najpogosteje kršenih storitvah nekoliko nižji.</w:t>
      </w:r>
    </w:p>
    <w:p w14:paraId="00618632" w14:textId="77777777" w:rsidR="00221057" w:rsidRPr="00156F0A" w:rsidRDefault="00221057" w:rsidP="00283EE3">
      <w:pPr>
        <w:jc w:val="both"/>
        <w:rPr>
          <w:rFonts w:cs="Arial"/>
          <w:color w:val="000000"/>
          <w:highlight w:val="yellow"/>
        </w:rPr>
      </w:pPr>
    </w:p>
    <w:bookmarkEnd w:id="95"/>
    <w:p w14:paraId="3865E9D5" w14:textId="4633E44C" w:rsidR="00221057" w:rsidRPr="00156F0A" w:rsidRDefault="00221057" w:rsidP="00283EE3">
      <w:pPr>
        <w:tabs>
          <w:tab w:val="left" w:pos="3402"/>
        </w:tabs>
        <w:jc w:val="both"/>
        <w:rPr>
          <w:rFonts w:cs="Arial"/>
        </w:rPr>
      </w:pPr>
      <w:r w:rsidRPr="00156F0A">
        <w:rPr>
          <w:rFonts w:cs="Arial"/>
        </w:rPr>
        <w:t xml:space="preserve">Po navedbah zastopnikov pacientovih pravic je do zaznanih kršitev pacientovih pravic prihajalo na različnih področjih zdravstvene dejavnosti, kar povzemamo v </w:t>
      </w:r>
      <w:r>
        <w:rPr>
          <w:rFonts w:cs="Arial"/>
        </w:rPr>
        <w:t xml:space="preserve">tabeli </w:t>
      </w:r>
      <w:r w:rsidR="00C118B6">
        <w:rPr>
          <w:rFonts w:cs="Arial"/>
        </w:rPr>
        <w:t>12</w:t>
      </w:r>
      <w:r w:rsidRPr="00156F0A">
        <w:rPr>
          <w:rFonts w:cs="Arial"/>
        </w:rPr>
        <w:t>. Navedena so le področja, za katera je bil podan podatek.</w:t>
      </w:r>
    </w:p>
    <w:p w14:paraId="38C856AA" w14:textId="77777777" w:rsidR="00221057" w:rsidRPr="00156F0A" w:rsidRDefault="00221057" w:rsidP="00283EE3">
      <w:pPr>
        <w:pStyle w:val="Napis"/>
        <w:shd w:val="clear" w:color="auto" w:fill="FFFFFF" w:themeFill="background1"/>
        <w:spacing w:after="0" w:line="260" w:lineRule="exact"/>
        <w:rPr>
          <w:rFonts w:cs="Arial"/>
        </w:rPr>
      </w:pPr>
    </w:p>
    <w:p w14:paraId="78B18827" w14:textId="4FCA0828" w:rsidR="00221057" w:rsidRPr="004C2729" w:rsidRDefault="00221057" w:rsidP="009D6C84">
      <w:pPr>
        <w:pStyle w:val="Napis"/>
        <w:shd w:val="clear" w:color="auto" w:fill="FFFFFF" w:themeFill="background1"/>
        <w:spacing w:after="0" w:line="260" w:lineRule="exact"/>
        <w:rPr>
          <w:rFonts w:cs="Arial"/>
          <w:color w:val="auto"/>
        </w:rPr>
      </w:pPr>
      <w:r w:rsidRPr="004C2729">
        <w:rPr>
          <w:rFonts w:cs="Arial"/>
          <w:color w:val="auto"/>
        </w:rPr>
        <w:t xml:space="preserve">Tabela </w:t>
      </w:r>
      <w:r w:rsidR="00C118B6">
        <w:rPr>
          <w:rFonts w:cs="Arial"/>
          <w:color w:val="auto"/>
        </w:rPr>
        <w:t>12</w:t>
      </w:r>
      <w:r w:rsidRPr="004C2729">
        <w:rPr>
          <w:rFonts w:cs="Arial"/>
          <w:color w:val="auto"/>
        </w:rPr>
        <w:t>: Prevladujoče področje glede na kršitev</w:t>
      </w:r>
    </w:p>
    <w:tbl>
      <w:tblPr>
        <w:tblW w:w="83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4394"/>
      </w:tblGrid>
      <w:tr w:rsidR="00221057" w:rsidRPr="00156F0A" w14:paraId="78F02209" w14:textId="77777777" w:rsidTr="00F92269">
        <w:trPr>
          <w:trHeight w:val="387"/>
        </w:trPr>
        <w:tc>
          <w:tcPr>
            <w:tcW w:w="3998" w:type="dxa"/>
            <w:shd w:val="clear" w:color="auto" w:fill="BFBFBF"/>
          </w:tcPr>
          <w:p w14:paraId="4DC13C8C" w14:textId="77777777" w:rsidR="00221057" w:rsidRPr="00156F0A" w:rsidRDefault="00221057" w:rsidP="00F92269">
            <w:pPr>
              <w:shd w:val="clear" w:color="auto" w:fill="FFFFFF" w:themeFill="background1"/>
              <w:tabs>
                <w:tab w:val="left" w:pos="3402"/>
              </w:tabs>
              <w:rPr>
                <w:rFonts w:cs="Arial"/>
                <w:b/>
              </w:rPr>
            </w:pPr>
            <w:r w:rsidRPr="00156F0A">
              <w:rPr>
                <w:rFonts w:cs="Arial"/>
                <w:b/>
              </w:rPr>
              <w:t xml:space="preserve">Pravice po </w:t>
            </w:r>
            <w:proofErr w:type="spellStart"/>
            <w:r w:rsidRPr="00156F0A">
              <w:rPr>
                <w:rFonts w:cs="Arial"/>
                <w:b/>
              </w:rPr>
              <w:t>ZPacP</w:t>
            </w:r>
            <w:proofErr w:type="spellEnd"/>
          </w:p>
        </w:tc>
        <w:tc>
          <w:tcPr>
            <w:tcW w:w="4394" w:type="dxa"/>
            <w:tcBorders>
              <w:left w:val="single" w:sz="4" w:space="0" w:color="auto"/>
            </w:tcBorders>
            <w:shd w:val="clear" w:color="auto" w:fill="BFBFBF"/>
          </w:tcPr>
          <w:p w14:paraId="093CB4C8" w14:textId="77777777" w:rsidR="00221057" w:rsidRPr="00156F0A" w:rsidRDefault="00221057" w:rsidP="00F92269">
            <w:pPr>
              <w:shd w:val="clear" w:color="auto" w:fill="FFFFFF" w:themeFill="background1"/>
              <w:jc w:val="center"/>
              <w:rPr>
                <w:rFonts w:cs="Arial"/>
                <w:b/>
              </w:rPr>
            </w:pPr>
            <w:r w:rsidRPr="00156F0A">
              <w:rPr>
                <w:rFonts w:cs="Arial"/>
                <w:b/>
              </w:rPr>
              <w:t xml:space="preserve">Področje </w:t>
            </w:r>
          </w:p>
        </w:tc>
      </w:tr>
      <w:tr w:rsidR="00221057" w:rsidRPr="00156F0A" w14:paraId="37BFDC99" w14:textId="77777777" w:rsidTr="00F92269">
        <w:tc>
          <w:tcPr>
            <w:tcW w:w="3998" w:type="dxa"/>
            <w:shd w:val="clear" w:color="auto" w:fill="auto"/>
          </w:tcPr>
          <w:p w14:paraId="2F56BB1E" w14:textId="14A7CA7D" w:rsidR="00221057" w:rsidRPr="00156F0A" w:rsidRDefault="00CC41B9" w:rsidP="00F92269">
            <w:pPr>
              <w:shd w:val="clear" w:color="auto" w:fill="FFFFFF" w:themeFill="background1"/>
              <w:tabs>
                <w:tab w:val="left" w:pos="3402"/>
              </w:tabs>
              <w:rPr>
                <w:rFonts w:cs="Arial"/>
                <w:sz w:val="18"/>
              </w:rPr>
            </w:pPr>
            <w:r>
              <w:rPr>
                <w:rFonts w:cs="Arial"/>
                <w:sz w:val="18"/>
              </w:rPr>
              <w:t>p</w:t>
            </w:r>
            <w:r w:rsidR="00221057" w:rsidRPr="00156F0A">
              <w:rPr>
                <w:rFonts w:cs="Arial"/>
                <w:sz w:val="18"/>
              </w:rPr>
              <w:t>ravica do dostopa do zdravstvene obravnave in zagotavljanja preventivnih storitev</w:t>
            </w:r>
          </w:p>
        </w:tc>
        <w:tc>
          <w:tcPr>
            <w:tcW w:w="4394" w:type="dxa"/>
          </w:tcPr>
          <w:p w14:paraId="2D552D84" w14:textId="66620227" w:rsidR="00221057" w:rsidRPr="00156F0A" w:rsidRDefault="00221057" w:rsidP="00CC41B9">
            <w:pPr>
              <w:pStyle w:val="podpisi"/>
              <w:spacing w:line="240" w:lineRule="auto"/>
              <w:jc w:val="both"/>
              <w:rPr>
                <w:sz w:val="16"/>
                <w:szCs w:val="16"/>
                <w:lang w:val="sl-SI"/>
              </w:rPr>
            </w:pPr>
            <w:r w:rsidRPr="00156F0A">
              <w:rPr>
                <w:sz w:val="16"/>
                <w:szCs w:val="16"/>
                <w:lang w:val="sl-SI"/>
              </w:rPr>
              <w:t>družinska medicina</w:t>
            </w:r>
            <w:r>
              <w:rPr>
                <w:sz w:val="16"/>
                <w:szCs w:val="16"/>
                <w:lang w:val="sl-SI"/>
              </w:rPr>
              <w:t xml:space="preserve"> (pravica do osebnega obiska pri zdravniku, triažiranje izvajalcev zdravstvene nege, </w:t>
            </w:r>
            <w:r w:rsidR="007F70B5">
              <w:rPr>
                <w:sz w:val="16"/>
                <w:szCs w:val="16"/>
                <w:lang w:val="sl-SI"/>
              </w:rPr>
              <w:t xml:space="preserve">dostopnost </w:t>
            </w:r>
            <w:r>
              <w:rPr>
                <w:sz w:val="16"/>
                <w:szCs w:val="16"/>
                <w:lang w:val="sl-SI"/>
              </w:rPr>
              <w:t xml:space="preserve">do zdravnika, neprijaznost, </w:t>
            </w:r>
            <w:r w:rsidRPr="00DF1B43">
              <w:rPr>
                <w:sz w:val="16"/>
                <w:szCs w:val="16"/>
                <w:lang w:val="sl-SI"/>
              </w:rPr>
              <w:t>pacienti nimajo možnosti izbire osebnega zdravnika v svojem večjem kraju – mestu</w:t>
            </w:r>
            <w:r>
              <w:rPr>
                <w:sz w:val="16"/>
                <w:szCs w:val="16"/>
                <w:lang w:val="sl-SI"/>
              </w:rPr>
              <w:t xml:space="preserve">), kršitev pravice do nujne medicinske pomoči, </w:t>
            </w:r>
            <w:proofErr w:type="spellStart"/>
            <w:r>
              <w:rPr>
                <w:sz w:val="16"/>
                <w:szCs w:val="16"/>
                <w:lang w:val="sl-SI"/>
              </w:rPr>
              <w:t>ortodontija</w:t>
            </w:r>
            <w:proofErr w:type="spellEnd"/>
            <w:r>
              <w:rPr>
                <w:sz w:val="16"/>
                <w:szCs w:val="16"/>
                <w:lang w:val="sl-SI"/>
              </w:rPr>
              <w:t xml:space="preserve">, otroško in mladinsko zobozdravstvo, otorinolaringologija, ortopedija, psihiatrija, </w:t>
            </w:r>
            <w:r w:rsidRPr="00156F0A">
              <w:rPr>
                <w:sz w:val="16"/>
                <w:szCs w:val="16"/>
                <w:lang w:val="sl-SI"/>
              </w:rPr>
              <w:t>specialistične ambulante</w:t>
            </w:r>
          </w:p>
        </w:tc>
      </w:tr>
      <w:tr w:rsidR="00221057" w:rsidRPr="00156F0A" w14:paraId="710A77D9" w14:textId="77777777" w:rsidTr="00F92269">
        <w:tc>
          <w:tcPr>
            <w:tcW w:w="3998" w:type="dxa"/>
            <w:shd w:val="clear" w:color="auto" w:fill="auto"/>
          </w:tcPr>
          <w:p w14:paraId="567EA389" w14:textId="4F20C705" w:rsidR="00221057" w:rsidRPr="00156F0A" w:rsidRDefault="00CC41B9" w:rsidP="00A122B8">
            <w:pPr>
              <w:shd w:val="clear" w:color="auto" w:fill="FFFFFF" w:themeFill="background1"/>
              <w:tabs>
                <w:tab w:val="left" w:pos="3402"/>
              </w:tabs>
              <w:rPr>
                <w:rFonts w:cs="Arial"/>
                <w:sz w:val="18"/>
              </w:rPr>
            </w:pPr>
            <w:r>
              <w:rPr>
                <w:rFonts w:cs="Arial"/>
                <w:sz w:val="18"/>
              </w:rPr>
              <w:t>p</w:t>
            </w:r>
            <w:r w:rsidR="00221057" w:rsidRPr="00156F0A">
              <w:rPr>
                <w:rFonts w:cs="Arial"/>
                <w:sz w:val="18"/>
              </w:rPr>
              <w:t>ravica do enakopravnega dostopa</w:t>
            </w:r>
            <w:r w:rsidR="00221057">
              <w:rPr>
                <w:rFonts w:cs="Arial"/>
                <w:sz w:val="18"/>
              </w:rPr>
              <w:t xml:space="preserve"> do zdravstvene obravnave</w:t>
            </w:r>
            <w:r w:rsidR="00221057" w:rsidRPr="00156F0A">
              <w:rPr>
                <w:rFonts w:cs="Arial"/>
                <w:sz w:val="18"/>
              </w:rPr>
              <w:t xml:space="preserve"> in </w:t>
            </w:r>
            <w:r w:rsidR="00221057">
              <w:rPr>
                <w:rFonts w:cs="Arial"/>
                <w:sz w:val="18"/>
              </w:rPr>
              <w:t>do enakopravne</w:t>
            </w:r>
            <w:r w:rsidR="00221057" w:rsidRPr="00156F0A">
              <w:rPr>
                <w:rFonts w:cs="Arial"/>
                <w:sz w:val="18"/>
              </w:rPr>
              <w:t xml:space="preserve"> zdravstven</w:t>
            </w:r>
            <w:r w:rsidR="00221057">
              <w:rPr>
                <w:rFonts w:cs="Arial"/>
                <w:sz w:val="18"/>
              </w:rPr>
              <w:t>e</w:t>
            </w:r>
            <w:r w:rsidR="00221057" w:rsidRPr="00156F0A">
              <w:rPr>
                <w:rFonts w:cs="Arial"/>
                <w:sz w:val="18"/>
              </w:rPr>
              <w:t xml:space="preserve"> obravnav</w:t>
            </w:r>
            <w:r w:rsidR="00221057">
              <w:rPr>
                <w:rFonts w:cs="Arial"/>
                <w:sz w:val="18"/>
              </w:rPr>
              <w:t>e</w:t>
            </w:r>
          </w:p>
        </w:tc>
        <w:tc>
          <w:tcPr>
            <w:tcW w:w="4394" w:type="dxa"/>
          </w:tcPr>
          <w:p w14:paraId="5354A353" w14:textId="599C0EC9" w:rsidR="00221057" w:rsidRPr="00156F0A" w:rsidRDefault="00221057" w:rsidP="00A122B8">
            <w:pPr>
              <w:pStyle w:val="podpisi"/>
              <w:spacing w:line="240" w:lineRule="auto"/>
              <w:jc w:val="both"/>
              <w:rPr>
                <w:sz w:val="16"/>
                <w:szCs w:val="16"/>
                <w:lang w:val="sl-SI"/>
              </w:rPr>
            </w:pPr>
            <w:r w:rsidRPr="00156F0A">
              <w:rPr>
                <w:sz w:val="16"/>
                <w:szCs w:val="16"/>
                <w:lang w:val="sl-SI"/>
              </w:rPr>
              <w:t>družinska medicina</w:t>
            </w:r>
            <w:r>
              <w:rPr>
                <w:sz w:val="16"/>
                <w:szCs w:val="16"/>
                <w:lang w:val="sl-SI"/>
              </w:rPr>
              <w:t xml:space="preserve"> (ignoriranje nekaterih pacientov, predvsem starejših in malo bolj odločnih)</w:t>
            </w:r>
            <w:r w:rsidRPr="00156F0A">
              <w:rPr>
                <w:sz w:val="16"/>
                <w:szCs w:val="16"/>
                <w:lang w:val="sl-SI"/>
              </w:rPr>
              <w:t>,</w:t>
            </w:r>
            <w:r>
              <w:rPr>
                <w:sz w:val="16"/>
                <w:szCs w:val="16"/>
                <w:lang w:val="sl-SI"/>
              </w:rPr>
              <w:t xml:space="preserve"> </w:t>
            </w:r>
            <w:proofErr w:type="spellStart"/>
            <w:r>
              <w:rPr>
                <w:sz w:val="16"/>
                <w:szCs w:val="16"/>
                <w:lang w:val="sl-SI"/>
              </w:rPr>
              <w:t>ortodontija</w:t>
            </w:r>
            <w:proofErr w:type="spellEnd"/>
            <w:r>
              <w:rPr>
                <w:sz w:val="16"/>
                <w:szCs w:val="16"/>
                <w:lang w:val="sl-SI"/>
              </w:rPr>
              <w:t>, otroško in mladinsko zobozdravstvo, pediatrija, n</w:t>
            </w:r>
            <w:r w:rsidRPr="00012531">
              <w:rPr>
                <w:sz w:val="16"/>
                <w:szCs w:val="16"/>
                <w:lang w:val="sl-SI"/>
              </w:rPr>
              <w:t>eenaka obravnava starostnikov (ignoriranje naglušnosti, nerodnosti</w:t>
            </w:r>
            <w:r>
              <w:rPr>
                <w:sz w:val="16"/>
                <w:szCs w:val="16"/>
                <w:lang w:val="sl-SI"/>
              </w:rPr>
              <w:t xml:space="preserve">, </w:t>
            </w:r>
            <w:r w:rsidRPr="00012531">
              <w:rPr>
                <w:sz w:val="16"/>
                <w:szCs w:val="16"/>
                <w:lang w:val="sl-SI"/>
              </w:rPr>
              <w:t>ureditev povratnega reševalnega ali sanitetnega prevoza v dom za ostarele</w:t>
            </w:r>
            <w:r>
              <w:rPr>
                <w:sz w:val="16"/>
                <w:szCs w:val="16"/>
                <w:lang w:val="sl-SI"/>
              </w:rPr>
              <w:t>)</w:t>
            </w:r>
            <w:r w:rsidRPr="00156F0A">
              <w:rPr>
                <w:sz w:val="16"/>
                <w:szCs w:val="16"/>
                <w:lang w:val="sl-SI"/>
              </w:rPr>
              <w:t>, zobozdravstvo</w:t>
            </w:r>
            <w:r>
              <w:rPr>
                <w:sz w:val="16"/>
                <w:szCs w:val="16"/>
                <w:lang w:val="sl-SI"/>
              </w:rPr>
              <w:t>, n</w:t>
            </w:r>
            <w:r w:rsidRPr="00752ABE">
              <w:rPr>
                <w:sz w:val="16"/>
                <w:szCs w:val="16"/>
                <w:lang w:val="sl-SI"/>
              </w:rPr>
              <w:t>estrpnost pri obravnavanju pacientov drugih narodnosti</w:t>
            </w:r>
          </w:p>
        </w:tc>
      </w:tr>
      <w:tr w:rsidR="00221057" w:rsidRPr="00156F0A" w14:paraId="6723F7D2" w14:textId="77777777" w:rsidTr="00F92269">
        <w:tc>
          <w:tcPr>
            <w:tcW w:w="3998" w:type="dxa"/>
            <w:shd w:val="clear" w:color="auto" w:fill="auto"/>
          </w:tcPr>
          <w:p w14:paraId="39A4B1B9" w14:textId="52F00CD6" w:rsidR="00221057" w:rsidRPr="00156F0A" w:rsidRDefault="00CC41B9" w:rsidP="00F92269">
            <w:pPr>
              <w:shd w:val="clear" w:color="auto" w:fill="FFFFFF" w:themeFill="background1"/>
              <w:tabs>
                <w:tab w:val="left" w:pos="3402"/>
              </w:tabs>
              <w:rPr>
                <w:rFonts w:cs="Arial"/>
                <w:sz w:val="18"/>
              </w:rPr>
            </w:pPr>
            <w:r>
              <w:rPr>
                <w:rFonts w:cs="Arial"/>
                <w:sz w:val="18"/>
              </w:rPr>
              <w:t>p</w:t>
            </w:r>
            <w:r w:rsidR="00221057" w:rsidRPr="00156F0A">
              <w:rPr>
                <w:rFonts w:cs="Arial"/>
                <w:sz w:val="18"/>
              </w:rPr>
              <w:t>ravica do proste izbire zdravnika in izvajalca zdravstvene dejavnosti</w:t>
            </w:r>
          </w:p>
        </w:tc>
        <w:tc>
          <w:tcPr>
            <w:tcW w:w="4394" w:type="dxa"/>
          </w:tcPr>
          <w:p w14:paraId="7E42E3A4" w14:textId="6FFF788F" w:rsidR="00221057" w:rsidRPr="00156F0A" w:rsidRDefault="00221057" w:rsidP="00F92269">
            <w:pPr>
              <w:pStyle w:val="podpisi"/>
              <w:spacing w:line="240" w:lineRule="auto"/>
              <w:jc w:val="both"/>
              <w:rPr>
                <w:sz w:val="16"/>
                <w:szCs w:val="16"/>
                <w:lang w:val="sl-SI"/>
              </w:rPr>
            </w:pPr>
            <w:r>
              <w:rPr>
                <w:sz w:val="16"/>
                <w:szCs w:val="16"/>
                <w:lang w:val="sl-SI"/>
              </w:rPr>
              <w:t>družinska medicina (z</w:t>
            </w:r>
            <w:r w:rsidRPr="00012531">
              <w:rPr>
                <w:sz w:val="16"/>
                <w:szCs w:val="16"/>
                <w:lang w:val="sl-SI"/>
              </w:rPr>
              <w:t>avrnitev novega pacienta na primarni ravni ne glede na nezasedenost želenega osebnega zdravnika</w:t>
            </w:r>
            <w:r>
              <w:rPr>
                <w:sz w:val="16"/>
                <w:szCs w:val="16"/>
                <w:lang w:val="sl-SI"/>
              </w:rPr>
              <w:t xml:space="preserve">, </w:t>
            </w:r>
            <w:r w:rsidRPr="00E30244">
              <w:rPr>
                <w:sz w:val="16"/>
                <w:szCs w:val="16"/>
                <w:lang w:val="sl-SI"/>
              </w:rPr>
              <w:t>pacienti nimajo možnosti izbire osebnega zdravnika v svojem večjem kraju</w:t>
            </w:r>
            <w:r>
              <w:rPr>
                <w:sz w:val="16"/>
                <w:szCs w:val="16"/>
                <w:lang w:val="sl-SI"/>
              </w:rPr>
              <w:t>), obravnava pri specialistih (n</w:t>
            </w:r>
            <w:r w:rsidRPr="00012531">
              <w:rPr>
                <w:sz w:val="16"/>
                <w:szCs w:val="16"/>
                <w:lang w:val="sl-SI"/>
              </w:rPr>
              <w:t>espoštovanje poimenske izbire specialista s strani izvajalca</w:t>
            </w:r>
            <w:r>
              <w:rPr>
                <w:sz w:val="16"/>
                <w:szCs w:val="16"/>
                <w:lang w:val="sl-SI"/>
              </w:rPr>
              <w:t xml:space="preserve">), </w:t>
            </w:r>
            <w:proofErr w:type="spellStart"/>
            <w:r>
              <w:rPr>
                <w:sz w:val="16"/>
                <w:szCs w:val="16"/>
                <w:lang w:val="sl-SI"/>
              </w:rPr>
              <w:t>ortodontija</w:t>
            </w:r>
            <w:proofErr w:type="spellEnd"/>
            <w:r>
              <w:rPr>
                <w:sz w:val="16"/>
                <w:szCs w:val="16"/>
                <w:lang w:val="sl-SI"/>
              </w:rPr>
              <w:t xml:space="preserve">, psihiatrija, </w:t>
            </w:r>
            <w:r w:rsidRPr="00156F0A">
              <w:rPr>
                <w:sz w:val="16"/>
                <w:szCs w:val="16"/>
                <w:lang w:val="sl-SI"/>
              </w:rPr>
              <w:t>nevrokirurgija</w:t>
            </w:r>
          </w:p>
        </w:tc>
      </w:tr>
      <w:tr w:rsidR="00221057" w:rsidRPr="00156F0A" w14:paraId="5F4741FC" w14:textId="77777777" w:rsidTr="00F92269">
        <w:tc>
          <w:tcPr>
            <w:tcW w:w="3998" w:type="dxa"/>
            <w:shd w:val="clear" w:color="auto" w:fill="auto"/>
          </w:tcPr>
          <w:p w14:paraId="69E72D32" w14:textId="36C0F06C" w:rsidR="00221057" w:rsidRPr="00156F0A" w:rsidRDefault="00CC41B9" w:rsidP="00F92269">
            <w:pPr>
              <w:shd w:val="clear" w:color="auto" w:fill="FFFFFF" w:themeFill="background1"/>
              <w:tabs>
                <w:tab w:val="left" w:pos="3402"/>
              </w:tabs>
              <w:rPr>
                <w:rFonts w:cs="Arial"/>
                <w:sz w:val="18"/>
              </w:rPr>
            </w:pPr>
            <w:r>
              <w:rPr>
                <w:rFonts w:cs="Arial"/>
                <w:sz w:val="18"/>
              </w:rPr>
              <w:t>p</w:t>
            </w:r>
            <w:r w:rsidR="00221057" w:rsidRPr="00156F0A">
              <w:rPr>
                <w:rFonts w:cs="Arial"/>
                <w:sz w:val="18"/>
              </w:rPr>
              <w:t>ravica do primerne, kakovostne in varne zdravstvene obravnave</w:t>
            </w:r>
          </w:p>
        </w:tc>
        <w:tc>
          <w:tcPr>
            <w:tcW w:w="4394" w:type="dxa"/>
          </w:tcPr>
          <w:p w14:paraId="64BDC54F" w14:textId="1C699CEF" w:rsidR="00221057" w:rsidRPr="00156F0A" w:rsidRDefault="00221057" w:rsidP="000D57B3">
            <w:pPr>
              <w:pStyle w:val="podpisi"/>
              <w:spacing w:line="240" w:lineRule="auto"/>
              <w:jc w:val="both"/>
              <w:rPr>
                <w:sz w:val="16"/>
                <w:szCs w:val="16"/>
                <w:lang w:val="sl-SI"/>
              </w:rPr>
            </w:pPr>
            <w:r w:rsidRPr="00156F0A">
              <w:rPr>
                <w:sz w:val="16"/>
                <w:szCs w:val="16"/>
                <w:lang w:val="sl-SI"/>
              </w:rPr>
              <w:t>družinska medicina</w:t>
            </w:r>
            <w:r>
              <w:rPr>
                <w:sz w:val="16"/>
                <w:szCs w:val="16"/>
                <w:lang w:val="sl-SI"/>
              </w:rPr>
              <w:t xml:space="preserve"> (n</w:t>
            </w:r>
            <w:r w:rsidRPr="00DF1B43">
              <w:rPr>
                <w:sz w:val="16"/>
                <w:szCs w:val="16"/>
                <w:lang w:val="sl-SI"/>
              </w:rPr>
              <w:t>eprimerna zdravstvena oskrba na primarni ravn</w:t>
            </w:r>
            <w:r>
              <w:rPr>
                <w:sz w:val="16"/>
                <w:szCs w:val="16"/>
                <w:lang w:val="sl-SI"/>
              </w:rPr>
              <w:t xml:space="preserve">i; </w:t>
            </w:r>
            <w:proofErr w:type="spellStart"/>
            <w:r w:rsidRPr="00DF1B43">
              <w:rPr>
                <w:sz w:val="16"/>
                <w:szCs w:val="16"/>
                <w:lang w:val="sl-SI"/>
              </w:rPr>
              <w:t>neizdajanje</w:t>
            </w:r>
            <w:proofErr w:type="spellEnd"/>
            <w:r w:rsidRPr="00DF1B43">
              <w:rPr>
                <w:sz w:val="16"/>
                <w:szCs w:val="16"/>
                <w:lang w:val="sl-SI"/>
              </w:rPr>
              <w:t xml:space="preserve"> potrebnih </w:t>
            </w:r>
            <w:proofErr w:type="spellStart"/>
            <w:r w:rsidRPr="00DF1B43">
              <w:rPr>
                <w:sz w:val="16"/>
                <w:szCs w:val="16"/>
                <w:lang w:val="sl-SI"/>
              </w:rPr>
              <w:t>napotnih</w:t>
            </w:r>
            <w:proofErr w:type="spellEnd"/>
            <w:r w:rsidRPr="00DF1B43">
              <w:rPr>
                <w:sz w:val="16"/>
                <w:szCs w:val="16"/>
                <w:lang w:val="sl-SI"/>
              </w:rPr>
              <w:t xml:space="preserve"> listin, odrekanje laboratorijskih preiskav, </w:t>
            </w:r>
            <w:proofErr w:type="spellStart"/>
            <w:r w:rsidRPr="00DF1B43">
              <w:rPr>
                <w:sz w:val="16"/>
                <w:szCs w:val="16"/>
                <w:lang w:val="sl-SI"/>
              </w:rPr>
              <w:t>nepoglobljeni</w:t>
            </w:r>
            <w:proofErr w:type="spellEnd"/>
            <w:r w:rsidRPr="00DF1B43">
              <w:rPr>
                <w:sz w:val="16"/>
                <w:szCs w:val="16"/>
                <w:lang w:val="sl-SI"/>
              </w:rPr>
              <w:t xml:space="preserve"> in površni pregledi, časovno omejevanje zdravstvenih obravnav</w:t>
            </w:r>
            <w:r>
              <w:rPr>
                <w:sz w:val="16"/>
                <w:szCs w:val="16"/>
                <w:lang w:val="sl-SI"/>
              </w:rPr>
              <w:t>, odrekanje izdajanja potrdil, pomanjkljiva diagnostika), urgentna medicina, n</w:t>
            </w:r>
            <w:r w:rsidRPr="002604EF">
              <w:rPr>
                <w:sz w:val="16"/>
                <w:szCs w:val="16"/>
                <w:lang w:val="sl-SI"/>
              </w:rPr>
              <w:t xml:space="preserve">ekakovostna zdravstvena oskrba na </w:t>
            </w:r>
            <w:r w:rsidRPr="002604EF">
              <w:rPr>
                <w:sz w:val="16"/>
                <w:szCs w:val="16"/>
                <w:lang w:val="sl-SI"/>
              </w:rPr>
              <w:lastRenderedPageBreak/>
              <w:t>sekundarni in terciarni ravni, časovno omejevanje zdravstvenih obravna</w:t>
            </w:r>
            <w:r w:rsidR="00CC41B9">
              <w:rPr>
                <w:sz w:val="16"/>
                <w:szCs w:val="16"/>
                <w:lang w:val="sl-SI"/>
              </w:rPr>
              <w:t>v</w:t>
            </w:r>
            <w:r>
              <w:rPr>
                <w:sz w:val="16"/>
                <w:szCs w:val="16"/>
                <w:lang w:val="sl-SI"/>
              </w:rPr>
              <w:t>, kirurgija, ortopedija, n</w:t>
            </w:r>
            <w:r w:rsidRPr="00DF1B43">
              <w:rPr>
                <w:sz w:val="16"/>
                <w:szCs w:val="16"/>
                <w:lang w:val="sl-SI"/>
              </w:rPr>
              <w:t xml:space="preserve">eprofesionalna komunikacija zdravnikov in </w:t>
            </w:r>
            <w:r w:rsidR="000D57B3">
              <w:rPr>
                <w:sz w:val="16"/>
                <w:szCs w:val="16"/>
                <w:lang w:val="sl-SI"/>
              </w:rPr>
              <w:t>drugega</w:t>
            </w:r>
            <w:r w:rsidR="000D57B3" w:rsidRPr="00DF1B43">
              <w:rPr>
                <w:sz w:val="16"/>
                <w:szCs w:val="16"/>
                <w:lang w:val="sl-SI"/>
              </w:rPr>
              <w:t xml:space="preserve"> </w:t>
            </w:r>
            <w:r w:rsidRPr="00DF1B43">
              <w:rPr>
                <w:sz w:val="16"/>
                <w:szCs w:val="16"/>
                <w:lang w:val="sl-SI"/>
              </w:rPr>
              <w:t>osebja s pacientom</w:t>
            </w:r>
            <w:r>
              <w:rPr>
                <w:sz w:val="16"/>
                <w:szCs w:val="16"/>
                <w:lang w:val="sl-SI"/>
              </w:rPr>
              <w:t xml:space="preserve">, zobozdravstvo odraslih, otorinolaringologija, </w:t>
            </w:r>
            <w:r w:rsidRPr="00156F0A">
              <w:rPr>
                <w:sz w:val="16"/>
                <w:szCs w:val="16"/>
                <w:lang w:val="sl-SI"/>
              </w:rPr>
              <w:t xml:space="preserve">komunikacija (neprofesionalen odnos osebja do pacientov) </w:t>
            </w:r>
          </w:p>
        </w:tc>
      </w:tr>
      <w:tr w:rsidR="00221057" w:rsidRPr="00156F0A" w14:paraId="6E4D3482" w14:textId="77777777" w:rsidTr="00F92269">
        <w:tc>
          <w:tcPr>
            <w:tcW w:w="3998" w:type="dxa"/>
            <w:shd w:val="clear" w:color="auto" w:fill="auto"/>
          </w:tcPr>
          <w:p w14:paraId="4BBB5C07" w14:textId="66DE579C" w:rsidR="00221057" w:rsidRPr="00156F0A" w:rsidRDefault="00CC41B9" w:rsidP="00F92269">
            <w:pPr>
              <w:shd w:val="clear" w:color="auto" w:fill="FFFFFF" w:themeFill="background1"/>
              <w:tabs>
                <w:tab w:val="left" w:pos="3402"/>
              </w:tabs>
              <w:rPr>
                <w:rFonts w:cs="Arial"/>
                <w:sz w:val="18"/>
              </w:rPr>
            </w:pPr>
            <w:r>
              <w:rPr>
                <w:rFonts w:cs="Arial"/>
                <w:sz w:val="18"/>
              </w:rPr>
              <w:lastRenderedPageBreak/>
              <w:t>p</w:t>
            </w:r>
            <w:r w:rsidR="00221057" w:rsidRPr="00156F0A">
              <w:rPr>
                <w:rFonts w:cs="Arial"/>
                <w:sz w:val="18"/>
              </w:rPr>
              <w:t>ravica do spoštovanja pacientovega časa</w:t>
            </w:r>
          </w:p>
        </w:tc>
        <w:tc>
          <w:tcPr>
            <w:tcW w:w="4394" w:type="dxa"/>
          </w:tcPr>
          <w:p w14:paraId="6DC65F91" w14:textId="2BE60734" w:rsidR="00221057" w:rsidRPr="00156F0A" w:rsidRDefault="00221057" w:rsidP="00A122B8">
            <w:pPr>
              <w:pStyle w:val="podpisi"/>
              <w:spacing w:line="240" w:lineRule="auto"/>
              <w:jc w:val="both"/>
              <w:rPr>
                <w:sz w:val="16"/>
                <w:szCs w:val="16"/>
                <w:lang w:val="sl-SI"/>
              </w:rPr>
            </w:pPr>
            <w:r>
              <w:rPr>
                <w:sz w:val="16"/>
                <w:szCs w:val="16"/>
                <w:lang w:val="sl-SI"/>
              </w:rPr>
              <w:t>nevrologija, fizioterapija, interna medicina, ortopedija, protetika, dermatologija, revmatologija, čakalne dobe (</w:t>
            </w:r>
            <w:proofErr w:type="spellStart"/>
            <w:r>
              <w:rPr>
                <w:sz w:val="16"/>
                <w:szCs w:val="16"/>
                <w:lang w:val="sl-SI"/>
              </w:rPr>
              <w:t>n</w:t>
            </w:r>
            <w:r w:rsidRPr="00DF1B43">
              <w:rPr>
                <w:sz w:val="16"/>
                <w:szCs w:val="16"/>
                <w:lang w:val="sl-SI"/>
              </w:rPr>
              <w:t>euvrščanje</w:t>
            </w:r>
            <w:proofErr w:type="spellEnd"/>
            <w:r w:rsidRPr="00DF1B43">
              <w:rPr>
                <w:sz w:val="16"/>
                <w:szCs w:val="16"/>
                <w:lang w:val="sl-SI"/>
              </w:rPr>
              <w:t xml:space="preserve"> </w:t>
            </w:r>
            <w:r>
              <w:rPr>
                <w:sz w:val="16"/>
                <w:szCs w:val="16"/>
                <w:lang w:val="sl-SI"/>
              </w:rPr>
              <w:t>na</w:t>
            </w:r>
            <w:r w:rsidRPr="00DF1B43">
              <w:rPr>
                <w:sz w:val="16"/>
                <w:szCs w:val="16"/>
                <w:lang w:val="sl-SI"/>
              </w:rPr>
              <w:t xml:space="preserve"> čakalni seznam v roku iz </w:t>
            </w:r>
            <w:proofErr w:type="spellStart"/>
            <w:r w:rsidRPr="00DF1B43">
              <w:rPr>
                <w:sz w:val="16"/>
                <w:szCs w:val="16"/>
                <w:lang w:val="sl-SI"/>
              </w:rPr>
              <w:t>ZPacP</w:t>
            </w:r>
            <w:proofErr w:type="spellEnd"/>
            <w:r>
              <w:rPr>
                <w:sz w:val="16"/>
                <w:szCs w:val="16"/>
                <w:lang w:val="sl-SI"/>
              </w:rPr>
              <w:t>, p</w:t>
            </w:r>
            <w:r w:rsidRPr="00DF1B43">
              <w:rPr>
                <w:sz w:val="16"/>
                <w:szCs w:val="16"/>
                <w:lang w:val="sl-SI"/>
              </w:rPr>
              <w:t xml:space="preserve">restavljanje določenih terminov za zdravstveno oskrbo zaradi nezmožnosti izvajalca </w:t>
            </w:r>
            <w:r>
              <w:rPr>
                <w:sz w:val="16"/>
                <w:szCs w:val="16"/>
                <w:lang w:val="sl-SI"/>
              </w:rPr>
              <w:t xml:space="preserve">znova </w:t>
            </w:r>
            <w:r w:rsidRPr="00DF1B43">
              <w:rPr>
                <w:sz w:val="16"/>
                <w:szCs w:val="16"/>
                <w:lang w:val="sl-SI"/>
              </w:rPr>
              <w:t>na za</w:t>
            </w:r>
            <w:r>
              <w:rPr>
                <w:sz w:val="16"/>
                <w:szCs w:val="16"/>
                <w:lang w:val="sl-SI"/>
              </w:rPr>
              <w:t>č</w:t>
            </w:r>
            <w:r w:rsidRPr="00DF1B43">
              <w:rPr>
                <w:sz w:val="16"/>
                <w:szCs w:val="16"/>
                <w:lang w:val="sl-SI"/>
              </w:rPr>
              <w:t>etek čakalne vrste</w:t>
            </w:r>
            <w:r>
              <w:rPr>
                <w:sz w:val="16"/>
                <w:szCs w:val="16"/>
                <w:lang w:val="sl-SI"/>
              </w:rPr>
              <w:t xml:space="preserve">, </w:t>
            </w:r>
            <w:proofErr w:type="spellStart"/>
            <w:r>
              <w:rPr>
                <w:sz w:val="16"/>
                <w:szCs w:val="16"/>
                <w:lang w:val="sl-SI"/>
              </w:rPr>
              <w:t>n</w:t>
            </w:r>
            <w:r w:rsidRPr="00DF1B43">
              <w:rPr>
                <w:sz w:val="16"/>
                <w:szCs w:val="16"/>
                <w:lang w:val="sl-SI"/>
              </w:rPr>
              <w:t>ezagotavljanje</w:t>
            </w:r>
            <w:proofErr w:type="spellEnd"/>
            <w:r w:rsidRPr="00DF1B43">
              <w:rPr>
                <w:sz w:val="16"/>
                <w:szCs w:val="16"/>
                <w:lang w:val="sl-SI"/>
              </w:rPr>
              <w:t xml:space="preserve"> nadomestnih terminov</w:t>
            </w:r>
            <w:r>
              <w:rPr>
                <w:sz w:val="16"/>
                <w:szCs w:val="16"/>
                <w:lang w:val="sl-SI"/>
              </w:rPr>
              <w:t xml:space="preserve">, </w:t>
            </w:r>
            <w:proofErr w:type="spellStart"/>
            <w:r>
              <w:rPr>
                <w:sz w:val="16"/>
                <w:szCs w:val="16"/>
                <w:lang w:val="sl-SI"/>
              </w:rPr>
              <w:t>n</w:t>
            </w:r>
            <w:r w:rsidRPr="00DF1B43">
              <w:rPr>
                <w:sz w:val="16"/>
                <w:szCs w:val="16"/>
                <w:lang w:val="sl-SI"/>
              </w:rPr>
              <w:t>esporočanje</w:t>
            </w:r>
            <w:proofErr w:type="spellEnd"/>
            <w:r w:rsidRPr="00DF1B43">
              <w:rPr>
                <w:sz w:val="16"/>
                <w:szCs w:val="16"/>
                <w:lang w:val="sl-SI"/>
              </w:rPr>
              <w:t xml:space="preserve"> termina in okvirnega termina v zakonskem roku</w:t>
            </w:r>
            <w:r>
              <w:rPr>
                <w:sz w:val="16"/>
                <w:szCs w:val="16"/>
                <w:lang w:val="sl-SI"/>
              </w:rPr>
              <w:t xml:space="preserve">, neenakopravne možnosti za naročanje), kršitev </w:t>
            </w:r>
            <w:proofErr w:type="spellStart"/>
            <w:r>
              <w:rPr>
                <w:sz w:val="16"/>
                <w:szCs w:val="16"/>
                <w:lang w:val="sl-SI"/>
              </w:rPr>
              <w:t>ordinacijskega</w:t>
            </w:r>
            <w:proofErr w:type="spellEnd"/>
            <w:r>
              <w:rPr>
                <w:sz w:val="16"/>
                <w:szCs w:val="16"/>
                <w:lang w:val="sl-SI"/>
              </w:rPr>
              <w:t xml:space="preserve"> časa, kršitev čakalnega časa, naročanje več pacientov ob isti uri, s</w:t>
            </w:r>
            <w:r w:rsidRPr="00DF1B43">
              <w:rPr>
                <w:sz w:val="16"/>
                <w:szCs w:val="16"/>
                <w:lang w:val="sl-SI"/>
              </w:rPr>
              <w:t>prejemanje nenaročenih (</w:t>
            </w:r>
            <w:proofErr w:type="spellStart"/>
            <w:r w:rsidRPr="00DF1B43">
              <w:rPr>
                <w:sz w:val="16"/>
                <w:szCs w:val="16"/>
                <w:lang w:val="sl-SI"/>
              </w:rPr>
              <w:t>nenujnih</w:t>
            </w:r>
            <w:proofErr w:type="spellEnd"/>
            <w:r w:rsidRPr="00DF1B43">
              <w:rPr>
                <w:sz w:val="16"/>
                <w:szCs w:val="16"/>
                <w:lang w:val="sl-SI"/>
              </w:rPr>
              <w:t>) pacientov v terminih za naročene paciente</w:t>
            </w:r>
          </w:p>
        </w:tc>
      </w:tr>
      <w:tr w:rsidR="00221057" w:rsidRPr="00156F0A" w14:paraId="22C6C34E" w14:textId="77777777" w:rsidTr="00F92269">
        <w:tc>
          <w:tcPr>
            <w:tcW w:w="3998" w:type="dxa"/>
            <w:shd w:val="clear" w:color="auto" w:fill="auto"/>
          </w:tcPr>
          <w:p w14:paraId="22E462BA" w14:textId="551FA5E5" w:rsidR="00221057" w:rsidRPr="00156F0A" w:rsidRDefault="00CC41B9" w:rsidP="00F92269">
            <w:pPr>
              <w:shd w:val="clear" w:color="auto" w:fill="FFFFFF" w:themeFill="background1"/>
              <w:tabs>
                <w:tab w:val="left" w:pos="3402"/>
              </w:tabs>
              <w:rPr>
                <w:rFonts w:cs="Arial"/>
                <w:sz w:val="18"/>
              </w:rPr>
            </w:pPr>
            <w:r>
              <w:rPr>
                <w:rFonts w:cs="Arial"/>
                <w:sz w:val="18"/>
              </w:rPr>
              <w:t>p</w:t>
            </w:r>
            <w:r w:rsidR="00221057" w:rsidRPr="00156F0A">
              <w:rPr>
                <w:rFonts w:cs="Arial"/>
                <w:sz w:val="18"/>
              </w:rPr>
              <w:t>ravica do obveščenosti in sodelovanja</w:t>
            </w:r>
          </w:p>
        </w:tc>
        <w:tc>
          <w:tcPr>
            <w:tcW w:w="4394" w:type="dxa"/>
          </w:tcPr>
          <w:p w14:paraId="2EAC4B05" w14:textId="6CDA0C7E" w:rsidR="00221057" w:rsidRPr="00156F0A" w:rsidRDefault="00221057" w:rsidP="008637D0">
            <w:pPr>
              <w:pStyle w:val="podpisi"/>
              <w:spacing w:line="240" w:lineRule="auto"/>
              <w:jc w:val="both"/>
              <w:rPr>
                <w:sz w:val="16"/>
                <w:szCs w:val="16"/>
                <w:lang w:val="sl-SI"/>
              </w:rPr>
            </w:pPr>
            <w:r>
              <w:rPr>
                <w:sz w:val="16"/>
                <w:szCs w:val="16"/>
                <w:lang w:val="sl-SI"/>
              </w:rPr>
              <w:t>k</w:t>
            </w:r>
            <w:r w:rsidRPr="009C2AC5">
              <w:rPr>
                <w:sz w:val="16"/>
                <w:szCs w:val="16"/>
                <w:lang w:val="sl-SI"/>
              </w:rPr>
              <w:t>ršitev pravice do pojasnilne dolžnosti na vseh treh ravneh – neizvedena ali zelo pomanjkljivo izvedena pojasnilna dolžnost</w:t>
            </w:r>
            <w:r>
              <w:rPr>
                <w:sz w:val="16"/>
                <w:szCs w:val="16"/>
                <w:lang w:val="sl-SI"/>
              </w:rPr>
              <w:t>, družinska medicina, ortopedija, infektologija, psihiatrija, onkologija, nevrologija, k</w:t>
            </w:r>
            <w:r w:rsidRPr="005A371B">
              <w:rPr>
                <w:sz w:val="16"/>
                <w:szCs w:val="16"/>
                <w:lang w:val="sl-SI"/>
              </w:rPr>
              <w:t>ršitev pravice do pojasnilne dolžnosti na vseh treh ravneh – neizvedena ali zelo pomanjkljivo izvedena pojasnilna dolžnost</w:t>
            </w:r>
            <w:r>
              <w:rPr>
                <w:sz w:val="16"/>
                <w:szCs w:val="16"/>
                <w:lang w:val="sl-SI"/>
              </w:rPr>
              <w:t xml:space="preserve"> (p</w:t>
            </w:r>
            <w:r w:rsidRPr="005A371B">
              <w:rPr>
                <w:sz w:val="16"/>
                <w:szCs w:val="16"/>
                <w:lang w:val="sl-SI"/>
              </w:rPr>
              <w:t>redstavitev informacij o posegu, povezan</w:t>
            </w:r>
            <w:r>
              <w:rPr>
                <w:sz w:val="16"/>
                <w:szCs w:val="16"/>
                <w:lang w:val="sl-SI"/>
              </w:rPr>
              <w:t>e</w:t>
            </w:r>
            <w:r w:rsidRPr="005A371B">
              <w:rPr>
                <w:sz w:val="16"/>
                <w:szCs w:val="16"/>
                <w:lang w:val="sl-SI"/>
              </w:rPr>
              <w:t>m z večjim tveganjem za zdravje in življenje pacienta</w:t>
            </w:r>
            <w:r w:rsidR="000D57B3">
              <w:rPr>
                <w:sz w:val="16"/>
                <w:szCs w:val="16"/>
                <w:lang w:val="sl-SI"/>
              </w:rPr>
              <w:t>,</w:t>
            </w:r>
            <w:r w:rsidRPr="005A371B">
              <w:rPr>
                <w:sz w:val="16"/>
                <w:szCs w:val="16"/>
                <w:lang w:val="sl-SI"/>
              </w:rPr>
              <w:t xml:space="preserve"> s strani nepristojne zdravstvene osebe ali sploh ni predstavitve ali pa se opravi pisno</w:t>
            </w:r>
            <w:r>
              <w:rPr>
                <w:sz w:val="16"/>
                <w:szCs w:val="16"/>
                <w:lang w:val="sl-SI"/>
              </w:rPr>
              <w:t xml:space="preserve">), </w:t>
            </w:r>
            <w:proofErr w:type="spellStart"/>
            <w:r>
              <w:rPr>
                <w:sz w:val="16"/>
                <w:szCs w:val="16"/>
                <w:lang w:val="sl-SI"/>
              </w:rPr>
              <w:t>n</w:t>
            </w:r>
            <w:r w:rsidRPr="005A371B">
              <w:rPr>
                <w:sz w:val="16"/>
                <w:szCs w:val="16"/>
                <w:lang w:val="sl-SI"/>
              </w:rPr>
              <w:t>epredstavljanje</w:t>
            </w:r>
            <w:proofErr w:type="spellEnd"/>
            <w:r w:rsidRPr="005A371B">
              <w:rPr>
                <w:sz w:val="16"/>
                <w:szCs w:val="16"/>
                <w:lang w:val="sl-SI"/>
              </w:rPr>
              <w:t xml:space="preserve"> pacientom</w:t>
            </w:r>
            <w:r>
              <w:rPr>
                <w:sz w:val="16"/>
                <w:szCs w:val="16"/>
                <w:lang w:val="sl-SI"/>
              </w:rPr>
              <w:t xml:space="preserve"> (p</w:t>
            </w:r>
            <w:r w:rsidRPr="005A371B">
              <w:rPr>
                <w:sz w:val="16"/>
                <w:szCs w:val="16"/>
                <w:lang w:val="sl-SI"/>
              </w:rPr>
              <w:t>riponke na neustreznem delu telesa ali jih ni</w:t>
            </w:r>
            <w:r>
              <w:rPr>
                <w:sz w:val="16"/>
                <w:szCs w:val="16"/>
                <w:lang w:val="sl-SI"/>
              </w:rPr>
              <w:t xml:space="preserve">), </w:t>
            </w:r>
            <w:proofErr w:type="spellStart"/>
            <w:r>
              <w:rPr>
                <w:sz w:val="16"/>
                <w:szCs w:val="16"/>
                <w:lang w:val="sl-SI"/>
              </w:rPr>
              <w:t>n</w:t>
            </w:r>
            <w:r w:rsidRPr="005A371B">
              <w:rPr>
                <w:sz w:val="16"/>
                <w:szCs w:val="16"/>
                <w:lang w:val="sl-SI"/>
              </w:rPr>
              <w:t>eizdajanje</w:t>
            </w:r>
            <w:proofErr w:type="spellEnd"/>
            <w:r w:rsidRPr="005A371B">
              <w:rPr>
                <w:sz w:val="16"/>
                <w:szCs w:val="16"/>
                <w:lang w:val="sl-SI"/>
              </w:rPr>
              <w:t xml:space="preserve"> odpustnic ob odpustu</w:t>
            </w:r>
            <w:r>
              <w:rPr>
                <w:sz w:val="16"/>
                <w:szCs w:val="16"/>
                <w:lang w:val="sl-SI"/>
              </w:rPr>
              <w:t>, t</w:t>
            </w:r>
            <w:r w:rsidRPr="005A371B">
              <w:rPr>
                <w:sz w:val="16"/>
                <w:szCs w:val="16"/>
                <w:lang w:val="sl-SI"/>
              </w:rPr>
              <w:t>elefonski pogovori zdravnika med zdravstveno obravnavo pacienta</w:t>
            </w:r>
            <w:r>
              <w:rPr>
                <w:sz w:val="16"/>
                <w:szCs w:val="16"/>
                <w:lang w:val="sl-SI"/>
              </w:rPr>
              <w:t xml:space="preserve">, </w:t>
            </w:r>
            <w:proofErr w:type="spellStart"/>
            <w:r w:rsidR="008637D0">
              <w:rPr>
                <w:sz w:val="16"/>
                <w:szCs w:val="16"/>
                <w:lang w:val="sl-SI"/>
              </w:rPr>
              <w:t>neobveščanje</w:t>
            </w:r>
            <w:proofErr w:type="spellEnd"/>
            <w:r w:rsidR="008637D0">
              <w:rPr>
                <w:sz w:val="16"/>
                <w:szCs w:val="16"/>
                <w:lang w:val="sl-SI"/>
              </w:rPr>
              <w:t xml:space="preserve"> </w:t>
            </w:r>
            <w:r>
              <w:rPr>
                <w:sz w:val="16"/>
                <w:szCs w:val="16"/>
                <w:lang w:val="sl-SI"/>
              </w:rPr>
              <w:t>p</w:t>
            </w:r>
            <w:r w:rsidRPr="00D143B1">
              <w:rPr>
                <w:sz w:val="16"/>
                <w:szCs w:val="16"/>
                <w:lang w:val="sl-SI"/>
              </w:rPr>
              <w:t>acientov o postopkih in načinih zdravljenja, ki v Sloveniji niso dosegljivi</w:t>
            </w:r>
          </w:p>
        </w:tc>
      </w:tr>
      <w:tr w:rsidR="00221057" w:rsidRPr="00156F0A" w14:paraId="4DC703B1" w14:textId="77777777" w:rsidTr="00F92269">
        <w:tc>
          <w:tcPr>
            <w:tcW w:w="3998" w:type="dxa"/>
            <w:shd w:val="clear" w:color="auto" w:fill="auto"/>
          </w:tcPr>
          <w:p w14:paraId="3E3F3B90" w14:textId="041E221B" w:rsidR="00221057" w:rsidRDefault="00CC41B9" w:rsidP="00F92269">
            <w:pPr>
              <w:shd w:val="clear" w:color="auto" w:fill="FFFFFF" w:themeFill="background1"/>
              <w:tabs>
                <w:tab w:val="left" w:pos="3402"/>
              </w:tabs>
              <w:rPr>
                <w:rFonts w:cs="Arial"/>
                <w:sz w:val="18"/>
              </w:rPr>
            </w:pPr>
            <w:r>
              <w:rPr>
                <w:rFonts w:cs="Arial"/>
                <w:sz w:val="18"/>
              </w:rPr>
              <w:t>p</w:t>
            </w:r>
            <w:r w:rsidR="00221057">
              <w:rPr>
                <w:rFonts w:cs="Arial"/>
                <w:sz w:val="18"/>
              </w:rPr>
              <w:t>ravica do samostojnega odločanja pri zdravljenju</w:t>
            </w:r>
          </w:p>
          <w:p w14:paraId="1ADCCDF2" w14:textId="77777777" w:rsidR="00221057" w:rsidRPr="00156F0A" w:rsidRDefault="00221057" w:rsidP="00F92269">
            <w:pPr>
              <w:shd w:val="clear" w:color="auto" w:fill="FFFFFF" w:themeFill="background1"/>
              <w:tabs>
                <w:tab w:val="left" w:pos="3402"/>
              </w:tabs>
              <w:rPr>
                <w:rFonts w:cs="Arial"/>
                <w:sz w:val="18"/>
              </w:rPr>
            </w:pPr>
          </w:p>
        </w:tc>
        <w:tc>
          <w:tcPr>
            <w:tcW w:w="4394" w:type="dxa"/>
          </w:tcPr>
          <w:p w14:paraId="23D56D18" w14:textId="35C7D8BD" w:rsidR="00221057" w:rsidRDefault="00221057" w:rsidP="00F95598">
            <w:pPr>
              <w:pStyle w:val="podpisi"/>
              <w:spacing w:line="240" w:lineRule="auto"/>
              <w:jc w:val="both"/>
              <w:rPr>
                <w:sz w:val="16"/>
                <w:szCs w:val="16"/>
                <w:lang w:val="sl-SI"/>
              </w:rPr>
            </w:pPr>
            <w:proofErr w:type="spellStart"/>
            <w:r>
              <w:rPr>
                <w:sz w:val="16"/>
                <w:szCs w:val="16"/>
                <w:lang w:val="sl-SI"/>
              </w:rPr>
              <w:t>kardiologioja</w:t>
            </w:r>
            <w:proofErr w:type="spellEnd"/>
            <w:r>
              <w:rPr>
                <w:sz w:val="16"/>
                <w:szCs w:val="16"/>
                <w:lang w:val="sl-SI"/>
              </w:rPr>
              <w:t xml:space="preserve">, psihiatrija, </w:t>
            </w:r>
            <w:proofErr w:type="spellStart"/>
            <w:r>
              <w:rPr>
                <w:sz w:val="16"/>
                <w:szCs w:val="16"/>
                <w:lang w:val="sl-SI"/>
              </w:rPr>
              <w:t>n</w:t>
            </w:r>
            <w:r w:rsidRPr="001E270B">
              <w:rPr>
                <w:sz w:val="16"/>
                <w:szCs w:val="16"/>
                <w:lang w:val="sl-SI"/>
              </w:rPr>
              <w:t>eizdajanje</w:t>
            </w:r>
            <w:proofErr w:type="spellEnd"/>
            <w:r w:rsidRPr="001E270B">
              <w:rPr>
                <w:sz w:val="16"/>
                <w:szCs w:val="16"/>
                <w:lang w:val="sl-SI"/>
              </w:rPr>
              <w:t xml:space="preserve"> kopij </w:t>
            </w:r>
            <w:proofErr w:type="spellStart"/>
            <w:r w:rsidRPr="001E270B">
              <w:rPr>
                <w:sz w:val="16"/>
                <w:szCs w:val="16"/>
                <w:lang w:val="sl-SI"/>
              </w:rPr>
              <w:t>privolitvenega</w:t>
            </w:r>
            <w:proofErr w:type="spellEnd"/>
            <w:r w:rsidRPr="001E270B">
              <w:rPr>
                <w:sz w:val="16"/>
                <w:szCs w:val="16"/>
                <w:lang w:val="sl-SI"/>
              </w:rPr>
              <w:t xml:space="preserve"> obrazca</w:t>
            </w:r>
            <w:r>
              <w:rPr>
                <w:sz w:val="16"/>
                <w:szCs w:val="16"/>
                <w:lang w:val="sl-SI"/>
              </w:rPr>
              <w:t>,</w:t>
            </w:r>
            <w:r w:rsidRPr="00E055FE">
              <w:rPr>
                <w:lang w:val="sl-SI"/>
              </w:rPr>
              <w:t xml:space="preserve"> </w:t>
            </w:r>
            <w:r w:rsidRPr="00E055FE">
              <w:rPr>
                <w:sz w:val="16"/>
                <w:szCs w:val="16"/>
                <w:lang w:val="sl-SI"/>
              </w:rPr>
              <w:t>n</w:t>
            </w:r>
            <w:r w:rsidRPr="001E270B">
              <w:rPr>
                <w:sz w:val="16"/>
                <w:szCs w:val="16"/>
                <w:lang w:val="sl-SI"/>
              </w:rPr>
              <w:t xml:space="preserve">eizvajanje </w:t>
            </w:r>
            <w:r>
              <w:rPr>
                <w:sz w:val="16"/>
                <w:szCs w:val="16"/>
                <w:lang w:val="sl-SI"/>
              </w:rPr>
              <w:t>drugega</w:t>
            </w:r>
            <w:r w:rsidRPr="001E270B">
              <w:rPr>
                <w:sz w:val="16"/>
                <w:szCs w:val="16"/>
                <w:lang w:val="sl-SI"/>
              </w:rPr>
              <w:t xml:space="preserve"> odstavka 37. člena </w:t>
            </w:r>
            <w:proofErr w:type="spellStart"/>
            <w:r w:rsidRPr="001E270B">
              <w:rPr>
                <w:sz w:val="16"/>
                <w:szCs w:val="16"/>
                <w:lang w:val="sl-SI"/>
              </w:rPr>
              <w:t>ZPacP</w:t>
            </w:r>
            <w:proofErr w:type="spellEnd"/>
            <w:r w:rsidRPr="001E270B">
              <w:rPr>
                <w:sz w:val="16"/>
                <w:szCs w:val="16"/>
                <w:lang w:val="sl-SI"/>
              </w:rPr>
              <w:t xml:space="preserve"> na vseh treh ravneh (</w:t>
            </w:r>
            <w:r>
              <w:rPr>
                <w:sz w:val="16"/>
                <w:szCs w:val="16"/>
                <w:lang w:val="sl-SI"/>
              </w:rPr>
              <w:t>č</w:t>
            </w:r>
            <w:r w:rsidRPr="001E270B">
              <w:rPr>
                <w:sz w:val="16"/>
                <w:szCs w:val="16"/>
                <w:lang w:val="sl-SI"/>
              </w:rPr>
              <w:t>e duševno bolni ni sposoben privolitve v medicinski poseg in nima zakonitega zastopnika, izvajalec zdravstvene dejavnosti obvesti pristojni organ za začetek postopka za postavitev zakonitega zastopnika</w:t>
            </w:r>
            <w:r>
              <w:rPr>
                <w:sz w:val="16"/>
                <w:szCs w:val="16"/>
                <w:lang w:val="sl-SI"/>
              </w:rPr>
              <w:t>), n</w:t>
            </w:r>
            <w:r w:rsidRPr="001E270B">
              <w:rPr>
                <w:sz w:val="16"/>
                <w:szCs w:val="16"/>
                <w:lang w:val="sl-SI"/>
              </w:rPr>
              <w:t xml:space="preserve">eizvajanje </w:t>
            </w:r>
            <w:r>
              <w:rPr>
                <w:sz w:val="16"/>
                <w:szCs w:val="16"/>
                <w:lang w:val="sl-SI"/>
              </w:rPr>
              <w:t>četrtega</w:t>
            </w:r>
            <w:r w:rsidRPr="001E270B">
              <w:rPr>
                <w:sz w:val="16"/>
                <w:szCs w:val="16"/>
                <w:lang w:val="sl-SI"/>
              </w:rPr>
              <w:t xml:space="preserve"> odstavka 37. člena </w:t>
            </w:r>
            <w:proofErr w:type="spellStart"/>
            <w:r w:rsidRPr="001E270B">
              <w:rPr>
                <w:sz w:val="16"/>
                <w:szCs w:val="16"/>
                <w:lang w:val="sl-SI"/>
              </w:rPr>
              <w:t>ZPacP</w:t>
            </w:r>
            <w:proofErr w:type="spellEnd"/>
            <w:r w:rsidRPr="001E270B">
              <w:rPr>
                <w:sz w:val="16"/>
                <w:szCs w:val="16"/>
                <w:lang w:val="sl-SI"/>
              </w:rPr>
              <w:t xml:space="preserve"> na vseh treh ravneh, zlasti pa v domovih za starejše</w:t>
            </w:r>
            <w:r>
              <w:rPr>
                <w:sz w:val="16"/>
                <w:szCs w:val="16"/>
                <w:lang w:val="sl-SI"/>
              </w:rPr>
              <w:t xml:space="preserve"> (d</w:t>
            </w:r>
            <w:r w:rsidRPr="003141EF">
              <w:rPr>
                <w:sz w:val="16"/>
                <w:szCs w:val="16"/>
                <w:lang w:val="sl-SI"/>
              </w:rPr>
              <w:t>okler pacientu, ki ni sposoben odločanja o sebi, ni postavljen zakoniti zastopnik, lahko privolitev v medicinski poseg oziroma zdravstveno obravnavo dajo osebe, ki so sposobne odločanja o sebi in so dopolnile 18 let starosti, v zakonsko določenem izključujočem vrstnem redu)</w:t>
            </w:r>
          </w:p>
        </w:tc>
      </w:tr>
      <w:tr w:rsidR="00221057" w:rsidRPr="00156F0A" w14:paraId="3CA8481A" w14:textId="77777777" w:rsidTr="00F92269">
        <w:tc>
          <w:tcPr>
            <w:tcW w:w="3998" w:type="dxa"/>
            <w:shd w:val="clear" w:color="auto" w:fill="auto"/>
          </w:tcPr>
          <w:p w14:paraId="66E56C33" w14:textId="4ED28B9F" w:rsidR="00221057" w:rsidRPr="00156F0A" w:rsidRDefault="00CC41B9" w:rsidP="00F92269">
            <w:pPr>
              <w:shd w:val="clear" w:color="auto" w:fill="FFFFFF" w:themeFill="background1"/>
              <w:tabs>
                <w:tab w:val="left" w:pos="3402"/>
              </w:tabs>
              <w:rPr>
                <w:rFonts w:cs="Arial"/>
                <w:sz w:val="18"/>
              </w:rPr>
            </w:pPr>
            <w:r>
              <w:rPr>
                <w:rFonts w:cs="Arial"/>
                <w:sz w:val="18"/>
              </w:rPr>
              <w:t>p</w:t>
            </w:r>
            <w:r w:rsidR="00221057" w:rsidRPr="00156F0A">
              <w:rPr>
                <w:rFonts w:cs="Arial"/>
                <w:sz w:val="18"/>
              </w:rPr>
              <w:t>ravica do preprečevanja in lajšanja trpljenja</w:t>
            </w:r>
          </w:p>
        </w:tc>
        <w:tc>
          <w:tcPr>
            <w:tcW w:w="4394" w:type="dxa"/>
          </w:tcPr>
          <w:p w14:paraId="0A74C4A3" w14:textId="7E433F1B" w:rsidR="00221057" w:rsidRPr="00156F0A" w:rsidRDefault="00221057" w:rsidP="00F92269">
            <w:pPr>
              <w:pStyle w:val="podpisi"/>
              <w:spacing w:line="240" w:lineRule="auto"/>
              <w:jc w:val="both"/>
              <w:rPr>
                <w:sz w:val="16"/>
                <w:szCs w:val="16"/>
                <w:lang w:val="sl-SI"/>
              </w:rPr>
            </w:pPr>
            <w:r>
              <w:rPr>
                <w:sz w:val="16"/>
                <w:szCs w:val="16"/>
                <w:lang w:val="sl-SI"/>
              </w:rPr>
              <w:t>n</w:t>
            </w:r>
            <w:r w:rsidRPr="00C52371">
              <w:rPr>
                <w:sz w:val="16"/>
                <w:szCs w:val="16"/>
                <w:lang w:val="sl-SI"/>
              </w:rPr>
              <w:t>eizvajanje paliativne oskrbe v bolnišnicah</w:t>
            </w:r>
            <w:r>
              <w:rPr>
                <w:sz w:val="16"/>
                <w:szCs w:val="16"/>
                <w:lang w:val="sl-SI"/>
              </w:rPr>
              <w:t xml:space="preserve">, </w:t>
            </w:r>
            <w:proofErr w:type="spellStart"/>
            <w:r>
              <w:rPr>
                <w:sz w:val="16"/>
                <w:szCs w:val="16"/>
                <w:lang w:val="sl-SI"/>
              </w:rPr>
              <w:t>n</w:t>
            </w:r>
            <w:r w:rsidRPr="00C52371">
              <w:rPr>
                <w:sz w:val="16"/>
                <w:szCs w:val="16"/>
                <w:lang w:val="sl-SI"/>
              </w:rPr>
              <w:t>elajšanje</w:t>
            </w:r>
            <w:proofErr w:type="spellEnd"/>
            <w:r w:rsidRPr="00C52371">
              <w:rPr>
                <w:sz w:val="16"/>
                <w:szCs w:val="16"/>
                <w:lang w:val="sl-SI"/>
              </w:rPr>
              <w:t xml:space="preserve"> zobnih boleči</w:t>
            </w:r>
            <w:r>
              <w:rPr>
                <w:sz w:val="16"/>
                <w:szCs w:val="16"/>
                <w:lang w:val="sl-SI"/>
              </w:rPr>
              <w:t xml:space="preserve">n, </w:t>
            </w:r>
            <w:proofErr w:type="spellStart"/>
            <w:r w:rsidRPr="00156F0A">
              <w:rPr>
                <w:sz w:val="16"/>
                <w:szCs w:val="16"/>
                <w:lang w:val="sl-SI"/>
              </w:rPr>
              <w:t>neizdajanje</w:t>
            </w:r>
            <w:proofErr w:type="spellEnd"/>
            <w:r w:rsidRPr="00156F0A">
              <w:rPr>
                <w:sz w:val="16"/>
                <w:szCs w:val="16"/>
                <w:lang w:val="sl-SI"/>
              </w:rPr>
              <w:t xml:space="preserve"> kopij </w:t>
            </w:r>
            <w:proofErr w:type="spellStart"/>
            <w:r w:rsidRPr="00156F0A">
              <w:rPr>
                <w:sz w:val="16"/>
                <w:szCs w:val="16"/>
                <w:lang w:val="sl-SI"/>
              </w:rPr>
              <w:t>privolitvenega</w:t>
            </w:r>
            <w:proofErr w:type="spellEnd"/>
            <w:r w:rsidRPr="00156F0A">
              <w:rPr>
                <w:sz w:val="16"/>
                <w:szCs w:val="16"/>
                <w:lang w:val="sl-SI"/>
              </w:rPr>
              <w:t xml:space="preserve"> obrazca</w:t>
            </w:r>
            <w:r>
              <w:rPr>
                <w:sz w:val="16"/>
                <w:szCs w:val="16"/>
                <w:lang w:val="sl-SI"/>
              </w:rPr>
              <w:t>, komunikacija</w:t>
            </w:r>
          </w:p>
        </w:tc>
      </w:tr>
      <w:tr w:rsidR="00221057" w:rsidRPr="00156F0A" w14:paraId="776F88FD" w14:textId="77777777" w:rsidTr="00F92269">
        <w:tc>
          <w:tcPr>
            <w:tcW w:w="3998" w:type="dxa"/>
            <w:shd w:val="clear" w:color="auto" w:fill="auto"/>
          </w:tcPr>
          <w:p w14:paraId="1EE2F1B4" w14:textId="74D8E1AC" w:rsidR="00221057" w:rsidRPr="00156F0A" w:rsidRDefault="00CC41B9" w:rsidP="00F92269">
            <w:pPr>
              <w:shd w:val="clear" w:color="auto" w:fill="FFFFFF" w:themeFill="background1"/>
              <w:tabs>
                <w:tab w:val="left" w:pos="3402"/>
              </w:tabs>
              <w:rPr>
                <w:rFonts w:cs="Arial"/>
                <w:sz w:val="18"/>
              </w:rPr>
            </w:pPr>
            <w:r>
              <w:rPr>
                <w:rFonts w:cs="Arial"/>
                <w:sz w:val="18"/>
              </w:rPr>
              <w:t>p</w:t>
            </w:r>
            <w:r w:rsidR="00221057" w:rsidRPr="00156F0A">
              <w:rPr>
                <w:rFonts w:cs="Arial"/>
                <w:sz w:val="18"/>
              </w:rPr>
              <w:t>ravica do drugega mnenja</w:t>
            </w:r>
          </w:p>
        </w:tc>
        <w:tc>
          <w:tcPr>
            <w:tcW w:w="4394" w:type="dxa"/>
          </w:tcPr>
          <w:p w14:paraId="035F3B38" w14:textId="71E7ACA2" w:rsidR="00221057" w:rsidRPr="00156F0A" w:rsidRDefault="00221057" w:rsidP="00A122B8">
            <w:pPr>
              <w:pStyle w:val="podpisi"/>
              <w:spacing w:line="240" w:lineRule="auto"/>
              <w:jc w:val="both"/>
              <w:rPr>
                <w:sz w:val="16"/>
                <w:szCs w:val="16"/>
                <w:lang w:val="sl-SI"/>
              </w:rPr>
            </w:pPr>
            <w:r>
              <w:rPr>
                <w:sz w:val="16"/>
                <w:szCs w:val="16"/>
                <w:lang w:val="sl-SI"/>
              </w:rPr>
              <w:t xml:space="preserve">ortopedija, nevrologija, </w:t>
            </w:r>
            <w:r w:rsidRPr="00156F0A">
              <w:rPr>
                <w:sz w:val="16"/>
                <w:szCs w:val="16"/>
                <w:lang w:val="sl-SI"/>
              </w:rPr>
              <w:t xml:space="preserve">zobozdravstvo, medicina dela, prometa in športa, </w:t>
            </w:r>
            <w:r>
              <w:rPr>
                <w:sz w:val="16"/>
                <w:szCs w:val="16"/>
                <w:lang w:val="sl-SI"/>
              </w:rPr>
              <w:t>n</w:t>
            </w:r>
            <w:r w:rsidRPr="0023793B">
              <w:rPr>
                <w:sz w:val="16"/>
                <w:szCs w:val="16"/>
                <w:lang w:val="sl-SI"/>
              </w:rPr>
              <w:t>ezakonito razlaganje izvajalca pacientu , da drugo mnenje ni potrebno</w:t>
            </w:r>
          </w:p>
        </w:tc>
      </w:tr>
      <w:tr w:rsidR="00221057" w:rsidRPr="00156F0A" w14:paraId="236CE374" w14:textId="77777777" w:rsidTr="00F92269">
        <w:tc>
          <w:tcPr>
            <w:tcW w:w="3998" w:type="dxa"/>
            <w:shd w:val="clear" w:color="auto" w:fill="auto"/>
          </w:tcPr>
          <w:p w14:paraId="0CE75437" w14:textId="5FD6C453" w:rsidR="00221057" w:rsidRPr="00156F0A" w:rsidRDefault="00CC41B9" w:rsidP="00F92269">
            <w:pPr>
              <w:shd w:val="clear" w:color="auto" w:fill="FFFFFF" w:themeFill="background1"/>
              <w:tabs>
                <w:tab w:val="left" w:pos="3402"/>
              </w:tabs>
              <w:rPr>
                <w:rFonts w:cs="Arial"/>
                <w:sz w:val="18"/>
              </w:rPr>
            </w:pPr>
            <w:r>
              <w:rPr>
                <w:rFonts w:cs="Arial"/>
                <w:sz w:val="18"/>
              </w:rPr>
              <w:t>p</w:t>
            </w:r>
            <w:r w:rsidR="00221057" w:rsidRPr="00156F0A">
              <w:rPr>
                <w:rFonts w:cs="Arial"/>
                <w:sz w:val="18"/>
              </w:rPr>
              <w:t>ravica do seznanitve z zdravstveno dokumentacijo</w:t>
            </w:r>
          </w:p>
        </w:tc>
        <w:tc>
          <w:tcPr>
            <w:tcW w:w="4394" w:type="dxa"/>
          </w:tcPr>
          <w:p w14:paraId="219670AA" w14:textId="053FD0B0" w:rsidR="00221057" w:rsidRPr="00156F0A" w:rsidRDefault="00221057" w:rsidP="008637D0">
            <w:pPr>
              <w:shd w:val="clear" w:color="auto" w:fill="FFFFFF" w:themeFill="background1"/>
              <w:tabs>
                <w:tab w:val="left" w:pos="3402"/>
              </w:tabs>
              <w:spacing w:line="240" w:lineRule="auto"/>
              <w:jc w:val="both"/>
              <w:rPr>
                <w:rFonts w:cs="Arial"/>
                <w:sz w:val="16"/>
                <w:szCs w:val="16"/>
              </w:rPr>
            </w:pPr>
            <w:r>
              <w:rPr>
                <w:rFonts w:cs="Arial"/>
                <w:sz w:val="16"/>
                <w:szCs w:val="16"/>
              </w:rPr>
              <w:t>pediatrija, travmatologija, ortopedija, nevrologija, kardiologija in vaskularna medicina, dermatovenerologija</w:t>
            </w:r>
            <w:r w:rsidR="008637D0">
              <w:rPr>
                <w:rFonts w:cs="Arial"/>
                <w:sz w:val="16"/>
                <w:szCs w:val="16"/>
              </w:rPr>
              <w:t>,</w:t>
            </w:r>
            <w:r>
              <w:rPr>
                <w:rFonts w:cs="Arial"/>
                <w:sz w:val="16"/>
                <w:szCs w:val="16"/>
              </w:rPr>
              <w:t xml:space="preserve"> ginekologija in </w:t>
            </w:r>
            <w:proofErr w:type="spellStart"/>
            <w:r>
              <w:rPr>
                <w:rFonts w:cs="Arial"/>
                <w:sz w:val="16"/>
                <w:szCs w:val="16"/>
              </w:rPr>
              <w:t>porodnišštvo</w:t>
            </w:r>
            <w:proofErr w:type="spellEnd"/>
            <w:r>
              <w:rPr>
                <w:rFonts w:cs="Arial"/>
                <w:sz w:val="16"/>
                <w:szCs w:val="16"/>
              </w:rPr>
              <w:t>, radiologija, specialistične ambulante, koncesionarji, n</w:t>
            </w:r>
            <w:r w:rsidRPr="00C52371">
              <w:rPr>
                <w:rFonts w:cs="Arial"/>
                <w:sz w:val="16"/>
                <w:szCs w:val="16"/>
              </w:rPr>
              <w:t xml:space="preserve">e izdajajo se kopije </w:t>
            </w:r>
            <w:r w:rsidR="008637D0">
              <w:rPr>
                <w:rFonts w:cs="Arial"/>
                <w:sz w:val="16"/>
                <w:szCs w:val="16"/>
              </w:rPr>
              <w:t xml:space="preserve">vse </w:t>
            </w:r>
            <w:r w:rsidRPr="00C52371">
              <w:rPr>
                <w:rFonts w:cs="Arial"/>
                <w:sz w:val="16"/>
                <w:szCs w:val="16"/>
              </w:rPr>
              <w:t>zahtevane dokumentacije</w:t>
            </w:r>
            <w:r>
              <w:rPr>
                <w:rFonts w:cs="Arial"/>
                <w:sz w:val="16"/>
                <w:szCs w:val="16"/>
              </w:rPr>
              <w:t>, n</w:t>
            </w:r>
            <w:r w:rsidRPr="00C52371">
              <w:rPr>
                <w:rFonts w:cs="Arial"/>
                <w:sz w:val="16"/>
                <w:szCs w:val="16"/>
              </w:rPr>
              <w:t>e izdajajo se kopije zahtevane dokumentacije po pacientovi smrti</w:t>
            </w:r>
            <w:r>
              <w:rPr>
                <w:rFonts w:cs="Arial"/>
                <w:sz w:val="16"/>
                <w:szCs w:val="16"/>
              </w:rPr>
              <w:t>, n</w:t>
            </w:r>
            <w:r w:rsidRPr="00C52371">
              <w:rPr>
                <w:rFonts w:cs="Arial"/>
                <w:sz w:val="16"/>
                <w:szCs w:val="16"/>
              </w:rPr>
              <w:t>edoločen način dodajanja pripomb pacienta v njegovo zdravstveno dokumentacijo</w:t>
            </w:r>
            <w:r>
              <w:rPr>
                <w:rFonts w:cs="Arial"/>
                <w:sz w:val="16"/>
                <w:szCs w:val="16"/>
              </w:rPr>
              <w:t>, p</w:t>
            </w:r>
            <w:r w:rsidRPr="00C52371">
              <w:rPr>
                <w:rFonts w:cs="Arial"/>
                <w:sz w:val="16"/>
                <w:szCs w:val="16"/>
              </w:rPr>
              <w:t xml:space="preserve">ogojevanje izdaje kopij zdravstvene dokumentacije </w:t>
            </w:r>
            <w:r>
              <w:rPr>
                <w:rFonts w:cs="Arial"/>
                <w:sz w:val="16"/>
                <w:szCs w:val="16"/>
              </w:rPr>
              <w:t>s</w:t>
            </w:r>
            <w:r w:rsidRPr="00C52371">
              <w:rPr>
                <w:rFonts w:cs="Arial"/>
                <w:sz w:val="16"/>
                <w:szCs w:val="16"/>
              </w:rPr>
              <w:t xml:space="preserve"> soglasje</w:t>
            </w:r>
            <w:r w:rsidR="008637D0">
              <w:rPr>
                <w:rFonts w:cs="Arial"/>
                <w:sz w:val="16"/>
                <w:szCs w:val="16"/>
              </w:rPr>
              <w:t>m</w:t>
            </w:r>
            <w:r w:rsidRPr="00C52371">
              <w:rPr>
                <w:rFonts w:cs="Arial"/>
                <w:sz w:val="16"/>
                <w:szCs w:val="16"/>
              </w:rPr>
              <w:t xml:space="preserve"> zdravnika</w:t>
            </w:r>
            <w:r>
              <w:rPr>
                <w:rFonts w:cs="Arial"/>
                <w:sz w:val="16"/>
                <w:szCs w:val="16"/>
              </w:rPr>
              <w:t>, z</w:t>
            </w:r>
            <w:r w:rsidRPr="00C52371">
              <w:rPr>
                <w:rFonts w:cs="Arial"/>
                <w:sz w:val="16"/>
                <w:szCs w:val="16"/>
              </w:rPr>
              <w:t xml:space="preserve">aračunavanje kopij dokumentacije </w:t>
            </w:r>
            <w:r>
              <w:rPr>
                <w:rFonts w:cs="Arial"/>
                <w:sz w:val="16"/>
                <w:szCs w:val="16"/>
              </w:rPr>
              <w:t>po</w:t>
            </w:r>
            <w:r w:rsidRPr="00C52371">
              <w:rPr>
                <w:rFonts w:cs="Arial"/>
                <w:sz w:val="16"/>
                <w:szCs w:val="16"/>
              </w:rPr>
              <w:t xml:space="preserve"> komercialnih cenah</w:t>
            </w:r>
          </w:p>
        </w:tc>
      </w:tr>
      <w:tr w:rsidR="00221057" w:rsidRPr="00156F0A" w14:paraId="4E566E9A" w14:textId="77777777" w:rsidTr="00F92269">
        <w:tc>
          <w:tcPr>
            <w:tcW w:w="3998" w:type="dxa"/>
            <w:shd w:val="clear" w:color="auto" w:fill="auto"/>
          </w:tcPr>
          <w:p w14:paraId="235EADBD" w14:textId="30EE3751" w:rsidR="00221057" w:rsidRPr="00156F0A" w:rsidRDefault="00CC41B9" w:rsidP="00F92269">
            <w:pPr>
              <w:shd w:val="clear" w:color="auto" w:fill="FFFFFF" w:themeFill="background1"/>
              <w:tabs>
                <w:tab w:val="left" w:pos="3402"/>
              </w:tabs>
              <w:rPr>
                <w:rFonts w:cs="Arial"/>
                <w:sz w:val="18"/>
              </w:rPr>
            </w:pPr>
            <w:r>
              <w:rPr>
                <w:rFonts w:cs="Arial"/>
                <w:sz w:val="18"/>
              </w:rPr>
              <w:t>p</w:t>
            </w:r>
            <w:r w:rsidR="00221057" w:rsidRPr="00156F0A">
              <w:rPr>
                <w:rFonts w:cs="Arial"/>
                <w:sz w:val="18"/>
              </w:rPr>
              <w:t>ravica do varstva zasebnosti in varstva osebnih podatkov</w:t>
            </w:r>
          </w:p>
        </w:tc>
        <w:tc>
          <w:tcPr>
            <w:tcW w:w="4394" w:type="dxa"/>
          </w:tcPr>
          <w:p w14:paraId="023BE1EA" w14:textId="4983FECA" w:rsidR="00221057" w:rsidRPr="00156F0A" w:rsidRDefault="00221057" w:rsidP="00614248">
            <w:pPr>
              <w:shd w:val="clear" w:color="auto" w:fill="FFFFFF" w:themeFill="background1"/>
              <w:tabs>
                <w:tab w:val="left" w:pos="3402"/>
              </w:tabs>
              <w:spacing w:line="240" w:lineRule="auto"/>
              <w:jc w:val="both"/>
              <w:rPr>
                <w:sz w:val="16"/>
                <w:szCs w:val="16"/>
              </w:rPr>
            </w:pPr>
            <w:r w:rsidRPr="0023793B">
              <w:rPr>
                <w:sz w:val="16"/>
                <w:szCs w:val="16"/>
              </w:rPr>
              <w:t>družinska medicina (ni zvočne izolacije, uhajanje poklicnih skrivnosti, vstopanje pacientov v ordinacijo med obravnavo drugega pacienta),</w:t>
            </w:r>
            <w:r>
              <w:rPr>
                <w:sz w:val="16"/>
                <w:szCs w:val="16"/>
              </w:rPr>
              <w:t xml:space="preserve"> </w:t>
            </w:r>
            <w:r w:rsidRPr="0023793B">
              <w:rPr>
                <w:sz w:val="16"/>
                <w:szCs w:val="16"/>
              </w:rPr>
              <w:t>medic</w:t>
            </w:r>
            <w:r w:rsidR="008637D0">
              <w:rPr>
                <w:sz w:val="16"/>
                <w:szCs w:val="16"/>
              </w:rPr>
              <w:t>i</w:t>
            </w:r>
            <w:r w:rsidRPr="0023793B">
              <w:rPr>
                <w:sz w:val="16"/>
                <w:szCs w:val="16"/>
              </w:rPr>
              <w:t>na prometa, dela in športa, interna medicina, psihiatrija, specialistična obravnava (vročanje in komentiranje (razlaganje) izvidov v čakalnic</w:t>
            </w:r>
            <w:r>
              <w:rPr>
                <w:sz w:val="16"/>
                <w:szCs w:val="16"/>
              </w:rPr>
              <w:t>i</w:t>
            </w:r>
            <w:r w:rsidRPr="0023793B">
              <w:rPr>
                <w:sz w:val="16"/>
                <w:szCs w:val="16"/>
              </w:rPr>
              <w:t>, dajanje</w:t>
            </w:r>
            <w:r w:rsidRPr="00C52371">
              <w:rPr>
                <w:sz w:val="16"/>
                <w:szCs w:val="16"/>
              </w:rPr>
              <w:t xml:space="preserve"> navodil v čakalnic</w:t>
            </w:r>
            <w:r>
              <w:rPr>
                <w:sz w:val="16"/>
                <w:szCs w:val="16"/>
              </w:rPr>
              <w:t xml:space="preserve">i, </w:t>
            </w:r>
            <w:r w:rsidRPr="00C52371">
              <w:rPr>
                <w:sz w:val="16"/>
                <w:szCs w:val="16"/>
              </w:rPr>
              <w:t>več pacientov v predprostoru pred ordinacijo</w:t>
            </w:r>
            <w:r>
              <w:rPr>
                <w:sz w:val="16"/>
                <w:szCs w:val="16"/>
              </w:rPr>
              <w:t xml:space="preserve">, </w:t>
            </w:r>
            <w:r w:rsidRPr="00C52371">
              <w:rPr>
                <w:sz w:val="16"/>
                <w:szCs w:val="16"/>
              </w:rPr>
              <w:t>odprta vrata ordinacije med zdravstveno obravnavo pacienta</w:t>
            </w:r>
            <w:r>
              <w:rPr>
                <w:sz w:val="16"/>
                <w:szCs w:val="16"/>
              </w:rPr>
              <w:t xml:space="preserve">, </w:t>
            </w:r>
            <w:r w:rsidRPr="00C52371">
              <w:rPr>
                <w:sz w:val="16"/>
                <w:szCs w:val="16"/>
              </w:rPr>
              <w:t>vstopanje zdravstvenega osebja v ordinacijo med obravnavo pacienta</w:t>
            </w:r>
            <w:r>
              <w:rPr>
                <w:sz w:val="16"/>
                <w:szCs w:val="16"/>
              </w:rPr>
              <w:t xml:space="preserve">, </w:t>
            </w:r>
            <w:r w:rsidRPr="00C52371">
              <w:rPr>
                <w:sz w:val="16"/>
                <w:szCs w:val="16"/>
              </w:rPr>
              <w:t>v čakalnicah, sprejemnih pisarnah, ordinacijah se sliši pogovore med zdravstvenimi delavci o drugih pacientih</w:t>
            </w:r>
            <w:r>
              <w:rPr>
                <w:sz w:val="16"/>
                <w:szCs w:val="16"/>
              </w:rPr>
              <w:t>, u</w:t>
            </w:r>
            <w:r w:rsidRPr="00C52371">
              <w:rPr>
                <w:sz w:val="16"/>
                <w:szCs w:val="16"/>
              </w:rPr>
              <w:t>hajanje poklicnih skrivnosti o poznanih pacientih</w:t>
            </w:r>
            <w:r w:rsidR="00614248">
              <w:rPr>
                <w:sz w:val="16"/>
                <w:szCs w:val="16"/>
              </w:rPr>
              <w:t>,</w:t>
            </w:r>
            <w:r w:rsidRPr="00C52371">
              <w:rPr>
                <w:sz w:val="16"/>
                <w:szCs w:val="16"/>
              </w:rPr>
              <w:t xml:space="preserve"> </w:t>
            </w:r>
            <w:r w:rsidR="00614248">
              <w:rPr>
                <w:sz w:val="16"/>
                <w:szCs w:val="16"/>
              </w:rPr>
              <w:t xml:space="preserve">pisarniško </w:t>
            </w:r>
            <w:r w:rsidRPr="00C52371">
              <w:rPr>
                <w:sz w:val="16"/>
                <w:szCs w:val="16"/>
              </w:rPr>
              <w:t xml:space="preserve">osebje </w:t>
            </w:r>
            <w:r w:rsidR="00614248">
              <w:rPr>
                <w:sz w:val="16"/>
                <w:szCs w:val="16"/>
              </w:rPr>
              <w:t xml:space="preserve">jih širi </w:t>
            </w:r>
            <w:r w:rsidRPr="00C52371">
              <w:rPr>
                <w:sz w:val="16"/>
                <w:szCs w:val="16"/>
              </w:rPr>
              <w:t>v okolje, ki pozna pacienta</w:t>
            </w:r>
            <w:r>
              <w:rPr>
                <w:sz w:val="16"/>
                <w:szCs w:val="16"/>
              </w:rPr>
              <w:t>)</w:t>
            </w:r>
          </w:p>
        </w:tc>
      </w:tr>
      <w:tr w:rsidR="00221057" w:rsidRPr="00156F0A" w14:paraId="408E2839" w14:textId="77777777" w:rsidTr="0023793B">
        <w:trPr>
          <w:trHeight w:val="505"/>
        </w:trPr>
        <w:tc>
          <w:tcPr>
            <w:tcW w:w="3998" w:type="dxa"/>
            <w:shd w:val="clear" w:color="auto" w:fill="auto"/>
          </w:tcPr>
          <w:p w14:paraId="64DDE44F" w14:textId="67D25988" w:rsidR="00221057" w:rsidRPr="00156F0A" w:rsidRDefault="00CC41B9" w:rsidP="00F92269">
            <w:pPr>
              <w:shd w:val="clear" w:color="auto" w:fill="FFFFFF" w:themeFill="background1"/>
              <w:tabs>
                <w:tab w:val="left" w:pos="3402"/>
              </w:tabs>
              <w:rPr>
                <w:rFonts w:cs="Arial"/>
                <w:sz w:val="18"/>
              </w:rPr>
            </w:pPr>
            <w:r>
              <w:rPr>
                <w:rFonts w:cs="Arial"/>
                <w:sz w:val="18"/>
              </w:rPr>
              <w:lastRenderedPageBreak/>
              <w:t>p</w:t>
            </w:r>
            <w:r w:rsidR="00221057" w:rsidRPr="00156F0A">
              <w:rPr>
                <w:rFonts w:cs="Arial"/>
                <w:sz w:val="18"/>
              </w:rPr>
              <w:t>ravica do obravnave kršitev pacientovih pravic</w:t>
            </w:r>
          </w:p>
        </w:tc>
        <w:tc>
          <w:tcPr>
            <w:tcW w:w="4394" w:type="dxa"/>
          </w:tcPr>
          <w:p w14:paraId="2F8C9DCA" w14:textId="0BC1A18F" w:rsidR="00221057" w:rsidRPr="00156F0A" w:rsidRDefault="00221057" w:rsidP="00F92269">
            <w:pPr>
              <w:pStyle w:val="podpisi"/>
              <w:spacing w:line="240" w:lineRule="auto"/>
              <w:jc w:val="both"/>
              <w:rPr>
                <w:sz w:val="16"/>
                <w:szCs w:val="16"/>
                <w:lang w:val="sl-SI"/>
              </w:rPr>
            </w:pPr>
            <w:r>
              <w:rPr>
                <w:sz w:val="16"/>
                <w:szCs w:val="16"/>
                <w:lang w:val="sl-SI"/>
              </w:rPr>
              <w:t xml:space="preserve">družinska medicina, </w:t>
            </w:r>
            <w:proofErr w:type="spellStart"/>
            <w:r>
              <w:rPr>
                <w:sz w:val="16"/>
                <w:szCs w:val="16"/>
                <w:lang w:val="sl-SI"/>
              </w:rPr>
              <w:t>n</w:t>
            </w:r>
            <w:r w:rsidRPr="00C52371">
              <w:rPr>
                <w:sz w:val="16"/>
                <w:szCs w:val="16"/>
                <w:lang w:val="sl-SI"/>
              </w:rPr>
              <w:t>eobravnava</w:t>
            </w:r>
            <w:proofErr w:type="spellEnd"/>
            <w:r w:rsidRPr="00C52371">
              <w:rPr>
                <w:sz w:val="16"/>
                <w:szCs w:val="16"/>
                <w:lang w:val="sl-SI"/>
              </w:rPr>
              <w:t xml:space="preserve"> pritožb pri izvajalcu</w:t>
            </w:r>
            <w:r>
              <w:rPr>
                <w:sz w:val="16"/>
                <w:szCs w:val="16"/>
                <w:lang w:val="sl-SI"/>
              </w:rPr>
              <w:t xml:space="preserve">, </w:t>
            </w:r>
            <w:proofErr w:type="spellStart"/>
            <w:r>
              <w:rPr>
                <w:sz w:val="16"/>
                <w:szCs w:val="16"/>
                <w:lang w:val="sl-SI"/>
              </w:rPr>
              <w:t>n</w:t>
            </w:r>
            <w:r w:rsidRPr="00C52371">
              <w:rPr>
                <w:sz w:val="16"/>
                <w:szCs w:val="16"/>
                <w:lang w:val="sl-SI"/>
              </w:rPr>
              <w:t>eobravnava</w:t>
            </w:r>
            <w:proofErr w:type="spellEnd"/>
            <w:r w:rsidRPr="00C52371">
              <w:rPr>
                <w:sz w:val="16"/>
                <w:szCs w:val="16"/>
                <w:lang w:val="sl-SI"/>
              </w:rPr>
              <w:t xml:space="preserve"> pritožb po določilih </w:t>
            </w:r>
            <w:proofErr w:type="spellStart"/>
            <w:r w:rsidRPr="00C52371">
              <w:rPr>
                <w:sz w:val="16"/>
                <w:szCs w:val="16"/>
                <w:lang w:val="sl-SI"/>
              </w:rPr>
              <w:t>ZPacP</w:t>
            </w:r>
            <w:proofErr w:type="spellEnd"/>
            <w:r>
              <w:rPr>
                <w:sz w:val="16"/>
                <w:szCs w:val="16"/>
                <w:lang w:val="sl-SI"/>
              </w:rPr>
              <w:t>, z</w:t>
            </w:r>
            <w:r w:rsidRPr="00C52371">
              <w:rPr>
                <w:sz w:val="16"/>
                <w:szCs w:val="16"/>
                <w:lang w:val="sl-SI"/>
              </w:rPr>
              <w:t>amude pri obravnavah pritožb</w:t>
            </w:r>
          </w:p>
        </w:tc>
      </w:tr>
      <w:tr w:rsidR="00221057" w:rsidRPr="00156F0A" w14:paraId="7B5B8CB6" w14:textId="77777777" w:rsidTr="00F92269">
        <w:tc>
          <w:tcPr>
            <w:tcW w:w="3998" w:type="dxa"/>
            <w:shd w:val="clear" w:color="auto" w:fill="auto"/>
          </w:tcPr>
          <w:p w14:paraId="28A9E461" w14:textId="1E5F94B0" w:rsidR="00221057" w:rsidRPr="00156F0A" w:rsidRDefault="00CC41B9" w:rsidP="00F92269">
            <w:pPr>
              <w:shd w:val="clear" w:color="auto" w:fill="FFFFFF" w:themeFill="background1"/>
              <w:tabs>
                <w:tab w:val="left" w:pos="3402"/>
              </w:tabs>
              <w:rPr>
                <w:rFonts w:cs="Arial"/>
                <w:sz w:val="18"/>
              </w:rPr>
            </w:pPr>
            <w:r>
              <w:rPr>
                <w:rFonts w:cs="Arial"/>
                <w:sz w:val="18"/>
              </w:rPr>
              <w:t>p</w:t>
            </w:r>
            <w:r w:rsidR="00221057" w:rsidRPr="00156F0A">
              <w:rPr>
                <w:rFonts w:cs="Arial"/>
                <w:sz w:val="18"/>
              </w:rPr>
              <w:t>ravica do brezplačne pomoči pri uresničevanju pacientovih pravic</w:t>
            </w:r>
          </w:p>
        </w:tc>
        <w:tc>
          <w:tcPr>
            <w:tcW w:w="4394" w:type="dxa"/>
          </w:tcPr>
          <w:p w14:paraId="18AB36A1" w14:textId="7C35A4D5" w:rsidR="00221057" w:rsidRPr="00156F0A" w:rsidRDefault="00221057" w:rsidP="00F92269">
            <w:pPr>
              <w:spacing w:line="240" w:lineRule="auto"/>
              <w:jc w:val="both"/>
              <w:rPr>
                <w:sz w:val="16"/>
                <w:szCs w:val="16"/>
              </w:rPr>
            </w:pPr>
            <w:r w:rsidRPr="00156F0A">
              <w:rPr>
                <w:sz w:val="16"/>
                <w:szCs w:val="16"/>
              </w:rPr>
              <w:t xml:space="preserve">družinska medicina, </w:t>
            </w:r>
            <w:proofErr w:type="spellStart"/>
            <w:r w:rsidRPr="00156F0A">
              <w:rPr>
                <w:sz w:val="16"/>
                <w:szCs w:val="16"/>
              </w:rPr>
              <w:t>neobravnava</w:t>
            </w:r>
            <w:proofErr w:type="spellEnd"/>
            <w:r w:rsidRPr="00156F0A">
              <w:rPr>
                <w:sz w:val="16"/>
                <w:szCs w:val="16"/>
              </w:rPr>
              <w:t xml:space="preserve">/zamude pri obravnavi pritožb pri izvajalcu po določilih </w:t>
            </w:r>
            <w:proofErr w:type="spellStart"/>
            <w:r w:rsidRPr="00156F0A">
              <w:rPr>
                <w:sz w:val="16"/>
                <w:szCs w:val="16"/>
              </w:rPr>
              <w:t>ZPacP</w:t>
            </w:r>
            <w:proofErr w:type="spellEnd"/>
            <w:r>
              <w:rPr>
                <w:sz w:val="16"/>
                <w:szCs w:val="16"/>
              </w:rPr>
              <w:t>, fizioterapija, nevrokirurgija, interna medicina, zobozdravstvo, onkologija</w:t>
            </w:r>
          </w:p>
        </w:tc>
      </w:tr>
    </w:tbl>
    <w:p w14:paraId="0232143D" w14:textId="77777777" w:rsidR="00221057" w:rsidRDefault="00221057" w:rsidP="00283EE3">
      <w:pPr>
        <w:jc w:val="both"/>
        <w:rPr>
          <w:rFonts w:cs="Arial"/>
          <w:color w:val="000000"/>
        </w:rPr>
      </w:pPr>
    </w:p>
    <w:p w14:paraId="563F0DD9" w14:textId="1B54C424" w:rsidR="00221057" w:rsidRPr="0023793B" w:rsidRDefault="00221057" w:rsidP="00283EE3">
      <w:pPr>
        <w:jc w:val="both"/>
        <w:rPr>
          <w:rFonts w:cs="Arial"/>
          <w:color w:val="000000"/>
        </w:rPr>
      </w:pPr>
      <w:r w:rsidRPr="0023793B">
        <w:rPr>
          <w:rFonts w:cs="Arial"/>
          <w:color w:val="000000"/>
        </w:rPr>
        <w:t>V letu 2022 je bilo veliko pritožb povezanih s področjem delovanja družinske medicine (zaradi nedostopnosti do zdravnikov družinske medicine in zaradi pomanjkanja možnosti za izbiro osebnega zdravnika), sledil</w:t>
      </w:r>
      <w:r>
        <w:rPr>
          <w:rFonts w:cs="Arial"/>
          <w:color w:val="000000"/>
        </w:rPr>
        <w:t>a</w:t>
      </w:r>
      <w:r w:rsidRPr="0023793B">
        <w:rPr>
          <w:rFonts w:cs="Arial"/>
          <w:color w:val="000000"/>
        </w:rPr>
        <w:t xml:space="preserve"> </w:t>
      </w:r>
      <w:r>
        <w:rPr>
          <w:rFonts w:cs="Arial"/>
          <w:color w:val="000000"/>
        </w:rPr>
        <w:t>so</w:t>
      </w:r>
      <w:r w:rsidRPr="0023793B">
        <w:rPr>
          <w:rFonts w:cs="Arial"/>
          <w:color w:val="000000"/>
        </w:rPr>
        <w:t xml:space="preserve"> področj</w:t>
      </w:r>
      <w:r>
        <w:rPr>
          <w:rFonts w:cs="Arial"/>
          <w:color w:val="000000"/>
        </w:rPr>
        <w:t>a</w:t>
      </w:r>
      <w:r w:rsidRPr="0023793B">
        <w:rPr>
          <w:rFonts w:cs="Arial"/>
          <w:color w:val="000000"/>
        </w:rPr>
        <w:t xml:space="preserve"> otroš</w:t>
      </w:r>
      <w:r>
        <w:rPr>
          <w:rFonts w:cs="Arial"/>
          <w:color w:val="000000"/>
        </w:rPr>
        <w:t>k</w:t>
      </w:r>
      <w:r w:rsidRPr="0023793B">
        <w:rPr>
          <w:rFonts w:cs="Arial"/>
          <w:color w:val="000000"/>
        </w:rPr>
        <w:t xml:space="preserve">ega in mladinskega </w:t>
      </w:r>
      <w:r w:rsidR="000D071F">
        <w:rPr>
          <w:rFonts w:cs="Arial"/>
          <w:color w:val="000000"/>
        </w:rPr>
        <w:t>zobo</w:t>
      </w:r>
      <w:r w:rsidRPr="0023793B">
        <w:rPr>
          <w:rFonts w:cs="Arial"/>
          <w:color w:val="000000"/>
        </w:rPr>
        <w:t xml:space="preserve">zdravstva in </w:t>
      </w:r>
      <w:proofErr w:type="spellStart"/>
      <w:r w:rsidRPr="0023793B">
        <w:rPr>
          <w:rFonts w:cs="Arial"/>
          <w:color w:val="000000"/>
        </w:rPr>
        <w:t>ortodontije</w:t>
      </w:r>
      <w:proofErr w:type="spellEnd"/>
      <w:r w:rsidRPr="0023793B">
        <w:rPr>
          <w:rFonts w:cs="Arial"/>
          <w:color w:val="000000"/>
        </w:rPr>
        <w:t xml:space="preserve"> ter ortopedija, sicer pa noben</w:t>
      </w:r>
      <w:r>
        <w:rPr>
          <w:rFonts w:cs="Arial"/>
          <w:color w:val="000000"/>
        </w:rPr>
        <w:t>ega</w:t>
      </w:r>
      <w:r w:rsidRPr="0023793B">
        <w:rPr>
          <w:rFonts w:cs="Arial"/>
          <w:color w:val="000000"/>
        </w:rPr>
        <w:t xml:space="preserve"> področj</w:t>
      </w:r>
      <w:r>
        <w:rPr>
          <w:rFonts w:cs="Arial"/>
          <w:color w:val="000000"/>
        </w:rPr>
        <w:t>a</w:t>
      </w:r>
      <w:r w:rsidRPr="0023793B">
        <w:rPr>
          <w:rFonts w:cs="Arial"/>
          <w:color w:val="000000"/>
        </w:rPr>
        <w:t xml:space="preserve"> medicine ni mo</w:t>
      </w:r>
      <w:r w:rsidR="009C01D8">
        <w:rPr>
          <w:rFonts w:cs="Arial"/>
          <w:color w:val="000000"/>
        </w:rPr>
        <w:t>go</w:t>
      </w:r>
      <w:r w:rsidRPr="0023793B">
        <w:rPr>
          <w:rFonts w:cs="Arial"/>
          <w:color w:val="000000"/>
        </w:rPr>
        <w:t>č</w:t>
      </w:r>
      <w:r w:rsidR="009C01D8">
        <w:rPr>
          <w:rFonts w:cs="Arial"/>
          <w:color w:val="000000"/>
        </w:rPr>
        <w:t>e</w:t>
      </w:r>
      <w:r w:rsidRPr="0023793B">
        <w:rPr>
          <w:rFonts w:cs="Arial"/>
          <w:color w:val="000000"/>
        </w:rPr>
        <w:t xml:space="preserve"> </w:t>
      </w:r>
      <w:r w:rsidR="009C01D8">
        <w:rPr>
          <w:rFonts w:cs="Arial"/>
          <w:color w:val="000000"/>
        </w:rPr>
        <w:t xml:space="preserve">izvzeti </w:t>
      </w:r>
      <w:r w:rsidRPr="0023793B">
        <w:rPr>
          <w:rFonts w:cs="Arial"/>
          <w:color w:val="000000"/>
        </w:rPr>
        <w:t>iz palete pritožb.</w:t>
      </w:r>
    </w:p>
    <w:p w14:paraId="4C0325AF" w14:textId="77777777" w:rsidR="00221057" w:rsidRDefault="00221057" w:rsidP="00283EE3">
      <w:pPr>
        <w:jc w:val="both"/>
        <w:rPr>
          <w:rFonts w:cs="Arial"/>
          <w:color w:val="000000"/>
          <w:highlight w:val="yellow"/>
        </w:rPr>
      </w:pPr>
    </w:p>
    <w:p w14:paraId="2FC991FA" w14:textId="78B651D5" w:rsidR="00221057" w:rsidRPr="00156F0A" w:rsidRDefault="00221057" w:rsidP="00221057">
      <w:pPr>
        <w:pStyle w:val="Naslov2"/>
        <w:numPr>
          <w:ilvl w:val="1"/>
          <w:numId w:val="13"/>
        </w:numPr>
        <w:ind w:left="567" w:hanging="567"/>
        <w:rPr>
          <w:rFonts w:eastAsia="Calibri"/>
        </w:rPr>
      </w:pPr>
      <w:bookmarkStart w:id="96" w:name="_Toc41864955"/>
      <w:bookmarkStart w:id="97" w:name="_Toc41918886"/>
      <w:bookmarkStart w:id="98" w:name="_Toc41919121"/>
      <w:bookmarkStart w:id="99" w:name="_Toc41919422"/>
      <w:bookmarkStart w:id="100" w:name="_Toc41922891"/>
      <w:bookmarkStart w:id="101" w:name="_Toc41923061"/>
      <w:bookmarkStart w:id="102" w:name="_Toc42076676"/>
      <w:bookmarkStart w:id="103" w:name="_Toc44409324"/>
      <w:bookmarkStart w:id="104" w:name="_Toc44409685"/>
      <w:bookmarkStart w:id="105" w:name="_Toc44410024"/>
      <w:bookmarkStart w:id="106" w:name="_Toc106784648"/>
      <w:bookmarkStart w:id="107" w:name="_Toc41919124"/>
      <w:bookmarkStart w:id="108" w:name="_Toc106784649"/>
      <w:bookmarkEnd w:id="96"/>
      <w:bookmarkEnd w:id="97"/>
      <w:bookmarkEnd w:id="98"/>
      <w:bookmarkEnd w:id="99"/>
      <w:bookmarkEnd w:id="100"/>
      <w:bookmarkEnd w:id="101"/>
      <w:bookmarkEnd w:id="102"/>
      <w:bookmarkEnd w:id="103"/>
      <w:bookmarkEnd w:id="104"/>
      <w:bookmarkEnd w:id="105"/>
      <w:bookmarkEnd w:id="106"/>
      <w:r w:rsidRPr="00156F0A">
        <w:rPr>
          <w:rFonts w:eastAsia="Calibri"/>
        </w:rPr>
        <w:t xml:space="preserve">Opravljene </w:t>
      </w:r>
      <w:r w:rsidR="008E6AB9">
        <w:rPr>
          <w:rFonts w:eastAsia="Calibri"/>
        </w:rPr>
        <w:t xml:space="preserve">dejavnosti </w:t>
      </w:r>
      <w:r w:rsidRPr="00156F0A">
        <w:rPr>
          <w:rFonts w:eastAsia="Calibri"/>
        </w:rPr>
        <w:t>zastopnikov glede na pristojnosti</w:t>
      </w:r>
      <w:bookmarkEnd w:id="107"/>
      <w:bookmarkEnd w:id="108"/>
    </w:p>
    <w:p w14:paraId="62F1F0C5" w14:textId="77777777" w:rsidR="00221057" w:rsidRPr="00156F0A" w:rsidRDefault="00221057" w:rsidP="00283EE3">
      <w:pPr>
        <w:rPr>
          <w:rFonts w:eastAsia="Calibri" w:cs="Arial"/>
        </w:rPr>
      </w:pPr>
    </w:p>
    <w:p w14:paraId="76AEA44F" w14:textId="191966E2" w:rsidR="00221057" w:rsidRPr="00156F0A" w:rsidRDefault="00221057" w:rsidP="00283EE3">
      <w:pPr>
        <w:jc w:val="both"/>
        <w:rPr>
          <w:rFonts w:cs="Arial"/>
          <w:color w:val="000000"/>
        </w:rPr>
      </w:pPr>
      <w:r w:rsidRPr="00156F0A">
        <w:rPr>
          <w:rFonts w:cs="Arial"/>
          <w:color w:val="000000"/>
        </w:rPr>
        <w:t xml:space="preserve">Pacienti in njihovi ožji družinski člani (oziroma bližnje osebe) so se na zastopnike obračali tako zaradi potrebe po informacijah, svetovanju in podpori pri uresničevanju pravic pacientov po </w:t>
      </w:r>
      <w:proofErr w:type="spellStart"/>
      <w:r w:rsidRPr="00156F0A">
        <w:rPr>
          <w:rFonts w:cs="Arial"/>
          <w:color w:val="000000"/>
        </w:rPr>
        <w:t>ZPacP</w:t>
      </w:r>
      <w:proofErr w:type="spellEnd"/>
      <w:r w:rsidRPr="00156F0A">
        <w:rPr>
          <w:rFonts w:cs="Arial"/>
          <w:color w:val="000000"/>
        </w:rPr>
        <w:t xml:space="preserve"> kot zaradi uresničevanja pravic iz obveznega zdravstvenega zavarovanja ter iz pokojninskega in invalidskega zavarovanja v zvezi z zdravstvenimi storitvami, ki jih sicer zagotavljajo na </w:t>
      </w:r>
      <w:r>
        <w:rPr>
          <w:rFonts w:cs="Arial"/>
          <w:color w:val="000000"/>
        </w:rPr>
        <w:t xml:space="preserve">ZPIZ. </w:t>
      </w:r>
      <w:r w:rsidRPr="003F09D7">
        <w:rPr>
          <w:rFonts w:cs="Arial"/>
          <w:color w:val="000000"/>
        </w:rPr>
        <w:t>Največkrat so jim zastopniki le svetovali o vsebini pravic ter načinu in možnosti njihovega uresničevanja, kako lahko pri posameznih izvajalcih kar najhitreje dosežejo svoje pravice, dajali so konkretne usmeritve in neformalno poizvedovali pri izvajalcih.</w:t>
      </w:r>
    </w:p>
    <w:p w14:paraId="24E25660" w14:textId="77777777" w:rsidR="00221057" w:rsidRPr="00156F0A" w:rsidRDefault="00221057" w:rsidP="00283EE3">
      <w:pPr>
        <w:jc w:val="both"/>
        <w:rPr>
          <w:rFonts w:cs="Arial"/>
          <w:color w:val="000000"/>
        </w:rPr>
      </w:pPr>
    </w:p>
    <w:p w14:paraId="1A18551A" w14:textId="76BB40F0" w:rsidR="00221057" w:rsidRDefault="00221057" w:rsidP="00283EE3">
      <w:pPr>
        <w:jc w:val="both"/>
        <w:rPr>
          <w:rFonts w:cs="Arial"/>
          <w:color w:val="000000"/>
        </w:rPr>
      </w:pPr>
      <w:r w:rsidRPr="00156F0A">
        <w:rPr>
          <w:rFonts w:cs="Arial"/>
          <w:color w:val="000000"/>
        </w:rPr>
        <w:t xml:space="preserve">Zastopniki so glede na pooblastila na podlagi </w:t>
      </w:r>
      <w:proofErr w:type="spellStart"/>
      <w:r w:rsidRPr="00156F0A">
        <w:rPr>
          <w:rFonts w:cs="Arial"/>
          <w:color w:val="000000"/>
        </w:rPr>
        <w:t>ZPacP</w:t>
      </w:r>
      <w:proofErr w:type="spellEnd"/>
      <w:r w:rsidRPr="00156F0A">
        <w:rPr>
          <w:rFonts w:cs="Arial"/>
          <w:color w:val="000000"/>
        </w:rPr>
        <w:t xml:space="preserve"> pacientom nudili brezplačno pomoč, jim svetovali in jih na podlagi pooblastila zastopali v postopkih obravnave kršitve njihovih pravic. </w:t>
      </w:r>
      <w:r w:rsidRPr="002C34A2">
        <w:rPr>
          <w:rFonts w:cs="Arial"/>
          <w:color w:val="000000"/>
        </w:rPr>
        <w:t xml:space="preserve">Podajali so konkretne usmeritve za uveljavljanje pravic in </w:t>
      </w:r>
      <w:proofErr w:type="spellStart"/>
      <w:r w:rsidRPr="002C34A2">
        <w:rPr>
          <w:rFonts w:cs="Arial"/>
          <w:color w:val="000000"/>
        </w:rPr>
        <w:t>predlagli</w:t>
      </w:r>
      <w:proofErr w:type="spellEnd"/>
      <w:r w:rsidRPr="002C34A2">
        <w:rPr>
          <w:rFonts w:cs="Arial"/>
          <w:color w:val="000000"/>
        </w:rPr>
        <w:t xml:space="preserve"> mo</w:t>
      </w:r>
      <w:r>
        <w:rPr>
          <w:rFonts w:cs="Arial"/>
          <w:color w:val="000000"/>
        </w:rPr>
        <w:t>goč</w:t>
      </w:r>
      <w:r w:rsidRPr="002C34A2">
        <w:rPr>
          <w:rFonts w:cs="Arial"/>
          <w:color w:val="000000"/>
        </w:rPr>
        <w:t>e rešitve, nudili pomoč pri vlaganju pravnih sredstev, neformalno posredovali pri številnih izvajalcih zdravstvene dejavnosti za hitro odpravljanje kršitev</w:t>
      </w:r>
      <w:r>
        <w:rPr>
          <w:rFonts w:cs="Arial"/>
          <w:color w:val="000000"/>
        </w:rPr>
        <w:t>,</w:t>
      </w:r>
      <w:r w:rsidRPr="002C34A2">
        <w:rPr>
          <w:rFonts w:cs="Arial"/>
          <w:color w:val="000000"/>
        </w:rPr>
        <w:t xml:space="preserve"> </w:t>
      </w:r>
      <w:r>
        <w:rPr>
          <w:rFonts w:cs="Arial"/>
          <w:color w:val="000000"/>
        </w:rPr>
        <w:t>d</w:t>
      </w:r>
      <w:r w:rsidRPr="002C34A2">
        <w:rPr>
          <w:rFonts w:cs="Arial"/>
          <w:color w:val="000000"/>
        </w:rPr>
        <w:t xml:space="preserve">ajali predloge, pojasnila in druge izjave v imenu in v korist strank za hitro in uspešno rešitev spora. Dajali </w:t>
      </w:r>
      <w:r>
        <w:rPr>
          <w:rFonts w:cs="Arial"/>
          <w:color w:val="000000"/>
        </w:rPr>
        <w:t xml:space="preserve">so tudi </w:t>
      </w:r>
      <w:r w:rsidRPr="002C34A2">
        <w:rPr>
          <w:rFonts w:cs="Arial"/>
          <w:color w:val="000000"/>
        </w:rPr>
        <w:t>konkretne usmeritve pri uveljavljanju pravic s področja zdravstvenega varstva, zdravstvenega zavarovanja in izvajanja zdravstvene dejavnosti.</w:t>
      </w:r>
    </w:p>
    <w:p w14:paraId="32859113" w14:textId="77777777" w:rsidR="00221057" w:rsidRDefault="00221057" w:rsidP="00283EE3">
      <w:pPr>
        <w:jc w:val="both"/>
        <w:rPr>
          <w:rFonts w:cs="Arial"/>
          <w:color w:val="000000"/>
        </w:rPr>
      </w:pPr>
    </w:p>
    <w:p w14:paraId="491B5C72" w14:textId="065CCBE3" w:rsidR="00221057" w:rsidRDefault="00221057" w:rsidP="00783CF3">
      <w:pPr>
        <w:jc w:val="both"/>
        <w:rPr>
          <w:rFonts w:cs="Arial"/>
          <w:color w:val="000000"/>
        </w:rPr>
      </w:pPr>
      <w:r>
        <w:t xml:space="preserve">Prav tako so izvajalcem zdravstvenih storitev pošiljali predloge, mnenja, kritike ali priporočila, ki so jih bili ti dolžni obravnavati in nanje odgovoriti v roku, ki so jim ga določili. Zastopnikova pristojnost je tudi, da lahko na podlagi pooblastila pacienta izvajalcu zdravstvenih storitev predlaga način, s katerim naj se ugotovljena nepravilnost odpravi. Tako so zastopniki predlagali povrnitev škode ali drug način odprave nepravilnosti, ki je bila povzročena stranki. Zastopniki medsebojno sodelujejo in si nudijo potrebno pomoč pri </w:t>
      </w:r>
      <w:r w:rsidR="009C01D8">
        <w:t xml:space="preserve">izpolnjevanju </w:t>
      </w:r>
      <w:r>
        <w:t>svojih nalog.</w:t>
      </w:r>
    </w:p>
    <w:p w14:paraId="39B65363" w14:textId="77777777" w:rsidR="00221057" w:rsidRDefault="00221057" w:rsidP="00783CF3">
      <w:pPr>
        <w:jc w:val="both"/>
        <w:rPr>
          <w:rFonts w:cs="Arial"/>
          <w:color w:val="000000"/>
        </w:rPr>
      </w:pPr>
    </w:p>
    <w:p w14:paraId="22A9CBDE" w14:textId="31066D47" w:rsidR="00221057" w:rsidRPr="00156F0A" w:rsidRDefault="00221057" w:rsidP="00283EE3">
      <w:pPr>
        <w:jc w:val="both"/>
        <w:rPr>
          <w:rFonts w:cs="Arial"/>
          <w:color w:val="000000"/>
        </w:rPr>
      </w:pPr>
      <w:r w:rsidRPr="003F09D7">
        <w:rPr>
          <w:rFonts w:cs="Arial"/>
          <w:color w:val="000000"/>
        </w:rPr>
        <w:t xml:space="preserve">V letu 2022 je bilo </w:t>
      </w:r>
      <w:r>
        <w:rPr>
          <w:rFonts w:cs="Arial"/>
          <w:color w:val="000000"/>
        </w:rPr>
        <w:t xml:space="preserve">sicer </w:t>
      </w:r>
      <w:r w:rsidRPr="003F09D7">
        <w:rPr>
          <w:rFonts w:cs="Arial"/>
          <w:color w:val="000000"/>
        </w:rPr>
        <w:t xml:space="preserve">še več </w:t>
      </w:r>
      <w:r w:rsidR="008E6AB9">
        <w:rPr>
          <w:rFonts w:cs="Arial"/>
          <w:color w:val="000000"/>
        </w:rPr>
        <w:t xml:space="preserve">dejavnosti </w:t>
      </w:r>
      <w:r w:rsidRPr="003F09D7">
        <w:rPr>
          <w:rFonts w:cs="Arial"/>
          <w:color w:val="000000"/>
        </w:rPr>
        <w:t>izpeljanih na daljavo s pomočjo sodobne telekomunikacijske tehnologije.</w:t>
      </w:r>
    </w:p>
    <w:p w14:paraId="66FEC163" w14:textId="77777777" w:rsidR="00221057" w:rsidRDefault="00221057" w:rsidP="0023793B">
      <w:pPr>
        <w:jc w:val="both"/>
      </w:pPr>
    </w:p>
    <w:p w14:paraId="564DE694" w14:textId="7B0B8133" w:rsidR="00221057" w:rsidRPr="00156F0A" w:rsidRDefault="00221057" w:rsidP="00221057">
      <w:pPr>
        <w:pStyle w:val="Naslov30"/>
        <w:numPr>
          <w:ilvl w:val="2"/>
          <w:numId w:val="13"/>
        </w:numPr>
        <w:spacing w:before="0"/>
        <w:ind w:left="567" w:hanging="567"/>
      </w:pPr>
      <w:bookmarkStart w:id="109" w:name="_Toc41919125"/>
      <w:bookmarkStart w:id="110" w:name="_Toc106784650"/>
      <w:r w:rsidRPr="00156F0A">
        <w:t>Svetovanje</w:t>
      </w:r>
      <w:r>
        <w:t xml:space="preserve"> in</w:t>
      </w:r>
      <w:r w:rsidRPr="00156F0A">
        <w:t xml:space="preserve"> podpora pacientom</w:t>
      </w:r>
      <w:bookmarkEnd w:id="109"/>
      <w:r w:rsidRPr="00156F0A">
        <w:t xml:space="preserve"> </w:t>
      </w:r>
      <w:r>
        <w:t>ter</w:t>
      </w:r>
      <w:r w:rsidRPr="00156F0A">
        <w:t xml:space="preserve"> njihovo informiranje</w:t>
      </w:r>
      <w:bookmarkEnd w:id="110"/>
    </w:p>
    <w:p w14:paraId="0593A006" w14:textId="77777777" w:rsidR="00221057" w:rsidRPr="00156F0A" w:rsidRDefault="00221057" w:rsidP="00283EE3">
      <w:pPr>
        <w:jc w:val="both"/>
        <w:rPr>
          <w:rFonts w:eastAsia="Calibri" w:cs="Arial"/>
          <w:bCs/>
        </w:rPr>
      </w:pPr>
    </w:p>
    <w:p w14:paraId="0B6EBB02" w14:textId="021AE87F" w:rsidR="00221057" w:rsidRDefault="00221057" w:rsidP="00093572">
      <w:pPr>
        <w:jc w:val="both"/>
        <w:rPr>
          <w:rFonts w:eastAsia="Calibri" w:cs="Arial"/>
          <w:bCs/>
        </w:rPr>
      </w:pPr>
      <w:r w:rsidRPr="00156F0A">
        <w:rPr>
          <w:rFonts w:eastAsia="Calibri" w:cs="Arial"/>
          <w:bCs/>
        </w:rPr>
        <w:t>Svetovanje je vezano na dajanje informacij o vsebini pacientovih pravic in na razlago možnosti o uveljavljanju teh pravic (</w:t>
      </w:r>
      <w:r>
        <w:rPr>
          <w:rFonts w:eastAsia="Calibri" w:cs="Arial"/>
          <w:bCs/>
        </w:rPr>
        <w:t>na primer</w:t>
      </w:r>
      <w:r w:rsidRPr="00156F0A">
        <w:rPr>
          <w:rFonts w:eastAsia="Calibri" w:cs="Arial"/>
          <w:bCs/>
        </w:rPr>
        <w:t> pojasnila o pomembnosti spoštovanja rokov za vložitev prve zahteve in o možnostih za rešitev nesporazumov in sporov, o pridobitvi drugega mnenja, zamenjavi zdravnika specialista, spremembah stopnje nujnosti, težavah pri e-naročanju, o pojasnilni dolžnosti zobozdravnikov). Primarni način dela zastopnikov je  razbremenit</w:t>
      </w:r>
      <w:r>
        <w:rPr>
          <w:rFonts w:eastAsia="Calibri" w:cs="Arial"/>
          <w:bCs/>
        </w:rPr>
        <w:t>ev</w:t>
      </w:r>
      <w:r w:rsidRPr="00156F0A">
        <w:rPr>
          <w:rFonts w:eastAsia="Calibri" w:cs="Arial"/>
          <w:bCs/>
        </w:rPr>
        <w:t xml:space="preserve"> pacienta oziroma svojca, ki je v stiski. </w:t>
      </w:r>
    </w:p>
    <w:p w14:paraId="3208F160" w14:textId="77777777" w:rsidR="00221057" w:rsidRDefault="00221057" w:rsidP="00093572">
      <w:pPr>
        <w:jc w:val="both"/>
        <w:rPr>
          <w:rFonts w:eastAsia="Calibri" w:cs="Arial"/>
          <w:bCs/>
        </w:rPr>
      </w:pPr>
    </w:p>
    <w:p w14:paraId="1C20CBD1" w14:textId="334EBF0F" w:rsidR="00221057" w:rsidRPr="00BE2F37" w:rsidRDefault="00221057" w:rsidP="00BE2F37">
      <w:pPr>
        <w:jc w:val="both"/>
        <w:rPr>
          <w:rFonts w:eastAsia="Calibri" w:cs="Arial"/>
        </w:rPr>
      </w:pPr>
      <w:r w:rsidRPr="00156F0A">
        <w:rPr>
          <w:rFonts w:eastAsia="Calibri" w:cs="Arial"/>
        </w:rPr>
        <w:t xml:space="preserve">Zastopniki </w:t>
      </w:r>
      <w:r>
        <w:rPr>
          <w:rFonts w:eastAsia="Calibri" w:cs="Arial"/>
        </w:rPr>
        <w:t xml:space="preserve">tako </w:t>
      </w:r>
      <w:r w:rsidRPr="00156F0A">
        <w:rPr>
          <w:rFonts w:eastAsia="Calibri" w:cs="Arial"/>
        </w:rPr>
        <w:t xml:space="preserve">opravljajo naloge, ki jih predpisuje zakonodaja, hkrati pa so večkrat tudi </w:t>
      </w:r>
      <w:r w:rsidR="0045095C">
        <w:rPr>
          <w:rFonts w:eastAsia="Calibri" w:cs="Arial"/>
        </w:rPr>
        <w:t xml:space="preserve">posredniki </w:t>
      </w:r>
      <w:r w:rsidRPr="00156F0A">
        <w:rPr>
          <w:rFonts w:eastAsia="Calibri" w:cs="Arial"/>
        </w:rPr>
        <w:t xml:space="preserve">med zdravniki in pacienti. Pacienti pogosto potrebujejo pogovor, spodbudno besedo ali razlago, za katero ob obremenjenosti zaposlenih v zdravstvenem sistemu ni vedno časa. Prav pomanjkanje časa zdravstvenih delavcev za pregled pacientov </w:t>
      </w:r>
      <w:r w:rsidR="0045095C">
        <w:rPr>
          <w:rFonts w:eastAsia="Calibri" w:cs="Arial"/>
        </w:rPr>
        <w:t xml:space="preserve">in </w:t>
      </w:r>
      <w:r w:rsidRPr="00156F0A">
        <w:rPr>
          <w:rFonts w:eastAsia="Calibri" w:cs="Arial"/>
        </w:rPr>
        <w:t xml:space="preserve">pojasnitev </w:t>
      </w:r>
      <w:r w:rsidR="0045095C">
        <w:rPr>
          <w:rFonts w:eastAsia="Calibri" w:cs="Arial"/>
        </w:rPr>
        <w:t xml:space="preserve">njihovega </w:t>
      </w:r>
      <w:r w:rsidRPr="00156F0A">
        <w:rPr>
          <w:rFonts w:eastAsia="Calibri" w:cs="Arial"/>
        </w:rPr>
        <w:lastRenderedPageBreak/>
        <w:t>zdravstvenega stanja, torej zagotavljanje pravice do obveščenosti in sodelovanja ter posledično tudi pravice do samostojnega odločanja o zdravljenju, zelo otežuje potrebno komunikacijo s pacienti, kar potem ti razumejo kot kršitev njihovih pravic.</w:t>
      </w:r>
      <w:r w:rsidRPr="00BE2F37">
        <w:t xml:space="preserve"> </w:t>
      </w:r>
      <w:r w:rsidRPr="00BE2F37">
        <w:rPr>
          <w:rFonts w:eastAsia="Calibri" w:cs="Arial"/>
        </w:rPr>
        <w:t xml:space="preserve">Pacientom so zastopniki svetovali tudi pri pripravi izjav volje pacientov po 34. členu </w:t>
      </w:r>
      <w:proofErr w:type="spellStart"/>
      <w:r w:rsidRPr="00BE2F37">
        <w:rPr>
          <w:rFonts w:eastAsia="Calibri" w:cs="Arial"/>
        </w:rPr>
        <w:t>ZPacP</w:t>
      </w:r>
      <w:proofErr w:type="spellEnd"/>
      <w:r w:rsidRPr="00BE2F37">
        <w:rPr>
          <w:rFonts w:eastAsia="Calibri" w:cs="Arial"/>
        </w:rPr>
        <w:t xml:space="preserve"> (vnaprejšnja zavrnitev zdravstvene oskrbe).</w:t>
      </w:r>
    </w:p>
    <w:p w14:paraId="3137BF88" w14:textId="77777777" w:rsidR="00221057" w:rsidRPr="00156F0A" w:rsidRDefault="00221057" w:rsidP="007C1FF1">
      <w:pPr>
        <w:tabs>
          <w:tab w:val="right" w:leader="underscore" w:pos="8931"/>
        </w:tabs>
        <w:contextualSpacing/>
        <w:jc w:val="both"/>
        <w:rPr>
          <w:rFonts w:eastAsia="Calibri" w:cs="Arial"/>
        </w:rPr>
      </w:pPr>
    </w:p>
    <w:p w14:paraId="42BB9D7F" w14:textId="7E206C2E" w:rsidR="00221057" w:rsidRDefault="007B3086" w:rsidP="003C1FC8">
      <w:pPr>
        <w:jc w:val="both"/>
      </w:pPr>
      <w:r>
        <w:t>Z</w:t>
      </w:r>
      <w:r w:rsidR="00221057">
        <w:t xml:space="preserve">a reševanje zadev oziroma domnevnih kršitev </w:t>
      </w:r>
      <w:r>
        <w:t>so zastopniki najpogosteje</w:t>
      </w:r>
      <w:r w:rsidR="00221057">
        <w:t xml:space="preserve"> uporabljali pogovor s </w:t>
      </w:r>
      <w:r w:rsidR="000D071F">
        <w:t>pacientom</w:t>
      </w:r>
      <w:r w:rsidR="00221057">
        <w:t>. V več primerih so formalno posredovali pri izvajalcih zdravstvenih storitev. Pogosta oblika pomoči in usmeritve je bila svetovanje, ki se je nanašalo na pravice iz obveznega zdravstvenega zavarovanja pri ZZZS (začasna zadržanost z dela zaradi bolezni, odobritev zdraviliškega zdravljenja, reševalni prevozi, povračilo stroškov prevoza, svetovanje glede ortopedskih pripomočkov, pravice v zvezi z zobno protetiko, zamenjave osebnega zdravnika), dostop do zdravstvene dokumentacije in preverjan</w:t>
      </w:r>
      <w:r w:rsidR="000B1F73">
        <w:t>j</w:t>
      </w:r>
      <w:r w:rsidR="00221057">
        <w:t xml:space="preserve">e vpisov vanjo, pravice do preventivnih zdravstvenih pregledov, svetovanje pacientom s težavami duševnega zdravja in njihovo usmerjanje na zastopnika pravic na področju duševnega zdravja ter ocenitev delazmožnosti invalidske komisije pri ZPIS. </w:t>
      </w:r>
      <w:r w:rsidR="000D071F">
        <w:t>Pacienti</w:t>
      </w:r>
      <w:r w:rsidR="00221057">
        <w:t xml:space="preserve"> potrebujejo možnost pojasniti svoje težave, ki so jih doživljal</w:t>
      </w:r>
      <w:r w:rsidR="000D071F">
        <w:t>i</w:t>
      </w:r>
      <w:r w:rsidR="00221057">
        <w:t xml:space="preserve"> ali jih doživljajo med zdravstveno obravnavo pri izvajalcih zdravstvenih storitev (javnih, koncesioniranih ali zasebnih). </w:t>
      </w:r>
    </w:p>
    <w:p w14:paraId="3295E9DA" w14:textId="77777777" w:rsidR="00221057" w:rsidRDefault="00221057" w:rsidP="003C1FC8">
      <w:pPr>
        <w:jc w:val="both"/>
        <w:rPr>
          <w:rFonts w:eastAsia="Calibri" w:cs="Arial"/>
          <w:bCs/>
        </w:rPr>
      </w:pPr>
    </w:p>
    <w:p w14:paraId="3C392C6F" w14:textId="0278C368" w:rsidR="00221057" w:rsidRPr="00156F0A" w:rsidRDefault="00221057" w:rsidP="003C1FC8">
      <w:pPr>
        <w:tabs>
          <w:tab w:val="right" w:leader="underscore" w:pos="8931"/>
        </w:tabs>
        <w:contextualSpacing/>
        <w:jc w:val="both"/>
        <w:rPr>
          <w:rFonts w:cs="Arial"/>
        </w:rPr>
      </w:pPr>
      <w:r w:rsidRPr="00156F0A">
        <w:rPr>
          <w:rFonts w:eastAsia="Calibri" w:cs="Arial"/>
        </w:rPr>
        <w:t xml:space="preserve">Zastopniki so za vsakega pacienta poskušali poiskati način, kako bi sam uveljavljal svoje pravice. Paciente so opozarjali tudi na njihove dolžnosti in spoštovanje zdravstvenih delavcev, saj le vzajemno sodelovanje in zaupanje lahko vodita k uresničevanju glavnega cilja, to je k premagovanju bolezni oziroma ohranjanju zdravja. </w:t>
      </w:r>
      <w:r w:rsidRPr="00156F0A">
        <w:rPr>
          <w:rFonts w:cs="Arial"/>
        </w:rPr>
        <w:t>Dejavno so sodelovali pri iskanju izvajalcev zdravstvene dejavnosti z najkrajšo čakalno dobo, saj se številni, predvsem starejši pacienti niso znašli pri iskanju izvajalcev s primerno čakalno dobo. Svetovali so</w:t>
      </w:r>
      <w:r w:rsidRPr="00156F0A">
        <w:rPr>
          <w:rFonts w:cs="Arial"/>
          <w:szCs w:val="20"/>
        </w:rPr>
        <w:t>,</w:t>
      </w:r>
      <w:r w:rsidRPr="00156F0A">
        <w:rPr>
          <w:rFonts w:cs="Arial"/>
        </w:rPr>
        <w:t xml:space="preserve"> kako naj pacienti najhitreje dosežejo svoje pravice pri posameznih izvajalcih zdravstvenih storitev. Občasno so se pri  svetovanj</w:t>
      </w:r>
      <w:r>
        <w:rPr>
          <w:rFonts w:cs="Arial"/>
        </w:rPr>
        <w:t>u</w:t>
      </w:r>
      <w:r w:rsidRPr="00156F0A">
        <w:rPr>
          <w:rFonts w:cs="Arial"/>
        </w:rPr>
        <w:t xml:space="preserve"> pojavljale tehnične težave, ki pa so bile uspešno </w:t>
      </w:r>
      <w:r w:rsidR="000B1F73" w:rsidRPr="00156F0A">
        <w:rPr>
          <w:rFonts w:cs="Arial"/>
        </w:rPr>
        <w:t>prem</w:t>
      </w:r>
      <w:r w:rsidR="000B1F73">
        <w:rPr>
          <w:rFonts w:cs="Arial"/>
        </w:rPr>
        <w:t>agane</w:t>
      </w:r>
      <w:r w:rsidR="000B1F73" w:rsidRPr="00156F0A">
        <w:rPr>
          <w:rFonts w:cs="Arial"/>
        </w:rPr>
        <w:t xml:space="preserve"> </w:t>
      </w:r>
      <w:r w:rsidRPr="00156F0A">
        <w:rPr>
          <w:rFonts w:cs="Arial"/>
        </w:rPr>
        <w:t>z drugimi oblikami svetovanja.</w:t>
      </w:r>
    </w:p>
    <w:p w14:paraId="786A68CD" w14:textId="77777777" w:rsidR="00221057" w:rsidRPr="00156F0A" w:rsidRDefault="00221057" w:rsidP="003C1FC8">
      <w:pPr>
        <w:jc w:val="both"/>
        <w:rPr>
          <w:rFonts w:eastAsia="Calibri" w:cs="Arial"/>
          <w:bCs/>
        </w:rPr>
      </w:pPr>
    </w:p>
    <w:p w14:paraId="25436F72" w14:textId="3F84F86C" w:rsidR="00221057" w:rsidRPr="00156F0A" w:rsidRDefault="00221057" w:rsidP="001E0325">
      <w:pPr>
        <w:tabs>
          <w:tab w:val="right" w:leader="underscore" w:pos="8931"/>
        </w:tabs>
        <w:contextualSpacing/>
        <w:jc w:val="both"/>
        <w:rPr>
          <w:rFonts w:cs="Arial"/>
        </w:rPr>
      </w:pPr>
      <w:r>
        <w:rPr>
          <w:rFonts w:cs="Arial"/>
        </w:rPr>
        <w:t>Zastopniki so n</w:t>
      </w:r>
      <w:r w:rsidRPr="00156F0A">
        <w:rPr>
          <w:rFonts w:cs="Arial"/>
        </w:rPr>
        <w:t>a podlagi pacientovega pisnega pooblastila vlagali tudi zahteve za prvo obravnavo kršitve pacientovih pravic in zahteve za drugo obravnavo. Pacienti, ki so prosili za pomoč, ki je zunaj pristojnosti zastopnika, so bili usmerjeni na druge ustrezne pristojne organe. Pacienti so imeli možnost pojasniti svoje težave, ki so jih doživljali pri zdravstveni obravnavi. Velikokrat se po pogovoru z zastopniki niso odločili za uvedbo postopka, saj so bili zadovoljni s pojasnili. Pogost razlog, da se pacienti oziroma svojci niso odločili za nadaljevanje oziroma uvedbo postopka zaradi kršitve pacientovih pravic, je tudi strah, da zaradi tega ne bodo dobili ustrezne oziroma primerne oskrbe, ko jo bodo potrebovali.</w:t>
      </w:r>
    </w:p>
    <w:p w14:paraId="27171C57" w14:textId="77777777" w:rsidR="00221057" w:rsidRPr="00156F0A" w:rsidRDefault="00221057" w:rsidP="003C1FC8">
      <w:pPr>
        <w:jc w:val="both"/>
        <w:rPr>
          <w:rFonts w:eastAsia="Calibri" w:cs="Arial"/>
          <w:bCs/>
        </w:rPr>
      </w:pPr>
    </w:p>
    <w:p w14:paraId="3CA70AB9" w14:textId="77777777" w:rsidR="00221057" w:rsidRPr="00156F0A" w:rsidRDefault="00221057" w:rsidP="00283EE3">
      <w:pPr>
        <w:pStyle w:val="podpisi"/>
        <w:jc w:val="both"/>
        <w:rPr>
          <w:rFonts w:cs="Arial"/>
          <w:lang w:val="sl-SI"/>
        </w:rPr>
      </w:pPr>
    </w:p>
    <w:p w14:paraId="6F53423B" w14:textId="63518FB6" w:rsidR="00221057" w:rsidRPr="00156F0A" w:rsidRDefault="00221057" w:rsidP="00221057">
      <w:pPr>
        <w:pStyle w:val="Naslov30"/>
        <w:numPr>
          <w:ilvl w:val="2"/>
          <w:numId w:val="13"/>
        </w:numPr>
        <w:spacing w:before="0"/>
        <w:ind w:left="567" w:hanging="567"/>
      </w:pPr>
      <w:bookmarkStart w:id="111" w:name="_Toc41919126"/>
      <w:bookmarkStart w:id="112" w:name="_Toc106784651"/>
      <w:r w:rsidRPr="00156F0A">
        <w:t>Sodelovanje z izvajalci zdravstvene dejavnosti</w:t>
      </w:r>
      <w:bookmarkEnd w:id="111"/>
      <w:bookmarkEnd w:id="112"/>
    </w:p>
    <w:p w14:paraId="6820C845" w14:textId="77777777" w:rsidR="00221057" w:rsidRDefault="00221057" w:rsidP="00283EE3">
      <w:pPr>
        <w:tabs>
          <w:tab w:val="right" w:leader="underscore" w:pos="8931"/>
        </w:tabs>
        <w:contextualSpacing/>
        <w:jc w:val="both"/>
        <w:rPr>
          <w:rFonts w:eastAsia="Calibri" w:cs="Arial"/>
          <w:b/>
        </w:rPr>
      </w:pPr>
    </w:p>
    <w:p w14:paraId="4CAFDC34" w14:textId="18EBB346" w:rsidR="00221057" w:rsidRPr="00D64658" w:rsidRDefault="00221057" w:rsidP="00D64658">
      <w:pPr>
        <w:tabs>
          <w:tab w:val="right" w:leader="underscore" w:pos="8931"/>
        </w:tabs>
        <w:contextualSpacing/>
        <w:jc w:val="both"/>
        <w:rPr>
          <w:rFonts w:eastAsia="Calibri" w:cs="Arial"/>
          <w:bCs/>
        </w:rPr>
      </w:pPr>
      <w:r>
        <w:rPr>
          <w:rFonts w:eastAsia="Calibri" w:cs="Arial"/>
          <w:bCs/>
        </w:rPr>
        <w:t xml:space="preserve">Zastopniki se zavedajo </w:t>
      </w:r>
      <w:r w:rsidRPr="00D64658">
        <w:rPr>
          <w:rFonts w:eastAsia="Calibri" w:cs="Arial"/>
          <w:bCs/>
        </w:rPr>
        <w:t>pomen</w:t>
      </w:r>
      <w:r>
        <w:rPr>
          <w:rFonts w:eastAsia="Calibri" w:cs="Arial"/>
          <w:bCs/>
        </w:rPr>
        <w:t>a</w:t>
      </w:r>
      <w:r w:rsidRPr="00D64658">
        <w:rPr>
          <w:rFonts w:eastAsia="Calibri" w:cs="Arial"/>
          <w:bCs/>
        </w:rPr>
        <w:t xml:space="preserve"> dobrega sodelovanja med izvajalci zdravstvene dejavnosti in zastopniki pacientovih pravic</w:t>
      </w:r>
      <w:r w:rsidR="00AF58C2">
        <w:rPr>
          <w:rFonts w:eastAsia="Calibri" w:cs="Arial"/>
          <w:bCs/>
        </w:rPr>
        <w:t xml:space="preserve"> ter</w:t>
      </w:r>
      <w:r>
        <w:rPr>
          <w:rFonts w:eastAsia="Calibri" w:cs="Arial"/>
          <w:bCs/>
        </w:rPr>
        <w:t xml:space="preserve"> ga poudarjajo. </w:t>
      </w:r>
      <w:r w:rsidR="00AF58C2">
        <w:rPr>
          <w:rFonts w:eastAsia="Calibri" w:cs="Arial"/>
          <w:bCs/>
        </w:rPr>
        <w:t xml:space="preserve">Dobro sodelovanje </w:t>
      </w:r>
      <w:r>
        <w:rPr>
          <w:rFonts w:eastAsia="Calibri" w:cs="Arial"/>
          <w:bCs/>
        </w:rPr>
        <w:t>se odraža v h</w:t>
      </w:r>
      <w:r w:rsidRPr="00D64658">
        <w:rPr>
          <w:rFonts w:eastAsia="Calibri" w:cs="Arial"/>
          <w:bCs/>
        </w:rPr>
        <w:t>itr</w:t>
      </w:r>
      <w:r>
        <w:rPr>
          <w:rFonts w:eastAsia="Calibri" w:cs="Arial"/>
          <w:bCs/>
        </w:rPr>
        <w:t>i</w:t>
      </w:r>
      <w:r w:rsidRPr="00D64658">
        <w:rPr>
          <w:rFonts w:eastAsia="Calibri" w:cs="Arial"/>
          <w:bCs/>
        </w:rPr>
        <w:t xml:space="preserve"> odzivnost</w:t>
      </w:r>
      <w:r>
        <w:rPr>
          <w:rFonts w:eastAsia="Calibri" w:cs="Arial"/>
          <w:bCs/>
        </w:rPr>
        <w:t>i</w:t>
      </w:r>
      <w:r w:rsidRPr="00D64658">
        <w:rPr>
          <w:rFonts w:eastAsia="Calibri" w:cs="Arial"/>
          <w:bCs/>
        </w:rPr>
        <w:t xml:space="preserve"> in potek</w:t>
      </w:r>
      <w:r>
        <w:rPr>
          <w:rFonts w:eastAsia="Calibri" w:cs="Arial"/>
          <w:bCs/>
        </w:rPr>
        <w:t>u</w:t>
      </w:r>
      <w:r w:rsidRPr="00D64658">
        <w:rPr>
          <w:rFonts w:eastAsia="Calibri" w:cs="Arial"/>
          <w:bCs/>
        </w:rPr>
        <w:t xml:space="preserve"> obravnave pritožbe</w:t>
      </w:r>
      <w:r>
        <w:rPr>
          <w:rFonts w:eastAsia="Calibri" w:cs="Arial"/>
          <w:bCs/>
        </w:rPr>
        <w:t xml:space="preserve">, </w:t>
      </w:r>
      <w:r w:rsidRPr="00D64658">
        <w:rPr>
          <w:rFonts w:eastAsia="Calibri" w:cs="Arial"/>
          <w:bCs/>
        </w:rPr>
        <w:t>lažj</w:t>
      </w:r>
      <w:r>
        <w:rPr>
          <w:rFonts w:eastAsia="Calibri" w:cs="Arial"/>
          <w:bCs/>
        </w:rPr>
        <w:t>i</w:t>
      </w:r>
      <w:r w:rsidRPr="00D64658">
        <w:rPr>
          <w:rFonts w:eastAsia="Calibri" w:cs="Arial"/>
          <w:bCs/>
        </w:rPr>
        <w:t xml:space="preserve"> izmenjav</w:t>
      </w:r>
      <w:r w:rsidR="00AF58C2">
        <w:rPr>
          <w:rFonts w:eastAsia="Calibri" w:cs="Arial"/>
          <w:bCs/>
        </w:rPr>
        <w:t>i</w:t>
      </w:r>
      <w:r w:rsidRPr="00D64658">
        <w:rPr>
          <w:rFonts w:eastAsia="Calibri" w:cs="Arial"/>
          <w:bCs/>
        </w:rPr>
        <w:t xml:space="preserve"> informacij in podatkov</w:t>
      </w:r>
      <w:r>
        <w:rPr>
          <w:rFonts w:eastAsia="Calibri" w:cs="Arial"/>
          <w:bCs/>
        </w:rPr>
        <w:t xml:space="preserve">, </w:t>
      </w:r>
      <w:r w:rsidRPr="00D64658">
        <w:rPr>
          <w:rFonts w:eastAsia="Calibri" w:cs="Arial"/>
          <w:bCs/>
        </w:rPr>
        <w:t>doslednejš</w:t>
      </w:r>
      <w:r>
        <w:rPr>
          <w:rFonts w:eastAsia="Calibri" w:cs="Arial"/>
          <w:bCs/>
        </w:rPr>
        <w:t>i</w:t>
      </w:r>
      <w:r w:rsidRPr="00D64658">
        <w:rPr>
          <w:rFonts w:eastAsia="Calibri" w:cs="Arial"/>
          <w:bCs/>
        </w:rPr>
        <w:t xml:space="preserve"> izpeljav</w:t>
      </w:r>
      <w:r>
        <w:rPr>
          <w:rFonts w:eastAsia="Calibri" w:cs="Arial"/>
          <w:bCs/>
        </w:rPr>
        <w:t>i</w:t>
      </w:r>
      <w:r w:rsidRPr="00D64658">
        <w:rPr>
          <w:rFonts w:eastAsia="Calibri" w:cs="Arial"/>
          <w:bCs/>
        </w:rPr>
        <w:t xml:space="preserve"> pritožbenih postopkov v skladu z </w:t>
      </w:r>
      <w:proofErr w:type="spellStart"/>
      <w:r w:rsidR="000D071F" w:rsidRPr="000D071F">
        <w:rPr>
          <w:rFonts w:eastAsia="Calibri" w:cs="Arial"/>
          <w:bCs/>
        </w:rPr>
        <w:t>ZPac</w:t>
      </w:r>
      <w:r w:rsidR="000D071F">
        <w:rPr>
          <w:rFonts w:eastAsia="Calibri" w:cs="Arial"/>
          <w:bCs/>
        </w:rPr>
        <w:t>P</w:t>
      </w:r>
      <w:proofErr w:type="spellEnd"/>
      <w:r>
        <w:rPr>
          <w:rFonts w:eastAsia="Calibri" w:cs="Arial"/>
          <w:bCs/>
        </w:rPr>
        <w:t xml:space="preserve">, </w:t>
      </w:r>
      <w:r w:rsidRPr="00D64658">
        <w:rPr>
          <w:rFonts w:eastAsia="Calibri" w:cs="Arial"/>
          <w:bCs/>
        </w:rPr>
        <w:t>boljše</w:t>
      </w:r>
      <w:r>
        <w:rPr>
          <w:rFonts w:eastAsia="Calibri" w:cs="Arial"/>
          <w:bCs/>
        </w:rPr>
        <w:t>m</w:t>
      </w:r>
      <w:r w:rsidRPr="00D64658">
        <w:rPr>
          <w:rFonts w:eastAsia="Calibri" w:cs="Arial"/>
          <w:bCs/>
        </w:rPr>
        <w:t xml:space="preserve"> preventivn</w:t>
      </w:r>
      <w:r>
        <w:rPr>
          <w:rFonts w:eastAsia="Calibri" w:cs="Arial"/>
          <w:bCs/>
        </w:rPr>
        <w:t>em</w:t>
      </w:r>
      <w:r w:rsidRPr="00D64658">
        <w:rPr>
          <w:rFonts w:eastAsia="Calibri" w:cs="Arial"/>
          <w:bCs/>
        </w:rPr>
        <w:t xml:space="preserve"> delovanj</w:t>
      </w:r>
      <w:r>
        <w:rPr>
          <w:rFonts w:eastAsia="Calibri" w:cs="Arial"/>
          <w:bCs/>
        </w:rPr>
        <w:t>u</w:t>
      </w:r>
      <w:r w:rsidRPr="00D64658">
        <w:rPr>
          <w:rFonts w:eastAsia="Calibri" w:cs="Arial"/>
          <w:bCs/>
        </w:rPr>
        <w:t xml:space="preserve"> in obvladovanj</w:t>
      </w:r>
      <w:r>
        <w:rPr>
          <w:rFonts w:eastAsia="Calibri" w:cs="Arial"/>
          <w:bCs/>
        </w:rPr>
        <w:t>u</w:t>
      </w:r>
      <w:r w:rsidRPr="00D64658">
        <w:rPr>
          <w:rFonts w:eastAsia="Calibri" w:cs="Arial"/>
          <w:bCs/>
        </w:rPr>
        <w:t xml:space="preserve"> tveganj za varnostne odklone</w:t>
      </w:r>
      <w:r>
        <w:rPr>
          <w:rFonts w:eastAsia="Calibri" w:cs="Arial"/>
          <w:bCs/>
        </w:rPr>
        <w:t xml:space="preserve"> in tako dalje.</w:t>
      </w:r>
    </w:p>
    <w:p w14:paraId="119F8844" w14:textId="77777777" w:rsidR="00221057" w:rsidRPr="00D64658" w:rsidRDefault="00221057" w:rsidP="001E0325">
      <w:pPr>
        <w:jc w:val="both"/>
        <w:rPr>
          <w:rFonts w:eastAsia="Calibri" w:cs="Arial"/>
          <w:bCs/>
        </w:rPr>
      </w:pPr>
    </w:p>
    <w:p w14:paraId="303B5638" w14:textId="5B3E1C34" w:rsidR="00221057" w:rsidRDefault="00221057" w:rsidP="00FE7B3D">
      <w:pPr>
        <w:jc w:val="both"/>
        <w:rPr>
          <w:rFonts w:eastAsia="Calibri" w:cs="Arial"/>
        </w:rPr>
      </w:pPr>
      <w:r w:rsidRPr="00FE7B3D">
        <w:rPr>
          <w:rFonts w:eastAsia="Calibri" w:cs="Arial"/>
        </w:rPr>
        <w:t xml:space="preserve">Za uspešno opravljanje dela zastopnika je velikega pomena kreativno sodelovanje z izvajalci, </w:t>
      </w:r>
      <w:r w:rsidR="00AF58C2">
        <w:rPr>
          <w:rFonts w:eastAsia="Calibri" w:cs="Arial"/>
        </w:rPr>
        <w:t xml:space="preserve">saj </w:t>
      </w:r>
      <w:r w:rsidRPr="00FE7B3D">
        <w:rPr>
          <w:rFonts w:eastAsia="Calibri" w:cs="Arial"/>
        </w:rPr>
        <w:t xml:space="preserve">je lahko </w:t>
      </w:r>
      <w:r>
        <w:rPr>
          <w:rFonts w:eastAsia="Calibri" w:cs="Arial"/>
        </w:rPr>
        <w:t xml:space="preserve">prav </w:t>
      </w:r>
      <w:r w:rsidRPr="00FE7B3D">
        <w:rPr>
          <w:rFonts w:eastAsia="Calibri" w:cs="Arial"/>
        </w:rPr>
        <w:t xml:space="preserve">v neformalnem posredovanju za stranke </w:t>
      </w:r>
      <w:r>
        <w:rPr>
          <w:rFonts w:eastAsia="Calibri" w:cs="Arial"/>
        </w:rPr>
        <w:t>–</w:t>
      </w:r>
      <w:r w:rsidRPr="00FE7B3D">
        <w:rPr>
          <w:rFonts w:eastAsia="Calibri" w:cs="Arial"/>
        </w:rPr>
        <w:t xml:space="preserve"> paciente tudi lažja pot k uresničitvi njihovih zahtev in pravic. Kršitve so se </w:t>
      </w:r>
      <w:r>
        <w:rPr>
          <w:rFonts w:eastAsia="Calibri" w:cs="Arial"/>
        </w:rPr>
        <w:t xml:space="preserve">reševale </w:t>
      </w:r>
      <w:r w:rsidR="00AF58C2" w:rsidRPr="00FE7B3D">
        <w:rPr>
          <w:rFonts w:eastAsia="Calibri" w:cs="Arial"/>
        </w:rPr>
        <w:t>sprot</w:t>
      </w:r>
      <w:r w:rsidR="00AF58C2">
        <w:rPr>
          <w:rFonts w:eastAsia="Calibri" w:cs="Arial"/>
        </w:rPr>
        <w:t>i</w:t>
      </w:r>
      <w:r w:rsidR="00AF58C2" w:rsidRPr="00FE7B3D">
        <w:rPr>
          <w:rFonts w:eastAsia="Calibri" w:cs="Arial"/>
        </w:rPr>
        <w:t xml:space="preserve"> </w:t>
      </w:r>
      <w:r w:rsidRPr="00FE7B3D">
        <w:rPr>
          <w:rFonts w:eastAsia="Calibri" w:cs="Arial"/>
        </w:rPr>
        <w:t xml:space="preserve">in največkrat s posredovanjem pri odgovorni osebi ali z mediacijo. Takšen </w:t>
      </w:r>
      <w:r>
        <w:rPr>
          <w:rFonts w:eastAsia="Calibri" w:cs="Arial"/>
        </w:rPr>
        <w:t>način</w:t>
      </w:r>
      <w:r w:rsidRPr="00FE7B3D">
        <w:rPr>
          <w:rFonts w:eastAsia="Calibri" w:cs="Arial"/>
        </w:rPr>
        <w:t xml:space="preserve"> se je izkazal za sprejetega, učinkovitega in pozitivnega. V večini primerov se je postopek končal </w:t>
      </w:r>
      <w:r w:rsidR="00F87017">
        <w:rPr>
          <w:rFonts w:eastAsia="Calibri" w:cs="Arial"/>
        </w:rPr>
        <w:t xml:space="preserve">z </w:t>
      </w:r>
      <w:r w:rsidRPr="00FE7B3D">
        <w:rPr>
          <w:rFonts w:eastAsia="Calibri" w:cs="Arial"/>
        </w:rPr>
        <w:t>zadovoljstvo</w:t>
      </w:r>
      <w:r>
        <w:rPr>
          <w:rFonts w:eastAsia="Calibri" w:cs="Arial"/>
        </w:rPr>
        <w:t>m</w:t>
      </w:r>
      <w:r w:rsidRPr="00FE7B3D">
        <w:rPr>
          <w:rFonts w:eastAsia="Calibri" w:cs="Arial"/>
        </w:rPr>
        <w:t xml:space="preserve"> strank in odprav</w:t>
      </w:r>
      <w:r w:rsidR="00F87017">
        <w:rPr>
          <w:rFonts w:eastAsia="Calibri" w:cs="Arial"/>
        </w:rPr>
        <w:t>o</w:t>
      </w:r>
      <w:r w:rsidRPr="00FE7B3D">
        <w:rPr>
          <w:rFonts w:eastAsia="Calibri" w:cs="Arial"/>
        </w:rPr>
        <w:t xml:space="preserve"> morebitnih pomanjkljivosti pri izvajalcih zdravstvenih storitev.</w:t>
      </w:r>
    </w:p>
    <w:p w14:paraId="6F67810D" w14:textId="77777777" w:rsidR="00221057" w:rsidRDefault="00221057" w:rsidP="001E0325">
      <w:pPr>
        <w:jc w:val="both"/>
        <w:rPr>
          <w:rFonts w:eastAsia="Calibri" w:cs="Arial"/>
        </w:rPr>
      </w:pPr>
    </w:p>
    <w:p w14:paraId="70CEC056" w14:textId="1486D983" w:rsidR="00221057" w:rsidRPr="00156F0A" w:rsidRDefault="00221057" w:rsidP="001E0325">
      <w:pPr>
        <w:jc w:val="both"/>
        <w:rPr>
          <w:rFonts w:eastAsia="Calibri" w:cs="Arial"/>
        </w:rPr>
      </w:pPr>
      <w:r w:rsidRPr="00156F0A">
        <w:rPr>
          <w:rFonts w:eastAsia="Calibri" w:cs="Arial"/>
        </w:rPr>
        <w:t xml:space="preserve">Vodilo zastopnikov pri </w:t>
      </w:r>
      <w:r w:rsidR="00F87017">
        <w:rPr>
          <w:rFonts w:eastAsia="Calibri" w:cs="Arial"/>
        </w:rPr>
        <w:t>njihovem delu</w:t>
      </w:r>
      <w:r w:rsidRPr="00156F0A">
        <w:rPr>
          <w:rFonts w:eastAsia="Calibri" w:cs="Arial"/>
        </w:rPr>
        <w:t xml:space="preserve"> je pomoč pacientom pri uveljavljanju njihovih pravic po </w:t>
      </w:r>
      <w:proofErr w:type="spellStart"/>
      <w:r w:rsidRPr="00156F0A">
        <w:rPr>
          <w:rFonts w:eastAsia="Calibri" w:cs="Arial"/>
        </w:rPr>
        <w:t>ZPacP</w:t>
      </w:r>
      <w:proofErr w:type="spellEnd"/>
      <w:r w:rsidRPr="00156F0A">
        <w:rPr>
          <w:rFonts w:eastAsia="Calibri" w:cs="Arial"/>
        </w:rPr>
        <w:t xml:space="preserve"> v dobrem sodelovanju z izvajalci, </w:t>
      </w:r>
      <w:r>
        <w:rPr>
          <w:rFonts w:eastAsia="Calibri" w:cs="Arial"/>
        </w:rPr>
        <w:t>saj</w:t>
      </w:r>
      <w:r w:rsidRPr="00156F0A">
        <w:rPr>
          <w:rFonts w:eastAsia="Calibri" w:cs="Arial"/>
        </w:rPr>
        <w:t xml:space="preserve"> </w:t>
      </w:r>
      <w:r w:rsidR="00F87017">
        <w:rPr>
          <w:rFonts w:eastAsia="Calibri" w:cs="Arial"/>
        </w:rPr>
        <w:t xml:space="preserve">tako </w:t>
      </w:r>
      <w:r w:rsidRPr="00156F0A">
        <w:rPr>
          <w:rFonts w:eastAsia="Calibri" w:cs="Arial"/>
        </w:rPr>
        <w:t xml:space="preserve">zastopniki </w:t>
      </w:r>
      <w:r w:rsidR="00F87017">
        <w:rPr>
          <w:rFonts w:eastAsia="Calibri" w:cs="Arial"/>
        </w:rPr>
        <w:t>kot</w:t>
      </w:r>
      <w:r w:rsidR="00F87017" w:rsidRPr="00156F0A">
        <w:rPr>
          <w:rFonts w:eastAsia="Calibri" w:cs="Arial"/>
        </w:rPr>
        <w:t xml:space="preserve"> </w:t>
      </w:r>
      <w:r w:rsidRPr="00156F0A">
        <w:rPr>
          <w:rFonts w:eastAsia="Calibri" w:cs="Arial"/>
        </w:rPr>
        <w:t xml:space="preserve">izvajalci delajo za dobro in v korist pacienta. Zastopniki za </w:t>
      </w:r>
      <w:r w:rsidR="00F87017" w:rsidRPr="00156F0A">
        <w:rPr>
          <w:rFonts w:eastAsia="Calibri" w:cs="Arial"/>
        </w:rPr>
        <w:t>iz</w:t>
      </w:r>
      <w:r w:rsidR="00F87017">
        <w:rPr>
          <w:rFonts w:eastAsia="Calibri" w:cs="Arial"/>
        </w:rPr>
        <w:t>polnjevanje</w:t>
      </w:r>
      <w:r w:rsidR="00F87017" w:rsidRPr="00156F0A">
        <w:rPr>
          <w:rFonts w:eastAsia="Calibri" w:cs="Arial"/>
        </w:rPr>
        <w:t xml:space="preserve"> </w:t>
      </w:r>
      <w:r w:rsidRPr="00156F0A">
        <w:rPr>
          <w:rFonts w:eastAsia="Calibri" w:cs="Arial"/>
        </w:rPr>
        <w:t xml:space="preserve">nalog sodelujejo z izvajalci, na katere so se nanašale pritožbe pacientov, občasno </w:t>
      </w:r>
      <w:r>
        <w:rPr>
          <w:rFonts w:eastAsia="Calibri" w:cs="Arial"/>
        </w:rPr>
        <w:t>pa</w:t>
      </w:r>
      <w:r w:rsidRPr="00156F0A">
        <w:rPr>
          <w:rFonts w:eastAsia="Calibri" w:cs="Arial"/>
        </w:rPr>
        <w:t xml:space="preserve"> v drugih zadevah uporabnikov zdravstvenih storitev </w:t>
      </w:r>
      <w:r w:rsidR="00F87017" w:rsidRPr="00156F0A">
        <w:rPr>
          <w:rFonts w:eastAsia="Calibri" w:cs="Arial"/>
        </w:rPr>
        <w:t>sodel</w:t>
      </w:r>
      <w:r w:rsidR="00F87017">
        <w:rPr>
          <w:rFonts w:eastAsia="Calibri" w:cs="Arial"/>
        </w:rPr>
        <w:t xml:space="preserve">ujejo </w:t>
      </w:r>
      <w:r w:rsidRPr="00156F0A">
        <w:rPr>
          <w:rFonts w:eastAsia="Calibri" w:cs="Arial"/>
        </w:rPr>
        <w:t xml:space="preserve">z izvajalci, ki so se obrnili </w:t>
      </w:r>
      <w:r w:rsidR="00F87017">
        <w:rPr>
          <w:rFonts w:eastAsia="Calibri" w:cs="Arial"/>
        </w:rPr>
        <w:t>za</w:t>
      </w:r>
      <w:r w:rsidR="00F87017" w:rsidRPr="00156F0A">
        <w:rPr>
          <w:rFonts w:eastAsia="Calibri" w:cs="Arial"/>
        </w:rPr>
        <w:t xml:space="preserve"> </w:t>
      </w:r>
      <w:r w:rsidRPr="00156F0A">
        <w:rPr>
          <w:rFonts w:eastAsia="Calibri" w:cs="Arial"/>
        </w:rPr>
        <w:t>pomoč na zastopnike pacientovih pravic, z ZZZS, informacijsk</w:t>
      </w:r>
      <w:r w:rsidR="000D071F">
        <w:rPr>
          <w:rFonts w:eastAsia="Calibri" w:cs="Arial"/>
        </w:rPr>
        <w:t>im</w:t>
      </w:r>
      <w:r w:rsidRPr="00156F0A">
        <w:rPr>
          <w:rFonts w:eastAsia="Calibri" w:cs="Arial"/>
        </w:rPr>
        <w:t xml:space="preserve"> pooblaščen</w:t>
      </w:r>
      <w:r w:rsidR="000D071F">
        <w:rPr>
          <w:rFonts w:eastAsia="Calibri" w:cs="Arial"/>
        </w:rPr>
        <w:t>cem</w:t>
      </w:r>
      <w:r w:rsidRPr="00156F0A">
        <w:rPr>
          <w:rFonts w:eastAsia="Calibri" w:cs="Arial"/>
        </w:rPr>
        <w:t xml:space="preserve">, </w:t>
      </w:r>
      <w:r w:rsidR="00DC4B62">
        <w:rPr>
          <w:rFonts w:eastAsia="Calibri" w:cs="Arial"/>
        </w:rPr>
        <w:t>V</w:t>
      </w:r>
      <w:r w:rsidRPr="00156F0A">
        <w:rPr>
          <w:rFonts w:eastAsia="Calibri" w:cs="Arial"/>
        </w:rPr>
        <w:t>aruhom človekovih pravic</w:t>
      </w:r>
      <w:r w:rsidR="00DC4B62">
        <w:rPr>
          <w:rFonts w:eastAsia="Calibri" w:cs="Arial"/>
        </w:rPr>
        <w:t xml:space="preserve"> Republike Slovenije</w:t>
      </w:r>
      <w:r w:rsidRPr="00156F0A">
        <w:rPr>
          <w:rFonts w:eastAsia="Calibri" w:cs="Arial"/>
        </w:rPr>
        <w:t xml:space="preserve">, centri za socialno delo </w:t>
      </w:r>
      <w:r>
        <w:rPr>
          <w:rFonts w:eastAsia="Calibri" w:cs="Arial"/>
        </w:rPr>
        <w:t>in tako dalje</w:t>
      </w:r>
      <w:r w:rsidRPr="00156F0A">
        <w:rPr>
          <w:rFonts w:eastAsia="Calibri" w:cs="Arial"/>
        </w:rPr>
        <w:t xml:space="preserve">. </w:t>
      </w:r>
    </w:p>
    <w:p w14:paraId="46B5A3BE" w14:textId="77777777" w:rsidR="00221057" w:rsidRPr="00156F0A" w:rsidRDefault="00221057" w:rsidP="001E0325">
      <w:pPr>
        <w:jc w:val="both"/>
        <w:rPr>
          <w:rFonts w:eastAsia="Calibri" w:cs="Arial"/>
        </w:rPr>
      </w:pPr>
    </w:p>
    <w:p w14:paraId="41579DA5" w14:textId="1C714AC9" w:rsidR="00221057" w:rsidRPr="00156F0A" w:rsidRDefault="00221057" w:rsidP="001E0325">
      <w:pPr>
        <w:jc w:val="both"/>
        <w:rPr>
          <w:rFonts w:eastAsia="Calibri" w:cs="Arial"/>
        </w:rPr>
      </w:pPr>
      <w:r w:rsidRPr="00156F0A">
        <w:rPr>
          <w:rFonts w:eastAsia="Calibri" w:cs="Arial"/>
        </w:rPr>
        <w:t>Večina zastopnikov ima s sodelovanjem z izvajalci dobre izkušnje, zahteve, ki jih zastopnik predloži izvajalcu zdravstvene dejavnosti, se rešujejo sproti.</w:t>
      </w:r>
      <w:r w:rsidRPr="00156F0A">
        <w:rPr>
          <w:rFonts w:cs="Arial"/>
        </w:rPr>
        <w:t xml:space="preserve"> </w:t>
      </w:r>
      <w:r w:rsidRPr="00156F0A">
        <w:rPr>
          <w:rFonts w:eastAsia="Calibri" w:cs="Arial"/>
        </w:rPr>
        <w:t>Gre za obravnave predlogov, mnenj, spodbujanje k izvajalčevi odzivnosti in vpoglede v zdravstveno dokumentacijo na podlagi pacientove pisne privolitve. Slabše stike z zasebnimi izvajalci zdravstvenih storitev je treba pripisati dejstvu, da ti nimajo ustrezne strokovne podpore, poudariti</w:t>
      </w:r>
      <w:r w:rsidR="00F87017" w:rsidRPr="00F87017">
        <w:rPr>
          <w:rFonts w:eastAsia="Calibri" w:cs="Arial"/>
        </w:rPr>
        <w:t xml:space="preserve"> </w:t>
      </w:r>
      <w:r w:rsidR="00F87017" w:rsidRPr="00156F0A">
        <w:rPr>
          <w:rFonts w:eastAsia="Calibri" w:cs="Arial"/>
        </w:rPr>
        <w:t>pa je</w:t>
      </w:r>
      <w:r w:rsidR="00F87017" w:rsidRPr="00F87017">
        <w:rPr>
          <w:rFonts w:eastAsia="Calibri" w:cs="Arial"/>
        </w:rPr>
        <w:t xml:space="preserve"> </w:t>
      </w:r>
      <w:r w:rsidR="00F87017" w:rsidRPr="00156F0A">
        <w:rPr>
          <w:rFonts w:eastAsia="Calibri" w:cs="Arial"/>
        </w:rPr>
        <w:t>treba</w:t>
      </w:r>
      <w:r w:rsidRPr="00156F0A">
        <w:rPr>
          <w:rFonts w:eastAsia="Calibri" w:cs="Arial"/>
        </w:rPr>
        <w:t>, da ta problematika po oceni zastopnikov ni ne pereča ne pogosta. Izjema je področje zobozdravstva, na katerem se pritožbe pojavljajo pogosteje, predvsem v zvezi z vgrajenimi materiali in doplačili.</w:t>
      </w:r>
    </w:p>
    <w:p w14:paraId="594792D0" w14:textId="77777777" w:rsidR="00221057" w:rsidRPr="00156F0A" w:rsidRDefault="00221057" w:rsidP="001E0325">
      <w:pPr>
        <w:jc w:val="both"/>
        <w:rPr>
          <w:rFonts w:cs="Arial"/>
          <w:szCs w:val="20"/>
        </w:rPr>
      </w:pPr>
    </w:p>
    <w:p w14:paraId="29D82788" w14:textId="04FBEBF7" w:rsidR="00221057" w:rsidRPr="00156F0A" w:rsidRDefault="00221057" w:rsidP="001E0325">
      <w:pPr>
        <w:jc w:val="both"/>
        <w:rPr>
          <w:rFonts w:eastAsia="Calibri" w:cs="Arial"/>
        </w:rPr>
      </w:pPr>
      <w:r w:rsidRPr="00156F0A">
        <w:rPr>
          <w:rFonts w:cs="Arial"/>
          <w:szCs w:val="20"/>
        </w:rPr>
        <w:t xml:space="preserve">Izvajalci zdravstvenih storitev, kot so zdravstveni domovi in bolnišnice, pošiljajo </w:t>
      </w:r>
      <w:proofErr w:type="spellStart"/>
      <w:r w:rsidRPr="00156F0A">
        <w:rPr>
          <w:rFonts w:cs="Arial"/>
          <w:szCs w:val="20"/>
        </w:rPr>
        <w:t>anonimizirane</w:t>
      </w:r>
      <w:proofErr w:type="spellEnd"/>
      <w:r w:rsidRPr="00156F0A">
        <w:rPr>
          <w:rFonts w:cs="Arial"/>
          <w:szCs w:val="20"/>
        </w:rPr>
        <w:t xml:space="preserve"> zapisnike po 63. členu </w:t>
      </w:r>
      <w:proofErr w:type="spellStart"/>
      <w:r w:rsidRPr="00156F0A">
        <w:rPr>
          <w:rFonts w:cs="Arial"/>
          <w:szCs w:val="20"/>
        </w:rPr>
        <w:t>ZPacP</w:t>
      </w:r>
      <w:proofErr w:type="spellEnd"/>
      <w:r w:rsidRPr="00156F0A">
        <w:rPr>
          <w:rFonts w:cs="Arial"/>
          <w:szCs w:val="20"/>
        </w:rPr>
        <w:t xml:space="preserve">, vendar ne sproti. Po prejetih vprašanjih in pritožbah pacientov so zastopniki pacientovo težavo/nezadovoljstvo najprej skušali rešiti z neformalnim posredovanjem pri izvajalcih zdravstvenih storitev. </w:t>
      </w:r>
      <w:r w:rsidRPr="00156F0A">
        <w:rPr>
          <w:rFonts w:eastAsia="Calibri" w:cs="Arial"/>
        </w:rPr>
        <w:t xml:space="preserve">V zvezi z domnevnimi kršitvami pacientovih pravic so </w:t>
      </w:r>
      <w:r>
        <w:rPr>
          <w:rFonts w:eastAsia="Calibri" w:cs="Arial"/>
        </w:rPr>
        <w:t>poizvedovali</w:t>
      </w:r>
      <w:r w:rsidRPr="00156F0A">
        <w:rPr>
          <w:rFonts w:eastAsia="Calibri" w:cs="Arial"/>
        </w:rPr>
        <w:t xml:space="preserve"> pri izvajalcih zdravstvene dejavnosti ter praviloma v postavljenem roku dobili ustrezne informacije in pojasnila.</w:t>
      </w:r>
    </w:p>
    <w:p w14:paraId="64714A72" w14:textId="77777777" w:rsidR="00221057" w:rsidRPr="00156F0A" w:rsidRDefault="00221057" w:rsidP="001E0325">
      <w:pPr>
        <w:jc w:val="both"/>
        <w:rPr>
          <w:rFonts w:eastAsia="Calibri" w:cs="Arial"/>
        </w:rPr>
      </w:pPr>
    </w:p>
    <w:p w14:paraId="6941E089" w14:textId="0C0B6437" w:rsidR="00221057" w:rsidRDefault="00221057" w:rsidP="001E0325">
      <w:pPr>
        <w:jc w:val="both"/>
        <w:rPr>
          <w:rFonts w:eastAsia="Calibri" w:cs="Arial"/>
        </w:rPr>
      </w:pPr>
      <w:r w:rsidRPr="00156F0A">
        <w:rPr>
          <w:rFonts w:eastAsia="Calibri" w:cs="Arial"/>
        </w:rPr>
        <w:t>V nekaterih regijah se dejansko vzpostavljajo primeri dobrih praks v obliki rednih srečanj s ključnimi osebami</w:t>
      </w:r>
      <w:r>
        <w:rPr>
          <w:rFonts w:eastAsia="Calibri" w:cs="Arial"/>
        </w:rPr>
        <w:t>. Sicer zastopniki sodelujejo z ZZZS, centri za socialno delo, informacijskim pooblaščencem, varuhom človekovih pravic, ministrstvom in drugimi.</w:t>
      </w:r>
    </w:p>
    <w:p w14:paraId="1F4FE1E8" w14:textId="77777777" w:rsidR="00221057" w:rsidRPr="00156F0A" w:rsidRDefault="00221057" w:rsidP="001E0325">
      <w:pPr>
        <w:jc w:val="both"/>
        <w:rPr>
          <w:rFonts w:eastAsia="Calibri" w:cs="Arial"/>
        </w:rPr>
      </w:pPr>
    </w:p>
    <w:p w14:paraId="569A379A" w14:textId="7ECD0AC8" w:rsidR="00221057" w:rsidRPr="00156F0A" w:rsidRDefault="00221057" w:rsidP="00221057">
      <w:pPr>
        <w:pStyle w:val="Naslov30"/>
        <w:numPr>
          <w:ilvl w:val="2"/>
          <w:numId w:val="13"/>
        </w:numPr>
        <w:spacing w:before="0"/>
        <w:ind w:left="567" w:hanging="567"/>
      </w:pPr>
      <w:bookmarkStart w:id="113" w:name="_Toc106784652"/>
      <w:bookmarkStart w:id="114" w:name="_Toc106784653"/>
      <w:bookmarkStart w:id="115" w:name="_Toc41919127"/>
      <w:bookmarkStart w:id="116" w:name="_Toc106784654"/>
      <w:bookmarkEnd w:id="113"/>
      <w:bookmarkEnd w:id="114"/>
      <w:r w:rsidRPr="00156F0A">
        <w:t>Promocija pacientovih pravic</w:t>
      </w:r>
      <w:bookmarkEnd w:id="115"/>
      <w:bookmarkEnd w:id="116"/>
    </w:p>
    <w:p w14:paraId="7554033B" w14:textId="77777777" w:rsidR="00221057" w:rsidRPr="00156F0A" w:rsidRDefault="00221057" w:rsidP="00283EE3">
      <w:pPr>
        <w:tabs>
          <w:tab w:val="right" w:leader="underscore" w:pos="8931"/>
        </w:tabs>
        <w:contextualSpacing/>
        <w:jc w:val="both"/>
        <w:rPr>
          <w:rFonts w:eastAsia="Calibri" w:cs="Arial"/>
          <w:b/>
        </w:rPr>
      </w:pPr>
    </w:p>
    <w:p w14:paraId="330CEB0A" w14:textId="504C1667" w:rsidR="00221057" w:rsidRPr="00156F0A" w:rsidRDefault="00221057" w:rsidP="001E0325">
      <w:pPr>
        <w:tabs>
          <w:tab w:val="right" w:leader="underscore" w:pos="8931"/>
        </w:tabs>
        <w:contextualSpacing/>
        <w:jc w:val="both"/>
        <w:rPr>
          <w:rFonts w:eastAsia="Calibri" w:cs="Arial"/>
          <w:bCs/>
        </w:rPr>
      </w:pPr>
      <w:r w:rsidRPr="00293472">
        <w:rPr>
          <w:rFonts w:eastAsia="Calibri" w:cs="Arial"/>
          <w:bCs/>
        </w:rPr>
        <w:t xml:space="preserve">Pomembna dejavnost zastopnikov je tudi promocija </w:t>
      </w:r>
      <w:proofErr w:type="spellStart"/>
      <w:r w:rsidRPr="00293472">
        <w:rPr>
          <w:rFonts w:eastAsia="Calibri" w:cs="Arial"/>
          <w:bCs/>
        </w:rPr>
        <w:t>ZPacP</w:t>
      </w:r>
      <w:proofErr w:type="spellEnd"/>
      <w:r w:rsidRPr="00293472">
        <w:rPr>
          <w:rFonts w:eastAsia="Calibri" w:cs="Arial"/>
          <w:bCs/>
        </w:rPr>
        <w:t xml:space="preserve"> oziroma </w:t>
      </w:r>
      <w:r w:rsidR="001E2B05" w:rsidRPr="00293472">
        <w:rPr>
          <w:rFonts w:eastAsia="Calibri" w:cs="Arial"/>
          <w:bCs/>
        </w:rPr>
        <w:t>pacientov</w:t>
      </w:r>
      <w:r w:rsidR="001E2B05">
        <w:rPr>
          <w:rFonts w:eastAsia="Calibri" w:cs="Arial"/>
          <w:bCs/>
        </w:rPr>
        <w:t>ih</w:t>
      </w:r>
      <w:r w:rsidR="001E2B05" w:rsidRPr="00293472">
        <w:rPr>
          <w:rFonts w:eastAsia="Calibri" w:cs="Arial"/>
          <w:bCs/>
        </w:rPr>
        <w:t xml:space="preserve"> </w:t>
      </w:r>
      <w:r w:rsidRPr="00293472">
        <w:rPr>
          <w:rFonts w:eastAsia="Calibri" w:cs="Arial"/>
          <w:bCs/>
        </w:rPr>
        <w:t xml:space="preserve">pravic in možnosti, ki jih pacienti imajo s pomočjo medijev, s sodelovanjem na različnih srečanjih, v izobraževalnem procesu, pri pojavljanju v javnosti </w:t>
      </w:r>
      <w:r>
        <w:rPr>
          <w:rFonts w:eastAsia="Calibri" w:cs="Arial"/>
          <w:bCs/>
        </w:rPr>
        <w:t>in tako dalje</w:t>
      </w:r>
      <w:r w:rsidRPr="00293472">
        <w:rPr>
          <w:rFonts w:eastAsia="Calibri" w:cs="Arial"/>
          <w:bCs/>
        </w:rPr>
        <w:t>.</w:t>
      </w:r>
      <w:r>
        <w:rPr>
          <w:rFonts w:eastAsia="Calibri" w:cs="Arial"/>
          <w:bCs/>
        </w:rPr>
        <w:t xml:space="preserve"> </w:t>
      </w:r>
      <w:r w:rsidR="00D36B43">
        <w:rPr>
          <w:rFonts w:eastAsia="Calibri" w:cs="Arial"/>
          <w:bCs/>
        </w:rPr>
        <w:t>P</w:t>
      </w:r>
      <w:r w:rsidRPr="00CA7FFC">
        <w:rPr>
          <w:rFonts w:eastAsia="Calibri" w:cs="Arial"/>
          <w:bCs/>
        </w:rPr>
        <w:t>romocij</w:t>
      </w:r>
      <w:r w:rsidR="00D36B43">
        <w:rPr>
          <w:rFonts w:eastAsia="Calibri" w:cs="Arial"/>
          <w:bCs/>
        </w:rPr>
        <w:t>a</w:t>
      </w:r>
      <w:r w:rsidRPr="00CA7FFC">
        <w:rPr>
          <w:rFonts w:eastAsia="Calibri" w:cs="Arial"/>
          <w:bCs/>
        </w:rPr>
        <w:t xml:space="preserve"> pacientovih pravic</w:t>
      </w:r>
      <w:r>
        <w:rPr>
          <w:rFonts w:eastAsia="Calibri" w:cs="Arial"/>
          <w:bCs/>
        </w:rPr>
        <w:t xml:space="preserve"> je </w:t>
      </w:r>
      <w:r w:rsidR="00D36B43">
        <w:rPr>
          <w:rFonts w:eastAsia="Calibri" w:cs="Arial"/>
          <w:bCs/>
        </w:rPr>
        <w:t xml:space="preserve">pomembna za </w:t>
      </w:r>
      <w:r w:rsidRPr="00CA7FFC">
        <w:rPr>
          <w:rFonts w:eastAsia="Calibri" w:cs="Arial"/>
          <w:bCs/>
        </w:rPr>
        <w:t>izboljševanje zdravstvene pismenosti med pacient</w:t>
      </w:r>
      <w:r>
        <w:rPr>
          <w:rFonts w:eastAsia="Calibri" w:cs="Arial"/>
          <w:bCs/>
        </w:rPr>
        <w:t xml:space="preserve">i, </w:t>
      </w:r>
      <w:r w:rsidRPr="00CA7FFC">
        <w:rPr>
          <w:rFonts w:eastAsia="Calibri" w:cs="Arial"/>
          <w:bCs/>
        </w:rPr>
        <w:t>ozaveščanje zdravstvenih (so)delavcev o pacientovih pravicah</w:t>
      </w:r>
      <w:r>
        <w:rPr>
          <w:rFonts w:eastAsia="Calibri" w:cs="Arial"/>
          <w:bCs/>
        </w:rPr>
        <w:t xml:space="preserve"> in tako </w:t>
      </w:r>
      <w:r w:rsidRPr="00CA7FFC">
        <w:rPr>
          <w:rFonts w:eastAsia="Calibri" w:cs="Arial"/>
          <w:bCs/>
        </w:rPr>
        <w:t>posredno izboljševanje kakovosti in varnosti zdravstvene obravnave</w:t>
      </w:r>
      <w:r>
        <w:rPr>
          <w:rFonts w:eastAsia="Calibri" w:cs="Arial"/>
          <w:bCs/>
        </w:rPr>
        <w:t xml:space="preserve"> pacientov. </w:t>
      </w:r>
      <w:r w:rsidRPr="00156F0A">
        <w:rPr>
          <w:rFonts w:eastAsia="Calibri" w:cs="Arial"/>
          <w:bCs/>
        </w:rPr>
        <w:t>Zastopniki ocenjujejo predstavitve kot koristne, saj so v nekaterih okoljih in nekaterih skupinah pacienti o svojih pravicah manj ozaveščeni.</w:t>
      </w:r>
      <w:r w:rsidRPr="00156F0A">
        <w:t xml:space="preserve"> </w:t>
      </w:r>
      <w:r w:rsidRPr="00156F0A">
        <w:rPr>
          <w:rFonts w:eastAsia="Calibri" w:cs="Arial"/>
          <w:bCs/>
        </w:rPr>
        <w:t>Promocija instituta zastopnika in sredstva za izobraževanje zastopnikov sicer niso sistemsko urejeni.</w:t>
      </w:r>
    </w:p>
    <w:p w14:paraId="11A1BB2C" w14:textId="77777777" w:rsidR="00221057" w:rsidRPr="00156F0A" w:rsidRDefault="00221057" w:rsidP="001E0325">
      <w:pPr>
        <w:tabs>
          <w:tab w:val="right" w:leader="underscore" w:pos="8931"/>
        </w:tabs>
        <w:contextualSpacing/>
        <w:jc w:val="both"/>
        <w:rPr>
          <w:rFonts w:eastAsia="Calibri" w:cs="Arial"/>
          <w:bCs/>
        </w:rPr>
      </w:pPr>
    </w:p>
    <w:p w14:paraId="142D9CF2" w14:textId="7E611FC2" w:rsidR="00221057" w:rsidRPr="00156F0A" w:rsidRDefault="00221057" w:rsidP="00AD146C">
      <w:pPr>
        <w:tabs>
          <w:tab w:val="right" w:leader="underscore" w:pos="8931"/>
        </w:tabs>
        <w:jc w:val="both"/>
        <w:rPr>
          <w:rFonts w:cs="Arial"/>
          <w:color w:val="000000"/>
        </w:rPr>
      </w:pPr>
      <w:r w:rsidRPr="005E4A8A">
        <w:rPr>
          <w:rFonts w:cs="Arial"/>
          <w:color w:val="000000"/>
        </w:rPr>
        <w:t xml:space="preserve">V letu 2022 so zastopniki </w:t>
      </w:r>
      <w:r w:rsidR="00706CBD">
        <w:rPr>
          <w:rFonts w:cs="Arial"/>
          <w:color w:val="000000"/>
        </w:rPr>
        <w:t xml:space="preserve">od ministrstva in drugih </w:t>
      </w:r>
      <w:r w:rsidRPr="005E4A8A">
        <w:rPr>
          <w:rFonts w:cs="Arial"/>
          <w:color w:val="000000"/>
        </w:rPr>
        <w:t>prejemali vabila za udeležbo na strokovnih in izobraževalnih srečanjih, ki so v neposredni ali posredni povezavi s pravicami pacientov</w:t>
      </w:r>
      <w:r>
        <w:rPr>
          <w:rFonts w:cs="Arial"/>
          <w:color w:val="000000"/>
        </w:rPr>
        <w:t xml:space="preserve"> </w:t>
      </w:r>
      <w:r w:rsidRPr="00EF3401">
        <w:rPr>
          <w:rFonts w:cs="Arial"/>
          <w:color w:val="000000"/>
        </w:rPr>
        <w:t xml:space="preserve">(predstavitev pacientovih pravic zaposlenim v </w:t>
      </w:r>
      <w:r>
        <w:rPr>
          <w:rFonts w:cs="Arial"/>
          <w:color w:val="000000"/>
        </w:rPr>
        <w:t>Zdravstvenem domu</w:t>
      </w:r>
      <w:r w:rsidRPr="00EF3401">
        <w:rPr>
          <w:rFonts w:cs="Arial"/>
          <w:color w:val="000000"/>
        </w:rPr>
        <w:t xml:space="preserve"> Slovenske Konjice, stanovalcem in zaposlenim v Domu starejših </w:t>
      </w:r>
      <w:r w:rsidR="00452DDC">
        <w:rPr>
          <w:rFonts w:cs="Arial"/>
          <w:color w:val="000000"/>
        </w:rPr>
        <w:t xml:space="preserve">občanov </w:t>
      </w:r>
      <w:proofErr w:type="spellStart"/>
      <w:r w:rsidRPr="00EF3401">
        <w:rPr>
          <w:rFonts w:cs="Arial"/>
          <w:color w:val="000000"/>
        </w:rPr>
        <w:t>SeneCura</w:t>
      </w:r>
      <w:proofErr w:type="spellEnd"/>
      <w:r w:rsidRPr="00EF3401">
        <w:rPr>
          <w:rFonts w:cs="Arial"/>
          <w:color w:val="000000"/>
        </w:rPr>
        <w:t xml:space="preserve"> Vojnik</w:t>
      </w:r>
      <w:r>
        <w:rPr>
          <w:rFonts w:cs="Arial"/>
          <w:color w:val="000000"/>
        </w:rPr>
        <w:t>,</w:t>
      </w:r>
      <w:r w:rsidRPr="00EF3401">
        <w:t xml:space="preserve"> </w:t>
      </w:r>
      <w:r w:rsidR="00270066">
        <w:rPr>
          <w:rFonts w:cs="Arial"/>
          <w:color w:val="000000"/>
        </w:rPr>
        <w:t xml:space="preserve">udeležencem </w:t>
      </w:r>
      <w:r w:rsidRPr="00EF3401">
        <w:rPr>
          <w:rFonts w:cs="Arial"/>
          <w:color w:val="000000"/>
        </w:rPr>
        <w:t>Univerz</w:t>
      </w:r>
      <w:r w:rsidR="00270066">
        <w:rPr>
          <w:rFonts w:cs="Arial"/>
          <w:color w:val="000000"/>
        </w:rPr>
        <w:t>e</w:t>
      </w:r>
      <w:r w:rsidRPr="00EF3401">
        <w:rPr>
          <w:rFonts w:cs="Arial"/>
          <w:color w:val="000000"/>
        </w:rPr>
        <w:t xml:space="preserve"> za tretje življenjsko obdobje v Velenju</w:t>
      </w:r>
      <w:r>
        <w:rPr>
          <w:rFonts w:cs="Arial"/>
          <w:color w:val="000000"/>
        </w:rPr>
        <w:t xml:space="preserve">, </w:t>
      </w:r>
      <w:r w:rsidR="00270066">
        <w:rPr>
          <w:rFonts w:cs="Arial"/>
          <w:color w:val="000000"/>
        </w:rPr>
        <w:t xml:space="preserve">članom </w:t>
      </w:r>
      <w:r w:rsidRPr="00EF3401">
        <w:rPr>
          <w:rFonts w:cs="Arial"/>
          <w:color w:val="000000"/>
        </w:rPr>
        <w:t>Društv</w:t>
      </w:r>
      <w:r w:rsidR="00270066">
        <w:rPr>
          <w:rFonts w:cs="Arial"/>
          <w:color w:val="000000"/>
        </w:rPr>
        <w:t>a</w:t>
      </w:r>
      <w:r w:rsidRPr="00EF3401">
        <w:rPr>
          <w:rFonts w:cs="Arial"/>
          <w:color w:val="000000"/>
        </w:rPr>
        <w:t xml:space="preserve"> za boj proti raku Velenje</w:t>
      </w:r>
      <w:r>
        <w:rPr>
          <w:rFonts w:cs="Arial"/>
          <w:color w:val="000000"/>
        </w:rPr>
        <w:t>, D</w:t>
      </w:r>
      <w:r w:rsidRPr="00AD146C">
        <w:rPr>
          <w:rFonts w:cs="Arial"/>
          <w:color w:val="000000"/>
        </w:rPr>
        <w:t>ruštv</w:t>
      </w:r>
      <w:r w:rsidR="00270066">
        <w:rPr>
          <w:rFonts w:cs="Arial"/>
          <w:color w:val="000000"/>
        </w:rPr>
        <w:t>a</w:t>
      </w:r>
      <w:r w:rsidRPr="00AD146C">
        <w:rPr>
          <w:rFonts w:cs="Arial"/>
          <w:color w:val="000000"/>
        </w:rPr>
        <w:t xml:space="preserve"> </w:t>
      </w:r>
      <w:r>
        <w:rPr>
          <w:rFonts w:cs="Arial"/>
          <w:color w:val="000000"/>
        </w:rPr>
        <w:t>medic</w:t>
      </w:r>
      <w:r w:rsidR="00270066">
        <w:rPr>
          <w:rFonts w:cs="Arial"/>
          <w:color w:val="000000"/>
        </w:rPr>
        <w:t>inskih sester, babic in zdravst</w:t>
      </w:r>
      <w:r>
        <w:rPr>
          <w:rFonts w:cs="Arial"/>
          <w:color w:val="000000"/>
        </w:rPr>
        <w:t>venih tehnikov</w:t>
      </w:r>
      <w:r w:rsidRPr="00AD146C">
        <w:rPr>
          <w:rFonts w:cs="Arial"/>
          <w:color w:val="000000"/>
        </w:rPr>
        <w:t xml:space="preserve"> Celje</w:t>
      </w:r>
      <w:r>
        <w:rPr>
          <w:rFonts w:cs="Arial"/>
          <w:color w:val="000000"/>
        </w:rPr>
        <w:t xml:space="preserve">, </w:t>
      </w:r>
      <w:r w:rsidRPr="00AD146C">
        <w:rPr>
          <w:rFonts w:cs="Arial"/>
          <w:color w:val="000000"/>
        </w:rPr>
        <w:t xml:space="preserve">študentom </w:t>
      </w:r>
      <w:r>
        <w:rPr>
          <w:rFonts w:cs="Arial"/>
          <w:color w:val="000000"/>
        </w:rPr>
        <w:t>Visoke šole za zdravstvo</w:t>
      </w:r>
      <w:r w:rsidRPr="00AD146C">
        <w:rPr>
          <w:rFonts w:cs="Arial"/>
          <w:color w:val="000000"/>
        </w:rPr>
        <w:t xml:space="preserve"> Celje</w:t>
      </w:r>
      <w:r>
        <w:rPr>
          <w:rFonts w:cs="Arial"/>
          <w:color w:val="000000"/>
        </w:rPr>
        <w:t xml:space="preserve">, </w:t>
      </w:r>
      <w:r w:rsidR="00706CBD">
        <w:rPr>
          <w:rFonts w:cs="Arial"/>
          <w:color w:val="000000"/>
        </w:rPr>
        <w:t xml:space="preserve">članom </w:t>
      </w:r>
      <w:r>
        <w:rPr>
          <w:rFonts w:cs="Arial"/>
          <w:color w:val="000000"/>
        </w:rPr>
        <w:t>D</w:t>
      </w:r>
      <w:r w:rsidRPr="00AD146C">
        <w:rPr>
          <w:rFonts w:cs="Arial"/>
          <w:color w:val="000000"/>
        </w:rPr>
        <w:t>ruštv</w:t>
      </w:r>
      <w:r w:rsidR="00706CBD">
        <w:rPr>
          <w:rFonts w:cs="Arial"/>
          <w:color w:val="000000"/>
        </w:rPr>
        <w:t>a</w:t>
      </w:r>
      <w:r w:rsidRPr="00AD146C">
        <w:rPr>
          <w:rFonts w:cs="Arial"/>
          <w:color w:val="000000"/>
        </w:rPr>
        <w:t xml:space="preserve"> multiple skleroze celjske regije</w:t>
      </w:r>
      <w:r>
        <w:rPr>
          <w:rFonts w:cs="Arial"/>
          <w:color w:val="000000"/>
        </w:rPr>
        <w:t xml:space="preserve">, </w:t>
      </w:r>
      <w:r w:rsidR="00706CBD">
        <w:rPr>
          <w:rFonts w:cs="Arial"/>
          <w:color w:val="000000"/>
        </w:rPr>
        <w:t xml:space="preserve">sodelujočim v Zvezi </w:t>
      </w:r>
      <w:r w:rsidRPr="00AD146C">
        <w:rPr>
          <w:rFonts w:cs="Arial"/>
          <w:color w:val="000000"/>
        </w:rPr>
        <w:t xml:space="preserve">Sožitje </w:t>
      </w:r>
      <w:r>
        <w:rPr>
          <w:rFonts w:cs="Arial"/>
          <w:color w:val="000000"/>
        </w:rPr>
        <w:t xml:space="preserve">v različnih krajih </w:t>
      </w:r>
      <w:r w:rsidR="00706CBD">
        <w:rPr>
          <w:rFonts w:cs="Arial"/>
          <w:color w:val="000000"/>
        </w:rPr>
        <w:t>p</w:t>
      </w:r>
      <w:r>
        <w:rPr>
          <w:rFonts w:cs="Arial"/>
          <w:color w:val="000000"/>
        </w:rPr>
        <w:t xml:space="preserve">o Sloveniji in tako dalje). </w:t>
      </w:r>
      <w:r w:rsidRPr="00156F0A">
        <w:rPr>
          <w:rFonts w:cs="Arial"/>
          <w:color w:val="000000"/>
        </w:rPr>
        <w:t xml:space="preserve">Objavljenih je bilo nekaj </w:t>
      </w:r>
      <w:r>
        <w:rPr>
          <w:rFonts w:cs="Arial"/>
          <w:color w:val="000000"/>
        </w:rPr>
        <w:t xml:space="preserve">radijskih oddaj, </w:t>
      </w:r>
      <w:r w:rsidRPr="00156F0A">
        <w:rPr>
          <w:rFonts w:cs="Arial"/>
          <w:color w:val="000000"/>
        </w:rPr>
        <w:t>prispevkov v časopisih in revijah oziroma glasilih</w:t>
      </w:r>
      <w:r>
        <w:rPr>
          <w:rFonts w:cs="Arial"/>
          <w:color w:val="000000"/>
        </w:rPr>
        <w:t xml:space="preserve"> (</w:t>
      </w:r>
      <w:r w:rsidR="00452DDC">
        <w:rPr>
          <w:rFonts w:cs="Arial"/>
          <w:color w:val="000000"/>
        </w:rPr>
        <w:t xml:space="preserve">v </w:t>
      </w:r>
      <w:r w:rsidRPr="007F467A">
        <w:rPr>
          <w:rFonts w:cs="Arial"/>
          <w:color w:val="000000"/>
        </w:rPr>
        <w:t>časopis</w:t>
      </w:r>
      <w:r w:rsidR="00452DDC">
        <w:rPr>
          <w:rFonts w:cs="Arial"/>
          <w:color w:val="000000"/>
        </w:rPr>
        <w:t>u</w:t>
      </w:r>
      <w:r w:rsidRPr="007F467A">
        <w:rPr>
          <w:rFonts w:cs="Arial"/>
          <w:color w:val="000000"/>
        </w:rPr>
        <w:t xml:space="preserve"> Delo na temo preventivnih pregledov učencev in dijakov</w:t>
      </w:r>
      <w:r>
        <w:rPr>
          <w:rFonts w:cs="Arial"/>
          <w:color w:val="000000"/>
        </w:rPr>
        <w:t>). Zastopniki s</w:t>
      </w:r>
      <w:r w:rsidRPr="00156F0A">
        <w:rPr>
          <w:rFonts w:cs="Arial"/>
          <w:color w:val="000000"/>
        </w:rPr>
        <w:t>talno aktivno sodelujejo pri pripravi na strokovni izpit zdravnikov</w:t>
      </w:r>
      <w:r w:rsidR="00DC4B62">
        <w:rPr>
          <w:rFonts w:cs="Arial"/>
          <w:color w:val="000000"/>
        </w:rPr>
        <w:t xml:space="preserve"> in zobozdravnikov</w:t>
      </w:r>
      <w:r w:rsidRPr="00156F0A">
        <w:rPr>
          <w:rFonts w:cs="Arial"/>
          <w:color w:val="000000"/>
        </w:rPr>
        <w:t xml:space="preserve">. </w:t>
      </w:r>
      <w:r w:rsidR="00452DDC">
        <w:rPr>
          <w:rFonts w:cs="Arial"/>
          <w:color w:val="000000"/>
        </w:rPr>
        <w:t>V</w:t>
      </w:r>
      <w:r w:rsidRPr="00C04399">
        <w:rPr>
          <w:rFonts w:cs="Arial"/>
          <w:color w:val="000000"/>
        </w:rPr>
        <w:t xml:space="preserve"> nekaterih čakalnicah izvajalcev zdravstvenih storitev </w:t>
      </w:r>
      <w:r w:rsidR="00452DDC" w:rsidRPr="00C04399">
        <w:rPr>
          <w:rFonts w:cs="Arial"/>
          <w:color w:val="000000"/>
        </w:rPr>
        <w:t>zastopnice občasno razdeli</w:t>
      </w:r>
      <w:r w:rsidR="00452DDC">
        <w:rPr>
          <w:rFonts w:cs="Arial"/>
          <w:color w:val="000000"/>
        </w:rPr>
        <w:t>j</w:t>
      </w:r>
      <w:r w:rsidR="00452DDC" w:rsidRPr="00C04399">
        <w:rPr>
          <w:rFonts w:cs="Arial"/>
          <w:color w:val="000000"/>
        </w:rPr>
        <w:t xml:space="preserve">o </w:t>
      </w:r>
      <w:r w:rsidR="00452DDC">
        <w:rPr>
          <w:rFonts w:cs="Arial"/>
          <w:color w:val="000000"/>
        </w:rPr>
        <w:t>v</w:t>
      </w:r>
      <w:r w:rsidR="00452DDC" w:rsidRPr="00C04399">
        <w:rPr>
          <w:rFonts w:cs="Arial"/>
          <w:color w:val="000000"/>
        </w:rPr>
        <w:t xml:space="preserve">izitke o institutu in delovanju </w:t>
      </w:r>
      <w:r w:rsidRPr="00C04399">
        <w:rPr>
          <w:rFonts w:cs="Arial"/>
          <w:color w:val="000000"/>
        </w:rPr>
        <w:t xml:space="preserve">z namenom obveščanja uporabnikov zdravstvenih storitev o delovanju zastopnika. </w:t>
      </w:r>
    </w:p>
    <w:p w14:paraId="34EAA544" w14:textId="77777777" w:rsidR="00221057" w:rsidRPr="00156F0A" w:rsidRDefault="00221057" w:rsidP="001E0325">
      <w:pPr>
        <w:tabs>
          <w:tab w:val="right" w:leader="underscore" w:pos="8931"/>
        </w:tabs>
        <w:jc w:val="both"/>
        <w:rPr>
          <w:rFonts w:cs="Arial"/>
          <w:color w:val="000000"/>
        </w:rPr>
      </w:pPr>
    </w:p>
    <w:p w14:paraId="28D2E1C5" w14:textId="77777777" w:rsidR="00221057" w:rsidRDefault="00221057" w:rsidP="001E0325">
      <w:pPr>
        <w:tabs>
          <w:tab w:val="right" w:leader="underscore" w:pos="8931"/>
        </w:tabs>
        <w:jc w:val="both"/>
        <w:rPr>
          <w:rFonts w:cs="Arial"/>
          <w:color w:val="000000"/>
        </w:rPr>
      </w:pPr>
      <w:r w:rsidRPr="00156F0A">
        <w:rPr>
          <w:rFonts w:cs="Arial"/>
          <w:color w:val="000000"/>
        </w:rPr>
        <w:t>Zastopniki so tako tudi v letu 202</w:t>
      </w:r>
      <w:r>
        <w:rPr>
          <w:rFonts w:cs="Arial"/>
          <w:color w:val="000000"/>
        </w:rPr>
        <w:t>2</w:t>
      </w:r>
      <w:r w:rsidRPr="00156F0A">
        <w:rPr>
          <w:rFonts w:cs="Arial"/>
          <w:color w:val="000000"/>
        </w:rPr>
        <w:t xml:space="preserve"> intenzivno sodelovali z nevladnimi organizacijami na področju zdravja in s ključnimi deležniki na lokalni, regionalni in državni ravni. Informacije o zastopnikih so javnosti dostopne tudi na spletnih straneh ministrstva, NIJZ in izvajalcev zdravstvene dejavnosti.</w:t>
      </w:r>
    </w:p>
    <w:p w14:paraId="3D2C01A8" w14:textId="77777777" w:rsidR="00221057" w:rsidRPr="00156F0A" w:rsidRDefault="00221057" w:rsidP="001E0325">
      <w:pPr>
        <w:keepNext/>
        <w:keepLines/>
        <w:widowControl w:val="0"/>
        <w:tabs>
          <w:tab w:val="left" w:pos="3402"/>
        </w:tabs>
        <w:spacing w:line="240" w:lineRule="auto"/>
        <w:jc w:val="both"/>
        <w:rPr>
          <w:b/>
          <w:szCs w:val="20"/>
        </w:rPr>
      </w:pPr>
    </w:p>
    <w:p w14:paraId="5C48619F" w14:textId="77777777" w:rsidR="00221057" w:rsidRPr="00156F0A" w:rsidRDefault="00221057" w:rsidP="00221057">
      <w:pPr>
        <w:pStyle w:val="Naslov30"/>
        <w:numPr>
          <w:ilvl w:val="2"/>
          <w:numId w:val="13"/>
        </w:numPr>
        <w:spacing w:before="0"/>
        <w:ind w:left="567" w:hanging="567"/>
      </w:pPr>
      <w:bookmarkStart w:id="117" w:name="_Toc41919128"/>
      <w:r w:rsidRPr="00156F0A">
        <w:t xml:space="preserve"> </w:t>
      </w:r>
      <w:bookmarkStart w:id="118" w:name="_Toc106784655"/>
      <w:r w:rsidRPr="00156F0A">
        <w:t>Medsebojno sodelovanje zastopnikov</w:t>
      </w:r>
      <w:bookmarkEnd w:id="117"/>
      <w:bookmarkEnd w:id="118"/>
    </w:p>
    <w:p w14:paraId="5FD5F790" w14:textId="77777777" w:rsidR="00221057" w:rsidRPr="00156F0A" w:rsidRDefault="00221057" w:rsidP="00283EE3">
      <w:pPr>
        <w:tabs>
          <w:tab w:val="right" w:leader="underscore" w:pos="8931"/>
        </w:tabs>
        <w:contextualSpacing/>
        <w:jc w:val="both"/>
        <w:rPr>
          <w:rFonts w:eastAsia="Calibri" w:cs="Arial"/>
          <w:b/>
        </w:rPr>
      </w:pPr>
    </w:p>
    <w:p w14:paraId="2E87313F" w14:textId="25F278E4" w:rsidR="00221057" w:rsidRDefault="00221057" w:rsidP="00E60D5C">
      <w:pPr>
        <w:tabs>
          <w:tab w:val="right" w:leader="underscore" w:pos="8931"/>
        </w:tabs>
        <w:contextualSpacing/>
        <w:jc w:val="both"/>
        <w:rPr>
          <w:rFonts w:eastAsia="Calibri" w:cs="Arial"/>
        </w:rPr>
      </w:pPr>
      <w:r>
        <w:rPr>
          <w:szCs w:val="20"/>
        </w:rPr>
        <w:t xml:space="preserve">Ena od pristojnosti zastopnika je tudi medsebojno sodelovanje in medsebojno nudenje pomoči pri izvrševanju pristojnosti zastopstva (deveti odstavek 49. člena </w:t>
      </w:r>
      <w:proofErr w:type="spellStart"/>
      <w:r>
        <w:rPr>
          <w:szCs w:val="20"/>
        </w:rPr>
        <w:t>ZPacP</w:t>
      </w:r>
      <w:proofErr w:type="spellEnd"/>
      <w:r>
        <w:rPr>
          <w:szCs w:val="20"/>
        </w:rPr>
        <w:t xml:space="preserve">). </w:t>
      </w:r>
      <w:r>
        <w:rPr>
          <w:rFonts w:eastAsia="Calibri" w:cs="Arial"/>
        </w:rPr>
        <w:t>P</w:t>
      </w:r>
      <w:r w:rsidRPr="00E60D5C">
        <w:rPr>
          <w:rFonts w:eastAsia="Calibri" w:cs="Arial"/>
        </w:rPr>
        <w:t>omen medsebojnega sodelovanja zastopnikov pacientovih pravic</w:t>
      </w:r>
      <w:r>
        <w:rPr>
          <w:rFonts w:eastAsia="Calibri" w:cs="Arial"/>
        </w:rPr>
        <w:t xml:space="preserve"> je v iz</w:t>
      </w:r>
      <w:r w:rsidRPr="00E60D5C">
        <w:rPr>
          <w:rFonts w:eastAsia="Calibri" w:cs="Arial"/>
        </w:rPr>
        <w:t>menjav</w:t>
      </w:r>
      <w:r>
        <w:rPr>
          <w:rFonts w:eastAsia="Calibri" w:cs="Arial"/>
        </w:rPr>
        <w:t>i</w:t>
      </w:r>
      <w:r w:rsidRPr="00E60D5C">
        <w:rPr>
          <w:rFonts w:eastAsia="Calibri" w:cs="Arial"/>
        </w:rPr>
        <w:t xml:space="preserve"> izkušenj, znanj</w:t>
      </w:r>
      <w:r w:rsidR="00452DDC">
        <w:rPr>
          <w:rFonts w:eastAsia="Calibri" w:cs="Arial"/>
        </w:rPr>
        <w:t>a</w:t>
      </w:r>
      <w:r>
        <w:rPr>
          <w:rFonts w:eastAsia="Calibri" w:cs="Arial"/>
        </w:rPr>
        <w:t xml:space="preserve">, </w:t>
      </w:r>
      <w:r w:rsidRPr="00E60D5C">
        <w:rPr>
          <w:rFonts w:eastAsia="Calibri" w:cs="Arial"/>
        </w:rPr>
        <w:t>boljše</w:t>
      </w:r>
      <w:r>
        <w:rPr>
          <w:rFonts w:eastAsia="Calibri" w:cs="Arial"/>
        </w:rPr>
        <w:t>m</w:t>
      </w:r>
      <w:r w:rsidRPr="00E60D5C">
        <w:rPr>
          <w:rFonts w:eastAsia="Calibri" w:cs="Arial"/>
        </w:rPr>
        <w:t xml:space="preserve"> zastopanj</w:t>
      </w:r>
      <w:r>
        <w:rPr>
          <w:rFonts w:eastAsia="Calibri" w:cs="Arial"/>
        </w:rPr>
        <w:t>u</w:t>
      </w:r>
      <w:r w:rsidRPr="00E60D5C">
        <w:rPr>
          <w:rFonts w:eastAsia="Calibri" w:cs="Arial"/>
        </w:rPr>
        <w:t xml:space="preserve"> pacientov v povezavi s pritožbenimi postopki</w:t>
      </w:r>
      <w:r>
        <w:rPr>
          <w:rFonts w:eastAsia="Calibri" w:cs="Arial"/>
        </w:rPr>
        <w:t>, m</w:t>
      </w:r>
      <w:r w:rsidRPr="00E60D5C">
        <w:rPr>
          <w:rFonts w:eastAsia="Calibri" w:cs="Arial"/>
        </w:rPr>
        <w:t>edsebojn</w:t>
      </w:r>
      <w:r>
        <w:rPr>
          <w:rFonts w:eastAsia="Calibri" w:cs="Arial"/>
        </w:rPr>
        <w:t>em</w:t>
      </w:r>
      <w:r w:rsidRPr="00E60D5C">
        <w:rPr>
          <w:rFonts w:eastAsia="Calibri" w:cs="Arial"/>
        </w:rPr>
        <w:t xml:space="preserve"> nadomeščanj</w:t>
      </w:r>
      <w:r>
        <w:rPr>
          <w:rFonts w:eastAsia="Calibri" w:cs="Arial"/>
        </w:rPr>
        <w:t xml:space="preserve">u in </w:t>
      </w:r>
      <w:r w:rsidRPr="00E60D5C">
        <w:rPr>
          <w:rFonts w:eastAsia="Calibri" w:cs="Arial"/>
        </w:rPr>
        <w:t>skupn</w:t>
      </w:r>
      <w:r>
        <w:rPr>
          <w:rFonts w:eastAsia="Calibri" w:cs="Arial"/>
        </w:rPr>
        <w:t>em</w:t>
      </w:r>
      <w:r w:rsidRPr="00E60D5C">
        <w:rPr>
          <w:rFonts w:eastAsia="Calibri" w:cs="Arial"/>
        </w:rPr>
        <w:t xml:space="preserve"> oblikovanj</w:t>
      </w:r>
      <w:r>
        <w:rPr>
          <w:rFonts w:eastAsia="Calibri" w:cs="Arial"/>
        </w:rPr>
        <w:t>u</w:t>
      </w:r>
      <w:r w:rsidRPr="00E60D5C">
        <w:rPr>
          <w:rFonts w:eastAsia="Calibri" w:cs="Arial"/>
        </w:rPr>
        <w:t xml:space="preserve"> najboljše prakse delovanja</w:t>
      </w:r>
      <w:r>
        <w:rPr>
          <w:rFonts w:eastAsia="Calibri" w:cs="Arial"/>
        </w:rPr>
        <w:t xml:space="preserve">. </w:t>
      </w:r>
      <w:r w:rsidRPr="00185E40">
        <w:rPr>
          <w:rFonts w:eastAsia="Calibri" w:cs="Arial"/>
        </w:rPr>
        <w:t xml:space="preserve">Pred leti </w:t>
      </w:r>
      <w:r>
        <w:rPr>
          <w:rFonts w:eastAsia="Calibri" w:cs="Arial"/>
        </w:rPr>
        <w:t xml:space="preserve">je bila vzpostavljena </w:t>
      </w:r>
      <w:r w:rsidRPr="00185E40">
        <w:rPr>
          <w:rFonts w:eastAsia="Calibri" w:cs="Arial"/>
        </w:rPr>
        <w:t>elektronsk</w:t>
      </w:r>
      <w:r>
        <w:rPr>
          <w:rFonts w:eastAsia="Calibri" w:cs="Arial"/>
        </w:rPr>
        <w:t>a</w:t>
      </w:r>
      <w:r w:rsidRPr="00185E40">
        <w:rPr>
          <w:rFonts w:eastAsia="Calibri" w:cs="Arial"/>
        </w:rPr>
        <w:t xml:space="preserve"> klepetalnic</w:t>
      </w:r>
      <w:r>
        <w:rPr>
          <w:rFonts w:eastAsia="Calibri" w:cs="Arial"/>
        </w:rPr>
        <w:t>a</w:t>
      </w:r>
      <w:r w:rsidRPr="00185E40">
        <w:rPr>
          <w:rFonts w:eastAsia="Calibri" w:cs="Arial"/>
        </w:rPr>
        <w:t xml:space="preserve"> vseh 13 zastopnikov za pacientove pravice, ki služi izmenjavi mnenj in drugim koristim v zvezi z opravljanjem zastopstva pacientovih pravic.</w:t>
      </w:r>
    </w:p>
    <w:p w14:paraId="137900E0" w14:textId="77777777" w:rsidR="00221057" w:rsidRDefault="00221057" w:rsidP="001E0325">
      <w:pPr>
        <w:tabs>
          <w:tab w:val="right" w:leader="underscore" w:pos="8931"/>
        </w:tabs>
        <w:contextualSpacing/>
        <w:jc w:val="both"/>
        <w:rPr>
          <w:rFonts w:eastAsia="Calibri" w:cs="Arial"/>
        </w:rPr>
      </w:pPr>
    </w:p>
    <w:p w14:paraId="242353B0" w14:textId="7EE43D26" w:rsidR="00221057" w:rsidRPr="000E042C" w:rsidRDefault="00221057" w:rsidP="001E0325">
      <w:pPr>
        <w:tabs>
          <w:tab w:val="right" w:leader="underscore" w:pos="8931"/>
        </w:tabs>
        <w:contextualSpacing/>
        <w:jc w:val="both"/>
        <w:rPr>
          <w:rFonts w:eastAsia="Calibri" w:cs="Arial"/>
        </w:rPr>
      </w:pPr>
      <w:r w:rsidRPr="00156F0A">
        <w:rPr>
          <w:rFonts w:eastAsia="Calibri" w:cs="Arial"/>
        </w:rPr>
        <w:t xml:space="preserve">Zastopniki medsebojno redno sodelujejo in </w:t>
      </w:r>
      <w:r w:rsidRPr="00156F0A">
        <w:rPr>
          <w:rFonts w:eastAsia="Calibri" w:cs="Arial"/>
          <w:szCs w:val="20"/>
        </w:rPr>
        <w:t>razpravljajo</w:t>
      </w:r>
      <w:r w:rsidRPr="00156F0A">
        <w:rPr>
          <w:rFonts w:eastAsia="Calibri" w:cs="Arial"/>
        </w:rPr>
        <w:t xml:space="preserve"> o dilemah</w:t>
      </w:r>
      <w:r w:rsidRPr="00156F0A">
        <w:rPr>
          <w:rFonts w:eastAsia="Calibri" w:cs="Arial"/>
          <w:szCs w:val="20"/>
        </w:rPr>
        <w:t xml:space="preserve"> </w:t>
      </w:r>
      <w:r w:rsidRPr="00156F0A">
        <w:rPr>
          <w:rFonts w:eastAsia="Calibri" w:cs="Arial"/>
        </w:rPr>
        <w:t>po telefonu, elektronski pošti ali osebno. Pomembna priložnost za druženje in izmenjavo izkušenj so sestanki ministrstva in NIJZ ter organizirana izobraževalna srečanja, ki pa žal niso pogost</w:t>
      </w:r>
      <w:r w:rsidR="00452DDC">
        <w:rPr>
          <w:rFonts w:eastAsia="Calibri" w:cs="Arial"/>
        </w:rPr>
        <w:t>a</w:t>
      </w:r>
      <w:r w:rsidRPr="00156F0A">
        <w:rPr>
          <w:rFonts w:eastAsia="Calibri" w:cs="Arial"/>
        </w:rPr>
        <w:t>.</w:t>
      </w:r>
      <w:r>
        <w:rPr>
          <w:rFonts w:eastAsia="Calibri" w:cs="Arial"/>
        </w:rPr>
        <w:t xml:space="preserve"> </w:t>
      </w:r>
      <w:r w:rsidRPr="00156F0A">
        <w:rPr>
          <w:rFonts w:eastAsia="Calibri" w:cs="Arial"/>
        </w:rPr>
        <w:t xml:space="preserve">Enkrat letno zastopniki organizirajo lastno srečanje </w:t>
      </w:r>
      <w:r w:rsidRPr="00156F0A">
        <w:rPr>
          <w:rFonts w:eastAsia="Calibri" w:cs="Arial"/>
          <w:szCs w:val="20"/>
        </w:rPr>
        <w:t>in</w:t>
      </w:r>
      <w:r w:rsidRPr="00156F0A">
        <w:rPr>
          <w:rFonts w:eastAsia="Calibri" w:cs="Arial"/>
        </w:rPr>
        <w:t xml:space="preserve"> nanj povabijo</w:t>
      </w:r>
      <w:r w:rsidRPr="00156F0A">
        <w:rPr>
          <w:rFonts w:eastAsia="Calibri" w:cs="Arial"/>
          <w:szCs w:val="20"/>
        </w:rPr>
        <w:t xml:space="preserve"> </w:t>
      </w:r>
      <w:r w:rsidRPr="00156F0A">
        <w:rPr>
          <w:rFonts w:eastAsia="Calibri" w:cs="Arial"/>
        </w:rPr>
        <w:t>izbrane goste, ki praviloma sprejmejo povabilo. Organizacijo tovrstnih srečanj ocenjujejo kot dobro prakso. Primer dobre prakse je tudi aktivno sodelovanje zastopnikov pri pripravi zakonodaje (</w:t>
      </w:r>
      <w:r>
        <w:rPr>
          <w:rFonts w:eastAsia="Calibri" w:cs="Arial"/>
        </w:rPr>
        <w:t>na primer</w:t>
      </w:r>
      <w:r w:rsidRPr="00156F0A">
        <w:rPr>
          <w:rFonts w:eastAsia="Calibri" w:cs="Arial"/>
        </w:rPr>
        <w:t xml:space="preserve"> za </w:t>
      </w:r>
      <w:r w:rsidRPr="00156F0A">
        <w:rPr>
          <w:rFonts w:cs="Arial"/>
        </w:rPr>
        <w:t xml:space="preserve">pripravo sprememb </w:t>
      </w:r>
      <w:proofErr w:type="spellStart"/>
      <w:r w:rsidRPr="00156F0A">
        <w:rPr>
          <w:rFonts w:cs="Arial"/>
        </w:rPr>
        <w:t>ZPacP</w:t>
      </w:r>
      <w:proofErr w:type="spellEnd"/>
      <w:r w:rsidRPr="00156F0A">
        <w:rPr>
          <w:rFonts w:cs="Arial"/>
        </w:rPr>
        <w:t xml:space="preserve"> v zvezi z urejanjem čakalnih dob, izjave volje).</w:t>
      </w:r>
    </w:p>
    <w:p w14:paraId="7A4E5742" w14:textId="77777777" w:rsidR="00221057" w:rsidRPr="00156F0A" w:rsidRDefault="00221057" w:rsidP="001E0325">
      <w:pPr>
        <w:tabs>
          <w:tab w:val="right" w:leader="underscore" w:pos="8931"/>
        </w:tabs>
        <w:contextualSpacing/>
        <w:jc w:val="both"/>
        <w:rPr>
          <w:rFonts w:eastAsia="Calibri" w:cs="Arial"/>
        </w:rPr>
      </w:pPr>
    </w:p>
    <w:p w14:paraId="2A767464" w14:textId="3842A31E" w:rsidR="00221057" w:rsidRPr="00E055FE" w:rsidRDefault="007B2F18" w:rsidP="001C39A3">
      <w:pPr>
        <w:tabs>
          <w:tab w:val="right" w:leader="underscore" w:pos="8931"/>
        </w:tabs>
        <w:contextualSpacing/>
        <w:jc w:val="both"/>
        <w:rPr>
          <w:szCs w:val="20"/>
        </w:rPr>
      </w:pPr>
      <w:r>
        <w:rPr>
          <w:rFonts w:eastAsia="Calibri" w:cs="Arial"/>
        </w:rPr>
        <w:t xml:space="preserve">V </w:t>
      </w:r>
      <w:r w:rsidR="00221057" w:rsidRPr="000E042C">
        <w:rPr>
          <w:rFonts w:eastAsia="Calibri" w:cs="Arial"/>
        </w:rPr>
        <w:t>želj</w:t>
      </w:r>
      <w:r>
        <w:rPr>
          <w:rFonts w:eastAsia="Calibri" w:cs="Arial"/>
        </w:rPr>
        <w:t>i</w:t>
      </w:r>
      <w:r w:rsidR="00221057" w:rsidRPr="000E042C">
        <w:rPr>
          <w:rFonts w:eastAsia="Calibri" w:cs="Arial"/>
        </w:rPr>
        <w:t xml:space="preserve"> po stalnem </w:t>
      </w:r>
      <w:r w:rsidR="00221057">
        <w:rPr>
          <w:rFonts w:eastAsia="Calibri" w:cs="Arial"/>
        </w:rPr>
        <w:t>izboljšev</w:t>
      </w:r>
      <w:r w:rsidR="00221057" w:rsidRPr="000E042C">
        <w:rPr>
          <w:rFonts w:eastAsia="Calibri" w:cs="Arial"/>
        </w:rPr>
        <w:t xml:space="preserve">anju </w:t>
      </w:r>
      <w:r w:rsidR="00221057">
        <w:rPr>
          <w:rFonts w:eastAsia="Calibri" w:cs="Arial"/>
        </w:rPr>
        <w:t xml:space="preserve">kakovosti </w:t>
      </w:r>
      <w:r w:rsidR="00221057" w:rsidRPr="000E042C">
        <w:rPr>
          <w:rFonts w:eastAsia="Calibri" w:cs="Arial"/>
        </w:rPr>
        <w:t xml:space="preserve">svetovanja strankam </w:t>
      </w:r>
      <w:r w:rsidR="00221057">
        <w:rPr>
          <w:rFonts w:eastAsia="Calibri" w:cs="Arial"/>
        </w:rPr>
        <w:t xml:space="preserve">so zastopniki spremljali in podrobno proučevali </w:t>
      </w:r>
      <w:r w:rsidR="00221057" w:rsidRPr="000E042C">
        <w:rPr>
          <w:rFonts w:eastAsia="Calibri" w:cs="Arial"/>
        </w:rPr>
        <w:t>področja ureditve pravic uporabnikov zdravstvenih storitev ter predpisov z navezujočih področij</w:t>
      </w:r>
      <w:r w:rsidR="00221057">
        <w:rPr>
          <w:rFonts w:eastAsia="Calibri" w:cs="Arial"/>
        </w:rPr>
        <w:t xml:space="preserve"> (</w:t>
      </w:r>
      <w:r w:rsidR="00221057">
        <w:rPr>
          <w:szCs w:val="20"/>
        </w:rPr>
        <w:t>Pravilnik za izvajanje preventivnega zdravstvenega varstva,</w:t>
      </w:r>
      <w:r w:rsidR="00221057">
        <w:rPr>
          <w:rStyle w:val="Sprotnaopomba-sklic"/>
          <w:szCs w:val="20"/>
        </w:rPr>
        <w:footnoteReference w:id="21"/>
      </w:r>
      <w:r w:rsidR="00221057" w:rsidRPr="00CB6214">
        <w:t xml:space="preserve"> </w:t>
      </w:r>
      <w:r w:rsidR="00221057" w:rsidRPr="00CB6214">
        <w:rPr>
          <w:szCs w:val="20"/>
        </w:rPr>
        <w:t>Pravil</w:t>
      </w:r>
      <w:r>
        <w:rPr>
          <w:szCs w:val="20"/>
        </w:rPr>
        <w:t>a</w:t>
      </w:r>
      <w:r w:rsidR="00221057" w:rsidRPr="00CB6214">
        <w:rPr>
          <w:szCs w:val="20"/>
        </w:rPr>
        <w:t xml:space="preserve"> OZZ</w:t>
      </w:r>
      <w:r w:rsidR="00221057">
        <w:rPr>
          <w:szCs w:val="20"/>
        </w:rPr>
        <w:t>Z,</w:t>
      </w:r>
      <w:r w:rsidR="00221057">
        <w:rPr>
          <w:rStyle w:val="Sprotnaopomba-sklic"/>
          <w:szCs w:val="20"/>
        </w:rPr>
        <w:footnoteReference w:id="22"/>
      </w:r>
      <w:r w:rsidR="00221057">
        <w:rPr>
          <w:szCs w:val="20"/>
        </w:rPr>
        <w:t xml:space="preserve"> </w:t>
      </w:r>
      <w:r w:rsidR="00221057" w:rsidRPr="00F64138">
        <w:rPr>
          <w:szCs w:val="20"/>
        </w:rPr>
        <w:t>Pravilnik o podrobnejši vsebini in načinu organiziranj</w:t>
      </w:r>
      <w:r>
        <w:rPr>
          <w:szCs w:val="20"/>
        </w:rPr>
        <w:t>a</w:t>
      </w:r>
      <w:r w:rsidR="00221057" w:rsidRPr="00F64138">
        <w:rPr>
          <w:szCs w:val="20"/>
        </w:rPr>
        <w:t xml:space="preserve"> ambulant za neopredeljene</w:t>
      </w:r>
      <w:r w:rsidR="00221057">
        <w:rPr>
          <w:rStyle w:val="Sprotnaopomba-sklic"/>
          <w:szCs w:val="20"/>
        </w:rPr>
        <w:footnoteReference w:id="23"/>
      </w:r>
      <w:r w:rsidR="00221057">
        <w:rPr>
          <w:szCs w:val="20"/>
        </w:rPr>
        <w:t xml:space="preserve"> in drugo) </w:t>
      </w:r>
      <w:r>
        <w:rPr>
          <w:szCs w:val="20"/>
        </w:rPr>
        <w:t xml:space="preserve">ter </w:t>
      </w:r>
      <w:r w:rsidR="00221057">
        <w:rPr>
          <w:szCs w:val="20"/>
        </w:rPr>
        <w:t xml:space="preserve">drug drugega obveščali o strokovnih člankih </w:t>
      </w:r>
      <w:r>
        <w:rPr>
          <w:szCs w:val="20"/>
        </w:rPr>
        <w:t>(</w:t>
      </w:r>
      <w:r w:rsidR="00221057">
        <w:rPr>
          <w:szCs w:val="20"/>
        </w:rPr>
        <w:t xml:space="preserve">Sodna praksa glede zlorab bolniške odsotnosti, </w:t>
      </w:r>
      <w:r w:rsidR="00DC4B62">
        <w:rPr>
          <w:szCs w:val="20"/>
        </w:rPr>
        <w:t>r</w:t>
      </w:r>
      <w:r w:rsidR="00221057">
        <w:rPr>
          <w:szCs w:val="20"/>
        </w:rPr>
        <w:t>azsodb</w:t>
      </w:r>
      <w:r>
        <w:rPr>
          <w:szCs w:val="20"/>
        </w:rPr>
        <w:t>a</w:t>
      </w:r>
      <w:r w:rsidR="00221057">
        <w:rPr>
          <w:szCs w:val="20"/>
        </w:rPr>
        <w:t xml:space="preserve"> okrožnega sodišča v Novi Gorici, </w:t>
      </w:r>
      <w:r w:rsidR="00DC4B62">
        <w:rPr>
          <w:szCs w:val="20"/>
        </w:rPr>
        <w:t>e</w:t>
      </w:r>
      <w:r w:rsidR="00221057">
        <w:rPr>
          <w:szCs w:val="20"/>
        </w:rPr>
        <w:t>noletna zamuda pri diagnosticiranju raka</w:t>
      </w:r>
      <w:r>
        <w:rPr>
          <w:szCs w:val="20"/>
        </w:rPr>
        <w:t>)</w:t>
      </w:r>
      <w:r w:rsidR="00221057">
        <w:rPr>
          <w:szCs w:val="20"/>
        </w:rPr>
        <w:t xml:space="preserve">, aktualnih novicah STA in tako dalje. </w:t>
      </w:r>
    </w:p>
    <w:p w14:paraId="1D5BEC15" w14:textId="77777777" w:rsidR="00221057" w:rsidRPr="00156F0A" w:rsidRDefault="00221057" w:rsidP="00283EE3">
      <w:pPr>
        <w:tabs>
          <w:tab w:val="right" w:leader="underscore" w:pos="8931"/>
        </w:tabs>
        <w:contextualSpacing/>
        <w:jc w:val="both"/>
        <w:rPr>
          <w:rFonts w:eastAsia="Calibri" w:cs="Arial"/>
        </w:rPr>
      </w:pPr>
    </w:p>
    <w:p w14:paraId="6A7CAD9B" w14:textId="77777777" w:rsidR="00221057" w:rsidRPr="00156F0A" w:rsidRDefault="00221057" w:rsidP="00283EE3">
      <w:pPr>
        <w:tabs>
          <w:tab w:val="right" w:leader="underscore" w:pos="8931"/>
        </w:tabs>
        <w:contextualSpacing/>
        <w:jc w:val="both"/>
        <w:rPr>
          <w:rFonts w:eastAsia="Calibri" w:cs="Arial"/>
        </w:rPr>
      </w:pPr>
    </w:p>
    <w:p w14:paraId="4C1CF431" w14:textId="77777777" w:rsidR="00221057" w:rsidRPr="00156F0A" w:rsidRDefault="00221057" w:rsidP="00221057">
      <w:pPr>
        <w:pStyle w:val="Naslov30"/>
        <w:numPr>
          <w:ilvl w:val="2"/>
          <w:numId w:val="13"/>
        </w:numPr>
        <w:spacing w:before="0"/>
        <w:ind w:left="567" w:hanging="567"/>
        <w:rPr>
          <w:rFonts w:eastAsia="Calibri"/>
        </w:rPr>
      </w:pPr>
      <w:bookmarkStart w:id="119" w:name="_Toc41919129"/>
      <w:r w:rsidRPr="00156F0A">
        <w:rPr>
          <w:rFonts w:eastAsia="Calibri"/>
        </w:rPr>
        <w:t xml:space="preserve"> </w:t>
      </w:r>
      <w:bookmarkStart w:id="120" w:name="_Toc106784656"/>
      <w:r w:rsidRPr="00156F0A">
        <w:rPr>
          <w:rFonts w:eastAsia="Calibri"/>
        </w:rPr>
        <w:t>Zagotavljanje pogojev za delo in dokumentiranje dela</w:t>
      </w:r>
      <w:bookmarkEnd w:id="119"/>
      <w:bookmarkEnd w:id="120"/>
    </w:p>
    <w:p w14:paraId="0DD0D053" w14:textId="77777777" w:rsidR="00221057" w:rsidRPr="00156F0A" w:rsidRDefault="00221057" w:rsidP="00283EE3">
      <w:pPr>
        <w:tabs>
          <w:tab w:val="right" w:leader="underscore" w:pos="8931"/>
        </w:tabs>
        <w:contextualSpacing/>
        <w:jc w:val="both"/>
        <w:rPr>
          <w:rFonts w:eastAsia="Calibri" w:cs="Arial"/>
        </w:rPr>
      </w:pPr>
    </w:p>
    <w:p w14:paraId="1ED4AF6F" w14:textId="3952E00F" w:rsidR="00221057" w:rsidRPr="00156F0A" w:rsidRDefault="00221057" w:rsidP="001E0325">
      <w:pPr>
        <w:pStyle w:val="podpisi"/>
        <w:jc w:val="both"/>
        <w:rPr>
          <w:rFonts w:cs="Arial"/>
          <w:lang w:val="sl-SI"/>
        </w:rPr>
      </w:pPr>
      <w:r w:rsidRPr="00156F0A">
        <w:rPr>
          <w:rFonts w:cs="Arial"/>
          <w:lang w:val="sl-SI"/>
        </w:rPr>
        <w:t xml:space="preserve">Zastopniki pri svojem delu vodijo evidence o delu ter skrbijo za vodenje in urejenost vseh obravnavanih zadev tako, da so vse zadeve evidentirane kronološko s številko zadeve </w:t>
      </w:r>
      <w:r>
        <w:rPr>
          <w:rFonts w:cs="Arial"/>
          <w:lang w:val="sl-SI"/>
        </w:rPr>
        <w:t>ter</w:t>
      </w:r>
      <w:r w:rsidRPr="00156F0A">
        <w:rPr>
          <w:rFonts w:cs="Arial"/>
          <w:lang w:val="sl-SI"/>
        </w:rPr>
        <w:t xml:space="preserve"> datumom začetka in številko rešitve zadeve z arhivirano opravljeno korespondenco v posamezni zadevi. Administrativno-tehnično pomoč zastopnikom zagotavlja NIJZ v obsegu 20 </w:t>
      </w:r>
      <w:r>
        <w:rPr>
          <w:rFonts w:cs="Arial"/>
          <w:lang w:val="sl-SI"/>
        </w:rPr>
        <w:t>odstotkov</w:t>
      </w:r>
      <w:r w:rsidRPr="00156F0A">
        <w:rPr>
          <w:rFonts w:cs="Arial"/>
          <w:lang w:val="sl-SI"/>
        </w:rPr>
        <w:t xml:space="preserve"> plače ob upoštevanju 34,8 ure dela v enem mesecu, kar večinoma zadostuje. V letu 202</w:t>
      </w:r>
      <w:r>
        <w:rPr>
          <w:rFonts w:cs="Arial"/>
          <w:lang w:val="sl-SI"/>
        </w:rPr>
        <w:t>2</w:t>
      </w:r>
      <w:r w:rsidRPr="00156F0A">
        <w:rPr>
          <w:rFonts w:cs="Arial"/>
          <w:lang w:val="sl-SI"/>
        </w:rPr>
        <w:t xml:space="preserve"> je zastalo </w:t>
      </w:r>
      <w:r>
        <w:rPr>
          <w:rFonts w:cs="Arial"/>
          <w:lang w:val="sl-SI"/>
        </w:rPr>
        <w:t xml:space="preserve">tudi </w:t>
      </w:r>
      <w:r w:rsidRPr="00156F0A">
        <w:rPr>
          <w:rFonts w:cs="Arial"/>
          <w:lang w:val="sl-SI"/>
        </w:rPr>
        <w:t>reševanje vprašanja glede arhiviranja dokumentacije zadev (po rešitvi, ob prenehanju delovanja zastopnika).</w:t>
      </w:r>
    </w:p>
    <w:p w14:paraId="605B0067" w14:textId="77777777" w:rsidR="00221057" w:rsidRPr="00156F0A" w:rsidRDefault="00221057" w:rsidP="001E0325">
      <w:pPr>
        <w:pStyle w:val="podpisi"/>
        <w:jc w:val="both"/>
        <w:rPr>
          <w:rFonts w:cs="Arial"/>
          <w:lang w:val="sl-SI"/>
        </w:rPr>
      </w:pPr>
    </w:p>
    <w:p w14:paraId="1E2B4969" w14:textId="183DD7C8" w:rsidR="00221057" w:rsidRPr="008C694C" w:rsidRDefault="00221057" w:rsidP="008C694C">
      <w:pPr>
        <w:tabs>
          <w:tab w:val="right" w:leader="underscore" w:pos="8931"/>
        </w:tabs>
        <w:contextualSpacing/>
        <w:jc w:val="both"/>
        <w:rPr>
          <w:rFonts w:eastAsia="Calibri" w:cs="Arial"/>
        </w:rPr>
      </w:pPr>
      <w:r w:rsidRPr="00156F0A">
        <w:rPr>
          <w:rFonts w:eastAsia="Calibri" w:cs="Arial"/>
        </w:rPr>
        <w:t>Zastopniki ocenjujejo, da je bilo v letu 202</w:t>
      </w:r>
      <w:r>
        <w:rPr>
          <w:rFonts w:eastAsia="Calibri" w:cs="Arial"/>
        </w:rPr>
        <w:t>2</w:t>
      </w:r>
      <w:r w:rsidRPr="00156F0A">
        <w:rPr>
          <w:rFonts w:eastAsia="Calibri" w:cs="Arial"/>
        </w:rPr>
        <w:t xml:space="preserve"> sodelovanje z ministrstvom </w:t>
      </w:r>
      <w:r>
        <w:rPr>
          <w:rFonts w:eastAsia="Calibri" w:cs="Arial"/>
          <w:szCs w:val="20"/>
        </w:rPr>
        <w:t>slabše, predvsem zaradi zastoja pri sprejema</w:t>
      </w:r>
      <w:r w:rsidR="007A29DA">
        <w:rPr>
          <w:rFonts w:eastAsia="Calibri" w:cs="Arial"/>
          <w:szCs w:val="20"/>
        </w:rPr>
        <w:t>nju</w:t>
      </w:r>
      <w:r>
        <w:rPr>
          <w:rFonts w:eastAsia="Calibri" w:cs="Arial"/>
          <w:szCs w:val="20"/>
        </w:rPr>
        <w:t xml:space="preserve"> sprememb pravilnikov. </w:t>
      </w:r>
      <w:r w:rsidRPr="00156F0A">
        <w:rPr>
          <w:rFonts w:eastAsia="Calibri" w:cs="Arial"/>
        </w:rPr>
        <w:t>Redno sodelujejo z javnimi uslužbenci, ki so na ministrstvu določeni za skrbnike področja</w:t>
      </w:r>
      <w:r>
        <w:rPr>
          <w:rFonts w:eastAsia="Calibri" w:cs="Arial"/>
        </w:rPr>
        <w:t xml:space="preserve">, vendar pa </w:t>
      </w:r>
      <w:r w:rsidR="00B12B08">
        <w:rPr>
          <w:rFonts w:eastAsia="Calibri" w:cs="Arial"/>
        </w:rPr>
        <w:t>področje</w:t>
      </w:r>
      <w:r w:rsidR="00B12B08" w:rsidDel="002F0C2C">
        <w:rPr>
          <w:rFonts w:eastAsia="Calibri" w:cs="Arial"/>
        </w:rPr>
        <w:t xml:space="preserve"> </w:t>
      </w:r>
      <w:r>
        <w:rPr>
          <w:rFonts w:eastAsia="Calibri" w:cs="Arial"/>
        </w:rPr>
        <w:t xml:space="preserve">zadnje mesece leta 2022 ni imelo </w:t>
      </w:r>
      <w:r>
        <w:rPr>
          <w:rFonts w:eastAsia="Calibri" w:cs="Arial"/>
        </w:rPr>
        <w:lastRenderedPageBreak/>
        <w:t>skrbnika.</w:t>
      </w:r>
      <w:r w:rsidRPr="008C694C">
        <w:t xml:space="preserve"> </w:t>
      </w:r>
      <w:r>
        <w:t>Naloga ministrstva je sicer i</w:t>
      </w:r>
      <w:r w:rsidRPr="008C694C">
        <w:rPr>
          <w:rFonts w:eastAsia="Calibri" w:cs="Arial"/>
        </w:rPr>
        <w:t>zpeljava postopkov za imenovanje, administrativno-tehnična izpeljava zakonskih določil, podpora, svetovanje</w:t>
      </w:r>
      <w:r>
        <w:rPr>
          <w:rFonts w:eastAsia="Calibri" w:cs="Arial"/>
        </w:rPr>
        <w:t xml:space="preserve"> in </w:t>
      </w:r>
      <w:r w:rsidRPr="008C694C">
        <w:rPr>
          <w:rFonts w:eastAsia="Calibri" w:cs="Arial"/>
        </w:rPr>
        <w:t>informiranje pacientov o pravici do zastopnika</w:t>
      </w:r>
      <w:r>
        <w:rPr>
          <w:rFonts w:eastAsia="Calibri" w:cs="Arial"/>
        </w:rPr>
        <w:t>.</w:t>
      </w:r>
    </w:p>
    <w:p w14:paraId="7DABFA63" w14:textId="77777777" w:rsidR="00221057" w:rsidRPr="00156F0A" w:rsidRDefault="00221057" w:rsidP="001E0325">
      <w:pPr>
        <w:tabs>
          <w:tab w:val="right" w:leader="underscore" w:pos="8931"/>
        </w:tabs>
        <w:contextualSpacing/>
        <w:jc w:val="both"/>
        <w:rPr>
          <w:rFonts w:eastAsia="Calibri" w:cs="Arial"/>
        </w:rPr>
      </w:pPr>
    </w:p>
    <w:p w14:paraId="558D19A0" w14:textId="178BE050" w:rsidR="00C45258" w:rsidRDefault="00221057">
      <w:r w:rsidRPr="00156F0A">
        <w:rPr>
          <w:rFonts w:eastAsia="Calibri" w:cs="Arial"/>
          <w:szCs w:val="20"/>
        </w:rPr>
        <w:t>P</w:t>
      </w:r>
      <w:r w:rsidRPr="00156F0A">
        <w:rPr>
          <w:rFonts w:eastAsia="Calibri" w:cs="Arial"/>
        </w:rPr>
        <w:t>rimer dobre prakse je tudi administrativno-tehnična pomoč, ki jo zastopnikom zagotavlja NIJZ, saj je strokovna, korektna in hitra. Nekateri zastopniki so si v prizadevanjih, da bi se približali potrebam pacientov, uredili dodat</w:t>
      </w:r>
      <w:r>
        <w:rPr>
          <w:rFonts w:eastAsia="Calibri" w:cs="Arial"/>
        </w:rPr>
        <w:t>en</w:t>
      </w:r>
      <w:r w:rsidRPr="00156F0A">
        <w:rPr>
          <w:rFonts w:eastAsia="Calibri" w:cs="Arial"/>
        </w:rPr>
        <w:t xml:space="preserve"> prostor, ki je kar naj</w:t>
      </w:r>
      <w:r w:rsidRPr="00156F0A">
        <w:rPr>
          <w:rFonts w:eastAsia="Calibri" w:cs="Arial"/>
          <w:szCs w:val="20"/>
        </w:rPr>
        <w:t>bližji pacientom</w:t>
      </w:r>
      <w:r w:rsidRPr="00156F0A">
        <w:rPr>
          <w:rFonts w:eastAsia="Calibri" w:cs="Arial"/>
        </w:rPr>
        <w:t>.</w:t>
      </w:r>
    </w:p>
    <w:p w14:paraId="6A58635F" w14:textId="77777777" w:rsidR="00293F21" w:rsidRPr="00156F0A" w:rsidRDefault="00293F21" w:rsidP="00283EE3">
      <w:pPr>
        <w:tabs>
          <w:tab w:val="right" w:leader="underscore" w:pos="8931"/>
        </w:tabs>
        <w:contextualSpacing/>
        <w:jc w:val="both"/>
        <w:rPr>
          <w:rFonts w:cs="Arial"/>
          <w:sz w:val="24"/>
        </w:rPr>
      </w:pPr>
    </w:p>
    <w:p w14:paraId="5BE910CC" w14:textId="2F489207" w:rsidR="00293F21" w:rsidRPr="00156F0A" w:rsidRDefault="00293F21" w:rsidP="00293F21">
      <w:pPr>
        <w:pStyle w:val="Naslov2"/>
        <w:numPr>
          <w:ilvl w:val="1"/>
          <w:numId w:val="13"/>
        </w:numPr>
        <w:ind w:left="567" w:hanging="567"/>
      </w:pPr>
      <w:bookmarkStart w:id="121" w:name="_Toc41919130"/>
      <w:r w:rsidRPr="00156F0A">
        <w:t xml:space="preserve"> </w:t>
      </w:r>
      <w:bookmarkStart w:id="122" w:name="_Toc106784657"/>
      <w:r w:rsidRPr="00156F0A">
        <w:t>Ključne ugotovitve in predlogi zastopnikov pacientovih pravic</w:t>
      </w:r>
      <w:bookmarkEnd w:id="121"/>
      <w:bookmarkEnd w:id="122"/>
    </w:p>
    <w:p w14:paraId="1736416C" w14:textId="77777777" w:rsidR="00293F21" w:rsidRPr="00156F0A" w:rsidRDefault="00293F21" w:rsidP="00283EE3">
      <w:pPr>
        <w:rPr>
          <w:rFonts w:cs="Arial"/>
        </w:rPr>
      </w:pPr>
    </w:p>
    <w:p w14:paraId="17788183" w14:textId="77777777" w:rsidR="00293F21" w:rsidRPr="00156F0A" w:rsidRDefault="00293F21" w:rsidP="00293F21">
      <w:pPr>
        <w:pStyle w:val="Naslov30"/>
        <w:numPr>
          <w:ilvl w:val="2"/>
          <w:numId w:val="13"/>
        </w:numPr>
        <w:spacing w:before="0"/>
        <w:ind w:left="567" w:hanging="567"/>
      </w:pPr>
      <w:bookmarkStart w:id="123" w:name="_Toc41919131"/>
      <w:bookmarkStart w:id="124" w:name="_Toc106784658"/>
      <w:r w:rsidRPr="00156F0A">
        <w:t>Pozitivna opažanja</w:t>
      </w:r>
      <w:bookmarkEnd w:id="123"/>
      <w:bookmarkEnd w:id="124"/>
    </w:p>
    <w:p w14:paraId="050D37B0" w14:textId="77777777" w:rsidR="00293F21" w:rsidRPr="00156F0A" w:rsidRDefault="00293F21" w:rsidP="00283EE3">
      <w:pPr>
        <w:rPr>
          <w:rFonts w:cs="Arial"/>
        </w:rPr>
      </w:pPr>
    </w:p>
    <w:p w14:paraId="671E1E25" w14:textId="1EF89103" w:rsidR="00293F21" w:rsidRDefault="00B12B08" w:rsidP="00065BCE">
      <w:pPr>
        <w:spacing w:line="276" w:lineRule="auto"/>
        <w:jc w:val="both"/>
        <w:rPr>
          <w:rFonts w:cs="Arial"/>
          <w:szCs w:val="20"/>
        </w:rPr>
      </w:pPr>
      <w:r>
        <w:rPr>
          <w:rFonts w:cs="Arial"/>
          <w:szCs w:val="20"/>
        </w:rPr>
        <w:t>K</w:t>
      </w:r>
      <w:r w:rsidR="00293F21">
        <w:rPr>
          <w:rFonts w:cs="Arial"/>
          <w:szCs w:val="20"/>
        </w:rPr>
        <w:t>o</w:t>
      </w:r>
      <w:r>
        <w:rPr>
          <w:rFonts w:cs="Arial"/>
          <w:szCs w:val="20"/>
        </w:rPr>
        <w:t>t</w:t>
      </w:r>
      <w:r w:rsidR="00293F21">
        <w:rPr>
          <w:rFonts w:cs="Arial"/>
          <w:szCs w:val="20"/>
        </w:rPr>
        <w:t xml:space="preserve"> je že bilo zapisano v tem poročilu, </w:t>
      </w:r>
      <w:r w:rsidR="00DA60E1">
        <w:rPr>
          <w:rFonts w:cs="Arial"/>
          <w:szCs w:val="20"/>
        </w:rPr>
        <w:t xml:space="preserve">je za izboljševanje kakovosti zdravstvene storitve zelo pomembno </w:t>
      </w:r>
      <w:r w:rsidR="00293F21">
        <w:rPr>
          <w:rFonts w:cs="Arial"/>
          <w:szCs w:val="20"/>
        </w:rPr>
        <w:t xml:space="preserve">tudi </w:t>
      </w:r>
      <w:r w:rsidR="00DA60E1">
        <w:rPr>
          <w:rFonts w:cs="Arial"/>
          <w:szCs w:val="20"/>
        </w:rPr>
        <w:t>neformalno</w:t>
      </w:r>
      <w:r w:rsidR="00293F21">
        <w:rPr>
          <w:rFonts w:cs="Arial"/>
          <w:szCs w:val="20"/>
        </w:rPr>
        <w:t xml:space="preserve"> </w:t>
      </w:r>
      <w:r w:rsidR="00DA60E1">
        <w:rPr>
          <w:rFonts w:cs="Arial"/>
          <w:szCs w:val="20"/>
        </w:rPr>
        <w:t>posredovanje</w:t>
      </w:r>
      <w:r w:rsidR="00293F21">
        <w:rPr>
          <w:rFonts w:cs="Arial"/>
          <w:szCs w:val="20"/>
        </w:rPr>
        <w:t xml:space="preserve"> zastopnika v zadevah domnevnih kršitev pravic pacienta, saj se </w:t>
      </w:r>
      <w:r w:rsidR="00DA60E1">
        <w:rPr>
          <w:rFonts w:cs="Arial"/>
          <w:szCs w:val="20"/>
        </w:rPr>
        <w:t xml:space="preserve">težava lahko reši </w:t>
      </w:r>
      <w:r w:rsidR="00293F21">
        <w:rPr>
          <w:rFonts w:cs="Arial"/>
          <w:szCs w:val="20"/>
        </w:rPr>
        <w:t xml:space="preserve">v neformalnem pogovoru na posebej prijazen – neformalen način. V takem načinu reševanja zadev pacientov se ne obravnavajo posamična ravnanja zdravstvenih delavcev in sodelavcev pred njihovimi nadrejenimi ali pred sodelavci kot v formalnih postopkih, </w:t>
      </w:r>
      <w:r w:rsidR="00DA60E1">
        <w:rPr>
          <w:rFonts w:cs="Arial"/>
          <w:szCs w:val="20"/>
        </w:rPr>
        <w:t xml:space="preserve">ampak </w:t>
      </w:r>
      <w:r w:rsidR="00293F21">
        <w:rPr>
          <w:rFonts w:cs="Arial"/>
          <w:szCs w:val="20"/>
        </w:rPr>
        <w:t>se zadeve urejajo neposredno z njimi in samo z njimi. Ti potem sami zase sprejemajo še boljše odločitve za nadgradnjo kakovosti svojega nadaljnjega dela s pacienti.</w:t>
      </w:r>
    </w:p>
    <w:p w14:paraId="09776F06" w14:textId="77777777" w:rsidR="00293F21" w:rsidRDefault="00293F21" w:rsidP="00065BCE">
      <w:pPr>
        <w:spacing w:line="276" w:lineRule="auto"/>
        <w:jc w:val="both"/>
        <w:rPr>
          <w:rFonts w:cs="Arial"/>
          <w:szCs w:val="20"/>
        </w:rPr>
      </w:pPr>
    </w:p>
    <w:p w14:paraId="45EAFD24" w14:textId="1AC058A5" w:rsidR="00293F21" w:rsidRDefault="00293F21" w:rsidP="00BA56D0">
      <w:pPr>
        <w:spacing w:line="276" w:lineRule="auto"/>
        <w:jc w:val="both"/>
        <w:rPr>
          <w:rFonts w:cs="Arial"/>
          <w:szCs w:val="20"/>
        </w:rPr>
      </w:pPr>
      <w:r>
        <w:rPr>
          <w:rFonts w:cs="Arial"/>
          <w:szCs w:val="20"/>
        </w:rPr>
        <w:t xml:space="preserve">K izboljševanju kakovosti zdravstvenih storitev pripomorejo posredovanja zastopnika </w:t>
      </w:r>
      <w:r w:rsidR="00DA60E1">
        <w:rPr>
          <w:rFonts w:cs="Arial"/>
          <w:szCs w:val="20"/>
        </w:rPr>
        <w:t xml:space="preserve">pri </w:t>
      </w:r>
      <w:r>
        <w:rPr>
          <w:rFonts w:cs="Arial"/>
          <w:szCs w:val="20"/>
        </w:rPr>
        <w:t xml:space="preserve">prepozno izdanih </w:t>
      </w:r>
      <w:r w:rsidR="00DA60E1">
        <w:rPr>
          <w:rFonts w:cs="Arial"/>
          <w:szCs w:val="20"/>
        </w:rPr>
        <w:t>izvidih</w:t>
      </w:r>
      <w:r>
        <w:rPr>
          <w:rFonts w:cs="Arial"/>
          <w:szCs w:val="20"/>
        </w:rPr>
        <w:t xml:space="preserve"> in mnenj</w:t>
      </w:r>
      <w:r w:rsidR="00DA60E1">
        <w:rPr>
          <w:rFonts w:cs="Arial"/>
          <w:szCs w:val="20"/>
        </w:rPr>
        <w:t>ih</w:t>
      </w:r>
      <w:r>
        <w:rPr>
          <w:rFonts w:cs="Arial"/>
          <w:szCs w:val="20"/>
        </w:rPr>
        <w:t xml:space="preserve">, zahteve za </w:t>
      </w:r>
      <w:r w:rsidR="001212BB">
        <w:rPr>
          <w:rFonts w:cs="Arial"/>
          <w:szCs w:val="20"/>
        </w:rPr>
        <w:t xml:space="preserve">pridobitev </w:t>
      </w:r>
      <w:r>
        <w:rPr>
          <w:rFonts w:cs="Arial"/>
          <w:szCs w:val="20"/>
        </w:rPr>
        <w:t xml:space="preserve">zdravstvene dokumentacije po pacientovi smrti, zahteve za </w:t>
      </w:r>
      <w:r w:rsidR="001212BB">
        <w:rPr>
          <w:rFonts w:cs="Arial"/>
          <w:szCs w:val="20"/>
        </w:rPr>
        <w:t xml:space="preserve">pridobitev </w:t>
      </w:r>
      <w:r>
        <w:rPr>
          <w:rFonts w:cs="Arial"/>
          <w:szCs w:val="20"/>
        </w:rPr>
        <w:t xml:space="preserve">vse zdravstvene dokumentacije, ki je nastala med bolnišničnim zdravljenjem (operacijski zapisniki, bolnišnični dnevniki pacienta – </w:t>
      </w:r>
      <w:r w:rsidR="00DA60E1">
        <w:rPr>
          <w:rFonts w:cs="Arial"/>
          <w:szCs w:val="20"/>
        </w:rPr>
        <w:t>tako imeno</w:t>
      </w:r>
      <w:r>
        <w:rPr>
          <w:rFonts w:cs="Arial"/>
          <w:szCs w:val="20"/>
        </w:rPr>
        <w:t xml:space="preserve">vani temperaturni listi), zahteve </w:t>
      </w:r>
      <w:r w:rsidR="002105CD">
        <w:rPr>
          <w:rFonts w:cs="Arial"/>
          <w:szCs w:val="20"/>
        </w:rPr>
        <w:t xml:space="preserve">za </w:t>
      </w:r>
      <w:r>
        <w:rPr>
          <w:rFonts w:cs="Arial"/>
          <w:szCs w:val="20"/>
        </w:rPr>
        <w:t xml:space="preserve">pravočasno </w:t>
      </w:r>
      <w:r w:rsidR="002105CD">
        <w:rPr>
          <w:rFonts w:cs="Arial"/>
          <w:szCs w:val="20"/>
        </w:rPr>
        <w:t xml:space="preserve">izdajo </w:t>
      </w:r>
      <w:r>
        <w:rPr>
          <w:rFonts w:cs="Arial"/>
          <w:szCs w:val="20"/>
        </w:rPr>
        <w:t>odpustnic, opozarjanja na kršitve pravice do spoštovanja pacientovega časa in podobno</w:t>
      </w:r>
      <w:r w:rsidR="001212BB">
        <w:rPr>
          <w:rFonts w:cs="Arial"/>
          <w:szCs w:val="20"/>
        </w:rPr>
        <w:t>.</w:t>
      </w:r>
      <w:r>
        <w:rPr>
          <w:rFonts w:cs="Arial"/>
          <w:szCs w:val="20"/>
        </w:rPr>
        <w:t xml:space="preserve"> </w:t>
      </w:r>
      <w:r w:rsidR="0051518C">
        <w:rPr>
          <w:rFonts w:cs="Arial"/>
          <w:szCs w:val="20"/>
        </w:rPr>
        <w:t xml:space="preserve">S takim ravnanjem zastopniki </w:t>
      </w:r>
      <w:r w:rsidR="001212BB">
        <w:rPr>
          <w:rFonts w:cs="Arial"/>
          <w:szCs w:val="20"/>
        </w:rPr>
        <w:t xml:space="preserve">ne samo rešujejo kršitve pacientovih </w:t>
      </w:r>
      <w:r>
        <w:rPr>
          <w:rFonts w:cs="Arial"/>
          <w:szCs w:val="20"/>
        </w:rPr>
        <w:t xml:space="preserve">pravic, </w:t>
      </w:r>
      <w:r w:rsidR="004714B0">
        <w:rPr>
          <w:rFonts w:cs="Arial"/>
          <w:szCs w:val="20"/>
        </w:rPr>
        <w:t xml:space="preserve">ampak tudi </w:t>
      </w:r>
      <w:r>
        <w:rPr>
          <w:rFonts w:cs="Arial"/>
          <w:szCs w:val="20"/>
        </w:rPr>
        <w:t>seznanja</w:t>
      </w:r>
      <w:r w:rsidR="004714B0">
        <w:rPr>
          <w:rFonts w:cs="Arial"/>
          <w:szCs w:val="20"/>
        </w:rPr>
        <w:t>jo</w:t>
      </w:r>
      <w:r>
        <w:rPr>
          <w:rFonts w:cs="Arial"/>
          <w:szCs w:val="20"/>
        </w:rPr>
        <w:t xml:space="preserve"> udeležen</w:t>
      </w:r>
      <w:r w:rsidR="0051518C">
        <w:rPr>
          <w:rFonts w:cs="Arial"/>
          <w:szCs w:val="20"/>
        </w:rPr>
        <w:t>c</w:t>
      </w:r>
      <w:r>
        <w:rPr>
          <w:rFonts w:cs="Arial"/>
          <w:szCs w:val="20"/>
        </w:rPr>
        <w:t xml:space="preserve">e </w:t>
      </w:r>
      <w:r w:rsidR="004714B0">
        <w:rPr>
          <w:rFonts w:cs="Arial"/>
          <w:szCs w:val="20"/>
        </w:rPr>
        <w:t xml:space="preserve">z </w:t>
      </w:r>
      <w:r>
        <w:rPr>
          <w:rFonts w:cs="Arial"/>
          <w:szCs w:val="20"/>
        </w:rPr>
        <w:t>veljavni</w:t>
      </w:r>
      <w:r w:rsidR="004714B0">
        <w:rPr>
          <w:rFonts w:cs="Arial"/>
          <w:szCs w:val="20"/>
        </w:rPr>
        <w:t>mi</w:t>
      </w:r>
      <w:r>
        <w:rPr>
          <w:rFonts w:cs="Arial"/>
          <w:szCs w:val="20"/>
        </w:rPr>
        <w:t xml:space="preserve"> predpisi in </w:t>
      </w:r>
      <w:r w:rsidR="004714B0">
        <w:rPr>
          <w:rFonts w:cs="Arial"/>
          <w:szCs w:val="20"/>
        </w:rPr>
        <w:t xml:space="preserve">jih </w:t>
      </w:r>
      <w:r>
        <w:rPr>
          <w:rFonts w:cs="Arial"/>
          <w:szCs w:val="20"/>
        </w:rPr>
        <w:t xml:space="preserve">tako </w:t>
      </w:r>
      <w:r w:rsidR="004714B0">
        <w:rPr>
          <w:rFonts w:cs="Arial"/>
          <w:szCs w:val="20"/>
        </w:rPr>
        <w:t xml:space="preserve">hkrati </w:t>
      </w:r>
      <w:r>
        <w:rPr>
          <w:rFonts w:cs="Arial"/>
          <w:szCs w:val="20"/>
        </w:rPr>
        <w:t xml:space="preserve">tudi </w:t>
      </w:r>
      <w:r w:rsidR="004714B0">
        <w:rPr>
          <w:rFonts w:cs="Arial"/>
          <w:szCs w:val="20"/>
        </w:rPr>
        <w:t xml:space="preserve">ozaveščajo </w:t>
      </w:r>
      <w:r>
        <w:rPr>
          <w:rFonts w:cs="Arial"/>
          <w:szCs w:val="20"/>
        </w:rPr>
        <w:t xml:space="preserve">o </w:t>
      </w:r>
      <w:r w:rsidR="0051518C">
        <w:rPr>
          <w:rFonts w:cs="Arial"/>
          <w:szCs w:val="20"/>
        </w:rPr>
        <w:t xml:space="preserve">pacientovih </w:t>
      </w:r>
      <w:r>
        <w:rPr>
          <w:rFonts w:cs="Arial"/>
          <w:szCs w:val="20"/>
        </w:rPr>
        <w:t xml:space="preserve">pravicah in njihovih kršitvah, kar </w:t>
      </w:r>
      <w:r w:rsidR="004714B0">
        <w:rPr>
          <w:rFonts w:cs="Arial"/>
          <w:szCs w:val="20"/>
        </w:rPr>
        <w:t>pripomore</w:t>
      </w:r>
      <w:r>
        <w:rPr>
          <w:rFonts w:cs="Arial"/>
          <w:szCs w:val="20"/>
        </w:rPr>
        <w:t xml:space="preserve"> k </w:t>
      </w:r>
      <w:r w:rsidR="004714B0">
        <w:rPr>
          <w:rFonts w:cs="Arial"/>
          <w:szCs w:val="20"/>
        </w:rPr>
        <w:t xml:space="preserve">nadaljnjemu ravnanju </w:t>
      </w:r>
      <w:r>
        <w:rPr>
          <w:rFonts w:cs="Arial"/>
          <w:szCs w:val="20"/>
        </w:rPr>
        <w:t xml:space="preserve">zdravstvenih delavcev v skladu z veljavnimi predpisi, ki urejajo pravice pacientov. Večkrat pa so vodstva </w:t>
      </w:r>
      <w:r w:rsidR="0051518C">
        <w:rPr>
          <w:rFonts w:cs="Arial"/>
          <w:szCs w:val="20"/>
        </w:rPr>
        <w:t xml:space="preserve">zastopnikom tudi </w:t>
      </w:r>
      <w:r>
        <w:rPr>
          <w:rFonts w:cs="Arial"/>
          <w:szCs w:val="20"/>
        </w:rPr>
        <w:t>sporočila</w:t>
      </w:r>
      <w:r w:rsidR="0051518C">
        <w:rPr>
          <w:rFonts w:cs="Arial"/>
          <w:szCs w:val="20"/>
        </w:rPr>
        <w:t>,</w:t>
      </w:r>
      <w:r>
        <w:rPr>
          <w:rFonts w:cs="Arial"/>
          <w:szCs w:val="20"/>
        </w:rPr>
        <w:t xml:space="preserve"> </w:t>
      </w:r>
      <w:r w:rsidR="0051518C">
        <w:rPr>
          <w:rFonts w:cs="Arial"/>
          <w:szCs w:val="20"/>
        </w:rPr>
        <w:t xml:space="preserve">da so </w:t>
      </w:r>
      <w:r>
        <w:rPr>
          <w:rFonts w:cs="Arial"/>
          <w:szCs w:val="20"/>
        </w:rPr>
        <w:t>na podlagi ugotovitev v pritožbenih postopkih</w:t>
      </w:r>
      <w:r w:rsidR="0051518C">
        <w:rPr>
          <w:rFonts w:cs="Arial"/>
          <w:szCs w:val="20"/>
        </w:rPr>
        <w:t xml:space="preserve"> izpopolnili protokol</w:t>
      </w:r>
      <w:r>
        <w:rPr>
          <w:rFonts w:cs="Arial"/>
          <w:szCs w:val="20"/>
        </w:rPr>
        <w:t>, kar je naravnost izvrstno za dobro delo v prihodnje.</w:t>
      </w:r>
    </w:p>
    <w:p w14:paraId="62FE1E40" w14:textId="77777777" w:rsidR="00293F21" w:rsidRDefault="00293F21" w:rsidP="00BA56D0">
      <w:pPr>
        <w:spacing w:line="276" w:lineRule="auto"/>
        <w:jc w:val="both"/>
        <w:rPr>
          <w:rFonts w:cs="Arial"/>
        </w:rPr>
      </w:pPr>
    </w:p>
    <w:p w14:paraId="49DB64BA" w14:textId="65960181" w:rsidR="00293F21" w:rsidRPr="00156F0A" w:rsidRDefault="00293F21" w:rsidP="00B55EEF">
      <w:pPr>
        <w:jc w:val="both"/>
        <w:rPr>
          <w:rFonts w:cs="Arial"/>
        </w:rPr>
      </w:pPr>
      <w:r>
        <w:rPr>
          <w:rFonts w:cs="Arial"/>
        </w:rPr>
        <w:t>Pritožbe pacientov so večinoma upravičene.</w:t>
      </w:r>
      <w:r w:rsidRPr="00774FAF">
        <w:t xml:space="preserve"> </w:t>
      </w:r>
      <w:r w:rsidRPr="00156F0A">
        <w:rPr>
          <w:rFonts w:cs="Arial"/>
        </w:rPr>
        <w:t xml:space="preserve">Pacienti so sprejeli delo in prisotnost zastopnikov. Pogosto jim zadostuje, da zastopniku zaupajo težave, pomanjkljivosti in neprijetna občutja, ki so jih doživeli med zdravstveno obravnavo. Pacienti se po pogovoru z zastopnikom največkrat ne odločijo za nadaljevanje postopkov, </w:t>
      </w:r>
      <w:r>
        <w:rPr>
          <w:rFonts w:cs="Arial"/>
        </w:rPr>
        <w:t>kot jim</w:t>
      </w:r>
      <w:r w:rsidRPr="00156F0A">
        <w:rPr>
          <w:rFonts w:cs="Arial"/>
        </w:rPr>
        <w:t xml:space="preserve"> omogoča </w:t>
      </w:r>
      <w:proofErr w:type="spellStart"/>
      <w:r w:rsidRPr="00156F0A">
        <w:rPr>
          <w:rFonts w:cs="Arial"/>
        </w:rPr>
        <w:t>ZPacP</w:t>
      </w:r>
      <w:proofErr w:type="spellEnd"/>
      <w:r w:rsidRPr="00156F0A">
        <w:rPr>
          <w:rFonts w:cs="Arial"/>
        </w:rPr>
        <w:t>, kar kaže, da so zastopniki pomembni pri reševanju domnevn</w:t>
      </w:r>
      <w:r>
        <w:rPr>
          <w:rFonts w:cs="Arial"/>
        </w:rPr>
        <w:t>ih</w:t>
      </w:r>
      <w:r w:rsidRPr="00156F0A">
        <w:rPr>
          <w:rFonts w:cs="Arial"/>
        </w:rPr>
        <w:t xml:space="preserve"> krš</w:t>
      </w:r>
      <w:r w:rsidR="002105CD">
        <w:rPr>
          <w:rFonts w:cs="Arial"/>
        </w:rPr>
        <w:t>i</w:t>
      </w:r>
      <w:r>
        <w:rPr>
          <w:rFonts w:cs="Arial"/>
        </w:rPr>
        <w:t xml:space="preserve">tev </w:t>
      </w:r>
      <w:r w:rsidRPr="00156F0A">
        <w:rPr>
          <w:rFonts w:cs="Arial"/>
        </w:rPr>
        <w:t>pacientovih pravic, ki bi jih morali obravnavati izvajalci zdravstvenih storitev.</w:t>
      </w:r>
      <w:r w:rsidRPr="00156F0A">
        <w:t xml:space="preserve"> </w:t>
      </w:r>
      <w:r>
        <w:t>Poleg tega pa so</w:t>
      </w:r>
      <w:r w:rsidRPr="00156F0A">
        <w:t xml:space="preserve"> tudi </w:t>
      </w:r>
      <w:r w:rsidRPr="00156F0A">
        <w:rPr>
          <w:rFonts w:cs="Arial"/>
        </w:rPr>
        <w:t>zdravstveni delavc</w:t>
      </w:r>
      <w:r>
        <w:rPr>
          <w:rFonts w:cs="Arial"/>
        </w:rPr>
        <w:t xml:space="preserve">i pripravljeni </w:t>
      </w:r>
      <w:r w:rsidRPr="00156F0A">
        <w:rPr>
          <w:rFonts w:cs="Arial"/>
        </w:rPr>
        <w:t>hitro, vsebinsko in izčrpno odgovarja</w:t>
      </w:r>
      <w:r>
        <w:rPr>
          <w:rFonts w:cs="Arial"/>
        </w:rPr>
        <w:t>ti</w:t>
      </w:r>
      <w:r w:rsidRPr="00156F0A">
        <w:rPr>
          <w:rFonts w:cs="Arial"/>
        </w:rPr>
        <w:t xml:space="preserve"> na vprašanja.</w:t>
      </w:r>
      <w:r w:rsidRPr="00156F0A">
        <w:t xml:space="preserve"> </w:t>
      </w:r>
      <w:r>
        <w:t>Z</w:t>
      </w:r>
      <w:r w:rsidRPr="00156F0A">
        <w:t xml:space="preserve"> </w:t>
      </w:r>
      <w:r>
        <w:t xml:space="preserve">vnovično </w:t>
      </w:r>
      <w:r w:rsidRPr="00156F0A">
        <w:t xml:space="preserve">analizo dogodkov zaradi pritožbe se pripomore k vzpostavitvi novih </w:t>
      </w:r>
      <w:r>
        <w:t>način</w:t>
      </w:r>
      <w:r w:rsidRPr="00156F0A">
        <w:t>ov in procesov zdravljenja, ki jih je treba izboljšati.</w:t>
      </w:r>
    </w:p>
    <w:p w14:paraId="00B4077F" w14:textId="77777777" w:rsidR="00293F21" w:rsidRDefault="00293F21" w:rsidP="00BA56D0">
      <w:pPr>
        <w:spacing w:line="276" w:lineRule="auto"/>
        <w:jc w:val="both"/>
        <w:rPr>
          <w:rFonts w:cs="Arial"/>
        </w:rPr>
      </w:pPr>
    </w:p>
    <w:p w14:paraId="15903109" w14:textId="0646384F" w:rsidR="00293F21" w:rsidRPr="00333F10" w:rsidRDefault="00293F21" w:rsidP="00333F10">
      <w:pPr>
        <w:jc w:val="both"/>
        <w:rPr>
          <w:rFonts w:cs="Arial"/>
        </w:rPr>
      </w:pPr>
      <w:r w:rsidRPr="00774FAF">
        <w:rPr>
          <w:rFonts w:cs="Arial"/>
        </w:rPr>
        <w:t>Stranke so med reševanj</w:t>
      </w:r>
      <w:r>
        <w:rPr>
          <w:rFonts w:cs="Arial"/>
        </w:rPr>
        <w:t>em</w:t>
      </w:r>
      <w:r w:rsidRPr="00774FAF">
        <w:rPr>
          <w:rFonts w:cs="Arial"/>
        </w:rPr>
        <w:t xml:space="preserve"> njihovih zadev </w:t>
      </w:r>
      <w:r>
        <w:rPr>
          <w:rFonts w:cs="Arial"/>
        </w:rPr>
        <w:t>spreminjale</w:t>
      </w:r>
      <w:r w:rsidRPr="00774FAF">
        <w:rPr>
          <w:rFonts w:cs="Arial"/>
        </w:rPr>
        <w:t xml:space="preserve"> in kombinirale načine komunikacije, najbolj </w:t>
      </w:r>
      <w:r w:rsidR="002105CD" w:rsidRPr="00774FAF">
        <w:rPr>
          <w:rFonts w:cs="Arial"/>
        </w:rPr>
        <w:t xml:space="preserve">pa so bile </w:t>
      </w:r>
      <w:r w:rsidRPr="00774FAF">
        <w:rPr>
          <w:rFonts w:cs="Arial"/>
        </w:rPr>
        <w:t xml:space="preserve">naklonjene telefonskim klicem in komunikaciji </w:t>
      </w:r>
      <w:r>
        <w:rPr>
          <w:rFonts w:cs="Arial"/>
        </w:rPr>
        <w:t>po</w:t>
      </w:r>
      <w:r w:rsidRPr="00774FAF">
        <w:rPr>
          <w:rFonts w:cs="Arial"/>
        </w:rPr>
        <w:t xml:space="preserve"> e</w:t>
      </w:r>
      <w:r>
        <w:rPr>
          <w:rFonts w:cs="Arial"/>
        </w:rPr>
        <w:t>-</w:t>
      </w:r>
      <w:r w:rsidRPr="00774FAF">
        <w:rPr>
          <w:rFonts w:cs="Arial"/>
        </w:rPr>
        <w:t>pošt</w:t>
      </w:r>
      <w:r>
        <w:rPr>
          <w:rFonts w:cs="Arial"/>
        </w:rPr>
        <w:t>i</w:t>
      </w:r>
      <w:r w:rsidRPr="00774FAF">
        <w:rPr>
          <w:rFonts w:cs="Arial"/>
        </w:rPr>
        <w:t xml:space="preserve">, </w:t>
      </w:r>
      <w:r w:rsidR="002105CD">
        <w:rPr>
          <w:rFonts w:cs="Arial"/>
        </w:rPr>
        <w:t>saj</w:t>
      </w:r>
      <w:r w:rsidR="002105CD" w:rsidRPr="00774FAF">
        <w:rPr>
          <w:rFonts w:cs="Arial"/>
        </w:rPr>
        <w:t xml:space="preserve"> </w:t>
      </w:r>
      <w:r w:rsidRPr="00774FAF">
        <w:rPr>
          <w:rFonts w:cs="Arial"/>
        </w:rPr>
        <w:t xml:space="preserve">je </w:t>
      </w:r>
      <w:r w:rsidR="002105CD">
        <w:rPr>
          <w:rFonts w:cs="Arial"/>
        </w:rPr>
        <w:t xml:space="preserve">ta način </w:t>
      </w:r>
      <w:r w:rsidRPr="00774FAF">
        <w:rPr>
          <w:rFonts w:cs="Arial"/>
        </w:rPr>
        <w:t>zanje najudobnej</w:t>
      </w:r>
      <w:r w:rsidR="002105CD">
        <w:rPr>
          <w:rFonts w:cs="Arial"/>
        </w:rPr>
        <w:t>ši</w:t>
      </w:r>
      <w:r w:rsidRPr="00774FAF">
        <w:rPr>
          <w:rFonts w:cs="Arial"/>
        </w:rPr>
        <w:t>. Komunikacije po e-pošti so vešče predvsem mlajše stranke.</w:t>
      </w:r>
      <w:r>
        <w:rPr>
          <w:rFonts w:cs="Arial"/>
        </w:rPr>
        <w:t xml:space="preserve"> </w:t>
      </w:r>
      <w:r w:rsidRPr="00774FAF">
        <w:rPr>
          <w:rFonts w:cs="Arial"/>
        </w:rPr>
        <w:t xml:space="preserve">Nekatere stranke </w:t>
      </w:r>
      <w:r>
        <w:rPr>
          <w:rFonts w:cs="Arial"/>
        </w:rPr>
        <w:t xml:space="preserve">so zastopniki obiskali </w:t>
      </w:r>
      <w:r w:rsidRPr="00774FAF">
        <w:rPr>
          <w:rFonts w:cs="Arial"/>
        </w:rPr>
        <w:t>tudi na domu ali v domovih za starostnike.</w:t>
      </w:r>
      <w:r w:rsidRPr="00333F10">
        <w:t xml:space="preserve"> </w:t>
      </w:r>
      <w:r w:rsidRPr="00333F10">
        <w:rPr>
          <w:rFonts w:cs="Arial"/>
        </w:rPr>
        <w:t xml:space="preserve">Med pozitivna opažanja zastopniki uvrščajo </w:t>
      </w:r>
      <w:r>
        <w:rPr>
          <w:rFonts w:cs="Arial"/>
        </w:rPr>
        <w:t>deja</w:t>
      </w:r>
      <w:r w:rsidRPr="00333F10">
        <w:rPr>
          <w:rFonts w:cs="Arial"/>
        </w:rPr>
        <w:t>vnosti za razbremenitev zdravnikov na primarni ravni, izboljšanje postopkov sprejema v domov</w:t>
      </w:r>
      <w:r>
        <w:rPr>
          <w:rFonts w:cs="Arial"/>
        </w:rPr>
        <w:t>e</w:t>
      </w:r>
      <w:r w:rsidRPr="00333F10">
        <w:rPr>
          <w:rFonts w:cs="Arial"/>
        </w:rPr>
        <w:t xml:space="preserve"> za starejše, dobro delovanje patronažne službe, korektno sodelovanje z instituti za pritožbe pri izvajalcih, </w:t>
      </w:r>
      <w:r w:rsidR="00D73629">
        <w:rPr>
          <w:rFonts w:cs="Arial"/>
        </w:rPr>
        <w:t xml:space="preserve">ugotovitev, </w:t>
      </w:r>
      <w:r w:rsidRPr="00333F10">
        <w:rPr>
          <w:rFonts w:cs="Arial"/>
        </w:rPr>
        <w:t xml:space="preserve">da pritožbe postajajo priložnost za izboljšanje kakovosti in varnosti zdravstvene obravnave, za večjo podporo pri uvajanju sprememb v organizaciji, pri zdravstveni obravnavi </w:t>
      </w:r>
      <w:r>
        <w:rPr>
          <w:rFonts w:cs="Arial"/>
        </w:rPr>
        <w:t>in podobno</w:t>
      </w:r>
      <w:r w:rsidRPr="00333F10">
        <w:rPr>
          <w:rFonts w:cs="Arial"/>
        </w:rPr>
        <w:t xml:space="preserve">. </w:t>
      </w:r>
    </w:p>
    <w:p w14:paraId="57B5EBF4" w14:textId="77777777" w:rsidR="00293F21" w:rsidRDefault="00293F21" w:rsidP="0041329E">
      <w:pPr>
        <w:jc w:val="both"/>
        <w:rPr>
          <w:rFonts w:cs="Arial"/>
        </w:rPr>
      </w:pPr>
    </w:p>
    <w:p w14:paraId="7929D221" w14:textId="68246DDC" w:rsidR="00293F21" w:rsidRDefault="00293F21" w:rsidP="004C2152">
      <w:pPr>
        <w:tabs>
          <w:tab w:val="left" w:pos="3402"/>
        </w:tabs>
        <w:spacing w:line="276" w:lineRule="auto"/>
        <w:jc w:val="both"/>
        <w:rPr>
          <w:rFonts w:cs="Arial"/>
        </w:rPr>
      </w:pPr>
      <w:r w:rsidRPr="005B6D64">
        <w:rPr>
          <w:szCs w:val="20"/>
        </w:rPr>
        <w:t xml:space="preserve">V prvih letih opravljanja zastopstva je bilo </w:t>
      </w:r>
      <w:r>
        <w:rPr>
          <w:szCs w:val="20"/>
        </w:rPr>
        <w:t xml:space="preserve">z </w:t>
      </w:r>
      <w:r w:rsidRPr="005B6D64">
        <w:rPr>
          <w:szCs w:val="20"/>
        </w:rPr>
        <w:t>obravnav</w:t>
      </w:r>
      <w:r>
        <w:rPr>
          <w:szCs w:val="20"/>
        </w:rPr>
        <w:t>ami</w:t>
      </w:r>
      <w:r w:rsidRPr="005B6D64">
        <w:rPr>
          <w:szCs w:val="20"/>
        </w:rPr>
        <w:t xml:space="preserve"> pritožb veliko narejenega tudi </w:t>
      </w:r>
      <w:r>
        <w:rPr>
          <w:szCs w:val="20"/>
        </w:rPr>
        <w:t>za</w:t>
      </w:r>
      <w:r w:rsidRPr="005B6D64">
        <w:rPr>
          <w:szCs w:val="20"/>
        </w:rPr>
        <w:t xml:space="preserve"> </w:t>
      </w:r>
      <w:r w:rsidR="00D73629">
        <w:rPr>
          <w:szCs w:val="20"/>
        </w:rPr>
        <w:t xml:space="preserve">izboljševanje </w:t>
      </w:r>
      <w:r w:rsidRPr="005B6D64">
        <w:rPr>
          <w:szCs w:val="20"/>
        </w:rPr>
        <w:t>varstva zasebnosti in varstva osebnih podatkov pri sprejem</w:t>
      </w:r>
      <w:r>
        <w:rPr>
          <w:szCs w:val="20"/>
        </w:rPr>
        <w:t>u v bolnišnico</w:t>
      </w:r>
      <w:r w:rsidRPr="005B6D64">
        <w:rPr>
          <w:szCs w:val="20"/>
        </w:rPr>
        <w:t xml:space="preserve">, nekateri </w:t>
      </w:r>
      <w:r w:rsidRPr="005B6D64">
        <w:rPr>
          <w:szCs w:val="20"/>
        </w:rPr>
        <w:lastRenderedPageBreak/>
        <w:t xml:space="preserve">izvajalci </w:t>
      </w:r>
      <w:r>
        <w:rPr>
          <w:szCs w:val="20"/>
        </w:rPr>
        <w:t>so se</w:t>
      </w:r>
      <w:r w:rsidR="00D4261B">
        <w:rPr>
          <w:szCs w:val="20"/>
        </w:rPr>
        <w:t>,</w:t>
      </w:r>
      <w:r>
        <w:rPr>
          <w:szCs w:val="20"/>
        </w:rPr>
        <w:t xml:space="preserve"> </w:t>
      </w:r>
      <w:r w:rsidRPr="005B6D64">
        <w:rPr>
          <w:szCs w:val="20"/>
        </w:rPr>
        <w:t>potem ko so bili v pritožbeni</w:t>
      </w:r>
      <w:r w:rsidR="00D73629">
        <w:rPr>
          <w:szCs w:val="20"/>
        </w:rPr>
        <w:t>h</w:t>
      </w:r>
      <w:r w:rsidRPr="005B6D64">
        <w:rPr>
          <w:szCs w:val="20"/>
        </w:rPr>
        <w:t xml:space="preserve"> postopkih seznanjeni s kršitvami s tega področja, odločili za usposabljanja v komunikaciji in varstvu osebnih podatkov tudi za </w:t>
      </w:r>
      <w:r>
        <w:rPr>
          <w:szCs w:val="20"/>
        </w:rPr>
        <w:t xml:space="preserve">zdravstvene administratorke. </w:t>
      </w:r>
      <w:r>
        <w:rPr>
          <w:rFonts w:cs="Arial"/>
        </w:rPr>
        <w:t>Lani</w:t>
      </w:r>
      <w:r w:rsidRPr="00F41BD3">
        <w:rPr>
          <w:rFonts w:cs="Arial"/>
        </w:rPr>
        <w:t xml:space="preserve"> je bilo zdravstvo v medijih pogosto prikazano kot </w:t>
      </w:r>
      <w:r w:rsidR="00D73629">
        <w:rPr>
          <w:rFonts w:cs="Arial"/>
        </w:rPr>
        <w:t>področje,</w:t>
      </w:r>
      <w:r w:rsidRPr="00F41BD3">
        <w:rPr>
          <w:rFonts w:cs="Arial"/>
        </w:rPr>
        <w:t xml:space="preserve"> </w:t>
      </w:r>
      <w:r w:rsidR="00D73629">
        <w:rPr>
          <w:rFonts w:cs="Arial"/>
        </w:rPr>
        <w:t>na katerem</w:t>
      </w:r>
      <w:r w:rsidR="00D73629" w:rsidRPr="00F41BD3">
        <w:rPr>
          <w:rFonts w:cs="Arial"/>
        </w:rPr>
        <w:t xml:space="preserve"> </w:t>
      </w:r>
      <w:r w:rsidRPr="00F41BD3">
        <w:rPr>
          <w:rFonts w:cs="Arial"/>
        </w:rPr>
        <w:t>je vse narobe. Zastopniki pa opaž</w:t>
      </w:r>
      <w:r w:rsidR="00D73629">
        <w:rPr>
          <w:rFonts w:cs="Arial"/>
        </w:rPr>
        <w:t>a</w:t>
      </w:r>
      <w:r w:rsidRPr="00F41BD3">
        <w:rPr>
          <w:rFonts w:cs="Arial"/>
        </w:rPr>
        <w:t xml:space="preserve">jo, da so pacienti lani pogosteje izrazili pohvale in pozitivne izkušnje kot v preteklih letih, </w:t>
      </w:r>
      <w:r>
        <w:rPr>
          <w:rFonts w:cs="Arial"/>
        </w:rPr>
        <w:t xml:space="preserve">na primer </w:t>
      </w:r>
      <w:r w:rsidRPr="00F41BD3">
        <w:rPr>
          <w:rFonts w:cs="Arial"/>
        </w:rPr>
        <w:t xml:space="preserve">samo </w:t>
      </w:r>
      <w:r>
        <w:rPr>
          <w:rFonts w:cs="Arial"/>
        </w:rPr>
        <w:t>na</w:t>
      </w:r>
      <w:r w:rsidRPr="00F41BD3">
        <w:rPr>
          <w:rFonts w:cs="Arial"/>
        </w:rPr>
        <w:t xml:space="preserve"> območju </w:t>
      </w:r>
      <w:r>
        <w:rPr>
          <w:rFonts w:cs="Arial"/>
        </w:rPr>
        <w:t xml:space="preserve">Celja </w:t>
      </w:r>
      <w:r w:rsidRPr="00F41BD3">
        <w:rPr>
          <w:rFonts w:cs="Arial"/>
        </w:rPr>
        <w:t xml:space="preserve">so prejeli 173 pohval. </w:t>
      </w:r>
    </w:p>
    <w:p w14:paraId="546F4674" w14:textId="77777777" w:rsidR="00293F21" w:rsidRDefault="00293F21" w:rsidP="0049643B">
      <w:pPr>
        <w:jc w:val="both"/>
        <w:rPr>
          <w:rFonts w:cs="Arial"/>
        </w:rPr>
      </w:pPr>
    </w:p>
    <w:p w14:paraId="4BEEC3C1" w14:textId="77777777" w:rsidR="00293F21" w:rsidRDefault="00293F21" w:rsidP="0049643B">
      <w:pPr>
        <w:jc w:val="both"/>
        <w:rPr>
          <w:rFonts w:cs="Arial"/>
        </w:rPr>
      </w:pPr>
    </w:p>
    <w:p w14:paraId="21D8A75F" w14:textId="77777777" w:rsidR="00293F21" w:rsidRPr="00B55EEF" w:rsidRDefault="00293F21" w:rsidP="0049643B">
      <w:pPr>
        <w:jc w:val="both"/>
        <w:rPr>
          <w:rFonts w:cs="Arial"/>
        </w:rPr>
      </w:pPr>
    </w:p>
    <w:p w14:paraId="0F999C57" w14:textId="4956CDEB" w:rsidR="00293F21" w:rsidRPr="00156F0A" w:rsidRDefault="00293F21" w:rsidP="00293F21">
      <w:pPr>
        <w:pStyle w:val="Naslov30"/>
        <w:numPr>
          <w:ilvl w:val="2"/>
          <w:numId w:val="13"/>
        </w:numPr>
        <w:spacing w:before="0"/>
        <w:ind w:left="567" w:hanging="567"/>
      </w:pPr>
      <w:bookmarkStart w:id="125" w:name="_Toc106784659"/>
      <w:bookmarkStart w:id="126" w:name="_Toc41919132"/>
      <w:bookmarkStart w:id="127" w:name="_Toc106784660"/>
      <w:bookmarkEnd w:id="125"/>
      <w:r>
        <w:t>P</w:t>
      </w:r>
      <w:r w:rsidRPr="00156F0A">
        <w:t>omanjkljivosti</w:t>
      </w:r>
      <w:r>
        <w:t xml:space="preserve"> in</w:t>
      </w:r>
      <w:r w:rsidRPr="00156F0A">
        <w:t xml:space="preserve"> nepravilnosti</w:t>
      </w:r>
      <w:r>
        <w:t>, zaznane</w:t>
      </w:r>
      <w:r w:rsidRPr="00156F0A">
        <w:t xml:space="preserve"> na podlagi vprašanj/pritožb pacientov</w:t>
      </w:r>
      <w:bookmarkEnd w:id="126"/>
      <w:bookmarkEnd w:id="127"/>
    </w:p>
    <w:p w14:paraId="130F6B42" w14:textId="77777777" w:rsidR="00293F21" w:rsidRPr="00156F0A" w:rsidRDefault="00293F21" w:rsidP="00283EE3">
      <w:pPr>
        <w:jc w:val="both"/>
        <w:rPr>
          <w:rFonts w:cs="Arial"/>
        </w:rPr>
      </w:pPr>
    </w:p>
    <w:p w14:paraId="5192788D" w14:textId="76251739" w:rsidR="00293F21" w:rsidRPr="00E055FE" w:rsidRDefault="00293F21" w:rsidP="00A97CB9">
      <w:pPr>
        <w:spacing w:line="276" w:lineRule="auto"/>
        <w:jc w:val="both"/>
        <w:rPr>
          <w:rFonts w:cs="Arial"/>
          <w:szCs w:val="20"/>
          <w:lang w:val="it-IT"/>
        </w:rPr>
      </w:pPr>
      <w:r w:rsidRPr="00E055FE">
        <w:rPr>
          <w:rFonts w:cs="Arial"/>
          <w:szCs w:val="20"/>
          <w:lang w:val="it-IT"/>
        </w:rPr>
        <w:t>Pacienti so se pogosto pritoževali zaradi nedosegljivosti zdravnikov oziroma medicinskih sester. Po pripovedovanju pacientov se zdravniki in med</w:t>
      </w:r>
      <w:r w:rsidR="00D4261B" w:rsidRPr="00E055FE">
        <w:rPr>
          <w:rFonts w:cs="Arial"/>
          <w:szCs w:val="20"/>
          <w:lang w:val="it-IT"/>
        </w:rPr>
        <w:t>i</w:t>
      </w:r>
      <w:r w:rsidRPr="00E055FE">
        <w:rPr>
          <w:rFonts w:cs="Arial"/>
          <w:szCs w:val="20"/>
          <w:lang w:val="it-IT"/>
        </w:rPr>
        <w:t xml:space="preserve">cinske sestre niso odzivali na telefonske klice in elektronsko pošto. </w:t>
      </w:r>
      <w:r w:rsidR="00D4261B" w:rsidRPr="00E055FE">
        <w:rPr>
          <w:rFonts w:cs="Arial"/>
          <w:szCs w:val="20"/>
          <w:lang w:val="it-IT"/>
        </w:rPr>
        <w:t xml:space="preserve">Pacienti </w:t>
      </w:r>
      <w:r w:rsidRPr="00E055FE">
        <w:rPr>
          <w:rFonts w:cs="Arial"/>
          <w:szCs w:val="20"/>
          <w:lang w:val="it-IT"/>
        </w:rPr>
        <w:t xml:space="preserve">so bili </w:t>
      </w:r>
      <w:r w:rsidR="00D4261B" w:rsidRPr="00E055FE">
        <w:rPr>
          <w:rFonts w:cs="Arial"/>
          <w:szCs w:val="20"/>
          <w:lang w:val="it-IT"/>
        </w:rPr>
        <w:t>n</w:t>
      </w:r>
      <w:r w:rsidRPr="00E055FE">
        <w:rPr>
          <w:rFonts w:cs="Arial"/>
          <w:szCs w:val="20"/>
          <w:lang w:val="it-IT"/>
        </w:rPr>
        <w:t xml:space="preserve">ezadovoljni, ker so se morali za vsak pregled najaviti in nanj čakati tudi po več dni. Ko pa so prišli na pregled, so bile čakalnice </w:t>
      </w:r>
      <w:r w:rsidR="002974B5" w:rsidRPr="00E055FE">
        <w:rPr>
          <w:rFonts w:cs="Arial"/>
          <w:szCs w:val="20"/>
          <w:lang w:val="it-IT"/>
        </w:rPr>
        <w:t xml:space="preserve">po njihovih navedbah </w:t>
      </w:r>
      <w:r w:rsidRPr="00E055FE">
        <w:rPr>
          <w:rFonts w:cs="Arial"/>
          <w:szCs w:val="20"/>
          <w:lang w:val="it-IT"/>
        </w:rPr>
        <w:t xml:space="preserve">prazne. To naj bi se dogajalo tako pri izbranih osebnih zdravnikih kot pri zobozdravnikih. Starejši so se pritoževali nad naročanjem in komunikacijo z zdravniki po elektronski pošti, </w:t>
      </w:r>
      <w:r w:rsidR="00D4261B" w:rsidRPr="00E055FE">
        <w:rPr>
          <w:rFonts w:cs="Arial"/>
          <w:szCs w:val="20"/>
          <w:lang w:val="it-IT"/>
        </w:rPr>
        <w:t>saj t</w:t>
      </w:r>
      <w:r w:rsidRPr="00E055FE">
        <w:rPr>
          <w:rFonts w:cs="Arial"/>
          <w:szCs w:val="20"/>
          <w:lang w:val="it-IT"/>
        </w:rPr>
        <w:t xml:space="preserve">e ne znajo uporabljati. V Zdravstvenem domu Celje so to </w:t>
      </w:r>
      <w:r w:rsidR="00D4261B" w:rsidRPr="00E055FE">
        <w:rPr>
          <w:rFonts w:cs="Arial"/>
          <w:szCs w:val="20"/>
          <w:lang w:val="it-IT"/>
        </w:rPr>
        <w:t xml:space="preserve">težavo </w:t>
      </w:r>
      <w:r w:rsidRPr="00E055FE">
        <w:rPr>
          <w:rFonts w:cs="Arial"/>
          <w:szCs w:val="20"/>
          <w:lang w:val="it-IT"/>
        </w:rPr>
        <w:t>rešili tako, da so v avlo postavili poštni nabiralnik</w:t>
      </w:r>
      <w:r w:rsidR="00407309" w:rsidRPr="00E055FE">
        <w:rPr>
          <w:rFonts w:cs="Arial"/>
          <w:szCs w:val="20"/>
          <w:lang w:val="it-IT"/>
        </w:rPr>
        <w:t>.</w:t>
      </w:r>
      <w:r w:rsidRPr="00E055FE">
        <w:rPr>
          <w:rFonts w:cs="Arial"/>
          <w:szCs w:val="20"/>
          <w:lang w:val="it-IT"/>
        </w:rPr>
        <w:t xml:space="preserve"> </w:t>
      </w:r>
      <w:r w:rsidR="00407309" w:rsidRPr="00E055FE">
        <w:rPr>
          <w:rFonts w:cs="Arial"/>
          <w:szCs w:val="20"/>
          <w:lang w:val="it-IT"/>
        </w:rPr>
        <w:t xml:space="preserve">Vanj </w:t>
      </w:r>
      <w:r w:rsidRPr="00E055FE">
        <w:rPr>
          <w:rFonts w:cs="Arial"/>
          <w:szCs w:val="20"/>
          <w:lang w:val="it-IT"/>
        </w:rPr>
        <w:t xml:space="preserve">pacienti </w:t>
      </w:r>
      <w:r w:rsidR="00D4261B" w:rsidRPr="00E055FE">
        <w:rPr>
          <w:rFonts w:cs="Arial"/>
          <w:szCs w:val="20"/>
          <w:lang w:val="it-IT"/>
        </w:rPr>
        <w:t xml:space="preserve">zdaj </w:t>
      </w:r>
      <w:r w:rsidRPr="00E055FE">
        <w:rPr>
          <w:rFonts w:cs="Arial"/>
          <w:szCs w:val="20"/>
          <w:lang w:val="it-IT"/>
        </w:rPr>
        <w:t>lahko odlagajo pisma</w:t>
      </w:r>
      <w:r w:rsidR="00407309" w:rsidRPr="00E055FE">
        <w:rPr>
          <w:rFonts w:cs="Arial"/>
          <w:szCs w:val="20"/>
          <w:lang w:val="it-IT"/>
        </w:rPr>
        <w:t>,</w:t>
      </w:r>
      <w:r w:rsidRPr="00E055FE">
        <w:rPr>
          <w:rFonts w:cs="Arial"/>
          <w:szCs w:val="20"/>
          <w:lang w:val="it-IT"/>
        </w:rPr>
        <w:t xml:space="preserve"> </w:t>
      </w:r>
      <w:r w:rsidR="00407309" w:rsidRPr="00E055FE">
        <w:rPr>
          <w:rFonts w:cs="Arial"/>
          <w:szCs w:val="20"/>
          <w:lang w:val="it-IT"/>
        </w:rPr>
        <w:t xml:space="preserve">v katerih izrazijo </w:t>
      </w:r>
      <w:r w:rsidRPr="00E055FE">
        <w:rPr>
          <w:rFonts w:cs="Arial"/>
          <w:szCs w:val="20"/>
          <w:lang w:val="it-IT"/>
        </w:rPr>
        <w:t>svoje</w:t>
      </w:r>
      <w:r w:rsidR="00DC4B62" w:rsidRPr="00E055FE">
        <w:rPr>
          <w:rFonts w:cs="Arial"/>
          <w:szCs w:val="20"/>
          <w:lang w:val="it-IT"/>
        </w:rPr>
        <w:t xml:space="preserve"> pisno izražene</w:t>
      </w:r>
      <w:r w:rsidRPr="00E055FE">
        <w:rPr>
          <w:rFonts w:cs="Arial"/>
          <w:szCs w:val="20"/>
          <w:lang w:val="it-IT"/>
        </w:rPr>
        <w:t xml:space="preserve"> potrebe in želje glede zdravstvene obravnave. </w:t>
      </w:r>
    </w:p>
    <w:p w14:paraId="7B278E30" w14:textId="77777777" w:rsidR="00293F21" w:rsidRPr="00E055FE" w:rsidRDefault="00293F21" w:rsidP="00A97CB9">
      <w:pPr>
        <w:spacing w:line="276" w:lineRule="auto"/>
        <w:jc w:val="both"/>
        <w:rPr>
          <w:rFonts w:cs="Arial"/>
          <w:szCs w:val="20"/>
          <w:lang w:val="it-IT"/>
        </w:rPr>
      </w:pPr>
    </w:p>
    <w:p w14:paraId="3786C6E4" w14:textId="1200CA97" w:rsidR="00293F21" w:rsidRPr="00E055FE" w:rsidRDefault="00293F21" w:rsidP="005B6D64">
      <w:pPr>
        <w:spacing w:line="276" w:lineRule="auto"/>
        <w:jc w:val="both"/>
        <w:rPr>
          <w:rFonts w:cs="Arial"/>
          <w:szCs w:val="20"/>
        </w:rPr>
      </w:pPr>
      <w:r w:rsidRPr="00064B0B">
        <w:rPr>
          <w:rFonts w:eastAsia="Calibri" w:cs="Arial"/>
          <w:szCs w:val="20"/>
        </w:rPr>
        <w:t xml:space="preserve">Pacienti so se pritoževali </w:t>
      </w:r>
      <w:r w:rsidR="002974B5">
        <w:rPr>
          <w:rFonts w:eastAsia="Calibri" w:cs="Arial"/>
          <w:szCs w:val="20"/>
        </w:rPr>
        <w:t xml:space="preserve">tudi </w:t>
      </w:r>
      <w:r w:rsidRPr="00064B0B">
        <w:rPr>
          <w:rFonts w:eastAsia="Calibri" w:cs="Arial"/>
          <w:szCs w:val="20"/>
        </w:rPr>
        <w:t xml:space="preserve">zaradi odpovedi terminov, </w:t>
      </w:r>
      <w:r w:rsidR="002974B5">
        <w:rPr>
          <w:rFonts w:eastAsia="Calibri" w:cs="Arial"/>
          <w:szCs w:val="20"/>
        </w:rPr>
        <w:t xml:space="preserve">pri čemer </w:t>
      </w:r>
      <w:r w:rsidRPr="00064B0B">
        <w:rPr>
          <w:rFonts w:eastAsia="Calibri" w:cs="Arial"/>
          <w:szCs w:val="20"/>
        </w:rPr>
        <w:t xml:space="preserve">novih niso dobili, </w:t>
      </w:r>
      <w:r w:rsidR="002974B5">
        <w:rPr>
          <w:rFonts w:eastAsia="Calibri" w:cs="Arial"/>
          <w:szCs w:val="20"/>
        </w:rPr>
        <w:t xml:space="preserve">čeprav so </w:t>
      </w:r>
      <w:r w:rsidRPr="00064B0B">
        <w:rPr>
          <w:rFonts w:eastAsia="Calibri" w:cs="Arial"/>
          <w:szCs w:val="20"/>
        </w:rPr>
        <w:t>na posamezne storitve čakali po več mesecev, tudi let. Ves ta čas ljudje živijo v strahu</w:t>
      </w:r>
      <w:r>
        <w:rPr>
          <w:rFonts w:eastAsia="Calibri" w:cs="Arial"/>
          <w:szCs w:val="20"/>
        </w:rPr>
        <w:t xml:space="preserve"> in</w:t>
      </w:r>
      <w:r w:rsidRPr="00064B0B">
        <w:rPr>
          <w:rFonts w:eastAsia="Calibri" w:cs="Arial"/>
          <w:szCs w:val="20"/>
        </w:rPr>
        <w:t xml:space="preserve"> negotovosti</w:t>
      </w:r>
      <w:r>
        <w:rPr>
          <w:rFonts w:eastAsia="Calibri" w:cs="Arial"/>
          <w:szCs w:val="20"/>
        </w:rPr>
        <w:t>,</w:t>
      </w:r>
      <w:r w:rsidRPr="00064B0B">
        <w:rPr>
          <w:rFonts w:eastAsia="Calibri" w:cs="Arial"/>
          <w:szCs w:val="20"/>
        </w:rPr>
        <w:t xml:space="preserve"> kako se bo razvila </w:t>
      </w:r>
      <w:r>
        <w:rPr>
          <w:rFonts w:eastAsia="Calibri" w:cs="Arial"/>
          <w:szCs w:val="20"/>
        </w:rPr>
        <w:t xml:space="preserve">njihova </w:t>
      </w:r>
      <w:r w:rsidRPr="00064B0B">
        <w:rPr>
          <w:rFonts w:eastAsia="Calibri" w:cs="Arial"/>
          <w:szCs w:val="20"/>
        </w:rPr>
        <w:t xml:space="preserve">bolezen. Nekaterim so </w:t>
      </w:r>
      <w:r w:rsidR="002974B5">
        <w:rPr>
          <w:rFonts w:eastAsia="Calibri" w:cs="Arial"/>
          <w:szCs w:val="20"/>
        </w:rPr>
        <w:t xml:space="preserve">tudi </w:t>
      </w:r>
      <w:r w:rsidRPr="00064B0B">
        <w:rPr>
          <w:rFonts w:eastAsia="Calibri" w:cs="Arial"/>
          <w:szCs w:val="20"/>
        </w:rPr>
        <w:t xml:space="preserve">večkrat odpovedali operacijo. </w:t>
      </w:r>
      <w:r w:rsidR="002974B5">
        <w:rPr>
          <w:rFonts w:eastAsia="Calibri" w:cs="Arial"/>
          <w:szCs w:val="20"/>
        </w:rPr>
        <w:t>Nekateri so p</w:t>
      </w:r>
      <w:r w:rsidRPr="00064B0B">
        <w:rPr>
          <w:rFonts w:eastAsia="Calibri" w:cs="Arial"/>
          <w:szCs w:val="20"/>
        </w:rPr>
        <w:t xml:space="preserve">redolgo čakali na izvide, odpustna pisma. Na področju zobozdravstva so se pacienti pritoževali, </w:t>
      </w:r>
      <w:r w:rsidR="002974B5">
        <w:rPr>
          <w:rFonts w:eastAsia="Calibri" w:cs="Arial"/>
          <w:szCs w:val="20"/>
        </w:rPr>
        <w:t xml:space="preserve">da </w:t>
      </w:r>
      <w:r w:rsidRPr="00064B0B">
        <w:rPr>
          <w:rFonts w:eastAsia="Calibri" w:cs="Arial"/>
          <w:szCs w:val="20"/>
        </w:rPr>
        <w:t xml:space="preserve">so po dolgi čakalni dobi </w:t>
      </w:r>
      <w:r w:rsidR="002974B5">
        <w:rPr>
          <w:rFonts w:eastAsia="Calibri" w:cs="Arial"/>
          <w:szCs w:val="20"/>
        </w:rPr>
        <w:t xml:space="preserve">dočakali </w:t>
      </w:r>
      <w:r w:rsidRPr="00064B0B">
        <w:rPr>
          <w:rFonts w:eastAsia="Calibri" w:cs="Arial"/>
          <w:szCs w:val="20"/>
        </w:rPr>
        <w:t>samo pregled</w:t>
      </w:r>
      <w:r>
        <w:rPr>
          <w:rFonts w:eastAsia="Calibri" w:cs="Arial"/>
          <w:szCs w:val="20"/>
        </w:rPr>
        <w:t>al</w:t>
      </w:r>
      <w:r w:rsidRPr="00064B0B">
        <w:rPr>
          <w:rFonts w:eastAsia="Calibri" w:cs="Arial"/>
          <w:szCs w:val="20"/>
        </w:rPr>
        <w:t xml:space="preserve"> zobovja, nato pa so morali še več mesecev </w:t>
      </w:r>
      <w:r w:rsidR="002974B5" w:rsidRPr="00064B0B">
        <w:rPr>
          <w:rFonts w:eastAsia="Calibri" w:cs="Arial"/>
          <w:szCs w:val="20"/>
        </w:rPr>
        <w:t xml:space="preserve">čakati </w:t>
      </w:r>
      <w:r w:rsidRPr="00064B0B">
        <w:rPr>
          <w:rFonts w:eastAsia="Calibri" w:cs="Arial"/>
          <w:szCs w:val="20"/>
        </w:rPr>
        <w:t xml:space="preserve">na želeno storitev. Velike težave so bile </w:t>
      </w:r>
      <w:r w:rsidR="002974B5">
        <w:rPr>
          <w:rFonts w:eastAsia="Calibri" w:cs="Arial"/>
          <w:szCs w:val="20"/>
        </w:rPr>
        <w:t xml:space="preserve">tudi </w:t>
      </w:r>
      <w:r w:rsidRPr="00064B0B">
        <w:rPr>
          <w:rFonts w:eastAsia="Calibri" w:cs="Arial"/>
          <w:szCs w:val="20"/>
        </w:rPr>
        <w:t xml:space="preserve">zaradi pomanjkanja ortodontov. Mladostniki so ostali brez ortodonta sredi obravnave. Tisti, ki se niso pravi čas vpisali </w:t>
      </w:r>
      <w:r w:rsidR="002974B5">
        <w:rPr>
          <w:rFonts w:eastAsia="Calibri" w:cs="Arial"/>
          <w:szCs w:val="20"/>
        </w:rPr>
        <w:t xml:space="preserve">na čakalni seznam </w:t>
      </w:r>
      <w:r w:rsidRPr="00064B0B">
        <w:rPr>
          <w:rFonts w:eastAsia="Calibri" w:cs="Arial"/>
          <w:szCs w:val="20"/>
        </w:rPr>
        <w:t>(ortodonta ni bilo), so izgubili pravico do obravnave.</w:t>
      </w:r>
      <w:r>
        <w:rPr>
          <w:rFonts w:eastAsia="Calibri" w:cs="Arial"/>
          <w:szCs w:val="20"/>
        </w:rPr>
        <w:t xml:space="preserve"> </w:t>
      </w:r>
      <w:r w:rsidRPr="00064B0B">
        <w:rPr>
          <w:szCs w:val="20"/>
        </w:rPr>
        <w:t>Veliko žensk je izgubilo osebnega ginekologa, otroci niso imeli osebnih pediatrov, pokazalo se je veliko pomanjkanje psihologov in psihiatrov</w:t>
      </w:r>
      <w:r w:rsidR="002974B5">
        <w:rPr>
          <w:szCs w:val="20"/>
        </w:rPr>
        <w:t>,</w:t>
      </w:r>
      <w:r w:rsidRPr="00064B0B">
        <w:rPr>
          <w:szCs w:val="20"/>
        </w:rPr>
        <w:t xml:space="preserve"> </w:t>
      </w:r>
      <w:r w:rsidR="002974B5">
        <w:rPr>
          <w:szCs w:val="20"/>
        </w:rPr>
        <w:t>š</w:t>
      </w:r>
      <w:r w:rsidRPr="00064B0B">
        <w:rPr>
          <w:szCs w:val="20"/>
        </w:rPr>
        <w:t>e posebej na področju mladinske psihiatrije.</w:t>
      </w:r>
      <w:r w:rsidRPr="00E055FE">
        <w:rPr>
          <w:rFonts w:cs="Arial"/>
          <w:szCs w:val="20"/>
        </w:rPr>
        <w:t xml:space="preserve"> </w:t>
      </w:r>
    </w:p>
    <w:p w14:paraId="4888F19E" w14:textId="77777777" w:rsidR="00293F21" w:rsidRPr="00E055FE" w:rsidRDefault="00293F21" w:rsidP="005B6D64">
      <w:pPr>
        <w:spacing w:line="276" w:lineRule="auto"/>
        <w:jc w:val="both"/>
        <w:rPr>
          <w:rFonts w:cs="Arial"/>
          <w:szCs w:val="20"/>
        </w:rPr>
      </w:pPr>
    </w:p>
    <w:p w14:paraId="48AA1D9A" w14:textId="266F06CA" w:rsidR="00293F21" w:rsidRDefault="00293F21" w:rsidP="005B6D64">
      <w:pPr>
        <w:spacing w:line="276" w:lineRule="auto"/>
        <w:jc w:val="both"/>
      </w:pPr>
      <w:r w:rsidRPr="00064B0B">
        <w:rPr>
          <w:szCs w:val="20"/>
        </w:rPr>
        <w:t xml:space="preserve">Pri mnogih pritožbah je bil vzrok v nejasni komunikaciji med zdravnikom in pacientom. Pacienti so pričakovali </w:t>
      </w:r>
      <w:r w:rsidRPr="00064B0B">
        <w:rPr>
          <w:rFonts w:eastAsia="Calibri" w:cs="Arial"/>
          <w:szCs w:val="20"/>
        </w:rPr>
        <w:t xml:space="preserve">prijazen odnos, spoštljivo ravnanje, razumljivo razlago o zdravstvenem stanju, razvoju bolezni, poteku zdravljenja, morebitnih stranskih učinkih zdravil, možnostih zdravljenja. Žal ta pričakovanja niso bila vedno izpolnjena. Pacienti so </w:t>
      </w:r>
      <w:r>
        <w:rPr>
          <w:rFonts w:eastAsia="Calibri" w:cs="Arial"/>
          <w:szCs w:val="20"/>
        </w:rPr>
        <w:t>poveda</w:t>
      </w:r>
      <w:r w:rsidRPr="00064B0B">
        <w:rPr>
          <w:rFonts w:eastAsia="Calibri" w:cs="Arial"/>
          <w:szCs w:val="20"/>
        </w:rPr>
        <w:t>li, da jim zdravniki niso naklonili dovolj časa in da so dobili premalo razumljivih informacij. Skrbeli so jih varčevalni ukrepi, ki p</w:t>
      </w:r>
      <w:r>
        <w:rPr>
          <w:rFonts w:eastAsia="Calibri" w:cs="Arial"/>
          <w:szCs w:val="20"/>
        </w:rPr>
        <w:t>omeni</w:t>
      </w:r>
      <w:r w:rsidRPr="00064B0B">
        <w:rPr>
          <w:rFonts w:eastAsia="Calibri" w:cs="Arial"/>
          <w:szCs w:val="20"/>
        </w:rPr>
        <w:t>jo nevarnost za njihovo zdravje.</w:t>
      </w:r>
      <w:r w:rsidRPr="005B6D64">
        <w:t xml:space="preserve"> </w:t>
      </w:r>
    </w:p>
    <w:p w14:paraId="413E89AB" w14:textId="77777777" w:rsidR="00293F21" w:rsidRDefault="00293F21" w:rsidP="005B6D64">
      <w:pPr>
        <w:spacing w:line="276" w:lineRule="auto"/>
        <w:jc w:val="both"/>
      </w:pPr>
    </w:p>
    <w:p w14:paraId="17342E1B" w14:textId="429D7E74" w:rsidR="00293F21" w:rsidRDefault="00293F21" w:rsidP="00CD5EA4">
      <w:pPr>
        <w:spacing w:line="276" w:lineRule="auto"/>
        <w:jc w:val="both"/>
        <w:rPr>
          <w:szCs w:val="20"/>
        </w:rPr>
      </w:pPr>
      <w:r w:rsidRPr="005B6D64">
        <w:rPr>
          <w:rFonts w:eastAsia="Calibri" w:cs="Arial"/>
          <w:szCs w:val="20"/>
        </w:rPr>
        <w:t>V Sloveniji imamo vse več starejših, bolnih, nepokretnih bolnikov, ki pogosto potrebujejo zahtevno zdravstveno nego. V bolnišnicah zanje ni prostora, svojci jih doma ne morejo negovati, domovi za starejše in negovalne bolnišnice so polno zasedeni. Težko je dobiti posteljo v domu za starejše</w:t>
      </w:r>
      <w:r>
        <w:rPr>
          <w:rFonts w:eastAsia="Calibri" w:cs="Arial"/>
          <w:szCs w:val="20"/>
        </w:rPr>
        <w:t>, ki potrebujejo</w:t>
      </w:r>
      <w:r w:rsidRPr="005B6D64">
        <w:rPr>
          <w:rFonts w:eastAsia="Calibri" w:cs="Arial"/>
          <w:szCs w:val="20"/>
        </w:rPr>
        <w:t xml:space="preserve"> zahtevno zdravstveno nego. Svojci se znajdejo v pravi agoniji, ko </w:t>
      </w:r>
      <w:r>
        <w:rPr>
          <w:rFonts w:eastAsia="Calibri" w:cs="Arial"/>
          <w:szCs w:val="20"/>
        </w:rPr>
        <w:t>i</w:t>
      </w:r>
      <w:r w:rsidRPr="005B6D64">
        <w:rPr>
          <w:rFonts w:eastAsia="Calibri" w:cs="Arial"/>
          <w:szCs w:val="20"/>
        </w:rPr>
        <w:t>zvedo, da bo njihov svojec moral zapustiti bolnišnico</w:t>
      </w:r>
      <w:r>
        <w:rPr>
          <w:rFonts w:eastAsia="Calibri" w:cs="Arial"/>
          <w:szCs w:val="20"/>
        </w:rPr>
        <w:t>,</w:t>
      </w:r>
      <w:r w:rsidRPr="005B6D64">
        <w:rPr>
          <w:rFonts w:eastAsia="Calibri" w:cs="Arial"/>
          <w:szCs w:val="20"/>
        </w:rPr>
        <w:t xml:space="preserve"> </w:t>
      </w:r>
      <w:r>
        <w:rPr>
          <w:rFonts w:eastAsia="Calibri" w:cs="Arial"/>
          <w:szCs w:val="20"/>
        </w:rPr>
        <w:t>čeprav</w:t>
      </w:r>
      <w:r w:rsidRPr="005B6D64">
        <w:rPr>
          <w:rFonts w:eastAsia="Calibri" w:cs="Arial"/>
          <w:szCs w:val="20"/>
        </w:rPr>
        <w:t xml:space="preserve"> potrebuje zahtevno zdravstveno nego. Sami niso sposobni izvajati takšne nege, negovalne bolnišnice so polne, v domovih ni prostora, patronažna služba pa je premalo prisotna.</w:t>
      </w:r>
      <w:r>
        <w:rPr>
          <w:rFonts w:eastAsia="Calibri" w:cs="Arial"/>
          <w:szCs w:val="20"/>
        </w:rPr>
        <w:t xml:space="preserve"> </w:t>
      </w:r>
      <w:r w:rsidRPr="00064B0B">
        <w:rPr>
          <w:szCs w:val="20"/>
        </w:rPr>
        <w:t>Zastopn</w:t>
      </w:r>
      <w:r>
        <w:rPr>
          <w:szCs w:val="20"/>
        </w:rPr>
        <w:t>ike</w:t>
      </w:r>
      <w:r w:rsidRPr="00064B0B">
        <w:rPr>
          <w:szCs w:val="20"/>
        </w:rPr>
        <w:t xml:space="preserve"> skrbi poman</w:t>
      </w:r>
      <w:r w:rsidR="00E07E5E">
        <w:rPr>
          <w:szCs w:val="20"/>
        </w:rPr>
        <w:t>j</w:t>
      </w:r>
      <w:r w:rsidRPr="00064B0B">
        <w:rPr>
          <w:szCs w:val="20"/>
        </w:rPr>
        <w:t xml:space="preserve">kanje vseh profilov </w:t>
      </w:r>
      <w:r w:rsidR="00C6111C" w:rsidRPr="00064B0B">
        <w:rPr>
          <w:szCs w:val="20"/>
        </w:rPr>
        <w:t>zdravstven</w:t>
      </w:r>
      <w:r w:rsidR="00C6111C">
        <w:rPr>
          <w:szCs w:val="20"/>
        </w:rPr>
        <w:t>ih delavcev</w:t>
      </w:r>
      <w:r w:rsidRPr="00064B0B">
        <w:rPr>
          <w:szCs w:val="20"/>
        </w:rPr>
        <w:t xml:space="preserve">. </w:t>
      </w:r>
    </w:p>
    <w:p w14:paraId="47D97223" w14:textId="77777777" w:rsidR="00293F21" w:rsidRDefault="00293F21" w:rsidP="00CD5EA4">
      <w:pPr>
        <w:spacing w:line="276" w:lineRule="auto"/>
        <w:jc w:val="both"/>
        <w:rPr>
          <w:szCs w:val="20"/>
        </w:rPr>
      </w:pPr>
    </w:p>
    <w:p w14:paraId="7BFC889F" w14:textId="16FB4DB6" w:rsidR="00293F21" w:rsidRDefault="00293F21" w:rsidP="00CD5EA4">
      <w:pPr>
        <w:jc w:val="both"/>
        <w:rPr>
          <w:rFonts w:cs="Arial"/>
          <w:szCs w:val="20"/>
        </w:rPr>
      </w:pPr>
      <w:r>
        <w:rPr>
          <w:rFonts w:cs="Arial"/>
          <w:szCs w:val="20"/>
        </w:rPr>
        <w:t xml:space="preserve">Izvajalci pritožbe obravnavajo </w:t>
      </w:r>
      <w:r w:rsidRPr="00156F0A">
        <w:rPr>
          <w:rFonts w:cs="Arial"/>
          <w:szCs w:val="20"/>
        </w:rPr>
        <w:t xml:space="preserve">v zakonskih rokih. Prav postopki prve obravnave kršitev pacientovih pravic so za zdravstveno ustanovo opozorilo na to, kaj se dogaja. Praviloma je najprej </w:t>
      </w:r>
      <w:r w:rsidR="005C6024">
        <w:rPr>
          <w:rFonts w:cs="Arial"/>
          <w:szCs w:val="20"/>
        </w:rPr>
        <w:t xml:space="preserve">poudarjena </w:t>
      </w:r>
      <w:r w:rsidRPr="00156F0A">
        <w:rPr>
          <w:rFonts w:cs="Arial"/>
          <w:szCs w:val="20"/>
        </w:rPr>
        <w:t xml:space="preserve">neprimerna komunikacija med pacientom, njegovimi svojci in zdravstvenimi delavci. Če gre za neprimeren odnos zdravstvenih delavcev in sodelavcev, </w:t>
      </w:r>
      <w:r w:rsidR="005C6024">
        <w:rPr>
          <w:rFonts w:cs="Arial"/>
          <w:szCs w:val="20"/>
        </w:rPr>
        <w:t xml:space="preserve">jih </w:t>
      </w:r>
      <w:r w:rsidRPr="00156F0A">
        <w:rPr>
          <w:rFonts w:cs="Arial"/>
          <w:szCs w:val="20"/>
        </w:rPr>
        <w:t>zastopniki</w:t>
      </w:r>
      <w:r w:rsidR="005C6024">
        <w:rPr>
          <w:rFonts w:cs="Arial"/>
          <w:szCs w:val="20"/>
        </w:rPr>
        <w:t xml:space="preserve"> spodbudijo</w:t>
      </w:r>
      <w:r w:rsidRPr="00156F0A">
        <w:rPr>
          <w:rFonts w:cs="Arial"/>
          <w:szCs w:val="20"/>
        </w:rPr>
        <w:t xml:space="preserve">, </w:t>
      </w:r>
      <w:r w:rsidR="005C6024">
        <w:rPr>
          <w:rFonts w:cs="Arial"/>
          <w:szCs w:val="20"/>
        </w:rPr>
        <w:t>naj</w:t>
      </w:r>
      <w:r w:rsidR="005C6024" w:rsidRPr="00156F0A">
        <w:rPr>
          <w:rFonts w:cs="Arial"/>
          <w:szCs w:val="20"/>
        </w:rPr>
        <w:t xml:space="preserve"> </w:t>
      </w:r>
      <w:r w:rsidRPr="00156F0A">
        <w:rPr>
          <w:rFonts w:cs="Arial"/>
          <w:szCs w:val="20"/>
        </w:rPr>
        <w:lastRenderedPageBreak/>
        <w:t xml:space="preserve">se pacientu </w:t>
      </w:r>
      <w:r>
        <w:rPr>
          <w:rFonts w:cs="Arial"/>
          <w:szCs w:val="20"/>
        </w:rPr>
        <w:t>opravičijo</w:t>
      </w:r>
      <w:r w:rsidRPr="00156F0A">
        <w:rPr>
          <w:rFonts w:cs="Arial"/>
          <w:szCs w:val="20"/>
        </w:rPr>
        <w:t>. Na obravnavi si prizadevajo za primerno in dostojno komunikacijo ter rešitev spora z dogovorom.</w:t>
      </w:r>
    </w:p>
    <w:p w14:paraId="221228C9" w14:textId="77777777" w:rsidR="00293F21" w:rsidRPr="00156F0A" w:rsidRDefault="00293F21" w:rsidP="00BC3A75">
      <w:pPr>
        <w:jc w:val="both"/>
        <w:rPr>
          <w:rFonts w:cs="Arial"/>
        </w:rPr>
      </w:pPr>
    </w:p>
    <w:p w14:paraId="2DB36596" w14:textId="77777777" w:rsidR="00293F21" w:rsidRPr="00156F0A" w:rsidRDefault="00293F21" w:rsidP="00283EE3">
      <w:pPr>
        <w:jc w:val="both"/>
        <w:rPr>
          <w:rFonts w:cs="Arial"/>
          <w:color w:val="000000"/>
        </w:rPr>
      </w:pPr>
    </w:p>
    <w:p w14:paraId="564CF8AB" w14:textId="77777777" w:rsidR="00293F21" w:rsidRPr="00156F0A" w:rsidRDefault="00293F21" w:rsidP="00293F21">
      <w:pPr>
        <w:pStyle w:val="Naslov30"/>
        <w:numPr>
          <w:ilvl w:val="2"/>
          <w:numId w:val="13"/>
        </w:numPr>
        <w:spacing w:before="0"/>
        <w:ind w:left="567" w:hanging="567"/>
      </w:pPr>
      <w:bookmarkStart w:id="128" w:name="_Toc41919133"/>
      <w:bookmarkStart w:id="129" w:name="_Toc106784661"/>
      <w:r w:rsidRPr="00156F0A">
        <w:t>Predlogi zastopnikov za izboljšanje delovanja pritožbenega sistema</w:t>
      </w:r>
      <w:bookmarkEnd w:id="128"/>
      <w:bookmarkEnd w:id="129"/>
    </w:p>
    <w:p w14:paraId="61EC9568" w14:textId="77777777" w:rsidR="00293F21" w:rsidRPr="00156F0A" w:rsidRDefault="00293F21" w:rsidP="00283EE3">
      <w:pPr>
        <w:jc w:val="both"/>
        <w:rPr>
          <w:rFonts w:cs="Arial"/>
          <w:b/>
          <w:color w:val="000000"/>
        </w:rPr>
      </w:pPr>
    </w:p>
    <w:p w14:paraId="4C2C9617" w14:textId="472918F8" w:rsidR="00293F21" w:rsidRPr="00156F0A" w:rsidRDefault="00293F21" w:rsidP="001056F9">
      <w:pPr>
        <w:jc w:val="both"/>
        <w:rPr>
          <w:rFonts w:cs="Arial"/>
          <w:color w:val="000000"/>
        </w:rPr>
      </w:pPr>
      <w:r w:rsidRPr="00156F0A">
        <w:rPr>
          <w:rFonts w:cs="Arial"/>
          <w:color w:val="000000"/>
        </w:rPr>
        <w:t xml:space="preserve">Zastopniki bi za </w:t>
      </w:r>
      <w:r w:rsidR="003D0FA4">
        <w:rPr>
          <w:rFonts w:cs="Arial"/>
          <w:color w:val="000000"/>
        </w:rPr>
        <w:t xml:space="preserve">bolj </w:t>
      </w:r>
      <w:r w:rsidR="003D0FA4" w:rsidRPr="00156F0A">
        <w:rPr>
          <w:rFonts w:cs="Arial"/>
          <w:color w:val="000000"/>
        </w:rPr>
        <w:t>kakovostn</w:t>
      </w:r>
      <w:r w:rsidR="003D0FA4">
        <w:rPr>
          <w:rFonts w:cs="Arial"/>
          <w:color w:val="000000"/>
        </w:rPr>
        <w:t>o</w:t>
      </w:r>
      <w:r w:rsidR="003D0FA4" w:rsidRPr="00156F0A">
        <w:rPr>
          <w:rFonts w:cs="Arial"/>
          <w:color w:val="000000"/>
        </w:rPr>
        <w:t xml:space="preserve"> </w:t>
      </w:r>
      <w:r w:rsidRPr="00156F0A">
        <w:rPr>
          <w:rFonts w:cs="Arial"/>
          <w:color w:val="000000"/>
        </w:rPr>
        <w:t>zastopanje pacientov vsekakor potrebovali stalno izobraževanje, za kar ni poskrbljeno. Poleg tega bi morala biti zastopnikom na voljo stalna strokovna pomoč zdravstvenega delavca (</w:t>
      </w:r>
      <w:r>
        <w:rPr>
          <w:rFonts w:cs="Arial"/>
          <w:color w:val="000000"/>
        </w:rPr>
        <w:t>na primer</w:t>
      </w:r>
      <w:r w:rsidRPr="00156F0A">
        <w:rPr>
          <w:rFonts w:cs="Arial"/>
          <w:color w:val="000000"/>
        </w:rPr>
        <w:t> zdravnika), saj bi tako lahko veliko bolj prepričljivo komunicirali z nasprotno stranko, torej z zdravstvenim osebjem.</w:t>
      </w:r>
    </w:p>
    <w:p w14:paraId="6586CBFE" w14:textId="77777777" w:rsidR="00293F21" w:rsidRPr="00156F0A" w:rsidRDefault="00293F21" w:rsidP="00283EE3">
      <w:pPr>
        <w:tabs>
          <w:tab w:val="left" w:pos="3402"/>
        </w:tabs>
        <w:jc w:val="both"/>
        <w:rPr>
          <w:rFonts w:cs="Arial"/>
          <w:szCs w:val="20"/>
        </w:rPr>
      </w:pPr>
    </w:p>
    <w:p w14:paraId="7F4CAEBB" w14:textId="77777777" w:rsidR="00293F21" w:rsidRDefault="00293F21" w:rsidP="00283EE3">
      <w:pPr>
        <w:tabs>
          <w:tab w:val="left" w:pos="3402"/>
        </w:tabs>
        <w:jc w:val="both"/>
        <w:rPr>
          <w:rFonts w:cs="Arial"/>
        </w:rPr>
      </w:pPr>
      <w:r w:rsidRPr="00156F0A">
        <w:rPr>
          <w:rFonts w:cs="Arial"/>
          <w:szCs w:val="20"/>
        </w:rPr>
        <w:t xml:space="preserve">Izvajalci zdravstvenih storitev morajo v skladu s prvim odstavkom 63. člena </w:t>
      </w:r>
      <w:proofErr w:type="spellStart"/>
      <w:r w:rsidRPr="00156F0A">
        <w:rPr>
          <w:rFonts w:cs="Arial"/>
          <w:szCs w:val="20"/>
        </w:rPr>
        <w:t>ZPacP</w:t>
      </w:r>
      <w:proofErr w:type="spellEnd"/>
      <w:r w:rsidRPr="00156F0A">
        <w:rPr>
          <w:rFonts w:cs="Arial"/>
          <w:szCs w:val="20"/>
        </w:rPr>
        <w:t xml:space="preserve"> obravnavati pritožbe pacientov po predpisanem postopku in v 15 dneh po opravljeni obravnavi </w:t>
      </w:r>
      <w:proofErr w:type="spellStart"/>
      <w:r w:rsidRPr="00156F0A">
        <w:rPr>
          <w:rFonts w:cs="Arial"/>
          <w:szCs w:val="20"/>
        </w:rPr>
        <w:t>anonimizirane</w:t>
      </w:r>
      <w:proofErr w:type="spellEnd"/>
      <w:r w:rsidRPr="00156F0A">
        <w:rPr>
          <w:rFonts w:cs="Arial"/>
          <w:szCs w:val="20"/>
        </w:rPr>
        <w:t xml:space="preserve"> zapisnike poslati v vednost zastopniku. V praksi se ta obveza še vedno ne izvaja, zato je nujno ukrepanje pristojnih služb (zakon neizpolnjevanje tega določila opredeljuje kot prekršek, za katerega se lahko izreče globa).</w:t>
      </w:r>
      <w:r w:rsidRPr="00156F0A">
        <w:rPr>
          <w:rFonts w:cs="Arial"/>
        </w:rPr>
        <w:t xml:space="preserve"> </w:t>
      </w:r>
    </w:p>
    <w:p w14:paraId="3BD82582" w14:textId="77777777" w:rsidR="00293F21" w:rsidRDefault="00293F21" w:rsidP="00283EE3">
      <w:pPr>
        <w:tabs>
          <w:tab w:val="left" w:pos="3402"/>
        </w:tabs>
        <w:jc w:val="both"/>
        <w:rPr>
          <w:rFonts w:cs="Arial"/>
        </w:rPr>
      </w:pPr>
    </w:p>
    <w:p w14:paraId="6E23C384" w14:textId="09872120" w:rsidR="00293F21" w:rsidRDefault="00293F21" w:rsidP="00283EE3">
      <w:pPr>
        <w:tabs>
          <w:tab w:val="left" w:pos="3402"/>
        </w:tabs>
        <w:jc w:val="both"/>
        <w:rPr>
          <w:rFonts w:cs="Arial"/>
          <w:szCs w:val="20"/>
        </w:rPr>
      </w:pPr>
      <w:r w:rsidRPr="00156F0A">
        <w:rPr>
          <w:rFonts w:cs="Arial"/>
          <w:szCs w:val="20"/>
        </w:rPr>
        <w:t xml:space="preserve">Z </w:t>
      </w:r>
      <w:proofErr w:type="spellStart"/>
      <w:r w:rsidRPr="00156F0A">
        <w:rPr>
          <w:rFonts w:cs="Arial"/>
          <w:szCs w:val="20"/>
        </w:rPr>
        <w:t>ZPacP</w:t>
      </w:r>
      <w:proofErr w:type="spellEnd"/>
      <w:r w:rsidRPr="00156F0A">
        <w:rPr>
          <w:rFonts w:cs="Arial"/>
          <w:szCs w:val="20"/>
        </w:rPr>
        <w:t xml:space="preserve"> se mora opredeliti pacientova pravica do drugega mnenja tako, da bo odpravljena omejitev, </w:t>
      </w:r>
      <w:r w:rsidR="007725B2">
        <w:rPr>
          <w:rFonts w:cs="Arial"/>
          <w:szCs w:val="20"/>
        </w:rPr>
        <w:t xml:space="preserve">po kateri </w:t>
      </w:r>
      <w:r w:rsidRPr="00156F0A">
        <w:rPr>
          <w:rFonts w:cs="Arial"/>
          <w:szCs w:val="20"/>
        </w:rPr>
        <w:t>lahko pacient pridobi drugo mnenje oziroma zaprosi zanj le v instituciji, v kateri se zdravi. V praksi pacienti tega ne uporabljajo, obračajo se na osebne zdravnike za izdajo napotnice za specialiste, ki si jih izberejo, ali pa pridobijo drugo mnenje s samoplačniškimi pregledi.</w:t>
      </w:r>
      <w:r w:rsidRPr="005E1D2F">
        <w:t xml:space="preserve"> </w:t>
      </w:r>
      <w:r w:rsidRPr="005E1D2F">
        <w:rPr>
          <w:rFonts w:cs="Arial"/>
          <w:szCs w:val="20"/>
        </w:rPr>
        <w:t xml:space="preserve">Ljudje </w:t>
      </w:r>
      <w:r>
        <w:rPr>
          <w:rFonts w:cs="Arial"/>
          <w:szCs w:val="20"/>
        </w:rPr>
        <w:t xml:space="preserve">sicer </w:t>
      </w:r>
      <w:r w:rsidRPr="005E1D2F">
        <w:rPr>
          <w:rFonts w:cs="Arial"/>
          <w:szCs w:val="20"/>
        </w:rPr>
        <w:t>nerazumno dolgo čakajo na operacije in na diagnostične preglede</w:t>
      </w:r>
      <w:r>
        <w:rPr>
          <w:rFonts w:cs="Arial"/>
          <w:szCs w:val="20"/>
        </w:rPr>
        <w:t>,</w:t>
      </w:r>
      <w:r w:rsidRPr="005E1D2F">
        <w:rPr>
          <w:rFonts w:cs="Arial"/>
          <w:szCs w:val="20"/>
        </w:rPr>
        <w:t xml:space="preserve"> s katerimi bi</w:t>
      </w:r>
      <w:r>
        <w:rPr>
          <w:rFonts w:cs="Arial"/>
          <w:szCs w:val="20"/>
        </w:rPr>
        <w:t xml:space="preserve"> </w:t>
      </w:r>
      <w:r w:rsidR="007725B2">
        <w:rPr>
          <w:rFonts w:cs="Arial"/>
          <w:szCs w:val="20"/>
        </w:rPr>
        <w:t xml:space="preserve">se </w:t>
      </w:r>
      <w:r>
        <w:rPr>
          <w:rFonts w:cs="Arial"/>
          <w:szCs w:val="20"/>
        </w:rPr>
        <w:t>lahko</w:t>
      </w:r>
      <w:r w:rsidRPr="005E1D2F">
        <w:rPr>
          <w:rFonts w:cs="Arial"/>
          <w:szCs w:val="20"/>
        </w:rPr>
        <w:t xml:space="preserve"> pravočasno odkril</w:t>
      </w:r>
      <w:r w:rsidR="007725B2">
        <w:rPr>
          <w:rFonts w:cs="Arial"/>
          <w:szCs w:val="20"/>
        </w:rPr>
        <w:t>a</w:t>
      </w:r>
      <w:r w:rsidRPr="005E1D2F">
        <w:rPr>
          <w:rFonts w:cs="Arial"/>
          <w:szCs w:val="20"/>
        </w:rPr>
        <w:t xml:space="preserve"> bolezen.</w:t>
      </w:r>
    </w:p>
    <w:p w14:paraId="6D10903E" w14:textId="77777777" w:rsidR="00293F21" w:rsidRDefault="00293F21" w:rsidP="00283EE3">
      <w:pPr>
        <w:tabs>
          <w:tab w:val="left" w:pos="3402"/>
        </w:tabs>
        <w:jc w:val="both"/>
        <w:rPr>
          <w:rFonts w:cs="Arial"/>
          <w:szCs w:val="20"/>
        </w:rPr>
      </w:pPr>
    </w:p>
    <w:p w14:paraId="2F7A8CF1" w14:textId="41DCEF38" w:rsidR="00293F21" w:rsidRPr="00156F0A" w:rsidRDefault="00293F21" w:rsidP="00283EE3">
      <w:pPr>
        <w:tabs>
          <w:tab w:val="left" w:pos="3402"/>
        </w:tabs>
        <w:jc w:val="both"/>
        <w:rPr>
          <w:rFonts w:cs="Arial"/>
          <w:szCs w:val="20"/>
        </w:rPr>
      </w:pPr>
      <w:r w:rsidRPr="00156F0A">
        <w:rPr>
          <w:rFonts w:cs="Arial"/>
          <w:szCs w:val="20"/>
        </w:rPr>
        <w:t xml:space="preserve">Zastopniki so doslej </w:t>
      </w:r>
      <w:r>
        <w:rPr>
          <w:rFonts w:cs="Arial"/>
          <w:szCs w:val="20"/>
        </w:rPr>
        <w:t>predlagali naslednje načine</w:t>
      </w:r>
      <w:r w:rsidRPr="00156F0A">
        <w:rPr>
          <w:rFonts w:cs="Arial"/>
          <w:szCs w:val="20"/>
        </w:rPr>
        <w:t xml:space="preserve"> za</w:t>
      </w:r>
      <w:r>
        <w:rPr>
          <w:rFonts w:cs="Arial"/>
          <w:szCs w:val="20"/>
        </w:rPr>
        <w:t xml:space="preserve"> </w:t>
      </w:r>
      <w:r w:rsidRPr="00156F0A">
        <w:rPr>
          <w:rFonts w:cs="Arial"/>
          <w:szCs w:val="20"/>
        </w:rPr>
        <w:t>izboljšanje pritožbenega sistema:</w:t>
      </w:r>
    </w:p>
    <w:p w14:paraId="0B7DBB1E" w14:textId="77777777" w:rsidR="00293F21" w:rsidRPr="00156F0A" w:rsidRDefault="00293F21" w:rsidP="009D4DF0">
      <w:pPr>
        <w:pStyle w:val="Odstavekseznama"/>
        <w:numPr>
          <w:ilvl w:val="0"/>
          <w:numId w:val="37"/>
        </w:numPr>
        <w:spacing w:after="0" w:line="260" w:lineRule="exact"/>
        <w:jc w:val="both"/>
        <w:rPr>
          <w:rFonts w:ascii="Arial" w:hAnsi="Arial" w:cs="Arial"/>
          <w:bCs/>
          <w:color w:val="000000"/>
          <w:sz w:val="20"/>
          <w:szCs w:val="20"/>
        </w:rPr>
      </w:pPr>
      <w:r w:rsidRPr="00156F0A">
        <w:rPr>
          <w:rFonts w:ascii="Arial" w:hAnsi="Arial" w:cs="Arial"/>
          <w:bCs/>
          <w:color w:val="000000"/>
          <w:sz w:val="20"/>
          <w:szCs w:val="20"/>
        </w:rPr>
        <w:t>nujni so redni sestanki s ključnimi deležniki v regiji (tudi na pobudo zastopnika);</w:t>
      </w:r>
    </w:p>
    <w:p w14:paraId="71801EE6" w14:textId="53D21FDE" w:rsidR="00293F21" w:rsidRPr="00156F0A" w:rsidRDefault="00293F21" w:rsidP="009D4DF0">
      <w:pPr>
        <w:pStyle w:val="Odstavekseznama"/>
        <w:numPr>
          <w:ilvl w:val="0"/>
          <w:numId w:val="37"/>
        </w:numPr>
        <w:spacing w:after="0" w:line="260" w:lineRule="exact"/>
        <w:jc w:val="both"/>
        <w:rPr>
          <w:rFonts w:ascii="Arial" w:hAnsi="Arial" w:cs="Arial"/>
          <w:bCs/>
          <w:color w:val="000000"/>
          <w:sz w:val="20"/>
          <w:szCs w:val="20"/>
        </w:rPr>
      </w:pPr>
      <w:r w:rsidRPr="00156F0A">
        <w:rPr>
          <w:rFonts w:ascii="Arial" w:hAnsi="Arial" w:cs="Arial"/>
          <w:bCs/>
          <w:color w:val="000000"/>
          <w:sz w:val="20"/>
          <w:szCs w:val="20"/>
        </w:rPr>
        <w:t xml:space="preserve">za hitrejše reševanje sporov bi morale biti bolj </w:t>
      </w:r>
      <w:r>
        <w:rPr>
          <w:rFonts w:ascii="Arial" w:hAnsi="Arial" w:cs="Arial"/>
          <w:bCs/>
          <w:color w:val="000000"/>
          <w:sz w:val="20"/>
          <w:szCs w:val="20"/>
        </w:rPr>
        <w:t>deja</w:t>
      </w:r>
      <w:r w:rsidRPr="00156F0A">
        <w:rPr>
          <w:rFonts w:ascii="Arial" w:hAnsi="Arial" w:cs="Arial"/>
          <w:bCs/>
          <w:color w:val="000000"/>
          <w:sz w:val="20"/>
          <w:szCs w:val="20"/>
        </w:rPr>
        <w:t xml:space="preserve">vne </w:t>
      </w:r>
      <w:proofErr w:type="spellStart"/>
      <w:r w:rsidRPr="00156F0A">
        <w:rPr>
          <w:rFonts w:ascii="Arial" w:hAnsi="Arial" w:cs="Arial"/>
          <w:bCs/>
          <w:color w:val="000000"/>
          <w:sz w:val="20"/>
          <w:szCs w:val="20"/>
        </w:rPr>
        <w:t>mediacijske</w:t>
      </w:r>
      <w:proofErr w:type="spellEnd"/>
      <w:r w:rsidRPr="00156F0A">
        <w:rPr>
          <w:rFonts w:ascii="Arial" w:hAnsi="Arial" w:cs="Arial"/>
          <w:bCs/>
          <w:color w:val="000000"/>
          <w:sz w:val="20"/>
          <w:szCs w:val="20"/>
        </w:rPr>
        <w:t xml:space="preserve"> pisarne;</w:t>
      </w:r>
    </w:p>
    <w:p w14:paraId="5B2E55D0" w14:textId="77777777" w:rsidR="00293F21" w:rsidRPr="00156F0A" w:rsidRDefault="00293F21" w:rsidP="009D4DF0">
      <w:pPr>
        <w:pStyle w:val="Odstavekseznama"/>
        <w:numPr>
          <w:ilvl w:val="0"/>
          <w:numId w:val="37"/>
        </w:numPr>
        <w:spacing w:after="0" w:line="260" w:lineRule="exact"/>
        <w:jc w:val="both"/>
        <w:rPr>
          <w:rFonts w:ascii="Arial" w:hAnsi="Arial" w:cs="Arial"/>
          <w:bCs/>
          <w:color w:val="000000"/>
          <w:sz w:val="20"/>
          <w:szCs w:val="20"/>
        </w:rPr>
      </w:pPr>
      <w:r w:rsidRPr="00156F0A">
        <w:rPr>
          <w:rFonts w:ascii="Arial" w:hAnsi="Arial" w:cs="Arial"/>
          <w:bCs/>
          <w:color w:val="000000"/>
          <w:sz w:val="20"/>
          <w:szCs w:val="20"/>
        </w:rPr>
        <w:t>poglobljeno je treba proučiti vprašanje zavarovanja odgovornosti zdravstvenih delavcev in poenostavitev postopkov za priznavanje odškodnin pacientom v primeru varnostnih odklonov;</w:t>
      </w:r>
    </w:p>
    <w:p w14:paraId="1B9EFAEF" w14:textId="77777777" w:rsidR="00293F21" w:rsidRPr="00156F0A" w:rsidRDefault="00293F21" w:rsidP="009D4DF0">
      <w:pPr>
        <w:pStyle w:val="Odstavekseznama"/>
        <w:numPr>
          <w:ilvl w:val="0"/>
          <w:numId w:val="37"/>
        </w:numPr>
        <w:spacing w:after="0" w:line="260" w:lineRule="exact"/>
        <w:jc w:val="both"/>
        <w:rPr>
          <w:rFonts w:ascii="Arial" w:hAnsi="Arial" w:cs="Arial"/>
          <w:bCs/>
          <w:color w:val="000000"/>
          <w:sz w:val="20"/>
          <w:szCs w:val="20"/>
        </w:rPr>
      </w:pPr>
      <w:r w:rsidRPr="00156F0A">
        <w:rPr>
          <w:rFonts w:ascii="Arial" w:hAnsi="Arial" w:cs="Arial"/>
          <w:bCs/>
          <w:color w:val="000000"/>
          <w:sz w:val="20"/>
          <w:szCs w:val="20"/>
        </w:rPr>
        <w:t xml:space="preserve">urediti je treba vprašanje povračila nepotrebnih stroškov in druge škode, kot to določa druga alineja 4. točke 62. člena </w:t>
      </w:r>
      <w:proofErr w:type="spellStart"/>
      <w:r w:rsidRPr="00156F0A">
        <w:rPr>
          <w:rFonts w:ascii="Arial" w:hAnsi="Arial" w:cs="Arial"/>
          <w:bCs/>
          <w:color w:val="000000"/>
          <w:sz w:val="20"/>
          <w:szCs w:val="20"/>
        </w:rPr>
        <w:t>ZPacP</w:t>
      </w:r>
      <w:proofErr w:type="spellEnd"/>
      <w:r w:rsidRPr="00156F0A">
        <w:rPr>
          <w:rFonts w:ascii="Arial" w:hAnsi="Arial" w:cs="Arial"/>
          <w:bCs/>
          <w:color w:val="000000"/>
          <w:sz w:val="20"/>
          <w:szCs w:val="20"/>
        </w:rPr>
        <w:t xml:space="preserve"> (znesek umakniti ali povečati);</w:t>
      </w:r>
    </w:p>
    <w:p w14:paraId="3D0D6BA8" w14:textId="7ADEB142" w:rsidR="00293F21" w:rsidRPr="00156F0A" w:rsidRDefault="00293F21" w:rsidP="009D4DF0">
      <w:pPr>
        <w:pStyle w:val="Odstavekseznama"/>
        <w:numPr>
          <w:ilvl w:val="0"/>
          <w:numId w:val="37"/>
        </w:numPr>
        <w:spacing w:after="0" w:line="260" w:lineRule="exact"/>
        <w:jc w:val="both"/>
        <w:rPr>
          <w:rFonts w:ascii="Arial" w:hAnsi="Arial" w:cs="Arial"/>
          <w:bCs/>
          <w:color w:val="000000"/>
          <w:sz w:val="20"/>
          <w:szCs w:val="20"/>
        </w:rPr>
      </w:pPr>
      <w:r w:rsidRPr="00156F0A">
        <w:rPr>
          <w:rFonts w:ascii="Arial" w:hAnsi="Arial" w:cs="Arial"/>
          <w:bCs/>
          <w:color w:val="000000"/>
          <w:sz w:val="20"/>
          <w:szCs w:val="20"/>
        </w:rPr>
        <w:t>urediti je treba</w:t>
      </w:r>
      <w:r w:rsidR="005302F5">
        <w:rPr>
          <w:rFonts w:ascii="Arial" w:hAnsi="Arial" w:cs="Arial"/>
          <w:bCs/>
          <w:color w:val="000000"/>
          <w:sz w:val="20"/>
          <w:szCs w:val="20"/>
        </w:rPr>
        <w:t>,</w:t>
      </w:r>
      <w:r w:rsidRPr="00156F0A">
        <w:rPr>
          <w:rFonts w:ascii="Arial" w:hAnsi="Arial" w:cs="Arial"/>
          <w:bCs/>
          <w:color w:val="000000"/>
          <w:sz w:val="20"/>
          <w:szCs w:val="20"/>
        </w:rPr>
        <w:t xml:space="preserve"> </w:t>
      </w:r>
      <w:r w:rsidR="005302F5">
        <w:rPr>
          <w:rFonts w:ascii="Arial" w:hAnsi="Arial" w:cs="Arial"/>
          <w:bCs/>
          <w:color w:val="000000"/>
          <w:sz w:val="20"/>
          <w:szCs w:val="20"/>
        </w:rPr>
        <w:t xml:space="preserve">da bodo </w:t>
      </w:r>
      <w:r w:rsidRPr="00156F0A">
        <w:rPr>
          <w:rFonts w:ascii="Arial" w:hAnsi="Arial" w:cs="Arial"/>
          <w:bCs/>
          <w:color w:val="000000"/>
          <w:sz w:val="20"/>
          <w:szCs w:val="20"/>
        </w:rPr>
        <w:t>vse pisarn</w:t>
      </w:r>
      <w:r w:rsidR="005302F5">
        <w:rPr>
          <w:rFonts w:ascii="Arial" w:hAnsi="Arial" w:cs="Arial"/>
          <w:bCs/>
          <w:color w:val="000000"/>
          <w:sz w:val="20"/>
          <w:szCs w:val="20"/>
        </w:rPr>
        <w:t>e</w:t>
      </w:r>
      <w:r w:rsidRPr="00156F0A">
        <w:rPr>
          <w:rFonts w:ascii="Arial" w:hAnsi="Arial" w:cs="Arial"/>
          <w:bCs/>
          <w:color w:val="000000"/>
          <w:sz w:val="20"/>
          <w:szCs w:val="20"/>
        </w:rPr>
        <w:t xml:space="preserve"> </w:t>
      </w:r>
      <w:r w:rsidR="005302F5">
        <w:rPr>
          <w:rFonts w:ascii="Arial" w:hAnsi="Arial" w:cs="Arial"/>
          <w:bCs/>
          <w:color w:val="000000"/>
          <w:sz w:val="20"/>
          <w:szCs w:val="20"/>
        </w:rPr>
        <w:t xml:space="preserve">zastopnikov dostopne </w:t>
      </w:r>
      <w:r w:rsidRPr="00156F0A">
        <w:rPr>
          <w:rFonts w:ascii="Arial" w:hAnsi="Arial" w:cs="Arial"/>
          <w:bCs/>
          <w:color w:val="000000"/>
          <w:sz w:val="20"/>
          <w:szCs w:val="20"/>
        </w:rPr>
        <w:t>za invalide</w:t>
      </w:r>
      <w:r w:rsidR="005302F5">
        <w:rPr>
          <w:rFonts w:ascii="Arial" w:hAnsi="Arial" w:cs="Arial"/>
          <w:bCs/>
          <w:color w:val="000000"/>
          <w:sz w:val="20"/>
          <w:szCs w:val="20"/>
        </w:rPr>
        <w:t>,</w:t>
      </w:r>
      <w:r w:rsidRPr="00156F0A">
        <w:rPr>
          <w:rFonts w:ascii="Arial" w:hAnsi="Arial" w:cs="Arial"/>
          <w:bCs/>
          <w:color w:val="000000"/>
          <w:sz w:val="20"/>
          <w:szCs w:val="20"/>
        </w:rPr>
        <w:t xml:space="preserve"> oziroma se dogovoriti za nadomestni prostor;</w:t>
      </w:r>
    </w:p>
    <w:p w14:paraId="46E7D4C9" w14:textId="77777777" w:rsidR="00293F21" w:rsidRPr="00156F0A" w:rsidRDefault="00293F21" w:rsidP="009D4DF0">
      <w:pPr>
        <w:pStyle w:val="Odstavekseznama"/>
        <w:numPr>
          <w:ilvl w:val="0"/>
          <w:numId w:val="37"/>
        </w:numPr>
        <w:spacing w:after="0" w:line="260" w:lineRule="exact"/>
        <w:jc w:val="both"/>
        <w:rPr>
          <w:rFonts w:ascii="Arial" w:hAnsi="Arial" w:cs="Arial"/>
          <w:bCs/>
          <w:color w:val="000000"/>
          <w:sz w:val="20"/>
          <w:szCs w:val="20"/>
        </w:rPr>
      </w:pPr>
      <w:r w:rsidRPr="00156F0A">
        <w:rPr>
          <w:rFonts w:ascii="Arial" w:hAnsi="Arial" w:cs="Arial"/>
          <w:bCs/>
          <w:color w:val="000000"/>
          <w:sz w:val="20"/>
          <w:szCs w:val="20"/>
        </w:rPr>
        <w:t>zagotoviti je treba sredstva za promocijo pacientovih pravic;</w:t>
      </w:r>
    </w:p>
    <w:p w14:paraId="46DB0B2B" w14:textId="2ECEC2CC" w:rsidR="00293F21" w:rsidRPr="00156F0A" w:rsidRDefault="00293F21" w:rsidP="009D4DF0">
      <w:pPr>
        <w:pStyle w:val="Odstavekseznama"/>
        <w:numPr>
          <w:ilvl w:val="0"/>
          <w:numId w:val="37"/>
        </w:numPr>
        <w:spacing w:after="0" w:line="260" w:lineRule="exact"/>
        <w:jc w:val="both"/>
        <w:rPr>
          <w:rFonts w:ascii="Arial" w:hAnsi="Arial" w:cs="Arial"/>
          <w:bCs/>
          <w:color w:val="000000"/>
          <w:sz w:val="20"/>
          <w:szCs w:val="20"/>
        </w:rPr>
      </w:pPr>
      <w:r w:rsidRPr="00156F0A">
        <w:rPr>
          <w:rFonts w:ascii="Arial" w:hAnsi="Arial" w:cs="Arial"/>
          <w:bCs/>
          <w:color w:val="000000"/>
          <w:sz w:val="20"/>
          <w:szCs w:val="20"/>
        </w:rPr>
        <w:t>posodobiti in ponatisniti je treba zloženko Pravice pacientov</w:t>
      </w:r>
      <w:r w:rsidR="00DC4B62" w:rsidRPr="00DC4B62">
        <w:t xml:space="preserve"> </w:t>
      </w:r>
      <w:r w:rsidR="00DC4B62">
        <w:rPr>
          <w:rFonts w:ascii="Arial" w:hAnsi="Arial" w:cs="Arial"/>
          <w:bCs/>
          <w:color w:val="000000"/>
          <w:sz w:val="20"/>
          <w:szCs w:val="20"/>
        </w:rPr>
        <w:t>i</w:t>
      </w:r>
      <w:r w:rsidR="00DC4B62" w:rsidRPr="00DC4B62">
        <w:rPr>
          <w:rFonts w:ascii="Arial" w:hAnsi="Arial" w:cs="Arial"/>
          <w:bCs/>
          <w:color w:val="000000"/>
          <w:sz w:val="20"/>
          <w:szCs w:val="20"/>
        </w:rPr>
        <w:t>n jo objaviti na spletu ministrstva ter izvajalcev javnih zdravstvenih zavodov</w:t>
      </w:r>
      <w:r w:rsidRPr="00156F0A">
        <w:rPr>
          <w:rFonts w:ascii="Arial" w:hAnsi="Arial" w:cs="Arial"/>
          <w:bCs/>
          <w:color w:val="000000"/>
          <w:sz w:val="20"/>
          <w:szCs w:val="20"/>
        </w:rPr>
        <w:t>;</w:t>
      </w:r>
    </w:p>
    <w:p w14:paraId="5C485CE4" w14:textId="77777777" w:rsidR="00293F21" w:rsidRPr="00156F0A" w:rsidRDefault="00293F21" w:rsidP="009D4DF0">
      <w:pPr>
        <w:pStyle w:val="Odstavekseznama"/>
        <w:numPr>
          <w:ilvl w:val="0"/>
          <w:numId w:val="37"/>
        </w:numPr>
        <w:spacing w:after="0" w:line="260" w:lineRule="exact"/>
        <w:jc w:val="both"/>
        <w:rPr>
          <w:rFonts w:ascii="Arial" w:hAnsi="Arial" w:cs="Arial"/>
          <w:bCs/>
          <w:color w:val="000000"/>
          <w:sz w:val="20"/>
          <w:szCs w:val="20"/>
        </w:rPr>
      </w:pPr>
      <w:r w:rsidRPr="00156F0A">
        <w:rPr>
          <w:rFonts w:ascii="Arial" w:hAnsi="Arial" w:cs="Arial"/>
          <w:bCs/>
          <w:color w:val="000000"/>
          <w:sz w:val="20"/>
          <w:szCs w:val="20"/>
        </w:rPr>
        <w:t>organizirati je treba potrebna izobraževanja za osebe, pooblaščene za sprejemanje in obravnavo zahteve za prvo obravnavo kršitev pacientovih pravic;</w:t>
      </w:r>
    </w:p>
    <w:p w14:paraId="5F2082B9" w14:textId="46B19B41" w:rsidR="00293F21" w:rsidRDefault="00293F21" w:rsidP="009D4DF0">
      <w:pPr>
        <w:pStyle w:val="Odstavekseznama"/>
        <w:numPr>
          <w:ilvl w:val="0"/>
          <w:numId w:val="37"/>
        </w:numPr>
        <w:spacing w:after="0" w:line="260" w:lineRule="exact"/>
        <w:jc w:val="both"/>
        <w:rPr>
          <w:rFonts w:ascii="Arial" w:hAnsi="Arial" w:cs="Arial"/>
          <w:bCs/>
          <w:color w:val="000000"/>
          <w:sz w:val="20"/>
          <w:szCs w:val="20"/>
        </w:rPr>
      </w:pPr>
      <w:r w:rsidRPr="00156F0A">
        <w:rPr>
          <w:rFonts w:ascii="Arial" w:hAnsi="Arial" w:cs="Arial"/>
          <w:bCs/>
          <w:color w:val="000000"/>
          <w:sz w:val="20"/>
          <w:szCs w:val="20"/>
        </w:rPr>
        <w:t xml:space="preserve">pripraviti je treba ciljno naravnana strokovna izobraževanja za zastopnike pacientovih pravic, </w:t>
      </w:r>
      <w:r w:rsidR="005302F5">
        <w:rPr>
          <w:rFonts w:ascii="Arial" w:hAnsi="Arial" w:cs="Arial"/>
          <w:bCs/>
          <w:color w:val="000000"/>
          <w:sz w:val="20"/>
          <w:szCs w:val="20"/>
        </w:rPr>
        <w:t xml:space="preserve">te </w:t>
      </w:r>
      <w:r w:rsidRPr="00156F0A">
        <w:rPr>
          <w:rFonts w:ascii="Arial" w:hAnsi="Arial" w:cs="Arial"/>
          <w:bCs/>
          <w:color w:val="000000"/>
          <w:sz w:val="20"/>
          <w:szCs w:val="20"/>
        </w:rPr>
        <w:t>usposabljati in izpopolnjevati</w:t>
      </w:r>
      <w:r w:rsidR="005302F5">
        <w:rPr>
          <w:rFonts w:ascii="Arial" w:hAnsi="Arial" w:cs="Arial"/>
          <w:bCs/>
          <w:color w:val="000000"/>
          <w:sz w:val="20"/>
          <w:szCs w:val="20"/>
        </w:rPr>
        <w:t xml:space="preserve"> njihovo znanje</w:t>
      </w:r>
      <w:r w:rsidRPr="00156F0A">
        <w:rPr>
          <w:rFonts w:ascii="Arial" w:hAnsi="Arial" w:cs="Arial"/>
          <w:bCs/>
          <w:color w:val="000000"/>
          <w:sz w:val="20"/>
          <w:szCs w:val="20"/>
        </w:rPr>
        <w:t xml:space="preserve"> (vsebine </w:t>
      </w:r>
      <w:r w:rsidR="005302F5">
        <w:rPr>
          <w:rFonts w:ascii="Arial" w:hAnsi="Arial" w:cs="Arial"/>
          <w:bCs/>
          <w:color w:val="000000"/>
          <w:sz w:val="20"/>
          <w:szCs w:val="20"/>
        </w:rPr>
        <w:t xml:space="preserve">z </w:t>
      </w:r>
      <w:r w:rsidRPr="00156F0A">
        <w:rPr>
          <w:rFonts w:ascii="Arial" w:hAnsi="Arial" w:cs="Arial"/>
          <w:bCs/>
          <w:color w:val="000000"/>
          <w:sz w:val="20"/>
          <w:szCs w:val="20"/>
        </w:rPr>
        <w:t>zdravstvenega področja)</w:t>
      </w:r>
      <w:r>
        <w:rPr>
          <w:rFonts w:ascii="Arial" w:hAnsi="Arial" w:cs="Arial"/>
          <w:bCs/>
          <w:color w:val="000000"/>
          <w:sz w:val="20"/>
          <w:szCs w:val="20"/>
        </w:rPr>
        <w:t>:</w:t>
      </w:r>
    </w:p>
    <w:p w14:paraId="7D43E29F" w14:textId="6813052C" w:rsidR="00293F21" w:rsidRDefault="00293F21" w:rsidP="009D4DF0">
      <w:pPr>
        <w:pStyle w:val="Odstavekseznama"/>
        <w:numPr>
          <w:ilvl w:val="0"/>
          <w:numId w:val="37"/>
        </w:numPr>
        <w:spacing w:after="0" w:line="260" w:lineRule="exact"/>
        <w:jc w:val="both"/>
        <w:rPr>
          <w:rFonts w:ascii="Arial" w:hAnsi="Arial" w:cs="Arial"/>
          <w:bCs/>
          <w:color w:val="000000"/>
          <w:sz w:val="20"/>
          <w:szCs w:val="20"/>
        </w:rPr>
      </w:pPr>
      <w:r>
        <w:rPr>
          <w:rFonts w:ascii="Arial" w:hAnsi="Arial" w:cs="Arial"/>
          <w:bCs/>
          <w:color w:val="000000"/>
          <w:sz w:val="20"/>
          <w:szCs w:val="20"/>
        </w:rPr>
        <w:t>zagotoviti je treba zadostno število ljudi na ministrstvu in tako povečati potrebno podporo zastopnikom;</w:t>
      </w:r>
    </w:p>
    <w:p w14:paraId="3059F1C9" w14:textId="5470DE7B" w:rsidR="00293F21" w:rsidRPr="00156F0A" w:rsidRDefault="00293F21" w:rsidP="009D4DF0">
      <w:pPr>
        <w:pStyle w:val="Odstavekseznama"/>
        <w:numPr>
          <w:ilvl w:val="0"/>
          <w:numId w:val="37"/>
        </w:numPr>
        <w:spacing w:after="0" w:line="260" w:lineRule="exact"/>
        <w:jc w:val="both"/>
        <w:rPr>
          <w:rFonts w:ascii="Arial" w:hAnsi="Arial" w:cs="Arial"/>
          <w:bCs/>
          <w:color w:val="000000"/>
          <w:sz w:val="20"/>
          <w:szCs w:val="20"/>
        </w:rPr>
      </w:pPr>
      <w:r>
        <w:rPr>
          <w:rFonts w:ascii="Arial" w:hAnsi="Arial" w:cs="Arial"/>
          <w:bCs/>
          <w:color w:val="000000"/>
          <w:sz w:val="20"/>
          <w:szCs w:val="20"/>
        </w:rPr>
        <w:t>zagotoviti je treba normativno podlago za izboljšanje plačila zastopnikom pacientovih pravic.</w:t>
      </w:r>
    </w:p>
    <w:p w14:paraId="059D87F6" w14:textId="77777777" w:rsidR="00293F21" w:rsidRPr="00156F0A" w:rsidRDefault="00293F21" w:rsidP="009E638A">
      <w:pPr>
        <w:tabs>
          <w:tab w:val="left" w:pos="3402"/>
        </w:tabs>
        <w:jc w:val="both"/>
        <w:rPr>
          <w:rFonts w:cs="Arial"/>
          <w:szCs w:val="20"/>
        </w:rPr>
      </w:pPr>
    </w:p>
    <w:p w14:paraId="077596FA" w14:textId="7824F40C" w:rsidR="00293F21" w:rsidRPr="00156F0A" w:rsidRDefault="00293F21" w:rsidP="00283EE3">
      <w:pPr>
        <w:tabs>
          <w:tab w:val="left" w:pos="3402"/>
        </w:tabs>
        <w:jc w:val="both"/>
        <w:rPr>
          <w:rFonts w:cs="Arial"/>
          <w:szCs w:val="20"/>
        </w:rPr>
      </w:pPr>
      <w:r w:rsidRPr="00156F0A">
        <w:rPr>
          <w:rFonts w:cs="Arial"/>
          <w:szCs w:val="20"/>
        </w:rPr>
        <w:t>V letu 202</w:t>
      </w:r>
      <w:r>
        <w:rPr>
          <w:rFonts w:cs="Arial"/>
          <w:szCs w:val="20"/>
        </w:rPr>
        <w:t>2</w:t>
      </w:r>
      <w:r w:rsidRPr="00156F0A">
        <w:rPr>
          <w:rFonts w:cs="Arial"/>
          <w:szCs w:val="20"/>
        </w:rPr>
        <w:t xml:space="preserve"> se pobud</w:t>
      </w:r>
      <w:r>
        <w:rPr>
          <w:rFonts w:cs="Arial"/>
          <w:szCs w:val="20"/>
        </w:rPr>
        <w:t>e</w:t>
      </w:r>
      <w:r w:rsidRPr="00156F0A">
        <w:rPr>
          <w:rFonts w:cs="Arial"/>
          <w:szCs w:val="20"/>
        </w:rPr>
        <w:t xml:space="preserve"> zastopnikov</w:t>
      </w:r>
      <w:r>
        <w:rPr>
          <w:rFonts w:cs="Arial"/>
          <w:szCs w:val="20"/>
        </w:rPr>
        <w:t xml:space="preserve"> še </w:t>
      </w:r>
      <w:r w:rsidRPr="00156F0A">
        <w:rPr>
          <w:rFonts w:cs="Arial"/>
          <w:szCs w:val="20"/>
        </w:rPr>
        <w:t>ni</w:t>
      </w:r>
      <w:r w:rsidR="00DD4B65">
        <w:rPr>
          <w:rFonts w:cs="Arial"/>
          <w:szCs w:val="20"/>
        </w:rPr>
        <w:t>so</w:t>
      </w:r>
      <w:r w:rsidRPr="00156F0A">
        <w:rPr>
          <w:rFonts w:cs="Arial"/>
          <w:szCs w:val="20"/>
        </w:rPr>
        <w:t xml:space="preserve"> </w:t>
      </w:r>
      <w:r>
        <w:rPr>
          <w:rFonts w:cs="Arial"/>
          <w:szCs w:val="20"/>
        </w:rPr>
        <w:t xml:space="preserve">dovolj </w:t>
      </w:r>
      <w:r w:rsidR="00DD4B65">
        <w:rPr>
          <w:rFonts w:cs="Arial"/>
          <w:szCs w:val="20"/>
        </w:rPr>
        <w:t>uveljavile</w:t>
      </w:r>
      <w:r>
        <w:rPr>
          <w:rFonts w:cs="Arial"/>
          <w:szCs w:val="20"/>
        </w:rPr>
        <w:t>.</w:t>
      </w:r>
    </w:p>
    <w:p w14:paraId="452DA78C" w14:textId="77777777" w:rsidR="00293F21" w:rsidRPr="00A03E79" w:rsidRDefault="00293F21" w:rsidP="00A03E79">
      <w:pPr>
        <w:tabs>
          <w:tab w:val="left" w:pos="3402"/>
        </w:tabs>
        <w:spacing w:line="240" w:lineRule="auto"/>
        <w:jc w:val="both"/>
        <w:rPr>
          <w:color w:val="C00000"/>
          <w:szCs w:val="20"/>
        </w:rPr>
      </w:pPr>
    </w:p>
    <w:p w14:paraId="03817E94" w14:textId="77777777" w:rsidR="00293F21" w:rsidRPr="00156F0A" w:rsidRDefault="00293F21" w:rsidP="00283EE3">
      <w:pPr>
        <w:jc w:val="both"/>
        <w:rPr>
          <w:rFonts w:cs="Arial"/>
          <w:color w:val="000000"/>
        </w:rPr>
      </w:pPr>
    </w:p>
    <w:p w14:paraId="19E1A9A4" w14:textId="77777777" w:rsidR="00293F21" w:rsidRPr="00156F0A" w:rsidRDefault="00293F21" w:rsidP="00293F21">
      <w:pPr>
        <w:pStyle w:val="Naslov30"/>
        <w:numPr>
          <w:ilvl w:val="2"/>
          <w:numId w:val="13"/>
        </w:numPr>
        <w:spacing w:before="0"/>
        <w:ind w:left="567" w:hanging="567"/>
        <w:rPr>
          <w:rFonts w:eastAsia="Calibri"/>
        </w:rPr>
      </w:pPr>
      <w:bookmarkStart w:id="130" w:name="_Toc41919135"/>
      <w:r w:rsidRPr="00156F0A">
        <w:rPr>
          <w:rFonts w:eastAsia="Calibri"/>
        </w:rPr>
        <w:t xml:space="preserve"> </w:t>
      </w:r>
      <w:bookmarkStart w:id="131" w:name="_Toc106784662"/>
      <w:r w:rsidRPr="00156F0A">
        <w:rPr>
          <w:rFonts w:eastAsia="Calibri"/>
        </w:rPr>
        <w:t>Predlogi zastopnikov za izboljšanje sistema zdravstvenega varstva</w:t>
      </w:r>
      <w:bookmarkEnd w:id="131"/>
    </w:p>
    <w:p w14:paraId="0135C310" w14:textId="77777777" w:rsidR="00293F21" w:rsidRPr="00156F0A" w:rsidRDefault="00293F21" w:rsidP="00283EE3">
      <w:pPr>
        <w:rPr>
          <w:rFonts w:eastAsia="Calibri" w:cs="Arial"/>
        </w:rPr>
      </w:pPr>
    </w:p>
    <w:p w14:paraId="0688DF0F" w14:textId="6A1BA284" w:rsidR="00293F21" w:rsidRPr="00156F0A" w:rsidRDefault="00293F21" w:rsidP="00DE5EB3">
      <w:pPr>
        <w:tabs>
          <w:tab w:val="left" w:pos="3402"/>
        </w:tabs>
        <w:jc w:val="both"/>
        <w:rPr>
          <w:rFonts w:cs="Arial"/>
          <w:szCs w:val="20"/>
        </w:rPr>
      </w:pPr>
      <w:r w:rsidRPr="00156F0A">
        <w:rPr>
          <w:rFonts w:cs="Arial"/>
          <w:szCs w:val="20"/>
        </w:rPr>
        <w:lastRenderedPageBreak/>
        <w:t xml:space="preserve">Glede na pritožbe pacientov so zastopniki </w:t>
      </w:r>
      <w:r>
        <w:rPr>
          <w:rFonts w:cs="Arial"/>
          <w:szCs w:val="20"/>
        </w:rPr>
        <w:t>predlagali</w:t>
      </w:r>
      <w:r w:rsidRPr="00156F0A">
        <w:rPr>
          <w:rFonts w:cs="Arial"/>
          <w:szCs w:val="20"/>
        </w:rPr>
        <w:t xml:space="preserve"> naslednje izboljša</w:t>
      </w:r>
      <w:r>
        <w:rPr>
          <w:rFonts w:cs="Arial"/>
          <w:szCs w:val="20"/>
        </w:rPr>
        <w:t>ve sistema zdravstvenega varstva</w:t>
      </w:r>
      <w:r w:rsidRPr="00156F0A">
        <w:rPr>
          <w:rFonts w:cs="Arial"/>
          <w:szCs w:val="20"/>
        </w:rPr>
        <w:t>:</w:t>
      </w:r>
    </w:p>
    <w:p w14:paraId="4BE1F64D" w14:textId="41368A7A" w:rsidR="00293F21" w:rsidRPr="00156F0A" w:rsidRDefault="00293F21" w:rsidP="00293F21">
      <w:pPr>
        <w:pStyle w:val="Odstavekseznama"/>
        <w:numPr>
          <w:ilvl w:val="0"/>
          <w:numId w:val="27"/>
        </w:numPr>
        <w:ind w:left="170" w:hanging="170"/>
        <w:jc w:val="both"/>
        <w:rPr>
          <w:rFonts w:ascii="Arial" w:hAnsi="Arial" w:cs="Arial"/>
          <w:sz w:val="20"/>
          <w:szCs w:val="20"/>
        </w:rPr>
      </w:pPr>
      <w:r w:rsidRPr="00156F0A">
        <w:rPr>
          <w:rFonts w:ascii="Arial" w:hAnsi="Arial" w:cs="Arial"/>
          <w:sz w:val="20"/>
          <w:szCs w:val="20"/>
        </w:rPr>
        <w:t>sistemska ureditev statusa ljudi, ki so ostali brez osebnega zdravnika</w:t>
      </w:r>
      <w:r w:rsidR="00F64353">
        <w:rPr>
          <w:rFonts w:ascii="Arial" w:hAnsi="Arial" w:cs="Arial"/>
          <w:sz w:val="20"/>
          <w:szCs w:val="20"/>
        </w:rPr>
        <w:t>;</w:t>
      </w:r>
    </w:p>
    <w:p w14:paraId="36B2C19F" w14:textId="646B5311" w:rsidR="00293F21" w:rsidRPr="00156F0A" w:rsidRDefault="00293F21" w:rsidP="00293F21">
      <w:pPr>
        <w:pStyle w:val="Odstavekseznama"/>
        <w:numPr>
          <w:ilvl w:val="0"/>
          <w:numId w:val="27"/>
        </w:numPr>
        <w:ind w:left="170" w:hanging="170"/>
        <w:jc w:val="both"/>
        <w:rPr>
          <w:rFonts w:ascii="Arial" w:hAnsi="Arial" w:cs="Arial"/>
          <w:sz w:val="20"/>
          <w:szCs w:val="20"/>
        </w:rPr>
      </w:pPr>
      <w:r w:rsidRPr="00156F0A">
        <w:rPr>
          <w:rFonts w:ascii="Arial" w:hAnsi="Arial" w:cs="Arial"/>
          <w:sz w:val="20"/>
          <w:szCs w:val="20"/>
        </w:rPr>
        <w:t>pravočasno obveščanje pacientov o odhodu zdravnikov v pokoj</w:t>
      </w:r>
      <w:r w:rsidR="00F64353">
        <w:rPr>
          <w:rFonts w:ascii="Arial" w:hAnsi="Arial" w:cs="Arial"/>
          <w:sz w:val="20"/>
          <w:szCs w:val="20"/>
        </w:rPr>
        <w:t>;</w:t>
      </w:r>
    </w:p>
    <w:p w14:paraId="02BABC98" w14:textId="045EB0D6" w:rsidR="00293F21" w:rsidRPr="00156F0A" w:rsidRDefault="00293F21" w:rsidP="00293F21">
      <w:pPr>
        <w:pStyle w:val="Odstavekseznama"/>
        <w:numPr>
          <w:ilvl w:val="0"/>
          <w:numId w:val="27"/>
        </w:numPr>
        <w:ind w:left="170" w:hanging="170"/>
        <w:jc w:val="both"/>
        <w:rPr>
          <w:rFonts w:ascii="Arial" w:hAnsi="Arial" w:cs="Arial"/>
          <w:sz w:val="20"/>
          <w:szCs w:val="20"/>
        </w:rPr>
      </w:pPr>
      <w:r w:rsidRPr="00156F0A">
        <w:rPr>
          <w:rFonts w:ascii="Arial" w:hAnsi="Arial" w:cs="Arial"/>
          <w:sz w:val="20"/>
          <w:szCs w:val="20"/>
        </w:rPr>
        <w:t>reorganizacija opredeljevanja in obravnave pacientov na primarni ravni</w:t>
      </w:r>
      <w:r w:rsidR="00F64353">
        <w:rPr>
          <w:rFonts w:ascii="Arial" w:hAnsi="Arial" w:cs="Arial"/>
          <w:sz w:val="20"/>
          <w:szCs w:val="20"/>
        </w:rPr>
        <w:t>;</w:t>
      </w:r>
    </w:p>
    <w:p w14:paraId="50E1BFCD" w14:textId="641C5EFC" w:rsidR="00293F21" w:rsidRPr="00156F0A" w:rsidRDefault="00293F21" w:rsidP="00293F21">
      <w:pPr>
        <w:pStyle w:val="Odstavekseznama"/>
        <w:numPr>
          <w:ilvl w:val="0"/>
          <w:numId w:val="27"/>
        </w:numPr>
        <w:ind w:left="170" w:hanging="170"/>
        <w:jc w:val="both"/>
        <w:rPr>
          <w:rFonts w:ascii="Arial" w:hAnsi="Arial" w:cs="Arial"/>
          <w:sz w:val="20"/>
          <w:szCs w:val="20"/>
        </w:rPr>
      </w:pPr>
      <w:r w:rsidRPr="00156F0A">
        <w:rPr>
          <w:rFonts w:ascii="Arial" w:hAnsi="Arial" w:cs="Arial"/>
          <w:sz w:val="20"/>
          <w:szCs w:val="20"/>
        </w:rPr>
        <w:t xml:space="preserve">zagotovitev ustreznih </w:t>
      </w:r>
      <w:r>
        <w:rPr>
          <w:rFonts w:ascii="Arial" w:hAnsi="Arial" w:cs="Arial"/>
          <w:sz w:val="20"/>
          <w:szCs w:val="20"/>
        </w:rPr>
        <w:t xml:space="preserve">zmogljivosti in </w:t>
      </w:r>
      <w:r w:rsidR="00C6111C">
        <w:rPr>
          <w:rFonts w:ascii="Arial" w:hAnsi="Arial" w:cs="Arial"/>
          <w:sz w:val="20"/>
          <w:szCs w:val="20"/>
        </w:rPr>
        <w:t>delavcev</w:t>
      </w:r>
      <w:r w:rsidR="00C6111C" w:rsidRPr="00156F0A">
        <w:rPr>
          <w:rFonts w:ascii="Arial" w:hAnsi="Arial" w:cs="Arial"/>
          <w:sz w:val="20"/>
          <w:szCs w:val="20"/>
        </w:rPr>
        <w:t xml:space="preserve"> </w:t>
      </w:r>
      <w:r w:rsidRPr="00156F0A">
        <w:rPr>
          <w:rFonts w:ascii="Arial" w:hAnsi="Arial" w:cs="Arial"/>
          <w:sz w:val="20"/>
          <w:szCs w:val="20"/>
        </w:rPr>
        <w:t>za obravnavo pacientov na vseh treh ravneh in izboljšanje infrastrukture na področju zdravstva</w:t>
      </w:r>
      <w:r w:rsidR="00F64353">
        <w:rPr>
          <w:rFonts w:ascii="Arial" w:hAnsi="Arial" w:cs="Arial"/>
          <w:sz w:val="20"/>
          <w:szCs w:val="20"/>
        </w:rPr>
        <w:t>;</w:t>
      </w:r>
    </w:p>
    <w:p w14:paraId="7F87F83C" w14:textId="2F74D778" w:rsidR="00293F21" w:rsidRPr="00156F0A" w:rsidRDefault="00293F21" w:rsidP="00293F21">
      <w:pPr>
        <w:pStyle w:val="Odstavekseznama"/>
        <w:numPr>
          <w:ilvl w:val="0"/>
          <w:numId w:val="27"/>
        </w:numPr>
        <w:ind w:left="170" w:hanging="170"/>
        <w:jc w:val="both"/>
        <w:rPr>
          <w:rFonts w:ascii="Arial" w:hAnsi="Arial" w:cs="Arial"/>
          <w:sz w:val="20"/>
          <w:szCs w:val="20"/>
        </w:rPr>
      </w:pPr>
      <w:r w:rsidRPr="00156F0A">
        <w:rPr>
          <w:rFonts w:ascii="Arial" w:hAnsi="Arial" w:cs="Arial"/>
          <w:sz w:val="20"/>
          <w:szCs w:val="20"/>
        </w:rPr>
        <w:t>izgradnja sistema negovalnih bolnišnic po celotni državi</w:t>
      </w:r>
      <w:r w:rsidR="00F64353">
        <w:rPr>
          <w:rFonts w:ascii="Arial" w:hAnsi="Arial" w:cs="Arial"/>
          <w:sz w:val="20"/>
          <w:szCs w:val="20"/>
        </w:rPr>
        <w:t>;</w:t>
      </w:r>
    </w:p>
    <w:p w14:paraId="1E4B01B2" w14:textId="77777777" w:rsidR="00293F21" w:rsidRPr="00156F0A" w:rsidRDefault="00293F21" w:rsidP="00293F21">
      <w:pPr>
        <w:pStyle w:val="Odstavekseznama"/>
        <w:numPr>
          <w:ilvl w:val="0"/>
          <w:numId w:val="27"/>
        </w:numPr>
        <w:ind w:left="170" w:hanging="170"/>
        <w:jc w:val="both"/>
        <w:rPr>
          <w:rFonts w:ascii="Arial" w:hAnsi="Arial" w:cs="Arial"/>
          <w:sz w:val="20"/>
          <w:szCs w:val="20"/>
        </w:rPr>
      </w:pPr>
      <w:r w:rsidRPr="00156F0A">
        <w:rPr>
          <w:rFonts w:ascii="Arial" w:hAnsi="Arial" w:cs="Arial"/>
          <w:sz w:val="20"/>
          <w:szCs w:val="20"/>
        </w:rPr>
        <w:t>izboljšanje dostopnosti do zdravstvenih obravnav kroničnim in drugim bolnikom, ki so bili v obdobju epidemije prikrajšani;</w:t>
      </w:r>
    </w:p>
    <w:p w14:paraId="3E8CD2B8" w14:textId="7455E74D" w:rsidR="00293F21" w:rsidRPr="00156F0A" w:rsidRDefault="00F64353" w:rsidP="00293F21">
      <w:pPr>
        <w:pStyle w:val="Odstavekseznama"/>
        <w:numPr>
          <w:ilvl w:val="0"/>
          <w:numId w:val="27"/>
        </w:numPr>
        <w:ind w:left="170" w:hanging="170"/>
        <w:jc w:val="both"/>
        <w:rPr>
          <w:rFonts w:ascii="Arial" w:hAnsi="Arial" w:cs="Arial"/>
          <w:sz w:val="20"/>
          <w:szCs w:val="20"/>
        </w:rPr>
      </w:pPr>
      <w:r>
        <w:rPr>
          <w:rFonts w:ascii="Arial" w:hAnsi="Arial" w:cs="Arial"/>
          <w:sz w:val="20"/>
          <w:szCs w:val="20"/>
        </w:rPr>
        <w:t>zagotovitev osebnega</w:t>
      </w:r>
      <w:r w:rsidRPr="00156F0A">
        <w:rPr>
          <w:rFonts w:ascii="Arial" w:hAnsi="Arial" w:cs="Arial"/>
          <w:sz w:val="20"/>
          <w:szCs w:val="20"/>
        </w:rPr>
        <w:t xml:space="preserve"> stik</w:t>
      </w:r>
      <w:r>
        <w:rPr>
          <w:rFonts w:ascii="Arial" w:hAnsi="Arial" w:cs="Arial"/>
          <w:sz w:val="20"/>
          <w:szCs w:val="20"/>
        </w:rPr>
        <w:t>a</w:t>
      </w:r>
      <w:r w:rsidRPr="00156F0A">
        <w:rPr>
          <w:rFonts w:ascii="Arial" w:hAnsi="Arial" w:cs="Arial"/>
          <w:sz w:val="20"/>
          <w:szCs w:val="20"/>
        </w:rPr>
        <w:t xml:space="preserve"> med pacientom in zdravnikom</w:t>
      </w:r>
      <w:r>
        <w:rPr>
          <w:rFonts w:ascii="Arial" w:hAnsi="Arial" w:cs="Arial"/>
          <w:sz w:val="20"/>
          <w:szCs w:val="20"/>
        </w:rPr>
        <w:t>;</w:t>
      </w:r>
      <w:r w:rsidRPr="00156F0A">
        <w:rPr>
          <w:rFonts w:ascii="Arial" w:hAnsi="Arial" w:cs="Arial"/>
          <w:sz w:val="20"/>
          <w:szCs w:val="20"/>
        </w:rPr>
        <w:t xml:space="preserve"> </w:t>
      </w:r>
      <w:r>
        <w:rPr>
          <w:rFonts w:ascii="Arial" w:hAnsi="Arial" w:cs="Arial"/>
          <w:sz w:val="20"/>
          <w:szCs w:val="20"/>
        </w:rPr>
        <w:t xml:space="preserve">čeprav je </w:t>
      </w:r>
      <w:r w:rsidR="00293F21" w:rsidRPr="00156F0A">
        <w:rPr>
          <w:rFonts w:ascii="Arial" w:hAnsi="Arial" w:cs="Arial"/>
          <w:sz w:val="20"/>
          <w:szCs w:val="20"/>
        </w:rPr>
        <w:t>digitalizacija prinesla številne dobre rešitve tudi v zdravstvu, je osebni stik med pacientom in zdravnikom še vedno najpomembnejši in tega nikakor ne smemo pozabiti;</w:t>
      </w:r>
    </w:p>
    <w:p w14:paraId="3B7CBA81" w14:textId="77777777" w:rsidR="00293F21" w:rsidRPr="00156F0A" w:rsidRDefault="00293F21" w:rsidP="00293F21">
      <w:pPr>
        <w:pStyle w:val="Odstavekseznama"/>
        <w:numPr>
          <w:ilvl w:val="0"/>
          <w:numId w:val="27"/>
        </w:numPr>
        <w:ind w:left="170" w:hanging="170"/>
        <w:jc w:val="both"/>
        <w:rPr>
          <w:rFonts w:ascii="Arial" w:hAnsi="Arial" w:cs="Arial"/>
          <w:sz w:val="20"/>
          <w:szCs w:val="20"/>
        </w:rPr>
      </w:pPr>
      <w:r w:rsidRPr="00156F0A">
        <w:rPr>
          <w:rFonts w:ascii="Arial" w:hAnsi="Arial" w:cs="Arial"/>
          <w:sz w:val="20"/>
          <w:szCs w:val="20"/>
        </w:rPr>
        <w:t>umestitev poklicev v zdravstvu med deficitarne poklice;</w:t>
      </w:r>
    </w:p>
    <w:p w14:paraId="3B0BC2A7" w14:textId="77777777" w:rsidR="00293F21" w:rsidRPr="00156F0A" w:rsidRDefault="00293F21" w:rsidP="00293F21">
      <w:pPr>
        <w:pStyle w:val="Odstavekseznama"/>
        <w:numPr>
          <w:ilvl w:val="0"/>
          <w:numId w:val="27"/>
        </w:numPr>
        <w:ind w:left="170" w:hanging="170"/>
        <w:jc w:val="both"/>
        <w:rPr>
          <w:rFonts w:ascii="Arial" w:hAnsi="Arial" w:cs="Arial"/>
          <w:sz w:val="20"/>
          <w:szCs w:val="20"/>
        </w:rPr>
      </w:pPr>
      <w:r w:rsidRPr="00156F0A">
        <w:rPr>
          <w:rFonts w:ascii="Arial" w:hAnsi="Arial" w:cs="Arial"/>
          <w:sz w:val="20"/>
          <w:szCs w:val="20"/>
        </w:rPr>
        <w:t xml:space="preserve">stalno ozaveščanje zdravstvenega osebja o potrebnem spoštovanju pravic pacientov in primerni komunikaciji; </w:t>
      </w:r>
    </w:p>
    <w:p w14:paraId="4D3747B3" w14:textId="1E975AE1" w:rsidR="00293F21" w:rsidRDefault="00293F21" w:rsidP="00293F21">
      <w:pPr>
        <w:pStyle w:val="Odstavekseznama"/>
        <w:numPr>
          <w:ilvl w:val="0"/>
          <w:numId w:val="27"/>
        </w:numPr>
        <w:ind w:left="170" w:hanging="170"/>
        <w:jc w:val="both"/>
        <w:rPr>
          <w:rFonts w:ascii="Arial" w:hAnsi="Arial" w:cs="Arial"/>
          <w:sz w:val="20"/>
          <w:szCs w:val="20"/>
        </w:rPr>
      </w:pPr>
      <w:r w:rsidRPr="00156F0A">
        <w:rPr>
          <w:rFonts w:ascii="Arial" w:hAnsi="Arial" w:cs="Arial"/>
          <w:sz w:val="20"/>
          <w:szCs w:val="20"/>
        </w:rPr>
        <w:t>zagotovitev dovolj vpisnih mest za izobraževanje za poklice v zdravstvu</w:t>
      </w:r>
      <w:r w:rsidR="00F64353">
        <w:rPr>
          <w:rFonts w:ascii="Arial" w:hAnsi="Arial" w:cs="Arial"/>
          <w:sz w:val="20"/>
          <w:szCs w:val="20"/>
        </w:rPr>
        <w:t>;</w:t>
      </w:r>
    </w:p>
    <w:p w14:paraId="5CC67F5C" w14:textId="2F861E6A" w:rsidR="00293F21" w:rsidRPr="00156F0A" w:rsidRDefault="00293F21" w:rsidP="00293F21">
      <w:pPr>
        <w:pStyle w:val="Odstavekseznama"/>
        <w:numPr>
          <w:ilvl w:val="0"/>
          <w:numId w:val="27"/>
        </w:numPr>
        <w:ind w:left="170" w:hanging="170"/>
        <w:jc w:val="both"/>
        <w:rPr>
          <w:rFonts w:ascii="Arial" w:hAnsi="Arial" w:cs="Arial"/>
          <w:sz w:val="20"/>
          <w:szCs w:val="20"/>
        </w:rPr>
      </w:pPr>
      <w:r>
        <w:rPr>
          <w:rFonts w:ascii="Arial" w:hAnsi="Arial" w:cs="Arial"/>
          <w:sz w:val="20"/>
          <w:szCs w:val="20"/>
        </w:rPr>
        <w:t>razvoj intenzivne podpore zdravstvenim delavcem in njihovi komunikaciji s pacienti.</w:t>
      </w:r>
    </w:p>
    <w:p w14:paraId="4610C463" w14:textId="47499695" w:rsidR="00293F21" w:rsidRPr="00156F0A" w:rsidRDefault="00293F21" w:rsidP="00283EE3">
      <w:pPr>
        <w:jc w:val="both"/>
        <w:rPr>
          <w:rFonts w:cs="Arial"/>
          <w:bCs/>
          <w:color w:val="000000"/>
        </w:rPr>
      </w:pPr>
      <w:r w:rsidRPr="00156F0A">
        <w:rPr>
          <w:rFonts w:cs="Arial"/>
          <w:bCs/>
          <w:color w:val="000000"/>
        </w:rPr>
        <w:t xml:space="preserve">Zastopniki </w:t>
      </w:r>
      <w:proofErr w:type="spellStart"/>
      <w:r>
        <w:rPr>
          <w:rFonts w:cs="Arial"/>
          <w:bCs/>
          <w:color w:val="000000"/>
        </w:rPr>
        <w:t>poudara</w:t>
      </w:r>
      <w:r w:rsidRPr="00156F0A">
        <w:rPr>
          <w:rFonts w:cs="Arial"/>
          <w:bCs/>
          <w:color w:val="000000"/>
        </w:rPr>
        <w:t>jo</w:t>
      </w:r>
      <w:proofErr w:type="spellEnd"/>
      <w:r w:rsidRPr="00156F0A">
        <w:rPr>
          <w:rFonts w:cs="Arial"/>
          <w:bCs/>
          <w:color w:val="000000"/>
        </w:rPr>
        <w:t xml:space="preserve"> naslednje:</w:t>
      </w:r>
    </w:p>
    <w:p w14:paraId="0C4AED40" w14:textId="7A879516" w:rsidR="00293F21" w:rsidRPr="00156F0A" w:rsidRDefault="00F62816" w:rsidP="00293F21">
      <w:pPr>
        <w:pStyle w:val="Odstavekseznama"/>
        <w:numPr>
          <w:ilvl w:val="0"/>
          <w:numId w:val="20"/>
        </w:numPr>
        <w:spacing w:after="0" w:line="260" w:lineRule="exact"/>
        <w:ind w:left="170" w:hanging="170"/>
        <w:jc w:val="both"/>
        <w:rPr>
          <w:rFonts w:ascii="Arial" w:hAnsi="Arial" w:cs="Arial"/>
          <w:bCs/>
          <w:color w:val="000000"/>
          <w:sz w:val="20"/>
          <w:szCs w:val="20"/>
        </w:rPr>
      </w:pPr>
      <w:r>
        <w:rPr>
          <w:rFonts w:ascii="Arial" w:hAnsi="Arial" w:cs="Arial"/>
          <w:bCs/>
          <w:color w:val="000000"/>
          <w:sz w:val="20"/>
          <w:szCs w:val="20"/>
        </w:rPr>
        <w:t>poostriti</w:t>
      </w:r>
      <w:r w:rsidRPr="00156F0A">
        <w:rPr>
          <w:rFonts w:ascii="Arial" w:hAnsi="Arial" w:cs="Arial"/>
          <w:bCs/>
          <w:color w:val="000000"/>
          <w:sz w:val="20"/>
          <w:szCs w:val="20"/>
        </w:rPr>
        <w:t xml:space="preserve"> </w:t>
      </w:r>
      <w:r w:rsidR="00293F21" w:rsidRPr="00156F0A">
        <w:rPr>
          <w:rFonts w:ascii="Arial" w:hAnsi="Arial" w:cs="Arial"/>
          <w:bCs/>
          <w:color w:val="000000"/>
          <w:sz w:val="20"/>
          <w:szCs w:val="20"/>
        </w:rPr>
        <w:t>je treba nadzor nad izvajanjem samoplačniških storitev pri koncesionarjih, predvsem v zobozdravstvu, in strokovni nadzor s svetovanjem;</w:t>
      </w:r>
    </w:p>
    <w:p w14:paraId="317C5737" w14:textId="77777777" w:rsidR="00293F21" w:rsidRPr="00156F0A" w:rsidRDefault="00293F21" w:rsidP="00293F21">
      <w:pPr>
        <w:pStyle w:val="Odstavekseznama"/>
        <w:numPr>
          <w:ilvl w:val="0"/>
          <w:numId w:val="20"/>
        </w:numPr>
        <w:spacing w:after="0" w:line="260" w:lineRule="exact"/>
        <w:ind w:left="170" w:hanging="170"/>
        <w:jc w:val="both"/>
        <w:rPr>
          <w:rFonts w:ascii="Arial" w:hAnsi="Arial" w:cs="Arial"/>
          <w:bCs/>
          <w:color w:val="000000"/>
          <w:sz w:val="20"/>
          <w:szCs w:val="20"/>
        </w:rPr>
      </w:pPr>
      <w:r w:rsidRPr="00156F0A">
        <w:rPr>
          <w:rFonts w:ascii="Arial" w:hAnsi="Arial" w:cs="Arial"/>
          <w:bCs/>
          <w:color w:val="000000"/>
          <w:sz w:val="20"/>
          <w:szCs w:val="20"/>
        </w:rPr>
        <w:t>vso pozornost je treba usmeriti v skrajševanje čakalnih dob na vseh področjih zdravstvene oskrbe ter izboljšati sodelovanje in komunikacijo med zdravniki na primarni, sekundarni in terciarni ravni;</w:t>
      </w:r>
    </w:p>
    <w:p w14:paraId="0A2A9DD8" w14:textId="50F6E8C7" w:rsidR="00293F21" w:rsidRPr="00156F0A" w:rsidRDefault="00293F21" w:rsidP="00293F21">
      <w:pPr>
        <w:pStyle w:val="Odstavekseznama"/>
        <w:numPr>
          <w:ilvl w:val="0"/>
          <w:numId w:val="20"/>
        </w:numPr>
        <w:spacing w:after="0" w:line="260" w:lineRule="exact"/>
        <w:ind w:left="170" w:hanging="170"/>
        <w:jc w:val="both"/>
        <w:rPr>
          <w:rFonts w:ascii="Arial" w:hAnsi="Arial" w:cs="Arial"/>
          <w:bCs/>
          <w:color w:val="000000"/>
          <w:sz w:val="20"/>
          <w:szCs w:val="20"/>
        </w:rPr>
      </w:pPr>
      <w:r w:rsidRPr="00156F0A">
        <w:rPr>
          <w:rFonts w:ascii="Arial" w:hAnsi="Arial" w:cs="Arial"/>
          <w:bCs/>
          <w:color w:val="000000"/>
          <w:sz w:val="20"/>
          <w:szCs w:val="20"/>
        </w:rPr>
        <w:t>nujno je treba dosledno izvajati pojasnilno dolžnost s poudarkom na pisnem pojasnilu pacientu pred vsemi zdravstvenimi posegi</w:t>
      </w:r>
      <w:r w:rsidR="00F62816">
        <w:rPr>
          <w:rFonts w:ascii="Arial" w:hAnsi="Arial" w:cs="Arial"/>
          <w:bCs/>
          <w:color w:val="000000"/>
          <w:sz w:val="20"/>
          <w:szCs w:val="20"/>
        </w:rPr>
        <w:t>,</w:t>
      </w:r>
      <w:r w:rsidRPr="00156F0A">
        <w:rPr>
          <w:rFonts w:ascii="Arial" w:hAnsi="Arial" w:cs="Arial"/>
          <w:bCs/>
          <w:color w:val="000000"/>
          <w:sz w:val="20"/>
          <w:szCs w:val="20"/>
        </w:rPr>
        <w:t xml:space="preserve"> še zlasti pred zahtevnejšimi posegi</w:t>
      </w:r>
      <w:r>
        <w:rPr>
          <w:rFonts w:ascii="Arial" w:hAnsi="Arial" w:cs="Arial"/>
          <w:bCs/>
          <w:color w:val="000000"/>
          <w:sz w:val="20"/>
          <w:szCs w:val="20"/>
        </w:rPr>
        <w:t>,</w:t>
      </w:r>
      <w:r w:rsidRPr="00156F0A">
        <w:rPr>
          <w:rFonts w:ascii="Arial" w:hAnsi="Arial" w:cs="Arial"/>
          <w:bCs/>
          <w:color w:val="000000"/>
          <w:sz w:val="20"/>
          <w:szCs w:val="20"/>
        </w:rPr>
        <w:t xml:space="preserve"> </w:t>
      </w:r>
      <w:r>
        <w:rPr>
          <w:rFonts w:ascii="Arial" w:hAnsi="Arial" w:cs="Arial"/>
          <w:bCs/>
          <w:color w:val="000000"/>
          <w:sz w:val="20"/>
          <w:szCs w:val="20"/>
        </w:rPr>
        <w:t>in</w:t>
      </w:r>
      <w:r w:rsidRPr="00156F0A">
        <w:rPr>
          <w:rFonts w:ascii="Arial" w:hAnsi="Arial" w:cs="Arial"/>
          <w:bCs/>
          <w:color w:val="000000"/>
          <w:sz w:val="20"/>
          <w:szCs w:val="20"/>
        </w:rPr>
        <w:t xml:space="preserve"> tudi v zobozdravstvu;</w:t>
      </w:r>
    </w:p>
    <w:p w14:paraId="1FF6182D" w14:textId="77777777" w:rsidR="00293F21" w:rsidRPr="008C357E" w:rsidRDefault="00293F21" w:rsidP="00293F21">
      <w:pPr>
        <w:pStyle w:val="Odstavekseznama"/>
        <w:numPr>
          <w:ilvl w:val="0"/>
          <w:numId w:val="20"/>
        </w:numPr>
        <w:spacing w:after="0" w:line="260" w:lineRule="exact"/>
        <w:ind w:left="170" w:hanging="170"/>
        <w:jc w:val="both"/>
        <w:rPr>
          <w:rFonts w:ascii="Arial" w:eastAsia="Calibri" w:hAnsi="Arial" w:cs="Arial"/>
          <w:sz w:val="20"/>
          <w:szCs w:val="20"/>
        </w:rPr>
      </w:pPr>
      <w:r w:rsidRPr="008C357E">
        <w:rPr>
          <w:rFonts w:ascii="Arial" w:eastAsia="Calibri" w:hAnsi="Arial" w:cs="Arial"/>
          <w:sz w:val="20"/>
          <w:szCs w:val="20"/>
        </w:rPr>
        <w:t>vzpostaviti je treba ustrezen nadzorni mehanizem nad arhiviranjem zdravstvene dokumentacije zdravnikov zasebnikov, ki so prenehali opravljati dejavnost in niso določili prevzemnika.</w:t>
      </w:r>
    </w:p>
    <w:p w14:paraId="3F0A2C5F" w14:textId="77777777" w:rsidR="00293F21" w:rsidRDefault="00293F21" w:rsidP="00110A25">
      <w:pPr>
        <w:jc w:val="both"/>
        <w:rPr>
          <w:rFonts w:eastAsia="Calibri" w:cs="Arial"/>
          <w:szCs w:val="20"/>
        </w:rPr>
      </w:pPr>
    </w:p>
    <w:p w14:paraId="045510EE" w14:textId="78B41A59" w:rsidR="00293F21" w:rsidRPr="00B32DBB" w:rsidRDefault="00293F21" w:rsidP="00B32DBB">
      <w:pPr>
        <w:jc w:val="both"/>
        <w:rPr>
          <w:bCs/>
          <w:szCs w:val="20"/>
        </w:rPr>
      </w:pPr>
      <w:r w:rsidRPr="00B32DBB">
        <w:rPr>
          <w:bCs/>
          <w:szCs w:val="20"/>
        </w:rPr>
        <w:t>Delovna skupina za pripravo Pravilnik</w:t>
      </w:r>
      <w:r>
        <w:rPr>
          <w:bCs/>
          <w:szCs w:val="20"/>
        </w:rPr>
        <w:t>a</w:t>
      </w:r>
      <w:r w:rsidRPr="00B32DBB">
        <w:rPr>
          <w:bCs/>
          <w:szCs w:val="20"/>
        </w:rPr>
        <w:t xml:space="preserve"> o izjavah volje mora nadaljevati delo in </w:t>
      </w:r>
      <w:r>
        <w:rPr>
          <w:bCs/>
          <w:szCs w:val="20"/>
        </w:rPr>
        <w:t xml:space="preserve">dokument </w:t>
      </w:r>
      <w:r w:rsidRPr="00B32DBB">
        <w:rPr>
          <w:bCs/>
          <w:szCs w:val="20"/>
        </w:rPr>
        <w:t xml:space="preserve">pripraviti za podpis ministru. Nujna je takojšnja sprememba obrazca </w:t>
      </w:r>
      <w:r w:rsidRPr="00B32DBB">
        <w:rPr>
          <w:rFonts w:cs="Arial"/>
          <w:bCs/>
          <w:szCs w:val="20"/>
        </w:rPr>
        <w:t>Vnaprejšnja zavrnitev zdravstvene oskrbe</w:t>
      </w:r>
      <w:r w:rsidRPr="00B32DBB">
        <w:rPr>
          <w:bCs/>
          <w:szCs w:val="20"/>
        </w:rPr>
        <w:t xml:space="preserve"> </w:t>
      </w:r>
      <w:r w:rsidRPr="00B32DBB">
        <w:rPr>
          <w:rFonts w:cs="Arial"/>
          <w:bCs/>
          <w:szCs w:val="20"/>
        </w:rPr>
        <w:t xml:space="preserve">(Uradni list RS, št. 82/08), ker vsebuje zapis: </w:t>
      </w:r>
      <w:r>
        <w:rPr>
          <w:rFonts w:cs="Arial"/>
          <w:bCs/>
          <w:szCs w:val="20"/>
        </w:rPr>
        <w:t>»</w:t>
      </w:r>
      <w:r w:rsidRPr="00B32DBB">
        <w:rPr>
          <w:rFonts w:cs="Arial"/>
          <w:bCs/>
          <w:szCs w:val="20"/>
        </w:rPr>
        <w:t>Osebi je bilo pojasnjeno, da je čas veljavnosti izjave 5 let.</w:t>
      </w:r>
      <w:r>
        <w:rPr>
          <w:rFonts w:cs="Arial"/>
          <w:bCs/>
          <w:szCs w:val="20"/>
        </w:rPr>
        <w:t>«</w:t>
      </w:r>
      <w:r w:rsidRPr="00B32DBB">
        <w:rPr>
          <w:rFonts w:cs="Arial"/>
          <w:bCs/>
          <w:szCs w:val="20"/>
        </w:rPr>
        <w:t xml:space="preserve"> To ne velja že </w:t>
      </w:r>
      <w:r w:rsidR="00792753">
        <w:rPr>
          <w:rFonts w:cs="Arial"/>
          <w:bCs/>
          <w:szCs w:val="20"/>
        </w:rPr>
        <w:t>sedem</w:t>
      </w:r>
      <w:r w:rsidRPr="00B32DBB">
        <w:rPr>
          <w:rFonts w:cs="Arial"/>
          <w:bCs/>
          <w:szCs w:val="20"/>
        </w:rPr>
        <w:t xml:space="preserve"> let, od objave Uradnem listu RS</w:t>
      </w:r>
      <w:r>
        <w:rPr>
          <w:rFonts w:cs="Arial"/>
          <w:bCs/>
          <w:szCs w:val="20"/>
        </w:rPr>
        <w:t>,</w:t>
      </w:r>
      <w:r w:rsidRPr="00B32DBB">
        <w:rPr>
          <w:rFonts w:cs="Arial"/>
          <w:bCs/>
          <w:szCs w:val="20"/>
        </w:rPr>
        <w:t xml:space="preserve"> št. 55/17.</w:t>
      </w:r>
      <w:r w:rsidRPr="00B32DBB">
        <w:rPr>
          <w:bCs/>
          <w:szCs w:val="20"/>
        </w:rPr>
        <w:t xml:space="preserve"> </w:t>
      </w:r>
      <w:r>
        <w:rPr>
          <w:bCs/>
          <w:szCs w:val="20"/>
        </w:rPr>
        <w:t>Zastopniki o</w:t>
      </w:r>
      <w:r w:rsidRPr="00B32DBB">
        <w:rPr>
          <w:bCs/>
          <w:szCs w:val="20"/>
        </w:rPr>
        <w:t>pozarjajo tudi na nujnost vidnosti izjave Vnaprejšnja zavrnitev zdravstvene oskrbe</w:t>
      </w:r>
      <w:r w:rsidR="00792753">
        <w:rPr>
          <w:bCs/>
          <w:szCs w:val="20"/>
        </w:rPr>
        <w:t>,</w:t>
      </w:r>
      <w:r w:rsidRPr="00B32DBB">
        <w:rPr>
          <w:bCs/>
          <w:szCs w:val="20"/>
        </w:rPr>
        <w:t xml:space="preserve"> </w:t>
      </w:r>
      <w:r w:rsidR="00792753">
        <w:rPr>
          <w:bCs/>
          <w:szCs w:val="20"/>
        </w:rPr>
        <w:t xml:space="preserve">ker je pomemben </w:t>
      </w:r>
      <w:r w:rsidRPr="00B32DBB">
        <w:rPr>
          <w:bCs/>
          <w:szCs w:val="20"/>
        </w:rPr>
        <w:t>podatek.</w:t>
      </w:r>
      <w:r w:rsidRPr="00B32DBB">
        <w:t xml:space="preserve"> </w:t>
      </w:r>
      <w:r w:rsidRPr="00B32DBB">
        <w:rPr>
          <w:bCs/>
          <w:szCs w:val="20"/>
        </w:rPr>
        <w:t xml:space="preserve">Urediti je </w:t>
      </w:r>
      <w:r>
        <w:rPr>
          <w:bCs/>
          <w:szCs w:val="20"/>
        </w:rPr>
        <w:t xml:space="preserve">treba </w:t>
      </w:r>
      <w:r w:rsidRPr="00B32DBB">
        <w:rPr>
          <w:bCs/>
          <w:szCs w:val="20"/>
        </w:rPr>
        <w:t xml:space="preserve">obveznost koncesionarjev, da izvid vnesejo v CRPP. </w:t>
      </w:r>
    </w:p>
    <w:p w14:paraId="4E773AD3" w14:textId="77777777" w:rsidR="00293F21" w:rsidRPr="00B32DBB" w:rsidRDefault="00293F21" w:rsidP="00B32DBB">
      <w:pPr>
        <w:jc w:val="both"/>
        <w:rPr>
          <w:bCs/>
          <w:szCs w:val="20"/>
        </w:rPr>
      </w:pPr>
    </w:p>
    <w:p w14:paraId="4F188B9D" w14:textId="564ADB6F" w:rsidR="00293F21" w:rsidRPr="006D3978" w:rsidRDefault="00293F21" w:rsidP="002B0F79">
      <w:pPr>
        <w:tabs>
          <w:tab w:val="left" w:pos="3402"/>
        </w:tabs>
        <w:spacing w:line="276" w:lineRule="auto"/>
        <w:jc w:val="both"/>
      </w:pPr>
      <w:r w:rsidRPr="00156F0A">
        <w:rPr>
          <w:rFonts w:cs="Arial"/>
          <w:szCs w:val="20"/>
        </w:rPr>
        <w:t>Zastopniki poudarjajo, da smo le z medsebojnim razumevanjem in spoštovanjem ter veliko mero potrpljenja lahko kos neštetim težavam v našem zdravstvu. Seveda bo treba sprejeti tudi ustrezne ukrepe na področju financiranja zdravstva, plačne politike v zdravstvu, organizacije dela in delovanja zdravstvenih ustanov </w:t>
      </w:r>
      <w:r>
        <w:rPr>
          <w:rFonts w:cs="Arial"/>
          <w:szCs w:val="20"/>
        </w:rPr>
        <w:t>in podobno</w:t>
      </w:r>
      <w:r w:rsidRPr="00156F0A">
        <w:rPr>
          <w:rFonts w:cs="Arial"/>
          <w:szCs w:val="20"/>
        </w:rPr>
        <w:t>.</w:t>
      </w:r>
      <w:r w:rsidRPr="008C357E">
        <w:t xml:space="preserve"> </w:t>
      </w:r>
      <w:r>
        <w:rPr>
          <w:rFonts w:cs="Arial"/>
          <w:szCs w:val="20"/>
        </w:rPr>
        <w:t>N</w:t>
      </w:r>
      <w:r w:rsidRPr="008C357E">
        <w:rPr>
          <w:rFonts w:cs="Arial"/>
          <w:szCs w:val="20"/>
        </w:rPr>
        <w:t>ezadovoljstvo pacientov izvira iz prepogostih administrativnih zahtev in omejitev izvajalcev zdravstvenih storitev. Pacienti sami opažajo, da zdravniki porabijo veliko časa, ki naj bi bil namenjen pacientu</w:t>
      </w:r>
      <w:r>
        <w:rPr>
          <w:rFonts w:cs="Arial"/>
          <w:szCs w:val="20"/>
        </w:rPr>
        <w:t>,</w:t>
      </w:r>
      <w:r w:rsidRPr="008C357E">
        <w:rPr>
          <w:rFonts w:cs="Arial"/>
          <w:szCs w:val="20"/>
        </w:rPr>
        <w:t xml:space="preserve"> za administrativna opravila.</w:t>
      </w:r>
      <w:r w:rsidRPr="002D3EF7">
        <w:t xml:space="preserve"> </w:t>
      </w:r>
      <w:r w:rsidRPr="002D3EF7">
        <w:rPr>
          <w:rFonts w:cs="Arial"/>
          <w:szCs w:val="20"/>
        </w:rPr>
        <w:t xml:space="preserve">Ob kritičnem pomanjkanju </w:t>
      </w:r>
      <w:r w:rsidR="00C6111C" w:rsidRPr="002D3EF7">
        <w:rPr>
          <w:rFonts w:cs="Arial"/>
          <w:szCs w:val="20"/>
        </w:rPr>
        <w:t>zdravstven</w:t>
      </w:r>
      <w:r w:rsidR="00C6111C">
        <w:rPr>
          <w:rFonts w:cs="Arial"/>
          <w:szCs w:val="20"/>
        </w:rPr>
        <w:t>ih</w:t>
      </w:r>
      <w:r w:rsidR="00C6111C" w:rsidRPr="002D3EF7">
        <w:rPr>
          <w:rFonts w:cs="Arial"/>
          <w:szCs w:val="20"/>
        </w:rPr>
        <w:t xml:space="preserve"> </w:t>
      </w:r>
      <w:r w:rsidR="00C6111C">
        <w:rPr>
          <w:rFonts w:cs="Arial"/>
          <w:szCs w:val="20"/>
        </w:rPr>
        <w:t xml:space="preserve">delavcev na </w:t>
      </w:r>
      <w:r w:rsidRPr="002D3EF7">
        <w:rPr>
          <w:rFonts w:cs="Arial"/>
          <w:szCs w:val="20"/>
        </w:rPr>
        <w:t xml:space="preserve">vseh </w:t>
      </w:r>
      <w:r w:rsidR="00C6111C" w:rsidRPr="002D3EF7">
        <w:rPr>
          <w:rFonts w:cs="Arial"/>
          <w:szCs w:val="20"/>
        </w:rPr>
        <w:t>ravn</w:t>
      </w:r>
      <w:r w:rsidR="00C6111C">
        <w:rPr>
          <w:rFonts w:cs="Arial"/>
          <w:szCs w:val="20"/>
        </w:rPr>
        <w:t>eh</w:t>
      </w:r>
      <w:r w:rsidRPr="002D3EF7">
        <w:rPr>
          <w:rFonts w:cs="Arial"/>
          <w:szCs w:val="20"/>
        </w:rPr>
        <w:t xml:space="preserve"> je </w:t>
      </w:r>
      <w:r>
        <w:rPr>
          <w:rFonts w:cs="Arial"/>
          <w:szCs w:val="20"/>
        </w:rPr>
        <w:t xml:space="preserve">treba </w:t>
      </w:r>
      <w:r w:rsidRPr="002D3EF7">
        <w:rPr>
          <w:rFonts w:cs="Arial"/>
          <w:szCs w:val="20"/>
        </w:rPr>
        <w:t xml:space="preserve">poskrbeti za izboljšanje pogojev dela, promocijo poklica in ustrezno stimulacijo. Pregledati in posodobiti je </w:t>
      </w:r>
      <w:r>
        <w:rPr>
          <w:rFonts w:cs="Arial"/>
          <w:szCs w:val="20"/>
        </w:rPr>
        <w:t xml:space="preserve">treba </w:t>
      </w:r>
      <w:r w:rsidRPr="002D3EF7">
        <w:rPr>
          <w:rFonts w:cs="Arial"/>
          <w:szCs w:val="20"/>
        </w:rPr>
        <w:t>normative, poenotiti in posodobiti informacijski sistem ter ustvarit</w:t>
      </w:r>
      <w:r>
        <w:rPr>
          <w:rFonts w:cs="Arial"/>
          <w:szCs w:val="20"/>
        </w:rPr>
        <w:t>i</w:t>
      </w:r>
      <w:r w:rsidRPr="002D3EF7">
        <w:rPr>
          <w:rFonts w:cs="Arial"/>
          <w:szCs w:val="20"/>
        </w:rPr>
        <w:t xml:space="preserve"> delovne pogoje tako, da se bodo vsi zdravstveni profili lahko v polni meri</w:t>
      </w:r>
      <w:r w:rsidR="008A7A42" w:rsidRPr="008A7A42">
        <w:rPr>
          <w:rFonts w:cs="Arial"/>
          <w:szCs w:val="20"/>
        </w:rPr>
        <w:t xml:space="preserve"> </w:t>
      </w:r>
      <w:r w:rsidR="008A7A42">
        <w:rPr>
          <w:rFonts w:cs="Arial"/>
          <w:szCs w:val="20"/>
        </w:rPr>
        <w:t>ukvarjali</w:t>
      </w:r>
      <w:r w:rsidR="008A7A42" w:rsidRPr="008A7A42">
        <w:rPr>
          <w:rFonts w:cs="Arial"/>
          <w:szCs w:val="20"/>
        </w:rPr>
        <w:t xml:space="preserve"> </w:t>
      </w:r>
      <w:r w:rsidR="008A7A42">
        <w:rPr>
          <w:rFonts w:cs="Arial"/>
          <w:szCs w:val="20"/>
        </w:rPr>
        <w:t>s</w:t>
      </w:r>
      <w:r w:rsidR="008A7A42" w:rsidRPr="002D3EF7">
        <w:rPr>
          <w:rFonts w:cs="Arial"/>
          <w:szCs w:val="20"/>
        </w:rPr>
        <w:t xml:space="preserve"> pacientom</w:t>
      </w:r>
      <w:r w:rsidRPr="002D3EF7">
        <w:rPr>
          <w:rFonts w:cs="Arial"/>
          <w:szCs w:val="20"/>
        </w:rPr>
        <w:t>.</w:t>
      </w:r>
    </w:p>
    <w:p w14:paraId="7BB0F381" w14:textId="77777777" w:rsidR="00293F21" w:rsidRDefault="00293F21" w:rsidP="002D3EF7">
      <w:pPr>
        <w:tabs>
          <w:tab w:val="left" w:pos="3402"/>
        </w:tabs>
        <w:spacing w:line="276" w:lineRule="auto"/>
        <w:jc w:val="both"/>
        <w:rPr>
          <w:szCs w:val="20"/>
        </w:rPr>
      </w:pPr>
    </w:p>
    <w:p w14:paraId="4E7A842A" w14:textId="6E3753B2" w:rsidR="00293F21" w:rsidRDefault="00293F21" w:rsidP="0037528F">
      <w:pPr>
        <w:jc w:val="both"/>
      </w:pPr>
      <w:r w:rsidRPr="006F1317">
        <w:rPr>
          <w:szCs w:val="20"/>
        </w:rPr>
        <w:t>Javno objavljeni podatki na spletnih straneh nekaterih izvajalcev zdravstvenih storitev ne ustrezajo dejanskim čakalnim dobam, kar je zavajajoče za paciente. V času razvite informatike prikaz realnih čakalnih dob ne bi smel biti problem. Prav tako bi moral</w:t>
      </w:r>
      <w:r w:rsidR="008811CC">
        <w:rPr>
          <w:szCs w:val="20"/>
        </w:rPr>
        <w:t>o</w:t>
      </w:r>
      <w:r w:rsidRPr="006F1317">
        <w:rPr>
          <w:szCs w:val="20"/>
        </w:rPr>
        <w:t xml:space="preserve"> </w:t>
      </w:r>
      <w:r w:rsidR="008811CC">
        <w:rPr>
          <w:szCs w:val="20"/>
        </w:rPr>
        <w:t xml:space="preserve">biti </w:t>
      </w:r>
      <w:r>
        <w:rPr>
          <w:szCs w:val="20"/>
        </w:rPr>
        <w:t>pacientom v</w:t>
      </w:r>
      <w:r w:rsidRPr="006F1317">
        <w:rPr>
          <w:szCs w:val="20"/>
        </w:rPr>
        <w:t xml:space="preserve"> primerih, ko so čakalne dobe nad dopustno mejo, </w:t>
      </w:r>
      <w:r w:rsidR="008811CC" w:rsidRPr="006F1317">
        <w:rPr>
          <w:szCs w:val="20"/>
        </w:rPr>
        <w:t>omogoč</w:t>
      </w:r>
      <w:r w:rsidR="008811CC">
        <w:rPr>
          <w:szCs w:val="20"/>
        </w:rPr>
        <w:t>eno</w:t>
      </w:r>
      <w:r w:rsidR="008811CC" w:rsidRPr="006F1317">
        <w:rPr>
          <w:szCs w:val="20"/>
        </w:rPr>
        <w:t xml:space="preserve"> </w:t>
      </w:r>
      <w:r w:rsidRPr="006F1317">
        <w:rPr>
          <w:szCs w:val="20"/>
        </w:rPr>
        <w:t xml:space="preserve">zdravljenje pri slovenskih zasebnikih in v </w:t>
      </w:r>
      <w:r w:rsidRPr="006F1317">
        <w:rPr>
          <w:szCs w:val="20"/>
        </w:rPr>
        <w:lastRenderedPageBreak/>
        <w:t>tujini.</w:t>
      </w:r>
      <w:r>
        <w:rPr>
          <w:szCs w:val="20"/>
        </w:rPr>
        <w:t xml:space="preserve"> </w:t>
      </w:r>
      <w:r w:rsidRPr="005B6D64">
        <w:rPr>
          <w:szCs w:val="20"/>
        </w:rPr>
        <w:t xml:space="preserve">Pogosto se pritožbe nanašajo tudi na neprofesionalno komunikacijo zdravstvenih delavcev </w:t>
      </w:r>
      <w:r>
        <w:rPr>
          <w:szCs w:val="20"/>
        </w:rPr>
        <w:t>s</w:t>
      </w:r>
      <w:r w:rsidRPr="005B6D64">
        <w:rPr>
          <w:szCs w:val="20"/>
        </w:rPr>
        <w:t xml:space="preserve"> pacient</w:t>
      </w:r>
      <w:r>
        <w:rPr>
          <w:szCs w:val="20"/>
        </w:rPr>
        <w:t>i</w:t>
      </w:r>
      <w:r w:rsidRPr="005B6D64">
        <w:rPr>
          <w:szCs w:val="20"/>
        </w:rPr>
        <w:t>.</w:t>
      </w:r>
      <w:r w:rsidRPr="0037528F">
        <w:t xml:space="preserve"> </w:t>
      </w:r>
      <w:r>
        <w:t xml:space="preserve">Ob analizi zdravniki povedo, da jim mnoga leta študija medicine žal ne dajejo potrebnih znanj za profesionalno komunikacijo in ravnanje v konfliktnih </w:t>
      </w:r>
      <w:r w:rsidR="008811CC">
        <w:t xml:space="preserve">stanjih </w:t>
      </w:r>
      <w:r>
        <w:t xml:space="preserve">ter obvladovanje različnih </w:t>
      </w:r>
      <w:r w:rsidR="008811CC">
        <w:t xml:space="preserve">značajskih </w:t>
      </w:r>
      <w:r>
        <w:t>lastnosti pacientov, ki lahko postanejo izrazitejše, kadar so pacienti v stresn</w:t>
      </w:r>
      <w:r w:rsidR="008811CC">
        <w:t>em</w:t>
      </w:r>
      <w:r>
        <w:t xml:space="preserve"> </w:t>
      </w:r>
      <w:r w:rsidR="008811CC">
        <w:t xml:space="preserve">položaju </w:t>
      </w:r>
      <w:r>
        <w:t xml:space="preserve">zaradi zaskrbljenosti za lastno zdravje. Po drugi strani pa je v prav takih </w:t>
      </w:r>
      <w:r w:rsidR="00F87832">
        <w:t xml:space="preserve">položajih </w:t>
      </w:r>
      <w:r>
        <w:t xml:space="preserve">tudi zdravstveni delavec v stresu in lahko </w:t>
      </w:r>
      <w:r w:rsidR="00F87832">
        <w:t xml:space="preserve">v komunikaciji </w:t>
      </w:r>
      <w:r>
        <w:t xml:space="preserve">neustrezno odreagira. </w:t>
      </w:r>
      <w:r w:rsidR="00F87832">
        <w:t>V</w:t>
      </w:r>
      <w:r>
        <w:t xml:space="preserve"> predmetnike študija za poklice v zdravstvu</w:t>
      </w:r>
      <w:r w:rsidR="00F87832" w:rsidRPr="00F87832">
        <w:t xml:space="preserve"> </w:t>
      </w:r>
      <w:r w:rsidR="00F87832">
        <w:t>bi bilo</w:t>
      </w:r>
      <w:r w:rsidR="00F87832" w:rsidRPr="00F87832">
        <w:t xml:space="preserve"> </w:t>
      </w:r>
      <w:proofErr w:type="spellStart"/>
      <w:r w:rsidR="00F87832">
        <w:t>reba</w:t>
      </w:r>
      <w:proofErr w:type="spellEnd"/>
      <w:r w:rsidR="00F87832" w:rsidRPr="00F87832">
        <w:t xml:space="preserve"> </w:t>
      </w:r>
      <w:r w:rsidR="00F87832">
        <w:t>vpeljati</w:t>
      </w:r>
      <w:r>
        <w:t xml:space="preserve"> tudi komunikacijske veščine. </w:t>
      </w:r>
    </w:p>
    <w:p w14:paraId="4D2D131A" w14:textId="77777777" w:rsidR="00293F21" w:rsidRPr="00156F0A" w:rsidRDefault="00293F21" w:rsidP="00283EE3">
      <w:pPr>
        <w:tabs>
          <w:tab w:val="left" w:pos="3402"/>
        </w:tabs>
        <w:jc w:val="both"/>
        <w:rPr>
          <w:rFonts w:cs="Arial"/>
          <w:szCs w:val="20"/>
        </w:rPr>
      </w:pPr>
    </w:p>
    <w:p w14:paraId="5542B019" w14:textId="77777777" w:rsidR="00293F21" w:rsidRPr="00156F0A" w:rsidRDefault="00293F21" w:rsidP="00293F21">
      <w:pPr>
        <w:pStyle w:val="Naslov30"/>
        <w:numPr>
          <w:ilvl w:val="2"/>
          <w:numId w:val="13"/>
        </w:numPr>
        <w:spacing w:before="0"/>
        <w:ind w:left="567" w:hanging="567"/>
        <w:rPr>
          <w:rFonts w:eastAsia="Calibri"/>
        </w:rPr>
      </w:pPr>
      <w:bookmarkStart w:id="132" w:name="_Toc106784663"/>
      <w:r w:rsidRPr="00156F0A">
        <w:rPr>
          <w:rFonts w:eastAsia="Calibri"/>
        </w:rPr>
        <w:t>Splošna ocena delovanja zastopnikov</w:t>
      </w:r>
      <w:bookmarkEnd w:id="130"/>
      <w:bookmarkEnd w:id="132"/>
    </w:p>
    <w:p w14:paraId="7A6A9F3F" w14:textId="77777777" w:rsidR="00293F21" w:rsidRPr="00156F0A" w:rsidRDefault="00293F21" w:rsidP="00283EE3">
      <w:pPr>
        <w:jc w:val="both"/>
        <w:rPr>
          <w:rFonts w:cs="Arial"/>
        </w:rPr>
      </w:pPr>
    </w:p>
    <w:p w14:paraId="676C30DD" w14:textId="016BB691" w:rsidR="00293F21" w:rsidRPr="00694BEE" w:rsidRDefault="00293F21" w:rsidP="00885387">
      <w:pPr>
        <w:tabs>
          <w:tab w:val="left" w:pos="3402"/>
        </w:tabs>
        <w:spacing w:line="276" w:lineRule="auto"/>
        <w:jc w:val="both"/>
        <w:rPr>
          <w:szCs w:val="20"/>
        </w:rPr>
      </w:pPr>
      <w:r w:rsidRPr="00156F0A">
        <w:rPr>
          <w:rFonts w:cs="Arial"/>
        </w:rPr>
        <w:t xml:space="preserve">V Sloveniji je še kar nekaj priložnosti za </w:t>
      </w:r>
      <w:r w:rsidR="00F87832" w:rsidRPr="00156F0A">
        <w:rPr>
          <w:rFonts w:cs="Arial"/>
        </w:rPr>
        <w:t>izboljša</w:t>
      </w:r>
      <w:r w:rsidR="00F87832">
        <w:rPr>
          <w:rFonts w:cs="Arial"/>
        </w:rPr>
        <w:t>ve</w:t>
      </w:r>
      <w:r w:rsidRPr="00156F0A">
        <w:rPr>
          <w:rFonts w:cs="Arial"/>
        </w:rPr>
        <w:t xml:space="preserve">. </w:t>
      </w:r>
      <w:r w:rsidRPr="00694BEE">
        <w:rPr>
          <w:szCs w:val="20"/>
        </w:rPr>
        <w:t xml:space="preserve">Leto 2022 je zaznamovalo veliko pomanjkanje osebnih zdravnikov družinske medicine, zobozdravnikov, ginekologov in pediatrov. Pacienti so se srečevali z nedostopnostjo zdravnikov, želeli so si osebnega stika, pogovora z zdravnikom in ne zdravljenja </w:t>
      </w:r>
      <w:r>
        <w:rPr>
          <w:szCs w:val="20"/>
        </w:rPr>
        <w:t>po</w:t>
      </w:r>
      <w:r w:rsidRPr="00694BEE">
        <w:rPr>
          <w:szCs w:val="20"/>
        </w:rPr>
        <w:t xml:space="preserve"> telefon</w:t>
      </w:r>
      <w:r>
        <w:rPr>
          <w:szCs w:val="20"/>
        </w:rPr>
        <w:t>u</w:t>
      </w:r>
      <w:r w:rsidRPr="00694BEE">
        <w:rPr>
          <w:szCs w:val="20"/>
        </w:rPr>
        <w:t xml:space="preserve"> ali e-pošt</w:t>
      </w:r>
      <w:r>
        <w:rPr>
          <w:szCs w:val="20"/>
        </w:rPr>
        <w:t>i</w:t>
      </w:r>
      <w:r w:rsidRPr="00694BEE">
        <w:rPr>
          <w:szCs w:val="20"/>
        </w:rPr>
        <w:t xml:space="preserve">. Pokazalo se je tudi veliko pomanjkanje drugih zdravstvenih delavcev, posebej na področju zdravstvene nege. Podaljšale so se čakalne dobe, ki so ponekod že ogrožale uspešnost zdravljenja. V velikih stiskah so se znašli težko bolni pacienti, ki so potrebovali zahtevno zdravstveno nego in so bili odpuščeni iz </w:t>
      </w:r>
      <w:r w:rsidR="00E37AE8" w:rsidRPr="00694BEE">
        <w:rPr>
          <w:szCs w:val="20"/>
        </w:rPr>
        <w:t>bolniš</w:t>
      </w:r>
      <w:r w:rsidR="00E37AE8">
        <w:rPr>
          <w:szCs w:val="20"/>
        </w:rPr>
        <w:t>nične</w:t>
      </w:r>
      <w:r w:rsidR="00E37AE8" w:rsidRPr="00694BEE">
        <w:rPr>
          <w:szCs w:val="20"/>
        </w:rPr>
        <w:t xml:space="preserve"> </w:t>
      </w:r>
      <w:r w:rsidRPr="00694BEE">
        <w:rPr>
          <w:szCs w:val="20"/>
        </w:rPr>
        <w:t xml:space="preserve">obravnave v domačo oskrbo svojcev, ker v negovalnih bolnišnicah in domovih za starejše ni bilo prostora. </w:t>
      </w:r>
    </w:p>
    <w:p w14:paraId="3C9B8D97" w14:textId="77777777" w:rsidR="00293F21" w:rsidRDefault="00293F21" w:rsidP="00885387">
      <w:pPr>
        <w:jc w:val="both"/>
        <w:rPr>
          <w:rFonts w:cs="Arial"/>
        </w:rPr>
      </w:pPr>
    </w:p>
    <w:p w14:paraId="3693A4A3" w14:textId="49C030C3" w:rsidR="00293F21" w:rsidRDefault="00293F21" w:rsidP="004B2717">
      <w:pPr>
        <w:jc w:val="both"/>
        <w:rPr>
          <w:rFonts w:cs="Arial"/>
          <w:szCs w:val="20"/>
        </w:rPr>
      </w:pPr>
      <w:r w:rsidRPr="00156F0A">
        <w:rPr>
          <w:rFonts w:cs="Arial"/>
        </w:rPr>
        <w:t>Najpogostejša je kršitev pravic do kakovostne in varne zdravstvene obravnave</w:t>
      </w:r>
      <w:r w:rsidR="00E37AE8">
        <w:rPr>
          <w:rFonts w:cs="Arial"/>
        </w:rPr>
        <w:t>,</w:t>
      </w:r>
      <w:r w:rsidRPr="00156F0A">
        <w:rPr>
          <w:rFonts w:cs="Arial"/>
        </w:rPr>
        <w:t xml:space="preserve"> </w:t>
      </w:r>
      <w:r w:rsidR="00E37AE8">
        <w:rPr>
          <w:rFonts w:cs="Arial"/>
        </w:rPr>
        <w:t>n</w:t>
      </w:r>
      <w:r w:rsidRPr="00156F0A">
        <w:rPr>
          <w:rFonts w:cs="Arial"/>
        </w:rPr>
        <w:t xml:space="preserve">ajbolj pereče pa je področje družinske medicine. </w:t>
      </w:r>
      <w:r w:rsidRPr="00156F0A">
        <w:rPr>
          <w:rFonts w:eastAsia="Calibri" w:cs="Arial"/>
        </w:rPr>
        <w:t xml:space="preserve">Splošna ugotovitev zastopnikov je, da se pacienti </w:t>
      </w:r>
      <w:r w:rsidR="00E37AE8">
        <w:rPr>
          <w:rFonts w:eastAsia="Calibri" w:cs="Arial"/>
        </w:rPr>
        <w:t xml:space="preserve">nanje </w:t>
      </w:r>
      <w:r w:rsidRPr="00156F0A">
        <w:rPr>
          <w:rFonts w:eastAsia="Calibri" w:cs="Arial"/>
        </w:rPr>
        <w:t xml:space="preserve">večinoma upravičeno obračajo </w:t>
      </w:r>
      <w:r w:rsidR="00E37AE8">
        <w:rPr>
          <w:rFonts w:eastAsia="Calibri" w:cs="Arial"/>
        </w:rPr>
        <w:t>za</w:t>
      </w:r>
      <w:r w:rsidR="00E37AE8" w:rsidRPr="00156F0A">
        <w:rPr>
          <w:rFonts w:eastAsia="Calibri" w:cs="Arial"/>
        </w:rPr>
        <w:t xml:space="preserve"> </w:t>
      </w:r>
      <w:r w:rsidRPr="00156F0A">
        <w:rPr>
          <w:rFonts w:eastAsia="Calibri" w:cs="Arial"/>
        </w:rPr>
        <w:t>pomoč</w:t>
      </w:r>
      <w:r>
        <w:rPr>
          <w:rFonts w:eastAsia="Calibri" w:cs="Arial"/>
        </w:rPr>
        <w:t>,</w:t>
      </w:r>
      <w:r w:rsidRPr="00156F0A">
        <w:rPr>
          <w:rFonts w:eastAsia="Calibri" w:cs="Arial"/>
        </w:rPr>
        <w:t xml:space="preserve"> predvsem z željo, da se določene napake v prihodnje ne bi več pojavljale. Zagotovo je celotno delovanje zastopnikov usmerjeno v izboljšanje kakovosti izvajanja zdravstvene dejavnosti, saj opozarja na določene pomanjkljivosti in celo napake. </w:t>
      </w:r>
      <w:r w:rsidR="00E37AE8">
        <w:rPr>
          <w:rFonts w:eastAsia="Calibri" w:cs="Arial"/>
        </w:rPr>
        <w:t xml:space="preserve">Zastopniki </w:t>
      </w:r>
      <w:r w:rsidR="00E37AE8">
        <w:rPr>
          <w:rFonts w:cs="Arial"/>
        </w:rPr>
        <w:t>u</w:t>
      </w:r>
      <w:r w:rsidRPr="00156F0A">
        <w:rPr>
          <w:rFonts w:cs="Arial"/>
        </w:rPr>
        <w:t xml:space="preserve">gotavljajo, da so uporabniki zdravstvenih storitev načeloma zelo zadovoljni in hvaležni za brezplačno, strokovno in učinkovito pomoč. Zahvale za celovito strokovno svetovanje izražajo ustno in pisno. </w:t>
      </w:r>
      <w:r w:rsidRPr="00156F0A">
        <w:rPr>
          <w:rFonts w:cs="Arial"/>
          <w:szCs w:val="20"/>
        </w:rPr>
        <w:t>Zanimanje</w:t>
      </w:r>
      <w:r w:rsidRPr="00156F0A">
        <w:rPr>
          <w:rFonts w:cs="Arial"/>
        </w:rPr>
        <w:t xml:space="preserve"> za svetovanje in zastopanje </w:t>
      </w:r>
      <w:r w:rsidRPr="00156F0A">
        <w:rPr>
          <w:rFonts w:cs="Arial"/>
          <w:szCs w:val="20"/>
        </w:rPr>
        <w:t>stalno narašča</w:t>
      </w:r>
      <w:r w:rsidRPr="00156F0A">
        <w:rPr>
          <w:rFonts w:cs="Arial"/>
        </w:rPr>
        <w:t xml:space="preserve">. Da pa bi institut še bolj zaživel, </w:t>
      </w:r>
      <w:r w:rsidRPr="00156F0A">
        <w:rPr>
          <w:rFonts w:cs="Arial"/>
          <w:szCs w:val="20"/>
        </w:rPr>
        <w:t>ga je treba promovirati in nadgraditi</w:t>
      </w:r>
      <w:r>
        <w:rPr>
          <w:rFonts w:cs="Arial"/>
          <w:szCs w:val="20"/>
        </w:rPr>
        <w:t>, tudi z večjo podporo ministrstva.</w:t>
      </w:r>
    </w:p>
    <w:p w14:paraId="591FBF54" w14:textId="77777777" w:rsidR="00293F21" w:rsidRPr="004B2717" w:rsidRDefault="00293F21" w:rsidP="004B2717">
      <w:pPr>
        <w:jc w:val="both"/>
        <w:rPr>
          <w:rFonts w:cs="Arial"/>
        </w:rPr>
      </w:pPr>
      <w:r>
        <w:rPr>
          <w:i/>
          <w:szCs w:val="20"/>
        </w:rPr>
        <w:tab/>
      </w:r>
      <w:r>
        <w:rPr>
          <w:i/>
          <w:szCs w:val="20"/>
        </w:rPr>
        <w:tab/>
      </w:r>
    </w:p>
    <w:p w14:paraId="31FBE99C" w14:textId="77777777" w:rsidR="00293F21" w:rsidRDefault="00293F21" w:rsidP="00E66615">
      <w:pPr>
        <w:pStyle w:val="podpisi"/>
        <w:jc w:val="both"/>
        <w:rPr>
          <w:szCs w:val="20"/>
          <w:lang w:val="sl-SI"/>
        </w:rPr>
      </w:pPr>
    </w:p>
    <w:p w14:paraId="283DD553" w14:textId="77777777" w:rsidR="00293F21" w:rsidRDefault="00293F21" w:rsidP="00293F21">
      <w:pPr>
        <w:pStyle w:val="Naslov1"/>
        <w:numPr>
          <w:ilvl w:val="0"/>
          <w:numId w:val="13"/>
        </w:numPr>
      </w:pPr>
      <w:bookmarkStart w:id="133" w:name="_Toc41919136"/>
      <w:bookmarkStart w:id="134" w:name="_Toc106784664"/>
      <w:r w:rsidRPr="00156F0A">
        <w:t>KOMISIJA REPUBLIKE SLOVENIJE ZA VARSTVO</w:t>
      </w:r>
    </w:p>
    <w:p w14:paraId="672D87D9" w14:textId="77777777" w:rsidR="00293F21" w:rsidRPr="00156F0A" w:rsidRDefault="00293F21" w:rsidP="001615DC">
      <w:pPr>
        <w:pStyle w:val="Naslov1"/>
        <w:numPr>
          <w:ilvl w:val="0"/>
          <w:numId w:val="0"/>
        </w:numPr>
        <w:ind w:left="360"/>
      </w:pPr>
      <w:r w:rsidRPr="00156F0A">
        <w:t xml:space="preserve"> PACIENTOVIH PRAVIC</w:t>
      </w:r>
      <w:bookmarkEnd w:id="133"/>
      <w:bookmarkEnd w:id="134"/>
    </w:p>
    <w:p w14:paraId="58C18099" w14:textId="77777777" w:rsidR="00293F21" w:rsidRPr="00156F0A" w:rsidRDefault="00293F21" w:rsidP="00631587">
      <w:pPr>
        <w:rPr>
          <w:lang w:eastAsia="sl-SI"/>
        </w:rPr>
      </w:pPr>
    </w:p>
    <w:p w14:paraId="126F5596" w14:textId="7D6DB3AD" w:rsidR="00293F21" w:rsidRPr="00156F0A" w:rsidRDefault="00293F21" w:rsidP="00631587">
      <w:pPr>
        <w:jc w:val="both"/>
        <w:rPr>
          <w:rFonts w:cs="Arial"/>
          <w:color w:val="000000"/>
        </w:rPr>
      </w:pPr>
      <w:r w:rsidRPr="00156F0A">
        <w:rPr>
          <w:rFonts w:cs="Arial"/>
          <w:color w:val="000000"/>
        </w:rPr>
        <w:t xml:space="preserve">V skladu z </w:t>
      </w:r>
      <w:proofErr w:type="spellStart"/>
      <w:r w:rsidRPr="00156F0A">
        <w:rPr>
          <w:rFonts w:cs="Arial"/>
          <w:color w:val="000000"/>
        </w:rPr>
        <w:t>ZPacP</w:t>
      </w:r>
      <w:proofErr w:type="spellEnd"/>
      <w:r w:rsidRPr="00156F0A">
        <w:rPr>
          <w:rFonts w:cs="Arial"/>
          <w:color w:val="000000"/>
        </w:rPr>
        <w:t xml:space="preserve"> je za obravnavo kršitev pacientovih pravic predviden dvostopenjski postopek. Drugostopenjski organ je </w:t>
      </w:r>
      <w:r>
        <w:rPr>
          <w:rFonts w:cs="Arial"/>
          <w:color w:val="000000"/>
        </w:rPr>
        <w:t>k</w:t>
      </w:r>
      <w:r w:rsidRPr="00156F0A">
        <w:rPr>
          <w:rFonts w:cs="Arial"/>
          <w:color w:val="000000"/>
        </w:rPr>
        <w:t xml:space="preserve">omisija, ki za vodenje postopka, </w:t>
      </w:r>
      <w:r>
        <w:rPr>
          <w:rFonts w:cs="Arial"/>
          <w:color w:val="000000"/>
        </w:rPr>
        <w:t>za</w:t>
      </w:r>
      <w:r w:rsidRPr="00156F0A">
        <w:rPr>
          <w:rFonts w:cs="Arial"/>
          <w:color w:val="000000"/>
        </w:rPr>
        <w:t xml:space="preserve"> katere</w:t>
      </w:r>
      <w:r w:rsidR="00D1175E">
        <w:rPr>
          <w:rFonts w:cs="Arial"/>
          <w:color w:val="000000"/>
        </w:rPr>
        <w:t>ga</w:t>
      </w:r>
      <w:r w:rsidRPr="00156F0A">
        <w:rPr>
          <w:rFonts w:cs="Arial"/>
          <w:color w:val="000000"/>
        </w:rPr>
        <w:t xml:space="preserve"> </w:t>
      </w:r>
      <w:r w:rsidR="00D1175E">
        <w:rPr>
          <w:rFonts w:cs="Arial"/>
          <w:color w:val="000000"/>
        </w:rPr>
        <w:t xml:space="preserve">v </w:t>
      </w:r>
      <w:proofErr w:type="spellStart"/>
      <w:r w:rsidRPr="00156F0A">
        <w:rPr>
          <w:rFonts w:cs="Arial"/>
          <w:color w:val="000000"/>
        </w:rPr>
        <w:t>ZPacP</w:t>
      </w:r>
      <w:proofErr w:type="spellEnd"/>
      <w:r w:rsidRPr="00156F0A">
        <w:rPr>
          <w:rFonts w:cs="Arial"/>
          <w:color w:val="000000"/>
        </w:rPr>
        <w:t xml:space="preserve"> ni določb, subsidiarno uporablja pravila splošnega upravnega postopka.</w:t>
      </w:r>
      <w:r w:rsidRPr="00156F0A">
        <w:rPr>
          <w:rFonts w:cs="Arial"/>
        </w:rPr>
        <w:t xml:space="preserve"> </w:t>
      </w:r>
      <w:r w:rsidRPr="00156F0A">
        <w:rPr>
          <w:rFonts w:cs="Arial"/>
          <w:color w:val="000000"/>
        </w:rPr>
        <w:t>Predsednica komisije je Mateja Lednik, imenovana z odločbo Vlade Republike Slovenije št. 01203-4/2019/5 z dne 17. maja 2019 za obdobje od 17. maja 2019 do 16. maja 2024.</w:t>
      </w:r>
    </w:p>
    <w:p w14:paraId="54331376" w14:textId="77777777" w:rsidR="00293F21" w:rsidRPr="00156F0A" w:rsidRDefault="00293F21" w:rsidP="00631587">
      <w:pPr>
        <w:jc w:val="both"/>
        <w:rPr>
          <w:rFonts w:cs="Arial"/>
          <w:color w:val="000000"/>
        </w:rPr>
      </w:pPr>
    </w:p>
    <w:p w14:paraId="467E8A02" w14:textId="1DF6E16F" w:rsidR="00293F21" w:rsidRPr="00156F0A" w:rsidRDefault="00293F21" w:rsidP="00631587">
      <w:pPr>
        <w:tabs>
          <w:tab w:val="left" w:pos="3402"/>
        </w:tabs>
        <w:spacing w:line="260" w:lineRule="atLeast"/>
        <w:jc w:val="both"/>
      </w:pPr>
      <w:r w:rsidRPr="00156F0A">
        <w:t xml:space="preserve">Člani </w:t>
      </w:r>
      <w:r>
        <w:t>k</w:t>
      </w:r>
      <w:r w:rsidRPr="00156F0A">
        <w:t xml:space="preserve">omisije so bili imenovani s sklepom številka C2711-19-671501 za obdobje od 4. marca 2019 do 3. marca 2024. Število članov določa </w:t>
      </w:r>
      <w:proofErr w:type="spellStart"/>
      <w:r w:rsidRPr="00156F0A">
        <w:t>ZPacP</w:t>
      </w:r>
      <w:proofErr w:type="spellEnd"/>
      <w:r w:rsidRPr="00156F0A">
        <w:t>, in sicer jih je 75. Komisij</w:t>
      </w:r>
      <w:r w:rsidR="00C901B8">
        <w:t>o</w:t>
      </w:r>
      <w:r w:rsidRPr="00156F0A">
        <w:t xml:space="preserve"> imenuje minister, pristojen za zdravje: </w:t>
      </w:r>
    </w:p>
    <w:p w14:paraId="7F813707" w14:textId="77777777" w:rsidR="00293F21" w:rsidRPr="00156F0A" w:rsidRDefault="00293F21" w:rsidP="00293F21">
      <w:pPr>
        <w:pStyle w:val="Odstavekseznama"/>
        <w:numPr>
          <w:ilvl w:val="0"/>
          <w:numId w:val="26"/>
        </w:numPr>
        <w:tabs>
          <w:tab w:val="left" w:pos="3402"/>
        </w:tabs>
        <w:spacing w:line="260" w:lineRule="atLeast"/>
        <w:ind w:left="170" w:hanging="170"/>
        <w:jc w:val="both"/>
        <w:rPr>
          <w:rFonts w:ascii="Arial" w:hAnsi="Arial" w:cs="Arial"/>
          <w:sz w:val="20"/>
          <w:szCs w:val="20"/>
        </w:rPr>
      </w:pPr>
      <w:r w:rsidRPr="00156F0A">
        <w:rPr>
          <w:rFonts w:ascii="Arial" w:hAnsi="Arial" w:cs="Arial"/>
          <w:sz w:val="20"/>
          <w:szCs w:val="20"/>
        </w:rPr>
        <w:t xml:space="preserve">33 članov na predlog posameznih razširjenih strokovnih kolegijev pri ministrstvu, pristojnem za zdravje, </w:t>
      </w:r>
    </w:p>
    <w:p w14:paraId="1B29129D" w14:textId="77777777" w:rsidR="00293F21" w:rsidRPr="00156F0A" w:rsidRDefault="00293F21" w:rsidP="00293F21">
      <w:pPr>
        <w:pStyle w:val="Odstavekseznama"/>
        <w:numPr>
          <w:ilvl w:val="0"/>
          <w:numId w:val="26"/>
        </w:numPr>
        <w:tabs>
          <w:tab w:val="left" w:pos="3402"/>
        </w:tabs>
        <w:spacing w:line="260" w:lineRule="atLeast"/>
        <w:ind w:left="170" w:hanging="170"/>
        <w:jc w:val="both"/>
        <w:rPr>
          <w:rFonts w:ascii="Arial" w:hAnsi="Arial" w:cs="Arial"/>
          <w:sz w:val="20"/>
          <w:szCs w:val="20"/>
        </w:rPr>
      </w:pPr>
      <w:r w:rsidRPr="00156F0A">
        <w:rPr>
          <w:rFonts w:ascii="Arial" w:hAnsi="Arial" w:cs="Arial"/>
          <w:sz w:val="20"/>
          <w:szCs w:val="20"/>
        </w:rPr>
        <w:t xml:space="preserve">25 članov na predlog nevladnih organizacij s področja varstva pacientovih pravic ali varstva potrošnikov, </w:t>
      </w:r>
    </w:p>
    <w:p w14:paraId="11BBC94F" w14:textId="70A7F5F8" w:rsidR="00293F21" w:rsidRPr="00156F0A" w:rsidRDefault="00F57D13" w:rsidP="00293F21">
      <w:pPr>
        <w:pStyle w:val="Odstavekseznama"/>
        <w:numPr>
          <w:ilvl w:val="0"/>
          <w:numId w:val="26"/>
        </w:numPr>
        <w:tabs>
          <w:tab w:val="left" w:pos="3402"/>
        </w:tabs>
        <w:spacing w:line="260" w:lineRule="atLeast"/>
        <w:ind w:left="170" w:hanging="170"/>
        <w:jc w:val="both"/>
        <w:rPr>
          <w:rFonts w:ascii="Arial" w:hAnsi="Arial" w:cs="Arial"/>
          <w:sz w:val="20"/>
          <w:szCs w:val="20"/>
        </w:rPr>
      </w:pPr>
      <w:r>
        <w:rPr>
          <w:rFonts w:ascii="Arial" w:hAnsi="Arial" w:cs="Arial"/>
          <w:sz w:val="20"/>
          <w:szCs w:val="20"/>
        </w:rPr>
        <w:t xml:space="preserve">5 </w:t>
      </w:r>
      <w:r w:rsidR="00293F21" w:rsidRPr="00156F0A">
        <w:rPr>
          <w:rFonts w:ascii="Arial" w:hAnsi="Arial" w:cs="Arial"/>
          <w:sz w:val="20"/>
          <w:szCs w:val="20"/>
        </w:rPr>
        <w:t xml:space="preserve">članov na predlog pristojnih zbornic in strokovnih združenj, ki delujejo na področju zdravstvene dejavnosti in imajo javno pooblastilo, </w:t>
      </w:r>
    </w:p>
    <w:p w14:paraId="6C269EFC" w14:textId="28D8A7C6" w:rsidR="00293F21" w:rsidRPr="00156F0A" w:rsidRDefault="00F57D13" w:rsidP="00293F21">
      <w:pPr>
        <w:pStyle w:val="Odstavekseznama"/>
        <w:numPr>
          <w:ilvl w:val="0"/>
          <w:numId w:val="26"/>
        </w:numPr>
        <w:tabs>
          <w:tab w:val="left" w:pos="3402"/>
        </w:tabs>
        <w:spacing w:line="260" w:lineRule="atLeast"/>
        <w:ind w:left="170" w:hanging="170"/>
        <w:jc w:val="both"/>
        <w:rPr>
          <w:rFonts w:ascii="Arial" w:hAnsi="Arial" w:cs="Arial"/>
          <w:sz w:val="20"/>
          <w:szCs w:val="20"/>
        </w:rPr>
      </w:pPr>
      <w:r>
        <w:rPr>
          <w:rFonts w:ascii="Arial" w:hAnsi="Arial" w:cs="Arial"/>
          <w:sz w:val="20"/>
          <w:szCs w:val="20"/>
        </w:rPr>
        <w:t xml:space="preserve">5 </w:t>
      </w:r>
      <w:r w:rsidR="00293F21" w:rsidRPr="00156F0A">
        <w:rPr>
          <w:rFonts w:ascii="Arial" w:hAnsi="Arial" w:cs="Arial"/>
          <w:sz w:val="20"/>
          <w:szCs w:val="20"/>
        </w:rPr>
        <w:t xml:space="preserve">članov izmed javnih uslužbencev ministrstva, pristojnega za zdravje, </w:t>
      </w:r>
    </w:p>
    <w:p w14:paraId="20AE07BC" w14:textId="1DA4629C" w:rsidR="00293F21" w:rsidRPr="00156F0A" w:rsidRDefault="00F57D13" w:rsidP="00293F21">
      <w:pPr>
        <w:pStyle w:val="Odstavekseznama"/>
        <w:numPr>
          <w:ilvl w:val="0"/>
          <w:numId w:val="26"/>
        </w:numPr>
        <w:tabs>
          <w:tab w:val="left" w:pos="3402"/>
        </w:tabs>
        <w:spacing w:line="260" w:lineRule="atLeast"/>
        <w:ind w:left="170" w:hanging="170"/>
        <w:jc w:val="both"/>
        <w:rPr>
          <w:rFonts w:ascii="Arial" w:hAnsi="Arial" w:cs="Arial"/>
          <w:sz w:val="20"/>
          <w:szCs w:val="20"/>
        </w:rPr>
      </w:pPr>
      <w:r>
        <w:rPr>
          <w:rFonts w:ascii="Arial" w:hAnsi="Arial" w:cs="Arial"/>
          <w:sz w:val="20"/>
          <w:szCs w:val="20"/>
        </w:rPr>
        <w:t xml:space="preserve">4 </w:t>
      </w:r>
      <w:r w:rsidR="00293F21" w:rsidRPr="00156F0A">
        <w:rPr>
          <w:rFonts w:ascii="Arial" w:hAnsi="Arial" w:cs="Arial"/>
          <w:sz w:val="20"/>
          <w:szCs w:val="20"/>
        </w:rPr>
        <w:t>član</w:t>
      </w:r>
      <w:r>
        <w:rPr>
          <w:rFonts w:ascii="Arial" w:hAnsi="Arial" w:cs="Arial"/>
          <w:sz w:val="20"/>
          <w:szCs w:val="20"/>
        </w:rPr>
        <w:t xml:space="preserve">e </w:t>
      </w:r>
      <w:r w:rsidR="00293F21" w:rsidRPr="00156F0A">
        <w:rPr>
          <w:rFonts w:ascii="Arial" w:hAnsi="Arial" w:cs="Arial"/>
          <w:sz w:val="20"/>
          <w:szCs w:val="20"/>
        </w:rPr>
        <w:t xml:space="preserve">na predlog Komisije Republike Slovenije za medicinsko etiko pri ministrstvu, pristojnem za zdravje, </w:t>
      </w:r>
    </w:p>
    <w:p w14:paraId="4F6B7736" w14:textId="7B8CFB50" w:rsidR="00293F21" w:rsidRPr="00156F0A" w:rsidRDefault="00C901B8" w:rsidP="00293F21">
      <w:pPr>
        <w:pStyle w:val="Odstavekseznama"/>
        <w:numPr>
          <w:ilvl w:val="0"/>
          <w:numId w:val="26"/>
        </w:numPr>
        <w:tabs>
          <w:tab w:val="left" w:pos="3402"/>
        </w:tabs>
        <w:spacing w:line="260" w:lineRule="atLeast"/>
        <w:ind w:left="170" w:hanging="170"/>
        <w:jc w:val="both"/>
        <w:rPr>
          <w:rFonts w:ascii="Arial" w:hAnsi="Arial" w:cs="Arial"/>
          <w:sz w:val="20"/>
          <w:szCs w:val="20"/>
        </w:rPr>
      </w:pPr>
      <w:r w:rsidRPr="00156F0A">
        <w:rPr>
          <w:rFonts w:ascii="Arial" w:hAnsi="Arial" w:cs="Arial"/>
          <w:sz w:val="20"/>
          <w:szCs w:val="20"/>
        </w:rPr>
        <w:lastRenderedPageBreak/>
        <w:t>tr</w:t>
      </w:r>
      <w:r>
        <w:rPr>
          <w:rFonts w:ascii="Arial" w:hAnsi="Arial" w:cs="Arial"/>
          <w:sz w:val="20"/>
          <w:szCs w:val="20"/>
        </w:rPr>
        <w:t>i</w:t>
      </w:r>
      <w:r w:rsidRPr="00156F0A">
        <w:rPr>
          <w:rFonts w:ascii="Arial" w:hAnsi="Arial" w:cs="Arial"/>
          <w:sz w:val="20"/>
          <w:szCs w:val="20"/>
        </w:rPr>
        <w:t xml:space="preserve"> član</w:t>
      </w:r>
      <w:r>
        <w:rPr>
          <w:rFonts w:ascii="Arial" w:hAnsi="Arial" w:cs="Arial"/>
          <w:sz w:val="20"/>
          <w:szCs w:val="20"/>
        </w:rPr>
        <w:t>e</w:t>
      </w:r>
      <w:r w:rsidRPr="00156F0A">
        <w:rPr>
          <w:rFonts w:ascii="Arial" w:hAnsi="Arial" w:cs="Arial"/>
          <w:sz w:val="20"/>
          <w:szCs w:val="20"/>
        </w:rPr>
        <w:t xml:space="preserve"> </w:t>
      </w:r>
      <w:r w:rsidR="00293F21" w:rsidRPr="00156F0A">
        <w:rPr>
          <w:rFonts w:ascii="Arial" w:hAnsi="Arial" w:cs="Arial"/>
          <w:sz w:val="20"/>
          <w:szCs w:val="20"/>
        </w:rPr>
        <w:t xml:space="preserve">izmed javnih uslužbencev ministrstva, pristojnega za pravosodje, na predlog ministra, pristojnega za pravosodje. </w:t>
      </w:r>
    </w:p>
    <w:p w14:paraId="68C92A22" w14:textId="77777777" w:rsidR="00293F21" w:rsidRDefault="00293F21" w:rsidP="00631587">
      <w:pPr>
        <w:tabs>
          <w:tab w:val="left" w:pos="3402"/>
        </w:tabs>
        <w:spacing w:line="260" w:lineRule="atLeast"/>
        <w:jc w:val="both"/>
        <w:rPr>
          <w:rFonts w:cs="Arial"/>
          <w:szCs w:val="20"/>
        </w:rPr>
      </w:pPr>
    </w:p>
    <w:p w14:paraId="3B5F0321" w14:textId="77777777" w:rsidR="00293F21" w:rsidRPr="00156F0A" w:rsidRDefault="00293F21" w:rsidP="00F143C5">
      <w:pPr>
        <w:pStyle w:val="Naslov2"/>
        <w:numPr>
          <w:ilvl w:val="0"/>
          <w:numId w:val="0"/>
        </w:numPr>
        <w:ind w:left="567"/>
      </w:pPr>
      <w:bookmarkStart w:id="135" w:name="_Toc106784665"/>
      <w:bookmarkStart w:id="136" w:name="_Toc106784666"/>
      <w:bookmarkEnd w:id="135"/>
      <w:r w:rsidRPr="00156F0A">
        <w:t>Statistično poročilo delovanja komisije</w:t>
      </w:r>
      <w:bookmarkEnd w:id="136"/>
    </w:p>
    <w:p w14:paraId="4707CB99" w14:textId="77777777" w:rsidR="00293F21" w:rsidRPr="00156F0A" w:rsidRDefault="00293F21" w:rsidP="00631587">
      <w:pPr>
        <w:tabs>
          <w:tab w:val="left" w:pos="3402"/>
        </w:tabs>
        <w:rPr>
          <w:rFonts w:cs="Arial"/>
          <w:b/>
        </w:rPr>
      </w:pPr>
    </w:p>
    <w:p w14:paraId="111A98C8" w14:textId="5A5B89C7" w:rsidR="00293F21" w:rsidRPr="00156F0A" w:rsidRDefault="00293F21" w:rsidP="00631587">
      <w:pPr>
        <w:tabs>
          <w:tab w:val="left" w:pos="3402"/>
        </w:tabs>
        <w:spacing w:line="260" w:lineRule="atLeast"/>
        <w:rPr>
          <w:i/>
          <w:iCs/>
          <w:color w:val="767171" w:themeColor="background2" w:themeShade="80"/>
          <w:sz w:val="18"/>
          <w:szCs w:val="18"/>
        </w:rPr>
      </w:pPr>
      <w:r w:rsidRPr="00156F0A">
        <w:rPr>
          <w:bCs/>
          <w:szCs w:val="20"/>
        </w:rPr>
        <w:t>V letu 202</w:t>
      </w:r>
      <w:r>
        <w:rPr>
          <w:bCs/>
          <w:szCs w:val="20"/>
        </w:rPr>
        <w:t>2</w:t>
      </w:r>
      <w:r w:rsidRPr="00156F0A">
        <w:rPr>
          <w:bCs/>
          <w:szCs w:val="20"/>
        </w:rPr>
        <w:t xml:space="preserve"> je komisija v </w:t>
      </w:r>
      <w:r w:rsidR="00432478">
        <w:rPr>
          <w:bCs/>
          <w:szCs w:val="20"/>
        </w:rPr>
        <w:t xml:space="preserve">drugo </w:t>
      </w:r>
      <w:r w:rsidRPr="00156F0A">
        <w:rPr>
          <w:bCs/>
          <w:szCs w:val="20"/>
        </w:rPr>
        <w:t xml:space="preserve">obravnavo prejela skupno </w:t>
      </w:r>
      <w:r>
        <w:rPr>
          <w:bCs/>
          <w:szCs w:val="20"/>
        </w:rPr>
        <w:t>46</w:t>
      </w:r>
      <w:r w:rsidRPr="00156F0A">
        <w:rPr>
          <w:bCs/>
          <w:szCs w:val="20"/>
        </w:rPr>
        <w:t xml:space="preserve"> zadev</w:t>
      </w:r>
      <w:r>
        <w:rPr>
          <w:bCs/>
          <w:szCs w:val="20"/>
        </w:rPr>
        <w:t>;</w:t>
      </w:r>
      <w:r w:rsidRPr="00156F0A">
        <w:rPr>
          <w:bCs/>
          <w:szCs w:val="20"/>
        </w:rPr>
        <w:t xml:space="preserve"> </w:t>
      </w:r>
      <w:r w:rsidR="00432478">
        <w:rPr>
          <w:bCs/>
          <w:szCs w:val="20"/>
        </w:rPr>
        <w:t xml:space="preserve">število prejetih zahtev za drugo obravnavo </w:t>
      </w:r>
      <w:r w:rsidRPr="00156F0A">
        <w:rPr>
          <w:bCs/>
          <w:szCs w:val="20"/>
        </w:rPr>
        <w:t xml:space="preserve">po </w:t>
      </w:r>
      <w:r w:rsidR="00432478">
        <w:rPr>
          <w:bCs/>
          <w:szCs w:val="20"/>
        </w:rPr>
        <w:t xml:space="preserve">posameznih </w:t>
      </w:r>
      <w:r w:rsidRPr="00156F0A">
        <w:rPr>
          <w:bCs/>
          <w:szCs w:val="20"/>
        </w:rPr>
        <w:t>mesecih prikazuje tabela</w:t>
      </w:r>
      <w:r>
        <w:rPr>
          <w:bCs/>
          <w:szCs w:val="20"/>
        </w:rPr>
        <w:t xml:space="preserve"> 1</w:t>
      </w:r>
      <w:r w:rsidR="00C118B6">
        <w:rPr>
          <w:bCs/>
          <w:szCs w:val="20"/>
        </w:rPr>
        <w:t>3</w:t>
      </w:r>
      <w:r w:rsidRPr="00156F0A">
        <w:rPr>
          <w:bCs/>
          <w:i/>
          <w:iCs/>
        </w:rPr>
        <w:t>.</w:t>
      </w:r>
    </w:p>
    <w:p w14:paraId="4463EF39" w14:textId="77777777" w:rsidR="00293F21" w:rsidRPr="00156F0A" w:rsidRDefault="00293F21" w:rsidP="00631587">
      <w:pPr>
        <w:tabs>
          <w:tab w:val="left" w:pos="3402"/>
        </w:tabs>
        <w:spacing w:line="260" w:lineRule="atLeast"/>
        <w:rPr>
          <w:i/>
          <w:iCs/>
          <w:color w:val="767171" w:themeColor="background2" w:themeShade="80"/>
          <w:sz w:val="18"/>
          <w:szCs w:val="18"/>
        </w:rPr>
      </w:pPr>
    </w:p>
    <w:p w14:paraId="48DD2AE2" w14:textId="04C180B9" w:rsidR="00293F21" w:rsidRPr="0093231D" w:rsidRDefault="00293F21" w:rsidP="00631587">
      <w:pPr>
        <w:tabs>
          <w:tab w:val="left" w:pos="3402"/>
        </w:tabs>
        <w:spacing w:line="260" w:lineRule="atLeast"/>
        <w:rPr>
          <w:i/>
          <w:iCs/>
          <w:sz w:val="18"/>
          <w:szCs w:val="18"/>
        </w:rPr>
      </w:pPr>
      <w:r w:rsidRPr="0093231D">
        <w:rPr>
          <w:i/>
          <w:iCs/>
          <w:sz w:val="18"/>
          <w:szCs w:val="18"/>
        </w:rPr>
        <w:t xml:space="preserve">Tabela </w:t>
      </w:r>
      <w:r w:rsidR="00C118B6">
        <w:rPr>
          <w:i/>
          <w:iCs/>
          <w:sz w:val="18"/>
          <w:szCs w:val="18"/>
        </w:rPr>
        <w:t>13</w:t>
      </w:r>
      <w:r w:rsidRPr="0093231D">
        <w:rPr>
          <w:i/>
          <w:iCs/>
          <w:sz w:val="18"/>
          <w:szCs w:val="18"/>
        </w:rPr>
        <w:t>: Število drugih obravnav v letu 2022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835"/>
      </w:tblGrid>
      <w:tr w:rsidR="00293F21" w:rsidRPr="00156F0A" w14:paraId="40E7BF11" w14:textId="77777777" w:rsidTr="008557FE">
        <w:tc>
          <w:tcPr>
            <w:tcW w:w="1843" w:type="dxa"/>
            <w:shd w:val="clear" w:color="auto" w:fill="BFBFBF"/>
          </w:tcPr>
          <w:p w14:paraId="67C2FD63" w14:textId="77777777" w:rsidR="00293F21" w:rsidRPr="00156F0A" w:rsidRDefault="00293F21" w:rsidP="008557FE">
            <w:pPr>
              <w:tabs>
                <w:tab w:val="left" w:pos="3402"/>
              </w:tabs>
              <w:spacing w:line="260" w:lineRule="atLeast"/>
              <w:jc w:val="center"/>
              <w:rPr>
                <w:b/>
                <w:color w:val="000000"/>
              </w:rPr>
            </w:pPr>
            <w:r w:rsidRPr="00156F0A">
              <w:rPr>
                <w:b/>
                <w:color w:val="000000"/>
              </w:rPr>
              <w:t>Mesec 2021</w:t>
            </w:r>
          </w:p>
        </w:tc>
        <w:tc>
          <w:tcPr>
            <w:tcW w:w="2835" w:type="dxa"/>
            <w:shd w:val="clear" w:color="auto" w:fill="BFBFBF"/>
          </w:tcPr>
          <w:p w14:paraId="3E7F9E46" w14:textId="77777777" w:rsidR="00293F21" w:rsidRPr="00156F0A" w:rsidRDefault="00293F21" w:rsidP="008557FE">
            <w:pPr>
              <w:tabs>
                <w:tab w:val="left" w:pos="3402"/>
              </w:tabs>
              <w:spacing w:line="260" w:lineRule="atLeast"/>
              <w:jc w:val="center"/>
              <w:rPr>
                <w:b/>
                <w:color w:val="000000"/>
              </w:rPr>
            </w:pPr>
            <w:r w:rsidRPr="00156F0A">
              <w:rPr>
                <w:b/>
                <w:color w:val="000000"/>
              </w:rPr>
              <w:t>Število prejetih zahtev za drugo obravnavo</w:t>
            </w:r>
          </w:p>
        </w:tc>
      </w:tr>
      <w:tr w:rsidR="00293F21" w:rsidRPr="00156F0A" w14:paraId="31985AD1" w14:textId="77777777" w:rsidTr="00F92269">
        <w:tc>
          <w:tcPr>
            <w:tcW w:w="1843" w:type="dxa"/>
            <w:shd w:val="clear" w:color="auto" w:fill="auto"/>
          </w:tcPr>
          <w:p w14:paraId="1599CEA3" w14:textId="0E73E797" w:rsidR="00293F21" w:rsidRPr="00156F0A" w:rsidRDefault="00C901B8" w:rsidP="00781643">
            <w:pPr>
              <w:tabs>
                <w:tab w:val="left" w:pos="3402"/>
              </w:tabs>
              <w:spacing w:line="260" w:lineRule="atLeast"/>
              <w:jc w:val="center"/>
              <w:rPr>
                <w:bCs/>
              </w:rPr>
            </w:pPr>
            <w:r>
              <w:rPr>
                <w:bCs/>
              </w:rPr>
              <w:t>j</w:t>
            </w:r>
            <w:r w:rsidR="00293F21" w:rsidRPr="00156F0A">
              <w:rPr>
                <w:bCs/>
              </w:rPr>
              <w:t>anuar</w:t>
            </w:r>
          </w:p>
        </w:tc>
        <w:tc>
          <w:tcPr>
            <w:tcW w:w="2835" w:type="dxa"/>
            <w:tcBorders>
              <w:top w:val="single" w:sz="4" w:space="0" w:color="000000"/>
              <w:left w:val="single" w:sz="4" w:space="0" w:color="000000"/>
              <w:bottom w:val="single" w:sz="4" w:space="0" w:color="000000"/>
              <w:right w:val="single" w:sz="4" w:space="0" w:color="000000"/>
            </w:tcBorders>
          </w:tcPr>
          <w:p w14:paraId="4899066D" w14:textId="77777777" w:rsidR="00293F21" w:rsidRPr="00156F0A" w:rsidRDefault="00293F21" w:rsidP="00781643">
            <w:pPr>
              <w:tabs>
                <w:tab w:val="left" w:pos="3402"/>
              </w:tabs>
              <w:spacing w:line="260" w:lineRule="atLeast"/>
              <w:jc w:val="center"/>
              <w:rPr>
                <w:bCs/>
              </w:rPr>
            </w:pPr>
            <w:r>
              <w:rPr>
                <w:bCs/>
              </w:rPr>
              <w:t>8</w:t>
            </w:r>
          </w:p>
        </w:tc>
      </w:tr>
      <w:tr w:rsidR="00293F21" w:rsidRPr="00156F0A" w14:paraId="270797B1" w14:textId="77777777" w:rsidTr="00F92269">
        <w:tc>
          <w:tcPr>
            <w:tcW w:w="1843" w:type="dxa"/>
            <w:shd w:val="clear" w:color="auto" w:fill="auto"/>
          </w:tcPr>
          <w:p w14:paraId="3CE0C7E3" w14:textId="0F88500B" w:rsidR="00293F21" w:rsidRPr="00156F0A" w:rsidRDefault="00C901B8" w:rsidP="00781643">
            <w:pPr>
              <w:tabs>
                <w:tab w:val="left" w:pos="3402"/>
              </w:tabs>
              <w:spacing w:line="260" w:lineRule="atLeast"/>
              <w:jc w:val="center"/>
              <w:rPr>
                <w:bCs/>
              </w:rPr>
            </w:pPr>
            <w:r>
              <w:rPr>
                <w:bCs/>
              </w:rPr>
              <w:t>f</w:t>
            </w:r>
            <w:r w:rsidR="00293F21" w:rsidRPr="00156F0A">
              <w:rPr>
                <w:bCs/>
              </w:rPr>
              <w:t>ebruar</w:t>
            </w:r>
          </w:p>
        </w:tc>
        <w:tc>
          <w:tcPr>
            <w:tcW w:w="2835" w:type="dxa"/>
            <w:tcBorders>
              <w:top w:val="single" w:sz="4" w:space="0" w:color="000000"/>
              <w:left w:val="single" w:sz="4" w:space="0" w:color="000000"/>
              <w:bottom w:val="single" w:sz="4" w:space="0" w:color="000000"/>
              <w:right w:val="single" w:sz="4" w:space="0" w:color="000000"/>
            </w:tcBorders>
          </w:tcPr>
          <w:p w14:paraId="16611FA4" w14:textId="77777777" w:rsidR="00293F21" w:rsidRPr="00156F0A" w:rsidRDefault="00293F21" w:rsidP="00781643">
            <w:pPr>
              <w:tabs>
                <w:tab w:val="left" w:pos="3402"/>
              </w:tabs>
              <w:spacing w:line="260" w:lineRule="atLeast"/>
              <w:jc w:val="center"/>
              <w:rPr>
                <w:bCs/>
              </w:rPr>
            </w:pPr>
            <w:r>
              <w:rPr>
                <w:bCs/>
              </w:rPr>
              <w:t>1</w:t>
            </w:r>
          </w:p>
        </w:tc>
      </w:tr>
      <w:tr w:rsidR="00293F21" w:rsidRPr="00156F0A" w14:paraId="46F8E2C7" w14:textId="77777777" w:rsidTr="00F92269">
        <w:tc>
          <w:tcPr>
            <w:tcW w:w="1843" w:type="dxa"/>
            <w:shd w:val="clear" w:color="auto" w:fill="auto"/>
          </w:tcPr>
          <w:p w14:paraId="69533538" w14:textId="7B7374B5" w:rsidR="00293F21" w:rsidRPr="00156F0A" w:rsidRDefault="00C901B8" w:rsidP="00781643">
            <w:pPr>
              <w:tabs>
                <w:tab w:val="left" w:pos="3402"/>
              </w:tabs>
              <w:spacing w:line="260" w:lineRule="atLeast"/>
              <w:jc w:val="center"/>
              <w:rPr>
                <w:bCs/>
              </w:rPr>
            </w:pPr>
            <w:r>
              <w:rPr>
                <w:bCs/>
              </w:rPr>
              <w:t>m</w:t>
            </w:r>
            <w:r w:rsidR="00293F21" w:rsidRPr="00156F0A">
              <w:rPr>
                <w:bCs/>
              </w:rPr>
              <w:t>arec</w:t>
            </w:r>
          </w:p>
        </w:tc>
        <w:tc>
          <w:tcPr>
            <w:tcW w:w="2835" w:type="dxa"/>
            <w:tcBorders>
              <w:top w:val="single" w:sz="4" w:space="0" w:color="000000"/>
              <w:left w:val="single" w:sz="4" w:space="0" w:color="000000"/>
              <w:bottom w:val="single" w:sz="4" w:space="0" w:color="000000"/>
              <w:right w:val="single" w:sz="4" w:space="0" w:color="000000"/>
            </w:tcBorders>
          </w:tcPr>
          <w:p w14:paraId="382D8FF8" w14:textId="77777777" w:rsidR="00293F21" w:rsidRPr="00156F0A" w:rsidRDefault="00293F21" w:rsidP="00781643">
            <w:pPr>
              <w:tabs>
                <w:tab w:val="left" w:pos="3402"/>
              </w:tabs>
              <w:spacing w:line="260" w:lineRule="atLeast"/>
              <w:jc w:val="center"/>
              <w:rPr>
                <w:bCs/>
              </w:rPr>
            </w:pPr>
            <w:r>
              <w:rPr>
                <w:bCs/>
              </w:rPr>
              <w:t>4</w:t>
            </w:r>
          </w:p>
        </w:tc>
      </w:tr>
      <w:tr w:rsidR="00293F21" w:rsidRPr="00156F0A" w14:paraId="7DC17FB8" w14:textId="77777777" w:rsidTr="00F92269">
        <w:tc>
          <w:tcPr>
            <w:tcW w:w="1843" w:type="dxa"/>
            <w:shd w:val="clear" w:color="auto" w:fill="auto"/>
          </w:tcPr>
          <w:p w14:paraId="5520C349" w14:textId="1751453C" w:rsidR="00293F21" w:rsidRPr="00156F0A" w:rsidRDefault="00C901B8" w:rsidP="00781643">
            <w:pPr>
              <w:tabs>
                <w:tab w:val="left" w:pos="3402"/>
              </w:tabs>
              <w:spacing w:line="260" w:lineRule="atLeast"/>
              <w:jc w:val="center"/>
              <w:rPr>
                <w:bCs/>
              </w:rPr>
            </w:pPr>
            <w:r>
              <w:rPr>
                <w:bCs/>
              </w:rPr>
              <w:t>a</w:t>
            </w:r>
            <w:r w:rsidR="00293F21" w:rsidRPr="00156F0A">
              <w:rPr>
                <w:bCs/>
              </w:rPr>
              <w:t>pril</w:t>
            </w:r>
          </w:p>
        </w:tc>
        <w:tc>
          <w:tcPr>
            <w:tcW w:w="2835" w:type="dxa"/>
            <w:tcBorders>
              <w:top w:val="single" w:sz="4" w:space="0" w:color="000000"/>
              <w:left w:val="single" w:sz="4" w:space="0" w:color="000000"/>
              <w:bottom w:val="single" w:sz="4" w:space="0" w:color="000000"/>
              <w:right w:val="single" w:sz="4" w:space="0" w:color="000000"/>
            </w:tcBorders>
          </w:tcPr>
          <w:p w14:paraId="64F09CF0" w14:textId="77777777" w:rsidR="00293F21" w:rsidRPr="00156F0A" w:rsidRDefault="00293F21" w:rsidP="00781643">
            <w:pPr>
              <w:tabs>
                <w:tab w:val="left" w:pos="3402"/>
              </w:tabs>
              <w:spacing w:line="260" w:lineRule="atLeast"/>
              <w:jc w:val="center"/>
              <w:rPr>
                <w:bCs/>
              </w:rPr>
            </w:pPr>
            <w:r>
              <w:rPr>
                <w:bCs/>
              </w:rPr>
              <w:t>3</w:t>
            </w:r>
          </w:p>
        </w:tc>
      </w:tr>
      <w:tr w:rsidR="00293F21" w:rsidRPr="00156F0A" w14:paraId="4C282BC8" w14:textId="77777777" w:rsidTr="00F92269">
        <w:tc>
          <w:tcPr>
            <w:tcW w:w="1843" w:type="dxa"/>
            <w:shd w:val="clear" w:color="auto" w:fill="auto"/>
          </w:tcPr>
          <w:p w14:paraId="034DC290" w14:textId="23D9BD7B" w:rsidR="00293F21" w:rsidRPr="00156F0A" w:rsidRDefault="00C901B8" w:rsidP="00781643">
            <w:pPr>
              <w:tabs>
                <w:tab w:val="left" w:pos="3402"/>
              </w:tabs>
              <w:spacing w:line="260" w:lineRule="atLeast"/>
              <w:jc w:val="center"/>
              <w:rPr>
                <w:bCs/>
              </w:rPr>
            </w:pPr>
            <w:r>
              <w:rPr>
                <w:bCs/>
              </w:rPr>
              <w:t>m</w:t>
            </w:r>
            <w:r w:rsidR="00293F21" w:rsidRPr="00156F0A">
              <w:rPr>
                <w:bCs/>
              </w:rPr>
              <w:t>aj</w:t>
            </w:r>
          </w:p>
        </w:tc>
        <w:tc>
          <w:tcPr>
            <w:tcW w:w="2835" w:type="dxa"/>
            <w:tcBorders>
              <w:top w:val="single" w:sz="4" w:space="0" w:color="000000"/>
              <w:left w:val="single" w:sz="4" w:space="0" w:color="000000"/>
              <w:bottom w:val="single" w:sz="4" w:space="0" w:color="000000"/>
              <w:right w:val="single" w:sz="4" w:space="0" w:color="000000"/>
            </w:tcBorders>
          </w:tcPr>
          <w:p w14:paraId="592DC695" w14:textId="77777777" w:rsidR="00293F21" w:rsidRPr="00156F0A" w:rsidRDefault="00293F21" w:rsidP="00781643">
            <w:pPr>
              <w:tabs>
                <w:tab w:val="left" w:pos="3402"/>
              </w:tabs>
              <w:spacing w:line="260" w:lineRule="atLeast"/>
              <w:jc w:val="center"/>
              <w:rPr>
                <w:bCs/>
              </w:rPr>
            </w:pPr>
            <w:r>
              <w:rPr>
                <w:bCs/>
              </w:rPr>
              <w:t>2</w:t>
            </w:r>
          </w:p>
        </w:tc>
      </w:tr>
      <w:tr w:rsidR="00293F21" w:rsidRPr="00156F0A" w14:paraId="4C8E9EA9" w14:textId="77777777" w:rsidTr="00F92269">
        <w:tc>
          <w:tcPr>
            <w:tcW w:w="1843" w:type="dxa"/>
            <w:shd w:val="clear" w:color="auto" w:fill="auto"/>
          </w:tcPr>
          <w:p w14:paraId="3C24667B" w14:textId="7346D160" w:rsidR="00293F21" w:rsidRPr="00156F0A" w:rsidRDefault="00C901B8" w:rsidP="00781643">
            <w:pPr>
              <w:tabs>
                <w:tab w:val="left" w:pos="3402"/>
              </w:tabs>
              <w:spacing w:line="260" w:lineRule="atLeast"/>
              <w:jc w:val="center"/>
              <w:rPr>
                <w:bCs/>
              </w:rPr>
            </w:pPr>
            <w:r>
              <w:rPr>
                <w:bCs/>
              </w:rPr>
              <w:t>j</w:t>
            </w:r>
            <w:r w:rsidR="00293F21" w:rsidRPr="00156F0A">
              <w:rPr>
                <w:bCs/>
              </w:rPr>
              <w:t>unij</w:t>
            </w:r>
          </w:p>
        </w:tc>
        <w:tc>
          <w:tcPr>
            <w:tcW w:w="2835" w:type="dxa"/>
            <w:tcBorders>
              <w:top w:val="single" w:sz="4" w:space="0" w:color="000000"/>
              <w:left w:val="single" w:sz="4" w:space="0" w:color="000000"/>
              <w:bottom w:val="single" w:sz="4" w:space="0" w:color="000000"/>
              <w:right w:val="single" w:sz="4" w:space="0" w:color="000000"/>
            </w:tcBorders>
          </w:tcPr>
          <w:p w14:paraId="5B7C59D1" w14:textId="77777777" w:rsidR="00293F21" w:rsidRPr="00156F0A" w:rsidRDefault="00293F21" w:rsidP="00781643">
            <w:pPr>
              <w:tabs>
                <w:tab w:val="left" w:pos="3402"/>
              </w:tabs>
              <w:spacing w:line="260" w:lineRule="atLeast"/>
              <w:jc w:val="center"/>
              <w:rPr>
                <w:bCs/>
              </w:rPr>
            </w:pPr>
            <w:r>
              <w:rPr>
                <w:bCs/>
              </w:rPr>
              <w:t>2</w:t>
            </w:r>
          </w:p>
        </w:tc>
      </w:tr>
      <w:tr w:rsidR="00293F21" w:rsidRPr="00156F0A" w14:paraId="1F0BE056" w14:textId="77777777" w:rsidTr="00F92269">
        <w:tc>
          <w:tcPr>
            <w:tcW w:w="1843" w:type="dxa"/>
            <w:shd w:val="clear" w:color="auto" w:fill="auto"/>
          </w:tcPr>
          <w:p w14:paraId="16699D47" w14:textId="7EDB4AD4" w:rsidR="00293F21" w:rsidRPr="00156F0A" w:rsidRDefault="00C901B8" w:rsidP="00781643">
            <w:pPr>
              <w:tabs>
                <w:tab w:val="left" w:pos="3402"/>
              </w:tabs>
              <w:spacing w:line="260" w:lineRule="atLeast"/>
              <w:jc w:val="center"/>
              <w:rPr>
                <w:bCs/>
              </w:rPr>
            </w:pPr>
            <w:r>
              <w:rPr>
                <w:bCs/>
              </w:rPr>
              <w:t>j</w:t>
            </w:r>
            <w:r w:rsidR="00293F21" w:rsidRPr="00156F0A">
              <w:rPr>
                <w:bCs/>
              </w:rPr>
              <w:t>ulij</w:t>
            </w:r>
          </w:p>
        </w:tc>
        <w:tc>
          <w:tcPr>
            <w:tcW w:w="2835" w:type="dxa"/>
            <w:tcBorders>
              <w:top w:val="single" w:sz="4" w:space="0" w:color="000000"/>
              <w:left w:val="single" w:sz="4" w:space="0" w:color="000000"/>
              <w:bottom w:val="single" w:sz="4" w:space="0" w:color="000000"/>
              <w:right w:val="single" w:sz="4" w:space="0" w:color="000000"/>
            </w:tcBorders>
          </w:tcPr>
          <w:p w14:paraId="6CC36523" w14:textId="77777777" w:rsidR="00293F21" w:rsidRPr="00156F0A" w:rsidRDefault="00293F21" w:rsidP="00781643">
            <w:pPr>
              <w:tabs>
                <w:tab w:val="left" w:pos="3402"/>
              </w:tabs>
              <w:spacing w:line="260" w:lineRule="atLeast"/>
              <w:jc w:val="center"/>
              <w:rPr>
                <w:bCs/>
              </w:rPr>
            </w:pPr>
            <w:r>
              <w:rPr>
                <w:bCs/>
              </w:rPr>
              <w:t>4</w:t>
            </w:r>
          </w:p>
        </w:tc>
      </w:tr>
      <w:tr w:rsidR="00293F21" w:rsidRPr="00156F0A" w14:paraId="47CEC2E8" w14:textId="77777777" w:rsidTr="00F92269">
        <w:tc>
          <w:tcPr>
            <w:tcW w:w="1843" w:type="dxa"/>
            <w:shd w:val="clear" w:color="auto" w:fill="auto"/>
          </w:tcPr>
          <w:p w14:paraId="25A9F705" w14:textId="3DD2AA11" w:rsidR="00293F21" w:rsidRPr="00156F0A" w:rsidRDefault="00C901B8" w:rsidP="00781643">
            <w:pPr>
              <w:tabs>
                <w:tab w:val="left" w:pos="3402"/>
              </w:tabs>
              <w:spacing w:line="260" w:lineRule="atLeast"/>
              <w:jc w:val="center"/>
              <w:rPr>
                <w:bCs/>
              </w:rPr>
            </w:pPr>
            <w:r>
              <w:rPr>
                <w:bCs/>
              </w:rPr>
              <w:t>a</w:t>
            </w:r>
            <w:r w:rsidR="00293F21" w:rsidRPr="00156F0A">
              <w:rPr>
                <w:bCs/>
              </w:rPr>
              <w:t>vgust</w:t>
            </w:r>
          </w:p>
        </w:tc>
        <w:tc>
          <w:tcPr>
            <w:tcW w:w="2835" w:type="dxa"/>
            <w:tcBorders>
              <w:top w:val="single" w:sz="4" w:space="0" w:color="000000"/>
              <w:left w:val="single" w:sz="4" w:space="0" w:color="000000"/>
              <w:bottom w:val="single" w:sz="4" w:space="0" w:color="000000"/>
              <w:right w:val="single" w:sz="4" w:space="0" w:color="000000"/>
            </w:tcBorders>
          </w:tcPr>
          <w:p w14:paraId="04764201" w14:textId="77777777" w:rsidR="00293F21" w:rsidRPr="00156F0A" w:rsidRDefault="00293F21" w:rsidP="00781643">
            <w:pPr>
              <w:tabs>
                <w:tab w:val="left" w:pos="3402"/>
              </w:tabs>
              <w:spacing w:line="260" w:lineRule="atLeast"/>
              <w:jc w:val="center"/>
              <w:rPr>
                <w:bCs/>
              </w:rPr>
            </w:pPr>
            <w:r>
              <w:rPr>
                <w:bCs/>
              </w:rPr>
              <w:t>1</w:t>
            </w:r>
          </w:p>
        </w:tc>
      </w:tr>
      <w:tr w:rsidR="00293F21" w:rsidRPr="00156F0A" w14:paraId="178D88FA" w14:textId="77777777" w:rsidTr="00F92269">
        <w:tc>
          <w:tcPr>
            <w:tcW w:w="1843" w:type="dxa"/>
            <w:shd w:val="clear" w:color="auto" w:fill="auto"/>
          </w:tcPr>
          <w:p w14:paraId="62180E01" w14:textId="55D31C2D" w:rsidR="00293F21" w:rsidRPr="00156F0A" w:rsidRDefault="00C901B8" w:rsidP="00781643">
            <w:pPr>
              <w:tabs>
                <w:tab w:val="left" w:pos="3402"/>
              </w:tabs>
              <w:spacing w:line="260" w:lineRule="atLeast"/>
              <w:jc w:val="center"/>
              <w:rPr>
                <w:bCs/>
              </w:rPr>
            </w:pPr>
            <w:r>
              <w:rPr>
                <w:bCs/>
              </w:rPr>
              <w:t>s</w:t>
            </w:r>
            <w:r w:rsidR="00293F21" w:rsidRPr="00156F0A">
              <w:rPr>
                <w:bCs/>
              </w:rPr>
              <w:t>eptember</w:t>
            </w:r>
          </w:p>
        </w:tc>
        <w:tc>
          <w:tcPr>
            <w:tcW w:w="2835" w:type="dxa"/>
            <w:tcBorders>
              <w:top w:val="single" w:sz="4" w:space="0" w:color="000000"/>
              <w:left w:val="single" w:sz="4" w:space="0" w:color="000000"/>
              <w:bottom w:val="single" w:sz="4" w:space="0" w:color="000000"/>
              <w:right w:val="single" w:sz="4" w:space="0" w:color="000000"/>
            </w:tcBorders>
          </w:tcPr>
          <w:p w14:paraId="4FDE2064" w14:textId="77777777" w:rsidR="00293F21" w:rsidRPr="00156F0A" w:rsidRDefault="00293F21" w:rsidP="00781643">
            <w:pPr>
              <w:tabs>
                <w:tab w:val="left" w:pos="3402"/>
              </w:tabs>
              <w:spacing w:line="260" w:lineRule="atLeast"/>
              <w:jc w:val="center"/>
              <w:rPr>
                <w:bCs/>
              </w:rPr>
            </w:pPr>
            <w:r>
              <w:rPr>
                <w:bCs/>
              </w:rPr>
              <w:t>8</w:t>
            </w:r>
          </w:p>
        </w:tc>
      </w:tr>
      <w:tr w:rsidR="00293F21" w:rsidRPr="00156F0A" w14:paraId="7585C555" w14:textId="77777777" w:rsidTr="00F92269">
        <w:tc>
          <w:tcPr>
            <w:tcW w:w="1843" w:type="dxa"/>
            <w:shd w:val="clear" w:color="auto" w:fill="auto"/>
          </w:tcPr>
          <w:p w14:paraId="2BCCA0D5" w14:textId="1EECC790" w:rsidR="00293F21" w:rsidRPr="00156F0A" w:rsidRDefault="00C901B8" w:rsidP="00781643">
            <w:pPr>
              <w:tabs>
                <w:tab w:val="left" w:pos="3402"/>
              </w:tabs>
              <w:spacing w:line="260" w:lineRule="atLeast"/>
              <w:jc w:val="center"/>
              <w:rPr>
                <w:bCs/>
              </w:rPr>
            </w:pPr>
            <w:r>
              <w:rPr>
                <w:bCs/>
              </w:rPr>
              <w:t>o</w:t>
            </w:r>
            <w:r w:rsidR="00293F21" w:rsidRPr="00156F0A">
              <w:rPr>
                <w:bCs/>
              </w:rPr>
              <w:t>ktober</w:t>
            </w:r>
          </w:p>
        </w:tc>
        <w:tc>
          <w:tcPr>
            <w:tcW w:w="2835" w:type="dxa"/>
            <w:tcBorders>
              <w:top w:val="single" w:sz="4" w:space="0" w:color="000000"/>
              <w:left w:val="single" w:sz="4" w:space="0" w:color="000000"/>
              <w:bottom w:val="single" w:sz="4" w:space="0" w:color="000000"/>
              <w:right w:val="single" w:sz="4" w:space="0" w:color="000000"/>
            </w:tcBorders>
          </w:tcPr>
          <w:p w14:paraId="6442E631" w14:textId="77777777" w:rsidR="00293F21" w:rsidRPr="00156F0A" w:rsidRDefault="00293F21" w:rsidP="00781643">
            <w:pPr>
              <w:tabs>
                <w:tab w:val="left" w:pos="3402"/>
              </w:tabs>
              <w:spacing w:line="260" w:lineRule="atLeast"/>
              <w:jc w:val="center"/>
              <w:rPr>
                <w:bCs/>
              </w:rPr>
            </w:pPr>
            <w:r>
              <w:rPr>
                <w:bCs/>
              </w:rPr>
              <w:t>2</w:t>
            </w:r>
          </w:p>
        </w:tc>
      </w:tr>
      <w:tr w:rsidR="00293F21" w:rsidRPr="00156F0A" w14:paraId="3E5BA8F5" w14:textId="77777777" w:rsidTr="00F92269">
        <w:tc>
          <w:tcPr>
            <w:tcW w:w="1843" w:type="dxa"/>
            <w:shd w:val="clear" w:color="auto" w:fill="auto"/>
          </w:tcPr>
          <w:p w14:paraId="27F03E6C" w14:textId="7CB09149" w:rsidR="00293F21" w:rsidRPr="00156F0A" w:rsidRDefault="00C901B8" w:rsidP="00781643">
            <w:pPr>
              <w:tabs>
                <w:tab w:val="left" w:pos="3402"/>
              </w:tabs>
              <w:spacing w:line="260" w:lineRule="atLeast"/>
              <w:jc w:val="center"/>
              <w:rPr>
                <w:bCs/>
              </w:rPr>
            </w:pPr>
            <w:r>
              <w:rPr>
                <w:bCs/>
              </w:rPr>
              <w:t>n</w:t>
            </w:r>
            <w:r w:rsidR="00293F21" w:rsidRPr="00156F0A">
              <w:rPr>
                <w:bCs/>
              </w:rPr>
              <w:t>ovember</w:t>
            </w:r>
          </w:p>
        </w:tc>
        <w:tc>
          <w:tcPr>
            <w:tcW w:w="2835" w:type="dxa"/>
            <w:tcBorders>
              <w:top w:val="single" w:sz="4" w:space="0" w:color="000000"/>
              <w:left w:val="single" w:sz="4" w:space="0" w:color="000000"/>
              <w:bottom w:val="single" w:sz="4" w:space="0" w:color="000000"/>
              <w:right w:val="single" w:sz="4" w:space="0" w:color="000000"/>
            </w:tcBorders>
          </w:tcPr>
          <w:p w14:paraId="4697887B" w14:textId="77777777" w:rsidR="00293F21" w:rsidRPr="00156F0A" w:rsidRDefault="00293F21" w:rsidP="00781643">
            <w:pPr>
              <w:tabs>
                <w:tab w:val="left" w:pos="3402"/>
              </w:tabs>
              <w:spacing w:line="260" w:lineRule="atLeast"/>
              <w:jc w:val="center"/>
              <w:rPr>
                <w:bCs/>
              </w:rPr>
            </w:pPr>
            <w:r>
              <w:rPr>
                <w:bCs/>
              </w:rPr>
              <w:t>5</w:t>
            </w:r>
          </w:p>
        </w:tc>
      </w:tr>
      <w:tr w:rsidR="00293F21" w:rsidRPr="00156F0A" w14:paraId="2936B9BD" w14:textId="77777777" w:rsidTr="00F92269">
        <w:tc>
          <w:tcPr>
            <w:tcW w:w="1843" w:type="dxa"/>
            <w:shd w:val="clear" w:color="auto" w:fill="auto"/>
          </w:tcPr>
          <w:p w14:paraId="5D6D8369" w14:textId="1CC2A3A5" w:rsidR="00293F21" w:rsidRPr="00156F0A" w:rsidRDefault="00C901B8" w:rsidP="00781643">
            <w:pPr>
              <w:tabs>
                <w:tab w:val="left" w:pos="3402"/>
              </w:tabs>
              <w:spacing w:line="260" w:lineRule="atLeast"/>
              <w:jc w:val="center"/>
              <w:rPr>
                <w:bCs/>
              </w:rPr>
            </w:pPr>
            <w:r>
              <w:rPr>
                <w:bCs/>
              </w:rPr>
              <w:t>d</w:t>
            </w:r>
            <w:r w:rsidR="00293F21" w:rsidRPr="00156F0A">
              <w:rPr>
                <w:bCs/>
              </w:rPr>
              <w:t>ecember</w:t>
            </w:r>
          </w:p>
        </w:tc>
        <w:tc>
          <w:tcPr>
            <w:tcW w:w="2835" w:type="dxa"/>
            <w:tcBorders>
              <w:top w:val="single" w:sz="4" w:space="0" w:color="000000"/>
              <w:left w:val="single" w:sz="4" w:space="0" w:color="000000"/>
              <w:bottom w:val="single" w:sz="4" w:space="0" w:color="000000"/>
              <w:right w:val="single" w:sz="4" w:space="0" w:color="000000"/>
            </w:tcBorders>
          </w:tcPr>
          <w:p w14:paraId="4D574D21" w14:textId="77777777" w:rsidR="00293F21" w:rsidRPr="00156F0A" w:rsidRDefault="00293F21" w:rsidP="00781643">
            <w:pPr>
              <w:tabs>
                <w:tab w:val="left" w:pos="3402"/>
              </w:tabs>
              <w:spacing w:line="260" w:lineRule="atLeast"/>
              <w:jc w:val="center"/>
              <w:rPr>
                <w:bCs/>
              </w:rPr>
            </w:pPr>
            <w:r>
              <w:rPr>
                <w:bCs/>
              </w:rPr>
              <w:t>6</w:t>
            </w:r>
          </w:p>
        </w:tc>
      </w:tr>
      <w:tr w:rsidR="00293F21" w:rsidRPr="00156F0A" w14:paraId="30A255BC" w14:textId="77777777" w:rsidTr="00F92269">
        <w:tc>
          <w:tcPr>
            <w:tcW w:w="1843" w:type="dxa"/>
            <w:shd w:val="clear" w:color="auto" w:fill="auto"/>
          </w:tcPr>
          <w:p w14:paraId="33805DD4" w14:textId="77777777" w:rsidR="00293F21" w:rsidRPr="00156F0A" w:rsidRDefault="00293F21" w:rsidP="00781643">
            <w:pPr>
              <w:tabs>
                <w:tab w:val="left" w:pos="3402"/>
              </w:tabs>
              <w:spacing w:line="260" w:lineRule="atLeast"/>
              <w:jc w:val="center"/>
              <w:rPr>
                <w:b/>
              </w:rPr>
            </w:pPr>
            <w:r w:rsidRPr="00156F0A">
              <w:rPr>
                <w:b/>
              </w:rPr>
              <w:t>Skupaj</w:t>
            </w:r>
          </w:p>
        </w:tc>
        <w:tc>
          <w:tcPr>
            <w:tcW w:w="2835" w:type="dxa"/>
            <w:tcBorders>
              <w:top w:val="single" w:sz="4" w:space="0" w:color="000000"/>
              <w:left w:val="single" w:sz="4" w:space="0" w:color="000000"/>
              <w:bottom w:val="single" w:sz="4" w:space="0" w:color="000000"/>
              <w:right w:val="single" w:sz="4" w:space="0" w:color="000000"/>
            </w:tcBorders>
          </w:tcPr>
          <w:p w14:paraId="5E9C6382" w14:textId="77777777" w:rsidR="00293F21" w:rsidRPr="00156F0A" w:rsidRDefault="00293F21" w:rsidP="00781643">
            <w:pPr>
              <w:tabs>
                <w:tab w:val="left" w:pos="3402"/>
              </w:tabs>
              <w:spacing w:line="260" w:lineRule="atLeast"/>
              <w:jc w:val="center"/>
              <w:rPr>
                <w:b/>
              </w:rPr>
            </w:pPr>
            <w:r>
              <w:rPr>
                <w:b/>
              </w:rPr>
              <w:t>46</w:t>
            </w:r>
          </w:p>
        </w:tc>
      </w:tr>
    </w:tbl>
    <w:p w14:paraId="5EBFC92A" w14:textId="77777777" w:rsidR="00293F21" w:rsidRPr="00156F0A" w:rsidRDefault="00293F21" w:rsidP="00631587">
      <w:pPr>
        <w:tabs>
          <w:tab w:val="left" w:pos="3402"/>
        </w:tabs>
        <w:spacing w:line="260" w:lineRule="atLeast"/>
        <w:rPr>
          <w:b/>
        </w:rPr>
      </w:pPr>
    </w:p>
    <w:p w14:paraId="7E952F1D" w14:textId="77777777" w:rsidR="00293F21" w:rsidRPr="00156F0A" w:rsidRDefault="00293F21" w:rsidP="00631587">
      <w:pPr>
        <w:tabs>
          <w:tab w:val="left" w:pos="3402"/>
        </w:tabs>
        <w:rPr>
          <w:rFonts w:cs="Arial"/>
          <w:b/>
        </w:rPr>
      </w:pPr>
    </w:p>
    <w:p w14:paraId="3C3D6A17" w14:textId="6764C43C" w:rsidR="00293F21" w:rsidRDefault="00293F21" w:rsidP="00781643">
      <w:pPr>
        <w:tabs>
          <w:tab w:val="left" w:pos="3402"/>
        </w:tabs>
        <w:jc w:val="both"/>
        <w:rPr>
          <w:rFonts w:cs="Arial"/>
        </w:rPr>
      </w:pPr>
      <w:r w:rsidRPr="00781643">
        <w:rPr>
          <w:rFonts w:cs="Arial"/>
        </w:rPr>
        <w:t>Izvedenih je bilo 33 pripravljalnih narokov in 12 senatnih obravnav, poleg tega pa še 3 nadaljevalni pripravljalni naroki in 17 nadaljevalnih senatnih obravnav.</w:t>
      </w:r>
      <w:r>
        <w:rPr>
          <w:rFonts w:cs="Arial"/>
        </w:rPr>
        <w:t xml:space="preserve"> </w:t>
      </w:r>
      <w:r w:rsidRPr="00781643">
        <w:rPr>
          <w:rFonts w:cs="Arial"/>
        </w:rPr>
        <w:t>Na Upravnem sodišču</w:t>
      </w:r>
      <w:r w:rsidR="008A267A">
        <w:rPr>
          <w:rFonts w:cs="Arial"/>
        </w:rPr>
        <w:t xml:space="preserve"> Republike Slovenije (v </w:t>
      </w:r>
      <w:proofErr w:type="spellStart"/>
      <w:r w:rsidR="008A267A">
        <w:rPr>
          <w:rFonts w:cs="Arial"/>
        </w:rPr>
        <w:t>nadalnjevanju</w:t>
      </w:r>
      <w:proofErr w:type="spellEnd"/>
      <w:r w:rsidR="008A267A">
        <w:rPr>
          <w:rFonts w:cs="Arial"/>
        </w:rPr>
        <w:t>: sodišče)</w:t>
      </w:r>
      <w:r w:rsidRPr="00781643">
        <w:rPr>
          <w:rFonts w:cs="Arial"/>
        </w:rPr>
        <w:t xml:space="preserve"> je v reševanju </w:t>
      </w:r>
      <w:r>
        <w:rPr>
          <w:rFonts w:cs="Arial"/>
        </w:rPr>
        <w:t>osem</w:t>
      </w:r>
      <w:r w:rsidRPr="00781643">
        <w:rPr>
          <w:rFonts w:cs="Arial"/>
        </w:rPr>
        <w:t xml:space="preserve"> zadev, sodišče pa je razveljavilo </w:t>
      </w:r>
      <w:r>
        <w:rPr>
          <w:rFonts w:cs="Arial"/>
        </w:rPr>
        <w:t>dve</w:t>
      </w:r>
      <w:r w:rsidRPr="00781643">
        <w:rPr>
          <w:rFonts w:cs="Arial"/>
        </w:rPr>
        <w:t xml:space="preserve"> odločbi, </w:t>
      </w:r>
      <w:r>
        <w:rPr>
          <w:rFonts w:cs="Arial"/>
        </w:rPr>
        <w:t>zato</w:t>
      </w:r>
      <w:r w:rsidRPr="00781643">
        <w:rPr>
          <w:rFonts w:cs="Arial"/>
        </w:rPr>
        <w:t xml:space="preserve"> je </w:t>
      </w:r>
      <w:r>
        <w:rPr>
          <w:rFonts w:cs="Arial"/>
        </w:rPr>
        <w:t xml:space="preserve">treba v </w:t>
      </w:r>
      <w:r w:rsidR="00432478">
        <w:rPr>
          <w:rFonts w:cs="Arial"/>
        </w:rPr>
        <w:t>teh dveh zadevah</w:t>
      </w:r>
      <w:r>
        <w:rPr>
          <w:rFonts w:cs="Arial"/>
        </w:rPr>
        <w:t xml:space="preserve"> znova </w:t>
      </w:r>
      <w:r w:rsidRPr="00781643">
        <w:rPr>
          <w:rFonts w:cs="Arial"/>
        </w:rPr>
        <w:t>odločiti.</w:t>
      </w:r>
      <w:r>
        <w:rPr>
          <w:rFonts w:cs="Arial"/>
        </w:rPr>
        <w:t xml:space="preserve"> </w:t>
      </w:r>
      <w:r w:rsidRPr="00781643">
        <w:rPr>
          <w:rFonts w:cs="Arial"/>
        </w:rPr>
        <w:t xml:space="preserve">V večini primerov, ki trajajo najdlje, </w:t>
      </w:r>
      <w:r>
        <w:rPr>
          <w:rFonts w:cs="Arial"/>
        </w:rPr>
        <w:t>k</w:t>
      </w:r>
      <w:r w:rsidRPr="00781643">
        <w:rPr>
          <w:rFonts w:cs="Arial"/>
        </w:rPr>
        <w:t xml:space="preserve">omisija čaka oziroma je čakala na ugotovitve zunanjega strokovnega nadzora ali drugih zunanjih organov, na </w:t>
      </w:r>
      <w:r w:rsidR="00432478">
        <w:rPr>
          <w:rFonts w:cs="Arial"/>
        </w:rPr>
        <w:t>njihovo</w:t>
      </w:r>
      <w:r>
        <w:rPr>
          <w:rFonts w:cs="Arial"/>
        </w:rPr>
        <w:t xml:space="preserve"> </w:t>
      </w:r>
      <w:r w:rsidRPr="00781643">
        <w:rPr>
          <w:rFonts w:cs="Arial"/>
        </w:rPr>
        <w:t xml:space="preserve">hitrost reševanja zadev </w:t>
      </w:r>
      <w:r w:rsidR="00432478">
        <w:rPr>
          <w:rFonts w:cs="Arial"/>
        </w:rPr>
        <w:t xml:space="preserve">pa </w:t>
      </w:r>
      <w:r w:rsidRPr="00781643">
        <w:rPr>
          <w:rFonts w:cs="Arial"/>
        </w:rPr>
        <w:t>ne more vplivati.</w:t>
      </w:r>
    </w:p>
    <w:p w14:paraId="1B1BC641" w14:textId="77777777" w:rsidR="00293F21" w:rsidRPr="006F19E6" w:rsidRDefault="00293F21" w:rsidP="00631587">
      <w:pPr>
        <w:tabs>
          <w:tab w:val="left" w:pos="3402"/>
        </w:tabs>
        <w:jc w:val="both"/>
        <w:rPr>
          <w:rFonts w:cs="Arial"/>
        </w:rPr>
      </w:pPr>
    </w:p>
    <w:p w14:paraId="1391738C" w14:textId="460AC6CE" w:rsidR="00293F21" w:rsidRPr="006F19E6" w:rsidRDefault="00293F21" w:rsidP="006F19E6">
      <w:pPr>
        <w:pStyle w:val="podpisi"/>
        <w:jc w:val="both"/>
        <w:rPr>
          <w:bCs/>
          <w:lang w:val="sl-SI"/>
        </w:rPr>
      </w:pPr>
      <w:r w:rsidRPr="006F19E6">
        <w:rPr>
          <w:bCs/>
          <w:lang w:val="sl-SI"/>
        </w:rPr>
        <w:t xml:space="preserve">Roki, ki jih sicer za posamezne faze postopka določa </w:t>
      </w:r>
      <w:proofErr w:type="spellStart"/>
      <w:r w:rsidRPr="006F19E6">
        <w:rPr>
          <w:bCs/>
          <w:lang w:val="sl-SI"/>
        </w:rPr>
        <w:t>ZPacP</w:t>
      </w:r>
      <w:proofErr w:type="spellEnd"/>
      <w:r w:rsidRPr="006F19E6">
        <w:rPr>
          <w:bCs/>
          <w:lang w:val="sl-SI"/>
        </w:rPr>
        <w:t xml:space="preserve">, so </w:t>
      </w:r>
      <w:r>
        <w:rPr>
          <w:bCs/>
          <w:lang w:val="sl-SI"/>
        </w:rPr>
        <w:t>zaradi</w:t>
      </w:r>
      <w:r w:rsidRPr="006F19E6">
        <w:rPr>
          <w:bCs/>
          <w:lang w:val="sl-SI"/>
        </w:rPr>
        <w:t xml:space="preserve"> varovanja pacientovih pravic in namena </w:t>
      </w:r>
      <w:proofErr w:type="spellStart"/>
      <w:r w:rsidRPr="006F19E6">
        <w:rPr>
          <w:bCs/>
          <w:lang w:val="sl-SI"/>
        </w:rPr>
        <w:t>ZPacP</w:t>
      </w:r>
      <w:proofErr w:type="spellEnd"/>
      <w:r w:rsidRPr="006F19E6">
        <w:rPr>
          <w:bCs/>
          <w:lang w:val="sl-SI"/>
        </w:rPr>
        <w:t xml:space="preserve"> kratki. </w:t>
      </w:r>
      <w:r w:rsidR="00432478">
        <w:rPr>
          <w:bCs/>
          <w:lang w:val="sl-SI"/>
        </w:rPr>
        <w:t xml:space="preserve">Zaradi </w:t>
      </w:r>
      <w:r w:rsidR="00432478" w:rsidRPr="006F19E6">
        <w:rPr>
          <w:bCs/>
          <w:lang w:val="sl-SI"/>
        </w:rPr>
        <w:t>usklaj</w:t>
      </w:r>
      <w:r w:rsidR="00432478">
        <w:rPr>
          <w:bCs/>
          <w:lang w:val="sl-SI"/>
        </w:rPr>
        <w:t>evanja</w:t>
      </w:r>
      <w:r w:rsidR="00432478" w:rsidRPr="006F19E6">
        <w:rPr>
          <w:bCs/>
          <w:lang w:val="sl-SI"/>
        </w:rPr>
        <w:t xml:space="preserve"> </w:t>
      </w:r>
      <w:r w:rsidR="00DC6361" w:rsidRPr="006F19E6">
        <w:rPr>
          <w:bCs/>
          <w:lang w:val="sl-SI"/>
        </w:rPr>
        <w:t>prihod</w:t>
      </w:r>
      <w:r w:rsidR="00DC6361">
        <w:rPr>
          <w:bCs/>
          <w:lang w:val="sl-SI"/>
        </w:rPr>
        <w:t>a</w:t>
      </w:r>
      <w:r w:rsidR="00DC6361" w:rsidRPr="006F19E6">
        <w:rPr>
          <w:bCs/>
          <w:lang w:val="sl-SI"/>
        </w:rPr>
        <w:t xml:space="preserve"> </w:t>
      </w:r>
      <w:r w:rsidRPr="006F19E6">
        <w:rPr>
          <w:bCs/>
          <w:lang w:val="sl-SI"/>
        </w:rPr>
        <w:t>večje</w:t>
      </w:r>
      <w:r w:rsidR="00432478">
        <w:rPr>
          <w:bCs/>
          <w:lang w:val="sl-SI"/>
        </w:rPr>
        <w:t>ga</w:t>
      </w:r>
      <w:r w:rsidRPr="006F19E6">
        <w:rPr>
          <w:bCs/>
          <w:lang w:val="sl-SI"/>
        </w:rPr>
        <w:t xml:space="preserve"> števil</w:t>
      </w:r>
      <w:r w:rsidR="00432478">
        <w:rPr>
          <w:bCs/>
          <w:lang w:val="sl-SI"/>
        </w:rPr>
        <w:t>a</w:t>
      </w:r>
      <w:r w:rsidRPr="006F19E6">
        <w:rPr>
          <w:bCs/>
          <w:lang w:val="sl-SI"/>
        </w:rPr>
        <w:t xml:space="preserve"> oseb</w:t>
      </w:r>
      <w:r w:rsidR="00DC6361" w:rsidRPr="00DC6361">
        <w:rPr>
          <w:bCs/>
          <w:lang w:val="sl-SI"/>
        </w:rPr>
        <w:t xml:space="preserve"> </w:t>
      </w:r>
      <w:r w:rsidR="00DC6361" w:rsidRPr="006F19E6">
        <w:rPr>
          <w:bCs/>
          <w:lang w:val="sl-SI"/>
        </w:rPr>
        <w:t>na vsak narok</w:t>
      </w:r>
      <w:r w:rsidRPr="006F19E6">
        <w:rPr>
          <w:bCs/>
          <w:lang w:val="sl-SI"/>
        </w:rPr>
        <w:t xml:space="preserve"> </w:t>
      </w:r>
      <w:r w:rsidR="00DC6361">
        <w:rPr>
          <w:bCs/>
          <w:lang w:val="sl-SI"/>
        </w:rPr>
        <w:t xml:space="preserve">ter </w:t>
      </w:r>
      <w:r w:rsidRPr="006F19E6">
        <w:rPr>
          <w:bCs/>
          <w:lang w:val="sl-SI"/>
        </w:rPr>
        <w:t>razpoložljivost</w:t>
      </w:r>
      <w:r w:rsidR="00DC6361">
        <w:rPr>
          <w:bCs/>
          <w:lang w:val="sl-SI"/>
        </w:rPr>
        <w:t>i</w:t>
      </w:r>
      <w:r w:rsidRPr="006F19E6">
        <w:rPr>
          <w:bCs/>
          <w:lang w:val="sl-SI"/>
        </w:rPr>
        <w:t xml:space="preserve"> prostorov in administrativnih sodelavcev je v danem roku izredno težko določiti termin, ki ustreza vsem sodelujočim strankam. Še več težav je pri senatnih obravnav</w:t>
      </w:r>
      <w:r w:rsidR="00DC6361">
        <w:rPr>
          <w:bCs/>
          <w:lang w:val="sl-SI"/>
        </w:rPr>
        <w:t>ah</w:t>
      </w:r>
      <w:r w:rsidRPr="006F19E6">
        <w:rPr>
          <w:bCs/>
          <w:lang w:val="sl-SI"/>
        </w:rPr>
        <w:t xml:space="preserve">, kjer se usklajujejo datumi za tri člane senata </w:t>
      </w:r>
      <w:r>
        <w:rPr>
          <w:bCs/>
          <w:lang w:val="sl-SI"/>
        </w:rPr>
        <w:t>k</w:t>
      </w:r>
      <w:r w:rsidRPr="006F19E6">
        <w:rPr>
          <w:bCs/>
          <w:lang w:val="sl-SI"/>
        </w:rPr>
        <w:t xml:space="preserve">omisije, predlagatelja in njegove zastopnike ter izvajalca in vabljene priče. Tudi </w:t>
      </w:r>
      <w:r>
        <w:rPr>
          <w:bCs/>
          <w:lang w:val="sl-SI"/>
        </w:rPr>
        <w:t>zato</w:t>
      </w:r>
      <w:r w:rsidRPr="006F19E6">
        <w:rPr>
          <w:bCs/>
          <w:lang w:val="sl-SI"/>
        </w:rPr>
        <w:t xml:space="preserve"> prihaja do kršitev postavljenih rokov iz </w:t>
      </w:r>
      <w:proofErr w:type="spellStart"/>
      <w:r w:rsidRPr="006F19E6">
        <w:rPr>
          <w:bCs/>
          <w:lang w:val="sl-SI"/>
        </w:rPr>
        <w:t>ZPacP</w:t>
      </w:r>
      <w:proofErr w:type="spellEnd"/>
      <w:r w:rsidRPr="006F19E6">
        <w:rPr>
          <w:bCs/>
          <w:lang w:val="sl-SI"/>
        </w:rPr>
        <w:t xml:space="preserve">. </w:t>
      </w:r>
      <w:r>
        <w:rPr>
          <w:bCs/>
          <w:lang w:val="sl-SI"/>
        </w:rPr>
        <w:t>Zastopniki se s</w:t>
      </w:r>
      <w:r w:rsidRPr="006F19E6">
        <w:rPr>
          <w:bCs/>
          <w:lang w:val="sl-SI"/>
        </w:rPr>
        <w:t>rečuje</w:t>
      </w:r>
      <w:r>
        <w:rPr>
          <w:bCs/>
          <w:lang w:val="sl-SI"/>
        </w:rPr>
        <w:t>j</w:t>
      </w:r>
      <w:r w:rsidRPr="006F19E6">
        <w:rPr>
          <w:bCs/>
          <w:lang w:val="sl-SI"/>
        </w:rPr>
        <w:t xml:space="preserve">o z res velikim številom preklicev in prelaganj, predvsem </w:t>
      </w:r>
      <w:r w:rsidR="00DC6361">
        <w:rPr>
          <w:bCs/>
          <w:lang w:val="sl-SI"/>
        </w:rPr>
        <w:t xml:space="preserve">zaradi </w:t>
      </w:r>
      <w:r w:rsidRPr="006F19E6">
        <w:rPr>
          <w:bCs/>
          <w:lang w:val="sl-SI"/>
        </w:rPr>
        <w:t>izvajalcev</w:t>
      </w:r>
      <w:r w:rsidR="00DC6361">
        <w:rPr>
          <w:bCs/>
          <w:lang w:val="sl-SI"/>
        </w:rPr>
        <w:t>,</w:t>
      </w:r>
      <w:r>
        <w:rPr>
          <w:bCs/>
          <w:lang w:val="sl-SI"/>
        </w:rPr>
        <w:t xml:space="preserve"> </w:t>
      </w:r>
      <w:r w:rsidR="00DC6361">
        <w:rPr>
          <w:bCs/>
          <w:lang w:val="sl-SI"/>
        </w:rPr>
        <w:t xml:space="preserve">a </w:t>
      </w:r>
      <w:r w:rsidRPr="006F19E6">
        <w:rPr>
          <w:bCs/>
          <w:lang w:val="sl-SI"/>
        </w:rPr>
        <w:t xml:space="preserve">tudi </w:t>
      </w:r>
      <w:r w:rsidR="00DC6361">
        <w:rPr>
          <w:bCs/>
          <w:lang w:val="sl-SI"/>
        </w:rPr>
        <w:t xml:space="preserve">zaradi </w:t>
      </w:r>
      <w:r w:rsidR="00F842B3" w:rsidRPr="006F19E6">
        <w:rPr>
          <w:bCs/>
          <w:lang w:val="sl-SI"/>
        </w:rPr>
        <w:t>vlagatelj</w:t>
      </w:r>
      <w:r w:rsidR="00F842B3">
        <w:rPr>
          <w:bCs/>
          <w:lang w:val="sl-SI"/>
        </w:rPr>
        <w:t>ev</w:t>
      </w:r>
      <w:r w:rsidRPr="006F19E6">
        <w:rPr>
          <w:bCs/>
          <w:lang w:val="sl-SI"/>
        </w:rPr>
        <w:t xml:space="preserve">, </w:t>
      </w:r>
      <w:r w:rsidR="00DC6361">
        <w:rPr>
          <w:bCs/>
          <w:lang w:val="sl-SI"/>
        </w:rPr>
        <w:t xml:space="preserve">med katerimi nekateri </w:t>
      </w:r>
      <w:r w:rsidRPr="006F19E6">
        <w:rPr>
          <w:bCs/>
          <w:lang w:val="sl-SI"/>
        </w:rPr>
        <w:t>nikakor ne pridejo na obravnavo in se stalno opravičujejo, kar prav tako podaljšuje že tako (</w:t>
      </w:r>
      <w:proofErr w:type="spellStart"/>
      <w:r w:rsidRPr="006F19E6">
        <w:rPr>
          <w:bCs/>
          <w:lang w:val="sl-SI"/>
        </w:rPr>
        <w:t>pre</w:t>
      </w:r>
      <w:proofErr w:type="spellEnd"/>
      <w:r w:rsidRPr="006F19E6">
        <w:rPr>
          <w:bCs/>
          <w:lang w:val="sl-SI"/>
        </w:rPr>
        <w:t>)dolge postopke.</w:t>
      </w:r>
      <w:r>
        <w:rPr>
          <w:bCs/>
          <w:lang w:val="sl-SI"/>
        </w:rPr>
        <w:t xml:space="preserve"> </w:t>
      </w:r>
      <w:r w:rsidRPr="00421DF7">
        <w:rPr>
          <w:bCs/>
          <w:lang w:val="sl-SI"/>
        </w:rPr>
        <w:t xml:space="preserve">Na komisiji poudarjajo, da bi bila utemeljena sprememba </w:t>
      </w:r>
      <w:proofErr w:type="spellStart"/>
      <w:r w:rsidRPr="00421DF7">
        <w:rPr>
          <w:bCs/>
          <w:lang w:val="sl-SI"/>
        </w:rPr>
        <w:t>ZPacP</w:t>
      </w:r>
      <w:proofErr w:type="spellEnd"/>
      <w:r w:rsidRPr="00421DF7">
        <w:rPr>
          <w:bCs/>
          <w:lang w:val="sl-SI"/>
        </w:rPr>
        <w:t xml:space="preserve"> v smislu </w:t>
      </w:r>
      <w:r>
        <w:rPr>
          <w:bCs/>
          <w:lang w:val="sl-SI"/>
        </w:rPr>
        <w:t>dokončanja</w:t>
      </w:r>
      <w:r w:rsidRPr="00421DF7">
        <w:rPr>
          <w:bCs/>
          <w:lang w:val="sl-SI"/>
        </w:rPr>
        <w:t xml:space="preserve"> postopka</w:t>
      </w:r>
      <w:r w:rsidR="00DC6361">
        <w:rPr>
          <w:bCs/>
          <w:lang w:val="sl-SI"/>
        </w:rPr>
        <w:t>,</w:t>
      </w:r>
      <w:r w:rsidRPr="00421DF7">
        <w:rPr>
          <w:bCs/>
          <w:lang w:val="sl-SI"/>
        </w:rPr>
        <w:t xml:space="preserve"> </w:t>
      </w:r>
      <w:r w:rsidR="00DC6361">
        <w:rPr>
          <w:bCs/>
          <w:lang w:val="sl-SI"/>
        </w:rPr>
        <w:t xml:space="preserve">če gre za </w:t>
      </w:r>
      <w:r w:rsidRPr="00421DF7">
        <w:rPr>
          <w:bCs/>
          <w:lang w:val="sl-SI"/>
        </w:rPr>
        <w:t>izmikanj</w:t>
      </w:r>
      <w:r w:rsidR="00DC6361">
        <w:rPr>
          <w:bCs/>
          <w:lang w:val="sl-SI"/>
        </w:rPr>
        <w:t>e</w:t>
      </w:r>
      <w:r w:rsidRPr="00421DF7">
        <w:rPr>
          <w:bCs/>
          <w:lang w:val="sl-SI"/>
        </w:rPr>
        <w:t xml:space="preserve"> strank in </w:t>
      </w:r>
      <w:r w:rsidR="00DC6361">
        <w:rPr>
          <w:bCs/>
          <w:lang w:val="sl-SI"/>
        </w:rPr>
        <w:t xml:space="preserve">če </w:t>
      </w:r>
      <w:r w:rsidRPr="00421DF7">
        <w:rPr>
          <w:bCs/>
          <w:lang w:val="sl-SI"/>
        </w:rPr>
        <w:t xml:space="preserve">je že iz vloge razvidno, da postopek ni utemeljen in </w:t>
      </w:r>
      <w:r w:rsidR="00DC6361">
        <w:rPr>
          <w:bCs/>
          <w:lang w:val="sl-SI"/>
        </w:rPr>
        <w:t xml:space="preserve">gre </w:t>
      </w:r>
      <w:r>
        <w:rPr>
          <w:bCs/>
          <w:lang w:val="sl-SI"/>
        </w:rPr>
        <w:t xml:space="preserve">samo </w:t>
      </w:r>
      <w:r w:rsidR="00DC6361">
        <w:rPr>
          <w:bCs/>
          <w:lang w:val="sl-SI"/>
        </w:rPr>
        <w:t xml:space="preserve">za </w:t>
      </w:r>
      <w:r w:rsidRPr="00421DF7">
        <w:rPr>
          <w:bCs/>
          <w:lang w:val="sl-SI"/>
        </w:rPr>
        <w:t xml:space="preserve">izkoriščanje dejstva, da so postopki pred </w:t>
      </w:r>
      <w:r>
        <w:rPr>
          <w:bCs/>
          <w:lang w:val="sl-SI"/>
        </w:rPr>
        <w:t>k</w:t>
      </w:r>
      <w:r w:rsidRPr="00421DF7">
        <w:rPr>
          <w:bCs/>
          <w:lang w:val="sl-SI"/>
        </w:rPr>
        <w:t>omisijo za vlagatelje brezplačni.</w:t>
      </w:r>
      <w:r w:rsidRPr="006F19E6">
        <w:rPr>
          <w:bCs/>
          <w:lang w:val="sl-SI"/>
        </w:rPr>
        <w:t xml:space="preserve"> </w:t>
      </w:r>
    </w:p>
    <w:p w14:paraId="4E0A83B9" w14:textId="77777777" w:rsidR="00293F21" w:rsidRDefault="00293F21" w:rsidP="00631587">
      <w:pPr>
        <w:tabs>
          <w:tab w:val="left" w:pos="3402"/>
        </w:tabs>
        <w:jc w:val="both"/>
        <w:rPr>
          <w:rFonts w:cs="Arial"/>
        </w:rPr>
      </w:pPr>
    </w:p>
    <w:p w14:paraId="046C1D16" w14:textId="228EFCF2" w:rsidR="00293F21" w:rsidRDefault="004B160D" w:rsidP="00781643">
      <w:pPr>
        <w:pStyle w:val="podpisi"/>
        <w:rPr>
          <w:b/>
          <w:lang w:val="sl-SI"/>
        </w:rPr>
      </w:pPr>
      <w:r>
        <w:rPr>
          <w:b/>
          <w:lang w:val="sl-SI"/>
        </w:rPr>
        <w:t xml:space="preserve">4.1.2 </w:t>
      </w:r>
      <w:r w:rsidR="00293F21">
        <w:rPr>
          <w:b/>
          <w:lang w:val="sl-SI"/>
        </w:rPr>
        <w:t>Način dokončanja postopkov</w:t>
      </w:r>
    </w:p>
    <w:p w14:paraId="42A49668" w14:textId="77777777" w:rsidR="00293F21" w:rsidRDefault="00293F21" w:rsidP="00781643">
      <w:pPr>
        <w:pStyle w:val="podpisi"/>
        <w:rPr>
          <w:b/>
          <w:lang w:val="sl-SI"/>
        </w:rPr>
      </w:pPr>
    </w:p>
    <w:p w14:paraId="3F2ADD36" w14:textId="3C62DA10" w:rsidR="00293F21" w:rsidRPr="006F19E6" w:rsidRDefault="00293F21" w:rsidP="00781643">
      <w:pPr>
        <w:pStyle w:val="podpisi"/>
        <w:jc w:val="both"/>
        <w:rPr>
          <w:bCs/>
          <w:lang w:val="sl-SI"/>
        </w:rPr>
      </w:pPr>
      <w:r w:rsidRPr="006F19E6">
        <w:rPr>
          <w:bCs/>
          <w:lang w:val="sl-SI"/>
        </w:rPr>
        <w:t xml:space="preserve">Pri uvedenih postopkih je še vedno precej zahtev, ki so prepozne ali nepopolne. </w:t>
      </w:r>
      <w:r w:rsidR="00067A04">
        <w:rPr>
          <w:bCs/>
          <w:lang w:val="sl-SI"/>
        </w:rPr>
        <w:t>Taki</w:t>
      </w:r>
      <w:r>
        <w:rPr>
          <w:bCs/>
          <w:lang w:val="sl-SI"/>
        </w:rPr>
        <w:t>h</w:t>
      </w:r>
      <w:r w:rsidRPr="006F19E6">
        <w:rPr>
          <w:bCs/>
          <w:lang w:val="sl-SI"/>
        </w:rPr>
        <w:t xml:space="preserve"> zahtev je </w:t>
      </w:r>
      <w:r w:rsidR="00067A04">
        <w:rPr>
          <w:bCs/>
          <w:lang w:val="sl-SI"/>
        </w:rPr>
        <w:t>več</w:t>
      </w:r>
      <w:r w:rsidRPr="006F19E6">
        <w:rPr>
          <w:bCs/>
          <w:lang w:val="sl-SI"/>
        </w:rPr>
        <w:t xml:space="preserve">, </w:t>
      </w:r>
      <w:r w:rsidR="00067A04">
        <w:rPr>
          <w:bCs/>
          <w:lang w:val="sl-SI"/>
        </w:rPr>
        <w:t>če</w:t>
      </w:r>
      <w:r w:rsidR="00067A04" w:rsidRPr="006F19E6">
        <w:rPr>
          <w:bCs/>
          <w:lang w:val="sl-SI"/>
        </w:rPr>
        <w:t xml:space="preserve"> </w:t>
      </w:r>
      <w:r w:rsidRPr="006F19E6">
        <w:rPr>
          <w:bCs/>
          <w:lang w:val="sl-SI"/>
        </w:rPr>
        <w:t xml:space="preserve">pacienti oziroma vlagatelji nastopajo sami, brez pomoči zastopnika pacientovih pravic. </w:t>
      </w:r>
      <w:r w:rsidR="00067A04">
        <w:rPr>
          <w:bCs/>
          <w:lang w:val="sl-SI"/>
        </w:rPr>
        <w:t>Če</w:t>
      </w:r>
      <w:r w:rsidRPr="006F19E6">
        <w:rPr>
          <w:bCs/>
          <w:lang w:val="sl-SI"/>
        </w:rPr>
        <w:t xml:space="preserve"> s pacientom sodeluje zastopnik pacientovih pravic</w:t>
      </w:r>
      <w:r>
        <w:rPr>
          <w:bCs/>
          <w:lang w:val="sl-SI"/>
        </w:rPr>
        <w:t>,</w:t>
      </w:r>
      <w:r w:rsidRPr="006F19E6">
        <w:rPr>
          <w:bCs/>
          <w:lang w:val="sl-SI"/>
        </w:rPr>
        <w:t xml:space="preserve"> so vloge pravočasne in popolne v smislu </w:t>
      </w:r>
      <w:r w:rsidRPr="006F19E6">
        <w:rPr>
          <w:bCs/>
          <w:lang w:val="sl-SI"/>
        </w:rPr>
        <w:lastRenderedPageBreak/>
        <w:t xml:space="preserve">izvedenih prvih obravnav pri izvajalcu in vseh priloženih dokumentov. Vse več je </w:t>
      </w:r>
      <w:r w:rsidR="00067A04">
        <w:rPr>
          <w:bCs/>
          <w:lang w:val="sl-SI"/>
        </w:rPr>
        <w:t xml:space="preserve">tudi </w:t>
      </w:r>
      <w:r w:rsidRPr="006F19E6">
        <w:rPr>
          <w:bCs/>
          <w:lang w:val="sl-SI"/>
        </w:rPr>
        <w:t xml:space="preserve">primerov, ko predlagatelji za vlaganje zahtev in sodelovanje v postopku </w:t>
      </w:r>
      <w:r w:rsidR="00067A04">
        <w:rPr>
          <w:bCs/>
          <w:lang w:val="sl-SI"/>
        </w:rPr>
        <w:t xml:space="preserve">najamejo </w:t>
      </w:r>
      <w:r w:rsidRPr="006F19E6">
        <w:rPr>
          <w:bCs/>
          <w:lang w:val="sl-SI"/>
        </w:rPr>
        <w:t>odvetnik</w:t>
      </w:r>
      <w:r>
        <w:rPr>
          <w:bCs/>
          <w:lang w:val="sl-SI"/>
        </w:rPr>
        <w:t>e</w:t>
      </w:r>
      <w:r w:rsidRPr="006F19E6">
        <w:rPr>
          <w:bCs/>
          <w:lang w:val="sl-SI"/>
        </w:rPr>
        <w:t xml:space="preserve">, ki </w:t>
      </w:r>
      <w:r>
        <w:rPr>
          <w:bCs/>
          <w:lang w:val="sl-SI"/>
        </w:rPr>
        <w:t>ne poznajo</w:t>
      </w:r>
      <w:r w:rsidRPr="006F19E6">
        <w:rPr>
          <w:bCs/>
          <w:lang w:val="sl-SI"/>
        </w:rPr>
        <w:t xml:space="preserve"> predpisov po </w:t>
      </w:r>
      <w:proofErr w:type="spellStart"/>
      <w:r w:rsidRPr="006F19E6">
        <w:rPr>
          <w:bCs/>
          <w:lang w:val="sl-SI"/>
        </w:rPr>
        <w:t>ZPacP</w:t>
      </w:r>
      <w:proofErr w:type="spellEnd"/>
      <w:r w:rsidRPr="006F19E6">
        <w:rPr>
          <w:bCs/>
          <w:lang w:val="sl-SI"/>
        </w:rPr>
        <w:t xml:space="preserve"> in </w:t>
      </w:r>
      <w:r w:rsidR="00067A04">
        <w:rPr>
          <w:bCs/>
          <w:lang w:val="sl-SI"/>
        </w:rPr>
        <w:t xml:space="preserve">se zadeve lotijo </w:t>
      </w:r>
      <w:r w:rsidRPr="006F19E6">
        <w:rPr>
          <w:bCs/>
          <w:lang w:val="sl-SI"/>
        </w:rPr>
        <w:t xml:space="preserve">z drugačno logiko postavljanja zahtev. Prav tako odvetniki v postopku uveljavljajo stroške, ki jim glede na določila </w:t>
      </w:r>
      <w:proofErr w:type="spellStart"/>
      <w:r w:rsidRPr="006F19E6">
        <w:rPr>
          <w:bCs/>
          <w:lang w:val="sl-SI"/>
        </w:rPr>
        <w:t>ZPacP</w:t>
      </w:r>
      <w:proofErr w:type="spellEnd"/>
      <w:r w:rsidRPr="006F19E6">
        <w:rPr>
          <w:bCs/>
          <w:lang w:val="sl-SI"/>
        </w:rPr>
        <w:t xml:space="preserve"> ne pripadajo. Prav tako ni veliko zahtev, ki bi vključevale odškodnino.</w:t>
      </w:r>
    </w:p>
    <w:p w14:paraId="6A753AC1" w14:textId="77777777" w:rsidR="00293F21" w:rsidRDefault="00293F21" w:rsidP="00781643">
      <w:pPr>
        <w:pStyle w:val="podpisi"/>
        <w:rPr>
          <w:b/>
          <w:lang w:val="sl-SI"/>
        </w:rPr>
      </w:pPr>
    </w:p>
    <w:p w14:paraId="2E5BEBA9" w14:textId="3C205648" w:rsidR="00293F21" w:rsidRPr="001E7135" w:rsidRDefault="00293F21" w:rsidP="00781643">
      <w:pPr>
        <w:pStyle w:val="podpisi"/>
        <w:jc w:val="both"/>
        <w:rPr>
          <w:bCs/>
          <w:i/>
          <w:iCs/>
          <w:sz w:val="18"/>
          <w:szCs w:val="18"/>
          <w:highlight w:val="yellow"/>
          <w:lang w:val="sl-SI"/>
        </w:rPr>
      </w:pPr>
      <w:r>
        <w:rPr>
          <w:bCs/>
          <w:i/>
          <w:iCs/>
          <w:sz w:val="18"/>
          <w:szCs w:val="18"/>
          <w:lang w:val="sl-SI"/>
        </w:rPr>
        <w:t>Tabela</w:t>
      </w:r>
      <w:r w:rsidRPr="001E7135">
        <w:rPr>
          <w:bCs/>
          <w:i/>
          <w:iCs/>
          <w:sz w:val="18"/>
          <w:szCs w:val="18"/>
          <w:lang w:val="sl-SI"/>
        </w:rPr>
        <w:t xml:space="preserve"> </w:t>
      </w:r>
      <w:r w:rsidR="00C118B6">
        <w:rPr>
          <w:bCs/>
          <w:i/>
          <w:iCs/>
          <w:sz w:val="18"/>
          <w:szCs w:val="18"/>
          <w:lang w:val="sl-SI"/>
        </w:rPr>
        <w:t>14</w:t>
      </w:r>
      <w:r w:rsidRPr="001E7135">
        <w:rPr>
          <w:bCs/>
          <w:i/>
          <w:iCs/>
          <w:sz w:val="18"/>
          <w:szCs w:val="18"/>
          <w:lang w:val="sl-SI"/>
        </w:rPr>
        <w:t xml:space="preserve">: Način </w:t>
      </w:r>
      <w:r>
        <w:rPr>
          <w:bCs/>
          <w:i/>
          <w:iCs/>
          <w:sz w:val="18"/>
          <w:szCs w:val="18"/>
          <w:lang w:val="sl-SI"/>
        </w:rPr>
        <w:t>dokončanja</w:t>
      </w:r>
      <w:r w:rsidRPr="001E7135">
        <w:rPr>
          <w:bCs/>
          <w:i/>
          <w:iCs/>
          <w:sz w:val="18"/>
          <w:szCs w:val="18"/>
          <w:lang w:val="sl-SI"/>
        </w:rPr>
        <w:t xml:space="preserve"> postopka obravnave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1134"/>
      </w:tblGrid>
      <w:tr w:rsidR="00293F21" w14:paraId="503178B1" w14:textId="77777777" w:rsidTr="001E7135">
        <w:tc>
          <w:tcPr>
            <w:tcW w:w="36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6C7B4D" w14:textId="77777777" w:rsidR="00293F21" w:rsidRPr="001E7135" w:rsidRDefault="00293F21">
            <w:pPr>
              <w:rPr>
                <w:b/>
                <w:bCs/>
              </w:rPr>
            </w:pPr>
            <w:r w:rsidRPr="001E7135">
              <w:rPr>
                <w:b/>
                <w:bCs/>
              </w:rPr>
              <w:t>Izid obravnave</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C308B2" w14:textId="77777777" w:rsidR="00293F21" w:rsidRPr="001E7135" w:rsidRDefault="00293F21">
            <w:pPr>
              <w:rPr>
                <w:b/>
                <w:bCs/>
              </w:rPr>
            </w:pPr>
            <w:r w:rsidRPr="001E7135">
              <w:rPr>
                <w:b/>
                <w:bCs/>
              </w:rPr>
              <w:t>Število</w:t>
            </w:r>
          </w:p>
        </w:tc>
      </w:tr>
      <w:tr w:rsidR="00293F21" w14:paraId="6656C7B2" w14:textId="77777777" w:rsidTr="00781643">
        <w:tc>
          <w:tcPr>
            <w:tcW w:w="3652" w:type="dxa"/>
            <w:tcBorders>
              <w:top w:val="single" w:sz="4" w:space="0" w:color="000000"/>
              <w:left w:val="single" w:sz="4" w:space="0" w:color="000000"/>
              <w:bottom w:val="single" w:sz="4" w:space="0" w:color="000000"/>
              <w:right w:val="single" w:sz="4" w:space="0" w:color="000000"/>
            </w:tcBorders>
            <w:hideMark/>
          </w:tcPr>
          <w:p w14:paraId="14F00AF3" w14:textId="77777777" w:rsidR="00293F21" w:rsidRPr="000B3E7B" w:rsidRDefault="00293F21" w:rsidP="009D4DF0">
            <w:pPr>
              <w:pStyle w:val="datumtevilka"/>
              <w:numPr>
                <w:ilvl w:val="0"/>
                <w:numId w:val="38"/>
              </w:numPr>
            </w:pPr>
            <w:r>
              <w:t xml:space="preserve">pritožbi </w:t>
            </w:r>
            <w:r w:rsidRPr="000B3E7B">
              <w:t>se ugodi</w:t>
            </w:r>
          </w:p>
        </w:tc>
        <w:tc>
          <w:tcPr>
            <w:tcW w:w="1134" w:type="dxa"/>
            <w:tcBorders>
              <w:top w:val="single" w:sz="4" w:space="0" w:color="000000"/>
              <w:left w:val="single" w:sz="4" w:space="0" w:color="000000"/>
              <w:bottom w:val="single" w:sz="4" w:space="0" w:color="000000"/>
              <w:right w:val="single" w:sz="4" w:space="0" w:color="000000"/>
            </w:tcBorders>
            <w:hideMark/>
          </w:tcPr>
          <w:p w14:paraId="57E0CE4A" w14:textId="77777777" w:rsidR="00293F21" w:rsidRPr="000B3E7B" w:rsidRDefault="00293F21" w:rsidP="006F19E6">
            <w:pPr>
              <w:pStyle w:val="datumtevilka"/>
              <w:jc w:val="center"/>
            </w:pPr>
            <w:r w:rsidRPr="000B3E7B">
              <w:t>3</w:t>
            </w:r>
          </w:p>
        </w:tc>
      </w:tr>
      <w:tr w:rsidR="00293F21" w14:paraId="427AB7D9" w14:textId="77777777" w:rsidTr="00781643">
        <w:tc>
          <w:tcPr>
            <w:tcW w:w="3652" w:type="dxa"/>
            <w:tcBorders>
              <w:top w:val="single" w:sz="4" w:space="0" w:color="000000"/>
              <w:left w:val="single" w:sz="4" w:space="0" w:color="000000"/>
              <w:bottom w:val="single" w:sz="4" w:space="0" w:color="000000"/>
              <w:right w:val="single" w:sz="4" w:space="0" w:color="000000"/>
            </w:tcBorders>
            <w:hideMark/>
          </w:tcPr>
          <w:p w14:paraId="2A37D733" w14:textId="21C86EB0" w:rsidR="00293F21" w:rsidRPr="000B3E7B" w:rsidRDefault="00067A04" w:rsidP="009D4DF0">
            <w:pPr>
              <w:pStyle w:val="datumtevilka"/>
              <w:numPr>
                <w:ilvl w:val="0"/>
                <w:numId w:val="38"/>
              </w:numPr>
            </w:pPr>
            <w:r>
              <w:t>pritožbi</w:t>
            </w:r>
            <w:r w:rsidR="00293F21">
              <w:t xml:space="preserve"> </w:t>
            </w:r>
            <w:r w:rsidR="00293F21" w:rsidRPr="000B3E7B">
              <w:t>se delno ugodi</w:t>
            </w:r>
          </w:p>
        </w:tc>
        <w:tc>
          <w:tcPr>
            <w:tcW w:w="1134" w:type="dxa"/>
            <w:tcBorders>
              <w:top w:val="single" w:sz="4" w:space="0" w:color="000000"/>
              <w:left w:val="single" w:sz="4" w:space="0" w:color="000000"/>
              <w:bottom w:val="single" w:sz="4" w:space="0" w:color="000000"/>
              <w:right w:val="single" w:sz="4" w:space="0" w:color="000000"/>
            </w:tcBorders>
            <w:hideMark/>
          </w:tcPr>
          <w:p w14:paraId="3B4789B5" w14:textId="77777777" w:rsidR="00293F21" w:rsidRPr="000B3E7B" w:rsidRDefault="00293F21" w:rsidP="006F19E6">
            <w:pPr>
              <w:pStyle w:val="datumtevilka"/>
              <w:jc w:val="center"/>
            </w:pPr>
            <w:r w:rsidRPr="000B3E7B">
              <w:t>2</w:t>
            </w:r>
          </w:p>
        </w:tc>
      </w:tr>
      <w:tr w:rsidR="00293F21" w14:paraId="15ED8266" w14:textId="77777777" w:rsidTr="00781643">
        <w:tc>
          <w:tcPr>
            <w:tcW w:w="3652" w:type="dxa"/>
            <w:tcBorders>
              <w:top w:val="single" w:sz="4" w:space="0" w:color="000000"/>
              <w:left w:val="single" w:sz="4" w:space="0" w:color="000000"/>
              <w:bottom w:val="single" w:sz="4" w:space="0" w:color="000000"/>
              <w:right w:val="single" w:sz="4" w:space="0" w:color="000000"/>
            </w:tcBorders>
            <w:hideMark/>
          </w:tcPr>
          <w:p w14:paraId="78EBEA87" w14:textId="77777777" w:rsidR="00293F21" w:rsidRPr="000B3E7B" w:rsidRDefault="00293F21" w:rsidP="009D4DF0">
            <w:pPr>
              <w:pStyle w:val="datumtevilka"/>
              <w:numPr>
                <w:ilvl w:val="0"/>
                <w:numId w:val="38"/>
              </w:numPr>
            </w:pPr>
            <w:r>
              <w:t xml:space="preserve">pritožba </w:t>
            </w:r>
            <w:r w:rsidRPr="000B3E7B">
              <w:t>se zavrne</w:t>
            </w:r>
          </w:p>
        </w:tc>
        <w:tc>
          <w:tcPr>
            <w:tcW w:w="1134" w:type="dxa"/>
            <w:tcBorders>
              <w:top w:val="single" w:sz="4" w:space="0" w:color="000000"/>
              <w:left w:val="single" w:sz="4" w:space="0" w:color="000000"/>
              <w:bottom w:val="single" w:sz="4" w:space="0" w:color="000000"/>
              <w:right w:val="single" w:sz="4" w:space="0" w:color="000000"/>
            </w:tcBorders>
            <w:hideMark/>
          </w:tcPr>
          <w:p w14:paraId="0D913010" w14:textId="77777777" w:rsidR="00293F21" w:rsidRPr="000B3E7B" w:rsidRDefault="00293F21" w:rsidP="006F19E6">
            <w:pPr>
              <w:pStyle w:val="datumtevilka"/>
              <w:jc w:val="center"/>
            </w:pPr>
            <w:r w:rsidRPr="000B3E7B">
              <w:t>6</w:t>
            </w:r>
          </w:p>
        </w:tc>
      </w:tr>
      <w:tr w:rsidR="00293F21" w14:paraId="47A3E764" w14:textId="77777777" w:rsidTr="00781643">
        <w:tc>
          <w:tcPr>
            <w:tcW w:w="3652" w:type="dxa"/>
            <w:tcBorders>
              <w:top w:val="single" w:sz="4" w:space="0" w:color="000000"/>
              <w:left w:val="single" w:sz="4" w:space="0" w:color="000000"/>
              <w:bottom w:val="single" w:sz="4" w:space="0" w:color="000000"/>
              <w:right w:val="single" w:sz="4" w:space="0" w:color="000000"/>
            </w:tcBorders>
            <w:hideMark/>
          </w:tcPr>
          <w:p w14:paraId="53B03974" w14:textId="77777777" w:rsidR="00293F21" w:rsidRPr="000B3E7B" w:rsidRDefault="00293F21" w:rsidP="009D4DF0">
            <w:pPr>
              <w:pStyle w:val="datumtevilka"/>
              <w:numPr>
                <w:ilvl w:val="0"/>
                <w:numId w:val="38"/>
              </w:numPr>
            </w:pPr>
            <w:r>
              <w:t xml:space="preserve">pritožba </w:t>
            </w:r>
            <w:r w:rsidRPr="000B3E7B">
              <w:t>se zavrže</w:t>
            </w:r>
          </w:p>
        </w:tc>
        <w:tc>
          <w:tcPr>
            <w:tcW w:w="1134" w:type="dxa"/>
            <w:tcBorders>
              <w:top w:val="single" w:sz="4" w:space="0" w:color="000000"/>
              <w:left w:val="single" w:sz="4" w:space="0" w:color="000000"/>
              <w:bottom w:val="single" w:sz="4" w:space="0" w:color="000000"/>
              <w:right w:val="single" w:sz="4" w:space="0" w:color="000000"/>
            </w:tcBorders>
            <w:hideMark/>
          </w:tcPr>
          <w:p w14:paraId="2A98EC09" w14:textId="77777777" w:rsidR="00293F21" w:rsidRPr="000B3E7B" w:rsidRDefault="00293F21" w:rsidP="006F19E6">
            <w:pPr>
              <w:pStyle w:val="datumtevilka"/>
              <w:jc w:val="center"/>
            </w:pPr>
            <w:r w:rsidRPr="000B3E7B">
              <w:t>12</w:t>
            </w:r>
          </w:p>
        </w:tc>
      </w:tr>
      <w:tr w:rsidR="00293F21" w14:paraId="5F8E8269" w14:textId="77777777" w:rsidTr="00781643">
        <w:tc>
          <w:tcPr>
            <w:tcW w:w="3652" w:type="dxa"/>
            <w:tcBorders>
              <w:top w:val="single" w:sz="4" w:space="0" w:color="000000"/>
              <w:left w:val="single" w:sz="4" w:space="0" w:color="000000"/>
              <w:bottom w:val="single" w:sz="4" w:space="0" w:color="auto"/>
              <w:right w:val="single" w:sz="4" w:space="0" w:color="000000"/>
            </w:tcBorders>
            <w:hideMark/>
          </w:tcPr>
          <w:p w14:paraId="75F0C429" w14:textId="77777777" w:rsidR="00293F21" w:rsidRPr="000B3E7B" w:rsidRDefault="00293F21" w:rsidP="009D4DF0">
            <w:pPr>
              <w:pStyle w:val="datumtevilka"/>
              <w:numPr>
                <w:ilvl w:val="0"/>
                <w:numId w:val="38"/>
              </w:numPr>
            </w:pPr>
            <w:r>
              <w:t xml:space="preserve">pritožba </w:t>
            </w:r>
            <w:r w:rsidRPr="000B3E7B">
              <w:t xml:space="preserve">se ustavi </w:t>
            </w:r>
          </w:p>
        </w:tc>
        <w:tc>
          <w:tcPr>
            <w:tcW w:w="1134" w:type="dxa"/>
            <w:tcBorders>
              <w:top w:val="single" w:sz="4" w:space="0" w:color="000000"/>
              <w:left w:val="single" w:sz="4" w:space="0" w:color="000000"/>
              <w:bottom w:val="single" w:sz="4" w:space="0" w:color="auto"/>
              <w:right w:val="single" w:sz="4" w:space="0" w:color="000000"/>
            </w:tcBorders>
            <w:hideMark/>
          </w:tcPr>
          <w:p w14:paraId="30A25B1F" w14:textId="77777777" w:rsidR="00293F21" w:rsidRPr="000B3E7B" w:rsidRDefault="00293F21" w:rsidP="006F19E6">
            <w:pPr>
              <w:pStyle w:val="datumtevilka"/>
              <w:jc w:val="center"/>
            </w:pPr>
            <w:r w:rsidRPr="000B3E7B">
              <w:t>16</w:t>
            </w:r>
          </w:p>
        </w:tc>
      </w:tr>
      <w:tr w:rsidR="00293F21" w14:paraId="67E7728D" w14:textId="77777777" w:rsidTr="00781643">
        <w:tc>
          <w:tcPr>
            <w:tcW w:w="3652" w:type="dxa"/>
            <w:tcBorders>
              <w:top w:val="single" w:sz="4" w:space="0" w:color="auto"/>
              <w:left w:val="single" w:sz="4" w:space="0" w:color="auto"/>
              <w:bottom w:val="single" w:sz="4" w:space="0" w:color="auto"/>
              <w:right w:val="single" w:sz="4" w:space="0" w:color="auto"/>
            </w:tcBorders>
            <w:hideMark/>
          </w:tcPr>
          <w:p w14:paraId="792DE14A" w14:textId="77777777" w:rsidR="00293F21" w:rsidRPr="000B3E7B" w:rsidRDefault="00293F21" w:rsidP="006F19E6">
            <w:pPr>
              <w:pStyle w:val="datumtevilka"/>
            </w:pPr>
            <w:r w:rsidRPr="000B3E7B">
              <w:t xml:space="preserve">                     poravnava   (10)</w:t>
            </w:r>
          </w:p>
        </w:tc>
        <w:tc>
          <w:tcPr>
            <w:tcW w:w="1134" w:type="dxa"/>
            <w:tcBorders>
              <w:top w:val="single" w:sz="4" w:space="0" w:color="auto"/>
              <w:left w:val="single" w:sz="4" w:space="0" w:color="auto"/>
              <w:bottom w:val="single" w:sz="4" w:space="0" w:color="auto"/>
              <w:right w:val="single" w:sz="4" w:space="0" w:color="auto"/>
            </w:tcBorders>
          </w:tcPr>
          <w:p w14:paraId="7028CA58" w14:textId="77777777" w:rsidR="00293F21" w:rsidRPr="000B3E7B" w:rsidRDefault="00293F21" w:rsidP="006F19E6">
            <w:pPr>
              <w:pStyle w:val="datumtevilka"/>
              <w:jc w:val="center"/>
            </w:pPr>
          </w:p>
        </w:tc>
      </w:tr>
      <w:tr w:rsidR="00293F21" w14:paraId="50A3AAC8" w14:textId="77777777" w:rsidTr="00781643">
        <w:tc>
          <w:tcPr>
            <w:tcW w:w="3652" w:type="dxa"/>
            <w:tcBorders>
              <w:top w:val="single" w:sz="4" w:space="0" w:color="auto"/>
              <w:left w:val="single" w:sz="4" w:space="0" w:color="auto"/>
              <w:bottom w:val="single" w:sz="4" w:space="0" w:color="auto"/>
              <w:right w:val="single" w:sz="4" w:space="0" w:color="auto"/>
            </w:tcBorders>
            <w:hideMark/>
          </w:tcPr>
          <w:p w14:paraId="35226A4F" w14:textId="77777777" w:rsidR="00293F21" w:rsidRPr="000B3E7B" w:rsidRDefault="00293F21" w:rsidP="006F19E6">
            <w:pPr>
              <w:pStyle w:val="datumtevilka"/>
            </w:pPr>
            <w:r w:rsidRPr="000B3E7B">
              <w:t xml:space="preserve">                     umik             (5)</w:t>
            </w:r>
          </w:p>
        </w:tc>
        <w:tc>
          <w:tcPr>
            <w:tcW w:w="1134" w:type="dxa"/>
            <w:tcBorders>
              <w:top w:val="single" w:sz="4" w:space="0" w:color="auto"/>
              <w:left w:val="single" w:sz="4" w:space="0" w:color="auto"/>
              <w:bottom w:val="single" w:sz="4" w:space="0" w:color="auto"/>
              <w:right w:val="single" w:sz="4" w:space="0" w:color="auto"/>
            </w:tcBorders>
          </w:tcPr>
          <w:p w14:paraId="04551F6F" w14:textId="77777777" w:rsidR="00293F21" w:rsidRPr="000B3E7B" w:rsidRDefault="00293F21" w:rsidP="006F19E6">
            <w:pPr>
              <w:pStyle w:val="datumtevilka"/>
              <w:jc w:val="center"/>
            </w:pPr>
          </w:p>
        </w:tc>
      </w:tr>
      <w:tr w:rsidR="00293F21" w14:paraId="5D419044" w14:textId="77777777" w:rsidTr="00781643">
        <w:tc>
          <w:tcPr>
            <w:tcW w:w="3652" w:type="dxa"/>
            <w:tcBorders>
              <w:top w:val="single" w:sz="4" w:space="0" w:color="auto"/>
              <w:left w:val="single" w:sz="4" w:space="0" w:color="auto"/>
              <w:bottom w:val="single" w:sz="4" w:space="0" w:color="auto"/>
              <w:right w:val="single" w:sz="4" w:space="0" w:color="auto"/>
            </w:tcBorders>
            <w:hideMark/>
          </w:tcPr>
          <w:p w14:paraId="31DBA31C" w14:textId="77777777" w:rsidR="00293F21" w:rsidRPr="000B3E7B" w:rsidRDefault="00293F21" w:rsidP="006F19E6">
            <w:pPr>
              <w:pStyle w:val="datumtevilka"/>
            </w:pPr>
            <w:r w:rsidRPr="000B3E7B">
              <w:t xml:space="preserve">                   </w:t>
            </w:r>
            <w:r>
              <w:t xml:space="preserve"> </w:t>
            </w:r>
            <w:r w:rsidRPr="000B3E7B">
              <w:t xml:space="preserve"> odškodnina   (1)</w:t>
            </w:r>
          </w:p>
        </w:tc>
        <w:tc>
          <w:tcPr>
            <w:tcW w:w="1134" w:type="dxa"/>
            <w:tcBorders>
              <w:top w:val="single" w:sz="4" w:space="0" w:color="auto"/>
              <w:left w:val="single" w:sz="4" w:space="0" w:color="auto"/>
              <w:bottom w:val="single" w:sz="4" w:space="0" w:color="auto"/>
              <w:right w:val="single" w:sz="4" w:space="0" w:color="auto"/>
            </w:tcBorders>
          </w:tcPr>
          <w:p w14:paraId="520D2497" w14:textId="77777777" w:rsidR="00293F21" w:rsidRPr="000B3E7B" w:rsidRDefault="00293F21" w:rsidP="006F19E6">
            <w:pPr>
              <w:pStyle w:val="datumtevilka"/>
              <w:jc w:val="center"/>
            </w:pPr>
          </w:p>
        </w:tc>
      </w:tr>
      <w:tr w:rsidR="00293F21" w14:paraId="19E8A956" w14:textId="77777777" w:rsidTr="00781643">
        <w:tc>
          <w:tcPr>
            <w:tcW w:w="3652" w:type="dxa"/>
            <w:tcBorders>
              <w:top w:val="single" w:sz="4" w:space="0" w:color="auto"/>
              <w:left w:val="single" w:sz="4" w:space="0" w:color="auto"/>
              <w:bottom w:val="single" w:sz="4" w:space="0" w:color="auto"/>
              <w:right w:val="single" w:sz="4" w:space="0" w:color="auto"/>
            </w:tcBorders>
            <w:hideMark/>
          </w:tcPr>
          <w:p w14:paraId="3748719F" w14:textId="3435E14D" w:rsidR="00293F21" w:rsidRPr="000B3E7B" w:rsidRDefault="00293F21" w:rsidP="009D4DF0">
            <w:pPr>
              <w:pStyle w:val="datumtevilka"/>
              <w:numPr>
                <w:ilvl w:val="0"/>
                <w:numId w:val="39"/>
              </w:numPr>
            </w:pPr>
            <w:r>
              <w:t xml:space="preserve">obravnava </w:t>
            </w:r>
            <w:r w:rsidRPr="000B3E7B">
              <w:t xml:space="preserve">se konča </w:t>
            </w:r>
            <w:r>
              <w:t xml:space="preserve">zaradi </w:t>
            </w:r>
            <w:r w:rsidRPr="000B3E7B">
              <w:t>neudeležb</w:t>
            </w:r>
            <w:r>
              <w:t>e</w:t>
            </w:r>
            <w:r w:rsidRPr="000B3E7B">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713BB055" w14:textId="77777777" w:rsidR="00293F21" w:rsidRPr="000B3E7B" w:rsidRDefault="00293F21" w:rsidP="006F19E6">
            <w:pPr>
              <w:pStyle w:val="datumtevilka"/>
              <w:jc w:val="center"/>
            </w:pPr>
            <w:r w:rsidRPr="000B3E7B">
              <w:t>3</w:t>
            </w:r>
          </w:p>
        </w:tc>
      </w:tr>
    </w:tbl>
    <w:p w14:paraId="0DB516D8" w14:textId="77777777" w:rsidR="00293F21" w:rsidRDefault="00293F21" w:rsidP="0093231D">
      <w:pPr>
        <w:pStyle w:val="Naslov2"/>
        <w:numPr>
          <w:ilvl w:val="0"/>
          <w:numId w:val="0"/>
        </w:numPr>
        <w:ind w:left="567"/>
      </w:pPr>
      <w:bookmarkStart w:id="137" w:name="_Toc106784667"/>
    </w:p>
    <w:p w14:paraId="773A24B2" w14:textId="77777777" w:rsidR="00293F21" w:rsidRDefault="00293F21" w:rsidP="0093231D">
      <w:pPr>
        <w:pStyle w:val="Naslov2"/>
        <w:numPr>
          <w:ilvl w:val="0"/>
          <w:numId w:val="0"/>
        </w:numPr>
        <w:ind w:left="567"/>
      </w:pPr>
    </w:p>
    <w:p w14:paraId="0C9EC4C4" w14:textId="770F028B" w:rsidR="00293F21" w:rsidRPr="00156F0A" w:rsidRDefault="00293F21" w:rsidP="00293F21">
      <w:pPr>
        <w:pStyle w:val="Naslov2"/>
        <w:numPr>
          <w:ilvl w:val="1"/>
          <w:numId w:val="14"/>
        </w:numPr>
        <w:ind w:left="567" w:hanging="567"/>
      </w:pPr>
      <w:r w:rsidRPr="00156F0A">
        <w:t>Vsebinski opisi primerov pred komisijo</w:t>
      </w:r>
      <w:bookmarkEnd w:id="137"/>
    </w:p>
    <w:p w14:paraId="41EF4FAC" w14:textId="77777777" w:rsidR="00293F21" w:rsidRPr="00156F0A" w:rsidRDefault="00293F21" w:rsidP="00631587"/>
    <w:p w14:paraId="14D0435E" w14:textId="6AA77465" w:rsidR="00293F21" w:rsidRDefault="004B59F5" w:rsidP="00631587">
      <w:pPr>
        <w:tabs>
          <w:tab w:val="left" w:pos="3402"/>
        </w:tabs>
        <w:jc w:val="both"/>
        <w:rPr>
          <w:rFonts w:cs="Arial"/>
          <w:bCs/>
        </w:rPr>
      </w:pPr>
      <w:r>
        <w:rPr>
          <w:rFonts w:cs="Arial"/>
          <w:bCs/>
        </w:rPr>
        <w:t>G</w:t>
      </w:r>
      <w:r w:rsidR="00293F21" w:rsidRPr="00156F0A">
        <w:rPr>
          <w:rFonts w:cs="Arial"/>
          <w:bCs/>
        </w:rPr>
        <w:t xml:space="preserve">lede na posamezno pravico pacienta po </w:t>
      </w:r>
      <w:proofErr w:type="spellStart"/>
      <w:r w:rsidR="00293F21" w:rsidRPr="00156F0A">
        <w:rPr>
          <w:rFonts w:cs="Arial"/>
          <w:bCs/>
        </w:rPr>
        <w:t>ZPacP</w:t>
      </w:r>
      <w:proofErr w:type="spellEnd"/>
      <w:r w:rsidR="00293F21" w:rsidRPr="00156F0A">
        <w:rPr>
          <w:rFonts w:cs="Arial"/>
          <w:bCs/>
        </w:rPr>
        <w:t xml:space="preserve"> so </w:t>
      </w:r>
      <w:r w:rsidRPr="00156F0A">
        <w:rPr>
          <w:rFonts w:cs="Arial"/>
          <w:bCs/>
        </w:rPr>
        <w:t xml:space="preserve">najpogostejše druge obravnave kršitev </w:t>
      </w:r>
      <w:r w:rsidR="00293F21" w:rsidRPr="00156F0A">
        <w:rPr>
          <w:rFonts w:cs="Arial"/>
          <w:bCs/>
        </w:rPr>
        <w:t>pravic</w:t>
      </w:r>
      <w:r>
        <w:rPr>
          <w:rFonts w:cs="Arial"/>
          <w:bCs/>
        </w:rPr>
        <w:t>e</w:t>
      </w:r>
      <w:r w:rsidR="00293F21" w:rsidRPr="00156F0A">
        <w:rPr>
          <w:rFonts w:cs="Arial"/>
          <w:bCs/>
        </w:rPr>
        <w:t xml:space="preserve"> do primerne, kakovostne in varne zdravstvene obravnave, </w:t>
      </w:r>
      <w:r w:rsidR="00CB6F5D">
        <w:rPr>
          <w:rFonts w:cs="Arial"/>
          <w:bCs/>
        </w:rPr>
        <w:t xml:space="preserve">sledijo </w:t>
      </w:r>
      <w:r w:rsidR="00CB6F5D" w:rsidRPr="00156F0A">
        <w:rPr>
          <w:rFonts w:cs="Arial"/>
          <w:bCs/>
        </w:rPr>
        <w:t xml:space="preserve">druge obravnave kršitev </w:t>
      </w:r>
      <w:r w:rsidR="00293F21" w:rsidRPr="00156F0A">
        <w:rPr>
          <w:rFonts w:cs="Arial"/>
          <w:bCs/>
        </w:rPr>
        <w:t>pravic</w:t>
      </w:r>
      <w:r w:rsidR="00CB6F5D">
        <w:rPr>
          <w:rFonts w:cs="Arial"/>
          <w:bCs/>
        </w:rPr>
        <w:t>e</w:t>
      </w:r>
      <w:r w:rsidR="00293F21" w:rsidRPr="00156F0A">
        <w:rPr>
          <w:rFonts w:cs="Arial"/>
          <w:bCs/>
        </w:rPr>
        <w:t xml:space="preserve"> do preprečevanja in lajšanja trpljenja </w:t>
      </w:r>
      <w:r w:rsidR="00CB6F5D">
        <w:rPr>
          <w:rFonts w:cs="Arial"/>
          <w:bCs/>
        </w:rPr>
        <w:t xml:space="preserve">ter </w:t>
      </w:r>
      <w:r w:rsidR="00CB6F5D" w:rsidRPr="00156F0A">
        <w:rPr>
          <w:rFonts w:cs="Arial"/>
          <w:bCs/>
        </w:rPr>
        <w:t xml:space="preserve">druge obravnave kršitev </w:t>
      </w:r>
      <w:r w:rsidR="00293F21" w:rsidRPr="00156F0A">
        <w:rPr>
          <w:rFonts w:cs="Arial"/>
          <w:bCs/>
        </w:rPr>
        <w:t>pravic</w:t>
      </w:r>
      <w:r w:rsidR="00CB6F5D">
        <w:rPr>
          <w:rFonts w:cs="Arial"/>
          <w:bCs/>
        </w:rPr>
        <w:t>e</w:t>
      </w:r>
      <w:r w:rsidR="00293F21" w:rsidRPr="00156F0A">
        <w:rPr>
          <w:rFonts w:cs="Arial"/>
          <w:bCs/>
        </w:rPr>
        <w:t xml:space="preserve"> do obveščenosti in sodelovanja</w:t>
      </w:r>
      <w:r w:rsidR="00CB6F5D">
        <w:rPr>
          <w:rFonts w:cs="Arial"/>
          <w:bCs/>
        </w:rPr>
        <w:t>.</w:t>
      </w:r>
      <w:r w:rsidR="00293F21" w:rsidRPr="00156F0A">
        <w:rPr>
          <w:rFonts w:cs="Arial"/>
          <w:bCs/>
        </w:rPr>
        <w:t xml:space="preserve"> </w:t>
      </w:r>
      <w:r w:rsidR="00CB6F5D">
        <w:rPr>
          <w:rFonts w:cs="Arial"/>
          <w:bCs/>
        </w:rPr>
        <w:t xml:space="preserve">Druge obravnave kršitev </w:t>
      </w:r>
      <w:r w:rsidR="00293F21" w:rsidRPr="00156F0A">
        <w:rPr>
          <w:rFonts w:cs="Arial"/>
          <w:bCs/>
        </w:rPr>
        <w:t>ostal</w:t>
      </w:r>
      <w:r w:rsidR="00CB6F5D">
        <w:rPr>
          <w:rFonts w:cs="Arial"/>
          <w:bCs/>
        </w:rPr>
        <w:t>ih pravic</w:t>
      </w:r>
      <w:r w:rsidR="00293F21" w:rsidRPr="00156F0A">
        <w:rPr>
          <w:rFonts w:cs="Arial"/>
          <w:bCs/>
        </w:rPr>
        <w:t xml:space="preserve"> </w:t>
      </w:r>
      <w:r w:rsidR="00CB6F5D">
        <w:rPr>
          <w:rFonts w:cs="Arial"/>
          <w:bCs/>
        </w:rPr>
        <w:t xml:space="preserve">so </w:t>
      </w:r>
      <w:r w:rsidR="00293F21" w:rsidRPr="00156F0A">
        <w:rPr>
          <w:rFonts w:cs="Arial"/>
          <w:bCs/>
        </w:rPr>
        <w:t>redkej</w:t>
      </w:r>
      <w:r w:rsidR="00CB6F5D">
        <w:rPr>
          <w:rFonts w:cs="Arial"/>
          <w:bCs/>
        </w:rPr>
        <w:t>š</w:t>
      </w:r>
      <w:r w:rsidR="00293F21" w:rsidRPr="00156F0A">
        <w:rPr>
          <w:rFonts w:cs="Arial"/>
          <w:bCs/>
        </w:rPr>
        <w:t>e.</w:t>
      </w:r>
    </w:p>
    <w:p w14:paraId="14B52460" w14:textId="77777777" w:rsidR="00293F21" w:rsidRPr="00156F0A" w:rsidRDefault="00293F21" w:rsidP="00631587">
      <w:pPr>
        <w:jc w:val="both"/>
        <w:rPr>
          <w:rFonts w:cs="Arial"/>
          <w:color w:val="000000"/>
        </w:rPr>
      </w:pPr>
    </w:p>
    <w:p w14:paraId="04412556" w14:textId="1CF0E001" w:rsidR="00293F21" w:rsidRPr="00156F0A" w:rsidRDefault="00293F21" w:rsidP="00631587">
      <w:pPr>
        <w:jc w:val="both"/>
        <w:rPr>
          <w:rFonts w:cs="Arial"/>
          <w:color w:val="000000"/>
        </w:rPr>
      </w:pPr>
      <w:r w:rsidRPr="00156F0A">
        <w:rPr>
          <w:rFonts w:cs="Arial"/>
          <w:color w:val="000000"/>
        </w:rPr>
        <w:t xml:space="preserve">V okvirih poravnave stranke največkrat dosežejo dogovor </w:t>
      </w:r>
      <w:r>
        <w:rPr>
          <w:rFonts w:cs="Arial"/>
          <w:color w:val="000000"/>
        </w:rPr>
        <w:t>tako</w:t>
      </w:r>
      <w:r w:rsidRPr="00156F0A">
        <w:rPr>
          <w:rFonts w:cs="Arial"/>
          <w:color w:val="000000"/>
        </w:rPr>
        <w:t>, da se zadovoljijo z dodatnimi pojasnili izvajalca, ki jih ta poda na naroku, in odstopijo od nadaljevanja zadeve</w:t>
      </w:r>
      <w:r w:rsidR="00CB6F5D">
        <w:rPr>
          <w:rFonts w:cs="Arial"/>
          <w:color w:val="000000"/>
        </w:rPr>
        <w:t>;</w:t>
      </w:r>
      <w:r w:rsidRPr="00156F0A">
        <w:rPr>
          <w:rFonts w:cs="Arial"/>
          <w:color w:val="000000"/>
        </w:rPr>
        <w:t xml:space="preserve"> dosežejo dogovor o izvedbi določene storitve s strani izvajalca ali poprav</w:t>
      </w:r>
      <w:r w:rsidR="00CB6F5D">
        <w:rPr>
          <w:rFonts w:cs="Arial"/>
          <w:color w:val="000000"/>
        </w:rPr>
        <w:t>i</w:t>
      </w:r>
      <w:r w:rsidRPr="00156F0A">
        <w:rPr>
          <w:rFonts w:cs="Arial"/>
          <w:color w:val="000000"/>
        </w:rPr>
        <w:t xml:space="preserve"> izvedene storitve in podobno. Denarni zahtevki do zneska, ki ga dopušča </w:t>
      </w:r>
      <w:proofErr w:type="spellStart"/>
      <w:r w:rsidRPr="00156F0A">
        <w:rPr>
          <w:rFonts w:cs="Arial"/>
          <w:color w:val="000000"/>
        </w:rPr>
        <w:t>ZPacP</w:t>
      </w:r>
      <w:proofErr w:type="spellEnd"/>
      <w:r w:rsidRPr="00156F0A">
        <w:rPr>
          <w:rFonts w:cs="Arial"/>
          <w:color w:val="000000"/>
        </w:rPr>
        <w:t xml:space="preserve">, niso pogosti. Nekajkrat so na podlagi že skoraj doseženega dogovora na pripravljalnem naroku strankam odobrili še dodatni rok, da bi </w:t>
      </w:r>
      <w:r w:rsidR="00610D3B" w:rsidRPr="00156F0A">
        <w:rPr>
          <w:rFonts w:cs="Arial"/>
          <w:color w:val="000000"/>
        </w:rPr>
        <w:t>med sebo</w:t>
      </w:r>
      <w:r w:rsidR="00610D3B">
        <w:rPr>
          <w:rFonts w:cs="Arial"/>
          <w:color w:val="000000"/>
        </w:rPr>
        <w:t xml:space="preserve">j </w:t>
      </w:r>
      <w:r w:rsidRPr="00156F0A">
        <w:rPr>
          <w:rFonts w:cs="Arial"/>
          <w:color w:val="000000"/>
        </w:rPr>
        <w:t>poskusil</w:t>
      </w:r>
      <w:r w:rsidR="00610D3B">
        <w:rPr>
          <w:rFonts w:cs="Arial"/>
          <w:color w:val="000000"/>
        </w:rPr>
        <w:t>e</w:t>
      </w:r>
      <w:r w:rsidRPr="00156F0A">
        <w:rPr>
          <w:rFonts w:cs="Arial"/>
          <w:color w:val="000000"/>
        </w:rPr>
        <w:t xml:space="preserve"> doseči dogovor  – in pri večini takih odlogov so stranke dosegle dogovor.</w:t>
      </w:r>
    </w:p>
    <w:p w14:paraId="5241F908" w14:textId="77777777" w:rsidR="00293F21" w:rsidRPr="00156F0A" w:rsidRDefault="00293F21" w:rsidP="00631587">
      <w:pPr>
        <w:jc w:val="both"/>
        <w:rPr>
          <w:rFonts w:cs="Arial"/>
          <w:color w:val="000000"/>
        </w:rPr>
      </w:pPr>
    </w:p>
    <w:p w14:paraId="47FB88DD" w14:textId="64FC5A6A" w:rsidR="00293F21" w:rsidRDefault="00293F21" w:rsidP="00631587">
      <w:pPr>
        <w:jc w:val="both"/>
        <w:rPr>
          <w:rFonts w:cs="Arial"/>
          <w:color w:val="000000"/>
        </w:rPr>
      </w:pPr>
      <w:r w:rsidRPr="00156F0A">
        <w:rPr>
          <w:rFonts w:cs="Arial"/>
          <w:color w:val="000000"/>
        </w:rPr>
        <w:t xml:space="preserve">Ukrepi na podlagi odločb so odprava ugotovljenih nepravilnosti in poročanje o ukrepih, izvedba ustreznih ukrepov za preprečitev kršenja pravic v prihodnje in tudi priporočila za ukrepanje. Komisija se je na predlog predlagatelja v zahtevnih primerih odločila tudi za uvedbo zunanjega strokovnega nadzora, ki v primeru kakovostne izvedbe največ pripomore </w:t>
      </w:r>
      <w:r w:rsidR="00610D3B">
        <w:rPr>
          <w:rFonts w:cs="Arial"/>
          <w:color w:val="000000"/>
        </w:rPr>
        <w:t xml:space="preserve">k </w:t>
      </w:r>
      <w:r w:rsidRPr="00156F0A">
        <w:rPr>
          <w:rFonts w:cs="Arial"/>
          <w:color w:val="000000"/>
        </w:rPr>
        <w:t>uvedb</w:t>
      </w:r>
      <w:r>
        <w:rPr>
          <w:rFonts w:cs="Arial"/>
          <w:color w:val="000000"/>
        </w:rPr>
        <w:t>i</w:t>
      </w:r>
      <w:r w:rsidRPr="00156F0A">
        <w:rPr>
          <w:rFonts w:cs="Arial"/>
          <w:color w:val="000000"/>
        </w:rPr>
        <w:t xml:space="preserve"> ustreznih ukrepov in k spremembi dela, procesov in protokolov pri izvajalcu. </w:t>
      </w:r>
    </w:p>
    <w:p w14:paraId="17BE61C6" w14:textId="77777777" w:rsidR="00293F21" w:rsidRDefault="00293F21" w:rsidP="00631587">
      <w:pPr>
        <w:jc w:val="both"/>
        <w:rPr>
          <w:rFonts w:cs="Arial"/>
          <w:color w:val="000000"/>
        </w:rPr>
      </w:pPr>
    </w:p>
    <w:p w14:paraId="7DB9BA73" w14:textId="292C5EB1" w:rsidR="00293F21" w:rsidRPr="00E376E7" w:rsidRDefault="00293F21" w:rsidP="00E376E7">
      <w:pPr>
        <w:pStyle w:val="podpisi"/>
        <w:jc w:val="both"/>
        <w:rPr>
          <w:bCs/>
          <w:lang w:val="sl-SI"/>
        </w:rPr>
      </w:pPr>
      <w:r w:rsidRPr="00E376E7">
        <w:rPr>
          <w:bCs/>
          <w:lang w:val="sl-SI"/>
        </w:rPr>
        <w:t xml:space="preserve">Občasno se na </w:t>
      </w:r>
      <w:r>
        <w:rPr>
          <w:bCs/>
          <w:lang w:val="sl-SI"/>
        </w:rPr>
        <w:t>k</w:t>
      </w:r>
      <w:r w:rsidRPr="00E376E7">
        <w:rPr>
          <w:bCs/>
          <w:lang w:val="sl-SI"/>
        </w:rPr>
        <w:t>omisiji srečujejo z vlagatelji, ki niso zadovolj</w:t>
      </w:r>
      <w:r w:rsidR="00610D3B">
        <w:rPr>
          <w:bCs/>
          <w:lang w:val="sl-SI"/>
        </w:rPr>
        <w:t>n</w:t>
      </w:r>
      <w:r w:rsidRPr="00E376E7">
        <w:rPr>
          <w:bCs/>
          <w:lang w:val="sl-SI"/>
        </w:rPr>
        <w:t xml:space="preserve">i z nobenim predlogom ne </w:t>
      </w:r>
      <w:r w:rsidR="00610D3B">
        <w:rPr>
          <w:bCs/>
          <w:lang w:val="sl-SI"/>
        </w:rPr>
        <w:t>k</w:t>
      </w:r>
      <w:r w:rsidRPr="00E376E7">
        <w:rPr>
          <w:bCs/>
          <w:lang w:val="sl-SI"/>
        </w:rPr>
        <w:t>omisije ne izvajalca, ne prista</w:t>
      </w:r>
      <w:r>
        <w:rPr>
          <w:bCs/>
          <w:lang w:val="sl-SI"/>
        </w:rPr>
        <w:t>ne</w:t>
      </w:r>
      <w:r w:rsidRPr="00E376E7">
        <w:rPr>
          <w:bCs/>
          <w:lang w:val="sl-SI"/>
        </w:rPr>
        <w:t xml:space="preserve">jo na zanje ugodne predloge poravnav, zahtevajo postopke zdravljenja, </w:t>
      </w:r>
      <w:r>
        <w:rPr>
          <w:bCs/>
          <w:lang w:val="sl-SI"/>
        </w:rPr>
        <w:t xml:space="preserve">za katere </w:t>
      </w:r>
      <w:r w:rsidRPr="00E376E7">
        <w:rPr>
          <w:bCs/>
          <w:lang w:val="sl-SI"/>
        </w:rPr>
        <w:t>sami mislijo, da so ustrezni</w:t>
      </w:r>
      <w:r>
        <w:rPr>
          <w:bCs/>
          <w:lang w:val="sl-SI"/>
        </w:rPr>
        <w:t>,</w:t>
      </w:r>
      <w:r w:rsidRPr="00E376E7">
        <w:rPr>
          <w:bCs/>
          <w:lang w:val="sl-SI"/>
        </w:rPr>
        <w:t xml:space="preserve"> ali rešitve, ki zakonsko niso sprejemljive. </w:t>
      </w:r>
      <w:r>
        <w:rPr>
          <w:bCs/>
          <w:lang w:val="sl-SI"/>
        </w:rPr>
        <w:t>Od</w:t>
      </w:r>
      <w:r w:rsidRPr="00E376E7">
        <w:rPr>
          <w:bCs/>
          <w:lang w:val="sl-SI"/>
        </w:rPr>
        <w:t xml:space="preserve"> ene od vlagateljic smo </w:t>
      </w:r>
      <w:r>
        <w:rPr>
          <w:bCs/>
          <w:lang w:val="sl-SI"/>
        </w:rPr>
        <w:t>pred vsako</w:t>
      </w:r>
      <w:r w:rsidRPr="00E376E7">
        <w:rPr>
          <w:bCs/>
          <w:lang w:val="sl-SI"/>
        </w:rPr>
        <w:t xml:space="preserve"> obravnav</w:t>
      </w:r>
      <w:r>
        <w:rPr>
          <w:bCs/>
          <w:lang w:val="sl-SI"/>
        </w:rPr>
        <w:t>o</w:t>
      </w:r>
      <w:r w:rsidRPr="00E376E7">
        <w:rPr>
          <w:bCs/>
          <w:lang w:val="sl-SI"/>
        </w:rPr>
        <w:t xml:space="preserve"> prejeli predlog za izločitev ali predsednika senata ali vseh članov senata, </w:t>
      </w:r>
      <w:r w:rsidR="00610D3B">
        <w:rPr>
          <w:bCs/>
          <w:lang w:val="sl-SI"/>
        </w:rPr>
        <w:t xml:space="preserve">in to </w:t>
      </w:r>
      <w:r w:rsidRPr="00E376E7">
        <w:rPr>
          <w:bCs/>
          <w:lang w:val="sl-SI"/>
        </w:rPr>
        <w:t xml:space="preserve">brez </w:t>
      </w:r>
      <w:r>
        <w:rPr>
          <w:bCs/>
          <w:lang w:val="sl-SI"/>
        </w:rPr>
        <w:t>navedbe</w:t>
      </w:r>
      <w:r w:rsidRPr="00E376E7">
        <w:rPr>
          <w:bCs/>
          <w:lang w:val="sl-SI"/>
        </w:rPr>
        <w:t xml:space="preserve"> utemeljenih razlogov. </w:t>
      </w:r>
      <w:r>
        <w:rPr>
          <w:bCs/>
          <w:lang w:val="sl-SI"/>
        </w:rPr>
        <w:t>T</w:t>
      </w:r>
      <w:r w:rsidRPr="00E376E7">
        <w:rPr>
          <w:bCs/>
          <w:lang w:val="sl-SI"/>
        </w:rPr>
        <w:t xml:space="preserve">akšne zahteve še dodatno podaljšujejo postopke. </w:t>
      </w:r>
    </w:p>
    <w:p w14:paraId="5932BF98" w14:textId="77777777" w:rsidR="00293F21" w:rsidRPr="00156F0A" w:rsidRDefault="00293F21" w:rsidP="00631587">
      <w:pPr>
        <w:jc w:val="both"/>
        <w:rPr>
          <w:rFonts w:cs="Arial"/>
          <w:color w:val="000000"/>
        </w:rPr>
      </w:pPr>
    </w:p>
    <w:p w14:paraId="0AED00C4" w14:textId="7D37D6B3" w:rsidR="00293F21" w:rsidRPr="00156F0A" w:rsidRDefault="00293F21" w:rsidP="00631587">
      <w:pPr>
        <w:tabs>
          <w:tab w:val="left" w:pos="3402"/>
        </w:tabs>
        <w:jc w:val="both"/>
        <w:rPr>
          <w:rFonts w:cs="Arial"/>
        </w:rPr>
      </w:pPr>
      <w:r>
        <w:rPr>
          <w:rFonts w:cs="Arial"/>
        </w:rPr>
        <w:t>T</w:t>
      </w:r>
      <w:r w:rsidRPr="00E376E7">
        <w:rPr>
          <w:rFonts w:cs="Arial"/>
        </w:rPr>
        <w:t xml:space="preserve">ako zastopniki kot izvajalci </w:t>
      </w:r>
      <w:r>
        <w:rPr>
          <w:rFonts w:cs="Arial"/>
        </w:rPr>
        <w:t xml:space="preserve">se </w:t>
      </w:r>
      <w:r w:rsidRPr="00E376E7">
        <w:rPr>
          <w:rFonts w:cs="Arial"/>
        </w:rPr>
        <w:t>zavedajo, da so v zdravstvenem sistemu pomanjkljivosti</w:t>
      </w:r>
      <w:r>
        <w:rPr>
          <w:rFonts w:cs="Arial"/>
        </w:rPr>
        <w:t>,</w:t>
      </w:r>
      <w:r w:rsidRPr="00E376E7">
        <w:rPr>
          <w:rFonts w:cs="Arial"/>
        </w:rPr>
        <w:t xml:space="preserve"> in se jih tudi na podlagi postopkov po </w:t>
      </w:r>
      <w:proofErr w:type="spellStart"/>
      <w:r w:rsidRPr="00E376E7">
        <w:rPr>
          <w:rFonts w:cs="Arial"/>
        </w:rPr>
        <w:t>ZPacP</w:t>
      </w:r>
      <w:proofErr w:type="spellEnd"/>
      <w:r w:rsidRPr="00E376E7">
        <w:rPr>
          <w:rFonts w:cs="Arial"/>
        </w:rPr>
        <w:t xml:space="preserve"> trudijo odpraviti in postopke obravnave izboljševati ter svoje delo v smislu spoštovanja in zagotavljanja pacientovih pravic jemljejo zelo odgovorno. Vlagatelji z namenom obravnav pred </w:t>
      </w:r>
      <w:r>
        <w:rPr>
          <w:rFonts w:cs="Arial"/>
        </w:rPr>
        <w:t>k</w:t>
      </w:r>
      <w:r w:rsidRPr="00E376E7">
        <w:rPr>
          <w:rFonts w:cs="Arial"/>
        </w:rPr>
        <w:t>omisijo niso vedno seznanjeni in v postopku iščejo rešitve svojih zadev na način, da je njihovo sklepanje edino prav</w:t>
      </w:r>
      <w:r>
        <w:rPr>
          <w:rFonts w:cs="Arial"/>
        </w:rPr>
        <w:t>ilno,</w:t>
      </w:r>
      <w:r w:rsidRPr="00E376E7">
        <w:rPr>
          <w:rFonts w:cs="Arial"/>
        </w:rPr>
        <w:t xml:space="preserve"> ali pa postopek pred </w:t>
      </w:r>
      <w:r>
        <w:rPr>
          <w:rFonts w:cs="Arial"/>
        </w:rPr>
        <w:t>k</w:t>
      </w:r>
      <w:r w:rsidRPr="00E376E7">
        <w:rPr>
          <w:rFonts w:cs="Arial"/>
        </w:rPr>
        <w:t xml:space="preserve">omisijo izkoristijo </w:t>
      </w:r>
      <w:r w:rsidRPr="00E376E7">
        <w:rPr>
          <w:rFonts w:cs="Arial"/>
        </w:rPr>
        <w:lastRenderedPageBreak/>
        <w:t>za to, da pridobijo podatke za druge, predvsem sodne postopke ali postopke v zvezi z odškodnino.</w:t>
      </w:r>
    </w:p>
    <w:p w14:paraId="41430AD0" w14:textId="77777777" w:rsidR="00293F21" w:rsidRPr="00156F0A" w:rsidRDefault="00293F21" w:rsidP="00631587">
      <w:pPr>
        <w:tabs>
          <w:tab w:val="left" w:pos="3402"/>
        </w:tabs>
        <w:jc w:val="both"/>
        <w:rPr>
          <w:rFonts w:cs="Arial"/>
        </w:rPr>
      </w:pPr>
    </w:p>
    <w:p w14:paraId="44029C76" w14:textId="77777777" w:rsidR="00293F21" w:rsidRPr="00156F0A" w:rsidRDefault="00293F21" w:rsidP="00293F21">
      <w:pPr>
        <w:pStyle w:val="Naslov2"/>
        <w:numPr>
          <w:ilvl w:val="1"/>
          <w:numId w:val="14"/>
        </w:numPr>
        <w:ind w:left="567" w:hanging="567"/>
      </w:pPr>
      <w:r w:rsidRPr="00156F0A">
        <w:t xml:space="preserve"> </w:t>
      </w:r>
      <w:bookmarkStart w:id="138" w:name="_Toc106784668"/>
      <w:r w:rsidRPr="00156F0A">
        <w:t>Predlogi komisije za izboljšanje</w:t>
      </w:r>
      <w:bookmarkEnd w:id="138"/>
    </w:p>
    <w:p w14:paraId="33393EF9" w14:textId="77777777" w:rsidR="00293F21" w:rsidRPr="00156F0A" w:rsidRDefault="00293F21" w:rsidP="00631587">
      <w:pPr>
        <w:tabs>
          <w:tab w:val="left" w:pos="3402"/>
        </w:tabs>
        <w:jc w:val="both"/>
        <w:rPr>
          <w:rFonts w:cs="Arial"/>
          <w:b/>
        </w:rPr>
      </w:pPr>
    </w:p>
    <w:p w14:paraId="3631A3B6" w14:textId="30E87F2F" w:rsidR="00293F21" w:rsidRPr="00156F0A" w:rsidRDefault="00293F21" w:rsidP="00631587">
      <w:pPr>
        <w:tabs>
          <w:tab w:val="left" w:pos="3402"/>
        </w:tabs>
        <w:jc w:val="both"/>
        <w:rPr>
          <w:rFonts w:cs="Arial"/>
        </w:rPr>
      </w:pPr>
      <w:r w:rsidRPr="00156F0A">
        <w:rPr>
          <w:rFonts w:cs="Arial"/>
        </w:rPr>
        <w:t xml:space="preserve">Vsi udeleženi v postopkih pred komisijo se trudijo, da bi pacient oziroma pritožnik dobil pojasnila, informacije in podatke, </w:t>
      </w:r>
      <w:r w:rsidR="00515D49">
        <w:rPr>
          <w:rFonts w:cs="Arial"/>
        </w:rPr>
        <w:t xml:space="preserve">ki </w:t>
      </w:r>
      <w:r w:rsidRPr="00156F0A">
        <w:rPr>
          <w:rFonts w:cs="Arial"/>
        </w:rPr>
        <w:t xml:space="preserve">bi </w:t>
      </w:r>
      <w:r w:rsidR="00515D49">
        <w:rPr>
          <w:rFonts w:cs="Arial"/>
        </w:rPr>
        <w:t xml:space="preserve">mu </w:t>
      </w:r>
      <w:r w:rsidRPr="00156F0A">
        <w:rPr>
          <w:rFonts w:cs="Arial"/>
        </w:rPr>
        <w:t xml:space="preserve">pojasnili, zakaj </w:t>
      </w:r>
      <w:r>
        <w:rPr>
          <w:rFonts w:cs="Arial"/>
        </w:rPr>
        <w:t>njegove</w:t>
      </w:r>
      <w:r w:rsidRPr="00156F0A">
        <w:rPr>
          <w:rFonts w:cs="Arial"/>
        </w:rPr>
        <w:t xml:space="preserve"> pravic</w:t>
      </w:r>
      <w:r>
        <w:rPr>
          <w:rFonts w:cs="Arial"/>
        </w:rPr>
        <w:t>e niso bile kršene</w:t>
      </w:r>
      <w:r w:rsidRPr="00156F0A">
        <w:rPr>
          <w:rFonts w:cs="Arial"/>
        </w:rPr>
        <w:t xml:space="preserve">, ali pa da </w:t>
      </w:r>
      <w:r w:rsidR="00515D49">
        <w:rPr>
          <w:rFonts w:cs="Arial"/>
        </w:rPr>
        <w:t xml:space="preserve">bi </w:t>
      </w:r>
      <w:r w:rsidRPr="00156F0A">
        <w:rPr>
          <w:rFonts w:cs="Arial"/>
        </w:rPr>
        <w:t>se z ugotovitvijo določene kršitve izboljša</w:t>
      </w:r>
      <w:r w:rsidR="00515D49">
        <w:rPr>
          <w:rFonts w:cs="Arial"/>
        </w:rPr>
        <w:t>l</w:t>
      </w:r>
      <w:r w:rsidRPr="00156F0A">
        <w:rPr>
          <w:rFonts w:cs="Arial"/>
        </w:rPr>
        <w:t xml:space="preserve"> celotni proces obravnave.</w:t>
      </w:r>
    </w:p>
    <w:p w14:paraId="29623B02" w14:textId="77777777" w:rsidR="00293F21" w:rsidRPr="00156F0A" w:rsidRDefault="00293F21" w:rsidP="00631587">
      <w:pPr>
        <w:tabs>
          <w:tab w:val="left" w:pos="3402"/>
        </w:tabs>
        <w:jc w:val="both"/>
        <w:rPr>
          <w:rFonts w:cs="Arial"/>
        </w:rPr>
      </w:pPr>
    </w:p>
    <w:p w14:paraId="387E96EA" w14:textId="75A2C3E4" w:rsidR="00293F21" w:rsidRPr="00156F0A" w:rsidRDefault="00293F21" w:rsidP="00631587">
      <w:pPr>
        <w:tabs>
          <w:tab w:val="left" w:pos="3402"/>
        </w:tabs>
        <w:jc w:val="both"/>
        <w:rPr>
          <w:rFonts w:cs="Arial"/>
        </w:rPr>
      </w:pPr>
      <w:r w:rsidRPr="00156F0A">
        <w:rPr>
          <w:rFonts w:cs="Arial"/>
        </w:rPr>
        <w:t>Najpogostejša ugotovitev komisije je, da je v postopku zdravljenja premalo komunikacije med izvajalcem oziroma njegovimi zaposlenimi in pacientom, iz česar izhaja največ nerazumevanja in posledično tudi postopkov.</w:t>
      </w:r>
      <w:r w:rsidRPr="00E376E7">
        <w:t xml:space="preserve"> </w:t>
      </w:r>
      <w:r w:rsidRPr="00E376E7">
        <w:rPr>
          <w:rFonts w:cs="Arial"/>
        </w:rPr>
        <w:t xml:space="preserve">Izvajalci oziroma njihovi zaposleni so pri obravnavi pacientov </w:t>
      </w:r>
      <w:r w:rsidR="00515D49">
        <w:rPr>
          <w:rFonts w:cs="Arial"/>
        </w:rPr>
        <w:t>pogosto pre</w:t>
      </w:r>
      <w:r w:rsidRPr="00E376E7">
        <w:rPr>
          <w:rFonts w:cs="Arial"/>
        </w:rPr>
        <w:t>hitri, se ne zavzamejo</w:t>
      </w:r>
      <w:r>
        <w:rPr>
          <w:rFonts w:cs="Arial"/>
        </w:rPr>
        <w:t xml:space="preserve"> za paciente</w:t>
      </w:r>
      <w:r w:rsidRPr="00E376E7">
        <w:rPr>
          <w:rFonts w:cs="Arial"/>
        </w:rPr>
        <w:t xml:space="preserve">, večkrat </w:t>
      </w:r>
      <w:r w:rsidR="00515D49">
        <w:rPr>
          <w:rFonts w:cs="Arial"/>
        </w:rPr>
        <w:t>je opaziti</w:t>
      </w:r>
      <w:r w:rsidR="00515D49" w:rsidRPr="00E376E7">
        <w:rPr>
          <w:rFonts w:cs="Arial"/>
        </w:rPr>
        <w:t xml:space="preserve"> </w:t>
      </w:r>
      <w:r w:rsidRPr="00E376E7">
        <w:rPr>
          <w:rFonts w:cs="Arial"/>
        </w:rPr>
        <w:t>težave ob sprejemih konec tedna ali za praznike, ko pacienta nihče ne obravnava</w:t>
      </w:r>
      <w:r w:rsidR="00F65A15">
        <w:rPr>
          <w:rFonts w:cs="Arial"/>
        </w:rPr>
        <w:t xml:space="preserve"> diagnostično</w:t>
      </w:r>
      <w:r w:rsidRPr="00E376E7">
        <w:rPr>
          <w:rFonts w:cs="Arial"/>
        </w:rPr>
        <w:t>.</w:t>
      </w:r>
    </w:p>
    <w:p w14:paraId="6B706B04" w14:textId="77777777" w:rsidR="00293F21" w:rsidRDefault="00293F21" w:rsidP="00631587">
      <w:pPr>
        <w:tabs>
          <w:tab w:val="left" w:pos="3402"/>
        </w:tabs>
        <w:jc w:val="both"/>
        <w:rPr>
          <w:rFonts w:cs="Arial"/>
        </w:rPr>
      </w:pPr>
    </w:p>
    <w:p w14:paraId="52C67AC1" w14:textId="35E42730" w:rsidR="00293F21" w:rsidRPr="00E376E7" w:rsidRDefault="00293F21" w:rsidP="00631587">
      <w:pPr>
        <w:tabs>
          <w:tab w:val="left" w:pos="3402"/>
        </w:tabs>
        <w:jc w:val="both"/>
        <w:rPr>
          <w:rFonts w:cs="Arial"/>
        </w:rPr>
      </w:pPr>
      <w:r>
        <w:t xml:space="preserve">Vzpostaviti je treba </w:t>
      </w:r>
      <w:r w:rsidRPr="00E376E7">
        <w:t xml:space="preserve">boljše pogoje v smislu nagrajevanja za člane senatov, saj je tarifa oziroma pravilnik, po katerem se izplačujejo nagrade </w:t>
      </w:r>
      <w:r>
        <w:t>k</w:t>
      </w:r>
      <w:r w:rsidRPr="00E376E7">
        <w:t>omisiji, enak že vsa leta. En</w:t>
      </w:r>
      <w:r>
        <w:t>a</w:t>
      </w:r>
      <w:r w:rsidRPr="00E376E7">
        <w:t xml:space="preserve">ko velja tudi za zastopnike. Prav tako je nizko povračilo kilometrine. Vse to zelo zmanjšuje interes članov senata, da bi se udeleževali obravnav, ki trajajo tudi po več ur in se je nanje </w:t>
      </w:r>
      <w:r>
        <w:t xml:space="preserve">treba </w:t>
      </w:r>
      <w:r w:rsidRPr="00E376E7">
        <w:t>pripraviti</w:t>
      </w:r>
      <w:r>
        <w:t>.</w:t>
      </w:r>
    </w:p>
    <w:p w14:paraId="23601329" w14:textId="77777777" w:rsidR="00293F21" w:rsidRDefault="00293F21" w:rsidP="00631587">
      <w:pPr>
        <w:tabs>
          <w:tab w:val="left" w:pos="3402"/>
        </w:tabs>
        <w:jc w:val="both"/>
        <w:rPr>
          <w:rFonts w:cs="Arial"/>
        </w:rPr>
      </w:pPr>
    </w:p>
    <w:p w14:paraId="37CBC597" w14:textId="4B91EE8C" w:rsidR="00293F21" w:rsidRDefault="00293F21" w:rsidP="00E376E7">
      <w:pPr>
        <w:pStyle w:val="podpisi"/>
        <w:jc w:val="both"/>
        <w:rPr>
          <w:b/>
          <w:i/>
          <w:iCs/>
          <w:lang w:val="sl-SI"/>
        </w:rPr>
      </w:pPr>
      <w:r w:rsidRPr="00E376E7">
        <w:rPr>
          <w:bCs/>
          <w:lang w:val="sl-SI"/>
        </w:rPr>
        <w:t xml:space="preserve">Za izboljšanje kakovosti vodenja obravnav je </w:t>
      </w:r>
      <w:r>
        <w:rPr>
          <w:bCs/>
          <w:lang w:val="sl-SI"/>
        </w:rPr>
        <w:t>k</w:t>
      </w:r>
      <w:r w:rsidRPr="00E376E7">
        <w:rPr>
          <w:bCs/>
          <w:lang w:val="sl-SI"/>
        </w:rPr>
        <w:t>omisija v letu 2022 predlagala spreje</w:t>
      </w:r>
      <w:r>
        <w:rPr>
          <w:bCs/>
          <w:lang w:val="sl-SI"/>
        </w:rPr>
        <w:t>tje</w:t>
      </w:r>
      <w:r w:rsidRPr="00E376E7">
        <w:rPr>
          <w:bCs/>
          <w:lang w:val="sl-SI"/>
        </w:rPr>
        <w:t xml:space="preserve"> </w:t>
      </w:r>
      <w:r>
        <w:rPr>
          <w:bCs/>
          <w:lang w:val="sl-SI"/>
        </w:rPr>
        <w:t>p</w:t>
      </w:r>
      <w:r w:rsidRPr="00E376E7">
        <w:rPr>
          <w:bCs/>
          <w:lang w:val="sl-SI"/>
        </w:rPr>
        <w:t xml:space="preserve">oslovnika, kot določa </w:t>
      </w:r>
      <w:proofErr w:type="spellStart"/>
      <w:r w:rsidRPr="00E376E7">
        <w:rPr>
          <w:bCs/>
          <w:lang w:val="sl-SI"/>
        </w:rPr>
        <w:t>ZPacP</w:t>
      </w:r>
      <w:proofErr w:type="spellEnd"/>
      <w:r>
        <w:rPr>
          <w:bCs/>
          <w:lang w:val="sl-SI"/>
        </w:rPr>
        <w:t>,</w:t>
      </w:r>
      <w:r w:rsidRPr="00E376E7">
        <w:rPr>
          <w:bCs/>
          <w:lang w:val="sl-SI"/>
        </w:rPr>
        <w:t xml:space="preserve"> </w:t>
      </w:r>
      <w:r>
        <w:rPr>
          <w:bCs/>
          <w:lang w:val="sl-SI"/>
        </w:rPr>
        <w:t>a</w:t>
      </w:r>
      <w:r w:rsidRPr="00E376E7">
        <w:rPr>
          <w:bCs/>
          <w:lang w:val="sl-SI"/>
        </w:rPr>
        <w:t xml:space="preserve"> do </w:t>
      </w:r>
      <w:r>
        <w:rPr>
          <w:bCs/>
          <w:lang w:val="sl-SI"/>
        </w:rPr>
        <w:t>z</w:t>
      </w:r>
      <w:r w:rsidRPr="00E376E7">
        <w:rPr>
          <w:bCs/>
          <w:lang w:val="sl-SI"/>
        </w:rPr>
        <w:t xml:space="preserve">daj še ni bil sprejet. </w:t>
      </w:r>
      <w:r>
        <w:rPr>
          <w:bCs/>
          <w:lang w:val="sl-SI"/>
        </w:rPr>
        <w:t xml:space="preserve">S poslovnikom bodo </w:t>
      </w:r>
      <w:r w:rsidRPr="00E376E7">
        <w:rPr>
          <w:bCs/>
          <w:lang w:val="sl-SI"/>
        </w:rPr>
        <w:t>določene poenostavitve samega poteka postopka</w:t>
      </w:r>
      <w:r w:rsidR="00F65A15">
        <w:rPr>
          <w:bCs/>
          <w:lang w:val="sl-SI"/>
        </w:rPr>
        <w:t>,</w:t>
      </w:r>
      <w:r w:rsidRPr="00E376E7">
        <w:rPr>
          <w:bCs/>
          <w:lang w:val="sl-SI"/>
        </w:rPr>
        <w:t xml:space="preserve"> predvsem v smislu podpisovanja zapisnikov, izmenjave dokumentov, ki ne vsebujejo občutljivih osebnih podatkov</w:t>
      </w:r>
      <w:r w:rsidR="00F65A15">
        <w:rPr>
          <w:bCs/>
          <w:lang w:val="sl-SI"/>
        </w:rPr>
        <w:t>,</w:t>
      </w:r>
      <w:r w:rsidRPr="00E376E7">
        <w:rPr>
          <w:bCs/>
          <w:lang w:val="sl-SI"/>
        </w:rPr>
        <w:t xml:space="preserve"> po elektronski pošti in podobno, da bodo lahko postopki potekali bolj ekonomično in hitreje</w:t>
      </w:r>
      <w:r w:rsidRPr="00E376E7">
        <w:rPr>
          <w:bCs/>
          <w:i/>
          <w:iCs/>
          <w:lang w:val="sl-SI"/>
        </w:rPr>
        <w:t>.</w:t>
      </w:r>
      <w:r>
        <w:rPr>
          <w:b/>
          <w:i/>
          <w:iCs/>
          <w:lang w:val="sl-SI"/>
        </w:rPr>
        <w:t xml:space="preserve"> </w:t>
      </w:r>
    </w:p>
    <w:p w14:paraId="1F680674" w14:textId="77777777" w:rsidR="00293F21" w:rsidRPr="00156F0A" w:rsidRDefault="00293F21" w:rsidP="00631587">
      <w:pPr>
        <w:tabs>
          <w:tab w:val="left" w:pos="3402"/>
        </w:tabs>
        <w:jc w:val="both"/>
        <w:rPr>
          <w:rFonts w:cs="Arial"/>
        </w:rPr>
      </w:pPr>
    </w:p>
    <w:p w14:paraId="74CC4663" w14:textId="1FBACC22" w:rsidR="00293F21" w:rsidRPr="00156F0A" w:rsidRDefault="00293F21" w:rsidP="00631587">
      <w:pPr>
        <w:tabs>
          <w:tab w:val="left" w:pos="3402"/>
        </w:tabs>
        <w:jc w:val="both"/>
        <w:rPr>
          <w:rFonts w:cs="Arial"/>
        </w:rPr>
      </w:pPr>
      <w:r w:rsidRPr="00156F0A">
        <w:rPr>
          <w:rFonts w:cs="Arial"/>
        </w:rPr>
        <w:t xml:space="preserve">Člani komisije, zastopniki in izvajalci se zavedajo, da so v zdravstvenem sistemu pomanjkljivosti, </w:t>
      </w:r>
      <w:r>
        <w:rPr>
          <w:rFonts w:cs="Arial"/>
        </w:rPr>
        <w:t>in</w:t>
      </w:r>
      <w:r w:rsidRPr="00156F0A">
        <w:rPr>
          <w:rFonts w:cs="Arial"/>
        </w:rPr>
        <w:t xml:space="preserve"> se jih tudi na podlagi postopkov po </w:t>
      </w:r>
      <w:proofErr w:type="spellStart"/>
      <w:r w:rsidRPr="00156F0A">
        <w:rPr>
          <w:rFonts w:cs="Arial"/>
        </w:rPr>
        <w:t>ZPacP</w:t>
      </w:r>
      <w:proofErr w:type="spellEnd"/>
      <w:r w:rsidRPr="00156F0A">
        <w:rPr>
          <w:rFonts w:cs="Arial"/>
        </w:rPr>
        <w:t xml:space="preserve"> trudijo odpraviti in </w:t>
      </w:r>
      <w:r w:rsidR="00241E71">
        <w:rPr>
          <w:rFonts w:cs="Arial"/>
        </w:rPr>
        <w:t xml:space="preserve">skušajo </w:t>
      </w:r>
      <w:r w:rsidRPr="00156F0A">
        <w:rPr>
          <w:rFonts w:cs="Arial"/>
        </w:rPr>
        <w:t xml:space="preserve">postopke obravnave izboljševati. Svoje delo </w:t>
      </w:r>
      <w:r w:rsidR="00241E71">
        <w:rPr>
          <w:rFonts w:cs="Arial"/>
        </w:rPr>
        <w:t xml:space="preserve">v smislu </w:t>
      </w:r>
      <w:r w:rsidRPr="00156F0A">
        <w:rPr>
          <w:rFonts w:cs="Arial"/>
        </w:rPr>
        <w:t xml:space="preserve">spoštovanja in zagotavljanja pacientovih pravic jemljejo zelo odgovorno. </w:t>
      </w:r>
    </w:p>
    <w:p w14:paraId="5BB53149" w14:textId="77777777" w:rsidR="00293F21" w:rsidRPr="00156F0A" w:rsidRDefault="00293F21" w:rsidP="00631587">
      <w:pPr>
        <w:tabs>
          <w:tab w:val="left" w:pos="3402"/>
        </w:tabs>
        <w:jc w:val="both"/>
        <w:rPr>
          <w:rFonts w:cs="Arial"/>
        </w:rPr>
      </w:pPr>
    </w:p>
    <w:p w14:paraId="513097F5" w14:textId="77777777" w:rsidR="00293F21" w:rsidRPr="00156F0A" w:rsidRDefault="00293F21" w:rsidP="00283EE3">
      <w:pPr>
        <w:jc w:val="both"/>
        <w:rPr>
          <w:rFonts w:cs="Arial"/>
          <w:color w:val="000000"/>
        </w:rPr>
      </w:pPr>
    </w:p>
    <w:p w14:paraId="5042750F" w14:textId="3BFFF8BB" w:rsidR="00293F21" w:rsidRPr="00156F0A" w:rsidRDefault="00293F21" w:rsidP="00293F21">
      <w:pPr>
        <w:pStyle w:val="Naslov1"/>
      </w:pPr>
      <w:bookmarkStart w:id="139" w:name="_Toc41919137"/>
      <w:bookmarkStart w:id="140" w:name="_Toc41919438"/>
      <w:bookmarkStart w:id="141" w:name="_Toc41922907"/>
      <w:bookmarkStart w:id="142" w:name="_Toc41923075"/>
      <w:bookmarkStart w:id="143" w:name="_Toc42076690"/>
      <w:bookmarkStart w:id="144" w:name="_Toc44409338"/>
      <w:bookmarkStart w:id="145" w:name="_Toc44409699"/>
      <w:bookmarkStart w:id="146" w:name="_Toc44410038"/>
      <w:bookmarkStart w:id="147" w:name="_Toc106784669"/>
      <w:bookmarkStart w:id="148" w:name="_Toc41919142"/>
      <w:bookmarkStart w:id="149" w:name="_Toc106784670"/>
      <w:bookmarkEnd w:id="139"/>
      <w:bookmarkEnd w:id="140"/>
      <w:bookmarkEnd w:id="141"/>
      <w:bookmarkEnd w:id="142"/>
      <w:bookmarkEnd w:id="143"/>
      <w:bookmarkEnd w:id="144"/>
      <w:bookmarkEnd w:id="145"/>
      <w:bookmarkEnd w:id="146"/>
      <w:bookmarkEnd w:id="147"/>
      <w:r w:rsidRPr="00156F0A">
        <w:t xml:space="preserve">IZVAJANJE </w:t>
      </w:r>
      <w:r w:rsidRPr="00156F0A">
        <w:rPr>
          <w:rStyle w:val="Konnaopomba-sklic"/>
          <w:rFonts w:cs="Arial"/>
          <w:vertAlign w:val="baseline"/>
        </w:rPr>
        <w:t>STROKOVNEGA</w:t>
      </w:r>
      <w:r w:rsidRPr="00156F0A">
        <w:t xml:space="preserve"> NADZORA S SVETOVANJEM</w:t>
      </w:r>
      <w:bookmarkStart w:id="150" w:name="_Toc41764090"/>
      <w:bookmarkStart w:id="151" w:name="_Toc41764135"/>
      <w:bookmarkStart w:id="152" w:name="_Toc41863703"/>
      <w:bookmarkStart w:id="153" w:name="_Toc41864973"/>
      <w:bookmarkStart w:id="154" w:name="_Toc41918904"/>
      <w:bookmarkStart w:id="155" w:name="_Toc41919143"/>
      <w:bookmarkStart w:id="156" w:name="_Toc41919144"/>
      <w:bookmarkEnd w:id="148"/>
      <w:bookmarkEnd w:id="149"/>
      <w:bookmarkEnd w:id="150"/>
      <w:bookmarkEnd w:id="151"/>
      <w:bookmarkEnd w:id="152"/>
      <w:bookmarkEnd w:id="153"/>
      <w:bookmarkEnd w:id="154"/>
      <w:bookmarkEnd w:id="155"/>
      <w:bookmarkEnd w:id="156"/>
    </w:p>
    <w:p w14:paraId="20919F3C" w14:textId="77777777" w:rsidR="00293F21" w:rsidRPr="00156F0A" w:rsidRDefault="00293F21" w:rsidP="00283EE3">
      <w:pPr>
        <w:jc w:val="both"/>
        <w:rPr>
          <w:rFonts w:cs="Arial"/>
          <w:b/>
          <w:color w:val="000000"/>
        </w:rPr>
      </w:pPr>
    </w:p>
    <w:p w14:paraId="0D969206" w14:textId="1DEB6095" w:rsidR="00293F21" w:rsidRPr="00156F0A" w:rsidRDefault="00293F21" w:rsidP="00283EE3">
      <w:pPr>
        <w:jc w:val="both"/>
        <w:rPr>
          <w:rFonts w:cs="Arial"/>
          <w:color w:val="000000"/>
        </w:rPr>
      </w:pPr>
      <w:r w:rsidRPr="00156F0A">
        <w:rPr>
          <w:rFonts w:cs="Arial"/>
          <w:color w:val="000000"/>
        </w:rPr>
        <w:t>V skladu s 76. členom ZZDej strokovni nadzor s svetovanjem izvajajo pristojne zbornice ali strokovna združenja z javnim pooblastilom. ZZDej v 79.a členu določa, da strokovni nadzor opravi ministrstvo, kadar za posamezne poklicne skupine zdravstvenih delavcev ni organizirana pristojna zbornica ali strokovno združenje z javnim pooblastilom. Ministrstvo tako opravlja strokovne nadzore s svetovanjem za področj</w:t>
      </w:r>
      <w:r>
        <w:rPr>
          <w:rFonts w:cs="Arial"/>
          <w:color w:val="000000"/>
        </w:rPr>
        <w:t>a</w:t>
      </w:r>
      <w:r w:rsidRPr="00156F0A">
        <w:rPr>
          <w:rFonts w:cs="Arial"/>
          <w:color w:val="000000"/>
        </w:rPr>
        <w:t xml:space="preserve"> fizioterapije, delovne terapije, rentgenskega in sanitarnega inženirstva, klinične psihologije in socialnega dela v zdravstvu. Podlago za izvajanje strokovnega nadzora s svetovanjem določa tudi ZLD-1. V letu 202</w:t>
      </w:r>
      <w:r>
        <w:rPr>
          <w:rFonts w:cs="Arial"/>
          <w:color w:val="000000"/>
        </w:rPr>
        <w:t>2</w:t>
      </w:r>
      <w:r w:rsidRPr="00156F0A">
        <w:rPr>
          <w:rFonts w:cs="Arial"/>
          <w:color w:val="000000"/>
        </w:rPr>
        <w:t xml:space="preserve"> so imele javno pooblastilo za izvajanje strokovnega nadzora s svetovanjem štiri zbornice: Zdravniška zbornica Slovenije, Lekarniška zbornica Slovenije, Zbornica laboratorijske medicine Slovenije ter Zbornica zdravstvene in babiške nege Slovenije – Zveza strokovnih društev medicinskih sester, babic in zdravstvenih tehnikov Slovenije.</w:t>
      </w:r>
    </w:p>
    <w:p w14:paraId="646C9FC2" w14:textId="77777777" w:rsidR="00293F21" w:rsidRPr="00156F0A" w:rsidRDefault="00293F21" w:rsidP="00283EE3">
      <w:pPr>
        <w:jc w:val="both"/>
        <w:rPr>
          <w:rFonts w:cs="Arial"/>
          <w:color w:val="000000"/>
        </w:rPr>
      </w:pPr>
    </w:p>
    <w:p w14:paraId="3639BC6E" w14:textId="77777777" w:rsidR="00293F21" w:rsidRPr="00156F0A" w:rsidRDefault="00293F21" w:rsidP="00293F21">
      <w:pPr>
        <w:pStyle w:val="Naslov2"/>
        <w:numPr>
          <w:ilvl w:val="1"/>
          <w:numId w:val="15"/>
        </w:numPr>
        <w:ind w:left="567" w:hanging="567"/>
      </w:pPr>
      <w:bookmarkStart w:id="157" w:name="_Toc41919145"/>
      <w:bookmarkStart w:id="158" w:name="_Toc41919444"/>
      <w:bookmarkStart w:id="159" w:name="_Toc41922913"/>
      <w:bookmarkStart w:id="160" w:name="_Toc41923080"/>
      <w:bookmarkStart w:id="161" w:name="_Toc42076695"/>
      <w:bookmarkStart w:id="162" w:name="_Toc44409343"/>
      <w:bookmarkStart w:id="163" w:name="_Toc44409704"/>
      <w:bookmarkStart w:id="164" w:name="_Toc44410043"/>
      <w:bookmarkStart w:id="165" w:name="_Toc41919146"/>
      <w:bookmarkStart w:id="166" w:name="_Toc106784671"/>
      <w:bookmarkEnd w:id="157"/>
      <w:bookmarkEnd w:id="158"/>
      <w:bookmarkEnd w:id="159"/>
      <w:bookmarkEnd w:id="160"/>
      <w:bookmarkEnd w:id="161"/>
      <w:bookmarkEnd w:id="162"/>
      <w:bookmarkEnd w:id="163"/>
      <w:bookmarkEnd w:id="164"/>
      <w:r w:rsidRPr="00156F0A">
        <w:t>Zdravniška zbornica Slovenije</w:t>
      </w:r>
      <w:bookmarkEnd w:id="165"/>
      <w:bookmarkEnd w:id="166"/>
    </w:p>
    <w:p w14:paraId="5FFE9177" w14:textId="77777777" w:rsidR="00293F21" w:rsidRPr="00156F0A" w:rsidRDefault="00293F21" w:rsidP="00283EE3">
      <w:pPr>
        <w:jc w:val="both"/>
        <w:rPr>
          <w:rFonts w:cs="Arial"/>
          <w:b/>
          <w:color w:val="000000"/>
        </w:rPr>
      </w:pPr>
    </w:p>
    <w:p w14:paraId="441F6356" w14:textId="2DCDACB3" w:rsidR="00293F21" w:rsidRDefault="00293F21" w:rsidP="00283EE3">
      <w:pPr>
        <w:jc w:val="both"/>
        <w:rPr>
          <w:rFonts w:cs="Arial"/>
          <w:color w:val="000000"/>
        </w:rPr>
      </w:pPr>
      <w:r>
        <w:t xml:space="preserve">V letu 2022 je </w:t>
      </w:r>
      <w:r w:rsidR="008A267A">
        <w:t xml:space="preserve">Zdravniška </w:t>
      </w:r>
      <w:r>
        <w:t xml:space="preserve">zbornica </w:t>
      </w:r>
      <w:r w:rsidR="008A267A">
        <w:t xml:space="preserve">Slovenije </w:t>
      </w:r>
      <w:r>
        <w:t>razpisala 110 strokovnih nadzorov, ki jih je plačalo ministrstv</w:t>
      </w:r>
      <w:r w:rsidR="00241E71">
        <w:t>o</w:t>
      </w:r>
      <w:r>
        <w:t>. Izvedenih je bilo 92 strokovnih nadzorov</w:t>
      </w:r>
      <w:r w:rsidR="00241E71">
        <w:t>,</w:t>
      </w:r>
      <w:r>
        <w:t xml:space="preserve"> </w:t>
      </w:r>
      <w:r w:rsidR="00C832C4">
        <w:t xml:space="preserve">od tega </w:t>
      </w:r>
      <w:r>
        <w:t>66 rednih in 26 izrednih. 81 strokovnih nadzorov je bilo obravnavanih v okviru Odbora za strokovna medicinska vprašanja, 11 pa v okviru Odbora za zobozdravstvo.</w:t>
      </w:r>
    </w:p>
    <w:p w14:paraId="0332C3AC" w14:textId="77777777" w:rsidR="00293F21" w:rsidRDefault="00293F21" w:rsidP="00283EE3">
      <w:pPr>
        <w:jc w:val="both"/>
        <w:rPr>
          <w:rFonts w:cs="Arial"/>
          <w:color w:val="000000"/>
        </w:rPr>
      </w:pPr>
    </w:p>
    <w:p w14:paraId="4D894067" w14:textId="37B6B914" w:rsidR="00293F21" w:rsidRPr="00156F0A" w:rsidRDefault="008A267A" w:rsidP="00283EE3">
      <w:pPr>
        <w:jc w:val="both"/>
        <w:rPr>
          <w:rFonts w:cs="Arial"/>
          <w:color w:val="000000"/>
        </w:rPr>
      </w:pPr>
      <w:r>
        <w:rPr>
          <w:rFonts w:cs="Arial"/>
          <w:color w:val="000000"/>
        </w:rPr>
        <w:t>Zdravniška z</w:t>
      </w:r>
      <w:r w:rsidR="00293F21" w:rsidRPr="00156F0A">
        <w:rPr>
          <w:rFonts w:cs="Arial"/>
          <w:color w:val="000000"/>
        </w:rPr>
        <w:t xml:space="preserve">bornica </w:t>
      </w:r>
      <w:r>
        <w:rPr>
          <w:rFonts w:cs="Arial"/>
          <w:color w:val="000000"/>
        </w:rPr>
        <w:t xml:space="preserve">Slovenije </w:t>
      </w:r>
      <w:r w:rsidR="00293F21" w:rsidRPr="00156F0A">
        <w:rPr>
          <w:rFonts w:cs="Arial"/>
          <w:color w:val="000000"/>
        </w:rPr>
        <w:t xml:space="preserve">je v okviru opravljenih strokovnih nadzorov spremljala upoštevanje strokovnih smernic, morebitne organizacijske težave, pomanjkljivosti pri delu zdravnikov/zobozdravnikov in </w:t>
      </w:r>
      <w:r w:rsidR="00C832C4">
        <w:rPr>
          <w:rFonts w:cs="Arial"/>
          <w:color w:val="000000"/>
        </w:rPr>
        <w:t xml:space="preserve">morebitne </w:t>
      </w:r>
      <w:r w:rsidR="00293F21" w:rsidRPr="00156F0A">
        <w:rPr>
          <w:rFonts w:cs="Arial"/>
          <w:color w:val="000000"/>
        </w:rPr>
        <w:t>zdravnišk</w:t>
      </w:r>
      <w:r w:rsidR="00C832C4">
        <w:rPr>
          <w:rFonts w:cs="Arial"/>
          <w:color w:val="000000"/>
        </w:rPr>
        <w:t>e</w:t>
      </w:r>
      <w:r w:rsidR="00293F21" w:rsidRPr="00156F0A">
        <w:rPr>
          <w:rFonts w:cs="Arial"/>
          <w:color w:val="000000"/>
        </w:rPr>
        <w:t xml:space="preserve"> napak</w:t>
      </w:r>
      <w:r w:rsidR="00C832C4">
        <w:rPr>
          <w:rFonts w:cs="Arial"/>
          <w:color w:val="000000"/>
        </w:rPr>
        <w:t>e</w:t>
      </w:r>
      <w:r w:rsidR="00293F21" w:rsidRPr="00156F0A">
        <w:rPr>
          <w:rFonts w:cs="Arial"/>
          <w:color w:val="000000"/>
        </w:rPr>
        <w:t>. Imenovana komisija je po izvedbi posameznega strokovnega nadzora predložila poročilo.</w:t>
      </w:r>
    </w:p>
    <w:p w14:paraId="25787BA0" w14:textId="77777777" w:rsidR="00293F21" w:rsidRPr="00156F0A" w:rsidRDefault="00293F21" w:rsidP="00283EE3">
      <w:pPr>
        <w:jc w:val="both"/>
        <w:rPr>
          <w:rFonts w:cs="Arial"/>
          <w:color w:val="000000"/>
        </w:rPr>
      </w:pPr>
    </w:p>
    <w:p w14:paraId="1A2B6931" w14:textId="4053D061" w:rsidR="00293F21" w:rsidRPr="001B1EFC" w:rsidRDefault="00293F21" w:rsidP="003D2634">
      <w:pPr>
        <w:autoSpaceDE w:val="0"/>
        <w:autoSpaceDN w:val="0"/>
        <w:adjustRightInd w:val="0"/>
        <w:jc w:val="both"/>
        <w:rPr>
          <w:rFonts w:cs="Arial"/>
          <w:color w:val="000000"/>
        </w:rPr>
      </w:pPr>
      <w:r>
        <w:t>Odbor za strokovna medicinska vprašanja je v letu 2022 izvedel 57 rednih in 24 izrednih strokovnih nadzorov. Strokovne komisije pod okriljem Odbora za strokovna medicinska vprašanja so poleg organizacijskih težav ugotovile tudi različne pomanjkljivosti, ki so nastale zaradi nezadostnega izobraževanja, pomanjkljivosti na področju dokumentacije, kadrovsk</w:t>
      </w:r>
      <w:r w:rsidR="00753F86">
        <w:t>eg</w:t>
      </w:r>
      <w:r>
        <w:t xml:space="preserve">a </w:t>
      </w:r>
      <w:r w:rsidR="008A7A42">
        <w:t>pomanjkanj</w:t>
      </w:r>
      <w:r w:rsidR="00753F86">
        <w:t>a</w:t>
      </w:r>
      <w:r>
        <w:t xml:space="preserve">, pomanjkljive komunikacije in </w:t>
      </w:r>
      <w:r w:rsidR="00753F86">
        <w:t>neustreznih</w:t>
      </w:r>
      <w:r>
        <w:t xml:space="preserve"> komunikacijskih poti, pomanjkanja opreme in ustreznih prostorov, pomanjkljivosti pri organizaciji dela. </w:t>
      </w:r>
      <w:r w:rsidRPr="001B1EFC">
        <w:rPr>
          <w:rFonts w:cs="Arial"/>
          <w:color w:val="000000"/>
        </w:rPr>
        <w:t>Strokovne komisije so v 69 strokovnih nadzorih od skupaj opravljenih 81 podale enega ali več</w:t>
      </w:r>
      <w:r>
        <w:rPr>
          <w:rFonts w:cs="Arial"/>
          <w:color w:val="000000"/>
        </w:rPr>
        <w:t xml:space="preserve"> </w:t>
      </w:r>
      <w:r w:rsidRPr="001B1EFC">
        <w:rPr>
          <w:rFonts w:cs="Arial"/>
          <w:color w:val="000000"/>
        </w:rPr>
        <w:t xml:space="preserve">predlogov za izboljšave. </w:t>
      </w:r>
      <w:r w:rsidRPr="003D2634">
        <w:rPr>
          <w:rFonts w:cs="Arial"/>
          <w:color w:val="000000"/>
        </w:rPr>
        <w:t>V letu 2022 v okviru opravljenih nadzorov pod okriljem Odbora za strokovn</w:t>
      </w:r>
      <w:r>
        <w:rPr>
          <w:rFonts w:cs="Arial"/>
          <w:color w:val="000000"/>
        </w:rPr>
        <w:t>a</w:t>
      </w:r>
      <w:r w:rsidRPr="003D2634">
        <w:rPr>
          <w:rFonts w:cs="Arial"/>
          <w:color w:val="000000"/>
        </w:rPr>
        <w:t xml:space="preserve"> medicinska vprašanja ni</w:t>
      </w:r>
      <w:r>
        <w:rPr>
          <w:rFonts w:cs="Arial"/>
          <w:color w:val="000000"/>
        </w:rPr>
        <w:t>so</w:t>
      </w:r>
      <w:r w:rsidRPr="003D2634">
        <w:rPr>
          <w:rFonts w:cs="Arial"/>
          <w:color w:val="000000"/>
        </w:rPr>
        <w:t xml:space="preserve"> bil</w:t>
      </w:r>
      <w:r>
        <w:rPr>
          <w:rFonts w:cs="Arial"/>
          <w:color w:val="000000"/>
        </w:rPr>
        <w:t>e</w:t>
      </w:r>
      <w:r w:rsidRPr="003D2634">
        <w:rPr>
          <w:rFonts w:cs="Arial"/>
          <w:color w:val="000000"/>
        </w:rPr>
        <w:t xml:space="preserve"> ugotovljene zdravniške napake</w:t>
      </w:r>
      <w:r>
        <w:rPr>
          <w:rFonts w:cs="Arial"/>
          <w:color w:val="000000"/>
        </w:rPr>
        <w:t xml:space="preserve">. </w:t>
      </w:r>
      <w:r>
        <w:t xml:space="preserve">Podani predlogi za izboljšave so bili s področij vodenja dokumentacije, povečanja števila zaposlenih, izboljšanja komunikacije, izboljšanja delovne opreme in prostorov, izboljšanja organizacije dela in </w:t>
      </w:r>
      <w:r w:rsidR="00753F86">
        <w:t xml:space="preserve">uvedbe </w:t>
      </w:r>
      <w:r>
        <w:t>dodatnih izobraževanj.</w:t>
      </w:r>
    </w:p>
    <w:p w14:paraId="0E6F3BE5" w14:textId="77777777" w:rsidR="00293F21" w:rsidRDefault="00293F21" w:rsidP="003D2634">
      <w:pPr>
        <w:autoSpaceDE w:val="0"/>
        <w:autoSpaceDN w:val="0"/>
        <w:adjustRightInd w:val="0"/>
        <w:jc w:val="both"/>
      </w:pPr>
    </w:p>
    <w:p w14:paraId="5C59716B" w14:textId="6435FF05" w:rsidR="00293F21" w:rsidRDefault="00293F21" w:rsidP="003D2634">
      <w:pPr>
        <w:autoSpaceDE w:val="0"/>
        <w:autoSpaceDN w:val="0"/>
        <w:adjustRightInd w:val="0"/>
        <w:jc w:val="both"/>
        <w:rPr>
          <w:rFonts w:cs="Arial"/>
          <w:color w:val="000000"/>
        </w:rPr>
      </w:pPr>
      <w:r>
        <w:t>V letu 2022 je Odbor za zobozdravstvo opravil dva izredna in devet rednih strokovnih nadzorov. Trije redni strokovni nadzori so bili opravljeni pri zasebnikih brez koncesije, štirje redni in en izredni pri zasebnikih s koncesijo ter en izredni in dva redna v zdravstvenih domovih.</w:t>
      </w:r>
    </w:p>
    <w:p w14:paraId="6E60FCAC" w14:textId="77777777" w:rsidR="00293F21" w:rsidRDefault="00293F21" w:rsidP="003D2634">
      <w:pPr>
        <w:autoSpaceDE w:val="0"/>
        <w:autoSpaceDN w:val="0"/>
        <w:adjustRightInd w:val="0"/>
        <w:jc w:val="both"/>
        <w:rPr>
          <w:rFonts w:cs="Arial"/>
          <w:color w:val="000000"/>
        </w:rPr>
      </w:pPr>
    </w:p>
    <w:p w14:paraId="19CA346B" w14:textId="448BC7F2" w:rsidR="00293F21" w:rsidRPr="001226DB" w:rsidRDefault="00753F86" w:rsidP="00283EE3">
      <w:pPr>
        <w:autoSpaceDE w:val="0"/>
        <w:autoSpaceDN w:val="0"/>
        <w:adjustRightInd w:val="0"/>
        <w:jc w:val="both"/>
      </w:pPr>
      <w:r>
        <w:t>O</w:t>
      </w:r>
      <w:r w:rsidR="00293F21">
        <w:t xml:space="preserve">pravljenih </w:t>
      </w:r>
      <w:r>
        <w:t xml:space="preserve">je bilo 11 </w:t>
      </w:r>
      <w:r w:rsidR="00293F21">
        <w:t xml:space="preserve">strokovnih </w:t>
      </w:r>
      <w:r>
        <w:t xml:space="preserve">nadzorov </w:t>
      </w:r>
      <w:r w:rsidR="00293F21">
        <w:t>s področja dentalne medicine</w:t>
      </w:r>
      <w:r>
        <w:t>, od tega</w:t>
      </w:r>
      <w:r w:rsidR="00293F21">
        <w:t xml:space="preserve"> so bile v </w:t>
      </w:r>
      <w:r>
        <w:t xml:space="preserve">treh </w:t>
      </w:r>
      <w:r w:rsidR="00293F21">
        <w:t xml:space="preserve">zaznane naslednje pomanjkljivosti: potrebno je dodatno strokovno usposabljanje iz fiksne protetike, </w:t>
      </w:r>
      <w:r>
        <w:t xml:space="preserve">izboljšati je treba </w:t>
      </w:r>
      <w:r w:rsidR="00293F21">
        <w:t xml:space="preserve">sistem/proces, v katerem so nepravilnosti (sodelovanje z zobotehnikom), </w:t>
      </w:r>
      <w:r>
        <w:t xml:space="preserve">odpraviti je treba organizacijske </w:t>
      </w:r>
      <w:r w:rsidR="00293F21">
        <w:t xml:space="preserve">in </w:t>
      </w:r>
      <w:r>
        <w:t xml:space="preserve">materialne </w:t>
      </w:r>
      <w:r w:rsidR="00293F21">
        <w:t xml:space="preserve">nepravilnosti, </w:t>
      </w:r>
      <w:r w:rsidR="00627FC4">
        <w:t xml:space="preserve">ugotovljena je bila </w:t>
      </w:r>
      <w:r w:rsidR="00293F21">
        <w:t>pomanjkljiva dokumentacija. V okviru vseh treh nadzorov z ugotovljenimi pomanjkljivostmi so bila hkrati ugotovljena tudi odstopanja od spoštovanja strokovnih smernic. Nadzorovanim so bili podani predlogi za izboljšave (Zdravniška zbornica, 2023).</w:t>
      </w:r>
    </w:p>
    <w:p w14:paraId="7D49AFEE" w14:textId="77777777" w:rsidR="00293F21" w:rsidRDefault="00293F21" w:rsidP="00283EE3">
      <w:pPr>
        <w:autoSpaceDE w:val="0"/>
        <w:autoSpaceDN w:val="0"/>
        <w:adjustRightInd w:val="0"/>
        <w:jc w:val="both"/>
        <w:rPr>
          <w:rFonts w:cs="Arial"/>
          <w:color w:val="000000"/>
        </w:rPr>
      </w:pPr>
    </w:p>
    <w:p w14:paraId="0EEF2D1C" w14:textId="77777777" w:rsidR="00293F21" w:rsidRPr="00156F0A" w:rsidRDefault="00293F21" w:rsidP="00283EE3">
      <w:pPr>
        <w:autoSpaceDE w:val="0"/>
        <w:autoSpaceDN w:val="0"/>
        <w:adjustRightInd w:val="0"/>
        <w:jc w:val="both"/>
        <w:rPr>
          <w:rFonts w:cs="Arial"/>
          <w:color w:val="000000"/>
        </w:rPr>
      </w:pPr>
    </w:p>
    <w:p w14:paraId="08A2312A" w14:textId="392625AA" w:rsidR="00293F21" w:rsidRPr="00156F0A" w:rsidRDefault="00293F21" w:rsidP="008A267A">
      <w:pPr>
        <w:pStyle w:val="Naslov2"/>
        <w:numPr>
          <w:ilvl w:val="1"/>
          <w:numId w:val="15"/>
        </w:numPr>
        <w:ind w:left="567" w:hanging="567"/>
        <w:jc w:val="both"/>
      </w:pPr>
      <w:bookmarkStart w:id="167" w:name="_Toc106784672"/>
      <w:bookmarkStart w:id="168" w:name="_Toc41919147"/>
      <w:r w:rsidRPr="00156F0A">
        <w:t>Zbornica zdravstvene in babiške nege Slovenije – Zveza</w:t>
      </w:r>
      <w:bookmarkEnd w:id="167"/>
      <w:r>
        <w:t xml:space="preserve"> </w:t>
      </w:r>
    </w:p>
    <w:p w14:paraId="5144CF41" w14:textId="77777777" w:rsidR="00293F21" w:rsidRPr="00156F0A" w:rsidRDefault="00293F21" w:rsidP="008A267A">
      <w:pPr>
        <w:pStyle w:val="Naslov2"/>
        <w:numPr>
          <w:ilvl w:val="0"/>
          <w:numId w:val="0"/>
        </w:numPr>
        <w:ind w:left="567"/>
        <w:jc w:val="both"/>
      </w:pPr>
      <w:bookmarkStart w:id="169" w:name="_Toc106784673"/>
      <w:r w:rsidRPr="00156F0A">
        <w:t>strokovnih društev medicinskih sester, babic in zdravstvenih</w:t>
      </w:r>
      <w:bookmarkEnd w:id="169"/>
    </w:p>
    <w:p w14:paraId="57CFD6E4" w14:textId="77777777" w:rsidR="00293F21" w:rsidRPr="00156F0A" w:rsidRDefault="00293F21" w:rsidP="008A267A">
      <w:pPr>
        <w:pStyle w:val="Naslov2"/>
        <w:numPr>
          <w:ilvl w:val="0"/>
          <w:numId w:val="0"/>
        </w:numPr>
        <w:ind w:left="567"/>
        <w:jc w:val="both"/>
      </w:pPr>
      <w:bookmarkStart w:id="170" w:name="_Toc106784674"/>
      <w:r w:rsidRPr="00156F0A">
        <w:t>tehnikov Slovenije</w:t>
      </w:r>
      <w:bookmarkEnd w:id="168"/>
      <w:bookmarkEnd w:id="170"/>
      <w:r w:rsidRPr="00156F0A">
        <w:t xml:space="preserve"> </w:t>
      </w:r>
    </w:p>
    <w:p w14:paraId="5B73C058" w14:textId="77777777" w:rsidR="00293F21" w:rsidRPr="00156F0A" w:rsidRDefault="00293F21" w:rsidP="00283EE3">
      <w:pPr>
        <w:ind w:left="720"/>
        <w:jc w:val="both"/>
        <w:rPr>
          <w:rFonts w:cs="Arial"/>
          <w:color w:val="000000"/>
        </w:rPr>
      </w:pPr>
    </w:p>
    <w:p w14:paraId="02A6CFCE" w14:textId="6172DB9D" w:rsidR="00293F21" w:rsidRDefault="00293F21" w:rsidP="00283EE3">
      <w:pPr>
        <w:autoSpaceDE w:val="0"/>
        <w:autoSpaceDN w:val="0"/>
        <w:adjustRightInd w:val="0"/>
        <w:jc w:val="both"/>
        <w:rPr>
          <w:rStyle w:val="Krepko"/>
          <w:rFonts w:cs="Arial"/>
          <w:b w:val="0"/>
          <w:color w:val="555555"/>
          <w:szCs w:val="20"/>
          <w:bdr w:val="none" w:sz="0" w:space="0" w:color="auto" w:frame="1"/>
        </w:rPr>
      </w:pPr>
      <w:r>
        <w:t>Strokovni nadzor se izvaja z namenom nadzora nad opravljanjem strokovne in poklicne dejavnosti ter poklicnih kompetenc izvajalcev zdravstvene oziroma babiške nege; preverjanja ustreznosti poklicnih kvalifikacij, strokovnih izpopolnjevanj izvajalcev zdravstvene oziroma babiške nege in organizacije dela izvajalca zdravstvene dejavnosti na področju zdravstvene oziroma babiške nege; preverjanja zagotavljanja kakovosti in varnosti na strokovnem področju zdravstvene oziroma babiške nege; preverjanja stalnega sledenja razvoja stroke zdravstvene oziroma babiške nege; preverjanja in upoštevanja doktrin, standardov, protokolov, smernic, navodil in drugih dokumentov na področju dela zdravstvene oziroma babiške nege; preverjanja opravljanja dejavnosti v skladu s Kodeksom etike v zdravstveni negi in oskrbi Slovenije (Uradni list RS, št. 71/14) oziroma Kodeksom etike za babice Slovenije (Uradni list RS, št. 71/14) in drugimi etičnimi načeli; preverjanja ustrezne kadrovske zasedenosti na področju zdravstvene oziroma babiške nege in svetovanja na podlagi ugotovitev strokovnega nadzora.</w:t>
      </w:r>
    </w:p>
    <w:p w14:paraId="547ED186" w14:textId="77777777" w:rsidR="00293F21" w:rsidRDefault="00293F21" w:rsidP="00283EE3">
      <w:pPr>
        <w:autoSpaceDE w:val="0"/>
        <w:autoSpaceDN w:val="0"/>
        <w:adjustRightInd w:val="0"/>
        <w:jc w:val="both"/>
        <w:rPr>
          <w:rStyle w:val="Krepko"/>
          <w:rFonts w:cs="Arial"/>
          <w:b w:val="0"/>
          <w:color w:val="555555"/>
          <w:szCs w:val="20"/>
          <w:bdr w:val="none" w:sz="0" w:space="0" w:color="auto" w:frame="1"/>
        </w:rPr>
      </w:pPr>
    </w:p>
    <w:p w14:paraId="2038EAA9" w14:textId="3F11ADAE" w:rsidR="00293F21" w:rsidRDefault="00293F21" w:rsidP="008A267A">
      <w:pPr>
        <w:autoSpaceDE w:val="0"/>
        <w:autoSpaceDN w:val="0"/>
        <w:adjustRightInd w:val="0"/>
        <w:jc w:val="both"/>
        <w:rPr>
          <w:rStyle w:val="Krepko"/>
          <w:rFonts w:cs="Arial"/>
          <w:b w:val="0"/>
          <w:color w:val="555555"/>
          <w:szCs w:val="20"/>
          <w:bdr w:val="none" w:sz="0" w:space="0" w:color="auto" w:frame="1"/>
        </w:rPr>
      </w:pPr>
      <w:r>
        <w:t xml:space="preserve">V skladu s pogodbo in finančnim vrednotenjem nalog javnega pooblastila za leto 2022 je bilo načrtovano, da zbornica opravi 66 strokovnih nadzorov s svetovanjem, opravljenih pa jih je bilo skupno 73. </w:t>
      </w:r>
      <w:r w:rsidR="008A267A" w:rsidRPr="008A267A">
        <w:t xml:space="preserve">Zbornica zdravstvene in babiške nege Slovenije – Zveza strokovnih društev </w:t>
      </w:r>
      <w:r w:rsidR="008A267A">
        <w:t xml:space="preserve">medicinskih sester, babic in zdravstvenih tehnikov Slovenije </w:t>
      </w:r>
      <w:r>
        <w:t xml:space="preserve"> je v letu 2022 opravila sedem </w:t>
      </w:r>
      <w:r>
        <w:lastRenderedPageBreak/>
        <w:t xml:space="preserve">strokovnih nadzorov s svetovanjem </w:t>
      </w:r>
      <w:r w:rsidR="00627FC4">
        <w:t xml:space="preserve">več, kot je bilo </w:t>
      </w:r>
      <w:r>
        <w:t>načrtovan</w:t>
      </w:r>
      <w:r w:rsidR="00627FC4">
        <w:t>o</w:t>
      </w:r>
      <w:r>
        <w:t>. Izvedenih je bilo deset rednih celovitih strokovnih nadzorov s svetovanjem pri izvajalcih zdravstvene dejavnosti in pri 50 pri njih zaposlenih izvajalcih zdravstvene/babiške nege ter 13 izrednih strokovnih nadzorov.</w:t>
      </w:r>
      <w:r w:rsidRPr="00335641">
        <w:t xml:space="preserve"> </w:t>
      </w:r>
      <w:r>
        <w:t>Strokovni nadzor se je izvedel tudi pri 50 izvajalcih zdravstvene oziroma babiške nege, ki so bili zaposleni oziroma zagotovljeni pri navedenih izvajalcih zdravstvene dejavnosti.</w:t>
      </w:r>
    </w:p>
    <w:p w14:paraId="428F0BDE" w14:textId="77777777" w:rsidR="00293F21" w:rsidRDefault="00293F21" w:rsidP="00283EE3">
      <w:pPr>
        <w:autoSpaceDE w:val="0"/>
        <w:autoSpaceDN w:val="0"/>
        <w:adjustRightInd w:val="0"/>
        <w:jc w:val="both"/>
        <w:rPr>
          <w:rStyle w:val="Krepko"/>
          <w:rFonts w:cs="Arial"/>
          <w:b w:val="0"/>
          <w:color w:val="555555"/>
          <w:szCs w:val="20"/>
          <w:bdr w:val="none" w:sz="0" w:space="0" w:color="auto" w:frame="1"/>
        </w:rPr>
      </w:pPr>
    </w:p>
    <w:p w14:paraId="04C71F84" w14:textId="5EB109EA" w:rsidR="00293F21" w:rsidRPr="007D7284" w:rsidRDefault="00293F21" w:rsidP="007D7284">
      <w:pPr>
        <w:autoSpaceDE w:val="0"/>
        <w:autoSpaceDN w:val="0"/>
        <w:adjustRightInd w:val="0"/>
        <w:jc w:val="both"/>
        <w:rPr>
          <w:rStyle w:val="Krepko"/>
          <w:rFonts w:cs="Arial"/>
          <w:b w:val="0"/>
          <w:szCs w:val="20"/>
          <w:bdr w:val="none" w:sz="0" w:space="0" w:color="auto" w:frame="1"/>
        </w:rPr>
      </w:pPr>
      <w:r w:rsidRPr="007D7284">
        <w:rPr>
          <w:rStyle w:val="Krepko"/>
          <w:rFonts w:cs="Arial"/>
          <w:b w:val="0"/>
          <w:szCs w:val="20"/>
          <w:bdr w:val="none" w:sz="0" w:space="0" w:color="auto" w:frame="1"/>
        </w:rPr>
        <w:t>V skupni doseženi skladnosti ni prepoznane neustrezne prakse. Najvišja</w:t>
      </w:r>
      <w:r>
        <w:rPr>
          <w:rStyle w:val="Krepko"/>
          <w:rFonts w:cs="Arial"/>
          <w:b w:val="0"/>
          <w:szCs w:val="20"/>
          <w:bdr w:val="none" w:sz="0" w:space="0" w:color="auto" w:frame="1"/>
        </w:rPr>
        <w:t xml:space="preserve"> </w:t>
      </w:r>
      <w:r w:rsidRPr="007D7284">
        <w:rPr>
          <w:rStyle w:val="Krepko"/>
          <w:rFonts w:cs="Arial"/>
          <w:b w:val="0"/>
          <w:szCs w:val="20"/>
          <w:bdr w:val="none" w:sz="0" w:space="0" w:color="auto" w:frame="1"/>
        </w:rPr>
        <w:t xml:space="preserve">dosežena skladnost je na področju opravljanja dela </w:t>
      </w:r>
      <w:r>
        <w:rPr>
          <w:rStyle w:val="Krepko"/>
          <w:rFonts w:cs="Arial"/>
          <w:b w:val="0"/>
          <w:szCs w:val="20"/>
          <w:bdr w:val="none" w:sz="0" w:space="0" w:color="auto" w:frame="1"/>
        </w:rPr>
        <w:t xml:space="preserve">v skladu </w:t>
      </w:r>
      <w:r w:rsidRPr="007D7284">
        <w:rPr>
          <w:rStyle w:val="Krepko"/>
          <w:rFonts w:cs="Arial"/>
          <w:b w:val="0"/>
          <w:szCs w:val="20"/>
          <w:bdr w:val="none" w:sz="0" w:space="0" w:color="auto" w:frame="1"/>
        </w:rPr>
        <w:t>z etičnim kodeksom in zagotavljanjem</w:t>
      </w:r>
      <w:r>
        <w:rPr>
          <w:rStyle w:val="Krepko"/>
          <w:rFonts w:cs="Arial"/>
          <w:b w:val="0"/>
          <w:szCs w:val="20"/>
          <w:bdr w:val="none" w:sz="0" w:space="0" w:color="auto" w:frame="1"/>
        </w:rPr>
        <w:t xml:space="preserve"> </w:t>
      </w:r>
      <w:r w:rsidRPr="007D7284">
        <w:rPr>
          <w:rStyle w:val="Krepko"/>
          <w:rFonts w:cs="Arial"/>
          <w:b w:val="0"/>
          <w:szCs w:val="20"/>
          <w:bdr w:val="none" w:sz="0" w:space="0" w:color="auto" w:frame="1"/>
        </w:rPr>
        <w:t>pravic pacientom, na področju predaje pacientov/uporabnikov, pri pacientovi okolici, pri neposrednem</w:t>
      </w:r>
      <w:r>
        <w:rPr>
          <w:rStyle w:val="Krepko"/>
          <w:rFonts w:cs="Arial"/>
          <w:b w:val="0"/>
          <w:szCs w:val="20"/>
          <w:bdr w:val="none" w:sz="0" w:space="0" w:color="auto" w:frame="1"/>
        </w:rPr>
        <w:t xml:space="preserve"> </w:t>
      </w:r>
      <w:r w:rsidRPr="007D7284">
        <w:rPr>
          <w:rStyle w:val="Krepko"/>
          <w:rFonts w:cs="Arial"/>
          <w:b w:val="0"/>
          <w:szCs w:val="20"/>
          <w:bdr w:val="none" w:sz="0" w:space="0" w:color="auto" w:frame="1"/>
        </w:rPr>
        <w:t xml:space="preserve">izvajanju </w:t>
      </w:r>
      <w:r>
        <w:rPr>
          <w:rStyle w:val="Krepko"/>
          <w:rFonts w:cs="Arial"/>
          <w:b w:val="0"/>
          <w:szCs w:val="20"/>
          <w:bdr w:val="none" w:sz="0" w:space="0" w:color="auto" w:frame="1"/>
        </w:rPr>
        <w:t>deja</w:t>
      </w:r>
      <w:r w:rsidRPr="007D7284">
        <w:rPr>
          <w:rStyle w:val="Krepko"/>
          <w:rFonts w:cs="Arial"/>
          <w:b w:val="0"/>
          <w:szCs w:val="20"/>
          <w:bdr w:val="none" w:sz="0" w:space="0" w:color="auto" w:frame="1"/>
        </w:rPr>
        <w:t xml:space="preserve">vnosti in poznavanju strokovnih standardov </w:t>
      </w:r>
      <w:r w:rsidR="00627FC4">
        <w:rPr>
          <w:rStyle w:val="Krepko"/>
          <w:rFonts w:cs="Arial"/>
          <w:b w:val="0"/>
          <w:szCs w:val="20"/>
          <w:bdr w:val="none" w:sz="0" w:space="0" w:color="auto" w:frame="1"/>
        </w:rPr>
        <w:t xml:space="preserve">ter </w:t>
      </w:r>
      <w:r w:rsidRPr="007D7284">
        <w:rPr>
          <w:rStyle w:val="Krepko"/>
          <w:rFonts w:cs="Arial"/>
          <w:b w:val="0"/>
          <w:szCs w:val="20"/>
          <w:bdr w:val="none" w:sz="0" w:space="0" w:color="auto" w:frame="1"/>
        </w:rPr>
        <w:t>pri kategorizaciji potreb po zdravstveni negi.</w:t>
      </w:r>
      <w:r>
        <w:rPr>
          <w:rStyle w:val="Krepko"/>
          <w:rFonts w:cs="Arial"/>
          <w:b w:val="0"/>
          <w:szCs w:val="20"/>
          <w:bdr w:val="none" w:sz="0" w:space="0" w:color="auto" w:frame="1"/>
        </w:rPr>
        <w:t xml:space="preserve"> </w:t>
      </w:r>
      <w:r w:rsidRPr="007D7284">
        <w:rPr>
          <w:rStyle w:val="Krepko"/>
          <w:rFonts w:cs="Arial"/>
          <w:b w:val="0"/>
          <w:szCs w:val="20"/>
          <w:bdr w:val="none" w:sz="0" w:space="0" w:color="auto" w:frame="1"/>
        </w:rPr>
        <w:t>Na določenih področjih je prepoznana pomanjkljiva praksa. Največ prepoznanih odstopanj je na</w:t>
      </w:r>
      <w:r>
        <w:rPr>
          <w:rStyle w:val="Krepko"/>
          <w:rFonts w:cs="Arial"/>
          <w:b w:val="0"/>
          <w:szCs w:val="20"/>
          <w:bdr w:val="none" w:sz="0" w:space="0" w:color="auto" w:frame="1"/>
        </w:rPr>
        <w:t xml:space="preserve"> </w:t>
      </w:r>
      <w:r w:rsidRPr="007D7284">
        <w:rPr>
          <w:rStyle w:val="Krepko"/>
          <w:rFonts w:cs="Arial"/>
          <w:b w:val="0"/>
          <w:szCs w:val="20"/>
          <w:bdr w:val="none" w:sz="0" w:space="0" w:color="auto" w:frame="1"/>
        </w:rPr>
        <w:t>področju zagotavljanja stalnega sledenja razvoju stroke.</w:t>
      </w:r>
    </w:p>
    <w:p w14:paraId="6610B297" w14:textId="77777777" w:rsidR="00293F21" w:rsidRDefault="00293F21" w:rsidP="00283EE3">
      <w:pPr>
        <w:autoSpaceDE w:val="0"/>
        <w:autoSpaceDN w:val="0"/>
        <w:adjustRightInd w:val="0"/>
        <w:jc w:val="both"/>
        <w:rPr>
          <w:rStyle w:val="Krepko"/>
          <w:rFonts w:cs="Arial"/>
          <w:b w:val="0"/>
          <w:color w:val="555555"/>
          <w:szCs w:val="20"/>
          <w:bdr w:val="none" w:sz="0" w:space="0" w:color="auto" w:frame="1"/>
        </w:rPr>
      </w:pPr>
    </w:p>
    <w:p w14:paraId="29A02811" w14:textId="00C4E201" w:rsidR="00293F21" w:rsidRPr="005E0573" w:rsidRDefault="00293F21" w:rsidP="008A267A">
      <w:pPr>
        <w:autoSpaceDE w:val="0"/>
        <w:autoSpaceDN w:val="0"/>
        <w:adjustRightInd w:val="0"/>
        <w:jc w:val="both"/>
        <w:rPr>
          <w:rFonts w:cs="Arial"/>
          <w:bCs/>
          <w:szCs w:val="20"/>
          <w:bdr w:val="none" w:sz="0" w:space="0" w:color="auto" w:frame="1"/>
        </w:rPr>
      </w:pPr>
      <w:r w:rsidRPr="007D7284">
        <w:rPr>
          <w:rStyle w:val="Krepko"/>
          <w:rFonts w:cs="Arial"/>
          <w:b w:val="0"/>
          <w:szCs w:val="20"/>
          <w:bdr w:val="none" w:sz="0" w:space="0" w:color="auto" w:frame="1"/>
        </w:rPr>
        <w:t>Nadzorne komisije so za ugotovljena neskladja oziroma odstopanja predlagal</w:t>
      </w:r>
      <w:r>
        <w:rPr>
          <w:rStyle w:val="Krepko"/>
          <w:rFonts w:cs="Arial"/>
          <w:b w:val="0"/>
          <w:szCs w:val="20"/>
          <w:bdr w:val="none" w:sz="0" w:space="0" w:color="auto" w:frame="1"/>
        </w:rPr>
        <w:t>e</w:t>
      </w:r>
      <w:r w:rsidRPr="007D7284">
        <w:rPr>
          <w:rStyle w:val="Krepko"/>
          <w:rFonts w:cs="Arial"/>
          <w:b w:val="0"/>
          <w:szCs w:val="20"/>
          <w:bdr w:val="none" w:sz="0" w:space="0" w:color="auto" w:frame="1"/>
        </w:rPr>
        <w:t xml:space="preserve"> priporočila, ki jih morajo izvajalci zdravstvene dejavnosti uvesti v prakso in </w:t>
      </w:r>
      <w:r w:rsidR="00627FC4" w:rsidRPr="007D7284">
        <w:rPr>
          <w:rStyle w:val="Krepko"/>
          <w:rFonts w:cs="Arial"/>
          <w:b w:val="0"/>
          <w:szCs w:val="20"/>
          <w:bdr w:val="none" w:sz="0" w:space="0" w:color="auto" w:frame="1"/>
        </w:rPr>
        <w:t>pos</w:t>
      </w:r>
      <w:r w:rsidR="00627FC4">
        <w:rPr>
          <w:rStyle w:val="Krepko"/>
          <w:rFonts w:cs="Arial"/>
          <w:b w:val="0"/>
          <w:szCs w:val="20"/>
          <w:bdr w:val="none" w:sz="0" w:space="0" w:color="auto" w:frame="1"/>
        </w:rPr>
        <w:t>l</w:t>
      </w:r>
      <w:r w:rsidR="00627FC4" w:rsidRPr="007D7284">
        <w:rPr>
          <w:rStyle w:val="Krepko"/>
          <w:rFonts w:cs="Arial"/>
          <w:b w:val="0"/>
          <w:szCs w:val="20"/>
          <w:bdr w:val="none" w:sz="0" w:space="0" w:color="auto" w:frame="1"/>
        </w:rPr>
        <w:t xml:space="preserve">ati </w:t>
      </w:r>
      <w:r w:rsidRPr="007D7284">
        <w:rPr>
          <w:rStyle w:val="Krepko"/>
          <w:rFonts w:cs="Arial"/>
          <w:b w:val="0"/>
          <w:szCs w:val="20"/>
          <w:bdr w:val="none" w:sz="0" w:space="0" w:color="auto" w:frame="1"/>
        </w:rPr>
        <w:t xml:space="preserve">na </w:t>
      </w:r>
      <w:r>
        <w:rPr>
          <w:rStyle w:val="Krepko"/>
          <w:rFonts w:cs="Arial"/>
          <w:b w:val="0"/>
          <w:szCs w:val="20"/>
          <w:bdr w:val="none" w:sz="0" w:space="0" w:color="auto" w:frame="1"/>
        </w:rPr>
        <w:t>z</w:t>
      </w:r>
      <w:r w:rsidRPr="007D7284">
        <w:rPr>
          <w:rStyle w:val="Krepko"/>
          <w:rFonts w:cs="Arial"/>
          <w:b w:val="0"/>
          <w:szCs w:val="20"/>
          <w:bdr w:val="none" w:sz="0" w:space="0" w:color="auto" w:frame="1"/>
        </w:rPr>
        <w:t xml:space="preserve">bornico </w:t>
      </w:r>
      <w:proofErr w:type="spellStart"/>
      <w:r w:rsidRPr="007D7284">
        <w:rPr>
          <w:rStyle w:val="Krepko"/>
          <w:rFonts w:cs="Arial"/>
          <w:b w:val="0"/>
          <w:szCs w:val="20"/>
          <w:bdr w:val="none" w:sz="0" w:space="0" w:color="auto" w:frame="1"/>
        </w:rPr>
        <w:t>evalvacijsko</w:t>
      </w:r>
      <w:proofErr w:type="spellEnd"/>
      <w:r w:rsidRPr="007D7284">
        <w:rPr>
          <w:rStyle w:val="Krepko"/>
          <w:rFonts w:cs="Arial"/>
          <w:b w:val="0"/>
          <w:szCs w:val="20"/>
          <w:bdr w:val="none" w:sz="0" w:space="0" w:color="auto" w:frame="1"/>
        </w:rPr>
        <w:t xml:space="preserve"> poročilo z dokazili o uvedenih priporočilih. Nadzorne komisije so skupaj predlagale 426 priporočil, kar je približno 42 priporočil na posameznega izvajalca zdravstvene dejavnosti.</w:t>
      </w:r>
      <w:r>
        <w:rPr>
          <w:rStyle w:val="Krepko"/>
          <w:rFonts w:cs="Arial"/>
          <w:b w:val="0"/>
          <w:szCs w:val="20"/>
          <w:bdr w:val="none" w:sz="0" w:space="0" w:color="auto" w:frame="1"/>
        </w:rPr>
        <w:t xml:space="preserve"> </w:t>
      </w:r>
      <w:r>
        <w:t>Priporočila so podana izvajalcu zdravstvene dejavnosti in posameznim izvajalcem Zbornice zdravst</w:t>
      </w:r>
      <w:r w:rsidR="00F57D13">
        <w:t>v</w:t>
      </w:r>
      <w:r>
        <w:t>ene in babiške nege</w:t>
      </w:r>
      <w:r w:rsidR="008A267A">
        <w:t xml:space="preserve"> </w:t>
      </w:r>
      <w:r w:rsidR="008A267A" w:rsidRPr="008A267A">
        <w:t xml:space="preserve">– </w:t>
      </w:r>
      <w:r w:rsidR="008A267A">
        <w:t>Zveze strokovnih društev medicinskih sester, babic in zdravstvenih tehnikov Slovenije</w:t>
      </w:r>
      <w:r>
        <w:t xml:space="preserve">. Poleg tega so bila priporočila podana še individualno nadzorovanim izvajalcem zdravstvene/babiške nege. Skupaj je bilo podanih 219 individualnih priporočil, kar je </w:t>
      </w:r>
      <w:r w:rsidR="00627FC4">
        <w:t>približno</w:t>
      </w:r>
      <w:r w:rsidR="00627FC4" w:rsidDel="00D74E51">
        <w:t xml:space="preserve"> </w:t>
      </w:r>
      <w:r>
        <w:t>štiri priporočila na posameznega zaposlenega.</w:t>
      </w:r>
      <w:r w:rsidRPr="005E0573">
        <w:t xml:space="preserve"> Določene so odgovorne osebe in roki za realizacijo priporočil.</w:t>
      </w:r>
      <w:r>
        <w:rPr>
          <w:rFonts w:cs="Arial"/>
          <w:bCs/>
          <w:szCs w:val="20"/>
          <w:bdr w:val="none" w:sz="0" w:space="0" w:color="auto" w:frame="1"/>
        </w:rPr>
        <w:t xml:space="preserve"> </w:t>
      </w:r>
      <w:r>
        <w:t xml:space="preserve">Roki za pošiljanje končnih </w:t>
      </w:r>
      <w:proofErr w:type="spellStart"/>
      <w:r>
        <w:t>evalvaci</w:t>
      </w:r>
      <w:r w:rsidR="00627FC4">
        <w:t>j</w:t>
      </w:r>
      <w:r>
        <w:t>skih</w:t>
      </w:r>
      <w:proofErr w:type="spellEnd"/>
      <w:r>
        <w:t xml:space="preserve"> poročil za izvedene redne strokovne nadzore v letu 2022 še niso potekli. Večina mora poročila poslati v prvi polovici leta 2023 (</w:t>
      </w:r>
      <w:r w:rsidR="008A267A" w:rsidRPr="008A267A">
        <w:t>Zbornic</w:t>
      </w:r>
      <w:r w:rsidR="008A267A">
        <w:t>a</w:t>
      </w:r>
      <w:r w:rsidR="008A267A" w:rsidRPr="008A267A">
        <w:t xml:space="preserve"> zdravstvene in babiške nege</w:t>
      </w:r>
      <w:r w:rsidR="008A267A">
        <w:t xml:space="preserve"> </w:t>
      </w:r>
      <w:r w:rsidR="008A267A" w:rsidRPr="008A267A">
        <w:t xml:space="preserve">– </w:t>
      </w:r>
      <w:r w:rsidR="008A267A">
        <w:t xml:space="preserve"> </w:t>
      </w:r>
      <w:r w:rsidR="008A267A" w:rsidRPr="008A267A">
        <w:t>Zveze strokovnih društev medicinskih sester, babic in zdravstvenih tehnikov Slovenije</w:t>
      </w:r>
      <w:r>
        <w:t>, 2023).</w:t>
      </w:r>
      <w:r>
        <w:rPr>
          <w:rStyle w:val="Sprotnaopomba-sklic"/>
        </w:rPr>
        <w:footnoteReference w:id="24"/>
      </w:r>
    </w:p>
    <w:p w14:paraId="002DEC85" w14:textId="77777777" w:rsidR="00293F21" w:rsidRDefault="00293F21" w:rsidP="001D5A9B">
      <w:pPr>
        <w:autoSpaceDE w:val="0"/>
        <w:autoSpaceDN w:val="0"/>
        <w:adjustRightInd w:val="0"/>
        <w:jc w:val="both"/>
        <w:rPr>
          <w:rFonts w:cs="Arial"/>
          <w:color w:val="000000"/>
          <w:szCs w:val="20"/>
        </w:rPr>
      </w:pPr>
    </w:p>
    <w:p w14:paraId="7CD763B5" w14:textId="77777777" w:rsidR="00293F21" w:rsidRPr="00156F0A" w:rsidRDefault="00293F21" w:rsidP="00293F21">
      <w:pPr>
        <w:pStyle w:val="Naslov2"/>
        <w:numPr>
          <w:ilvl w:val="1"/>
          <w:numId w:val="15"/>
        </w:numPr>
        <w:ind w:left="567" w:hanging="567"/>
      </w:pPr>
      <w:bookmarkStart w:id="171" w:name="_Toc41919148"/>
      <w:bookmarkStart w:id="172" w:name="_Toc106784675"/>
      <w:r w:rsidRPr="00156F0A">
        <w:t>Lekarniška zbornica Slovenije</w:t>
      </w:r>
      <w:bookmarkEnd w:id="171"/>
      <w:bookmarkEnd w:id="172"/>
    </w:p>
    <w:p w14:paraId="6E191C33" w14:textId="77777777" w:rsidR="00293F21" w:rsidRPr="00156F0A" w:rsidRDefault="00293F21" w:rsidP="00283EE3">
      <w:pPr>
        <w:jc w:val="both"/>
        <w:rPr>
          <w:rFonts w:cs="Arial"/>
        </w:rPr>
      </w:pPr>
    </w:p>
    <w:p w14:paraId="545BCC15" w14:textId="6167A8B2" w:rsidR="00293F21" w:rsidRDefault="00293F21" w:rsidP="00283EE3">
      <w:pPr>
        <w:pStyle w:val="Podpoglavje"/>
        <w:spacing w:line="260" w:lineRule="exact"/>
        <w:rPr>
          <w:rFonts w:ascii="Arial" w:hAnsi="Arial" w:cs="Arial"/>
          <w:b w:val="0"/>
          <w:sz w:val="20"/>
        </w:rPr>
      </w:pPr>
      <w:r w:rsidRPr="00156F0A">
        <w:rPr>
          <w:rFonts w:ascii="Arial" w:hAnsi="Arial" w:cs="Arial"/>
          <w:b w:val="0"/>
          <w:sz w:val="20"/>
        </w:rPr>
        <w:t>Lekarniška zbornica Slovenije strokovni nadzor s svetovanjem kot javno pooblastilo opravlja na podlagi 9. točke drugega odstavka 39. člena ZLD-1. V letu 202</w:t>
      </w:r>
      <w:r>
        <w:rPr>
          <w:rFonts w:ascii="Arial" w:hAnsi="Arial" w:cs="Arial"/>
          <w:b w:val="0"/>
          <w:sz w:val="20"/>
        </w:rPr>
        <w:t>2</w:t>
      </w:r>
      <w:r w:rsidRPr="00156F0A">
        <w:rPr>
          <w:rFonts w:ascii="Arial" w:hAnsi="Arial" w:cs="Arial"/>
          <w:b w:val="0"/>
          <w:sz w:val="20"/>
        </w:rPr>
        <w:t xml:space="preserve"> je bil strokovni nadzor s svetovanjem opravljen v </w:t>
      </w:r>
      <w:r>
        <w:rPr>
          <w:rFonts w:ascii="Arial" w:hAnsi="Arial" w:cs="Arial"/>
          <w:b w:val="0"/>
          <w:sz w:val="20"/>
        </w:rPr>
        <w:t>33</w:t>
      </w:r>
      <w:r w:rsidRPr="00156F0A">
        <w:rPr>
          <w:rFonts w:ascii="Arial" w:hAnsi="Arial" w:cs="Arial"/>
          <w:b w:val="0"/>
          <w:sz w:val="20"/>
        </w:rPr>
        <w:t xml:space="preserve"> enotah javnih lekarniških zavodov in 1</w:t>
      </w:r>
      <w:r>
        <w:rPr>
          <w:rFonts w:ascii="Arial" w:hAnsi="Arial" w:cs="Arial"/>
          <w:b w:val="0"/>
          <w:sz w:val="20"/>
        </w:rPr>
        <w:t>9</w:t>
      </w:r>
      <w:r w:rsidRPr="00156F0A">
        <w:rPr>
          <w:rFonts w:ascii="Arial" w:hAnsi="Arial" w:cs="Arial"/>
          <w:b w:val="0"/>
          <w:sz w:val="20"/>
        </w:rPr>
        <w:t xml:space="preserve"> enotah koncesionarjev. Preverjali so izpolnjevanje splošnih zahtev (verifikacijo) glede strokovnih</w:t>
      </w:r>
      <w:r w:rsidR="008A7A42">
        <w:rPr>
          <w:rFonts w:ascii="Arial" w:hAnsi="Arial" w:cs="Arial"/>
          <w:b w:val="0"/>
          <w:sz w:val="20"/>
        </w:rPr>
        <w:t xml:space="preserve"> delavcev</w:t>
      </w:r>
      <w:r w:rsidRPr="00156F0A">
        <w:rPr>
          <w:rFonts w:ascii="Arial" w:hAnsi="Arial" w:cs="Arial"/>
          <w:b w:val="0"/>
          <w:sz w:val="20"/>
        </w:rPr>
        <w:t xml:space="preserve">, izpopolnjevanja/izobraževanja </w:t>
      </w:r>
      <w:r>
        <w:rPr>
          <w:rFonts w:ascii="Arial" w:hAnsi="Arial" w:cs="Arial"/>
          <w:b w:val="0"/>
          <w:sz w:val="20"/>
        </w:rPr>
        <w:t>ter</w:t>
      </w:r>
      <w:r w:rsidRPr="00156F0A">
        <w:rPr>
          <w:rFonts w:ascii="Arial" w:hAnsi="Arial" w:cs="Arial"/>
          <w:b w:val="0"/>
          <w:sz w:val="20"/>
        </w:rPr>
        <w:t xml:space="preserve"> nadzor nad delom, prostore, opremo in dokumentacijo.</w:t>
      </w:r>
    </w:p>
    <w:p w14:paraId="60B12FB2" w14:textId="77777777" w:rsidR="00293F21" w:rsidRDefault="00293F21" w:rsidP="00283EE3">
      <w:pPr>
        <w:pStyle w:val="Podpoglavje"/>
        <w:spacing w:line="260" w:lineRule="exact"/>
        <w:rPr>
          <w:rFonts w:ascii="Arial" w:hAnsi="Arial" w:cs="Arial"/>
          <w:b w:val="0"/>
          <w:sz w:val="20"/>
        </w:rPr>
      </w:pPr>
    </w:p>
    <w:p w14:paraId="087FB95A" w14:textId="5EE23BEA" w:rsidR="00293F21" w:rsidRDefault="00293F21" w:rsidP="00283EE3">
      <w:pPr>
        <w:pStyle w:val="Podpoglavje"/>
        <w:spacing w:line="260" w:lineRule="exact"/>
        <w:rPr>
          <w:rFonts w:ascii="Arial" w:hAnsi="Arial" w:cs="Arial"/>
          <w:b w:val="0"/>
          <w:sz w:val="20"/>
        </w:rPr>
      </w:pPr>
      <w:r w:rsidRPr="00654C90">
        <w:rPr>
          <w:rFonts w:ascii="Arial" w:hAnsi="Arial" w:cs="Arial"/>
          <w:b w:val="0"/>
          <w:sz w:val="20"/>
        </w:rPr>
        <w:t>V javnih lekarniških zavodih in pri koncesionarjih za leto 2022 je bilo skupno izrečenih 31 ukrepov in 18 priporočil.</w:t>
      </w:r>
      <w:r w:rsidRPr="00156F0A">
        <w:rPr>
          <w:rFonts w:ascii="Arial" w:hAnsi="Arial" w:cs="Arial"/>
          <w:b w:val="0"/>
          <w:sz w:val="20"/>
        </w:rPr>
        <w:t xml:space="preserve"> </w:t>
      </w:r>
      <w:r w:rsidRPr="00654C90">
        <w:rPr>
          <w:rFonts w:ascii="Arial" w:hAnsi="Arial" w:cs="Arial"/>
          <w:b w:val="0"/>
          <w:sz w:val="20"/>
        </w:rPr>
        <w:t xml:space="preserve">Ukrepi so bili najpogosteje </w:t>
      </w:r>
      <w:r w:rsidR="005744E3">
        <w:rPr>
          <w:rFonts w:ascii="Arial" w:hAnsi="Arial" w:cs="Arial"/>
          <w:b w:val="0"/>
          <w:sz w:val="20"/>
        </w:rPr>
        <w:t>povezani</w:t>
      </w:r>
      <w:r w:rsidRPr="00654C90">
        <w:rPr>
          <w:rFonts w:ascii="Arial" w:hAnsi="Arial" w:cs="Arial"/>
          <w:b w:val="0"/>
          <w:sz w:val="20"/>
        </w:rPr>
        <w:t xml:space="preserve"> z dovoljenji za opravljanje dejavnosti, urejanjem evidenc, potrebo po ureditvi zunanjih oznak lekarn, ureditvijo prostorov za pripravo zdravil, </w:t>
      </w:r>
      <w:r>
        <w:rPr>
          <w:rFonts w:ascii="Arial" w:hAnsi="Arial" w:cs="Arial"/>
          <w:b w:val="0"/>
          <w:sz w:val="20"/>
        </w:rPr>
        <w:t xml:space="preserve">vgradnjo brezprašnih komor, </w:t>
      </w:r>
      <w:r w:rsidRPr="00654C90">
        <w:rPr>
          <w:rFonts w:ascii="Arial" w:hAnsi="Arial" w:cs="Arial"/>
          <w:b w:val="0"/>
          <w:sz w:val="20"/>
        </w:rPr>
        <w:t xml:space="preserve">namestitvijo termometrov v prostoru in zagotovitvijo vodenja evidenc v povezavi z merjenjem temperature, </w:t>
      </w:r>
      <w:r>
        <w:rPr>
          <w:rFonts w:ascii="Arial" w:hAnsi="Arial" w:cs="Arial"/>
          <w:b w:val="0"/>
          <w:sz w:val="20"/>
        </w:rPr>
        <w:t>reorganizacijo shranjevanja zdravil, objavo izsledkov kazalnikov kakovosti in podobno</w:t>
      </w:r>
      <w:r w:rsidRPr="00654C90">
        <w:rPr>
          <w:rFonts w:ascii="Arial" w:hAnsi="Arial" w:cs="Arial"/>
          <w:b w:val="0"/>
          <w:sz w:val="20"/>
        </w:rPr>
        <w:t>.</w:t>
      </w:r>
    </w:p>
    <w:p w14:paraId="26F66493" w14:textId="77777777" w:rsidR="00293F21" w:rsidRDefault="00293F21" w:rsidP="00283EE3">
      <w:pPr>
        <w:pStyle w:val="Podpoglavje"/>
        <w:spacing w:line="260" w:lineRule="exact"/>
        <w:rPr>
          <w:rFonts w:ascii="Arial" w:hAnsi="Arial" w:cs="Arial"/>
          <w:b w:val="0"/>
          <w:sz w:val="20"/>
        </w:rPr>
      </w:pPr>
    </w:p>
    <w:p w14:paraId="557D1BB1" w14:textId="36A9B5F3" w:rsidR="00293F21" w:rsidRPr="00156F0A" w:rsidRDefault="00293F21" w:rsidP="00283EE3">
      <w:pPr>
        <w:pStyle w:val="Podpoglavje"/>
        <w:spacing w:line="260" w:lineRule="exact"/>
        <w:rPr>
          <w:rFonts w:ascii="Arial" w:hAnsi="Arial" w:cs="Arial"/>
          <w:b w:val="0"/>
          <w:sz w:val="20"/>
        </w:rPr>
      </w:pPr>
      <w:r w:rsidRPr="00156F0A">
        <w:rPr>
          <w:rFonts w:ascii="Arial" w:hAnsi="Arial" w:cs="Arial"/>
          <w:b w:val="0"/>
          <w:sz w:val="20"/>
        </w:rPr>
        <w:t xml:space="preserve">Priporočila so bila povezana z zagotovitvijo boljše dostopnosti in </w:t>
      </w:r>
      <w:r w:rsidR="005744E3" w:rsidRPr="00156F0A">
        <w:rPr>
          <w:rFonts w:ascii="Arial" w:hAnsi="Arial" w:cs="Arial"/>
          <w:b w:val="0"/>
          <w:sz w:val="20"/>
        </w:rPr>
        <w:t>namestit</w:t>
      </w:r>
      <w:r w:rsidR="005744E3">
        <w:rPr>
          <w:rFonts w:ascii="Arial" w:hAnsi="Arial" w:cs="Arial"/>
          <w:b w:val="0"/>
          <w:sz w:val="20"/>
        </w:rPr>
        <w:t>vijo</w:t>
      </w:r>
      <w:r w:rsidR="005744E3" w:rsidRPr="00156F0A">
        <w:rPr>
          <w:rFonts w:ascii="Arial" w:hAnsi="Arial" w:cs="Arial"/>
          <w:b w:val="0"/>
          <w:sz w:val="20"/>
        </w:rPr>
        <w:t xml:space="preserve"> </w:t>
      </w:r>
      <w:r w:rsidRPr="00156F0A">
        <w:rPr>
          <w:rFonts w:ascii="Arial" w:hAnsi="Arial" w:cs="Arial"/>
          <w:b w:val="0"/>
          <w:sz w:val="20"/>
        </w:rPr>
        <w:t>ustreznih oznak za dostop do lekarne,</w:t>
      </w:r>
      <w:r>
        <w:rPr>
          <w:rFonts w:ascii="Arial" w:hAnsi="Arial" w:cs="Arial"/>
          <w:b w:val="0"/>
          <w:sz w:val="20"/>
        </w:rPr>
        <w:t xml:space="preserve"> selitvijo v primernejše prostore z lažjim dostopom za paciente,</w:t>
      </w:r>
      <w:r w:rsidRPr="00156F0A">
        <w:rPr>
          <w:rFonts w:ascii="Arial" w:hAnsi="Arial" w:cs="Arial"/>
          <w:b w:val="0"/>
          <w:sz w:val="20"/>
        </w:rPr>
        <w:t xml:space="preserve"> dopolnitvijo standardnih operativnih postopkov,</w:t>
      </w:r>
      <w:r>
        <w:rPr>
          <w:rFonts w:ascii="Arial" w:hAnsi="Arial" w:cs="Arial"/>
          <w:b w:val="0"/>
          <w:sz w:val="20"/>
        </w:rPr>
        <w:t xml:space="preserve"> pridobitvijo certifikata od dobavitelja, dostopnos</w:t>
      </w:r>
      <w:r w:rsidR="005744E3">
        <w:rPr>
          <w:rFonts w:ascii="Arial" w:hAnsi="Arial" w:cs="Arial"/>
          <w:b w:val="0"/>
          <w:sz w:val="20"/>
        </w:rPr>
        <w:t>t</w:t>
      </w:r>
      <w:r>
        <w:rPr>
          <w:rFonts w:ascii="Arial" w:hAnsi="Arial" w:cs="Arial"/>
          <w:b w:val="0"/>
          <w:sz w:val="20"/>
        </w:rPr>
        <w:t xml:space="preserve">jo dokazil o licencah zaposlenih, </w:t>
      </w:r>
      <w:r w:rsidRPr="00156F0A">
        <w:rPr>
          <w:rFonts w:ascii="Arial" w:hAnsi="Arial" w:cs="Arial"/>
          <w:b w:val="0"/>
          <w:sz w:val="20"/>
        </w:rPr>
        <w:t>zaposlitvijo dodatnega magistra farmacije</w:t>
      </w:r>
      <w:r>
        <w:rPr>
          <w:rFonts w:ascii="Arial" w:hAnsi="Arial" w:cs="Arial"/>
          <w:b w:val="0"/>
          <w:sz w:val="20"/>
        </w:rPr>
        <w:t xml:space="preserve"> in podobno.</w:t>
      </w:r>
      <w:r w:rsidRPr="00156F0A">
        <w:rPr>
          <w:rFonts w:ascii="Arial" w:hAnsi="Arial" w:cs="Arial"/>
          <w:b w:val="0"/>
          <w:sz w:val="20"/>
        </w:rPr>
        <w:t xml:space="preserve"> </w:t>
      </w:r>
    </w:p>
    <w:p w14:paraId="3B9C294C" w14:textId="77777777" w:rsidR="00293F21" w:rsidRPr="00156F0A" w:rsidRDefault="00293F21" w:rsidP="00283EE3">
      <w:pPr>
        <w:pStyle w:val="Podpoglavje"/>
        <w:spacing w:line="260" w:lineRule="exact"/>
        <w:rPr>
          <w:rFonts w:ascii="Arial" w:hAnsi="Arial" w:cs="Arial"/>
          <w:b w:val="0"/>
          <w:sz w:val="20"/>
        </w:rPr>
      </w:pPr>
    </w:p>
    <w:p w14:paraId="70E913D6" w14:textId="5F201524" w:rsidR="00293F21" w:rsidRDefault="00293F21" w:rsidP="00105DC9">
      <w:pPr>
        <w:pStyle w:val="Podpoglavje"/>
        <w:spacing w:line="260" w:lineRule="exact"/>
        <w:rPr>
          <w:rFonts w:ascii="Arial" w:hAnsi="Arial" w:cs="Arial"/>
          <w:b w:val="0"/>
          <w:bCs/>
          <w:sz w:val="20"/>
          <w:szCs w:val="20"/>
        </w:rPr>
      </w:pPr>
      <w:r w:rsidRPr="00156F0A">
        <w:rPr>
          <w:rFonts w:ascii="Arial" w:hAnsi="Arial" w:cs="Arial"/>
          <w:b w:val="0"/>
          <w:sz w:val="20"/>
        </w:rPr>
        <w:lastRenderedPageBreak/>
        <w:t xml:space="preserve">V bolnišničnih lekarnah je bilo </w:t>
      </w:r>
      <w:r>
        <w:rPr>
          <w:rFonts w:ascii="Arial" w:hAnsi="Arial" w:cs="Arial"/>
          <w:b w:val="0"/>
          <w:sz w:val="20"/>
        </w:rPr>
        <w:t xml:space="preserve">za leto 2022 </w:t>
      </w:r>
      <w:r w:rsidRPr="00156F0A">
        <w:rPr>
          <w:rFonts w:ascii="Arial" w:hAnsi="Arial" w:cs="Arial"/>
          <w:b w:val="0"/>
          <w:sz w:val="20"/>
        </w:rPr>
        <w:t>skupno izrečenih 1</w:t>
      </w:r>
      <w:r>
        <w:rPr>
          <w:rFonts w:ascii="Arial" w:hAnsi="Arial" w:cs="Arial"/>
          <w:b w:val="0"/>
          <w:sz w:val="20"/>
        </w:rPr>
        <w:t>9</w:t>
      </w:r>
      <w:r w:rsidRPr="00156F0A">
        <w:rPr>
          <w:rFonts w:ascii="Arial" w:hAnsi="Arial" w:cs="Arial"/>
          <w:b w:val="0"/>
          <w:sz w:val="20"/>
        </w:rPr>
        <w:t xml:space="preserve"> ukrepov in </w:t>
      </w:r>
      <w:r>
        <w:rPr>
          <w:rFonts w:ascii="Arial" w:hAnsi="Arial" w:cs="Arial"/>
          <w:b w:val="0"/>
          <w:sz w:val="20"/>
        </w:rPr>
        <w:t>13</w:t>
      </w:r>
      <w:r w:rsidRPr="00156F0A">
        <w:rPr>
          <w:rFonts w:ascii="Arial" w:hAnsi="Arial" w:cs="Arial"/>
          <w:b w:val="0"/>
          <w:sz w:val="20"/>
        </w:rPr>
        <w:t xml:space="preserve"> priporočil.</w:t>
      </w:r>
      <w:r>
        <w:rPr>
          <w:rFonts w:ascii="Arial" w:hAnsi="Arial" w:cs="Arial"/>
          <w:b w:val="0"/>
          <w:sz w:val="20"/>
        </w:rPr>
        <w:t xml:space="preserve"> </w:t>
      </w:r>
      <w:r w:rsidRPr="00105DC9">
        <w:rPr>
          <w:rFonts w:ascii="Arial" w:hAnsi="Arial" w:cs="Arial"/>
          <w:b w:val="0"/>
          <w:bCs/>
          <w:sz w:val="20"/>
          <w:szCs w:val="20"/>
        </w:rPr>
        <w:t xml:space="preserve">Ukrepi so bili najpogosteje </w:t>
      </w:r>
      <w:r>
        <w:rPr>
          <w:rFonts w:ascii="Arial" w:hAnsi="Arial" w:cs="Arial"/>
          <w:b w:val="0"/>
          <w:bCs/>
          <w:sz w:val="20"/>
          <w:szCs w:val="20"/>
        </w:rPr>
        <w:t>povezani</w:t>
      </w:r>
      <w:r w:rsidRPr="00105DC9">
        <w:rPr>
          <w:rFonts w:ascii="Arial" w:hAnsi="Arial" w:cs="Arial"/>
          <w:b w:val="0"/>
          <w:bCs/>
          <w:sz w:val="20"/>
          <w:szCs w:val="20"/>
        </w:rPr>
        <w:t xml:space="preserve"> z oddajo vloge za pridobitev dovoljenja za opravljanje lekarniške dejavnosti, </w:t>
      </w:r>
      <w:r>
        <w:rPr>
          <w:rFonts w:ascii="Arial" w:hAnsi="Arial" w:cs="Arial"/>
          <w:b w:val="0"/>
          <w:bCs/>
          <w:sz w:val="20"/>
          <w:szCs w:val="20"/>
        </w:rPr>
        <w:t xml:space="preserve">evidentiranjem notranjih nadzorov, </w:t>
      </w:r>
      <w:r w:rsidRPr="00105DC9">
        <w:rPr>
          <w:rFonts w:ascii="Arial" w:hAnsi="Arial" w:cs="Arial"/>
          <w:b w:val="0"/>
          <w:bCs/>
          <w:sz w:val="20"/>
          <w:szCs w:val="20"/>
        </w:rPr>
        <w:t>uredit</w:t>
      </w:r>
      <w:r>
        <w:rPr>
          <w:rFonts w:ascii="Arial" w:hAnsi="Arial" w:cs="Arial"/>
          <w:b w:val="0"/>
          <w:bCs/>
          <w:sz w:val="20"/>
          <w:szCs w:val="20"/>
        </w:rPr>
        <w:t>vijo</w:t>
      </w:r>
      <w:r w:rsidRPr="00105DC9">
        <w:rPr>
          <w:rFonts w:ascii="Arial" w:hAnsi="Arial" w:cs="Arial"/>
          <w:b w:val="0"/>
          <w:bCs/>
          <w:sz w:val="20"/>
          <w:szCs w:val="20"/>
        </w:rPr>
        <w:t xml:space="preserve"> navodil in evidenc</w:t>
      </w:r>
      <w:r>
        <w:rPr>
          <w:rFonts w:ascii="Arial" w:hAnsi="Arial" w:cs="Arial"/>
          <w:b w:val="0"/>
          <w:bCs/>
          <w:sz w:val="20"/>
          <w:szCs w:val="20"/>
        </w:rPr>
        <w:t>e</w:t>
      </w:r>
      <w:r w:rsidRPr="00105DC9">
        <w:rPr>
          <w:rFonts w:ascii="Arial" w:hAnsi="Arial" w:cs="Arial"/>
          <w:b w:val="0"/>
          <w:bCs/>
          <w:sz w:val="20"/>
          <w:szCs w:val="20"/>
        </w:rPr>
        <w:t xml:space="preserve"> čiščenja</w:t>
      </w:r>
      <w:r>
        <w:rPr>
          <w:rFonts w:ascii="Arial" w:hAnsi="Arial" w:cs="Arial"/>
          <w:b w:val="0"/>
          <w:bCs/>
          <w:sz w:val="20"/>
          <w:szCs w:val="20"/>
        </w:rPr>
        <w:t xml:space="preserve">, zamenjavo nefunkcionalnih ognjevarnih omar, ureditvijo sistema </w:t>
      </w:r>
      <w:r w:rsidR="005744E3">
        <w:rPr>
          <w:rFonts w:ascii="Arial" w:hAnsi="Arial" w:cs="Arial"/>
          <w:b w:val="0"/>
          <w:bCs/>
          <w:sz w:val="20"/>
          <w:szCs w:val="20"/>
        </w:rPr>
        <w:t xml:space="preserve">priprave </w:t>
      </w:r>
      <w:r>
        <w:rPr>
          <w:rFonts w:ascii="Arial" w:hAnsi="Arial" w:cs="Arial"/>
          <w:b w:val="0"/>
          <w:bCs/>
          <w:sz w:val="20"/>
          <w:szCs w:val="20"/>
        </w:rPr>
        <w:t>prečiščene vode, narkotičnimi in psihotropnimi snov</w:t>
      </w:r>
      <w:r w:rsidR="005744E3">
        <w:rPr>
          <w:rFonts w:ascii="Arial" w:hAnsi="Arial" w:cs="Arial"/>
          <w:b w:val="0"/>
          <w:bCs/>
          <w:sz w:val="20"/>
          <w:szCs w:val="20"/>
        </w:rPr>
        <w:t>m</w:t>
      </w:r>
      <w:r>
        <w:rPr>
          <w:rFonts w:ascii="Arial" w:hAnsi="Arial" w:cs="Arial"/>
          <w:b w:val="0"/>
          <w:bCs/>
          <w:sz w:val="20"/>
          <w:szCs w:val="20"/>
        </w:rPr>
        <w:t>i, vzpostavitvijo sistema dvojne kontrole zdravil in podobno.</w:t>
      </w:r>
    </w:p>
    <w:p w14:paraId="38AAE0AB" w14:textId="77777777" w:rsidR="00293F21" w:rsidRDefault="00293F21" w:rsidP="0093529C">
      <w:pPr>
        <w:rPr>
          <w:rFonts w:cs="Arial"/>
        </w:rPr>
      </w:pPr>
    </w:p>
    <w:p w14:paraId="0E79D791" w14:textId="441BBADC" w:rsidR="00293F21" w:rsidRPr="00F93EB3" w:rsidRDefault="00293F21" w:rsidP="00F93EB3">
      <w:pPr>
        <w:jc w:val="both"/>
        <w:rPr>
          <w:rFonts w:cs="Arial"/>
        </w:rPr>
      </w:pPr>
      <w:r w:rsidRPr="00156F0A">
        <w:rPr>
          <w:rFonts w:cs="Arial"/>
        </w:rPr>
        <w:t xml:space="preserve">Priporočila so bila povezana s potrebo po zagotovitvi </w:t>
      </w:r>
      <w:r>
        <w:rPr>
          <w:rFonts w:cs="Arial"/>
        </w:rPr>
        <w:t xml:space="preserve">dovolj izobraževanj, </w:t>
      </w:r>
      <w:r w:rsidRPr="00156F0A">
        <w:rPr>
          <w:rFonts w:cs="Arial"/>
        </w:rPr>
        <w:t>po zaposlitvi dodatn</w:t>
      </w:r>
      <w:r>
        <w:rPr>
          <w:rFonts w:cs="Arial"/>
        </w:rPr>
        <w:t>ih</w:t>
      </w:r>
      <w:r w:rsidRPr="00156F0A">
        <w:rPr>
          <w:rFonts w:cs="Arial"/>
        </w:rPr>
        <w:t xml:space="preserve"> magistr</w:t>
      </w:r>
      <w:r>
        <w:rPr>
          <w:rFonts w:cs="Arial"/>
        </w:rPr>
        <w:t>ov</w:t>
      </w:r>
      <w:r w:rsidRPr="00156F0A">
        <w:rPr>
          <w:rFonts w:cs="Arial"/>
        </w:rPr>
        <w:t xml:space="preserve"> farmacije</w:t>
      </w:r>
      <w:r>
        <w:rPr>
          <w:rFonts w:cs="Arial"/>
        </w:rPr>
        <w:t xml:space="preserve"> ali odredit</w:t>
      </w:r>
      <w:r w:rsidR="005744E3">
        <w:rPr>
          <w:rFonts w:cs="Arial"/>
        </w:rPr>
        <w:t>v</w:t>
      </w:r>
      <w:r>
        <w:rPr>
          <w:rFonts w:cs="Arial"/>
        </w:rPr>
        <w:t xml:space="preserve">i povečanega obsega dela, oseb za opravljanje administrativnih opravil </w:t>
      </w:r>
      <w:r w:rsidR="005744E3">
        <w:rPr>
          <w:rFonts w:cs="Arial"/>
        </w:rPr>
        <w:t xml:space="preserve">in </w:t>
      </w:r>
      <w:r>
        <w:rPr>
          <w:rFonts w:cs="Arial"/>
        </w:rPr>
        <w:t xml:space="preserve">oseb za čiščenje, preverjanjem zaloge rezervnih antibiotikov in podobno. </w:t>
      </w:r>
      <w:r w:rsidRPr="00156F0A">
        <w:rPr>
          <w:rFonts w:cs="Arial"/>
        </w:rPr>
        <w:t xml:space="preserve">Poročilo in predloge ukrepov </w:t>
      </w:r>
      <w:r w:rsidR="005744E3">
        <w:rPr>
          <w:rFonts w:cs="Arial"/>
        </w:rPr>
        <w:t>in</w:t>
      </w:r>
      <w:r w:rsidR="005744E3" w:rsidRPr="00156F0A">
        <w:rPr>
          <w:rFonts w:cs="Arial"/>
        </w:rPr>
        <w:t xml:space="preserve"> </w:t>
      </w:r>
      <w:r w:rsidRPr="00156F0A">
        <w:rPr>
          <w:rFonts w:cs="Arial"/>
        </w:rPr>
        <w:t>priporočil je obravnavala in sprejela Komisija za farmacevtska vprašanja, potrdil pa Izvršni odbor Lekarniške zbornice Slovenije</w:t>
      </w:r>
      <w:r>
        <w:rPr>
          <w:rFonts w:cs="Arial"/>
        </w:rPr>
        <w:t xml:space="preserve"> </w:t>
      </w:r>
      <w:r w:rsidRPr="00B96756">
        <w:rPr>
          <w:rFonts w:cs="Arial"/>
        </w:rPr>
        <w:t>(</w:t>
      </w:r>
      <w:r>
        <w:rPr>
          <w:rFonts w:cs="Arial"/>
        </w:rPr>
        <w:t>Lekarniška zbornica, 2023).</w:t>
      </w:r>
    </w:p>
    <w:p w14:paraId="734F882D" w14:textId="77777777" w:rsidR="00293F21" w:rsidRPr="00156F0A" w:rsidRDefault="00293F21" w:rsidP="00283EE3">
      <w:pPr>
        <w:pStyle w:val="Podpoglavje"/>
        <w:spacing w:line="260" w:lineRule="exact"/>
        <w:rPr>
          <w:rFonts w:ascii="Arial" w:hAnsi="Arial" w:cs="Arial"/>
          <w:b w:val="0"/>
          <w:sz w:val="20"/>
        </w:rPr>
      </w:pPr>
    </w:p>
    <w:p w14:paraId="4D281085" w14:textId="77777777" w:rsidR="00293F21" w:rsidRPr="00156F0A" w:rsidRDefault="00293F21" w:rsidP="00293F21">
      <w:pPr>
        <w:pStyle w:val="Naslov2"/>
        <w:numPr>
          <w:ilvl w:val="1"/>
          <w:numId w:val="15"/>
        </w:numPr>
        <w:ind w:left="567" w:hanging="567"/>
      </w:pPr>
      <w:bookmarkStart w:id="173" w:name="_Toc41919149"/>
      <w:bookmarkStart w:id="174" w:name="_Toc106784676"/>
      <w:r w:rsidRPr="00156F0A">
        <w:t>Zbornica laboratorijske medicine Slovenije</w:t>
      </w:r>
      <w:bookmarkEnd w:id="173"/>
      <w:bookmarkEnd w:id="174"/>
    </w:p>
    <w:p w14:paraId="150EA6FF" w14:textId="77777777" w:rsidR="00293F21" w:rsidRPr="00156F0A" w:rsidRDefault="00293F21" w:rsidP="00283EE3">
      <w:pPr>
        <w:ind w:left="720"/>
        <w:jc w:val="both"/>
        <w:rPr>
          <w:rFonts w:cs="Arial"/>
          <w:color w:val="000000"/>
        </w:rPr>
      </w:pPr>
    </w:p>
    <w:p w14:paraId="6E292E98" w14:textId="77777777" w:rsidR="00293F21" w:rsidRDefault="00293F21" w:rsidP="00283EE3">
      <w:pPr>
        <w:jc w:val="both"/>
        <w:rPr>
          <w:rFonts w:cs="Arial"/>
          <w:color w:val="000000"/>
          <w:shd w:val="clear" w:color="auto" w:fill="FFFFFF"/>
        </w:rPr>
      </w:pPr>
      <w:r w:rsidRPr="00414BA3">
        <w:rPr>
          <w:rFonts w:cs="Arial"/>
          <w:color w:val="000000"/>
          <w:shd w:val="clear" w:color="auto" w:fill="FFFFFF"/>
        </w:rPr>
        <w:t xml:space="preserve">Zbornica laboratorijske medicine Slovenije na podlagi 87.c člena </w:t>
      </w:r>
      <w:r w:rsidRPr="00414BA3">
        <w:rPr>
          <w:rFonts w:cs="Arial"/>
          <w:color w:val="000000"/>
        </w:rPr>
        <w:t>ZZDej</w:t>
      </w:r>
      <w:r w:rsidRPr="00414BA3">
        <w:rPr>
          <w:rFonts w:cs="Arial"/>
          <w:color w:val="000000"/>
          <w:shd w:val="clear" w:color="auto" w:fill="FFFFFF"/>
        </w:rPr>
        <w:t xml:space="preserve"> in 2. člena </w:t>
      </w:r>
      <w:hyperlink r:id="rId11" w:tgtFrame="_blank" w:history="1">
        <w:r w:rsidRPr="00414BA3">
          <w:rPr>
            <w:rFonts w:cs="Arial"/>
            <w:color w:val="000000"/>
          </w:rPr>
          <w:t>Pravilnika o strokovnem nadzoru s svetovanjem v dejavnosti laboratorijske medicine</w:t>
        </w:r>
      </w:hyperlink>
      <w:r w:rsidRPr="00414BA3">
        <w:rPr>
          <w:rFonts w:cs="Arial"/>
          <w:color w:val="000000"/>
          <w:shd w:val="clear" w:color="auto" w:fill="FFFFFF"/>
        </w:rPr>
        <w:t xml:space="preserve"> (Uradni list RS, št. 53/17) izvaja redne in izredne strokovne nadzore s svetovanjem pri izvajalcih laboratorijske medicine z namenom nadzora nad strokovnostjo izvajanja dejavnosti laboratorijske medicine. </w:t>
      </w:r>
    </w:p>
    <w:p w14:paraId="3CED72A2" w14:textId="0EA31B83" w:rsidR="00293F21" w:rsidRDefault="00293F21" w:rsidP="00283EE3">
      <w:pPr>
        <w:jc w:val="both"/>
        <w:rPr>
          <w:rFonts w:cs="Arial"/>
          <w:shd w:val="clear" w:color="auto" w:fill="FFFFFF"/>
        </w:rPr>
      </w:pPr>
      <w:r w:rsidRPr="00414BA3">
        <w:rPr>
          <w:rFonts w:cs="Arial"/>
          <w:color w:val="000000"/>
          <w:shd w:val="clear" w:color="auto" w:fill="FFFFFF"/>
        </w:rPr>
        <w:t xml:space="preserve">Strokovni nadzori so bili izvedeni z namenom: 1) </w:t>
      </w:r>
      <w:r w:rsidRPr="00414BA3">
        <w:rPr>
          <w:rFonts w:cs="Arial"/>
          <w:shd w:val="clear" w:color="auto" w:fill="FFFFFF"/>
        </w:rPr>
        <w:t>nadzora nad opravljanjem strokovne in poklicne dejavnosti ter poklicnih kompetenc izvajalcev laboratorijske medicine, 2) preverjanja ustreznosti poklicnih kvalifikacij, strokovnih izpopolnjevanj in organizacije dela, 3) preverjanja zagotavljanja kakovosti in varnosti na strokovnem področju, in sicer se preverja uporaba strokovno preverjenih in standardiziranih metod dela in metodološko priporočenih postopkov, aparatur in reagentov, 4) preverjanja stalnega sledenja razvoja stroke, 5) preverjanja in upoštevanja doktrin, standardov, protokolov, smernic, navodil in drugih dokumentov na področju dela, 7) nadzora nad izvajanjem strokovnih navodil razširjenih strokovnih kolegijev, 8) preverjanja opravljanja dejavnosti v skladu z etičnim kodeksom, 9) preverjanja ustrezne kadrovske zasedenosti in 10) svetovanja na podlagi ugotovitev strokovnega nadzora.</w:t>
      </w:r>
      <w:r w:rsidRPr="00414BA3">
        <w:rPr>
          <w:rFonts w:cs="Arial"/>
        </w:rPr>
        <w:t xml:space="preserve"> </w:t>
      </w:r>
      <w:r w:rsidRPr="00414BA3">
        <w:rPr>
          <w:rFonts w:cs="Arial"/>
          <w:shd w:val="clear" w:color="auto" w:fill="FFFFFF"/>
        </w:rPr>
        <w:t>O vseh 30 izvedenih strokovnih nadzorih s svetovanjem so pripravili ugotovitvene zapisnike z ukrepi in priporočili za izboljšanje stanja</w:t>
      </w:r>
      <w:r>
        <w:rPr>
          <w:rFonts w:cs="Arial"/>
          <w:shd w:val="clear" w:color="auto" w:fill="FFFFFF"/>
        </w:rPr>
        <w:t xml:space="preserve"> (Zbornica laboratorijske medicine, 2023).</w:t>
      </w:r>
    </w:p>
    <w:p w14:paraId="7C537C9A" w14:textId="77777777" w:rsidR="00293F21" w:rsidRPr="00156F0A" w:rsidRDefault="00293F21" w:rsidP="00283EE3">
      <w:pPr>
        <w:jc w:val="both"/>
        <w:rPr>
          <w:rFonts w:cs="Arial"/>
          <w:color w:val="000000"/>
          <w:shd w:val="clear" w:color="auto" w:fill="FFFFFF"/>
        </w:rPr>
      </w:pPr>
    </w:p>
    <w:p w14:paraId="29E0124A" w14:textId="39449CE2" w:rsidR="00293F21" w:rsidRPr="00156F0A" w:rsidRDefault="00293F21" w:rsidP="00293F21">
      <w:pPr>
        <w:pStyle w:val="Naslov2"/>
        <w:numPr>
          <w:ilvl w:val="1"/>
          <w:numId w:val="15"/>
        </w:numPr>
        <w:ind w:left="567" w:hanging="567"/>
      </w:pPr>
      <w:bookmarkStart w:id="175" w:name="_Toc41919150"/>
      <w:r w:rsidRPr="00156F0A">
        <w:t xml:space="preserve"> </w:t>
      </w:r>
      <w:bookmarkStart w:id="176" w:name="_Toc106784677"/>
      <w:r w:rsidRPr="000F735E">
        <w:t>Strokovni nadzori, ki jih je izvedlo Ministrstvo</w:t>
      </w:r>
      <w:bookmarkEnd w:id="175"/>
      <w:r w:rsidRPr="000F735E">
        <w:t xml:space="preserve"> za zdravje</w:t>
      </w:r>
      <w:bookmarkEnd w:id="176"/>
      <w:r w:rsidR="005F2327">
        <w:t xml:space="preserve"> Republike Slovenije</w:t>
      </w:r>
    </w:p>
    <w:p w14:paraId="142A5B8E" w14:textId="77777777" w:rsidR="00293F21" w:rsidRPr="00156F0A" w:rsidRDefault="00293F21" w:rsidP="00283EE3">
      <w:pPr>
        <w:ind w:left="360"/>
        <w:jc w:val="both"/>
        <w:rPr>
          <w:rFonts w:cs="Arial"/>
          <w:b/>
          <w:color w:val="000000"/>
          <w:highlight w:val="yellow"/>
        </w:rPr>
      </w:pPr>
    </w:p>
    <w:p w14:paraId="380712AE" w14:textId="77777777" w:rsidR="00293F21" w:rsidRPr="00F622F8" w:rsidRDefault="00293F21" w:rsidP="00283EE3">
      <w:pPr>
        <w:jc w:val="both"/>
        <w:rPr>
          <w:rFonts w:cs="Arial"/>
          <w:color w:val="000000"/>
        </w:rPr>
      </w:pPr>
      <w:r w:rsidRPr="00F622F8">
        <w:rPr>
          <w:rFonts w:cs="Arial"/>
          <w:color w:val="000000"/>
        </w:rPr>
        <w:t>Kadar za posamezno poklicno skupino zdravstvenih delavcev ni organizirana pristojna zbornica ali strokovno združenje z javnim pooblastilom, strokovni nadzor s svetovanjem opravi ministrstvo. Ministrstvo je na podlagi drugega odstavka 79.a člena ZZDej v povezavi s Pravilnikom o izvajanju strokovnega nadzora s svetovanjem za posamezne poklicne skupine zdravstvenih delavcev, ki niso organizirani v poklicnih zbornicah oziroma strokovnih združenjih z javnim pooblastilom (Uradni list RS, št. 60/13, 3/15 in 64/17 – ZZDej-K), pristojno za izvajanje strokovnega nadzora s svetovanjem za fizioterapevte, delovne terapevte, socialne in rentgenske inženirje, klinične psihologe in socialne delavce v zdravstvu.</w:t>
      </w:r>
    </w:p>
    <w:p w14:paraId="02646A9E" w14:textId="77777777" w:rsidR="00293F21" w:rsidRPr="00BE619D" w:rsidRDefault="00293F21" w:rsidP="00283EE3">
      <w:pPr>
        <w:jc w:val="both"/>
        <w:rPr>
          <w:rFonts w:cs="Arial"/>
          <w:color w:val="000000"/>
          <w:highlight w:val="yellow"/>
        </w:rPr>
      </w:pPr>
    </w:p>
    <w:p w14:paraId="615AD4DC" w14:textId="76DC5B37" w:rsidR="00293F21" w:rsidRPr="00F622F8" w:rsidRDefault="00293F21" w:rsidP="00283EE3">
      <w:pPr>
        <w:jc w:val="both"/>
        <w:rPr>
          <w:rFonts w:cs="Arial"/>
          <w:color w:val="000000"/>
        </w:rPr>
      </w:pPr>
      <w:r w:rsidRPr="00F622F8">
        <w:rPr>
          <w:rFonts w:cs="Arial"/>
          <w:color w:val="000000"/>
        </w:rPr>
        <w:t xml:space="preserve">Strokovni nadzor s svetovanjem zajema nadzor nad strokovnostjo, kakovostjo in varnostjo dela pri izvajalcu zdravstvene dejavnosti. Izvede se tako pri javnih kot </w:t>
      </w:r>
      <w:r>
        <w:rPr>
          <w:rFonts w:cs="Arial"/>
          <w:color w:val="000000"/>
        </w:rPr>
        <w:t>pri</w:t>
      </w:r>
      <w:r w:rsidRPr="00F622F8">
        <w:rPr>
          <w:rFonts w:cs="Arial"/>
          <w:color w:val="000000"/>
        </w:rPr>
        <w:t xml:space="preserve"> zasebnih izvajalcih zdravstvene dejavnosti.</w:t>
      </w:r>
    </w:p>
    <w:p w14:paraId="74A4F53B" w14:textId="77777777" w:rsidR="00293F21" w:rsidRPr="00BE619D" w:rsidRDefault="00293F21" w:rsidP="00283EE3">
      <w:pPr>
        <w:jc w:val="both"/>
        <w:rPr>
          <w:rFonts w:cs="Arial"/>
          <w:color w:val="000000"/>
          <w:highlight w:val="yellow"/>
        </w:rPr>
      </w:pPr>
    </w:p>
    <w:p w14:paraId="7760CC32" w14:textId="77777777" w:rsidR="00293F21" w:rsidRPr="000D7760" w:rsidRDefault="00293F21" w:rsidP="00F622F8">
      <w:pPr>
        <w:jc w:val="both"/>
        <w:rPr>
          <w:rFonts w:cs="Arial"/>
          <w:color w:val="000000"/>
          <w:szCs w:val="20"/>
          <w:lang w:eastAsia="sl-SI"/>
        </w:rPr>
      </w:pPr>
      <w:r w:rsidRPr="00F622F8">
        <w:rPr>
          <w:rFonts w:cs="Arial"/>
          <w:color w:val="000000"/>
        </w:rPr>
        <w:t xml:space="preserve">Za leto 2022 izvedba rednih strokovnih nadzorov ni bila načrtovana. </w:t>
      </w:r>
    </w:p>
    <w:p w14:paraId="57868C6E" w14:textId="77777777" w:rsidR="00293F21" w:rsidRDefault="00293F21" w:rsidP="00283EE3">
      <w:pPr>
        <w:jc w:val="both"/>
        <w:rPr>
          <w:rFonts w:cs="Arial"/>
          <w:color w:val="000000"/>
          <w:highlight w:val="yellow"/>
        </w:rPr>
      </w:pPr>
    </w:p>
    <w:p w14:paraId="5FC631F3" w14:textId="77777777" w:rsidR="00293F21" w:rsidRPr="00156F0A" w:rsidRDefault="00293F21" w:rsidP="00293F21">
      <w:pPr>
        <w:pStyle w:val="Naslov1"/>
        <w:numPr>
          <w:ilvl w:val="0"/>
          <w:numId w:val="15"/>
        </w:numPr>
      </w:pPr>
      <w:bookmarkStart w:id="177" w:name="_Toc41919151"/>
      <w:bookmarkStart w:id="178" w:name="_Toc106784678"/>
      <w:r w:rsidRPr="00156F0A">
        <w:t>DRUGI NADZORI</w:t>
      </w:r>
      <w:bookmarkEnd w:id="177"/>
      <w:bookmarkEnd w:id="178"/>
    </w:p>
    <w:p w14:paraId="517716E3" w14:textId="77777777" w:rsidR="00293F21" w:rsidRPr="00156F0A" w:rsidRDefault="00293F21" w:rsidP="00283EE3">
      <w:pPr>
        <w:outlineLvl w:val="1"/>
        <w:rPr>
          <w:rFonts w:eastAsia="Calibri" w:cs="Arial"/>
          <w:b/>
          <w:bCs/>
          <w:vanish/>
          <w:sz w:val="24"/>
        </w:rPr>
      </w:pPr>
      <w:bookmarkStart w:id="179" w:name="_Toc41919152"/>
      <w:bookmarkStart w:id="180" w:name="_Toc41919451"/>
      <w:bookmarkStart w:id="181" w:name="_Toc41922920"/>
      <w:bookmarkStart w:id="182" w:name="_Toc41923087"/>
      <w:bookmarkStart w:id="183" w:name="_Toc42076702"/>
      <w:bookmarkStart w:id="184" w:name="_Toc44409352"/>
      <w:bookmarkStart w:id="185" w:name="_Toc44409713"/>
      <w:bookmarkStart w:id="186" w:name="_Toc44410052"/>
      <w:bookmarkEnd w:id="179"/>
      <w:bookmarkEnd w:id="180"/>
      <w:bookmarkEnd w:id="181"/>
      <w:bookmarkEnd w:id="182"/>
      <w:bookmarkEnd w:id="183"/>
      <w:bookmarkEnd w:id="184"/>
      <w:bookmarkEnd w:id="185"/>
      <w:bookmarkEnd w:id="186"/>
    </w:p>
    <w:p w14:paraId="60B5D39C" w14:textId="0D1EB8E2" w:rsidR="00293F21" w:rsidRPr="00156F0A" w:rsidRDefault="00293F21" w:rsidP="00283EE3">
      <w:pPr>
        <w:pStyle w:val="Naslov2"/>
        <w:numPr>
          <w:ilvl w:val="0"/>
          <w:numId w:val="0"/>
        </w:numPr>
        <w:ind w:left="431" w:hanging="431"/>
      </w:pPr>
      <w:bookmarkStart w:id="187" w:name="_Toc106784679"/>
      <w:bookmarkStart w:id="188" w:name="_Toc41919153"/>
      <w:r w:rsidRPr="00156F0A">
        <w:t>6.1 Nadzori Zavoda za zdravstveno zavarovanje Slovenije nad</w:t>
      </w:r>
      <w:bookmarkEnd w:id="187"/>
    </w:p>
    <w:p w14:paraId="3A83FD03" w14:textId="77777777" w:rsidR="00293F21" w:rsidRPr="00156F0A" w:rsidRDefault="00293F21" w:rsidP="00283EE3">
      <w:pPr>
        <w:pStyle w:val="Naslov2"/>
        <w:numPr>
          <w:ilvl w:val="0"/>
          <w:numId w:val="0"/>
        </w:numPr>
        <w:ind w:left="567"/>
      </w:pPr>
      <w:r w:rsidRPr="00156F0A">
        <w:t xml:space="preserve"> </w:t>
      </w:r>
      <w:bookmarkStart w:id="189" w:name="_Toc106784680"/>
      <w:r w:rsidRPr="00156F0A">
        <w:t>izpolnjevanjem pogodb z izvajalci zdravstvene dejavnosti</w:t>
      </w:r>
      <w:bookmarkEnd w:id="188"/>
      <w:bookmarkEnd w:id="189"/>
    </w:p>
    <w:p w14:paraId="748E20CC" w14:textId="77777777" w:rsidR="00293F21" w:rsidRPr="00156F0A" w:rsidRDefault="00293F21" w:rsidP="00B90227">
      <w:pPr>
        <w:jc w:val="both"/>
        <w:rPr>
          <w:rFonts w:cs="Arial"/>
          <w:color w:val="000000"/>
          <w:szCs w:val="20"/>
        </w:rPr>
      </w:pPr>
    </w:p>
    <w:p w14:paraId="0B8D219B" w14:textId="3B08A8CF" w:rsidR="00293F21" w:rsidRPr="005B0233" w:rsidRDefault="00293F21" w:rsidP="001A0D7B">
      <w:pPr>
        <w:jc w:val="both"/>
      </w:pPr>
      <w:r>
        <w:t>ZZZS izvaja na podlagi Pravilnika o izvajanju nadzorov pri dobaviteljih nadzore nad obveznostmi dobaviteljev, ki so opredeljene v medsebojni pogodbi. V tem delu gre za izpolnjevanje obveznosti, ki se nanašajo na izdajna mesta in na zagotavljanje pripomočkov (artiklov), ki so navedeni v pogodbi z ZZZS. V letu 2022 je bilo opravljenih 357 (načrtovanih 353) različnih vrst nadzorov pri dobaviteljih medicinskih pripomočkov, kar pomeni, da je bilo za 1,1 odstotka več nadzorov od načrtovanih. Poleg tega ZZZS vsako leto pridobi od FURS za vse dobavitelje medicinske pripomočke podatke, ali jim je bila morda izrečena globa za določene davčne prekrške.</w:t>
      </w:r>
    </w:p>
    <w:p w14:paraId="404EF593" w14:textId="77777777" w:rsidR="00293F21" w:rsidRDefault="00293F21" w:rsidP="005B0233">
      <w:pPr>
        <w:jc w:val="both"/>
      </w:pPr>
    </w:p>
    <w:p w14:paraId="302FE012" w14:textId="5640E70A" w:rsidR="00293F21" w:rsidRDefault="00293F21" w:rsidP="005B0233">
      <w:pPr>
        <w:jc w:val="both"/>
      </w:pPr>
      <w:r>
        <w:t xml:space="preserve">ZZZS je v skladu z zakonom pristojen za nadzor nad izvajanjem pogodb, sklenjenih med ZZZS in izvajalci. V ta namen ZZZS izvaja načrtovane in izredne nadzore, po vrsti in vsebini pa </w:t>
      </w:r>
      <w:proofErr w:type="spellStart"/>
      <w:r>
        <w:t>finančnomedicinske</w:t>
      </w:r>
      <w:proofErr w:type="spellEnd"/>
      <w:r>
        <w:t xml:space="preserve"> in območne nadzore. </w:t>
      </w:r>
      <w:proofErr w:type="spellStart"/>
      <w:r>
        <w:t>Finančnomedicinski</w:t>
      </w:r>
      <w:proofErr w:type="spellEnd"/>
      <w:r>
        <w:t xml:space="preserve"> nadzori se izvajajo na področju obračunavanja zdravstvenih storitev, predpisovanja zdravil in medicinsko-tehničnih </w:t>
      </w:r>
      <w:proofErr w:type="spellStart"/>
      <w:r>
        <w:t>pčripomočkov</w:t>
      </w:r>
      <w:proofErr w:type="spellEnd"/>
      <w:r>
        <w:t xml:space="preserve">. Temeljijo na primerjavi obračunanih storitev z zapisi v medicinski dokumentaciji. </w:t>
      </w:r>
    </w:p>
    <w:p w14:paraId="37B3D9F2" w14:textId="77777777" w:rsidR="00293F21" w:rsidRDefault="00293F21" w:rsidP="005B0233">
      <w:pPr>
        <w:jc w:val="both"/>
      </w:pPr>
    </w:p>
    <w:p w14:paraId="09BCF6BA" w14:textId="39C725ED" w:rsidR="00293F21" w:rsidRDefault="00293F21" w:rsidP="00972CA0">
      <w:pPr>
        <w:jc w:val="both"/>
      </w:pPr>
      <w:r>
        <w:t>Zaradi umiritve epidemije covida-19 so nadzori v letu 2022 potekali nemoteno. Poleg ugotovitev preteklih nadzorov in predhodnih rutinskih kontrol priprava na nadzore vse bolj temelji na podrobnih ciljnih analizah podatkov iz aplikacije Izdatki oziroma obdelave podatkov v podatkovnih skladiščih. Za načrtovanje in izvedbo nadzorov je bilo narejenih 293 analiz, med njimi 80 zelo kompleksnih. ZZZS je načrtoval 657 nadzorov, izvedel pa jih</w:t>
      </w:r>
      <w:r w:rsidR="00613224">
        <w:t xml:space="preserve"> je</w:t>
      </w:r>
      <w:r>
        <w:t xml:space="preserve"> </w:t>
      </w:r>
      <w:r w:rsidR="00F57D13">
        <w:t>661</w:t>
      </w:r>
      <w:r>
        <w:t xml:space="preserve"> in sicer 27 v povezavi z zdravili, 71 na primarni ravni, 66 v primarnem zobozdravstvu, 10 pri zobozdravnikih specialistih, 126 na specialistični ravni, 62 v akutni in </w:t>
      </w:r>
      <w:proofErr w:type="spellStart"/>
      <w:r>
        <w:t>neakutni</w:t>
      </w:r>
      <w:proofErr w:type="spellEnd"/>
      <w:r>
        <w:t xml:space="preserve"> bolnišnični obravnavi in 299 administrativnih nadzorov.</w:t>
      </w:r>
    </w:p>
    <w:p w14:paraId="315200EF" w14:textId="77777777" w:rsidR="00293F21" w:rsidRDefault="00293F21" w:rsidP="00972CA0">
      <w:pPr>
        <w:jc w:val="both"/>
      </w:pPr>
    </w:p>
    <w:p w14:paraId="74645C1D" w14:textId="54D6355D" w:rsidR="00293F21" w:rsidRDefault="00293F21" w:rsidP="00972CA0">
      <w:pPr>
        <w:jc w:val="both"/>
      </w:pPr>
      <w:r>
        <w:t xml:space="preserve">Sistemsko je ZZZS nadzoroval tudi obračun akutne bolnišnične obravnave oseb, pri katerih je bil zamenjan kolčni sklep s protezo, </w:t>
      </w:r>
      <w:r w:rsidR="00613224">
        <w:t xml:space="preserve">oseb </w:t>
      </w:r>
      <w:r>
        <w:t xml:space="preserve">z možgansko kapjo, enodnevnih obravnav, </w:t>
      </w:r>
      <w:proofErr w:type="spellStart"/>
      <w:r>
        <w:t>neakutnih</w:t>
      </w:r>
      <w:proofErr w:type="spellEnd"/>
      <w:r>
        <w:t xml:space="preserve"> bolnišničnih obravnav ter obračun specialistične </w:t>
      </w:r>
      <w:proofErr w:type="spellStart"/>
      <w:r>
        <w:t>zunajbolnišnične</w:t>
      </w:r>
      <w:proofErr w:type="spellEnd"/>
      <w:r>
        <w:t xml:space="preserve"> dejavnosti dermatologije, interne medicine, pulmologije, </w:t>
      </w:r>
      <w:proofErr w:type="spellStart"/>
      <w:r>
        <w:t>gastroenterologije</w:t>
      </w:r>
      <w:proofErr w:type="spellEnd"/>
      <w:r>
        <w:t xml:space="preserve">, kardiologije, revmatologije, </w:t>
      </w:r>
      <w:proofErr w:type="spellStart"/>
      <w:r>
        <w:t>diabetologije</w:t>
      </w:r>
      <w:proofErr w:type="spellEnd"/>
      <w:r>
        <w:t xml:space="preserve">, enote za bolezni v urgentnih centrih, mobilnega paliativnega tima, psihiatrije, </w:t>
      </w:r>
      <w:proofErr w:type="spellStart"/>
      <w:r>
        <w:t>tireologije</w:t>
      </w:r>
      <w:proofErr w:type="spellEnd"/>
      <w:r>
        <w:t>, oftalmologije, ortopedije, otorinolaringologije, slikovnega diagnosticiranja, urologije ter čeljustne in zobne ortopedije v specialistični zobozdravstveni dejavnosti.</w:t>
      </w:r>
    </w:p>
    <w:p w14:paraId="492EBBD2" w14:textId="77777777" w:rsidR="00293F21" w:rsidRDefault="00293F21" w:rsidP="00972CA0">
      <w:pPr>
        <w:jc w:val="both"/>
      </w:pPr>
    </w:p>
    <w:p w14:paraId="20E847B9" w14:textId="38CA1EDB" w:rsidR="00293F21" w:rsidRDefault="00293F21" w:rsidP="00972CA0">
      <w:pPr>
        <w:jc w:val="both"/>
      </w:pPr>
      <w:r>
        <w:t xml:space="preserve">Na področju zdravil je poleg nadzora priprave in izdaje magistralnih zdravil ter izdaje živil za posebne zdravstvene namene, izdaje zdravil na recept v lekarnah potekal tudi sistemski nadzor predpisovanja zdravil v splošnih in pediatričnih ambulantah. </w:t>
      </w:r>
    </w:p>
    <w:p w14:paraId="0A145548" w14:textId="71F2B2FA" w:rsidR="00293F21" w:rsidRDefault="00293F21" w:rsidP="00972CA0">
      <w:pPr>
        <w:jc w:val="both"/>
      </w:pPr>
      <w:r>
        <w:t xml:space="preserve">Sistemski nadzori primarne ravni so obsegali obračun nege v domovih starejših občanov, obračun storitev v splošnih ambulantah in ambulantah v socialnovarstvenih zavodih, patronaže, pediatrije, ginekologije, fizioterapije, centrov za duševno zdravje ter obračun diagnosticiranja, zdravljenja in izvajanja protetičnih storitev v osnovnem zobozdravstvu. Nadzor nad pravilnostjo obračuna </w:t>
      </w:r>
      <w:proofErr w:type="spellStart"/>
      <w:r>
        <w:t>telemedicinskih</w:t>
      </w:r>
      <w:proofErr w:type="spellEnd"/>
      <w:r>
        <w:t xml:space="preserve"> storitev je bil vključen v finančne medicinske nadzore splošne in specialistične </w:t>
      </w:r>
      <w:proofErr w:type="spellStart"/>
      <w:r>
        <w:t>zunajbolnišnične</w:t>
      </w:r>
      <w:proofErr w:type="spellEnd"/>
      <w:r>
        <w:t xml:space="preserve"> zdravstvene dejavnosti in zobozdravstva, tako da se je v zajetem vzorcu obračunanih storitev za nadzor preverila tudi pravilnost obračuna teh storitev. V večini primerov je bil obračun ustrezen, v posameznih primerih </w:t>
      </w:r>
      <w:r w:rsidR="00613224">
        <w:t xml:space="preserve">pa </w:t>
      </w:r>
      <w:r>
        <w:t xml:space="preserve">so bila ugotovljena odstopanja, na primer obračun </w:t>
      </w:r>
      <w:proofErr w:type="spellStart"/>
      <w:r>
        <w:t>telemedicinske</w:t>
      </w:r>
      <w:proofErr w:type="spellEnd"/>
      <w:r>
        <w:t xml:space="preserve"> storitve z drugo, neustrezno šifro ter nezadostni ali manjkajoči zapisi o teh storitvah v zdravstveni dokumentaciji. Opravljenih je bilo več izrednih </w:t>
      </w:r>
      <w:proofErr w:type="spellStart"/>
      <w:r>
        <w:t>finančnomedicinskih</w:t>
      </w:r>
      <w:proofErr w:type="spellEnd"/>
      <w:r>
        <w:t xml:space="preserve"> nadzorov</w:t>
      </w:r>
      <w:r w:rsidR="00613224">
        <w:t>.</w:t>
      </w:r>
    </w:p>
    <w:p w14:paraId="4918732A" w14:textId="77777777" w:rsidR="00293F21" w:rsidRDefault="00293F21" w:rsidP="00972CA0">
      <w:pPr>
        <w:jc w:val="both"/>
      </w:pPr>
    </w:p>
    <w:p w14:paraId="4A06DB16" w14:textId="11BF8F5C" w:rsidR="00293F21" w:rsidRPr="001A0D7B" w:rsidRDefault="00293F21" w:rsidP="00283EE3">
      <w:pPr>
        <w:jc w:val="both"/>
      </w:pPr>
      <w:r>
        <w:t xml:space="preserve">Na podlagi ugotovitev </w:t>
      </w:r>
      <w:proofErr w:type="spellStart"/>
      <w:r>
        <w:t>finančnomedicinskih</w:t>
      </w:r>
      <w:proofErr w:type="spellEnd"/>
      <w:r>
        <w:t xml:space="preserve"> nadzorov, pobud izvajalcev ter dodatnih analiz in poizvedb je oddelek za nadzor med letom sodeloval pri izdaji </w:t>
      </w:r>
      <w:proofErr w:type="spellStart"/>
      <w:r>
        <w:t>štrih</w:t>
      </w:r>
      <w:proofErr w:type="spellEnd"/>
      <w:r>
        <w:t xml:space="preserve"> okrožnic s spremembami šifrantov – na podlagi nekaterih pa se je vzpostavljal avtomatski nadzor. Na podlagi opravljenih nadzorov (rednih in izrednih) je ZZZS skupaj s sistemskimi napakami zmanjšal svoje obveznosti </w:t>
      </w:r>
      <w:r>
        <w:lastRenderedPageBreak/>
        <w:t>do izvajalcev v letu 2022 za 2.371.218 evrov, izvajalcem pa je ZZZS izrekel za 246.500 evrov pogodbenih kazni (Letno poročilo ZZZS 2022, 2023)</w:t>
      </w:r>
    </w:p>
    <w:p w14:paraId="040FCA1D" w14:textId="77777777" w:rsidR="00293F21" w:rsidRDefault="00293F21" w:rsidP="00283EE3">
      <w:pPr>
        <w:jc w:val="both"/>
        <w:rPr>
          <w:rFonts w:cs="Arial"/>
          <w:color w:val="000000"/>
          <w:szCs w:val="20"/>
        </w:rPr>
      </w:pPr>
    </w:p>
    <w:p w14:paraId="6CC97C52" w14:textId="77777777" w:rsidR="00293F21" w:rsidRDefault="00293F21" w:rsidP="00283EE3">
      <w:pPr>
        <w:jc w:val="both"/>
        <w:rPr>
          <w:rFonts w:cs="Arial"/>
          <w:color w:val="000000"/>
          <w:szCs w:val="20"/>
        </w:rPr>
      </w:pPr>
    </w:p>
    <w:p w14:paraId="08B34210" w14:textId="77777777" w:rsidR="00293F21" w:rsidRPr="00156F0A" w:rsidRDefault="00293F21" w:rsidP="00283EE3">
      <w:pPr>
        <w:pStyle w:val="Naslov2"/>
        <w:numPr>
          <w:ilvl w:val="0"/>
          <w:numId w:val="0"/>
        </w:numPr>
        <w:rPr>
          <w:sz w:val="20"/>
          <w:szCs w:val="20"/>
        </w:rPr>
      </w:pPr>
      <w:bookmarkStart w:id="190" w:name="_Toc41919154"/>
      <w:bookmarkStart w:id="191" w:name="_Toc106784681"/>
      <w:r w:rsidRPr="00156F0A">
        <w:rPr>
          <w:sz w:val="20"/>
          <w:szCs w:val="20"/>
        </w:rPr>
        <w:t>6.2 Inšpekcijski nadzori na področju pacientovih pravic</w:t>
      </w:r>
      <w:bookmarkEnd w:id="190"/>
      <w:bookmarkEnd w:id="191"/>
    </w:p>
    <w:p w14:paraId="5FFA256B" w14:textId="77777777" w:rsidR="00293F21" w:rsidRPr="00156F0A" w:rsidRDefault="00293F21" w:rsidP="00283EE3">
      <w:pPr>
        <w:tabs>
          <w:tab w:val="left" w:pos="2573"/>
        </w:tabs>
        <w:jc w:val="both"/>
        <w:rPr>
          <w:rFonts w:cs="Arial"/>
          <w:color w:val="000000"/>
          <w:szCs w:val="20"/>
        </w:rPr>
      </w:pPr>
    </w:p>
    <w:p w14:paraId="1A7A7043" w14:textId="6CEBC65F" w:rsidR="00293F21" w:rsidRDefault="00293F21" w:rsidP="00283EE3">
      <w:pPr>
        <w:tabs>
          <w:tab w:val="left" w:pos="2573"/>
        </w:tabs>
        <w:jc w:val="both"/>
        <w:rPr>
          <w:rFonts w:cs="Arial"/>
          <w:szCs w:val="20"/>
        </w:rPr>
      </w:pPr>
      <w:r w:rsidRPr="00156F0A">
        <w:rPr>
          <w:rFonts w:cs="Arial"/>
          <w:color w:val="000000"/>
          <w:szCs w:val="20"/>
        </w:rPr>
        <w:t xml:space="preserve">Poslanstvo </w:t>
      </w:r>
      <w:r>
        <w:rPr>
          <w:rFonts w:cs="Arial"/>
          <w:color w:val="000000"/>
          <w:szCs w:val="20"/>
        </w:rPr>
        <w:t>ZIRS</w:t>
      </w:r>
      <w:r w:rsidRPr="00156F0A">
        <w:rPr>
          <w:rFonts w:cs="Arial"/>
          <w:color w:val="000000"/>
          <w:szCs w:val="20"/>
        </w:rPr>
        <w:t xml:space="preserve"> je z učinkovitim inšpekcijskim nadzorom nad spoštovanjem in izvajanjem predpisov prispevati k najvišji stopnji varovanja zdravja kot javnega interesa. Delokrog ZIRS vključuje področja zdravstvene dejavnosti, pacientovih pravic, zdravniške službe, duševnega zdravja, </w:t>
      </w:r>
      <w:r w:rsidR="00613224" w:rsidRPr="00156F0A">
        <w:rPr>
          <w:rFonts w:cs="Arial"/>
          <w:color w:val="000000"/>
          <w:szCs w:val="20"/>
        </w:rPr>
        <w:t>presadit</w:t>
      </w:r>
      <w:r w:rsidR="00613224">
        <w:rPr>
          <w:rFonts w:cs="Arial"/>
          <w:color w:val="000000"/>
          <w:szCs w:val="20"/>
        </w:rPr>
        <w:t>ve</w:t>
      </w:r>
      <w:r w:rsidR="00613224" w:rsidRPr="00156F0A">
        <w:rPr>
          <w:rFonts w:cs="Arial"/>
          <w:color w:val="000000"/>
          <w:szCs w:val="20"/>
        </w:rPr>
        <w:t xml:space="preserve"> </w:t>
      </w:r>
      <w:r w:rsidRPr="00156F0A">
        <w:rPr>
          <w:rFonts w:cs="Arial"/>
          <w:color w:val="000000"/>
          <w:szCs w:val="20"/>
        </w:rPr>
        <w:t xml:space="preserve">delov telesa zaradi zdravljenja, ravnanja z odpadki, ki nastanejo v zdravstveni dejavnosti, nalezljivih bolezni, minimalnih sanitarno-zdravstvenih pogojev, zdravilstva, kopališč in kopalnih vod, pitne vode ter objektov in naprav za javno preskrbo s pitno vodo, varnosti na smučiščih, splošne varnosti proizvodov, kozmetičnih proizvodov, varnosti igrač, materialov in izdelkov, namenjenih za stik z živili, zdravstvene ustreznosti oziroma varnosti prehranskih dopolnil in živil za posebne skupine, omejevanja porabe alkohola, omejevanja uporabe tobačnih in povezanih izdelkov, dela in zaposlovanja na črno pri izvajalcih dejavnosti, ki so pod nadzorom </w:t>
      </w:r>
      <w:r>
        <w:rPr>
          <w:rFonts w:cs="Arial"/>
          <w:color w:val="000000"/>
          <w:szCs w:val="20"/>
        </w:rPr>
        <w:t>ZIRS</w:t>
      </w:r>
      <w:r w:rsidRPr="00156F0A">
        <w:rPr>
          <w:rFonts w:cs="Arial"/>
          <w:color w:val="000000"/>
          <w:szCs w:val="20"/>
        </w:rPr>
        <w:t>.</w:t>
      </w:r>
      <w:r w:rsidRPr="00156F0A">
        <w:rPr>
          <w:rFonts w:cs="Arial"/>
          <w:szCs w:val="20"/>
        </w:rPr>
        <w:t xml:space="preserve"> </w:t>
      </w:r>
    </w:p>
    <w:p w14:paraId="66316D84" w14:textId="77777777" w:rsidR="00293F21" w:rsidRDefault="00293F21" w:rsidP="00283EE3">
      <w:pPr>
        <w:tabs>
          <w:tab w:val="left" w:pos="2573"/>
        </w:tabs>
        <w:jc w:val="both"/>
        <w:rPr>
          <w:rFonts w:cs="Arial"/>
          <w:szCs w:val="20"/>
        </w:rPr>
      </w:pPr>
    </w:p>
    <w:p w14:paraId="11433D1E" w14:textId="15CDD573" w:rsidR="00293F21" w:rsidRPr="00B95029" w:rsidRDefault="00293F21" w:rsidP="000D7760">
      <w:pPr>
        <w:spacing w:before="120" w:after="120"/>
        <w:jc w:val="both"/>
        <w:rPr>
          <w:rFonts w:cs="Arial"/>
          <w:noProof/>
          <w:lang w:eastAsia="sl-SI"/>
        </w:rPr>
      </w:pPr>
      <w:r w:rsidRPr="00B95029">
        <w:rPr>
          <w:rFonts w:cs="Arial"/>
          <w:noProof/>
          <w:lang w:eastAsia="sl-SI"/>
        </w:rPr>
        <w:t xml:space="preserve">Inšpektorji </w:t>
      </w:r>
      <w:r>
        <w:rPr>
          <w:rFonts w:cs="Arial"/>
          <w:noProof/>
          <w:lang w:eastAsia="sl-SI"/>
        </w:rPr>
        <w:t xml:space="preserve">ZIRS </w:t>
      </w:r>
      <w:r w:rsidRPr="00B95029">
        <w:rPr>
          <w:rFonts w:cs="Arial"/>
          <w:noProof/>
          <w:lang w:eastAsia="sl-SI"/>
        </w:rPr>
        <w:t xml:space="preserve">so skupaj opravili 21.186 inšpekcijskih pregledov; od tega je bilo na področjih, </w:t>
      </w:r>
      <w:r>
        <w:rPr>
          <w:rFonts w:cs="Arial"/>
          <w:noProof/>
          <w:lang w:eastAsia="sl-SI"/>
        </w:rPr>
        <w:t>na katerih</w:t>
      </w:r>
      <w:r w:rsidRPr="00B95029">
        <w:rPr>
          <w:rFonts w:cs="Arial"/>
          <w:noProof/>
          <w:lang w:eastAsia="sl-SI"/>
        </w:rPr>
        <w:t xml:space="preserve"> je nadzor vključeval tudi vzorčenje, odvzeto 411 vzorcev različnih vrst proizvodov in materialov za laboratorijske analize.</w:t>
      </w:r>
      <w:r>
        <w:rPr>
          <w:rFonts w:cs="Arial"/>
          <w:noProof/>
          <w:lang w:eastAsia="sl-SI"/>
        </w:rPr>
        <w:t xml:space="preserve"> </w:t>
      </w:r>
      <w:r w:rsidRPr="00B95029">
        <w:rPr>
          <w:rFonts w:cs="Arial"/>
          <w:noProof/>
          <w:lang w:eastAsia="sl-SI"/>
        </w:rPr>
        <w:t xml:space="preserve">V letu 2022 je </w:t>
      </w:r>
      <w:r>
        <w:rPr>
          <w:rFonts w:cs="Arial"/>
          <w:noProof/>
          <w:lang w:eastAsia="sl-SI"/>
        </w:rPr>
        <w:t xml:space="preserve">ZIRS </w:t>
      </w:r>
      <w:r w:rsidRPr="00B95029">
        <w:rPr>
          <w:rFonts w:cs="Arial"/>
          <w:noProof/>
          <w:lang w:eastAsia="sl-SI"/>
        </w:rPr>
        <w:t>skupaj izrekel 3493 upravnih in prekrškovnih sankcij oziroma ukrepov.</w:t>
      </w:r>
      <w:r>
        <w:rPr>
          <w:rFonts w:cs="Arial"/>
          <w:noProof/>
          <w:lang w:eastAsia="sl-SI"/>
        </w:rPr>
        <w:t xml:space="preserve"> </w:t>
      </w:r>
      <w:r w:rsidRPr="00B95029">
        <w:rPr>
          <w:rFonts w:cs="Arial"/>
          <w:noProof/>
          <w:lang w:eastAsia="sl-SI"/>
        </w:rPr>
        <w:t xml:space="preserve">1557 ukrepov je bilo izrečenih v inšpekcijskem upravnem postopku, in sicer 325 ureditvenih/upravnih odločb, 11 odločb o prepovedi opravljanja dejavnosti in 1133 upravnih opozoril oziroma opozoril po </w:t>
      </w:r>
      <w:r w:rsidR="00A864E0" w:rsidRPr="00A864E0">
        <w:rPr>
          <w:rFonts w:cs="Arial"/>
          <w:noProof/>
          <w:lang w:eastAsia="sl-SI"/>
        </w:rPr>
        <w:t>Zakonu, ki ureja o inšpekcijskemi nadzoru (v nadaljevanju ZIN)</w:t>
      </w:r>
      <w:r w:rsidR="00A864E0">
        <w:rPr>
          <w:rFonts w:cs="Arial"/>
          <w:noProof/>
          <w:lang w:eastAsia="sl-SI"/>
        </w:rPr>
        <w:t xml:space="preserve">. </w:t>
      </w:r>
      <w:r w:rsidRPr="00B95029">
        <w:rPr>
          <w:rFonts w:cs="Arial"/>
          <w:noProof/>
          <w:lang w:eastAsia="sl-SI"/>
        </w:rPr>
        <w:t xml:space="preserve"> Inšpektorji so izdali 88 sklepov o izrečeni denarni kazni po </w:t>
      </w:r>
      <w:r w:rsidR="00A864E0">
        <w:rPr>
          <w:rFonts w:cs="Arial"/>
          <w:noProof/>
          <w:lang w:eastAsia="sl-SI"/>
        </w:rPr>
        <w:t xml:space="preserve">zakonu, ki ureja </w:t>
      </w:r>
      <w:r w:rsidRPr="00B95029">
        <w:rPr>
          <w:rFonts w:cs="Arial"/>
          <w:noProof/>
          <w:lang w:eastAsia="sl-SI"/>
        </w:rPr>
        <w:t>splošn</w:t>
      </w:r>
      <w:r w:rsidR="00A864E0">
        <w:rPr>
          <w:rFonts w:cs="Arial"/>
          <w:noProof/>
          <w:lang w:eastAsia="sl-SI"/>
        </w:rPr>
        <w:t>i</w:t>
      </w:r>
      <w:r w:rsidRPr="00B95029">
        <w:rPr>
          <w:rFonts w:cs="Arial"/>
          <w:noProof/>
          <w:lang w:eastAsia="sl-SI"/>
        </w:rPr>
        <w:t xml:space="preserve"> upravn</w:t>
      </w:r>
      <w:r w:rsidR="00A864E0">
        <w:rPr>
          <w:rFonts w:cs="Arial"/>
          <w:noProof/>
          <w:lang w:eastAsia="sl-SI"/>
        </w:rPr>
        <w:t>i</w:t>
      </w:r>
      <w:r w:rsidRPr="00B95029">
        <w:rPr>
          <w:rFonts w:cs="Arial"/>
          <w:noProof/>
          <w:lang w:eastAsia="sl-SI"/>
        </w:rPr>
        <w:t xml:space="preserve"> postop</w:t>
      </w:r>
      <w:r w:rsidR="00A864E0">
        <w:rPr>
          <w:rFonts w:cs="Arial"/>
          <w:noProof/>
          <w:lang w:eastAsia="sl-SI"/>
        </w:rPr>
        <w:t>e</w:t>
      </w:r>
      <w:r w:rsidRPr="00B95029">
        <w:rPr>
          <w:rFonts w:cs="Arial"/>
          <w:noProof/>
          <w:lang w:eastAsia="sl-SI"/>
        </w:rPr>
        <w:t xml:space="preserve">k, in sicer večinoma v okviru upravne izvršbe ali neodziva stranke na vabilo inšpektorja, da se o zadevi v postopku izjasni. </w:t>
      </w:r>
      <w:r w:rsidRPr="000D7760">
        <w:rPr>
          <w:rFonts w:cs="Arial"/>
          <w:noProof/>
          <w:lang w:eastAsia="sl-SI"/>
        </w:rPr>
        <w:t>1936 sankcij je bilo izrečenih v prekrškovnem postopku</w:t>
      </w:r>
      <w:r w:rsidR="005F2327">
        <w:rPr>
          <w:rFonts w:cs="Arial"/>
          <w:noProof/>
          <w:lang w:eastAsia="sl-SI"/>
        </w:rPr>
        <w:t>,</w:t>
      </w:r>
      <w:r w:rsidRPr="000D7760">
        <w:rPr>
          <w:rFonts w:cs="Arial"/>
          <w:noProof/>
          <w:lang w:eastAsia="sl-SI"/>
        </w:rPr>
        <w:t xml:space="preserve"> in sicer 454 odločb z izrekom globe, 187 plačilnih nalogov, 427 odločb z izrekom opomina, 24 obdolžilnih predlogov in 844 opozoril po </w:t>
      </w:r>
      <w:r>
        <w:rPr>
          <w:rFonts w:cs="Arial"/>
          <w:noProof/>
          <w:lang w:eastAsia="sl-SI"/>
        </w:rPr>
        <w:t>Zakonu o prekrš</w:t>
      </w:r>
      <w:r w:rsidR="005F2327">
        <w:rPr>
          <w:rFonts w:cs="Arial"/>
          <w:noProof/>
          <w:lang w:eastAsia="sl-SI"/>
        </w:rPr>
        <w:t>k</w:t>
      </w:r>
      <w:r>
        <w:rPr>
          <w:rFonts w:cs="Arial"/>
          <w:noProof/>
          <w:lang w:eastAsia="sl-SI"/>
        </w:rPr>
        <w:t>ih</w:t>
      </w:r>
      <w:r w:rsidRPr="000D7760">
        <w:rPr>
          <w:rFonts w:cs="Arial"/>
          <w:noProof/>
          <w:lang w:eastAsia="sl-SI"/>
        </w:rPr>
        <w:t xml:space="preserve"> za storjen</w:t>
      </w:r>
      <w:r>
        <w:rPr>
          <w:rFonts w:cs="Arial"/>
          <w:noProof/>
          <w:lang w:eastAsia="sl-SI"/>
        </w:rPr>
        <w:t>i</w:t>
      </w:r>
      <w:r w:rsidRPr="000D7760">
        <w:rPr>
          <w:rFonts w:cs="Arial"/>
          <w:noProof/>
          <w:lang w:eastAsia="sl-SI"/>
        </w:rPr>
        <w:t xml:space="preserve"> prekršek.</w:t>
      </w:r>
    </w:p>
    <w:p w14:paraId="5B8C6B68" w14:textId="77777777" w:rsidR="00293F21" w:rsidRPr="00156F0A" w:rsidRDefault="00293F21" w:rsidP="00283EE3">
      <w:pPr>
        <w:tabs>
          <w:tab w:val="left" w:pos="2573"/>
        </w:tabs>
        <w:jc w:val="both"/>
        <w:rPr>
          <w:rFonts w:cs="Arial"/>
          <w:color w:val="000000"/>
          <w:szCs w:val="20"/>
        </w:rPr>
      </w:pPr>
    </w:p>
    <w:p w14:paraId="350167DF" w14:textId="0AE06780" w:rsidR="00293F21" w:rsidRDefault="00293F21" w:rsidP="00283EE3">
      <w:pPr>
        <w:tabs>
          <w:tab w:val="left" w:pos="2573"/>
        </w:tabs>
        <w:jc w:val="both"/>
        <w:rPr>
          <w:rFonts w:cs="Arial"/>
          <w:color w:val="000000"/>
          <w:szCs w:val="20"/>
        </w:rPr>
      </w:pPr>
      <w:r w:rsidRPr="000D7760">
        <w:rPr>
          <w:rFonts w:cs="Arial"/>
          <w:color w:val="000000"/>
          <w:szCs w:val="20"/>
        </w:rPr>
        <w:t xml:space="preserve">V letu 2022 so zdravstveni inšpektorji na področju zdravstvene dejavnosti opravili skupaj 252 inšpekcijskih pregledov. </w:t>
      </w:r>
      <w:r>
        <w:rPr>
          <w:rFonts w:cs="Arial"/>
          <w:color w:val="000000"/>
          <w:szCs w:val="20"/>
        </w:rPr>
        <w:t xml:space="preserve">Redni </w:t>
      </w:r>
      <w:r w:rsidRPr="000D7760">
        <w:rPr>
          <w:rFonts w:cs="Arial"/>
          <w:color w:val="000000"/>
          <w:szCs w:val="20"/>
        </w:rPr>
        <w:t xml:space="preserve">inšpekcijski nadzor na področju zdravstvene dejavnosti </w:t>
      </w:r>
      <w:r w:rsidR="005F2327">
        <w:rPr>
          <w:rFonts w:cs="Arial"/>
          <w:color w:val="000000"/>
          <w:szCs w:val="20"/>
        </w:rPr>
        <w:t xml:space="preserve">je bil </w:t>
      </w:r>
      <w:r w:rsidRPr="000D7760">
        <w:rPr>
          <w:rFonts w:cs="Arial"/>
          <w:color w:val="000000"/>
          <w:szCs w:val="20"/>
        </w:rPr>
        <w:t>usmerjen v preverjanje, ali imajo zasebni izvajalci zdravstvene dejavnosti s koncesijo dovoljenje za izvajanje zdravstvene dejavnosti oziroma ali so vpisani v register zasebnih zdravstvenih delavcev.</w:t>
      </w:r>
    </w:p>
    <w:p w14:paraId="11FAAFDB" w14:textId="77777777" w:rsidR="00293F21" w:rsidRDefault="00293F21" w:rsidP="00283EE3">
      <w:pPr>
        <w:tabs>
          <w:tab w:val="left" w:pos="2573"/>
        </w:tabs>
        <w:jc w:val="both"/>
        <w:rPr>
          <w:rFonts w:cs="Arial"/>
          <w:color w:val="000000"/>
          <w:szCs w:val="20"/>
        </w:rPr>
      </w:pPr>
    </w:p>
    <w:p w14:paraId="59390FDE" w14:textId="3247B58B" w:rsidR="00293F21" w:rsidRDefault="00293F21" w:rsidP="00283EE3">
      <w:pPr>
        <w:tabs>
          <w:tab w:val="left" w:pos="2573"/>
        </w:tabs>
        <w:jc w:val="both"/>
        <w:rPr>
          <w:rFonts w:cs="Arial"/>
          <w:color w:val="000000"/>
          <w:szCs w:val="20"/>
        </w:rPr>
      </w:pPr>
      <w:r>
        <w:rPr>
          <w:rFonts w:cs="Arial"/>
          <w:color w:val="000000"/>
          <w:szCs w:val="20"/>
        </w:rPr>
        <w:t>N</w:t>
      </w:r>
      <w:r w:rsidRPr="00007D49">
        <w:rPr>
          <w:rFonts w:cs="Arial"/>
          <w:color w:val="000000"/>
          <w:szCs w:val="20"/>
        </w:rPr>
        <w:t xml:space="preserve">a področju pacientovih pravic </w:t>
      </w:r>
      <w:r>
        <w:rPr>
          <w:rFonts w:cs="Arial"/>
          <w:color w:val="000000"/>
          <w:szCs w:val="20"/>
        </w:rPr>
        <w:t xml:space="preserve">so </w:t>
      </w:r>
      <w:r w:rsidRPr="00007D49">
        <w:rPr>
          <w:rFonts w:cs="Arial"/>
          <w:color w:val="000000"/>
          <w:szCs w:val="20"/>
        </w:rPr>
        <w:t xml:space="preserve">opravili skupaj 729 inšpekcijskih pregledov pri 404 zavezancih, od tega je bilo 220 pregledov </w:t>
      </w:r>
      <w:r w:rsidR="005F2327" w:rsidRPr="00007D49">
        <w:rPr>
          <w:rFonts w:cs="Arial"/>
          <w:color w:val="000000"/>
          <w:szCs w:val="20"/>
        </w:rPr>
        <w:t>izveden</w:t>
      </w:r>
      <w:r w:rsidR="005F2327">
        <w:rPr>
          <w:rFonts w:cs="Arial"/>
          <w:color w:val="000000"/>
          <w:szCs w:val="20"/>
        </w:rPr>
        <w:t>ih</w:t>
      </w:r>
      <w:r w:rsidR="005F2327" w:rsidRPr="00007D49">
        <w:rPr>
          <w:rFonts w:cs="Arial"/>
          <w:color w:val="000000"/>
          <w:szCs w:val="20"/>
        </w:rPr>
        <w:t xml:space="preserve"> </w:t>
      </w:r>
      <w:r w:rsidRPr="00007D49">
        <w:rPr>
          <w:rFonts w:cs="Arial"/>
          <w:color w:val="000000"/>
          <w:szCs w:val="20"/>
        </w:rPr>
        <w:t xml:space="preserve">v UKC Ljubljana, UKC Maribor, splošnih in specialističnih bolnišnicah, 153 pregledov v zdravstvenih domovih, 345 pri zasebnih izvajalcih zdravstvene dejavnosti s koncesijo, </w:t>
      </w:r>
      <w:r>
        <w:rPr>
          <w:rFonts w:cs="Arial"/>
          <w:color w:val="000000"/>
          <w:szCs w:val="20"/>
        </w:rPr>
        <w:t>osem</w:t>
      </w:r>
      <w:r w:rsidRPr="00007D49">
        <w:rPr>
          <w:rFonts w:cs="Arial"/>
          <w:color w:val="000000"/>
          <w:szCs w:val="20"/>
        </w:rPr>
        <w:t xml:space="preserve"> v zdraviliščih in </w:t>
      </w:r>
      <w:r>
        <w:rPr>
          <w:rFonts w:cs="Arial"/>
          <w:color w:val="000000"/>
          <w:szCs w:val="20"/>
        </w:rPr>
        <w:t>trije</w:t>
      </w:r>
      <w:r w:rsidRPr="00007D49">
        <w:rPr>
          <w:rFonts w:cs="Arial"/>
          <w:color w:val="000000"/>
          <w:szCs w:val="20"/>
        </w:rPr>
        <w:t xml:space="preserve"> v javnih zavodih.</w:t>
      </w:r>
      <w:r w:rsidRPr="00007D49">
        <w:t xml:space="preserve"> </w:t>
      </w:r>
      <w:r w:rsidRPr="00007D49">
        <w:rPr>
          <w:rFonts w:cs="Arial"/>
          <w:color w:val="000000"/>
          <w:szCs w:val="20"/>
        </w:rPr>
        <w:t xml:space="preserve">700 pregledov je bilo opravljenih po vsebinah izmenjave podatkov, kjer je bilo obravnavanih 9968 vrst zdravstvenih storitev (VZS), ostalih 29 pregledov pa je bilo opravljenih po drugih vsebinah </w:t>
      </w:r>
      <w:proofErr w:type="spellStart"/>
      <w:r w:rsidRPr="00007D49">
        <w:rPr>
          <w:rFonts w:cs="Arial"/>
          <w:color w:val="000000"/>
          <w:szCs w:val="20"/>
        </w:rPr>
        <w:t>ZPacP</w:t>
      </w:r>
      <w:proofErr w:type="spellEnd"/>
      <w:r w:rsidRPr="00007D49">
        <w:rPr>
          <w:rFonts w:cs="Arial"/>
          <w:color w:val="000000"/>
          <w:szCs w:val="20"/>
        </w:rPr>
        <w:t xml:space="preserve"> (postopek prve obravnave, obvezne objave, uvrščanje na čakalni seznam, oblike in načini naročanja</w:t>
      </w:r>
      <w:r>
        <w:rPr>
          <w:rFonts w:cs="Arial"/>
          <w:color w:val="000000"/>
          <w:szCs w:val="20"/>
        </w:rPr>
        <w:t xml:space="preserve"> </w:t>
      </w:r>
      <w:r w:rsidRPr="00007D49">
        <w:rPr>
          <w:rFonts w:cs="Arial"/>
          <w:color w:val="000000"/>
          <w:szCs w:val="20"/>
        </w:rPr>
        <w:t>…).</w:t>
      </w:r>
    </w:p>
    <w:p w14:paraId="7D229109" w14:textId="77777777" w:rsidR="00293F21" w:rsidRDefault="00293F21" w:rsidP="00283EE3">
      <w:pPr>
        <w:tabs>
          <w:tab w:val="left" w:pos="2573"/>
        </w:tabs>
        <w:jc w:val="both"/>
        <w:rPr>
          <w:rFonts w:cs="Arial"/>
          <w:color w:val="000000"/>
          <w:szCs w:val="20"/>
        </w:rPr>
      </w:pPr>
    </w:p>
    <w:p w14:paraId="7BC0D9D2" w14:textId="699F02F0" w:rsidR="00293F21" w:rsidRDefault="00293F21" w:rsidP="00283EE3">
      <w:pPr>
        <w:tabs>
          <w:tab w:val="left" w:pos="2573"/>
        </w:tabs>
        <w:jc w:val="both"/>
        <w:rPr>
          <w:rFonts w:cs="Arial"/>
          <w:color w:val="000000"/>
          <w:szCs w:val="20"/>
        </w:rPr>
      </w:pPr>
      <w:r>
        <w:rPr>
          <w:rFonts w:cs="Arial"/>
          <w:color w:val="000000"/>
          <w:szCs w:val="20"/>
        </w:rPr>
        <w:t>V</w:t>
      </w:r>
      <w:r w:rsidRPr="00007D49">
        <w:rPr>
          <w:rFonts w:cs="Arial"/>
          <w:color w:val="000000"/>
          <w:szCs w:val="20"/>
        </w:rPr>
        <w:t xml:space="preserve"> letu 2022 </w:t>
      </w:r>
      <w:r>
        <w:rPr>
          <w:rFonts w:cs="Arial"/>
          <w:color w:val="000000"/>
          <w:szCs w:val="20"/>
        </w:rPr>
        <w:t xml:space="preserve">so bili </w:t>
      </w:r>
      <w:r w:rsidRPr="00007D49">
        <w:rPr>
          <w:rFonts w:cs="Arial"/>
          <w:color w:val="000000"/>
          <w:szCs w:val="20"/>
        </w:rPr>
        <w:t>inšpekcijski nadzor</w:t>
      </w:r>
      <w:r>
        <w:rPr>
          <w:rFonts w:cs="Arial"/>
          <w:color w:val="000000"/>
          <w:szCs w:val="20"/>
        </w:rPr>
        <w:t>i</w:t>
      </w:r>
      <w:r w:rsidRPr="00007D49">
        <w:rPr>
          <w:rFonts w:cs="Arial"/>
          <w:color w:val="000000"/>
          <w:szCs w:val="20"/>
        </w:rPr>
        <w:t xml:space="preserve"> usmerjen</w:t>
      </w:r>
      <w:r>
        <w:rPr>
          <w:rFonts w:cs="Arial"/>
          <w:color w:val="000000"/>
          <w:szCs w:val="20"/>
        </w:rPr>
        <w:t>i</w:t>
      </w:r>
      <w:r w:rsidRPr="00007D49">
        <w:rPr>
          <w:rFonts w:cs="Arial"/>
          <w:color w:val="000000"/>
          <w:szCs w:val="20"/>
        </w:rPr>
        <w:t xml:space="preserve"> v zagotavljanje </w:t>
      </w:r>
      <w:r>
        <w:rPr>
          <w:rFonts w:cs="Arial"/>
          <w:color w:val="000000"/>
          <w:szCs w:val="20"/>
        </w:rPr>
        <w:t>sprot</w:t>
      </w:r>
      <w:r w:rsidR="005F2327">
        <w:rPr>
          <w:rFonts w:cs="Arial"/>
          <w:color w:val="000000"/>
          <w:szCs w:val="20"/>
        </w:rPr>
        <w:t>n</w:t>
      </w:r>
      <w:r w:rsidRPr="00007D49">
        <w:rPr>
          <w:rFonts w:cs="Arial"/>
          <w:color w:val="000000"/>
          <w:szCs w:val="20"/>
        </w:rPr>
        <w:t>ih in resničnih podatkov o prostih terminih oziroma okvirnih terminih in številu uvrščenih na čakalni seznam ter drugih podatkov, ki jih izvajalec zdravstvene dejavnosti po</w:t>
      </w:r>
      <w:r>
        <w:rPr>
          <w:rFonts w:cs="Arial"/>
          <w:color w:val="000000"/>
          <w:szCs w:val="20"/>
        </w:rPr>
        <w:t>šlje</w:t>
      </w:r>
      <w:r w:rsidRPr="00007D49">
        <w:rPr>
          <w:rFonts w:cs="Arial"/>
          <w:color w:val="000000"/>
          <w:szCs w:val="20"/>
        </w:rPr>
        <w:t xml:space="preserve"> v zbirko </w:t>
      </w:r>
      <w:proofErr w:type="spellStart"/>
      <w:r w:rsidRPr="00007D49">
        <w:rPr>
          <w:rFonts w:cs="Arial"/>
          <w:color w:val="000000"/>
          <w:szCs w:val="20"/>
        </w:rPr>
        <w:t>eNapotnica</w:t>
      </w:r>
      <w:proofErr w:type="spellEnd"/>
      <w:r w:rsidRPr="00007D49">
        <w:rPr>
          <w:rFonts w:cs="Arial"/>
          <w:color w:val="000000"/>
          <w:szCs w:val="20"/>
        </w:rPr>
        <w:t xml:space="preserve"> in </w:t>
      </w:r>
      <w:proofErr w:type="spellStart"/>
      <w:r w:rsidRPr="00007D49">
        <w:rPr>
          <w:rFonts w:cs="Arial"/>
          <w:color w:val="000000"/>
          <w:szCs w:val="20"/>
        </w:rPr>
        <w:t>eNaročilo</w:t>
      </w:r>
      <w:proofErr w:type="spellEnd"/>
      <w:r w:rsidRPr="00007D49">
        <w:rPr>
          <w:rFonts w:cs="Arial"/>
          <w:color w:val="000000"/>
          <w:szCs w:val="20"/>
        </w:rPr>
        <w:t xml:space="preserve"> (izmenjava podatkov), saj se na podlagi </w:t>
      </w:r>
      <w:r>
        <w:rPr>
          <w:rFonts w:cs="Arial"/>
          <w:color w:val="000000"/>
          <w:szCs w:val="20"/>
        </w:rPr>
        <w:t>teh</w:t>
      </w:r>
      <w:r w:rsidRPr="00007D49">
        <w:rPr>
          <w:rFonts w:cs="Arial"/>
          <w:color w:val="000000"/>
          <w:szCs w:val="20"/>
        </w:rPr>
        <w:t xml:space="preserve"> podatkov o čakalni dobi za posamezno vrsto zdravstvene storitve (</w:t>
      </w:r>
      <w:r w:rsidR="00A864E0">
        <w:rPr>
          <w:rFonts w:cs="Arial"/>
          <w:color w:val="000000"/>
          <w:szCs w:val="20"/>
        </w:rPr>
        <w:t xml:space="preserve">v nadaljevanju </w:t>
      </w:r>
      <w:r w:rsidRPr="00007D49">
        <w:rPr>
          <w:rFonts w:cs="Arial"/>
          <w:color w:val="000000"/>
          <w:szCs w:val="20"/>
        </w:rPr>
        <w:t xml:space="preserve">VZS), ki so objavljene na spletni strani </w:t>
      </w:r>
      <w:proofErr w:type="spellStart"/>
      <w:r w:rsidRPr="00007D49">
        <w:rPr>
          <w:rFonts w:cs="Arial"/>
          <w:color w:val="000000"/>
          <w:szCs w:val="20"/>
        </w:rPr>
        <w:t>eZdravja</w:t>
      </w:r>
      <w:proofErr w:type="spellEnd"/>
      <w:r w:rsidR="005F2327">
        <w:rPr>
          <w:rFonts w:cs="Arial"/>
          <w:color w:val="000000"/>
          <w:szCs w:val="20"/>
        </w:rPr>
        <w:t>,</w:t>
      </w:r>
      <w:r w:rsidRPr="00007D49">
        <w:rPr>
          <w:rFonts w:cs="Arial"/>
          <w:color w:val="000000"/>
          <w:szCs w:val="20"/>
        </w:rPr>
        <w:t xml:space="preserve"> pacient odloči, pri katerem izvajalcu </w:t>
      </w:r>
      <w:r>
        <w:rPr>
          <w:rFonts w:cs="Arial"/>
          <w:color w:val="000000"/>
          <w:szCs w:val="20"/>
        </w:rPr>
        <w:t xml:space="preserve">se </w:t>
      </w:r>
      <w:r w:rsidRPr="00007D49">
        <w:rPr>
          <w:rFonts w:cs="Arial"/>
          <w:color w:val="000000"/>
          <w:szCs w:val="20"/>
        </w:rPr>
        <w:t xml:space="preserve">bo </w:t>
      </w:r>
      <w:r>
        <w:rPr>
          <w:rFonts w:cs="Arial"/>
          <w:color w:val="000000"/>
          <w:szCs w:val="20"/>
        </w:rPr>
        <w:t>naročil na</w:t>
      </w:r>
      <w:r w:rsidRPr="00007D49">
        <w:rPr>
          <w:rFonts w:cs="Arial"/>
          <w:color w:val="000000"/>
          <w:szCs w:val="20"/>
        </w:rPr>
        <w:t xml:space="preserve"> zdravstven</w:t>
      </w:r>
      <w:r>
        <w:rPr>
          <w:rFonts w:cs="Arial"/>
          <w:color w:val="000000"/>
          <w:szCs w:val="20"/>
        </w:rPr>
        <w:t>o</w:t>
      </w:r>
      <w:r w:rsidRPr="00007D49">
        <w:rPr>
          <w:rFonts w:cs="Arial"/>
          <w:color w:val="000000"/>
          <w:szCs w:val="20"/>
        </w:rPr>
        <w:t xml:space="preserve"> storit</w:t>
      </w:r>
      <w:r>
        <w:rPr>
          <w:rFonts w:cs="Arial"/>
          <w:color w:val="000000"/>
          <w:szCs w:val="20"/>
        </w:rPr>
        <w:t>ev</w:t>
      </w:r>
      <w:r w:rsidRPr="00007D49">
        <w:rPr>
          <w:rFonts w:cs="Arial"/>
          <w:color w:val="000000"/>
          <w:szCs w:val="20"/>
        </w:rPr>
        <w:t>.</w:t>
      </w:r>
      <w:r>
        <w:rPr>
          <w:rFonts w:cs="Arial"/>
          <w:color w:val="000000"/>
          <w:szCs w:val="20"/>
        </w:rPr>
        <w:t xml:space="preserve"> V skladu </w:t>
      </w:r>
      <w:r w:rsidRPr="00007D49">
        <w:rPr>
          <w:rFonts w:cs="Arial"/>
          <w:color w:val="000000"/>
          <w:szCs w:val="20"/>
        </w:rPr>
        <w:t>z naved</w:t>
      </w:r>
      <w:r>
        <w:rPr>
          <w:rFonts w:cs="Arial"/>
          <w:color w:val="000000"/>
          <w:szCs w:val="20"/>
        </w:rPr>
        <w:t>e</w:t>
      </w:r>
      <w:r w:rsidRPr="00007D49">
        <w:rPr>
          <w:rFonts w:cs="Arial"/>
          <w:color w:val="000000"/>
          <w:szCs w:val="20"/>
        </w:rPr>
        <w:t xml:space="preserve">nim je </w:t>
      </w:r>
      <w:r>
        <w:rPr>
          <w:rFonts w:cs="Arial"/>
          <w:color w:val="000000"/>
          <w:szCs w:val="20"/>
        </w:rPr>
        <w:t>ZIRS</w:t>
      </w:r>
      <w:r w:rsidRPr="00007D49">
        <w:rPr>
          <w:rFonts w:cs="Arial"/>
          <w:color w:val="000000"/>
          <w:szCs w:val="20"/>
        </w:rPr>
        <w:t xml:space="preserve"> v letu 2022 navedeno vsebino pr</w:t>
      </w:r>
      <w:r>
        <w:rPr>
          <w:rFonts w:cs="Arial"/>
          <w:color w:val="000000"/>
          <w:szCs w:val="20"/>
        </w:rPr>
        <w:t>ednost</w:t>
      </w:r>
      <w:r w:rsidRPr="00007D49">
        <w:rPr>
          <w:rFonts w:cs="Arial"/>
          <w:color w:val="000000"/>
          <w:szCs w:val="20"/>
        </w:rPr>
        <w:t xml:space="preserve">no preverjal pri izvajalcih zdravstvene dejavnosti v javni </w:t>
      </w:r>
      <w:r w:rsidRPr="00007D49">
        <w:rPr>
          <w:rFonts w:cs="Arial"/>
          <w:color w:val="000000"/>
          <w:szCs w:val="20"/>
        </w:rPr>
        <w:lastRenderedPageBreak/>
        <w:t>mreži (v bolnišnicah, zdravstvenih domovih, ki izvajajo specialistične dejavnosti</w:t>
      </w:r>
      <w:r>
        <w:rPr>
          <w:rFonts w:cs="Arial"/>
          <w:color w:val="000000"/>
          <w:szCs w:val="20"/>
        </w:rPr>
        <w:t>,</w:t>
      </w:r>
      <w:r w:rsidRPr="00007D49">
        <w:rPr>
          <w:rFonts w:cs="Arial"/>
          <w:color w:val="000000"/>
          <w:szCs w:val="20"/>
        </w:rPr>
        <w:t xml:space="preserve"> in v zasebnih specialističnih ambulantah s koncesijo), ki so v skladu z </w:t>
      </w:r>
      <w:proofErr w:type="spellStart"/>
      <w:r w:rsidRPr="00007D49">
        <w:rPr>
          <w:rFonts w:cs="Arial"/>
          <w:color w:val="000000"/>
          <w:szCs w:val="20"/>
        </w:rPr>
        <w:t>ZPacP</w:t>
      </w:r>
      <w:proofErr w:type="spellEnd"/>
      <w:r w:rsidRPr="00007D49">
        <w:rPr>
          <w:rFonts w:cs="Arial"/>
          <w:color w:val="000000"/>
          <w:szCs w:val="20"/>
        </w:rPr>
        <w:t xml:space="preserve"> zavezanci za vodenje čakalnih seznamov in njihovo upravljanje.</w:t>
      </w:r>
      <w:r>
        <w:rPr>
          <w:rFonts w:cs="Arial"/>
          <w:color w:val="000000"/>
          <w:szCs w:val="20"/>
        </w:rPr>
        <w:t xml:space="preserve"> </w:t>
      </w:r>
      <w:r w:rsidRPr="000D7760">
        <w:rPr>
          <w:rFonts w:cs="Arial"/>
          <w:color w:val="000000"/>
          <w:szCs w:val="20"/>
        </w:rPr>
        <w:t xml:space="preserve">Na podlagi ugotovitev nadzora je bilo izrečenih skupaj 78 ukrepov, od tega 18 upravnih ukrepov (osem odločb o prepovedi opravljanja dejavnosti, osem opozoril po </w:t>
      </w:r>
      <w:r>
        <w:rPr>
          <w:rFonts w:cs="Arial"/>
          <w:color w:val="000000"/>
          <w:szCs w:val="20"/>
        </w:rPr>
        <w:t>Zakonu o inšpekcijs</w:t>
      </w:r>
      <w:r w:rsidR="005F2327">
        <w:rPr>
          <w:rFonts w:cs="Arial"/>
          <w:color w:val="000000"/>
          <w:szCs w:val="20"/>
        </w:rPr>
        <w:t>k</w:t>
      </w:r>
      <w:r>
        <w:rPr>
          <w:rFonts w:cs="Arial"/>
          <w:color w:val="000000"/>
          <w:szCs w:val="20"/>
        </w:rPr>
        <w:t>em nadzoru</w:t>
      </w:r>
      <w:r w:rsidRPr="000D7760">
        <w:rPr>
          <w:rFonts w:cs="Arial"/>
          <w:color w:val="000000"/>
          <w:szCs w:val="20"/>
        </w:rPr>
        <w:t xml:space="preserve"> in dva sklepa o denarni kazni) in 60 </w:t>
      </w:r>
      <w:proofErr w:type="spellStart"/>
      <w:r w:rsidRPr="000D7760">
        <w:rPr>
          <w:rFonts w:cs="Arial"/>
          <w:color w:val="000000"/>
          <w:szCs w:val="20"/>
        </w:rPr>
        <w:t>prekrškovnih</w:t>
      </w:r>
      <w:proofErr w:type="spellEnd"/>
      <w:r w:rsidRPr="000D7760">
        <w:rPr>
          <w:rFonts w:cs="Arial"/>
          <w:color w:val="000000"/>
          <w:szCs w:val="20"/>
        </w:rPr>
        <w:t xml:space="preserve"> sankcij/ukrepov (38 odločb z izrekom globe, dva plačilna naloga, 11 odločb z izrekom opomina in devet opozoril za storjen</w:t>
      </w:r>
      <w:r>
        <w:rPr>
          <w:rFonts w:cs="Arial"/>
          <w:color w:val="000000"/>
          <w:szCs w:val="20"/>
        </w:rPr>
        <w:t>i</w:t>
      </w:r>
      <w:r w:rsidRPr="000D7760">
        <w:rPr>
          <w:rFonts w:cs="Arial"/>
          <w:color w:val="000000"/>
          <w:szCs w:val="20"/>
        </w:rPr>
        <w:t xml:space="preserve"> prekršek po </w:t>
      </w:r>
      <w:r>
        <w:rPr>
          <w:rFonts w:cs="Arial"/>
          <w:color w:val="000000"/>
          <w:szCs w:val="20"/>
        </w:rPr>
        <w:t>Zakonu o prekrških</w:t>
      </w:r>
      <w:r w:rsidRPr="000D7760">
        <w:rPr>
          <w:rFonts w:cs="Arial"/>
          <w:color w:val="000000"/>
          <w:szCs w:val="20"/>
        </w:rPr>
        <w:t>).</w:t>
      </w:r>
    </w:p>
    <w:p w14:paraId="3071548A" w14:textId="77777777" w:rsidR="00293F21" w:rsidRDefault="00293F21" w:rsidP="00283EE3">
      <w:pPr>
        <w:tabs>
          <w:tab w:val="left" w:pos="2573"/>
        </w:tabs>
        <w:jc w:val="both"/>
        <w:rPr>
          <w:rFonts w:cs="Arial"/>
          <w:color w:val="000000"/>
          <w:szCs w:val="20"/>
        </w:rPr>
      </w:pPr>
    </w:p>
    <w:p w14:paraId="06C4F74C" w14:textId="30E26578" w:rsidR="00293F21" w:rsidRDefault="00293F21" w:rsidP="00634429">
      <w:pPr>
        <w:pStyle w:val="datumtevilka"/>
        <w:jc w:val="both"/>
        <w:rPr>
          <w:noProof/>
        </w:rPr>
      </w:pPr>
      <w:bookmarkStart w:id="192" w:name="_Hlk133263549"/>
      <w:r w:rsidRPr="00634429">
        <w:rPr>
          <w:noProof/>
        </w:rPr>
        <w:t xml:space="preserve">V skladu s četrtim odstavkom 16. člena ZPacP mora izvajalec zdravstvene dejavnosti v svojem informacijskem sistemu zagotavljati </w:t>
      </w:r>
      <w:r>
        <w:rPr>
          <w:noProof/>
        </w:rPr>
        <w:t>sprotne</w:t>
      </w:r>
      <w:r w:rsidRPr="00634429">
        <w:rPr>
          <w:noProof/>
        </w:rPr>
        <w:t xml:space="preserve"> in resnične podatke o prostih terminih oziroma okvirnih terminih in številu uvrščenih na čakalni seznam ter druge podatke, ki jih po</w:t>
      </w:r>
      <w:r>
        <w:rPr>
          <w:noProof/>
        </w:rPr>
        <w:t>šl</w:t>
      </w:r>
      <w:r w:rsidRPr="00634429">
        <w:rPr>
          <w:noProof/>
        </w:rPr>
        <w:t xml:space="preserve">je v zbirko eNapotnica in eNaročilo. </w:t>
      </w:r>
      <w:r>
        <w:rPr>
          <w:noProof/>
        </w:rPr>
        <w:t>ZIRS</w:t>
      </w:r>
      <w:r w:rsidRPr="00634429">
        <w:rPr>
          <w:noProof/>
        </w:rPr>
        <w:t xml:space="preserve"> je pri nadzoru preverjal povezljivost procesov A, B in C iz lokalnega v centralni informacijski sistem eNaročanja, odstopanje med prikazano in dejansko čakalno dobo, vpisovanje vseh podatkov v čakaln</w:t>
      </w:r>
      <w:r>
        <w:rPr>
          <w:noProof/>
        </w:rPr>
        <w:t>i</w:t>
      </w:r>
      <w:r w:rsidRPr="00634429">
        <w:rPr>
          <w:noProof/>
        </w:rPr>
        <w:t xml:space="preserve"> seznam, saj pravilen vpis vpliva na resničnost in </w:t>
      </w:r>
      <w:r>
        <w:rPr>
          <w:noProof/>
        </w:rPr>
        <w:t>sprotnost</w:t>
      </w:r>
      <w:r w:rsidRPr="00634429">
        <w:rPr>
          <w:noProof/>
        </w:rPr>
        <w:t xml:space="preserve"> podatkov (izvajanje triaže, želja pacienta glede izbire točno določenega izvajalca zdravstvene dejavnosti, zdravstvenega delavca ali zdravstvenega sodelavca, želja pacienta glede izbire nadomestnega termina). Navedeni podatki so se preverjali v tabeli NIJZ, na portalu eZdravja in pri izvajalcu zdravstvene dejavnosti v čakalnem seznamu.</w:t>
      </w:r>
    </w:p>
    <w:p w14:paraId="4D4FC4D3" w14:textId="77777777" w:rsidR="00293F21" w:rsidRPr="00634429" w:rsidRDefault="00293F21" w:rsidP="00634429">
      <w:pPr>
        <w:pStyle w:val="datumtevilka"/>
        <w:jc w:val="both"/>
        <w:rPr>
          <w:noProof/>
        </w:rPr>
      </w:pPr>
    </w:p>
    <w:bookmarkEnd w:id="192"/>
    <w:p w14:paraId="083E9E8F" w14:textId="32B634BC" w:rsidR="00293F21" w:rsidRPr="00634429" w:rsidRDefault="00293F21" w:rsidP="00634429">
      <w:pPr>
        <w:pStyle w:val="datumtevilka"/>
        <w:jc w:val="both"/>
        <w:rPr>
          <w:noProof/>
        </w:rPr>
      </w:pPr>
      <w:r w:rsidRPr="00634429">
        <w:rPr>
          <w:noProof/>
        </w:rPr>
        <w:t>Na podlagi ugotovitev nadzora po ZPacP je bilo izdanih skupaj 28 upravnih odločb, 210 upravnih opozoril po Zakonu o inšpekcijske</w:t>
      </w:r>
      <w:r>
        <w:rPr>
          <w:noProof/>
        </w:rPr>
        <w:t>m</w:t>
      </w:r>
      <w:r w:rsidRPr="00634429">
        <w:rPr>
          <w:noProof/>
        </w:rPr>
        <w:t xml:space="preserve"> nadzoru, dva sklepa o denarni kazni, osem prekrškovnih odločb z izrekom opomina in 225 opozoril za storjen</w:t>
      </w:r>
      <w:r w:rsidR="005F2327">
        <w:rPr>
          <w:noProof/>
        </w:rPr>
        <w:t>i</w:t>
      </w:r>
      <w:r w:rsidRPr="00634429">
        <w:rPr>
          <w:noProof/>
        </w:rPr>
        <w:t xml:space="preserve"> prekršek po Zakonu o prekrških. </w:t>
      </w:r>
    </w:p>
    <w:p w14:paraId="6555877F" w14:textId="64A1F735" w:rsidR="00293F21" w:rsidRPr="00634429" w:rsidRDefault="00293F21" w:rsidP="00634429">
      <w:pPr>
        <w:pStyle w:val="datumtevilka"/>
        <w:jc w:val="both"/>
        <w:rPr>
          <w:noProof/>
        </w:rPr>
      </w:pPr>
      <w:r w:rsidRPr="00634429">
        <w:rPr>
          <w:noProof/>
        </w:rPr>
        <w:t xml:space="preserve">Od tega je bilo po vsebini izmenjave podatkov izdanih 28 upravnih odločb, 187 upravnih opozoril po </w:t>
      </w:r>
      <w:r>
        <w:rPr>
          <w:noProof/>
        </w:rPr>
        <w:t>Zakonu o inšpekcijskem nadzoru</w:t>
      </w:r>
      <w:r w:rsidRPr="00634429">
        <w:rPr>
          <w:noProof/>
        </w:rPr>
        <w:t>,</w:t>
      </w:r>
      <w:r w:rsidRPr="00634429">
        <w:t xml:space="preserve"> </w:t>
      </w:r>
      <w:r w:rsidRPr="00634429">
        <w:rPr>
          <w:noProof/>
        </w:rPr>
        <w:t>dva sklepa o denarni kazni, štiri prekrškovne odločbe z izrekom opomina in 202 opozorila za storjen</w:t>
      </w:r>
      <w:r w:rsidR="005F2327">
        <w:rPr>
          <w:noProof/>
        </w:rPr>
        <w:t>i</w:t>
      </w:r>
      <w:r w:rsidRPr="00634429">
        <w:rPr>
          <w:noProof/>
        </w:rPr>
        <w:t xml:space="preserve"> prekršek po </w:t>
      </w:r>
      <w:r>
        <w:rPr>
          <w:noProof/>
        </w:rPr>
        <w:t>Zakonu o prekrških</w:t>
      </w:r>
      <w:r w:rsidRPr="00634429">
        <w:rPr>
          <w:noProof/>
        </w:rPr>
        <w:t>. Po drugih vsebinah oziroma določilih ZPacP (postopek prve obravnave, obvezne objave, uvrščanje na čakalni seznam, oblike in načini naročanja</w:t>
      </w:r>
      <w:r>
        <w:rPr>
          <w:noProof/>
        </w:rPr>
        <w:t xml:space="preserve"> </w:t>
      </w:r>
      <w:r w:rsidRPr="00634429">
        <w:rPr>
          <w:noProof/>
        </w:rPr>
        <w:t xml:space="preserve">…) je bilo izdanih 23 upravnih opozoril po </w:t>
      </w:r>
      <w:r>
        <w:rPr>
          <w:noProof/>
        </w:rPr>
        <w:t>Zakonu o inšpekcijskem nadzoru</w:t>
      </w:r>
      <w:r w:rsidRPr="00634429">
        <w:rPr>
          <w:noProof/>
        </w:rPr>
        <w:t>, štiri prekrškovne odločbe z izrekom opomina in 23 opozoril za storjen</w:t>
      </w:r>
      <w:r>
        <w:rPr>
          <w:noProof/>
        </w:rPr>
        <w:t>i</w:t>
      </w:r>
      <w:r w:rsidRPr="00634429">
        <w:rPr>
          <w:noProof/>
        </w:rPr>
        <w:t xml:space="preserve"> prekršek po </w:t>
      </w:r>
      <w:r>
        <w:rPr>
          <w:noProof/>
        </w:rPr>
        <w:t>Zakonu o prekrških</w:t>
      </w:r>
      <w:r w:rsidRPr="00634429" w:rsidDel="000A54D3">
        <w:rPr>
          <w:noProof/>
        </w:rPr>
        <w:t xml:space="preserve"> </w:t>
      </w:r>
      <w:r w:rsidRPr="00156F0A">
        <w:rPr>
          <w:rFonts w:cs="Arial"/>
          <w:color w:val="000000"/>
        </w:rPr>
        <w:t>(Poročilo o delu Zdravstvenega inšpektorata Republike Slovenije za leto 2021, str. 25–26).</w:t>
      </w:r>
    </w:p>
    <w:p w14:paraId="1D3C1225" w14:textId="77777777" w:rsidR="00293F21" w:rsidRDefault="00293F21" w:rsidP="00283EE3">
      <w:pPr>
        <w:tabs>
          <w:tab w:val="left" w:pos="2573"/>
        </w:tabs>
        <w:jc w:val="both"/>
        <w:rPr>
          <w:rFonts w:cs="Arial"/>
          <w:color w:val="000000"/>
        </w:rPr>
      </w:pPr>
    </w:p>
    <w:p w14:paraId="597BCA6E" w14:textId="77B6A573" w:rsidR="00000136" w:rsidRDefault="00000136" w:rsidP="00000136">
      <w:pPr>
        <w:tabs>
          <w:tab w:val="left" w:pos="2573"/>
        </w:tabs>
        <w:jc w:val="both"/>
        <w:rPr>
          <w:rFonts w:cs="Arial"/>
          <w:szCs w:val="20"/>
        </w:rPr>
      </w:pPr>
      <w:r w:rsidRPr="00000136">
        <w:rPr>
          <w:rFonts w:cs="Arial"/>
          <w:szCs w:val="20"/>
        </w:rPr>
        <w:t xml:space="preserve">Inšpektorji, pristojni za področje čakalnih seznamov oziroma čakalnih dob, iz spremenjenega 85. člena </w:t>
      </w:r>
      <w:proofErr w:type="spellStart"/>
      <w:r w:rsidRPr="00000136">
        <w:rPr>
          <w:rFonts w:cs="Arial"/>
          <w:szCs w:val="20"/>
        </w:rPr>
        <w:t>ZPacP</w:t>
      </w:r>
      <w:proofErr w:type="spellEnd"/>
      <w:r w:rsidRPr="00000136">
        <w:rPr>
          <w:rFonts w:cs="Arial"/>
          <w:szCs w:val="20"/>
        </w:rPr>
        <w:t xml:space="preserve"> s 1. septembrom 2022 niso začeli delovati v okviru urada, pristojnega za nadzor, kakovost in investicije v zdravstvu.</w:t>
      </w:r>
      <w:r w:rsidRPr="00000136">
        <w:rPr>
          <w:rStyle w:val="Sprotnaopomba-sklic"/>
          <w:rFonts w:cs="Arial"/>
          <w:szCs w:val="20"/>
        </w:rPr>
        <w:footnoteReference w:id="25"/>
      </w:r>
    </w:p>
    <w:p w14:paraId="60C958EE" w14:textId="77777777" w:rsidR="00293F21" w:rsidRPr="00156F0A" w:rsidRDefault="00293F21" w:rsidP="00283EE3">
      <w:pPr>
        <w:tabs>
          <w:tab w:val="left" w:pos="2573"/>
        </w:tabs>
        <w:jc w:val="both"/>
        <w:rPr>
          <w:rFonts w:cs="Arial"/>
          <w:color w:val="000000"/>
        </w:rPr>
      </w:pPr>
    </w:p>
    <w:p w14:paraId="2765910F" w14:textId="77777777" w:rsidR="00293F21" w:rsidRPr="00156F0A" w:rsidRDefault="00293F21" w:rsidP="00283EE3">
      <w:pPr>
        <w:autoSpaceDE w:val="0"/>
        <w:autoSpaceDN w:val="0"/>
        <w:adjustRightInd w:val="0"/>
        <w:jc w:val="both"/>
        <w:rPr>
          <w:rFonts w:cs="Arial"/>
        </w:rPr>
      </w:pPr>
    </w:p>
    <w:p w14:paraId="7E7AA3D1" w14:textId="77777777" w:rsidR="00293F21" w:rsidRDefault="00293F21" w:rsidP="00293F21">
      <w:pPr>
        <w:pStyle w:val="Naslov1"/>
        <w:numPr>
          <w:ilvl w:val="0"/>
          <w:numId w:val="15"/>
        </w:numPr>
      </w:pPr>
      <w:bookmarkStart w:id="193" w:name="_Toc41919155"/>
      <w:bookmarkStart w:id="194" w:name="_Toc106784682"/>
      <w:r w:rsidRPr="00156F0A">
        <w:t>SPREMLJANJE PRITO</w:t>
      </w:r>
      <w:r>
        <w:t>Ž</w:t>
      </w:r>
      <w:r w:rsidRPr="00156F0A">
        <w:t>B, ZADOVOLJSTVA IN IZKU</w:t>
      </w:r>
      <w:r>
        <w:t>Š</w:t>
      </w:r>
      <w:r w:rsidRPr="00156F0A">
        <w:t>ENJ PACIENTOV</w:t>
      </w:r>
      <w:bookmarkEnd w:id="193"/>
      <w:bookmarkEnd w:id="194"/>
    </w:p>
    <w:p w14:paraId="41EB920B" w14:textId="77777777" w:rsidR="00293F21" w:rsidRPr="00634429" w:rsidRDefault="00293F21" w:rsidP="00634429"/>
    <w:p w14:paraId="054E996D" w14:textId="6038ABE4" w:rsidR="00293F21" w:rsidRPr="00156F0A" w:rsidRDefault="00293F21" w:rsidP="00283EE3">
      <w:pPr>
        <w:pStyle w:val="Naslov2"/>
        <w:numPr>
          <w:ilvl w:val="0"/>
          <w:numId w:val="0"/>
        </w:numPr>
      </w:pPr>
      <w:bookmarkStart w:id="195" w:name="_Toc41919156"/>
      <w:bookmarkStart w:id="196" w:name="_Toc41919455"/>
      <w:bookmarkStart w:id="197" w:name="_Toc41922924"/>
      <w:bookmarkStart w:id="198" w:name="_Toc41923091"/>
      <w:bookmarkStart w:id="199" w:name="_Toc42076706"/>
      <w:bookmarkStart w:id="200" w:name="_Toc44409357"/>
      <w:bookmarkStart w:id="201" w:name="_Toc44409718"/>
      <w:bookmarkStart w:id="202" w:name="_Toc44410057"/>
      <w:bookmarkStart w:id="203" w:name="_Toc106784683"/>
      <w:bookmarkStart w:id="204" w:name="_Toc41919157"/>
      <w:bookmarkEnd w:id="195"/>
      <w:bookmarkEnd w:id="196"/>
      <w:bookmarkEnd w:id="197"/>
      <w:bookmarkEnd w:id="198"/>
      <w:bookmarkEnd w:id="199"/>
      <w:bookmarkEnd w:id="200"/>
      <w:bookmarkEnd w:id="201"/>
      <w:bookmarkEnd w:id="202"/>
      <w:r w:rsidRPr="00156F0A">
        <w:t xml:space="preserve">7.1 Prejem pritožb glede kršitev pacientovih pravic </w:t>
      </w:r>
      <w:r w:rsidRPr="00156F0A">
        <w:rPr>
          <w:rFonts w:eastAsia="Calibri"/>
        </w:rPr>
        <w:t>in vprašanj o</w:t>
      </w:r>
      <w:bookmarkEnd w:id="203"/>
    </w:p>
    <w:p w14:paraId="33608D84" w14:textId="038588CB" w:rsidR="00293F21" w:rsidRPr="00156F0A" w:rsidRDefault="00293F21" w:rsidP="00843E8D">
      <w:pPr>
        <w:pStyle w:val="Naslov2"/>
        <w:numPr>
          <w:ilvl w:val="0"/>
          <w:numId w:val="0"/>
        </w:numPr>
        <w:ind w:left="792" w:hanging="432"/>
      </w:pPr>
      <w:bookmarkStart w:id="205" w:name="_Toc106784684"/>
      <w:r w:rsidRPr="00156F0A">
        <w:rPr>
          <w:rFonts w:eastAsia="Calibri"/>
        </w:rPr>
        <w:t>pacientovih pravicah</w:t>
      </w:r>
      <w:r w:rsidRPr="00156F0A">
        <w:t xml:space="preserve"> na M</w:t>
      </w:r>
      <w:r w:rsidRPr="00156F0A">
        <w:rPr>
          <w:rFonts w:eastAsia="Calibri"/>
        </w:rPr>
        <w:t>inistrstvu</w:t>
      </w:r>
      <w:bookmarkEnd w:id="204"/>
      <w:r w:rsidRPr="00156F0A">
        <w:rPr>
          <w:rFonts w:eastAsia="Calibri"/>
        </w:rPr>
        <w:t xml:space="preserve"> za zdravje</w:t>
      </w:r>
      <w:bookmarkEnd w:id="205"/>
      <w:r w:rsidR="00D94D6A">
        <w:rPr>
          <w:rFonts w:eastAsia="Calibri"/>
        </w:rPr>
        <w:t xml:space="preserve"> Republike Slovenije</w:t>
      </w:r>
    </w:p>
    <w:p w14:paraId="1A21CD28" w14:textId="77777777" w:rsidR="00293F21" w:rsidRPr="00156F0A" w:rsidRDefault="00293F21" w:rsidP="00283EE3">
      <w:pPr>
        <w:jc w:val="both"/>
        <w:rPr>
          <w:rFonts w:cs="Arial"/>
          <w:b/>
          <w:color w:val="000000"/>
          <w:szCs w:val="20"/>
        </w:rPr>
      </w:pPr>
    </w:p>
    <w:p w14:paraId="1DC846F5" w14:textId="51F9595F" w:rsidR="00293F21" w:rsidRDefault="00293F21" w:rsidP="007251D2">
      <w:pPr>
        <w:jc w:val="both"/>
        <w:rPr>
          <w:rFonts w:cs="Arial"/>
        </w:rPr>
      </w:pPr>
      <w:r w:rsidRPr="00156F0A">
        <w:rPr>
          <w:rFonts w:cs="Arial"/>
        </w:rPr>
        <w:t xml:space="preserve">Javnosti je omogočeno, da svoja vprašanja o pravicah pacientov ali konkretne pritožbe pošlje tudi neposredno ministrstvu pisno po pošti, </w:t>
      </w:r>
      <w:r>
        <w:rPr>
          <w:rFonts w:cs="Arial"/>
        </w:rPr>
        <w:t xml:space="preserve">po </w:t>
      </w:r>
      <w:r w:rsidRPr="00156F0A">
        <w:rPr>
          <w:rFonts w:cs="Arial"/>
        </w:rPr>
        <w:t xml:space="preserve">elektronski pošti ali </w:t>
      </w:r>
      <w:r w:rsidR="00A864E0">
        <w:rPr>
          <w:rFonts w:cs="Arial"/>
        </w:rPr>
        <w:t xml:space="preserve">po </w:t>
      </w:r>
      <w:r w:rsidRPr="00156F0A">
        <w:rPr>
          <w:rFonts w:cs="Arial"/>
        </w:rPr>
        <w:t>telefonu. Ministrstvo je v letu </w:t>
      </w:r>
      <w:r>
        <w:rPr>
          <w:rFonts w:cs="Arial"/>
        </w:rPr>
        <w:t xml:space="preserve">2022 prejelo 1249 zadev, kar je za 56 odstotkov več kot leta 2021 (799 pritožb; 2020 764 pritožb, 2019 724 pritožb). </w:t>
      </w:r>
      <w:r w:rsidRPr="00156F0A">
        <w:rPr>
          <w:rFonts w:cs="Arial"/>
        </w:rPr>
        <w:t xml:space="preserve">Od tega jih je bilo </w:t>
      </w:r>
      <w:r>
        <w:rPr>
          <w:rFonts w:cs="Arial"/>
        </w:rPr>
        <w:t>40</w:t>
      </w:r>
      <w:r w:rsidRPr="00156F0A">
        <w:rPr>
          <w:rFonts w:cs="Arial"/>
        </w:rPr>
        <w:t xml:space="preserve"> anonimnih, kar </w:t>
      </w:r>
      <w:r>
        <w:rPr>
          <w:rFonts w:cs="Arial"/>
        </w:rPr>
        <w:t>je</w:t>
      </w:r>
      <w:r w:rsidRPr="00156F0A">
        <w:rPr>
          <w:rFonts w:cs="Arial"/>
        </w:rPr>
        <w:t xml:space="preserve"> </w:t>
      </w:r>
      <w:r>
        <w:rPr>
          <w:rFonts w:cs="Arial"/>
        </w:rPr>
        <w:t>3,2</w:t>
      </w:r>
      <w:r w:rsidRPr="00156F0A">
        <w:rPr>
          <w:rFonts w:cs="Arial"/>
        </w:rPr>
        <w:t> </w:t>
      </w:r>
      <w:r>
        <w:rPr>
          <w:rFonts w:cs="Arial"/>
        </w:rPr>
        <w:t>odstotka</w:t>
      </w:r>
      <w:r w:rsidRPr="00156F0A">
        <w:rPr>
          <w:rFonts w:cs="Arial"/>
        </w:rPr>
        <w:t xml:space="preserve"> pritožb</w:t>
      </w:r>
      <w:r>
        <w:rPr>
          <w:rFonts w:cs="Arial"/>
        </w:rPr>
        <w:t>.</w:t>
      </w:r>
    </w:p>
    <w:p w14:paraId="2756ED29" w14:textId="77777777" w:rsidR="00293F21" w:rsidRDefault="00293F21" w:rsidP="00283EE3">
      <w:pPr>
        <w:rPr>
          <w:rFonts w:cs="Arial"/>
        </w:rPr>
      </w:pPr>
    </w:p>
    <w:p w14:paraId="4CD514A9" w14:textId="0826F1A4" w:rsidR="00293F21" w:rsidRDefault="00293F21" w:rsidP="00283EE3">
      <w:pPr>
        <w:jc w:val="both"/>
        <w:rPr>
          <w:rFonts w:cs="Arial"/>
          <w:szCs w:val="20"/>
        </w:rPr>
      </w:pPr>
      <w:r w:rsidRPr="00156F0A">
        <w:rPr>
          <w:rFonts w:cs="Arial"/>
          <w:szCs w:val="20"/>
        </w:rPr>
        <w:lastRenderedPageBreak/>
        <w:t xml:space="preserve">Pri tem pritožniki dopise na ministrstvo naslovijo zelo različno, na primer kot vprašanje, prošnjo za pomoč, prošnjo za podatke, opozorilo, zahtevek, priporočilo, zgroženost, prošnjo za </w:t>
      </w:r>
      <w:r w:rsidR="00D94D6A" w:rsidRPr="00156F0A">
        <w:rPr>
          <w:rFonts w:cs="Arial"/>
          <w:szCs w:val="20"/>
        </w:rPr>
        <w:t>prever</w:t>
      </w:r>
      <w:r w:rsidR="00D94D6A">
        <w:rPr>
          <w:rFonts w:cs="Arial"/>
          <w:szCs w:val="20"/>
        </w:rPr>
        <w:t>itev</w:t>
      </w:r>
      <w:r w:rsidR="00D94D6A" w:rsidRPr="00156F0A">
        <w:rPr>
          <w:rFonts w:cs="Arial"/>
          <w:szCs w:val="20"/>
        </w:rPr>
        <w:t> </w:t>
      </w:r>
      <w:r>
        <w:rPr>
          <w:rFonts w:cs="Arial"/>
          <w:szCs w:val="20"/>
        </w:rPr>
        <w:t>in tako dalje</w:t>
      </w:r>
      <w:r w:rsidRPr="00156F0A">
        <w:rPr>
          <w:rFonts w:cs="Arial"/>
          <w:szCs w:val="20"/>
        </w:rPr>
        <w:t xml:space="preserve">. </w:t>
      </w:r>
    </w:p>
    <w:p w14:paraId="25867E46" w14:textId="77777777" w:rsidR="00293F21" w:rsidRDefault="00293F21" w:rsidP="00283EE3">
      <w:pPr>
        <w:jc w:val="both"/>
        <w:rPr>
          <w:rFonts w:cs="Arial"/>
          <w:szCs w:val="20"/>
        </w:rPr>
      </w:pPr>
    </w:p>
    <w:p w14:paraId="33A705F8" w14:textId="5910E02F" w:rsidR="00293F21" w:rsidRDefault="00293F21" w:rsidP="001A72A7">
      <w:pPr>
        <w:jc w:val="both"/>
        <w:rPr>
          <w:rFonts w:cs="Arial"/>
          <w:szCs w:val="20"/>
        </w:rPr>
      </w:pPr>
      <w:r w:rsidRPr="001A72A7">
        <w:rPr>
          <w:rFonts w:cs="Arial"/>
          <w:szCs w:val="20"/>
        </w:rPr>
        <w:t>Glede na preteklo leto se je število tem razširilo</w:t>
      </w:r>
      <w:r>
        <w:rPr>
          <w:rFonts w:cs="Arial"/>
          <w:szCs w:val="20"/>
        </w:rPr>
        <w:t>.</w:t>
      </w:r>
      <w:r w:rsidRPr="001A72A7">
        <w:t xml:space="preserve"> </w:t>
      </w:r>
      <w:r w:rsidRPr="001A72A7">
        <w:rPr>
          <w:rFonts w:cs="Arial"/>
          <w:szCs w:val="20"/>
        </w:rPr>
        <w:t>Razlogi za podajo pritožb po tej poti so bil</w:t>
      </w:r>
      <w:r>
        <w:rPr>
          <w:rFonts w:cs="Arial"/>
          <w:szCs w:val="20"/>
        </w:rPr>
        <w:t>i</w:t>
      </w:r>
      <w:r w:rsidRPr="001A72A7">
        <w:rPr>
          <w:rFonts w:cs="Arial"/>
          <w:szCs w:val="20"/>
        </w:rPr>
        <w:t xml:space="preserve">: </w:t>
      </w:r>
    </w:p>
    <w:p w14:paraId="299CB9F6" w14:textId="68D68087" w:rsidR="00293F21" w:rsidRDefault="00293F21" w:rsidP="00293F21">
      <w:pPr>
        <w:pStyle w:val="Odstavekseznama"/>
        <w:numPr>
          <w:ilvl w:val="0"/>
          <w:numId w:val="28"/>
        </w:numPr>
        <w:jc w:val="both"/>
        <w:rPr>
          <w:rFonts w:ascii="Arial" w:hAnsi="Arial" w:cs="Arial"/>
          <w:sz w:val="20"/>
          <w:szCs w:val="20"/>
        </w:rPr>
      </w:pPr>
      <w:r>
        <w:rPr>
          <w:rFonts w:ascii="Arial" w:hAnsi="Arial" w:cs="Arial"/>
          <w:sz w:val="20"/>
          <w:szCs w:val="20"/>
        </w:rPr>
        <w:t>nedostopnost do zdravnika na primarni ravni (izbira osebnega zdravnika, priklic po telefonu, o</w:t>
      </w:r>
      <w:r w:rsidRPr="008056BD">
        <w:rPr>
          <w:rFonts w:ascii="Arial" w:hAnsi="Arial" w:cs="Arial"/>
          <w:sz w:val="20"/>
          <w:szCs w:val="20"/>
        </w:rPr>
        <w:t>mejen dostop do zdravnika zaradi uvedbe aplikacije</w:t>
      </w:r>
      <w:r>
        <w:rPr>
          <w:rFonts w:ascii="Arial" w:hAnsi="Arial" w:cs="Arial"/>
          <w:sz w:val="20"/>
          <w:szCs w:val="20"/>
        </w:rPr>
        <w:t>; o</w:t>
      </w:r>
      <w:r w:rsidRPr="008056BD">
        <w:rPr>
          <w:rFonts w:ascii="Arial" w:hAnsi="Arial" w:cs="Arial"/>
          <w:sz w:val="20"/>
          <w:szCs w:val="20"/>
        </w:rPr>
        <w:t>dklonitev zavarovane osebe s strani zdravnika</w:t>
      </w:r>
      <w:r>
        <w:rPr>
          <w:rFonts w:ascii="Arial" w:hAnsi="Arial" w:cs="Arial"/>
          <w:sz w:val="20"/>
          <w:szCs w:val="20"/>
        </w:rPr>
        <w:t>);</w:t>
      </w:r>
    </w:p>
    <w:p w14:paraId="7C96D50D" w14:textId="77777777" w:rsidR="00293F21" w:rsidRDefault="00293F21" w:rsidP="00293F21">
      <w:pPr>
        <w:pStyle w:val="Odstavekseznama"/>
        <w:numPr>
          <w:ilvl w:val="0"/>
          <w:numId w:val="28"/>
        </w:numPr>
        <w:jc w:val="both"/>
        <w:rPr>
          <w:rFonts w:ascii="Arial" w:hAnsi="Arial" w:cs="Arial"/>
          <w:sz w:val="20"/>
          <w:szCs w:val="20"/>
        </w:rPr>
      </w:pPr>
      <w:r>
        <w:rPr>
          <w:rFonts w:ascii="Arial" w:hAnsi="Arial" w:cs="Arial"/>
          <w:sz w:val="20"/>
          <w:szCs w:val="20"/>
        </w:rPr>
        <w:t>č</w:t>
      </w:r>
      <w:r w:rsidRPr="001A72A7">
        <w:rPr>
          <w:rFonts w:ascii="Arial" w:hAnsi="Arial" w:cs="Arial"/>
          <w:sz w:val="20"/>
          <w:szCs w:val="20"/>
        </w:rPr>
        <w:t>akalne dobe (pritožbe nad čakanjem in čakalnimi dobami, naročanje na nerazumno oddaljene termine</w:t>
      </w:r>
      <w:r>
        <w:rPr>
          <w:rFonts w:ascii="Arial" w:hAnsi="Arial" w:cs="Arial"/>
          <w:sz w:val="20"/>
          <w:szCs w:val="20"/>
        </w:rPr>
        <w:t>, p</w:t>
      </w:r>
      <w:r w:rsidRPr="008056BD">
        <w:rPr>
          <w:rFonts w:ascii="Arial" w:hAnsi="Arial" w:cs="Arial"/>
          <w:sz w:val="20"/>
          <w:szCs w:val="20"/>
        </w:rPr>
        <w:t>roblematika naročanja</w:t>
      </w:r>
      <w:r>
        <w:rPr>
          <w:rFonts w:ascii="Arial" w:hAnsi="Arial" w:cs="Arial"/>
          <w:sz w:val="20"/>
          <w:szCs w:val="20"/>
        </w:rPr>
        <w:t>);</w:t>
      </w:r>
    </w:p>
    <w:p w14:paraId="417846E3" w14:textId="6E97E2D4" w:rsidR="00293F21" w:rsidRDefault="00293F21" w:rsidP="00293F21">
      <w:pPr>
        <w:pStyle w:val="Odstavekseznama"/>
        <w:numPr>
          <w:ilvl w:val="0"/>
          <w:numId w:val="28"/>
        </w:numPr>
        <w:jc w:val="both"/>
        <w:rPr>
          <w:rFonts w:ascii="Arial" w:hAnsi="Arial" w:cs="Arial"/>
          <w:sz w:val="20"/>
          <w:szCs w:val="20"/>
        </w:rPr>
      </w:pPr>
      <w:r>
        <w:rPr>
          <w:rFonts w:ascii="Arial" w:hAnsi="Arial" w:cs="Arial"/>
          <w:sz w:val="20"/>
          <w:szCs w:val="20"/>
        </w:rPr>
        <w:t>g</w:t>
      </w:r>
      <w:r w:rsidRPr="008056BD">
        <w:rPr>
          <w:rFonts w:ascii="Arial" w:hAnsi="Arial" w:cs="Arial"/>
          <w:sz w:val="20"/>
          <w:szCs w:val="20"/>
        </w:rPr>
        <w:t>lede dela in učinkovitosti na določenem področju</w:t>
      </w:r>
      <w:r>
        <w:rPr>
          <w:rFonts w:ascii="Arial" w:hAnsi="Arial" w:cs="Arial"/>
          <w:sz w:val="20"/>
          <w:szCs w:val="20"/>
        </w:rPr>
        <w:t xml:space="preserve"> v zdravstvu (</w:t>
      </w:r>
      <w:r w:rsidRPr="008056BD">
        <w:rPr>
          <w:rFonts w:ascii="Arial" w:hAnsi="Arial" w:cs="Arial"/>
          <w:sz w:val="20"/>
          <w:szCs w:val="20"/>
        </w:rPr>
        <w:t>odločb</w:t>
      </w:r>
      <w:r>
        <w:rPr>
          <w:rFonts w:ascii="Arial" w:hAnsi="Arial" w:cs="Arial"/>
          <w:sz w:val="20"/>
          <w:szCs w:val="20"/>
        </w:rPr>
        <w:t>e</w:t>
      </w:r>
      <w:r w:rsidRPr="008056BD">
        <w:rPr>
          <w:rFonts w:ascii="Arial" w:hAnsi="Arial" w:cs="Arial"/>
          <w:sz w:val="20"/>
          <w:szCs w:val="20"/>
        </w:rPr>
        <w:t xml:space="preserve"> o bolniški odsotnosti</w:t>
      </w:r>
      <w:r>
        <w:rPr>
          <w:rFonts w:ascii="Arial" w:hAnsi="Arial" w:cs="Arial"/>
          <w:sz w:val="20"/>
          <w:szCs w:val="20"/>
        </w:rPr>
        <w:t>);</w:t>
      </w:r>
    </w:p>
    <w:p w14:paraId="3E445359" w14:textId="3826A75D" w:rsidR="00293F21" w:rsidRDefault="00293F21" w:rsidP="00293F21">
      <w:pPr>
        <w:pStyle w:val="Odstavekseznama"/>
        <w:numPr>
          <w:ilvl w:val="0"/>
          <w:numId w:val="28"/>
        </w:numPr>
        <w:jc w:val="both"/>
        <w:rPr>
          <w:rFonts w:ascii="Arial" w:hAnsi="Arial" w:cs="Arial"/>
          <w:sz w:val="20"/>
          <w:szCs w:val="20"/>
        </w:rPr>
      </w:pPr>
      <w:r w:rsidRPr="008056BD">
        <w:rPr>
          <w:rFonts w:ascii="Arial" w:hAnsi="Arial" w:cs="Arial"/>
          <w:sz w:val="20"/>
          <w:szCs w:val="20"/>
        </w:rPr>
        <w:t>glede stanja v slovenskem zdravstvu, del</w:t>
      </w:r>
      <w:r>
        <w:rPr>
          <w:rFonts w:ascii="Arial" w:hAnsi="Arial" w:cs="Arial"/>
          <w:sz w:val="20"/>
          <w:szCs w:val="20"/>
        </w:rPr>
        <w:t>a</w:t>
      </w:r>
      <w:r w:rsidRPr="008056BD">
        <w:rPr>
          <w:rFonts w:ascii="Arial" w:hAnsi="Arial" w:cs="Arial"/>
          <w:sz w:val="20"/>
          <w:szCs w:val="20"/>
        </w:rPr>
        <w:t xml:space="preserve"> zavoda ali del</w:t>
      </w:r>
      <w:r>
        <w:rPr>
          <w:rFonts w:ascii="Arial" w:hAnsi="Arial" w:cs="Arial"/>
          <w:sz w:val="20"/>
          <w:szCs w:val="20"/>
        </w:rPr>
        <w:t>a</w:t>
      </w:r>
      <w:r w:rsidRPr="008056BD">
        <w:rPr>
          <w:rFonts w:ascii="Arial" w:hAnsi="Arial" w:cs="Arial"/>
          <w:sz w:val="20"/>
          <w:szCs w:val="20"/>
        </w:rPr>
        <w:t xml:space="preserve"> posameznega zaposlenega</w:t>
      </w:r>
      <w:r>
        <w:rPr>
          <w:rFonts w:ascii="Arial" w:hAnsi="Arial" w:cs="Arial"/>
          <w:sz w:val="20"/>
          <w:szCs w:val="20"/>
        </w:rPr>
        <w:t xml:space="preserve"> v zdravstveni dejavnosti (neizpolnjevanje delovnih obveznosti, neodzivnost na zaprosilo);</w:t>
      </w:r>
    </w:p>
    <w:p w14:paraId="5E3E51DA" w14:textId="77777777" w:rsidR="00293F21" w:rsidRDefault="00293F21" w:rsidP="00293F21">
      <w:pPr>
        <w:pStyle w:val="Odstavekseznama"/>
        <w:numPr>
          <w:ilvl w:val="0"/>
          <w:numId w:val="28"/>
        </w:numPr>
        <w:jc w:val="both"/>
        <w:rPr>
          <w:rFonts w:ascii="Arial" w:hAnsi="Arial" w:cs="Arial"/>
          <w:sz w:val="20"/>
          <w:szCs w:val="20"/>
        </w:rPr>
      </w:pPr>
      <w:r w:rsidRPr="008056BD">
        <w:rPr>
          <w:rFonts w:ascii="Arial" w:hAnsi="Arial" w:cs="Arial"/>
          <w:sz w:val="20"/>
          <w:szCs w:val="20"/>
        </w:rPr>
        <w:t>glede zdravstvene obravnave posamezne osebe</w:t>
      </w:r>
      <w:r>
        <w:rPr>
          <w:rFonts w:ascii="Arial" w:hAnsi="Arial" w:cs="Arial"/>
          <w:sz w:val="20"/>
          <w:szCs w:val="20"/>
        </w:rPr>
        <w:t xml:space="preserve"> (</w:t>
      </w:r>
      <w:r w:rsidRPr="008056BD">
        <w:rPr>
          <w:rFonts w:ascii="Arial" w:hAnsi="Arial" w:cs="Arial"/>
          <w:sz w:val="20"/>
          <w:szCs w:val="20"/>
        </w:rPr>
        <w:t>individualno občutenje prikrajšanosti, krivice, odobritev bolniškega staleža</w:t>
      </w:r>
      <w:r>
        <w:rPr>
          <w:rFonts w:ascii="Arial" w:hAnsi="Arial" w:cs="Arial"/>
          <w:sz w:val="20"/>
          <w:szCs w:val="20"/>
        </w:rPr>
        <w:t>;</w:t>
      </w:r>
      <w:r w:rsidRPr="008056BD">
        <w:t xml:space="preserve"> </w:t>
      </w:r>
      <w:r w:rsidRPr="008056BD">
        <w:rPr>
          <w:rFonts w:ascii="Arial" w:hAnsi="Arial" w:cs="Arial"/>
          <w:sz w:val="20"/>
          <w:szCs w:val="20"/>
        </w:rPr>
        <w:t>zagotovitev dostojnih pogojev umirajočemu človeku</w:t>
      </w:r>
      <w:r>
        <w:rPr>
          <w:rFonts w:ascii="Arial" w:hAnsi="Arial" w:cs="Arial"/>
          <w:sz w:val="20"/>
          <w:szCs w:val="20"/>
        </w:rPr>
        <w:t>; p</w:t>
      </w:r>
      <w:r w:rsidRPr="00F92269">
        <w:rPr>
          <w:rFonts w:ascii="Arial" w:hAnsi="Arial" w:cs="Arial"/>
          <w:sz w:val="20"/>
          <w:szCs w:val="20"/>
        </w:rPr>
        <w:t>reventivni pregledi otrok</w:t>
      </w:r>
      <w:r>
        <w:rPr>
          <w:rFonts w:ascii="Arial" w:hAnsi="Arial" w:cs="Arial"/>
          <w:sz w:val="20"/>
          <w:szCs w:val="20"/>
        </w:rPr>
        <w:t>);</w:t>
      </w:r>
    </w:p>
    <w:p w14:paraId="17D6EDD7" w14:textId="3DEF7DFE" w:rsidR="00293F21" w:rsidRDefault="00293F21" w:rsidP="00293F21">
      <w:pPr>
        <w:pStyle w:val="Odstavekseznama"/>
        <w:numPr>
          <w:ilvl w:val="0"/>
          <w:numId w:val="28"/>
        </w:numPr>
        <w:jc w:val="both"/>
        <w:rPr>
          <w:rFonts w:ascii="Arial" w:hAnsi="Arial" w:cs="Arial"/>
          <w:sz w:val="20"/>
          <w:szCs w:val="20"/>
        </w:rPr>
      </w:pPr>
      <w:r>
        <w:rPr>
          <w:rFonts w:ascii="Arial" w:hAnsi="Arial" w:cs="Arial"/>
          <w:sz w:val="20"/>
          <w:szCs w:val="20"/>
        </w:rPr>
        <w:t>n</w:t>
      </w:r>
      <w:r w:rsidRPr="008056BD">
        <w:rPr>
          <w:rFonts w:ascii="Arial" w:hAnsi="Arial" w:cs="Arial"/>
          <w:sz w:val="20"/>
          <w:szCs w:val="20"/>
        </w:rPr>
        <w:t>eprofesionalna obravnava svojcev</w:t>
      </w:r>
      <w:r>
        <w:rPr>
          <w:rFonts w:ascii="Arial" w:hAnsi="Arial" w:cs="Arial"/>
          <w:sz w:val="20"/>
          <w:szCs w:val="20"/>
        </w:rPr>
        <w:t xml:space="preserve"> (prepoved obiskov, nedostopnost do informacij);</w:t>
      </w:r>
    </w:p>
    <w:p w14:paraId="2B6F1C2F" w14:textId="77777777" w:rsidR="00293F21" w:rsidRDefault="00293F21" w:rsidP="00293F21">
      <w:pPr>
        <w:pStyle w:val="Odstavekseznama"/>
        <w:numPr>
          <w:ilvl w:val="0"/>
          <w:numId w:val="28"/>
        </w:numPr>
        <w:jc w:val="both"/>
        <w:rPr>
          <w:rFonts w:ascii="Arial" w:hAnsi="Arial" w:cs="Arial"/>
          <w:sz w:val="20"/>
          <w:szCs w:val="20"/>
        </w:rPr>
      </w:pPr>
      <w:r>
        <w:rPr>
          <w:rFonts w:ascii="Arial" w:hAnsi="Arial" w:cs="Arial"/>
          <w:sz w:val="20"/>
          <w:szCs w:val="20"/>
        </w:rPr>
        <w:t>obrazci izjava volje (ni razširjanja informacij);</w:t>
      </w:r>
    </w:p>
    <w:p w14:paraId="60991110" w14:textId="3BB2F2D5" w:rsidR="00293F21" w:rsidRDefault="00293F21" w:rsidP="00293F21">
      <w:pPr>
        <w:pStyle w:val="Odstavekseznama"/>
        <w:numPr>
          <w:ilvl w:val="0"/>
          <w:numId w:val="28"/>
        </w:numPr>
        <w:jc w:val="both"/>
        <w:rPr>
          <w:rFonts w:ascii="Arial" w:hAnsi="Arial" w:cs="Arial"/>
          <w:sz w:val="20"/>
          <w:szCs w:val="20"/>
        </w:rPr>
      </w:pPr>
      <w:r>
        <w:rPr>
          <w:rFonts w:ascii="Arial" w:hAnsi="Arial" w:cs="Arial"/>
          <w:sz w:val="20"/>
          <w:szCs w:val="20"/>
        </w:rPr>
        <w:t xml:space="preserve">glede dela na medicini dela (omejitve v </w:t>
      </w:r>
      <w:r w:rsidRPr="00F92269">
        <w:rPr>
          <w:rFonts w:ascii="Arial" w:hAnsi="Arial" w:cs="Arial"/>
          <w:sz w:val="20"/>
          <w:szCs w:val="20"/>
        </w:rPr>
        <w:t>podaljšanj</w:t>
      </w:r>
      <w:r>
        <w:rPr>
          <w:rFonts w:ascii="Arial" w:hAnsi="Arial" w:cs="Arial"/>
          <w:sz w:val="20"/>
          <w:szCs w:val="20"/>
        </w:rPr>
        <w:t>u</w:t>
      </w:r>
      <w:r w:rsidRPr="00F92269">
        <w:rPr>
          <w:rFonts w:ascii="Arial" w:hAnsi="Arial" w:cs="Arial"/>
          <w:sz w:val="20"/>
          <w:szCs w:val="20"/>
        </w:rPr>
        <w:t xml:space="preserve"> vozniškega dovoljenja</w:t>
      </w:r>
      <w:r>
        <w:rPr>
          <w:rFonts w:ascii="Arial" w:hAnsi="Arial" w:cs="Arial"/>
          <w:sz w:val="20"/>
          <w:szCs w:val="20"/>
        </w:rPr>
        <w:t>, p</w:t>
      </w:r>
      <w:r w:rsidRPr="00F92269">
        <w:rPr>
          <w:rFonts w:ascii="Arial" w:hAnsi="Arial" w:cs="Arial"/>
          <w:sz w:val="20"/>
          <w:szCs w:val="20"/>
        </w:rPr>
        <w:t>reventivni pregledi pred zaposlitvijo</w:t>
      </w:r>
      <w:r>
        <w:rPr>
          <w:rFonts w:ascii="Arial" w:hAnsi="Arial" w:cs="Arial"/>
          <w:sz w:val="20"/>
          <w:szCs w:val="20"/>
        </w:rPr>
        <w:t>);</w:t>
      </w:r>
    </w:p>
    <w:p w14:paraId="6B30726B" w14:textId="6A398DEB" w:rsidR="00293F21" w:rsidRPr="003662C2" w:rsidRDefault="00293F21" w:rsidP="00293F21">
      <w:pPr>
        <w:pStyle w:val="Odstavekseznama"/>
        <w:numPr>
          <w:ilvl w:val="0"/>
          <w:numId w:val="28"/>
        </w:numPr>
        <w:jc w:val="both"/>
        <w:rPr>
          <w:rFonts w:ascii="Arial" w:hAnsi="Arial" w:cs="Arial"/>
          <w:sz w:val="20"/>
          <w:szCs w:val="20"/>
        </w:rPr>
      </w:pPr>
      <w:r>
        <w:rPr>
          <w:rFonts w:ascii="Arial" w:hAnsi="Arial" w:cs="Arial"/>
          <w:sz w:val="20"/>
          <w:szCs w:val="20"/>
        </w:rPr>
        <w:t>druge pritožbe, vezane na delovanje v zdravstvu (n</w:t>
      </w:r>
      <w:r w:rsidRPr="00F92269">
        <w:rPr>
          <w:rFonts w:ascii="Arial" w:hAnsi="Arial" w:cs="Arial"/>
          <w:sz w:val="20"/>
          <w:szCs w:val="20"/>
        </w:rPr>
        <w:t>eprimerno ravnanje vodstva</w:t>
      </w:r>
      <w:r>
        <w:rPr>
          <w:rFonts w:ascii="Arial" w:hAnsi="Arial" w:cs="Arial"/>
          <w:sz w:val="20"/>
          <w:szCs w:val="20"/>
        </w:rPr>
        <w:t>, p</w:t>
      </w:r>
      <w:r w:rsidRPr="00F92269">
        <w:rPr>
          <w:rFonts w:ascii="Arial" w:hAnsi="Arial" w:cs="Arial"/>
          <w:sz w:val="20"/>
          <w:szCs w:val="20"/>
        </w:rPr>
        <w:t>ritožb</w:t>
      </w:r>
      <w:r>
        <w:rPr>
          <w:rFonts w:ascii="Arial" w:hAnsi="Arial" w:cs="Arial"/>
          <w:sz w:val="20"/>
          <w:szCs w:val="20"/>
        </w:rPr>
        <w:t>e</w:t>
      </w:r>
      <w:r w:rsidRPr="00F92269">
        <w:rPr>
          <w:rFonts w:ascii="Arial" w:hAnsi="Arial" w:cs="Arial"/>
          <w:sz w:val="20"/>
          <w:szCs w:val="20"/>
        </w:rPr>
        <w:t xml:space="preserve"> zoper varnostnik</w:t>
      </w:r>
      <w:r>
        <w:rPr>
          <w:rFonts w:ascii="Arial" w:hAnsi="Arial" w:cs="Arial"/>
          <w:sz w:val="20"/>
          <w:szCs w:val="20"/>
        </w:rPr>
        <w:t>e, izguba zdravstvene kartice, p</w:t>
      </w:r>
      <w:r w:rsidRPr="00F92269">
        <w:rPr>
          <w:rFonts w:ascii="Arial" w:hAnsi="Arial" w:cs="Arial"/>
          <w:sz w:val="20"/>
          <w:szCs w:val="20"/>
        </w:rPr>
        <w:t>risilno testiranje</w:t>
      </w:r>
      <w:r>
        <w:rPr>
          <w:rFonts w:ascii="Arial" w:hAnsi="Arial" w:cs="Arial"/>
          <w:sz w:val="20"/>
          <w:szCs w:val="20"/>
        </w:rPr>
        <w:t xml:space="preserve"> in tako dalje).</w:t>
      </w:r>
    </w:p>
    <w:p w14:paraId="3CA26A62" w14:textId="7E701913" w:rsidR="00293F21" w:rsidRPr="00156F0A" w:rsidRDefault="00293F21" w:rsidP="00283EE3">
      <w:pPr>
        <w:jc w:val="both"/>
        <w:rPr>
          <w:rFonts w:cs="Arial"/>
          <w:color w:val="000000"/>
        </w:rPr>
      </w:pPr>
      <w:r w:rsidRPr="00156F0A">
        <w:rPr>
          <w:rFonts w:cs="Arial"/>
          <w:color w:val="000000"/>
        </w:rPr>
        <w:t>Pogosti so tudi pozivi posameznikov k sistemskemu ukrepanju ministrstva, naj se izboljšajo kakovost in varnost zdravstvene obravnave, dostopnost ali varovanje pacientovih pravic. Ministrstvo se je trudilo odzvati na pritožbe, vendar je kljub prizadevanjem prihajalo do zaostankov.</w:t>
      </w:r>
    </w:p>
    <w:p w14:paraId="3DD800A7" w14:textId="77777777" w:rsidR="00293F21" w:rsidRDefault="00293F21" w:rsidP="00283EE3">
      <w:pPr>
        <w:jc w:val="both"/>
        <w:rPr>
          <w:rFonts w:cs="Arial"/>
          <w:color w:val="000000"/>
        </w:rPr>
      </w:pPr>
    </w:p>
    <w:p w14:paraId="229DD259" w14:textId="77777777" w:rsidR="00293F21" w:rsidRPr="00156F0A" w:rsidRDefault="00293F21" w:rsidP="00283EE3">
      <w:pPr>
        <w:jc w:val="both"/>
        <w:rPr>
          <w:rFonts w:cs="Arial"/>
          <w:color w:val="000000"/>
        </w:rPr>
      </w:pPr>
    </w:p>
    <w:p w14:paraId="1B9B6558" w14:textId="252EC1C4" w:rsidR="00293F21" w:rsidRPr="00156F0A" w:rsidRDefault="00293F21" w:rsidP="00283EE3">
      <w:pPr>
        <w:pStyle w:val="Naslov2"/>
        <w:numPr>
          <w:ilvl w:val="0"/>
          <w:numId w:val="0"/>
        </w:numPr>
      </w:pPr>
      <w:bookmarkStart w:id="206" w:name="_Toc41919158"/>
      <w:bookmarkStart w:id="207" w:name="_Toc106784685"/>
      <w:r w:rsidRPr="00156F0A">
        <w:t>7.2 Ugotavljanje kakovosti poslovanja z uporabniki v javnem zdravstvu</w:t>
      </w:r>
      <w:bookmarkEnd w:id="206"/>
      <w:r w:rsidRPr="00156F0A">
        <w:rPr>
          <w:rStyle w:val="Sprotnaopomba-sklic"/>
        </w:rPr>
        <w:footnoteReference w:id="26"/>
      </w:r>
      <w:bookmarkEnd w:id="207"/>
    </w:p>
    <w:p w14:paraId="338B9F9C" w14:textId="77777777" w:rsidR="00293F21" w:rsidRPr="00156F0A" w:rsidRDefault="00293F21" w:rsidP="00283EE3">
      <w:pPr>
        <w:rPr>
          <w:rFonts w:cs="Arial"/>
        </w:rPr>
      </w:pPr>
    </w:p>
    <w:p w14:paraId="0E76F7D2" w14:textId="7430D356" w:rsidR="00293F21" w:rsidRPr="00156F0A" w:rsidRDefault="00293F21" w:rsidP="00631587">
      <w:pPr>
        <w:tabs>
          <w:tab w:val="left" w:pos="3402"/>
        </w:tabs>
        <w:jc w:val="both"/>
        <w:rPr>
          <w:rFonts w:cs="Arial"/>
        </w:rPr>
      </w:pPr>
      <w:r w:rsidRPr="00156F0A">
        <w:rPr>
          <w:rFonts w:cs="Arial"/>
        </w:rPr>
        <w:t>Metodologija za ugotavljanje kakovosti poslovanja z uporabniki v javnem zdravstvu omogoča uporabnikom storitev sodelovanje pri vrednotenju izvajanja storitev pri izvajalcih zdravstvene dejavnosti v javnem zdravstvu. P</w:t>
      </w:r>
      <w:r>
        <w:rPr>
          <w:rFonts w:cs="Arial"/>
        </w:rPr>
        <w:t>omeni</w:t>
      </w:r>
      <w:r w:rsidRPr="00156F0A">
        <w:rPr>
          <w:rFonts w:cs="Arial"/>
        </w:rPr>
        <w:t xml:space="preserve"> zagotavljanje pravice pacientov in </w:t>
      </w:r>
      <w:r w:rsidR="00D94D6A">
        <w:rPr>
          <w:rFonts w:cs="Arial"/>
        </w:rPr>
        <w:t>ni</w:t>
      </w:r>
      <w:r w:rsidRPr="00156F0A">
        <w:rPr>
          <w:rFonts w:cs="Arial"/>
        </w:rPr>
        <w:t xml:space="preserve"> znanstven</w:t>
      </w:r>
      <w:r>
        <w:rPr>
          <w:rFonts w:cs="Arial"/>
        </w:rPr>
        <w:t>a</w:t>
      </w:r>
      <w:r w:rsidRPr="00156F0A">
        <w:rPr>
          <w:rFonts w:cs="Arial"/>
        </w:rPr>
        <w:t xml:space="preserve"> raziskav</w:t>
      </w:r>
      <w:r>
        <w:rPr>
          <w:rFonts w:cs="Arial"/>
        </w:rPr>
        <w:t>a</w:t>
      </w:r>
      <w:r w:rsidRPr="00156F0A">
        <w:rPr>
          <w:rFonts w:cs="Arial"/>
        </w:rPr>
        <w:t>. Vprašalnik za uporabnike storitev je stalno na voljo za izpolnjevanje. Pri tem ni vgrajen preventivni mehanizem, ki bi omejil ali nadzoroval število izpolnjenih vprašalnikov z vidika posameznega uporabnika zdravstvenih storitev oziroma kakega drugega subjekta.</w:t>
      </w:r>
    </w:p>
    <w:p w14:paraId="050DE618" w14:textId="77777777" w:rsidR="00293F21" w:rsidRPr="00156F0A" w:rsidRDefault="00293F21" w:rsidP="00631587">
      <w:pPr>
        <w:tabs>
          <w:tab w:val="left" w:pos="3402"/>
        </w:tabs>
        <w:jc w:val="both"/>
        <w:rPr>
          <w:rFonts w:cs="Arial"/>
        </w:rPr>
      </w:pPr>
    </w:p>
    <w:p w14:paraId="0140E00B" w14:textId="63E03DE1" w:rsidR="00293F21" w:rsidRPr="00156F0A" w:rsidRDefault="00293F21" w:rsidP="00631587">
      <w:pPr>
        <w:tabs>
          <w:tab w:val="left" w:pos="3402"/>
        </w:tabs>
        <w:jc w:val="both"/>
        <w:rPr>
          <w:rFonts w:cs="Arial"/>
        </w:rPr>
      </w:pPr>
      <w:r w:rsidRPr="00156F0A">
        <w:rPr>
          <w:rFonts w:cs="Arial"/>
        </w:rPr>
        <w:t xml:space="preserve">Izpolnjevanje vprašalnika je za uporabnike storitev prostovoljno in </w:t>
      </w:r>
      <w:r w:rsidR="00D94D6A">
        <w:rPr>
          <w:rFonts w:cs="Arial"/>
        </w:rPr>
        <w:t xml:space="preserve">pomeni </w:t>
      </w:r>
      <w:r w:rsidRPr="00156F0A">
        <w:rPr>
          <w:rFonts w:cs="Arial"/>
        </w:rPr>
        <w:t>individualno oceno zadovoljstva</w:t>
      </w:r>
      <w:r>
        <w:rPr>
          <w:rFonts w:cs="Arial"/>
        </w:rPr>
        <w:t xml:space="preserve"> uporabnika</w:t>
      </w:r>
      <w:r w:rsidRPr="00156F0A">
        <w:rPr>
          <w:rFonts w:cs="Arial"/>
        </w:rPr>
        <w:t xml:space="preserve">. Pri </w:t>
      </w:r>
      <w:r>
        <w:rPr>
          <w:rFonts w:cs="Arial"/>
        </w:rPr>
        <w:t>razlagi</w:t>
      </w:r>
      <w:r w:rsidRPr="00156F0A">
        <w:rPr>
          <w:rFonts w:cs="Arial"/>
        </w:rPr>
        <w:t xml:space="preserve"> podatkov je zato treba upoštevati omejitve </w:t>
      </w:r>
      <w:r w:rsidR="00D94D6A">
        <w:rPr>
          <w:rFonts w:cs="Arial"/>
        </w:rPr>
        <w:t>takega</w:t>
      </w:r>
      <w:r w:rsidR="00D94D6A" w:rsidRPr="00156F0A">
        <w:rPr>
          <w:rFonts w:cs="Arial"/>
        </w:rPr>
        <w:t xml:space="preserve"> </w:t>
      </w:r>
      <w:r w:rsidRPr="00156F0A">
        <w:rPr>
          <w:rFonts w:cs="Arial"/>
        </w:rPr>
        <w:t>načina vključevanja pacientov v procese vrednotenja izvajalcev zdravstvene dejavnosti.</w:t>
      </w:r>
    </w:p>
    <w:p w14:paraId="30DFB7C0" w14:textId="77777777" w:rsidR="00293F21" w:rsidRPr="00156F0A" w:rsidRDefault="00293F21" w:rsidP="00631587">
      <w:pPr>
        <w:jc w:val="both"/>
        <w:rPr>
          <w:rFonts w:cs="Arial"/>
        </w:rPr>
      </w:pPr>
    </w:p>
    <w:p w14:paraId="11990B9C" w14:textId="03BE991E" w:rsidR="00293F21" w:rsidRPr="00156F0A" w:rsidRDefault="00293F21" w:rsidP="00631587">
      <w:pPr>
        <w:jc w:val="both"/>
        <w:rPr>
          <w:rFonts w:cs="Arial"/>
        </w:rPr>
      </w:pPr>
      <w:r>
        <w:rPr>
          <w:rFonts w:cs="Arial"/>
        </w:rPr>
        <w:t>Na</w:t>
      </w:r>
      <w:r w:rsidRPr="00156F0A">
        <w:rPr>
          <w:rFonts w:cs="Arial"/>
        </w:rPr>
        <w:t xml:space="preserve"> portal</w:t>
      </w:r>
      <w:r>
        <w:rPr>
          <w:rFonts w:cs="Arial"/>
        </w:rPr>
        <w:t>u</w:t>
      </w:r>
      <w:r w:rsidRPr="00156F0A">
        <w:rPr>
          <w:rFonts w:cs="Arial"/>
        </w:rPr>
        <w:t xml:space="preserve"> </w:t>
      </w:r>
      <w:proofErr w:type="spellStart"/>
      <w:r w:rsidRPr="00156F0A">
        <w:rPr>
          <w:rFonts w:cs="Arial"/>
        </w:rPr>
        <w:t>zVem</w:t>
      </w:r>
      <w:proofErr w:type="spellEnd"/>
      <w:r w:rsidRPr="00156F0A">
        <w:rPr>
          <w:rFonts w:cs="Arial"/>
        </w:rPr>
        <w:t xml:space="preserve"> je bilo v letu 202</w:t>
      </w:r>
      <w:r>
        <w:rPr>
          <w:rFonts w:cs="Arial"/>
        </w:rPr>
        <w:t>2</w:t>
      </w:r>
      <w:r w:rsidRPr="00156F0A">
        <w:rPr>
          <w:rFonts w:cs="Arial"/>
        </w:rPr>
        <w:t xml:space="preserve"> izpolnjenih </w:t>
      </w:r>
      <w:r>
        <w:rPr>
          <w:rFonts w:cs="Arial"/>
        </w:rPr>
        <w:t>3122</w:t>
      </w:r>
      <w:r w:rsidRPr="00156F0A">
        <w:rPr>
          <w:rFonts w:cs="Arial"/>
        </w:rPr>
        <w:t xml:space="preserve"> vprašalnikov o ugotavljanju kakovosti poslovanja z uporabniki v javnem zdravstvu. Največ vprašalnikov je bilo izpolnjenih v </w:t>
      </w:r>
      <w:r>
        <w:rPr>
          <w:rFonts w:cs="Arial"/>
        </w:rPr>
        <w:t>decembru</w:t>
      </w:r>
      <w:r w:rsidRPr="00156F0A">
        <w:rPr>
          <w:rFonts w:cs="Arial"/>
        </w:rPr>
        <w:t xml:space="preserve"> (3</w:t>
      </w:r>
      <w:r>
        <w:rPr>
          <w:rFonts w:cs="Arial"/>
        </w:rPr>
        <w:t>84</w:t>
      </w:r>
      <w:r w:rsidRPr="00156F0A">
        <w:rPr>
          <w:rFonts w:cs="Arial"/>
        </w:rPr>
        <w:t xml:space="preserve">), najmanj pa v </w:t>
      </w:r>
      <w:r>
        <w:rPr>
          <w:rFonts w:cs="Arial"/>
        </w:rPr>
        <w:t>juliju</w:t>
      </w:r>
      <w:r w:rsidRPr="00156F0A">
        <w:rPr>
          <w:rFonts w:cs="Arial"/>
        </w:rPr>
        <w:t xml:space="preserve"> (</w:t>
      </w:r>
      <w:r>
        <w:rPr>
          <w:rFonts w:cs="Arial"/>
        </w:rPr>
        <w:t>207</w:t>
      </w:r>
      <w:r w:rsidRPr="00156F0A">
        <w:rPr>
          <w:rFonts w:cs="Arial"/>
        </w:rPr>
        <w:t>). Vprašalnik je izpolnilo 1</w:t>
      </w:r>
      <w:r>
        <w:rPr>
          <w:rFonts w:cs="Arial"/>
        </w:rPr>
        <w:t>209</w:t>
      </w:r>
      <w:r w:rsidRPr="00156F0A">
        <w:rPr>
          <w:rFonts w:cs="Arial"/>
        </w:rPr>
        <w:t xml:space="preserve"> (</w:t>
      </w:r>
      <w:r>
        <w:rPr>
          <w:rFonts w:cs="Arial"/>
        </w:rPr>
        <w:t>38</w:t>
      </w:r>
      <w:r w:rsidRPr="00156F0A">
        <w:rPr>
          <w:rFonts w:cs="Arial"/>
        </w:rPr>
        <w:t>,</w:t>
      </w:r>
      <w:r>
        <w:rPr>
          <w:rFonts w:cs="Arial"/>
        </w:rPr>
        <w:t>7</w:t>
      </w:r>
      <w:r w:rsidRPr="00156F0A">
        <w:rPr>
          <w:rFonts w:cs="Arial"/>
        </w:rPr>
        <w:t> </w:t>
      </w:r>
      <w:r>
        <w:rPr>
          <w:rFonts w:cs="Arial"/>
        </w:rPr>
        <w:t>odstotka</w:t>
      </w:r>
      <w:r w:rsidRPr="00156F0A">
        <w:rPr>
          <w:rFonts w:cs="Arial"/>
        </w:rPr>
        <w:t>) moških, 1</w:t>
      </w:r>
      <w:r>
        <w:rPr>
          <w:rFonts w:cs="Arial"/>
        </w:rPr>
        <w:t>713</w:t>
      </w:r>
      <w:r w:rsidRPr="00156F0A">
        <w:rPr>
          <w:rFonts w:cs="Arial"/>
        </w:rPr>
        <w:t xml:space="preserve"> (5</w:t>
      </w:r>
      <w:r>
        <w:rPr>
          <w:rFonts w:cs="Arial"/>
        </w:rPr>
        <w:t>4</w:t>
      </w:r>
      <w:r w:rsidRPr="00156F0A">
        <w:rPr>
          <w:rFonts w:cs="Arial"/>
        </w:rPr>
        <w:t>,</w:t>
      </w:r>
      <w:r>
        <w:rPr>
          <w:rFonts w:cs="Arial"/>
        </w:rPr>
        <w:t>9</w:t>
      </w:r>
      <w:r w:rsidRPr="00156F0A">
        <w:rPr>
          <w:rFonts w:cs="Arial"/>
        </w:rPr>
        <w:t> </w:t>
      </w:r>
      <w:r>
        <w:rPr>
          <w:rFonts w:cs="Arial"/>
        </w:rPr>
        <w:t>odstotka</w:t>
      </w:r>
      <w:r w:rsidRPr="00156F0A">
        <w:rPr>
          <w:rFonts w:cs="Arial"/>
        </w:rPr>
        <w:t xml:space="preserve">) žensk, medtem ko se </w:t>
      </w:r>
      <w:r>
        <w:rPr>
          <w:rFonts w:cs="Arial"/>
        </w:rPr>
        <w:t>200</w:t>
      </w:r>
      <w:r w:rsidRPr="00156F0A">
        <w:rPr>
          <w:rFonts w:cs="Arial"/>
        </w:rPr>
        <w:t xml:space="preserve"> (6,</w:t>
      </w:r>
      <w:r>
        <w:rPr>
          <w:rFonts w:cs="Arial"/>
        </w:rPr>
        <w:t>4</w:t>
      </w:r>
      <w:r w:rsidRPr="00156F0A">
        <w:rPr>
          <w:rFonts w:cs="Arial"/>
        </w:rPr>
        <w:t> </w:t>
      </w:r>
      <w:r>
        <w:rPr>
          <w:rFonts w:cs="Arial"/>
        </w:rPr>
        <w:t>odstotka</w:t>
      </w:r>
      <w:r w:rsidRPr="00156F0A">
        <w:rPr>
          <w:rFonts w:cs="Arial"/>
        </w:rPr>
        <w:t>) anketirancev glede spola ni opredelilo.</w:t>
      </w:r>
      <w:r w:rsidRPr="00156F0A">
        <w:t xml:space="preserve"> </w:t>
      </w:r>
      <w:r w:rsidRPr="00156F0A">
        <w:rPr>
          <w:rFonts w:cs="Arial"/>
        </w:rPr>
        <w:t>Največ vprašalnikov je izpolnila skupina anketirancev, starih od 45 do 64 let (3</w:t>
      </w:r>
      <w:r>
        <w:rPr>
          <w:rFonts w:cs="Arial"/>
        </w:rPr>
        <w:t>6</w:t>
      </w:r>
      <w:r w:rsidRPr="00156F0A">
        <w:rPr>
          <w:rFonts w:cs="Arial"/>
        </w:rPr>
        <w:t>,</w:t>
      </w:r>
      <w:r>
        <w:rPr>
          <w:rFonts w:cs="Arial"/>
        </w:rPr>
        <w:t>3</w:t>
      </w:r>
      <w:r w:rsidRPr="00156F0A">
        <w:rPr>
          <w:rFonts w:cs="Arial"/>
        </w:rPr>
        <w:t> </w:t>
      </w:r>
      <w:r>
        <w:rPr>
          <w:rFonts w:cs="Arial"/>
        </w:rPr>
        <w:t>odstotka</w:t>
      </w:r>
      <w:r w:rsidRPr="00156F0A">
        <w:rPr>
          <w:rFonts w:cs="Arial"/>
        </w:rPr>
        <w:t>)</w:t>
      </w:r>
      <w:r>
        <w:rPr>
          <w:rFonts w:cs="Arial"/>
        </w:rPr>
        <w:t>,</w:t>
      </w:r>
      <w:r w:rsidRPr="00156F0A">
        <w:rPr>
          <w:rFonts w:cs="Arial"/>
        </w:rPr>
        <w:t xml:space="preserve"> </w:t>
      </w:r>
      <w:r>
        <w:rPr>
          <w:rFonts w:cs="Arial"/>
        </w:rPr>
        <w:lastRenderedPageBreak/>
        <w:t>n</w:t>
      </w:r>
      <w:r w:rsidRPr="00156F0A">
        <w:rPr>
          <w:rFonts w:cs="Arial"/>
        </w:rPr>
        <w:t xml:space="preserve">ajmanj </w:t>
      </w:r>
      <w:r w:rsidR="00D94D6A">
        <w:rPr>
          <w:rFonts w:cs="Arial"/>
        </w:rPr>
        <w:t xml:space="preserve">pa </w:t>
      </w:r>
      <w:r w:rsidRPr="00156F0A">
        <w:rPr>
          <w:rFonts w:cs="Arial"/>
        </w:rPr>
        <w:t>najmlajša starostna skupina anketirancev</w:t>
      </w:r>
      <w:r w:rsidR="00D94D6A">
        <w:rPr>
          <w:rFonts w:cs="Arial"/>
        </w:rPr>
        <w:t>,</w:t>
      </w:r>
      <w:r w:rsidRPr="00156F0A">
        <w:rPr>
          <w:rFonts w:cs="Arial"/>
        </w:rPr>
        <w:t xml:space="preserve"> stari</w:t>
      </w:r>
      <w:r w:rsidR="00D94D6A">
        <w:rPr>
          <w:rFonts w:cs="Arial"/>
        </w:rPr>
        <w:t>h</w:t>
      </w:r>
      <w:r w:rsidRPr="00156F0A">
        <w:rPr>
          <w:rFonts w:cs="Arial"/>
        </w:rPr>
        <w:t xml:space="preserve"> od 0 do 15 let (0,8 </w:t>
      </w:r>
      <w:r>
        <w:rPr>
          <w:rFonts w:cs="Arial"/>
        </w:rPr>
        <w:t>odstotka</w:t>
      </w:r>
      <w:r w:rsidRPr="00156F0A">
        <w:rPr>
          <w:rFonts w:cs="Arial"/>
        </w:rPr>
        <w:t>). Na vprašanje</w:t>
      </w:r>
      <w:r>
        <w:rPr>
          <w:rFonts w:cs="Arial"/>
        </w:rPr>
        <w:t xml:space="preserve"> o starosti</w:t>
      </w:r>
      <w:r w:rsidRPr="00156F0A">
        <w:rPr>
          <w:rFonts w:cs="Arial"/>
        </w:rPr>
        <w:t xml:space="preserve"> ni odgovorilo 5 </w:t>
      </w:r>
      <w:r>
        <w:rPr>
          <w:rFonts w:cs="Arial"/>
        </w:rPr>
        <w:t>odstotkov</w:t>
      </w:r>
      <w:r w:rsidRPr="00156F0A">
        <w:rPr>
          <w:rFonts w:cs="Arial"/>
        </w:rPr>
        <w:t xml:space="preserve"> anketirancev.</w:t>
      </w:r>
      <w:r w:rsidRPr="00156F0A">
        <w:t xml:space="preserve"> </w:t>
      </w:r>
    </w:p>
    <w:p w14:paraId="375F09E5" w14:textId="77777777" w:rsidR="00293F21" w:rsidRPr="00156F0A" w:rsidRDefault="00293F21" w:rsidP="00631587">
      <w:pPr>
        <w:tabs>
          <w:tab w:val="left" w:pos="3402"/>
        </w:tabs>
        <w:jc w:val="both"/>
        <w:rPr>
          <w:rFonts w:cs="Arial"/>
        </w:rPr>
      </w:pPr>
    </w:p>
    <w:p w14:paraId="540B6A73" w14:textId="4171220F" w:rsidR="00293F21" w:rsidRPr="00156F0A" w:rsidRDefault="00293F21" w:rsidP="00631587">
      <w:pPr>
        <w:tabs>
          <w:tab w:val="left" w:pos="3402"/>
        </w:tabs>
        <w:jc w:val="both"/>
        <w:rPr>
          <w:rFonts w:cs="Arial"/>
        </w:rPr>
      </w:pPr>
      <w:r w:rsidRPr="00156F0A">
        <w:rPr>
          <w:rFonts w:cs="Arial"/>
        </w:rPr>
        <w:t>Tri četrtine izpolnjevalcev vprašalnika je pri splošni oceni izvajalca zdravstvenih storitev podalo oceno odlično (6</w:t>
      </w:r>
      <w:r>
        <w:rPr>
          <w:rFonts w:cs="Arial"/>
        </w:rPr>
        <w:t>7</w:t>
      </w:r>
      <w:r w:rsidRPr="00156F0A">
        <w:rPr>
          <w:rFonts w:cs="Arial"/>
        </w:rPr>
        <w:t>,</w:t>
      </w:r>
      <w:r>
        <w:rPr>
          <w:rFonts w:cs="Arial"/>
        </w:rPr>
        <w:t>6</w:t>
      </w:r>
      <w:r w:rsidRPr="00156F0A">
        <w:rPr>
          <w:rFonts w:cs="Arial"/>
        </w:rPr>
        <w:t> </w:t>
      </w:r>
      <w:r>
        <w:rPr>
          <w:rFonts w:cs="Arial"/>
        </w:rPr>
        <w:t>odstotka</w:t>
      </w:r>
      <w:r w:rsidRPr="00156F0A">
        <w:rPr>
          <w:rFonts w:cs="Arial"/>
        </w:rPr>
        <w:t>)</w:t>
      </w:r>
      <w:r>
        <w:rPr>
          <w:rFonts w:cs="Arial"/>
        </w:rPr>
        <w:t xml:space="preserve">. </w:t>
      </w:r>
      <w:r w:rsidRPr="00156F0A">
        <w:rPr>
          <w:rFonts w:cs="Arial"/>
        </w:rPr>
        <w:t>Nezadovoljnih je bilo 1</w:t>
      </w:r>
      <w:r>
        <w:rPr>
          <w:rFonts w:cs="Arial"/>
        </w:rPr>
        <w:t>1</w:t>
      </w:r>
      <w:r w:rsidRPr="00156F0A">
        <w:rPr>
          <w:rFonts w:cs="Arial"/>
        </w:rPr>
        <w:t>,</w:t>
      </w:r>
      <w:r>
        <w:rPr>
          <w:rFonts w:cs="Arial"/>
        </w:rPr>
        <w:t>8</w:t>
      </w:r>
      <w:r w:rsidRPr="00156F0A">
        <w:rPr>
          <w:rFonts w:cs="Arial"/>
        </w:rPr>
        <w:t> </w:t>
      </w:r>
      <w:r>
        <w:rPr>
          <w:rFonts w:cs="Arial"/>
        </w:rPr>
        <w:t>odstotka</w:t>
      </w:r>
      <w:r w:rsidRPr="00156F0A">
        <w:rPr>
          <w:rFonts w:cs="Arial"/>
        </w:rPr>
        <w:t xml:space="preserve"> pacientov. Pri samooceni zadovoljstva z njihovo zdravstveno obravnavo so bile ocene podobne. Zadovoljnih je bilo 7</w:t>
      </w:r>
      <w:r>
        <w:rPr>
          <w:rFonts w:cs="Arial"/>
        </w:rPr>
        <w:t>9</w:t>
      </w:r>
      <w:r w:rsidRPr="00156F0A">
        <w:rPr>
          <w:rFonts w:cs="Arial"/>
        </w:rPr>
        <w:t>,</w:t>
      </w:r>
      <w:r>
        <w:rPr>
          <w:rFonts w:cs="Arial"/>
        </w:rPr>
        <w:t>3</w:t>
      </w:r>
      <w:r w:rsidRPr="00156F0A">
        <w:rPr>
          <w:rFonts w:cs="Arial"/>
        </w:rPr>
        <w:t> </w:t>
      </w:r>
      <w:r>
        <w:rPr>
          <w:rFonts w:cs="Arial"/>
        </w:rPr>
        <w:t>odstotka</w:t>
      </w:r>
      <w:r w:rsidRPr="00156F0A">
        <w:rPr>
          <w:rFonts w:cs="Arial"/>
        </w:rPr>
        <w:t xml:space="preserve"> pacientov, od tega jih je </w:t>
      </w:r>
      <w:r>
        <w:rPr>
          <w:rFonts w:cs="Arial"/>
        </w:rPr>
        <w:t>70</w:t>
      </w:r>
      <w:r w:rsidRPr="00156F0A">
        <w:rPr>
          <w:rFonts w:cs="Arial"/>
        </w:rPr>
        <w:t> </w:t>
      </w:r>
      <w:r>
        <w:rPr>
          <w:rFonts w:cs="Arial"/>
        </w:rPr>
        <w:t>odstotkov</w:t>
      </w:r>
      <w:r w:rsidRPr="00156F0A">
        <w:rPr>
          <w:rFonts w:cs="Arial"/>
        </w:rPr>
        <w:t xml:space="preserve"> podalo najvišjo oceno.</w:t>
      </w:r>
      <w:r w:rsidRPr="00156F0A">
        <w:t xml:space="preserve"> </w:t>
      </w:r>
    </w:p>
    <w:p w14:paraId="54FF8E40" w14:textId="77777777" w:rsidR="00293F21" w:rsidRPr="00156F0A" w:rsidRDefault="00293F21" w:rsidP="00631587">
      <w:pPr>
        <w:tabs>
          <w:tab w:val="left" w:pos="3402"/>
        </w:tabs>
        <w:jc w:val="both"/>
        <w:rPr>
          <w:rFonts w:cs="Arial"/>
        </w:rPr>
      </w:pPr>
    </w:p>
    <w:p w14:paraId="6B010A3C" w14:textId="76FFE973" w:rsidR="00293F21" w:rsidRPr="00156F0A" w:rsidRDefault="00293F21" w:rsidP="00631587">
      <w:pPr>
        <w:tabs>
          <w:tab w:val="left" w:pos="3402"/>
        </w:tabs>
        <w:jc w:val="both"/>
        <w:rPr>
          <w:rFonts w:cs="Arial"/>
        </w:rPr>
      </w:pPr>
      <w:r>
        <w:rPr>
          <w:rFonts w:cs="Arial"/>
        </w:rPr>
        <w:t xml:space="preserve">V skladu </w:t>
      </w:r>
      <w:r w:rsidRPr="00156F0A">
        <w:rPr>
          <w:rFonts w:cs="Arial"/>
        </w:rPr>
        <w:t>z zakonsko določenim čakalnim časom (ne presega 30 minut) je prišlo na vrsto 6</w:t>
      </w:r>
      <w:r>
        <w:rPr>
          <w:rFonts w:cs="Arial"/>
        </w:rPr>
        <w:t>1</w:t>
      </w:r>
      <w:r w:rsidRPr="00156F0A">
        <w:rPr>
          <w:rFonts w:cs="Arial"/>
        </w:rPr>
        <w:t>,</w:t>
      </w:r>
      <w:r>
        <w:rPr>
          <w:rFonts w:cs="Arial"/>
        </w:rPr>
        <w:t>8</w:t>
      </w:r>
      <w:r w:rsidRPr="00156F0A">
        <w:rPr>
          <w:rFonts w:cs="Arial"/>
        </w:rPr>
        <w:t> </w:t>
      </w:r>
      <w:r>
        <w:rPr>
          <w:rFonts w:cs="Arial"/>
        </w:rPr>
        <w:t>odstotka</w:t>
      </w:r>
      <w:r w:rsidRPr="00156F0A">
        <w:rPr>
          <w:rFonts w:cs="Arial"/>
        </w:rPr>
        <w:t xml:space="preserve"> anketirancev,</w:t>
      </w:r>
      <w:r w:rsidRPr="00156F0A">
        <w:t xml:space="preserve"> </w:t>
      </w:r>
      <w:r>
        <w:rPr>
          <w:rFonts w:cs="Arial"/>
        </w:rPr>
        <w:t>8</w:t>
      </w:r>
      <w:r w:rsidRPr="00156F0A">
        <w:rPr>
          <w:rFonts w:cs="Arial"/>
        </w:rPr>
        <w:t>,</w:t>
      </w:r>
      <w:r>
        <w:rPr>
          <w:rFonts w:cs="Arial"/>
        </w:rPr>
        <w:t>4</w:t>
      </w:r>
      <w:r w:rsidRPr="00156F0A">
        <w:rPr>
          <w:rFonts w:cs="Arial"/>
        </w:rPr>
        <w:t> </w:t>
      </w:r>
      <w:r>
        <w:rPr>
          <w:rFonts w:cs="Arial"/>
        </w:rPr>
        <w:t>odstotka</w:t>
      </w:r>
      <w:r w:rsidRPr="00156F0A">
        <w:rPr>
          <w:rFonts w:cs="Arial"/>
        </w:rPr>
        <w:t xml:space="preserve"> jih je čakalo več kot dve uri.</w:t>
      </w:r>
    </w:p>
    <w:p w14:paraId="21F28999" w14:textId="77777777" w:rsidR="00293F21" w:rsidRPr="00156F0A" w:rsidRDefault="00293F21" w:rsidP="00631587">
      <w:pPr>
        <w:tabs>
          <w:tab w:val="left" w:pos="3402"/>
        </w:tabs>
        <w:jc w:val="both"/>
        <w:rPr>
          <w:rFonts w:cs="Arial"/>
        </w:rPr>
      </w:pPr>
    </w:p>
    <w:p w14:paraId="70957856" w14:textId="25396213" w:rsidR="00293F21" w:rsidRPr="00156F0A" w:rsidRDefault="00293F21" w:rsidP="00631587">
      <w:pPr>
        <w:tabs>
          <w:tab w:val="left" w:pos="3402"/>
        </w:tabs>
        <w:jc w:val="both"/>
        <w:rPr>
          <w:rFonts w:cs="Arial"/>
        </w:rPr>
      </w:pPr>
      <w:r w:rsidRPr="00156F0A">
        <w:rPr>
          <w:rFonts w:cs="Arial"/>
        </w:rPr>
        <w:t xml:space="preserve">V nadaljevanju je predstavljena ocena zadovoljstva uporabnikov storitev po predhodno določenih </w:t>
      </w:r>
      <w:r w:rsidR="00D94D6A">
        <w:rPr>
          <w:rFonts w:cs="Arial"/>
        </w:rPr>
        <w:t>merilih</w:t>
      </w:r>
      <w:r w:rsidRPr="00156F0A">
        <w:rPr>
          <w:rFonts w:cs="Arial"/>
        </w:rPr>
        <w:t xml:space="preserve">. Pri oceni je bila uporabljena naslednja ocenjevalna lestvica: »sploh ne« (1), »večinoma ne« (2), »delno« (3), »večinoma da« (4), »v celoti da« (5), »ne morem oceniti, ni </w:t>
      </w:r>
      <w:r>
        <w:rPr>
          <w:rFonts w:cs="Arial"/>
        </w:rPr>
        <w:t>pomemb</w:t>
      </w:r>
      <w:r w:rsidRPr="00156F0A">
        <w:rPr>
          <w:rFonts w:cs="Arial"/>
        </w:rPr>
        <w:t>no zame« (0).</w:t>
      </w:r>
    </w:p>
    <w:p w14:paraId="31367F91" w14:textId="77777777" w:rsidR="00293F21" w:rsidRPr="00156F0A" w:rsidRDefault="00293F21" w:rsidP="00631587">
      <w:pPr>
        <w:tabs>
          <w:tab w:val="left" w:pos="3402"/>
        </w:tabs>
        <w:jc w:val="both"/>
        <w:rPr>
          <w:rFonts w:cs="Arial"/>
        </w:rPr>
      </w:pPr>
    </w:p>
    <w:p w14:paraId="12C8AF20" w14:textId="195BC636" w:rsidR="00293F21" w:rsidRPr="0093231D" w:rsidRDefault="00293F21" w:rsidP="00631587">
      <w:pPr>
        <w:tabs>
          <w:tab w:val="left" w:pos="3402"/>
        </w:tabs>
        <w:jc w:val="both"/>
        <w:rPr>
          <w:rFonts w:cs="Arial"/>
          <w:i/>
          <w:iCs/>
          <w:sz w:val="18"/>
          <w:szCs w:val="18"/>
        </w:rPr>
      </w:pPr>
      <w:r w:rsidRPr="0093231D">
        <w:rPr>
          <w:rFonts w:cs="Arial"/>
          <w:i/>
          <w:iCs/>
          <w:sz w:val="18"/>
          <w:szCs w:val="18"/>
        </w:rPr>
        <w:t xml:space="preserve">Tabela </w:t>
      </w:r>
      <w:r w:rsidR="00C118B6">
        <w:rPr>
          <w:rFonts w:cs="Arial"/>
          <w:i/>
          <w:iCs/>
          <w:sz w:val="18"/>
          <w:szCs w:val="18"/>
        </w:rPr>
        <w:t>15</w:t>
      </w:r>
      <w:r w:rsidRPr="0093231D">
        <w:rPr>
          <w:rFonts w:cs="Arial"/>
          <w:i/>
          <w:iCs/>
          <w:sz w:val="18"/>
          <w:szCs w:val="18"/>
        </w:rPr>
        <w:t xml:space="preserve"> : Ocena zadovoljstva glede na postavljen</w:t>
      </w:r>
      <w:r w:rsidR="00D94D6A">
        <w:rPr>
          <w:rFonts w:cs="Arial"/>
          <w:i/>
          <w:iCs/>
          <w:sz w:val="18"/>
          <w:szCs w:val="18"/>
        </w:rPr>
        <w:t>a</w:t>
      </w:r>
      <w:r w:rsidRPr="0093231D">
        <w:rPr>
          <w:rFonts w:cs="Arial"/>
          <w:i/>
          <w:iCs/>
          <w:sz w:val="18"/>
          <w:szCs w:val="18"/>
        </w:rPr>
        <w:t xml:space="preserve"> </w:t>
      </w:r>
      <w:r w:rsidR="00D94D6A">
        <w:rPr>
          <w:rFonts w:cs="Arial"/>
          <w:i/>
          <w:iCs/>
          <w:sz w:val="18"/>
          <w:szCs w:val="18"/>
        </w:rPr>
        <w:t>merila</w:t>
      </w:r>
    </w:p>
    <w:tbl>
      <w:tblPr>
        <w:tblStyle w:val="Tabelamrea"/>
        <w:tblW w:w="0" w:type="auto"/>
        <w:tblInd w:w="108" w:type="dxa"/>
        <w:tblLook w:val="04A0" w:firstRow="1" w:lastRow="0" w:firstColumn="1" w:lastColumn="0" w:noHBand="0" w:noVBand="1"/>
      </w:tblPr>
      <w:tblGrid>
        <w:gridCol w:w="564"/>
        <w:gridCol w:w="5714"/>
        <w:gridCol w:w="2102"/>
      </w:tblGrid>
      <w:tr w:rsidR="00293F21" w:rsidRPr="00156F0A" w14:paraId="642A0422" w14:textId="77777777" w:rsidTr="008557FE">
        <w:tc>
          <w:tcPr>
            <w:tcW w:w="567" w:type="dxa"/>
          </w:tcPr>
          <w:p w14:paraId="37F3231C" w14:textId="77777777" w:rsidR="00293F21" w:rsidRPr="00156F0A" w:rsidRDefault="00293F21" w:rsidP="008557FE">
            <w:pPr>
              <w:tabs>
                <w:tab w:val="left" w:pos="3402"/>
              </w:tabs>
              <w:jc w:val="both"/>
              <w:rPr>
                <w:rFonts w:cs="Arial"/>
                <w:b/>
                <w:bCs/>
              </w:rPr>
            </w:pPr>
          </w:p>
        </w:tc>
        <w:tc>
          <w:tcPr>
            <w:tcW w:w="5812" w:type="dxa"/>
            <w:shd w:val="clear" w:color="auto" w:fill="FFFFFF" w:themeFill="background1"/>
          </w:tcPr>
          <w:p w14:paraId="0596C3C4" w14:textId="70CFBA97" w:rsidR="00293F21" w:rsidRPr="00156F0A" w:rsidRDefault="00D94D6A" w:rsidP="008557FE">
            <w:pPr>
              <w:tabs>
                <w:tab w:val="left" w:pos="3402"/>
              </w:tabs>
              <w:rPr>
                <w:rFonts w:cs="Arial"/>
                <w:b/>
                <w:bCs/>
              </w:rPr>
            </w:pPr>
            <w:r>
              <w:rPr>
                <w:rFonts w:cs="Arial"/>
                <w:b/>
                <w:bCs/>
              </w:rPr>
              <w:t>Merilo</w:t>
            </w:r>
          </w:p>
        </w:tc>
        <w:tc>
          <w:tcPr>
            <w:tcW w:w="2126" w:type="dxa"/>
            <w:shd w:val="clear" w:color="auto" w:fill="FFFFFF" w:themeFill="background1"/>
          </w:tcPr>
          <w:p w14:paraId="03E0DA79" w14:textId="77777777" w:rsidR="00293F21" w:rsidRPr="00156F0A" w:rsidRDefault="00293F21" w:rsidP="008557FE">
            <w:pPr>
              <w:tabs>
                <w:tab w:val="left" w:pos="3402"/>
              </w:tabs>
              <w:jc w:val="center"/>
              <w:rPr>
                <w:rFonts w:cs="Arial"/>
                <w:b/>
                <w:bCs/>
              </w:rPr>
            </w:pPr>
            <w:r w:rsidRPr="00156F0A">
              <w:rPr>
                <w:rFonts w:cs="Arial"/>
                <w:b/>
                <w:bCs/>
              </w:rPr>
              <w:t>Povprečna vrednost</w:t>
            </w:r>
          </w:p>
        </w:tc>
      </w:tr>
      <w:tr w:rsidR="00293F21" w:rsidRPr="00156F0A" w14:paraId="395D0515" w14:textId="77777777" w:rsidTr="008557FE">
        <w:tc>
          <w:tcPr>
            <w:tcW w:w="567" w:type="dxa"/>
          </w:tcPr>
          <w:p w14:paraId="3AED84B0" w14:textId="77777777" w:rsidR="00293F21" w:rsidRPr="00156F0A" w:rsidRDefault="00293F21" w:rsidP="008557FE">
            <w:pPr>
              <w:tabs>
                <w:tab w:val="left" w:pos="3402"/>
              </w:tabs>
              <w:jc w:val="both"/>
              <w:rPr>
                <w:rFonts w:cs="Arial"/>
              </w:rPr>
            </w:pPr>
            <w:r w:rsidRPr="00156F0A">
              <w:rPr>
                <w:rFonts w:cs="Arial"/>
              </w:rPr>
              <w:t>1</w:t>
            </w:r>
          </w:p>
        </w:tc>
        <w:tc>
          <w:tcPr>
            <w:tcW w:w="5812" w:type="dxa"/>
            <w:shd w:val="clear" w:color="auto" w:fill="FFFFFF" w:themeFill="background1"/>
          </w:tcPr>
          <w:p w14:paraId="450822D6" w14:textId="6C361CCD" w:rsidR="00293F21" w:rsidRPr="00156F0A" w:rsidRDefault="00293F21" w:rsidP="008F5409">
            <w:pPr>
              <w:tabs>
                <w:tab w:val="left" w:pos="3402"/>
              </w:tabs>
              <w:rPr>
                <w:rFonts w:cs="Arial"/>
              </w:rPr>
            </w:pPr>
            <w:r w:rsidRPr="00156F0A">
              <w:rPr>
                <w:rFonts w:cs="Arial"/>
                <w:color w:val="000000" w:themeColor="text1"/>
                <w:sz w:val="18"/>
                <w:szCs w:val="18"/>
                <w:lang w:eastAsia="sl-SI"/>
              </w:rPr>
              <w:t xml:space="preserve">Zadovoljstvo s </w:t>
            </w:r>
            <w:r w:rsidR="008F5409">
              <w:rPr>
                <w:rFonts w:cs="Arial"/>
                <w:color w:val="000000" w:themeColor="text1"/>
                <w:sz w:val="18"/>
                <w:szCs w:val="18"/>
                <w:lang w:eastAsia="sl-SI"/>
              </w:rPr>
              <w:t>stikom</w:t>
            </w:r>
            <w:r w:rsidR="008F5409" w:rsidRPr="00156F0A">
              <w:rPr>
                <w:rFonts w:cs="Arial"/>
                <w:color w:val="000000" w:themeColor="text1"/>
                <w:sz w:val="18"/>
                <w:szCs w:val="18"/>
                <w:lang w:eastAsia="sl-SI"/>
              </w:rPr>
              <w:t xml:space="preserve"> </w:t>
            </w:r>
            <w:r w:rsidRPr="00156F0A">
              <w:rPr>
                <w:rFonts w:cs="Arial"/>
                <w:color w:val="000000" w:themeColor="text1"/>
                <w:sz w:val="18"/>
                <w:szCs w:val="18"/>
                <w:lang w:eastAsia="sl-SI"/>
              </w:rPr>
              <w:t>izvajalca pred obravnavo</w:t>
            </w:r>
          </w:p>
        </w:tc>
        <w:tc>
          <w:tcPr>
            <w:tcW w:w="2126" w:type="dxa"/>
            <w:shd w:val="clear" w:color="auto" w:fill="FFFFFF" w:themeFill="background1"/>
          </w:tcPr>
          <w:p w14:paraId="642D4FD8" w14:textId="77777777" w:rsidR="00293F21" w:rsidRPr="001A6064" w:rsidRDefault="00293F21" w:rsidP="008557FE">
            <w:pPr>
              <w:tabs>
                <w:tab w:val="left" w:pos="3402"/>
              </w:tabs>
              <w:jc w:val="center"/>
              <w:rPr>
                <w:rFonts w:cs="Arial"/>
                <w:sz w:val="18"/>
                <w:szCs w:val="18"/>
              </w:rPr>
            </w:pPr>
            <w:r w:rsidRPr="001A6064">
              <w:rPr>
                <w:rFonts w:cs="Arial"/>
                <w:color w:val="000000" w:themeColor="text1"/>
                <w:sz w:val="18"/>
                <w:szCs w:val="18"/>
                <w:lang w:eastAsia="sl-SI"/>
              </w:rPr>
              <w:t>4,32</w:t>
            </w:r>
          </w:p>
        </w:tc>
      </w:tr>
      <w:tr w:rsidR="00293F21" w:rsidRPr="00156F0A" w14:paraId="395E9A21" w14:textId="77777777" w:rsidTr="008557FE">
        <w:tc>
          <w:tcPr>
            <w:tcW w:w="567" w:type="dxa"/>
          </w:tcPr>
          <w:p w14:paraId="4098DAE2" w14:textId="77777777" w:rsidR="00293F21" w:rsidRPr="00156F0A" w:rsidRDefault="00293F21" w:rsidP="008557FE">
            <w:pPr>
              <w:tabs>
                <w:tab w:val="left" w:pos="3402"/>
              </w:tabs>
              <w:jc w:val="both"/>
              <w:rPr>
                <w:rFonts w:cs="Arial"/>
              </w:rPr>
            </w:pPr>
            <w:bookmarkStart w:id="208" w:name="_Hlk104991080"/>
            <w:r w:rsidRPr="00156F0A">
              <w:rPr>
                <w:rFonts w:cs="Arial"/>
              </w:rPr>
              <w:t>2</w:t>
            </w:r>
          </w:p>
        </w:tc>
        <w:tc>
          <w:tcPr>
            <w:tcW w:w="5812" w:type="dxa"/>
            <w:shd w:val="clear" w:color="auto" w:fill="FFFFFF" w:themeFill="background1"/>
          </w:tcPr>
          <w:p w14:paraId="4311EB4A" w14:textId="77777777" w:rsidR="00293F21" w:rsidRPr="00156F0A" w:rsidRDefault="00293F21" w:rsidP="008557FE">
            <w:pPr>
              <w:tabs>
                <w:tab w:val="left" w:pos="3402"/>
              </w:tabs>
              <w:rPr>
                <w:rFonts w:cs="Arial"/>
                <w:color w:val="000000" w:themeColor="text1"/>
                <w:sz w:val="18"/>
                <w:szCs w:val="18"/>
                <w:lang w:eastAsia="sl-SI"/>
              </w:rPr>
            </w:pPr>
            <w:r w:rsidRPr="00156F0A">
              <w:rPr>
                <w:rFonts w:cs="Arial"/>
                <w:color w:val="000000" w:themeColor="text1"/>
                <w:sz w:val="18"/>
                <w:szCs w:val="18"/>
                <w:lang w:eastAsia="sl-SI"/>
              </w:rPr>
              <w:t>Objava informacij o dostopnosti do zdravnika/zdravstvenega delavca na vidnem mestu</w:t>
            </w:r>
          </w:p>
        </w:tc>
        <w:tc>
          <w:tcPr>
            <w:tcW w:w="2126" w:type="dxa"/>
            <w:shd w:val="clear" w:color="auto" w:fill="FFFFFF" w:themeFill="background1"/>
          </w:tcPr>
          <w:p w14:paraId="217C51E6" w14:textId="77777777" w:rsidR="00293F21" w:rsidRPr="001A6064" w:rsidRDefault="00293F21" w:rsidP="008557FE">
            <w:pPr>
              <w:tabs>
                <w:tab w:val="left" w:pos="3402"/>
              </w:tabs>
              <w:jc w:val="center"/>
              <w:rPr>
                <w:rFonts w:cs="Arial"/>
                <w:color w:val="000000" w:themeColor="text1"/>
                <w:sz w:val="18"/>
                <w:szCs w:val="18"/>
                <w:lang w:eastAsia="sl-SI"/>
              </w:rPr>
            </w:pPr>
            <w:r w:rsidRPr="001A6064">
              <w:rPr>
                <w:rFonts w:cs="Arial"/>
                <w:color w:val="000000" w:themeColor="text1"/>
                <w:sz w:val="18"/>
                <w:szCs w:val="18"/>
                <w:lang w:eastAsia="sl-SI"/>
              </w:rPr>
              <w:t>4,33</w:t>
            </w:r>
          </w:p>
        </w:tc>
      </w:tr>
      <w:tr w:rsidR="00293F21" w:rsidRPr="00156F0A" w14:paraId="04541370" w14:textId="77777777" w:rsidTr="008557FE">
        <w:tc>
          <w:tcPr>
            <w:tcW w:w="567" w:type="dxa"/>
          </w:tcPr>
          <w:p w14:paraId="7D4BB8F4" w14:textId="77777777" w:rsidR="00293F21" w:rsidRPr="00156F0A" w:rsidRDefault="00293F21" w:rsidP="008557FE">
            <w:pPr>
              <w:tabs>
                <w:tab w:val="left" w:pos="3402"/>
              </w:tabs>
              <w:jc w:val="both"/>
              <w:rPr>
                <w:rFonts w:cs="Arial"/>
              </w:rPr>
            </w:pPr>
            <w:r w:rsidRPr="00156F0A">
              <w:rPr>
                <w:rFonts w:cs="Arial"/>
              </w:rPr>
              <w:t>3</w:t>
            </w:r>
          </w:p>
        </w:tc>
        <w:tc>
          <w:tcPr>
            <w:tcW w:w="5812" w:type="dxa"/>
            <w:shd w:val="clear" w:color="auto" w:fill="FFFFFF" w:themeFill="background1"/>
          </w:tcPr>
          <w:p w14:paraId="5D036818" w14:textId="77777777" w:rsidR="00293F21" w:rsidRPr="00156F0A" w:rsidRDefault="00293F21" w:rsidP="008557FE">
            <w:pPr>
              <w:tabs>
                <w:tab w:val="left" w:pos="3402"/>
              </w:tabs>
              <w:rPr>
                <w:rFonts w:cs="Arial"/>
                <w:color w:val="000000" w:themeColor="text1"/>
                <w:sz w:val="18"/>
                <w:szCs w:val="18"/>
                <w:lang w:eastAsia="sl-SI"/>
              </w:rPr>
            </w:pPr>
            <w:r w:rsidRPr="00156F0A">
              <w:rPr>
                <w:rFonts w:cs="Arial"/>
                <w:color w:val="000000" w:themeColor="text1"/>
                <w:sz w:val="18"/>
                <w:szCs w:val="18"/>
                <w:lang w:eastAsia="sl-SI"/>
              </w:rPr>
              <w:t>Predstavitev zdravstvenih delavcev ob prvem stiku</w:t>
            </w:r>
          </w:p>
        </w:tc>
        <w:tc>
          <w:tcPr>
            <w:tcW w:w="2126" w:type="dxa"/>
            <w:shd w:val="clear" w:color="auto" w:fill="FFFFFF" w:themeFill="background1"/>
          </w:tcPr>
          <w:p w14:paraId="66BD3982" w14:textId="77777777" w:rsidR="00293F21" w:rsidRPr="001A6064" w:rsidRDefault="00293F21" w:rsidP="008557FE">
            <w:pPr>
              <w:tabs>
                <w:tab w:val="left" w:pos="3402"/>
              </w:tabs>
              <w:jc w:val="center"/>
              <w:rPr>
                <w:rFonts w:cs="Arial"/>
                <w:color w:val="000000" w:themeColor="text1"/>
                <w:sz w:val="18"/>
                <w:szCs w:val="18"/>
                <w:lang w:eastAsia="sl-SI"/>
              </w:rPr>
            </w:pPr>
            <w:r w:rsidRPr="001A6064">
              <w:rPr>
                <w:rFonts w:cs="Arial"/>
                <w:color w:val="000000" w:themeColor="text1"/>
                <w:sz w:val="18"/>
                <w:szCs w:val="18"/>
                <w:lang w:eastAsia="sl-SI"/>
              </w:rPr>
              <w:t>3,84</w:t>
            </w:r>
          </w:p>
        </w:tc>
      </w:tr>
      <w:bookmarkEnd w:id="208"/>
      <w:tr w:rsidR="00293F21" w:rsidRPr="00156F0A" w14:paraId="182686C7" w14:textId="77777777" w:rsidTr="008557FE">
        <w:tc>
          <w:tcPr>
            <w:tcW w:w="567" w:type="dxa"/>
          </w:tcPr>
          <w:p w14:paraId="287A4FAF" w14:textId="77777777" w:rsidR="00293F21" w:rsidRPr="00156F0A" w:rsidRDefault="00293F21" w:rsidP="008557FE">
            <w:pPr>
              <w:tabs>
                <w:tab w:val="left" w:pos="3402"/>
              </w:tabs>
              <w:jc w:val="both"/>
              <w:rPr>
                <w:rFonts w:cs="Arial"/>
              </w:rPr>
            </w:pPr>
            <w:r w:rsidRPr="00156F0A">
              <w:rPr>
                <w:rFonts w:cs="Arial"/>
              </w:rPr>
              <w:t>4</w:t>
            </w:r>
          </w:p>
        </w:tc>
        <w:tc>
          <w:tcPr>
            <w:tcW w:w="5812" w:type="dxa"/>
            <w:shd w:val="clear" w:color="auto" w:fill="FFFFFF" w:themeFill="background1"/>
          </w:tcPr>
          <w:p w14:paraId="774FB58D" w14:textId="72FBDEAE" w:rsidR="00293F21" w:rsidRPr="00156F0A" w:rsidRDefault="00293F21" w:rsidP="008557FE">
            <w:pPr>
              <w:tabs>
                <w:tab w:val="left" w:pos="3402"/>
              </w:tabs>
              <w:rPr>
                <w:rFonts w:cs="Arial"/>
                <w:color w:val="000000" w:themeColor="text1"/>
                <w:sz w:val="18"/>
                <w:szCs w:val="18"/>
                <w:lang w:eastAsia="sl-SI"/>
              </w:rPr>
            </w:pPr>
            <w:r w:rsidRPr="00156F0A">
              <w:rPr>
                <w:rFonts w:cs="Arial"/>
                <w:color w:val="000000" w:themeColor="text1"/>
                <w:sz w:val="18"/>
                <w:szCs w:val="18"/>
                <w:lang w:eastAsia="sl-SI"/>
              </w:rPr>
              <w:t>Seznanjenost z možnostjo podajanja pritožb, pohval zdr</w:t>
            </w:r>
            <w:r w:rsidR="008F5409">
              <w:rPr>
                <w:rFonts w:cs="Arial"/>
                <w:color w:val="000000" w:themeColor="text1"/>
                <w:sz w:val="18"/>
                <w:szCs w:val="18"/>
                <w:lang w:eastAsia="sl-SI"/>
              </w:rPr>
              <w:t>avstvene</w:t>
            </w:r>
            <w:r w:rsidRPr="00156F0A">
              <w:rPr>
                <w:rFonts w:cs="Arial"/>
                <w:color w:val="000000" w:themeColor="text1"/>
                <w:sz w:val="18"/>
                <w:szCs w:val="18"/>
                <w:lang w:eastAsia="sl-SI"/>
              </w:rPr>
              <w:t xml:space="preserve"> obravnave</w:t>
            </w:r>
          </w:p>
        </w:tc>
        <w:tc>
          <w:tcPr>
            <w:tcW w:w="2126" w:type="dxa"/>
            <w:shd w:val="clear" w:color="auto" w:fill="FFFFFF" w:themeFill="background1"/>
          </w:tcPr>
          <w:p w14:paraId="47F4DF47" w14:textId="77777777" w:rsidR="00293F21" w:rsidRPr="001A6064" w:rsidRDefault="00293F21" w:rsidP="008557FE">
            <w:pPr>
              <w:tabs>
                <w:tab w:val="left" w:pos="3402"/>
              </w:tabs>
              <w:jc w:val="center"/>
              <w:rPr>
                <w:rFonts w:cs="Arial"/>
                <w:color w:val="000000" w:themeColor="text1"/>
                <w:sz w:val="18"/>
                <w:szCs w:val="18"/>
                <w:lang w:eastAsia="sl-SI"/>
              </w:rPr>
            </w:pPr>
            <w:r w:rsidRPr="001A6064">
              <w:rPr>
                <w:rFonts w:cs="Arial"/>
                <w:color w:val="000000" w:themeColor="text1"/>
                <w:sz w:val="18"/>
                <w:szCs w:val="18"/>
                <w:lang w:eastAsia="sl-SI"/>
              </w:rPr>
              <w:t>3,08</w:t>
            </w:r>
          </w:p>
        </w:tc>
      </w:tr>
      <w:tr w:rsidR="00293F21" w:rsidRPr="00156F0A" w14:paraId="0A497D38" w14:textId="77777777" w:rsidTr="008557FE">
        <w:tc>
          <w:tcPr>
            <w:tcW w:w="567" w:type="dxa"/>
          </w:tcPr>
          <w:p w14:paraId="190D4DEC" w14:textId="77777777" w:rsidR="00293F21" w:rsidRPr="00156F0A" w:rsidRDefault="00293F21" w:rsidP="008557FE">
            <w:pPr>
              <w:tabs>
                <w:tab w:val="left" w:pos="3402"/>
              </w:tabs>
              <w:jc w:val="both"/>
              <w:rPr>
                <w:rFonts w:cs="Arial"/>
              </w:rPr>
            </w:pPr>
            <w:r w:rsidRPr="00156F0A">
              <w:rPr>
                <w:rFonts w:cs="Arial"/>
              </w:rPr>
              <w:t>5</w:t>
            </w:r>
          </w:p>
        </w:tc>
        <w:tc>
          <w:tcPr>
            <w:tcW w:w="5812" w:type="dxa"/>
            <w:shd w:val="clear" w:color="auto" w:fill="FFFFFF" w:themeFill="background1"/>
          </w:tcPr>
          <w:p w14:paraId="2E73111B" w14:textId="77777777" w:rsidR="00293F21" w:rsidRPr="00156F0A" w:rsidRDefault="00293F21" w:rsidP="008557FE">
            <w:pPr>
              <w:tabs>
                <w:tab w:val="left" w:pos="3402"/>
              </w:tabs>
              <w:rPr>
                <w:rFonts w:cs="Arial"/>
                <w:color w:val="000000" w:themeColor="text1"/>
                <w:sz w:val="18"/>
                <w:szCs w:val="18"/>
                <w:lang w:eastAsia="sl-SI"/>
              </w:rPr>
            </w:pPr>
            <w:r w:rsidRPr="00156F0A">
              <w:rPr>
                <w:rFonts w:cs="Arial"/>
                <w:color w:val="000000" w:themeColor="text1"/>
                <w:sz w:val="18"/>
                <w:szCs w:val="18"/>
                <w:lang w:eastAsia="sl-SI"/>
              </w:rPr>
              <w:t>Vljudnost in spoštljivost zaposlenih</w:t>
            </w:r>
          </w:p>
        </w:tc>
        <w:tc>
          <w:tcPr>
            <w:tcW w:w="2126" w:type="dxa"/>
            <w:shd w:val="clear" w:color="auto" w:fill="FFFFFF" w:themeFill="background1"/>
          </w:tcPr>
          <w:p w14:paraId="0F63FF65" w14:textId="77777777" w:rsidR="00293F21" w:rsidRPr="001A6064" w:rsidRDefault="00293F21" w:rsidP="008557FE">
            <w:pPr>
              <w:tabs>
                <w:tab w:val="left" w:pos="3402"/>
              </w:tabs>
              <w:jc w:val="center"/>
              <w:rPr>
                <w:rFonts w:cs="Arial"/>
                <w:color w:val="000000" w:themeColor="text1"/>
                <w:sz w:val="18"/>
                <w:szCs w:val="18"/>
                <w:lang w:eastAsia="sl-SI"/>
              </w:rPr>
            </w:pPr>
            <w:r w:rsidRPr="001A6064">
              <w:rPr>
                <w:rFonts w:cs="Arial"/>
                <w:color w:val="000000" w:themeColor="text1"/>
                <w:sz w:val="18"/>
                <w:szCs w:val="18"/>
                <w:lang w:eastAsia="sl-SI"/>
              </w:rPr>
              <w:t>4,40</w:t>
            </w:r>
          </w:p>
        </w:tc>
      </w:tr>
      <w:tr w:rsidR="00293F21" w:rsidRPr="00156F0A" w14:paraId="3EDDF5BB" w14:textId="77777777" w:rsidTr="008557FE">
        <w:tc>
          <w:tcPr>
            <w:tcW w:w="567" w:type="dxa"/>
          </w:tcPr>
          <w:p w14:paraId="4055714F" w14:textId="77777777" w:rsidR="00293F21" w:rsidRPr="00156F0A" w:rsidRDefault="00293F21" w:rsidP="008557FE">
            <w:pPr>
              <w:tabs>
                <w:tab w:val="left" w:pos="3402"/>
              </w:tabs>
              <w:jc w:val="both"/>
              <w:rPr>
                <w:rFonts w:cs="Arial"/>
              </w:rPr>
            </w:pPr>
            <w:r w:rsidRPr="00156F0A">
              <w:rPr>
                <w:rFonts w:cs="Arial"/>
              </w:rPr>
              <w:t>6</w:t>
            </w:r>
          </w:p>
        </w:tc>
        <w:tc>
          <w:tcPr>
            <w:tcW w:w="5812" w:type="dxa"/>
            <w:shd w:val="clear" w:color="auto" w:fill="FFFFFF" w:themeFill="background1"/>
          </w:tcPr>
          <w:p w14:paraId="28E8C4BC" w14:textId="1D839A67" w:rsidR="00293F21" w:rsidRPr="00156F0A" w:rsidRDefault="00293F21" w:rsidP="008F5409">
            <w:pPr>
              <w:tabs>
                <w:tab w:val="left" w:pos="3402"/>
              </w:tabs>
              <w:rPr>
                <w:rFonts w:cs="Arial"/>
                <w:color w:val="000000" w:themeColor="text1"/>
                <w:sz w:val="18"/>
                <w:szCs w:val="18"/>
                <w:lang w:eastAsia="sl-SI"/>
              </w:rPr>
            </w:pPr>
            <w:r w:rsidRPr="00156F0A">
              <w:rPr>
                <w:rFonts w:cs="Arial"/>
                <w:color w:val="000000" w:themeColor="text1"/>
                <w:sz w:val="18"/>
                <w:szCs w:val="18"/>
                <w:lang w:eastAsia="sl-SI"/>
              </w:rPr>
              <w:t xml:space="preserve">Predhodna seznanitev </w:t>
            </w:r>
            <w:r w:rsidR="008F5409">
              <w:rPr>
                <w:rFonts w:cs="Arial"/>
                <w:color w:val="000000" w:themeColor="text1"/>
                <w:sz w:val="18"/>
                <w:szCs w:val="18"/>
                <w:lang w:eastAsia="sl-SI"/>
              </w:rPr>
              <w:t>s</w:t>
            </w:r>
            <w:r w:rsidR="008F5409" w:rsidRPr="00156F0A">
              <w:rPr>
                <w:rFonts w:cs="Arial"/>
                <w:color w:val="000000" w:themeColor="text1"/>
                <w:sz w:val="18"/>
                <w:szCs w:val="18"/>
                <w:lang w:eastAsia="sl-SI"/>
              </w:rPr>
              <w:t xml:space="preserve"> </w:t>
            </w:r>
            <w:r w:rsidRPr="00156F0A">
              <w:rPr>
                <w:rFonts w:cs="Arial"/>
                <w:color w:val="000000" w:themeColor="text1"/>
                <w:sz w:val="18"/>
                <w:szCs w:val="18"/>
                <w:lang w:eastAsia="sl-SI"/>
              </w:rPr>
              <w:t>potek</w:t>
            </w:r>
            <w:r w:rsidR="008F5409">
              <w:rPr>
                <w:rFonts w:cs="Arial"/>
                <w:color w:val="000000" w:themeColor="text1"/>
                <w:sz w:val="18"/>
                <w:szCs w:val="18"/>
                <w:lang w:eastAsia="sl-SI"/>
              </w:rPr>
              <w:t>om</w:t>
            </w:r>
            <w:r w:rsidRPr="00156F0A">
              <w:rPr>
                <w:rFonts w:cs="Arial"/>
                <w:color w:val="000000" w:themeColor="text1"/>
                <w:sz w:val="18"/>
                <w:szCs w:val="18"/>
                <w:lang w:eastAsia="sl-SI"/>
              </w:rPr>
              <w:t xml:space="preserve"> zdravstvene obravnave</w:t>
            </w:r>
          </w:p>
        </w:tc>
        <w:tc>
          <w:tcPr>
            <w:tcW w:w="2126" w:type="dxa"/>
            <w:shd w:val="clear" w:color="auto" w:fill="FFFFFF" w:themeFill="background1"/>
          </w:tcPr>
          <w:p w14:paraId="04D01C65" w14:textId="77777777" w:rsidR="00293F21" w:rsidRPr="001A6064" w:rsidRDefault="00293F21" w:rsidP="008557FE">
            <w:pPr>
              <w:tabs>
                <w:tab w:val="left" w:pos="3402"/>
              </w:tabs>
              <w:jc w:val="center"/>
              <w:rPr>
                <w:rFonts w:cs="Arial"/>
                <w:color w:val="000000" w:themeColor="text1"/>
                <w:sz w:val="18"/>
                <w:szCs w:val="18"/>
                <w:lang w:eastAsia="sl-SI"/>
              </w:rPr>
            </w:pPr>
            <w:r w:rsidRPr="001A6064">
              <w:rPr>
                <w:rFonts w:cs="Arial"/>
                <w:color w:val="000000" w:themeColor="text1"/>
                <w:sz w:val="18"/>
                <w:szCs w:val="18"/>
                <w:lang w:eastAsia="sl-SI"/>
              </w:rPr>
              <w:t>4,07</w:t>
            </w:r>
          </w:p>
        </w:tc>
      </w:tr>
      <w:tr w:rsidR="00293F21" w:rsidRPr="00156F0A" w14:paraId="5D07B98C" w14:textId="77777777" w:rsidTr="008557FE">
        <w:tc>
          <w:tcPr>
            <w:tcW w:w="567" w:type="dxa"/>
          </w:tcPr>
          <w:p w14:paraId="6428D2C2" w14:textId="77777777" w:rsidR="00293F21" w:rsidRPr="00156F0A" w:rsidRDefault="00293F21" w:rsidP="008557FE">
            <w:pPr>
              <w:tabs>
                <w:tab w:val="left" w:pos="3402"/>
              </w:tabs>
              <w:jc w:val="both"/>
              <w:rPr>
                <w:rFonts w:cs="Arial"/>
              </w:rPr>
            </w:pPr>
            <w:r w:rsidRPr="00156F0A">
              <w:rPr>
                <w:rFonts w:cs="Arial"/>
              </w:rPr>
              <w:t>7</w:t>
            </w:r>
          </w:p>
        </w:tc>
        <w:tc>
          <w:tcPr>
            <w:tcW w:w="5812" w:type="dxa"/>
            <w:shd w:val="clear" w:color="auto" w:fill="FFFFFF" w:themeFill="background1"/>
          </w:tcPr>
          <w:p w14:paraId="0D2A55CA" w14:textId="77777777" w:rsidR="00293F21" w:rsidRPr="00156F0A" w:rsidRDefault="00293F21" w:rsidP="008557FE">
            <w:pPr>
              <w:tabs>
                <w:tab w:val="left" w:pos="3402"/>
              </w:tabs>
              <w:rPr>
                <w:rFonts w:cs="Arial"/>
              </w:rPr>
            </w:pPr>
            <w:r w:rsidRPr="00156F0A">
              <w:rPr>
                <w:rFonts w:cs="Arial"/>
                <w:color w:val="000000" w:themeColor="text1"/>
                <w:sz w:val="18"/>
                <w:szCs w:val="18"/>
                <w:lang w:eastAsia="sl-SI"/>
              </w:rPr>
              <w:t>Izvedba zdravstvene obravnave ob dogovorjenem terminu</w:t>
            </w:r>
          </w:p>
        </w:tc>
        <w:tc>
          <w:tcPr>
            <w:tcW w:w="2126" w:type="dxa"/>
            <w:shd w:val="clear" w:color="auto" w:fill="FFFFFF" w:themeFill="background1"/>
          </w:tcPr>
          <w:p w14:paraId="2C29DCC8" w14:textId="77777777" w:rsidR="00293F21" w:rsidRPr="001A6064" w:rsidRDefault="00293F21" w:rsidP="008557FE">
            <w:pPr>
              <w:tabs>
                <w:tab w:val="left" w:pos="3402"/>
              </w:tabs>
              <w:jc w:val="center"/>
              <w:rPr>
                <w:rFonts w:cs="Arial"/>
                <w:sz w:val="18"/>
                <w:szCs w:val="18"/>
              </w:rPr>
            </w:pPr>
            <w:r w:rsidRPr="001A6064">
              <w:rPr>
                <w:rFonts w:cs="Arial"/>
                <w:color w:val="000000" w:themeColor="text1"/>
                <w:sz w:val="18"/>
                <w:szCs w:val="18"/>
                <w:lang w:eastAsia="sl-SI"/>
              </w:rPr>
              <w:t>4,39</w:t>
            </w:r>
          </w:p>
        </w:tc>
      </w:tr>
      <w:tr w:rsidR="00293F21" w:rsidRPr="00156F0A" w14:paraId="73346706" w14:textId="77777777" w:rsidTr="008557FE">
        <w:tc>
          <w:tcPr>
            <w:tcW w:w="567" w:type="dxa"/>
          </w:tcPr>
          <w:p w14:paraId="0C662859" w14:textId="77777777" w:rsidR="00293F21" w:rsidRPr="00156F0A" w:rsidRDefault="00293F21" w:rsidP="008557FE">
            <w:pPr>
              <w:tabs>
                <w:tab w:val="left" w:pos="3402"/>
              </w:tabs>
              <w:jc w:val="both"/>
              <w:rPr>
                <w:rFonts w:cs="Arial"/>
              </w:rPr>
            </w:pPr>
            <w:r w:rsidRPr="00156F0A">
              <w:rPr>
                <w:rFonts w:cs="Arial"/>
              </w:rPr>
              <w:t>8</w:t>
            </w:r>
          </w:p>
        </w:tc>
        <w:tc>
          <w:tcPr>
            <w:tcW w:w="5812" w:type="dxa"/>
            <w:shd w:val="clear" w:color="auto" w:fill="FFFFFF" w:themeFill="background1"/>
          </w:tcPr>
          <w:p w14:paraId="462694CE" w14:textId="5CC71485" w:rsidR="00293F21" w:rsidRPr="00A01F79" w:rsidRDefault="008F5409" w:rsidP="008F5409">
            <w:pPr>
              <w:tabs>
                <w:tab w:val="left" w:pos="3402"/>
              </w:tabs>
              <w:rPr>
                <w:rFonts w:cs="Arial"/>
                <w:color w:val="000000" w:themeColor="text1"/>
                <w:sz w:val="18"/>
                <w:szCs w:val="18"/>
                <w:lang w:eastAsia="sl-SI"/>
              </w:rPr>
            </w:pPr>
            <w:r>
              <w:rPr>
                <w:rFonts w:cs="Arial"/>
                <w:color w:val="000000" w:themeColor="text1"/>
                <w:sz w:val="18"/>
                <w:szCs w:val="18"/>
                <w:lang w:eastAsia="sl-SI"/>
              </w:rPr>
              <w:t xml:space="preserve">Zadostna </w:t>
            </w:r>
            <w:r w:rsidR="00293F21" w:rsidRPr="00A01F79">
              <w:rPr>
                <w:rFonts w:cs="Arial"/>
                <w:color w:val="000000" w:themeColor="text1"/>
                <w:sz w:val="18"/>
                <w:szCs w:val="18"/>
                <w:lang w:eastAsia="sl-SI"/>
              </w:rPr>
              <w:t>poglobitev v problem, zdravstveno stanje</w:t>
            </w:r>
          </w:p>
        </w:tc>
        <w:tc>
          <w:tcPr>
            <w:tcW w:w="2126" w:type="dxa"/>
            <w:shd w:val="clear" w:color="auto" w:fill="FFFFFF" w:themeFill="background1"/>
          </w:tcPr>
          <w:p w14:paraId="51277EB3" w14:textId="77777777" w:rsidR="00293F21" w:rsidRPr="001A6064" w:rsidRDefault="00293F21" w:rsidP="008557FE">
            <w:pPr>
              <w:tabs>
                <w:tab w:val="left" w:pos="3402"/>
              </w:tabs>
              <w:jc w:val="center"/>
              <w:rPr>
                <w:rFonts w:cs="Arial"/>
                <w:sz w:val="18"/>
                <w:szCs w:val="18"/>
              </w:rPr>
            </w:pPr>
            <w:r w:rsidRPr="001A6064">
              <w:rPr>
                <w:rFonts w:cs="Arial"/>
                <w:sz w:val="18"/>
                <w:szCs w:val="18"/>
              </w:rPr>
              <w:t>4,23</w:t>
            </w:r>
          </w:p>
        </w:tc>
      </w:tr>
      <w:tr w:rsidR="00293F21" w:rsidRPr="00156F0A" w14:paraId="4BD87BCA" w14:textId="77777777" w:rsidTr="008557FE">
        <w:tc>
          <w:tcPr>
            <w:tcW w:w="567" w:type="dxa"/>
          </w:tcPr>
          <w:p w14:paraId="3C6154C1" w14:textId="77777777" w:rsidR="00293F21" w:rsidRPr="00156F0A" w:rsidRDefault="00293F21" w:rsidP="008557FE">
            <w:pPr>
              <w:tabs>
                <w:tab w:val="left" w:pos="3402"/>
              </w:tabs>
              <w:jc w:val="both"/>
              <w:rPr>
                <w:rFonts w:cs="Arial"/>
              </w:rPr>
            </w:pPr>
            <w:r w:rsidRPr="00156F0A">
              <w:rPr>
                <w:rFonts w:cs="Arial"/>
              </w:rPr>
              <w:t>9</w:t>
            </w:r>
          </w:p>
        </w:tc>
        <w:tc>
          <w:tcPr>
            <w:tcW w:w="5812" w:type="dxa"/>
            <w:shd w:val="clear" w:color="auto" w:fill="FFFFFF" w:themeFill="background1"/>
          </w:tcPr>
          <w:p w14:paraId="7CFD4873" w14:textId="77777777" w:rsidR="00293F21" w:rsidRPr="00156F0A" w:rsidRDefault="00293F21" w:rsidP="008557FE">
            <w:pPr>
              <w:tabs>
                <w:tab w:val="left" w:pos="3402"/>
              </w:tabs>
              <w:rPr>
                <w:rFonts w:cs="Arial"/>
              </w:rPr>
            </w:pPr>
            <w:r w:rsidRPr="00156F0A">
              <w:rPr>
                <w:rFonts w:cs="Arial"/>
                <w:color w:val="000000" w:themeColor="text1"/>
                <w:sz w:val="18"/>
                <w:szCs w:val="18"/>
                <w:lang w:eastAsia="sl-SI"/>
              </w:rPr>
              <w:t>Vključenost v odločanje o zdravstveni obravnavi</w:t>
            </w:r>
          </w:p>
        </w:tc>
        <w:tc>
          <w:tcPr>
            <w:tcW w:w="2126" w:type="dxa"/>
            <w:shd w:val="clear" w:color="auto" w:fill="FFFFFF" w:themeFill="background1"/>
          </w:tcPr>
          <w:p w14:paraId="1BD169E7" w14:textId="77777777" w:rsidR="00293F21" w:rsidRPr="001A6064" w:rsidRDefault="00293F21" w:rsidP="008557FE">
            <w:pPr>
              <w:tabs>
                <w:tab w:val="left" w:pos="3402"/>
              </w:tabs>
              <w:jc w:val="center"/>
              <w:rPr>
                <w:rFonts w:cs="Arial"/>
                <w:sz w:val="18"/>
                <w:szCs w:val="18"/>
              </w:rPr>
            </w:pPr>
            <w:r w:rsidRPr="001A6064">
              <w:rPr>
                <w:rFonts w:cs="Arial"/>
                <w:sz w:val="18"/>
                <w:szCs w:val="18"/>
              </w:rPr>
              <w:t>4,55</w:t>
            </w:r>
          </w:p>
        </w:tc>
      </w:tr>
      <w:tr w:rsidR="00293F21" w:rsidRPr="00156F0A" w14:paraId="780C2CB8" w14:textId="77777777" w:rsidTr="008557FE">
        <w:tc>
          <w:tcPr>
            <w:tcW w:w="567" w:type="dxa"/>
          </w:tcPr>
          <w:p w14:paraId="4B11C90D" w14:textId="77777777" w:rsidR="00293F21" w:rsidRPr="00156F0A" w:rsidRDefault="00293F21" w:rsidP="008557FE">
            <w:pPr>
              <w:tabs>
                <w:tab w:val="left" w:pos="3402"/>
              </w:tabs>
              <w:jc w:val="both"/>
              <w:rPr>
                <w:rFonts w:cs="Arial"/>
              </w:rPr>
            </w:pPr>
            <w:r w:rsidRPr="00156F0A">
              <w:rPr>
                <w:rFonts w:cs="Arial"/>
              </w:rPr>
              <w:t>10</w:t>
            </w:r>
          </w:p>
        </w:tc>
        <w:tc>
          <w:tcPr>
            <w:tcW w:w="5812" w:type="dxa"/>
            <w:shd w:val="clear" w:color="auto" w:fill="FFFFFF" w:themeFill="background1"/>
          </w:tcPr>
          <w:p w14:paraId="045ADB4E" w14:textId="77777777" w:rsidR="00293F21" w:rsidRPr="00156F0A" w:rsidRDefault="00293F21" w:rsidP="008557FE">
            <w:pPr>
              <w:tabs>
                <w:tab w:val="left" w:pos="3402"/>
              </w:tabs>
              <w:rPr>
                <w:rFonts w:cs="Arial"/>
              </w:rPr>
            </w:pPr>
            <w:r w:rsidRPr="00156F0A">
              <w:rPr>
                <w:rFonts w:cs="Arial"/>
                <w:color w:val="000000" w:themeColor="text1"/>
                <w:sz w:val="18"/>
                <w:szCs w:val="18"/>
                <w:lang w:eastAsia="sl-SI"/>
              </w:rPr>
              <w:t>Spoštovanje zasebnosti s strani zaposlenih zdravstvenih delavcev</w:t>
            </w:r>
          </w:p>
        </w:tc>
        <w:tc>
          <w:tcPr>
            <w:tcW w:w="2126" w:type="dxa"/>
            <w:shd w:val="clear" w:color="auto" w:fill="FFFFFF" w:themeFill="background1"/>
          </w:tcPr>
          <w:p w14:paraId="2C9C022C" w14:textId="77777777" w:rsidR="00293F21" w:rsidRPr="001A6064" w:rsidRDefault="00293F21" w:rsidP="008557FE">
            <w:pPr>
              <w:tabs>
                <w:tab w:val="left" w:pos="3402"/>
              </w:tabs>
              <w:jc w:val="center"/>
              <w:rPr>
                <w:rFonts w:cs="Arial"/>
                <w:sz w:val="18"/>
                <w:szCs w:val="18"/>
              </w:rPr>
            </w:pPr>
            <w:r w:rsidRPr="001A6064">
              <w:rPr>
                <w:rFonts w:cs="Arial"/>
                <w:color w:val="000000" w:themeColor="text1"/>
                <w:sz w:val="18"/>
                <w:szCs w:val="18"/>
                <w:lang w:eastAsia="sl-SI"/>
              </w:rPr>
              <w:t>4,13</w:t>
            </w:r>
          </w:p>
        </w:tc>
      </w:tr>
      <w:tr w:rsidR="00293F21" w:rsidRPr="00156F0A" w14:paraId="5FDCE72B" w14:textId="77777777" w:rsidTr="008557FE">
        <w:tc>
          <w:tcPr>
            <w:tcW w:w="567" w:type="dxa"/>
          </w:tcPr>
          <w:p w14:paraId="061C8DC7" w14:textId="77777777" w:rsidR="00293F21" w:rsidRPr="00156F0A" w:rsidRDefault="00293F21" w:rsidP="008557FE">
            <w:pPr>
              <w:tabs>
                <w:tab w:val="left" w:pos="3402"/>
              </w:tabs>
              <w:jc w:val="both"/>
              <w:rPr>
                <w:rFonts w:cs="Arial"/>
              </w:rPr>
            </w:pPr>
            <w:r w:rsidRPr="00156F0A">
              <w:rPr>
                <w:rFonts w:cs="Arial"/>
              </w:rPr>
              <w:t>11</w:t>
            </w:r>
          </w:p>
        </w:tc>
        <w:tc>
          <w:tcPr>
            <w:tcW w:w="5812" w:type="dxa"/>
            <w:shd w:val="clear" w:color="auto" w:fill="FFFFFF" w:themeFill="background1"/>
          </w:tcPr>
          <w:p w14:paraId="1077B362" w14:textId="77777777" w:rsidR="00293F21" w:rsidRPr="00156F0A" w:rsidRDefault="00293F21" w:rsidP="008557FE">
            <w:pPr>
              <w:tabs>
                <w:tab w:val="left" w:pos="3402"/>
              </w:tabs>
              <w:rPr>
                <w:rFonts w:cs="Arial"/>
              </w:rPr>
            </w:pPr>
            <w:r w:rsidRPr="00156F0A">
              <w:rPr>
                <w:rFonts w:cs="Arial"/>
                <w:color w:val="000000" w:themeColor="text1"/>
                <w:sz w:val="18"/>
                <w:szCs w:val="18"/>
                <w:lang w:eastAsia="sl-SI"/>
              </w:rPr>
              <w:t>Pojasnjevanje zdravstvene obravnave s strani zdravstvenih delavcev</w:t>
            </w:r>
          </w:p>
        </w:tc>
        <w:tc>
          <w:tcPr>
            <w:tcW w:w="2126" w:type="dxa"/>
            <w:shd w:val="clear" w:color="auto" w:fill="FFFFFF" w:themeFill="background1"/>
          </w:tcPr>
          <w:p w14:paraId="5B2970E5" w14:textId="77777777" w:rsidR="00293F21" w:rsidRPr="001A6064" w:rsidRDefault="00293F21" w:rsidP="008557FE">
            <w:pPr>
              <w:tabs>
                <w:tab w:val="left" w:pos="3402"/>
              </w:tabs>
              <w:jc w:val="center"/>
              <w:rPr>
                <w:rFonts w:cs="Arial"/>
                <w:sz w:val="18"/>
                <w:szCs w:val="18"/>
              </w:rPr>
            </w:pPr>
            <w:r w:rsidRPr="001A6064">
              <w:rPr>
                <w:rFonts w:cs="Arial"/>
                <w:color w:val="000000" w:themeColor="text1"/>
                <w:sz w:val="18"/>
                <w:szCs w:val="18"/>
                <w:lang w:eastAsia="sl-SI"/>
              </w:rPr>
              <w:t>4,34</w:t>
            </w:r>
          </w:p>
        </w:tc>
      </w:tr>
      <w:tr w:rsidR="00293F21" w:rsidRPr="00156F0A" w14:paraId="168BA202" w14:textId="77777777" w:rsidTr="008557FE">
        <w:tc>
          <w:tcPr>
            <w:tcW w:w="567" w:type="dxa"/>
          </w:tcPr>
          <w:p w14:paraId="389D3EA1" w14:textId="77777777" w:rsidR="00293F21" w:rsidRPr="00156F0A" w:rsidRDefault="00293F21" w:rsidP="008557FE">
            <w:pPr>
              <w:tabs>
                <w:tab w:val="left" w:pos="3402"/>
              </w:tabs>
              <w:jc w:val="both"/>
              <w:rPr>
                <w:rFonts w:cs="Arial"/>
              </w:rPr>
            </w:pPr>
            <w:r w:rsidRPr="00156F0A">
              <w:rPr>
                <w:rFonts w:cs="Arial"/>
              </w:rPr>
              <w:t>12</w:t>
            </w:r>
          </w:p>
        </w:tc>
        <w:tc>
          <w:tcPr>
            <w:tcW w:w="5812" w:type="dxa"/>
            <w:shd w:val="clear" w:color="auto" w:fill="FFFFFF" w:themeFill="background1"/>
          </w:tcPr>
          <w:p w14:paraId="03787072" w14:textId="77777777" w:rsidR="00293F21" w:rsidRPr="00156F0A" w:rsidRDefault="00293F21" w:rsidP="008557FE">
            <w:pPr>
              <w:tabs>
                <w:tab w:val="left" w:pos="3402"/>
              </w:tabs>
              <w:rPr>
                <w:rFonts w:cs="Arial"/>
                <w:color w:val="000000" w:themeColor="text1"/>
                <w:sz w:val="18"/>
                <w:szCs w:val="18"/>
                <w:lang w:eastAsia="sl-SI"/>
              </w:rPr>
            </w:pPr>
            <w:r w:rsidRPr="00156F0A">
              <w:rPr>
                <w:rFonts w:cs="Arial"/>
                <w:color w:val="000000" w:themeColor="text1"/>
                <w:sz w:val="18"/>
                <w:szCs w:val="18"/>
                <w:lang w:eastAsia="sl-SI"/>
              </w:rPr>
              <w:t>Odnos zdravstvenih delavcev do svojcev</w:t>
            </w:r>
          </w:p>
        </w:tc>
        <w:tc>
          <w:tcPr>
            <w:tcW w:w="2126" w:type="dxa"/>
            <w:shd w:val="clear" w:color="auto" w:fill="FFFFFF" w:themeFill="background1"/>
          </w:tcPr>
          <w:p w14:paraId="3E7E839B" w14:textId="77777777" w:rsidR="00293F21" w:rsidRPr="001A6064" w:rsidRDefault="00293F21" w:rsidP="008557FE">
            <w:pPr>
              <w:tabs>
                <w:tab w:val="left" w:pos="3402"/>
              </w:tabs>
              <w:jc w:val="center"/>
              <w:rPr>
                <w:rFonts w:cs="Arial"/>
                <w:color w:val="000000" w:themeColor="text1"/>
                <w:sz w:val="18"/>
                <w:szCs w:val="18"/>
                <w:lang w:eastAsia="sl-SI"/>
              </w:rPr>
            </w:pPr>
            <w:r w:rsidRPr="001A6064">
              <w:rPr>
                <w:rFonts w:cs="Arial"/>
                <w:color w:val="000000" w:themeColor="text1"/>
                <w:sz w:val="18"/>
                <w:szCs w:val="18"/>
                <w:lang w:eastAsia="sl-SI"/>
              </w:rPr>
              <w:t>4,31</w:t>
            </w:r>
          </w:p>
        </w:tc>
      </w:tr>
      <w:tr w:rsidR="00293F21" w:rsidRPr="00156F0A" w14:paraId="1950AFB5" w14:textId="77777777" w:rsidTr="008557FE">
        <w:tc>
          <w:tcPr>
            <w:tcW w:w="567" w:type="dxa"/>
          </w:tcPr>
          <w:p w14:paraId="05D2F242" w14:textId="77777777" w:rsidR="00293F21" w:rsidRPr="00156F0A" w:rsidRDefault="00293F21" w:rsidP="008557FE">
            <w:pPr>
              <w:tabs>
                <w:tab w:val="left" w:pos="3402"/>
              </w:tabs>
              <w:jc w:val="both"/>
              <w:rPr>
                <w:rFonts w:cs="Arial"/>
              </w:rPr>
            </w:pPr>
            <w:r w:rsidRPr="00156F0A">
              <w:rPr>
                <w:rFonts w:cs="Arial"/>
              </w:rPr>
              <w:t>13</w:t>
            </w:r>
          </w:p>
        </w:tc>
        <w:tc>
          <w:tcPr>
            <w:tcW w:w="5812" w:type="dxa"/>
            <w:shd w:val="clear" w:color="auto" w:fill="FFFFFF" w:themeFill="background1"/>
          </w:tcPr>
          <w:p w14:paraId="08A4850D" w14:textId="77777777" w:rsidR="00293F21" w:rsidRPr="00156F0A" w:rsidRDefault="00293F21" w:rsidP="008557FE">
            <w:pPr>
              <w:tabs>
                <w:tab w:val="left" w:pos="3402"/>
              </w:tabs>
              <w:rPr>
                <w:rFonts w:cs="Arial"/>
                <w:color w:val="000000" w:themeColor="text1"/>
                <w:sz w:val="18"/>
                <w:szCs w:val="18"/>
                <w:lang w:eastAsia="sl-SI"/>
              </w:rPr>
            </w:pPr>
            <w:r w:rsidRPr="00156F0A">
              <w:rPr>
                <w:rFonts w:cs="Arial"/>
                <w:color w:val="000000" w:themeColor="text1"/>
                <w:sz w:val="18"/>
                <w:szCs w:val="18"/>
                <w:lang w:eastAsia="sl-SI"/>
              </w:rPr>
              <w:t>Nadaljnja navodila za (samo)oskrbo</w:t>
            </w:r>
          </w:p>
        </w:tc>
        <w:tc>
          <w:tcPr>
            <w:tcW w:w="2126" w:type="dxa"/>
            <w:shd w:val="clear" w:color="auto" w:fill="FFFFFF" w:themeFill="background1"/>
          </w:tcPr>
          <w:p w14:paraId="2A910A9B" w14:textId="77777777" w:rsidR="00293F21" w:rsidRPr="00156F0A" w:rsidRDefault="00293F21" w:rsidP="008557FE">
            <w:pPr>
              <w:tabs>
                <w:tab w:val="left" w:pos="3402"/>
              </w:tabs>
              <w:jc w:val="center"/>
              <w:rPr>
                <w:rFonts w:cs="Arial"/>
                <w:b/>
                <w:bCs/>
                <w:color w:val="000000" w:themeColor="text1"/>
                <w:sz w:val="18"/>
                <w:szCs w:val="18"/>
                <w:lang w:eastAsia="sl-SI"/>
              </w:rPr>
            </w:pPr>
            <w:r w:rsidRPr="00156F0A">
              <w:rPr>
                <w:rFonts w:cs="Arial"/>
                <w:color w:val="000000" w:themeColor="text1"/>
                <w:sz w:val="18"/>
                <w:szCs w:val="18"/>
                <w:lang w:eastAsia="sl-SI"/>
              </w:rPr>
              <w:t>4,</w:t>
            </w:r>
            <w:r>
              <w:rPr>
                <w:rFonts w:cs="Arial"/>
                <w:color w:val="000000" w:themeColor="text1"/>
                <w:sz w:val="18"/>
                <w:szCs w:val="18"/>
                <w:lang w:eastAsia="sl-SI"/>
              </w:rPr>
              <w:t>41</w:t>
            </w:r>
          </w:p>
        </w:tc>
      </w:tr>
      <w:tr w:rsidR="00293F21" w:rsidRPr="00156F0A" w14:paraId="7239F3FC" w14:textId="77777777" w:rsidTr="008557FE">
        <w:tc>
          <w:tcPr>
            <w:tcW w:w="567" w:type="dxa"/>
          </w:tcPr>
          <w:p w14:paraId="47716C99" w14:textId="77777777" w:rsidR="00293F21" w:rsidRPr="00156F0A" w:rsidRDefault="00293F21" w:rsidP="008557FE">
            <w:pPr>
              <w:tabs>
                <w:tab w:val="left" w:pos="3402"/>
              </w:tabs>
              <w:jc w:val="both"/>
              <w:rPr>
                <w:rFonts w:cs="Arial"/>
              </w:rPr>
            </w:pPr>
            <w:r w:rsidRPr="00156F0A">
              <w:rPr>
                <w:rFonts w:cs="Arial"/>
              </w:rPr>
              <w:t>14</w:t>
            </w:r>
          </w:p>
        </w:tc>
        <w:tc>
          <w:tcPr>
            <w:tcW w:w="5812" w:type="dxa"/>
            <w:shd w:val="clear" w:color="auto" w:fill="FFFFFF" w:themeFill="background1"/>
          </w:tcPr>
          <w:p w14:paraId="65600C1C" w14:textId="77777777" w:rsidR="00293F21" w:rsidRPr="00156F0A" w:rsidRDefault="00293F21" w:rsidP="008557FE">
            <w:pPr>
              <w:tabs>
                <w:tab w:val="left" w:pos="3402"/>
              </w:tabs>
              <w:rPr>
                <w:rFonts w:cs="Arial"/>
                <w:color w:val="000000" w:themeColor="text1"/>
                <w:sz w:val="18"/>
                <w:szCs w:val="18"/>
                <w:lang w:eastAsia="sl-SI"/>
              </w:rPr>
            </w:pPr>
            <w:r w:rsidRPr="00156F0A">
              <w:rPr>
                <w:rFonts w:cs="Arial"/>
                <w:color w:val="000000" w:themeColor="text1"/>
                <w:sz w:val="18"/>
                <w:szCs w:val="18"/>
                <w:lang w:eastAsia="sl-SI"/>
              </w:rPr>
              <w:t>Čistost in urejenost prostorov</w:t>
            </w:r>
          </w:p>
        </w:tc>
        <w:tc>
          <w:tcPr>
            <w:tcW w:w="2126" w:type="dxa"/>
            <w:shd w:val="clear" w:color="auto" w:fill="FFFFFF" w:themeFill="background1"/>
          </w:tcPr>
          <w:p w14:paraId="30BD88E8" w14:textId="77777777" w:rsidR="00293F21" w:rsidRPr="00156F0A" w:rsidRDefault="00293F21" w:rsidP="008557FE">
            <w:pPr>
              <w:tabs>
                <w:tab w:val="left" w:pos="3402"/>
              </w:tabs>
              <w:jc w:val="center"/>
              <w:rPr>
                <w:rFonts w:cs="Arial"/>
              </w:rPr>
            </w:pPr>
            <w:r w:rsidRPr="00156F0A">
              <w:rPr>
                <w:rFonts w:cs="Arial"/>
                <w:color w:val="000000" w:themeColor="text1"/>
                <w:sz w:val="18"/>
                <w:szCs w:val="18"/>
                <w:lang w:eastAsia="sl-SI"/>
              </w:rPr>
              <w:t>4,</w:t>
            </w:r>
            <w:r>
              <w:rPr>
                <w:rFonts w:cs="Arial"/>
                <w:color w:val="000000" w:themeColor="text1"/>
                <w:sz w:val="18"/>
                <w:szCs w:val="18"/>
                <w:lang w:eastAsia="sl-SI"/>
              </w:rPr>
              <w:t>66</w:t>
            </w:r>
          </w:p>
        </w:tc>
      </w:tr>
      <w:tr w:rsidR="00293F21" w:rsidRPr="00156F0A" w14:paraId="317E2FB6" w14:textId="77777777" w:rsidTr="008557FE">
        <w:tc>
          <w:tcPr>
            <w:tcW w:w="567" w:type="dxa"/>
          </w:tcPr>
          <w:p w14:paraId="3452043B" w14:textId="77777777" w:rsidR="00293F21" w:rsidRPr="00156F0A" w:rsidRDefault="00293F21" w:rsidP="008557FE">
            <w:pPr>
              <w:tabs>
                <w:tab w:val="left" w:pos="3402"/>
              </w:tabs>
              <w:jc w:val="both"/>
              <w:rPr>
                <w:rFonts w:cs="Arial"/>
              </w:rPr>
            </w:pPr>
            <w:r w:rsidRPr="00156F0A">
              <w:rPr>
                <w:rFonts w:cs="Arial"/>
              </w:rPr>
              <w:t>15</w:t>
            </w:r>
          </w:p>
        </w:tc>
        <w:tc>
          <w:tcPr>
            <w:tcW w:w="5812" w:type="dxa"/>
            <w:shd w:val="clear" w:color="auto" w:fill="FFFFFF" w:themeFill="background1"/>
          </w:tcPr>
          <w:p w14:paraId="497924AC" w14:textId="77777777" w:rsidR="00293F21" w:rsidRPr="00156F0A" w:rsidRDefault="00293F21" w:rsidP="008557FE">
            <w:pPr>
              <w:tabs>
                <w:tab w:val="left" w:pos="3402"/>
              </w:tabs>
              <w:rPr>
                <w:rFonts w:cs="Arial"/>
                <w:color w:val="000000" w:themeColor="text1"/>
                <w:sz w:val="18"/>
                <w:szCs w:val="18"/>
                <w:lang w:eastAsia="sl-SI"/>
              </w:rPr>
            </w:pPr>
            <w:r w:rsidRPr="00156F0A">
              <w:rPr>
                <w:rFonts w:cs="Arial"/>
                <w:color w:val="000000" w:themeColor="text1"/>
                <w:sz w:val="18"/>
                <w:szCs w:val="18"/>
                <w:lang w:eastAsia="sl-SI"/>
              </w:rPr>
              <w:t>Dostop do izvajalca (parkirišča, dostop z invalidskim vozičkom)</w:t>
            </w:r>
          </w:p>
        </w:tc>
        <w:tc>
          <w:tcPr>
            <w:tcW w:w="2126" w:type="dxa"/>
            <w:shd w:val="clear" w:color="auto" w:fill="FFFFFF" w:themeFill="background1"/>
          </w:tcPr>
          <w:p w14:paraId="4780C123" w14:textId="77777777" w:rsidR="00293F21" w:rsidRPr="00156F0A" w:rsidRDefault="00293F21" w:rsidP="008557FE">
            <w:pPr>
              <w:tabs>
                <w:tab w:val="left" w:pos="3402"/>
              </w:tabs>
              <w:jc w:val="center"/>
              <w:rPr>
                <w:rFonts w:cs="Arial"/>
              </w:rPr>
            </w:pPr>
            <w:r w:rsidRPr="00156F0A">
              <w:rPr>
                <w:rFonts w:cs="Arial"/>
                <w:color w:val="000000" w:themeColor="text1"/>
                <w:sz w:val="18"/>
                <w:szCs w:val="18"/>
                <w:lang w:eastAsia="sl-SI"/>
              </w:rPr>
              <w:t>4,</w:t>
            </w:r>
            <w:r>
              <w:rPr>
                <w:rFonts w:cs="Arial"/>
                <w:color w:val="000000" w:themeColor="text1"/>
                <w:sz w:val="18"/>
                <w:szCs w:val="18"/>
                <w:lang w:eastAsia="sl-SI"/>
              </w:rPr>
              <w:t>38</w:t>
            </w:r>
          </w:p>
        </w:tc>
      </w:tr>
      <w:tr w:rsidR="00293F21" w:rsidRPr="00156F0A" w14:paraId="13A88ADA" w14:textId="77777777" w:rsidTr="008557FE">
        <w:tc>
          <w:tcPr>
            <w:tcW w:w="567" w:type="dxa"/>
          </w:tcPr>
          <w:p w14:paraId="50F92458" w14:textId="77777777" w:rsidR="00293F21" w:rsidRPr="00156F0A" w:rsidRDefault="00293F21" w:rsidP="008557FE">
            <w:pPr>
              <w:tabs>
                <w:tab w:val="left" w:pos="3402"/>
              </w:tabs>
              <w:jc w:val="both"/>
              <w:rPr>
                <w:rFonts w:cs="Arial"/>
              </w:rPr>
            </w:pPr>
            <w:r w:rsidRPr="00156F0A">
              <w:rPr>
                <w:rFonts w:cs="Arial"/>
              </w:rPr>
              <w:t>16</w:t>
            </w:r>
          </w:p>
        </w:tc>
        <w:tc>
          <w:tcPr>
            <w:tcW w:w="5812" w:type="dxa"/>
            <w:shd w:val="clear" w:color="auto" w:fill="FFFFFF" w:themeFill="background1"/>
          </w:tcPr>
          <w:p w14:paraId="00F42BE6" w14:textId="77777777" w:rsidR="00293F21" w:rsidRPr="00156F0A" w:rsidRDefault="00293F21" w:rsidP="008557FE">
            <w:pPr>
              <w:tabs>
                <w:tab w:val="left" w:pos="3402"/>
              </w:tabs>
              <w:rPr>
                <w:rFonts w:cs="Arial"/>
                <w:color w:val="000000" w:themeColor="text1"/>
                <w:sz w:val="18"/>
                <w:szCs w:val="18"/>
                <w:lang w:eastAsia="sl-SI"/>
              </w:rPr>
            </w:pPr>
            <w:r w:rsidRPr="00156F0A">
              <w:rPr>
                <w:rFonts w:cs="Arial"/>
                <w:color w:val="000000" w:themeColor="text1"/>
                <w:sz w:val="18"/>
                <w:szCs w:val="18"/>
                <w:lang w:eastAsia="sl-SI"/>
              </w:rPr>
              <w:t>Priporočitev zdravstvene obravnave pri tem izvajalcu svojcem ali drugim</w:t>
            </w:r>
          </w:p>
        </w:tc>
        <w:tc>
          <w:tcPr>
            <w:tcW w:w="2126" w:type="dxa"/>
            <w:shd w:val="clear" w:color="auto" w:fill="FFFFFF" w:themeFill="background1"/>
          </w:tcPr>
          <w:p w14:paraId="3244C78F" w14:textId="77777777" w:rsidR="00293F21" w:rsidRPr="00156F0A" w:rsidRDefault="00293F21" w:rsidP="008557FE">
            <w:pPr>
              <w:tabs>
                <w:tab w:val="left" w:pos="3402"/>
              </w:tabs>
              <w:jc w:val="center"/>
              <w:rPr>
                <w:rFonts w:cs="Arial"/>
              </w:rPr>
            </w:pPr>
            <w:r w:rsidRPr="00156F0A">
              <w:rPr>
                <w:rFonts w:cs="Arial"/>
                <w:color w:val="000000" w:themeColor="text1"/>
                <w:sz w:val="18"/>
                <w:szCs w:val="18"/>
                <w:lang w:eastAsia="sl-SI"/>
              </w:rPr>
              <w:t>4,</w:t>
            </w:r>
            <w:r>
              <w:rPr>
                <w:rFonts w:cs="Arial"/>
                <w:color w:val="000000" w:themeColor="text1"/>
                <w:sz w:val="18"/>
                <w:szCs w:val="18"/>
                <w:lang w:eastAsia="sl-SI"/>
              </w:rPr>
              <w:t>2</w:t>
            </w:r>
            <w:r w:rsidRPr="00156F0A">
              <w:rPr>
                <w:rFonts w:cs="Arial"/>
                <w:color w:val="000000" w:themeColor="text1"/>
                <w:sz w:val="18"/>
                <w:szCs w:val="18"/>
                <w:lang w:eastAsia="sl-SI"/>
              </w:rPr>
              <w:t>1</w:t>
            </w:r>
          </w:p>
        </w:tc>
      </w:tr>
    </w:tbl>
    <w:p w14:paraId="43E37A44" w14:textId="77777777" w:rsidR="00293F21" w:rsidRPr="00156F0A" w:rsidRDefault="00293F21" w:rsidP="00631587">
      <w:pPr>
        <w:tabs>
          <w:tab w:val="left" w:pos="3402"/>
        </w:tabs>
        <w:jc w:val="both"/>
        <w:rPr>
          <w:rFonts w:cs="Arial"/>
        </w:rPr>
      </w:pPr>
    </w:p>
    <w:p w14:paraId="08D65338" w14:textId="77777777" w:rsidR="00293F21" w:rsidRPr="00156F0A" w:rsidRDefault="00293F21" w:rsidP="00631587">
      <w:pPr>
        <w:tabs>
          <w:tab w:val="left" w:pos="3402"/>
        </w:tabs>
        <w:jc w:val="both"/>
        <w:rPr>
          <w:rFonts w:cs="Arial"/>
        </w:rPr>
      </w:pPr>
      <w:r w:rsidRPr="00156F0A">
        <w:rPr>
          <w:rFonts w:cs="Arial"/>
        </w:rPr>
        <w:t xml:space="preserve">Seznanjenost z možnostjo podajanja pritožb, pohval </w:t>
      </w:r>
      <w:r>
        <w:rPr>
          <w:rFonts w:cs="Arial"/>
        </w:rPr>
        <w:t xml:space="preserve">glede </w:t>
      </w:r>
      <w:r w:rsidRPr="00156F0A">
        <w:rPr>
          <w:rFonts w:cs="Arial"/>
        </w:rPr>
        <w:t>zdravstvene obravnave in</w:t>
      </w:r>
      <w:r w:rsidRPr="00156F0A">
        <w:t xml:space="preserve"> </w:t>
      </w:r>
      <w:r w:rsidRPr="00156F0A">
        <w:rPr>
          <w:rFonts w:cs="Arial"/>
        </w:rPr>
        <w:t>predstavit</w:t>
      </w:r>
      <w:r>
        <w:rPr>
          <w:rFonts w:cs="Arial"/>
        </w:rPr>
        <w:t>e</w:t>
      </w:r>
      <w:r w:rsidRPr="00156F0A">
        <w:rPr>
          <w:rFonts w:cs="Arial"/>
        </w:rPr>
        <w:t>v zdravstvenih delavcev ob prvem stiku</w:t>
      </w:r>
      <w:r>
        <w:rPr>
          <w:rFonts w:cs="Arial"/>
        </w:rPr>
        <w:t xml:space="preserve"> sta bili, tako kot pretekla leta, ocenjeni najnižje.</w:t>
      </w:r>
    </w:p>
    <w:p w14:paraId="2143324F" w14:textId="77777777" w:rsidR="00293F21" w:rsidRPr="00156F0A" w:rsidRDefault="00293F21" w:rsidP="00631587">
      <w:pPr>
        <w:tabs>
          <w:tab w:val="left" w:pos="3402"/>
        </w:tabs>
        <w:jc w:val="both"/>
        <w:rPr>
          <w:rFonts w:cs="Arial"/>
        </w:rPr>
      </w:pPr>
    </w:p>
    <w:p w14:paraId="29EDC58F" w14:textId="08DFB2D6" w:rsidR="00293F21" w:rsidRPr="00156F0A" w:rsidRDefault="00293F21" w:rsidP="00631587">
      <w:pPr>
        <w:tabs>
          <w:tab w:val="left" w:pos="3402"/>
        </w:tabs>
        <w:jc w:val="both"/>
        <w:rPr>
          <w:rFonts w:cs="Arial"/>
        </w:rPr>
      </w:pPr>
      <w:r>
        <w:rPr>
          <w:rFonts w:cs="Arial"/>
        </w:rPr>
        <w:t>P</w:t>
      </w:r>
      <w:r w:rsidRPr="00156F0A">
        <w:rPr>
          <w:rFonts w:cs="Arial"/>
        </w:rPr>
        <w:t xml:space="preserve">acienti </w:t>
      </w:r>
      <w:r>
        <w:rPr>
          <w:rFonts w:cs="Arial"/>
        </w:rPr>
        <w:t>p</w:t>
      </w:r>
      <w:r w:rsidRPr="00156F0A">
        <w:rPr>
          <w:rFonts w:cs="Arial"/>
        </w:rPr>
        <w:t>riložnosti za izboljšave vidijo v odnosu zdravstvenih delavcev do njih (20,</w:t>
      </w:r>
      <w:r>
        <w:rPr>
          <w:rFonts w:cs="Arial"/>
        </w:rPr>
        <w:t>12</w:t>
      </w:r>
      <w:r w:rsidRPr="00156F0A">
        <w:rPr>
          <w:rFonts w:cs="Arial"/>
        </w:rPr>
        <w:t> </w:t>
      </w:r>
      <w:r>
        <w:rPr>
          <w:rFonts w:cs="Arial"/>
        </w:rPr>
        <w:t>odstotka</w:t>
      </w:r>
      <w:r w:rsidRPr="00156F0A">
        <w:rPr>
          <w:rFonts w:cs="Arial"/>
        </w:rPr>
        <w:t>), v prostoru in opremi (1</w:t>
      </w:r>
      <w:r>
        <w:rPr>
          <w:rFonts w:cs="Arial"/>
        </w:rPr>
        <w:t>5</w:t>
      </w:r>
      <w:r w:rsidRPr="00156F0A">
        <w:rPr>
          <w:rFonts w:cs="Arial"/>
        </w:rPr>
        <w:t>,</w:t>
      </w:r>
      <w:r>
        <w:rPr>
          <w:rFonts w:cs="Arial"/>
        </w:rPr>
        <w:t>6</w:t>
      </w:r>
      <w:r w:rsidRPr="00156F0A">
        <w:rPr>
          <w:rFonts w:cs="Arial"/>
        </w:rPr>
        <w:t> </w:t>
      </w:r>
      <w:r>
        <w:rPr>
          <w:rFonts w:cs="Arial"/>
        </w:rPr>
        <w:t>odstotka</w:t>
      </w:r>
      <w:r w:rsidRPr="00156F0A">
        <w:rPr>
          <w:rFonts w:cs="Arial"/>
        </w:rPr>
        <w:t>), organizaciji dela (1</w:t>
      </w:r>
      <w:r>
        <w:rPr>
          <w:rFonts w:cs="Arial"/>
        </w:rPr>
        <w:t>5</w:t>
      </w:r>
      <w:r w:rsidRPr="00156F0A">
        <w:rPr>
          <w:rFonts w:cs="Arial"/>
        </w:rPr>
        <w:t>,4 </w:t>
      </w:r>
      <w:r>
        <w:rPr>
          <w:rFonts w:cs="Arial"/>
        </w:rPr>
        <w:t>odstotka</w:t>
      </w:r>
      <w:r w:rsidRPr="00156F0A">
        <w:rPr>
          <w:rFonts w:cs="Arial"/>
        </w:rPr>
        <w:t>), izidih obravnave (9,</w:t>
      </w:r>
      <w:r>
        <w:rPr>
          <w:rFonts w:cs="Arial"/>
        </w:rPr>
        <w:t>7</w:t>
      </w:r>
      <w:r w:rsidRPr="00156F0A">
        <w:rPr>
          <w:rFonts w:cs="Arial"/>
        </w:rPr>
        <w:t> </w:t>
      </w:r>
      <w:r>
        <w:rPr>
          <w:rFonts w:cs="Arial"/>
        </w:rPr>
        <w:t>odstotka</w:t>
      </w:r>
      <w:r w:rsidRPr="00156F0A">
        <w:rPr>
          <w:rFonts w:cs="Arial"/>
        </w:rPr>
        <w:t>), sodelovanju zaposlenih (</w:t>
      </w:r>
      <w:r>
        <w:rPr>
          <w:rFonts w:cs="Arial"/>
        </w:rPr>
        <w:t>8,7</w:t>
      </w:r>
      <w:r w:rsidRPr="00156F0A">
        <w:rPr>
          <w:rFonts w:cs="Arial"/>
        </w:rPr>
        <w:t> </w:t>
      </w:r>
      <w:r>
        <w:rPr>
          <w:rFonts w:cs="Arial"/>
        </w:rPr>
        <w:t>odstotka</w:t>
      </w:r>
      <w:r w:rsidRPr="00156F0A">
        <w:rPr>
          <w:rFonts w:cs="Arial"/>
        </w:rPr>
        <w:t>), varnosti pacientov (</w:t>
      </w:r>
      <w:r>
        <w:rPr>
          <w:rFonts w:cs="Arial"/>
        </w:rPr>
        <w:t>6</w:t>
      </w:r>
      <w:r w:rsidRPr="00156F0A">
        <w:rPr>
          <w:rFonts w:cs="Arial"/>
        </w:rPr>
        <w:t>,</w:t>
      </w:r>
      <w:r>
        <w:rPr>
          <w:rFonts w:cs="Arial"/>
        </w:rPr>
        <w:t>2</w:t>
      </w:r>
      <w:r w:rsidRPr="00156F0A">
        <w:rPr>
          <w:rFonts w:cs="Arial"/>
        </w:rPr>
        <w:t> </w:t>
      </w:r>
      <w:r>
        <w:rPr>
          <w:rFonts w:cs="Arial"/>
        </w:rPr>
        <w:t>odstotka</w:t>
      </w:r>
      <w:r w:rsidRPr="00156F0A">
        <w:rPr>
          <w:rFonts w:cs="Arial"/>
        </w:rPr>
        <w:t xml:space="preserve">) </w:t>
      </w:r>
      <w:r>
        <w:rPr>
          <w:rFonts w:cs="Arial"/>
        </w:rPr>
        <w:t>ter</w:t>
      </w:r>
      <w:r w:rsidRPr="00156F0A">
        <w:rPr>
          <w:rFonts w:cs="Arial"/>
        </w:rPr>
        <w:t xml:space="preserve"> izboljševanju ugleda in </w:t>
      </w:r>
      <w:r>
        <w:rPr>
          <w:rFonts w:cs="Arial"/>
        </w:rPr>
        <w:t xml:space="preserve">večji </w:t>
      </w:r>
      <w:r w:rsidRPr="00156F0A">
        <w:rPr>
          <w:rFonts w:cs="Arial"/>
        </w:rPr>
        <w:t>družben</w:t>
      </w:r>
      <w:r>
        <w:rPr>
          <w:rFonts w:cs="Arial"/>
        </w:rPr>
        <w:t>i</w:t>
      </w:r>
      <w:r w:rsidRPr="00156F0A">
        <w:rPr>
          <w:rFonts w:cs="Arial"/>
        </w:rPr>
        <w:t xml:space="preserve"> odgovornosti (</w:t>
      </w:r>
      <w:r>
        <w:rPr>
          <w:rFonts w:cs="Arial"/>
        </w:rPr>
        <w:t>5</w:t>
      </w:r>
      <w:r w:rsidRPr="00156F0A">
        <w:rPr>
          <w:rFonts w:cs="Arial"/>
        </w:rPr>
        <w:t>,</w:t>
      </w:r>
      <w:r>
        <w:rPr>
          <w:rFonts w:cs="Arial"/>
        </w:rPr>
        <w:t>8</w:t>
      </w:r>
      <w:r w:rsidRPr="00156F0A">
        <w:rPr>
          <w:rFonts w:cs="Arial"/>
        </w:rPr>
        <w:t> </w:t>
      </w:r>
      <w:r>
        <w:rPr>
          <w:rFonts w:cs="Arial"/>
        </w:rPr>
        <w:t>odstotka</w:t>
      </w:r>
      <w:r w:rsidRPr="00156F0A">
        <w:rPr>
          <w:rFonts w:cs="Arial"/>
        </w:rPr>
        <w:t>).</w:t>
      </w:r>
    </w:p>
    <w:p w14:paraId="21C0D605" w14:textId="77777777" w:rsidR="00293F21" w:rsidRPr="00156F0A" w:rsidRDefault="00293F21" w:rsidP="00631587">
      <w:pPr>
        <w:tabs>
          <w:tab w:val="left" w:pos="3402"/>
        </w:tabs>
        <w:jc w:val="both"/>
        <w:rPr>
          <w:rFonts w:cs="Arial"/>
        </w:rPr>
      </w:pPr>
    </w:p>
    <w:p w14:paraId="7DDF33D6" w14:textId="77777777" w:rsidR="00293F21" w:rsidRPr="00156F0A" w:rsidRDefault="00293F21" w:rsidP="00293F21">
      <w:pPr>
        <w:pStyle w:val="Naslov2"/>
        <w:numPr>
          <w:ilvl w:val="1"/>
          <w:numId w:val="16"/>
        </w:numPr>
      </w:pPr>
      <w:bookmarkStart w:id="209" w:name="_Toc41919159"/>
      <w:r w:rsidRPr="00156F0A">
        <w:t xml:space="preserve"> </w:t>
      </w:r>
      <w:bookmarkStart w:id="210" w:name="_Toc106784686"/>
      <w:r w:rsidRPr="00156F0A">
        <w:t xml:space="preserve">Merjenje izkušenj pacientov v </w:t>
      </w:r>
      <w:bookmarkEnd w:id="209"/>
      <w:r>
        <w:t>bolnišnicah</w:t>
      </w:r>
      <w:r w:rsidRPr="00156F0A">
        <w:rPr>
          <w:rStyle w:val="Sprotnaopomba-sklic"/>
        </w:rPr>
        <w:footnoteReference w:id="27"/>
      </w:r>
      <w:bookmarkEnd w:id="210"/>
    </w:p>
    <w:p w14:paraId="76D49785" w14:textId="77777777" w:rsidR="00293F21" w:rsidRPr="00156F0A" w:rsidRDefault="00293F21" w:rsidP="00283EE3">
      <w:pPr>
        <w:rPr>
          <w:rFonts w:cs="Arial"/>
        </w:rPr>
      </w:pPr>
    </w:p>
    <w:p w14:paraId="54C5B00B" w14:textId="6DBFA0D7" w:rsidR="00293F21" w:rsidRPr="00156F0A" w:rsidRDefault="00293F21" w:rsidP="00631587">
      <w:pPr>
        <w:jc w:val="both"/>
        <w:rPr>
          <w:rFonts w:cs="Arial"/>
          <w:szCs w:val="20"/>
        </w:rPr>
      </w:pPr>
      <w:r w:rsidRPr="00156F0A">
        <w:rPr>
          <w:rFonts w:cs="Arial"/>
          <w:szCs w:val="20"/>
        </w:rPr>
        <w:lastRenderedPageBreak/>
        <w:t>V letu 202</w:t>
      </w:r>
      <w:r>
        <w:rPr>
          <w:rFonts w:cs="Arial"/>
          <w:szCs w:val="20"/>
        </w:rPr>
        <w:t>2</w:t>
      </w:r>
      <w:r w:rsidRPr="00156F0A">
        <w:rPr>
          <w:rFonts w:cs="Arial"/>
          <w:szCs w:val="20"/>
        </w:rPr>
        <w:t xml:space="preserve"> je potekala tudi nacionalna raziskava o izkušnjah pacientov z obravnavo v bolnišnicah. Izvajal jo je NIJZ od </w:t>
      </w:r>
      <w:r>
        <w:rPr>
          <w:rFonts w:cs="Arial"/>
          <w:szCs w:val="20"/>
        </w:rPr>
        <w:t>6</w:t>
      </w:r>
      <w:r w:rsidRPr="00156F0A">
        <w:rPr>
          <w:rFonts w:cs="Arial"/>
          <w:szCs w:val="20"/>
        </w:rPr>
        <w:t xml:space="preserve">. aprila do </w:t>
      </w:r>
      <w:r>
        <w:rPr>
          <w:rFonts w:cs="Arial"/>
          <w:szCs w:val="20"/>
        </w:rPr>
        <w:t>1</w:t>
      </w:r>
      <w:r w:rsidRPr="00156F0A">
        <w:rPr>
          <w:rFonts w:cs="Arial"/>
          <w:szCs w:val="20"/>
        </w:rPr>
        <w:t>8. maja 202</w:t>
      </w:r>
      <w:r>
        <w:rPr>
          <w:rFonts w:cs="Arial"/>
          <w:szCs w:val="20"/>
        </w:rPr>
        <w:t>2</w:t>
      </w:r>
      <w:r w:rsidRPr="00156F0A">
        <w:rPr>
          <w:rFonts w:cs="Arial"/>
          <w:szCs w:val="20"/>
        </w:rPr>
        <w:t>. P</w:t>
      </w:r>
      <w:r w:rsidRPr="00156F0A">
        <w:t>otekala je v 22 slovenskih bolnišnicah in 5</w:t>
      </w:r>
      <w:r>
        <w:t>3</w:t>
      </w:r>
      <w:r w:rsidRPr="00156F0A">
        <w:t xml:space="preserve"> bolnišničnih oddelkih, </w:t>
      </w:r>
      <w:r>
        <w:t>vanjo</w:t>
      </w:r>
      <w:r w:rsidRPr="00156F0A">
        <w:t xml:space="preserve"> so bile vključene zdravstvene dejavnosti </w:t>
      </w:r>
      <w:r>
        <w:t>(1) splošna kirurgija ali druge kirurške stroke, (2) interna medicina ali druge internistične stroke, (3) ginekologija ali porodništvo, (4) ortopedija in (5) onkologija. V raziskavi so sodelovali pacienti, ki so bili v tistem obdobju hospitalizirani vsaj eno noč in so po obravnavi ob odpustu prejeli vabilo za sodelovanje v raziskavi. Pacienti so lahko izpolnili vprašalnik na papirju ali na splet</w:t>
      </w:r>
      <w:r w:rsidR="008F5409">
        <w:t>u</w:t>
      </w:r>
      <w:r>
        <w:t xml:space="preserve">. Vprašalnik je veljavno izpolnilo 3206 pacientov, od tega v kirurškem oddelku 965 (30,1 </w:t>
      </w:r>
      <w:r>
        <w:rPr>
          <w:rFonts w:cs="Arial"/>
        </w:rPr>
        <w:t>odstotka</w:t>
      </w:r>
      <w:r>
        <w:t xml:space="preserve">), internem 719 (22,4 </w:t>
      </w:r>
      <w:r>
        <w:rPr>
          <w:rFonts w:cs="Arial"/>
        </w:rPr>
        <w:t>odstotka</w:t>
      </w:r>
      <w:r>
        <w:t xml:space="preserve">), ginekološkem 690 (21,5 </w:t>
      </w:r>
      <w:r>
        <w:rPr>
          <w:rFonts w:cs="Arial"/>
        </w:rPr>
        <w:t>odstotka</w:t>
      </w:r>
      <w:r>
        <w:t xml:space="preserve">), v oddelku ortopedije 543 (16,9 </w:t>
      </w:r>
      <w:r>
        <w:rPr>
          <w:rFonts w:cs="Arial"/>
        </w:rPr>
        <w:t>odstotka</w:t>
      </w:r>
      <w:r>
        <w:t xml:space="preserve">) ter oddelku onkologije 289 (9,0 </w:t>
      </w:r>
      <w:r>
        <w:rPr>
          <w:rFonts w:cs="Arial"/>
        </w:rPr>
        <w:t>odstotka</w:t>
      </w:r>
      <w:r>
        <w:t xml:space="preserve">) pacientov. </w:t>
      </w:r>
    </w:p>
    <w:p w14:paraId="3EFF7109" w14:textId="77777777" w:rsidR="00293F21" w:rsidRPr="00156F0A" w:rsidRDefault="00293F21" w:rsidP="00631587">
      <w:pPr>
        <w:jc w:val="both"/>
        <w:rPr>
          <w:rFonts w:cs="Arial"/>
          <w:szCs w:val="20"/>
        </w:rPr>
      </w:pPr>
    </w:p>
    <w:p w14:paraId="68A03458" w14:textId="6B8A4C9E" w:rsidR="00293F21" w:rsidRPr="0093231D" w:rsidRDefault="00293F21" w:rsidP="00631587">
      <w:pPr>
        <w:jc w:val="both"/>
        <w:rPr>
          <w:rFonts w:cs="Arial"/>
          <w:i/>
          <w:sz w:val="16"/>
          <w:szCs w:val="16"/>
        </w:rPr>
      </w:pPr>
      <w:r w:rsidRPr="0093231D">
        <w:rPr>
          <w:rFonts w:cs="Arial"/>
          <w:i/>
          <w:sz w:val="16"/>
          <w:szCs w:val="16"/>
        </w:rPr>
        <w:t xml:space="preserve">Tabela </w:t>
      </w:r>
      <w:r w:rsidR="00C118B6">
        <w:rPr>
          <w:rFonts w:cs="Arial"/>
          <w:i/>
          <w:sz w:val="16"/>
          <w:szCs w:val="16"/>
        </w:rPr>
        <w:t>16</w:t>
      </w:r>
      <w:r w:rsidRPr="0093231D">
        <w:rPr>
          <w:rFonts w:cs="Arial"/>
          <w:i/>
          <w:sz w:val="16"/>
          <w:szCs w:val="16"/>
        </w:rPr>
        <w:t>: 35 kazalnikov ankete PREMS v bolnišnicah</w:t>
      </w:r>
    </w:p>
    <w:tbl>
      <w:tblPr>
        <w:tblW w:w="8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
        <w:gridCol w:w="5669"/>
        <w:gridCol w:w="1134"/>
        <w:gridCol w:w="1134"/>
      </w:tblGrid>
      <w:tr w:rsidR="00293F21" w:rsidRPr="00156F0A" w14:paraId="311CD69E"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504F825" w14:textId="77777777" w:rsidR="00293F21" w:rsidRPr="00156F0A" w:rsidRDefault="00293F21" w:rsidP="008557FE">
            <w:pPr>
              <w:rPr>
                <w:rFonts w:cs="Arial"/>
                <w:i/>
                <w:szCs w:val="20"/>
              </w:rPr>
            </w:pP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AB09E07" w14:textId="77777777" w:rsidR="00293F21" w:rsidRPr="00156F0A" w:rsidRDefault="00293F21" w:rsidP="008557FE">
            <w:pPr>
              <w:jc w:val="both"/>
              <w:rPr>
                <w:rFonts w:cs="Arial"/>
                <w:b/>
                <w:szCs w:val="20"/>
                <w:lang w:eastAsia="sl-SI"/>
              </w:rPr>
            </w:pPr>
            <w:r w:rsidRPr="00156F0A">
              <w:rPr>
                <w:rFonts w:cs="Arial"/>
                <w:b/>
                <w:szCs w:val="20"/>
                <w:lang w:eastAsia="sl-SI"/>
              </w:rPr>
              <w:t>Opis kazalnika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4AB2C50" w14:textId="6EC2C92C" w:rsidR="00293F21" w:rsidRPr="00156F0A" w:rsidRDefault="00293F21" w:rsidP="008557FE">
            <w:pPr>
              <w:jc w:val="center"/>
              <w:rPr>
                <w:rFonts w:cs="Arial"/>
                <w:b/>
                <w:szCs w:val="20"/>
                <w:lang w:eastAsia="sl-SI"/>
              </w:rPr>
            </w:pPr>
            <w:r w:rsidRPr="00156F0A">
              <w:rPr>
                <w:rFonts w:cs="Arial"/>
                <w:b/>
                <w:szCs w:val="20"/>
                <w:lang w:eastAsia="sl-SI"/>
              </w:rPr>
              <w:t>Rezultat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5CFD4A0" w14:textId="77777777" w:rsidR="00293F21" w:rsidRPr="00156F0A" w:rsidRDefault="00293F21" w:rsidP="008557FE">
            <w:pPr>
              <w:jc w:val="center"/>
              <w:rPr>
                <w:rFonts w:cs="Arial"/>
                <w:b/>
                <w:szCs w:val="20"/>
                <w:lang w:eastAsia="sl-SI"/>
              </w:rPr>
            </w:pPr>
            <w:r w:rsidRPr="00156F0A">
              <w:rPr>
                <w:rFonts w:cs="Arial"/>
                <w:b/>
                <w:szCs w:val="20"/>
                <w:lang w:eastAsia="sl-SI"/>
              </w:rPr>
              <w:t>n</w:t>
            </w:r>
          </w:p>
        </w:tc>
      </w:tr>
      <w:tr w:rsidR="00293F21" w:rsidRPr="00156F0A" w14:paraId="6D5A945B"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hideMark/>
          </w:tcPr>
          <w:p w14:paraId="3A6232BB" w14:textId="77777777" w:rsidR="00293F21" w:rsidRPr="00156F0A" w:rsidRDefault="00293F21" w:rsidP="008557FE">
            <w:pPr>
              <w:jc w:val="both"/>
              <w:rPr>
                <w:rFonts w:cs="Arial"/>
                <w:color w:val="000000"/>
                <w:szCs w:val="20"/>
                <w:lang w:eastAsia="sl-SI"/>
              </w:rPr>
            </w:pPr>
            <w:r w:rsidRPr="00156F0A">
              <w:rPr>
                <w:rFonts w:cs="Arial"/>
                <w:color w:val="000000"/>
                <w:szCs w:val="20"/>
                <w:lang w:eastAsia="sl-SI"/>
              </w:rPr>
              <w:t>K</w:t>
            </w:r>
            <w:r>
              <w:rPr>
                <w:rFonts w:cs="Arial"/>
                <w:color w:val="000000"/>
                <w:szCs w:val="20"/>
                <w:lang w:eastAsia="sl-SI"/>
              </w:rPr>
              <w:t>1</w:t>
            </w:r>
          </w:p>
        </w:tc>
        <w:tc>
          <w:tcPr>
            <w:tcW w:w="5669" w:type="dxa"/>
            <w:tcBorders>
              <w:top w:val="single" w:sz="4" w:space="0" w:color="auto"/>
              <w:left w:val="single" w:sz="4" w:space="0" w:color="auto"/>
              <w:bottom w:val="single" w:sz="4" w:space="0" w:color="auto"/>
              <w:right w:val="single" w:sz="4" w:space="0" w:color="auto"/>
            </w:tcBorders>
            <w:vAlign w:val="bottom"/>
          </w:tcPr>
          <w:p w14:paraId="644106C6" w14:textId="33AA349F" w:rsidR="00293F21" w:rsidRPr="00156F0A" w:rsidRDefault="00293F21" w:rsidP="00025EB6">
            <w:pPr>
              <w:jc w:val="both"/>
              <w:rPr>
                <w:rFonts w:cs="Arial"/>
                <w:color w:val="000000"/>
                <w:szCs w:val="20"/>
                <w:lang w:eastAsia="sl-SI"/>
              </w:rPr>
            </w:pPr>
            <w:r w:rsidRPr="00156F0A">
              <w:rPr>
                <w:rFonts w:cs="Arial"/>
                <w:color w:val="000000"/>
                <w:szCs w:val="20"/>
                <w:lang w:eastAsia="sl-SI"/>
              </w:rPr>
              <w:t xml:space="preserve">V bolnišnici so spremenili datuma sprejema na </w:t>
            </w:r>
            <w:r>
              <w:rPr>
                <w:rFonts w:cs="Arial"/>
                <w:color w:val="000000"/>
                <w:szCs w:val="20"/>
                <w:lang w:eastAsia="sl-SI"/>
              </w:rPr>
              <w:t>poz</w:t>
            </w:r>
            <w:r w:rsidRPr="00156F0A">
              <w:rPr>
                <w:rFonts w:cs="Arial"/>
                <w:color w:val="000000"/>
                <w:szCs w:val="20"/>
                <w:lang w:eastAsia="sl-SI"/>
              </w:rPr>
              <w:t>nejši čas.</w:t>
            </w:r>
          </w:p>
        </w:tc>
        <w:tc>
          <w:tcPr>
            <w:tcW w:w="1134" w:type="dxa"/>
            <w:tcBorders>
              <w:top w:val="single" w:sz="4" w:space="0" w:color="auto"/>
              <w:left w:val="single" w:sz="4" w:space="0" w:color="auto"/>
              <w:bottom w:val="single" w:sz="4" w:space="0" w:color="auto"/>
              <w:right w:val="single" w:sz="4" w:space="0" w:color="auto"/>
            </w:tcBorders>
            <w:noWrap/>
          </w:tcPr>
          <w:p w14:paraId="2DADC7C7" w14:textId="77777777" w:rsidR="00293F21" w:rsidRPr="00156F0A" w:rsidRDefault="00293F21" w:rsidP="008557FE">
            <w:pPr>
              <w:jc w:val="center"/>
              <w:rPr>
                <w:rFonts w:cs="Arial"/>
                <w:szCs w:val="20"/>
                <w:lang w:eastAsia="sl-SI"/>
              </w:rPr>
            </w:pPr>
            <w:r w:rsidRPr="00156F0A">
              <w:t>2</w:t>
            </w:r>
            <w:r>
              <w:t>1</w:t>
            </w:r>
            <w:r w:rsidRPr="00156F0A">
              <w:t>,</w:t>
            </w:r>
            <w:r>
              <w:t>9</w:t>
            </w:r>
          </w:p>
        </w:tc>
        <w:tc>
          <w:tcPr>
            <w:tcW w:w="1134" w:type="dxa"/>
            <w:tcBorders>
              <w:top w:val="single" w:sz="4" w:space="0" w:color="auto"/>
              <w:left w:val="single" w:sz="4" w:space="0" w:color="auto"/>
              <w:bottom w:val="single" w:sz="4" w:space="0" w:color="auto"/>
              <w:right w:val="single" w:sz="4" w:space="0" w:color="auto"/>
            </w:tcBorders>
            <w:noWrap/>
          </w:tcPr>
          <w:p w14:paraId="7ED5DBB4" w14:textId="23B18EE8" w:rsidR="00293F21" w:rsidRPr="00156F0A" w:rsidRDefault="00293F21" w:rsidP="008557FE">
            <w:pPr>
              <w:jc w:val="center"/>
              <w:rPr>
                <w:rFonts w:cs="Arial"/>
                <w:szCs w:val="20"/>
                <w:lang w:eastAsia="sl-SI"/>
              </w:rPr>
            </w:pPr>
            <w:r w:rsidRPr="00156F0A">
              <w:rPr>
                <w:rFonts w:cs="Arial"/>
                <w:szCs w:val="20"/>
                <w:lang w:eastAsia="sl-SI"/>
              </w:rPr>
              <w:t>2</w:t>
            </w:r>
            <w:r>
              <w:rPr>
                <w:rFonts w:cs="Arial"/>
                <w:szCs w:val="20"/>
                <w:lang w:eastAsia="sl-SI"/>
              </w:rPr>
              <w:t>086</w:t>
            </w:r>
          </w:p>
        </w:tc>
      </w:tr>
      <w:tr w:rsidR="00293F21" w:rsidRPr="00156F0A" w14:paraId="6FCF624F"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hideMark/>
          </w:tcPr>
          <w:p w14:paraId="46FA4C96" w14:textId="77777777" w:rsidR="00293F21" w:rsidRPr="00156F0A" w:rsidRDefault="00293F21" w:rsidP="008557FE">
            <w:pPr>
              <w:jc w:val="both"/>
              <w:rPr>
                <w:rFonts w:cs="Arial"/>
                <w:color w:val="000000"/>
                <w:szCs w:val="20"/>
                <w:lang w:eastAsia="sl-SI"/>
              </w:rPr>
            </w:pPr>
            <w:r w:rsidRPr="00156F0A">
              <w:rPr>
                <w:rFonts w:cs="Arial"/>
                <w:color w:val="000000"/>
                <w:szCs w:val="20"/>
                <w:lang w:eastAsia="sl-SI"/>
              </w:rPr>
              <w:t>K</w:t>
            </w:r>
            <w:r>
              <w:rPr>
                <w:rFonts w:cs="Arial"/>
                <w:color w:val="000000"/>
                <w:szCs w:val="20"/>
                <w:lang w:eastAsia="sl-SI"/>
              </w:rPr>
              <w:t>2</w:t>
            </w:r>
          </w:p>
        </w:tc>
        <w:tc>
          <w:tcPr>
            <w:tcW w:w="5669" w:type="dxa"/>
            <w:tcBorders>
              <w:top w:val="single" w:sz="4" w:space="0" w:color="auto"/>
              <w:left w:val="single" w:sz="4" w:space="0" w:color="auto"/>
              <w:bottom w:val="single" w:sz="4" w:space="0" w:color="auto"/>
              <w:right w:val="single" w:sz="4" w:space="0" w:color="auto"/>
            </w:tcBorders>
            <w:vAlign w:val="bottom"/>
          </w:tcPr>
          <w:p w14:paraId="0B58F521" w14:textId="05981C63" w:rsidR="00293F21" w:rsidRPr="00156F0A" w:rsidRDefault="008F5409" w:rsidP="008F5409">
            <w:pPr>
              <w:jc w:val="both"/>
              <w:rPr>
                <w:rFonts w:cs="Arial"/>
                <w:color w:val="000000"/>
                <w:szCs w:val="20"/>
                <w:lang w:eastAsia="sl-SI"/>
              </w:rPr>
            </w:pPr>
            <w:r>
              <w:rPr>
                <w:rFonts w:cs="Arial"/>
                <w:color w:val="000000"/>
                <w:szCs w:val="20"/>
                <w:lang w:eastAsia="sl-SI"/>
              </w:rPr>
              <w:t>O</w:t>
            </w:r>
            <w:r w:rsidR="00293F21" w:rsidRPr="00156F0A">
              <w:rPr>
                <w:rFonts w:cs="Arial"/>
                <w:color w:val="000000"/>
                <w:szCs w:val="20"/>
                <w:lang w:eastAsia="sl-SI"/>
              </w:rPr>
              <w:t xml:space="preserve">d mojega prihoda v bolnišnico do pridobitve postelje na oddelku je </w:t>
            </w:r>
            <w:r>
              <w:rPr>
                <w:rFonts w:cs="Arial"/>
                <w:color w:val="000000"/>
                <w:szCs w:val="20"/>
                <w:lang w:eastAsia="sl-SI"/>
              </w:rPr>
              <w:t xml:space="preserve">minila </w:t>
            </w:r>
            <w:r w:rsidR="00293F21" w:rsidRPr="00156F0A">
              <w:rPr>
                <w:rFonts w:cs="Arial"/>
                <w:color w:val="000000"/>
                <w:szCs w:val="20"/>
                <w:lang w:eastAsia="sl-SI"/>
              </w:rPr>
              <w:t>manj kot 1 ur</w:t>
            </w:r>
            <w:r w:rsidR="00293F21">
              <w:rPr>
                <w:rFonts w:cs="Arial"/>
                <w:color w:val="000000"/>
                <w:szCs w:val="20"/>
                <w:lang w:eastAsia="sl-SI"/>
              </w:rPr>
              <w:t>a</w:t>
            </w:r>
            <w:r w:rsidR="00293F21" w:rsidRPr="00156F0A">
              <w:rPr>
                <w:rFonts w:cs="Arial"/>
                <w:color w:val="000000"/>
                <w:szCs w:val="20"/>
                <w:lang w:eastAsia="sl-SI"/>
              </w:rPr>
              <w:t>.</w:t>
            </w:r>
          </w:p>
        </w:tc>
        <w:tc>
          <w:tcPr>
            <w:tcW w:w="1134" w:type="dxa"/>
            <w:tcBorders>
              <w:top w:val="single" w:sz="4" w:space="0" w:color="auto"/>
              <w:left w:val="single" w:sz="4" w:space="0" w:color="auto"/>
              <w:bottom w:val="single" w:sz="4" w:space="0" w:color="auto"/>
              <w:right w:val="single" w:sz="4" w:space="0" w:color="auto"/>
            </w:tcBorders>
            <w:noWrap/>
          </w:tcPr>
          <w:p w14:paraId="6EC0B645" w14:textId="77777777" w:rsidR="00293F21" w:rsidRPr="00156F0A" w:rsidRDefault="00293F21" w:rsidP="008557FE">
            <w:pPr>
              <w:jc w:val="center"/>
              <w:rPr>
                <w:rFonts w:cs="Arial"/>
                <w:szCs w:val="20"/>
                <w:lang w:eastAsia="sl-SI"/>
              </w:rPr>
            </w:pPr>
            <w:r w:rsidRPr="00156F0A">
              <w:t>6</w:t>
            </w:r>
            <w:r>
              <w:t>2</w:t>
            </w:r>
            <w:r w:rsidRPr="00156F0A">
              <w:t>,</w:t>
            </w:r>
            <w:r>
              <w:t>4</w:t>
            </w:r>
          </w:p>
        </w:tc>
        <w:tc>
          <w:tcPr>
            <w:tcW w:w="1134" w:type="dxa"/>
            <w:tcBorders>
              <w:top w:val="single" w:sz="4" w:space="0" w:color="auto"/>
              <w:left w:val="single" w:sz="4" w:space="0" w:color="auto"/>
              <w:bottom w:val="single" w:sz="4" w:space="0" w:color="auto"/>
              <w:right w:val="single" w:sz="4" w:space="0" w:color="auto"/>
            </w:tcBorders>
            <w:noWrap/>
          </w:tcPr>
          <w:p w14:paraId="721D799D" w14:textId="3785BA03" w:rsidR="00293F21" w:rsidRPr="00156F0A" w:rsidRDefault="00293F21" w:rsidP="008557FE">
            <w:pPr>
              <w:jc w:val="center"/>
              <w:rPr>
                <w:rFonts w:cs="Arial"/>
                <w:szCs w:val="20"/>
                <w:lang w:eastAsia="sl-SI"/>
              </w:rPr>
            </w:pPr>
            <w:r w:rsidRPr="00156F0A">
              <w:rPr>
                <w:rFonts w:cs="Arial"/>
                <w:szCs w:val="20"/>
                <w:lang w:eastAsia="sl-SI"/>
              </w:rPr>
              <w:t>2</w:t>
            </w:r>
            <w:r>
              <w:rPr>
                <w:rFonts w:cs="Arial"/>
                <w:szCs w:val="20"/>
                <w:lang w:eastAsia="sl-SI"/>
              </w:rPr>
              <w:t>197</w:t>
            </w:r>
          </w:p>
        </w:tc>
      </w:tr>
      <w:tr w:rsidR="00293F21" w:rsidRPr="00156F0A" w14:paraId="614DF7B7"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hideMark/>
          </w:tcPr>
          <w:p w14:paraId="01FB6EA8" w14:textId="77777777" w:rsidR="00293F21" w:rsidRPr="00156F0A" w:rsidRDefault="00293F21" w:rsidP="008557FE">
            <w:pPr>
              <w:jc w:val="both"/>
              <w:rPr>
                <w:rFonts w:cs="Arial"/>
                <w:color w:val="000000"/>
                <w:szCs w:val="20"/>
                <w:lang w:eastAsia="sl-SI"/>
              </w:rPr>
            </w:pPr>
            <w:r w:rsidRPr="00156F0A">
              <w:rPr>
                <w:rFonts w:cs="Arial"/>
                <w:color w:val="000000"/>
                <w:szCs w:val="20"/>
                <w:lang w:eastAsia="sl-SI"/>
              </w:rPr>
              <w:t>K</w:t>
            </w:r>
            <w:r>
              <w:rPr>
                <w:rFonts w:cs="Arial"/>
                <w:color w:val="000000"/>
                <w:szCs w:val="20"/>
                <w:lang w:eastAsia="sl-SI"/>
              </w:rPr>
              <w:t>3</w:t>
            </w:r>
          </w:p>
        </w:tc>
        <w:tc>
          <w:tcPr>
            <w:tcW w:w="5669" w:type="dxa"/>
            <w:tcBorders>
              <w:top w:val="single" w:sz="4" w:space="0" w:color="auto"/>
              <w:left w:val="single" w:sz="4" w:space="0" w:color="auto"/>
              <w:bottom w:val="single" w:sz="4" w:space="0" w:color="auto"/>
              <w:right w:val="single" w:sz="4" w:space="0" w:color="auto"/>
            </w:tcBorders>
            <w:vAlign w:val="bottom"/>
          </w:tcPr>
          <w:p w14:paraId="25D0E38C" w14:textId="77777777" w:rsidR="00293F21" w:rsidRPr="00156F0A" w:rsidRDefault="00293F21" w:rsidP="008557FE">
            <w:pPr>
              <w:jc w:val="both"/>
              <w:rPr>
                <w:rFonts w:cs="Arial"/>
                <w:color w:val="000000"/>
                <w:szCs w:val="20"/>
                <w:lang w:eastAsia="sl-SI"/>
              </w:rPr>
            </w:pPr>
            <w:r w:rsidRPr="00156F0A">
              <w:rPr>
                <w:rFonts w:cs="Arial"/>
                <w:color w:val="000000"/>
                <w:szCs w:val="20"/>
                <w:lang w:eastAsia="sl-SI"/>
              </w:rPr>
              <w:t>Menim, da sem čakal dolgo časa, da sem dobil svojo posteljo na oddelku.</w:t>
            </w:r>
          </w:p>
        </w:tc>
        <w:tc>
          <w:tcPr>
            <w:tcW w:w="1134" w:type="dxa"/>
            <w:tcBorders>
              <w:top w:val="single" w:sz="4" w:space="0" w:color="auto"/>
              <w:left w:val="single" w:sz="4" w:space="0" w:color="auto"/>
              <w:bottom w:val="single" w:sz="4" w:space="0" w:color="auto"/>
              <w:right w:val="single" w:sz="4" w:space="0" w:color="auto"/>
            </w:tcBorders>
            <w:noWrap/>
          </w:tcPr>
          <w:p w14:paraId="59B63466" w14:textId="77777777" w:rsidR="00293F21" w:rsidRPr="00156F0A" w:rsidRDefault="00293F21" w:rsidP="008557FE">
            <w:pPr>
              <w:jc w:val="center"/>
              <w:rPr>
                <w:rFonts w:cs="Arial"/>
                <w:szCs w:val="20"/>
                <w:lang w:eastAsia="sl-SI"/>
              </w:rPr>
            </w:pPr>
            <w:r w:rsidRPr="00156F0A">
              <w:t>1</w:t>
            </w:r>
            <w:r>
              <w:t>7</w:t>
            </w:r>
            <w:r w:rsidRPr="00156F0A">
              <w:t>,</w:t>
            </w:r>
            <w:r>
              <w:t>7</w:t>
            </w:r>
          </w:p>
        </w:tc>
        <w:tc>
          <w:tcPr>
            <w:tcW w:w="1134" w:type="dxa"/>
            <w:tcBorders>
              <w:top w:val="single" w:sz="4" w:space="0" w:color="auto"/>
              <w:left w:val="single" w:sz="4" w:space="0" w:color="auto"/>
              <w:bottom w:val="single" w:sz="4" w:space="0" w:color="auto"/>
              <w:right w:val="single" w:sz="4" w:space="0" w:color="auto"/>
            </w:tcBorders>
            <w:noWrap/>
          </w:tcPr>
          <w:p w14:paraId="3E0502EC" w14:textId="203DD9D6" w:rsidR="00293F21" w:rsidRPr="00156F0A" w:rsidRDefault="00293F21" w:rsidP="008557FE">
            <w:pPr>
              <w:jc w:val="center"/>
              <w:rPr>
                <w:rFonts w:cs="Arial"/>
                <w:szCs w:val="20"/>
                <w:lang w:eastAsia="sl-SI"/>
              </w:rPr>
            </w:pPr>
            <w:r w:rsidRPr="00156F0A">
              <w:rPr>
                <w:rFonts w:cs="Arial"/>
                <w:szCs w:val="20"/>
                <w:lang w:eastAsia="sl-SI"/>
              </w:rPr>
              <w:t>2</w:t>
            </w:r>
            <w:r>
              <w:rPr>
                <w:rFonts w:cs="Arial"/>
                <w:szCs w:val="20"/>
                <w:lang w:eastAsia="sl-SI"/>
              </w:rPr>
              <w:t>192</w:t>
            </w:r>
          </w:p>
        </w:tc>
      </w:tr>
      <w:tr w:rsidR="00293F21" w:rsidRPr="00156F0A" w14:paraId="6597FC6C"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hideMark/>
          </w:tcPr>
          <w:p w14:paraId="07251B79" w14:textId="77777777" w:rsidR="00293F21" w:rsidRPr="00156F0A" w:rsidRDefault="00293F21" w:rsidP="008557FE">
            <w:pPr>
              <w:jc w:val="both"/>
              <w:rPr>
                <w:rFonts w:cs="Arial"/>
                <w:color w:val="000000"/>
                <w:szCs w:val="20"/>
                <w:lang w:eastAsia="sl-SI"/>
              </w:rPr>
            </w:pPr>
            <w:r w:rsidRPr="00156F0A">
              <w:rPr>
                <w:rFonts w:cs="Arial"/>
                <w:color w:val="000000"/>
                <w:szCs w:val="20"/>
                <w:lang w:eastAsia="sl-SI"/>
              </w:rPr>
              <w:t>K</w:t>
            </w:r>
            <w:r>
              <w:rPr>
                <w:rFonts w:cs="Arial"/>
                <w:color w:val="000000"/>
                <w:szCs w:val="20"/>
                <w:lang w:eastAsia="sl-SI"/>
              </w:rPr>
              <w:t>4</w:t>
            </w:r>
          </w:p>
        </w:tc>
        <w:tc>
          <w:tcPr>
            <w:tcW w:w="5669" w:type="dxa"/>
            <w:tcBorders>
              <w:top w:val="single" w:sz="4" w:space="0" w:color="auto"/>
              <w:left w:val="single" w:sz="4" w:space="0" w:color="auto"/>
              <w:bottom w:val="single" w:sz="4" w:space="0" w:color="auto"/>
              <w:right w:val="single" w:sz="4" w:space="0" w:color="auto"/>
            </w:tcBorders>
            <w:vAlign w:val="bottom"/>
          </w:tcPr>
          <w:p w14:paraId="359BAB54" w14:textId="77777777" w:rsidR="00293F21" w:rsidRPr="00156F0A" w:rsidRDefault="00293F21" w:rsidP="008557FE">
            <w:pPr>
              <w:jc w:val="both"/>
              <w:rPr>
                <w:rFonts w:cs="Arial"/>
                <w:color w:val="000000"/>
                <w:szCs w:val="20"/>
                <w:lang w:eastAsia="sl-SI"/>
              </w:rPr>
            </w:pPr>
            <w:r w:rsidRPr="00156F0A">
              <w:rPr>
                <w:rFonts w:cs="Arial"/>
                <w:color w:val="000000"/>
                <w:szCs w:val="20"/>
                <w:lang w:eastAsia="sl-SI"/>
              </w:rPr>
              <w:t>Zdravniki so me obravnavali vljudno in spoštljivo.</w:t>
            </w:r>
          </w:p>
        </w:tc>
        <w:tc>
          <w:tcPr>
            <w:tcW w:w="1134" w:type="dxa"/>
            <w:tcBorders>
              <w:top w:val="single" w:sz="4" w:space="0" w:color="auto"/>
              <w:left w:val="single" w:sz="4" w:space="0" w:color="auto"/>
              <w:bottom w:val="single" w:sz="4" w:space="0" w:color="auto"/>
              <w:right w:val="single" w:sz="4" w:space="0" w:color="auto"/>
            </w:tcBorders>
            <w:noWrap/>
          </w:tcPr>
          <w:p w14:paraId="30087C19" w14:textId="77777777" w:rsidR="00293F21" w:rsidRPr="00156F0A" w:rsidRDefault="00293F21" w:rsidP="008557FE">
            <w:pPr>
              <w:jc w:val="center"/>
              <w:rPr>
                <w:rFonts w:cs="Arial"/>
                <w:szCs w:val="20"/>
                <w:lang w:eastAsia="sl-SI"/>
              </w:rPr>
            </w:pPr>
            <w:r w:rsidRPr="00156F0A">
              <w:t>9</w:t>
            </w:r>
            <w:r>
              <w:t>2</w:t>
            </w:r>
            <w:r w:rsidRPr="00156F0A">
              <w:t>,</w:t>
            </w:r>
            <w:r>
              <w:t>0</w:t>
            </w:r>
          </w:p>
        </w:tc>
        <w:tc>
          <w:tcPr>
            <w:tcW w:w="1134" w:type="dxa"/>
            <w:tcBorders>
              <w:top w:val="single" w:sz="4" w:space="0" w:color="auto"/>
              <w:left w:val="single" w:sz="4" w:space="0" w:color="auto"/>
              <w:bottom w:val="single" w:sz="4" w:space="0" w:color="auto"/>
              <w:right w:val="single" w:sz="4" w:space="0" w:color="auto"/>
            </w:tcBorders>
            <w:noWrap/>
          </w:tcPr>
          <w:p w14:paraId="508DA8F7" w14:textId="7FDAAAEC" w:rsidR="00293F21" w:rsidRPr="00156F0A" w:rsidRDefault="00293F21" w:rsidP="008557FE">
            <w:pPr>
              <w:jc w:val="center"/>
              <w:rPr>
                <w:rFonts w:cs="Arial"/>
                <w:szCs w:val="20"/>
                <w:lang w:eastAsia="sl-SI"/>
              </w:rPr>
            </w:pPr>
            <w:r w:rsidRPr="00156F0A">
              <w:rPr>
                <w:rFonts w:cs="Arial"/>
                <w:szCs w:val="20"/>
                <w:lang w:eastAsia="sl-SI"/>
              </w:rPr>
              <w:t>3</w:t>
            </w:r>
            <w:r>
              <w:rPr>
                <w:rFonts w:cs="Arial"/>
                <w:szCs w:val="20"/>
                <w:lang w:eastAsia="sl-SI"/>
              </w:rPr>
              <w:t>192</w:t>
            </w:r>
          </w:p>
        </w:tc>
      </w:tr>
      <w:tr w:rsidR="00293F21" w:rsidRPr="00156F0A" w14:paraId="54A46BA2"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hideMark/>
          </w:tcPr>
          <w:p w14:paraId="12BB9C45" w14:textId="77777777" w:rsidR="00293F21" w:rsidRPr="00156F0A" w:rsidRDefault="00293F21" w:rsidP="008557FE">
            <w:pPr>
              <w:jc w:val="both"/>
              <w:rPr>
                <w:rFonts w:cs="Arial"/>
                <w:color w:val="000000"/>
                <w:szCs w:val="20"/>
                <w:lang w:eastAsia="sl-SI"/>
              </w:rPr>
            </w:pPr>
            <w:r w:rsidRPr="00156F0A">
              <w:rPr>
                <w:rFonts w:cs="Arial"/>
                <w:color w:val="000000"/>
                <w:szCs w:val="20"/>
                <w:lang w:eastAsia="sl-SI"/>
              </w:rPr>
              <w:t>K</w:t>
            </w:r>
            <w:r>
              <w:rPr>
                <w:rFonts w:cs="Arial"/>
                <w:color w:val="000000"/>
                <w:szCs w:val="20"/>
                <w:lang w:eastAsia="sl-SI"/>
              </w:rPr>
              <w:t>5</w:t>
            </w:r>
          </w:p>
        </w:tc>
        <w:tc>
          <w:tcPr>
            <w:tcW w:w="5669" w:type="dxa"/>
            <w:tcBorders>
              <w:top w:val="single" w:sz="4" w:space="0" w:color="auto"/>
              <w:left w:val="single" w:sz="4" w:space="0" w:color="auto"/>
              <w:bottom w:val="single" w:sz="4" w:space="0" w:color="auto"/>
              <w:right w:val="single" w:sz="4" w:space="0" w:color="auto"/>
            </w:tcBorders>
            <w:vAlign w:val="bottom"/>
          </w:tcPr>
          <w:p w14:paraId="4266BF29" w14:textId="77777777" w:rsidR="00293F21" w:rsidRPr="00156F0A" w:rsidRDefault="00293F21" w:rsidP="008557FE">
            <w:pPr>
              <w:jc w:val="both"/>
              <w:rPr>
                <w:rFonts w:cs="Arial"/>
                <w:color w:val="000000"/>
                <w:szCs w:val="20"/>
                <w:lang w:eastAsia="sl-SI"/>
              </w:rPr>
            </w:pPr>
            <w:r w:rsidRPr="00156F0A">
              <w:rPr>
                <w:rFonts w:cs="Arial"/>
                <w:color w:val="000000"/>
                <w:szCs w:val="20"/>
                <w:lang w:eastAsia="sl-SI"/>
              </w:rPr>
              <w:t>Na vprašanja, ki sem jih zastavil zdravniku, sem dobil odgovore na meni razumljiv način.</w:t>
            </w:r>
          </w:p>
        </w:tc>
        <w:tc>
          <w:tcPr>
            <w:tcW w:w="1134" w:type="dxa"/>
            <w:tcBorders>
              <w:top w:val="single" w:sz="4" w:space="0" w:color="auto"/>
              <w:left w:val="single" w:sz="4" w:space="0" w:color="auto"/>
              <w:bottom w:val="single" w:sz="4" w:space="0" w:color="auto"/>
              <w:right w:val="single" w:sz="4" w:space="0" w:color="auto"/>
            </w:tcBorders>
            <w:noWrap/>
          </w:tcPr>
          <w:p w14:paraId="7AC0554B" w14:textId="77777777" w:rsidR="00293F21" w:rsidRPr="00156F0A" w:rsidRDefault="00293F21" w:rsidP="008557FE">
            <w:pPr>
              <w:jc w:val="center"/>
              <w:rPr>
                <w:rFonts w:cs="Arial"/>
                <w:szCs w:val="20"/>
                <w:lang w:eastAsia="sl-SI"/>
              </w:rPr>
            </w:pPr>
            <w:r w:rsidRPr="009809BE">
              <w:t xml:space="preserve">83,6 </w:t>
            </w:r>
          </w:p>
        </w:tc>
        <w:tc>
          <w:tcPr>
            <w:tcW w:w="1134" w:type="dxa"/>
            <w:tcBorders>
              <w:top w:val="single" w:sz="4" w:space="0" w:color="auto"/>
              <w:left w:val="single" w:sz="4" w:space="0" w:color="auto"/>
              <w:bottom w:val="single" w:sz="4" w:space="0" w:color="auto"/>
              <w:right w:val="single" w:sz="4" w:space="0" w:color="auto"/>
            </w:tcBorders>
            <w:noWrap/>
          </w:tcPr>
          <w:p w14:paraId="3F951070" w14:textId="02DC2B2E" w:rsidR="00293F21" w:rsidRPr="00156F0A" w:rsidRDefault="00293F21" w:rsidP="008557FE">
            <w:pPr>
              <w:jc w:val="center"/>
              <w:rPr>
                <w:rFonts w:cs="Arial"/>
                <w:szCs w:val="20"/>
                <w:lang w:eastAsia="sl-SI"/>
              </w:rPr>
            </w:pPr>
            <w:r w:rsidRPr="009809BE">
              <w:rPr>
                <w:rFonts w:cs="Arial"/>
                <w:szCs w:val="20"/>
                <w:lang w:eastAsia="sl-SI"/>
              </w:rPr>
              <w:t>2964</w:t>
            </w:r>
          </w:p>
        </w:tc>
      </w:tr>
      <w:tr w:rsidR="00293F21" w:rsidRPr="00156F0A" w14:paraId="17B71499"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hideMark/>
          </w:tcPr>
          <w:p w14:paraId="42C2029D" w14:textId="77777777" w:rsidR="00293F21" w:rsidRPr="00156F0A" w:rsidRDefault="00293F21" w:rsidP="008557FE">
            <w:pPr>
              <w:jc w:val="both"/>
              <w:rPr>
                <w:rFonts w:cs="Arial"/>
                <w:color w:val="000000"/>
                <w:szCs w:val="20"/>
                <w:lang w:eastAsia="sl-SI"/>
              </w:rPr>
            </w:pPr>
            <w:r w:rsidRPr="00156F0A">
              <w:rPr>
                <w:rFonts w:cs="Arial"/>
                <w:color w:val="000000"/>
                <w:szCs w:val="20"/>
                <w:lang w:eastAsia="sl-SI"/>
              </w:rPr>
              <w:t>K</w:t>
            </w:r>
            <w:r>
              <w:rPr>
                <w:rFonts w:cs="Arial"/>
                <w:color w:val="000000"/>
                <w:szCs w:val="20"/>
                <w:lang w:eastAsia="sl-SI"/>
              </w:rPr>
              <w:t>6</w:t>
            </w:r>
          </w:p>
        </w:tc>
        <w:tc>
          <w:tcPr>
            <w:tcW w:w="5669" w:type="dxa"/>
            <w:tcBorders>
              <w:top w:val="single" w:sz="4" w:space="0" w:color="auto"/>
              <w:left w:val="single" w:sz="4" w:space="0" w:color="auto"/>
              <w:bottom w:val="single" w:sz="4" w:space="0" w:color="auto"/>
              <w:right w:val="single" w:sz="4" w:space="0" w:color="auto"/>
            </w:tcBorders>
            <w:vAlign w:val="bottom"/>
          </w:tcPr>
          <w:p w14:paraId="27EB15EE" w14:textId="77777777" w:rsidR="00293F21" w:rsidRPr="00156F0A" w:rsidRDefault="00293F21" w:rsidP="008557FE">
            <w:pPr>
              <w:jc w:val="both"/>
              <w:rPr>
                <w:rFonts w:cs="Arial"/>
                <w:color w:val="000000"/>
                <w:szCs w:val="20"/>
                <w:lang w:eastAsia="sl-SI"/>
              </w:rPr>
            </w:pPr>
            <w:r w:rsidRPr="00156F0A">
              <w:rPr>
                <w:rFonts w:cs="Arial"/>
                <w:color w:val="000000"/>
                <w:szCs w:val="20"/>
                <w:lang w:eastAsia="sl-SI"/>
              </w:rPr>
              <w:t>Če me je kaj skrbelo ali če sem se česa bal, sem se o tem lahko pogovoril z zdravnikom.</w:t>
            </w:r>
          </w:p>
        </w:tc>
        <w:tc>
          <w:tcPr>
            <w:tcW w:w="1134" w:type="dxa"/>
            <w:tcBorders>
              <w:top w:val="single" w:sz="4" w:space="0" w:color="auto"/>
              <w:left w:val="single" w:sz="4" w:space="0" w:color="auto"/>
              <w:bottom w:val="single" w:sz="4" w:space="0" w:color="auto"/>
              <w:right w:val="single" w:sz="4" w:space="0" w:color="auto"/>
            </w:tcBorders>
            <w:noWrap/>
          </w:tcPr>
          <w:p w14:paraId="00B51D96" w14:textId="77777777" w:rsidR="00293F21" w:rsidRPr="00156F0A" w:rsidRDefault="00293F21" w:rsidP="008557FE">
            <w:pPr>
              <w:jc w:val="center"/>
              <w:rPr>
                <w:rFonts w:cs="Arial"/>
                <w:szCs w:val="20"/>
                <w:lang w:eastAsia="sl-SI"/>
              </w:rPr>
            </w:pPr>
            <w:r w:rsidRPr="00156F0A">
              <w:t>7</w:t>
            </w:r>
            <w:r>
              <w:t>4</w:t>
            </w:r>
            <w:r w:rsidRPr="00156F0A">
              <w:t>,</w:t>
            </w:r>
            <w:r>
              <w:t>6</w:t>
            </w:r>
          </w:p>
        </w:tc>
        <w:tc>
          <w:tcPr>
            <w:tcW w:w="1134" w:type="dxa"/>
            <w:tcBorders>
              <w:top w:val="single" w:sz="4" w:space="0" w:color="auto"/>
              <w:left w:val="single" w:sz="4" w:space="0" w:color="auto"/>
              <w:bottom w:val="single" w:sz="4" w:space="0" w:color="auto"/>
              <w:right w:val="single" w:sz="4" w:space="0" w:color="auto"/>
            </w:tcBorders>
            <w:noWrap/>
          </w:tcPr>
          <w:p w14:paraId="3F3CB9F7" w14:textId="53713889" w:rsidR="00293F21" w:rsidRPr="00156F0A" w:rsidRDefault="00293F21" w:rsidP="008557FE">
            <w:pPr>
              <w:jc w:val="center"/>
              <w:rPr>
                <w:rFonts w:cs="Arial"/>
                <w:szCs w:val="20"/>
                <w:lang w:eastAsia="sl-SI"/>
              </w:rPr>
            </w:pPr>
            <w:r>
              <w:t>2607</w:t>
            </w:r>
          </w:p>
        </w:tc>
      </w:tr>
      <w:tr w:rsidR="00293F21" w:rsidRPr="00156F0A" w14:paraId="0DA1241A"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hideMark/>
          </w:tcPr>
          <w:p w14:paraId="659DE4AE" w14:textId="77777777" w:rsidR="00293F21" w:rsidRPr="00156F0A" w:rsidRDefault="00293F21" w:rsidP="008557FE">
            <w:pPr>
              <w:jc w:val="both"/>
              <w:rPr>
                <w:rFonts w:cs="Arial"/>
                <w:color w:val="000000"/>
                <w:szCs w:val="20"/>
                <w:lang w:eastAsia="sl-SI"/>
              </w:rPr>
            </w:pPr>
            <w:r w:rsidRPr="00156F0A">
              <w:rPr>
                <w:rFonts w:cs="Arial"/>
                <w:color w:val="000000"/>
                <w:szCs w:val="20"/>
                <w:lang w:eastAsia="sl-SI"/>
              </w:rPr>
              <w:t>K</w:t>
            </w:r>
            <w:r>
              <w:rPr>
                <w:rFonts w:cs="Arial"/>
                <w:color w:val="000000"/>
                <w:szCs w:val="20"/>
                <w:lang w:eastAsia="sl-SI"/>
              </w:rPr>
              <w:t>7</w:t>
            </w:r>
          </w:p>
        </w:tc>
        <w:tc>
          <w:tcPr>
            <w:tcW w:w="5669" w:type="dxa"/>
            <w:tcBorders>
              <w:top w:val="single" w:sz="4" w:space="0" w:color="auto"/>
              <w:left w:val="single" w:sz="4" w:space="0" w:color="auto"/>
              <w:bottom w:val="single" w:sz="4" w:space="0" w:color="auto"/>
              <w:right w:val="single" w:sz="4" w:space="0" w:color="auto"/>
            </w:tcBorders>
            <w:vAlign w:val="bottom"/>
          </w:tcPr>
          <w:p w14:paraId="755AE2C4" w14:textId="44AB24B3" w:rsidR="00293F21" w:rsidRPr="00156F0A" w:rsidRDefault="00293F21" w:rsidP="008557FE">
            <w:pPr>
              <w:jc w:val="both"/>
              <w:rPr>
                <w:rFonts w:cs="Arial"/>
                <w:color w:val="000000"/>
                <w:szCs w:val="20"/>
                <w:lang w:eastAsia="sl-SI"/>
              </w:rPr>
            </w:pPr>
            <w:r>
              <w:rPr>
                <w:rFonts w:cs="Arial"/>
                <w:color w:val="000000"/>
                <w:szCs w:val="20"/>
                <w:lang w:eastAsia="sl-SI"/>
              </w:rPr>
              <w:t xml:space="preserve">V </w:t>
            </w:r>
            <w:r w:rsidRPr="00B72910">
              <w:rPr>
                <w:rFonts w:cs="Arial"/>
                <w:color w:val="000000"/>
                <w:szCs w:val="20"/>
                <w:lang w:eastAsia="sl-SI"/>
              </w:rPr>
              <w:t>bolnišnici so mi predstavili načrt poteka oskrbe/zdravljenja</w:t>
            </w:r>
            <w:r w:rsidR="008F5409">
              <w:rPr>
                <w:rFonts w:cs="Arial"/>
                <w:color w:val="000000"/>
                <w:szCs w:val="20"/>
                <w:lang w:eastAsia="sl-SI"/>
              </w:rPr>
              <w:t>.</w:t>
            </w:r>
          </w:p>
        </w:tc>
        <w:tc>
          <w:tcPr>
            <w:tcW w:w="1134" w:type="dxa"/>
            <w:tcBorders>
              <w:top w:val="single" w:sz="4" w:space="0" w:color="auto"/>
              <w:left w:val="single" w:sz="4" w:space="0" w:color="auto"/>
              <w:bottom w:val="single" w:sz="4" w:space="0" w:color="auto"/>
              <w:right w:val="single" w:sz="4" w:space="0" w:color="auto"/>
            </w:tcBorders>
            <w:noWrap/>
          </w:tcPr>
          <w:p w14:paraId="3ABA6733" w14:textId="77777777" w:rsidR="00293F21" w:rsidRPr="00156F0A" w:rsidRDefault="00293F21" w:rsidP="008557FE">
            <w:pPr>
              <w:jc w:val="center"/>
              <w:rPr>
                <w:rFonts w:cs="Arial"/>
                <w:szCs w:val="20"/>
                <w:lang w:eastAsia="sl-SI"/>
              </w:rPr>
            </w:pPr>
            <w:r w:rsidRPr="00B72910">
              <w:rPr>
                <w:rFonts w:cs="Arial"/>
                <w:szCs w:val="20"/>
                <w:lang w:eastAsia="sl-SI"/>
              </w:rPr>
              <w:t>75,2</w:t>
            </w:r>
          </w:p>
        </w:tc>
        <w:tc>
          <w:tcPr>
            <w:tcW w:w="1134" w:type="dxa"/>
            <w:tcBorders>
              <w:top w:val="single" w:sz="4" w:space="0" w:color="auto"/>
              <w:left w:val="single" w:sz="4" w:space="0" w:color="auto"/>
              <w:bottom w:val="single" w:sz="4" w:space="0" w:color="auto"/>
              <w:right w:val="single" w:sz="4" w:space="0" w:color="auto"/>
            </w:tcBorders>
            <w:noWrap/>
          </w:tcPr>
          <w:p w14:paraId="1C15DBE2" w14:textId="3992BBC9" w:rsidR="00293F21" w:rsidRPr="00156F0A" w:rsidRDefault="00293F21" w:rsidP="008557FE">
            <w:pPr>
              <w:jc w:val="center"/>
              <w:rPr>
                <w:rFonts w:cs="Arial"/>
                <w:szCs w:val="20"/>
                <w:lang w:eastAsia="sl-SI"/>
              </w:rPr>
            </w:pPr>
            <w:r w:rsidRPr="00156F0A">
              <w:rPr>
                <w:rFonts w:cs="Arial"/>
                <w:szCs w:val="20"/>
                <w:lang w:eastAsia="sl-SI"/>
              </w:rPr>
              <w:t>3374</w:t>
            </w:r>
          </w:p>
        </w:tc>
      </w:tr>
      <w:tr w:rsidR="00293F21" w:rsidRPr="00156F0A" w14:paraId="52D4F67E"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79F2B95B" w14:textId="77777777" w:rsidR="00293F21" w:rsidRPr="00156F0A" w:rsidRDefault="00293F21" w:rsidP="008557FE">
            <w:pPr>
              <w:jc w:val="both"/>
              <w:rPr>
                <w:rFonts w:cs="Arial"/>
                <w:color w:val="000000"/>
                <w:szCs w:val="20"/>
                <w:lang w:eastAsia="sl-SI"/>
              </w:rPr>
            </w:pPr>
            <w:r>
              <w:rPr>
                <w:rFonts w:cs="Arial"/>
                <w:color w:val="000000"/>
                <w:szCs w:val="20"/>
                <w:lang w:eastAsia="sl-SI"/>
              </w:rPr>
              <w:t>K8</w:t>
            </w:r>
          </w:p>
        </w:tc>
        <w:tc>
          <w:tcPr>
            <w:tcW w:w="5669" w:type="dxa"/>
            <w:tcBorders>
              <w:top w:val="single" w:sz="4" w:space="0" w:color="auto"/>
              <w:left w:val="single" w:sz="4" w:space="0" w:color="auto"/>
              <w:bottom w:val="single" w:sz="4" w:space="0" w:color="auto"/>
              <w:right w:val="single" w:sz="4" w:space="0" w:color="auto"/>
            </w:tcBorders>
            <w:vAlign w:val="bottom"/>
          </w:tcPr>
          <w:p w14:paraId="6FBDD5EF" w14:textId="4D3ADA99" w:rsidR="00293F21" w:rsidRDefault="00293F21" w:rsidP="007035AB">
            <w:pPr>
              <w:jc w:val="both"/>
              <w:rPr>
                <w:rFonts w:cs="Arial"/>
                <w:color w:val="000000"/>
                <w:szCs w:val="20"/>
                <w:lang w:eastAsia="sl-SI"/>
              </w:rPr>
            </w:pPr>
            <w:r>
              <w:t>Zdravnik mi je pred posegi ali preiskavami na razumljiv način razložil potek in mogoče zaplete.</w:t>
            </w:r>
          </w:p>
        </w:tc>
        <w:tc>
          <w:tcPr>
            <w:tcW w:w="1134" w:type="dxa"/>
            <w:tcBorders>
              <w:top w:val="single" w:sz="4" w:space="0" w:color="auto"/>
              <w:left w:val="single" w:sz="4" w:space="0" w:color="auto"/>
              <w:bottom w:val="single" w:sz="4" w:space="0" w:color="auto"/>
              <w:right w:val="single" w:sz="4" w:space="0" w:color="auto"/>
            </w:tcBorders>
            <w:noWrap/>
          </w:tcPr>
          <w:p w14:paraId="60C53805" w14:textId="77777777" w:rsidR="00293F21" w:rsidRPr="00B72910" w:rsidRDefault="00293F21" w:rsidP="008557FE">
            <w:pPr>
              <w:jc w:val="center"/>
              <w:rPr>
                <w:rFonts w:cs="Arial"/>
                <w:szCs w:val="20"/>
                <w:lang w:eastAsia="sl-SI"/>
              </w:rPr>
            </w:pPr>
            <w:r w:rsidRPr="00B72910">
              <w:rPr>
                <w:rFonts w:cs="Arial"/>
                <w:szCs w:val="20"/>
                <w:lang w:eastAsia="sl-SI"/>
              </w:rPr>
              <w:t>78,3</w:t>
            </w:r>
          </w:p>
        </w:tc>
        <w:tc>
          <w:tcPr>
            <w:tcW w:w="1134" w:type="dxa"/>
            <w:tcBorders>
              <w:top w:val="single" w:sz="4" w:space="0" w:color="auto"/>
              <w:left w:val="single" w:sz="4" w:space="0" w:color="auto"/>
              <w:bottom w:val="single" w:sz="4" w:space="0" w:color="auto"/>
              <w:right w:val="single" w:sz="4" w:space="0" w:color="auto"/>
            </w:tcBorders>
            <w:noWrap/>
          </w:tcPr>
          <w:p w14:paraId="0902FDF3" w14:textId="65E0EB7B" w:rsidR="00293F21" w:rsidRPr="00156F0A" w:rsidRDefault="00293F21" w:rsidP="008557FE">
            <w:pPr>
              <w:jc w:val="center"/>
              <w:rPr>
                <w:rFonts w:cs="Arial"/>
                <w:szCs w:val="20"/>
                <w:lang w:eastAsia="sl-SI"/>
              </w:rPr>
            </w:pPr>
            <w:r>
              <w:t>3086</w:t>
            </w:r>
          </w:p>
        </w:tc>
      </w:tr>
      <w:tr w:rsidR="00293F21" w:rsidRPr="00156F0A" w14:paraId="370B1ADB"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4F0127D9" w14:textId="77777777" w:rsidR="00293F21" w:rsidRDefault="00293F21" w:rsidP="008557FE">
            <w:pPr>
              <w:jc w:val="both"/>
              <w:rPr>
                <w:rFonts w:cs="Arial"/>
                <w:color w:val="000000"/>
                <w:szCs w:val="20"/>
                <w:lang w:eastAsia="sl-SI"/>
              </w:rPr>
            </w:pPr>
            <w:r>
              <w:rPr>
                <w:rFonts w:cs="Arial"/>
                <w:color w:val="000000"/>
                <w:szCs w:val="20"/>
                <w:lang w:eastAsia="sl-SI"/>
              </w:rPr>
              <w:t>K9</w:t>
            </w:r>
          </w:p>
        </w:tc>
        <w:tc>
          <w:tcPr>
            <w:tcW w:w="5669" w:type="dxa"/>
            <w:tcBorders>
              <w:top w:val="single" w:sz="4" w:space="0" w:color="auto"/>
              <w:left w:val="single" w:sz="4" w:space="0" w:color="auto"/>
              <w:bottom w:val="single" w:sz="4" w:space="0" w:color="auto"/>
              <w:right w:val="single" w:sz="4" w:space="0" w:color="auto"/>
            </w:tcBorders>
            <w:vAlign w:val="bottom"/>
          </w:tcPr>
          <w:p w14:paraId="7A629522" w14:textId="77777777" w:rsidR="00293F21" w:rsidRDefault="00293F21" w:rsidP="008557FE">
            <w:pPr>
              <w:jc w:val="both"/>
            </w:pPr>
            <w:r>
              <w:t>Zdravnik mi je po posegih ali preiskavah na razumljiv način razložil, kako je potekal poseg ali preiskava.</w:t>
            </w:r>
          </w:p>
        </w:tc>
        <w:tc>
          <w:tcPr>
            <w:tcW w:w="1134" w:type="dxa"/>
            <w:tcBorders>
              <w:top w:val="single" w:sz="4" w:space="0" w:color="auto"/>
              <w:left w:val="single" w:sz="4" w:space="0" w:color="auto"/>
              <w:bottom w:val="single" w:sz="4" w:space="0" w:color="auto"/>
              <w:right w:val="single" w:sz="4" w:space="0" w:color="auto"/>
            </w:tcBorders>
            <w:noWrap/>
          </w:tcPr>
          <w:p w14:paraId="3300295F" w14:textId="77777777" w:rsidR="00293F21" w:rsidRPr="00B72910" w:rsidRDefault="00293F21" w:rsidP="008557FE">
            <w:pPr>
              <w:jc w:val="center"/>
              <w:rPr>
                <w:rFonts w:cs="Arial"/>
                <w:szCs w:val="20"/>
                <w:lang w:eastAsia="sl-SI"/>
              </w:rPr>
            </w:pPr>
            <w:r w:rsidRPr="00B72910">
              <w:rPr>
                <w:rFonts w:cs="Arial"/>
                <w:szCs w:val="20"/>
                <w:lang w:eastAsia="sl-SI"/>
              </w:rPr>
              <w:t>74,3</w:t>
            </w:r>
          </w:p>
        </w:tc>
        <w:tc>
          <w:tcPr>
            <w:tcW w:w="1134" w:type="dxa"/>
            <w:tcBorders>
              <w:top w:val="single" w:sz="4" w:space="0" w:color="auto"/>
              <w:left w:val="single" w:sz="4" w:space="0" w:color="auto"/>
              <w:bottom w:val="single" w:sz="4" w:space="0" w:color="auto"/>
              <w:right w:val="single" w:sz="4" w:space="0" w:color="auto"/>
            </w:tcBorders>
            <w:noWrap/>
          </w:tcPr>
          <w:p w14:paraId="283FEA45" w14:textId="00B6CDF7" w:rsidR="00293F21" w:rsidRDefault="00293F21" w:rsidP="008557FE">
            <w:pPr>
              <w:jc w:val="center"/>
            </w:pPr>
            <w:r>
              <w:t>3061</w:t>
            </w:r>
          </w:p>
        </w:tc>
      </w:tr>
      <w:tr w:rsidR="00293F21" w:rsidRPr="00156F0A" w14:paraId="459290D2"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hideMark/>
          </w:tcPr>
          <w:p w14:paraId="40120978" w14:textId="77777777" w:rsidR="00293F21" w:rsidRPr="00156F0A" w:rsidRDefault="00293F21" w:rsidP="008557FE">
            <w:pPr>
              <w:jc w:val="both"/>
              <w:rPr>
                <w:rFonts w:cs="Arial"/>
                <w:color w:val="000000"/>
                <w:szCs w:val="20"/>
                <w:lang w:eastAsia="sl-SI"/>
              </w:rPr>
            </w:pPr>
            <w:r w:rsidRPr="00156F0A">
              <w:rPr>
                <w:rFonts w:cs="Arial"/>
                <w:color w:val="000000"/>
                <w:szCs w:val="20"/>
                <w:lang w:eastAsia="sl-SI"/>
              </w:rPr>
              <w:t>K</w:t>
            </w:r>
            <w:r>
              <w:rPr>
                <w:rFonts w:cs="Arial"/>
                <w:color w:val="000000"/>
                <w:szCs w:val="20"/>
                <w:lang w:eastAsia="sl-SI"/>
              </w:rPr>
              <w:t>10</w:t>
            </w:r>
          </w:p>
        </w:tc>
        <w:tc>
          <w:tcPr>
            <w:tcW w:w="5669" w:type="dxa"/>
            <w:tcBorders>
              <w:top w:val="single" w:sz="4" w:space="0" w:color="auto"/>
              <w:left w:val="single" w:sz="4" w:space="0" w:color="auto"/>
              <w:bottom w:val="single" w:sz="4" w:space="0" w:color="auto"/>
              <w:right w:val="single" w:sz="4" w:space="0" w:color="auto"/>
            </w:tcBorders>
            <w:vAlign w:val="bottom"/>
          </w:tcPr>
          <w:p w14:paraId="0F020621" w14:textId="00082F03" w:rsidR="00293F21" w:rsidRPr="00156F0A" w:rsidRDefault="00293F21" w:rsidP="008F5409">
            <w:pPr>
              <w:jc w:val="both"/>
              <w:rPr>
                <w:rFonts w:cs="Arial"/>
                <w:color w:val="000000"/>
                <w:szCs w:val="20"/>
                <w:lang w:eastAsia="sl-SI"/>
              </w:rPr>
            </w:pPr>
            <w:r w:rsidRPr="00156F0A">
              <w:rPr>
                <w:rFonts w:cs="Arial"/>
                <w:color w:val="000000"/>
                <w:szCs w:val="20"/>
                <w:lang w:eastAsia="sl-SI"/>
              </w:rPr>
              <w:t xml:space="preserve">Bil sem vključen v odločitve glede </w:t>
            </w:r>
            <w:r w:rsidR="008F5409">
              <w:rPr>
                <w:rFonts w:cs="Arial"/>
                <w:color w:val="000000"/>
                <w:szCs w:val="20"/>
                <w:lang w:eastAsia="sl-SI"/>
              </w:rPr>
              <w:t>sv</w:t>
            </w:r>
            <w:r w:rsidR="008F5409" w:rsidRPr="00156F0A">
              <w:rPr>
                <w:rFonts w:cs="Arial"/>
                <w:color w:val="000000"/>
                <w:szCs w:val="20"/>
                <w:lang w:eastAsia="sl-SI"/>
              </w:rPr>
              <w:t xml:space="preserve">ojega </w:t>
            </w:r>
            <w:r w:rsidRPr="00156F0A">
              <w:rPr>
                <w:rFonts w:cs="Arial"/>
                <w:color w:val="000000"/>
                <w:szCs w:val="20"/>
                <w:lang w:eastAsia="sl-SI"/>
              </w:rPr>
              <w:t>zdravljenja v tolikšni meri, kot sem želel.</w:t>
            </w:r>
          </w:p>
        </w:tc>
        <w:tc>
          <w:tcPr>
            <w:tcW w:w="1134" w:type="dxa"/>
            <w:tcBorders>
              <w:top w:val="single" w:sz="4" w:space="0" w:color="auto"/>
              <w:left w:val="single" w:sz="4" w:space="0" w:color="auto"/>
              <w:bottom w:val="single" w:sz="4" w:space="0" w:color="auto"/>
              <w:right w:val="single" w:sz="4" w:space="0" w:color="auto"/>
            </w:tcBorders>
            <w:noWrap/>
          </w:tcPr>
          <w:p w14:paraId="5BB1E90B" w14:textId="77777777" w:rsidR="00293F21" w:rsidRPr="00156F0A" w:rsidRDefault="00293F21" w:rsidP="008557FE">
            <w:pPr>
              <w:jc w:val="center"/>
              <w:rPr>
                <w:rFonts w:cs="Arial"/>
                <w:szCs w:val="20"/>
                <w:lang w:eastAsia="sl-SI"/>
              </w:rPr>
            </w:pPr>
            <w:r w:rsidRPr="00156F0A">
              <w:t>78,</w:t>
            </w:r>
            <w:r>
              <w:t>8</w:t>
            </w:r>
          </w:p>
        </w:tc>
        <w:tc>
          <w:tcPr>
            <w:tcW w:w="1134" w:type="dxa"/>
            <w:tcBorders>
              <w:top w:val="single" w:sz="4" w:space="0" w:color="auto"/>
              <w:left w:val="single" w:sz="4" w:space="0" w:color="auto"/>
              <w:bottom w:val="single" w:sz="4" w:space="0" w:color="auto"/>
              <w:right w:val="single" w:sz="4" w:space="0" w:color="auto"/>
            </w:tcBorders>
            <w:noWrap/>
          </w:tcPr>
          <w:p w14:paraId="534628A8" w14:textId="550034FF" w:rsidR="00293F21" w:rsidRPr="00156F0A" w:rsidRDefault="00293F21" w:rsidP="008557FE">
            <w:pPr>
              <w:jc w:val="center"/>
              <w:rPr>
                <w:rFonts w:cs="Arial"/>
                <w:szCs w:val="20"/>
                <w:lang w:eastAsia="sl-SI"/>
              </w:rPr>
            </w:pPr>
            <w:r>
              <w:t>2631</w:t>
            </w:r>
          </w:p>
        </w:tc>
      </w:tr>
      <w:tr w:rsidR="00293F21" w:rsidRPr="00156F0A" w14:paraId="7BEAC905"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22CA8F53" w14:textId="77777777" w:rsidR="00293F21" w:rsidRPr="00156F0A" w:rsidRDefault="00293F21" w:rsidP="008557FE">
            <w:pPr>
              <w:jc w:val="both"/>
              <w:rPr>
                <w:rFonts w:cs="Arial"/>
                <w:color w:val="000000"/>
                <w:szCs w:val="20"/>
                <w:lang w:eastAsia="sl-SI"/>
              </w:rPr>
            </w:pPr>
            <w:r w:rsidRPr="00156F0A">
              <w:rPr>
                <w:rFonts w:cs="Arial"/>
                <w:color w:val="000000"/>
                <w:szCs w:val="20"/>
                <w:lang w:eastAsia="sl-SI"/>
              </w:rPr>
              <w:t>K1</w:t>
            </w:r>
            <w:r>
              <w:rPr>
                <w:rFonts w:cs="Arial"/>
                <w:color w:val="000000"/>
                <w:szCs w:val="20"/>
                <w:lang w:eastAsia="sl-SI"/>
              </w:rPr>
              <w:t>1</w:t>
            </w:r>
          </w:p>
        </w:tc>
        <w:tc>
          <w:tcPr>
            <w:tcW w:w="5669" w:type="dxa"/>
            <w:tcBorders>
              <w:top w:val="single" w:sz="4" w:space="0" w:color="auto"/>
              <w:left w:val="single" w:sz="4" w:space="0" w:color="auto"/>
              <w:bottom w:val="single" w:sz="4" w:space="0" w:color="auto"/>
              <w:right w:val="single" w:sz="4" w:space="0" w:color="auto"/>
            </w:tcBorders>
            <w:vAlign w:val="bottom"/>
          </w:tcPr>
          <w:p w14:paraId="4FE91E1F" w14:textId="77777777" w:rsidR="00293F21" w:rsidRPr="00156F0A" w:rsidRDefault="00293F21" w:rsidP="008557FE">
            <w:pPr>
              <w:jc w:val="both"/>
              <w:rPr>
                <w:rFonts w:cs="Arial"/>
                <w:color w:val="000000"/>
                <w:szCs w:val="20"/>
                <w:lang w:eastAsia="sl-SI"/>
              </w:rPr>
            </w:pPr>
            <w:r w:rsidRPr="00156F0A">
              <w:rPr>
                <w:rFonts w:cs="Arial"/>
                <w:color w:val="000000"/>
                <w:szCs w:val="20"/>
                <w:lang w:eastAsia="sl-SI"/>
              </w:rPr>
              <w:t>Zdravniki so kdaj pred mano govorili o meni, kot da me ni.</w:t>
            </w:r>
          </w:p>
        </w:tc>
        <w:tc>
          <w:tcPr>
            <w:tcW w:w="1134" w:type="dxa"/>
            <w:tcBorders>
              <w:top w:val="single" w:sz="4" w:space="0" w:color="auto"/>
              <w:left w:val="single" w:sz="4" w:space="0" w:color="auto"/>
              <w:bottom w:val="single" w:sz="4" w:space="0" w:color="auto"/>
              <w:right w:val="single" w:sz="4" w:space="0" w:color="auto"/>
            </w:tcBorders>
            <w:noWrap/>
          </w:tcPr>
          <w:p w14:paraId="3D35633A" w14:textId="77777777" w:rsidR="00293F21" w:rsidRPr="00156F0A" w:rsidRDefault="00293F21" w:rsidP="008557FE">
            <w:pPr>
              <w:jc w:val="center"/>
              <w:rPr>
                <w:rFonts w:cs="Arial"/>
                <w:szCs w:val="20"/>
                <w:lang w:eastAsia="sl-SI"/>
              </w:rPr>
            </w:pPr>
            <w:r>
              <w:rPr>
                <w:rFonts w:cs="Arial"/>
              </w:rPr>
              <w:t>7,4</w:t>
            </w:r>
          </w:p>
        </w:tc>
        <w:tc>
          <w:tcPr>
            <w:tcW w:w="1134" w:type="dxa"/>
            <w:tcBorders>
              <w:top w:val="single" w:sz="4" w:space="0" w:color="auto"/>
              <w:left w:val="single" w:sz="4" w:space="0" w:color="auto"/>
              <w:bottom w:val="single" w:sz="4" w:space="0" w:color="auto"/>
              <w:right w:val="single" w:sz="4" w:space="0" w:color="auto"/>
            </w:tcBorders>
            <w:noWrap/>
          </w:tcPr>
          <w:p w14:paraId="442C8B5A" w14:textId="03FDF4BD" w:rsidR="00293F21" w:rsidRPr="00156F0A" w:rsidRDefault="00293F21" w:rsidP="008557FE">
            <w:pPr>
              <w:jc w:val="center"/>
              <w:rPr>
                <w:rFonts w:cs="Arial"/>
                <w:szCs w:val="20"/>
                <w:lang w:eastAsia="sl-SI"/>
              </w:rPr>
            </w:pPr>
            <w:r w:rsidRPr="00156F0A">
              <w:rPr>
                <w:rFonts w:cs="Arial"/>
                <w:szCs w:val="20"/>
                <w:lang w:eastAsia="sl-SI"/>
              </w:rPr>
              <w:t>3</w:t>
            </w:r>
            <w:r>
              <w:rPr>
                <w:rFonts w:cs="Arial"/>
                <w:szCs w:val="20"/>
                <w:lang w:eastAsia="sl-SI"/>
              </w:rPr>
              <w:t>170</w:t>
            </w:r>
          </w:p>
        </w:tc>
      </w:tr>
      <w:tr w:rsidR="00293F21" w:rsidRPr="00156F0A" w14:paraId="2D8F55B5"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792EB009" w14:textId="77777777" w:rsidR="00293F21" w:rsidRPr="00156F0A" w:rsidRDefault="00293F21" w:rsidP="008557FE">
            <w:pPr>
              <w:jc w:val="both"/>
              <w:rPr>
                <w:rFonts w:cs="Arial"/>
                <w:color w:val="000000"/>
                <w:szCs w:val="20"/>
                <w:lang w:eastAsia="sl-SI"/>
              </w:rPr>
            </w:pPr>
            <w:r w:rsidRPr="00156F0A">
              <w:rPr>
                <w:rFonts w:cs="Arial"/>
                <w:color w:val="000000"/>
                <w:szCs w:val="20"/>
                <w:lang w:eastAsia="sl-SI"/>
              </w:rPr>
              <w:t>K1</w:t>
            </w:r>
            <w:r>
              <w:rPr>
                <w:rFonts w:cs="Arial"/>
                <w:color w:val="000000"/>
                <w:szCs w:val="20"/>
                <w:lang w:eastAsia="sl-SI"/>
              </w:rPr>
              <w:t>2</w:t>
            </w:r>
          </w:p>
        </w:tc>
        <w:tc>
          <w:tcPr>
            <w:tcW w:w="5669" w:type="dxa"/>
            <w:tcBorders>
              <w:top w:val="single" w:sz="4" w:space="0" w:color="auto"/>
              <w:left w:val="single" w:sz="4" w:space="0" w:color="auto"/>
              <w:bottom w:val="single" w:sz="4" w:space="0" w:color="auto"/>
              <w:right w:val="single" w:sz="4" w:space="0" w:color="auto"/>
            </w:tcBorders>
            <w:vAlign w:val="bottom"/>
          </w:tcPr>
          <w:p w14:paraId="0F2446C7" w14:textId="77777777" w:rsidR="00293F21" w:rsidRPr="00156F0A" w:rsidRDefault="00293F21" w:rsidP="008557FE">
            <w:pPr>
              <w:jc w:val="both"/>
              <w:rPr>
                <w:rFonts w:cs="Arial"/>
                <w:color w:val="000000"/>
                <w:szCs w:val="20"/>
                <w:lang w:eastAsia="sl-SI"/>
              </w:rPr>
            </w:pPr>
            <w:r w:rsidRPr="00156F0A">
              <w:rPr>
                <w:rFonts w:cs="Arial"/>
                <w:color w:val="000000"/>
                <w:szCs w:val="20"/>
                <w:lang w:eastAsia="sl-SI"/>
              </w:rPr>
              <w:t>Medicinske sestre so me obravnavale vljudno in spoštljivo.</w:t>
            </w:r>
          </w:p>
        </w:tc>
        <w:tc>
          <w:tcPr>
            <w:tcW w:w="1134" w:type="dxa"/>
            <w:tcBorders>
              <w:top w:val="single" w:sz="4" w:space="0" w:color="auto"/>
              <w:left w:val="single" w:sz="4" w:space="0" w:color="auto"/>
              <w:bottom w:val="single" w:sz="4" w:space="0" w:color="auto"/>
              <w:right w:val="single" w:sz="4" w:space="0" w:color="auto"/>
            </w:tcBorders>
            <w:noWrap/>
          </w:tcPr>
          <w:p w14:paraId="7DBBFD5B" w14:textId="77777777" w:rsidR="00293F21" w:rsidRPr="00156F0A" w:rsidRDefault="00293F21" w:rsidP="008557FE">
            <w:pPr>
              <w:jc w:val="center"/>
              <w:rPr>
                <w:rFonts w:cs="Arial"/>
                <w:szCs w:val="20"/>
                <w:lang w:eastAsia="sl-SI"/>
              </w:rPr>
            </w:pPr>
            <w:r w:rsidRPr="00156F0A">
              <w:rPr>
                <w:rFonts w:cs="Arial"/>
                <w:szCs w:val="20"/>
                <w:lang w:eastAsia="sl-SI"/>
              </w:rPr>
              <w:t>9</w:t>
            </w:r>
            <w:r>
              <w:rPr>
                <w:rFonts w:cs="Arial"/>
                <w:szCs w:val="20"/>
                <w:lang w:eastAsia="sl-SI"/>
              </w:rPr>
              <w:t>0,0</w:t>
            </w:r>
          </w:p>
        </w:tc>
        <w:tc>
          <w:tcPr>
            <w:tcW w:w="1134" w:type="dxa"/>
            <w:tcBorders>
              <w:top w:val="single" w:sz="4" w:space="0" w:color="auto"/>
              <w:left w:val="single" w:sz="4" w:space="0" w:color="auto"/>
              <w:bottom w:val="single" w:sz="4" w:space="0" w:color="auto"/>
              <w:right w:val="single" w:sz="4" w:space="0" w:color="auto"/>
            </w:tcBorders>
            <w:noWrap/>
          </w:tcPr>
          <w:p w14:paraId="2FF38DB0" w14:textId="40A2B8AC" w:rsidR="00293F21" w:rsidRPr="00156F0A" w:rsidRDefault="00293F21" w:rsidP="008557FE">
            <w:pPr>
              <w:jc w:val="center"/>
              <w:rPr>
                <w:rFonts w:cs="Arial"/>
                <w:szCs w:val="20"/>
                <w:lang w:eastAsia="sl-SI"/>
              </w:rPr>
            </w:pPr>
            <w:r w:rsidRPr="00156F0A">
              <w:rPr>
                <w:rFonts w:cs="Arial"/>
                <w:szCs w:val="20"/>
                <w:lang w:eastAsia="sl-SI"/>
              </w:rPr>
              <w:t>3</w:t>
            </w:r>
            <w:r>
              <w:rPr>
                <w:rFonts w:cs="Arial"/>
                <w:szCs w:val="20"/>
                <w:lang w:eastAsia="sl-SI"/>
              </w:rPr>
              <w:t>185</w:t>
            </w:r>
          </w:p>
        </w:tc>
      </w:tr>
      <w:tr w:rsidR="00293F21" w:rsidRPr="00156F0A" w14:paraId="20FE5D6E"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6ED7C024" w14:textId="77777777" w:rsidR="00293F21" w:rsidRPr="00156F0A" w:rsidRDefault="00293F21" w:rsidP="008557FE">
            <w:pPr>
              <w:jc w:val="both"/>
              <w:rPr>
                <w:rFonts w:cs="Arial"/>
                <w:color w:val="000000"/>
                <w:szCs w:val="20"/>
                <w:lang w:eastAsia="sl-SI"/>
              </w:rPr>
            </w:pPr>
            <w:r w:rsidRPr="00156F0A">
              <w:rPr>
                <w:rFonts w:cs="Arial"/>
                <w:color w:val="000000"/>
                <w:szCs w:val="20"/>
                <w:lang w:eastAsia="sl-SI"/>
              </w:rPr>
              <w:t>K1</w:t>
            </w:r>
            <w:r>
              <w:rPr>
                <w:rFonts w:cs="Arial"/>
                <w:color w:val="000000"/>
                <w:szCs w:val="20"/>
                <w:lang w:eastAsia="sl-SI"/>
              </w:rPr>
              <w:t>3</w:t>
            </w:r>
          </w:p>
        </w:tc>
        <w:tc>
          <w:tcPr>
            <w:tcW w:w="5669" w:type="dxa"/>
            <w:tcBorders>
              <w:top w:val="single" w:sz="4" w:space="0" w:color="auto"/>
              <w:left w:val="single" w:sz="4" w:space="0" w:color="auto"/>
              <w:bottom w:val="single" w:sz="4" w:space="0" w:color="auto"/>
              <w:right w:val="single" w:sz="4" w:space="0" w:color="auto"/>
            </w:tcBorders>
            <w:vAlign w:val="bottom"/>
          </w:tcPr>
          <w:p w14:paraId="65F3188A" w14:textId="77777777" w:rsidR="00293F21" w:rsidRPr="00156F0A" w:rsidRDefault="00293F21" w:rsidP="008557FE">
            <w:pPr>
              <w:jc w:val="both"/>
              <w:rPr>
                <w:rFonts w:cs="Arial"/>
                <w:color w:val="000000"/>
                <w:szCs w:val="20"/>
                <w:lang w:eastAsia="sl-SI"/>
              </w:rPr>
            </w:pPr>
            <w:r w:rsidRPr="00156F0A">
              <w:rPr>
                <w:rFonts w:cs="Arial"/>
                <w:color w:val="000000"/>
                <w:szCs w:val="20"/>
                <w:lang w:eastAsia="sl-SI"/>
              </w:rPr>
              <w:t>Na vprašanja, ki sem jih zastavil medicinski sestri, sem dobil odgovore na meni razumljiv način.</w:t>
            </w:r>
          </w:p>
        </w:tc>
        <w:tc>
          <w:tcPr>
            <w:tcW w:w="1134" w:type="dxa"/>
            <w:tcBorders>
              <w:top w:val="single" w:sz="4" w:space="0" w:color="auto"/>
              <w:left w:val="single" w:sz="4" w:space="0" w:color="auto"/>
              <w:bottom w:val="single" w:sz="4" w:space="0" w:color="auto"/>
              <w:right w:val="single" w:sz="4" w:space="0" w:color="auto"/>
            </w:tcBorders>
            <w:noWrap/>
          </w:tcPr>
          <w:p w14:paraId="3A0162E4" w14:textId="77777777" w:rsidR="00293F21" w:rsidRPr="00156F0A" w:rsidRDefault="00293F21" w:rsidP="008557FE">
            <w:pPr>
              <w:jc w:val="center"/>
              <w:rPr>
                <w:rFonts w:cs="Arial"/>
                <w:szCs w:val="20"/>
                <w:lang w:eastAsia="sl-SI"/>
              </w:rPr>
            </w:pPr>
            <w:r w:rsidRPr="00156F0A">
              <w:rPr>
                <w:rFonts w:cs="Arial"/>
                <w:szCs w:val="20"/>
                <w:lang w:eastAsia="sl-SI"/>
              </w:rPr>
              <w:t>87,</w:t>
            </w:r>
            <w:r>
              <w:rPr>
                <w:rFonts w:cs="Arial"/>
                <w:szCs w:val="20"/>
                <w:lang w:eastAsia="sl-SI"/>
              </w:rPr>
              <w:t>1</w:t>
            </w:r>
          </w:p>
        </w:tc>
        <w:tc>
          <w:tcPr>
            <w:tcW w:w="1134" w:type="dxa"/>
            <w:tcBorders>
              <w:top w:val="single" w:sz="4" w:space="0" w:color="auto"/>
              <w:left w:val="single" w:sz="4" w:space="0" w:color="auto"/>
              <w:bottom w:val="single" w:sz="4" w:space="0" w:color="auto"/>
              <w:right w:val="single" w:sz="4" w:space="0" w:color="auto"/>
            </w:tcBorders>
            <w:noWrap/>
          </w:tcPr>
          <w:p w14:paraId="623B88DC" w14:textId="3D93794C" w:rsidR="00293F21" w:rsidRPr="00156F0A" w:rsidRDefault="00293F21" w:rsidP="008557FE">
            <w:pPr>
              <w:jc w:val="center"/>
              <w:rPr>
                <w:rFonts w:cs="Arial"/>
                <w:szCs w:val="20"/>
                <w:lang w:eastAsia="sl-SI"/>
              </w:rPr>
            </w:pPr>
            <w:r>
              <w:t>3047</w:t>
            </w:r>
          </w:p>
        </w:tc>
      </w:tr>
      <w:tr w:rsidR="00293F21" w:rsidRPr="00156F0A" w14:paraId="7ED10A12"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595301F4" w14:textId="77777777" w:rsidR="00293F21" w:rsidRPr="00156F0A" w:rsidRDefault="00293F21" w:rsidP="008557FE">
            <w:pPr>
              <w:jc w:val="both"/>
              <w:rPr>
                <w:rFonts w:cs="Arial"/>
                <w:color w:val="000000"/>
                <w:szCs w:val="20"/>
                <w:lang w:eastAsia="sl-SI"/>
              </w:rPr>
            </w:pPr>
            <w:r>
              <w:rPr>
                <w:rFonts w:cs="Arial"/>
                <w:color w:val="000000"/>
                <w:szCs w:val="20"/>
                <w:lang w:eastAsia="sl-SI"/>
              </w:rPr>
              <w:t>K14</w:t>
            </w:r>
          </w:p>
        </w:tc>
        <w:tc>
          <w:tcPr>
            <w:tcW w:w="5669" w:type="dxa"/>
            <w:tcBorders>
              <w:top w:val="single" w:sz="4" w:space="0" w:color="auto"/>
              <w:left w:val="single" w:sz="4" w:space="0" w:color="auto"/>
              <w:bottom w:val="single" w:sz="4" w:space="0" w:color="auto"/>
              <w:right w:val="single" w:sz="4" w:space="0" w:color="auto"/>
            </w:tcBorders>
            <w:vAlign w:val="bottom"/>
          </w:tcPr>
          <w:p w14:paraId="607EC1EF" w14:textId="5DA13824" w:rsidR="00293F21" w:rsidRPr="00156F0A" w:rsidRDefault="00293F21" w:rsidP="008557FE">
            <w:pPr>
              <w:jc w:val="both"/>
              <w:rPr>
                <w:rFonts w:cs="Arial"/>
                <w:color w:val="000000"/>
                <w:szCs w:val="20"/>
                <w:lang w:eastAsia="sl-SI"/>
              </w:rPr>
            </w:pPr>
            <w:r>
              <w:t>Ko sem potreboval in prosil za pomoč med</w:t>
            </w:r>
            <w:r w:rsidR="008F5409">
              <w:t>icinsko</w:t>
            </w:r>
            <w:r>
              <w:t xml:space="preserve"> sestro, je trajalo do 5 minut, da je prišla.</w:t>
            </w:r>
          </w:p>
        </w:tc>
        <w:tc>
          <w:tcPr>
            <w:tcW w:w="1134" w:type="dxa"/>
            <w:tcBorders>
              <w:top w:val="single" w:sz="4" w:space="0" w:color="auto"/>
              <w:left w:val="single" w:sz="4" w:space="0" w:color="auto"/>
              <w:bottom w:val="single" w:sz="4" w:space="0" w:color="auto"/>
              <w:right w:val="single" w:sz="4" w:space="0" w:color="auto"/>
            </w:tcBorders>
            <w:noWrap/>
          </w:tcPr>
          <w:p w14:paraId="79E2D4EC" w14:textId="77777777" w:rsidR="00293F21" w:rsidRPr="00156F0A" w:rsidRDefault="00293F21" w:rsidP="008557FE">
            <w:pPr>
              <w:jc w:val="center"/>
              <w:rPr>
                <w:rFonts w:cs="Arial"/>
                <w:szCs w:val="20"/>
                <w:lang w:eastAsia="sl-SI"/>
              </w:rPr>
            </w:pPr>
            <w:r>
              <w:rPr>
                <w:rFonts w:cs="Arial"/>
                <w:szCs w:val="20"/>
                <w:lang w:eastAsia="sl-SI"/>
              </w:rPr>
              <w:t>88,9</w:t>
            </w:r>
          </w:p>
        </w:tc>
        <w:tc>
          <w:tcPr>
            <w:tcW w:w="1134" w:type="dxa"/>
            <w:tcBorders>
              <w:top w:val="single" w:sz="4" w:space="0" w:color="auto"/>
              <w:left w:val="single" w:sz="4" w:space="0" w:color="auto"/>
              <w:bottom w:val="single" w:sz="4" w:space="0" w:color="auto"/>
              <w:right w:val="single" w:sz="4" w:space="0" w:color="auto"/>
            </w:tcBorders>
            <w:noWrap/>
          </w:tcPr>
          <w:p w14:paraId="0E0F5F8B" w14:textId="0CF3ADA0" w:rsidR="00293F21" w:rsidRDefault="00293F21" w:rsidP="008557FE">
            <w:pPr>
              <w:jc w:val="center"/>
            </w:pPr>
            <w:r>
              <w:t>2368</w:t>
            </w:r>
          </w:p>
        </w:tc>
      </w:tr>
      <w:tr w:rsidR="00293F21" w:rsidRPr="00156F0A" w14:paraId="18FD770E"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347C45AF" w14:textId="77777777" w:rsidR="00293F21" w:rsidRPr="00156F0A" w:rsidRDefault="00293F21" w:rsidP="008557FE">
            <w:pPr>
              <w:jc w:val="both"/>
              <w:rPr>
                <w:rFonts w:cs="Arial"/>
                <w:color w:val="000000"/>
                <w:szCs w:val="20"/>
                <w:lang w:eastAsia="sl-SI"/>
              </w:rPr>
            </w:pPr>
            <w:r w:rsidRPr="00156F0A">
              <w:rPr>
                <w:rFonts w:cs="Arial"/>
                <w:color w:val="000000"/>
                <w:szCs w:val="20"/>
                <w:lang w:eastAsia="sl-SI"/>
              </w:rPr>
              <w:t>K1</w:t>
            </w:r>
            <w:r>
              <w:rPr>
                <w:rFonts w:cs="Arial"/>
                <w:color w:val="000000"/>
                <w:szCs w:val="20"/>
                <w:lang w:eastAsia="sl-SI"/>
              </w:rPr>
              <w:t>5</w:t>
            </w:r>
          </w:p>
        </w:tc>
        <w:tc>
          <w:tcPr>
            <w:tcW w:w="5669" w:type="dxa"/>
            <w:tcBorders>
              <w:top w:val="single" w:sz="4" w:space="0" w:color="auto"/>
              <w:left w:val="single" w:sz="4" w:space="0" w:color="auto"/>
              <w:bottom w:val="single" w:sz="4" w:space="0" w:color="auto"/>
              <w:right w:val="single" w:sz="4" w:space="0" w:color="auto"/>
            </w:tcBorders>
            <w:vAlign w:val="bottom"/>
          </w:tcPr>
          <w:p w14:paraId="1E8A08D8" w14:textId="77777777" w:rsidR="00293F21" w:rsidRPr="00156F0A" w:rsidRDefault="00293F21" w:rsidP="008557FE">
            <w:pPr>
              <w:jc w:val="both"/>
              <w:rPr>
                <w:rFonts w:cs="Arial"/>
                <w:color w:val="000000"/>
                <w:szCs w:val="20"/>
                <w:lang w:eastAsia="sl-SI"/>
              </w:rPr>
            </w:pPr>
            <w:r w:rsidRPr="00156F0A">
              <w:rPr>
                <w:rFonts w:cs="Arial"/>
                <w:color w:val="000000"/>
                <w:szCs w:val="20"/>
                <w:lang w:eastAsia="sl-SI"/>
              </w:rPr>
              <w:t>Če me je kaj skrbelo ali če sem se česa bal, sem se o tem lahko pogovoril z medicinsko sestro.</w:t>
            </w:r>
          </w:p>
        </w:tc>
        <w:tc>
          <w:tcPr>
            <w:tcW w:w="1134" w:type="dxa"/>
            <w:tcBorders>
              <w:top w:val="single" w:sz="4" w:space="0" w:color="auto"/>
              <w:left w:val="single" w:sz="4" w:space="0" w:color="auto"/>
              <w:bottom w:val="single" w:sz="4" w:space="0" w:color="auto"/>
              <w:right w:val="single" w:sz="4" w:space="0" w:color="auto"/>
            </w:tcBorders>
            <w:noWrap/>
          </w:tcPr>
          <w:p w14:paraId="3081F7C6" w14:textId="77777777" w:rsidR="00293F21" w:rsidRPr="00156F0A" w:rsidRDefault="00293F21" w:rsidP="008557FE">
            <w:pPr>
              <w:jc w:val="center"/>
              <w:rPr>
                <w:rFonts w:cs="Arial"/>
                <w:szCs w:val="20"/>
                <w:lang w:eastAsia="sl-SI"/>
              </w:rPr>
            </w:pPr>
            <w:r>
              <w:t>80,6</w:t>
            </w:r>
          </w:p>
        </w:tc>
        <w:tc>
          <w:tcPr>
            <w:tcW w:w="1134" w:type="dxa"/>
            <w:tcBorders>
              <w:top w:val="single" w:sz="4" w:space="0" w:color="auto"/>
              <w:left w:val="single" w:sz="4" w:space="0" w:color="auto"/>
              <w:bottom w:val="single" w:sz="4" w:space="0" w:color="auto"/>
              <w:right w:val="single" w:sz="4" w:space="0" w:color="auto"/>
            </w:tcBorders>
            <w:noWrap/>
          </w:tcPr>
          <w:p w14:paraId="050B2E57" w14:textId="7B587FDB" w:rsidR="00293F21" w:rsidRPr="00156F0A" w:rsidRDefault="00293F21" w:rsidP="008557FE">
            <w:pPr>
              <w:jc w:val="center"/>
              <w:rPr>
                <w:rFonts w:cs="Arial"/>
                <w:szCs w:val="20"/>
                <w:lang w:eastAsia="sl-SI"/>
              </w:rPr>
            </w:pPr>
            <w:r>
              <w:t>2515</w:t>
            </w:r>
          </w:p>
        </w:tc>
      </w:tr>
      <w:tr w:rsidR="00293F21" w:rsidRPr="00156F0A" w14:paraId="2AF4C57D"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4ECD1772" w14:textId="77777777" w:rsidR="00293F21" w:rsidRPr="00156F0A" w:rsidRDefault="00293F21" w:rsidP="008557FE">
            <w:pPr>
              <w:jc w:val="both"/>
              <w:rPr>
                <w:rFonts w:cs="Arial"/>
                <w:color w:val="000000"/>
                <w:szCs w:val="20"/>
                <w:lang w:eastAsia="sl-SI"/>
              </w:rPr>
            </w:pPr>
            <w:r w:rsidRPr="00156F0A">
              <w:rPr>
                <w:rFonts w:cs="Arial"/>
                <w:color w:val="000000"/>
                <w:szCs w:val="20"/>
                <w:lang w:eastAsia="sl-SI"/>
              </w:rPr>
              <w:t>K1</w:t>
            </w:r>
            <w:r>
              <w:rPr>
                <w:rFonts w:cs="Arial"/>
                <w:color w:val="000000"/>
                <w:szCs w:val="20"/>
                <w:lang w:eastAsia="sl-SI"/>
              </w:rPr>
              <w:t>6</w:t>
            </w:r>
          </w:p>
        </w:tc>
        <w:tc>
          <w:tcPr>
            <w:tcW w:w="5669" w:type="dxa"/>
            <w:tcBorders>
              <w:top w:val="single" w:sz="4" w:space="0" w:color="auto"/>
              <w:left w:val="single" w:sz="4" w:space="0" w:color="auto"/>
              <w:bottom w:val="single" w:sz="4" w:space="0" w:color="auto"/>
              <w:right w:val="single" w:sz="4" w:space="0" w:color="auto"/>
            </w:tcBorders>
            <w:vAlign w:val="bottom"/>
          </w:tcPr>
          <w:p w14:paraId="2D095592" w14:textId="77777777" w:rsidR="00293F21" w:rsidRPr="00156F0A" w:rsidRDefault="00293F21" w:rsidP="008557FE">
            <w:pPr>
              <w:jc w:val="both"/>
              <w:rPr>
                <w:rFonts w:cs="Arial"/>
                <w:color w:val="000000"/>
                <w:szCs w:val="20"/>
                <w:lang w:eastAsia="sl-SI"/>
              </w:rPr>
            </w:pPr>
            <w:r w:rsidRPr="00156F0A">
              <w:rPr>
                <w:rFonts w:cs="Arial"/>
                <w:color w:val="000000"/>
                <w:szCs w:val="20"/>
                <w:lang w:eastAsia="sl-SI"/>
              </w:rPr>
              <w:t>Zgodilo se mi je, da je nek</w:t>
            </w:r>
            <w:r>
              <w:rPr>
                <w:rFonts w:cs="Arial"/>
                <w:color w:val="000000"/>
                <w:szCs w:val="20"/>
                <w:lang w:eastAsia="sl-SI"/>
              </w:rPr>
              <w:t>i</w:t>
            </w:r>
            <w:r w:rsidRPr="00156F0A">
              <w:rPr>
                <w:rFonts w:cs="Arial"/>
                <w:color w:val="000000"/>
                <w:szCs w:val="20"/>
                <w:lang w:eastAsia="sl-SI"/>
              </w:rPr>
              <w:t xml:space="preserve"> zdravnik ali medicinska sestra o moji bolezni rekla eno, drugi zdravnik ali medicinska sestra pa čisto nekaj drugega.</w:t>
            </w:r>
          </w:p>
        </w:tc>
        <w:tc>
          <w:tcPr>
            <w:tcW w:w="1134" w:type="dxa"/>
            <w:tcBorders>
              <w:top w:val="single" w:sz="4" w:space="0" w:color="auto"/>
              <w:left w:val="single" w:sz="4" w:space="0" w:color="auto"/>
              <w:bottom w:val="single" w:sz="4" w:space="0" w:color="auto"/>
              <w:right w:val="single" w:sz="4" w:space="0" w:color="auto"/>
            </w:tcBorders>
            <w:noWrap/>
          </w:tcPr>
          <w:p w14:paraId="5A247DC1" w14:textId="77777777" w:rsidR="00293F21" w:rsidRPr="00156F0A" w:rsidRDefault="00293F21" w:rsidP="008557FE">
            <w:pPr>
              <w:jc w:val="center"/>
              <w:rPr>
                <w:rFonts w:cs="Arial"/>
                <w:szCs w:val="20"/>
                <w:lang w:eastAsia="sl-SI"/>
              </w:rPr>
            </w:pPr>
            <w:r w:rsidRPr="00156F0A">
              <w:rPr>
                <w:rFonts w:cs="Arial"/>
                <w:szCs w:val="20"/>
                <w:lang w:eastAsia="sl-SI"/>
              </w:rPr>
              <w:t>5,</w:t>
            </w:r>
            <w:r>
              <w:rPr>
                <w:rFonts w:cs="Arial"/>
                <w:szCs w:val="20"/>
                <w:lang w:eastAsia="sl-SI"/>
              </w:rPr>
              <w:t>9</w:t>
            </w:r>
          </w:p>
        </w:tc>
        <w:tc>
          <w:tcPr>
            <w:tcW w:w="1134" w:type="dxa"/>
            <w:tcBorders>
              <w:top w:val="single" w:sz="4" w:space="0" w:color="auto"/>
              <w:left w:val="single" w:sz="4" w:space="0" w:color="auto"/>
              <w:bottom w:val="single" w:sz="4" w:space="0" w:color="auto"/>
              <w:right w:val="single" w:sz="4" w:space="0" w:color="auto"/>
            </w:tcBorders>
            <w:noWrap/>
          </w:tcPr>
          <w:p w14:paraId="44F94C66" w14:textId="0D2DDF43" w:rsidR="00293F21" w:rsidRPr="00156F0A" w:rsidRDefault="00293F21" w:rsidP="008557FE">
            <w:pPr>
              <w:jc w:val="center"/>
              <w:rPr>
                <w:rFonts w:cs="Arial"/>
                <w:szCs w:val="20"/>
                <w:lang w:eastAsia="sl-SI"/>
              </w:rPr>
            </w:pPr>
            <w:r>
              <w:t>2515</w:t>
            </w:r>
          </w:p>
        </w:tc>
      </w:tr>
      <w:tr w:rsidR="00293F21" w:rsidRPr="00156F0A" w14:paraId="25EDDAC7"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0B491D7C" w14:textId="77777777" w:rsidR="00293F21" w:rsidRPr="00156F0A" w:rsidRDefault="00293F21" w:rsidP="006A13E5">
            <w:pPr>
              <w:jc w:val="both"/>
              <w:rPr>
                <w:rFonts w:cs="Arial"/>
                <w:color w:val="000000"/>
                <w:szCs w:val="20"/>
                <w:lang w:eastAsia="sl-SI"/>
              </w:rPr>
            </w:pPr>
            <w:r w:rsidRPr="00156F0A">
              <w:rPr>
                <w:rFonts w:cs="Arial"/>
                <w:color w:val="000000"/>
                <w:szCs w:val="20"/>
                <w:lang w:eastAsia="sl-SI"/>
              </w:rPr>
              <w:t>K17</w:t>
            </w:r>
          </w:p>
        </w:tc>
        <w:tc>
          <w:tcPr>
            <w:tcW w:w="5669" w:type="dxa"/>
            <w:tcBorders>
              <w:top w:val="single" w:sz="4" w:space="0" w:color="auto"/>
              <w:left w:val="single" w:sz="4" w:space="0" w:color="auto"/>
              <w:bottom w:val="single" w:sz="4" w:space="0" w:color="auto"/>
              <w:right w:val="single" w:sz="4" w:space="0" w:color="auto"/>
            </w:tcBorders>
            <w:vAlign w:val="bottom"/>
          </w:tcPr>
          <w:p w14:paraId="0EFCE60E" w14:textId="77777777" w:rsidR="00293F21" w:rsidRPr="00156F0A" w:rsidRDefault="00293F21" w:rsidP="006A13E5">
            <w:pPr>
              <w:jc w:val="both"/>
              <w:rPr>
                <w:rFonts w:cs="Arial"/>
                <w:color w:val="000000"/>
                <w:szCs w:val="20"/>
                <w:lang w:eastAsia="sl-SI"/>
              </w:rPr>
            </w:pPr>
            <w:r w:rsidRPr="00156F0A">
              <w:rPr>
                <w:rFonts w:cs="Arial"/>
                <w:color w:val="000000"/>
                <w:szCs w:val="20"/>
                <w:lang w:eastAsia="sl-SI"/>
              </w:rPr>
              <w:t>Dobil sem pomoč medicinskih sester ali drugega osebja, ko sem šel na stranišče.</w:t>
            </w:r>
          </w:p>
        </w:tc>
        <w:tc>
          <w:tcPr>
            <w:tcW w:w="1134" w:type="dxa"/>
            <w:tcBorders>
              <w:top w:val="single" w:sz="4" w:space="0" w:color="auto"/>
              <w:left w:val="single" w:sz="4" w:space="0" w:color="auto"/>
              <w:bottom w:val="single" w:sz="4" w:space="0" w:color="auto"/>
              <w:right w:val="single" w:sz="4" w:space="0" w:color="auto"/>
            </w:tcBorders>
            <w:noWrap/>
          </w:tcPr>
          <w:p w14:paraId="17126FEB" w14:textId="77777777" w:rsidR="00293F21" w:rsidRPr="00156F0A" w:rsidRDefault="00293F21" w:rsidP="006A13E5">
            <w:pPr>
              <w:jc w:val="center"/>
              <w:rPr>
                <w:rFonts w:cs="Arial"/>
                <w:szCs w:val="20"/>
                <w:lang w:eastAsia="sl-SI"/>
              </w:rPr>
            </w:pPr>
            <w:r>
              <w:rPr>
                <w:rFonts w:cs="Arial"/>
                <w:szCs w:val="20"/>
                <w:lang w:eastAsia="sl-SI"/>
              </w:rPr>
              <w:t>87,7</w:t>
            </w:r>
          </w:p>
        </w:tc>
        <w:tc>
          <w:tcPr>
            <w:tcW w:w="1134" w:type="dxa"/>
            <w:tcBorders>
              <w:top w:val="single" w:sz="4" w:space="0" w:color="auto"/>
              <w:left w:val="single" w:sz="4" w:space="0" w:color="auto"/>
              <w:bottom w:val="single" w:sz="4" w:space="0" w:color="auto"/>
              <w:right w:val="single" w:sz="4" w:space="0" w:color="auto"/>
            </w:tcBorders>
            <w:noWrap/>
          </w:tcPr>
          <w:p w14:paraId="395C5321" w14:textId="33DAB3A1" w:rsidR="00293F21" w:rsidRDefault="00293F21" w:rsidP="006A13E5">
            <w:pPr>
              <w:jc w:val="center"/>
            </w:pPr>
            <w:r>
              <w:t>1764</w:t>
            </w:r>
          </w:p>
        </w:tc>
      </w:tr>
      <w:tr w:rsidR="00293F21" w:rsidRPr="00156F0A" w14:paraId="50D78E74"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30EECA34" w14:textId="77777777" w:rsidR="00293F21" w:rsidRPr="00156F0A" w:rsidRDefault="00293F21" w:rsidP="006A13E5">
            <w:pPr>
              <w:jc w:val="both"/>
              <w:rPr>
                <w:rFonts w:cs="Arial"/>
                <w:color w:val="000000"/>
                <w:szCs w:val="20"/>
                <w:lang w:eastAsia="sl-SI"/>
              </w:rPr>
            </w:pPr>
            <w:r w:rsidRPr="00156F0A">
              <w:rPr>
                <w:rFonts w:cs="Arial"/>
                <w:color w:val="000000"/>
                <w:szCs w:val="20"/>
                <w:lang w:eastAsia="sl-SI"/>
              </w:rPr>
              <w:t>K1</w:t>
            </w:r>
            <w:r>
              <w:rPr>
                <w:rFonts w:cs="Arial"/>
                <w:color w:val="000000"/>
                <w:szCs w:val="20"/>
                <w:lang w:eastAsia="sl-SI"/>
              </w:rPr>
              <w:t>8</w:t>
            </w:r>
          </w:p>
        </w:tc>
        <w:tc>
          <w:tcPr>
            <w:tcW w:w="5669" w:type="dxa"/>
            <w:tcBorders>
              <w:top w:val="single" w:sz="4" w:space="0" w:color="auto"/>
              <w:left w:val="single" w:sz="4" w:space="0" w:color="auto"/>
              <w:bottom w:val="single" w:sz="4" w:space="0" w:color="auto"/>
              <w:right w:val="single" w:sz="4" w:space="0" w:color="auto"/>
            </w:tcBorders>
            <w:vAlign w:val="bottom"/>
          </w:tcPr>
          <w:p w14:paraId="53CFF26C" w14:textId="77777777" w:rsidR="00293F21" w:rsidRPr="00156F0A" w:rsidRDefault="00293F21" w:rsidP="006A13E5">
            <w:pPr>
              <w:jc w:val="both"/>
              <w:rPr>
                <w:rFonts w:cs="Arial"/>
                <w:color w:val="000000"/>
                <w:szCs w:val="20"/>
                <w:lang w:eastAsia="sl-SI"/>
              </w:rPr>
            </w:pPr>
            <w:r w:rsidRPr="00156F0A">
              <w:rPr>
                <w:rFonts w:cs="Arial"/>
                <w:color w:val="000000"/>
                <w:szCs w:val="20"/>
                <w:lang w:eastAsia="sl-SI"/>
              </w:rPr>
              <w:t>Če je želel član moje družine ali oseba, ki mi je blizu, govoriti z zdravnikom, je bilo dovolj priložnosti za to.</w:t>
            </w:r>
          </w:p>
        </w:tc>
        <w:tc>
          <w:tcPr>
            <w:tcW w:w="1134" w:type="dxa"/>
            <w:tcBorders>
              <w:top w:val="single" w:sz="4" w:space="0" w:color="auto"/>
              <w:left w:val="single" w:sz="4" w:space="0" w:color="auto"/>
              <w:bottom w:val="single" w:sz="4" w:space="0" w:color="auto"/>
              <w:right w:val="single" w:sz="4" w:space="0" w:color="auto"/>
            </w:tcBorders>
            <w:noWrap/>
          </w:tcPr>
          <w:p w14:paraId="6B9408A7" w14:textId="77777777" w:rsidR="00293F21" w:rsidRPr="00156F0A" w:rsidRDefault="00293F21" w:rsidP="006A13E5">
            <w:pPr>
              <w:jc w:val="center"/>
              <w:rPr>
                <w:rFonts w:cs="Arial"/>
                <w:szCs w:val="20"/>
                <w:lang w:eastAsia="sl-SI"/>
              </w:rPr>
            </w:pPr>
            <w:r>
              <w:t>68,3</w:t>
            </w:r>
          </w:p>
        </w:tc>
        <w:tc>
          <w:tcPr>
            <w:tcW w:w="1134" w:type="dxa"/>
            <w:tcBorders>
              <w:top w:val="single" w:sz="4" w:space="0" w:color="auto"/>
              <w:left w:val="single" w:sz="4" w:space="0" w:color="auto"/>
              <w:bottom w:val="single" w:sz="4" w:space="0" w:color="auto"/>
              <w:right w:val="single" w:sz="4" w:space="0" w:color="auto"/>
            </w:tcBorders>
            <w:noWrap/>
          </w:tcPr>
          <w:p w14:paraId="291CCC54" w14:textId="6829FA5B" w:rsidR="00293F21" w:rsidRPr="00156F0A" w:rsidRDefault="00293F21" w:rsidP="006A13E5">
            <w:pPr>
              <w:jc w:val="center"/>
              <w:rPr>
                <w:rFonts w:cs="Arial"/>
                <w:szCs w:val="20"/>
                <w:lang w:eastAsia="sl-SI"/>
              </w:rPr>
            </w:pPr>
            <w:r>
              <w:t>1895</w:t>
            </w:r>
          </w:p>
        </w:tc>
      </w:tr>
      <w:tr w:rsidR="00293F21" w:rsidRPr="00156F0A" w14:paraId="5A4B82E8"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7880CD1B" w14:textId="77777777" w:rsidR="00293F21" w:rsidRPr="00156F0A" w:rsidRDefault="00293F21" w:rsidP="006A13E5">
            <w:pPr>
              <w:jc w:val="both"/>
              <w:rPr>
                <w:rFonts w:cs="Arial"/>
                <w:color w:val="000000"/>
                <w:szCs w:val="20"/>
                <w:lang w:eastAsia="sl-SI"/>
              </w:rPr>
            </w:pPr>
            <w:r w:rsidRPr="00156F0A">
              <w:rPr>
                <w:rFonts w:cs="Arial"/>
                <w:color w:val="000000"/>
                <w:szCs w:val="20"/>
                <w:lang w:eastAsia="sl-SI"/>
              </w:rPr>
              <w:t>K1</w:t>
            </w:r>
            <w:r>
              <w:rPr>
                <w:rFonts w:cs="Arial"/>
                <w:color w:val="000000"/>
                <w:szCs w:val="20"/>
                <w:lang w:eastAsia="sl-SI"/>
              </w:rPr>
              <w:t>9</w:t>
            </w:r>
          </w:p>
        </w:tc>
        <w:tc>
          <w:tcPr>
            <w:tcW w:w="5669" w:type="dxa"/>
            <w:tcBorders>
              <w:top w:val="single" w:sz="4" w:space="0" w:color="auto"/>
              <w:left w:val="single" w:sz="4" w:space="0" w:color="auto"/>
              <w:bottom w:val="single" w:sz="4" w:space="0" w:color="auto"/>
              <w:right w:val="single" w:sz="4" w:space="0" w:color="auto"/>
            </w:tcBorders>
            <w:vAlign w:val="bottom"/>
          </w:tcPr>
          <w:p w14:paraId="00498444" w14:textId="77777777" w:rsidR="00293F21" w:rsidRPr="00156F0A" w:rsidRDefault="00293F21" w:rsidP="006A13E5">
            <w:pPr>
              <w:jc w:val="both"/>
              <w:rPr>
                <w:rFonts w:cs="Arial"/>
                <w:color w:val="000000"/>
                <w:szCs w:val="20"/>
                <w:lang w:eastAsia="sl-SI"/>
              </w:rPr>
            </w:pPr>
            <w:r w:rsidRPr="00156F0A">
              <w:rPr>
                <w:rFonts w:cs="Arial"/>
                <w:color w:val="000000"/>
                <w:szCs w:val="20"/>
                <w:lang w:eastAsia="sl-SI"/>
              </w:rPr>
              <w:t>Pojasnili so mi razloge za jemanje na novo predpisanih zdravil.</w:t>
            </w:r>
          </w:p>
        </w:tc>
        <w:tc>
          <w:tcPr>
            <w:tcW w:w="1134" w:type="dxa"/>
            <w:tcBorders>
              <w:top w:val="single" w:sz="4" w:space="0" w:color="auto"/>
              <w:left w:val="single" w:sz="4" w:space="0" w:color="auto"/>
              <w:bottom w:val="single" w:sz="4" w:space="0" w:color="auto"/>
              <w:right w:val="single" w:sz="4" w:space="0" w:color="auto"/>
            </w:tcBorders>
            <w:noWrap/>
          </w:tcPr>
          <w:p w14:paraId="1F63D722" w14:textId="77777777" w:rsidR="00293F21" w:rsidRPr="00156F0A" w:rsidRDefault="00293F21" w:rsidP="006A13E5">
            <w:pPr>
              <w:jc w:val="center"/>
              <w:rPr>
                <w:rFonts w:cs="Arial"/>
                <w:szCs w:val="20"/>
                <w:lang w:eastAsia="sl-SI"/>
              </w:rPr>
            </w:pPr>
            <w:r w:rsidRPr="00156F0A">
              <w:rPr>
                <w:rFonts w:cs="Arial"/>
                <w:szCs w:val="20"/>
                <w:lang w:eastAsia="sl-SI"/>
              </w:rPr>
              <w:t>93,9</w:t>
            </w:r>
          </w:p>
        </w:tc>
        <w:tc>
          <w:tcPr>
            <w:tcW w:w="1134" w:type="dxa"/>
            <w:tcBorders>
              <w:top w:val="single" w:sz="4" w:space="0" w:color="auto"/>
              <w:left w:val="single" w:sz="4" w:space="0" w:color="auto"/>
              <w:bottom w:val="single" w:sz="4" w:space="0" w:color="auto"/>
              <w:right w:val="single" w:sz="4" w:space="0" w:color="auto"/>
            </w:tcBorders>
            <w:noWrap/>
          </w:tcPr>
          <w:p w14:paraId="5440F032" w14:textId="2D767137" w:rsidR="00293F21" w:rsidRPr="00156F0A" w:rsidRDefault="00293F21" w:rsidP="006A13E5">
            <w:pPr>
              <w:jc w:val="center"/>
              <w:rPr>
                <w:rFonts w:cs="Arial"/>
                <w:szCs w:val="20"/>
                <w:lang w:eastAsia="sl-SI"/>
              </w:rPr>
            </w:pPr>
            <w:r w:rsidRPr="00156F0A">
              <w:rPr>
                <w:rFonts w:cs="Arial"/>
                <w:szCs w:val="20"/>
                <w:lang w:eastAsia="sl-SI"/>
              </w:rPr>
              <w:t>1523</w:t>
            </w:r>
          </w:p>
        </w:tc>
      </w:tr>
      <w:tr w:rsidR="00293F21" w:rsidRPr="00156F0A" w14:paraId="63ADD44A"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1DE9E8D5" w14:textId="77777777" w:rsidR="00293F21" w:rsidRPr="00156F0A" w:rsidRDefault="00293F21" w:rsidP="006A13E5">
            <w:pPr>
              <w:jc w:val="both"/>
              <w:rPr>
                <w:rFonts w:cs="Arial"/>
                <w:color w:val="000000"/>
                <w:szCs w:val="20"/>
                <w:lang w:eastAsia="sl-SI"/>
              </w:rPr>
            </w:pPr>
            <w:r w:rsidRPr="00156F0A">
              <w:rPr>
                <w:rFonts w:cs="Arial"/>
                <w:color w:val="000000"/>
                <w:szCs w:val="20"/>
                <w:lang w:eastAsia="sl-SI"/>
              </w:rPr>
              <w:t>K</w:t>
            </w:r>
            <w:r>
              <w:rPr>
                <w:rFonts w:cs="Arial"/>
                <w:color w:val="000000"/>
                <w:szCs w:val="20"/>
                <w:lang w:eastAsia="sl-SI"/>
              </w:rPr>
              <w:t>20</w:t>
            </w:r>
          </w:p>
        </w:tc>
        <w:tc>
          <w:tcPr>
            <w:tcW w:w="5669" w:type="dxa"/>
            <w:tcBorders>
              <w:top w:val="single" w:sz="4" w:space="0" w:color="auto"/>
              <w:left w:val="single" w:sz="4" w:space="0" w:color="auto"/>
              <w:bottom w:val="single" w:sz="4" w:space="0" w:color="auto"/>
              <w:right w:val="single" w:sz="4" w:space="0" w:color="auto"/>
            </w:tcBorders>
            <w:vAlign w:val="bottom"/>
          </w:tcPr>
          <w:p w14:paraId="3195F218" w14:textId="33E223FF" w:rsidR="00293F21" w:rsidRPr="00156F0A" w:rsidRDefault="00293F21" w:rsidP="007035AB">
            <w:pPr>
              <w:jc w:val="both"/>
              <w:rPr>
                <w:rFonts w:cs="Arial"/>
                <w:color w:val="000000"/>
                <w:szCs w:val="20"/>
                <w:lang w:eastAsia="sl-SI"/>
              </w:rPr>
            </w:pPr>
            <w:r w:rsidRPr="00156F0A">
              <w:rPr>
                <w:rFonts w:cs="Arial"/>
                <w:color w:val="000000"/>
                <w:szCs w:val="20"/>
                <w:lang w:eastAsia="sl-SI"/>
              </w:rPr>
              <w:t>Pojasnili so mi mo</w:t>
            </w:r>
            <w:r>
              <w:rPr>
                <w:rFonts w:cs="Arial"/>
                <w:color w:val="000000"/>
                <w:szCs w:val="20"/>
                <w:lang w:eastAsia="sl-SI"/>
              </w:rPr>
              <w:t>goč</w:t>
            </w:r>
            <w:r w:rsidRPr="00156F0A">
              <w:rPr>
                <w:rFonts w:cs="Arial"/>
                <w:color w:val="000000"/>
                <w:szCs w:val="20"/>
                <w:lang w:eastAsia="sl-SI"/>
              </w:rPr>
              <w:t>e neželene učinke na novo predpisanih zdravil.</w:t>
            </w:r>
          </w:p>
        </w:tc>
        <w:tc>
          <w:tcPr>
            <w:tcW w:w="1134" w:type="dxa"/>
            <w:tcBorders>
              <w:top w:val="single" w:sz="4" w:space="0" w:color="auto"/>
              <w:left w:val="single" w:sz="4" w:space="0" w:color="auto"/>
              <w:bottom w:val="single" w:sz="4" w:space="0" w:color="auto"/>
              <w:right w:val="single" w:sz="4" w:space="0" w:color="auto"/>
            </w:tcBorders>
            <w:noWrap/>
          </w:tcPr>
          <w:p w14:paraId="60755DD4" w14:textId="77777777" w:rsidR="00293F21" w:rsidRPr="00156F0A" w:rsidRDefault="00293F21" w:rsidP="006A13E5">
            <w:pPr>
              <w:jc w:val="center"/>
              <w:rPr>
                <w:rFonts w:cs="Arial"/>
                <w:szCs w:val="20"/>
                <w:lang w:eastAsia="sl-SI"/>
              </w:rPr>
            </w:pPr>
            <w:r>
              <w:t xml:space="preserve">69,6 </w:t>
            </w:r>
          </w:p>
        </w:tc>
        <w:tc>
          <w:tcPr>
            <w:tcW w:w="1134" w:type="dxa"/>
            <w:tcBorders>
              <w:top w:val="single" w:sz="4" w:space="0" w:color="auto"/>
              <w:left w:val="single" w:sz="4" w:space="0" w:color="auto"/>
              <w:bottom w:val="single" w:sz="4" w:space="0" w:color="auto"/>
              <w:right w:val="single" w:sz="4" w:space="0" w:color="auto"/>
            </w:tcBorders>
            <w:noWrap/>
          </w:tcPr>
          <w:p w14:paraId="119D896D" w14:textId="058BBF63" w:rsidR="00293F21" w:rsidRPr="00156F0A" w:rsidRDefault="00293F21" w:rsidP="006A13E5">
            <w:pPr>
              <w:jc w:val="center"/>
              <w:rPr>
                <w:rFonts w:cs="Arial"/>
                <w:szCs w:val="20"/>
                <w:lang w:eastAsia="sl-SI"/>
              </w:rPr>
            </w:pPr>
            <w:r>
              <w:t>1485</w:t>
            </w:r>
          </w:p>
        </w:tc>
      </w:tr>
      <w:tr w:rsidR="00293F21" w:rsidRPr="00156F0A" w14:paraId="25AB61D5"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1EB615D8" w14:textId="77777777" w:rsidR="00293F21" w:rsidRPr="00156F0A" w:rsidRDefault="00293F21" w:rsidP="006A13E5">
            <w:pPr>
              <w:jc w:val="both"/>
              <w:rPr>
                <w:rFonts w:cs="Arial"/>
                <w:color w:val="000000"/>
                <w:szCs w:val="20"/>
                <w:lang w:eastAsia="sl-SI"/>
              </w:rPr>
            </w:pPr>
            <w:r w:rsidRPr="00156F0A">
              <w:rPr>
                <w:rFonts w:cs="Arial"/>
                <w:color w:val="000000"/>
                <w:szCs w:val="20"/>
                <w:lang w:eastAsia="sl-SI"/>
              </w:rPr>
              <w:lastRenderedPageBreak/>
              <w:t>K2</w:t>
            </w:r>
            <w:r>
              <w:rPr>
                <w:rFonts w:cs="Arial"/>
                <w:color w:val="000000"/>
                <w:szCs w:val="20"/>
                <w:lang w:eastAsia="sl-SI"/>
              </w:rPr>
              <w:t>1</w:t>
            </w:r>
          </w:p>
        </w:tc>
        <w:tc>
          <w:tcPr>
            <w:tcW w:w="5669" w:type="dxa"/>
            <w:tcBorders>
              <w:top w:val="single" w:sz="4" w:space="0" w:color="auto"/>
              <w:left w:val="single" w:sz="4" w:space="0" w:color="auto"/>
              <w:bottom w:val="single" w:sz="4" w:space="0" w:color="auto"/>
              <w:right w:val="single" w:sz="4" w:space="0" w:color="auto"/>
            </w:tcBorders>
            <w:vAlign w:val="bottom"/>
          </w:tcPr>
          <w:p w14:paraId="4A70B5B7" w14:textId="77777777" w:rsidR="00293F21" w:rsidRPr="00156F0A" w:rsidRDefault="00293F21" w:rsidP="006A13E5">
            <w:pPr>
              <w:jc w:val="both"/>
              <w:rPr>
                <w:rFonts w:cs="Arial"/>
                <w:color w:val="000000"/>
                <w:szCs w:val="20"/>
                <w:lang w:eastAsia="sl-SI"/>
              </w:rPr>
            </w:pPr>
            <w:r w:rsidRPr="00156F0A">
              <w:rPr>
                <w:rFonts w:cs="Arial"/>
                <w:color w:val="000000"/>
                <w:szCs w:val="20"/>
                <w:lang w:eastAsia="sl-SI"/>
              </w:rPr>
              <w:t>Zdravstveno osebje je storilo vse za zmanjšanje bolečin.</w:t>
            </w:r>
          </w:p>
        </w:tc>
        <w:tc>
          <w:tcPr>
            <w:tcW w:w="1134" w:type="dxa"/>
            <w:tcBorders>
              <w:top w:val="single" w:sz="4" w:space="0" w:color="auto"/>
              <w:left w:val="single" w:sz="4" w:space="0" w:color="auto"/>
              <w:bottom w:val="single" w:sz="4" w:space="0" w:color="auto"/>
              <w:right w:val="single" w:sz="4" w:space="0" w:color="auto"/>
            </w:tcBorders>
            <w:noWrap/>
          </w:tcPr>
          <w:p w14:paraId="60F81ACD" w14:textId="77777777" w:rsidR="00293F21" w:rsidRPr="00156F0A" w:rsidRDefault="00293F21" w:rsidP="006A13E5">
            <w:pPr>
              <w:jc w:val="center"/>
              <w:rPr>
                <w:rFonts w:cs="Arial"/>
                <w:szCs w:val="20"/>
                <w:lang w:eastAsia="sl-SI"/>
              </w:rPr>
            </w:pPr>
            <w:r>
              <w:t xml:space="preserve">87,5 </w:t>
            </w:r>
          </w:p>
        </w:tc>
        <w:tc>
          <w:tcPr>
            <w:tcW w:w="1134" w:type="dxa"/>
            <w:tcBorders>
              <w:top w:val="single" w:sz="4" w:space="0" w:color="auto"/>
              <w:left w:val="single" w:sz="4" w:space="0" w:color="auto"/>
              <w:bottom w:val="single" w:sz="4" w:space="0" w:color="auto"/>
              <w:right w:val="single" w:sz="4" w:space="0" w:color="auto"/>
            </w:tcBorders>
            <w:noWrap/>
          </w:tcPr>
          <w:p w14:paraId="292904D7" w14:textId="5D39F2F5" w:rsidR="00293F21" w:rsidRPr="00156F0A" w:rsidRDefault="00293F21" w:rsidP="006A13E5">
            <w:pPr>
              <w:jc w:val="center"/>
              <w:rPr>
                <w:rFonts w:cs="Arial"/>
                <w:szCs w:val="20"/>
                <w:lang w:eastAsia="sl-SI"/>
              </w:rPr>
            </w:pPr>
            <w:r>
              <w:t>1989</w:t>
            </w:r>
          </w:p>
        </w:tc>
      </w:tr>
      <w:tr w:rsidR="00293F21" w:rsidRPr="00156F0A" w14:paraId="5F76B523"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3AD4E4EC" w14:textId="77777777" w:rsidR="00293F21" w:rsidRPr="00156F0A" w:rsidRDefault="00293F21" w:rsidP="006A13E5">
            <w:pPr>
              <w:jc w:val="both"/>
              <w:rPr>
                <w:rFonts w:cs="Arial"/>
                <w:color w:val="000000"/>
                <w:szCs w:val="20"/>
                <w:lang w:eastAsia="sl-SI"/>
              </w:rPr>
            </w:pPr>
            <w:r>
              <w:rPr>
                <w:rFonts w:cs="Arial"/>
                <w:color w:val="000000"/>
                <w:szCs w:val="20"/>
                <w:lang w:eastAsia="sl-SI"/>
              </w:rPr>
              <w:t>K22</w:t>
            </w:r>
          </w:p>
        </w:tc>
        <w:tc>
          <w:tcPr>
            <w:tcW w:w="5669" w:type="dxa"/>
            <w:tcBorders>
              <w:top w:val="single" w:sz="4" w:space="0" w:color="auto"/>
              <w:left w:val="single" w:sz="4" w:space="0" w:color="auto"/>
              <w:bottom w:val="single" w:sz="4" w:space="0" w:color="auto"/>
              <w:right w:val="single" w:sz="4" w:space="0" w:color="auto"/>
            </w:tcBorders>
            <w:vAlign w:val="bottom"/>
          </w:tcPr>
          <w:p w14:paraId="145F0296" w14:textId="7AE6B6C2" w:rsidR="00293F21" w:rsidRPr="00156F0A" w:rsidRDefault="00293F21" w:rsidP="006A13E5">
            <w:pPr>
              <w:jc w:val="both"/>
              <w:rPr>
                <w:rFonts w:cs="Arial"/>
                <w:color w:val="000000"/>
                <w:szCs w:val="20"/>
                <w:lang w:eastAsia="sl-SI"/>
              </w:rPr>
            </w:pPr>
            <w:r>
              <w:rPr>
                <w:rFonts w:cs="Arial"/>
                <w:color w:val="000000"/>
                <w:szCs w:val="20"/>
                <w:lang w:eastAsia="sl-SI"/>
              </w:rPr>
              <w:t>B</w:t>
            </w:r>
            <w:r w:rsidRPr="00B956E3">
              <w:rPr>
                <w:rFonts w:cs="Arial"/>
                <w:color w:val="000000"/>
                <w:szCs w:val="20"/>
                <w:lang w:eastAsia="sl-SI"/>
              </w:rPr>
              <w:t>olnišnično osebje je pri izvedbi moje oskrbe dobro sodelovalo med seboj</w:t>
            </w:r>
            <w:r w:rsidR="008F5409">
              <w:rPr>
                <w:rFonts w:cs="Arial"/>
                <w:color w:val="000000"/>
                <w:szCs w:val="20"/>
                <w:lang w:eastAsia="sl-SI"/>
              </w:rPr>
              <w:t>.</w:t>
            </w:r>
          </w:p>
        </w:tc>
        <w:tc>
          <w:tcPr>
            <w:tcW w:w="1134" w:type="dxa"/>
            <w:tcBorders>
              <w:top w:val="single" w:sz="4" w:space="0" w:color="auto"/>
              <w:left w:val="single" w:sz="4" w:space="0" w:color="auto"/>
              <w:bottom w:val="single" w:sz="4" w:space="0" w:color="auto"/>
              <w:right w:val="single" w:sz="4" w:space="0" w:color="auto"/>
            </w:tcBorders>
            <w:noWrap/>
          </w:tcPr>
          <w:p w14:paraId="1BF2E799" w14:textId="77777777" w:rsidR="00293F21" w:rsidRPr="00156F0A" w:rsidRDefault="00293F21" w:rsidP="006A13E5">
            <w:pPr>
              <w:jc w:val="center"/>
              <w:rPr>
                <w:rFonts w:cs="Arial"/>
                <w:szCs w:val="20"/>
                <w:lang w:eastAsia="sl-SI"/>
              </w:rPr>
            </w:pPr>
            <w:r w:rsidRPr="00B956E3">
              <w:rPr>
                <w:rFonts w:cs="Arial"/>
                <w:szCs w:val="20"/>
                <w:lang w:eastAsia="sl-SI"/>
              </w:rPr>
              <w:t xml:space="preserve">88,5 </w:t>
            </w:r>
          </w:p>
        </w:tc>
        <w:tc>
          <w:tcPr>
            <w:tcW w:w="1134" w:type="dxa"/>
            <w:tcBorders>
              <w:top w:val="single" w:sz="4" w:space="0" w:color="auto"/>
              <w:left w:val="single" w:sz="4" w:space="0" w:color="auto"/>
              <w:bottom w:val="single" w:sz="4" w:space="0" w:color="auto"/>
              <w:right w:val="single" w:sz="4" w:space="0" w:color="auto"/>
            </w:tcBorders>
            <w:noWrap/>
          </w:tcPr>
          <w:p w14:paraId="50AB8769" w14:textId="132A9179" w:rsidR="00293F21" w:rsidRPr="00156F0A" w:rsidRDefault="00293F21" w:rsidP="006A13E5">
            <w:pPr>
              <w:jc w:val="center"/>
              <w:rPr>
                <w:rFonts w:cs="Arial"/>
                <w:szCs w:val="20"/>
                <w:lang w:eastAsia="sl-SI"/>
              </w:rPr>
            </w:pPr>
            <w:r w:rsidRPr="00B956E3">
              <w:rPr>
                <w:rFonts w:cs="Arial"/>
                <w:szCs w:val="20"/>
                <w:lang w:eastAsia="sl-SI"/>
              </w:rPr>
              <w:t>3074</w:t>
            </w:r>
          </w:p>
        </w:tc>
      </w:tr>
      <w:tr w:rsidR="00293F21" w:rsidRPr="00156F0A" w14:paraId="57245C22"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680FF26E" w14:textId="77777777" w:rsidR="00293F21" w:rsidRPr="00156F0A" w:rsidRDefault="00293F21" w:rsidP="006A13E5">
            <w:pPr>
              <w:jc w:val="both"/>
              <w:rPr>
                <w:rFonts w:cs="Arial"/>
                <w:color w:val="000000"/>
                <w:szCs w:val="20"/>
                <w:lang w:eastAsia="sl-SI"/>
              </w:rPr>
            </w:pPr>
            <w:r w:rsidRPr="00156F0A">
              <w:rPr>
                <w:rFonts w:cs="Arial"/>
                <w:color w:val="000000"/>
                <w:szCs w:val="20"/>
                <w:lang w:eastAsia="sl-SI"/>
              </w:rPr>
              <w:t>K2</w:t>
            </w:r>
            <w:r>
              <w:rPr>
                <w:rFonts w:cs="Arial"/>
                <w:color w:val="000000"/>
                <w:szCs w:val="20"/>
                <w:lang w:eastAsia="sl-SI"/>
              </w:rPr>
              <w:t>3</w:t>
            </w:r>
          </w:p>
        </w:tc>
        <w:tc>
          <w:tcPr>
            <w:tcW w:w="5669" w:type="dxa"/>
            <w:tcBorders>
              <w:top w:val="single" w:sz="4" w:space="0" w:color="auto"/>
              <w:left w:val="single" w:sz="4" w:space="0" w:color="auto"/>
              <w:bottom w:val="single" w:sz="4" w:space="0" w:color="auto"/>
              <w:right w:val="single" w:sz="4" w:space="0" w:color="auto"/>
            </w:tcBorders>
            <w:vAlign w:val="bottom"/>
          </w:tcPr>
          <w:p w14:paraId="46D44352" w14:textId="77777777" w:rsidR="00293F21" w:rsidRPr="00156F0A" w:rsidRDefault="00293F21" w:rsidP="006A13E5">
            <w:pPr>
              <w:jc w:val="both"/>
              <w:rPr>
                <w:rFonts w:cs="Arial"/>
                <w:color w:val="000000"/>
                <w:szCs w:val="20"/>
                <w:lang w:eastAsia="sl-SI"/>
              </w:rPr>
            </w:pPr>
            <w:r w:rsidRPr="00156F0A">
              <w:rPr>
                <w:rFonts w:cs="Arial"/>
                <w:color w:val="000000"/>
                <w:szCs w:val="20"/>
                <w:lang w:eastAsia="sl-SI"/>
              </w:rPr>
              <w:t>V bolnišnici so mi zagotovili dovolj zasebnosti.</w:t>
            </w:r>
          </w:p>
        </w:tc>
        <w:tc>
          <w:tcPr>
            <w:tcW w:w="1134" w:type="dxa"/>
            <w:tcBorders>
              <w:top w:val="single" w:sz="4" w:space="0" w:color="auto"/>
              <w:left w:val="single" w:sz="4" w:space="0" w:color="auto"/>
              <w:bottom w:val="single" w:sz="4" w:space="0" w:color="auto"/>
              <w:right w:val="single" w:sz="4" w:space="0" w:color="auto"/>
            </w:tcBorders>
            <w:noWrap/>
          </w:tcPr>
          <w:p w14:paraId="58278711" w14:textId="77777777" w:rsidR="00293F21" w:rsidRPr="00156F0A" w:rsidRDefault="00293F21" w:rsidP="006A13E5">
            <w:pPr>
              <w:jc w:val="center"/>
              <w:rPr>
                <w:rFonts w:cs="Arial"/>
                <w:szCs w:val="20"/>
                <w:lang w:eastAsia="sl-SI"/>
              </w:rPr>
            </w:pPr>
            <w:r w:rsidRPr="00B956E3">
              <w:rPr>
                <w:rFonts w:cs="Arial"/>
                <w:szCs w:val="20"/>
                <w:lang w:eastAsia="sl-SI"/>
              </w:rPr>
              <w:t xml:space="preserve">71,9 </w:t>
            </w:r>
          </w:p>
        </w:tc>
        <w:tc>
          <w:tcPr>
            <w:tcW w:w="1134" w:type="dxa"/>
            <w:tcBorders>
              <w:top w:val="single" w:sz="4" w:space="0" w:color="auto"/>
              <w:left w:val="single" w:sz="4" w:space="0" w:color="auto"/>
              <w:bottom w:val="single" w:sz="4" w:space="0" w:color="auto"/>
              <w:right w:val="single" w:sz="4" w:space="0" w:color="auto"/>
            </w:tcBorders>
            <w:noWrap/>
          </w:tcPr>
          <w:p w14:paraId="7F756EB0" w14:textId="631B9B15" w:rsidR="00293F21" w:rsidRPr="00156F0A" w:rsidRDefault="00293F21" w:rsidP="006A13E5">
            <w:pPr>
              <w:jc w:val="center"/>
              <w:rPr>
                <w:rFonts w:cs="Arial"/>
                <w:szCs w:val="20"/>
                <w:lang w:eastAsia="sl-SI"/>
              </w:rPr>
            </w:pPr>
            <w:r w:rsidRPr="00B956E3">
              <w:rPr>
                <w:rFonts w:cs="Arial"/>
                <w:szCs w:val="20"/>
                <w:lang w:eastAsia="sl-SI"/>
              </w:rPr>
              <w:t>3072</w:t>
            </w:r>
          </w:p>
        </w:tc>
      </w:tr>
      <w:tr w:rsidR="00293F21" w:rsidRPr="00156F0A" w14:paraId="104FE438"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28EF6A7B" w14:textId="77777777" w:rsidR="00293F21" w:rsidRPr="00156F0A" w:rsidRDefault="00293F21" w:rsidP="006A13E5">
            <w:pPr>
              <w:jc w:val="both"/>
              <w:rPr>
                <w:rFonts w:cs="Arial"/>
                <w:color w:val="000000"/>
                <w:szCs w:val="20"/>
                <w:lang w:eastAsia="sl-SI"/>
              </w:rPr>
            </w:pPr>
            <w:r>
              <w:rPr>
                <w:rFonts w:cs="Arial"/>
                <w:color w:val="000000"/>
                <w:szCs w:val="20"/>
                <w:lang w:eastAsia="sl-SI"/>
              </w:rPr>
              <w:t>K24</w:t>
            </w:r>
          </w:p>
        </w:tc>
        <w:tc>
          <w:tcPr>
            <w:tcW w:w="5669" w:type="dxa"/>
            <w:tcBorders>
              <w:top w:val="single" w:sz="4" w:space="0" w:color="auto"/>
              <w:left w:val="single" w:sz="4" w:space="0" w:color="auto"/>
              <w:bottom w:val="single" w:sz="4" w:space="0" w:color="auto"/>
              <w:right w:val="single" w:sz="4" w:space="0" w:color="auto"/>
            </w:tcBorders>
            <w:vAlign w:val="bottom"/>
          </w:tcPr>
          <w:p w14:paraId="03D4BA44" w14:textId="35196373" w:rsidR="00293F21" w:rsidRPr="00156F0A" w:rsidRDefault="00293F21" w:rsidP="006A13E5">
            <w:pPr>
              <w:jc w:val="both"/>
              <w:rPr>
                <w:rFonts w:cs="Arial"/>
                <w:color w:val="000000"/>
                <w:szCs w:val="20"/>
                <w:lang w:eastAsia="sl-SI"/>
              </w:rPr>
            </w:pPr>
            <w:r>
              <w:t>Bolniška soba oziroma oddelek, na katerem sem bil nameščen, je bil zelo čist.</w:t>
            </w:r>
          </w:p>
        </w:tc>
        <w:tc>
          <w:tcPr>
            <w:tcW w:w="1134" w:type="dxa"/>
            <w:tcBorders>
              <w:top w:val="single" w:sz="4" w:space="0" w:color="auto"/>
              <w:left w:val="single" w:sz="4" w:space="0" w:color="auto"/>
              <w:bottom w:val="single" w:sz="4" w:space="0" w:color="auto"/>
              <w:right w:val="single" w:sz="4" w:space="0" w:color="auto"/>
            </w:tcBorders>
            <w:noWrap/>
          </w:tcPr>
          <w:p w14:paraId="12FA846B" w14:textId="77777777" w:rsidR="00293F21" w:rsidRPr="00156F0A" w:rsidRDefault="00293F21" w:rsidP="006A13E5">
            <w:pPr>
              <w:jc w:val="center"/>
              <w:rPr>
                <w:rFonts w:cs="Arial"/>
                <w:szCs w:val="20"/>
                <w:lang w:eastAsia="sl-SI"/>
              </w:rPr>
            </w:pPr>
            <w:r w:rsidRPr="00CB1901">
              <w:rPr>
                <w:rFonts w:cs="Arial"/>
                <w:szCs w:val="20"/>
                <w:lang w:eastAsia="sl-SI"/>
              </w:rPr>
              <w:t xml:space="preserve">79,4 </w:t>
            </w:r>
          </w:p>
        </w:tc>
        <w:tc>
          <w:tcPr>
            <w:tcW w:w="1134" w:type="dxa"/>
            <w:tcBorders>
              <w:top w:val="single" w:sz="4" w:space="0" w:color="auto"/>
              <w:left w:val="single" w:sz="4" w:space="0" w:color="auto"/>
              <w:bottom w:val="single" w:sz="4" w:space="0" w:color="auto"/>
              <w:right w:val="single" w:sz="4" w:space="0" w:color="auto"/>
            </w:tcBorders>
            <w:noWrap/>
          </w:tcPr>
          <w:p w14:paraId="2FB6BBD0" w14:textId="2A08FF0E" w:rsidR="00293F21" w:rsidRPr="00156F0A" w:rsidRDefault="00293F21" w:rsidP="006A13E5">
            <w:pPr>
              <w:jc w:val="center"/>
              <w:rPr>
                <w:rFonts w:cs="Arial"/>
                <w:szCs w:val="20"/>
                <w:lang w:eastAsia="sl-SI"/>
              </w:rPr>
            </w:pPr>
            <w:r w:rsidRPr="00CB1901">
              <w:rPr>
                <w:rFonts w:cs="Arial"/>
                <w:szCs w:val="20"/>
                <w:lang w:eastAsia="sl-SI"/>
              </w:rPr>
              <w:t>3165</w:t>
            </w:r>
          </w:p>
        </w:tc>
      </w:tr>
      <w:tr w:rsidR="00293F21" w:rsidRPr="00156F0A" w14:paraId="5D966891"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63F30106" w14:textId="77777777" w:rsidR="00293F21" w:rsidRPr="00156F0A" w:rsidRDefault="00293F21" w:rsidP="006A13E5">
            <w:pPr>
              <w:jc w:val="both"/>
              <w:rPr>
                <w:rFonts w:cs="Arial"/>
                <w:color w:val="000000"/>
                <w:szCs w:val="20"/>
                <w:lang w:eastAsia="sl-SI"/>
              </w:rPr>
            </w:pPr>
            <w:r>
              <w:rPr>
                <w:rFonts w:cs="Arial"/>
                <w:color w:val="000000"/>
                <w:szCs w:val="20"/>
                <w:lang w:eastAsia="sl-SI"/>
              </w:rPr>
              <w:t>K25</w:t>
            </w:r>
          </w:p>
        </w:tc>
        <w:tc>
          <w:tcPr>
            <w:tcW w:w="5669" w:type="dxa"/>
            <w:tcBorders>
              <w:top w:val="single" w:sz="4" w:space="0" w:color="auto"/>
              <w:left w:val="single" w:sz="4" w:space="0" w:color="auto"/>
              <w:bottom w:val="single" w:sz="4" w:space="0" w:color="auto"/>
              <w:right w:val="single" w:sz="4" w:space="0" w:color="auto"/>
            </w:tcBorders>
            <w:vAlign w:val="bottom"/>
          </w:tcPr>
          <w:p w14:paraId="7C7B245C" w14:textId="77777777" w:rsidR="00293F21" w:rsidRPr="00156F0A" w:rsidRDefault="00293F21" w:rsidP="006A13E5">
            <w:pPr>
              <w:jc w:val="both"/>
              <w:rPr>
                <w:rFonts w:cs="Arial"/>
                <w:color w:val="000000"/>
                <w:szCs w:val="20"/>
                <w:lang w:eastAsia="sl-SI"/>
              </w:rPr>
            </w:pPr>
            <w:r>
              <w:t>Stranišča in kopalnice, ki sem jih uporabljal v bolnišnici, so bili zelo čisti.</w:t>
            </w:r>
          </w:p>
        </w:tc>
        <w:tc>
          <w:tcPr>
            <w:tcW w:w="1134" w:type="dxa"/>
            <w:tcBorders>
              <w:top w:val="single" w:sz="4" w:space="0" w:color="auto"/>
              <w:left w:val="single" w:sz="4" w:space="0" w:color="auto"/>
              <w:bottom w:val="single" w:sz="4" w:space="0" w:color="auto"/>
              <w:right w:val="single" w:sz="4" w:space="0" w:color="auto"/>
            </w:tcBorders>
            <w:noWrap/>
          </w:tcPr>
          <w:p w14:paraId="1B2ECDD1" w14:textId="77777777" w:rsidR="00293F21" w:rsidRPr="00156F0A" w:rsidRDefault="00293F21" w:rsidP="006A13E5">
            <w:pPr>
              <w:jc w:val="center"/>
              <w:rPr>
                <w:rFonts w:cs="Arial"/>
                <w:szCs w:val="20"/>
                <w:lang w:eastAsia="sl-SI"/>
              </w:rPr>
            </w:pPr>
            <w:r w:rsidRPr="00CB1901">
              <w:rPr>
                <w:rFonts w:cs="Arial"/>
                <w:szCs w:val="20"/>
                <w:lang w:eastAsia="sl-SI"/>
              </w:rPr>
              <w:t xml:space="preserve">69,5 </w:t>
            </w:r>
          </w:p>
        </w:tc>
        <w:tc>
          <w:tcPr>
            <w:tcW w:w="1134" w:type="dxa"/>
            <w:tcBorders>
              <w:top w:val="single" w:sz="4" w:space="0" w:color="auto"/>
              <w:left w:val="single" w:sz="4" w:space="0" w:color="auto"/>
              <w:bottom w:val="single" w:sz="4" w:space="0" w:color="auto"/>
              <w:right w:val="single" w:sz="4" w:space="0" w:color="auto"/>
            </w:tcBorders>
            <w:noWrap/>
          </w:tcPr>
          <w:p w14:paraId="6D9A9015" w14:textId="362D927B" w:rsidR="00293F21" w:rsidRPr="00156F0A" w:rsidRDefault="00293F21" w:rsidP="006A13E5">
            <w:pPr>
              <w:jc w:val="center"/>
              <w:rPr>
                <w:rFonts w:cs="Arial"/>
                <w:szCs w:val="20"/>
                <w:lang w:eastAsia="sl-SI"/>
              </w:rPr>
            </w:pPr>
            <w:r w:rsidRPr="00CB1901">
              <w:rPr>
                <w:rFonts w:cs="Arial"/>
                <w:szCs w:val="20"/>
                <w:lang w:eastAsia="sl-SI"/>
              </w:rPr>
              <w:t>3099</w:t>
            </w:r>
          </w:p>
        </w:tc>
      </w:tr>
      <w:tr w:rsidR="00293F21" w:rsidRPr="00156F0A" w14:paraId="00F6E4EE"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6E367517" w14:textId="77777777" w:rsidR="00293F21" w:rsidRPr="00156F0A" w:rsidRDefault="00293F21" w:rsidP="006A13E5">
            <w:pPr>
              <w:jc w:val="both"/>
              <w:rPr>
                <w:rFonts w:cs="Arial"/>
                <w:color w:val="000000"/>
                <w:szCs w:val="20"/>
                <w:lang w:eastAsia="sl-SI"/>
              </w:rPr>
            </w:pPr>
            <w:r>
              <w:rPr>
                <w:rFonts w:cs="Arial"/>
                <w:color w:val="000000"/>
                <w:szCs w:val="20"/>
                <w:lang w:eastAsia="sl-SI"/>
              </w:rPr>
              <w:t>K26</w:t>
            </w:r>
          </w:p>
        </w:tc>
        <w:tc>
          <w:tcPr>
            <w:tcW w:w="5669" w:type="dxa"/>
            <w:tcBorders>
              <w:top w:val="single" w:sz="4" w:space="0" w:color="auto"/>
              <w:left w:val="single" w:sz="4" w:space="0" w:color="auto"/>
              <w:bottom w:val="single" w:sz="4" w:space="0" w:color="auto"/>
              <w:right w:val="single" w:sz="4" w:space="0" w:color="auto"/>
            </w:tcBorders>
            <w:vAlign w:val="bottom"/>
          </w:tcPr>
          <w:p w14:paraId="3A36DB35" w14:textId="0D593CB9" w:rsidR="00293F21" w:rsidRPr="00156F0A" w:rsidRDefault="00293F21" w:rsidP="003C0812">
            <w:pPr>
              <w:jc w:val="both"/>
              <w:rPr>
                <w:rFonts w:cs="Arial"/>
                <w:color w:val="000000"/>
                <w:szCs w:val="20"/>
                <w:lang w:eastAsia="sl-SI"/>
              </w:rPr>
            </w:pPr>
            <w:r>
              <w:t>Menim, da je bila bolnišnična oprema (postelje, vzmetnice, omarice in tako dalje) v dobrem stanju</w:t>
            </w:r>
            <w:r w:rsidR="008F5409">
              <w:t>.</w:t>
            </w:r>
          </w:p>
        </w:tc>
        <w:tc>
          <w:tcPr>
            <w:tcW w:w="1134" w:type="dxa"/>
            <w:tcBorders>
              <w:top w:val="single" w:sz="4" w:space="0" w:color="auto"/>
              <w:left w:val="single" w:sz="4" w:space="0" w:color="auto"/>
              <w:bottom w:val="single" w:sz="4" w:space="0" w:color="auto"/>
              <w:right w:val="single" w:sz="4" w:space="0" w:color="auto"/>
            </w:tcBorders>
            <w:noWrap/>
            <w:vAlign w:val="bottom"/>
          </w:tcPr>
          <w:p w14:paraId="658450CD" w14:textId="77777777" w:rsidR="00293F21" w:rsidRPr="00156F0A" w:rsidRDefault="00293F21" w:rsidP="006A13E5">
            <w:pPr>
              <w:jc w:val="center"/>
              <w:rPr>
                <w:rFonts w:cs="Arial"/>
                <w:szCs w:val="20"/>
                <w:lang w:eastAsia="sl-SI"/>
              </w:rPr>
            </w:pPr>
            <w:r w:rsidRPr="00CB1901">
              <w:rPr>
                <w:rFonts w:cs="Arial"/>
                <w:szCs w:val="20"/>
                <w:lang w:eastAsia="sl-SI"/>
              </w:rPr>
              <w:t xml:space="preserve">75,1 </w:t>
            </w:r>
          </w:p>
        </w:tc>
        <w:tc>
          <w:tcPr>
            <w:tcW w:w="1134" w:type="dxa"/>
            <w:tcBorders>
              <w:top w:val="single" w:sz="4" w:space="0" w:color="auto"/>
              <w:left w:val="single" w:sz="4" w:space="0" w:color="auto"/>
              <w:bottom w:val="single" w:sz="4" w:space="0" w:color="auto"/>
              <w:right w:val="single" w:sz="4" w:space="0" w:color="auto"/>
            </w:tcBorders>
            <w:noWrap/>
          </w:tcPr>
          <w:p w14:paraId="201CAC6E" w14:textId="77777777" w:rsidR="00293F21" w:rsidRDefault="00293F21" w:rsidP="006A13E5">
            <w:pPr>
              <w:jc w:val="center"/>
              <w:rPr>
                <w:rFonts w:cs="Arial"/>
                <w:szCs w:val="20"/>
                <w:lang w:eastAsia="sl-SI"/>
              </w:rPr>
            </w:pPr>
          </w:p>
          <w:p w14:paraId="070FB747" w14:textId="337B35FD" w:rsidR="00293F21" w:rsidRPr="00156F0A" w:rsidRDefault="00293F21" w:rsidP="006A13E5">
            <w:pPr>
              <w:jc w:val="center"/>
              <w:rPr>
                <w:rFonts w:cs="Arial"/>
                <w:szCs w:val="20"/>
                <w:lang w:eastAsia="sl-SI"/>
              </w:rPr>
            </w:pPr>
            <w:r w:rsidRPr="00CB1901">
              <w:rPr>
                <w:rFonts w:cs="Arial"/>
                <w:szCs w:val="20"/>
                <w:lang w:eastAsia="sl-SI"/>
              </w:rPr>
              <w:t>3033</w:t>
            </w:r>
          </w:p>
        </w:tc>
      </w:tr>
      <w:tr w:rsidR="00293F21" w:rsidRPr="00156F0A" w14:paraId="05E93551"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1AB9328A" w14:textId="77777777" w:rsidR="00293F21" w:rsidRPr="00156F0A" w:rsidRDefault="00293F21" w:rsidP="006A13E5">
            <w:pPr>
              <w:jc w:val="both"/>
              <w:rPr>
                <w:rFonts w:cs="Arial"/>
                <w:color w:val="000000"/>
                <w:szCs w:val="20"/>
                <w:lang w:eastAsia="sl-SI"/>
              </w:rPr>
            </w:pPr>
            <w:r>
              <w:rPr>
                <w:rFonts w:cs="Arial"/>
                <w:color w:val="000000"/>
                <w:szCs w:val="20"/>
                <w:lang w:eastAsia="sl-SI"/>
              </w:rPr>
              <w:t>K27</w:t>
            </w:r>
          </w:p>
        </w:tc>
        <w:tc>
          <w:tcPr>
            <w:tcW w:w="5669" w:type="dxa"/>
            <w:tcBorders>
              <w:top w:val="single" w:sz="4" w:space="0" w:color="auto"/>
              <w:left w:val="single" w:sz="4" w:space="0" w:color="auto"/>
              <w:bottom w:val="single" w:sz="4" w:space="0" w:color="auto"/>
              <w:right w:val="single" w:sz="4" w:space="0" w:color="auto"/>
            </w:tcBorders>
            <w:vAlign w:val="bottom"/>
          </w:tcPr>
          <w:p w14:paraId="4DD494D3" w14:textId="115FC7B9" w:rsidR="00293F21" w:rsidRPr="00156F0A" w:rsidRDefault="00293F21" w:rsidP="003C0812">
            <w:pPr>
              <w:jc w:val="both"/>
              <w:rPr>
                <w:rFonts w:cs="Arial"/>
                <w:color w:val="000000"/>
                <w:szCs w:val="20"/>
                <w:lang w:eastAsia="sl-SI"/>
              </w:rPr>
            </w:pPr>
            <w:r>
              <w:t xml:space="preserve">Vedno so mi ponudili hrano v skladu z mojimi posebnimi prehranskimi zahtevami (na primer brez mleka, vegetarijansko, </w:t>
            </w:r>
            <w:proofErr w:type="spellStart"/>
            <w:r>
              <w:t>vegansko</w:t>
            </w:r>
            <w:proofErr w:type="spellEnd"/>
            <w:r>
              <w:t xml:space="preserve"> in tako dalje)</w:t>
            </w:r>
            <w:r w:rsidR="008F5409">
              <w:t>.</w:t>
            </w:r>
          </w:p>
        </w:tc>
        <w:tc>
          <w:tcPr>
            <w:tcW w:w="1134" w:type="dxa"/>
            <w:tcBorders>
              <w:top w:val="single" w:sz="4" w:space="0" w:color="auto"/>
              <w:left w:val="single" w:sz="4" w:space="0" w:color="auto"/>
              <w:bottom w:val="single" w:sz="4" w:space="0" w:color="auto"/>
              <w:right w:val="single" w:sz="4" w:space="0" w:color="auto"/>
            </w:tcBorders>
            <w:noWrap/>
            <w:vAlign w:val="bottom"/>
          </w:tcPr>
          <w:p w14:paraId="6F5E4CF0" w14:textId="77777777" w:rsidR="00293F21" w:rsidRPr="00156F0A" w:rsidRDefault="00293F21" w:rsidP="006A13E5">
            <w:pPr>
              <w:jc w:val="center"/>
              <w:rPr>
                <w:rFonts w:cs="Arial"/>
                <w:szCs w:val="20"/>
                <w:lang w:eastAsia="sl-SI"/>
              </w:rPr>
            </w:pPr>
            <w:r w:rsidRPr="00DF439A">
              <w:rPr>
                <w:rFonts w:cs="Arial"/>
                <w:szCs w:val="20"/>
                <w:lang w:eastAsia="sl-SI"/>
              </w:rPr>
              <w:t xml:space="preserve">76,8 </w:t>
            </w:r>
          </w:p>
        </w:tc>
        <w:tc>
          <w:tcPr>
            <w:tcW w:w="1134" w:type="dxa"/>
            <w:tcBorders>
              <w:top w:val="single" w:sz="4" w:space="0" w:color="auto"/>
              <w:left w:val="single" w:sz="4" w:space="0" w:color="auto"/>
              <w:bottom w:val="single" w:sz="4" w:space="0" w:color="auto"/>
              <w:right w:val="single" w:sz="4" w:space="0" w:color="auto"/>
            </w:tcBorders>
            <w:noWrap/>
          </w:tcPr>
          <w:p w14:paraId="0FBA7319" w14:textId="77777777" w:rsidR="00293F21" w:rsidRDefault="00293F21" w:rsidP="006A13E5">
            <w:pPr>
              <w:jc w:val="center"/>
              <w:rPr>
                <w:rFonts w:cs="Arial"/>
                <w:szCs w:val="20"/>
                <w:lang w:eastAsia="sl-SI"/>
              </w:rPr>
            </w:pPr>
          </w:p>
          <w:p w14:paraId="7EDE4CBC" w14:textId="77777777" w:rsidR="00293F21" w:rsidRDefault="00293F21" w:rsidP="006A13E5">
            <w:pPr>
              <w:jc w:val="center"/>
              <w:rPr>
                <w:rFonts w:cs="Arial"/>
                <w:szCs w:val="20"/>
                <w:lang w:eastAsia="sl-SI"/>
              </w:rPr>
            </w:pPr>
          </w:p>
          <w:p w14:paraId="3132D384" w14:textId="77777777" w:rsidR="00293F21" w:rsidRPr="00156F0A" w:rsidRDefault="00293F21" w:rsidP="006A13E5">
            <w:pPr>
              <w:jc w:val="center"/>
              <w:rPr>
                <w:rFonts w:cs="Arial"/>
                <w:szCs w:val="20"/>
                <w:lang w:eastAsia="sl-SI"/>
              </w:rPr>
            </w:pPr>
            <w:r>
              <w:rPr>
                <w:rFonts w:cs="Arial"/>
                <w:szCs w:val="20"/>
                <w:lang w:eastAsia="sl-SI"/>
              </w:rPr>
              <w:t>577</w:t>
            </w:r>
          </w:p>
        </w:tc>
      </w:tr>
      <w:tr w:rsidR="00293F21" w:rsidRPr="00156F0A" w14:paraId="5F23EBE9"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5EAF070B" w14:textId="77777777" w:rsidR="00293F21" w:rsidRPr="00156F0A" w:rsidRDefault="00293F21" w:rsidP="006A13E5">
            <w:pPr>
              <w:spacing w:line="240" w:lineRule="auto"/>
              <w:jc w:val="center"/>
              <w:rPr>
                <w:rFonts w:cs="Arial"/>
                <w:color w:val="000000"/>
                <w:szCs w:val="20"/>
                <w:lang w:eastAsia="sl-SI"/>
              </w:rPr>
            </w:pPr>
            <w:r w:rsidRPr="00156F0A">
              <w:rPr>
                <w:rFonts w:cs="Arial"/>
                <w:color w:val="000000"/>
                <w:szCs w:val="20"/>
                <w:lang w:eastAsia="sl-SI"/>
              </w:rPr>
              <w:t>K2</w:t>
            </w:r>
            <w:r>
              <w:rPr>
                <w:rFonts w:cs="Arial"/>
                <w:color w:val="000000"/>
                <w:szCs w:val="20"/>
                <w:lang w:eastAsia="sl-SI"/>
              </w:rPr>
              <w:t>8</w:t>
            </w:r>
          </w:p>
        </w:tc>
        <w:tc>
          <w:tcPr>
            <w:tcW w:w="5669" w:type="dxa"/>
            <w:tcBorders>
              <w:top w:val="single" w:sz="4" w:space="0" w:color="auto"/>
              <w:left w:val="single" w:sz="4" w:space="0" w:color="auto"/>
              <w:bottom w:val="single" w:sz="4" w:space="0" w:color="auto"/>
              <w:right w:val="single" w:sz="4" w:space="0" w:color="auto"/>
            </w:tcBorders>
            <w:vAlign w:val="bottom"/>
          </w:tcPr>
          <w:p w14:paraId="7BAE07AF" w14:textId="67AC32BE" w:rsidR="00293F21" w:rsidRPr="00156F0A" w:rsidRDefault="00293F21" w:rsidP="006A13E5">
            <w:pPr>
              <w:spacing w:line="240" w:lineRule="auto"/>
              <w:rPr>
                <w:rFonts w:cs="Arial"/>
                <w:color w:val="000000"/>
                <w:szCs w:val="20"/>
                <w:lang w:eastAsia="sl-SI"/>
              </w:rPr>
            </w:pPr>
            <w:r w:rsidRPr="00DF439A">
              <w:rPr>
                <w:rFonts w:cs="Arial"/>
                <w:color w:val="000000"/>
                <w:szCs w:val="20"/>
                <w:lang w:eastAsia="sl-SI"/>
              </w:rPr>
              <w:t>Bolnišnično prehrano bi ocenil kot dobro</w:t>
            </w:r>
            <w:r w:rsidR="008F5409">
              <w:rPr>
                <w:rFonts w:cs="Arial"/>
                <w:color w:val="000000"/>
                <w:szCs w:val="20"/>
                <w:lang w:eastAsia="sl-SI"/>
              </w:rPr>
              <w:t>.</w:t>
            </w:r>
          </w:p>
        </w:tc>
        <w:tc>
          <w:tcPr>
            <w:tcW w:w="1134" w:type="dxa"/>
            <w:tcBorders>
              <w:top w:val="single" w:sz="4" w:space="0" w:color="auto"/>
              <w:left w:val="single" w:sz="4" w:space="0" w:color="auto"/>
              <w:bottom w:val="single" w:sz="4" w:space="0" w:color="auto"/>
              <w:right w:val="single" w:sz="4" w:space="0" w:color="auto"/>
            </w:tcBorders>
            <w:noWrap/>
            <w:vAlign w:val="bottom"/>
          </w:tcPr>
          <w:p w14:paraId="5E69CAD8" w14:textId="77777777" w:rsidR="00293F21" w:rsidRPr="00156F0A" w:rsidRDefault="00293F21" w:rsidP="006A13E5">
            <w:pPr>
              <w:spacing w:line="240" w:lineRule="auto"/>
              <w:jc w:val="center"/>
              <w:rPr>
                <w:rFonts w:cs="Arial"/>
                <w:szCs w:val="20"/>
                <w:lang w:eastAsia="sl-SI"/>
              </w:rPr>
            </w:pPr>
            <w:r>
              <w:rPr>
                <w:rFonts w:cs="Arial"/>
                <w:szCs w:val="20"/>
                <w:lang w:eastAsia="sl-SI"/>
              </w:rPr>
              <w:t>76,5</w:t>
            </w:r>
          </w:p>
        </w:tc>
        <w:tc>
          <w:tcPr>
            <w:tcW w:w="1134" w:type="dxa"/>
            <w:tcBorders>
              <w:top w:val="single" w:sz="4" w:space="0" w:color="auto"/>
              <w:left w:val="single" w:sz="4" w:space="0" w:color="auto"/>
              <w:bottom w:val="single" w:sz="4" w:space="0" w:color="auto"/>
              <w:right w:val="single" w:sz="4" w:space="0" w:color="auto"/>
            </w:tcBorders>
            <w:noWrap/>
          </w:tcPr>
          <w:p w14:paraId="1B97AD7E" w14:textId="77777777" w:rsidR="00293F21" w:rsidRPr="00156F0A" w:rsidRDefault="00293F21" w:rsidP="006A13E5">
            <w:pPr>
              <w:spacing w:line="240" w:lineRule="auto"/>
              <w:jc w:val="center"/>
              <w:rPr>
                <w:rFonts w:cs="Arial"/>
                <w:szCs w:val="20"/>
                <w:lang w:eastAsia="sl-SI"/>
              </w:rPr>
            </w:pPr>
          </w:p>
          <w:p w14:paraId="24E77944" w14:textId="227DB54A" w:rsidR="00293F21" w:rsidRPr="00156F0A" w:rsidRDefault="00293F21" w:rsidP="006A13E5">
            <w:pPr>
              <w:spacing w:line="240" w:lineRule="auto"/>
              <w:jc w:val="center"/>
              <w:rPr>
                <w:rFonts w:cs="Arial"/>
                <w:szCs w:val="20"/>
                <w:lang w:eastAsia="sl-SI"/>
              </w:rPr>
            </w:pPr>
            <w:r>
              <w:rPr>
                <w:rFonts w:cs="Arial"/>
                <w:szCs w:val="20"/>
                <w:lang w:eastAsia="sl-SI"/>
              </w:rPr>
              <w:t>3054</w:t>
            </w:r>
          </w:p>
        </w:tc>
      </w:tr>
      <w:tr w:rsidR="00293F21" w:rsidRPr="00156F0A" w14:paraId="7AC1AF5B"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001E2B0E" w14:textId="77777777" w:rsidR="00293F21" w:rsidRPr="00156F0A" w:rsidRDefault="00293F21" w:rsidP="006A13E5">
            <w:pPr>
              <w:spacing w:line="240" w:lineRule="auto"/>
              <w:jc w:val="center"/>
              <w:rPr>
                <w:rFonts w:cs="Arial"/>
                <w:color w:val="000000"/>
                <w:szCs w:val="20"/>
                <w:lang w:eastAsia="sl-SI"/>
              </w:rPr>
            </w:pPr>
            <w:r>
              <w:rPr>
                <w:rFonts w:cs="Arial"/>
                <w:color w:val="000000"/>
                <w:szCs w:val="20"/>
                <w:lang w:eastAsia="sl-SI"/>
              </w:rPr>
              <w:t>K29</w:t>
            </w:r>
          </w:p>
        </w:tc>
        <w:tc>
          <w:tcPr>
            <w:tcW w:w="5669" w:type="dxa"/>
            <w:tcBorders>
              <w:top w:val="single" w:sz="4" w:space="0" w:color="auto"/>
              <w:left w:val="single" w:sz="4" w:space="0" w:color="auto"/>
              <w:bottom w:val="single" w:sz="4" w:space="0" w:color="auto"/>
              <w:right w:val="single" w:sz="4" w:space="0" w:color="auto"/>
            </w:tcBorders>
            <w:vAlign w:val="bottom"/>
          </w:tcPr>
          <w:p w14:paraId="206670A9" w14:textId="54238C5F" w:rsidR="00293F21" w:rsidRPr="00156F0A" w:rsidRDefault="00293F21" w:rsidP="006A13E5">
            <w:pPr>
              <w:spacing w:line="240" w:lineRule="auto"/>
              <w:rPr>
                <w:rFonts w:cs="Arial"/>
                <w:color w:val="000000"/>
                <w:szCs w:val="20"/>
                <w:lang w:eastAsia="sl-SI"/>
              </w:rPr>
            </w:pPr>
            <w:r>
              <w:t>Ponoči me je motil hrup, ki ga je povzročalo zdravstveno osebje</w:t>
            </w:r>
            <w:r w:rsidR="008F5409">
              <w:t>.</w:t>
            </w:r>
          </w:p>
        </w:tc>
        <w:tc>
          <w:tcPr>
            <w:tcW w:w="1134" w:type="dxa"/>
            <w:tcBorders>
              <w:top w:val="single" w:sz="4" w:space="0" w:color="auto"/>
              <w:left w:val="single" w:sz="4" w:space="0" w:color="auto"/>
              <w:bottom w:val="single" w:sz="4" w:space="0" w:color="auto"/>
              <w:right w:val="single" w:sz="4" w:space="0" w:color="auto"/>
            </w:tcBorders>
            <w:noWrap/>
            <w:vAlign w:val="bottom"/>
          </w:tcPr>
          <w:p w14:paraId="14FCBC32" w14:textId="77777777" w:rsidR="00293F21" w:rsidRPr="00156F0A" w:rsidRDefault="00293F21" w:rsidP="006A13E5">
            <w:pPr>
              <w:spacing w:line="240" w:lineRule="auto"/>
              <w:jc w:val="center"/>
              <w:rPr>
                <w:rFonts w:cs="Arial"/>
                <w:szCs w:val="20"/>
                <w:lang w:eastAsia="sl-SI"/>
              </w:rPr>
            </w:pPr>
            <w:r w:rsidRPr="00DF439A">
              <w:rPr>
                <w:rFonts w:cs="Arial"/>
                <w:szCs w:val="20"/>
                <w:lang w:eastAsia="sl-SI"/>
              </w:rPr>
              <w:t xml:space="preserve">15,2 </w:t>
            </w:r>
          </w:p>
        </w:tc>
        <w:tc>
          <w:tcPr>
            <w:tcW w:w="1134" w:type="dxa"/>
            <w:tcBorders>
              <w:top w:val="single" w:sz="4" w:space="0" w:color="auto"/>
              <w:left w:val="single" w:sz="4" w:space="0" w:color="auto"/>
              <w:bottom w:val="single" w:sz="4" w:space="0" w:color="auto"/>
              <w:right w:val="single" w:sz="4" w:space="0" w:color="auto"/>
            </w:tcBorders>
            <w:noWrap/>
          </w:tcPr>
          <w:p w14:paraId="3ECC7FE3" w14:textId="77777777" w:rsidR="00293F21" w:rsidRDefault="00293F21" w:rsidP="006A13E5">
            <w:pPr>
              <w:spacing w:line="240" w:lineRule="auto"/>
              <w:jc w:val="center"/>
              <w:rPr>
                <w:rFonts w:cs="Arial"/>
                <w:szCs w:val="20"/>
                <w:lang w:eastAsia="sl-SI"/>
              </w:rPr>
            </w:pPr>
          </w:p>
          <w:p w14:paraId="46530A5F" w14:textId="4BA08A62" w:rsidR="00293F21" w:rsidRPr="00156F0A" w:rsidRDefault="00293F21" w:rsidP="006A13E5">
            <w:pPr>
              <w:spacing w:line="240" w:lineRule="auto"/>
              <w:jc w:val="center"/>
              <w:rPr>
                <w:rFonts w:cs="Arial"/>
                <w:szCs w:val="20"/>
                <w:lang w:eastAsia="sl-SI"/>
              </w:rPr>
            </w:pPr>
            <w:r w:rsidRPr="00DF439A">
              <w:rPr>
                <w:rFonts w:cs="Arial"/>
                <w:szCs w:val="20"/>
                <w:lang w:eastAsia="sl-SI"/>
              </w:rPr>
              <w:t>3116</w:t>
            </w:r>
          </w:p>
        </w:tc>
      </w:tr>
      <w:tr w:rsidR="00293F21" w:rsidRPr="00156F0A" w14:paraId="6C1D1570"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737135E2" w14:textId="77777777" w:rsidR="00293F21" w:rsidRPr="00156F0A" w:rsidRDefault="00293F21" w:rsidP="006A13E5">
            <w:pPr>
              <w:spacing w:line="240" w:lineRule="auto"/>
              <w:jc w:val="center"/>
              <w:rPr>
                <w:rFonts w:cs="Arial"/>
                <w:color w:val="000000"/>
                <w:szCs w:val="20"/>
                <w:lang w:eastAsia="sl-SI"/>
              </w:rPr>
            </w:pPr>
            <w:r>
              <w:rPr>
                <w:rFonts w:cs="Arial"/>
                <w:color w:val="000000"/>
                <w:szCs w:val="20"/>
                <w:lang w:eastAsia="sl-SI"/>
              </w:rPr>
              <w:t>K30</w:t>
            </w:r>
          </w:p>
        </w:tc>
        <w:tc>
          <w:tcPr>
            <w:tcW w:w="5669" w:type="dxa"/>
            <w:tcBorders>
              <w:top w:val="single" w:sz="4" w:space="0" w:color="auto"/>
              <w:left w:val="single" w:sz="4" w:space="0" w:color="auto"/>
              <w:bottom w:val="single" w:sz="4" w:space="0" w:color="auto"/>
              <w:right w:val="single" w:sz="4" w:space="0" w:color="auto"/>
            </w:tcBorders>
            <w:vAlign w:val="bottom"/>
          </w:tcPr>
          <w:p w14:paraId="592D1ACF" w14:textId="77777777" w:rsidR="00293F21" w:rsidRPr="00156F0A" w:rsidRDefault="00293F21" w:rsidP="006A13E5">
            <w:pPr>
              <w:spacing w:line="240" w:lineRule="auto"/>
              <w:rPr>
                <w:rFonts w:cs="Arial"/>
                <w:color w:val="000000"/>
                <w:szCs w:val="20"/>
                <w:lang w:eastAsia="sl-SI"/>
              </w:rPr>
            </w:pPr>
            <w:r>
              <w:t>Ponoči me je motil hrup, ki so ga povzročali drugi pacienti.</w:t>
            </w:r>
          </w:p>
        </w:tc>
        <w:tc>
          <w:tcPr>
            <w:tcW w:w="1134" w:type="dxa"/>
            <w:tcBorders>
              <w:top w:val="single" w:sz="4" w:space="0" w:color="auto"/>
              <w:left w:val="single" w:sz="4" w:space="0" w:color="auto"/>
              <w:bottom w:val="single" w:sz="4" w:space="0" w:color="auto"/>
              <w:right w:val="single" w:sz="4" w:space="0" w:color="auto"/>
            </w:tcBorders>
            <w:noWrap/>
            <w:vAlign w:val="bottom"/>
          </w:tcPr>
          <w:p w14:paraId="326A4CD8" w14:textId="77777777" w:rsidR="00293F21" w:rsidRPr="00156F0A" w:rsidRDefault="00293F21" w:rsidP="006A13E5">
            <w:pPr>
              <w:spacing w:line="240" w:lineRule="auto"/>
              <w:jc w:val="center"/>
              <w:rPr>
                <w:rFonts w:cs="Arial"/>
                <w:szCs w:val="20"/>
                <w:lang w:eastAsia="sl-SI"/>
              </w:rPr>
            </w:pPr>
            <w:r>
              <w:rPr>
                <w:rFonts w:cs="Arial"/>
                <w:szCs w:val="20"/>
                <w:lang w:eastAsia="sl-SI"/>
              </w:rPr>
              <w:t>31,5</w:t>
            </w:r>
          </w:p>
        </w:tc>
        <w:tc>
          <w:tcPr>
            <w:tcW w:w="1134" w:type="dxa"/>
            <w:tcBorders>
              <w:top w:val="single" w:sz="4" w:space="0" w:color="auto"/>
              <w:left w:val="single" w:sz="4" w:space="0" w:color="auto"/>
              <w:bottom w:val="single" w:sz="4" w:space="0" w:color="auto"/>
              <w:right w:val="single" w:sz="4" w:space="0" w:color="auto"/>
            </w:tcBorders>
            <w:noWrap/>
          </w:tcPr>
          <w:p w14:paraId="3312C58C" w14:textId="77777777" w:rsidR="00293F21" w:rsidRDefault="00293F21" w:rsidP="006A13E5">
            <w:pPr>
              <w:spacing w:line="240" w:lineRule="auto"/>
              <w:jc w:val="center"/>
              <w:rPr>
                <w:rFonts w:cs="Arial"/>
                <w:szCs w:val="20"/>
                <w:lang w:eastAsia="sl-SI"/>
              </w:rPr>
            </w:pPr>
          </w:p>
          <w:p w14:paraId="723165D8" w14:textId="68E9BBC6" w:rsidR="00293F21" w:rsidRPr="00156F0A" w:rsidRDefault="00293F21" w:rsidP="006A13E5">
            <w:pPr>
              <w:spacing w:line="240" w:lineRule="auto"/>
              <w:jc w:val="center"/>
              <w:rPr>
                <w:rFonts w:cs="Arial"/>
                <w:szCs w:val="20"/>
                <w:lang w:eastAsia="sl-SI"/>
              </w:rPr>
            </w:pPr>
            <w:r w:rsidRPr="00DF439A">
              <w:rPr>
                <w:rFonts w:cs="Arial"/>
                <w:szCs w:val="20"/>
                <w:lang w:eastAsia="sl-SI"/>
              </w:rPr>
              <w:t>3116</w:t>
            </w:r>
          </w:p>
        </w:tc>
      </w:tr>
      <w:tr w:rsidR="00293F21" w:rsidRPr="00156F0A" w14:paraId="179FF34F"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32CC6133" w14:textId="77777777" w:rsidR="00293F21" w:rsidRPr="00156F0A" w:rsidRDefault="00293F21" w:rsidP="006A13E5">
            <w:pPr>
              <w:spacing w:line="240" w:lineRule="auto"/>
              <w:jc w:val="center"/>
              <w:rPr>
                <w:rFonts w:cs="Arial"/>
                <w:color w:val="000000"/>
                <w:szCs w:val="20"/>
                <w:lang w:eastAsia="sl-SI"/>
              </w:rPr>
            </w:pPr>
            <w:r>
              <w:rPr>
                <w:rFonts w:cs="Arial"/>
                <w:color w:val="000000"/>
                <w:szCs w:val="20"/>
                <w:lang w:eastAsia="sl-SI"/>
              </w:rPr>
              <w:t>K31</w:t>
            </w:r>
          </w:p>
        </w:tc>
        <w:tc>
          <w:tcPr>
            <w:tcW w:w="5669" w:type="dxa"/>
            <w:tcBorders>
              <w:top w:val="single" w:sz="4" w:space="0" w:color="auto"/>
              <w:left w:val="single" w:sz="4" w:space="0" w:color="auto"/>
              <w:bottom w:val="single" w:sz="4" w:space="0" w:color="auto"/>
              <w:right w:val="single" w:sz="4" w:space="0" w:color="auto"/>
            </w:tcBorders>
            <w:vAlign w:val="bottom"/>
          </w:tcPr>
          <w:p w14:paraId="65B9B093" w14:textId="69D58387" w:rsidR="00293F21" w:rsidRPr="00156F0A" w:rsidRDefault="00293F21" w:rsidP="006A13E5">
            <w:pPr>
              <w:spacing w:line="240" w:lineRule="auto"/>
              <w:rPr>
                <w:rFonts w:cs="Arial"/>
                <w:color w:val="000000"/>
                <w:szCs w:val="20"/>
                <w:lang w:eastAsia="sl-SI"/>
              </w:rPr>
            </w:pPr>
            <w:r>
              <w:t>Ob odpustu sem prejel potrebne informacije o tem, kako se bo nadaljevalo moje zdravljenje oziroma oskrba</w:t>
            </w:r>
            <w:r w:rsidR="008F5409">
              <w:t>.</w:t>
            </w:r>
          </w:p>
        </w:tc>
        <w:tc>
          <w:tcPr>
            <w:tcW w:w="1134" w:type="dxa"/>
            <w:tcBorders>
              <w:top w:val="single" w:sz="4" w:space="0" w:color="auto"/>
              <w:left w:val="single" w:sz="4" w:space="0" w:color="auto"/>
              <w:bottom w:val="single" w:sz="4" w:space="0" w:color="auto"/>
              <w:right w:val="single" w:sz="4" w:space="0" w:color="auto"/>
            </w:tcBorders>
            <w:noWrap/>
            <w:vAlign w:val="bottom"/>
          </w:tcPr>
          <w:p w14:paraId="1FB7E972" w14:textId="77777777" w:rsidR="00293F21" w:rsidRPr="00156F0A" w:rsidRDefault="00293F21" w:rsidP="006A13E5">
            <w:pPr>
              <w:spacing w:line="240" w:lineRule="auto"/>
              <w:jc w:val="center"/>
              <w:rPr>
                <w:rFonts w:cs="Arial"/>
                <w:szCs w:val="20"/>
                <w:lang w:eastAsia="sl-SI"/>
              </w:rPr>
            </w:pPr>
            <w:r>
              <w:rPr>
                <w:rFonts w:cs="Arial"/>
                <w:szCs w:val="20"/>
                <w:lang w:eastAsia="sl-SI"/>
              </w:rPr>
              <w:t>80,0</w:t>
            </w:r>
          </w:p>
        </w:tc>
        <w:tc>
          <w:tcPr>
            <w:tcW w:w="1134" w:type="dxa"/>
            <w:tcBorders>
              <w:top w:val="single" w:sz="4" w:space="0" w:color="auto"/>
              <w:left w:val="single" w:sz="4" w:space="0" w:color="auto"/>
              <w:bottom w:val="single" w:sz="4" w:space="0" w:color="auto"/>
              <w:right w:val="single" w:sz="4" w:space="0" w:color="auto"/>
            </w:tcBorders>
            <w:noWrap/>
          </w:tcPr>
          <w:p w14:paraId="6D837F6C" w14:textId="77777777" w:rsidR="00293F21" w:rsidRDefault="00293F21" w:rsidP="006A13E5">
            <w:pPr>
              <w:spacing w:line="240" w:lineRule="auto"/>
              <w:jc w:val="center"/>
              <w:rPr>
                <w:rFonts w:cs="Arial"/>
                <w:szCs w:val="20"/>
                <w:lang w:eastAsia="sl-SI"/>
              </w:rPr>
            </w:pPr>
          </w:p>
          <w:p w14:paraId="68BC373C" w14:textId="3F23C1C3" w:rsidR="00293F21" w:rsidRPr="00156F0A" w:rsidRDefault="00293F21" w:rsidP="006A13E5">
            <w:pPr>
              <w:spacing w:line="240" w:lineRule="auto"/>
              <w:jc w:val="center"/>
              <w:rPr>
                <w:rFonts w:cs="Arial"/>
                <w:szCs w:val="20"/>
                <w:lang w:eastAsia="sl-SI"/>
              </w:rPr>
            </w:pPr>
            <w:r>
              <w:rPr>
                <w:rFonts w:cs="Arial"/>
                <w:szCs w:val="20"/>
                <w:lang w:eastAsia="sl-SI"/>
              </w:rPr>
              <w:t>2890</w:t>
            </w:r>
          </w:p>
        </w:tc>
      </w:tr>
      <w:tr w:rsidR="00293F21" w:rsidRPr="00156F0A" w14:paraId="4AE59DC9"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6E45D080" w14:textId="77777777" w:rsidR="00293F21" w:rsidRPr="00156F0A" w:rsidRDefault="00293F21" w:rsidP="006A13E5">
            <w:pPr>
              <w:jc w:val="both"/>
              <w:rPr>
                <w:rFonts w:cs="Arial"/>
                <w:color w:val="000000"/>
                <w:szCs w:val="20"/>
                <w:lang w:eastAsia="sl-SI"/>
              </w:rPr>
            </w:pPr>
            <w:r w:rsidRPr="00156F0A">
              <w:rPr>
                <w:rFonts w:cs="Arial"/>
                <w:color w:val="000000"/>
                <w:szCs w:val="20"/>
                <w:lang w:eastAsia="sl-SI"/>
              </w:rPr>
              <w:t>K</w:t>
            </w:r>
            <w:r>
              <w:rPr>
                <w:rFonts w:cs="Arial"/>
                <w:color w:val="000000"/>
                <w:szCs w:val="20"/>
                <w:lang w:eastAsia="sl-SI"/>
              </w:rPr>
              <w:t>32</w:t>
            </w:r>
          </w:p>
        </w:tc>
        <w:tc>
          <w:tcPr>
            <w:tcW w:w="5669" w:type="dxa"/>
            <w:tcBorders>
              <w:top w:val="single" w:sz="4" w:space="0" w:color="auto"/>
              <w:left w:val="single" w:sz="4" w:space="0" w:color="auto"/>
              <w:bottom w:val="single" w:sz="4" w:space="0" w:color="auto"/>
              <w:right w:val="single" w:sz="4" w:space="0" w:color="auto"/>
            </w:tcBorders>
            <w:vAlign w:val="bottom"/>
          </w:tcPr>
          <w:p w14:paraId="075C9E30" w14:textId="77777777" w:rsidR="00293F21" w:rsidRPr="00156F0A" w:rsidRDefault="00293F21" w:rsidP="006A13E5">
            <w:pPr>
              <w:jc w:val="both"/>
              <w:rPr>
                <w:rFonts w:cs="Arial"/>
                <w:color w:val="000000"/>
                <w:szCs w:val="20"/>
                <w:lang w:eastAsia="sl-SI"/>
              </w:rPr>
            </w:pPr>
            <w:r w:rsidRPr="00156F0A">
              <w:rPr>
                <w:rFonts w:cs="Arial"/>
                <w:color w:val="000000"/>
                <w:szCs w:val="20"/>
                <w:lang w:eastAsia="sl-SI"/>
              </w:rPr>
              <w:t>Ob odpustu sem dobil informacije o tem, katera zdravila moram jemati in kako.</w:t>
            </w:r>
          </w:p>
        </w:tc>
        <w:tc>
          <w:tcPr>
            <w:tcW w:w="1134" w:type="dxa"/>
            <w:tcBorders>
              <w:top w:val="single" w:sz="4" w:space="0" w:color="auto"/>
              <w:left w:val="single" w:sz="4" w:space="0" w:color="auto"/>
              <w:bottom w:val="single" w:sz="4" w:space="0" w:color="auto"/>
              <w:right w:val="single" w:sz="4" w:space="0" w:color="auto"/>
            </w:tcBorders>
            <w:noWrap/>
            <w:vAlign w:val="bottom"/>
          </w:tcPr>
          <w:p w14:paraId="072D4945" w14:textId="77777777" w:rsidR="00293F21" w:rsidRPr="00156F0A" w:rsidRDefault="00293F21" w:rsidP="006A13E5">
            <w:pPr>
              <w:jc w:val="center"/>
              <w:rPr>
                <w:rFonts w:cs="Arial"/>
                <w:szCs w:val="20"/>
                <w:lang w:eastAsia="sl-SI"/>
              </w:rPr>
            </w:pPr>
            <w:r w:rsidRPr="00156F0A">
              <w:rPr>
                <w:rFonts w:cs="Arial"/>
                <w:szCs w:val="20"/>
                <w:lang w:eastAsia="sl-SI"/>
              </w:rPr>
              <w:t>9</w:t>
            </w:r>
            <w:r>
              <w:rPr>
                <w:rFonts w:cs="Arial"/>
                <w:szCs w:val="20"/>
                <w:lang w:eastAsia="sl-SI"/>
              </w:rPr>
              <w:t>7,4</w:t>
            </w:r>
          </w:p>
        </w:tc>
        <w:tc>
          <w:tcPr>
            <w:tcW w:w="1134" w:type="dxa"/>
            <w:tcBorders>
              <w:top w:val="single" w:sz="4" w:space="0" w:color="auto"/>
              <w:left w:val="single" w:sz="4" w:space="0" w:color="auto"/>
              <w:bottom w:val="single" w:sz="4" w:space="0" w:color="auto"/>
              <w:right w:val="single" w:sz="4" w:space="0" w:color="auto"/>
            </w:tcBorders>
            <w:noWrap/>
          </w:tcPr>
          <w:p w14:paraId="6F608786" w14:textId="77777777" w:rsidR="00293F21" w:rsidRDefault="00293F21" w:rsidP="006A13E5">
            <w:pPr>
              <w:jc w:val="center"/>
              <w:rPr>
                <w:rFonts w:cs="Arial"/>
                <w:szCs w:val="20"/>
                <w:lang w:eastAsia="sl-SI"/>
              </w:rPr>
            </w:pPr>
          </w:p>
          <w:p w14:paraId="653C0701" w14:textId="59CD2902" w:rsidR="00293F21" w:rsidRPr="00156F0A" w:rsidRDefault="00293F21" w:rsidP="006A13E5">
            <w:pPr>
              <w:jc w:val="center"/>
              <w:rPr>
                <w:rFonts w:cs="Arial"/>
                <w:szCs w:val="20"/>
                <w:lang w:eastAsia="sl-SI"/>
              </w:rPr>
            </w:pPr>
            <w:r w:rsidRPr="00156F0A">
              <w:rPr>
                <w:rFonts w:cs="Arial"/>
                <w:szCs w:val="20"/>
                <w:lang w:eastAsia="sl-SI"/>
              </w:rPr>
              <w:t>2</w:t>
            </w:r>
            <w:r>
              <w:rPr>
                <w:rFonts w:cs="Arial"/>
                <w:szCs w:val="20"/>
                <w:lang w:eastAsia="sl-SI"/>
              </w:rPr>
              <w:t>474</w:t>
            </w:r>
          </w:p>
        </w:tc>
      </w:tr>
      <w:tr w:rsidR="00293F21" w:rsidRPr="00156F0A" w14:paraId="7B78E692"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65E2FB7D" w14:textId="77777777" w:rsidR="00293F21" w:rsidRPr="00156F0A" w:rsidRDefault="00293F21" w:rsidP="006A13E5">
            <w:pPr>
              <w:jc w:val="both"/>
              <w:rPr>
                <w:rFonts w:cs="Arial"/>
                <w:color w:val="000000"/>
                <w:szCs w:val="20"/>
                <w:lang w:eastAsia="sl-SI"/>
              </w:rPr>
            </w:pPr>
            <w:r w:rsidRPr="00156F0A">
              <w:rPr>
                <w:rFonts w:cs="Arial"/>
                <w:color w:val="000000"/>
                <w:szCs w:val="20"/>
                <w:lang w:eastAsia="sl-SI"/>
              </w:rPr>
              <w:t>K</w:t>
            </w:r>
            <w:r>
              <w:rPr>
                <w:rFonts w:cs="Arial"/>
                <w:color w:val="000000"/>
                <w:szCs w:val="20"/>
                <w:lang w:eastAsia="sl-SI"/>
              </w:rPr>
              <w:t>33</w:t>
            </w:r>
          </w:p>
        </w:tc>
        <w:tc>
          <w:tcPr>
            <w:tcW w:w="5669" w:type="dxa"/>
            <w:tcBorders>
              <w:top w:val="single" w:sz="4" w:space="0" w:color="auto"/>
              <w:left w:val="single" w:sz="4" w:space="0" w:color="auto"/>
              <w:bottom w:val="single" w:sz="4" w:space="0" w:color="auto"/>
              <w:right w:val="single" w:sz="4" w:space="0" w:color="auto"/>
            </w:tcBorders>
            <w:vAlign w:val="bottom"/>
          </w:tcPr>
          <w:p w14:paraId="4FD6D196" w14:textId="77777777" w:rsidR="00293F21" w:rsidRPr="00156F0A" w:rsidRDefault="00293F21" w:rsidP="006A13E5">
            <w:pPr>
              <w:jc w:val="both"/>
              <w:rPr>
                <w:rFonts w:cs="Arial"/>
                <w:color w:val="000000"/>
                <w:szCs w:val="20"/>
                <w:lang w:eastAsia="sl-SI"/>
              </w:rPr>
            </w:pPr>
            <w:r w:rsidRPr="00156F0A">
              <w:rPr>
                <w:rFonts w:cs="Arial"/>
                <w:color w:val="000000"/>
                <w:szCs w:val="20"/>
                <w:lang w:eastAsia="sl-SI"/>
              </w:rPr>
              <w:t>Razumel sem, kako jemati zdravila po odpustu iz bolnišnice.</w:t>
            </w:r>
          </w:p>
        </w:tc>
        <w:tc>
          <w:tcPr>
            <w:tcW w:w="1134" w:type="dxa"/>
            <w:tcBorders>
              <w:top w:val="single" w:sz="4" w:space="0" w:color="auto"/>
              <w:left w:val="single" w:sz="4" w:space="0" w:color="auto"/>
              <w:bottom w:val="single" w:sz="4" w:space="0" w:color="auto"/>
              <w:right w:val="single" w:sz="4" w:space="0" w:color="auto"/>
            </w:tcBorders>
            <w:noWrap/>
            <w:vAlign w:val="bottom"/>
          </w:tcPr>
          <w:p w14:paraId="7F3345E6" w14:textId="77777777" w:rsidR="00293F21" w:rsidRPr="00156F0A" w:rsidRDefault="00293F21" w:rsidP="006A13E5">
            <w:pPr>
              <w:jc w:val="center"/>
              <w:rPr>
                <w:rFonts w:cs="Arial"/>
                <w:szCs w:val="20"/>
                <w:lang w:eastAsia="sl-SI"/>
              </w:rPr>
            </w:pPr>
            <w:r w:rsidRPr="00156F0A">
              <w:rPr>
                <w:rFonts w:cs="Arial"/>
                <w:szCs w:val="20"/>
                <w:lang w:eastAsia="sl-SI"/>
              </w:rPr>
              <w:t>9</w:t>
            </w:r>
            <w:r>
              <w:rPr>
                <w:rFonts w:cs="Arial"/>
                <w:szCs w:val="20"/>
                <w:lang w:eastAsia="sl-SI"/>
              </w:rPr>
              <w:t>7,9</w:t>
            </w:r>
          </w:p>
        </w:tc>
        <w:tc>
          <w:tcPr>
            <w:tcW w:w="1134" w:type="dxa"/>
            <w:tcBorders>
              <w:top w:val="single" w:sz="4" w:space="0" w:color="auto"/>
              <w:left w:val="single" w:sz="4" w:space="0" w:color="auto"/>
              <w:bottom w:val="single" w:sz="4" w:space="0" w:color="auto"/>
              <w:right w:val="single" w:sz="4" w:space="0" w:color="auto"/>
            </w:tcBorders>
            <w:noWrap/>
          </w:tcPr>
          <w:p w14:paraId="6D0D83A9" w14:textId="77777777" w:rsidR="00293F21" w:rsidRDefault="00293F21" w:rsidP="006A13E5">
            <w:pPr>
              <w:jc w:val="center"/>
            </w:pPr>
          </w:p>
          <w:p w14:paraId="3A80D505" w14:textId="2EAB2365" w:rsidR="00293F21" w:rsidRPr="00156F0A" w:rsidRDefault="00293F21" w:rsidP="006A13E5">
            <w:pPr>
              <w:jc w:val="center"/>
              <w:rPr>
                <w:rFonts w:cs="Arial"/>
                <w:szCs w:val="20"/>
                <w:lang w:eastAsia="sl-SI"/>
              </w:rPr>
            </w:pPr>
            <w:r>
              <w:t>2466</w:t>
            </w:r>
          </w:p>
        </w:tc>
      </w:tr>
      <w:tr w:rsidR="00293F21" w:rsidRPr="00156F0A" w14:paraId="2FA95BEE"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6832735C" w14:textId="77777777" w:rsidR="00293F21" w:rsidRPr="00156F0A" w:rsidRDefault="00293F21" w:rsidP="006A13E5">
            <w:pPr>
              <w:jc w:val="both"/>
              <w:rPr>
                <w:rFonts w:cs="Arial"/>
                <w:color w:val="000000"/>
                <w:szCs w:val="20"/>
                <w:lang w:eastAsia="sl-SI"/>
              </w:rPr>
            </w:pPr>
            <w:r w:rsidRPr="00156F0A">
              <w:rPr>
                <w:rFonts w:cs="Arial"/>
                <w:color w:val="000000"/>
                <w:szCs w:val="20"/>
                <w:lang w:eastAsia="sl-SI"/>
              </w:rPr>
              <w:t>K</w:t>
            </w:r>
            <w:r>
              <w:rPr>
                <w:rFonts w:cs="Arial"/>
                <w:color w:val="000000"/>
                <w:szCs w:val="20"/>
                <w:lang w:eastAsia="sl-SI"/>
              </w:rPr>
              <w:t>34</w:t>
            </w:r>
          </w:p>
        </w:tc>
        <w:tc>
          <w:tcPr>
            <w:tcW w:w="5669" w:type="dxa"/>
            <w:tcBorders>
              <w:top w:val="single" w:sz="4" w:space="0" w:color="auto"/>
              <w:left w:val="single" w:sz="4" w:space="0" w:color="auto"/>
              <w:bottom w:val="single" w:sz="4" w:space="0" w:color="auto"/>
              <w:right w:val="single" w:sz="4" w:space="0" w:color="auto"/>
            </w:tcBorders>
            <w:vAlign w:val="bottom"/>
          </w:tcPr>
          <w:p w14:paraId="7280883B" w14:textId="26B5629C" w:rsidR="00293F21" w:rsidRPr="00156F0A" w:rsidRDefault="00293F21" w:rsidP="008F5409">
            <w:pPr>
              <w:jc w:val="both"/>
              <w:rPr>
                <w:rFonts w:cs="Arial"/>
                <w:color w:val="000000"/>
                <w:szCs w:val="20"/>
                <w:lang w:eastAsia="sl-SI"/>
              </w:rPr>
            </w:pPr>
            <w:r w:rsidRPr="00156F0A">
              <w:rPr>
                <w:rFonts w:cs="Arial"/>
                <w:color w:val="000000"/>
                <w:szCs w:val="20"/>
                <w:lang w:eastAsia="sl-SI"/>
              </w:rPr>
              <w:t>Zdravstveno osebje mi je povedalo, na katere opozorilne znake moram biti pozoren v zvezi z mojo boleznijo.</w:t>
            </w:r>
          </w:p>
        </w:tc>
        <w:tc>
          <w:tcPr>
            <w:tcW w:w="1134" w:type="dxa"/>
            <w:tcBorders>
              <w:top w:val="single" w:sz="4" w:space="0" w:color="auto"/>
              <w:left w:val="single" w:sz="4" w:space="0" w:color="auto"/>
              <w:bottom w:val="single" w:sz="4" w:space="0" w:color="auto"/>
              <w:right w:val="single" w:sz="4" w:space="0" w:color="auto"/>
            </w:tcBorders>
            <w:noWrap/>
            <w:vAlign w:val="bottom"/>
          </w:tcPr>
          <w:p w14:paraId="47F72A48" w14:textId="77777777" w:rsidR="00293F21" w:rsidRPr="00156F0A" w:rsidRDefault="00293F21" w:rsidP="006A13E5">
            <w:pPr>
              <w:jc w:val="center"/>
              <w:rPr>
                <w:rFonts w:cs="Arial"/>
                <w:szCs w:val="20"/>
                <w:lang w:eastAsia="sl-SI"/>
              </w:rPr>
            </w:pPr>
            <w:r w:rsidRPr="009809BE">
              <w:rPr>
                <w:rFonts w:cs="Arial"/>
                <w:szCs w:val="20"/>
                <w:lang w:eastAsia="sl-SI"/>
              </w:rPr>
              <w:t>90,4</w:t>
            </w:r>
          </w:p>
        </w:tc>
        <w:tc>
          <w:tcPr>
            <w:tcW w:w="1134" w:type="dxa"/>
            <w:tcBorders>
              <w:top w:val="single" w:sz="4" w:space="0" w:color="auto"/>
              <w:left w:val="single" w:sz="4" w:space="0" w:color="auto"/>
              <w:bottom w:val="single" w:sz="4" w:space="0" w:color="auto"/>
              <w:right w:val="single" w:sz="4" w:space="0" w:color="auto"/>
            </w:tcBorders>
            <w:noWrap/>
          </w:tcPr>
          <w:p w14:paraId="701DE6E4" w14:textId="77777777" w:rsidR="00293F21" w:rsidRDefault="00293F21" w:rsidP="006A13E5">
            <w:pPr>
              <w:jc w:val="center"/>
              <w:rPr>
                <w:rFonts w:cs="Arial"/>
                <w:szCs w:val="20"/>
                <w:lang w:eastAsia="sl-SI"/>
              </w:rPr>
            </w:pPr>
          </w:p>
          <w:p w14:paraId="462FB7C2" w14:textId="7679A238" w:rsidR="00293F21" w:rsidRPr="00156F0A" w:rsidRDefault="00293F21" w:rsidP="006A13E5">
            <w:pPr>
              <w:jc w:val="center"/>
              <w:rPr>
                <w:rFonts w:cs="Arial"/>
                <w:szCs w:val="20"/>
                <w:lang w:eastAsia="sl-SI"/>
              </w:rPr>
            </w:pPr>
            <w:r w:rsidRPr="009809BE">
              <w:rPr>
                <w:rFonts w:cs="Arial"/>
                <w:szCs w:val="20"/>
                <w:lang w:eastAsia="sl-SI"/>
              </w:rPr>
              <w:t>2640</w:t>
            </w:r>
          </w:p>
        </w:tc>
      </w:tr>
      <w:tr w:rsidR="00293F21" w:rsidRPr="00156F0A" w14:paraId="1C12D7D5"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0F3873C2" w14:textId="77777777" w:rsidR="00293F21" w:rsidRPr="00156F0A" w:rsidRDefault="00293F21" w:rsidP="006A13E5">
            <w:pPr>
              <w:jc w:val="both"/>
              <w:rPr>
                <w:rFonts w:cs="Arial"/>
                <w:color w:val="000000"/>
                <w:szCs w:val="20"/>
                <w:lang w:eastAsia="sl-SI"/>
              </w:rPr>
            </w:pPr>
            <w:r w:rsidRPr="00156F0A">
              <w:rPr>
                <w:rFonts w:cs="Arial"/>
                <w:color w:val="000000"/>
                <w:szCs w:val="20"/>
                <w:lang w:eastAsia="sl-SI"/>
              </w:rPr>
              <w:t>K3</w:t>
            </w:r>
            <w:r>
              <w:rPr>
                <w:rFonts w:cs="Arial"/>
                <w:color w:val="000000"/>
                <w:szCs w:val="20"/>
                <w:lang w:eastAsia="sl-SI"/>
              </w:rPr>
              <w:t>5</w:t>
            </w:r>
          </w:p>
        </w:tc>
        <w:tc>
          <w:tcPr>
            <w:tcW w:w="5669" w:type="dxa"/>
            <w:tcBorders>
              <w:top w:val="single" w:sz="4" w:space="0" w:color="auto"/>
              <w:left w:val="single" w:sz="4" w:space="0" w:color="auto"/>
              <w:bottom w:val="single" w:sz="4" w:space="0" w:color="auto"/>
              <w:right w:val="single" w:sz="4" w:space="0" w:color="auto"/>
            </w:tcBorders>
            <w:vAlign w:val="bottom"/>
          </w:tcPr>
          <w:p w14:paraId="03BD9918" w14:textId="77777777" w:rsidR="00293F21" w:rsidRPr="00156F0A" w:rsidRDefault="00293F21" w:rsidP="006A13E5">
            <w:pPr>
              <w:jc w:val="both"/>
              <w:rPr>
                <w:rFonts w:cs="Arial"/>
                <w:color w:val="000000"/>
                <w:szCs w:val="20"/>
                <w:lang w:eastAsia="sl-SI"/>
              </w:rPr>
            </w:pPr>
            <w:r w:rsidRPr="00156F0A">
              <w:rPr>
                <w:rFonts w:cs="Arial"/>
                <w:color w:val="000000"/>
                <w:szCs w:val="20"/>
                <w:lang w:eastAsia="sl-SI"/>
              </w:rPr>
              <w:t>Splošna ocena bolnišnične obravnave – povprečje na lestvici od 0 do 10.</w:t>
            </w:r>
          </w:p>
        </w:tc>
        <w:tc>
          <w:tcPr>
            <w:tcW w:w="1134" w:type="dxa"/>
            <w:tcBorders>
              <w:top w:val="single" w:sz="4" w:space="0" w:color="auto"/>
              <w:left w:val="single" w:sz="4" w:space="0" w:color="auto"/>
              <w:bottom w:val="single" w:sz="4" w:space="0" w:color="auto"/>
              <w:right w:val="single" w:sz="4" w:space="0" w:color="auto"/>
            </w:tcBorders>
            <w:noWrap/>
            <w:vAlign w:val="bottom"/>
          </w:tcPr>
          <w:p w14:paraId="1BA6E95D" w14:textId="77777777" w:rsidR="00293F21" w:rsidRPr="00156F0A" w:rsidRDefault="00293F21" w:rsidP="006A13E5">
            <w:pPr>
              <w:jc w:val="center"/>
              <w:rPr>
                <w:rFonts w:cs="Arial"/>
                <w:szCs w:val="20"/>
                <w:lang w:eastAsia="sl-SI"/>
              </w:rPr>
            </w:pPr>
            <w:r w:rsidRPr="00156F0A">
              <w:rPr>
                <w:rFonts w:cs="Arial"/>
                <w:szCs w:val="20"/>
                <w:lang w:eastAsia="sl-SI"/>
              </w:rPr>
              <w:t>9,</w:t>
            </w:r>
            <w:r>
              <w:rPr>
                <w:rFonts w:cs="Arial"/>
                <w:szCs w:val="20"/>
                <w:lang w:eastAsia="sl-SI"/>
              </w:rPr>
              <w:t>05</w:t>
            </w:r>
          </w:p>
        </w:tc>
        <w:tc>
          <w:tcPr>
            <w:tcW w:w="1134" w:type="dxa"/>
            <w:tcBorders>
              <w:top w:val="single" w:sz="4" w:space="0" w:color="auto"/>
              <w:left w:val="single" w:sz="4" w:space="0" w:color="auto"/>
              <w:bottom w:val="single" w:sz="4" w:space="0" w:color="auto"/>
              <w:right w:val="single" w:sz="4" w:space="0" w:color="auto"/>
            </w:tcBorders>
            <w:noWrap/>
          </w:tcPr>
          <w:p w14:paraId="6D535EBD" w14:textId="77777777" w:rsidR="00293F21" w:rsidRPr="00156F0A" w:rsidRDefault="00293F21" w:rsidP="006A13E5">
            <w:pPr>
              <w:jc w:val="center"/>
              <w:rPr>
                <w:rFonts w:cs="Arial"/>
                <w:szCs w:val="20"/>
                <w:lang w:eastAsia="sl-SI"/>
              </w:rPr>
            </w:pPr>
          </w:p>
          <w:p w14:paraId="32665D37" w14:textId="335137F4" w:rsidR="00293F21" w:rsidRPr="00156F0A" w:rsidRDefault="00293F21" w:rsidP="006A13E5">
            <w:pPr>
              <w:jc w:val="center"/>
              <w:rPr>
                <w:rFonts w:cs="Arial"/>
                <w:szCs w:val="20"/>
                <w:lang w:eastAsia="sl-SI"/>
              </w:rPr>
            </w:pPr>
            <w:r w:rsidRPr="00156F0A">
              <w:rPr>
                <w:rFonts w:cs="Arial"/>
                <w:szCs w:val="20"/>
                <w:lang w:eastAsia="sl-SI"/>
              </w:rPr>
              <w:t>3</w:t>
            </w:r>
            <w:r>
              <w:rPr>
                <w:rFonts w:cs="Arial"/>
                <w:szCs w:val="20"/>
                <w:lang w:eastAsia="sl-SI"/>
              </w:rPr>
              <w:t>114</w:t>
            </w:r>
          </w:p>
        </w:tc>
      </w:tr>
    </w:tbl>
    <w:p w14:paraId="19EEB97C" w14:textId="77777777" w:rsidR="00293F21" w:rsidRPr="00156F0A" w:rsidRDefault="00293F21" w:rsidP="00631587">
      <w:pPr>
        <w:jc w:val="both"/>
        <w:rPr>
          <w:rFonts w:eastAsiaTheme="minorHAnsi" w:cs="Arial"/>
          <w:szCs w:val="20"/>
        </w:rPr>
      </w:pPr>
    </w:p>
    <w:p w14:paraId="764E78E0" w14:textId="4DDC5DFC" w:rsidR="00293F21" w:rsidRPr="00156F0A" w:rsidRDefault="00293F21" w:rsidP="00631587">
      <w:pPr>
        <w:jc w:val="both"/>
        <w:rPr>
          <w:rFonts w:cs="Arial"/>
          <w:szCs w:val="20"/>
        </w:rPr>
      </w:pPr>
      <w:r w:rsidRPr="00156F0A">
        <w:rPr>
          <w:rFonts w:cs="Arial"/>
          <w:szCs w:val="20"/>
        </w:rPr>
        <w:t>Najvišje sta bila ocenjena</w:t>
      </w:r>
      <w:r>
        <w:rPr>
          <w:rFonts w:cs="Arial"/>
          <w:szCs w:val="20"/>
        </w:rPr>
        <w:t>, tako kot preteklo leto,</w:t>
      </w:r>
      <w:r w:rsidRPr="00156F0A">
        <w:rPr>
          <w:rFonts w:cs="Arial"/>
          <w:szCs w:val="20"/>
        </w:rPr>
        <w:t xml:space="preserve"> kazalnika K</w:t>
      </w:r>
      <w:r>
        <w:rPr>
          <w:rFonts w:cs="Arial"/>
          <w:szCs w:val="20"/>
        </w:rPr>
        <w:t>32 in K33</w:t>
      </w:r>
      <w:r w:rsidR="008F5409">
        <w:rPr>
          <w:rFonts w:cs="Arial"/>
          <w:szCs w:val="20"/>
        </w:rPr>
        <w:t>,</w:t>
      </w:r>
      <w:r>
        <w:rPr>
          <w:rFonts w:cs="Arial"/>
          <w:szCs w:val="20"/>
        </w:rPr>
        <w:t xml:space="preserve"> </w:t>
      </w:r>
      <w:r w:rsidRPr="00156F0A">
        <w:rPr>
          <w:rFonts w:cs="Arial"/>
          <w:szCs w:val="20"/>
        </w:rPr>
        <w:t xml:space="preserve">kar pomeni, da pacienti niso imeli težav pri pridobivanju </w:t>
      </w:r>
      <w:r w:rsidR="00CC0B6C">
        <w:rPr>
          <w:rFonts w:cs="Arial"/>
          <w:szCs w:val="20"/>
        </w:rPr>
        <w:t xml:space="preserve">informacij </w:t>
      </w:r>
      <w:r w:rsidRPr="00156F0A">
        <w:rPr>
          <w:rFonts w:cs="Arial"/>
          <w:szCs w:val="20"/>
        </w:rPr>
        <w:t>in razumevanju, katera zdravila jemati po odpustu iz bolnišnice in kako. Kazalnika z najnižjim odstotnim deležem sta bila K1</w:t>
      </w:r>
      <w:r>
        <w:rPr>
          <w:rFonts w:cs="Arial"/>
          <w:szCs w:val="20"/>
        </w:rPr>
        <w:t>1</w:t>
      </w:r>
      <w:r w:rsidRPr="00156F0A">
        <w:rPr>
          <w:rFonts w:cs="Arial"/>
          <w:szCs w:val="20"/>
        </w:rPr>
        <w:t xml:space="preserve"> in K1</w:t>
      </w:r>
      <w:r>
        <w:rPr>
          <w:rFonts w:cs="Arial"/>
          <w:szCs w:val="20"/>
        </w:rPr>
        <w:t>6</w:t>
      </w:r>
      <w:r w:rsidRPr="00156F0A">
        <w:rPr>
          <w:rFonts w:cs="Arial"/>
          <w:szCs w:val="20"/>
        </w:rPr>
        <w:t>, ki pa sta bila negativno orientirana, kar pomeni, da gre za izjemno dobre ocene v okviru obeh kazalnikov. Splošna ocena izkušenj pacientov z bolnišnično obravnavo je na zelo visoki ravni.</w:t>
      </w:r>
    </w:p>
    <w:p w14:paraId="3B80175F" w14:textId="77777777" w:rsidR="00293F21" w:rsidRPr="00156F0A" w:rsidRDefault="00293F21" w:rsidP="00283EE3">
      <w:pPr>
        <w:rPr>
          <w:rFonts w:cs="Arial"/>
        </w:rPr>
      </w:pPr>
    </w:p>
    <w:p w14:paraId="3C0D63DD" w14:textId="77777777" w:rsidR="00293F21" w:rsidRDefault="00293F21" w:rsidP="00283EE3">
      <w:pPr>
        <w:jc w:val="both"/>
        <w:rPr>
          <w:rFonts w:cs="Arial"/>
          <w:szCs w:val="20"/>
        </w:rPr>
      </w:pPr>
    </w:p>
    <w:p w14:paraId="68BCF2A5" w14:textId="77777777" w:rsidR="00293F21" w:rsidRDefault="00293F21" w:rsidP="00283EE3">
      <w:pPr>
        <w:jc w:val="both"/>
        <w:rPr>
          <w:rFonts w:cs="Arial"/>
          <w:szCs w:val="20"/>
        </w:rPr>
      </w:pPr>
    </w:p>
    <w:p w14:paraId="33B58A38" w14:textId="77777777" w:rsidR="00293F21" w:rsidRDefault="00293F21" w:rsidP="00283EE3">
      <w:pPr>
        <w:jc w:val="both"/>
        <w:rPr>
          <w:rFonts w:cs="Arial"/>
          <w:szCs w:val="20"/>
        </w:rPr>
      </w:pPr>
    </w:p>
    <w:p w14:paraId="56845DDC" w14:textId="77777777" w:rsidR="00293F21" w:rsidRPr="00156F0A" w:rsidRDefault="00293F21" w:rsidP="0042190E">
      <w:pPr>
        <w:pStyle w:val="Naslov1"/>
        <w:numPr>
          <w:ilvl w:val="0"/>
          <w:numId w:val="0"/>
        </w:numPr>
        <w:rPr>
          <w:color w:val="000000"/>
        </w:rPr>
      </w:pPr>
      <w:bookmarkStart w:id="211" w:name="_Toc41919160"/>
      <w:bookmarkStart w:id="212" w:name="_Toc106784687"/>
      <w:r w:rsidRPr="00156F0A">
        <w:t>8 SKLEPNE UGOTOVITVE</w:t>
      </w:r>
      <w:bookmarkEnd w:id="211"/>
      <w:bookmarkEnd w:id="212"/>
    </w:p>
    <w:p w14:paraId="2F11A0C2" w14:textId="77777777" w:rsidR="00293F21" w:rsidRPr="00156F0A" w:rsidRDefault="00293F21" w:rsidP="00283EE3">
      <w:pPr>
        <w:jc w:val="both"/>
        <w:rPr>
          <w:rFonts w:cs="Arial"/>
          <w:color w:val="000000"/>
        </w:rPr>
      </w:pPr>
    </w:p>
    <w:p w14:paraId="5250F22A" w14:textId="390FAC62" w:rsidR="00293F21" w:rsidRPr="00156F0A" w:rsidRDefault="00293F21" w:rsidP="00283EE3">
      <w:pPr>
        <w:jc w:val="both"/>
        <w:rPr>
          <w:rFonts w:cs="Arial"/>
        </w:rPr>
      </w:pPr>
      <w:r w:rsidRPr="005B0233">
        <w:rPr>
          <w:rFonts w:cs="Arial"/>
        </w:rPr>
        <w:t xml:space="preserve">Bolnišnice so v letu 2022 opravile več kot 370.000 hospitalizacij, izvajalci na sekundarni </w:t>
      </w:r>
      <w:r w:rsidR="00CC0B6C">
        <w:rPr>
          <w:rFonts w:cs="Arial"/>
        </w:rPr>
        <w:t xml:space="preserve">ravni </w:t>
      </w:r>
      <w:r w:rsidRPr="005B0233">
        <w:rPr>
          <w:rFonts w:cs="Arial"/>
        </w:rPr>
        <w:t>več kot 7 milijonov ambulantnih pregledov zavarovanih oseb, zdravniki na primarni ravni, vključno z zobozdravstvom, več kot 22 milijonov obiskov zavarovanih oseb, predpisanih je bilo več kot 18 milijonov receptov za zdravila</w:t>
      </w:r>
      <w:r>
        <w:rPr>
          <w:rFonts w:cs="Arial"/>
        </w:rPr>
        <w:t xml:space="preserve">. </w:t>
      </w:r>
      <w:r w:rsidRPr="00156F0A">
        <w:rPr>
          <w:rFonts w:cs="Arial"/>
        </w:rPr>
        <w:t>Pregled letnih poročil zastopnikov kaže, da so kršene predvsem pravica do primerne,</w:t>
      </w:r>
      <w:r>
        <w:rPr>
          <w:rFonts w:cs="Arial"/>
        </w:rPr>
        <w:t xml:space="preserve"> </w:t>
      </w:r>
      <w:r w:rsidRPr="00156F0A">
        <w:rPr>
          <w:rFonts w:cs="Arial"/>
        </w:rPr>
        <w:t xml:space="preserve">kakovostne in varne zdravstvene oskrbe, pravica do spoštovanja pacientovega časa in pravica do proste izbire zdravnika in izvajalca zdravstvenih storitev, kar je enako kot pretekla leta. Sicer je glede na sporočene ocene zadovoljstva pacientov </w:t>
      </w:r>
      <w:r>
        <w:rPr>
          <w:rFonts w:cs="Arial"/>
        </w:rPr>
        <w:t>na</w:t>
      </w:r>
      <w:r w:rsidRPr="00156F0A">
        <w:rPr>
          <w:rFonts w:cs="Arial"/>
        </w:rPr>
        <w:t xml:space="preserve"> portal</w:t>
      </w:r>
      <w:r>
        <w:rPr>
          <w:rFonts w:cs="Arial"/>
        </w:rPr>
        <w:t>u</w:t>
      </w:r>
      <w:r w:rsidRPr="00156F0A">
        <w:rPr>
          <w:rFonts w:cs="Arial"/>
        </w:rPr>
        <w:t xml:space="preserve"> </w:t>
      </w:r>
      <w:proofErr w:type="spellStart"/>
      <w:r w:rsidRPr="00156F0A">
        <w:rPr>
          <w:rFonts w:cs="Arial"/>
        </w:rPr>
        <w:t>zVem</w:t>
      </w:r>
      <w:proofErr w:type="spellEnd"/>
      <w:r w:rsidRPr="00156F0A">
        <w:rPr>
          <w:rFonts w:cs="Arial"/>
        </w:rPr>
        <w:t xml:space="preserve"> mogoče sklepati, da na splošno lahko govorimo o zadovoljstvu pacientov. Kot kaže raziskava PREMS, ima tudi večina pacientov pozitivne izkušnje z zdravstveno obravnavo.</w:t>
      </w:r>
    </w:p>
    <w:p w14:paraId="06671E3C" w14:textId="77777777" w:rsidR="00293F21" w:rsidRPr="00156F0A" w:rsidRDefault="00293F21" w:rsidP="00283EE3">
      <w:pPr>
        <w:jc w:val="both"/>
        <w:rPr>
          <w:rFonts w:cs="Arial"/>
        </w:rPr>
      </w:pPr>
    </w:p>
    <w:p w14:paraId="3CFFA9A1" w14:textId="2954FABA" w:rsidR="00293F21" w:rsidRPr="00156F0A" w:rsidRDefault="00293F21" w:rsidP="00283EE3">
      <w:pPr>
        <w:jc w:val="both"/>
        <w:rPr>
          <w:rFonts w:cs="Arial"/>
        </w:rPr>
      </w:pPr>
      <w:r w:rsidRPr="00156F0A">
        <w:rPr>
          <w:rFonts w:cs="Arial"/>
        </w:rPr>
        <w:lastRenderedPageBreak/>
        <w:t xml:space="preserve">Vendar pa je kljub nekaterim pozitivnim pokazateljem kakovosti slovenskega zdravstva potrebno </w:t>
      </w:r>
      <w:r>
        <w:rPr>
          <w:rFonts w:cs="Arial"/>
        </w:rPr>
        <w:t>deja</w:t>
      </w:r>
      <w:r w:rsidRPr="00156F0A">
        <w:rPr>
          <w:rFonts w:cs="Arial"/>
        </w:rPr>
        <w:t>vno prizadevanje, da se še naprej zmanjšuje število pacientov, ki so doživeli negativno izkušnjo. Po mnenju zastopnikov pacientovih pravic se pacienti upravičeno pritožijo in želijo predvsem potrditev, da njihova obravnava ali obravnava njihovih svojcev ni bila izvedena kakovostno.</w:t>
      </w:r>
    </w:p>
    <w:p w14:paraId="371B6A6B" w14:textId="77777777" w:rsidR="00293F21" w:rsidRPr="00156F0A" w:rsidRDefault="00293F21" w:rsidP="00283EE3">
      <w:pPr>
        <w:jc w:val="both"/>
        <w:rPr>
          <w:rFonts w:cs="Arial"/>
          <w:highlight w:val="yellow"/>
        </w:rPr>
      </w:pPr>
    </w:p>
    <w:p w14:paraId="31CE580C" w14:textId="6C0D2B83" w:rsidR="00293F21" w:rsidRPr="00156F0A" w:rsidRDefault="00293F21" w:rsidP="00283EE3">
      <w:pPr>
        <w:jc w:val="both"/>
        <w:rPr>
          <w:rFonts w:cs="Arial"/>
        </w:rPr>
      </w:pPr>
      <w:r w:rsidRPr="00156F0A">
        <w:rPr>
          <w:rFonts w:cs="Arial"/>
        </w:rPr>
        <w:t xml:space="preserve">V </w:t>
      </w:r>
      <w:r>
        <w:rPr>
          <w:rFonts w:cs="Arial"/>
        </w:rPr>
        <w:t>prejšnjem</w:t>
      </w:r>
      <w:r w:rsidRPr="00156F0A">
        <w:rPr>
          <w:rFonts w:cs="Arial"/>
        </w:rPr>
        <w:t xml:space="preserve"> letu je bilo še toliko bolj kot v preteklosti </w:t>
      </w:r>
      <w:r>
        <w:rPr>
          <w:rFonts w:cs="Arial"/>
        </w:rPr>
        <w:t>poudarj</w:t>
      </w:r>
      <w:r w:rsidRPr="00156F0A">
        <w:rPr>
          <w:rFonts w:cs="Arial"/>
        </w:rPr>
        <w:t xml:space="preserve">eno dejstvo, da zastopniki ne opravljamo le funkcije in naloge, ki </w:t>
      </w:r>
      <w:r w:rsidR="00A864E0">
        <w:rPr>
          <w:rFonts w:cs="Arial"/>
        </w:rPr>
        <w:t>jim</w:t>
      </w:r>
      <w:r w:rsidRPr="00156F0A">
        <w:rPr>
          <w:rFonts w:cs="Arial"/>
        </w:rPr>
        <w:t xml:space="preserve"> jih predpisuje zakonodaja, temveč smo vse večkrat tudi </w:t>
      </w:r>
      <w:r w:rsidR="00CC0B6C">
        <w:rPr>
          <w:rFonts w:cs="Arial"/>
        </w:rPr>
        <w:t xml:space="preserve">posredniki </w:t>
      </w:r>
      <w:r w:rsidRPr="00156F0A">
        <w:rPr>
          <w:rFonts w:cs="Arial"/>
        </w:rPr>
        <w:t>med zdravniki in pacienti ter tudi med zdravstvenim sistemom in pacienti. Velikokrat pacienti potrebujejo pogovor, spodbudno besedo ali razlago, za katero ob obremenjenosti zdravstvenega sistema morda ni vedno dovolj časa. Zaradi epidemije covida-19 je prišlo do reorganizacije zdravstvenega sistema in še dodatno zmanjšane dostopnosti do storitev, vendar pa to ni posebej vplivalo na število obravnavanih pritožb/vprašanj pacientov pri zastopnikih pacientovih pravic. Vpliv se je pokazal pri načinu vzpostavitve prvega stika, saj je komunikacija potekala večinoma na daljavo.</w:t>
      </w:r>
    </w:p>
    <w:p w14:paraId="5414A1A5" w14:textId="77777777" w:rsidR="00293F21" w:rsidRPr="00156F0A" w:rsidRDefault="00293F21" w:rsidP="00283EE3">
      <w:pPr>
        <w:jc w:val="both"/>
        <w:rPr>
          <w:rFonts w:cs="Arial"/>
        </w:rPr>
      </w:pPr>
    </w:p>
    <w:p w14:paraId="368A1640" w14:textId="03BF9B01" w:rsidR="00293F21" w:rsidRPr="00156F0A" w:rsidRDefault="00293F21" w:rsidP="00283EE3">
      <w:pPr>
        <w:jc w:val="both"/>
        <w:rPr>
          <w:rFonts w:cs="Arial"/>
        </w:rPr>
      </w:pPr>
      <w:r w:rsidRPr="00156F0A">
        <w:rPr>
          <w:rFonts w:cs="Arial"/>
        </w:rPr>
        <w:t xml:space="preserve">Ministrstvo ocenjuje, da je bilo na področju varstva pravic pacientov narejenega veliko, da pa je treba storiti korak naprej pri upoštevanju ugotovitev zastopnikov in komisije, izvedenih nadzorov in ocen pacientov za uvajanje potrebnih izboljšav. Tudi pritožbe pacientov, ugotovitve nadzorov in rezultati vrednotenja z vidika pacientov so za ministrstvo </w:t>
      </w:r>
      <w:r w:rsidR="00CC0B6C" w:rsidRPr="00156F0A">
        <w:rPr>
          <w:rFonts w:cs="Arial"/>
        </w:rPr>
        <w:t>pomemb</w:t>
      </w:r>
      <w:r w:rsidR="00CC0B6C">
        <w:rPr>
          <w:rFonts w:cs="Arial"/>
        </w:rPr>
        <w:t>no</w:t>
      </w:r>
      <w:r w:rsidR="00CC0B6C" w:rsidRPr="00156F0A">
        <w:rPr>
          <w:rFonts w:cs="Arial"/>
        </w:rPr>
        <w:t xml:space="preserve"> </w:t>
      </w:r>
      <w:r w:rsidR="00CC0B6C">
        <w:rPr>
          <w:rFonts w:cs="Arial"/>
        </w:rPr>
        <w:t>vodilo</w:t>
      </w:r>
      <w:r w:rsidRPr="00156F0A">
        <w:rPr>
          <w:rFonts w:cs="Arial"/>
        </w:rPr>
        <w:t>, katerim področjem je treba v prihodnosti nameniti še več pozornosti.</w:t>
      </w:r>
      <w:r>
        <w:rPr>
          <w:rFonts w:cs="Arial"/>
        </w:rPr>
        <w:t xml:space="preserve"> Nujna je izpeljava C-A ciklov v okviru PDCA.</w:t>
      </w:r>
    </w:p>
    <w:p w14:paraId="6A8470E3" w14:textId="77777777" w:rsidR="00293F21" w:rsidRPr="00156F0A" w:rsidRDefault="00293F21" w:rsidP="00283EE3">
      <w:pPr>
        <w:jc w:val="both"/>
        <w:rPr>
          <w:rFonts w:cs="Arial"/>
        </w:rPr>
      </w:pPr>
    </w:p>
    <w:p w14:paraId="75EB93EC" w14:textId="40BDF640" w:rsidR="00293F21" w:rsidRPr="00156F0A" w:rsidRDefault="00293F21" w:rsidP="00283EE3">
      <w:pPr>
        <w:jc w:val="both"/>
        <w:rPr>
          <w:rFonts w:cs="Arial"/>
        </w:rPr>
      </w:pPr>
      <w:r w:rsidRPr="00156F0A">
        <w:rPr>
          <w:rFonts w:cs="Arial"/>
        </w:rPr>
        <w:t xml:space="preserve">Treba je izpeljati že začete </w:t>
      </w:r>
      <w:r>
        <w:rPr>
          <w:rFonts w:cs="Arial"/>
        </w:rPr>
        <w:t>deja</w:t>
      </w:r>
      <w:r w:rsidRPr="00156F0A">
        <w:rPr>
          <w:rFonts w:cs="Arial"/>
        </w:rPr>
        <w:t xml:space="preserve">vnosti in bolje izvajati podporo zastopnikom pacientovih pravic. Delovna skupina za pripravo </w:t>
      </w:r>
      <w:r w:rsidR="00A864E0">
        <w:rPr>
          <w:rFonts w:cs="Arial"/>
        </w:rPr>
        <w:t>p</w:t>
      </w:r>
      <w:r w:rsidRPr="00156F0A">
        <w:rPr>
          <w:rFonts w:cs="Arial"/>
        </w:rPr>
        <w:t>ravilnika</w:t>
      </w:r>
      <w:r w:rsidR="00A864E0">
        <w:rPr>
          <w:rFonts w:cs="Arial"/>
        </w:rPr>
        <w:t>, ki bo določil</w:t>
      </w:r>
      <w:r w:rsidRPr="00156F0A">
        <w:rPr>
          <w:rFonts w:cs="Arial"/>
        </w:rPr>
        <w:t xml:space="preserve"> način določitve pacientovega zdravstvenega pooblaščenca in pisnih izjavah volje bo delo nadaljevala. Prav tako se bodo </w:t>
      </w:r>
      <w:r w:rsidR="00CC0B6C">
        <w:rPr>
          <w:rFonts w:cs="Arial"/>
        </w:rPr>
        <w:t>začele</w:t>
      </w:r>
      <w:r w:rsidR="00CC0B6C" w:rsidRPr="00156F0A">
        <w:rPr>
          <w:rFonts w:cs="Arial"/>
        </w:rPr>
        <w:t xml:space="preserve"> </w:t>
      </w:r>
      <w:r w:rsidRPr="00156F0A">
        <w:rPr>
          <w:rFonts w:cs="Arial"/>
        </w:rPr>
        <w:t xml:space="preserve">izobraževalne </w:t>
      </w:r>
      <w:r>
        <w:rPr>
          <w:rFonts w:cs="Arial"/>
        </w:rPr>
        <w:t>deja</w:t>
      </w:r>
      <w:r w:rsidRPr="00156F0A">
        <w:rPr>
          <w:rFonts w:cs="Arial"/>
        </w:rPr>
        <w:t xml:space="preserve">vnosti za podporo zastopnikom pacientovih pravic. Sprejet bo Poslovnik za delovanje Komisije za varstvo pacientovih pravic. Ministrstvo si bo </w:t>
      </w:r>
      <w:r>
        <w:rPr>
          <w:rFonts w:cs="Arial"/>
        </w:rPr>
        <w:t>deja</w:t>
      </w:r>
      <w:r w:rsidRPr="00156F0A">
        <w:rPr>
          <w:rFonts w:cs="Arial"/>
        </w:rPr>
        <w:t>vno prizadevalo za uveljavljanje potrebnih sistemskih ukrepov, ki so bili prepoznani glede na pritožbe pacientov.</w:t>
      </w:r>
    </w:p>
    <w:p w14:paraId="6996AE4E" w14:textId="77777777" w:rsidR="00293F21" w:rsidRPr="00156F0A" w:rsidRDefault="00293F21" w:rsidP="00283EE3">
      <w:pPr>
        <w:tabs>
          <w:tab w:val="left" w:pos="3402"/>
        </w:tabs>
        <w:jc w:val="both"/>
        <w:rPr>
          <w:rFonts w:cs="Arial"/>
        </w:rPr>
      </w:pPr>
    </w:p>
    <w:p w14:paraId="54A9E3FD" w14:textId="2BC0C000" w:rsidR="00293F21" w:rsidRPr="00156F0A" w:rsidRDefault="00293F21" w:rsidP="00283EE3">
      <w:pPr>
        <w:tabs>
          <w:tab w:val="left" w:pos="3402"/>
        </w:tabs>
        <w:jc w:val="both"/>
        <w:rPr>
          <w:rFonts w:cs="Arial"/>
        </w:rPr>
      </w:pPr>
      <w:r w:rsidRPr="00156F0A">
        <w:rPr>
          <w:rFonts w:cs="Arial"/>
        </w:rPr>
        <w:t xml:space="preserve">Praksa in izkušnje pri uresničevanju pacientovih pravic kažejo, da je treba to področje nenehno spremljati in opozarjati na težave pri uveljavljanju pravic na vseh ravneh zdravstvene dejavnosti. Pacienti so tudi zaradi promocije pravic in opozarjanja na nepravilnosti ob posameznih obravnavanih primerih in prav tako v javnosti o svojih pravicah </w:t>
      </w:r>
      <w:r w:rsidRPr="00156F0A">
        <w:rPr>
          <w:rFonts w:cs="Arial"/>
          <w:szCs w:val="20"/>
        </w:rPr>
        <w:t xml:space="preserve">vse bolj ozaveščeni </w:t>
      </w:r>
      <w:r w:rsidRPr="00156F0A">
        <w:rPr>
          <w:rFonts w:cs="Arial"/>
        </w:rPr>
        <w:t xml:space="preserve">ter želijo biti </w:t>
      </w:r>
      <w:r>
        <w:rPr>
          <w:rFonts w:cs="Arial"/>
        </w:rPr>
        <w:t>deja</w:t>
      </w:r>
      <w:r w:rsidRPr="00156F0A">
        <w:rPr>
          <w:rFonts w:cs="Arial"/>
        </w:rPr>
        <w:t>vno soudeleženi v procesu zdravljenja.</w:t>
      </w:r>
    </w:p>
    <w:p w14:paraId="149C5234" w14:textId="77777777" w:rsidR="00293F21" w:rsidRDefault="00293F21" w:rsidP="00283EE3">
      <w:pPr>
        <w:tabs>
          <w:tab w:val="left" w:pos="3402"/>
        </w:tabs>
        <w:jc w:val="both"/>
        <w:rPr>
          <w:rFonts w:cs="Arial"/>
        </w:rPr>
      </w:pPr>
    </w:p>
    <w:p w14:paraId="4C0A60F1" w14:textId="1C928DB4" w:rsidR="00293F21" w:rsidRDefault="00293F21" w:rsidP="00117A92">
      <w:pPr>
        <w:pStyle w:val="podpisi"/>
        <w:jc w:val="both"/>
        <w:rPr>
          <w:szCs w:val="20"/>
          <w:lang w:val="sl-SI"/>
        </w:rPr>
      </w:pPr>
      <w:r>
        <w:rPr>
          <w:szCs w:val="20"/>
          <w:lang w:val="sl-SI"/>
        </w:rPr>
        <w:t xml:space="preserve">Nalezimo se dobrih navad. </w:t>
      </w:r>
      <w:r>
        <w:rPr>
          <w:b/>
          <w:szCs w:val="20"/>
          <w:lang w:val="sl-SI"/>
        </w:rPr>
        <w:t>P</w:t>
      </w:r>
      <w:r>
        <w:rPr>
          <w:szCs w:val="20"/>
          <w:lang w:val="sl-SI"/>
        </w:rPr>
        <w:t xml:space="preserve">omagajmo si! </w:t>
      </w:r>
      <w:r>
        <w:rPr>
          <w:b/>
          <w:szCs w:val="20"/>
          <w:lang w:val="sl-SI"/>
        </w:rPr>
        <w:t>C</w:t>
      </w:r>
      <w:r>
        <w:rPr>
          <w:szCs w:val="20"/>
          <w:lang w:val="sl-SI"/>
        </w:rPr>
        <w:t xml:space="preserve">enimo drug drugega! </w:t>
      </w:r>
      <w:r>
        <w:rPr>
          <w:b/>
          <w:szCs w:val="20"/>
          <w:lang w:val="sl-SI"/>
        </w:rPr>
        <w:t>T</w:t>
      </w:r>
      <w:r>
        <w:rPr>
          <w:szCs w:val="20"/>
          <w:lang w:val="sl-SI"/>
        </w:rPr>
        <w:t>rudimo se ostati normalni!</w:t>
      </w:r>
    </w:p>
    <w:p w14:paraId="4535E567" w14:textId="77777777" w:rsidR="00293F21" w:rsidRDefault="00293F21" w:rsidP="00BC61D5">
      <w:pPr>
        <w:pStyle w:val="podpisi"/>
        <w:jc w:val="right"/>
        <w:rPr>
          <w:szCs w:val="20"/>
          <w:lang w:val="sl-SI"/>
        </w:rPr>
      </w:pPr>
      <w:r>
        <w:rPr>
          <w:szCs w:val="20"/>
          <w:lang w:val="sl-SI"/>
        </w:rPr>
        <w:t xml:space="preserve"> Iz letnega poročile Olge Petrak, zastopnice pacientovih pravic.</w:t>
      </w:r>
    </w:p>
    <w:p w14:paraId="3FAE70D1" w14:textId="77777777" w:rsidR="00293F21" w:rsidRPr="00BC61D5" w:rsidRDefault="00293F21" w:rsidP="00BC61D5">
      <w:pPr>
        <w:pStyle w:val="podpisi"/>
        <w:jc w:val="right"/>
        <w:rPr>
          <w:szCs w:val="20"/>
          <w:lang w:val="sl-SI"/>
        </w:rPr>
      </w:pPr>
    </w:p>
    <w:p w14:paraId="222AD7F2" w14:textId="3D52F3BB" w:rsidR="00293F21" w:rsidRPr="00156F0A" w:rsidRDefault="00293F21" w:rsidP="00283EE3">
      <w:pPr>
        <w:rPr>
          <w:rFonts w:cs="Arial"/>
          <w:color w:val="000000"/>
        </w:rPr>
      </w:pPr>
      <w:r w:rsidRPr="00156F0A">
        <w:rPr>
          <w:rFonts w:cs="Arial"/>
          <w:color w:val="000000"/>
        </w:rPr>
        <w:t>Viri</w:t>
      </w:r>
    </w:p>
    <w:p w14:paraId="60AB2678" w14:textId="77777777" w:rsidR="00293F21" w:rsidRPr="00156F0A" w:rsidRDefault="00293F21" w:rsidP="00293F21">
      <w:pPr>
        <w:numPr>
          <w:ilvl w:val="0"/>
          <w:numId w:val="1"/>
        </w:numPr>
        <w:ind w:left="284" w:hanging="284"/>
        <w:jc w:val="both"/>
        <w:rPr>
          <w:rFonts w:cs="Arial"/>
          <w:color w:val="000000"/>
        </w:rPr>
      </w:pPr>
      <w:r w:rsidRPr="00156F0A">
        <w:rPr>
          <w:rFonts w:cs="Arial"/>
          <w:color w:val="000000"/>
        </w:rPr>
        <w:t xml:space="preserve">Zakon o pacientovih pravicah </w:t>
      </w:r>
      <w:r w:rsidRPr="00BC0E20">
        <w:rPr>
          <w:rFonts w:cs="Arial"/>
          <w:color w:val="000000"/>
        </w:rPr>
        <w:t>(Uradni list RS, št. 15/08, 55/17, 177/20 in 100/22 – ZNUZSZS)</w:t>
      </w:r>
      <w:r>
        <w:rPr>
          <w:rFonts w:cs="Arial"/>
          <w:color w:val="000000"/>
        </w:rPr>
        <w:t>.</w:t>
      </w:r>
    </w:p>
    <w:p w14:paraId="20EFB558" w14:textId="77777777" w:rsidR="00293F21" w:rsidRPr="00156F0A" w:rsidRDefault="00293F21" w:rsidP="00293F21">
      <w:pPr>
        <w:numPr>
          <w:ilvl w:val="0"/>
          <w:numId w:val="1"/>
        </w:numPr>
        <w:ind w:left="284" w:hanging="284"/>
        <w:jc w:val="both"/>
        <w:rPr>
          <w:rFonts w:cs="Arial"/>
          <w:color w:val="000000"/>
        </w:rPr>
      </w:pPr>
      <w:r w:rsidRPr="00156F0A">
        <w:rPr>
          <w:rFonts w:cs="Arial"/>
          <w:color w:val="000000"/>
        </w:rPr>
        <w:t>Zastopniki pacientovih pravic: letna poročila zastopnikov pacientovih pravic za leto 202</w:t>
      </w:r>
      <w:r>
        <w:rPr>
          <w:rFonts w:cs="Arial"/>
          <w:color w:val="000000"/>
        </w:rPr>
        <w:t>2</w:t>
      </w:r>
      <w:r w:rsidRPr="00156F0A">
        <w:rPr>
          <w:rFonts w:cs="Arial"/>
          <w:color w:val="000000"/>
        </w:rPr>
        <w:t>.</w:t>
      </w:r>
    </w:p>
    <w:p w14:paraId="270CAC17" w14:textId="77777777" w:rsidR="00293F21" w:rsidRPr="00156F0A" w:rsidRDefault="00293F21" w:rsidP="00293F21">
      <w:pPr>
        <w:numPr>
          <w:ilvl w:val="0"/>
          <w:numId w:val="1"/>
        </w:numPr>
        <w:ind w:left="284" w:hanging="284"/>
        <w:jc w:val="both"/>
        <w:rPr>
          <w:rFonts w:cs="Arial"/>
          <w:color w:val="000000"/>
        </w:rPr>
      </w:pPr>
      <w:r w:rsidRPr="00156F0A">
        <w:rPr>
          <w:rFonts w:cs="Arial"/>
          <w:color w:val="000000"/>
        </w:rPr>
        <w:t>Komisija Republike Slovenije za varstvo pacientovih pravic: Letno poročilo Komisije Republike Slovenije za varstvo pacientovih pravic za leto 202</w:t>
      </w:r>
      <w:r>
        <w:rPr>
          <w:rFonts w:cs="Arial"/>
          <w:color w:val="000000"/>
        </w:rPr>
        <w:t>2</w:t>
      </w:r>
      <w:r w:rsidRPr="00156F0A">
        <w:rPr>
          <w:rFonts w:cs="Arial"/>
          <w:color w:val="000000"/>
        </w:rPr>
        <w:t>.</w:t>
      </w:r>
    </w:p>
    <w:p w14:paraId="2C32ADE5" w14:textId="77777777" w:rsidR="00293F21" w:rsidRPr="00156F0A" w:rsidRDefault="00293F21" w:rsidP="00293F21">
      <w:pPr>
        <w:numPr>
          <w:ilvl w:val="0"/>
          <w:numId w:val="1"/>
        </w:numPr>
        <w:ind w:left="284" w:hanging="284"/>
        <w:jc w:val="both"/>
        <w:rPr>
          <w:rFonts w:cs="Arial"/>
          <w:color w:val="000000"/>
        </w:rPr>
      </w:pPr>
      <w:r w:rsidRPr="00156F0A">
        <w:rPr>
          <w:rFonts w:cs="Arial"/>
          <w:color w:val="000000"/>
        </w:rPr>
        <w:t>Lekarniška zbornica Slovenije: Letno poročilo o izvajanju javnih pooblastil za leto 202</w:t>
      </w:r>
      <w:r>
        <w:rPr>
          <w:rFonts w:cs="Arial"/>
          <w:color w:val="000000"/>
        </w:rPr>
        <w:t>2</w:t>
      </w:r>
      <w:r w:rsidRPr="00156F0A">
        <w:rPr>
          <w:rFonts w:cs="Arial"/>
          <w:color w:val="000000"/>
        </w:rPr>
        <w:t>.</w:t>
      </w:r>
    </w:p>
    <w:p w14:paraId="2F46053B" w14:textId="07A3C3DB" w:rsidR="00293F21" w:rsidRPr="00156F0A" w:rsidRDefault="00293F21" w:rsidP="00293F21">
      <w:pPr>
        <w:numPr>
          <w:ilvl w:val="0"/>
          <w:numId w:val="1"/>
        </w:numPr>
        <w:ind w:left="284" w:hanging="284"/>
        <w:jc w:val="both"/>
        <w:rPr>
          <w:rFonts w:cs="Arial"/>
          <w:color w:val="000000"/>
        </w:rPr>
      </w:pPr>
      <w:r w:rsidRPr="00156F0A">
        <w:rPr>
          <w:rFonts w:cs="Arial"/>
          <w:color w:val="000000"/>
        </w:rPr>
        <w:t>Ministrstvo za zdravje</w:t>
      </w:r>
      <w:r w:rsidR="00CC0B6C">
        <w:rPr>
          <w:rFonts w:cs="Arial"/>
          <w:color w:val="000000"/>
        </w:rPr>
        <w:t xml:space="preserve"> Republike Slovenije</w:t>
      </w:r>
      <w:r w:rsidRPr="00156F0A">
        <w:rPr>
          <w:rFonts w:cs="Arial"/>
          <w:color w:val="000000"/>
        </w:rPr>
        <w:t>: Ugotavljanje kakovosti poslovanja z uporabniki v javnem zdravstvu.</w:t>
      </w:r>
    </w:p>
    <w:p w14:paraId="2C437683" w14:textId="22C075D6" w:rsidR="00293F21" w:rsidRPr="00156F0A" w:rsidRDefault="00293F21" w:rsidP="00293F21">
      <w:pPr>
        <w:numPr>
          <w:ilvl w:val="0"/>
          <w:numId w:val="1"/>
        </w:numPr>
        <w:ind w:left="284" w:hanging="284"/>
        <w:jc w:val="both"/>
        <w:rPr>
          <w:rFonts w:cs="Arial"/>
          <w:color w:val="000000"/>
        </w:rPr>
      </w:pPr>
      <w:r w:rsidRPr="00156F0A">
        <w:rPr>
          <w:rFonts w:cs="Arial"/>
          <w:color w:val="000000"/>
        </w:rPr>
        <w:t>Nacionalni inštitut za javno zdravje: PREMS – Moja izkušnja, naše zdravstvo. Rezultati nacionalne raziskave o izkušnjah pacientov, 202</w:t>
      </w:r>
      <w:r>
        <w:rPr>
          <w:rFonts w:cs="Arial"/>
          <w:color w:val="000000"/>
        </w:rPr>
        <w:t>2</w:t>
      </w:r>
      <w:r w:rsidRPr="00156F0A">
        <w:rPr>
          <w:rFonts w:cs="Arial"/>
          <w:color w:val="000000"/>
        </w:rPr>
        <w:t>.</w:t>
      </w:r>
    </w:p>
    <w:p w14:paraId="33263D68" w14:textId="77777777" w:rsidR="00293F21" w:rsidRPr="00156F0A" w:rsidRDefault="00293F21" w:rsidP="00293F21">
      <w:pPr>
        <w:numPr>
          <w:ilvl w:val="0"/>
          <w:numId w:val="1"/>
        </w:numPr>
        <w:ind w:left="284" w:hanging="284"/>
        <w:jc w:val="both"/>
        <w:rPr>
          <w:rFonts w:cs="Arial"/>
          <w:color w:val="000000"/>
        </w:rPr>
      </w:pPr>
      <w:r w:rsidRPr="00156F0A">
        <w:rPr>
          <w:rFonts w:cs="Arial"/>
          <w:color w:val="000000"/>
        </w:rPr>
        <w:t>Zavod za zdravstveno zavarovanje Slovenije: Poročilo o nadzorih Zavoda za zdravstveno zavarovanje Slovenije v letu 202</w:t>
      </w:r>
      <w:r>
        <w:rPr>
          <w:rFonts w:cs="Arial"/>
          <w:color w:val="000000"/>
        </w:rPr>
        <w:t>2</w:t>
      </w:r>
      <w:r w:rsidRPr="00156F0A">
        <w:rPr>
          <w:rFonts w:cs="Arial"/>
          <w:color w:val="000000"/>
        </w:rPr>
        <w:t>.</w:t>
      </w:r>
    </w:p>
    <w:p w14:paraId="5D0E9300" w14:textId="77777777" w:rsidR="00293F21" w:rsidRPr="00156F0A" w:rsidRDefault="00293F21" w:rsidP="00293F21">
      <w:pPr>
        <w:numPr>
          <w:ilvl w:val="0"/>
          <w:numId w:val="1"/>
        </w:numPr>
        <w:ind w:left="284" w:hanging="284"/>
        <w:jc w:val="both"/>
        <w:rPr>
          <w:rFonts w:cs="Arial"/>
          <w:color w:val="000000"/>
        </w:rPr>
      </w:pPr>
      <w:r w:rsidRPr="00156F0A">
        <w:rPr>
          <w:rFonts w:cs="Arial"/>
        </w:rPr>
        <w:t xml:space="preserve">Zdravniška zbornica Slovenije: </w:t>
      </w:r>
      <w:r w:rsidRPr="00156F0A">
        <w:rPr>
          <w:rFonts w:cs="Arial"/>
          <w:color w:val="000000"/>
        </w:rPr>
        <w:t>Analiza strokovnih nadzorov s svetovanjem za leto 202</w:t>
      </w:r>
      <w:r>
        <w:rPr>
          <w:rFonts w:cs="Arial"/>
          <w:color w:val="000000"/>
        </w:rPr>
        <w:t>2</w:t>
      </w:r>
      <w:r w:rsidRPr="00156F0A">
        <w:rPr>
          <w:rFonts w:cs="Arial"/>
          <w:color w:val="000000"/>
        </w:rPr>
        <w:t>.</w:t>
      </w:r>
    </w:p>
    <w:p w14:paraId="132A4723" w14:textId="77777777" w:rsidR="00293F21" w:rsidRPr="00156F0A" w:rsidRDefault="00293F21" w:rsidP="00293F21">
      <w:pPr>
        <w:numPr>
          <w:ilvl w:val="0"/>
          <w:numId w:val="1"/>
        </w:numPr>
        <w:ind w:left="284" w:hanging="284"/>
        <w:jc w:val="both"/>
        <w:rPr>
          <w:rFonts w:cs="Arial"/>
          <w:color w:val="000000"/>
        </w:rPr>
      </w:pPr>
      <w:r w:rsidRPr="00156F0A">
        <w:rPr>
          <w:rFonts w:cs="Arial"/>
          <w:color w:val="000000"/>
        </w:rPr>
        <w:lastRenderedPageBreak/>
        <w:t>Zbornica laboratorijske medicine Slovenije: Letno končno poročilo 20</w:t>
      </w:r>
      <w:r>
        <w:rPr>
          <w:rFonts w:cs="Arial"/>
          <w:color w:val="000000"/>
        </w:rPr>
        <w:t>22</w:t>
      </w:r>
      <w:r w:rsidRPr="00156F0A">
        <w:rPr>
          <w:rFonts w:cs="Arial"/>
          <w:color w:val="000000"/>
        </w:rPr>
        <w:t xml:space="preserve"> o opravljenih nalogah iz naslova javnih pooblastil in o namenski porabi odobrenih sredstev.</w:t>
      </w:r>
    </w:p>
    <w:p w14:paraId="57F7BEEA" w14:textId="1828655D" w:rsidR="00293F21" w:rsidRDefault="00293F21" w:rsidP="00293F21">
      <w:pPr>
        <w:numPr>
          <w:ilvl w:val="0"/>
          <w:numId w:val="1"/>
        </w:numPr>
        <w:ind w:left="284" w:hanging="284"/>
        <w:jc w:val="both"/>
        <w:rPr>
          <w:rFonts w:cs="Arial"/>
          <w:color w:val="000000"/>
        </w:rPr>
      </w:pPr>
      <w:r w:rsidRPr="00156F0A">
        <w:rPr>
          <w:rFonts w:cs="Arial"/>
          <w:color w:val="000000"/>
        </w:rPr>
        <w:t>Zbornica zdravstvene in babiške nege Slovenije – Zveza strokovnih društev medicinskih sester, babic in zdravstvenih tehnikov Slovenije: Analiza strokovnih nadzorov s svetovanjem v dejavnosti zdravstvene in babiške nege v obdobju od 1. </w:t>
      </w:r>
      <w:r>
        <w:rPr>
          <w:rFonts w:cs="Arial"/>
          <w:color w:val="000000"/>
        </w:rPr>
        <w:t>januarja</w:t>
      </w:r>
      <w:r w:rsidRPr="00156F0A">
        <w:rPr>
          <w:rFonts w:cs="Arial"/>
          <w:color w:val="000000"/>
        </w:rPr>
        <w:t> 202</w:t>
      </w:r>
      <w:r>
        <w:rPr>
          <w:rFonts w:cs="Arial"/>
          <w:color w:val="000000"/>
        </w:rPr>
        <w:t>2</w:t>
      </w:r>
      <w:r w:rsidRPr="00156F0A">
        <w:rPr>
          <w:rFonts w:cs="Arial"/>
          <w:color w:val="000000"/>
        </w:rPr>
        <w:t xml:space="preserve"> do </w:t>
      </w:r>
      <w:r w:rsidRPr="00156F0A">
        <w:rPr>
          <w:rFonts w:cs="Arial"/>
          <w:color w:val="000000"/>
        </w:rPr>
        <w:br/>
        <w:t>31. </w:t>
      </w:r>
      <w:r>
        <w:rPr>
          <w:rFonts w:cs="Arial"/>
          <w:color w:val="000000"/>
        </w:rPr>
        <w:t>decembra</w:t>
      </w:r>
      <w:r w:rsidRPr="00156F0A">
        <w:rPr>
          <w:rFonts w:cs="Arial"/>
          <w:color w:val="000000"/>
        </w:rPr>
        <w:t> 202</w:t>
      </w:r>
      <w:r>
        <w:rPr>
          <w:rFonts w:cs="Arial"/>
          <w:color w:val="000000"/>
        </w:rPr>
        <w:t>2.</w:t>
      </w:r>
    </w:p>
    <w:p w14:paraId="5663EF7F" w14:textId="6288887F" w:rsidR="00293F21" w:rsidRPr="00A864E0" w:rsidRDefault="00293F21" w:rsidP="00A864E0">
      <w:pPr>
        <w:numPr>
          <w:ilvl w:val="0"/>
          <w:numId w:val="1"/>
        </w:numPr>
        <w:ind w:left="284" w:hanging="284"/>
        <w:jc w:val="both"/>
        <w:rPr>
          <w:rFonts w:cs="Arial"/>
          <w:color w:val="000000"/>
        </w:rPr>
      </w:pPr>
      <w:r w:rsidRPr="00A864E0">
        <w:rPr>
          <w:rFonts w:cs="Arial"/>
          <w:color w:val="000000"/>
        </w:rPr>
        <w:t>Zdravstveni inšpektorat Republike Slovenije: Poročilo o delu Zdravstvenega inšpektorata Republike Slovenije za leto 2022.</w:t>
      </w:r>
    </w:p>
    <w:p w14:paraId="1E46E664" w14:textId="77777777" w:rsidR="000C5D94" w:rsidRDefault="000C5D94" w:rsidP="00283EE3">
      <w:pPr>
        <w:jc w:val="both"/>
        <w:rPr>
          <w:rFonts w:cs="Arial"/>
          <w:color w:val="000000"/>
        </w:rPr>
      </w:pPr>
    </w:p>
    <w:sectPr w:rsidR="000C5D94" w:rsidSect="00F02D7D">
      <w:headerReference w:type="default" r:id="rId12"/>
      <w:footerReference w:type="default" r:id="rId13"/>
      <w:headerReference w:type="first" r:id="rId14"/>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4E041" w14:textId="77777777" w:rsidR="00543597" w:rsidRDefault="00543597">
      <w:r>
        <w:separator/>
      </w:r>
    </w:p>
  </w:endnote>
  <w:endnote w:type="continuationSeparator" w:id="0">
    <w:p w14:paraId="4AF6E477" w14:textId="77777777" w:rsidR="00543597" w:rsidRDefault="00543597">
      <w:r>
        <w:continuationSeparator/>
      </w:r>
    </w:p>
  </w:endnote>
  <w:endnote w:type="continuationNotice" w:id="1">
    <w:p w14:paraId="43A0C116" w14:textId="77777777" w:rsidR="00543597" w:rsidRDefault="005435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80"/>
    <w:family w:val="auto"/>
    <w:pitch w:val="variable"/>
    <w:sig w:usb0="00000000" w:usb1="7AC7FFFF" w:usb2="00000012" w:usb3="00000000" w:csb0="0002000D" w:csb1="00000000"/>
  </w:font>
  <w:font w:name="Candara">
    <w:panose1 w:val="020E0502030303020204"/>
    <w:charset w:val="EE"/>
    <w:family w:val="swiss"/>
    <w:pitch w:val="variable"/>
    <w:sig w:usb0="A00002EF" w:usb1="4000A44B" w:usb2="0000000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4738" w14:textId="77777777" w:rsidR="00D94D6A" w:rsidRDefault="00D94D6A">
    <w:pPr>
      <w:pStyle w:val="Noga"/>
      <w:jc w:val="right"/>
    </w:pPr>
    <w:r>
      <w:fldChar w:fldCharType="begin"/>
    </w:r>
    <w:r>
      <w:instrText>PAGE   \* MERGEFORMAT</w:instrText>
    </w:r>
    <w:r>
      <w:fldChar w:fldCharType="separate"/>
    </w:r>
    <w:r w:rsidR="009D4DF0">
      <w:rPr>
        <w:noProof/>
      </w:rPr>
      <w:t>18</w:t>
    </w:r>
    <w:r>
      <w:fldChar w:fldCharType="end"/>
    </w:r>
  </w:p>
  <w:p w14:paraId="2555FCE6" w14:textId="77777777" w:rsidR="00D94D6A" w:rsidRDefault="00D94D6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90480" w14:textId="77777777" w:rsidR="00543597" w:rsidRDefault="00543597">
      <w:r>
        <w:separator/>
      </w:r>
    </w:p>
  </w:footnote>
  <w:footnote w:type="continuationSeparator" w:id="0">
    <w:p w14:paraId="77FF8F1B" w14:textId="77777777" w:rsidR="00543597" w:rsidRDefault="00543597">
      <w:r>
        <w:continuationSeparator/>
      </w:r>
    </w:p>
  </w:footnote>
  <w:footnote w:type="continuationNotice" w:id="1">
    <w:p w14:paraId="0DAE22ED" w14:textId="77777777" w:rsidR="00543597" w:rsidRDefault="00543597">
      <w:pPr>
        <w:spacing w:line="240" w:lineRule="auto"/>
      </w:pPr>
    </w:p>
  </w:footnote>
  <w:footnote w:id="2">
    <w:p w14:paraId="16721213" w14:textId="0C811E74" w:rsidR="00D94D6A" w:rsidRPr="00E67001" w:rsidRDefault="00D94D6A" w:rsidP="00854990">
      <w:pPr>
        <w:pStyle w:val="Sprotnaopomba-besedilo"/>
        <w:spacing w:line="240" w:lineRule="auto"/>
        <w:jc w:val="both"/>
        <w:rPr>
          <w:sz w:val="16"/>
          <w:szCs w:val="16"/>
        </w:rPr>
      </w:pPr>
      <w:r>
        <w:rPr>
          <w:rStyle w:val="Sprotnaopomba-sklic"/>
        </w:rPr>
        <w:footnoteRef/>
      </w:r>
      <w:r>
        <w:t xml:space="preserve"> </w:t>
      </w:r>
      <w:r w:rsidRPr="00E67001">
        <w:rPr>
          <w:sz w:val="16"/>
          <w:szCs w:val="16"/>
        </w:rPr>
        <w:t>Uradni list RS, št.</w:t>
      </w:r>
      <w:r>
        <w:rPr>
          <w:sz w:val="16"/>
          <w:szCs w:val="16"/>
        </w:rPr>
        <w:t> </w:t>
      </w:r>
      <w:r w:rsidRPr="00E67001">
        <w:rPr>
          <w:sz w:val="16"/>
          <w:szCs w:val="16"/>
        </w:rPr>
        <w:t>15/08</w:t>
      </w:r>
      <w:r>
        <w:rPr>
          <w:sz w:val="16"/>
          <w:szCs w:val="16"/>
        </w:rPr>
        <w:t>,</w:t>
      </w:r>
      <w:r w:rsidRPr="00E67001">
        <w:rPr>
          <w:sz w:val="16"/>
          <w:szCs w:val="16"/>
        </w:rPr>
        <w:t xml:space="preserve"> 55/17</w:t>
      </w:r>
      <w:r>
        <w:rPr>
          <w:sz w:val="16"/>
          <w:szCs w:val="16"/>
        </w:rPr>
        <w:t>, 177/20</w:t>
      </w:r>
      <w:r w:rsidRPr="00A67096">
        <w:t xml:space="preserve"> </w:t>
      </w:r>
      <w:r w:rsidRPr="00A67096">
        <w:rPr>
          <w:sz w:val="16"/>
          <w:szCs w:val="16"/>
        </w:rPr>
        <w:t>in 100/22 – ZNUZSZS</w:t>
      </w:r>
      <w:r w:rsidRPr="00E67001">
        <w:rPr>
          <w:sz w:val="16"/>
          <w:szCs w:val="16"/>
        </w:rPr>
        <w:t>.</w:t>
      </w:r>
    </w:p>
  </w:footnote>
  <w:footnote w:id="3">
    <w:p w14:paraId="312C2D4F" w14:textId="5079EE34" w:rsidR="00D94D6A" w:rsidRPr="00CB1347" w:rsidRDefault="00D94D6A" w:rsidP="00854990">
      <w:pPr>
        <w:pStyle w:val="Sprotnaopomba-besedilo"/>
        <w:spacing w:line="240" w:lineRule="auto"/>
        <w:jc w:val="both"/>
        <w:rPr>
          <w:sz w:val="18"/>
          <w:szCs w:val="18"/>
        </w:rPr>
      </w:pPr>
      <w:r w:rsidRPr="00E67001">
        <w:rPr>
          <w:rStyle w:val="Sprotnaopomba-sklic"/>
        </w:rPr>
        <w:footnoteRef/>
      </w:r>
      <w:r w:rsidRPr="00E67001">
        <w:t xml:space="preserve"> </w:t>
      </w:r>
      <w:r w:rsidRPr="00E67001">
        <w:rPr>
          <w:rFonts w:cs="Arial"/>
          <w:sz w:val="16"/>
          <w:szCs w:val="16"/>
        </w:rPr>
        <w:t>Uradni list RS, št.</w:t>
      </w:r>
      <w:r>
        <w:rPr>
          <w:rFonts w:cs="Arial"/>
          <w:sz w:val="16"/>
          <w:szCs w:val="16"/>
        </w:rPr>
        <w:t> </w:t>
      </w:r>
      <w:r w:rsidRPr="00E67001">
        <w:rPr>
          <w:rFonts w:cs="Arial"/>
          <w:sz w:val="16"/>
          <w:szCs w:val="16"/>
        </w:rPr>
        <w:t>23/05 – uradno prečiščeno besedilo, 15/08 – ZPacP, 23/08, 58/08 – ZZdrS-E, 77/08 – ZDZdr, 40/12 – ZUJF, 14/13, 88/16, 64/17 – ZdZPZD</w:t>
      </w:r>
      <w:r>
        <w:rPr>
          <w:rFonts w:cs="Arial"/>
          <w:sz w:val="16"/>
          <w:szCs w:val="16"/>
        </w:rPr>
        <w:t>,</w:t>
      </w:r>
      <w:r w:rsidRPr="00E67001">
        <w:rPr>
          <w:rFonts w:cs="Arial"/>
          <w:sz w:val="16"/>
          <w:szCs w:val="16"/>
        </w:rPr>
        <w:t xml:space="preserve"> 1/19 – odl. US</w:t>
      </w:r>
      <w:r>
        <w:rPr>
          <w:rFonts w:cs="Arial"/>
          <w:sz w:val="16"/>
          <w:szCs w:val="16"/>
        </w:rPr>
        <w:t>, 73/19, 82/20, 152/20 – ZZUOOP in 203/20 – ZIUPOPDVE,</w:t>
      </w:r>
      <w:r w:rsidRPr="00A67096">
        <w:rPr>
          <w:rFonts w:cs="Arial"/>
          <w:sz w:val="16"/>
          <w:szCs w:val="16"/>
        </w:rPr>
        <w:t xml:space="preserve"> 112/21 – ZNUPZ, 196/21 – ZDOsk, 100/22 – ZNUZSZS, 132/22 – odl. US, 141/22 – ZNUNBZ in 14/23 – odl. US</w:t>
      </w:r>
      <w:r>
        <w:rPr>
          <w:rFonts w:cs="Arial"/>
          <w:sz w:val="16"/>
          <w:szCs w:val="16"/>
        </w:rPr>
        <w:t>.</w:t>
      </w:r>
    </w:p>
  </w:footnote>
  <w:footnote w:id="4">
    <w:p w14:paraId="06D2F157" w14:textId="70B42538" w:rsidR="00D94D6A" w:rsidRPr="00CB1347" w:rsidRDefault="00D94D6A" w:rsidP="00854990">
      <w:pPr>
        <w:pStyle w:val="Sprotnaopomba-besedilo"/>
        <w:spacing w:line="240" w:lineRule="auto"/>
        <w:jc w:val="both"/>
        <w:rPr>
          <w:sz w:val="18"/>
          <w:szCs w:val="18"/>
        </w:rPr>
      </w:pPr>
      <w:r w:rsidRPr="00E67001">
        <w:rPr>
          <w:rStyle w:val="Sprotnaopomba-sklic"/>
        </w:rPr>
        <w:footnoteRef/>
      </w:r>
      <w:r w:rsidRPr="00E67001">
        <w:t xml:space="preserve"> </w:t>
      </w:r>
      <w:r w:rsidRPr="00E67001">
        <w:rPr>
          <w:rFonts w:cs="Arial"/>
          <w:sz w:val="16"/>
          <w:szCs w:val="16"/>
        </w:rPr>
        <w:t>Uradni list RS, št.</w:t>
      </w:r>
      <w:r>
        <w:rPr>
          <w:rFonts w:cs="Arial"/>
          <w:sz w:val="16"/>
          <w:szCs w:val="16"/>
        </w:rPr>
        <w:t> </w:t>
      </w:r>
      <w:r w:rsidRPr="00E67001">
        <w:rPr>
          <w:rFonts w:cs="Arial"/>
          <w:sz w:val="16"/>
          <w:szCs w:val="16"/>
        </w:rPr>
        <w:t>72/06 – uradno prečiščeno besedilo, 15/08 – ZPacP, 58/08, 107/10 – ZPPKZ, 40/12 – ZUJF, 88/16 – ZdZPZD, 64/17</w:t>
      </w:r>
      <w:r>
        <w:rPr>
          <w:rFonts w:cs="Arial"/>
          <w:sz w:val="16"/>
          <w:szCs w:val="16"/>
        </w:rPr>
        <w:t xml:space="preserve"> </w:t>
      </w:r>
      <w:r w:rsidRPr="00E67001">
        <w:rPr>
          <w:rFonts w:cs="Arial"/>
          <w:sz w:val="16"/>
          <w:szCs w:val="16"/>
        </w:rPr>
        <w:t>– ZZDej-K, 49/18</w:t>
      </w:r>
      <w:r>
        <w:rPr>
          <w:rFonts w:cs="Arial"/>
          <w:sz w:val="16"/>
          <w:szCs w:val="16"/>
        </w:rPr>
        <w:t>,</w:t>
      </w:r>
      <w:r w:rsidRPr="00E67001">
        <w:rPr>
          <w:rFonts w:cs="Arial"/>
          <w:sz w:val="16"/>
          <w:szCs w:val="16"/>
        </w:rPr>
        <w:t xml:space="preserve"> </w:t>
      </w:r>
      <w:r>
        <w:rPr>
          <w:rFonts w:cs="Arial"/>
          <w:sz w:val="16"/>
          <w:szCs w:val="16"/>
        </w:rPr>
        <w:t>66</w:t>
      </w:r>
      <w:r w:rsidRPr="00E67001">
        <w:rPr>
          <w:rFonts w:cs="Arial"/>
          <w:sz w:val="16"/>
          <w:szCs w:val="16"/>
        </w:rPr>
        <w:t>/19</w:t>
      </w:r>
      <w:r w:rsidRPr="00777D57">
        <w:rPr>
          <w:rFonts w:cs="Arial"/>
          <w:sz w:val="16"/>
          <w:szCs w:val="16"/>
        </w:rPr>
        <w:t xml:space="preserve"> in 199/21</w:t>
      </w:r>
      <w:r w:rsidRPr="00E67001">
        <w:rPr>
          <w:rFonts w:cs="Arial"/>
          <w:sz w:val="16"/>
          <w:szCs w:val="16"/>
        </w:rPr>
        <w:t>.</w:t>
      </w:r>
    </w:p>
  </w:footnote>
  <w:footnote w:id="5">
    <w:p w14:paraId="65814E93" w14:textId="4A04B780" w:rsidR="00D94D6A" w:rsidRPr="00E67001" w:rsidRDefault="00D94D6A" w:rsidP="00854990">
      <w:pPr>
        <w:pStyle w:val="Sprotnaopomba-besedilo"/>
        <w:spacing w:line="240" w:lineRule="auto"/>
        <w:jc w:val="both"/>
        <w:rPr>
          <w:sz w:val="16"/>
          <w:szCs w:val="16"/>
        </w:rPr>
      </w:pPr>
      <w:r w:rsidRPr="00E67001">
        <w:rPr>
          <w:rStyle w:val="Sprotnaopomba-sklic"/>
        </w:rPr>
        <w:footnoteRef/>
      </w:r>
      <w:r w:rsidRPr="00E67001">
        <w:t xml:space="preserve"> </w:t>
      </w:r>
      <w:r w:rsidRPr="00E67001">
        <w:rPr>
          <w:rFonts w:cs="Arial"/>
          <w:sz w:val="16"/>
          <w:szCs w:val="16"/>
        </w:rPr>
        <w:t>Uradni list RS, št.</w:t>
      </w:r>
      <w:r>
        <w:rPr>
          <w:rFonts w:cs="Arial"/>
          <w:sz w:val="16"/>
          <w:szCs w:val="16"/>
        </w:rPr>
        <w:t> </w:t>
      </w:r>
      <w:r w:rsidRPr="00E67001">
        <w:rPr>
          <w:rFonts w:cs="Arial"/>
          <w:sz w:val="16"/>
          <w:szCs w:val="16"/>
        </w:rPr>
        <w:t>85/16</w:t>
      </w:r>
      <w:r>
        <w:rPr>
          <w:rFonts w:cs="Arial"/>
          <w:sz w:val="16"/>
          <w:szCs w:val="16"/>
        </w:rPr>
        <w:t>,</w:t>
      </w:r>
      <w:r w:rsidRPr="00E67001">
        <w:rPr>
          <w:rFonts w:cs="Arial"/>
          <w:sz w:val="16"/>
          <w:szCs w:val="16"/>
        </w:rPr>
        <w:t xml:space="preserve"> 77/17</w:t>
      </w:r>
      <w:r>
        <w:rPr>
          <w:rFonts w:cs="Arial"/>
          <w:sz w:val="16"/>
          <w:szCs w:val="16"/>
        </w:rPr>
        <w:t xml:space="preserve">, 73/19 in </w:t>
      </w:r>
      <w:r w:rsidRPr="00777D57">
        <w:rPr>
          <w:rFonts w:cs="Arial"/>
          <w:sz w:val="16"/>
          <w:szCs w:val="16"/>
        </w:rPr>
        <w:t>186/21</w:t>
      </w:r>
      <w:r>
        <w:rPr>
          <w:rFonts w:cs="Arial"/>
          <w:sz w:val="16"/>
          <w:szCs w:val="16"/>
        </w:rPr>
        <w:t>.</w:t>
      </w:r>
    </w:p>
  </w:footnote>
  <w:footnote w:id="6">
    <w:p w14:paraId="2CB0518B" w14:textId="3200818B" w:rsidR="00D94D6A" w:rsidRPr="00E67001" w:rsidRDefault="00D94D6A" w:rsidP="00854990">
      <w:pPr>
        <w:autoSpaceDE w:val="0"/>
        <w:autoSpaceDN w:val="0"/>
        <w:adjustRightInd w:val="0"/>
        <w:spacing w:line="240" w:lineRule="auto"/>
        <w:jc w:val="both"/>
        <w:rPr>
          <w:sz w:val="16"/>
          <w:szCs w:val="16"/>
        </w:rPr>
      </w:pPr>
      <w:r w:rsidRPr="00E67001">
        <w:rPr>
          <w:rStyle w:val="Sprotnaopomba-sklic"/>
          <w:szCs w:val="20"/>
        </w:rPr>
        <w:footnoteRef/>
      </w:r>
      <w:r w:rsidRPr="00E67001">
        <w:rPr>
          <w:rFonts w:cs="Arial"/>
          <w:sz w:val="16"/>
          <w:szCs w:val="16"/>
          <w:lang w:eastAsia="sl-SI"/>
        </w:rPr>
        <w:t xml:space="preserve"> Št.</w:t>
      </w:r>
      <w:r>
        <w:rPr>
          <w:rFonts w:cs="Arial"/>
          <w:sz w:val="16"/>
          <w:szCs w:val="16"/>
          <w:lang w:eastAsia="sl-SI"/>
        </w:rPr>
        <w:t> </w:t>
      </w:r>
      <w:r w:rsidRPr="00E67001">
        <w:rPr>
          <w:rFonts w:cs="Arial"/>
          <w:sz w:val="16"/>
          <w:szCs w:val="16"/>
          <w:lang w:eastAsia="sl-SI"/>
        </w:rPr>
        <w:t>492-1/2017/238 z dne 15.</w:t>
      </w:r>
      <w:r>
        <w:rPr>
          <w:rFonts w:cs="Arial"/>
          <w:sz w:val="16"/>
          <w:szCs w:val="16"/>
          <w:lang w:eastAsia="sl-SI"/>
        </w:rPr>
        <w:t> julija </w:t>
      </w:r>
      <w:r w:rsidRPr="00E67001">
        <w:rPr>
          <w:rFonts w:cs="Arial"/>
          <w:sz w:val="16"/>
          <w:szCs w:val="16"/>
          <w:lang w:eastAsia="sl-SI"/>
        </w:rPr>
        <w:t>2019 (</w:t>
      </w:r>
      <w:r w:rsidRPr="00843E8D">
        <w:rPr>
          <w:sz w:val="16"/>
          <w:szCs w:val="16"/>
          <w:lang w:val="de-DE"/>
        </w:rPr>
        <w:t>https://www.gov.si/assets/ministrstva/MZ/DOKUMENTI/Dostopnost-in-varnost-zdravstvenega-varstva/Kakovost-zdravstvenega-varstva/Metodologija-za-ugotavljanje-kakovosti-poslovanje-z-uporabniki-v-javnem-zdravstvu.pdf).</w:t>
      </w:r>
    </w:p>
  </w:footnote>
  <w:footnote w:id="7">
    <w:p w14:paraId="0F4393E1" w14:textId="3DC10D3C" w:rsidR="00D94D6A" w:rsidRPr="00E67001" w:rsidRDefault="00D94D6A">
      <w:pPr>
        <w:pStyle w:val="Sprotnaopomba-besedilo"/>
        <w:rPr>
          <w:sz w:val="16"/>
          <w:szCs w:val="16"/>
        </w:rPr>
      </w:pPr>
      <w:r w:rsidRPr="00E67001">
        <w:rPr>
          <w:rStyle w:val="Sprotnaopomba-sklic"/>
        </w:rPr>
        <w:footnoteRef/>
      </w:r>
      <w:r w:rsidRPr="00D43B60">
        <w:rPr>
          <w:sz w:val="18"/>
          <w:szCs w:val="18"/>
        </w:rPr>
        <w:t xml:space="preserve"> </w:t>
      </w:r>
      <w:r w:rsidRPr="00E67001">
        <w:rPr>
          <w:sz w:val="16"/>
          <w:szCs w:val="16"/>
        </w:rPr>
        <w:t xml:space="preserve">Iz angl. </w:t>
      </w:r>
      <w:r w:rsidRPr="00E67001">
        <w:rPr>
          <w:b/>
          <w:bCs/>
          <w:sz w:val="16"/>
          <w:szCs w:val="16"/>
        </w:rPr>
        <w:t>P</w:t>
      </w:r>
      <w:r w:rsidRPr="00E67001">
        <w:rPr>
          <w:sz w:val="16"/>
          <w:szCs w:val="16"/>
        </w:rPr>
        <w:t xml:space="preserve">atient </w:t>
      </w:r>
      <w:r w:rsidRPr="00E67001">
        <w:rPr>
          <w:b/>
          <w:bCs/>
          <w:sz w:val="16"/>
          <w:szCs w:val="16"/>
        </w:rPr>
        <w:t>R</w:t>
      </w:r>
      <w:r w:rsidRPr="00E67001">
        <w:rPr>
          <w:sz w:val="16"/>
          <w:szCs w:val="16"/>
        </w:rPr>
        <w:t xml:space="preserve">eported </w:t>
      </w:r>
      <w:r w:rsidRPr="00E67001">
        <w:rPr>
          <w:b/>
          <w:bCs/>
          <w:sz w:val="16"/>
          <w:szCs w:val="16"/>
        </w:rPr>
        <w:t>E</w:t>
      </w:r>
      <w:r w:rsidRPr="00E67001">
        <w:rPr>
          <w:sz w:val="16"/>
          <w:szCs w:val="16"/>
        </w:rPr>
        <w:t xml:space="preserve">xperience </w:t>
      </w:r>
      <w:r w:rsidRPr="00E67001">
        <w:rPr>
          <w:b/>
          <w:bCs/>
          <w:sz w:val="16"/>
          <w:szCs w:val="16"/>
        </w:rPr>
        <w:t>M</w:t>
      </w:r>
      <w:r w:rsidRPr="00E67001">
        <w:rPr>
          <w:sz w:val="16"/>
          <w:szCs w:val="16"/>
        </w:rPr>
        <w:t xml:space="preserve">easure </w:t>
      </w:r>
      <w:r w:rsidRPr="00E67001">
        <w:rPr>
          <w:b/>
          <w:bCs/>
          <w:sz w:val="16"/>
          <w:szCs w:val="16"/>
        </w:rPr>
        <w:t>S</w:t>
      </w:r>
      <w:r w:rsidRPr="00E67001">
        <w:rPr>
          <w:sz w:val="16"/>
          <w:szCs w:val="16"/>
        </w:rPr>
        <w:t>urvey.</w:t>
      </w:r>
    </w:p>
  </w:footnote>
  <w:footnote w:id="8">
    <w:p w14:paraId="19FDC172" w14:textId="5381F9CE" w:rsidR="00D94D6A" w:rsidRPr="00A24870" w:rsidRDefault="00D94D6A" w:rsidP="00854990">
      <w:pPr>
        <w:pStyle w:val="Sprotnaopomba-besedilo"/>
        <w:spacing w:line="240" w:lineRule="auto"/>
        <w:jc w:val="both"/>
        <w:rPr>
          <w:sz w:val="16"/>
          <w:szCs w:val="16"/>
        </w:rPr>
      </w:pPr>
      <w:r w:rsidRPr="00E67001">
        <w:rPr>
          <w:rStyle w:val="Sprotnaopomba-sklic"/>
        </w:rPr>
        <w:footnoteRef/>
      </w:r>
      <w:r w:rsidRPr="00CB1347">
        <w:rPr>
          <w:sz w:val="18"/>
          <w:szCs w:val="18"/>
        </w:rPr>
        <w:t xml:space="preserve"> </w:t>
      </w:r>
      <w:r w:rsidRPr="00E67001">
        <w:rPr>
          <w:sz w:val="16"/>
          <w:szCs w:val="16"/>
        </w:rPr>
        <w:t xml:space="preserve">Nacionalni inštitut za javno zdravje </w:t>
      </w:r>
      <w:r>
        <w:rPr>
          <w:sz w:val="16"/>
          <w:szCs w:val="16"/>
        </w:rPr>
        <w:t xml:space="preserve">(v nadaljnjem besedilu: NIJZ) </w:t>
      </w:r>
      <w:r w:rsidRPr="00E67001">
        <w:rPr>
          <w:sz w:val="16"/>
          <w:szCs w:val="16"/>
        </w:rPr>
        <w:t xml:space="preserve">na pobudo </w:t>
      </w:r>
      <w:r>
        <w:rPr>
          <w:sz w:val="16"/>
          <w:szCs w:val="16"/>
        </w:rPr>
        <w:t>m</w:t>
      </w:r>
      <w:r w:rsidRPr="00E67001">
        <w:rPr>
          <w:sz w:val="16"/>
          <w:szCs w:val="16"/>
        </w:rPr>
        <w:t>inistrstva izvaja raziskavo o izkušnjah pacientov z zdravstvenimi obravnavami. Namen raziskave je dobiti vpogled v izkušnje z zdravstvenimi obravnavami neposredno od pacientov.</w:t>
      </w:r>
    </w:p>
  </w:footnote>
  <w:footnote w:id="9">
    <w:p w14:paraId="033509CE" w14:textId="3C593F6F" w:rsidR="00D94D6A" w:rsidRPr="00684FB9" w:rsidRDefault="00D94D6A" w:rsidP="006133AD">
      <w:pPr>
        <w:pStyle w:val="Sprotnaopomba-besedilo"/>
        <w:spacing w:line="240" w:lineRule="auto"/>
        <w:jc w:val="both"/>
        <w:rPr>
          <w:sz w:val="16"/>
          <w:szCs w:val="16"/>
        </w:rPr>
      </w:pPr>
      <w:r w:rsidRPr="00E67001">
        <w:rPr>
          <w:rStyle w:val="Sprotnaopomba-sklic"/>
        </w:rPr>
        <w:footnoteRef/>
      </w:r>
      <w:r w:rsidRPr="006133AD">
        <w:rPr>
          <w:sz w:val="16"/>
          <w:szCs w:val="16"/>
        </w:rPr>
        <w:t xml:space="preserve"> Uradni list RS, št.</w:t>
      </w:r>
      <w:r>
        <w:rPr>
          <w:sz w:val="16"/>
          <w:szCs w:val="16"/>
        </w:rPr>
        <w:t> </w:t>
      </w:r>
      <w:r w:rsidRPr="006133AD">
        <w:rPr>
          <w:sz w:val="16"/>
          <w:szCs w:val="16"/>
        </w:rPr>
        <w:t>72/06 – uradno prečiščeno besedilo, 114/06 – ZUTPG, 91/07, 76/08, 62/10 – ZUPJS, 87/11, 40/12 – ZUJF, 21/13 – ZUTD-A, 91/13, 99/13 – ZUPJS-C, 99/13 – ZSVarPre-C, 111/13 – ZMEPIZ-1, 95/14 – ZUJF-C, 47/15 – ZZSDT, 61/17 – ZUPŠ, 64/17 – ZZDej-K</w:t>
      </w:r>
      <w:r>
        <w:rPr>
          <w:sz w:val="16"/>
          <w:szCs w:val="16"/>
        </w:rPr>
        <w:t>,</w:t>
      </w:r>
      <w:r w:rsidRPr="006133AD">
        <w:rPr>
          <w:sz w:val="16"/>
          <w:szCs w:val="16"/>
        </w:rPr>
        <w:t xml:space="preserve"> 36/19</w:t>
      </w:r>
      <w:r>
        <w:rPr>
          <w:sz w:val="16"/>
          <w:szCs w:val="16"/>
        </w:rPr>
        <w:t>, 189/20 – ZFRO, 51/21</w:t>
      </w:r>
      <w:r w:rsidRPr="00777D57">
        <w:rPr>
          <w:sz w:val="16"/>
          <w:szCs w:val="16"/>
        </w:rPr>
        <w:t>, 159/21, 196/21 – ZDOsk, 15/22, 43/22, 100/22 – ZNUZSZS, 141/22 – ZNUNBZ in 40/23 – ZČmIS-1</w:t>
      </w:r>
      <w:r>
        <w:rPr>
          <w:sz w:val="16"/>
          <w:szCs w:val="16"/>
        </w:rPr>
        <w:t>.</w:t>
      </w:r>
    </w:p>
  </w:footnote>
  <w:footnote w:id="10">
    <w:p w14:paraId="24C5E22E" w14:textId="46E358DF" w:rsidR="00D94D6A" w:rsidRPr="00684FB9" w:rsidRDefault="00D94D6A" w:rsidP="006133AD">
      <w:pPr>
        <w:pStyle w:val="Sprotnaopomba-besedilo"/>
        <w:spacing w:line="240" w:lineRule="auto"/>
        <w:jc w:val="both"/>
        <w:rPr>
          <w:sz w:val="16"/>
          <w:szCs w:val="16"/>
        </w:rPr>
      </w:pPr>
      <w:r w:rsidRPr="00E67001">
        <w:rPr>
          <w:rStyle w:val="Sprotnaopomba-sklic"/>
        </w:rPr>
        <w:footnoteRef/>
      </w:r>
      <w:r w:rsidRPr="00684FB9">
        <w:rPr>
          <w:sz w:val="16"/>
          <w:szCs w:val="16"/>
        </w:rPr>
        <w:t xml:space="preserve"> Uradni list RS, št. 79/94, 73/95, 39/96, 70/96, 47/97, 3/98, 3/98, 51/98 – odl. US, 73/98 – odl. US, 90/98, 6/99 – popr., 109/99 – odl. US, 61/00, 64/00 – popr., 91/00 – popr., 59/02, 18/03, 30/03, 35/03 – popr., 78/03, 84/04, 44/05, 86/06, 90/06 – popr., 64/07, 33/08, 7/09, 88/09, 30/11, 49/12, 106/12, 99/13 – ZSVarPre-C, 25/14 – odl. US, 25/14, 85/14, 10/17 – ZČmIS, 64/18</w:t>
      </w:r>
      <w:r>
        <w:rPr>
          <w:sz w:val="16"/>
          <w:szCs w:val="16"/>
        </w:rPr>
        <w:t>,</w:t>
      </w:r>
      <w:r w:rsidRPr="00684FB9">
        <w:rPr>
          <w:sz w:val="16"/>
          <w:szCs w:val="16"/>
        </w:rPr>
        <w:t xml:space="preserve"> 4/20</w:t>
      </w:r>
      <w:r>
        <w:rPr>
          <w:sz w:val="16"/>
          <w:szCs w:val="16"/>
        </w:rPr>
        <w:t>, 42/21 – odl. US in 61/21</w:t>
      </w:r>
      <w:r w:rsidRPr="00EC08FE">
        <w:rPr>
          <w:sz w:val="16"/>
          <w:szCs w:val="16"/>
        </w:rPr>
        <w:t>, 159/21 – ZZVZZ-P, 183/21, 196/21 – ZDOsk, 142/22 – odl. US in 163/22</w:t>
      </w:r>
      <w:r>
        <w:rPr>
          <w:sz w:val="16"/>
          <w:szCs w:val="16"/>
        </w:rPr>
        <w:t>.</w:t>
      </w:r>
    </w:p>
  </w:footnote>
  <w:footnote w:id="11">
    <w:p w14:paraId="4CCFE335" w14:textId="16BE0DE9" w:rsidR="00DC6DAD" w:rsidRPr="000750B4" w:rsidRDefault="00DC6DAD">
      <w:pPr>
        <w:pStyle w:val="Sprotnaopomba-besedilo"/>
        <w:rPr>
          <w:sz w:val="16"/>
          <w:szCs w:val="16"/>
        </w:rPr>
      </w:pPr>
      <w:r w:rsidRPr="000750B4">
        <w:rPr>
          <w:rStyle w:val="Sprotnaopomba-sklic"/>
          <w:sz w:val="16"/>
          <w:szCs w:val="16"/>
        </w:rPr>
        <w:footnoteRef/>
      </w:r>
      <w:r w:rsidRPr="000750B4">
        <w:rPr>
          <w:sz w:val="16"/>
          <w:szCs w:val="16"/>
        </w:rPr>
        <w:t xml:space="preserve"> </w:t>
      </w:r>
      <w:r w:rsidR="000750B4" w:rsidRPr="000750B4">
        <w:rPr>
          <w:sz w:val="16"/>
          <w:szCs w:val="16"/>
        </w:rPr>
        <w:t>Druge oblike stika, kot npr. posredno preko druge osebe, po navadni pošti, ipd.</w:t>
      </w:r>
    </w:p>
  </w:footnote>
  <w:footnote w:id="12">
    <w:p w14:paraId="28E2A329" w14:textId="1AD52ACC" w:rsidR="00D94D6A" w:rsidRPr="00E67001" w:rsidRDefault="00D94D6A" w:rsidP="00060E09">
      <w:pPr>
        <w:pStyle w:val="Sprotnaopomba-besedilo"/>
        <w:spacing w:line="240" w:lineRule="auto"/>
        <w:jc w:val="both"/>
        <w:rPr>
          <w:sz w:val="16"/>
          <w:szCs w:val="16"/>
        </w:rPr>
      </w:pPr>
      <w:r w:rsidRPr="00E67001">
        <w:rPr>
          <w:rStyle w:val="Sprotnaopomba-sklic"/>
        </w:rPr>
        <w:footnoteRef/>
      </w:r>
      <w:r w:rsidRPr="00E67001">
        <w:t xml:space="preserve"> </w:t>
      </w:r>
      <w:r w:rsidRPr="00E67001">
        <w:rPr>
          <w:sz w:val="16"/>
          <w:szCs w:val="16"/>
        </w:rPr>
        <w:t>To so primeri, ki ob koncu leta</w:t>
      </w:r>
      <w:r>
        <w:rPr>
          <w:sz w:val="16"/>
          <w:szCs w:val="16"/>
        </w:rPr>
        <w:t> </w:t>
      </w:r>
      <w:r w:rsidRPr="00E67001">
        <w:rPr>
          <w:sz w:val="16"/>
          <w:szCs w:val="16"/>
        </w:rPr>
        <w:t>20</w:t>
      </w:r>
      <w:r>
        <w:rPr>
          <w:sz w:val="16"/>
          <w:szCs w:val="16"/>
        </w:rPr>
        <w:t>22</w:t>
      </w:r>
      <w:r w:rsidRPr="00E67001">
        <w:rPr>
          <w:sz w:val="16"/>
          <w:szCs w:val="16"/>
        </w:rPr>
        <w:t xml:space="preserve"> še niso bili z</w:t>
      </w:r>
      <w:r>
        <w:rPr>
          <w:sz w:val="16"/>
          <w:szCs w:val="16"/>
        </w:rPr>
        <w:t>dokonča</w:t>
      </w:r>
      <w:r w:rsidRPr="00E67001">
        <w:rPr>
          <w:sz w:val="16"/>
          <w:szCs w:val="16"/>
        </w:rPr>
        <w:t>ni.</w:t>
      </w:r>
    </w:p>
  </w:footnote>
  <w:footnote w:id="13">
    <w:p w14:paraId="199A1B96" w14:textId="77777777" w:rsidR="00D94D6A" w:rsidRPr="00EC4FF5" w:rsidRDefault="00D94D6A" w:rsidP="00C33E8A">
      <w:pPr>
        <w:pStyle w:val="Sprotnaopomba-besedilo"/>
        <w:spacing w:line="240" w:lineRule="auto"/>
        <w:rPr>
          <w:sz w:val="18"/>
          <w:szCs w:val="18"/>
        </w:rPr>
      </w:pPr>
      <w:r w:rsidRPr="00E67001">
        <w:rPr>
          <w:rStyle w:val="Sprotnaopomba-sklic"/>
        </w:rPr>
        <w:footnoteRef/>
      </w:r>
      <w:r w:rsidRPr="00135E8A">
        <w:rPr>
          <w:sz w:val="18"/>
          <w:szCs w:val="18"/>
        </w:rPr>
        <w:t xml:space="preserve"> </w:t>
      </w:r>
      <w:r w:rsidRPr="00135E8A">
        <w:rPr>
          <w:sz w:val="16"/>
          <w:szCs w:val="16"/>
        </w:rPr>
        <w:t>Število vseh pacientov, ki so se na zastopnika obrnili neposredno, po telefonu ali elektronsk</w:t>
      </w:r>
      <w:r>
        <w:rPr>
          <w:sz w:val="16"/>
          <w:szCs w:val="16"/>
        </w:rPr>
        <w:t>i</w:t>
      </w:r>
      <w:r w:rsidRPr="00135E8A">
        <w:rPr>
          <w:sz w:val="16"/>
          <w:szCs w:val="16"/>
        </w:rPr>
        <w:t xml:space="preserve"> pošt</w:t>
      </w:r>
      <w:r>
        <w:rPr>
          <w:sz w:val="16"/>
          <w:szCs w:val="16"/>
        </w:rPr>
        <w:t>i</w:t>
      </w:r>
      <w:r w:rsidRPr="00135E8A">
        <w:rPr>
          <w:sz w:val="16"/>
          <w:szCs w:val="16"/>
        </w:rPr>
        <w:t>.</w:t>
      </w:r>
    </w:p>
  </w:footnote>
  <w:footnote w:id="14">
    <w:p w14:paraId="48210C1A" w14:textId="77777777" w:rsidR="00D94D6A" w:rsidRPr="00A13705" w:rsidRDefault="00D94D6A" w:rsidP="00C33E8A">
      <w:pPr>
        <w:pStyle w:val="Sprotnaopomba-besedilo"/>
        <w:spacing w:line="240" w:lineRule="auto"/>
        <w:rPr>
          <w:sz w:val="16"/>
          <w:szCs w:val="16"/>
        </w:rPr>
      </w:pPr>
      <w:r w:rsidRPr="00E67001">
        <w:rPr>
          <w:rStyle w:val="Sprotnaopomba-sklic"/>
        </w:rPr>
        <w:footnoteRef/>
      </w:r>
      <w:r w:rsidRPr="00A13705">
        <w:rPr>
          <w:sz w:val="16"/>
          <w:szCs w:val="16"/>
        </w:rPr>
        <w:t xml:space="preserve"> Število neformalnih posredovanj pri izvajalcih ali predložitev prošenj za pojasnila na podlagi pacientovega pooblastila.</w:t>
      </w:r>
    </w:p>
  </w:footnote>
  <w:footnote w:id="15">
    <w:p w14:paraId="36DA2DA5" w14:textId="77777777" w:rsidR="00D94D6A" w:rsidRPr="00D62E04" w:rsidRDefault="00D94D6A" w:rsidP="00C33E8A">
      <w:pPr>
        <w:pStyle w:val="Sprotnaopomba-besedilo"/>
        <w:spacing w:line="240" w:lineRule="auto"/>
        <w:rPr>
          <w:sz w:val="16"/>
          <w:szCs w:val="16"/>
        </w:rPr>
      </w:pPr>
      <w:r w:rsidRPr="00D62E04">
        <w:rPr>
          <w:rStyle w:val="Sprotnaopomba-sklic"/>
        </w:rPr>
        <w:footnoteRef/>
      </w:r>
      <w:r w:rsidRPr="00D62E04">
        <w:t xml:space="preserve"> </w:t>
      </w:r>
      <w:r w:rsidRPr="00D62E04">
        <w:rPr>
          <w:sz w:val="16"/>
          <w:szCs w:val="16"/>
        </w:rPr>
        <w:t>Postopki prve obravnave kršitev pacientovih pravic.</w:t>
      </w:r>
    </w:p>
  </w:footnote>
  <w:footnote w:id="16">
    <w:p w14:paraId="6B15D181" w14:textId="38B83AFE" w:rsidR="00D94D6A" w:rsidRPr="00D62E04" w:rsidRDefault="00D94D6A" w:rsidP="00C33E8A">
      <w:pPr>
        <w:pStyle w:val="Sprotnaopomba-besedilo"/>
        <w:spacing w:line="240" w:lineRule="auto"/>
        <w:rPr>
          <w:sz w:val="16"/>
          <w:szCs w:val="16"/>
        </w:rPr>
      </w:pPr>
      <w:r w:rsidRPr="00D62E04">
        <w:rPr>
          <w:rStyle w:val="Sprotnaopomba-sklic"/>
        </w:rPr>
        <w:footnoteRef/>
      </w:r>
      <w:r w:rsidRPr="00D62E04">
        <w:rPr>
          <w:sz w:val="16"/>
          <w:szCs w:val="16"/>
        </w:rPr>
        <w:t xml:space="preserve"> Podatek, ali je bil sklenjen dogovor med izvajalcem in pacientom oziroma ali je bil uveden postopek pred </w:t>
      </w:r>
      <w:r>
        <w:rPr>
          <w:sz w:val="16"/>
          <w:szCs w:val="16"/>
        </w:rPr>
        <w:t>k</w:t>
      </w:r>
      <w:r w:rsidRPr="00D62E04">
        <w:rPr>
          <w:sz w:val="16"/>
          <w:szCs w:val="16"/>
        </w:rPr>
        <w:t>omisijo.</w:t>
      </w:r>
    </w:p>
  </w:footnote>
  <w:footnote w:id="17">
    <w:p w14:paraId="3F133567" w14:textId="77777777" w:rsidR="00D94D6A" w:rsidRPr="00A13705" w:rsidRDefault="00D94D6A" w:rsidP="00C33E8A">
      <w:pPr>
        <w:pStyle w:val="Sprotnaopomba-besedilo"/>
        <w:spacing w:line="240" w:lineRule="auto"/>
        <w:rPr>
          <w:sz w:val="16"/>
          <w:szCs w:val="16"/>
        </w:rPr>
      </w:pPr>
      <w:r w:rsidRPr="00D62E04">
        <w:rPr>
          <w:rStyle w:val="Sprotnaopomba-sklic"/>
        </w:rPr>
        <w:footnoteRef/>
      </w:r>
      <w:r w:rsidRPr="00D62E04">
        <w:rPr>
          <w:sz w:val="16"/>
          <w:szCs w:val="16"/>
        </w:rPr>
        <w:t xml:space="preserve"> Izvajalci morajo v skladu s prvim odstavkom 63.</w:t>
      </w:r>
      <w:r>
        <w:rPr>
          <w:sz w:val="16"/>
          <w:szCs w:val="16"/>
        </w:rPr>
        <w:t> </w:t>
      </w:r>
      <w:r w:rsidRPr="00D62E04">
        <w:rPr>
          <w:sz w:val="16"/>
          <w:szCs w:val="16"/>
        </w:rPr>
        <w:t>člena zakona</w:t>
      </w:r>
      <w:r w:rsidRPr="00A13705">
        <w:rPr>
          <w:sz w:val="16"/>
          <w:szCs w:val="16"/>
        </w:rPr>
        <w:t xml:space="preserve"> najbližjemu zastopniku poslati anonimizirane zapisnike</w:t>
      </w:r>
      <w:r>
        <w:rPr>
          <w:sz w:val="16"/>
          <w:szCs w:val="16"/>
        </w:rPr>
        <w:t xml:space="preserve"> </w:t>
      </w:r>
      <w:r w:rsidRPr="00A13705">
        <w:rPr>
          <w:sz w:val="16"/>
          <w:szCs w:val="16"/>
        </w:rPr>
        <w:t>o prvi zahtevi in obravnavi kršitve pacientovih pravic.</w:t>
      </w:r>
    </w:p>
  </w:footnote>
  <w:footnote w:id="18">
    <w:p w14:paraId="5EF48DDA" w14:textId="0EBBF2C0" w:rsidR="00D94D6A" w:rsidRPr="00A13705" w:rsidRDefault="00D94D6A" w:rsidP="00A01F79">
      <w:pPr>
        <w:pStyle w:val="Sprotnaopomba-besedilo"/>
        <w:rPr>
          <w:sz w:val="16"/>
          <w:szCs w:val="16"/>
        </w:rPr>
      </w:pPr>
      <w:r w:rsidRPr="00E67001">
        <w:rPr>
          <w:rStyle w:val="Sprotnaopomba-sklic"/>
        </w:rPr>
        <w:footnoteRef/>
      </w:r>
      <w:r w:rsidRPr="00A13705">
        <w:t xml:space="preserve"> </w:t>
      </w:r>
      <w:r>
        <w:rPr>
          <w:sz w:val="16"/>
          <w:szCs w:val="16"/>
        </w:rPr>
        <w:t>G</w:t>
      </w:r>
      <w:r w:rsidRPr="00A13705">
        <w:rPr>
          <w:sz w:val="16"/>
          <w:szCs w:val="16"/>
        </w:rPr>
        <w:t>re</w:t>
      </w:r>
      <w:r>
        <w:rPr>
          <w:sz w:val="16"/>
          <w:szCs w:val="16"/>
        </w:rPr>
        <w:t xml:space="preserve"> tudi </w:t>
      </w:r>
      <w:r w:rsidRPr="00A13705">
        <w:rPr>
          <w:sz w:val="16"/>
          <w:szCs w:val="16"/>
        </w:rPr>
        <w:t xml:space="preserve">za </w:t>
      </w:r>
      <w:r>
        <w:rPr>
          <w:sz w:val="16"/>
          <w:szCs w:val="16"/>
        </w:rPr>
        <w:t>dokončanje</w:t>
      </w:r>
      <w:r w:rsidRPr="00A13705">
        <w:rPr>
          <w:sz w:val="16"/>
          <w:szCs w:val="16"/>
        </w:rPr>
        <w:t xml:space="preserve"> zadev iz preteklih let.</w:t>
      </w:r>
    </w:p>
  </w:footnote>
  <w:footnote w:id="19">
    <w:p w14:paraId="66F2D170" w14:textId="1FC335E3" w:rsidR="00D94D6A" w:rsidRPr="00A019CC" w:rsidRDefault="00D94D6A" w:rsidP="00B60756">
      <w:pPr>
        <w:pStyle w:val="Sprotnaopomba-besedilo"/>
        <w:spacing w:line="240" w:lineRule="auto"/>
        <w:jc w:val="both"/>
      </w:pPr>
      <w:r w:rsidRPr="00E67001">
        <w:rPr>
          <w:rStyle w:val="Sprotnaopomba-sklic"/>
        </w:rPr>
        <w:footnoteRef/>
      </w:r>
      <w:r w:rsidRPr="00E67001">
        <w:t xml:space="preserve"> </w:t>
      </w:r>
      <w:r w:rsidRPr="00E67001">
        <w:rPr>
          <w:rFonts w:cs="Arial"/>
          <w:color w:val="000000"/>
          <w:sz w:val="16"/>
          <w:szCs w:val="16"/>
          <w:shd w:val="clear" w:color="auto" w:fill="FFFFFF"/>
        </w:rPr>
        <w:t xml:space="preserve">Če iz pisne zahteve ni mogoče razbrati, kdo jo je vložil, ali če je zahteva žaljiva ali prepozna, se ne obravnava. O tem se naredi pisni zaznamek, ki se pošlje pacientu, če je </w:t>
      </w:r>
      <w:r>
        <w:rPr>
          <w:rFonts w:cs="Arial"/>
          <w:color w:val="000000"/>
          <w:sz w:val="16"/>
          <w:szCs w:val="16"/>
          <w:shd w:val="clear" w:color="auto" w:fill="FFFFFF"/>
        </w:rPr>
        <w:t xml:space="preserve">ta </w:t>
      </w:r>
      <w:r w:rsidRPr="00E67001">
        <w:rPr>
          <w:rFonts w:cs="Arial"/>
          <w:color w:val="000000"/>
          <w:sz w:val="16"/>
          <w:szCs w:val="16"/>
          <w:shd w:val="clear" w:color="auto" w:fill="FFFFFF"/>
        </w:rPr>
        <w:t xml:space="preserve">znan. Če pisna zahteva ne vsebuje vseh sestavin, potrebnih za obravnavo, pristojna oseba pacienta pozove, </w:t>
      </w:r>
      <w:r>
        <w:rPr>
          <w:rFonts w:cs="Arial"/>
          <w:color w:val="000000"/>
          <w:sz w:val="16"/>
          <w:szCs w:val="16"/>
          <w:shd w:val="clear" w:color="auto" w:fill="FFFFFF"/>
        </w:rPr>
        <w:t>naj</w:t>
      </w:r>
      <w:r w:rsidRPr="00E67001">
        <w:rPr>
          <w:rFonts w:cs="Arial"/>
          <w:color w:val="000000"/>
          <w:sz w:val="16"/>
          <w:szCs w:val="16"/>
          <w:shd w:val="clear" w:color="auto" w:fill="FFFFFF"/>
        </w:rPr>
        <w:t xml:space="preserve"> jo v določenem roku dopolni. Če pacient zahteve v roku ne dopolni, se šteje, da je zahtevo umaknil. V pozivu za dopolnitev zahteve </w:t>
      </w:r>
      <w:r>
        <w:rPr>
          <w:rFonts w:cs="Arial"/>
          <w:color w:val="000000"/>
          <w:sz w:val="16"/>
          <w:szCs w:val="16"/>
          <w:shd w:val="clear" w:color="auto" w:fill="FFFFFF"/>
        </w:rPr>
        <w:t>je</w:t>
      </w:r>
      <w:r w:rsidRPr="00E67001">
        <w:rPr>
          <w:rFonts w:cs="Arial"/>
          <w:color w:val="000000"/>
          <w:sz w:val="16"/>
          <w:szCs w:val="16"/>
          <w:shd w:val="clear" w:color="auto" w:fill="FFFFFF"/>
        </w:rPr>
        <w:t xml:space="preserve"> pacient opozor</w:t>
      </w:r>
      <w:r>
        <w:rPr>
          <w:rFonts w:cs="Arial"/>
          <w:color w:val="000000"/>
          <w:sz w:val="16"/>
          <w:szCs w:val="16"/>
          <w:shd w:val="clear" w:color="auto" w:fill="FFFFFF"/>
        </w:rPr>
        <w:t>jen</w:t>
      </w:r>
      <w:r w:rsidRPr="00E67001">
        <w:rPr>
          <w:rFonts w:cs="Arial"/>
          <w:color w:val="000000"/>
          <w:sz w:val="16"/>
          <w:szCs w:val="16"/>
          <w:shd w:val="clear" w:color="auto" w:fill="FFFFFF"/>
        </w:rPr>
        <w:t xml:space="preserve"> na pravne posledice, če zahteve ne bo dopolnil</w:t>
      </w:r>
      <w:r w:rsidRPr="00E67001">
        <w:rPr>
          <w:rFonts w:cs="Arial"/>
          <w:color w:val="000000"/>
          <w:sz w:val="18"/>
          <w:szCs w:val="18"/>
          <w:shd w:val="clear" w:color="auto" w:fill="FFFFFF"/>
        </w:rPr>
        <w:t>.</w:t>
      </w:r>
    </w:p>
  </w:footnote>
  <w:footnote w:id="20">
    <w:p w14:paraId="0C59AF73" w14:textId="5B5C665F" w:rsidR="00D94D6A" w:rsidRPr="00BB181C" w:rsidRDefault="00D94D6A" w:rsidP="00B30887">
      <w:pPr>
        <w:pStyle w:val="Sprotnaopomba-besedilo"/>
        <w:spacing w:line="240" w:lineRule="auto"/>
        <w:jc w:val="both"/>
        <w:rPr>
          <w:sz w:val="16"/>
          <w:szCs w:val="16"/>
        </w:rPr>
      </w:pPr>
      <w:r w:rsidRPr="00BB181C">
        <w:rPr>
          <w:rStyle w:val="Sprotnaopomba-sklic"/>
        </w:rPr>
        <w:footnoteRef/>
      </w:r>
      <w:r w:rsidRPr="00AE12C6">
        <w:rPr>
          <w:sz w:val="16"/>
          <w:szCs w:val="16"/>
        </w:rPr>
        <w:t xml:space="preserve"> </w:t>
      </w:r>
      <w:r w:rsidRPr="00BB181C">
        <w:rPr>
          <w:sz w:val="16"/>
          <w:szCs w:val="16"/>
        </w:rPr>
        <w:t>Pri posameznem primeru je bil lahko razlog kršitev več pravic</w:t>
      </w:r>
      <w:r>
        <w:rPr>
          <w:sz w:val="16"/>
          <w:szCs w:val="16"/>
        </w:rPr>
        <w:t>, zato seštevek pojavnosti zaznanih domnevnih kršitev pravic znaša več kot 100 odstotkov</w:t>
      </w:r>
      <w:r w:rsidRPr="00BB181C">
        <w:rPr>
          <w:sz w:val="16"/>
          <w:szCs w:val="16"/>
        </w:rPr>
        <w:t>.</w:t>
      </w:r>
      <w:r>
        <w:rPr>
          <w:sz w:val="16"/>
          <w:szCs w:val="16"/>
        </w:rPr>
        <w:t xml:space="preserve"> Gre za zaznane kršitve z vidika zastopnikov pacientovih pravic.</w:t>
      </w:r>
    </w:p>
  </w:footnote>
  <w:footnote w:id="21">
    <w:p w14:paraId="67AC889F" w14:textId="77777777" w:rsidR="00D94D6A" w:rsidRPr="00A670EB" w:rsidRDefault="00D94D6A" w:rsidP="003724EB">
      <w:pPr>
        <w:pStyle w:val="Sprotnaopomba-besedilo"/>
        <w:jc w:val="both"/>
        <w:rPr>
          <w:sz w:val="16"/>
          <w:szCs w:val="16"/>
        </w:rPr>
      </w:pPr>
      <w:r>
        <w:rPr>
          <w:rStyle w:val="Sprotnaopomba-sklic"/>
        </w:rPr>
        <w:footnoteRef/>
      </w:r>
      <w:r>
        <w:t xml:space="preserve"> </w:t>
      </w:r>
      <w:r w:rsidRPr="00A670EB">
        <w:rPr>
          <w:sz w:val="16"/>
          <w:szCs w:val="16"/>
        </w:rPr>
        <w:t>Pravilnik za izvajanje preventivnega zdravstvenega varstva na primarni ravni (Uradni list RS, št. 19/98, 47/98, 26/00, 67/01, 33/02, 37/03, 117/04, 31/05, 83/07, 22/09, 17/15, 47/18, 57/18, 57/18, 57/21, 162/21 in 39/23)</w:t>
      </w:r>
      <w:r>
        <w:rPr>
          <w:sz w:val="16"/>
          <w:szCs w:val="16"/>
        </w:rPr>
        <w:t>.</w:t>
      </w:r>
    </w:p>
  </w:footnote>
  <w:footnote w:id="22">
    <w:p w14:paraId="61021E4A" w14:textId="77777777" w:rsidR="00D94D6A" w:rsidRPr="00B36192" w:rsidRDefault="00D94D6A" w:rsidP="003724EB">
      <w:pPr>
        <w:pStyle w:val="Sprotnaopomba-besedilo"/>
        <w:spacing w:line="240" w:lineRule="auto"/>
        <w:jc w:val="both"/>
        <w:rPr>
          <w:sz w:val="16"/>
          <w:szCs w:val="16"/>
        </w:rPr>
      </w:pPr>
      <w:r>
        <w:rPr>
          <w:rStyle w:val="Sprotnaopomba-sklic"/>
        </w:rPr>
        <w:footnoteRef/>
      </w:r>
      <w:r>
        <w:t xml:space="preserve"> </w:t>
      </w:r>
      <w:r w:rsidRPr="00B36192">
        <w:rPr>
          <w:sz w:val="16"/>
          <w:szCs w:val="16"/>
        </w:rPr>
        <w:t>Pravila obveznega zdravstvenega zavarovanja (Uradni list RS, št. 79/94, 73/95, 39/96, 70/96, 47/97, 3/98, 3/98, 51/98 – odl. US, 73/98 – odl. US, 90/98, 6/99 – popr., 109/99 – odl. US, 61/00, 64/00 – popr., 91/00 – popr., 59/02, 18/03, 30/03, 35/03 – popr., 78/03, 84/04, 44/05, 86/06, 90/06 – popr., 64/07, 33/08, 7/09, 88/09, 30/11, 49/12, 106/12, 99/13 – ZSVarPre-C, 25/14 – odl. US, 25/14, 85/14, 10/17 – ZČmIS, 64/18, 4/20, 42/21 – odl. US, 61/21, 159/21 – ZZVZZ-P, 183/21, 196/21 – ZDOsk, 142/22 – odl. US in 163/22)</w:t>
      </w:r>
      <w:r>
        <w:rPr>
          <w:sz w:val="16"/>
          <w:szCs w:val="16"/>
        </w:rPr>
        <w:t>.</w:t>
      </w:r>
    </w:p>
  </w:footnote>
  <w:footnote w:id="23">
    <w:p w14:paraId="2950F79E" w14:textId="0873A6D3" w:rsidR="00D94D6A" w:rsidRPr="00D32795" w:rsidRDefault="00D94D6A" w:rsidP="0087234B">
      <w:pPr>
        <w:pStyle w:val="Sprotnaopomba-besedilo"/>
        <w:rPr>
          <w:sz w:val="16"/>
          <w:szCs w:val="16"/>
        </w:rPr>
      </w:pPr>
      <w:r>
        <w:rPr>
          <w:rStyle w:val="Sprotnaopomba-sklic"/>
        </w:rPr>
        <w:footnoteRef/>
      </w:r>
      <w:r>
        <w:t xml:space="preserve"> </w:t>
      </w:r>
      <w:r w:rsidRPr="00D32795">
        <w:rPr>
          <w:sz w:val="16"/>
          <w:szCs w:val="16"/>
        </w:rPr>
        <w:t>Pravilnik o podrobnejši vsebini in načinu organiziranja ambulant za neopredeljene</w:t>
      </w:r>
      <w:r>
        <w:rPr>
          <w:sz w:val="16"/>
          <w:szCs w:val="16"/>
        </w:rPr>
        <w:t xml:space="preserve"> (Uradni list, št. 163/22).</w:t>
      </w:r>
    </w:p>
  </w:footnote>
  <w:footnote w:id="24">
    <w:p w14:paraId="348D5AA8" w14:textId="4FA87AB8" w:rsidR="00D94D6A" w:rsidRPr="00955B55" w:rsidRDefault="00D94D6A">
      <w:pPr>
        <w:pStyle w:val="Sprotnaopomba-besedilo"/>
        <w:rPr>
          <w:sz w:val="18"/>
          <w:szCs w:val="18"/>
        </w:rPr>
      </w:pPr>
      <w:r w:rsidRPr="00955B55">
        <w:rPr>
          <w:rStyle w:val="Sprotnaopomba-sklic"/>
          <w:sz w:val="18"/>
          <w:szCs w:val="18"/>
        </w:rPr>
        <w:footnoteRef/>
      </w:r>
      <w:r w:rsidRPr="00955B55">
        <w:rPr>
          <w:sz w:val="18"/>
          <w:szCs w:val="18"/>
        </w:rPr>
        <w:t xml:space="preserve"> Analiza strokovnih nadzorov s svetovanjem v dejavnosti zdravstvene in babiške nege v obdobju od 1. </w:t>
      </w:r>
      <w:r>
        <w:rPr>
          <w:sz w:val="18"/>
          <w:szCs w:val="18"/>
        </w:rPr>
        <w:t>januarja</w:t>
      </w:r>
      <w:r w:rsidRPr="00955B55">
        <w:rPr>
          <w:sz w:val="18"/>
          <w:szCs w:val="18"/>
        </w:rPr>
        <w:t xml:space="preserve"> do 31. </w:t>
      </w:r>
      <w:r>
        <w:rPr>
          <w:sz w:val="18"/>
          <w:szCs w:val="18"/>
        </w:rPr>
        <w:t>decembra</w:t>
      </w:r>
      <w:r w:rsidRPr="00955B55">
        <w:rPr>
          <w:sz w:val="18"/>
          <w:szCs w:val="18"/>
        </w:rPr>
        <w:t xml:space="preserve"> 2022. Dostopno </w:t>
      </w:r>
      <w:r>
        <w:rPr>
          <w:sz w:val="18"/>
          <w:szCs w:val="18"/>
        </w:rPr>
        <w:t>na</w:t>
      </w:r>
      <w:r w:rsidRPr="00955B55">
        <w:rPr>
          <w:sz w:val="18"/>
          <w:szCs w:val="18"/>
        </w:rPr>
        <w:t>: https://www.zbornica-zveza.si/wp-content/uploads/2023/03/Analiza-strokovnih-nadzorov-Zbornice-Zveza-za-MZ-za-leto-2022-za-objavo-na-spletu-002.pdf</w:t>
      </w:r>
      <w:r>
        <w:rPr>
          <w:sz w:val="18"/>
          <w:szCs w:val="18"/>
        </w:rPr>
        <w:t>.</w:t>
      </w:r>
    </w:p>
  </w:footnote>
  <w:footnote w:id="25">
    <w:p w14:paraId="2B57CA0F" w14:textId="77777777" w:rsidR="00000136" w:rsidRPr="002F02D9" w:rsidRDefault="00000136" w:rsidP="00000136">
      <w:pPr>
        <w:pStyle w:val="Sprotnaopomba-besedilo"/>
        <w:rPr>
          <w:sz w:val="16"/>
          <w:szCs w:val="16"/>
        </w:rPr>
      </w:pPr>
      <w:r>
        <w:rPr>
          <w:rStyle w:val="Sprotnaopomba-sklic"/>
        </w:rPr>
        <w:footnoteRef/>
      </w:r>
      <w:r>
        <w:t xml:space="preserve"> </w:t>
      </w:r>
      <w:r w:rsidRPr="002F02D9">
        <w:rPr>
          <w:sz w:val="16"/>
          <w:szCs w:val="16"/>
        </w:rPr>
        <w:t>Zakon o nujnih ukrepih za zagotovitev stabilnosti zdravstvenega sistema (ZNUZSZS)</w:t>
      </w:r>
      <w:r>
        <w:rPr>
          <w:sz w:val="16"/>
          <w:szCs w:val="16"/>
        </w:rPr>
        <w:t>; Uradni list, št. 100/22 z dne 25. julija 2022.</w:t>
      </w:r>
    </w:p>
  </w:footnote>
  <w:footnote w:id="26">
    <w:p w14:paraId="62080C68" w14:textId="045594B0" w:rsidR="00D94D6A" w:rsidRPr="00DC7DD5" w:rsidRDefault="00D94D6A" w:rsidP="00D740B5">
      <w:pPr>
        <w:pStyle w:val="Sprotnaopomba-besedilo"/>
        <w:jc w:val="both"/>
        <w:rPr>
          <w:sz w:val="16"/>
          <w:szCs w:val="16"/>
        </w:rPr>
      </w:pPr>
      <w:r>
        <w:rPr>
          <w:rStyle w:val="Sprotnaopomba-sklic"/>
        </w:rPr>
        <w:footnoteRef/>
      </w:r>
      <w:r w:rsidRPr="007E3357">
        <w:t xml:space="preserve"> </w:t>
      </w:r>
      <w:r w:rsidRPr="00DC7DD5">
        <w:rPr>
          <w:sz w:val="16"/>
          <w:szCs w:val="16"/>
        </w:rPr>
        <w:t xml:space="preserve">Metodologija in poročila se objavljajo na spletni strani </w:t>
      </w:r>
      <w:r>
        <w:rPr>
          <w:sz w:val="16"/>
          <w:szCs w:val="16"/>
        </w:rPr>
        <w:t>m</w:t>
      </w:r>
      <w:r w:rsidRPr="00DC7DD5">
        <w:rPr>
          <w:sz w:val="16"/>
          <w:szCs w:val="16"/>
        </w:rPr>
        <w:t>inistrstva https://www.gov.si/teme/kakovost-zdravstvenega-varstva/</w:t>
      </w:r>
      <w:r>
        <w:rPr>
          <w:sz w:val="16"/>
          <w:szCs w:val="16"/>
        </w:rPr>
        <w:t>.</w:t>
      </w:r>
    </w:p>
  </w:footnote>
  <w:footnote w:id="27">
    <w:p w14:paraId="69D0CFF7" w14:textId="6235E174" w:rsidR="00D94D6A" w:rsidRPr="00DC7DD5" w:rsidRDefault="00D94D6A" w:rsidP="00A01F79">
      <w:pPr>
        <w:pStyle w:val="Sprotnaopomba-besedilo"/>
        <w:jc w:val="both"/>
        <w:rPr>
          <w:sz w:val="16"/>
          <w:szCs w:val="16"/>
          <w:lang w:val="it-IT"/>
        </w:rPr>
      </w:pPr>
      <w:r w:rsidRPr="00DC7DD5">
        <w:rPr>
          <w:rStyle w:val="Sprotnaopomba-sklic"/>
          <w:sz w:val="16"/>
          <w:szCs w:val="16"/>
        </w:rPr>
        <w:footnoteRef/>
      </w:r>
      <w:r w:rsidRPr="00DC7DD5">
        <w:rPr>
          <w:sz w:val="16"/>
          <w:szCs w:val="16"/>
          <w:lang w:val="it-IT"/>
        </w:rPr>
        <w:t xml:space="preserve"> Metodologija in poročila se objavljajo na spletni strani </w:t>
      </w:r>
      <w:r>
        <w:rPr>
          <w:sz w:val="16"/>
          <w:szCs w:val="16"/>
          <w:lang w:val="it-IT"/>
        </w:rPr>
        <w:t>NIJZ:</w:t>
      </w:r>
      <w:r w:rsidRPr="00DC7DD5">
        <w:rPr>
          <w:sz w:val="16"/>
          <w:szCs w:val="16"/>
          <w:lang w:val="it-IT"/>
        </w:rPr>
        <w:t xml:space="preserve"> https://www.nijz.si/sl/prems</w:t>
      </w:r>
      <w:r>
        <w:rPr>
          <w:sz w:val="16"/>
          <w:szCs w:val="16"/>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3A70" w14:textId="77777777" w:rsidR="00D94D6A" w:rsidRPr="00A01F79" w:rsidRDefault="00D94D6A" w:rsidP="00A01F7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D94D6A" w:rsidRPr="008F3500" w14:paraId="70E1C056" w14:textId="77777777">
      <w:trPr>
        <w:cantSplit/>
        <w:trHeight w:hRule="exact" w:val="847"/>
      </w:trPr>
      <w:tc>
        <w:tcPr>
          <w:tcW w:w="567" w:type="dxa"/>
        </w:tcPr>
        <w:p w14:paraId="4B1E9FB5" w14:textId="77777777" w:rsidR="00D94D6A" w:rsidRPr="008F3500" w:rsidRDefault="00D94D6A" w:rsidP="00D248DE">
          <w:pPr>
            <w:autoSpaceDE w:val="0"/>
            <w:autoSpaceDN w:val="0"/>
            <w:adjustRightInd w:val="0"/>
            <w:spacing w:line="240" w:lineRule="auto"/>
            <w:rPr>
              <w:rFonts w:ascii="Republika" w:hAnsi="Republika"/>
              <w:color w:val="529DBA"/>
              <w:sz w:val="60"/>
              <w:szCs w:val="60"/>
            </w:rPr>
          </w:pPr>
        </w:p>
      </w:tc>
    </w:tr>
  </w:tbl>
  <w:p w14:paraId="1F9C9E6D" w14:textId="2FC06194" w:rsidR="00D94D6A" w:rsidRDefault="00D94D6A" w:rsidP="00A56171">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14:anchorId="18B84402" wp14:editId="23B9F388">
          <wp:simplePos x="0" y="0"/>
          <wp:positionH relativeFrom="page">
            <wp:posOffset>0</wp:posOffset>
          </wp:positionH>
          <wp:positionV relativeFrom="page">
            <wp:posOffset>0</wp:posOffset>
          </wp:positionV>
          <wp:extent cx="4321810" cy="972185"/>
          <wp:effectExtent l="0" t="0" r="0" b="0"/>
          <wp:wrapSquare wrapText="bothSides"/>
          <wp:docPr id="21" name="Slika 21"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Gregorčičeva 20–25, Sl-1001 Ljubljana</w:t>
    </w:r>
    <w:r>
      <w:rPr>
        <w:rFonts w:cs="Arial"/>
        <w:sz w:val="16"/>
      </w:rPr>
      <w:tab/>
      <w:t>T: +386 1 478 1000</w:t>
    </w:r>
  </w:p>
  <w:p w14:paraId="567686C0" w14:textId="77777777" w:rsidR="00D94D6A" w:rsidRDefault="00D94D6A" w:rsidP="00A56171">
    <w:pPr>
      <w:pStyle w:val="Glava"/>
      <w:tabs>
        <w:tab w:val="clear" w:pos="4320"/>
        <w:tab w:val="left" w:pos="5112"/>
      </w:tabs>
      <w:spacing w:line="240" w:lineRule="exact"/>
      <w:rPr>
        <w:rFonts w:cs="Arial"/>
        <w:sz w:val="16"/>
      </w:rPr>
    </w:pPr>
    <w:r>
      <w:rPr>
        <w:rFonts w:cs="Arial"/>
        <w:sz w:val="16"/>
      </w:rPr>
      <w:tab/>
      <w:t>F: +386 1 478 1607</w:t>
    </w:r>
  </w:p>
  <w:p w14:paraId="1C1C54B6" w14:textId="77777777" w:rsidR="00D94D6A" w:rsidRDefault="00D94D6A" w:rsidP="00A56171">
    <w:pPr>
      <w:pStyle w:val="Glava"/>
      <w:tabs>
        <w:tab w:val="clear" w:pos="4320"/>
        <w:tab w:val="left" w:pos="5112"/>
      </w:tabs>
      <w:spacing w:line="240" w:lineRule="exact"/>
      <w:rPr>
        <w:rFonts w:cs="Arial"/>
        <w:sz w:val="16"/>
      </w:rPr>
    </w:pPr>
    <w:r>
      <w:rPr>
        <w:rFonts w:cs="Arial"/>
        <w:sz w:val="16"/>
      </w:rPr>
      <w:tab/>
      <w:t>E: gp.gs@gov.si</w:t>
    </w:r>
  </w:p>
  <w:p w14:paraId="05EA7F3F" w14:textId="77777777" w:rsidR="00D94D6A" w:rsidRDefault="00D94D6A" w:rsidP="00A56171">
    <w:pPr>
      <w:pStyle w:val="Glava"/>
      <w:tabs>
        <w:tab w:val="clear" w:pos="4320"/>
        <w:tab w:val="left" w:pos="5112"/>
      </w:tabs>
      <w:spacing w:line="240" w:lineRule="exact"/>
      <w:rPr>
        <w:rFonts w:cs="Arial"/>
        <w:sz w:val="16"/>
      </w:rPr>
    </w:pPr>
    <w:r>
      <w:rPr>
        <w:rFonts w:cs="Arial"/>
        <w:sz w:val="16"/>
      </w:rPr>
      <w:tab/>
      <w:t>http://www.vlada.si/</w:t>
    </w:r>
  </w:p>
  <w:p w14:paraId="10203F0C" w14:textId="77777777" w:rsidR="00D94D6A" w:rsidRPr="008F3500" w:rsidRDefault="00D94D6A"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A8AF62"/>
    <w:lvl w:ilvl="0">
      <w:start w:val="1"/>
      <w:numFmt w:val="decimal"/>
      <w:pStyle w:val="NASLOV3"/>
      <w:lvlText w:val="%1."/>
      <w:lvlJc w:val="left"/>
      <w:pPr>
        <w:tabs>
          <w:tab w:val="num" w:pos="1492"/>
        </w:tabs>
        <w:ind w:left="1492" w:hanging="360"/>
      </w:pPr>
    </w:lvl>
  </w:abstractNum>
  <w:abstractNum w:abstractNumId="1" w15:restartNumberingAfterBreak="0">
    <w:nsid w:val="022B4D98"/>
    <w:multiLevelType w:val="multilevel"/>
    <w:tmpl w:val="EC4A5A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8521AF"/>
    <w:multiLevelType w:val="multilevel"/>
    <w:tmpl w:val="950C97CE"/>
    <w:lvl w:ilvl="0">
      <w:start w:val="1"/>
      <w:numFmt w:val="decimal"/>
      <w:lvlText w:val="%1."/>
      <w:lvlJc w:val="left"/>
      <w:pPr>
        <w:ind w:left="360" w:hanging="360"/>
      </w:pPr>
    </w:lvl>
    <w:lvl w:ilvl="1">
      <w:start w:val="1"/>
      <w:numFmt w:val="decimal"/>
      <w:pStyle w:val="Naslov2"/>
      <w:lvlText w:val="%1.%2."/>
      <w:lvlJc w:val="left"/>
      <w:pPr>
        <w:ind w:left="792" w:hanging="432"/>
      </w:pPr>
    </w:lvl>
    <w:lvl w:ilvl="2">
      <w:start w:val="1"/>
      <w:numFmt w:val="decimal"/>
      <w:pStyle w:val="Naslov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9A1E84"/>
    <w:multiLevelType w:val="multilevel"/>
    <w:tmpl w:val="3FAAEF42"/>
    <w:styleLink w:val="Slog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F2002"/>
    <w:multiLevelType w:val="hybridMultilevel"/>
    <w:tmpl w:val="25825F9A"/>
    <w:lvl w:ilvl="0" w:tplc="2BF60A90">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6668E5"/>
    <w:multiLevelType w:val="hybridMultilevel"/>
    <w:tmpl w:val="B15829E2"/>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8B4EDF"/>
    <w:multiLevelType w:val="multilevel"/>
    <w:tmpl w:val="C2F6128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CE3AF6"/>
    <w:multiLevelType w:val="hybridMultilevel"/>
    <w:tmpl w:val="4D6A5B14"/>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E66362"/>
    <w:multiLevelType w:val="hybridMultilevel"/>
    <w:tmpl w:val="E6444AC4"/>
    <w:lvl w:ilvl="0" w:tplc="2BF60A90">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421CDE"/>
    <w:multiLevelType w:val="hybridMultilevel"/>
    <w:tmpl w:val="732CE33E"/>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3DB6A1E"/>
    <w:multiLevelType w:val="hybridMultilevel"/>
    <w:tmpl w:val="7A2C67F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15B45E70"/>
    <w:multiLevelType w:val="multilevel"/>
    <w:tmpl w:val="814842A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sl-SI"/>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DBC796D"/>
    <w:multiLevelType w:val="hybridMultilevel"/>
    <w:tmpl w:val="61ECF104"/>
    <w:lvl w:ilvl="0" w:tplc="BC6C014A">
      <w:numFmt w:val="bullet"/>
      <w:lvlText w:val="–"/>
      <w:lvlJc w:val="left"/>
      <w:pPr>
        <w:ind w:left="1080" w:hanging="360"/>
      </w:pPr>
      <w:rPr>
        <w:rFonts w:ascii="Calibri" w:eastAsiaTheme="minorHAnsi" w:hAnsi="Calibri"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21A204C4"/>
    <w:multiLevelType w:val="hybridMultilevel"/>
    <w:tmpl w:val="E5A6ADC8"/>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A3C05B5"/>
    <w:multiLevelType w:val="hybridMultilevel"/>
    <w:tmpl w:val="CF463EE0"/>
    <w:lvl w:ilvl="0" w:tplc="A8240F6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F85C1C"/>
    <w:multiLevelType w:val="hybridMultilevel"/>
    <w:tmpl w:val="94062318"/>
    <w:lvl w:ilvl="0" w:tplc="BC6C014A">
      <w:numFmt w:val="bullet"/>
      <w:lvlText w:val="–"/>
      <w:lvlJc w:val="left"/>
      <w:pPr>
        <w:ind w:left="720" w:hanging="360"/>
      </w:pPr>
      <w:rPr>
        <w:rFonts w:ascii="Calibri" w:eastAsiaTheme="minorHAns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E3273D4"/>
    <w:multiLevelType w:val="hybridMultilevel"/>
    <w:tmpl w:val="DC0A2A22"/>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2B869E6"/>
    <w:multiLevelType w:val="hybridMultilevel"/>
    <w:tmpl w:val="2DDEF440"/>
    <w:lvl w:ilvl="0" w:tplc="BC6C014A">
      <w:numFmt w:val="bullet"/>
      <w:lvlText w:val="–"/>
      <w:lvlJc w:val="left"/>
      <w:pPr>
        <w:ind w:left="1080" w:hanging="360"/>
      </w:pPr>
      <w:rPr>
        <w:rFonts w:ascii="Calibri" w:eastAsiaTheme="minorHAnsi" w:hAnsi="Calibri"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34817767"/>
    <w:multiLevelType w:val="multilevel"/>
    <w:tmpl w:val="686ED874"/>
    <w:lvl w:ilvl="0">
      <w:start w:val="4"/>
      <w:numFmt w:val="decimal"/>
      <w:pStyle w:val="Naslov1"/>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48D537E"/>
    <w:multiLevelType w:val="hybridMultilevel"/>
    <w:tmpl w:val="8FDC7664"/>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63A1ACB"/>
    <w:multiLevelType w:val="hybridMultilevel"/>
    <w:tmpl w:val="187EFCD6"/>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659221B"/>
    <w:multiLevelType w:val="hybridMultilevel"/>
    <w:tmpl w:val="6180EFA0"/>
    <w:lvl w:ilvl="0" w:tplc="4B4ABD0E">
      <w:start w:val="2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71C76BD"/>
    <w:multiLevelType w:val="hybridMultilevel"/>
    <w:tmpl w:val="60368DCE"/>
    <w:lvl w:ilvl="0" w:tplc="BC6C014A">
      <w:numFmt w:val="bullet"/>
      <w:lvlText w:val="–"/>
      <w:lvlJc w:val="left"/>
      <w:pPr>
        <w:ind w:left="644" w:hanging="360"/>
      </w:pPr>
      <w:rPr>
        <w:rFonts w:ascii="Calibri" w:eastAsiaTheme="minorHAns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A0228D0"/>
    <w:multiLevelType w:val="multilevel"/>
    <w:tmpl w:val="E9363B2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071E8D"/>
    <w:multiLevelType w:val="multilevel"/>
    <w:tmpl w:val="725EF480"/>
    <w:lvl w:ilvl="0">
      <w:start w:val="1"/>
      <w:numFmt w:val="decimal"/>
      <w:pStyle w:val="Slika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C19408C"/>
    <w:multiLevelType w:val="hybridMultilevel"/>
    <w:tmpl w:val="F870A2E2"/>
    <w:lvl w:ilvl="0" w:tplc="BC6C014A">
      <w:numFmt w:val="bullet"/>
      <w:lvlText w:val="–"/>
      <w:lvlJc w:val="left"/>
      <w:pPr>
        <w:ind w:left="720" w:hanging="360"/>
      </w:pPr>
      <w:rPr>
        <w:rFonts w:ascii="Calibri" w:eastAsiaTheme="minorHAns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1FE7ACA"/>
    <w:multiLevelType w:val="hybridMultilevel"/>
    <w:tmpl w:val="9162F360"/>
    <w:lvl w:ilvl="0" w:tplc="20F83974">
      <w:start w:val="2"/>
      <w:numFmt w:val="bullet"/>
      <w:lvlText w:val="-"/>
      <w:lvlJc w:val="left"/>
      <w:pPr>
        <w:ind w:left="720" w:hanging="360"/>
      </w:pPr>
      <w:rPr>
        <w:rFonts w:ascii="Arial" w:eastAsia="Times New Roman"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DC7715"/>
    <w:multiLevelType w:val="hybridMultilevel"/>
    <w:tmpl w:val="7E7E3176"/>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A170CAE"/>
    <w:multiLevelType w:val="hybridMultilevel"/>
    <w:tmpl w:val="1F3E115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50075B63"/>
    <w:multiLevelType w:val="hybridMultilevel"/>
    <w:tmpl w:val="D2581BDC"/>
    <w:lvl w:ilvl="0" w:tplc="F6E8E0C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546736C4"/>
    <w:multiLevelType w:val="hybridMultilevel"/>
    <w:tmpl w:val="8458A40E"/>
    <w:lvl w:ilvl="0" w:tplc="BC6C014A">
      <w:numFmt w:val="bullet"/>
      <w:lvlText w:val="–"/>
      <w:lvlJc w:val="left"/>
      <w:pPr>
        <w:ind w:left="1800" w:hanging="360"/>
      </w:pPr>
      <w:rPr>
        <w:rFonts w:ascii="Calibri" w:eastAsiaTheme="minorHAnsi" w:hAnsi="Calibri"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1" w15:restartNumberingAfterBreak="0">
    <w:nsid w:val="5C4D425F"/>
    <w:multiLevelType w:val="hybridMultilevel"/>
    <w:tmpl w:val="35AA268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5CE04445"/>
    <w:multiLevelType w:val="hybridMultilevel"/>
    <w:tmpl w:val="7E284E1C"/>
    <w:lvl w:ilvl="0" w:tplc="2BF60A90">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0EB704B"/>
    <w:multiLevelType w:val="hybridMultilevel"/>
    <w:tmpl w:val="5F8AB78E"/>
    <w:lvl w:ilvl="0" w:tplc="2BF60A90">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C886DC7"/>
    <w:multiLevelType w:val="hybridMultilevel"/>
    <w:tmpl w:val="5EDA31CC"/>
    <w:lvl w:ilvl="0" w:tplc="2BF60A90">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E602DE0"/>
    <w:multiLevelType w:val="hybridMultilevel"/>
    <w:tmpl w:val="8B5CE340"/>
    <w:lvl w:ilvl="0" w:tplc="FF3C5B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46E643A"/>
    <w:multiLevelType w:val="multilevel"/>
    <w:tmpl w:val="C7188B2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A82694"/>
    <w:multiLevelType w:val="hybridMultilevel"/>
    <w:tmpl w:val="4B5EE492"/>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9C83BFD"/>
    <w:multiLevelType w:val="hybridMultilevel"/>
    <w:tmpl w:val="8A161918"/>
    <w:lvl w:ilvl="0" w:tplc="BC6C014A">
      <w:numFmt w:val="bullet"/>
      <w:lvlText w:val="–"/>
      <w:lvlJc w:val="left"/>
      <w:pPr>
        <w:ind w:left="1440" w:hanging="360"/>
      </w:pPr>
      <w:rPr>
        <w:rFonts w:ascii="Calibri" w:eastAsiaTheme="minorHAnsi"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918637368">
    <w:abstractNumId w:val="9"/>
  </w:num>
  <w:num w:numId="2" w16cid:durableId="576868238">
    <w:abstractNumId w:val="16"/>
  </w:num>
  <w:num w:numId="3" w16cid:durableId="1003435682">
    <w:abstractNumId w:val="17"/>
  </w:num>
  <w:num w:numId="4" w16cid:durableId="64958592">
    <w:abstractNumId w:val="30"/>
  </w:num>
  <w:num w:numId="5" w16cid:durableId="751969720">
    <w:abstractNumId w:val="12"/>
  </w:num>
  <w:num w:numId="6" w16cid:durableId="176847579">
    <w:abstractNumId w:val="15"/>
  </w:num>
  <w:num w:numId="7" w16cid:durableId="902330110">
    <w:abstractNumId w:val="22"/>
  </w:num>
  <w:num w:numId="8" w16cid:durableId="1356882587">
    <w:abstractNumId w:val="25"/>
  </w:num>
  <w:num w:numId="9" w16cid:durableId="1684014231">
    <w:abstractNumId w:val="3"/>
  </w:num>
  <w:num w:numId="10" w16cid:durableId="2059550839">
    <w:abstractNumId w:val="2"/>
  </w:num>
  <w:num w:numId="11" w16cid:durableId="1677002174">
    <w:abstractNumId w:val="38"/>
  </w:num>
  <w:num w:numId="12" w16cid:durableId="1163661936">
    <w:abstractNumId w:val="6"/>
  </w:num>
  <w:num w:numId="13" w16cid:durableId="1832602909">
    <w:abstractNumId w:val="23"/>
  </w:num>
  <w:num w:numId="14" w16cid:durableId="1941790852">
    <w:abstractNumId w:val="18"/>
  </w:num>
  <w:num w:numId="15" w16cid:durableId="2039508760">
    <w:abstractNumId w:val="1"/>
  </w:num>
  <w:num w:numId="16" w16cid:durableId="302514313">
    <w:abstractNumId w:val="36"/>
  </w:num>
  <w:num w:numId="17" w16cid:durableId="882864138">
    <w:abstractNumId w:val="32"/>
  </w:num>
  <w:num w:numId="18" w16cid:durableId="1412501806">
    <w:abstractNumId w:val="34"/>
  </w:num>
  <w:num w:numId="19" w16cid:durableId="807940674">
    <w:abstractNumId w:val="33"/>
  </w:num>
  <w:num w:numId="20" w16cid:durableId="1984658989">
    <w:abstractNumId w:val="8"/>
  </w:num>
  <w:num w:numId="21" w16cid:durableId="855509571">
    <w:abstractNumId w:val="4"/>
  </w:num>
  <w:num w:numId="22" w16cid:durableId="2064714554">
    <w:abstractNumId w:val="21"/>
  </w:num>
  <w:num w:numId="23" w16cid:durableId="1029187957">
    <w:abstractNumId w:val="7"/>
  </w:num>
  <w:num w:numId="24" w16cid:durableId="2028825023">
    <w:abstractNumId w:val="14"/>
  </w:num>
  <w:num w:numId="25" w16cid:durableId="40056036">
    <w:abstractNumId w:val="19"/>
  </w:num>
  <w:num w:numId="26" w16cid:durableId="1187602279">
    <w:abstractNumId w:val="5"/>
  </w:num>
  <w:num w:numId="27" w16cid:durableId="1104113938">
    <w:abstractNumId w:val="27"/>
  </w:num>
  <w:num w:numId="28" w16cid:durableId="1737362165">
    <w:abstractNumId w:val="35"/>
  </w:num>
  <w:num w:numId="29" w16cid:durableId="1584993464">
    <w:abstractNumId w:val="11"/>
  </w:num>
  <w:num w:numId="30" w16cid:durableId="1331638042">
    <w:abstractNumId w:val="11"/>
  </w:num>
  <w:num w:numId="31" w16cid:durableId="426659160">
    <w:abstractNumId w:val="31"/>
  </w:num>
  <w:num w:numId="32" w16cid:durableId="875889150">
    <w:abstractNumId w:val="10"/>
  </w:num>
  <w:num w:numId="33" w16cid:durableId="1938782185">
    <w:abstractNumId w:val="28"/>
  </w:num>
  <w:num w:numId="34" w16cid:durableId="1472791495">
    <w:abstractNumId w:val="29"/>
  </w:num>
  <w:num w:numId="35" w16cid:durableId="1079869160">
    <w:abstractNumId w:val="24"/>
  </w:num>
  <w:num w:numId="36" w16cid:durableId="344290007">
    <w:abstractNumId w:val="0"/>
  </w:num>
  <w:num w:numId="37" w16cid:durableId="647825532">
    <w:abstractNumId w:val="37"/>
  </w:num>
  <w:num w:numId="38" w16cid:durableId="785808844">
    <w:abstractNumId w:val="20"/>
  </w:num>
  <w:num w:numId="39" w16cid:durableId="498691382">
    <w:abstractNumId w:val="13"/>
  </w:num>
  <w:num w:numId="40" w16cid:durableId="746877519">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032"/>
    <w:rsid w:val="0000004F"/>
    <w:rsid w:val="00000136"/>
    <w:rsid w:val="000009E7"/>
    <w:rsid w:val="00001C4F"/>
    <w:rsid w:val="0000289E"/>
    <w:rsid w:val="00003442"/>
    <w:rsid w:val="00004900"/>
    <w:rsid w:val="00004A16"/>
    <w:rsid w:val="00004BE7"/>
    <w:rsid w:val="0000603E"/>
    <w:rsid w:val="0000621B"/>
    <w:rsid w:val="0000623C"/>
    <w:rsid w:val="00006B28"/>
    <w:rsid w:val="00007318"/>
    <w:rsid w:val="0000751C"/>
    <w:rsid w:val="00007D49"/>
    <w:rsid w:val="000101E6"/>
    <w:rsid w:val="00010C87"/>
    <w:rsid w:val="00012531"/>
    <w:rsid w:val="00012E97"/>
    <w:rsid w:val="00012EAA"/>
    <w:rsid w:val="00012FE4"/>
    <w:rsid w:val="00013528"/>
    <w:rsid w:val="00014D36"/>
    <w:rsid w:val="00014FE6"/>
    <w:rsid w:val="00016A7F"/>
    <w:rsid w:val="00016FAE"/>
    <w:rsid w:val="000215ED"/>
    <w:rsid w:val="000233AE"/>
    <w:rsid w:val="0002395A"/>
    <w:rsid w:val="00023A88"/>
    <w:rsid w:val="00024F16"/>
    <w:rsid w:val="00025781"/>
    <w:rsid w:val="00025EB6"/>
    <w:rsid w:val="00027AEF"/>
    <w:rsid w:val="00030803"/>
    <w:rsid w:val="00031563"/>
    <w:rsid w:val="00032275"/>
    <w:rsid w:val="0003229B"/>
    <w:rsid w:val="00032BB1"/>
    <w:rsid w:val="00032D60"/>
    <w:rsid w:val="0003346B"/>
    <w:rsid w:val="00034FDF"/>
    <w:rsid w:val="000359A2"/>
    <w:rsid w:val="00035CA9"/>
    <w:rsid w:val="00036276"/>
    <w:rsid w:val="000409F1"/>
    <w:rsid w:val="00041A10"/>
    <w:rsid w:val="00044484"/>
    <w:rsid w:val="00045AEE"/>
    <w:rsid w:val="00045B72"/>
    <w:rsid w:val="00045BAE"/>
    <w:rsid w:val="00046084"/>
    <w:rsid w:val="00046599"/>
    <w:rsid w:val="00046A7E"/>
    <w:rsid w:val="00046C3A"/>
    <w:rsid w:val="00046D4E"/>
    <w:rsid w:val="0004792A"/>
    <w:rsid w:val="000515A1"/>
    <w:rsid w:val="00051BA2"/>
    <w:rsid w:val="00053599"/>
    <w:rsid w:val="00053CBB"/>
    <w:rsid w:val="00054A18"/>
    <w:rsid w:val="00054E08"/>
    <w:rsid w:val="000565E0"/>
    <w:rsid w:val="000568CB"/>
    <w:rsid w:val="00057AB1"/>
    <w:rsid w:val="00057E5F"/>
    <w:rsid w:val="00060CDC"/>
    <w:rsid w:val="00060E09"/>
    <w:rsid w:val="00060FB4"/>
    <w:rsid w:val="000615EE"/>
    <w:rsid w:val="00062200"/>
    <w:rsid w:val="00062A36"/>
    <w:rsid w:val="00063BF2"/>
    <w:rsid w:val="00064B0B"/>
    <w:rsid w:val="000651AC"/>
    <w:rsid w:val="00065BCE"/>
    <w:rsid w:val="0006709F"/>
    <w:rsid w:val="0006740C"/>
    <w:rsid w:val="0006790C"/>
    <w:rsid w:val="00067A04"/>
    <w:rsid w:val="00067C47"/>
    <w:rsid w:val="00071DE3"/>
    <w:rsid w:val="000731A9"/>
    <w:rsid w:val="00074CE1"/>
    <w:rsid w:val="00074D95"/>
    <w:rsid w:val="000750B4"/>
    <w:rsid w:val="0007674A"/>
    <w:rsid w:val="00077108"/>
    <w:rsid w:val="0008072C"/>
    <w:rsid w:val="0008163B"/>
    <w:rsid w:val="00081D6B"/>
    <w:rsid w:val="00082E08"/>
    <w:rsid w:val="00083EF8"/>
    <w:rsid w:val="00084201"/>
    <w:rsid w:val="00084560"/>
    <w:rsid w:val="00084727"/>
    <w:rsid w:val="00086ED4"/>
    <w:rsid w:val="00087209"/>
    <w:rsid w:val="000879DF"/>
    <w:rsid w:val="00090AD9"/>
    <w:rsid w:val="0009144D"/>
    <w:rsid w:val="00091D7B"/>
    <w:rsid w:val="00092204"/>
    <w:rsid w:val="00092450"/>
    <w:rsid w:val="00092DBC"/>
    <w:rsid w:val="00093572"/>
    <w:rsid w:val="00095500"/>
    <w:rsid w:val="0009682C"/>
    <w:rsid w:val="00097F75"/>
    <w:rsid w:val="000A3421"/>
    <w:rsid w:val="000A347D"/>
    <w:rsid w:val="000A38A6"/>
    <w:rsid w:val="000A4AF6"/>
    <w:rsid w:val="000A59A9"/>
    <w:rsid w:val="000A5C4B"/>
    <w:rsid w:val="000A654D"/>
    <w:rsid w:val="000A67A6"/>
    <w:rsid w:val="000A6E15"/>
    <w:rsid w:val="000A7034"/>
    <w:rsid w:val="000A7238"/>
    <w:rsid w:val="000B10EB"/>
    <w:rsid w:val="000B17F4"/>
    <w:rsid w:val="000B1F73"/>
    <w:rsid w:val="000B2096"/>
    <w:rsid w:val="000B302A"/>
    <w:rsid w:val="000B3E7B"/>
    <w:rsid w:val="000B59D1"/>
    <w:rsid w:val="000B5C9B"/>
    <w:rsid w:val="000B6E4C"/>
    <w:rsid w:val="000B7544"/>
    <w:rsid w:val="000B7A16"/>
    <w:rsid w:val="000B7C42"/>
    <w:rsid w:val="000C01DF"/>
    <w:rsid w:val="000C120C"/>
    <w:rsid w:val="000C1A6F"/>
    <w:rsid w:val="000C29D9"/>
    <w:rsid w:val="000C2F63"/>
    <w:rsid w:val="000C3FA1"/>
    <w:rsid w:val="000C5274"/>
    <w:rsid w:val="000C5D94"/>
    <w:rsid w:val="000C5F33"/>
    <w:rsid w:val="000D071F"/>
    <w:rsid w:val="000D1305"/>
    <w:rsid w:val="000D130A"/>
    <w:rsid w:val="000D3CE4"/>
    <w:rsid w:val="000D3E56"/>
    <w:rsid w:val="000D57B3"/>
    <w:rsid w:val="000D6048"/>
    <w:rsid w:val="000D673D"/>
    <w:rsid w:val="000D7760"/>
    <w:rsid w:val="000E0127"/>
    <w:rsid w:val="000E042C"/>
    <w:rsid w:val="000E2E31"/>
    <w:rsid w:val="000E380A"/>
    <w:rsid w:val="000E5377"/>
    <w:rsid w:val="000E544B"/>
    <w:rsid w:val="000E6119"/>
    <w:rsid w:val="000E7DA4"/>
    <w:rsid w:val="000F0333"/>
    <w:rsid w:val="000F08F8"/>
    <w:rsid w:val="000F0CC4"/>
    <w:rsid w:val="000F3A2E"/>
    <w:rsid w:val="000F3D30"/>
    <w:rsid w:val="000F5922"/>
    <w:rsid w:val="000F6B43"/>
    <w:rsid w:val="000F6DD1"/>
    <w:rsid w:val="000F71F7"/>
    <w:rsid w:val="000F7338"/>
    <w:rsid w:val="000F735E"/>
    <w:rsid w:val="000F7873"/>
    <w:rsid w:val="000F7C34"/>
    <w:rsid w:val="001005E9"/>
    <w:rsid w:val="00104C02"/>
    <w:rsid w:val="001056F9"/>
    <w:rsid w:val="00105DC9"/>
    <w:rsid w:val="00106169"/>
    <w:rsid w:val="00107FBA"/>
    <w:rsid w:val="00110A25"/>
    <w:rsid w:val="0011112A"/>
    <w:rsid w:val="00111B6E"/>
    <w:rsid w:val="00113B0B"/>
    <w:rsid w:val="00114D67"/>
    <w:rsid w:val="0011526C"/>
    <w:rsid w:val="0011568F"/>
    <w:rsid w:val="00115F13"/>
    <w:rsid w:val="00117031"/>
    <w:rsid w:val="0011744D"/>
    <w:rsid w:val="00117A92"/>
    <w:rsid w:val="001203DB"/>
    <w:rsid w:val="001212BB"/>
    <w:rsid w:val="00122109"/>
    <w:rsid w:val="001226DB"/>
    <w:rsid w:val="00122A56"/>
    <w:rsid w:val="001232EE"/>
    <w:rsid w:val="00124B48"/>
    <w:rsid w:val="00125358"/>
    <w:rsid w:val="00125B39"/>
    <w:rsid w:val="0013453E"/>
    <w:rsid w:val="0013493E"/>
    <w:rsid w:val="00134EBE"/>
    <w:rsid w:val="001357B2"/>
    <w:rsid w:val="00135D01"/>
    <w:rsid w:val="00135E8A"/>
    <w:rsid w:val="00137183"/>
    <w:rsid w:val="00137BA9"/>
    <w:rsid w:val="00140A4F"/>
    <w:rsid w:val="00140B60"/>
    <w:rsid w:val="001419B6"/>
    <w:rsid w:val="00141CC5"/>
    <w:rsid w:val="00141DB7"/>
    <w:rsid w:val="00142214"/>
    <w:rsid w:val="00142252"/>
    <w:rsid w:val="00143316"/>
    <w:rsid w:val="00145A97"/>
    <w:rsid w:val="001465D8"/>
    <w:rsid w:val="00146C95"/>
    <w:rsid w:val="00146E9D"/>
    <w:rsid w:val="001470B0"/>
    <w:rsid w:val="001501A0"/>
    <w:rsid w:val="00150CE4"/>
    <w:rsid w:val="0015210E"/>
    <w:rsid w:val="001522C9"/>
    <w:rsid w:val="0015339A"/>
    <w:rsid w:val="0015399E"/>
    <w:rsid w:val="00153AAC"/>
    <w:rsid w:val="00154D77"/>
    <w:rsid w:val="00154D98"/>
    <w:rsid w:val="00155845"/>
    <w:rsid w:val="00155FF8"/>
    <w:rsid w:val="00156C8E"/>
    <w:rsid w:val="00156F0A"/>
    <w:rsid w:val="001572FA"/>
    <w:rsid w:val="00160013"/>
    <w:rsid w:val="00160324"/>
    <w:rsid w:val="00160436"/>
    <w:rsid w:val="00161109"/>
    <w:rsid w:val="001611B1"/>
    <w:rsid w:val="001615DC"/>
    <w:rsid w:val="00161B39"/>
    <w:rsid w:val="00162102"/>
    <w:rsid w:val="001627EE"/>
    <w:rsid w:val="00162B66"/>
    <w:rsid w:val="001644D9"/>
    <w:rsid w:val="0016467D"/>
    <w:rsid w:val="0016669E"/>
    <w:rsid w:val="00167567"/>
    <w:rsid w:val="00170261"/>
    <w:rsid w:val="00170F4A"/>
    <w:rsid w:val="00171954"/>
    <w:rsid w:val="001727EF"/>
    <w:rsid w:val="00173EF2"/>
    <w:rsid w:val="0017478F"/>
    <w:rsid w:val="00175019"/>
    <w:rsid w:val="0017506C"/>
    <w:rsid w:val="001761D9"/>
    <w:rsid w:val="001768F5"/>
    <w:rsid w:val="00180357"/>
    <w:rsid w:val="00181374"/>
    <w:rsid w:val="00181A11"/>
    <w:rsid w:val="00182BE1"/>
    <w:rsid w:val="00183013"/>
    <w:rsid w:val="00183018"/>
    <w:rsid w:val="001832B3"/>
    <w:rsid w:val="00185E40"/>
    <w:rsid w:val="001869AA"/>
    <w:rsid w:val="00186A85"/>
    <w:rsid w:val="00187774"/>
    <w:rsid w:val="00187DB5"/>
    <w:rsid w:val="0019223D"/>
    <w:rsid w:val="0019249F"/>
    <w:rsid w:val="00192E8F"/>
    <w:rsid w:val="00192F20"/>
    <w:rsid w:val="001931E4"/>
    <w:rsid w:val="001945C4"/>
    <w:rsid w:val="00194EA9"/>
    <w:rsid w:val="00195AE5"/>
    <w:rsid w:val="00196A89"/>
    <w:rsid w:val="00196C30"/>
    <w:rsid w:val="00196F45"/>
    <w:rsid w:val="00197401"/>
    <w:rsid w:val="00197A14"/>
    <w:rsid w:val="001A0D7B"/>
    <w:rsid w:val="001A33D5"/>
    <w:rsid w:val="001A42A8"/>
    <w:rsid w:val="001A524F"/>
    <w:rsid w:val="001A6064"/>
    <w:rsid w:val="001A6506"/>
    <w:rsid w:val="001A6556"/>
    <w:rsid w:val="001A7070"/>
    <w:rsid w:val="001A72A7"/>
    <w:rsid w:val="001B004D"/>
    <w:rsid w:val="001B0619"/>
    <w:rsid w:val="001B1EFC"/>
    <w:rsid w:val="001B27A8"/>
    <w:rsid w:val="001B38BC"/>
    <w:rsid w:val="001B4D29"/>
    <w:rsid w:val="001B5247"/>
    <w:rsid w:val="001B7DDB"/>
    <w:rsid w:val="001C0678"/>
    <w:rsid w:val="001C0982"/>
    <w:rsid w:val="001C0DE2"/>
    <w:rsid w:val="001C22EB"/>
    <w:rsid w:val="001C24BB"/>
    <w:rsid w:val="001C273E"/>
    <w:rsid w:val="001C39A3"/>
    <w:rsid w:val="001C3A63"/>
    <w:rsid w:val="001C5C8B"/>
    <w:rsid w:val="001C71C4"/>
    <w:rsid w:val="001C7FC0"/>
    <w:rsid w:val="001D24FC"/>
    <w:rsid w:val="001D2787"/>
    <w:rsid w:val="001D2990"/>
    <w:rsid w:val="001D3AA0"/>
    <w:rsid w:val="001D4145"/>
    <w:rsid w:val="001D5A9B"/>
    <w:rsid w:val="001D6095"/>
    <w:rsid w:val="001D6C7E"/>
    <w:rsid w:val="001D7219"/>
    <w:rsid w:val="001E0325"/>
    <w:rsid w:val="001E221B"/>
    <w:rsid w:val="001E270B"/>
    <w:rsid w:val="001E2B05"/>
    <w:rsid w:val="001E33D9"/>
    <w:rsid w:val="001E46DC"/>
    <w:rsid w:val="001E491C"/>
    <w:rsid w:val="001E7135"/>
    <w:rsid w:val="001F060F"/>
    <w:rsid w:val="001F063A"/>
    <w:rsid w:val="001F0E32"/>
    <w:rsid w:val="001F0F39"/>
    <w:rsid w:val="001F2171"/>
    <w:rsid w:val="001F3408"/>
    <w:rsid w:val="001F59FF"/>
    <w:rsid w:val="001F68CA"/>
    <w:rsid w:val="001F753D"/>
    <w:rsid w:val="001F7CF5"/>
    <w:rsid w:val="0020034D"/>
    <w:rsid w:val="00200380"/>
    <w:rsid w:val="002003A9"/>
    <w:rsid w:val="00201E26"/>
    <w:rsid w:val="00202A77"/>
    <w:rsid w:val="002053E4"/>
    <w:rsid w:val="00207085"/>
    <w:rsid w:val="002105CD"/>
    <w:rsid w:val="0021120A"/>
    <w:rsid w:val="00211438"/>
    <w:rsid w:val="00211CB9"/>
    <w:rsid w:val="0021254B"/>
    <w:rsid w:val="002151DD"/>
    <w:rsid w:val="00216283"/>
    <w:rsid w:val="00216C7E"/>
    <w:rsid w:val="00217DCB"/>
    <w:rsid w:val="00217E07"/>
    <w:rsid w:val="00221057"/>
    <w:rsid w:val="00222CAA"/>
    <w:rsid w:val="00223200"/>
    <w:rsid w:val="002233E2"/>
    <w:rsid w:val="00224014"/>
    <w:rsid w:val="0022426C"/>
    <w:rsid w:val="0022486F"/>
    <w:rsid w:val="002253C6"/>
    <w:rsid w:val="002257E7"/>
    <w:rsid w:val="00225EC5"/>
    <w:rsid w:val="00226224"/>
    <w:rsid w:val="0022673F"/>
    <w:rsid w:val="00226A35"/>
    <w:rsid w:val="00227041"/>
    <w:rsid w:val="0022708A"/>
    <w:rsid w:val="00227B12"/>
    <w:rsid w:val="00230358"/>
    <w:rsid w:val="00230E35"/>
    <w:rsid w:val="00231EE4"/>
    <w:rsid w:val="00231EF4"/>
    <w:rsid w:val="00232C44"/>
    <w:rsid w:val="002331D2"/>
    <w:rsid w:val="002349EC"/>
    <w:rsid w:val="002355FD"/>
    <w:rsid w:val="0023793B"/>
    <w:rsid w:val="00237DBA"/>
    <w:rsid w:val="00241E71"/>
    <w:rsid w:val="00241F16"/>
    <w:rsid w:val="0024353D"/>
    <w:rsid w:val="00244213"/>
    <w:rsid w:val="002454E0"/>
    <w:rsid w:val="0025255E"/>
    <w:rsid w:val="002528DD"/>
    <w:rsid w:val="00252F77"/>
    <w:rsid w:val="00254CBE"/>
    <w:rsid w:val="002569D4"/>
    <w:rsid w:val="002604EF"/>
    <w:rsid w:val="002605B2"/>
    <w:rsid w:val="00261A91"/>
    <w:rsid w:val="002649B9"/>
    <w:rsid w:val="00264A7C"/>
    <w:rsid w:val="00265266"/>
    <w:rsid w:val="00265756"/>
    <w:rsid w:val="00265E0E"/>
    <w:rsid w:val="002660AE"/>
    <w:rsid w:val="00266772"/>
    <w:rsid w:val="00270066"/>
    <w:rsid w:val="002714F8"/>
    <w:rsid w:val="00271CE5"/>
    <w:rsid w:val="00271DB4"/>
    <w:rsid w:val="00273A02"/>
    <w:rsid w:val="002740DA"/>
    <w:rsid w:val="00275BF7"/>
    <w:rsid w:val="00276533"/>
    <w:rsid w:val="00281230"/>
    <w:rsid w:val="002815BC"/>
    <w:rsid w:val="00282020"/>
    <w:rsid w:val="002829EB"/>
    <w:rsid w:val="00283AAE"/>
    <w:rsid w:val="00283EE3"/>
    <w:rsid w:val="00285F9D"/>
    <w:rsid w:val="00286B06"/>
    <w:rsid w:val="00287492"/>
    <w:rsid w:val="0028758E"/>
    <w:rsid w:val="0029002B"/>
    <w:rsid w:val="00290913"/>
    <w:rsid w:val="00291A1E"/>
    <w:rsid w:val="00292822"/>
    <w:rsid w:val="00293472"/>
    <w:rsid w:val="0029384A"/>
    <w:rsid w:val="00293F21"/>
    <w:rsid w:val="0029446C"/>
    <w:rsid w:val="002956A4"/>
    <w:rsid w:val="002974B5"/>
    <w:rsid w:val="002A0620"/>
    <w:rsid w:val="002A1F46"/>
    <w:rsid w:val="002A2B69"/>
    <w:rsid w:val="002A2E00"/>
    <w:rsid w:val="002A66F6"/>
    <w:rsid w:val="002A6877"/>
    <w:rsid w:val="002A77EB"/>
    <w:rsid w:val="002A7BF5"/>
    <w:rsid w:val="002B0B16"/>
    <w:rsid w:val="002B0F79"/>
    <w:rsid w:val="002B1E57"/>
    <w:rsid w:val="002B3405"/>
    <w:rsid w:val="002B3837"/>
    <w:rsid w:val="002B3B72"/>
    <w:rsid w:val="002B5634"/>
    <w:rsid w:val="002B5808"/>
    <w:rsid w:val="002B6FEC"/>
    <w:rsid w:val="002B7002"/>
    <w:rsid w:val="002C0D8F"/>
    <w:rsid w:val="002C2BAB"/>
    <w:rsid w:val="002C34A2"/>
    <w:rsid w:val="002C4BFD"/>
    <w:rsid w:val="002C698C"/>
    <w:rsid w:val="002D0C41"/>
    <w:rsid w:val="002D34DB"/>
    <w:rsid w:val="002D3EF7"/>
    <w:rsid w:val="002D514D"/>
    <w:rsid w:val="002D60FE"/>
    <w:rsid w:val="002D6125"/>
    <w:rsid w:val="002D6634"/>
    <w:rsid w:val="002D688B"/>
    <w:rsid w:val="002D6897"/>
    <w:rsid w:val="002D6A63"/>
    <w:rsid w:val="002D6A85"/>
    <w:rsid w:val="002D6CBD"/>
    <w:rsid w:val="002D785E"/>
    <w:rsid w:val="002E11C5"/>
    <w:rsid w:val="002E13CC"/>
    <w:rsid w:val="002E3077"/>
    <w:rsid w:val="002E7A4A"/>
    <w:rsid w:val="002F02D9"/>
    <w:rsid w:val="002F0D15"/>
    <w:rsid w:val="002F0F11"/>
    <w:rsid w:val="002F1CB5"/>
    <w:rsid w:val="002F3078"/>
    <w:rsid w:val="002F41E6"/>
    <w:rsid w:val="002F4629"/>
    <w:rsid w:val="002F4ACC"/>
    <w:rsid w:val="00302B04"/>
    <w:rsid w:val="003036C7"/>
    <w:rsid w:val="00304673"/>
    <w:rsid w:val="00305E55"/>
    <w:rsid w:val="00306056"/>
    <w:rsid w:val="00306375"/>
    <w:rsid w:val="003113CB"/>
    <w:rsid w:val="00312244"/>
    <w:rsid w:val="0031273B"/>
    <w:rsid w:val="00312FBB"/>
    <w:rsid w:val="00313E32"/>
    <w:rsid w:val="003141EF"/>
    <w:rsid w:val="00314EA7"/>
    <w:rsid w:val="003152CC"/>
    <w:rsid w:val="003158DD"/>
    <w:rsid w:val="00315DD4"/>
    <w:rsid w:val="00316644"/>
    <w:rsid w:val="00320627"/>
    <w:rsid w:val="0032094E"/>
    <w:rsid w:val="003209AB"/>
    <w:rsid w:val="0032181A"/>
    <w:rsid w:val="003246D4"/>
    <w:rsid w:val="00325076"/>
    <w:rsid w:val="00325E68"/>
    <w:rsid w:val="003267EF"/>
    <w:rsid w:val="00331A8B"/>
    <w:rsid w:val="00333E46"/>
    <w:rsid w:val="00333F10"/>
    <w:rsid w:val="00335641"/>
    <w:rsid w:val="00336DFB"/>
    <w:rsid w:val="003438F2"/>
    <w:rsid w:val="00343926"/>
    <w:rsid w:val="00343F21"/>
    <w:rsid w:val="00343F68"/>
    <w:rsid w:val="00344C7A"/>
    <w:rsid w:val="00344EBB"/>
    <w:rsid w:val="00347648"/>
    <w:rsid w:val="003479FC"/>
    <w:rsid w:val="00347BFC"/>
    <w:rsid w:val="00347F52"/>
    <w:rsid w:val="00350E41"/>
    <w:rsid w:val="003522DA"/>
    <w:rsid w:val="00353FA1"/>
    <w:rsid w:val="0035421D"/>
    <w:rsid w:val="00356210"/>
    <w:rsid w:val="00357B8C"/>
    <w:rsid w:val="0036151C"/>
    <w:rsid w:val="003623D6"/>
    <w:rsid w:val="00362D55"/>
    <w:rsid w:val="003630BE"/>
    <w:rsid w:val="003636BF"/>
    <w:rsid w:val="00364065"/>
    <w:rsid w:val="00364E39"/>
    <w:rsid w:val="003662C2"/>
    <w:rsid w:val="00366305"/>
    <w:rsid w:val="003707F5"/>
    <w:rsid w:val="00371442"/>
    <w:rsid w:val="00372369"/>
    <w:rsid w:val="003724EB"/>
    <w:rsid w:val="00372833"/>
    <w:rsid w:val="003748B6"/>
    <w:rsid w:val="00374C68"/>
    <w:rsid w:val="0037524C"/>
    <w:rsid w:val="0037528F"/>
    <w:rsid w:val="00377509"/>
    <w:rsid w:val="00377F0B"/>
    <w:rsid w:val="00381165"/>
    <w:rsid w:val="00382DAE"/>
    <w:rsid w:val="00382FE0"/>
    <w:rsid w:val="00383565"/>
    <w:rsid w:val="00383992"/>
    <w:rsid w:val="00383C78"/>
    <w:rsid w:val="003845B4"/>
    <w:rsid w:val="00384798"/>
    <w:rsid w:val="00385850"/>
    <w:rsid w:val="00385F5D"/>
    <w:rsid w:val="00387235"/>
    <w:rsid w:val="00387428"/>
    <w:rsid w:val="00387B1A"/>
    <w:rsid w:val="00387D99"/>
    <w:rsid w:val="00390196"/>
    <w:rsid w:val="00390642"/>
    <w:rsid w:val="00390B4B"/>
    <w:rsid w:val="00391F6E"/>
    <w:rsid w:val="00393BD7"/>
    <w:rsid w:val="00394460"/>
    <w:rsid w:val="00394AB4"/>
    <w:rsid w:val="0039512B"/>
    <w:rsid w:val="00395A72"/>
    <w:rsid w:val="00395BDA"/>
    <w:rsid w:val="00397BCB"/>
    <w:rsid w:val="00397FD5"/>
    <w:rsid w:val="003A0085"/>
    <w:rsid w:val="003A097D"/>
    <w:rsid w:val="003A0A09"/>
    <w:rsid w:val="003A0BD1"/>
    <w:rsid w:val="003A160A"/>
    <w:rsid w:val="003A1892"/>
    <w:rsid w:val="003A3E61"/>
    <w:rsid w:val="003A4C97"/>
    <w:rsid w:val="003A51C6"/>
    <w:rsid w:val="003A68E0"/>
    <w:rsid w:val="003A722C"/>
    <w:rsid w:val="003B1BF7"/>
    <w:rsid w:val="003B20A1"/>
    <w:rsid w:val="003B500F"/>
    <w:rsid w:val="003B6AB6"/>
    <w:rsid w:val="003C036F"/>
    <w:rsid w:val="003C0812"/>
    <w:rsid w:val="003C188B"/>
    <w:rsid w:val="003C1FC8"/>
    <w:rsid w:val="003C3BEF"/>
    <w:rsid w:val="003C56E3"/>
    <w:rsid w:val="003C5737"/>
    <w:rsid w:val="003C5EE5"/>
    <w:rsid w:val="003C62F3"/>
    <w:rsid w:val="003C67F7"/>
    <w:rsid w:val="003C748E"/>
    <w:rsid w:val="003D013A"/>
    <w:rsid w:val="003D053C"/>
    <w:rsid w:val="003D0FA4"/>
    <w:rsid w:val="003D1BC1"/>
    <w:rsid w:val="003D2634"/>
    <w:rsid w:val="003D43AE"/>
    <w:rsid w:val="003D534A"/>
    <w:rsid w:val="003D5AC4"/>
    <w:rsid w:val="003E1826"/>
    <w:rsid w:val="003E1C74"/>
    <w:rsid w:val="003E538D"/>
    <w:rsid w:val="003E710F"/>
    <w:rsid w:val="003E7715"/>
    <w:rsid w:val="003F03A6"/>
    <w:rsid w:val="003F06E8"/>
    <w:rsid w:val="003F0842"/>
    <w:rsid w:val="003F09D7"/>
    <w:rsid w:val="003F16D2"/>
    <w:rsid w:val="003F1702"/>
    <w:rsid w:val="003F1720"/>
    <w:rsid w:val="003F1829"/>
    <w:rsid w:val="003F25CC"/>
    <w:rsid w:val="003F3AE7"/>
    <w:rsid w:val="003F5EB5"/>
    <w:rsid w:val="003F6918"/>
    <w:rsid w:val="00400A1A"/>
    <w:rsid w:val="00400F56"/>
    <w:rsid w:val="0040134F"/>
    <w:rsid w:val="00401AF6"/>
    <w:rsid w:val="004026C9"/>
    <w:rsid w:val="004026E8"/>
    <w:rsid w:val="00402EF8"/>
    <w:rsid w:val="004035CB"/>
    <w:rsid w:val="00403839"/>
    <w:rsid w:val="00403D8F"/>
    <w:rsid w:val="0040544A"/>
    <w:rsid w:val="004065B0"/>
    <w:rsid w:val="00407309"/>
    <w:rsid w:val="0041097C"/>
    <w:rsid w:val="0041329E"/>
    <w:rsid w:val="00414BA3"/>
    <w:rsid w:val="00416BD2"/>
    <w:rsid w:val="004173BD"/>
    <w:rsid w:val="00417988"/>
    <w:rsid w:val="00417ED4"/>
    <w:rsid w:val="0042067A"/>
    <w:rsid w:val="004208B6"/>
    <w:rsid w:val="004216D6"/>
    <w:rsid w:val="0042190E"/>
    <w:rsid w:val="00421DF7"/>
    <w:rsid w:val="00422732"/>
    <w:rsid w:val="00422CBE"/>
    <w:rsid w:val="0042655D"/>
    <w:rsid w:val="004266C4"/>
    <w:rsid w:val="00431760"/>
    <w:rsid w:val="00432478"/>
    <w:rsid w:val="004324D0"/>
    <w:rsid w:val="004329BF"/>
    <w:rsid w:val="00432B95"/>
    <w:rsid w:val="00433FDD"/>
    <w:rsid w:val="0043714D"/>
    <w:rsid w:val="004417E4"/>
    <w:rsid w:val="00441DBD"/>
    <w:rsid w:val="00442218"/>
    <w:rsid w:val="00442954"/>
    <w:rsid w:val="00443200"/>
    <w:rsid w:val="004437AB"/>
    <w:rsid w:val="0044730F"/>
    <w:rsid w:val="00447DA5"/>
    <w:rsid w:val="0045095C"/>
    <w:rsid w:val="00450B23"/>
    <w:rsid w:val="00452BDF"/>
    <w:rsid w:val="00452DDC"/>
    <w:rsid w:val="00453006"/>
    <w:rsid w:val="00454C2A"/>
    <w:rsid w:val="00455348"/>
    <w:rsid w:val="00455B54"/>
    <w:rsid w:val="00457423"/>
    <w:rsid w:val="004575B8"/>
    <w:rsid w:val="0045785D"/>
    <w:rsid w:val="004611E1"/>
    <w:rsid w:val="0046164E"/>
    <w:rsid w:val="0046248C"/>
    <w:rsid w:val="00462A4F"/>
    <w:rsid w:val="004644A7"/>
    <w:rsid w:val="004647E5"/>
    <w:rsid w:val="00464820"/>
    <w:rsid w:val="00465048"/>
    <w:rsid w:val="004657EE"/>
    <w:rsid w:val="004661E2"/>
    <w:rsid w:val="0046761D"/>
    <w:rsid w:val="004714B0"/>
    <w:rsid w:val="004716A3"/>
    <w:rsid w:val="00475546"/>
    <w:rsid w:val="00476602"/>
    <w:rsid w:val="004778F2"/>
    <w:rsid w:val="00477EB0"/>
    <w:rsid w:val="004802FD"/>
    <w:rsid w:val="0048039E"/>
    <w:rsid w:val="00480523"/>
    <w:rsid w:val="004806F4"/>
    <w:rsid w:val="00482344"/>
    <w:rsid w:val="004824BB"/>
    <w:rsid w:val="00483D68"/>
    <w:rsid w:val="004857FF"/>
    <w:rsid w:val="004901C8"/>
    <w:rsid w:val="00490C3F"/>
    <w:rsid w:val="00493205"/>
    <w:rsid w:val="00494768"/>
    <w:rsid w:val="00496185"/>
    <w:rsid w:val="00496324"/>
    <w:rsid w:val="0049643B"/>
    <w:rsid w:val="00496F75"/>
    <w:rsid w:val="004A0D90"/>
    <w:rsid w:val="004A0E3F"/>
    <w:rsid w:val="004A144E"/>
    <w:rsid w:val="004A18FD"/>
    <w:rsid w:val="004A1A73"/>
    <w:rsid w:val="004A323C"/>
    <w:rsid w:val="004A398E"/>
    <w:rsid w:val="004A4935"/>
    <w:rsid w:val="004A4F5D"/>
    <w:rsid w:val="004A5C88"/>
    <w:rsid w:val="004A65C0"/>
    <w:rsid w:val="004A65CD"/>
    <w:rsid w:val="004A7BFB"/>
    <w:rsid w:val="004B0C9B"/>
    <w:rsid w:val="004B15B2"/>
    <w:rsid w:val="004B160D"/>
    <w:rsid w:val="004B2717"/>
    <w:rsid w:val="004B59F5"/>
    <w:rsid w:val="004B5CB9"/>
    <w:rsid w:val="004B713E"/>
    <w:rsid w:val="004B771F"/>
    <w:rsid w:val="004C00B9"/>
    <w:rsid w:val="004C1633"/>
    <w:rsid w:val="004C2152"/>
    <w:rsid w:val="004C2729"/>
    <w:rsid w:val="004C3904"/>
    <w:rsid w:val="004C39EB"/>
    <w:rsid w:val="004C405D"/>
    <w:rsid w:val="004C41EB"/>
    <w:rsid w:val="004C4D2E"/>
    <w:rsid w:val="004C67B2"/>
    <w:rsid w:val="004C7371"/>
    <w:rsid w:val="004C7C0F"/>
    <w:rsid w:val="004C7CB2"/>
    <w:rsid w:val="004D0617"/>
    <w:rsid w:val="004D09F8"/>
    <w:rsid w:val="004D2184"/>
    <w:rsid w:val="004D21B1"/>
    <w:rsid w:val="004D6A04"/>
    <w:rsid w:val="004D6B87"/>
    <w:rsid w:val="004D7731"/>
    <w:rsid w:val="004E09F9"/>
    <w:rsid w:val="004E4450"/>
    <w:rsid w:val="004E5199"/>
    <w:rsid w:val="004E56BD"/>
    <w:rsid w:val="004E75D7"/>
    <w:rsid w:val="004E7DF9"/>
    <w:rsid w:val="004F0BE1"/>
    <w:rsid w:val="004F4521"/>
    <w:rsid w:val="004F4547"/>
    <w:rsid w:val="004F4C6D"/>
    <w:rsid w:val="004F528F"/>
    <w:rsid w:val="004F584F"/>
    <w:rsid w:val="004F5F2C"/>
    <w:rsid w:val="004F66AA"/>
    <w:rsid w:val="004F7C9A"/>
    <w:rsid w:val="00502E15"/>
    <w:rsid w:val="00502F5F"/>
    <w:rsid w:val="00504DF3"/>
    <w:rsid w:val="00504F3C"/>
    <w:rsid w:val="005062EE"/>
    <w:rsid w:val="00506410"/>
    <w:rsid w:val="0050652A"/>
    <w:rsid w:val="00506706"/>
    <w:rsid w:val="0050796F"/>
    <w:rsid w:val="005104B3"/>
    <w:rsid w:val="0051230D"/>
    <w:rsid w:val="005124EC"/>
    <w:rsid w:val="00513A1F"/>
    <w:rsid w:val="0051518C"/>
    <w:rsid w:val="00515CDD"/>
    <w:rsid w:val="00515D49"/>
    <w:rsid w:val="00515EEA"/>
    <w:rsid w:val="005171D5"/>
    <w:rsid w:val="005173B1"/>
    <w:rsid w:val="00517AE2"/>
    <w:rsid w:val="005210BC"/>
    <w:rsid w:val="005217AA"/>
    <w:rsid w:val="00522F2D"/>
    <w:rsid w:val="005232FE"/>
    <w:rsid w:val="005233EE"/>
    <w:rsid w:val="00523CCB"/>
    <w:rsid w:val="005242FB"/>
    <w:rsid w:val="0052458A"/>
    <w:rsid w:val="00524B62"/>
    <w:rsid w:val="005251CF"/>
    <w:rsid w:val="0052566D"/>
    <w:rsid w:val="00526246"/>
    <w:rsid w:val="00527440"/>
    <w:rsid w:val="00527D95"/>
    <w:rsid w:val="00527E54"/>
    <w:rsid w:val="005302F5"/>
    <w:rsid w:val="00530A31"/>
    <w:rsid w:val="00531326"/>
    <w:rsid w:val="00531DBD"/>
    <w:rsid w:val="005321EE"/>
    <w:rsid w:val="005322A0"/>
    <w:rsid w:val="0053302C"/>
    <w:rsid w:val="00533419"/>
    <w:rsid w:val="00534D26"/>
    <w:rsid w:val="00535E90"/>
    <w:rsid w:val="00536FCA"/>
    <w:rsid w:val="005374D0"/>
    <w:rsid w:val="00537B7B"/>
    <w:rsid w:val="00542F7D"/>
    <w:rsid w:val="005430A0"/>
    <w:rsid w:val="00543597"/>
    <w:rsid w:val="005443A9"/>
    <w:rsid w:val="00544DEA"/>
    <w:rsid w:val="005452CA"/>
    <w:rsid w:val="00546498"/>
    <w:rsid w:val="0054692F"/>
    <w:rsid w:val="0055224F"/>
    <w:rsid w:val="0055235B"/>
    <w:rsid w:val="00553467"/>
    <w:rsid w:val="005536E7"/>
    <w:rsid w:val="00553762"/>
    <w:rsid w:val="00554858"/>
    <w:rsid w:val="005568EB"/>
    <w:rsid w:val="00557746"/>
    <w:rsid w:val="00557931"/>
    <w:rsid w:val="0056046B"/>
    <w:rsid w:val="00561C76"/>
    <w:rsid w:val="00562B90"/>
    <w:rsid w:val="00564DE8"/>
    <w:rsid w:val="005654E2"/>
    <w:rsid w:val="005657FF"/>
    <w:rsid w:val="00565FC0"/>
    <w:rsid w:val="00566287"/>
    <w:rsid w:val="0056675D"/>
    <w:rsid w:val="00566EDB"/>
    <w:rsid w:val="00567106"/>
    <w:rsid w:val="0056786E"/>
    <w:rsid w:val="00571970"/>
    <w:rsid w:val="005744E3"/>
    <w:rsid w:val="005758BB"/>
    <w:rsid w:val="00576953"/>
    <w:rsid w:val="00577640"/>
    <w:rsid w:val="005811C8"/>
    <w:rsid w:val="00582672"/>
    <w:rsid w:val="0058367F"/>
    <w:rsid w:val="00585B96"/>
    <w:rsid w:val="00585DB2"/>
    <w:rsid w:val="005906E9"/>
    <w:rsid w:val="00591595"/>
    <w:rsid w:val="00593392"/>
    <w:rsid w:val="00594B4C"/>
    <w:rsid w:val="0059555E"/>
    <w:rsid w:val="00595A9E"/>
    <w:rsid w:val="005A002C"/>
    <w:rsid w:val="005A054D"/>
    <w:rsid w:val="005A371B"/>
    <w:rsid w:val="005A4ADD"/>
    <w:rsid w:val="005A5FF4"/>
    <w:rsid w:val="005A725A"/>
    <w:rsid w:val="005A79CB"/>
    <w:rsid w:val="005B0233"/>
    <w:rsid w:val="005B132D"/>
    <w:rsid w:val="005B1401"/>
    <w:rsid w:val="005B167B"/>
    <w:rsid w:val="005B1F6A"/>
    <w:rsid w:val="005B2976"/>
    <w:rsid w:val="005B297D"/>
    <w:rsid w:val="005B29BB"/>
    <w:rsid w:val="005B2C6B"/>
    <w:rsid w:val="005B311A"/>
    <w:rsid w:val="005B44A0"/>
    <w:rsid w:val="005B6D64"/>
    <w:rsid w:val="005B7182"/>
    <w:rsid w:val="005B7282"/>
    <w:rsid w:val="005B7F4E"/>
    <w:rsid w:val="005C0A41"/>
    <w:rsid w:val="005C1FC1"/>
    <w:rsid w:val="005C3585"/>
    <w:rsid w:val="005C4271"/>
    <w:rsid w:val="005C4A02"/>
    <w:rsid w:val="005C4B1E"/>
    <w:rsid w:val="005C4D36"/>
    <w:rsid w:val="005C563C"/>
    <w:rsid w:val="005C564F"/>
    <w:rsid w:val="005C6024"/>
    <w:rsid w:val="005C62EA"/>
    <w:rsid w:val="005C6EC1"/>
    <w:rsid w:val="005C7F4A"/>
    <w:rsid w:val="005D13B4"/>
    <w:rsid w:val="005D2A87"/>
    <w:rsid w:val="005D2BEF"/>
    <w:rsid w:val="005D2C7C"/>
    <w:rsid w:val="005D3068"/>
    <w:rsid w:val="005D3358"/>
    <w:rsid w:val="005D3985"/>
    <w:rsid w:val="005D3F79"/>
    <w:rsid w:val="005D4111"/>
    <w:rsid w:val="005D4519"/>
    <w:rsid w:val="005D65F9"/>
    <w:rsid w:val="005E0573"/>
    <w:rsid w:val="005E1774"/>
    <w:rsid w:val="005E1B2C"/>
    <w:rsid w:val="005E1D2F"/>
    <w:rsid w:val="005E1D3C"/>
    <w:rsid w:val="005E1F6C"/>
    <w:rsid w:val="005E252F"/>
    <w:rsid w:val="005E2903"/>
    <w:rsid w:val="005E3708"/>
    <w:rsid w:val="005E3A68"/>
    <w:rsid w:val="005E4A8A"/>
    <w:rsid w:val="005E5684"/>
    <w:rsid w:val="005E5D65"/>
    <w:rsid w:val="005E7F64"/>
    <w:rsid w:val="005F03E5"/>
    <w:rsid w:val="005F1096"/>
    <w:rsid w:val="005F11D0"/>
    <w:rsid w:val="005F2327"/>
    <w:rsid w:val="005F3F8E"/>
    <w:rsid w:val="005F5D3F"/>
    <w:rsid w:val="005F77B5"/>
    <w:rsid w:val="00600C84"/>
    <w:rsid w:val="006019E6"/>
    <w:rsid w:val="00603D2C"/>
    <w:rsid w:val="00605312"/>
    <w:rsid w:val="0060586C"/>
    <w:rsid w:val="00606191"/>
    <w:rsid w:val="00606300"/>
    <w:rsid w:val="006068D8"/>
    <w:rsid w:val="00606E83"/>
    <w:rsid w:val="00610D3B"/>
    <w:rsid w:val="00610DA0"/>
    <w:rsid w:val="006112D4"/>
    <w:rsid w:val="0061140B"/>
    <w:rsid w:val="0061213C"/>
    <w:rsid w:val="00612858"/>
    <w:rsid w:val="00613224"/>
    <w:rsid w:val="006133AD"/>
    <w:rsid w:val="00613590"/>
    <w:rsid w:val="006135C2"/>
    <w:rsid w:val="00613D9A"/>
    <w:rsid w:val="00613F4E"/>
    <w:rsid w:val="00614248"/>
    <w:rsid w:val="00614B0F"/>
    <w:rsid w:val="00614EB2"/>
    <w:rsid w:val="00615A70"/>
    <w:rsid w:val="00617B34"/>
    <w:rsid w:val="0062008F"/>
    <w:rsid w:val="00620222"/>
    <w:rsid w:val="0062057D"/>
    <w:rsid w:val="00620600"/>
    <w:rsid w:val="00620E5A"/>
    <w:rsid w:val="00622C25"/>
    <w:rsid w:val="00623206"/>
    <w:rsid w:val="00623C45"/>
    <w:rsid w:val="00624200"/>
    <w:rsid w:val="006250F7"/>
    <w:rsid w:val="00625AE6"/>
    <w:rsid w:val="006273DA"/>
    <w:rsid w:val="00627659"/>
    <w:rsid w:val="00627FC4"/>
    <w:rsid w:val="00631173"/>
    <w:rsid w:val="00631587"/>
    <w:rsid w:val="00631EBA"/>
    <w:rsid w:val="00632253"/>
    <w:rsid w:val="00632513"/>
    <w:rsid w:val="00633A8C"/>
    <w:rsid w:val="00634429"/>
    <w:rsid w:val="00635194"/>
    <w:rsid w:val="00635E2D"/>
    <w:rsid w:val="00636A4E"/>
    <w:rsid w:val="006373A6"/>
    <w:rsid w:val="0064226C"/>
    <w:rsid w:val="0064227C"/>
    <w:rsid w:val="00642714"/>
    <w:rsid w:val="0064277B"/>
    <w:rsid w:val="00643431"/>
    <w:rsid w:val="00643A26"/>
    <w:rsid w:val="006455CE"/>
    <w:rsid w:val="00646B6B"/>
    <w:rsid w:val="00647677"/>
    <w:rsid w:val="006508C5"/>
    <w:rsid w:val="00650AB4"/>
    <w:rsid w:val="00650BDF"/>
    <w:rsid w:val="00651019"/>
    <w:rsid w:val="00651389"/>
    <w:rsid w:val="0065271B"/>
    <w:rsid w:val="00653B37"/>
    <w:rsid w:val="00653CFD"/>
    <w:rsid w:val="006545D9"/>
    <w:rsid w:val="00654C90"/>
    <w:rsid w:val="006551CB"/>
    <w:rsid w:val="00655841"/>
    <w:rsid w:val="00656BB9"/>
    <w:rsid w:val="00656FE0"/>
    <w:rsid w:val="006578EE"/>
    <w:rsid w:val="00660198"/>
    <w:rsid w:val="0066089F"/>
    <w:rsid w:val="006611FC"/>
    <w:rsid w:val="00661BF8"/>
    <w:rsid w:val="0066244C"/>
    <w:rsid w:val="00662C57"/>
    <w:rsid w:val="0066358B"/>
    <w:rsid w:val="006668E1"/>
    <w:rsid w:val="0066716F"/>
    <w:rsid w:val="00667503"/>
    <w:rsid w:val="0067156F"/>
    <w:rsid w:val="00671D3A"/>
    <w:rsid w:val="0067429D"/>
    <w:rsid w:val="00674918"/>
    <w:rsid w:val="006757A2"/>
    <w:rsid w:val="00676DD1"/>
    <w:rsid w:val="00681506"/>
    <w:rsid w:val="006822D8"/>
    <w:rsid w:val="00682F1A"/>
    <w:rsid w:val="00685A23"/>
    <w:rsid w:val="0068622E"/>
    <w:rsid w:val="00686943"/>
    <w:rsid w:val="00687F90"/>
    <w:rsid w:val="00690D71"/>
    <w:rsid w:val="006927EC"/>
    <w:rsid w:val="00693CC3"/>
    <w:rsid w:val="00694728"/>
    <w:rsid w:val="006947F9"/>
    <w:rsid w:val="00694BEE"/>
    <w:rsid w:val="00694C44"/>
    <w:rsid w:val="00694DCA"/>
    <w:rsid w:val="00695171"/>
    <w:rsid w:val="00695578"/>
    <w:rsid w:val="0069646E"/>
    <w:rsid w:val="006965FA"/>
    <w:rsid w:val="006A00E7"/>
    <w:rsid w:val="006A13E5"/>
    <w:rsid w:val="006A1EB9"/>
    <w:rsid w:val="006A4411"/>
    <w:rsid w:val="006A5B27"/>
    <w:rsid w:val="006A5E5C"/>
    <w:rsid w:val="006A68CE"/>
    <w:rsid w:val="006A70E0"/>
    <w:rsid w:val="006A7560"/>
    <w:rsid w:val="006B104E"/>
    <w:rsid w:val="006B2720"/>
    <w:rsid w:val="006B38E7"/>
    <w:rsid w:val="006B49FE"/>
    <w:rsid w:val="006B4A34"/>
    <w:rsid w:val="006B699A"/>
    <w:rsid w:val="006B6B34"/>
    <w:rsid w:val="006B6D98"/>
    <w:rsid w:val="006C0EAD"/>
    <w:rsid w:val="006C0FDE"/>
    <w:rsid w:val="006C1C52"/>
    <w:rsid w:val="006C1E64"/>
    <w:rsid w:val="006C23D0"/>
    <w:rsid w:val="006C301B"/>
    <w:rsid w:val="006C34CF"/>
    <w:rsid w:val="006C432E"/>
    <w:rsid w:val="006C73C4"/>
    <w:rsid w:val="006C7F71"/>
    <w:rsid w:val="006D00AA"/>
    <w:rsid w:val="006D12CE"/>
    <w:rsid w:val="006D1EB0"/>
    <w:rsid w:val="006D2851"/>
    <w:rsid w:val="006D36E9"/>
    <w:rsid w:val="006D376A"/>
    <w:rsid w:val="006D3978"/>
    <w:rsid w:val="006D45B1"/>
    <w:rsid w:val="006D7E5F"/>
    <w:rsid w:val="006E0390"/>
    <w:rsid w:val="006E089C"/>
    <w:rsid w:val="006E19F8"/>
    <w:rsid w:val="006E44C2"/>
    <w:rsid w:val="006E4671"/>
    <w:rsid w:val="006E5A0C"/>
    <w:rsid w:val="006E7101"/>
    <w:rsid w:val="006E7AD0"/>
    <w:rsid w:val="006F0C91"/>
    <w:rsid w:val="006F0DC1"/>
    <w:rsid w:val="006F1317"/>
    <w:rsid w:val="006F19E6"/>
    <w:rsid w:val="006F2E9F"/>
    <w:rsid w:val="006F34BA"/>
    <w:rsid w:val="006F397E"/>
    <w:rsid w:val="006F4A8A"/>
    <w:rsid w:val="006F678E"/>
    <w:rsid w:val="006F68A4"/>
    <w:rsid w:val="006F6FE3"/>
    <w:rsid w:val="006F710C"/>
    <w:rsid w:val="007005A5"/>
    <w:rsid w:val="007013C9"/>
    <w:rsid w:val="007013CF"/>
    <w:rsid w:val="007035AB"/>
    <w:rsid w:val="00704759"/>
    <w:rsid w:val="00706340"/>
    <w:rsid w:val="007063A9"/>
    <w:rsid w:val="00706CBD"/>
    <w:rsid w:val="00706D21"/>
    <w:rsid w:val="00707545"/>
    <w:rsid w:val="00707A2E"/>
    <w:rsid w:val="00710665"/>
    <w:rsid w:val="00710835"/>
    <w:rsid w:val="007111ED"/>
    <w:rsid w:val="00711887"/>
    <w:rsid w:val="007129FB"/>
    <w:rsid w:val="0071303D"/>
    <w:rsid w:val="0071354F"/>
    <w:rsid w:val="00713B9B"/>
    <w:rsid w:val="00713F83"/>
    <w:rsid w:val="00716D1F"/>
    <w:rsid w:val="0072016C"/>
    <w:rsid w:val="007204D0"/>
    <w:rsid w:val="00723B13"/>
    <w:rsid w:val="007251D2"/>
    <w:rsid w:val="00725E7D"/>
    <w:rsid w:val="00725EBE"/>
    <w:rsid w:val="00726937"/>
    <w:rsid w:val="00727D54"/>
    <w:rsid w:val="00727E24"/>
    <w:rsid w:val="00727E83"/>
    <w:rsid w:val="00730E0C"/>
    <w:rsid w:val="00731AE2"/>
    <w:rsid w:val="00731DA5"/>
    <w:rsid w:val="0073282F"/>
    <w:rsid w:val="00732A5C"/>
    <w:rsid w:val="00733017"/>
    <w:rsid w:val="00733102"/>
    <w:rsid w:val="0073346E"/>
    <w:rsid w:val="0073669F"/>
    <w:rsid w:val="007367C8"/>
    <w:rsid w:val="00737793"/>
    <w:rsid w:val="00740056"/>
    <w:rsid w:val="0074020A"/>
    <w:rsid w:val="007407A0"/>
    <w:rsid w:val="00740AD5"/>
    <w:rsid w:val="0074130F"/>
    <w:rsid w:val="007413D1"/>
    <w:rsid w:val="00741F81"/>
    <w:rsid w:val="007436B2"/>
    <w:rsid w:val="00744DE1"/>
    <w:rsid w:val="00745316"/>
    <w:rsid w:val="00746295"/>
    <w:rsid w:val="00746712"/>
    <w:rsid w:val="00746724"/>
    <w:rsid w:val="00747797"/>
    <w:rsid w:val="00747985"/>
    <w:rsid w:val="00750BB0"/>
    <w:rsid w:val="00752312"/>
    <w:rsid w:val="007528F0"/>
    <w:rsid w:val="00752ABE"/>
    <w:rsid w:val="0075339A"/>
    <w:rsid w:val="00753F86"/>
    <w:rsid w:val="00754643"/>
    <w:rsid w:val="00754E57"/>
    <w:rsid w:val="007562D5"/>
    <w:rsid w:val="0075741A"/>
    <w:rsid w:val="00760125"/>
    <w:rsid w:val="00760E69"/>
    <w:rsid w:val="00761015"/>
    <w:rsid w:val="00762F41"/>
    <w:rsid w:val="007636C3"/>
    <w:rsid w:val="00766603"/>
    <w:rsid w:val="007701EF"/>
    <w:rsid w:val="007703C3"/>
    <w:rsid w:val="00770AD7"/>
    <w:rsid w:val="0077225B"/>
    <w:rsid w:val="007725B2"/>
    <w:rsid w:val="00773EB3"/>
    <w:rsid w:val="00774CF8"/>
    <w:rsid w:val="00774FAF"/>
    <w:rsid w:val="00775A53"/>
    <w:rsid w:val="00777530"/>
    <w:rsid w:val="0077773B"/>
    <w:rsid w:val="00777D57"/>
    <w:rsid w:val="00777DBA"/>
    <w:rsid w:val="00781643"/>
    <w:rsid w:val="0078278D"/>
    <w:rsid w:val="00783310"/>
    <w:rsid w:val="007834D1"/>
    <w:rsid w:val="00783A7C"/>
    <w:rsid w:val="00783CF3"/>
    <w:rsid w:val="0078567A"/>
    <w:rsid w:val="007858F1"/>
    <w:rsid w:val="007871C3"/>
    <w:rsid w:val="007874C9"/>
    <w:rsid w:val="00791FD9"/>
    <w:rsid w:val="007921C4"/>
    <w:rsid w:val="00792753"/>
    <w:rsid w:val="007927D8"/>
    <w:rsid w:val="00792895"/>
    <w:rsid w:val="0079428B"/>
    <w:rsid w:val="007948E2"/>
    <w:rsid w:val="007948FA"/>
    <w:rsid w:val="007969A0"/>
    <w:rsid w:val="00796E14"/>
    <w:rsid w:val="0079750A"/>
    <w:rsid w:val="007A02B9"/>
    <w:rsid w:val="007A0895"/>
    <w:rsid w:val="007A29DA"/>
    <w:rsid w:val="007A4A6D"/>
    <w:rsid w:val="007A6159"/>
    <w:rsid w:val="007A6363"/>
    <w:rsid w:val="007B096D"/>
    <w:rsid w:val="007B2F18"/>
    <w:rsid w:val="007B3086"/>
    <w:rsid w:val="007B3E5F"/>
    <w:rsid w:val="007B434B"/>
    <w:rsid w:val="007B6984"/>
    <w:rsid w:val="007B6DB1"/>
    <w:rsid w:val="007B6DE2"/>
    <w:rsid w:val="007B6FCB"/>
    <w:rsid w:val="007B7D8A"/>
    <w:rsid w:val="007C0FE1"/>
    <w:rsid w:val="007C1FF1"/>
    <w:rsid w:val="007C2460"/>
    <w:rsid w:val="007C3900"/>
    <w:rsid w:val="007C4A7C"/>
    <w:rsid w:val="007C55AC"/>
    <w:rsid w:val="007C6B62"/>
    <w:rsid w:val="007C6BA7"/>
    <w:rsid w:val="007C7BA2"/>
    <w:rsid w:val="007D1BCF"/>
    <w:rsid w:val="007D3FE8"/>
    <w:rsid w:val="007D425E"/>
    <w:rsid w:val="007D5A92"/>
    <w:rsid w:val="007D67A6"/>
    <w:rsid w:val="007D6A80"/>
    <w:rsid w:val="007D6CF7"/>
    <w:rsid w:val="007D7284"/>
    <w:rsid w:val="007D75CF"/>
    <w:rsid w:val="007D7DE7"/>
    <w:rsid w:val="007E0440"/>
    <w:rsid w:val="007E14B2"/>
    <w:rsid w:val="007E24B7"/>
    <w:rsid w:val="007E2C7E"/>
    <w:rsid w:val="007E3357"/>
    <w:rsid w:val="007E4B5B"/>
    <w:rsid w:val="007E615C"/>
    <w:rsid w:val="007E6DC5"/>
    <w:rsid w:val="007E77E5"/>
    <w:rsid w:val="007F0457"/>
    <w:rsid w:val="007F04F7"/>
    <w:rsid w:val="007F0F5E"/>
    <w:rsid w:val="007F100A"/>
    <w:rsid w:val="007F1669"/>
    <w:rsid w:val="007F2B34"/>
    <w:rsid w:val="007F3D23"/>
    <w:rsid w:val="007F447A"/>
    <w:rsid w:val="007F45E1"/>
    <w:rsid w:val="007F467A"/>
    <w:rsid w:val="007F4879"/>
    <w:rsid w:val="007F4D09"/>
    <w:rsid w:val="007F52E6"/>
    <w:rsid w:val="007F5A20"/>
    <w:rsid w:val="007F70B5"/>
    <w:rsid w:val="007F7D13"/>
    <w:rsid w:val="008019F7"/>
    <w:rsid w:val="00801AE7"/>
    <w:rsid w:val="008029DA"/>
    <w:rsid w:val="00802D3A"/>
    <w:rsid w:val="00803DEC"/>
    <w:rsid w:val="0080412B"/>
    <w:rsid w:val="00805542"/>
    <w:rsid w:val="008056BD"/>
    <w:rsid w:val="008058C7"/>
    <w:rsid w:val="00805C47"/>
    <w:rsid w:val="00806035"/>
    <w:rsid w:val="00806CC5"/>
    <w:rsid w:val="00807892"/>
    <w:rsid w:val="008107E1"/>
    <w:rsid w:val="00811217"/>
    <w:rsid w:val="00811B13"/>
    <w:rsid w:val="00811D01"/>
    <w:rsid w:val="00811D7D"/>
    <w:rsid w:val="00811E46"/>
    <w:rsid w:val="00812E5A"/>
    <w:rsid w:val="00813005"/>
    <w:rsid w:val="0081482D"/>
    <w:rsid w:val="00817540"/>
    <w:rsid w:val="00821D9A"/>
    <w:rsid w:val="00821E8F"/>
    <w:rsid w:val="00822754"/>
    <w:rsid w:val="00822846"/>
    <w:rsid w:val="0082557D"/>
    <w:rsid w:val="00825D22"/>
    <w:rsid w:val="00832F54"/>
    <w:rsid w:val="00833A18"/>
    <w:rsid w:val="00834CA8"/>
    <w:rsid w:val="00834E74"/>
    <w:rsid w:val="00836EFF"/>
    <w:rsid w:val="00837245"/>
    <w:rsid w:val="008372FC"/>
    <w:rsid w:val="008417BD"/>
    <w:rsid w:val="008423BE"/>
    <w:rsid w:val="00843C02"/>
    <w:rsid w:val="00843DFE"/>
    <w:rsid w:val="00843E8D"/>
    <w:rsid w:val="00845A1B"/>
    <w:rsid w:val="00846FB7"/>
    <w:rsid w:val="0084787A"/>
    <w:rsid w:val="00850031"/>
    <w:rsid w:val="00851174"/>
    <w:rsid w:val="00852158"/>
    <w:rsid w:val="00854990"/>
    <w:rsid w:val="0085511E"/>
    <w:rsid w:val="00855749"/>
    <w:rsid w:val="008557FE"/>
    <w:rsid w:val="008573A6"/>
    <w:rsid w:val="0085764F"/>
    <w:rsid w:val="008600B1"/>
    <w:rsid w:val="00860386"/>
    <w:rsid w:val="008606C0"/>
    <w:rsid w:val="00861F0D"/>
    <w:rsid w:val="00862146"/>
    <w:rsid w:val="008637D0"/>
    <w:rsid w:val="008644D8"/>
    <w:rsid w:val="00864C0E"/>
    <w:rsid w:val="00865592"/>
    <w:rsid w:val="00865721"/>
    <w:rsid w:val="00865CE1"/>
    <w:rsid w:val="00866A73"/>
    <w:rsid w:val="0086749D"/>
    <w:rsid w:val="00867BC7"/>
    <w:rsid w:val="00870032"/>
    <w:rsid w:val="00871FC4"/>
    <w:rsid w:val="0087234B"/>
    <w:rsid w:val="008724F9"/>
    <w:rsid w:val="008733C0"/>
    <w:rsid w:val="008734D8"/>
    <w:rsid w:val="00873559"/>
    <w:rsid w:val="00875D0D"/>
    <w:rsid w:val="00876E75"/>
    <w:rsid w:val="008800EF"/>
    <w:rsid w:val="008801E9"/>
    <w:rsid w:val="0088043C"/>
    <w:rsid w:val="008811CC"/>
    <w:rsid w:val="00881C0B"/>
    <w:rsid w:val="008837CB"/>
    <w:rsid w:val="00884889"/>
    <w:rsid w:val="0088512D"/>
    <w:rsid w:val="00885387"/>
    <w:rsid w:val="008867F8"/>
    <w:rsid w:val="008869AB"/>
    <w:rsid w:val="00887594"/>
    <w:rsid w:val="00887E2C"/>
    <w:rsid w:val="00890431"/>
    <w:rsid w:val="00890459"/>
    <w:rsid w:val="008906C9"/>
    <w:rsid w:val="00890715"/>
    <w:rsid w:val="00891565"/>
    <w:rsid w:val="008933EA"/>
    <w:rsid w:val="008938A3"/>
    <w:rsid w:val="00893C55"/>
    <w:rsid w:val="00893E32"/>
    <w:rsid w:val="0089586A"/>
    <w:rsid w:val="00895B07"/>
    <w:rsid w:val="00896601"/>
    <w:rsid w:val="008968E0"/>
    <w:rsid w:val="008A17CA"/>
    <w:rsid w:val="008A267A"/>
    <w:rsid w:val="008A392E"/>
    <w:rsid w:val="008A3B99"/>
    <w:rsid w:val="008A419B"/>
    <w:rsid w:val="008A6658"/>
    <w:rsid w:val="008A67F1"/>
    <w:rsid w:val="008A68B3"/>
    <w:rsid w:val="008A7220"/>
    <w:rsid w:val="008A7645"/>
    <w:rsid w:val="008A7A42"/>
    <w:rsid w:val="008B11FA"/>
    <w:rsid w:val="008B15A8"/>
    <w:rsid w:val="008B2EEA"/>
    <w:rsid w:val="008B5DB5"/>
    <w:rsid w:val="008C2DC0"/>
    <w:rsid w:val="008C2F8B"/>
    <w:rsid w:val="008C357E"/>
    <w:rsid w:val="008C3CCD"/>
    <w:rsid w:val="008C3D7B"/>
    <w:rsid w:val="008C41D1"/>
    <w:rsid w:val="008C5738"/>
    <w:rsid w:val="008C5CEC"/>
    <w:rsid w:val="008C67E0"/>
    <w:rsid w:val="008C694C"/>
    <w:rsid w:val="008C7480"/>
    <w:rsid w:val="008D04F0"/>
    <w:rsid w:val="008D0EF2"/>
    <w:rsid w:val="008D1727"/>
    <w:rsid w:val="008D2961"/>
    <w:rsid w:val="008D2F6B"/>
    <w:rsid w:val="008D3CBB"/>
    <w:rsid w:val="008D6082"/>
    <w:rsid w:val="008E0DBE"/>
    <w:rsid w:val="008E15DB"/>
    <w:rsid w:val="008E1DA6"/>
    <w:rsid w:val="008E4072"/>
    <w:rsid w:val="008E40AD"/>
    <w:rsid w:val="008E453B"/>
    <w:rsid w:val="008E6AB9"/>
    <w:rsid w:val="008E6BE3"/>
    <w:rsid w:val="008E7182"/>
    <w:rsid w:val="008F0162"/>
    <w:rsid w:val="008F1F4E"/>
    <w:rsid w:val="008F26BD"/>
    <w:rsid w:val="008F31F8"/>
    <w:rsid w:val="008F3331"/>
    <w:rsid w:val="008F3500"/>
    <w:rsid w:val="008F3874"/>
    <w:rsid w:val="008F3F44"/>
    <w:rsid w:val="008F4547"/>
    <w:rsid w:val="008F5409"/>
    <w:rsid w:val="0090165F"/>
    <w:rsid w:val="009039F3"/>
    <w:rsid w:val="00903FD6"/>
    <w:rsid w:val="00904023"/>
    <w:rsid w:val="00905EE3"/>
    <w:rsid w:val="0090697B"/>
    <w:rsid w:val="00907109"/>
    <w:rsid w:val="00910A1E"/>
    <w:rsid w:val="00912E36"/>
    <w:rsid w:val="00913B26"/>
    <w:rsid w:val="00913DC0"/>
    <w:rsid w:val="0091469E"/>
    <w:rsid w:val="00914F32"/>
    <w:rsid w:val="009172F8"/>
    <w:rsid w:val="0092035D"/>
    <w:rsid w:val="009211FF"/>
    <w:rsid w:val="00921F1A"/>
    <w:rsid w:val="00923C60"/>
    <w:rsid w:val="00924B3C"/>
    <w:rsid w:val="00924E3C"/>
    <w:rsid w:val="00924F29"/>
    <w:rsid w:val="00925B54"/>
    <w:rsid w:val="009266FE"/>
    <w:rsid w:val="00930185"/>
    <w:rsid w:val="0093024F"/>
    <w:rsid w:val="0093058E"/>
    <w:rsid w:val="00930DB9"/>
    <w:rsid w:val="0093163C"/>
    <w:rsid w:val="0093231D"/>
    <w:rsid w:val="00934C7E"/>
    <w:rsid w:val="00934F6C"/>
    <w:rsid w:val="0093512F"/>
    <w:rsid w:val="0093529C"/>
    <w:rsid w:val="00940ECA"/>
    <w:rsid w:val="009440A0"/>
    <w:rsid w:val="009452DC"/>
    <w:rsid w:val="00945394"/>
    <w:rsid w:val="00946E13"/>
    <w:rsid w:val="0094700D"/>
    <w:rsid w:val="00947DDE"/>
    <w:rsid w:val="00950B8B"/>
    <w:rsid w:val="00950E57"/>
    <w:rsid w:val="009513F1"/>
    <w:rsid w:val="0095144A"/>
    <w:rsid w:val="009524B5"/>
    <w:rsid w:val="0095495E"/>
    <w:rsid w:val="00955B55"/>
    <w:rsid w:val="0095669A"/>
    <w:rsid w:val="009612BB"/>
    <w:rsid w:val="00961838"/>
    <w:rsid w:val="00961EAF"/>
    <w:rsid w:val="00962560"/>
    <w:rsid w:val="009625F6"/>
    <w:rsid w:val="0096337A"/>
    <w:rsid w:val="00963442"/>
    <w:rsid w:val="009646CE"/>
    <w:rsid w:val="00964730"/>
    <w:rsid w:val="00964F75"/>
    <w:rsid w:val="009652C0"/>
    <w:rsid w:val="009654FC"/>
    <w:rsid w:val="00965873"/>
    <w:rsid w:val="009662F5"/>
    <w:rsid w:val="00967FB3"/>
    <w:rsid w:val="009712C9"/>
    <w:rsid w:val="0097144B"/>
    <w:rsid w:val="00972561"/>
    <w:rsid w:val="00972CA0"/>
    <w:rsid w:val="00974985"/>
    <w:rsid w:val="0097749D"/>
    <w:rsid w:val="0097757F"/>
    <w:rsid w:val="00980838"/>
    <w:rsid w:val="009809BE"/>
    <w:rsid w:val="00980A8C"/>
    <w:rsid w:val="00980D74"/>
    <w:rsid w:val="0098386E"/>
    <w:rsid w:val="00984A5F"/>
    <w:rsid w:val="00986684"/>
    <w:rsid w:val="00991493"/>
    <w:rsid w:val="00991CEA"/>
    <w:rsid w:val="00992A52"/>
    <w:rsid w:val="0099690A"/>
    <w:rsid w:val="0099787B"/>
    <w:rsid w:val="009A004F"/>
    <w:rsid w:val="009A058F"/>
    <w:rsid w:val="009A2EFF"/>
    <w:rsid w:val="009A3CD1"/>
    <w:rsid w:val="009A4A73"/>
    <w:rsid w:val="009A4BCE"/>
    <w:rsid w:val="009A72FD"/>
    <w:rsid w:val="009A73A7"/>
    <w:rsid w:val="009B0B02"/>
    <w:rsid w:val="009B338A"/>
    <w:rsid w:val="009B395C"/>
    <w:rsid w:val="009B3E94"/>
    <w:rsid w:val="009B422C"/>
    <w:rsid w:val="009B42C8"/>
    <w:rsid w:val="009B43E3"/>
    <w:rsid w:val="009B63F1"/>
    <w:rsid w:val="009B6DE9"/>
    <w:rsid w:val="009C01D8"/>
    <w:rsid w:val="009C1075"/>
    <w:rsid w:val="009C2AC5"/>
    <w:rsid w:val="009C31B1"/>
    <w:rsid w:val="009C38B7"/>
    <w:rsid w:val="009C43B8"/>
    <w:rsid w:val="009C44C7"/>
    <w:rsid w:val="009C505A"/>
    <w:rsid w:val="009C6871"/>
    <w:rsid w:val="009C73D5"/>
    <w:rsid w:val="009C740A"/>
    <w:rsid w:val="009C7430"/>
    <w:rsid w:val="009C7691"/>
    <w:rsid w:val="009C7965"/>
    <w:rsid w:val="009D09D5"/>
    <w:rsid w:val="009D1A28"/>
    <w:rsid w:val="009D2342"/>
    <w:rsid w:val="009D461F"/>
    <w:rsid w:val="009D4807"/>
    <w:rsid w:val="009D48E5"/>
    <w:rsid w:val="009D4953"/>
    <w:rsid w:val="009D4B82"/>
    <w:rsid w:val="009D4DF0"/>
    <w:rsid w:val="009D5879"/>
    <w:rsid w:val="009D5AD8"/>
    <w:rsid w:val="009D5F48"/>
    <w:rsid w:val="009D6C84"/>
    <w:rsid w:val="009E01AA"/>
    <w:rsid w:val="009E1B59"/>
    <w:rsid w:val="009E2986"/>
    <w:rsid w:val="009E4091"/>
    <w:rsid w:val="009E5CBC"/>
    <w:rsid w:val="009E638A"/>
    <w:rsid w:val="009E7EB4"/>
    <w:rsid w:val="009F13F2"/>
    <w:rsid w:val="009F237C"/>
    <w:rsid w:val="009F26D4"/>
    <w:rsid w:val="009F2765"/>
    <w:rsid w:val="009F310B"/>
    <w:rsid w:val="009F431D"/>
    <w:rsid w:val="009F48EE"/>
    <w:rsid w:val="009F4C05"/>
    <w:rsid w:val="009F53D5"/>
    <w:rsid w:val="009F54DB"/>
    <w:rsid w:val="009F6DCE"/>
    <w:rsid w:val="009F7774"/>
    <w:rsid w:val="00A019CC"/>
    <w:rsid w:val="00A01F79"/>
    <w:rsid w:val="00A02553"/>
    <w:rsid w:val="00A02F7D"/>
    <w:rsid w:val="00A03E79"/>
    <w:rsid w:val="00A040CD"/>
    <w:rsid w:val="00A047CE"/>
    <w:rsid w:val="00A0529D"/>
    <w:rsid w:val="00A05CB4"/>
    <w:rsid w:val="00A05F48"/>
    <w:rsid w:val="00A067DA"/>
    <w:rsid w:val="00A06A17"/>
    <w:rsid w:val="00A06E1E"/>
    <w:rsid w:val="00A06F1E"/>
    <w:rsid w:val="00A07C21"/>
    <w:rsid w:val="00A10BAC"/>
    <w:rsid w:val="00A11893"/>
    <w:rsid w:val="00A119FE"/>
    <w:rsid w:val="00A122B8"/>
    <w:rsid w:val="00A12300"/>
    <w:rsid w:val="00A125C5"/>
    <w:rsid w:val="00A13705"/>
    <w:rsid w:val="00A13DE5"/>
    <w:rsid w:val="00A14BC0"/>
    <w:rsid w:val="00A16035"/>
    <w:rsid w:val="00A20581"/>
    <w:rsid w:val="00A20E66"/>
    <w:rsid w:val="00A23B76"/>
    <w:rsid w:val="00A23B87"/>
    <w:rsid w:val="00A2451C"/>
    <w:rsid w:val="00A24870"/>
    <w:rsid w:val="00A24CA5"/>
    <w:rsid w:val="00A24F92"/>
    <w:rsid w:val="00A26F39"/>
    <w:rsid w:val="00A27722"/>
    <w:rsid w:val="00A30A0C"/>
    <w:rsid w:val="00A31013"/>
    <w:rsid w:val="00A31B6D"/>
    <w:rsid w:val="00A321BB"/>
    <w:rsid w:val="00A33607"/>
    <w:rsid w:val="00A3455B"/>
    <w:rsid w:val="00A35027"/>
    <w:rsid w:val="00A3527D"/>
    <w:rsid w:val="00A36379"/>
    <w:rsid w:val="00A368D5"/>
    <w:rsid w:val="00A37325"/>
    <w:rsid w:val="00A37444"/>
    <w:rsid w:val="00A41672"/>
    <w:rsid w:val="00A41FAB"/>
    <w:rsid w:val="00A42912"/>
    <w:rsid w:val="00A43400"/>
    <w:rsid w:val="00A4480E"/>
    <w:rsid w:val="00A46844"/>
    <w:rsid w:val="00A50001"/>
    <w:rsid w:val="00A50F34"/>
    <w:rsid w:val="00A5372F"/>
    <w:rsid w:val="00A54272"/>
    <w:rsid w:val="00A546F7"/>
    <w:rsid w:val="00A5476D"/>
    <w:rsid w:val="00A56171"/>
    <w:rsid w:val="00A5636F"/>
    <w:rsid w:val="00A57E59"/>
    <w:rsid w:val="00A619C0"/>
    <w:rsid w:val="00A62219"/>
    <w:rsid w:val="00A62C0C"/>
    <w:rsid w:val="00A6327C"/>
    <w:rsid w:val="00A63482"/>
    <w:rsid w:val="00A63D58"/>
    <w:rsid w:val="00A64ABD"/>
    <w:rsid w:val="00A654AE"/>
    <w:rsid w:val="00A65EE7"/>
    <w:rsid w:val="00A67096"/>
    <w:rsid w:val="00A670EB"/>
    <w:rsid w:val="00A67DA3"/>
    <w:rsid w:val="00A70133"/>
    <w:rsid w:val="00A712D1"/>
    <w:rsid w:val="00A71B8E"/>
    <w:rsid w:val="00A725D4"/>
    <w:rsid w:val="00A72970"/>
    <w:rsid w:val="00A73312"/>
    <w:rsid w:val="00A770A6"/>
    <w:rsid w:val="00A80021"/>
    <w:rsid w:val="00A80199"/>
    <w:rsid w:val="00A80481"/>
    <w:rsid w:val="00A80E64"/>
    <w:rsid w:val="00A813B1"/>
    <w:rsid w:val="00A821A7"/>
    <w:rsid w:val="00A84D9B"/>
    <w:rsid w:val="00A84DC9"/>
    <w:rsid w:val="00A864E0"/>
    <w:rsid w:val="00A868E9"/>
    <w:rsid w:val="00A8713A"/>
    <w:rsid w:val="00A87404"/>
    <w:rsid w:val="00A8765C"/>
    <w:rsid w:val="00A90377"/>
    <w:rsid w:val="00A913FA"/>
    <w:rsid w:val="00A9241E"/>
    <w:rsid w:val="00A9269A"/>
    <w:rsid w:val="00A93BAB"/>
    <w:rsid w:val="00A97CB9"/>
    <w:rsid w:val="00AA061A"/>
    <w:rsid w:val="00AA0FF1"/>
    <w:rsid w:val="00AA3CB8"/>
    <w:rsid w:val="00AA4799"/>
    <w:rsid w:val="00AA5B2F"/>
    <w:rsid w:val="00AB0145"/>
    <w:rsid w:val="00AB0631"/>
    <w:rsid w:val="00AB2BF0"/>
    <w:rsid w:val="00AB2E41"/>
    <w:rsid w:val="00AB32F9"/>
    <w:rsid w:val="00AB36C4"/>
    <w:rsid w:val="00AB39E7"/>
    <w:rsid w:val="00AB3FC5"/>
    <w:rsid w:val="00AB4756"/>
    <w:rsid w:val="00AB567E"/>
    <w:rsid w:val="00AB5BD8"/>
    <w:rsid w:val="00AB60FC"/>
    <w:rsid w:val="00AB62C4"/>
    <w:rsid w:val="00AB702D"/>
    <w:rsid w:val="00AC08BD"/>
    <w:rsid w:val="00AC0A2D"/>
    <w:rsid w:val="00AC0CE0"/>
    <w:rsid w:val="00AC15B5"/>
    <w:rsid w:val="00AC16DC"/>
    <w:rsid w:val="00AC1E2A"/>
    <w:rsid w:val="00AC2089"/>
    <w:rsid w:val="00AC32B2"/>
    <w:rsid w:val="00AC3394"/>
    <w:rsid w:val="00AC3C00"/>
    <w:rsid w:val="00AC3E8B"/>
    <w:rsid w:val="00AC43DF"/>
    <w:rsid w:val="00AC7210"/>
    <w:rsid w:val="00AC7221"/>
    <w:rsid w:val="00AC79F0"/>
    <w:rsid w:val="00AD0FC9"/>
    <w:rsid w:val="00AD146C"/>
    <w:rsid w:val="00AD166D"/>
    <w:rsid w:val="00AD3F9E"/>
    <w:rsid w:val="00AD4026"/>
    <w:rsid w:val="00AD4173"/>
    <w:rsid w:val="00AD5AA5"/>
    <w:rsid w:val="00AD5D75"/>
    <w:rsid w:val="00AD6976"/>
    <w:rsid w:val="00AD6AF0"/>
    <w:rsid w:val="00AD7087"/>
    <w:rsid w:val="00AE11C3"/>
    <w:rsid w:val="00AE162D"/>
    <w:rsid w:val="00AE21CE"/>
    <w:rsid w:val="00AE37CD"/>
    <w:rsid w:val="00AE447F"/>
    <w:rsid w:val="00AE5E42"/>
    <w:rsid w:val="00AF35CF"/>
    <w:rsid w:val="00AF58C2"/>
    <w:rsid w:val="00AF5D6A"/>
    <w:rsid w:val="00AF7EF8"/>
    <w:rsid w:val="00B00E10"/>
    <w:rsid w:val="00B0110B"/>
    <w:rsid w:val="00B01C99"/>
    <w:rsid w:val="00B0206A"/>
    <w:rsid w:val="00B02CF7"/>
    <w:rsid w:val="00B03EDB"/>
    <w:rsid w:val="00B04DCE"/>
    <w:rsid w:val="00B05B14"/>
    <w:rsid w:val="00B066B3"/>
    <w:rsid w:val="00B07D63"/>
    <w:rsid w:val="00B10696"/>
    <w:rsid w:val="00B119B5"/>
    <w:rsid w:val="00B12B08"/>
    <w:rsid w:val="00B1382B"/>
    <w:rsid w:val="00B13CA4"/>
    <w:rsid w:val="00B13E43"/>
    <w:rsid w:val="00B13F55"/>
    <w:rsid w:val="00B14D09"/>
    <w:rsid w:val="00B16692"/>
    <w:rsid w:val="00B17141"/>
    <w:rsid w:val="00B17B6B"/>
    <w:rsid w:val="00B2056B"/>
    <w:rsid w:val="00B2073A"/>
    <w:rsid w:val="00B207E9"/>
    <w:rsid w:val="00B207F8"/>
    <w:rsid w:val="00B22C42"/>
    <w:rsid w:val="00B239E0"/>
    <w:rsid w:val="00B23C04"/>
    <w:rsid w:val="00B25E26"/>
    <w:rsid w:val="00B26012"/>
    <w:rsid w:val="00B26B97"/>
    <w:rsid w:val="00B30887"/>
    <w:rsid w:val="00B31575"/>
    <w:rsid w:val="00B32DBB"/>
    <w:rsid w:val="00B34476"/>
    <w:rsid w:val="00B352B8"/>
    <w:rsid w:val="00B36192"/>
    <w:rsid w:val="00B3653C"/>
    <w:rsid w:val="00B36B23"/>
    <w:rsid w:val="00B4043A"/>
    <w:rsid w:val="00B40D68"/>
    <w:rsid w:val="00B41C4A"/>
    <w:rsid w:val="00B41CDF"/>
    <w:rsid w:val="00B42160"/>
    <w:rsid w:val="00B42732"/>
    <w:rsid w:val="00B43522"/>
    <w:rsid w:val="00B439C9"/>
    <w:rsid w:val="00B439DA"/>
    <w:rsid w:val="00B43AB1"/>
    <w:rsid w:val="00B456E2"/>
    <w:rsid w:val="00B5098D"/>
    <w:rsid w:val="00B512F1"/>
    <w:rsid w:val="00B51AFA"/>
    <w:rsid w:val="00B5395B"/>
    <w:rsid w:val="00B53C61"/>
    <w:rsid w:val="00B54243"/>
    <w:rsid w:val="00B54B2F"/>
    <w:rsid w:val="00B55DFC"/>
    <w:rsid w:val="00B55EEF"/>
    <w:rsid w:val="00B60039"/>
    <w:rsid w:val="00B60756"/>
    <w:rsid w:val="00B62C58"/>
    <w:rsid w:val="00B6350C"/>
    <w:rsid w:val="00B643E1"/>
    <w:rsid w:val="00B6440A"/>
    <w:rsid w:val="00B64DC8"/>
    <w:rsid w:val="00B658D9"/>
    <w:rsid w:val="00B67757"/>
    <w:rsid w:val="00B70023"/>
    <w:rsid w:val="00B72910"/>
    <w:rsid w:val="00B73C92"/>
    <w:rsid w:val="00B73CAD"/>
    <w:rsid w:val="00B74045"/>
    <w:rsid w:val="00B740C8"/>
    <w:rsid w:val="00B744B9"/>
    <w:rsid w:val="00B7685B"/>
    <w:rsid w:val="00B80520"/>
    <w:rsid w:val="00B81CCD"/>
    <w:rsid w:val="00B84387"/>
    <w:rsid w:val="00B853D4"/>
    <w:rsid w:val="00B8547D"/>
    <w:rsid w:val="00B86D85"/>
    <w:rsid w:val="00B87703"/>
    <w:rsid w:val="00B90227"/>
    <w:rsid w:val="00B90962"/>
    <w:rsid w:val="00B91359"/>
    <w:rsid w:val="00B9266F"/>
    <w:rsid w:val="00B92D93"/>
    <w:rsid w:val="00B93F8B"/>
    <w:rsid w:val="00B956E3"/>
    <w:rsid w:val="00B96756"/>
    <w:rsid w:val="00B9693D"/>
    <w:rsid w:val="00B9794A"/>
    <w:rsid w:val="00BA0052"/>
    <w:rsid w:val="00BA0A1E"/>
    <w:rsid w:val="00BA0CC4"/>
    <w:rsid w:val="00BA1F9C"/>
    <w:rsid w:val="00BA35CA"/>
    <w:rsid w:val="00BA517A"/>
    <w:rsid w:val="00BA540F"/>
    <w:rsid w:val="00BA56D0"/>
    <w:rsid w:val="00BB389F"/>
    <w:rsid w:val="00BB4961"/>
    <w:rsid w:val="00BB7F44"/>
    <w:rsid w:val="00BC0419"/>
    <w:rsid w:val="00BC0611"/>
    <w:rsid w:val="00BC0637"/>
    <w:rsid w:val="00BC0D4C"/>
    <w:rsid w:val="00BC0E20"/>
    <w:rsid w:val="00BC1006"/>
    <w:rsid w:val="00BC1432"/>
    <w:rsid w:val="00BC15B1"/>
    <w:rsid w:val="00BC2277"/>
    <w:rsid w:val="00BC30FD"/>
    <w:rsid w:val="00BC3A75"/>
    <w:rsid w:val="00BC4998"/>
    <w:rsid w:val="00BC52B8"/>
    <w:rsid w:val="00BC568B"/>
    <w:rsid w:val="00BC5C38"/>
    <w:rsid w:val="00BC5F62"/>
    <w:rsid w:val="00BC61D5"/>
    <w:rsid w:val="00BC7369"/>
    <w:rsid w:val="00BC79B5"/>
    <w:rsid w:val="00BD02FD"/>
    <w:rsid w:val="00BD1906"/>
    <w:rsid w:val="00BD3533"/>
    <w:rsid w:val="00BD39B6"/>
    <w:rsid w:val="00BD5668"/>
    <w:rsid w:val="00BD65F6"/>
    <w:rsid w:val="00BD71F5"/>
    <w:rsid w:val="00BE0D9D"/>
    <w:rsid w:val="00BE1D0A"/>
    <w:rsid w:val="00BE2663"/>
    <w:rsid w:val="00BE2F37"/>
    <w:rsid w:val="00BE3B2E"/>
    <w:rsid w:val="00BE619D"/>
    <w:rsid w:val="00BE6533"/>
    <w:rsid w:val="00BE67C3"/>
    <w:rsid w:val="00BE7087"/>
    <w:rsid w:val="00BF2495"/>
    <w:rsid w:val="00BF25CB"/>
    <w:rsid w:val="00BF2EB8"/>
    <w:rsid w:val="00BF36CE"/>
    <w:rsid w:val="00BF4EB0"/>
    <w:rsid w:val="00BF5108"/>
    <w:rsid w:val="00BF55D3"/>
    <w:rsid w:val="00BF6B09"/>
    <w:rsid w:val="00BF7033"/>
    <w:rsid w:val="00C00442"/>
    <w:rsid w:val="00C0138D"/>
    <w:rsid w:val="00C019BB"/>
    <w:rsid w:val="00C01F44"/>
    <w:rsid w:val="00C03099"/>
    <w:rsid w:val="00C03334"/>
    <w:rsid w:val="00C037E6"/>
    <w:rsid w:val="00C04399"/>
    <w:rsid w:val="00C04BEB"/>
    <w:rsid w:val="00C05905"/>
    <w:rsid w:val="00C118B6"/>
    <w:rsid w:val="00C11FF2"/>
    <w:rsid w:val="00C13581"/>
    <w:rsid w:val="00C143F3"/>
    <w:rsid w:val="00C151D9"/>
    <w:rsid w:val="00C16122"/>
    <w:rsid w:val="00C166F7"/>
    <w:rsid w:val="00C169BC"/>
    <w:rsid w:val="00C2009F"/>
    <w:rsid w:val="00C2039D"/>
    <w:rsid w:val="00C2066A"/>
    <w:rsid w:val="00C22B51"/>
    <w:rsid w:val="00C2331D"/>
    <w:rsid w:val="00C23FF3"/>
    <w:rsid w:val="00C250D5"/>
    <w:rsid w:val="00C25166"/>
    <w:rsid w:val="00C300E9"/>
    <w:rsid w:val="00C327E5"/>
    <w:rsid w:val="00C334FF"/>
    <w:rsid w:val="00C33A93"/>
    <w:rsid w:val="00C33E8A"/>
    <w:rsid w:val="00C34A4C"/>
    <w:rsid w:val="00C35666"/>
    <w:rsid w:val="00C35A94"/>
    <w:rsid w:val="00C3753C"/>
    <w:rsid w:val="00C37DF9"/>
    <w:rsid w:val="00C40368"/>
    <w:rsid w:val="00C4085A"/>
    <w:rsid w:val="00C41062"/>
    <w:rsid w:val="00C41447"/>
    <w:rsid w:val="00C42AF5"/>
    <w:rsid w:val="00C42B62"/>
    <w:rsid w:val="00C4317B"/>
    <w:rsid w:val="00C45258"/>
    <w:rsid w:val="00C45A15"/>
    <w:rsid w:val="00C45C88"/>
    <w:rsid w:val="00C46BE5"/>
    <w:rsid w:val="00C4736C"/>
    <w:rsid w:val="00C47C42"/>
    <w:rsid w:val="00C5034D"/>
    <w:rsid w:val="00C505F0"/>
    <w:rsid w:val="00C509AC"/>
    <w:rsid w:val="00C52371"/>
    <w:rsid w:val="00C5308B"/>
    <w:rsid w:val="00C54789"/>
    <w:rsid w:val="00C56B7B"/>
    <w:rsid w:val="00C56E5A"/>
    <w:rsid w:val="00C6000C"/>
    <w:rsid w:val="00C60C8E"/>
    <w:rsid w:val="00C6111C"/>
    <w:rsid w:val="00C634B5"/>
    <w:rsid w:val="00C63B6C"/>
    <w:rsid w:val="00C648E1"/>
    <w:rsid w:val="00C67B3F"/>
    <w:rsid w:val="00C709BA"/>
    <w:rsid w:val="00C71ECE"/>
    <w:rsid w:val="00C72FEA"/>
    <w:rsid w:val="00C7361E"/>
    <w:rsid w:val="00C73765"/>
    <w:rsid w:val="00C73CFD"/>
    <w:rsid w:val="00C745A6"/>
    <w:rsid w:val="00C75F60"/>
    <w:rsid w:val="00C761FB"/>
    <w:rsid w:val="00C76FCE"/>
    <w:rsid w:val="00C76FE9"/>
    <w:rsid w:val="00C77E1A"/>
    <w:rsid w:val="00C80170"/>
    <w:rsid w:val="00C80944"/>
    <w:rsid w:val="00C809D4"/>
    <w:rsid w:val="00C80D92"/>
    <w:rsid w:val="00C81E91"/>
    <w:rsid w:val="00C8236B"/>
    <w:rsid w:val="00C8313F"/>
    <w:rsid w:val="00C832C4"/>
    <w:rsid w:val="00C8717E"/>
    <w:rsid w:val="00C87194"/>
    <w:rsid w:val="00C901B8"/>
    <w:rsid w:val="00C903B0"/>
    <w:rsid w:val="00C91A52"/>
    <w:rsid w:val="00C91D80"/>
    <w:rsid w:val="00C92525"/>
    <w:rsid w:val="00C92663"/>
    <w:rsid w:val="00C92898"/>
    <w:rsid w:val="00C94EB1"/>
    <w:rsid w:val="00C9706D"/>
    <w:rsid w:val="00C97417"/>
    <w:rsid w:val="00C979B9"/>
    <w:rsid w:val="00CA0BDB"/>
    <w:rsid w:val="00CA1D5A"/>
    <w:rsid w:val="00CA2150"/>
    <w:rsid w:val="00CA3311"/>
    <w:rsid w:val="00CA40A7"/>
    <w:rsid w:val="00CA4340"/>
    <w:rsid w:val="00CA4C23"/>
    <w:rsid w:val="00CA51E3"/>
    <w:rsid w:val="00CA6E2C"/>
    <w:rsid w:val="00CA77A0"/>
    <w:rsid w:val="00CA7FFC"/>
    <w:rsid w:val="00CB0417"/>
    <w:rsid w:val="00CB1347"/>
    <w:rsid w:val="00CB1901"/>
    <w:rsid w:val="00CB26B9"/>
    <w:rsid w:val="00CB275C"/>
    <w:rsid w:val="00CB42E4"/>
    <w:rsid w:val="00CB5C93"/>
    <w:rsid w:val="00CB6214"/>
    <w:rsid w:val="00CB645F"/>
    <w:rsid w:val="00CB6E24"/>
    <w:rsid w:val="00CB6F5D"/>
    <w:rsid w:val="00CB7EAC"/>
    <w:rsid w:val="00CC0B6C"/>
    <w:rsid w:val="00CC11A3"/>
    <w:rsid w:val="00CC1F6D"/>
    <w:rsid w:val="00CC2900"/>
    <w:rsid w:val="00CC38E5"/>
    <w:rsid w:val="00CC41B9"/>
    <w:rsid w:val="00CC4255"/>
    <w:rsid w:val="00CC474C"/>
    <w:rsid w:val="00CC719D"/>
    <w:rsid w:val="00CD0AB4"/>
    <w:rsid w:val="00CD1670"/>
    <w:rsid w:val="00CD339C"/>
    <w:rsid w:val="00CD5464"/>
    <w:rsid w:val="00CD55A7"/>
    <w:rsid w:val="00CD5EA4"/>
    <w:rsid w:val="00CD63DD"/>
    <w:rsid w:val="00CD66E1"/>
    <w:rsid w:val="00CD6D71"/>
    <w:rsid w:val="00CE06E1"/>
    <w:rsid w:val="00CE2AD5"/>
    <w:rsid w:val="00CE3E46"/>
    <w:rsid w:val="00CE4541"/>
    <w:rsid w:val="00CE4590"/>
    <w:rsid w:val="00CE48F5"/>
    <w:rsid w:val="00CE5238"/>
    <w:rsid w:val="00CE5367"/>
    <w:rsid w:val="00CE54DE"/>
    <w:rsid w:val="00CE587E"/>
    <w:rsid w:val="00CE646A"/>
    <w:rsid w:val="00CE7514"/>
    <w:rsid w:val="00CE7686"/>
    <w:rsid w:val="00CF157C"/>
    <w:rsid w:val="00CF2611"/>
    <w:rsid w:val="00CF2CAF"/>
    <w:rsid w:val="00CF3967"/>
    <w:rsid w:val="00CF3DC7"/>
    <w:rsid w:val="00CF4593"/>
    <w:rsid w:val="00CF5C0D"/>
    <w:rsid w:val="00CF66EC"/>
    <w:rsid w:val="00CF702D"/>
    <w:rsid w:val="00CF7DAD"/>
    <w:rsid w:val="00D015E5"/>
    <w:rsid w:val="00D0161E"/>
    <w:rsid w:val="00D0214B"/>
    <w:rsid w:val="00D02A9B"/>
    <w:rsid w:val="00D045B1"/>
    <w:rsid w:val="00D04605"/>
    <w:rsid w:val="00D04AC1"/>
    <w:rsid w:val="00D06507"/>
    <w:rsid w:val="00D06F53"/>
    <w:rsid w:val="00D07906"/>
    <w:rsid w:val="00D1013D"/>
    <w:rsid w:val="00D10CBB"/>
    <w:rsid w:val="00D10DED"/>
    <w:rsid w:val="00D10E46"/>
    <w:rsid w:val="00D1175E"/>
    <w:rsid w:val="00D117CF"/>
    <w:rsid w:val="00D11E45"/>
    <w:rsid w:val="00D122A7"/>
    <w:rsid w:val="00D12F2F"/>
    <w:rsid w:val="00D138FD"/>
    <w:rsid w:val="00D13BFA"/>
    <w:rsid w:val="00D143B1"/>
    <w:rsid w:val="00D144DA"/>
    <w:rsid w:val="00D1592D"/>
    <w:rsid w:val="00D165D6"/>
    <w:rsid w:val="00D172BE"/>
    <w:rsid w:val="00D21BC5"/>
    <w:rsid w:val="00D223D0"/>
    <w:rsid w:val="00D23A61"/>
    <w:rsid w:val="00D248DE"/>
    <w:rsid w:val="00D24D8A"/>
    <w:rsid w:val="00D2648C"/>
    <w:rsid w:val="00D26B23"/>
    <w:rsid w:val="00D31610"/>
    <w:rsid w:val="00D32793"/>
    <w:rsid w:val="00D32795"/>
    <w:rsid w:val="00D34237"/>
    <w:rsid w:val="00D347B6"/>
    <w:rsid w:val="00D350A8"/>
    <w:rsid w:val="00D36652"/>
    <w:rsid w:val="00D368DB"/>
    <w:rsid w:val="00D36B43"/>
    <w:rsid w:val="00D37327"/>
    <w:rsid w:val="00D40118"/>
    <w:rsid w:val="00D40524"/>
    <w:rsid w:val="00D40A02"/>
    <w:rsid w:val="00D4261B"/>
    <w:rsid w:val="00D43B60"/>
    <w:rsid w:val="00D45A3C"/>
    <w:rsid w:val="00D4759E"/>
    <w:rsid w:val="00D51210"/>
    <w:rsid w:val="00D52341"/>
    <w:rsid w:val="00D530DF"/>
    <w:rsid w:val="00D5642D"/>
    <w:rsid w:val="00D5665A"/>
    <w:rsid w:val="00D5719E"/>
    <w:rsid w:val="00D57B98"/>
    <w:rsid w:val="00D6002B"/>
    <w:rsid w:val="00D607B0"/>
    <w:rsid w:val="00D607CB"/>
    <w:rsid w:val="00D6136A"/>
    <w:rsid w:val="00D61767"/>
    <w:rsid w:val="00D62E04"/>
    <w:rsid w:val="00D63B32"/>
    <w:rsid w:val="00D640C6"/>
    <w:rsid w:val="00D64658"/>
    <w:rsid w:val="00D657C8"/>
    <w:rsid w:val="00D66F61"/>
    <w:rsid w:val="00D6719B"/>
    <w:rsid w:val="00D67A90"/>
    <w:rsid w:val="00D70EBE"/>
    <w:rsid w:val="00D711B8"/>
    <w:rsid w:val="00D72BAD"/>
    <w:rsid w:val="00D73629"/>
    <w:rsid w:val="00D739F3"/>
    <w:rsid w:val="00D73C84"/>
    <w:rsid w:val="00D740B5"/>
    <w:rsid w:val="00D747C2"/>
    <w:rsid w:val="00D763E9"/>
    <w:rsid w:val="00D7738D"/>
    <w:rsid w:val="00D80654"/>
    <w:rsid w:val="00D81CB3"/>
    <w:rsid w:val="00D8441B"/>
    <w:rsid w:val="00D84988"/>
    <w:rsid w:val="00D84E26"/>
    <w:rsid w:val="00D85045"/>
    <w:rsid w:val="00D8542D"/>
    <w:rsid w:val="00D85484"/>
    <w:rsid w:val="00D86FE0"/>
    <w:rsid w:val="00D87952"/>
    <w:rsid w:val="00D87DD1"/>
    <w:rsid w:val="00D905FA"/>
    <w:rsid w:val="00D90F23"/>
    <w:rsid w:val="00D91286"/>
    <w:rsid w:val="00D91376"/>
    <w:rsid w:val="00D92298"/>
    <w:rsid w:val="00D939CD"/>
    <w:rsid w:val="00D9436C"/>
    <w:rsid w:val="00D94D6A"/>
    <w:rsid w:val="00D95CC3"/>
    <w:rsid w:val="00D96733"/>
    <w:rsid w:val="00D96EE0"/>
    <w:rsid w:val="00D97A44"/>
    <w:rsid w:val="00D97FCF"/>
    <w:rsid w:val="00DA06B0"/>
    <w:rsid w:val="00DA080E"/>
    <w:rsid w:val="00DA0CEF"/>
    <w:rsid w:val="00DA154F"/>
    <w:rsid w:val="00DA2052"/>
    <w:rsid w:val="00DA29C1"/>
    <w:rsid w:val="00DA3247"/>
    <w:rsid w:val="00DA3B95"/>
    <w:rsid w:val="00DA4116"/>
    <w:rsid w:val="00DA4A66"/>
    <w:rsid w:val="00DA553D"/>
    <w:rsid w:val="00DA558F"/>
    <w:rsid w:val="00DA60E1"/>
    <w:rsid w:val="00DA7E03"/>
    <w:rsid w:val="00DA7E39"/>
    <w:rsid w:val="00DA7ED2"/>
    <w:rsid w:val="00DB031F"/>
    <w:rsid w:val="00DB0679"/>
    <w:rsid w:val="00DB398C"/>
    <w:rsid w:val="00DB412C"/>
    <w:rsid w:val="00DB4899"/>
    <w:rsid w:val="00DB566C"/>
    <w:rsid w:val="00DB56F0"/>
    <w:rsid w:val="00DB65DC"/>
    <w:rsid w:val="00DB69FE"/>
    <w:rsid w:val="00DB6EBC"/>
    <w:rsid w:val="00DB7C13"/>
    <w:rsid w:val="00DC0A40"/>
    <w:rsid w:val="00DC1FAF"/>
    <w:rsid w:val="00DC2654"/>
    <w:rsid w:val="00DC2CB3"/>
    <w:rsid w:val="00DC4932"/>
    <w:rsid w:val="00DC4B62"/>
    <w:rsid w:val="00DC5F61"/>
    <w:rsid w:val="00DC62CB"/>
    <w:rsid w:val="00DC6361"/>
    <w:rsid w:val="00DC6A71"/>
    <w:rsid w:val="00DC6DAD"/>
    <w:rsid w:val="00DC6F61"/>
    <w:rsid w:val="00DC6F66"/>
    <w:rsid w:val="00DC78A9"/>
    <w:rsid w:val="00DC7DD5"/>
    <w:rsid w:val="00DD048B"/>
    <w:rsid w:val="00DD0AC6"/>
    <w:rsid w:val="00DD0B90"/>
    <w:rsid w:val="00DD429C"/>
    <w:rsid w:val="00DD46A2"/>
    <w:rsid w:val="00DD4B65"/>
    <w:rsid w:val="00DD5FC8"/>
    <w:rsid w:val="00DD79F4"/>
    <w:rsid w:val="00DD7E3B"/>
    <w:rsid w:val="00DE1CD2"/>
    <w:rsid w:val="00DE2D72"/>
    <w:rsid w:val="00DE5EB3"/>
    <w:rsid w:val="00DE74AA"/>
    <w:rsid w:val="00DF1B43"/>
    <w:rsid w:val="00DF2CB4"/>
    <w:rsid w:val="00DF316C"/>
    <w:rsid w:val="00DF3203"/>
    <w:rsid w:val="00DF3A0B"/>
    <w:rsid w:val="00DF439A"/>
    <w:rsid w:val="00DF4ADA"/>
    <w:rsid w:val="00DF5811"/>
    <w:rsid w:val="00DF5ABA"/>
    <w:rsid w:val="00DF6B4C"/>
    <w:rsid w:val="00DF7E65"/>
    <w:rsid w:val="00E01849"/>
    <w:rsid w:val="00E01872"/>
    <w:rsid w:val="00E0280A"/>
    <w:rsid w:val="00E0357D"/>
    <w:rsid w:val="00E052F2"/>
    <w:rsid w:val="00E055FE"/>
    <w:rsid w:val="00E05AB2"/>
    <w:rsid w:val="00E05BB0"/>
    <w:rsid w:val="00E06554"/>
    <w:rsid w:val="00E06EBF"/>
    <w:rsid w:val="00E07E5E"/>
    <w:rsid w:val="00E10322"/>
    <w:rsid w:val="00E11B78"/>
    <w:rsid w:val="00E123EE"/>
    <w:rsid w:val="00E1449A"/>
    <w:rsid w:val="00E14E75"/>
    <w:rsid w:val="00E15BEB"/>
    <w:rsid w:val="00E16AAC"/>
    <w:rsid w:val="00E17CFE"/>
    <w:rsid w:val="00E24D87"/>
    <w:rsid w:val="00E26F1B"/>
    <w:rsid w:val="00E2765A"/>
    <w:rsid w:val="00E277FC"/>
    <w:rsid w:val="00E30244"/>
    <w:rsid w:val="00E33CFA"/>
    <w:rsid w:val="00E33FD8"/>
    <w:rsid w:val="00E3437D"/>
    <w:rsid w:val="00E3553C"/>
    <w:rsid w:val="00E35DDB"/>
    <w:rsid w:val="00E364E2"/>
    <w:rsid w:val="00E369A0"/>
    <w:rsid w:val="00E371EA"/>
    <w:rsid w:val="00E376E7"/>
    <w:rsid w:val="00E3796E"/>
    <w:rsid w:val="00E37AE8"/>
    <w:rsid w:val="00E41391"/>
    <w:rsid w:val="00E41FFF"/>
    <w:rsid w:val="00E42826"/>
    <w:rsid w:val="00E440B3"/>
    <w:rsid w:val="00E44605"/>
    <w:rsid w:val="00E448A3"/>
    <w:rsid w:val="00E448D9"/>
    <w:rsid w:val="00E4622E"/>
    <w:rsid w:val="00E47715"/>
    <w:rsid w:val="00E50B67"/>
    <w:rsid w:val="00E5125A"/>
    <w:rsid w:val="00E5293E"/>
    <w:rsid w:val="00E52D05"/>
    <w:rsid w:val="00E53244"/>
    <w:rsid w:val="00E54A46"/>
    <w:rsid w:val="00E55502"/>
    <w:rsid w:val="00E60D5C"/>
    <w:rsid w:val="00E61A46"/>
    <w:rsid w:val="00E6292C"/>
    <w:rsid w:val="00E632D8"/>
    <w:rsid w:val="00E63428"/>
    <w:rsid w:val="00E63E31"/>
    <w:rsid w:val="00E644FB"/>
    <w:rsid w:val="00E648C1"/>
    <w:rsid w:val="00E64AE3"/>
    <w:rsid w:val="00E64FE0"/>
    <w:rsid w:val="00E659FF"/>
    <w:rsid w:val="00E661ED"/>
    <w:rsid w:val="00E66615"/>
    <w:rsid w:val="00E67001"/>
    <w:rsid w:val="00E67A42"/>
    <w:rsid w:val="00E708B5"/>
    <w:rsid w:val="00E711DD"/>
    <w:rsid w:val="00E715CF"/>
    <w:rsid w:val="00E71C30"/>
    <w:rsid w:val="00E72BE6"/>
    <w:rsid w:val="00E7381B"/>
    <w:rsid w:val="00E7454C"/>
    <w:rsid w:val="00E746CB"/>
    <w:rsid w:val="00E74A11"/>
    <w:rsid w:val="00E74BE8"/>
    <w:rsid w:val="00E758D3"/>
    <w:rsid w:val="00E7702E"/>
    <w:rsid w:val="00E806E8"/>
    <w:rsid w:val="00E813DE"/>
    <w:rsid w:val="00E81E70"/>
    <w:rsid w:val="00E83A70"/>
    <w:rsid w:val="00E846E2"/>
    <w:rsid w:val="00E86B62"/>
    <w:rsid w:val="00E87CD7"/>
    <w:rsid w:val="00E92877"/>
    <w:rsid w:val="00E93926"/>
    <w:rsid w:val="00E944DB"/>
    <w:rsid w:val="00E94AE7"/>
    <w:rsid w:val="00E9588E"/>
    <w:rsid w:val="00E95F4A"/>
    <w:rsid w:val="00E95FD6"/>
    <w:rsid w:val="00E963F4"/>
    <w:rsid w:val="00E967A8"/>
    <w:rsid w:val="00E975F3"/>
    <w:rsid w:val="00E97C1B"/>
    <w:rsid w:val="00EA117B"/>
    <w:rsid w:val="00EA13AD"/>
    <w:rsid w:val="00EA1556"/>
    <w:rsid w:val="00EA1DF6"/>
    <w:rsid w:val="00EA21F7"/>
    <w:rsid w:val="00EA294F"/>
    <w:rsid w:val="00EA340D"/>
    <w:rsid w:val="00EA34D0"/>
    <w:rsid w:val="00EA3597"/>
    <w:rsid w:val="00EA6BF7"/>
    <w:rsid w:val="00EA7A0C"/>
    <w:rsid w:val="00EA7D47"/>
    <w:rsid w:val="00EB1D7D"/>
    <w:rsid w:val="00EB3A56"/>
    <w:rsid w:val="00EB451D"/>
    <w:rsid w:val="00EB748A"/>
    <w:rsid w:val="00EC04D4"/>
    <w:rsid w:val="00EC08FE"/>
    <w:rsid w:val="00EC0C18"/>
    <w:rsid w:val="00EC0F23"/>
    <w:rsid w:val="00EC1171"/>
    <w:rsid w:val="00EC3F17"/>
    <w:rsid w:val="00EC432F"/>
    <w:rsid w:val="00EC4FF5"/>
    <w:rsid w:val="00EC767D"/>
    <w:rsid w:val="00ED0334"/>
    <w:rsid w:val="00ED0661"/>
    <w:rsid w:val="00ED0E16"/>
    <w:rsid w:val="00ED0FB1"/>
    <w:rsid w:val="00ED1C3E"/>
    <w:rsid w:val="00ED437C"/>
    <w:rsid w:val="00ED4881"/>
    <w:rsid w:val="00ED4A2C"/>
    <w:rsid w:val="00ED509B"/>
    <w:rsid w:val="00EE0782"/>
    <w:rsid w:val="00EE16D5"/>
    <w:rsid w:val="00EE2AEC"/>
    <w:rsid w:val="00EE2BFC"/>
    <w:rsid w:val="00EE33C8"/>
    <w:rsid w:val="00EE5135"/>
    <w:rsid w:val="00EF00A8"/>
    <w:rsid w:val="00EF10BD"/>
    <w:rsid w:val="00EF18A7"/>
    <w:rsid w:val="00EF33B6"/>
    <w:rsid w:val="00EF3401"/>
    <w:rsid w:val="00EF3F35"/>
    <w:rsid w:val="00EF40BE"/>
    <w:rsid w:val="00EF49E1"/>
    <w:rsid w:val="00EF4AF8"/>
    <w:rsid w:val="00EF5C36"/>
    <w:rsid w:val="00EF5F0E"/>
    <w:rsid w:val="00EF6A68"/>
    <w:rsid w:val="00EF6AF0"/>
    <w:rsid w:val="00EF7211"/>
    <w:rsid w:val="00EF7D6E"/>
    <w:rsid w:val="00F008E5"/>
    <w:rsid w:val="00F0192F"/>
    <w:rsid w:val="00F01976"/>
    <w:rsid w:val="00F02B2B"/>
    <w:rsid w:val="00F02D7D"/>
    <w:rsid w:val="00F031E9"/>
    <w:rsid w:val="00F037D6"/>
    <w:rsid w:val="00F04E3A"/>
    <w:rsid w:val="00F04F44"/>
    <w:rsid w:val="00F05B4E"/>
    <w:rsid w:val="00F06264"/>
    <w:rsid w:val="00F06AB4"/>
    <w:rsid w:val="00F07091"/>
    <w:rsid w:val="00F073AE"/>
    <w:rsid w:val="00F127FB"/>
    <w:rsid w:val="00F143C5"/>
    <w:rsid w:val="00F147F5"/>
    <w:rsid w:val="00F1501B"/>
    <w:rsid w:val="00F164DD"/>
    <w:rsid w:val="00F2062A"/>
    <w:rsid w:val="00F21303"/>
    <w:rsid w:val="00F230A4"/>
    <w:rsid w:val="00F23781"/>
    <w:rsid w:val="00F240BB"/>
    <w:rsid w:val="00F249A2"/>
    <w:rsid w:val="00F2509B"/>
    <w:rsid w:val="00F267B5"/>
    <w:rsid w:val="00F27160"/>
    <w:rsid w:val="00F27577"/>
    <w:rsid w:val="00F30C7D"/>
    <w:rsid w:val="00F3161E"/>
    <w:rsid w:val="00F319E5"/>
    <w:rsid w:val="00F3266A"/>
    <w:rsid w:val="00F32A14"/>
    <w:rsid w:val="00F36501"/>
    <w:rsid w:val="00F36D01"/>
    <w:rsid w:val="00F3702E"/>
    <w:rsid w:val="00F40E58"/>
    <w:rsid w:val="00F40FE9"/>
    <w:rsid w:val="00F41BD3"/>
    <w:rsid w:val="00F433D9"/>
    <w:rsid w:val="00F43471"/>
    <w:rsid w:val="00F43A58"/>
    <w:rsid w:val="00F43B52"/>
    <w:rsid w:val="00F442DC"/>
    <w:rsid w:val="00F44862"/>
    <w:rsid w:val="00F44C14"/>
    <w:rsid w:val="00F44E56"/>
    <w:rsid w:val="00F45BB7"/>
    <w:rsid w:val="00F47A3E"/>
    <w:rsid w:val="00F51AD4"/>
    <w:rsid w:val="00F52F6F"/>
    <w:rsid w:val="00F54824"/>
    <w:rsid w:val="00F572E5"/>
    <w:rsid w:val="00F57D13"/>
    <w:rsid w:val="00F57FED"/>
    <w:rsid w:val="00F61AA0"/>
    <w:rsid w:val="00F622F8"/>
    <w:rsid w:val="00F62816"/>
    <w:rsid w:val="00F63275"/>
    <w:rsid w:val="00F63315"/>
    <w:rsid w:val="00F63DD5"/>
    <w:rsid w:val="00F64138"/>
    <w:rsid w:val="00F64353"/>
    <w:rsid w:val="00F64AC1"/>
    <w:rsid w:val="00F650FD"/>
    <w:rsid w:val="00F65A15"/>
    <w:rsid w:val="00F6632F"/>
    <w:rsid w:val="00F67C5D"/>
    <w:rsid w:val="00F67CFA"/>
    <w:rsid w:val="00F71391"/>
    <w:rsid w:val="00F72316"/>
    <w:rsid w:val="00F72EF3"/>
    <w:rsid w:val="00F7360B"/>
    <w:rsid w:val="00F73BF3"/>
    <w:rsid w:val="00F74A1A"/>
    <w:rsid w:val="00F74A7F"/>
    <w:rsid w:val="00F76641"/>
    <w:rsid w:val="00F76B82"/>
    <w:rsid w:val="00F76C67"/>
    <w:rsid w:val="00F77EA0"/>
    <w:rsid w:val="00F8178D"/>
    <w:rsid w:val="00F842B3"/>
    <w:rsid w:val="00F845C1"/>
    <w:rsid w:val="00F84E7A"/>
    <w:rsid w:val="00F8549C"/>
    <w:rsid w:val="00F85B84"/>
    <w:rsid w:val="00F86420"/>
    <w:rsid w:val="00F86427"/>
    <w:rsid w:val="00F87017"/>
    <w:rsid w:val="00F87832"/>
    <w:rsid w:val="00F8793B"/>
    <w:rsid w:val="00F90299"/>
    <w:rsid w:val="00F90308"/>
    <w:rsid w:val="00F905CA"/>
    <w:rsid w:val="00F90BD9"/>
    <w:rsid w:val="00F92269"/>
    <w:rsid w:val="00F934F0"/>
    <w:rsid w:val="00F939B9"/>
    <w:rsid w:val="00F93DDD"/>
    <w:rsid w:val="00F93EB3"/>
    <w:rsid w:val="00F94347"/>
    <w:rsid w:val="00F95109"/>
    <w:rsid w:val="00F95598"/>
    <w:rsid w:val="00F95C9E"/>
    <w:rsid w:val="00F96B73"/>
    <w:rsid w:val="00F96E3A"/>
    <w:rsid w:val="00F97DAF"/>
    <w:rsid w:val="00FA0C01"/>
    <w:rsid w:val="00FA14E0"/>
    <w:rsid w:val="00FA1B59"/>
    <w:rsid w:val="00FA2E1B"/>
    <w:rsid w:val="00FA3633"/>
    <w:rsid w:val="00FA51C7"/>
    <w:rsid w:val="00FA5478"/>
    <w:rsid w:val="00FA612B"/>
    <w:rsid w:val="00FA689C"/>
    <w:rsid w:val="00FA7661"/>
    <w:rsid w:val="00FA7AC0"/>
    <w:rsid w:val="00FA7C2B"/>
    <w:rsid w:val="00FA7D4E"/>
    <w:rsid w:val="00FB0A56"/>
    <w:rsid w:val="00FB0E7A"/>
    <w:rsid w:val="00FB27AC"/>
    <w:rsid w:val="00FB381B"/>
    <w:rsid w:val="00FB4216"/>
    <w:rsid w:val="00FB58E6"/>
    <w:rsid w:val="00FB6C22"/>
    <w:rsid w:val="00FB7A8E"/>
    <w:rsid w:val="00FC3652"/>
    <w:rsid w:val="00FC3BE0"/>
    <w:rsid w:val="00FC43A3"/>
    <w:rsid w:val="00FD0BE9"/>
    <w:rsid w:val="00FD421A"/>
    <w:rsid w:val="00FD45A5"/>
    <w:rsid w:val="00FD49D1"/>
    <w:rsid w:val="00FE1A02"/>
    <w:rsid w:val="00FE1CC0"/>
    <w:rsid w:val="00FE2661"/>
    <w:rsid w:val="00FE3164"/>
    <w:rsid w:val="00FE418E"/>
    <w:rsid w:val="00FE5175"/>
    <w:rsid w:val="00FE5D56"/>
    <w:rsid w:val="00FE7B3D"/>
    <w:rsid w:val="00FF017D"/>
    <w:rsid w:val="00FF0465"/>
    <w:rsid w:val="00FF0591"/>
    <w:rsid w:val="00FF0ADE"/>
    <w:rsid w:val="00FF221C"/>
    <w:rsid w:val="00FF2407"/>
    <w:rsid w:val="00FF3382"/>
    <w:rsid w:val="00FF3ED4"/>
    <w:rsid w:val="00FF3F74"/>
    <w:rsid w:val="00FF68BC"/>
    <w:rsid w:val="00FF6B76"/>
    <w:rsid w:val="00FF6EBF"/>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3BD388E8"/>
  <w15:docId w15:val="{4CAB5095-D73A-41E4-8182-535EB18A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annotation text" w:qFormat="1"/>
    <w:lsdException w:name="footer" w:uiPriority="99"/>
    <w:lsdException w:name="caption" w:semiHidden="1" w:uiPriority="35" w:unhideWhenUsed="1" w:qFormat="1"/>
    <w:lsdException w:name="footnote reference" w:uiPriority="99"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F3203"/>
    <w:pPr>
      <w:spacing w:line="260" w:lineRule="exact"/>
    </w:pPr>
    <w:rPr>
      <w:rFonts w:ascii="Arial" w:hAnsi="Arial"/>
      <w:szCs w:val="24"/>
      <w:lang w:eastAsia="en-US"/>
    </w:rPr>
  </w:style>
  <w:style w:type="paragraph" w:styleId="Naslov1">
    <w:name w:val="heading 1"/>
    <w:aliases w:val="NASLOV,Naslov poglavja 1,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42190E"/>
    <w:pPr>
      <w:keepNext/>
      <w:numPr>
        <w:numId w:val="14"/>
      </w:numPr>
      <w:jc w:val="both"/>
      <w:outlineLvl w:val="0"/>
    </w:pPr>
    <w:rPr>
      <w:b/>
      <w:kern w:val="32"/>
      <w:sz w:val="28"/>
      <w:szCs w:val="32"/>
      <w:lang w:eastAsia="sl-SI"/>
    </w:rPr>
  </w:style>
  <w:style w:type="paragraph" w:styleId="Naslov2">
    <w:name w:val="heading 2"/>
    <w:basedOn w:val="Navaden"/>
    <w:next w:val="Navaden"/>
    <w:link w:val="Naslov2Znak"/>
    <w:unhideWhenUsed/>
    <w:qFormat/>
    <w:rsid w:val="00186A85"/>
    <w:pPr>
      <w:numPr>
        <w:ilvl w:val="1"/>
        <w:numId w:val="10"/>
      </w:numPr>
      <w:outlineLvl w:val="1"/>
    </w:pPr>
    <w:rPr>
      <w:rFonts w:cs="Arial"/>
      <w:b/>
      <w:bCs/>
      <w:sz w:val="24"/>
    </w:rPr>
  </w:style>
  <w:style w:type="paragraph" w:styleId="Naslov30">
    <w:name w:val="heading 3"/>
    <w:basedOn w:val="Navaden"/>
    <w:next w:val="Navaden"/>
    <w:link w:val="Naslov3Znak"/>
    <w:unhideWhenUsed/>
    <w:qFormat/>
    <w:rsid w:val="00D24D8A"/>
    <w:pPr>
      <w:keepNext/>
      <w:keepLines/>
      <w:numPr>
        <w:ilvl w:val="2"/>
        <w:numId w:val="10"/>
      </w:numPr>
      <w:spacing w:before="40"/>
      <w:outlineLvl w:val="2"/>
    </w:pPr>
    <w:rPr>
      <w:rFonts w:eastAsiaTheme="majorEastAsia" w:cs="Arial"/>
      <w:b/>
      <w:bCs/>
      <w:sz w:val="24"/>
    </w:rPr>
  </w:style>
  <w:style w:type="paragraph" w:styleId="Naslov4">
    <w:name w:val="heading 4"/>
    <w:basedOn w:val="Navaden"/>
    <w:next w:val="Navaden"/>
    <w:link w:val="Naslov4Znak"/>
    <w:unhideWhenUsed/>
    <w:qFormat/>
    <w:rsid w:val="00182BE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link w:val="podpisiZnak"/>
    <w:qFormat/>
    <w:rsid w:val="003E1C74"/>
    <w:pPr>
      <w:tabs>
        <w:tab w:val="left" w:pos="3402"/>
      </w:tabs>
    </w:pPr>
    <w:rPr>
      <w:lang w:val="it-IT"/>
    </w:rPr>
  </w:style>
  <w:style w:type="character" w:customStyle="1" w:styleId="GlavaZnak">
    <w:name w:val="Glava Znak"/>
    <w:link w:val="Glava"/>
    <w:rsid w:val="00A56171"/>
    <w:rPr>
      <w:rFonts w:ascii="Arial" w:hAnsi="Arial"/>
      <w:szCs w:val="24"/>
      <w:lang w:val="en-US" w:eastAsia="en-US"/>
    </w:rPr>
  </w:style>
  <w:style w:type="paragraph" w:styleId="Besedilooblaka">
    <w:name w:val="Balloon Text"/>
    <w:basedOn w:val="Navaden"/>
    <w:link w:val="BesedilooblakaZnak"/>
    <w:rsid w:val="004F584F"/>
    <w:pPr>
      <w:spacing w:line="240" w:lineRule="auto"/>
    </w:pPr>
    <w:rPr>
      <w:rFonts w:ascii="Tahoma" w:hAnsi="Tahoma" w:cs="Tahoma"/>
      <w:sz w:val="16"/>
      <w:szCs w:val="16"/>
    </w:rPr>
  </w:style>
  <w:style w:type="character" w:customStyle="1" w:styleId="BesedilooblakaZnak">
    <w:name w:val="Besedilo oblačka Znak"/>
    <w:link w:val="Besedilooblaka"/>
    <w:rsid w:val="004F584F"/>
    <w:rPr>
      <w:rFonts w:ascii="Tahoma" w:hAnsi="Tahoma" w:cs="Tahoma"/>
      <w:sz w:val="16"/>
      <w:szCs w:val="16"/>
      <w:lang w:val="en-US" w:eastAsia="en-US"/>
    </w:rPr>
  </w:style>
  <w:style w:type="character" w:customStyle="1" w:styleId="NogaZnak">
    <w:name w:val="Noga Znak"/>
    <w:link w:val="Noga"/>
    <w:uiPriority w:val="99"/>
    <w:rsid w:val="0067429D"/>
    <w:rPr>
      <w:rFonts w:ascii="Arial" w:hAnsi="Arial"/>
      <w:szCs w:val="24"/>
      <w:lang w:val="en-US" w:eastAsia="en-US"/>
    </w:rPr>
  </w:style>
  <w:style w:type="paragraph" w:styleId="Sprotnaopomba-besedilo">
    <w:name w:val="footnote text"/>
    <w:aliases w:val="Fußnote,Sprotna opomba-besedilo,Char Char Char Char,Char Char Char,Sprotna opomba - besedilo Znak1,Sprotna opomba - besedilo Znak Znak2,Sprotna opomba - besedilo Znak1 Znak Znak1,Sprotna opomba - besedilo Znak1 Znak Znak Znak"/>
    <w:basedOn w:val="Navaden"/>
    <w:link w:val="Sprotnaopomba-besediloZnak"/>
    <w:uiPriority w:val="99"/>
    <w:qFormat/>
    <w:rsid w:val="007F1669"/>
    <w:rPr>
      <w:szCs w:val="20"/>
    </w:rPr>
  </w:style>
  <w:style w:type="character" w:customStyle="1" w:styleId="Sprotnaopomba-besediloZnak">
    <w:name w:val="Sprotna opomba - besedilo Znak"/>
    <w:aliases w:val="Fußnote Znak,Sprotna opomba-besedilo Znak,Char Char Char Char Znak,Char Char Char Znak,Sprotna opomba - besedilo Znak1 Znak,Sprotna opomba - besedilo Znak Znak2 Znak,Sprotna opomba - besedilo Znak1 Znak Znak1 Znak"/>
    <w:link w:val="Sprotnaopomba-besedilo"/>
    <w:uiPriority w:val="99"/>
    <w:rsid w:val="007F1669"/>
    <w:rPr>
      <w:rFonts w:ascii="Arial" w:hAnsi="Arial"/>
      <w:lang w:val="en-US" w:eastAsia="en-US"/>
    </w:rPr>
  </w:style>
  <w:style w:type="character" w:styleId="Sprotnaopomba-sklic">
    <w:name w:val="footnote reference"/>
    <w:aliases w:val="Footnotes refss,callout,Footnote symbol,Fussnota,Footnote reference number,note TESI,SUPERS,EN Footnote Reference,-E Fußnotenzeichen,Times 10 Point,Exposant 3 Point,E...,nota de rodapé,Footnote Reference_LVL6,Footnot"/>
    <w:link w:val="Char2"/>
    <w:uiPriority w:val="99"/>
    <w:qFormat/>
    <w:rsid w:val="007F1669"/>
    <w:rPr>
      <w:vertAlign w:val="superscript"/>
    </w:rPr>
  </w:style>
  <w:style w:type="paragraph" w:styleId="Brezrazmikov">
    <w:name w:val="No Spacing"/>
    <w:aliases w:val="POGLAVJE"/>
    <w:link w:val="BrezrazmikovZnak"/>
    <w:uiPriority w:val="1"/>
    <w:qFormat/>
    <w:rsid w:val="00140A4F"/>
    <w:pPr>
      <w:suppressAutoHyphens/>
      <w:autoSpaceDN w:val="0"/>
      <w:textAlignment w:val="baseline"/>
    </w:pPr>
    <w:rPr>
      <w:rFonts w:ascii="Calibri" w:hAnsi="Calibri"/>
      <w:sz w:val="22"/>
      <w:szCs w:val="22"/>
    </w:rPr>
  </w:style>
  <w:style w:type="character" w:customStyle="1" w:styleId="BrezrazmikovZnak">
    <w:name w:val="Brez razmikov Znak"/>
    <w:aliases w:val="POGLAVJE Znak"/>
    <w:link w:val="Brezrazmikov"/>
    <w:uiPriority w:val="1"/>
    <w:rsid w:val="00140A4F"/>
    <w:rPr>
      <w:rFonts w:ascii="Calibri" w:hAnsi="Calibri"/>
      <w:sz w:val="22"/>
      <w:szCs w:val="22"/>
    </w:rPr>
  </w:style>
  <w:style w:type="paragraph" w:styleId="Odstavekseznama">
    <w:name w:val="List Paragraph"/>
    <w:aliases w:val="Tabela - prazna vrstica,Odstavek seznama_IP,Seznam_IP_1,naslov 1,List Paragraph compact,Normal bullet 2,Paragraphe de liste 2,Reference list,Bullet list,Numbered List,1st level - Bullet List Paragraph,Lettre d'introduction,Paragraph,K1"/>
    <w:basedOn w:val="Navaden"/>
    <w:link w:val="OdstavekseznamaZnak"/>
    <w:uiPriority w:val="34"/>
    <w:qFormat/>
    <w:rsid w:val="0081482D"/>
    <w:pPr>
      <w:spacing w:after="200" w:line="276" w:lineRule="auto"/>
      <w:ind w:left="720"/>
      <w:contextualSpacing/>
    </w:pPr>
    <w:rPr>
      <w:rFonts w:ascii="Calibri" w:hAnsi="Calibri"/>
      <w:sz w:val="22"/>
      <w:szCs w:val="22"/>
      <w:lang w:eastAsia="sl-SI"/>
    </w:rPr>
  </w:style>
  <w:style w:type="character" w:customStyle="1" w:styleId="Bodytext">
    <w:name w:val="Body text_"/>
    <w:link w:val="Telobesedila6"/>
    <w:locked/>
    <w:rsid w:val="00F7360B"/>
    <w:rPr>
      <w:sz w:val="23"/>
      <w:szCs w:val="23"/>
      <w:shd w:val="clear" w:color="auto" w:fill="FFFFFF"/>
    </w:rPr>
  </w:style>
  <w:style w:type="paragraph" w:customStyle="1" w:styleId="Telobesedila6">
    <w:name w:val="Telo besedila6"/>
    <w:basedOn w:val="Navaden"/>
    <w:link w:val="Bodytext"/>
    <w:rsid w:val="00F7360B"/>
    <w:pPr>
      <w:widowControl w:val="0"/>
      <w:shd w:val="clear" w:color="auto" w:fill="FFFFFF"/>
      <w:spacing w:before="840" w:after="240" w:line="274" w:lineRule="exact"/>
      <w:ind w:hanging="360"/>
    </w:pPr>
    <w:rPr>
      <w:rFonts w:ascii="Times New Roman" w:hAnsi="Times New Roman"/>
      <w:sz w:val="23"/>
      <w:szCs w:val="23"/>
      <w:lang w:eastAsia="sl-SI"/>
    </w:rPr>
  </w:style>
  <w:style w:type="paragraph" w:customStyle="1" w:styleId="Navaden1">
    <w:name w:val="Navaden1"/>
    <w:rsid w:val="00AB2E41"/>
    <w:rPr>
      <w:rFonts w:ascii="Arial" w:eastAsia="ヒラギノ角ゴ Pro W3" w:hAnsi="Arial"/>
      <w:color w:val="000000"/>
      <w:sz w:val="24"/>
      <w:lang w:val="en-US" w:eastAsia="en-US"/>
    </w:rPr>
  </w:style>
  <w:style w:type="paragraph" w:customStyle="1" w:styleId="Podpoglavje">
    <w:name w:val="Podpoglavje"/>
    <w:basedOn w:val="Navaden"/>
    <w:link w:val="PodpoglavjeZnak"/>
    <w:qFormat/>
    <w:rsid w:val="005B7182"/>
    <w:pPr>
      <w:overflowPunct w:val="0"/>
      <w:autoSpaceDE w:val="0"/>
      <w:autoSpaceDN w:val="0"/>
      <w:adjustRightInd w:val="0"/>
      <w:spacing w:line="240" w:lineRule="auto"/>
      <w:jc w:val="both"/>
      <w:textAlignment w:val="baseline"/>
    </w:pPr>
    <w:rPr>
      <w:rFonts w:ascii="Calibri" w:hAnsi="Calibri" w:cs="Calibri"/>
      <w:b/>
      <w:sz w:val="24"/>
      <w:szCs w:val="16"/>
      <w:lang w:eastAsia="sl-SI"/>
    </w:rPr>
  </w:style>
  <w:style w:type="character" w:customStyle="1" w:styleId="PodpoglavjeZnak">
    <w:name w:val="Podpoglavje Znak"/>
    <w:link w:val="Podpoglavje"/>
    <w:rsid w:val="005B7182"/>
    <w:rPr>
      <w:rFonts w:ascii="Calibri" w:hAnsi="Calibri" w:cs="Calibri"/>
      <w:b/>
      <w:sz w:val="24"/>
      <w:szCs w:val="16"/>
    </w:rPr>
  </w:style>
  <w:style w:type="character" w:styleId="Krepko">
    <w:name w:val="Strong"/>
    <w:aliases w:val="tabela,Navaden + Tahoma,10 pt,Pred:  0 pt,Po:  0 pt"/>
    <w:uiPriority w:val="22"/>
    <w:qFormat/>
    <w:rsid w:val="005B7182"/>
    <w:rPr>
      <w:b/>
      <w:bCs/>
    </w:rPr>
  </w:style>
  <w:style w:type="character" w:customStyle="1" w:styleId="Naslov2Znak">
    <w:name w:val="Naslov 2 Znak"/>
    <w:link w:val="Naslov2"/>
    <w:rsid w:val="00DF3203"/>
    <w:rPr>
      <w:rFonts w:ascii="Arial" w:hAnsi="Arial" w:cs="Arial"/>
      <w:b/>
      <w:bCs/>
      <w:sz w:val="24"/>
      <w:szCs w:val="24"/>
      <w:lang w:eastAsia="en-US"/>
    </w:rPr>
  </w:style>
  <w:style w:type="character" w:styleId="Pripombasklic">
    <w:name w:val="annotation reference"/>
    <w:aliases w:val="Naslov 1 Znak2"/>
    <w:qFormat/>
    <w:rsid w:val="008938A3"/>
    <w:rPr>
      <w:sz w:val="16"/>
      <w:szCs w:val="16"/>
    </w:rPr>
  </w:style>
  <w:style w:type="paragraph" w:styleId="Pripombabesedilo">
    <w:name w:val="annotation text"/>
    <w:basedOn w:val="Navaden"/>
    <w:link w:val="PripombabesediloZnak"/>
    <w:qFormat/>
    <w:rsid w:val="008938A3"/>
    <w:rPr>
      <w:szCs w:val="20"/>
    </w:rPr>
  </w:style>
  <w:style w:type="character" w:customStyle="1" w:styleId="PripombabesediloZnak">
    <w:name w:val="Pripomba – besedilo Znak"/>
    <w:link w:val="Pripombabesedilo"/>
    <w:qFormat/>
    <w:rsid w:val="008938A3"/>
    <w:rPr>
      <w:rFonts w:ascii="Arial" w:hAnsi="Arial"/>
      <w:lang w:val="en-US" w:eastAsia="en-US"/>
    </w:rPr>
  </w:style>
  <w:style w:type="paragraph" w:styleId="Zadevapripombe">
    <w:name w:val="annotation subject"/>
    <w:basedOn w:val="Pripombabesedilo"/>
    <w:next w:val="Pripombabesedilo"/>
    <w:link w:val="ZadevapripombeZnak"/>
    <w:rsid w:val="008938A3"/>
    <w:rPr>
      <w:b/>
      <w:bCs/>
    </w:rPr>
  </w:style>
  <w:style w:type="character" w:customStyle="1" w:styleId="ZadevapripombeZnak">
    <w:name w:val="Zadeva pripombe Znak"/>
    <w:link w:val="Zadevapripombe"/>
    <w:rsid w:val="008938A3"/>
    <w:rPr>
      <w:rFonts w:ascii="Arial" w:hAnsi="Arial"/>
      <w:b/>
      <w:bCs/>
      <w:lang w:val="en-US" w:eastAsia="en-US"/>
    </w:rPr>
  </w:style>
  <w:style w:type="character" w:customStyle="1" w:styleId="BodytextSpacing1pt">
    <w:name w:val="Body text + Spacing 1 pt"/>
    <w:rsid w:val="001611B1"/>
    <w:rPr>
      <w:color w:val="000000"/>
      <w:spacing w:val="20"/>
      <w:w w:val="100"/>
      <w:position w:val="0"/>
      <w:sz w:val="23"/>
      <w:szCs w:val="23"/>
      <w:shd w:val="clear" w:color="auto" w:fill="FFFFFF"/>
      <w:lang w:val="sl-SI"/>
    </w:rPr>
  </w:style>
  <w:style w:type="character" w:styleId="Neenpoudarek">
    <w:name w:val="Subtle Emphasis"/>
    <w:uiPriority w:val="19"/>
    <w:qFormat/>
    <w:rsid w:val="002B5634"/>
    <w:rPr>
      <w:i/>
      <w:iCs/>
      <w:color w:val="404040"/>
    </w:rPr>
  </w:style>
  <w:style w:type="paragraph" w:customStyle="1" w:styleId="alineazaodstavkom">
    <w:name w:val="alineazaodstavkom"/>
    <w:basedOn w:val="Navaden"/>
    <w:rsid w:val="00B6350C"/>
    <w:pPr>
      <w:spacing w:before="100" w:beforeAutospacing="1" w:after="100" w:afterAutospacing="1" w:line="240" w:lineRule="auto"/>
    </w:pPr>
    <w:rPr>
      <w:rFonts w:ascii="Times New Roman" w:hAnsi="Times New Roman"/>
      <w:sz w:val="24"/>
      <w:lang w:eastAsia="sl-SI"/>
    </w:rPr>
  </w:style>
  <w:style w:type="paragraph" w:styleId="NaslovTOC">
    <w:name w:val="TOC Heading"/>
    <w:basedOn w:val="Naslov1"/>
    <w:next w:val="Navaden"/>
    <w:uiPriority w:val="39"/>
    <w:unhideWhenUsed/>
    <w:qFormat/>
    <w:rsid w:val="009E4091"/>
    <w:pPr>
      <w:keepLines/>
      <w:spacing w:line="259" w:lineRule="auto"/>
      <w:outlineLvl w:val="9"/>
    </w:pPr>
    <w:rPr>
      <w:rFonts w:ascii="Calibri Light" w:hAnsi="Calibri Light"/>
      <w:b w:val="0"/>
      <w:color w:val="2F5496"/>
      <w:kern w:val="0"/>
      <w:sz w:val="32"/>
    </w:rPr>
  </w:style>
  <w:style w:type="paragraph" w:styleId="Kazalovsebine2">
    <w:name w:val="toc 2"/>
    <w:basedOn w:val="Navaden"/>
    <w:next w:val="Navaden"/>
    <w:autoRedefine/>
    <w:uiPriority w:val="39"/>
    <w:unhideWhenUsed/>
    <w:rsid w:val="00CA77A0"/>
    <w:pPr>
      <w:tabs>
        <w:tab w:val="right" w:leader="dot" w:pos="8488"/>
      </w:tabs>
      <w:spacing w:after="100" w:line="259" w:lineRule="auto"/>
      <w:ind w:left="220"/>
    </w:pPr>
    <w:rPr>
      <w:rFonts w:ascii="Calibri" w:hAnsi="Calibri"/>
      <w:sz w:val="22"/>
      <w:szCs w:val="22"/>
      <w:lang w:eastAsia="sl-SI"/>
    </w:rPr>
  </w:style>
  <w:style w:type="paragraph" w:styleId="Kazalovsebine1">
    <w:name w:val="toc 1"/>
    <w:basedOn w:val="Navaden"/>
    <w:next w:val="Navaden"/>
    <w:autoRedefine/>
    <w:uiPriority w:val="39"/>
    <w:unhideWhenUsed/>
    <w:rsid w:val="00A01F79"/>
    <w:pPr>
      <w:tabs>
        <w:tab w:val="left" w:pos="440"/>
        <w:tab w:val="right" w:leader="dot" w:pos="8488"/>
      </w:tabs>
      <w:spacing w:after="100" w:line="259" w:lineRule="auto"/>
    </w:pPr>
    <w:rPr>
      <w:rFonts w:ascii="Calibri" w:hAnsi="Calibri"/>
      <w:sz w:val="22"/>
      <w:szCs w:val="22"/>
      <w:lang w:eastAsia="sl-SI"/>
    </w:rPr>
  </w:style>
  <w:style w:type="paragraph" w:styleId="Kazalovsebine3">
    <w:name w:val="toc 3"/>
    <w:basedOn w:val="Navaden"/>
    <w:next w:val="Navaden"/>
    <w:autoRedefine/>
    <w:uiPriority w:val="39"/>
    <w:unhideWhenUsed/>
    <w:rsid w:val="00BD71F5"/>
    <w:pPr>
      <w:tabs>
        <w:tab w:val="left" w:pos="880"/>
        <w:tab w:val="left" w:pos="1320"/>
        <w:tab w:val="right" w:leader="dot" w:pos="8488"/>
      </w:tabs>
      <w:spacing w:after="100" w:line="259" w:lineRule="auto"/>
      <w:ind w:left="440"/>
    </w:pPr>
    <w:rPr>
      <w:rFonts w:ascii="Calibri" w:hAnsi="Calibri"/>
      <w:sz w:val="22"/>
      <w:szCs w:val="22"/>
      <w:lang w:eastAsia="sl-SI"/>
    </w:rPr>
  </w:style>
  <w:style w:type="paragraph" w:styleId="Revizija">
    <w:name w:val="Revision"/>
    <w:hidden/>
    <w:uiPriority w:val="99"/>
    <w:semiHidden/>
    <w:rsid w:val="007D425E"/>
    <w:rPr>
      <w:rFonts w:ascii="Arial" w:hAnsi="Arial"/>
      <w:szCs w:val="24"/>
      <w:lang w:val="en-US" w:eastAsia="en-US"/>
    </w:rPr>
  </w:style>
  <w:style w:type="character" w:customStyle="1" w:styleId="Nerazreenaomemba1">
    <w:name w:val="Nerazrešena omemba1"/>
    <w:basedOn w:val="Privzetapisavaodstavka"/>
    <w:uiPriority w:val="99"/>
    <w:semiHidden/>
    <w:unhideWhenUsed/>
    <w:rsid w:val="00D73C84"/>
    <w:rPr>
      <w:color w:val="605E5C"/>
      <w:shd w:val="clear" w:color="auto" w:fill="E1DFDD"/>
    </w:rPr>
  </w:style>
  <w:style w:type="paragraph" w:styleId="Navadensplet">
    <w:name w:val="Normal (Web)"/>
    <w:basedOn w:val="Navaden"/>
    <w:uiPriority w:val="99"/>
    <w:unhideWhenUsed/>
    <w:rsid w:val="00D0214B"/>
    <w:pPr>
      <w:spacing w:before="100" w:beforeAutospacing="1" w:after="100" w:afterAutospacing="1" w:line="240" w:lineRule="auto"/>
    </w:pPr>
    <w:rPr>
      <w:rFonts w:ascii="Times New Roman" w:hAnsi="Times New Roman"/>
      <w:sz w:val="24"/>
      <w:lang w:eastAsia="sl-SI"/>
    </w:rPr>
  </w:style>
  <w:style w:type="character" w:customStyle="1" w:styleId="mrppsc">
    <w:name w:val="mrppsc"/>
    <w:basedOn w:val="Privzetapisavaodstavka"/>
    <w:rsid w:val="00D0214B"/>
  </w:style>
  <w:style w:type="character" w:customStyle="1" w:styleId="mrppfc">
    <w:name w:val="mrppfc"/>
    <w:basedOn w:val="Privzetapisavaodstavka"/>
    <w:rsid w:val="00D0214B"/>
  </w:style>
  <w:style w:type="character" w:customStyle="1" w:styleId="Naslov3Znak">
    <w:name w:val="Naslov 3 Znak"/>
    <w:basedOn w:val="Privzetapisavaodstavka"/>
    <w:link w:val="Naslov30"/>
    <w:rsid w:val="00D24D8A"/>
    <w:rPr>
      <w:rFonts w:ascii="Arial" w:eastAsiaTheme="majorEastAsia" w:hAnsi="Arial" w:cs="Arial"/>
      <w:b/>
      <w:bCs/>
      <w:sz w:val="24"/>
      <w:szCs w:val="24"/>
      <w:lang w:eastAsia="en-US"/>
    </w:rPr>
  </w:style>
  <w:style w:type="character" w:customStyle="1" w:styleId="Naslov4Znak">
    <w:name w:val="Naslov 4 Znak"/>
    <w:basedOn w:val="Privzetapisavaodstavka"/>
    <w:link w:val="Naslov4"/>
    <w:rsid w:val="00182BE1"/>
    <w:rPr>
      <w:rFonts w:asciiTheme="majorHAnsi" w:eastAsiaTheme="majorEastAsia" w:hAnsiTheme="majorHAnsi" w:cstheme="majorBidi"/>
      <w:i/>
      <w:iCs/>
      <w:color w:val="2F5496" w:themeColor="accent1" w:themeShade="BF"/>
      <w:szCs w:val="24"/>
      <w:lang w:val="en-US" w:eastAsia="en-US"/>
    </w:rPr>
  </w:style>
  <w:style w:type="paragraph" w:styleId="Napis">
    <w:name w:val="caption"/>
    <w:basedOn w:val="Navaden"/>
    <w:next w:val="Navaden"/>
    <w:link w:val="NapisZnak"/>
    <w:uiPriority w:val="35"/>
    <w:unhideWhenUsed/>
    <w:qFormat/>
    <w:rsid w:val="00182BE1"/>
    <w:pPr>
      <w:spacing w:after="200" w:line="240" w:lineRule="auto"/>
    </w:pPr>
    <w:rPr>
      <w:i/>
      <w:iCs/>
      <w:color w:val="44546A" w:themeColor="text2"/>
      <w:sz w:val="18"/>
      <w:szCs w:val="18"/>
    </w:rPr>
  </w:style>
  <w:style w:type="table" w:styleId="Navadnatabela1">
    <w:name w:val="Plain Table 1"/>
    <w:basedOn w:val="Navadnatabela"/>
    <w:uiPriority w:val="41"/>
    <w:rsid w:val="00182B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rsid w:val="00182BE1"/>
    <w:rPr>
      <w:color w:val="954F72" w:themeColor="followedHyperlink"/>
      <w:u w:val="single"/>
    </w:rPr>
  </w:style>
  <w:style w:type="character" w:styleId="Konnaopomba-sklic">
    <w:name w:val="endnote reference"/>
    <w:basedOn w:val="Privzetapisavaodstavka"/>
    <w:rsid w:val="00182BE1"/>
    <w:rPr>
      <w:vertAlign w:val="superscript"/>
    </w:rPr>
  </w:style>
  <w:style w:type="numbering" w:customStyle="1" w:styleId="Slog1">
    <w:name w:val="Slog1"/>
    <w:uiPriority w:val="99"/>
    <w:rsid w:val="00182BE1"/>
    <w:pPr>
      <w:numPr>
        <w:numId w:val="9"/>
      </w:numPr>
    </w:pPr>
  </w:style>
  <w:style w:type="paragraph" w:styleId="Kazaloslik">
    <w:name w:val="table of figures"/>
    <w:basedOn w:val="Navaden"/>
    <w:next w:val="Navaden"/>
    <w:rsid w:val="00D10CBB"/>
  </w:style>
  <w:style w:type="paragraph" w:customStyle="1" w:styleId="Odstavek">
    <w:name w:val="Odstavek"/>
    <w:basedOn w:val="Navaden"/>
    <w:link w:val="OdstavekZnak"/>
    <w:qFormat/>
    <w:rsid w:val="002D6125"/>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2D6125"/>
    <w:rPr>
      <w:rFonts w:ascii="Arial" w:hAnsi="Arial" w:cs="Arial"/>
      <w:sz w:val="22"/>
      <w:szCs w:val="22"/>
    </w:rPr>
  </w:style>
  <w:style w:type="character" w:customStyle="1" w:styleId="NapisZnak">
    <w:name w:val="Napis Znak"/>
    <w:link w:val="Napis"/>
    <w:uiPriority w:val="35"/>
    <w:rsid w:val="00221057"/>
    <w:rPr>
      <w:rFonts w:ascii="Arial" w:hAnsi="Arial"/>
      <w:i/>
      <w:iCs/>
      <w:color w:val="44546A" w:themeColor="text2"/>
      <w:sz w:val="18"/>
      <w:szCs w:val="18"/>
      <w:lang w:eastAsia="en-US"/>
    </w:rPr>
  </w:style>
  <w:style w:type="paragraph" w:customStyle="1" w:styleId="NASLOV3">
    <w:name w:val="NASLOV 3"/>
    <w:basedOn w:val="Naslov30"/>
    <w:qFormat/>
    <w:rsid w:val="00221057"/>
    <w:pPr>
      <w:numPr>
        <w:ilvl w:val="0"/>
        <w:numId w:val="36"/>
      </w:numPr>
      <w:spacing w:line="276" w:lineRule="auto"/>
    </w:pPr>
    <w:rPr>
      <w:rFonts w:ascii="Candara" w:hAnsi="Candara" w:cstheme="majorBidi"/>
      <w:bCs w:val="0"/>
      <w:color w:val="1F3763" w:themeColor="accent1" w:themeShade="7F"/>
      <w:sz w:val="27"/>
      <w:szCs w:val="27"/>
    </w:rPr>
  </w:style>
  <w:style w:type="paragraph" w:customStyle="1" w:styleId="SlikaT">
    <w:name w:val="Slika T"/>
    <w:basedOn w:val="Navaden"/>
    <w:qFormat/>
    <w:rsid w:val="00221057"/>
    <w:pPr>
      <w:numPr>
        <w:numId w:val="35"/>
      </w:numPr>
      <w:spacing w:line="240" w:lineRule="auto"/>
      <w:ind w:left="360" w:hanging="360"/>
      <w:jc w:val="both"/>
    </w:pPr>
    <w:rPr>
      <w:rFonts w:eastAsia="Calibri" w:cs="Arial"/>
      <w:i/>
      <w:sz w:val="22"/>
      <w:szCs w:val="22"/>
    </w:rPr>
  </w:style>
  <w:style w:type="character" w:customStyle="1" w:styleId="podpisiZnak">
    <w:name w:val="podpisi Znak"/>
    <w:basedOn w:val="Privzetapisavaodstavka"/>
    <w:link w:val="podpisi"/>
    <w:locked/>
    <w:rsid w:val="00221057"/>
    <w:rPr>
      <w:rFonts w:ascii="Arial" w:hAnsi="Arial"/>
      <w:szCs w:val="24"/>
      <w:lang w:val="it-IT" w:eastAsia="en-US"/>
    </w:rPr>
  </w:style>
  <w:style w:type="paragraph" w:customStyle="1" w:styleId="Char2">
    <w:name w:val="Char2"/>
    <w:basedOn w:val="Navaden"/>
    <w:link w:val="Sprotnaopomba-sklic"/>
    <w:uiPriority w:val="99"/>
    <w:rsid w:val="00221057"/>
    <w:pPr>
      <w:spacing w:after="160" w:line="240" w:lineRule="exact"/>
      <w:jc w:val="both"/>
    </w:pPr>
    <w:rPr>
      <w:rFonts w:ascii="Times New Roman" w:hAnsi="Times New Roman"/>
      <w:szCs w:val="20"/>
      <w:vertAlign w:val="superscript"/>
      <w:lang w:eastAsia="sl-SI"/>
    </w:rPr>
  </w:style>
  <w:style w:type="character" w:customStyle="1" w:styleId="Naslov1Znak">
    <w:name w:val="Naslov 1 Znak"/>
    <w:aliases w:val="NASLOV Znak,Naslov poglavja 1 Znak,Heading 1 Char1 Char1 Znak,Heading 1 Char Char Char1 Znak,Heading 1 Char1 Char1 Char Char Znak,Heading 1 Char Char Char1 Char Char Znak,Heading 1 Char Char1 Znak,Heading 1 Char1 Char1 Char1 Znak"/>
    <w:basedOn w:val="Privzetapisavaodstavka"/>
    <w:link w:val="Naslov1"/>
    <w:rsid w:val="00293F21"/>
    <w:rPr>
      <w:rFonts w:ascii="Arial" w:hAnsi="Arial"/>
      <w:b/>
      <w:kern w:val="32"/>
      <w:sz w:val="28"/>
      <w:szCs w:val="32"/>
    </w:rPr>
  </w:style>
  <w:style w:type="character" w:customStyle="1" w:styleId="OdstavekseznamaZnak">
    <w:name w:val="Odstavek seznama Znak"/>
    <w:aliases w:val="Tabela - prazna vrstica Znak,Odstavek seznama_IP Znak,Seznam_IP_1 Znak,naslov 1 Znak,List Paragraph compact Znak,Normal bullet 2 Znak,Paragraphe de liste 2 Znak,Reference list Znak,Bullet list Znak,Numbered List Znak,Paragraph Znak"/>
    <w:basedOn w:val="Privzetapisavaodstavka"/>
    <w:link w:val="Odstavekseznama"/>
    <w:uiPriority w:val="34"/>
    <w:qFormat/>
    <w:locked/>
    <w:rsid w:val="00293F2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8681">
      <w:bodyDiv w:val="1"/>
      <w:marLeft w:val="0"/>
      <w:marRight w:val="0"/>
      <w:marTop w:val="0"/>
      <w:marBottom w:val="0"/>
      <w:divBdr>
        <w:top w:val="none" w:sz="0" w:space="0" w:color="auto"/>
        <w:left w:val="none" w:sz="0" w:space="0" w:color="auto"/>
        <w:bottom w:val="none" w:sz="0" w:space="0" w:color="auto"/>
        <w:right w:val="none" w:sz="0" w:space="0" w:color="auto"/>
      </w:divBdr>
      <w:divsChild>
        <w:div w:id="488833352">
          <w:marLeft w:val="0"/>
          <w:marRight w:val="0"/>
          <w:marTop w:val="0"/>
          <w:marBottom w:val="0"/>
          <w:divBdr>
            <w:top w:val="none" w:sz="0" w:space="0" w:color="auto"/>
            <w:left w:val="none" w:sz="0" w:space="0" w:color="auto"/>
            <w:bottom w:val="none" w:sz="0" w:space="0" w:color="auto"/>
            <w:right w:val="none" w:sz="0" w:space="0" w:color="auto"/>
          </w:divBdr>
        </w:div>
      </w:divsChild>
    </w:div>
    <w:div w:id="78141962">
      <w:bodyDiv w:val="1"/>
      <w:marLeft w:val="0"/>
      <w:marRight w:val="0"/>
      <w:marTop w:val="0"/>
      <w:marBottom w:val="0"/>
      <w:divBdr>
        <w:top w:val="none" w:sz="0" w:space="0" w:color="auto"/>
        <w:left w:val="none" w:sz="0" w:space="0" w:color="auto"/>
        <w:bottom w:val="none" w:sz="0" w:space="0" w:color="auto"/>
        <w:right w:val="none" w:sz="0" w:space="0" w:color="auto"/>
      </w:divBdr>
    </w:div>
    <w:div w:id="83037986">
      <w:bodyDiv w:val="1"/>
      <w:marLeft w:val="0"/>
      <w:marRight w:val="0"/>
      <w:marTop w:val="0"/>
      <w:marBottom w:val="0"/>
      <w:divBdr>
        <w:top w:val="none" w:sz="0" w:space="0" w:color="auto"/>
        <w:left w:val="none" w:sz="0" w:space="0" w:color="auto"/>
        <w:bottom w:val="none" w:sz="0" w:space="0" w:color="auto"/>
        <w:right w:val="none" w:sz="0" w:space="0" w:color="auto"/>
      </w:divBdr>
    </w:div>
    <w:div w:id="98112451">
      <w:bodyDiv w:val="1"/>
      <w:marLeft w:val="0"/>
      <w:marRight w:val="0"/>
      <w:marTop w:val="0"/>
      <w:marBottom w:val="0"/>
      <w:divBdr>
        <w:top w:val="none" w:sz="0" w:space="0" w:color="auto"/>
        <w:left w:val="none" w:sz="0" w:space="0" w:color="auto"/>
        <w:bottom w:val="none" w:sz="0" w:space="0" w:color="auto"/>
        <w:right w:val="none" w:sz="0" w:space="0" w:color="auto"/>
      </w:divBdr>
      <w:divsChild>
        <w:div w:id="1803228421">
          <w:marLeft w:val="0"/>
          <w:marRight w:val="0"/>
          <w:marTop w:val="0"/>
          <w:marBottom w:val="0"/>
          <w:divBdr>
            <w:top w:val="none" w:sz="0" w:space="0" w:color="auto"/>
            <w:left w:val="none" w:sz="0" w:space="0" w:color="auto"/>
            <w:bottom w:val="none" w:sz="0" w:space="0" w:color="auto"/>
            <w:right w:val="none" w:sz="0" w:space="0" w:color="auto"/>
          </w:divBdr>
        </w:div>
      </w:divsChild>
    </w:div>
    <w:div w:id="165293841">
      <w:bodyDiv w:val="1"/>
      <w:marLeft w:val="0"/>
      <w:marRight w:val="0"/>
      <w:marTop w:val="0"/>
      <w:marBottom w:val="0"/>
      <w:divBdr>
        <w:top w:val="none" w:sz="0" w:space="0" w:color="auto"/>
        <w:left w:val="none" w:sz="0" w:space="0" w:color="auto"/>
        <w:bottom w:val="none" w:sz="0" w:space="0" w:color="auto"/>
        <w:right w:val="none" w:sz="0" w:space="0" w:color="auto"/>
      </w:divBdr>
    </w:div>
    <w:div w:id="222640090">
      <w:bodyDiv w:val="1"/>
      <w:marLeft w:val="0"/>
      <w:marRight w:val="0"/>
      <w:marTop w:val="0"/>
      <w:marBottom w:val="0"/>
      <w:divBdr>
        <w:top w:val="none" w:sz="0" w:space="0" w:color="auto"/>
        <w:left w:val="none" w:sz="0" w:space="0" w:color="auto"/>
        <w:bottom w:val="none" w:sz="0" w:space="0" w:color="auto"/>
        <w:right w:val="none" w:sz="0" w:space="0" w:color="auto"/>
      </w:divBdr>
    </w:div>
    <w:div w:id="229464762">
      <w:bodyDiv w:val="1"/>
      <w:marLeft w:val="0"/>
      <w:marRight w:val="0"/>
      <w:marTop w:val="0"/>
      <w:marBottom w:val="0"/>
      <w:divBdr>
        <w:top w:val="none" w:sz="0" w:space="0" w:color="auto"/>
        <w:left w:val="none" w:sz="0" w:space="0" w:color="auto"/>
        <w:bottom w:val="none" w:sz="0" w:space="0" w:color="auto"/>
        <w:right w:val="none" w:sz="0" w:space="0" w:color="auto"/>
      </w:divBdr>
    </w:div>
    <w:div w:id="283342579">
      <w:bodyDiv w:val="1"/>
      <w:marLeft w:val="0"/>
      <w:marRight w:val="0"/>
      <w:marTop w:val="0"/>
      <w:marBottom w:val="0"/>
      <w:divBdr>
        <w:top w:val="none" w:sz="0" w:space="0" w:color="auto"/>
        <w:left w:val="none" w:sz="0" w:space="0" w:color="auto"/>
        <w:bottom w:val="none" w:sz="0" w:space="0" w:color="auto"/>
        <w:right w:val="none" w:sz="0" w:space="0" w:color="auto"/>
      </w:divBdr>
    </w:div>
    <w:div w:id="319191995">
      <w:bodyDiv w:val="1"/>
      <w:marLeft w:val="0"/>
      <w:marRight w:val="0"/>
      <w:marTop w:val="0"/>
      <w:marBottom w:val="0"/>
      <w:divBdr>
        <w:top w:val="none" w:sz="0" w:space="0" w:color="auto"/>
        <w:left w:val="none" w:sz="0" w:space="0" w:color="auto"/>
        <w:bottom w:val="none" w:sz="0" w:space="0" w:color="auto"/>
        <w:right w:val="none" w:sz="0" w:space="0" w:color="auto"/>
      </w:divBdr>
    </w:div>
    <w:div w:id="393089126">
      <w:bodyDiv w:val="1"/>
      <w:marLeft w:val="0"/>
      <w:marRight w:val="0"/>
      <w:marTop w:val="0"/>
      <w:marBottom w:val="0"/>
      <w:divBdr>
        <w:top w:val="none" w:sz="0" w:space="0" w:color="auto"/>
        <w:left w:val="none" w:sz="0" w:space="0" w:color="auto"/>
        <w:bottom w:val="none" w:sz="0" w:space="0" w:color="auto"/>
        <w:right w:val="none" w:sz="0" w:space="0" w:color="auto"/>
      </w:divBdr>
    </w:div>
    <w:div w:id="434446835">
      <w:bodyDiv w:val="1"/>
      <w:marLeft w:val="0"/>
      <w:marRight w:val="0"/>
      <w:marTop w:val="0"/>
      <w:marBottom w:val="0"/>
      <w:divBdr>
        <w:top w:val="none" w:sz="0" w:space="0" w:color="auto"/>
        <w:left w:val="none" w:sz="0" w:space="0" w:color="auto"/>
        <w:bottom w:val="none" w:sz="0" w:space="0" w:color="auto"/>
        <w:right w:val="none" w:sz="0" w:space="0" w:color="auto"/>
      </w:divBdr>
    </w:div>
    <w:div w:id="437608399">
      <w:bodyDiv w:val="1"/>
      <w:marLeft w:val="0"/>
      <w:marRight w:val="0"/>
      <w:marTop w:val="0"/>
      <w:marBottom w:val="0"/>
      <w:divBdr>
        <w:top w:val="none" w:sz="0" w:space="0" w:color="auto"/>
        <w:left w:val="none" w:sz="0" w:space="0" w:color="auto"/>
        <w:bottom w:val="none" w:sz="0" w:space="0" w:color="auto"/>
        <w:right w:val="none" w:sz="0" w:space="0" w:color="auto"/>
      </w:divBdr>
    </w:div>
    <w:div w:id="467743992">
      <w:bodyDiv w:val="1"/>
      <w:marLeft w:val="0"/>
      <w:marRight w:val="0"/>
      <w:marTop w:val="0"/>
      <w:marBottom w:val="0"/>
      <w:divBdr>
        <w:top w:val="none" w:sz="0" w:space="0" w:color="auto"/>
        <w:left w:val="none" w:sz="0" w:space="0" w:color="auto"/>
        <w:bottom w:val="none" w:sz="0" w:space="0" w:color="auto"/>
        <w:right w:val="none" w:sz="0" w:space="0" w:color="auto"/>
      </w:divBdr>
    </w:div>
    <w:div w:id="523638054">
      <w:bodyDiv w:val="1"/>
      <w:marLeft w:val="0"/>
      <w:marRight w:val="0"/>
      <w:marTop w:val="0"/>
      <w:marBottom w:val="0"/>
      <w:divBdr>
        <w:top w:val="none" w:sz="0" w:space="0" w:color="auto"/>
        <w:left w:val="none" w:sz="0" w:space="0" w:color="auto"/>
        <w:bottom w:val="none" w:sz="0" w:space="0" w:color="auto"/>
        <w:right w:val="none" w:sz="0" w:space="0" w:color="auto"/>
      </w:divBdr>
    </w:div>
    <w:div w:id="550727592">
      <w:bodyDiv w:val="1"/>
      <w:marLeft w:val="0"/>
      <w:marRight w:val="0"/>
      <w:marTop w:val="0"/>
      <w:marBottom w:val="0"/>
      <w:divBdr>
        <w:top w:val="none" w:sz="0" w:space="0" w:color="auto"/>
        <w:left w:val="none" w:sz="0" w:space="0" w:color="auto"/>
        <w:bottom w:val="none" w:sz="0" w:space="0" w:color="auto"/>
        <w:right w:val="none" w:sz="0" w:space="0" w:color="auto"/>
      </w:divBdr>
    </w:div>
    <w:div w:id="588513339">
      <w:bodyDiv w:val="1"/>
      <w:marLeft w:val="0"/>
      <w:marRight w:val="0"/>
      <w:marTop w:val="0"/>
      <w:marBottom w:val="0"/>
      <w:divBdr>
        <w:top w:val="none" w:sz="0" w:space="0" w:color="auto"/>
        <w:left w:val="none" w:sz="0" w:space="0" w:color="auto"/>
        <w:bottom w:val="none" w:sz="0" w:space="0" w:color="auto"/>
        <w:right w:val="none" w:sz="0" w:space="0" w:color="auto"/>
      </w:divBdr>
    </w:div>
    <w:div w:id="695278754">
      <w:bodyDiv w:val="1"/>
      <w:marLeft w:val="0"/>
      <w:marRight w:val="0"/>
      <w:marTop w:val="0"/>
      <w:marBottom w:val="0"/>
      <w:divBdr>
        <w:top w:val="none" w:sz="0" w:space="0" w:color="auto"/>
        <w:left w:val="none" w:sz="0" w:space="0" w:color="auto"/>
        <w:bottom w:val="none" w:sz="0" w:space="0" w:color="auto"/>
        <w:right w:val="none" w:sz="0" w:space="0" w:color="auto"/>
      </w:divBdr>
    </w:div>
    <w:div w:id="728967246">
      <w:bodyDiv w:val="1"/>
      <w:marLeft w:val="0"/>
      <w:marRight w:val="0"/>
      <w:marTop w:val="0"/>
      <w:marBottom w:val="0"/>
      <w:divBdr>
        <w:top w:val="none" w:sz="0" w:space="0" w:color="auto"/>
        <w:left w:val="none" w:sz="0" w:space="0" w:color="auto"/>
        <w:bottom w:val="none" w:sz="0" w:space="0" w:color="auto"/>
        <w:right w:val="none" w:sz="0" w:space="0" w:color="auto"/>
      </w:divBdr>
    </w:div>
    <w:div w:id="749277615">
      <w:bodyDiv w:val="1"/>
      <w:marLeft w:val="0"/>
      <w:marRight w:val="0"/>
      <w:marTop w:val="0"/>
      <w:marBottom w:val="0"/>
      <w:divBdr>
        <w:top w:val="none" w:sz="0" w:space="0" w:color="auto"/>
        <w:left w:val="none" w:sz="0" w:space="0" w:color="auto"/>
        <w:bottom w:val="none" w:sz="0" w:space="0" w:color="auto"/>
        <w:right w:val="none" w:sz="0" w:space="0" w:color="auto"/>
      </w:divBdr>
    </w:div>
    <w:div w:id="754865207">
      <w:bodyDiv w:val="1"/>
      <w:marLeft w:val="0"/>
      <w:marRight w:val="0"/>
      <w:marTop w:val="0"/>
      <w:marBottom w:val="0"/>
      <w:divBdr>
        <w:top w:val="none" w:sz="0" w:space="0" w:color="auto"/>
        <w:left w:val="none" w:sz="0" w:space="0" w:color="auto"/>
        <w:bottom w:val="none" w:sz="0" w:space="0" w:color="auto"/>
        <w:right w:val="none" w:sz="0" w:space="0" w:color="auto"/>
      </w:divBdr>
    </w:div>
    <w:div w:id="823545042">
      <w:bodyDiv w:val="1"/>
      <w:marLeft w:val="0"/>
      <w:marRight w:val="0"/>
      <w:marTop w:val="0"/>
      <w:marBottom w:val="0"/>
      <w:divBdr>
        <w:top w:val="none" w:sz="0" w:space="0" w:color="auto"/>
        <w:left w:val="none" w:sz="0" w:space="0" w:color="auto"/>
        <w:bottom w:val="none" w:sz="0" w:space="0" w:color="auto"/>
        <w:right w:val="none" w:sz="0" w:space="0" w:color="auto"/>
      </w:divBdr>
    </w:div>
    <w:div w:id="859315812">
      <w:bodyDiv w:val="1"/>
      <w:marLeft w:val="0"/>
      <w:marRight w:val="0"/>
      <w:marTop w:val="0"/>
      <w:marBottom w:val="0"/>
      <w:divBdr>
        <w:top w:val="none" w:sz="0" w:space="0" w:color="auto"/>
        <w:left w:val="none" w:sz="0" w:space="0" w:color="auto"/>
        <w:bottom w:val="none" w:sz="0" w:space="0" w:color="auto"/>
        <w:right w:val="none" w:sz="0" w:space="0" w:color="auto"/>
      </w:divBdr>
    </w:div>
    <w:div w:id="932594596">
      <w:bodyDiv w:val="1"/>
      <w:marLeft w:val="0"/>
      <w:marRight w:val="0"/>
      <w:marTop w:val="0"/>
      <w:marBottom w:val="0"/>
      <w:divBdr>
        <w:top w:val="none" w:sz="0" w:space="0" w:color="auto"/>
        <w:left w:val="none" w:sz="0" w:space="0" w:color="auto"/>
        <w:bottom w:val="none" w:sz="0" w:space="0" w:color="auto"/>
        <w:right w:val="none" w:sz="0" w:space="0" w:color="auto"/>
      </w:divBdr>
    </w:div>
    <w:div w:id="949050190">
      <w:bodyDiv w:val="1"/>
      <w:marLeft w:val="0"/>
      <w:marRight w:val="0"/>
      <w:marTop w:val="0"/>
      <w:marBottom w:val="0"/>
      <w:divBdr>
        <w:top w:val="none" w:sz="0" w:space="0" w:color="auto"/>
        <w:left w:val="none" w:sz="0" w:space="0" w:color="auto"/>
        <w:bottom w:val="none" w:sz="0" w:space="0" w:color="auto"/>
        <w:right w:val="none" w:sz="0" w:space="0" w:color="auto"/>
      </w:divBdr>
    </w:div>
    <w:div w:id="985822035">
      <w:bodyDiv w:val="1"/>
      <w:marLeft w:val="0"/>
      <w:marRight w:val="0"/>
      <w:marTop w:val="0"/>
      <w:marBottom w:val="0"/>
      <w:divBdr>
        <w:top w:val="none" w:sz="0" w:space="0" w:color="auto"/>
        <w:left w:val="none" w:sz="0" w:space="0" w:color="auto"/>
        <w:bottom w:val="none" w:sz="0" w:space="0" w:color="auto"/>
        <w:right w:val="none" w:sz="0" w:space="0" w:color="auto"/>
      </w:divBdr>
      <w:divsChild>
        <w:div w:id="371541804">
          <w:marLeft w:val="0"/>
          <w:marRight w:val="0"/>
          <w:marTop w:val="0"/>
          <w:marBottom w:val="120"/>
          <w:divBdr>
            <w:top w:val="none" w:sz="0" w:space="0" w:color="auto"/>
            <w:left w:val="none" w:sz="0" w:space="0" w:color="auto"/>
            <w:bottom w:val="none" w:sz="0" w:space="0" w:color="auto"/>
            <w:right w:val="none" w:sz="0" w:space="0" w:color="auto"/>
          </w:divBdr>
        </w:div>
        <w:div w:id="2085950954">
          <w:marLeft w:val="0"/>
          <w:marRight w:val="0"/>
          <w:marTop w:val="0"/>
          <w:marBottom w:val="120"/>
          <w:divBdr>
            <w:top w:val="none" w:sz="0" w:space="0" w:color="auto"/>
            <w:left w:val="none" w:sz="0" w:space="0" w:color="auto"/>
            <w:bottom w:val="none" w:sz="0" w:space="0" w:color="auto"/>
            <w:right w:val="none" w:sz="0" w:space="0" w:color="auto"/>
          </w:divBdr>
        </w:div>
      </w:divsChild>
    </w:div>
    <w:div w:id="1023434581">
      <w:bodyDiv w:val="1"/>
      <w:marLeft w:val="0"/>
      <w:marRight w:val="0"/>
      <w:marTop w:val="0"/>
      <w:marBottom w:val="0"/>
      <w:divBdr>
        <w:top w:val="none" w:sz="0" w:space="0" w:color="auto"/>
        <w:left w:val="none" w:sz="0" w:space="0" w:color="auto"/>
        <w:bottom w:val="none" w:sz="0" w:space="0" w:color="auto"/>
        <w:right w:val="none" w:sz="0" w:space="0" w:color="auto"/>
      </w:divBdr>
    </w:div>
    <w:div w:id="1051073385">
      <w:bodyDiv w:val="1"/>
      <w:marLeft w:val="0"/>
      <w:marRight w:val="0"/>
      <w:marTop w:val="0"/>
      <w:marBottom w:val="0"/>
      <w:divBdr>
        <w:top w:val="none" w:sz="0" w:space="0" w:color="auto"/>
        <w:left w:val="none" w:sz="0" w:space="0" w:color="auto"/>
        <w:bottom w:val="none" w:sz="0" w:space="0" w:color="auto"/>
        <w:right w:val="none" w:sz="0" w:space="0" w:color="auto"/>
      </w:divBdr>
    </w:div>
    <w:div w:id="1084886026">
      <w:bodyDiv w:val="1"/>
      <w:marLeft w:val="0"/>
      <w:marRight w:val="0"/>
      <w:marTop w:val="0"/>
      <w:marBottom w:val="0"/>
      <w:divBdr>
        <w:top w:val="none" w:sz="0" w:space="0" w:color="auto"/>
        <w:left w:val="none" w:sz="0" w:space="0" w:color="auto"/>
        <w:bottom w:val="none" w:sz="0" w:space="0" w:color="auto"/>
        <w:right w:val="none" w:sz="0" w:space="0" w:color="auto"/>
      </w:divBdr>
    </w:div>
    <w:div w:id="1125586372">
      <w:bodyDiv w:val="1"/>
      <w:marLeft w:val="0"/>
      <w:marRight w:val="0"/>
      <w:marTop w:val="0"/>
      <w:marBottom w:val="0"/>
      <w:divBdr>
        <w:top w:val="none" w:sz="0" w:space="0" w:color="auto"/>
        <w:left w:val="none" w:sz="0" w:space="0" w:color="auto"/>
        <w:bottom w:val="none" w:sz="0" w:space="0" w:color="auto"/>
        <w:right w:val="none" w:sz="0" w:space="0" w:color="auto"/>
      </w:divBdr>
    </w:div>
    <w:div w:id="1199245565">
      <w:bodyDiv w:val="1"/>
      <w:marLeft w:val="0"/>
      <w:marRight w:val="0"/>
      <w:marTop w:val="0"/>
      <w:marBottom w:val="0"/>
      <w:divBdr>
        <w:top w:val="none" w:sz="0" w:space="0" w:color="auto"/>
        <w:left w:val="none" w:sz="0" w:space="0" w:color="auto"/>
        <w:bottom w:val="none" w:sz="0" w:space="0" w:color="auto"/>
        <w:right w:val="none" w:sz="0" w:space="0" w:color="auto"/>
      </w:divBdr>
    </w:div>
    <w:div w:id="1223713988">
      <w:bodyDiv w:val="1"/>
      <w:marLeft w:val="0"/>
      <w:marRight w:val="0"/>
      <w:marTop w:val="0"/>
      <w:marBottom w:val="0"/>
      <w:divBdr>
        <w:top w:val="none" w:sz="0" w:space="0" w:color="auto"/>
        <w:left w:val="none" w:sz="0" w:space="0" w:color="auto"/>
        <w:bottom w:val="none" w:sz="0" w:space="0" w:color="auto"/>
        <w:right w:val="none" w:sz="0" w:space="0" w:color="auto"/>
      </w:divBdr>
    </w:div>
    <w:div w:id="1247424439">
      <w:bodyDiv w:val="1"/>
      <w:marLeft w:val="0"/>
      <w:marRight w:val="0"/>
      <w:marTop w:val="0"/>
      <w:marBottom w:val="0"/>
      <w:divBdr>
        <w:top w:val="none" w:sz="0" w:space="0" w:color="auto"/>
        <w:left w:val="none" w:sz="0" w:space="0" w:color="auto"/>
        <w:bottom w:val="none" w:sz="0" w:space="0" w:color="auto"/>
        <w:right w:val="none" w:sz="0" w:space="0" w:color="auto"/>
      </w:divBdr>
    </w:div>
    <w:div w:id="1393502968">
      <w:bodyDiv w:val="1"/>
      <w:marLeft w:val="0"/>
      <w:marRight w:val="0"/>
      <w:marTop w:val="0"/>
      <w:marBottom w:val="0"/>
      <w:divBdr>
        <w:top w:val="none" w:sz="0" w:space="0" w:color="auto"/>
        <w:left w:val="none" w:sz="0" w:space="0" w:color="auto"/>
        <w:bottom w:val="none" w:sz="0" w:space="0" w:color="auto"/>
        <w:right w:val="none" w:sz="0" w:space="0" w:color="auto"/>
      </w:divBdr>
    </w:div>
    <w:div w:id="1515655734">
      <w:bodyDiv w:val="1"/>
      <w:marLeft w:val="0"/>
      <w:marRight w:val="0"/>
      <w:marTop w:val="0"/>
      <w:marBottom w:val="0"/>
      <w:divBdr>
        <w:top w:val="none" w:sz="0" w:space="0" w:color="auto"/>
        <w:left w:val="none" w:sz="0" w:space="0" w:color="auto"/>
        <w:bottom w:val="none" w:sz="0" w:space="0" w:color="auto"/>
        <w:right w:val="none" w:sz="0" w:space="0" w:color="auto"/>
      </w:divBdr>
    </w:div>
    <w:div w:id="1566529068">
      <w:bodyDiv w:val="1"/>
      <w:marLeft w:val="0"/>
      <w:marRight w:val="0"/>
      <w:marTop w:val="0"/>
      <w:marBottom w:val="0"/>
      <w:divBdr>
        <w:top w:val="none" w:sz="0" w:space="0" w:color="auto"/>
        <w:left w:val="none" w:sz="0" w:space="0" w:color="auto"/>
        <w:bottom w:val="none" w:sz="0" w:space="0" w:color="auto"/>
        <w:right w:val="none" w:sz="0" w:space="0" w:color="auto"/>
      </w:divBdr>
    </w:div>
    <w:div w:id="1574244341">
      <w:bodyDiv w:val="1"/>
      <w:marLeft w:val="0"/>
      <w:marRight w:val="0"/>
      <w:marTop w:val="0"/>
      <w:marBottom w:val="0"/>
      <w:divBdr>
        <w:top w:val="none" w:sz="0" w:space="0" w:color="auto"/>
        <w:left w:val="none" w:sz="0" w:space="0" w:color="auto"/>
        <w:bottom w:val="none" w:sz="0" w:space="0" w:color="auto"/>
        <w:right w:val="none" w:sz="0" w:space="0" w:color="auto"/>
      </w:divBdr>
    </w:div>
    <w:div w:id="1629242261">
      <w:bodyDiv w:val="1"/>
      <w:marLeft w:val="0"/>
      <w:marRight w:val="0"/>
      <w:marTop w:val="0"/>
      <w:marBottom w:val="0"/>
      <w:divBdr>
        <w:top w:val="none" w:sz="0" w:space="0" w:color="auto"/>
        <w:left w:val="none" w:sz="0" w:space="0" w:color="auto"/>
        <w:bottom w:val="none" w:sz="0" w:space="0" w:color="auto"/>
        <w:right w:val="none" w:sz="0" w:space="0" w:color="auto"/>
      </w:divBdr>
    </w:div>
    <w:div w:id="1644239309">
      <w:bodyDiv w:val="1"/>
      <w:marLeft w:val="0"/>
      <w:marRight w:val="0"/>
      <w:marTop w:val="0"/>
      <w:marBottom w:val="0"/>
      <w:divBdr>
        <w:top w:val="none" w:sz="0" w:space="0" w:color="auto"/>
        <w:left w:val="none" w:sz="0" w:space="0" w:color="auto"/>
        <w:bottom w:val="none" w:sz="0" w:space="0" w:color="auto"/>
        <w:right w:val="none" w:sz="0" w:space="0" w:color="auto"/>
      </w:divBdr>
    </w:div>
    <w:div w:id="1703558340">
      <w:bodyDiv w:val="1"/>
      <w:marLeft w:val="0"/>
      <w:marRight w:val="0"/>
      <w:marTop w:val="0"/>
      <w:marBottom w:val="0"/>
      <w:divBdr>
        <w:top w:val="none" w:sz="0" w:space="0" w:color="auto"/>
        <w:left w:val="none" w:sz="0" w:space="0" w:color="auto"/>
        <w:bottom w:val="none" w:sz="0" w:space="0" w:color="auto"/>
        <w:right w:val="none" w:sz="0" w:space="0" w:color="auto"/>
      </w:divBdr>
    </w:div>
    <w:div w:id="1720324950">
      <w:bodyDiv w:val="1"/>
      <w:marLeft w:val="0"/>
      <w:marRight w:val="0"/>
      <w:marTop w:val="0"/>
      <w:marBottom w:val="0"/>
      <w:divBdr>
        <w:top w:val="none" w:sz="0" w:space="0" w:color="auto"/>
        <w:left w:val="none" w:sz="0" w:space="0" w:color="auto"/>
        <w:bottom w:val="none" w:sz="0" w:space="0" w:color="auto"/>
        <w:right w:val="none" w:sz="0" w:space="0" w:color="auto"/>
      </w:divBdr>
    </w:div>
    <w:div w:id="1874002055">
      <w:bodyDiv w:val="1"/>
      <w:marLeft w:val="0"/>
      <w:marRight w:val="0"/>
      <w:marTop w:val="0"/>
      <w:marBottom w:val="0"/>
      <w:divBdr>
        <w:top w:val="none" w:sz="0" w:space="0" w:color="auto"/>
        <w:left w:val="none" w:sz="0" w:space="0" w:color="auto"/>
        <w:bottom w:val="none" w:sz="0" w:space="0" w:color="auto"/>
        <w:right w:val="none" w:sz="0" w:space="0" w:color="auto"/>
      </w:divBdr>
    </w:div>
    <w:div w:id="1911961309">
      <w:bodyDiv w:val="1"/>
      <w:marLeft w:val="0"/>
      <w:marRight w:val="0"/>
      <w:marTop w:val="0"/>
      <w:marBottom w:val="0"/>
      <w:divBdr>
        <w:top w:val="none" w:sz="0" w:space="0" w:color="auto"/>
        <w:left w:val="none" w:sz="0" w:space="0" w:color="auto"/>
        <w:bottom w:val="none" w:sz="0" w:space="0" w:color="auto"/>
        <w:right w:val="none" w:sz="0" w:space="0" w:color="auto"/>
      </w:divBdr>
    </w:div>
    <w:div w:id="1946302375">
      <w:bodyDiv w:val="1"/>
      <w:marLeft w:val="0"/>
      <w:marRight w:val="0"/>
      <w:marTop w:val="0"/>
      <w:marBottom w:val="0"/>
      <w:divBdr>
        <w:top w:val="none" w:sz="0" w:space="0" w:color="auto"/>
        <w:left w:val="none" w:sz="0" w:space="0" w:color="auto"/>
        <w:bottom w:val="none" w:sz="0" w:space="0" w:color="auto"/>
        <w:right w:val="none" w:sz="0" w:space="0" w:color="auto"/>
      </w:divBdr>
    </w:div>
    <w:div w:id="2022393423">
      <w:bodyDiv w:val="1"/>
      <w:marLeft w:val="0"/>
      <w:marRight w:val="0"/>
      <w:marTop w:val="0"/>
      <w:marBottom w:val="0"/>
      <w:divBdr>
        <w:top w:val="none" w:sz="0" w:space="0" w:color="auto"/>
        <w:left w:val="none" w:sz="0" w:space="0" w:color="auto"/>
        <w:bottom w:val="none" w:sz="0" w:space="0" w:color="auto"/>
        <w:right w:val="none" w:sz="0" w:space="0" w:color="auto"/>
      </w:divBdr>
    </w:div>
    <w:div w:id="2045472548">
      <w:bodyDiv w:val="1"/>
      <w:marLeft w:val="0"/>
      <w:marRight w:val="0"/>
      <w:marTop w:val="0"/>
      <w:marBottom w:val="0"/>
      <w:divBdr>
        <w:top w:val="none" w:sz="0" w:space="0" w:color="auto"/>
        <w:left w:val="none" w:sz="0" w:space="0" w:color="auto"/>
        <w:bottom w:val="none" w:sz="0" w:space="0" w:color="auto"/>
        <w:right w:val="none" w:sz="0" w:space="0" w:color="auto"/>
      </w:divBdr>
    </w:div>
    <w:div w:id="2045984052">
      <w:bodyDiv w:val="1"/>
      <w:marLeft w:val="0"/>
      <w:marRight w:val="0"/>
      <w:marTop w:val="0"/>
      <w:marBottom w:val="0"/>
      <w:divBdr>
        <w:top w:val="none" w:sz="0" w:space="0" w:color="auto"/>
        <w:left w:val="none" w:sz="0" w:space="0" w:color="auto"/>
        <w:bottom w:val="none" w:sz="0" w:space="0" w:color="auto"/>
        <w:right w:val="none" w:sz="0" w:space="0" w:color="auto"/>
      </w:divBdr>
    </w:div>
    <w:div w:id="2145351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17-01-2422?sop=2017-01-242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548ce0-548e-4f7b-b509-da77178004c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3C674B52A55745BE4A362B0DEF0F72" ma:contentTypeVersion="11" ma:contentTypeDescription="Create a new document." ma:contentTypeScope="" ma:versionID="a2a7d3f2870c9a4359274d94b9794b17">
  <xsd:schema xmlns:xsd="http://www.w3.org/2001/XMLSchema" xmlns:xs="http://www.w3.org/2001/XMLSchema" xmlns:p="http://schemas.microsoft.com/office/2006/metadata/properties" xmlns:ns3="50548ce0-548e-4f7b-b509-da77178004c4" xmlns:ns4="06152445-a05f-4523-bc92-b7d705b11e96" targetNamespace="http://schemas.microsoft.com/office/2006/metadata/properties" ma:root="true" ma:fieldsID="4867ddccbc775cc05f5741bdd178fe52" ns3:_="" ns4:_="">
    <xsd:import namespace="50548ce0-548e-4f7b-b509-da77178004c4"/>
    <xsd:import namespace="06152445-a05f-4523-bc92-b7d705b11e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_activity"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8ce0-548e-4f7b-b509-da7717800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52445-a05f-4523-bc92-b7d705b11e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21D51-1694-42BE-ABCA-B64F2EC0C1FA}">
  <ds:schemaRefs>
    <ds:schemaRef ds:uri="http://schemas.microsoft.com/office/2006/metadata/properties"/>
    <ds:schemaRef ds:uri="http://schemas.microsoft.com/office/infopath/2007/PartnerControls"/>
    <ds:schemaRef ds:uri="50548ce0-548e-4f7b-b509-da77178004c4"/>
  </ds:schemaRefs>
</ds:datastoreItem>
</file>

<file path=customXml/itemProps2.xml><?xml version="1.0" encoding="utf-8"?>
<ds:datastoreItem xmlns:ds="http://schemas.openxmlformats.org/officeDocument/2006/customXml" ds:itemID="{90D1DFCF-342E-4525-AD86-6332FB285B40}">
  <ds:schemaRefs>
    <ds:schemaRef ds:uri="http://schemas.openxmlformats.org/officeDocument/2006/bibliography"/>
  </ds:schemaRefs>
</ds:datastoreItem>
</file>

<file path=customXml/itemProps3.xml><?xml version="1.0" encoding="utf-8"?>
<ds:datastoreItem xmlns:ds="http://schemas.openxmlformats.org/officeDocument/2006/customXml" ds:itemID="{45DBDE33-65CD-41F8-8D48-29700F45371A}">
  <ds:schemaRefs>
    <ds:schemaRef ds:uri="http://schemas.microsoft.com/sharepoint/v3/contenttype/forms"/>
  </ds:schemaRefs>
</ds:datastoreItem>
</file>

<file path=customXml/itemProps4.xml><?xml version="1.0" encoding="utf-8"?>
<ds:datastoreItem xmlns:ds="http://schemas.openxmlformats.org/officeDocument/2006/customXml" ds:itemID="{BBB0BDAB-3E27-4FC5-902E-6F9A0E99C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48ce0-548e-4f7b-b509-da77178004c4"/>
    <ds:schemaRef ds:uri="06152445-a05f-4523-bc92-b7d705b11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18967</Words>
  <Characters>121580</Characters>
  <Application>Microsoft Office Word</Application>
  <DocSecurity>0</DocSecurity>
  <Lines>1430</Lines>
  <Paragraphs>68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140479</CharactersWithSpaces>
  <SharedDoc>false</SharedDoc>
  <HLinks>
    <vt:vector size="6" baseType="variant">
      <vt:variant>
        <vt:i4>2621553</vt:i4>
      </vt:variant>
      <vt:variant>
        <vt:i4>0</vt:i4>
      </vt:variant>
      <vt:variant>
        <vt:i4>0</vt:i4>
      </vt:variant>
      <vt:variant>
        <vt:i4>5</vt:i4>
      </vt:variant>
      <vt:variant>
        <vt:lpwstr>https://www.uradni-list.si/glasilo-uradni-list-rs/vsebina/2017-01-2422?sop=2017-01-2422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Vesna.Zupancic@gov.si</dc:creator>
  <cp:keywords/>
  <dc:description/>
  <cp:lastModifiedBy>Vesna Zupančič</cp:lastModifiedBy>
  <cp:revision>2</cp:revision>
  <cp:lastPrinted>2022-05-23T04:28:00Z</cp:lastPrinted>
  <dcterms:created xsi:type="dcterms:W3CDTF">2023-07-18T06:53:00Z</dcterms:created>
  <dcterms:modified xsi:type="dcterms:W3CDTF">2023-07-18T06:53:00Z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0x0101004F3C674B52A55745BE4A362B0DEF0F72</vt:lpwstr>
  </property>
</Properties>
</file>