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EF3B" w14:textId="7707897D" w:rsidR="00E14A75" w:rsidRPr="00E14A75" w:rsidRDefault="00D4092A" w:rsidP="00322CA7">
      <w:pPr>
        <w:jc w:val="center"/>
        <w:rPr>
          <w:b/>
          <w:bCs/>
        </w:rPr>
      </w:pPr>
      <w:r>
        <w:rPr>
          <w:b/>
          <w:bCs/>
        </w:rPr>
        <w:t>Z</w:t>
      </w:r>
      <w:r w:rsidR="005869FE" w:rsidRPr="00E14A75">
        <w:rPr>
          <w:b/>
          <w:bCs/>
        </w:rPr>
        <w:t>apisnik</w:t>
      </w:r>
      <w:r w:rsidR="00F63C7B">
        <w:rPr>
          <w:b/>
          <w:bCs/>
        </w:rPr>
        <w:t xml:space="preserve"> sestanka</w:t>
      </w:r>
    </w:p>
    <w:p w14:paraId="7D63BA26" w14:textId="130F7689" w:rsidR="00322CA7" w:rsidRDefault="005869FE" w:rsidP="00322CA7">
      <w:pPr>
        <w:jc w:val="center"/>
        <w:rPr>
          <w:b/>
          <w:bCs/>
        </w:rPr>
      </w:pPr>
      <w:r w:rsidRPr="00E14A75">
        <w:rPr>
          <w:b/>
          <w:bCs/>
        </w:rPr>
        <w:t>Delovne skupine za vzpodbujanje ustanavljanja spin-off, spin-out in visokotehnoloških zagonskih podjetij</w:t>
      </w:r>
    </w:p>
    <w:p w14:paraId="4828996A" w14:textId="3033DE34" w:rsidR="009B6949" w:rsidRDefault="009B6949" w:rsidP="00D4092A">
      <w:pPr>
        <w:rPr>
          <w:b/>
          <w:bCs/>
        </w:rPr>
      </w:pPr>
    </w:p>
    <w:p w14:paraId="22D92358" w14:textId="659CB715" w:rsidR="00D4092A" w:rsidRDefault="005869FE" w:rsidP="00D4092A">
      <w:pPr>
        <w:rPr>
          <w:b/>
          <w:bCs/>
        </w:rPr>
      </w:pPr>
      <w:r w:rsidRPr="00E14A75">
        <w:rPr>
          <w:b/>
          <w:bCs/>
        </w:rPr>
        <w:t>Datum</w:t>
      </w:r>
      <w:r w:rsidR="001662BE">
        <w:rPr>
          <w:b/>
          <w:bCs/>
        </w:rPr>
        <w:t xml:space="preserve"> in ura</w:t>
      </w:r>
      <w:r w:rsidRPr="00E14A75">
        <w:rPr>
          <w:b/>
          <w:bCs/>
        </w:rPr>
        <w:t>:</w:t>
      </w:r>
      <w:r w:rsidRPr="00E14A75">
        <w:t xml:space="preserve"> 9. </w:t>
      </w:r>
      <w:r w:rsidR="001662BE">
        <w:t>j</w:t>
      </w:r>
      <w:r w:rsidRPr="00E14A75">
        <w:t>unij 2025</w:t>
      </w:r>
      <w:r w:rsidR="001662BE">
        <w:t>, od 14.00 do 16.00 ure</w:t>
      </w:r>
      <w:r w:rsidRPr="00E14A75">
        <w:br/>
      </w:r>
    </w:p>
    <w:p w14:paraId="310FDD21" w14:textId="0E886D63" w:rsidR="001662BE" w:rsidRPr="00F024BE" w:rsidRDefault="001662BE" w:rsidP="00D4092A">
      <w:r w:rsidRPr="00F024BE">
        <w:rPr>
          <w:b/>
          <w:bCs/>
        </w:rPr>
        <w:t xml:space="preserve">Prisotni: </w:t>
      </w:r>
      <w:r w:rsidRPr="00F024BE">
        <w:t xml:space="preserve">Denis </w:t>
      </w:r>
      <w:r>
        <w:t>Đo</w:t>
      </w:r>
      <w:r w:rsidRPr="00F024BE">
        <w:t>nlagić,</w:t>
      </w:r>
      <w:r>
        <w:t xml:space="preserve"> </w:t>
      </w:r>
      <w:r w:rsidRPr="00F024BE">
        <w:t>Igor Papič</w:t>
      </w:r>
      <w:r>
        <w:t xml:space="preserve">, Katja Božič, Matej Zalar, </w:t>
      </w:r>
      <w:r w:rsidRPr="00F024BE">
        <w:t xml:space="preserve">Tomaž Katrašnik, </w:t>
      </w:r>
      <w:r>
        <w:t>Tanja Vertelj</w:t>
      </w:r>
      <w:r w:rsidRPr="00F024BE">
        <w:t>,</w:t>
      </w:r>
      <w:r>
        <w:t xml:space="preserve"> Lidija Kramar, Jona Klobčar</w:t>
      </w:r>
      <w:r w:rsidRPr="00F024BE">
        <w:t xml:space="preserve"> </w:t>
      </w:r>
    </w:p>
    <w:p w14:paraId="48A2FCED" w14:textId="77777777" w:rsidR="001662BE" w:rsidRDefault="001662BE" w:rsidP="001662BE">
      <w:pPr>
        <w:jc w:val="both"/>
      </w:pPr>
      <w:r w:rsidRPr="00F024BE">
        <w:rPr>
          <w:b/>
          <w:bCs/>
        </w:rPr>
        <w:t xml:space="preserve">Upravičeno </w:t>
      </w:r>
      <w:r>
        <w:rPr>
          <w:b/>
          <w:bCs/>
        </w:rPr>
        <w:t>o</w:t>
      </w:r>
      <w:r w:rsidRPr="00F024BE">
        <w:rPr>
          <w:b/>
          <w:bCs/>
        </w:rPr>
        <w:t>dsotni:</w:t>
      </w:r>
      <w:r w:rsidRPr="00F024BE">
        <w:t xml:space="preserve"> Maja Tomanič Vidovič, Miran Mo</w:t>
      </w:r>
      <w:r>
        <w:t>z</w:t>
      </w:r>
      <w:r w:rsidRPr="00F024BE">
        <w:t>etič, Mark Ple</w:t>
      </w:r>
      <w:r>
        <w:t>š</w:t>
      </w:r>
      <w:r w:rsidRPr="00F024BE">
        <w:t>ko, Klemen Boštjančič, Borut Jamnik</w:t>
      </w:r>
      <w:r>
        <w:t xml:space="preserve">, </w:t>
      </w:r>
      <w:r w:rsidRPr="00F024BE">
        <w:t>Gregor Rebolj</w:t>
      </w:r>
      <w:r>
        <w:t>, Tomaž Bizjak,</w:t>
      </w:r>
      <w:r w:rsidRPr="00016EA2">
        <w:t xml:space="preserve"> </w:t>
      </w:r>
      <w:r>
        <w:t>Jure Knez</w:t>
      </w:r>
    </w:p>
    <w:p w14:paraId="71B137AD" w14:textId="0F0BA306" w:rsidR="00E14A75" w:rsidRPr="00E14A75" w:rsidRDefault="005869FE" w:rsidP="00E14A75">
      <w:pPr>
        <w:jc w:val="both"/>
        <w:rPr>
          <w:b/>
          <w:bCs/>
        </w:rPr>
      </w:pPr>
      <w:r w:rsidRPr="00E14A75">
        <w:rPr>
          <w:b/>
          <w:bCs/>
        </w:rPr>
        <w:t>Dnevni red:</w:t>
      </w:r>
    </w:p>
    <w:p w14:paraId="36B1DFA9" w14:textId="7B883790" w:rsidR="00E14A75" w:rsidRPr="00E14A75" w:rsidRDefault="005869FE" w:rsidP="00E14A75">
      <w:pPr>
        <w:numPr>
          <w:ilvl w:val="0"/>
          <w:numId w:val="2"/>
        </w:numPr>
        <w:jc w:val="both"/>
      </w:pPr>
      <w:r w:rsidRPr="00E14A75">
        <w:t>Pregled zapisnika in povzetek izsledkov prejšnje seje (28. 8. 2024)</w:t>
      </w:r>
    </w:p>
    <w:p w14:paraId="60DE1AF4" w14:textId="2FBAF230" w:rsidR="00E14A75" w:rsidRPr="00E14A75" w:rsidRDefault="005869FE" w:rsidP="00E14A75">
      <w:pPr>
        <w:numPr>
          <w:ilvl w:val="0"/>
          <w:numId w:val="2"/>
        </w:numPr>
        <w:jc w:val="both"/>
      </w:pPr>
      <w:r w:rsidRPr="00E14A75">
        <w:t>Razprava o ukrepih za podporo ustanavljanju in razvoju odcepljenih podjetij</w:t>
      </w:r>
    </w:p>
    <w:p w14:paraId="43BCE433" w14:textId="69D517A0" w:rsidR="00E14A75" w:rsidRDefault="005869FE" w:rsidP="00E14A75">
      <w:pPr>
        <w:numPr>
          <w:ilvl w:val="0"/>
          <w:numId w:val="2"/>
        </w:numPr>
        <w:jc w:val="both"/>
      </w:pPr>
      <w:r w:rsidRPr="00E14A75">
        <w:t xml:space="preserve">Oblikovanje predlogov ukrepov, sklepov in priporočil razvojnemu svetu </w:t>
      </w:r>
      <w:r w:rsidR="00C24054">
        <w:t>RS</w:t>
      </w:r>
    </w:p>
    <w:p w14:paraId="058FC47B" w14:textId="77777777" w:rsidR="00C24054" w:rsidRDefault="00C24054" w:rsidP="00C24054">
      <w:pPr>
        <w:jc w:val="both"/>
      </w:pPr>
    </w:p>
    <w:p w14:paraId="50066B75" w14:textId="27E2994A" w:rsidR="00C24054" w:rsidRPr="007835A4" w:rsidRDefault="00C24054" w:rsidP="00C24054">
      <w:pPr>
        <w:jc w:val="both"/>
        <w:rPr>
          <w:b/>
          <w:bCs/>
        </w:rPr>
      </w:pPr>
      <w:r w:rsidRPr="007835A4">
        <w:rPr>
          <w:b/>
          <w:bCs/>
        </w:rPr>
        <w:t>Ad 1</w:t>
      </w:r>
    </w:p>
    <w:p w14:paraId="641CE85D" w14:textId="47874A02" w:rsidR="00C24054" w:rsidRDefault="00C24054" w:rsidP="00C24054">
      <w:pPr>
        <w:jc w:val="both"/>
      </w:pPr>
      <w:r>
        <w:t>Predsednik</w:t>
      </w:r>
      <w:r w:rsidR="007835A4">
        <w:t xml:space="preserve"> delovne skupine je</w:t>
      </w:r>
      <w:r>
        <w:t xml:space="preserve"> pregleda</w:t>
      </w:r>
      <w:r w:rsidR="007835A4">
        <w:t>l</w:t>
      </w:r>
      <w:r>
        <w:t xml:space="preserve"> zapisnik in povz</w:t>
      </w:r>
      <w:r w:rsidR="007835A4">
        <w:t>el</w:t>
      </w:r>
      <w:r>
        <w:t xml:space="preserve"> izsledke zadnje seje, kjer </w:t>
      </w:r>
      <w:r w:rsidR="007835A4">
        <w:t>so bili izpostavljeni predvsem</w:t>
      </w:r>
      <w:r>
        <w:t xml:space="preserve"> pomanjkljiv</w:t>
      </w:r>
      <w:r w:rsidR="007835A4">
        <w:t>i</w:t>
      </w:r>
      <w:r>
        <w:t xml:space="preserve"> vir</w:t>
      </w:r>
      <w:r w:rsidR="007835A4">
        <w:t>i</w:t>
      </w:r>
      <w:r>
        <w:t xml:space="preserve"> financiranja, šibak interes po vlaganjih v rizične zadeve in možnost mehanizmov za spodbujanje podjetij</w:t>
      </w:r>
      <w:r w:rsidR="007835A4">
        <w:t xml:space="preserve"> za premik naprej.</w:t>
      </w:r>
      <w:r w:rsidR="00286E27">
        <w:t xml:space="preserve"> </w:t>
      </w:r>
    </w:p>
    <w:p w14:paraId="716C189F" w14:textId="77777777" w:rsidR="007835A4" w:rsidRDefault="007835A4" w:rsidP="00C24054">
      <w:pPr>
        <w:jc w:val="both"/>
      </w:pPr>
    </w:p>
    <w:p w14:paraId="3358AA72" w14:textId="75D7E11B" w:rsidR="007835A4" w:rsidRPr="007835A4" w:rsidRDefault="007835A4" w:rsidP="00C24054">
      <w:pPr>
        <w:jc w:val="both"/>
        <w:rPr>
          <w:b/>
          <w:bCs/>
        </w:rPr>
      </w:pPr>
      <w:r w:rsidRPr="007835A4">
        <w:rPr>
          <w:b/>
          <w:bCs/>
        </w:rPr>
        <w:t>Ad 2</w:t>
      </w:r>
    </w:p>
    <w:p w14:paraId="3CA0C0E9" w14:textId="603F3254" w:rsidR="007835A4" w:rsidRDefault="007835A4" w:rsidP="00C24054">
      <w:pPr>
        <w:jc w:val="both"/>
      </w:pPr>
      <w:r>
        <w:t>Predsednik delovne skupine je uvodoma predstavil identificirane ovire:</w:t>
      </w:r>
    </w:p>
    <w:p w14:paraId="45463B47" w14:textId="18BA639C" w:rsidR="007835A4" w:rsidRDefault="00D4092A" w:rsidP="007835A4">
      <w:pPr>
        <w:pStyle w:val="Odstavekseznama"/>
        <w:numPr>
          <w:ilvl w:val="0"/>
          <w:numId w:val="4"/>
        </w:numPr>
        <w:jc w:val="both"/>
      </w:pPr>
      <w:r>
        <w:t>p</w:t>
      </w:r>
      <w:r w:rsidR="007835A4">
        <w:t>omanj</w:t>
      </w:r>
      <w:r w:rsidR="00732BFA">
        <w:t>kanje</w:t>
      </w:r>
      <w:r w:rsidR="007835A4">
        <w:t xml:space="preserve"> vir</w:t>
      </w:r>
      <w:r w:rsidR="00732BFA">
        <w:t>ov</w:t>
      </w:r>
      <w:r w:rsidR="007835A4">
        <w:t xml:space="preserve"> financiranja in šibak interes za kapitalsko udeležbo večjih podjetij (potrebni so specializirani skladi);</w:t>
      </w:r>
    </w:p>
    <w:p w14:paraId="7DBD6329" w14:textId="0C08C414" w:rsidR="007835A4" w:rsidRDefault="00D4092A" w:rsidP="007835A4">
      <w:pPr>
        <w:pStyle w:val="Odstavekseznama"/>
        <w:numPr>
          <w:ilvl w:val="0"/>
          <w:numId w:val="4"/>
        </w:numPr>
        <w:jc w:val="both"/>
      </w:pPr>
      <w:r>
        <w:t>o</w:t>
      </w:r>
      <w:r w:rsidR="007835A4">
        <w:t>dsotnost sistemske podpore za razvoj tehnologij iz laboratorijske faze (TRL 1-3) v razvojne faze (TRL 6-9), kar predstavlja ključno oviro za rast spin-off podjetij</w:t>
      </w:r>
      <w:r w:rsidR="00732BFA">
        <w:t>,- ki izhajajo iz raziskovalnih organizacij</w:t>
      </w:r>
      <w:r w:rsidR="007835A4">
        <w:t>;</w:t>
      </w:r>
    </w:p>
    <w:p w14:paraId="1CED2E95" w14:textId="38F8B14E" w:rsidR="007835A4" w:rsidRDefault="00D4092A" w:rsidP="007835A4">
      <w:pPr>
        <w:pStyle w:val="Odstavekseznama"/>
        <w:numPr>
          <w:ilvl w:val="0"/>
          <w:numId w:val="4"/>
        </w:numPr>
        <w:jc w:val="both"/>
      </w:pPr>
      <w:r>
        <w:t>pomanjkanje poslovnih izkušenj raziskovalcev (prehod iz raziskovalnih projektov v podjetništvo);</w:t>
      </w:r>
    </w:p>
    <w:p w14:paraId="5EAF1EC9" w14:textId="26DE3F88" w:rsidR="00D4092A" w:rsidRDefault="00D4092A" w:rsidP="00D4092A">
      <w:pPr>
        <w:pStyle w:val="Odstavekseznama"/>
        <w:numPr>
          <w:ilvl w:val="0"/>
          <w:numId w:val="4"/>
        </w:numPr>
        <w:jc w:val="both"/>
      </w:pPr>
      <w:r>
        <w:t>nezdružljivost akademske kariere in vodenja odcepljenih podjetij (ovira prehoda raziskovalcev v podjetništvo);</w:t>
      </w:r>
    </w:p>
    <w:p w14:paraId="7E0FD283" w14:textId="267C0944" w:rsidR="00D4092A" w:rsidRDefault="00732BFA" w:rsidP="00D4092A">
      <w:pPr>
        <w:pStyle w:val="Odstavekseznama"/>
        <w:numPr>
          <w:ilvl w:val="0"/>
          <w:numId w:val="4"/>
        </w:numPr>
        <w:jc w:val="both"/>
      </w:pPr>
      <w:r>
        <w:t xml:space="preserve">prenizek interes za </w:t>
      </w:r>
      <w:r w:rsidR="00D4092A">
        <w:t xml:space="preserve"> spodbujanje spin-off podjetij v akademski sferi;</w:t>
      </w:r>
    </w:p>
    <w:p w14:paraId="3B087BEA" w14:textId="4756E82B" w:rsidR="00D4092A" w:rsidRPr="00E14A75" w:rsidRDefault="00D4092A" w:rsidP="00D4092A">
      <w:pPr>
        <w:pStyle w:val="Odstavekseznama"/>
        <w:numPr>
          <w:ilvl w:val="0"/>
          <w:numId w:val="4"/>
        </w:numPr>
        <w:jc w:val="both"/>
      </w:pPr>
      <w:r>
        <w:t xml:space="preserve">JRO/univerze </w:t>
      </w:r>
      <w:r w:rsidR="00D21F15">
        <w:t xml:space="preserve">so omejene glede kapitalskih naložb v okviru </w:t>
      </w:r>
      <w:r>
        <w:t xml:space="preserve"> odcepljenih podjetij</w:t>
      </w:r>
      <w:r w:rsidR="00732BFA">
        <w:t>)</w:t>
      </w:r>
      <w:r>
        <w:t>.</w:t>
      </w:r>
    </w:p>
    <w:p w14:paraId="6341339F" w14:textId="77777777" w:rsidR="003453D4" w:rsidRDefault="003453D4" w:rsidP="00E14A75">
      <w:pPr>
        <w:jc w:val="both"/>
        <w:rPr>
          <w:b/>
          <w:bCs/>
        </w:rPr>
      </w:pPr>
    </w:p>
    <w:p w14:paraId="38FE1330" w14:textId="30A273CC" w:rsidR="00E14A75" w:rsidRPr="00E14A75" w:rsidRDefault="00D4092A" w:rsidP="00E14A75">
      <w:pPr>
        <w:jc w:val="both"/>
        <w:rPr>
          <w:b/>
          <w:bCs/>
        </w:rPr>
      </w:pPr>
      <w:r>
        <w:rPr>
          <w:b/>
          <w:bCs/>
        </w:rPr>
        <w:t>Povzete k</w:t>
      </w:r>
      <w:r w:rsidR="005869FE" w:rsidRPr="00E14A75">
        <w:rPr>
          <w:b/>
          <w:bCs/>
        </w:rPr>
        <w:t>ljučne točke razprave:</w:t>
      </w:r>
    </w:p>
    <w:p w14:paraId="0632E6E4" w14:textId="346FA717" w:rsidR="00E14A75" w:rsidRPr="00E14A75" w:rsidRDefault="005869FE" w:rsidP="003453D4">
      <w:pPr>
        <w:numPr>
          <w:ilvl w:val="0"/>
          <w:numId w:val="3"/>
        </w:numPr>
        <w:jc w:val="both"/>
      </w:pPr>
      <w:r w:rsidRPr="00E14A75">
        <w:rPr>
          <w:b/>
          <w:bCs/>
        </w:rPr>
        <w:t xml:space="preserve">Financiranje in </w:t>
      </w:r>
      <w:r w:rsidR="003453D4">
        <w:rPr>
          <w:b/>
          <w:bCs/>
        </w:rPr>
        <w:t xml:space="preserve">TRL </w:t>
      </w:r>
      <w:r w:rsidRPr="00E14A75">
        <w:rPr>
          <w:b/>
          <w:bCs/>
        </w:rPr>
        <w:t>podpora:</w:t>
      </w:r>
      <w:r w:rsidRPr="00E14A75">
        <w:t> </w:t>
      </w:r>
      <w:r w:rsidR="003453D4">
        <w:t>izpostavljeno je</w:t>
      </w:r>
      <w:r w:rsidRPr="00E14A75">
        <w:t xml:space="preserve"> pomanjkanje sistemske</w:t>
      </w:r>
      <w:r w:rsidR="00EF4AC2">
        <w:t xml:space="preserve"> in finančne</w:t>
      </w:r>
      <w:r w:rsidRPr="00E14A75">
        <w:t xml:space="preserve"> podpore za </w:t>
      </w:r>
      <w:r w:rsidR="00912AFA">
        <w:t xml:space="preserve">prebojne ideje </w:t>
      </w:r>
      <w:r w:rsidR="00EF4AC2">
        <w:t xml:space="preserve"> in razvoja do prenosa na trg</w:t>
      </w:r>
      <w:r w:rsidR="009B6949">
        <w:t xml:space="preserve">. </w:t>
      </w:r>
      <w:r w:rsidRPr="00E14A75">
        <w:t xml:space="preserve">Predlagana je uvedba </w:t>
      </w:r>
      <w:r w:rsidRPr="00E14A75">
        <w:lastRenderedPageBreak/>
        <w:t xml:space="preserve">specializiranih </w:t>
      </w:r>
      <w:r w:rsidR="00EF4AC2">
        <w:t xml:space="preserve">inštrumentov </w:t>
      </w:r>
      <w:r w:rsidRPr="00E14A75">
        <w:t xml:space="preserve"> v okviru </w:t>
      </w:r>
      <w:r w:rsidR="003453D4">
        <w:t>ARIS</w:t>
      </w:r>
      <w:r w:rsidRPr="00E14A75">
        <w:t>, ki bi zapolnili to vrzel</w:t>
      </w:r>
      <w:r w:rsidR="003453D4">
        <w:t xml:space="preserve"> (</w:t>
      </w:r>
      <w:r w:rsidR="00EF4AC2">
        <w:t>primerljivo s sistemom</w:t>
      </w:r>
      <w:r w:rsidR="003453D4">
        <w:t xml:space="preserve"> EIC).</w:t>
      </w:r>
    </w:p>
    <w:p w14:paraId="69D0731F" w14:textId="4EB089A1" w:rsidR="00E14A75" w:rsidRPr="00E14A75" w:rsidRDefault="005869FE" w:rsidP="009B6949">
      <w:pPr>
        <w:numPr>
          <w:ilvl w:val="0"/>
          <w:numId w:val="3"/>
        </w:numPr>
        <w:jc w:val="both"/>
      </w:pPr>
      <w:r w:rsidRPr="00E14A75">
        <w:rPr>
          <w:b/>
          <w:bCs/>
        </w:rPr>
        <w:t>Spin-off podjetja:</w:t>
      </w:r>
      <w:r w:rsidRPr="00E14A75">
        <w:t> razprava je izpostavila potrebo po spodbudah za raziskovalce in univerze za ustanavljanje spin-off podjetij. Predlagano je, da se v</w:t>
      </w:r>
      <w:r w:rsidR="009C35BB">
        <w:t xml:space="preserve"> dolgoročne</w:t>
      </w:r>
      <w:r w:rsidRPr="00E14A75">
        <w:t xml:space="preserve"> pogodbe z </w:t>
      </w:r>
      <w:r w:rsidR="003453D4">
        <w:t>JRO</w:t>
      </w:r>
      <w:r w:rsidRPr="00E14A75">
        <w:t xml:space="preserve"> vključijo </w:t>
      </w:r>
      <w:r w:rsidR="003453D4">
        <w:t>KPI</w:t>
      </w:r>
      <w:r w:rsidRPr="00E14A75">
        <w:t>-ji, povezani z ustanavljanjem spin-off</w:t>
      </w:r>
      <w:r w:rsidR="003453D4">
        <w:t xml:space="preserve"> podjetij</w:t>
      </w:r>
      <w:r w:rsidR="009C35BB">
        <w:t xml:space="preserve"> ter </w:t>
      </w:r>
      <w:r w:rsidR="009C35BB" w:rsidRPr="00E14A75">
        <w:t>da se oblikuje jasen pravilnik o vstopu in izstopu iz lastniške strukture.</w:t>
      </w:r>
    </w:p>
    <w:p w14:paraId="51A8D02A" w14:textId="6DD728F1" w:rsidR="00E14A75" w:rsidRDefault="003C44B8" w:rsidP="00E03D83">
      <w:pPr>
        <w:numPr>
          <w:ilvl w:val="0"/>
          <w:numId w:val="3"/>
        </w:numPr>
        <w:jc w:val="both"/>
      </w:pPr>
      <w:r>
        <w:rPr>
          <w:b/>
          <w:bCs/>
        </w:rPr>
        <w:t>Vstopanje univerz/JRO v odcepljena podjetja</w:t>
      </w:r>
      <w:r w:rsidRPr="00E14A75">
        <w:rPr>
          <w:b/>
          <w:bCs/>
        </w:rPr>
        <w:t>:</w:t>
      </w:r>
      <w:r w:rsidRPr="00E14A75">
        <w:t> </w:t>
      </w:r>
      <w:r w:rsidR="00E03D83">
        <w:t>Č</w:t>
      </w:r>
      <w:r>
        <w:t xml:space="preserve">eprav </w:t>
      </w:r>
      <w:r w:rsidR="00E03D83">
        <w:t>obstaja</w:t>
      </w:r>
      <w:r>
        <w:t xml:space="preserve"> </w:t>
      </w:r>
      <w:r w:rsidR="00E03D83">
        <w:t>zakonska</w:t>
      </w:r>
      <w:r>
        <w:t xml:space="preserve"> osnov</w:t>
      </w:r>
      <w:r w:rsidR="00E03D83">
        <w:t>a</w:t>
      </w:r>
      <w:r>
        <w:t xml:space="preserve"> </w:t>
      </w:r>
      <w:r w:rsidR="00E03D83">
        <w:t xml:space="preserve">za vstop Univerz/JRO v odcepljena podjetja je tak </w:t>
      </w:r>
      <w:r>
        <w:t>pr</w:t>
      </w:r>
      <w:r w:rsidR="00E03D83">
        <w:t xml:space="preserve">istop trenutno izjemno težko </w:t>
      </w:r>
      <w:r>
        <w:t>izvedlj</w:t>
      </w:r>
      <w:r w:rsidR="00E03D83">
        <w:t>i</w:t>
      </w:r>
      <w:r>
        <w:t xml:space="preserve">v. Potrebno je </w:t>
      </w:r>
      <w:r w:rsidR="00E03D83">
        <w:t xml:space="preserve">pripraviti ustrezen podlaga, ki bodo omogočale  enostavno vstopanje Univerz/JRO v odcepljena podjetja. Univerz/JRO lehako pomembno pripomorejo k uspešnemu zagonu odcepljenega podjetja (npr. s svojo infrastrukturo). </w:t>
      </w:r>
      <w:r w:rsidR="005869FE" w:rsidRPr="00E14A75">
        <w:t>Predlagano je, da se univerze umaknejo iz spin-off</w:t>
      </w:r>
      <w:r w:rsidR="003453D4">
        <w:t xml:space="preserve"> podjetij</w:t>
      </w:r>
      <w:r w:rsidR="005869FE" w:rsidRPr="00E14A75">
        <w:t xml:space="preserve"> v </w:t>
      </w:r>
      <w:r w:rsidR="00E03D83">
        <w:t xml:space="preserve">npr. </w:t>
      </w:r>
      <w:r w:rsidR="005869FE" w:rsidRPr="00E14A75">
        <w:t>petih letih.</w:t>
      </w:r>
    </w:p>
    <w:p w14:paraId="1FED1EC4" w14:textId="77777777" w:rsidR="00E03D83" w:rsidRDefault="00E03D83" w:rsidP="00E03D83">
      <w:pPr>
        <w:numPr>
          <w:ilvl w:val="0"/>
          <w:numId w:val="3"/>
        </w:numPr>
        <w:jc w:val="both"/>
      </w:pPr>
      <w:r w:rsidRPr="00E14A75">
        <w:rPr>
          <w:b/>
          <w:bCs/>
        </w:rPr>
        <w:t>Intelektualna lastnina:</w:t>
      </w:r>
      <w:r w:rsidRPr="00E14A75">
        <w:t xml:space="preserve"> razprava je pokazala na težave pri vrednotenju in upravljanju intelektualne lastnine. </w:t>
      </w:r>
      <w:r>
        <w:t xml:space="preserve">Vrednotenje intelektualne lastnine za potrebe določitve deleža JRO/univerz v potencialnih spin-off-ih ali za podobne potrebe ni mogoče in je zato nesmiselno. </w:t>
      </w:r>
    </w:p>
    <w:p w14:paraId="5446CB93" w14:textId="5A87C609" w:rsidR="00E14A75" w:rsidRPr="00E14A75" w:rsidRDefault="005869FE" w:rsidP="00E14A75">
      <w:pPr>
        <w:numPr>
          <w:ilvl w:val="0"/>
          <w:numId w:val="3"/>
        </w:numPr>
        <w:jc w:val="both"/>
      </w:pPr>
      <w:r w:rsidRPr="00E14A75">
        <w:rPr>
          <w:b/>
          <w:bCs/>
        </w:rPr>
        <w:t>Primeri dobrih praks iz tujine:</w:t>
      </w:r>
      <w:r w:rsidRPr="00E14A75">
        <w:t xml:space="preserve"> udeleženci so izpostavili primere iz </w:t>
      </w:r>
      <w:r w:rsidR="003453D4">
        <w:t>A</w:t>
      </w:r>
      <w:r w:rsidRPr="00E14A75">
        <w:t xml:space="preserve">vstrije in </w:t>
      </w:r>
      <w:r w:rsidR="003453D4">
        <w:t>EU</w:t>
      </w:r>
      <w:r w:rsidRPr="00E14A75">
        <w:t xml:space="preserve"> (</w:t>
      </w:r>
      <w:r w:rsidR="003453D4">
        <w:t>EIC</w:t>
      </w:r>
      <w:r w:rsidRPr="00E14A75">
        <w:t>), kjer so mehanizmi za podporo bolj učinkoviti in usmerjeni v sodelovanje z industrijo.</w:t>
      </w:r>
    </w:p>
    <w:p w14:paraId="3AFCAAF5" w14:textId="3C862713" w:rsidR="00E14A75" w:rsidRPr="00E14A75" w:rsidRDefault="005869FE" w:rsidP="00E14A75">
      <w:pPr>
        <w:numPr>
          <w:ilvl w:val="0"/>
          <w:numId w:val="3"/>
        </w:numPr>
        <w:jc w:val="both"/>
      </w:pPr>
      <w:r w:rsidRPr="00E14A75">
        <w:rPr>
          <w:b/>
          <w:bCs/>
        </w:rPr>
        <w:t>Finančni instrumenti:</w:t>
      </w:r>
      <w:r w:rsidRPr="00E14A75">
        <w:t> </w:t>
      </w:r>
      <w:r w:rsidR="00E03D83">
        <w:t xml:space="preserve">slovenski raziskovalci ima zelo omejen dostop do sredstev, ki bi jim omogočala raziskovalno in razvojno delo na višjih TRL (3-9) s ciljem zagona odcepljenega podjetja. Zato je potrebno vpeljati celovito </w:t>
      </w:r>
      <w:r w:rsidR="00D4048D">
        <w:t>podporo</w:t>
      </w:r>
      <w:r w:rsidR="00E03D83">
        <w:t>, ki bo omogočala slovenskim raziskovalcem razvoj lastnih idej na višje TRL.  P</w:t>
      </w:r>
      <w:r w:rsidRPr="00E14A75">
        <w:t xml:space="preserve">redlagana je uvedba slovenskega modela, podobnega </w:t>
      </w:r>
      <w:r w:rsidR="003453D4">
        <w:t>EIC</w:t>
      </w:r>
      <w:r w:rsidRPr="00E14A75">
        <w:t xml:space="preserve"> (pathfinder, transition, accelerator) ter </w:t>
      </w:r>
      <w:r>
        <w:t xml:space="preserve">napovedano </w:t>
      </w:r>
      <w:r w:rsidRPr="00E14A75">
        <w:t>oblikovanje novega sklada tveganega kapitala.</w:t>
      </w:r>
    </w:p>
    <w:p w14:paraId="0A3749B5" w14:textId="159CEC13" w:rsidR="00E14A75" w:rsidRPr="00E14A75" w:rsidRDefault="005869FE" w:rsidP="00E14A75">
      <w:pPr>
        <w:numPr>
          <w:ilvl w:val="0"/>
          <w:numId w:val="3"/>
        </w:numPr>
        <w:jc w:val="both"/>
      </w:pPr>
      <w:r w:rsidRPr="00E14A75">
        <w:rPr>
          <w:b/>
          <w:bCs/>
        </w:rPr>
        <w:t>Skupni predlog:</w:t>
      </w:r>
      <w:r w:rsidRPr="00E14A75">
        <w:t xml:space="preserve"> ustanovitev delovne skupine za pripravo pravilnika o ustanavljanju spin-off podjetij in vključitev predstavnikov </w:t>
      </w:r>
      <w:r w:rsidR="00D4092A">
        <w:t>MVZI, MF, MGTŠ</w:t>
      </w:r>
      <w:r w:rsidRPr="00E14A75">
        <w:t xml:space="preserve"> </w:t>
      </w:r>
      <w:r w:rsidR="00D4092A">
        <w:t>in</w:t>
      </w:r>
      <w:r w:rsidRPr="00E14A75">
        <w:t xml:space="preserve"> univerz.</w:t>
      </w:r>
    </w:p>
    <w:p w14:paraId="061349EC" w14:textId="77777777" w:rsidR="00E14A75" w:rsidRPr="00E14A75" w:rsidRDefault="00286E27" w:rsidP="00E14A75">
      <w:pPr>
        <w:jc w:val="both"/>
      </w:pPr>
      <w:r>
        <w:pict w14:anchorId="1F15FC1F">
          <v:rect id="_x0000_i1025" style="width:579pt;height:0" o:hrpct="0" o:hralign="center" o:hrstd="t" o:hrnoshade="t" o:hr="t" fillcolor="#424242" stroked="f"/>
        </w:pict>
      </w:r>
    </w:p>
    <w:p w14:paraId="37FD8756" w14:textId="77777777" w:rsidR="00D4092A" w:rsidRDefault="00D4092A" w:rsidP="00E14A75">
      <w:pPr>
        <w:jc w:val="both"/>
        <w:rPr>
          <w:b/>
          <w:bCs/>
        </w:rPr>
      </w:pPr>
      <w:r>
        <w:rPr>
          <w:b/>
          <w:bCs/>
        </w:rPr>
        <w:t>Ad 3</w:t>
      </w:r>
    </w:p>
    <w:p w14:paraId="57CAC775" w14:textId="5708033E" w:rsidR="00766ABE" w:rsidRDefault="00766ABE" w:rsidP="00E14A75">
      <w:pPr>
        <w:jc w:val="both"/>
        <w:rPr>
          <w:b/>
          <w:bCs/>
        </w:rPr>
      </w:pPr>
      <w:r>
        <w:rPr>
          <w:b/>
          <w:bCs/>
        </w:rPr>
        <w:t xml:space="preserve">Skupna predlaga </w:t>
      </w:r>
      <w:r w:rsidR="00796606">
        <w:rPr>
          <w:b/>
          <w:bCs/>
        </w:rPr>
        <w:t>Razvojnemu svetu RS naslednje, da sprejeme naslednje sklepe:</w:t>
      </w:r>
    </w:p>
    <w:p w14:paraId="43096B56" w14:textId="1BF79441" w:rsidR="007901A4" w:rsidRDefault="005869FE" w:rsidP="00F024BE">
      <w:pPr>
        <w:jc w:val="both"/>
      </w:pPr>
      <w:r w:rsidRPr="00E14A75">
        <w:rPr>
          <w:b/>
          <w:bCs/>
        </w:rPr>
        <w:t>Sklep</w:t>
      </w:r>
      <w:r w:rsidR="00766ABE">
        <w:rPr>
          <w:b/>
          <w:bCs/>
        </w:rPr>
        <w:t xml:space="preserve"> 1:</w:t>
      </w:r>
      <w:r w:rsidR="00796606">
        <w:rPr>
          <w:b/>
          <w:bCs/>
        </w:rPr>
        <w:t xml:space="preserve"> </w:t>
      </w:r>
      <w:r w:rsidR="00C80A14">
        <w:t xml:space="preserve">Direktorat za znanost in inovacije </w:t>
      </w:r>
      <w:r w:rsidRPr="00E14A75">
        <w:t>pripravi</w:t>
      </w:r>
      <w:r w:rsidR="00C80A14">
        <w:t xml:space="preserve"> predlog </w:t>
      </w:r>
      <w:r w:rsidR="00796606">
        <w:t xml:space="preserve">mehanizmov in </w:t>
      </w:r>
      <w:r w:rsidR="00C80A14">
        <w:t xml:space="preserve">finančne podpore </w:t>
      </w:r>
      <w:r w:rsidR="00796606">
        <w:t xml:space="preserve">za </w:t>
      </w:r>
      <w:r w:rsidR="00C80A14">
        <w:t xml:space="preserve">razvoj prebojnih idej </w:t>
      </w:r>
      <w:r w:rsidR="00796606">
        <w:t xml:space="preserve">in njihov </w:t>
      </w:r>
      <w:r w:rsidR="00C80A14">
        <w:t xml:space="preserve">prenosa na trg  po zgledu EIC, ki bo podpiral tudi razvoj odcepljenih podjetij. </w:t>
      </w:r>
      <w:r w:rsidR="00721240">
        <w:t xml:space="preserve"> </w:t>
      </w:r>
      <w:r w:rsidR="007901A4">
        <w:t>Osnutek</w:t>
      </w:r>
      <w:r w:rsidR="00334A00">
        <w:t xml:space="preserve"> predloga</w:t>
      </w:r>
      <w:r w:rsidR="007901A4">
        <w:t xml:space="preserve"> </w:t>
      </w:r>
      <w:r w:rsidR="00943E37">
        <w:t xml:space="preserve">se </w:t>
      </w:r>
      <w:r w:rsidR="007901A4">
        <w:t>bo nadalje obravnaval na seji Razvojn</w:t>
      </w:r>
      <w:r w:rsidR="00943E37">
        <w:t>ega</w:t>
      </w:r>
      <w:r w:rsidR="007901A4">
        <w:t xml:space="preserve"> svet</w:t>
      </w:r>
      <w:r w:rsidR="00943E37">
        <w:t>a</w:t>
      </w:r>
      <w:r w:rsidR="007901A4">
        <w:t xml:space="preserve"> RS.</w:t>
      </w:r>
      <w:r w:rsidR="00DA66CC">
        <w:t xml:space="preserve"> </w:t>
      </w:r>
    </w:p>
    <w:p w14:paraId="330332EF" w14:textId="2C2EFB01" w:rsidR="00766ABE" w:rsidRPr="00F26B87" w:rsidRDefault="00F26B87" w:rsidP="00F024BE">
      <w:pPr>
        <w:jc w:val="both"/>
      </w:pPr>
      <w:r w:rsidRPr="00F26B87">
        <w:rPr>
          <w:b/>
          <w:bCs/>
        </w:rPr>
        <w:t xml:space="preserve">Sklep 2: </w:t>
      </w:r>
      <w:r w:rsidRPr="00F26B87">
        <w:t>Vzpostavi se delovna skupina predstavnikov MVZI, MF, MGTŠ in univerz s ciljem obravnave sistemskih vprašanj, vezanih na vstop javnih raziskovalnih organizacij v odcepljena podjetja.</w:t>
      </w:r>
    </w:p>
    <w:p w14:paraId="46121780" w14:textId="77777777" w:rsidR="00E12152" w:rsidRDefault="00E12152" w:rsidP="00F024BE">
      <w:pPr>
        <w:jc w:val="both"/>
      </w:pPr>
    </w:p>
    <w:p w14:paraId="5DD57B81" w14:textId="4ED5B4DE" w:rsidR="00E12152" w:rsidRDefault="00E12152" w:rsidP="00F024BE">
      <w:pPr>
        <w:jc w:val="both"/>
      </w:pPr>
      <w:r>
        <w:t>Zapisali:</w:t>
      </w:r>
    </w:p>
    <w:p w14:paraId="4E474173" w14:textId="75F30580" w:rsidR="00E12152" w:rsidRPr="00F024BE" w:rsidRDefault="00E12152" w:rsidP="00F024BE">
      <w:pPr>
        <w:jc w:val="both"/>
      </w:pPr>
      <w:r>
        <w:t>Lidija Kramar</w:t>
      </w:r>
      <w:r w:rsidR="00943E37">
        <w:t xml:space="preserve"> in Jona Klobčar</w:t>
      </w:r>
    </w:p>
    <w:sectPr w:rsidR="00E12152" w:rsidRPr="00F0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6F93"/>
    <w:multiLevelType w:val="multilevel"/>
    <w:tmpl w:val="377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61ECD"/>
    <w:multiLevelType w:val="hybridMultilevel"/>
    <w:tmpl w:val="9CCA83C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BA2"/>
    <w:multiLevelType w:val="hybridMultilevel"/>
    <w:tmpl w:val="B66E0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0449"/>
    <w:multiLevelType w:val="multilevel"/>
    <w:tmpl w:val="1C5E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293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225478">
    <w:abstractNumId w:val="3"/>
  </w:num>
  <w:num w:numId="3" w16cid:durableId="876625143">
    <w:abstractNumId w:val="0"/>
  </w:num>
  <w:num w:numId="4" w16cid:durableId="28300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xNTOzMDIzMLE0NTVQ0lEKTi0uzszPAykwrAUAs92GSSwAAAA="/>
  </w:docVars>
  <w:rsids>
    <w:rsidRoot w:val="00F024BE"/>
    <w:rsid w:val="00016EA2"/>
    <w:rsid w:val="00023D5D"/>
    <w:rsid w:val="000376C3"/>
    <w:rsid w:val="000D4B65"/>
    <w:rsid w:val="000F6610"/>
    <w:rsid w:val="001662BE"/>
    <w:rsid w:val="0018189A"/>
    <w:rsid w:val="00185B15"/>
    <w:rsid w:val="001945D5"/>
    <w:rsid w:val="001C3CDF"/>
    <w:rsid w:val="001D2AC3"/>
    <w:rsid w:val="0022179A"/>
    <w:rsid w:val="00286E27"/>
    <w:rsid w:val="002D7B07"/>
    <w:rsid w:val="00302CDD"/>
    <w:rsid w:val="00316DC4"/>
    <w:rsid w:val="00322CA7"/>
    <w:rsid w:val="00334A00"/>
    <w:rsid w:val="003453D4"/>
    <w:rsid w:val="003C44B8"/>
    <w:rsid w:val="00490398"/>
    <w:rsid w:val="004E36B1"/>
    <w:rsid w:val="00521255"/>
    <w:rsid w:val="00550C1D"/>
    <w:rsid w:val="005869FE"/>
    <w:rsid w:val="00604AA2"/>
    <w:rsid w:val="00641188"/>
    <w:rsid w:val="00721240"/>
    <w:rsid w:val="00732BFA"/>
    <w:rsid w:val="00766ABE"/>
    <w:rsid w:val="007835A4"/>
    <w:rsid w:val="007901A4"/>
    <w:rsid w:val="00796606"/>
    <w:rsid w:val="00874C98"/>
    <w:rsid w:val="008A1C32"/>
    <w:rsid w:val="00912AFA"/>
    <w:rsid w:val="00943E37"/>
    <w:rsid w:val="009B6949"/>
    <w:rsid w:val="009C35BB"/>
    <w:rsid w:val="00AD5FFD"/>
    <w:rsid w:val="00B30F90"/>
    <w:rsid w:val="00B46BB9"/>
    <w:rsid w:val="00B73127"/>
    <w:rsid w:val="00C24054"/>
    <w:rsid w:val="00C80A14"/>
    <w:rsid w:val="00D21F15"/>
    <w:rsid w:val="00D23F6A"/>
    <w:rsid w:val="00D30638"/>
    <w:rsid w:val="00D4048D"/>
    <w:rsid w:val="00D4092A"/>
    <w:rsid w:val="00DA66CC"/>
    <w:rsid w:val="00DF1BFA"/>
    <w:rsid w:val="00E03D83"/>
    <w:rsid w:val="00E12152"/>
    <w:rsid w:val="00E14A75"/>
    <w:rsid w:val="00EF4AC2"/>
    <w:rsid w:val="00F024BE"/>
    <w:rsid w:val="00F26B87"/>
    <w:rsid w:val="00F32CF2"/>
    <w:rsid w:val="00F63C7B"/>
    <w:rsid w:val="00F6757A"/>
    <w:rsid w:val="00F8158D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A544F"/>
  <w15:chartTrackingRefBased/>
  <w15:docId w15:val="{2EC6B5FF-994F-4179-A801-9EE9EC0F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0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0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24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24B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24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24B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24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24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02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0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0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0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024B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024B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024B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24B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024BE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semiHidden/>
    <w:unhideWhenUsed/>
    <w:rsid w:val="00F63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63C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3C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3C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3C7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Klobčar</dc:creator>
  <cp:keywords/>
  <dc:description/>
  <cp:lastModifiedBy>Jona Klobčar</cp:lastModifiedBy>
  <cp:revision>4</cp:revision>
  <dcterms:created xsi:type="dcterms:W3CDTF">2025-06-18T10:18:00Z</dcterms:created>
  <dcterms:modified xsi:type="dcterms:W3CDTF">2025-06-18T10:21:00Z</dcterms:modified>
</cp:coreProperties>
</file>