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717C" w14:textId="3A56DA94" w:rsidR="00EE58E4" w:rsidRDefault="00EE58E4" w:rsidP="00E476D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5B9BD5" w:themeColor="accent1"/>
          <w:sz w:val="32"/>
          <w:szCs w:val="24"/>
        </w:rPr>
      </w:pPr>
    </w:p>
    <w:p w14:paraId="4EAE742B" w14:textId="34DF033D" w:rsidR="00D4290F" w:rsidRPr="009448BE" w:rsidRDefault="00D4290F" w:rsidP="00E476D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5B9BD5" w:themeColor="accent1"/>
          <w:spacing w:val="20"/>
          <w:sz w:val="44"/>
          <w:szCs w:val="24"/>
        </w:rPr>
      </w:pPr>
      <w:r w:rsidRPr="009448BE">
        <w:rPr>
          <w:rFonts w:cs="Calibri,Bold"/>
          <w:b/>
          <w:bCs/>
          <w:color w:val="5B9BD5" w:themeColor="accent1"/>
          <w:spacing w:val="20"/>
          <w:sz w:val="44"/>
          <w:szCs w:val="24"/>
        </w:rPr>
        <w:t xml:space="preserve">MESEC ZNANOSTI </w:t>
      </w:r>
      <w:r w:rsidR="007F4CED">
        <w:rPr>
          <w:rFonts w:cs="Calibri,Bold"/>
          <w:b/>
          <w:bCs/>
          <w:color w:val="5B9BD5" w:themeColor="accent1"/>
          <w:spacing w:val="20"/>
          <w:sz w:val="44"/>
          <w:szCs w:val="24"/>
        </w:rPr>
        <w:t>202</w:t>
      </w:r>
      <w:r w:rsidR="0029236C">
        <w:rPr>
          <w:rFonts w:cs="Calibri,Bold"/>
          <w:b/>
          <w:bCs/>
          <w:color w:val="5B9BD5" w:themeColor="accent1"/>
          <w:spacing w:val="20"/>
          <w:sz w:val="44"/>
          <w:szCs w:val="24"/>
        </w:rPr>
        <w:t>4</w:t>
      </w:r>
      <w:r w:rsidR="00E404B9">
        <w:rPr>
          <w:rFonts w:cs="Calibri,Bold"/>
          <w:b/>
          <w:bCs/>
          <w:color w:val="5B9BD5" w:themeColor="accent1"/>
          <w:spacing w:val="20"/>
          <w:sz w:val="44"/>
          <w:szCs w:val="24"/>
        </w:rPr>
        <w:t xml:space="preserve"> </w:t>
      </w:r>
    </w:p>
    <w:p w14:paraId="4E63B1C0" w14:textId="6796EF85" w:rsidR="007373C1" w:rsidRDefault="007373C1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018F729A" w14:textId="77777777" w:rsidR="00BE1C4C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057F0647" w14:textId="5AA1742A" w:rsidR="00BE1C4C" w:rsidRDefault="00E25984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  <w:r>
        <w:rPr>
          <w:rFonts w:cs="Calibri,Bold"/>
          <w:bCs/>
          <w:noProof/>
          <w:color w:val="3B3838"/>
          <w:sz w:val="24"/>
          <w:szCs w:val="24"/>
        </w:rPr>
        <w:drawing>
          <wp:inline distT="0" distB="0" distL="0" distR="0" wp14:anchorId="7EF24353" wp14:editId="093D5BC9">
            <wp:extent cx="2590800" cy="2024205"/>
            <wp:effectExtent l="0" t="0" r="0" b="0"/>
            <wp:docPr id="13" name="Picture 13" descr="A blue and grey logo with a gear and a b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ue and grey logo with a gear and a beak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345" cy="203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5D0E" w14:textId="77777777" w:rsidR="009D53DA" w:rsidRDefault="009D53DA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6E4DCB7E" w14:textId="77777777" w:rsidR="009D53DA" w:rsidRDefault="009D53DA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61A6F594" w14:textId="5580F86B" w:rsidR="009D53DA" w:rsidRDefault="009D53DA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44546A" w:themeColor="text2"/>
          <w:sz w:val="24"/>
          <w:szCs w:val="24"/>
        </w:rPr>
        <w:sectPr w:rsidR="009D53DA" w:rsidSect="00BE1C4C">
          <w:headerReference w:type="default" r:id="rId9"/>
          <w:footerReference w:type="default" r:id="rId10"/>
          <w:pgSz w:w="11906" w:h="16838"/>
          <w:pgMar w:top="872" w:right="1417" w:bottom="1417" w:left="1417" w:header="708" w:footer="708" w:gutter="0"/>
          <w:cols w:space="708"/>
          <w:titlePg/>
          <w:docGrid w:linePitch="360"/>
        </w:sectPr>
      </w:pPr>
    </w:p>
    <w:p w14:paraId="68090912" w14:textId="749B0723" w:rsidR="009D53DA" w:rsidRPr="00F64778" w:rsidRDefault="009D53DA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Z letom 2024 Mesec znanosti vstopa že v </w:t>
      </w:r>
      <w:r w:rsidR="00F64778">
        <w:rPr>
          <w:rFonts w:ascii="Aptos" w:hAnsi="Aptos" w:cs="Calibri,Bold"/>
          <w:bCs/>
          <w:color w:val="3B3838"/>
          <w:sz w:val="24"/>
          <w:szCs w:val="24"/>
        </w:rPr>
        <w:t>9.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="00E25984" w:rsidRPr="00F64778">
        <w:rPr>
          <w:rFonts w:ascii="Aptos" w:hAnsi="Aptos" w:cs="Calibri,Bold"/>
          <w:bCs/>
          <w:color w:val="3B3838"/>
          <w:sz w:val="24"/>
          <w:szCs w:val="24"/>
        </w:rPr>
        <w:t>leto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in se približuje jubilejni 10. izvedbi. Tokratni Mesec znanosti ohranja </w:t>
      </w:r>
      <w:r w:rsidR="007C40CE">
        <w:rPr>
          <w:rFonts w:ascii="Aptos" w:hAnsi="Aptos" w:cs="Calibri,Bold"/>
          <w:bCs/>
          <w:color w:val="3B3838"/>
          <w:sz w:val="24"/>
          <w:szCs w:val="24"/>
        </w:rPr>
        <w:t>uveljavljeno</w:t>
      </w:r>
      <w:r w:rsidR="007C40CE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zunanjo podobo, gradi na prepoznavnosti in razširjenosti </w:t>
      </w:r>
      <w:proofErr w:type="spellStart"/>
      <w:r w:rsidRPr="00F64778">
        <w:rPr>
          <w:rFonts w:ascii="Aptos" w:hAnsi="Aptos" w:cs="Calibri,Bold"/>
          <w:bCs/>
          <w:color w:val="3B3838"/>
          <w:sz w:val="24"/>
          <w:szCs w:val="24"/>
        </w:rPr>
        <w:t>ključnika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Pr="00591077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#To</w:t>
      </w:r>
      <w:r w:rsidR="00E25984" w:rsidRPr="00591077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J</w:t>
      </w:r>
      <w:r w:rsidRPr="00591077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e</w:t>
      </w:r>
      <w:r w:rsidR="00E25984" w:rsidRPr="00591077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Z</w:t>
      </w:r>
      <w:r w:rsidRPr="00591077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nanost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in k sodelovanju privablja nove organizacije </w:t>
      </w:r>
      <w:r w:rsidR="00152869" w:rsidRPr="00152869">
        <w:rPr>
          <w:rFonts w:ascii="Aptos" w:hAnsi="Aptos" w:cs="Calibri,Bold"/>
          <w:bCs/>
          <w:color w:val="3B3838"/>
          <w:sz w:val="24"/>
          <w:szCs w:val="24"/>
        </w:rPr>
        <w:t xml:space="preserve">iz znanstveno-inovacijskega ekosistema.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Kljub naraščajočemu številu vključenih dogodkov, ohranjamo časovni obseg, ki se razteza od sredine septembra do zaključka decembra.  </w:t>
      </w:r>
    </w:p>
    <w:p w14:paraId="2AFCDA38" w14:textId="77777777" w:rsidR="00E25984" w:rsidRPr="00F64778" w:rsidRDefault="00E25984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2ACC4004" w14:textId="7A6DC545" w:rsidR="00E25984" w:rsidRPr="00F64778" w:rsidRDefault="00E25984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Z namenom širitve sodelovanja organizacij, vključenih v izvajanja programa Meseca znanosti 2024, je 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>M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inistrstvo 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 xml:space="preserve">za visoko šolstvo, znanost in inovacije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v avgustu objavilo povabilo k sodelovanju pri </w:t>
      </w:r>
      <w:r w:rsidR="007C40CE">
        <w:rPr>
          <w:rFonts w:ascii="Aptos" w:hAnsi="Aptos" w:cs="Calibri,Bold"/>
          <w:bCs/>
          <w:color w:val="3B3838"/>
          <w:sz w:val="24"/>
          <w:szCs w:val="24"/>
        </w:rPr>
        <w:t xml:space="preserve"> tokratni izvedbi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. Odziv zainteresiranih organizacij nas je pozitivno presenetil, saj se je na poziv odzvalo več kot 25 organizacij, ki so skupno oddale 36 vlog za umestitev ali so-organizacijo dogodkov Meseca znanosti 2024. </w:t>
      </w:r>
    </w:p>
    <w:p w14:paraId="0E4EC7E9" w14:textId="77777777" w:rsidR="00E25984" w:rsidRPr="00F64778" w:rsidRDefault="00E25984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56F89321" w14:textId="43642E64" w:rsidR="009D53DA" w:rsidRPr="00F64778" w:rsidRDefault="00E25984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>Letošnji Mesec znanosti bo izstopal</w:t>
      </w:r>
      <w:r w:rsidR="00F64778">
        <w:rPr>
          <w:rFonts w:ascii="Aptos" w:hAnsi="Aptos" w:cs="Calibri,Bold"/>
          <w:bCs/>
          <w:color w:val="3B3838"/>
          <w:sz w:val="24"/>
          <w:szCs w:val="24"/>
        </w:rPr>
        <w:t>,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tako po pestrosti izvedenih aktivnosti, saj vključuje delavnice, razstave, seminarje, konference, festivale in dneve odprtih vrat, kot po raznolikosti predstavljenih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vsebin, </w:t>
      </w:r>
      <w:r w:rsidR="00C757BE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ki naslavljajo teme od umetne inteligence in superračunalnikov, jedrske energije, prenosa tehnologij, </w:t>
      </w:r>
      <w:proofErr w:type="spellStart"/>
      <w:r w:rsidR="00C757BE" w:rsidRPr="00F64778">
        <w:rPr>
          <w:rFonts w:ascii="Aptos" w:hAnsi="Aptos" w:cs="Calibri,Bold"/>
          <w:bCs/>
          <w:color w:val="3B3838"/>
          <w:sz w:val="24"/>
          <w:szCs w:val="24"/>
        </w:rPr>
        <w:t>biogospodarstva</w:t>
      </w:r>
      <w:proofErr w:type="spellEnd"/>
      <w:r w:rsidR="00C757BE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in </w:t>
      </w:r>
      <w:proofErr w:type="spellStart"/>
      <w:r w:rsidR="00C757BE" w:rsidRPr="00F64778">
        <w:rPr>
          <w:rFonts w:ascii="Aptos" w:hAnsi="Aptos" w:cs="Calibri,Bold"/>
          <w:bCs/>
          <w:color w:val="3B3838"/>
          <w:sz w:val="24"/>
          <w:szCs w:val="24"/>
        </w:rPr>
        <w:t>mikroplastike</w:t>
      </w:r>
      <w:proofErr w:type="spellEnd"/>
      <w:r w:rsidR="00C757BE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do znanosti v filmu, občanske znanosti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>, intelektualne lastnine</w:t>
      </w:r>
      <w:r w:rsidR="00C757BE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in komuniciranja znanosti.   </w:t>
      </w:r>
    </w:p>
    <w:p w14:paraId="79D9DAAB" w14:textId="77777777" w:rsidR="00C757BE" w:rsidRPr="00F64778" w:rsidRDefault="00C757BE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59C60402" w14:textId="583F3D76" w:rsidR="00C757BE" w:rsidRPr="00F64778" w:rsidRDefault="00C757BE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Že tradicionalno otvoritveni dogodek Meseca znanosti predstavlja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Stičišče znanosti in gospodarstva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v okviru Mednarodnega sejma obrti in podjetništva (M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>OS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>) v Celju. Letos bodo v os</w:t>
      </w:r>
      <w:r w:rsidR="00F64778">
        <w:rPr>
          <w:rFonts w:ascii="Aptos" w:hAnsi="Aptos" w:cs="Calibri,Bold"/>
          <w:bCs/>
          <w:color w:val="3B3838"/>
          <w:sz w:val="24"/>
          <w:szCs w:val="24"/>
        </w:rPr>
        <w:t>p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redju področja, </w:t>
      </w:r>
      <w:proofErr w:type="spellStart"/>
      <w:r w:rsidRPr="00F64778">
        <w:rPr>
          <w:rFonts w:ascii="Aptos" w:hAnsi="Aptos" w:cs="Calibri,Bold"/>
          <w:bCs/>
          <w:color w:val="3B3838"/>
          <w:sz w:val="24"/>
          <w:szCs w:val="24"/>
        </w:rPr>
        <w:t>bio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- in nanotehnologij, bionike ter vesoljskih tehnologij. </w:t>
      </w:r>
      <w:r w:rsidR="009904CC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V okviru stičišča se bodo predstavljale 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>vodilne</w:t>
      </w:r>
      <w:r w:rsidR="009904CC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slovenske raziskovalne organizacije in izobraževalne ustanove ter visokotehnološka podjetja, s čimer bomo javnosti predstavili dosežke in dognanja slovenske znanosti ter spodbujali še intenzivnejše sodelovanje med znanstveno in gospodarsko sfero. </w:t>
      </w:r>
    </w:p>
    <w:p w14:paraId="42523E60" w14:textId="77777777" w:rsidR="003233DC" w:rsidRPr="00F64778" w:rsidRDefault="003233DC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0981CCD9" w14:textId="6035D622" w:rsidR="003233DC" w:rsidRPr="00F64778" w:rsidRDefault="003233DC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Enega od vrhuncev letošnjega Meseca znanosti predstavljajo dogodki in aktivnosti, ki se bodo že tradicionalno odvili zadnji petek v septembru in obeležujejo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Evropsko noč raziskovalk in raziskovalcev 2024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(ENR 2024). Poleg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lastRenderedPageBreak/>
        <w:t xml:space="preserve">obeh uradnih projektov, financiranih v okviru Obzorja Evropa, Humanistika, to si ti! in </w:t>
      </w:r>
      <w:proofErr w:type="spellStart"/>
      <w:r w:rsidRPr="00F64778">
        <w:rPr>
          <w:rFonts w:ascii="Aptos" w:hAnsi="Aptos" w:cs="Calibri,Bold"/>
          <w:bCs/>
          <w:color w:val="3B3838"/>
          <w:sz w:val="24"/>
          <w:szCs w:val="24"/>
        </w:rPr>
        <w:t>oooZnanost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!, bomo v okviru Meseca znanosti 2024 podprli tudi številne pridružene dogodke ENR 2024, tako da bo javnosti na voljo še večji nabor zanimivih aktivnosti, znanstvenih izkušenj in spoznanj. </w:t>
      </w:r>
    </w:p>
    <w:p w14:paraId="59D82693" w14:textId="77777777" w:rsidR="003233DC" w:rsidRPr="00F64778" w:rsidRDefault="003233DC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1EAC1B06" w14:textId="0D25C950" w:rsidR="003233DC" w:rsidRPr="00F64778" w:rsidRDefault="008539AB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Raziskovalne in druge organizacije s širšega področja znanosti so tudi dobro sprejele podporo ukrepom razvoja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področja občanske znanosti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>, saj so letos v okviru programa Meseca znanosti ponudile širok nabor aktivnosti in zanimivih priložnosti. Med njimi načrtujemo razstavo "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Odkrivaj, raziskuj, sodeluj: občanska znanost v Sloveniji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", ki predstavlja razvoj tega področja v Sloveniji in bo otvoritev doživela v prostorih Mestne knjižnice Ljubljana, v nadaljevanju leta 2024 in 2025 pa bo na voljo tudi v drugih knjižnicah in visokošolskih zavodih po Sloveniji. Na voljo bo tudi delavnica v okviru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projekta občanske znanosti PISMA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kjer bodo lahko sodelujoči aktivno prispevali in so-kreirali zbirko pisem. </w:t>
      </w:r>
    </w:p>
    <w:p w14:paraId="1FA255B5" w14:textId="77777777" w:rsidR="008539AB" w:rsidRPr="00F64778" w:rsidRDefault="008539AB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7CDB642E" w14:textId="6C470C7B" w:rsidR="008539AB" w:rsidRPr="00F64778" w:rsidRDefault="008539AB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Izjemno veseli smo, da smo letos k sodelovanju v programu Meseca znanosti vključili tudi Javno agencijo za znanstvenoraziskovalno in inovacijsko dejavnost Republike Slovenije – ARIS, ki bo v mesecu novembru organizirala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Dan ARIS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s katerim želi še bolje povezati znanstvenoraziskovalni in inovacijski ekosistem, v mesecu decembru pa bo </w:t>
      </w:r>
      <w:r w:rsidR="00F51895" w:rsidRPr="00F64778">
        <w:rPr>
          <w:rFonts w:ascii="Aptos" w:hAnsi="Aptos" w:cs="Calibri,Bold"/>
          <w:bCs/>
          <w:color w:val="3B3838"/>
          <w:sz w:val="24"/>
          <w:szCs w:val="24"/>
        </w:rPr>
        <w:t>»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>odprla svoja vrata</w:t>
      </w:r>
      <w:r w:rsidR="00F51895" w:rsidRPr="00F64778">
        <w:rPr>
          <w:rFonts w:ascii="Aptos" w:hAnsi="Aptos" w:cs="Calibri,Bold"/>
          <w:bCs/>
          <w:color w:val="3B3838"/>
          <w:sz w:val="24"/>
          <w:szCs w:val="24"/>
        </w:rPr>
        <w:t>«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na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Dnevu odprtih vrat ARIS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kjer bodo vsi zainteresirani lahko </w:t>
      </w:r>
      <w:r w:rsidR="00F51895" w:rsidRPr="00F64778">
        <w:rPr>
          <w:rFonts w:ascii="Aptos" w:hAnsi="Aptos" w:cs="Calibri,Bold"/>
          <w:bCs/>
          <w:color w:val="3B3838"/>
          <w:sz w:val="24"/>
          <w:szCs w:val="24"/>
        </w:rPr>
        <w:t>pobližje spoznali delovanj</w:t>
      </w:r>
      <w:r w:rsidR="00F64778">
        <w:rPr>
          <w:rFonts w:ascii="Aptos" w:hAnsi="Aptos" w:cs="Calibri,Bold"/>
          <w:bCs/>
          <w:color w:val="3B3838"/>
          <w:sz w:val="24"/>
          <w:szCs w:val="24"/>
        </w:rPr>
        <w:t>e</w:t>
      </w:r>
      <w:r w:rsidR="00F51895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agencije in vse načrtovane novosti v okviru njihove dejavnosti. </w:t>
      </w:r>
    </w:p>
    <w:p w14:paraId="14DF1EFB" w14:textId="77777777" w:rsidR="00F51895" w:rsidRPr="00F64778" w:rsidRDefault="00F51895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73DDF4D6" w14:textId="39EEAD83" w:rsidR="00F51895" w:rsidRPr="00F64778" w:rsidRDefault="00F51895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Z aktivnostmi in dogodki bodo Mesec znanosti popestrile tudi številne najbolj prepoznavne raziskovalne organizacije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pri nas, med njimi Institut "Jožef Stefan", ki organizira že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17. mednarodno konferenco o prenosu tehnologij – ITTC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delavnico </w:t>
      </w:r>
      <w:proofErr w:type="spellStart"/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MladiUpi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kjer bodo ponudili podjetniško usposabljanje za mlade raziskovalke in raziskovalce ter prikaz eksperimentov s področja fizike,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predstavitev ERC projektov na IJS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ter poseben dogodek presenečenja ob svetovnem dnevu znanosti in številne druge. Kemijski inštitut načrtuje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mednarodni dogodek na temo </w:t>
      </w:r>
      <w:proofErr w:type="spellStart"/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mikroplastike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>, k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>i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bo ozrt predvsem v prihodnje delovanje in pripravljenost družbe in znanosti za </w:t>
      </w:r>
      <w:r w:rsidR="00D230B4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odpravo enega večjih izzivov našega časa, Univerza v Mariboru se predstavlja </w:t>
      </w:r>
      <w:r w:rsidR="00D230B4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s Festivalom znanosti </w:t>
      </w:r>
      <w:proofErr w:type="spellStart"/>
      <w:r w:rsidR="00D230B4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FestUM</w:t>
      </w:r>
      <w:proofErr w:type="spellEnd"/>
      <w:r w:rsidR="00D230B4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Univerza v Ljubljani bo organizirala razstavo fotografij iz laboratorijev v okviru dogodka </w:t>
      </w:r>
      <w:r w:rsidR="00D230B4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Na stičišču znanosti in umetnosti</w:t>
      </w:r>
      <w:r w:rsidR="00E37E60" w:rsidRPr="00F64778">
        <w:rPr>
          <w:rFonts w:ascii="Aptos" w:hAnsi="Aptos" w:cs="Calibri,Bold"/>
          <w:bCs/>
          <w:color w:val="3B3838"/>
          <w:sz w:val="24"/>
          <w:szCs w:val="24"/>
        </w:rPr>
        <w:t>, medtem ko bosta Centralna tehniška knjižnica in Univerzitetn</w:t>
      </w:r>
      <w:r w:rsidR="00AD60F0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E37E60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knjižnic</w:t>
      </w:r>
      <w:r w:rsidR="00AD60F0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E37E60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obeh univerz organizirali </w:t>
      </w:r>
      <w:r w:rsidR="00E37E60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Mojstrski seminar komuniciranja znanosti</w:t>
      </w:r>
      <w:r w:rsidR="00E37E60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5544B79A" w14:textId="77777777" w:rsidR="00D230B4" w:rsidRPr="00F64778" w:rsidRDefault="00D230B4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06F2B07A" w14:textId="14835AA7" w:rsidR="00D230B4" w:rsidRPr="00F64778" w:rsidRDefault="00E37E60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Izjemno </w:t>
      </w:r>
      <w:r w:rsidR="00152869">
        <w:rPr>
          <w:rFonts w:ascii="Aptos" w:hAnsi="Aptos" w:cs="Calibri,Bold"/>
          <w:bCs/>
          <w:color w:val="3B3838"/>
          <w:sz w:val="24"/>
          <w:szCs w:val="24"/>
        </w:rPr>
        <w:t>zadovoljni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in ponosni smo tudi nadaljevanja sodelovanja z uveljavljenimi in tradicionalnimi partnerji Meseca znanosti, kot so društvo VTIS, ki bo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 xml:space="preserve"> v sodelovanju z ministrstvom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konec decembra organiziralo že </w:t>
      </w:r>
      <w:r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9. Simpozij slovenskih raziskovalcev v tujini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>, ki je zastavljen kot multidisciplinarna konferenca, katere cilj je vzpostavljanje in utrjevanje vezi med slovenskimi raziskovalci v tujini in profesorji, raziskovalci ter študenti v Sloveniji, z dolgoročnim namenom projektnega sodelovanja in deljenja dobrih praks</w:t>
      </w:r>
      <w:r w:rsidR="00C12EC9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. Na programu bo ponovno tudi vse bolj prepoznan in uveljavljen </w:t>
      </w:r>
      <w:r w:rsidR="00C12EC9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festival UNI.MINDS</w:t>
      </w:r>
      <w:r w:rsidR="00C12EC9" w:rsidRPr="00F64778">
        <w:rPr>
          <w:rFonts w:ascii="Aptos" w:hAnsi="Aptos" w:cs="Calibri,Bold"/>
          <w:bCs/>
          <w:color w:val="3B3838"/>
          <w:sz w:val="24"/>
          <w:szCs w:val="24"/>
        </w:rPr>
        <w:t>, ki prispeva h grajenju inovacijske skupnosti in partnerstev med akademskim okoljem in gospodarstvom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>.</w:t>
      </w:r>
      <w:r w:rsidR="00C12EC9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Mlada akademija bo tokrat v sodelovanju z društvom Znanost na 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>c</w:t>
      </w:r>
      <w:r w:rsidR="00C12EC9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esti organizirala </w:t>
      </w:r>
      <w:r w:rsidR="00C12EC9" w:rsidRPr="00F64778">
        <w:rPr>
          <w:rFonts w:ascii="Aptos" w:hAnsi="Aptos" w:cs="Calibri,Bold"/>
          <w:bCs/>
          <w:color w:val="3B3838"/>
          <w:sz w:val="24"/>
          <w:szCs w:val="24"/>
        </w:rPr>
        <w:lastRenderedPageBreak/>
        <w:t xml:space="preserve">okroglo mizo z naslovom Komuniciranje znanosti v Sloveniji, nadaljevali pa bodo tudi z delavnicami, ki jih posvečajo vprašanju doktorskega študija in karieram na področju znanosti. </w:t>
      </w:r>
    </w:p>
    <w:p w14:paraId="06AC2FE8" w14:textId="77777777" w:rsidR="00C12EC9" w:rsidRPr="00F64778" w:rsidRDefault="00C12EC9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740A253E" w14:textId="498C69CC" w:rsidR="00C12EC9" w:rsidRPr="00F64778" w:rsidRDefault="00C12EC9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Svoja vrata ponovno odpirajo tudi slovenski </w:t>
      </w:r>
      <w:proofErr w:type="spellStart"/>
      <w:r w:rsidRPr="00F64778">
        <w:rPr>
          <w:rFonts w:ascii="Aptos" w:hAnsi="Aptos" w:cs="Calibri,Bold"/>
          <w:bCs/>
          <w:color w:val="3B3838"/>
          <w:sz w:val="24"/>
          <w:szCs w:val="24"/>
        </w:rPr>
        <w:t>superračunalniških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centri, ki bodo poleg dneva odprtih vrat organizirali tudi Dan slovenskega </w:t>
      </w:r>
      <w:proofErr w:type="spellStart"/>
      <w:r w:rsidRPr="00F64778">
        <w:rPr>
          <w:rFonts w:ascii="Aptos" w:hAnsi="Aptos" w:cs="Calibri,Bold"/>
          <w:bCs/>
          <w:color w:val="3B3838"/>
          <w:sz w:val="24"/>
          <w:szCs w:val="24"/>
        </w:rPr>
        <w:t>superračunalniškega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omrežja. V začetku decembra se vrača tudi Dan odprte znanosti 2024 v organizaciji Slovenske skupnosti odprte znanosti, ki je del serije tripartitnih dogodkov EOSC (Evropski oblak odprte znanosti), ki jih spodbuja Evropska komisija. </w:t>
      </w:r>
    </w:p>
    <w:p w14:paraId="2BCA89E2" w14:textId="77777777" w:rsidR="00C12EC9" w:rsidRPr="00F64778" w:rsidRDefault="00C12EC9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064AEB98" w14:textId="04DD1F89" w:rsidR="00C12EC9" w:rsidRPr="00F64778" w:rsidRDefault="00C12EC9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Med novostmi, ki jih po daljšem času obujamo, v programu Meseca znanosti </w:t>
      </w:r>
      <w:r w:rsidR="00481A5A" w:rsidRPr="00F64778">
        <w:rPr>
          <w:rFonts w:ascii="Aptos" w:hAnsi="Aptos" w:cs="Calibri,Bold"/>
          <w:bCs/>
          <w:color w:val="3B3838"/>
          <w:sz w:val="24"/>
          <w:szCs w:val="24"/>
        </w:rPr>
        <w:t>b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o tudi dogodek Znanost v filmu in bo predvidoma osredotočen na </w:t>
      </w:r>
      <w:r w:rsidR="00503979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pomembne znanstvene in filmske mejnike izpred 70 let. </w:t>
      </w:r>
    </w:p>
    <w:p w14:paraId="0B1113F6" w14:textId="77777777" w:rsidR="00503979" w:rsidRPr="00F64778" w:rsidRDefault="00503979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4DE6C332" w14:textId="159FFA34" w:rsidR="00503979" w:rsidRDefault="00503979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Kot vedno bo slavnosti vrhunec Meseca znanosti letošnja </w:t>
      </w:r>
      <w:r w:rsidR="009A0D87">
        <w:rPr>
          <w:rFonts w:ascii="Aptos" w:hAnsi="Aptos" w:cs="Calibri,Bold"/>
          <w:bCs/>
          <w:color w:val="3B3838"/>
          <w:sz w:val="24"/>
          <w:szCs w:val="24"/>
        </w:rPr>
        <w:t>p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>odelitev nagrad in priznanj za izjemne dosežke v znanstveno-raziskovalni in razvojni dejavnosti</w:t>
      </w:r>
      <w:r w:rsidR="007C40CE">
        <w:rPr>
          <w:rFonts w:ascii="Aptos" w:hAnsi="Aptos" w:cs="Calibri,Bold"/>
          <w:bCs/>
          <w:color w:val="3B3838"/>
          <w:sz w:val="24"/>
          <w:szCs w:val="24"/>
        </w:rPr>
        <w:t xml:space="preserve"> (Zoisove nagrade)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 w:rsidR="00654635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ki jih Republika Slovenija za izjemne dosežke na področju znanstvenoraziskovalne in razvojne dejavnosti podeljuje že vse od leta 1997. Podelitev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>bo 28. novembra 2024</w:t>
      </w:r>
      <w:r w:rsidR="00654635" w:rsidRPr="00F64778">
        <w:rPr>
          <w:rFonts w:ascii="Aptos" w:hAnsi="Aptos" w:cs="Calibri,Bold"/>
          <w:bCs/>
          <w:color w:val="3B3838"/>
          <w:sz w:val="24"/>
          <w:szCs w:val="24"/>
        </w:rPr>
        <w:t>, potekala v  Gallusovi dvorani Cankarjevega doma, s prenosom na RTV Slovenija, vrednosti nagrad pa so letos prvič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 izenačene s Prešernovimi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nagradami. </w:t>
      </w:r>
      <w:r w:rsidR="00654635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Novost podelitve je tudi </w:t>
      </w:r>
      <w:r w:rsidR="00654635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uradna razglasitev nagrajenk in nagrajencev</w:t>
      </w:r>
      <w:r w:rsidR="00654635" w:rsidRPr="00F64778">
        <w:rPr>
          <w:rFonts w:ascii="Aptos" w:hAnsi="Aptos" w:cs="Calibri,Bold"/>
          <w:bCs/>
          <w:color w:val="3B3838"/>
          <w:sz w:val="24"/>
          <w:szCs w:val="24"/>
        </w:rPr>
        <w:t xml:space="preserve">, ki bo 14. oktobra potekala v Centru Rog. </w:t>
      </w:r>
    </w:p>
    <w:p w14:paraId="0B305C6B" w14:textId="77777777" w:rsidR="00591077" w:rsidRDefault="00591077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574B878A" w14:textId="778D1996" w:rsidR="00591077" w:rsidRPr="00F64778" w:rsidRDefault="009A0D87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Prepričani smo, da na 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>ta način Mesec znanosti ponuja zanimive vsebine, razprave, oglede in aktivnosti za raznolike cilj</w:t>
      </w:r>
      <w:r>
        <w:rPr>
          <w:rFonts w:ascii="Aptos" w:hAnsi="Aptos" w:cs="Calibri,Bold"/>
          <w:bCs/>
          <w:color w:val="3B3838"/>
          <w:sz w:val="24"/>
          <w:szCs w:val="24"/>
        </w:rPr>
        <w:t>n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>e skupine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segajo 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>od splošne in zainteresirane javnosti, raziskovalk in raziskovalcev ter tistih, ki si t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o 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>šele želijo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postati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 xml:space="preserve">, do inovatorjev, zagonskih podjetij, </w:t>
      </w:r>
      <w:r w:rsidR="007C40CE">
        <w:rPr>
          <w:rFonts w:ascii="Aptos" w:hAnsi="Aptos" w:cs="Calibri,Bold"/>
          <w:bCs/>
          <w:color w:val="3B3838"/>
          <w:sz w:val="24"/>
          <w:szCs w:val="24"/>
        </w:rPr>
        <w:t xml:space="preserve">predstavnic in 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 xml:space="preserve">predstavnikov gospodarstva in nenazadnje tudi </w:t>
      </w:r>
      <w:r w:rsidR="007C40CE">
        <w:rPr>
          <w:rFonts w:ascii="Aptos" w:hAnsi="Aptos" w:cs="Calibri,Bold"/>
          <w:bCs/>
          <w:color w:val="3B3838"/>
          <w:sz w:val="24"/>
          <w:szCs w:val="24"/>
        </w:rPr>
        <w:t xml:space="preserve">predstavnic in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predstavnikov </w:t>
      </w:r>
      <w:r w:rsidR="00591077">
        <w:rPr>
          <w:rFonts w:ascii="Aptos" w:hAnsi="Aptos" w:cs="Calibri,Bold"/>
          <w:bCs/>
          <w:color w:val="3B3838"/>
          <w:sz w:val="24"/>
          <w:szCs w:val="24"/>
        </w:rPr>
        <w:t xml:space="preserve">države. </w:t>
      </w:r>
    </w:p>
    <w:p w14:paraId="4206D92D" w14:textId="1BC6695E" w:rsidR="00D05DB9" w:rsidRPr="00F64778" w:rsidRDefault="00D05DB9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</w:p>
    <w:p w14:paraId="12059F24" w14:textId="1DD3431F" w:rsidR="00D05DB9" w:rsidRDefault="00D05DB9" w:rsidP="00D05DB9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Za razširjanje informacij in vsebin Meseca znanost ohranjamo čedalje bolj prepoznavni </w:t>
      </w:r>
      <w:proofErr w:type="spellStart"/>
      <w:r w:rsidR="00481A5A"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ključnik</w:t>
      </w:r>
      <w:proofErr w:type="spellEnd"/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Meseca znanosti </w:t>
      </w:r>
      <w:r w:rsidRPr="00FD673A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#To</w:t>
      </w:r>
      <w:r w:rsidR="00D230B4" w:rsidRPr="00FD673A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J</w:t>
      </w:r>
      <w:r w:rsidRPr="00FD673A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e</w:t>
      </w:r>
      <w:r w:rsidR="00D230B4" w:rsidRPr="00FD673A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Z</w:t>
      </w:r>
      <w:r w:rsidRPr="00FD673A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nanost</w:t>
      </w: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, zato da lahko vsak prispeva svoj del h krepitvi prepoznavnosti in priljubljenosti znanosti v Sloveniji.  </w:t>
      </w:r>
    </w:p>
    <w:p w14:paraId="6567A21E" w14:textId="77777777" w:rsidR="00F64778" w:rsidRDefault="00F64778" w:rsidP="00D05DB9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</w:p>
    <w:p w14:paraId="25C502B5" w14:textId="497DF98A" w:rsidR="00D05DB9" w:rsidRP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  <w:r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  <w:t xml:space="preserve">Koordinator Meseca znanosti in ekipa Sektorja za znanost </w:t>
      </w:r>
    </w:p>
    <w:p w14:paraId="6C36FE76" w14:textId="77777777" w:rsidR="00985224" w:rsidRPr="00F64778" w:rsidRDefault="00985224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</w:p>
    <w:p w14:paraId="6CA34891" w14:textId="77777777" w:rsid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2B2338B9" w14:textId="77777777" w:rsid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23A5F3AA" w14:textId="77777777" w:rsid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6A4AA7B9" w14:textId="45D80595" w:rsidR="00C042D0" w:rsidRPr="00F64778" w:rsidRDefault="00E404B9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  <w:r w:rsidRPr="00F64778"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  <w:t>Pridruži se dogodkom Meseca znanosti tudi ti!</w:t>
      </w:r>
    </w:p>
    <w:p w14:paraId="0BA417BC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7AE61B7F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68B9D264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3BC93EE3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71E5E792" w14:textId="013CCB02" w:rsidR="00BE1C4C" w:rsidRPr="009A038D" w:rsidRDefault="00BE1C4C" w:rsidP="009A038D">
      <w:pPr>
        <w:rPr>
          <w:rFonts w:cs="Calibri,Bold"/>
          <w:b/>
          <w:bCs/>
          <w:color w:val="5B9BD5" w:themeColor="accent1"/>
          <w:spacing w:val="20"/>
          <w:sz w:val="24"/>
          <w:szCs w:val="24"/>
        </w:rPr>
        <w:sectPr w:rsidR="00BE1C4C" w:rsidRPr="009A038D" w:rsidSect="00FC7A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2D3090" w14:textId="77777777" w:rsidR="006F453D" w:rsidRDefault="006F453D" w:rsidP="009A038D">
      <w:pPr>
        <w:spacing w:after="0"/>
        <w:jc w:val="both"/>
        <w:rPr>
          <w:rFonts w:cs="Calibri,Bold"/>
          <w:b/>
          <w:bCs/>
          <w:color w:val="5B9BD5" w:themeColor="accent1"/>
          <w:sz w:val="24"/>
          <w:szCs w:val="24"/>
        </w:rPr>
      </w:pPr>
    </w:p>
    <w:sectPr w:rsidR="006F453D" w:rsidSect="00F67D0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ABDA" w14:textId="77777777" w:rsidR="00875B6E" w:rsidRDefault="00875B6E" w:rsidP="00EE58E4">
      <w:pPr>
        <w:spacing w:after="0" w:line="240" w:lineRule="auto"/>
      </w:pPr>
      <w:r>
        <w:separator/>
      </w:r>
    </w:p>
  </w:endnote>
  <w:endnote w:type="continuationSeparator" w:id="0">
    <w:p w14:paraId="2F32B9B7" w14:textId="77777777" w:rsidR="00875B6E" w:rsidRDefault="00875B6E" w:rsidP="00EE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987737"/>
      <w:docPartObj>
        <w:docPartGallery w:val="Page Numbers (Bottom of Page)"/>
        <w:docPartUnique/>
      </w:docPartObj>
    </w:sdtPr>
    <w:sdtContent>
      <w:p w14:paraId="1E8983E2" w14:textId="103D478E" w:rsidR="003D224F" w:rsidRDefault="00F24EB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2B21E7" wp14:editId="3D841C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4" name="Ov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52E06" w14:textId="77777777" w:rsidR="00F67D0B" w:rsidRDefault="00F67D0B">
                              <w:pPr>
                                <w:pStyle w:val="Foo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EC6838" w:rsidRPr="00EC6838">
                                <w:rPr>
                                  <w:noProof/>
                                  <w:color w:val="5B9BD5" w:themeColor="accent1"/>
                                </w:rPr>
                                <w:t>9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C2B21E7" id="Oval 4" o:spid="_x0000_s1026" style="position:absolute;margin-left:0;margin-top:0;width:44.25pt;height:44.25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" filled="f" strokecolor="#adc1d9" strokeweight="1pt">
                  <v:textbox inset=",0,,0">
                    <w:txbxContent>
                      <w:p w14:paraId="4B352E06" w14:textId="77777777" w:rsidR="00F67D0B" w:rsidRDefault="00F67D0B">
                        <w:pPr>
                          <w:pStyle w:val="Foo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EC6838" w:rsidRPr="00EC6838">
                          <w:rPr>
                            <w:noProof/>
                            <w:color w:val="5B9BD5" w:themeColor="accent1"/>
                          </w:rPr>
                          <w:t>9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06F9" w14:textId="77777777" w:rsidR="00875B6E" w:rsidRDefault="00875B6E" w:rsidP="00EE58E4">
      <w:pPr>
        <w:spacing w:after="0" w:line="240" w:lineRule="auto"/>
      </w:pPr>
      <w:r>
        <w:separator/>
      </w:r>
    </w:p>
  </w:footnote>
  <w:footnote w:type="continuationSeparator" w:id="0">
    <w:p w14:paraId="230F6026" w14:textId="77777777" w:rsidR="00875B6E" w:rsidRDefault="00875B6E" w:rsidP="00EE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5012" w14:textId="61709A62" w:rsidR="00EE58E4" w:rsidRDefault="00F64778" w:rsidP="00AC69BD">
    <w:pPr>
      <w:pStyle w:val="Header"/>
      <w:jc w:val="right"/>
    </w:pPr>
    <w:r>
      <w:rPr>
        <w:noProof/>
      </w:rPr>
      <w:drawing>
        <wp:inline distT="0" distB="0" distL="0" distR="0" wp14:anchorId="37DF7F0A" wp14:editId="73F2FC34">
          <wp:extent cx="521962" cy="381000"/>
          <wp:effectExtent l="0" t="0" r="0" b="0"/>
          <wp:docPr id="14" name="Picture 14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65" cy="38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C1630" w14:textId="77777777" w:rsidR="000824DF" w:rsidRPr="0032554E" w:rsidRDefault="000824DF" w:rsidP="0032554E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70E"/>
    <w:multiLevelType w:val="hybridMultilevel"/>
    <w:tmpl w:val="70D657CE"/>
    <w:lvl w:ilvl="0" w:tplc="61AC96F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546A" w:themeColor="tex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47FB"/>
    <w:multiLevelType w:val="hybridMultilevel"/>
    <w:tmpl w:val="319EDD10"/>
    <w:lvl w:ilvl="0" w:tplc="40FA15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2853">
    <w:abstractNumId w:val="1"/>
  </w:num>
  <w:num w:numId="2" w16cid:durableId="180866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0F"/>
    <w:rsid w:val="000159B8"/>
    <w:rsid w:val="00027651"/>
    <w:rsid w:val="00030F7F"/>
    <w:rsid w:val="00031C0B"/>
    <w:rsid w:val="0004119B"/>
    <w:rsid w:val="00054887"/>
    <w:rsid w:val="000656C8"/>
    <w:rsid w:val="00080FB2"/>
    <w:rsid w:val="000824DF"/>
    <w:rsid w:val="000A2A28"/>
    <w:rsid w:val="000A7944"/>
    <w:rsid w:val="000B666D"/>
    <w:rsid w:val="000D316F"/>
    <w:rsid w:val="000D5CDE"/>
    <w:rsid w:val="000E7029"/>
    <w:rsid w:val="000E731D"/>
    <w:rsid w:val="000F4D76"/>
    <w:rsid w:val="000F70EC"/>
    <w:rsid w:val="000F7878"/>
    <w:rsid w:val="00114B5F"/>
    <w:rsid w:val="0011680F"/>
    <w:rsid w:val="001508FA"/>
    <w:rsid w:val="00151AE5"/>
    <w:rsid w:val="00152869"/>
    <w:rsid w:val="0015571A"/>
    <w:rsid w:val="00165C84"/>
    <w:rsid w:val="00170E4A"/>
    <w:rsid w:val="001823D9"/>
    <w:rsid w:val="00186A3D"/>
    <w:rsid w:val="00197522"/>
    <w:rsid w:val="001A74C0"/>
    <w:rsid w:val="001A7A53"/>
    <w:rsid w:val="001B0501"/>
    <w:rsid w:val="001B2CB7"/>
    <w:rsid w:val="001C643D"/>
    <w:rsid w:val="001C772F"/>
    <w:rsid w:val="001D4D11"/>
    <w:rsid w:val="001E147E"/>
    <w:rsid w:val="001E6DFB"/>
    <w:rsid w:val="001F0A33"/>
    <w:rsid w:val="00202B47"/>
    <w:rsid w:val="0020641F"/>
    <w:rsid w:val="00211D52"/>
    <w:rsid w:val="00212BDC"/>
    <w:rsid w:val="00215A5F"/>
    <w:rsid w:val="0023029C"/>
    <w:rsid w:val="00234E88"/>
    <w:rsid w:val="00236883"/>
    <w:rsid w:val="00237EDB"/>
    <w:rsid w:val="002448D8"/>
    <w:rsid w:val="002505EE"/>
    <w:rsid w:val="002628DD"/>
    <w:rsid w:val="00262C8D"/>
    <w:rsid w:val="0028260A"/>
    <w:rsid w:val="00283AC7"/>
    <w:rsid w:val="00283E03"/>
    <w:rsid w:val="002854D4"/>
    <w:rsid w:val="002858AD"/>
    <w:rsid w:val="0029236C"/>
    <w:rsid w:val="002A4667"/>
    <w:rsid w:val="002A6F5B"/>
    <w:rsid w:val="002B4010"/>
    <w:rsid w:val="002C1382"/>
    <w:rsid w:val="002D4829"/>
    <w:rsid w:val="002D5D60"/>
    <w:rsid w:val="002D7F74"/>
    <w:rsid w:val="002D7FDF"/>
    <w:rsid w:val="002E612D"/>
    <w:rsid w:val="002F12E4"/>
    <w:rsid w:val="002F6EAE"/>
    <w:rsid w:val="002F7C6C"/>
    <w:rsid w:val="00300CAF"/>
    <w:rsid w:val="003204E7"/>
    <w:rsid w:val="0032098F"/>
    <w:rsid w:val="003233DC"/>
    <w:rsid w:val="0032511B"/>
    <w:rsid w:val="0032554E"/>
    <w:rsid w:val="00332F04"/>
    <w:rsid w:val="00335234"/>
    <w:rsid w:val="0033618B"/>
    <w:rsid w:val="00344143"/>
    <w:rsid w:val="00344917"/>
    <w:rsid w:val="00351557"/>
    <w:rsid w:val="00351A8E"/>
    <w:rsid w:val="0035223C"/>
    <w:rsid w:val="00367A3B"/>
    <w:rsid w:val="00392D89"/>
    <w:rsid w:val="003A2005"/>
    <w:rsid w:val="003A5108"/>
    <w:rsid w:val="003A5ECD"/>
    <w:rsid w:val="003B0550"/>
    <w:rsid w:val="003B22B1"/>
    <w:rsid w:val="003C046C"/>
    <w:rsid w:val="003C352E"/>
    <w:rsid w:val="003C66CA"/>
    <w:rsid w:val="003C7E21"/>
    <w:rsid w:val="003D224F"/>
    <w:rsid w:val="003D3FD8"/>
    <w:rsid w:val="003D5D8B"/>
    <w:rsid w:val="003E2800"/>
    <w:rsid w:val="003E7645"/>
    <w:rsid w:val="003F5B59"/>
    <w:rsid w:val="00403BC3"/>
    <w:rsid w:val="00407504"/>
    <w:rsid w:val="00417C52"/>
    <w:rsid w:val="00423B98"/>
    <w:rsid w:val="00435175"/>
    <w:rsid w:val="00440C4B"/>
    <w:rsid w:val="00451854"/>
    <w:rsid w:val="00452C36"/>
    <w:rsid w:val="00454BAD"/>
    <w:rsid w:val="00466715"/>
    <w:rsid w:val="00466BE4"/>
    <w:rsid w:val="00466F29"/>
    <w:rsid w:val="004672C9"/>
    <w:rsid w:val="0047172E"/>
    <w:rsid w:val="0048058E"/>
    <w:rsid w:val="00481A5A"/>
    <w:rsid w:val="00487206"/>
    <w:rsid w:val="004B1243"/>
    <w:rsid w:val="004B2D4A"/>
    <w:rsid w:val="004C1AE3"/>
    <w:rsid w:val="004C7DFB"/>
    <w:rsid w:val="004D1491"/>
    <w:rsid w:val="004E1670"/>
    <w:rsid w:val="004E28F5"/>
    <w:rsid w:val="00503979"/>
    <w:rsid w:val="005101AA"/>
    <w:rsid w:val="00510A6F"/>
    <w:rsid w:val="0051293A"/>
    <w:rsid w:val="00521CCA"/>
    <w:rsid w:val="00523F4B"/>
    <w:rsid w:val="005302B4"/>
    <w:rsid w:val="00532280"/>
    <w:rsid w:val="00546E3F"/>
    <w:rsid w:val="00555190"/>
    <w:rsid w:val="00557F98"/>
    <w:rsid w:val="00564BBD"/>
    <w:rsid w:val="005658D5"/>
    <w:rsid w:val="00575AF9"/>
    <w:rsid w:val="00580749"/>
    <w:rsid w:val="0058123F"/>
    <w:rsid w:val="005817FF"/>
    <w:rsid w:val="00591077"/>
    <w:rsid w:val="005949BA"/>
    <w:rsid w:val="005A0FBE"/>
    <w:rsid w:val="005A122D"/>
    <w:rsid w:val="005A71F5"/>
    <w:rsid w:val="005B6FE0"/>
    <w:rsid w:val="005C0CF5"/>
    <w:rsid w:val="005C7ED2"/>
    <w:rsid w:val="005E0C7F"/>
    <w:rsid w:val="005E18C6"/>
    <w:rsid w:val="005E463C"/>
    <w:rsid w:val="005F416E"/>
    <w:rsid w:val="005F6446"/>
    <w:rsid w:val="006053DF"/>
    <w:rsid w:val="00607CAF"/>
    <w:rsid w:val="00612B8E"/>
    <w:rsid w:val="0061621F"/>
    <w:rsid w:val="00625145"/>
    <w:rsid w:val="00625601"/>
    <w:rsid w:val="006318EC"/>
    <w:rsid w:val="00644BC6"/>
    <w:rsid w:val="00654635"/>
    <w:rsid w:val="00671B38"/>
    <w:rsid w:val="006751FC"/>
    <w:rsid w:val="00692073"/>
    <w:rsid w:val="00692320"/>
    <w:rsid w:val="006A26AC"/>
    <w:rsid w:val="006B2C0F"/>
    <w:rsid w:val="006C0086"/>
    <w:rsid w:val="006D1189"/>
    <w:rsid w:val="006E4DEA"/>
    <w:rsid w:val="006E6C58"/>
    <w:rsid w:val="006F2D97"/>
    <w:rsid w:val="006F453D"/>
    <w:rsid w:val="006F5EB0"/>
    <w:rsid w:val="0070265F"/>
    <w:rsid w:val="0070574B"/>
    <w:rsid w:val="00706012"/>
    <w:rsid w:val="007118EB"/>
    <w:rsid w:val="00713C17"/>
    <w:rsid w:val="00716637"/>
    <w:rsid w:val="00720F37"/>
    <w:rsid w:val="00723177"/>
    <w:rsid w:val="007251D2"/>
    <w:rsid w:val="007335E9"/>
    <w:rsid w:val="00736901"/>
    <w:rsid w:val="007373C1"/>
    <w:rsid w:val="007508E9"/>
    <w:rsid w:val="00754017"/>
    <w:rsid w:val="00757856"/>
    <w:rsid w:val="00760E08"/>
    <w:rsid w:val="00764AE6"/>
    <w:rsid w:val="007702F5"/>
    <w:rsid w:val="00770C39"/>
    <w:rsid w:val="0077715A"/>
    <w:rsid w:val="00785BC1"/>
    <w:rsid w:val="0078767B"/>
    <w:rsid w:val="007968A6"/>
    <w:rsid w:val="007978C4"/>
    <w:rsid w:val="007B2E07"/>
    <w:rsid w:val="007B41F8"/>
    <w:rsid w:val="007B43C9"/>
    <w:rsid w:val="007C1852"/>
    <w:rsid w:val="007C310C"/>
    <w:rsid w:val="007C40CE"/>
    <w:rsid w:val="007D105A"/>
    <w:rsid w:val="007F22E8"/>
    <w:rsid w:val="007F4CED"/>
    <w:rsid w:val="007F5CB2"/>
    <w:rsid w:val="00801D65"/>
    <w:rsid w:val="008143FF"/>
    <w:rsid w:val="00825B64"/>
    <w:rsid w:val="00827B58"/>
    <w:rsid w:val="00830F72"/>
    <w:rsid w:val="008413D8"/>
    <w:rsid w:val="00843B00"/>
    <w:rsid w:val="00845439"/>
    <w:rsid w:val="00845EA9"/>
    <w:rsid w:val="0085351D"/>
    <w:rsid w:val="008539AB"/>
    <w:rsid w:val="00865F26"/>
    <w:rsid w:val="00875B6E"/>
    <w:rsid w:val="00883F0E"/>
    <w:rsid w:val="00887EC8"/>
    <w:rsid w:val="00892D2E"/>
    <w:rsid w:val="0089324A"/>
    <w:rsid w:val="008B4E79"/>
    <w:rsid w:val="008B6154"/>
    <w:rsid w:val="008C3D6F"/>
    <w:rsid w:val="008C6F66"/>
    <w:rsid w:val="008D1B9E"/>
    <w:rsid w:val="008E47D0"/>
    <w:rsid w:val="00904D21"/>
    <w:rsid w:val="00905540"/>
    <w:rsid w:val="00921F13"/>
    <w:rsid w:val="00922BE8"/>
    <w:rsid w:val="009348F9"/>
    <w:rsid w:val="009401FB"/>
    <w:rsid w:val="00943FC2"/>
    <w:rsid w:val="009448BE"/>
    <w:rsid w:val="00945CB1"/>
    <w:rsid w:val="009643A4"/>
    <w:rsid w:val="00971014"/>
    <w:rsid w:val="00981CDB"/>
    <w:rsid w:val="00985224"/>
    <w:rsid w:val="009872DA"/>
    <w:rsid w:val="009904CC"/>
    <w:rsid w:val="00991573"/>
    <w:rsid w:val="009A032A"/>
    <w:rsid w:val="009A038D"/>
    <w:rsid w:val="009A0A98"/>
    <w:rsid w:val="009A0D87"/>
    <w:rsid w:val="009A1B04"/>
    <w:rsid w:val="009B0AA1"/>
    <w:rsid w:val="009B0E51"/>
    <w:rsid w:val="009B1844"/>
    <w:rsid w:val="009B6BA4"/>
    <w:rsid w:val="009B7690"/>
    <w:rsid w:val="009D48E4"/>
    <w:rsid w:val="009D53DA"/>
    <w:rsid w:val="009D5DE2"/>
    <w:rsid w:val="009D7354"/>
    <w:rsid w:val="009E47B0"/>
    <w:rsid w:val="009F1238"/>
    <w:rsid w:val="009F130D"/>
    <w:rsid w:val="009F7553"/>
    <w:rsid w:val="00A0397A"/>
    <w:rsid w:val="00A05A34"/>
    <w:rsid w:val="00A209EF"/>
    <w:rsid w:val="00A26FDE"/>
    <w:rsid w:val="00A3029E"/>
    <w:rsid w:val="00A4109B"/>
    <w:rsid w:val="00A454BF"/>
    <w:rsid w:val="00A55EFA"/>
    <w:rsid w:val="00A622E7"/>
    <w:rsid w:val="00A67AFB"/>
    <w:rsid w:val="00A702E8"/>
    <w:rsid w:val="00A74E8F"/>
    <w:rsid w:val="00A80EC4"/>
    <w:rsid w:val="00A832BF"/>
    <w:rsid w:val="00A85B33"/>
    <w:rsid w:val="00A8756A"/>
    <w:rsid w:val="00A91EC6"/>
    <w:rsid w:val="00A92D2C"/>
    <w:rsid w:val="00A942F4"/>
    <w:rsid w:val="00A9535B"/>
    <w:rsid w:val="00AC69BD"/>
    <w:rsid w:val="00AD60F0"/>
    <w:rsid w:val="00AE3882"/>
    <w:rsid w:val="00AF0479"/>
    <w:rsid w:val="00AF3684"/>
    <w:rsid w:val="00B020B8"/>
    <w:rsid w:val="00B05DF1"/>
    <w:rsid w:val="00B069DF"/>
    <w:rsid w:val="00B07ABC"/>
    <w:rsid w:val="00B21403"/>
    <w:rsid w:val="00B249DC"/>
    <w:rsid w:val="00B2711D"/>
    <w:rsid w:val="00B30AEF"/>
    <w:rsid w:val="00B34900"/>
    <w:rsid w:val="00B3619C"/>
    <w:rsid w:val="00B409CF"/>
    <w:rsid w:val="00B43150"/>
    <w:rsid w:val="00B44E5F"/>
    <w:rsid w:val="00B52289"/>
    <w:rsid w:val="00B5327F"/>
    <w:rsid w:val="00B53E02"/>
    <w:rsid w:val="00B670CD"/>
    <w:rsid w:val="00B67A82"/>
    <w:rsid w:val="00B73A70"/>
    <w:rsid w:val="00B90CD4"/>
    <w:rsid w:val="00B976F9"/>
    <w:rsid w:val="00BA5FE4"/>
    <w:rsid w:val="00BB1276"/>
    <w:rsid w:val="00BB161C"/>
    <w:rsid w:val="00BC71EC"/>
    <w:rsid w:val="00BE1C4C"/>
    <w:rsid w:val="00BF5566"/>
    <w:rsid w:val="00C02E76"/>
    <w:rsid w:val="00C042D0"/>
    <w:rsid w:val="00C046DE"/>
    <w:rsid w:val="00C06BA9"/>
    <w:rsid w:val="00C12EC9"/>
    <w:rsid w:val="00C25314"/>
    <w:rsid w:val="00C45517"/>
    <w:rsid w:val="00C5289A"/>
    <w:rsid w:val="00C640CB"/>
    <w:rsid w:val="00C70C92"/>
    <w:rsid w:val="00C755DB"/>
    <w:rsid w:val="00C757BE"/>
    <w:rsid w:val="00C7652B"/>
    <w:rsid w:val="00C93AF4"/>
    <w:rsid w:val="00CC4963"/>
    <w:rsid w:val="00D05DB9"/>
    <w:rsid w:val="00D230B4"/>
    <w:rsid w:val="00D35A2E"/>
    <w:rsid w:val="00D4290F"/>
    <w:rsid w:val="00D477A5"/>
    <w:rsid w:val="00D56A98"/>
    <w:rsid w:val="00D62D1E"/>
    <w:rsid w:val="00D80FAF"/>
    <w:rsid w:val="00D87BBC"/>
    <w:rsid w:val="00DA52D7"/>
    <w:rsid w:val="00DA78AB"/>
    <w:rsid w:val="00DA7C95"/>
    <w:rsid w:val="00DB0297"/>
    <w:rsid w:val="00DC257A"/>
    <w:rsid w:val="00DC3415"/>
    <w:rsid w:val="00DD0495"/>
    <w:rsid w:val="00E067C7"/>
    <w:rsid w:val="00E252C5"/>
    <w:rsid w:val="00E25984"/>
    <w:rsid w:val="00E34045"/>
    <w:rsid w:val="00E35163"/>
    <w:rsid w:val="00E37E60"/>
    <w:rsid w:val="00E404B9"/>
    <w:rsid w:val="00E43426"/>
    <w:rsid w:val="00E46E5A"/>
    <w:rsid w:val="00E476D1"/>
    <w:rsid w:val="00E64B54"/>
    <w:rsid w:val="00E65FFB"/>
    <w:rsid w:val="00E70B29"/>
    <w:rsid w:val="00E76263"/>
    <w:rsid w:val="00E76E65"/>
    <w:rsid w:val="00E83988"/>
    <w:rsid w:val="00E913A8"/>
    <w:rsid w:val="00E969B0"/>
    <w:rsid w:val="00E96B33"/>
    <w:rsid w:val="00EA0538"/>
    <w:rsid w:val="00EA0DAC"/>
    <w:rsid w:val="00EA3C33"/>
    <w:rsid w:val="00EA5483"/>
    <w:rsid w:val="00EA7082"/>
    <w:rsid w:val="00EB3323"/>
    <w:rsid w:val="00EB3994"/>
    <w:rsid w:val="00EC16D8"/>
    <w:rsid w:val="00EC33DE"/>
    <w:rsid w:val="00EC6838"/>
    <w:rsid w:val="00EE2E35"/>
    <w:rsid w:val="00EE37DA"/>
    <w:rsid w:val="00EE58E4"/>
    <w:rsid w:val="00EF2A12"/>
    <w:rsid w:val="00EF5692"/>
    <w:rsid w:val="00F0205E"/>
    <w:rsid w:val="00F03298"/>
    <w:rsid w:val="00F12457"/>
    <w:rsid w:val="00F12F6D"/>
    <w:rsid w:val="00F136B2"/>
    <w:rsid w:val="00F142D6"/>
    <w:rsid w:val="00F1680E"/>
    <w:rsid w:val="00F16FCA"/>
    <w:rsid w:val="00F24EB4"/>
    <w:rsid w:val="00F2652A"/>
    <w:rsid w:val="00F30499"/>
    <w:rsid w:val="00F411A9"/>
    <w:rsid w:val="00F42DB0"/>
    <w:rsid w:val="00F51895"/>
    <w:rsid w:val="00F55A53"/>
    <w:rsid w:val="00F606F1"/>
    <w:rsid w:val="00F64778"/>
    <w:rsid w:val="00F65E48"/>
    <w:rsid w:val="00F67D0B"/>
    <w:rsid w:val="00F86939"/>
    <w:rsid w:val="00F86B89"/>
    <w:rsid w:val="00F91B84"/>
    <w:rsid w:val="00F92682"/>
    <w:rsid w:val="00FA7142"/>
    <w:rsid w:val="00FC2495"/>
    <w:rsid w:val="00FC5A64"/>
    <w:rsid w:val="00FC7AFB"/>
    <w:rsid w:val="00FD673A"/>
    <w:rsid w:val="00FD7FD1"/>
    <w:rsid w:val="00FE0341"/>
    <w:rsid w:val="00FE48E2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EAE5D"/>
  <w15:docId w15:val="{3F590B89-4081-4833-9BA0-3FFFE44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08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8E4"/>
  </w:style>
  <w:style w:type="paragraph" w:styleId="Footer">
    <w:name w:val="footer"/>
    <w:basedOn w:val="Normal"/>
    <w:link w:val="FooterChar"/>
    <w:uiPriority w:val="99"/>
    <w:unhideWhenUsed/>
    <w:rsid w:val="00EE5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8E4"/>
  </w:style>
  <w:style w:type="character" w:styleId="CommentReference">
    <w:name w:val="annotation reference"/>
    <w:basedOn w:val="DefaultParagraphFont"/>
    <w:uiPriority w:val="99"/>
    <w:semiHidden/>
    <w:unhideWhenUsed/>
    <w:rsid w:val="00883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F0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B4E79"/>
    <w:rPr>
      <w:b/>
      <w:bCs/>
    </w:rPr>
  </w:style>
  <w:style w:type="paragraph" w:styleId="ListParagraph">
    <w:name w:val="List Paragraph"/>
    <w:basedOn w:val="Normal"/>
    <w:uiPriority w:val="34"/>
    <w:qFormat/>
    <w:rsid w:val="00F86B89"/>
    <w:pPr>
      <w:ind w:left="720"/>
      <w:contextualSpacing/>
    </w:pPr>
  </w:style>
  <w:style w:type="table" w:styleId="TableGrid">
    <w:name w:val="Table Grid"/>
    <w:basedOn w:val="TableNormal"/>
    <w:uiPriority w:val="39"/>
    <w:rsid w:val="0025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64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E463C"/>
  </w:style>
  <w:style w:type="paragraph" w:styleId="Revision">
    <w:name w:val="Revision"/>
    <w:hidden/>
    <w:uiPriority w:val="99"/>
    <w:semiHidden/>
    <w:rsid w:val="00152869"/>
    <w:pPr>
      <w:spacing w:after="0" w:line="240" w:lineRule="auto"/>
    </w:pPr>
  </w:style>
  <w:style w:type="table" w:styleId="GridTable1Light-Accent5">
    <w:name w:val="Grid Table 1 Light Accent 5"/>
    <w:basedOn w:val="TableNormal"/>
    <w:uiPriority w:val="46"/>
    <w:rsid w:val="003E76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9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6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2FD769-2868-4D8C-8A4C-884449CA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Krajcar</dc:creator>
  <cp:keywords/>
  <dc:description/>
  <cp:lastModifiedBy>Tit Neubauer</cp:lastModifiedBy>
  <cp:revision>2</cp:revision>
  <cp:lastPrinted>2024-09-16T07:31:00Z</cp:lastPrinted>
  <dcterms:created xsi:type="dcterms:W3CDTF">2024-09-18T14:07:00Z</dcterms:created>
  <dcterms:modified xsi:type="dcterms:W3CDTF">2024-09-18T14:07:00Z</dcterms:modified>
</cp:coreProperties>
</file>