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83AD5" w14:textId="77777777" w:rsidR="0091270B" w:rsidRDefault="0091270B" w:rsidP="00BF4213">
      <w:pPr>
        <w:jc w:val="both"/>
        <w:rPr>
          <w:rFonts w:ascii="Arial" w:hAnsi="Arial" w:cs="Arial"/>
          <w:sz w:val="22"/>
          <w:szCs w:val="22"/>
        </w:rPr>
      </w:pPr>
    </w:p>
    <w:p w14:paraId="7A2F1353" w14:textId="77777777" w:rsidR="00BF4213" w:rsidRDefault="00BF4213" w:rsidP="00BF4213">
      <w:pPr>
        <w:jc w:val="both"/>
        <w:rPr>
          <w:rFonts w:ascii="Arial" w:hAnsi="Arial" w:cs="Arial"/>
          <w:sz w:val="22"/>
          <w:szCs w:val="22"/>
        </w:rPr>
      </w:pPr>
    </w:p>
    <w:p w14:paraId="1DF6198F" w14:textId="0BE22962" w:rsidR="00124580" w:rsidRDefault="00124580" w:rsidP="00124580">
      <w:pPr>
        <w:autoSpaceDE w:val="0"/>
        <w:autoSpaceDN w:val="0"/>
        <w:adjustRightInd w:val="0"/>
        <w:rPr>
          <w:rFonts w:ascii="Arial" w:hAnsi="Arial" w:cs="Arial"/>
          <w:b/>
          <w:bCs/>
          <w:color w:val="000000"/>
          <w:sz w:val="22"/>
          <w:szCs w:val="22"/>
        </w:rPr>
      </w:pPr>
      <w:r w:rsidRPr="00124580">
        <w:rPr>
          <w:rFonts w:ascii="Arial" w:hAnsi="Arial" w:cs="Arial"/>
          <w:b/>
          <w:bCs/>
          <w:color w:val="000000"/>
          <w:sz w:val="22"/>
          <w:szCs w:val="22"/>
        </w:rPr>
        <w:t xml:space="preserve">Navodila za izračun </w:t>
      </w:r>
      <w:bookmarkStart w:id="0" w:name="_Hlk152146949"/>
      <w:bookmarkStart w:id="1" w:name="_Hlk152148564"/>
      <w:r w:rsidR="001E345B">
        <w:rPr>
          <w:rFonts w:ascii="Arial" w:hAnsi="Arial" w:cs="Arial"/>
          <w:b/>
          <w:bCs/>
          <w:color w:val="000000"/>
          <w:sz w:val="22"/>
          <w:szCs w:val="22"/>
        </w:rPr>
        <w:t>stroškov na enoto</w:t>
      </w:r>
      <w:bookmarkStart w:id="2" w:name="_Hlk152147106"/>
      <w:r w:rsidR="001E345B">
        <w:rPr>
          <w:rFonts w:ascii="Arial" w:hAnsi="Arial" w:cs="Arial"/>
          <w:b/>
          <w:bCs/>
          <w:color w:val="000000"/>
          <w:sz w:val="22"/>
          <w:szCs w:val="22"/>
        </w:rPr>
        <w:t xml:space="preserve"> (SE) za </w:t>
      </w:r>
      <w:r w:rsidR="00617C76">
        <w:rPr>
          <w:rFonts w:ascii="Arial" w:hAnsi="Arial" w:cs="Arial"/>
          <w:b/>
          <w:bCs/>
          <w:color w:val="000000"/>
          <w:sz w:val="22"/>
          <w:szCs w:val="22"/>
        </w:rPr>
        <w:t xml:space="preserve">neposredne </w:t>
      </w:r>
      <w:r w:rsidR="001E345B">
        <w:rPr>
          <w:rFonts w:ascii="Arial" w:hAnsi="Arial" w:cs="Arial"/>
          <w:b/>
          <w:bCs/>
          <w:color w:val="000000"/>
          <w:sz w:val="22"/>
          <w:szCs w:val="22"/>
        </w:rPr>
        <w:t>stroške osebja</w:t>
      </w:r>
      <w:bookmarkEnd w:id="0"/>
      <w:bookmarkEnd w:id="2"/>
    </w:p>
    <w:bookmarkEnd w:id="1"/>
    <w:p w14:paraId="053F4D22" w14:textId="77777777" w:rsidR="00124580" w:rsidRDefault="00124580" w:rsidP="00124580">
      <w:pPr>
        <w:autoSpaceDE w:val="0"/>
        <w:autoSpaceDN w:val="0"/>
        <w:adjustRightInd w:val="0"/>
        <w:rPr>
          <w:rFonts w:ascii="Arial" w:hAnsi="Arial" w:cs="Arial"/>
          <w:b/>
          <w:bCs/>
          <w:color w:val="000000"/>
          <w:sz w:val="22"/>
          <w:szCs w:val="22"/>
        </w:rPr>
      </w:pPr>
    </w:p>
    <w:p w14:paraId="687EBE15" w14:textId="4D986853" w:rsidR="00124580" w:rsidRDefault="00124580" w:rsidP="00124580">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Obrazec </w:t>
      </w:r>
      <w:r w:rsidRPr="00124580">
        <w:rPr>
          <w:rFonts w:ascii="Arial" w:hAnsi="Arial" w:cs="Arial"/>
          <w:color w:val="000000"/>
          <w:sz w:val="20"/>
          <w:szCs w:val="20"/>
        </w:rPr>
        <w:t xml:space="preserve">SE za izračun urne postavke plač </w:t>
      </w:r>
      <w:r>
        <w:rPr>
          <w:rFonts w:ascii="Arial" w:hAnsi="Arial" w:cs="Arial"/>
          <w:color w:val="000000"/>
          <w:sz w:val="20"/>
          <w:szCs w:val="20"/>
        </w:rPr>
        <w:t xml:space="preserve">(priloga razpisne dokumentacije) se uporabi za izračun vrednosti stroška </w:t>
      </w:r>
      <w:r w:rsidR="00757F29" w:rsidRPr="00757F29">
        <w:rPr>
          <w:rFonts w:ascii="Arial" w:hAnsi="Arial" w:cs="Arial"/>
          <w:color w:val="000000"/>
          <w:sz w:val="20"/>
          <w:szCs w:val="20"/>
        </w:rPr>
        <w:t xml:space="preserve">stroškov na enoto (SE) za </w:t>
      </w:r>
      <w:r w:rsidR="00617C76">
        <w:rPr>
          <w:rFonts w:ascii="Arial" w:hAnsi="Arial" w:cs="Arial"/>
          <w:color w:val="000000"/>
          <w:sz w:val="20"/>
          <w:szCs w:val="20"/>
        </w:rPr>
        <w:t xml:space="preserve">neposredne </w:t>
      </w:r>
      <w:r w:rsidR="00757F29" w:rsidRPr="00757F29">
        <w:rPr>
          <w:rFonts w:ascii="Arial" w:hAnsi="Arial" w:cs="Arial"/>
          <w:color w:val="000000"/>
          <w:sz w:val="20"/>
          <w:szCs w:val="20"/>
        </w:rPr>
        <w:t>stroške osebja</w:t>
      </w:r>
      <w:r>
        <w:rPr>
          <w:rFonts w:ascii="Arial" w:hAnsi="Arial" w:cs="Arial"/>
          <w:color w:val="000000"/>
          <w:sz w:val="20"/>
          <w:szCs w:val="20"/>
        </w:rPr>
        <w:t xml:space="preserve"> iz predmetnega razpisa.</w:t>
      </w:r>
    </w:p>
    <w:p w14:paraId="614F1653" w14:textId="77777777" w:rsidR="00124580" w:rsidRDefault="00124580" w:rsidP="00124580">
      <w:pPr>
        <w:autoSpaceDE w:val="0"/>
        <w:autoSpaceDN w:val="0"/>
        <w:adjustRightInd w:val="0"/>
        <w:rPr>
          <w:rFonts w:ascii="Arial" w:hAnsi="Arial" w:cs="Arial"/>
          <w:color w:val="000000"/>
          <w:sz w:val="20"/>
          <w:szCs w:val="20"/>
        </w:rPr>
      </w:pPr>
    </w:p>
    <w:p w14:paraId="3218612B" w14:textId="6AE71416" w:rsidR="00124580" w:rsidRDefault="00124580" w:rsidP="00124580">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V skladu z drugo točko </w:t>
      </w:r>
      <w:r w:rsidR="000413C5">
        <w:rPr>
          <w:rFonts w:ascii="Arial" w:hAnsi="Arial" w:cs="Arial"/>
          <w:color w:val="000000"/>
          <w:sz w:val="20"/>
          <w:szCs w:val="20"/>
        </w:rPr>
        <w:t>55</w:t>
      </w:r>
      <w:r>
        <w:rPr>
          <w:rFonts w:ascii="Arial" w:hAnsi="Arial" w:cs="Arial"/>
          <w:color w:val="000000"/>
          <w:sz w:val="20"/>
          <w:szCs w:val="20"/>
        </w:rPr>
        <w:t xml:space="preserve">. člena Uredbe </w:t>
      </w:r>
      <w:r w:rsidR="000413C5">
        <w:rPr>
          <w:rFonts w:ascii="Arial" w:hAnsi="Arial" w:cs="Arial"/>
          <w:color w:val="000000"/>
          <w:sz w:val="20"/>
          <w:szCs w:val="20"/>
        </w:rPr>
        <w:t>(EU) 2021/1060</w:t>
      </w:r>
      <w:r>
        <w:rPr>
          <w:rFonts w:ascii="Arial" w:hAnsi="Arial" w:cs="Arial"/>
          <w:color w:val="000000"/>
          <w:sz w:val="20"/>
          <w:szCs w:val="20"/>
        </w:rPr>
        <w:t xml:space="preserve"> se lahko za namen določanja </w:t>
      </w:r>
      <w:r w:rsidR="00617C76">
        <w:rPr>
          <w:rFonts w:ascii="Arial" w:hAnsi="Arial" w:cs="Arial"/>
          <w:color w:val="000000"/>
          <w:sz w:val="20"/>
          <w:szCs w:val="20"/>
        </w:rPr>
        <w:t>neposrednih stroškov osebja</w:t>
      </w:r>
      <w:r>
        <w:rPr>
          <w:rFonts w:ascii="Arial" w:hAnsi="Arial" w:cs="Arial"/>
          <w:color w:val="000000"/>
          <w:sz w:val="20"/>
          <w:szCs w:val="20"/>
        </w:rPr>
        <w:t xml:space="preserve"> določi urna postavka</w:t>
      </w:r>
      <w:r w:rsidR="000413C5">
        <w:rPr>
          <w:rFonts w:ascii="Arial" w:hAnsi="Arial" w:cs="Arial"/>
          <w:color w:val="000000"/>
          <w:sz w:val="20"/>
          <w:szCs w:val="20"/>
        </w:rPr>
        <w:t xml:space="preserve"> (strošek na enoto)</w:t>
      </w:r>
      <w:r>
        <w:rPr>
          <w:rFonts w:ascii="Arial" w:hAnsi="Arial" w:cs="Arial"/>
          <w:color w:val="000000"/>
          <w:sz w:val="20"/>
          <w:szCs w:val="20"/>
        </w:rPr>
        <w:t>, ki se izračuna tako, da se zadnji evidentirani letni bruto stroški za zaposlene delijo s 1.720 urami. Pri tem je potrebno upoštevati naslednje:</w:t>
      </w:r>
    </w:p>
    <w:p w14:paraId="4C68416E" w14:textId="2E123A51" w:rsidR="00C27D4B" w:rsidRDefault="00C27D4B" w:rsidP="00124580">
      <w:pPr>
        <w:autoSpaceDE w:val="0"/>
        <w:autoSpaceDN w:val="0"/>
        <w:adjustRightInd w:val="0"/>
        <w:jc w:val="both"/>
        <w:rPr>
          <w:rFonts w:ascii="Arial" w:hAnsi="Arial" w:cs="Arial"/>
          <w:color w:val="000000"/>
          <w:sz w:val="20"/>
          <w:szCs w:val="20"/>
        </w:rPr>
      </w:pPr>
    </w:p>
    <w:p w14:paraId="7846B75B" w14:textId="40EC5420" w:rsidR="00230D3B" w:rsidRPr="00230D3B" w:rsidRDefault="00230D3B" w:rsidP="00D73699">
      <w:pPr>
        <w:pStyle w:val="style5"/>
        <w:numPr>
          <w:ilvl w:val="0"/>
          <w:numId w:val="6"/>
        </w:numPr>
        <w:spacing w:line="260" w:lineRule="exact"/>
        <w:jc w:val="both"/>
        <w:rPr>
          <w:rFonts w:ascii="Arial" w:hAnsi="Arial"/>
          <w:sz w:val="20"/>
          <w:szCs w:val="20"/>
        </w:rPr>
      </w:pPr>
      <w:r w:rsidRPr="00230D3B">
        <w:rPr>
          <w:rFonts w:ascii="Arial" w:hAnsi="Arial"/>
          <w:sz w:val="20"/>
          <w:szCs w:val="20"/>
        </w:rPr>
        <w:t>bruto stroški  zajemajo plačo in dodatke z vsemi pripadajočimi davki in prispevki delavca in delodajalca (skladno z Navodili OU, šesti odstavek točke 3.3.1);</w:t>
      </w:r>
    </w:p>
    <w:p w14:paraId="38F2EC16" w14:textId="5E68DF2D" w:rsidR="00877A2F" w:rsidRDefault="00877A2F" w:rsidP="00877A2F">
      <w:pPr>
        <w:pStyle w:val="style5"/>
        <w:numPr>
          <w:ilvl w:val="0"/>
          <w:numId w:val="6"/>
        </w:numPr>
        <w:spacing w:line="260" w:lineRule="exact"/>
        <w:jc w:val="both"/>
        <w:rPr>
          <w:rFonts w:ascii="Arial" w:hAnsi="Arial"/>
          <w:sz w:val="20"/>
          <w:szCs w:val="20"/>
        </w:rPr>
      </w:pPr>
      <w:r>
        <w:rPr>
          <w:rFonts w:ascii="Arial" w:hAnsi="Arial"/>
          <w:sz w:val="20"/>
          <w:szCs w:val="20"/>
        </w:rPr>
        <w:t>zadnji evidentirani letni bruto stroški za zaposlene morajo biti evidentirani v računovodskih izkazih (morajo biti preverljivi);</w:t>
      </w:r>
    </w:p>
    <w:p w14:paraId="5A57E37A" w14:textId="77777777" w:rsidR="00877A2F" w:rsidRDefault="00877A2F" w:rsidP="00877A2F">
      <w:pPr>
        <w:pStyle w:val="style5"/>
        <w:numPr>
          <w:ilvl w:val="0"/>
          <w:numId w:val="6"/>
        </w:numPr>
        <w:spacing w:line="260" w:lineRule="exact"/>
        <w:jc w:val="both"/>
        <w:rPr>
          <w:rFonts w:ascii="Arial" w:hAnsi="Arial"/>
          <w:sz w:val="20"/>
          <w:szCs w:val="20"/>
        </w:rPr>
      </w:pPr>
      <w:r>
        <w:rPr>
          <w:rFonts w:ascii="Arial" w:hAnsi="Arial"/>
          <w:sz w:val="20"/>
          <w:szCs w:val="20"/>
        </w:rPr>
        <w:t>zadnji evidentirani letni bruto stroški za zaposlene obsegajo preteklo referenčno obdobje enega leta (12 zaporednih mesecev) in pomeni, da ni mogoče uporabiti metode izračuna, ki temelji na preteklih podatkih upravičenca;</w:t>
      </w:r>
    </w:p>
    <w:p w14:paraId="78BEB734" w14:textId="77777777" w:rsidR="00877A2F" w:rsidRDefault="00877A2F" w:rsidP="00877A2F">
      <w:pPr>
        <w:pStyle w:val="style5"/>
        <w:numPr>
          <w:ilvl w:val="0"/>
          <w:numId w:val="6"/>
        </w:numPr>
        <w:spacing w:line="260" w:lineRule="exact"/>
        <w:jc w:val="both"/>
        <w:rPr>
          <w:rFonts w:ascii="Arial" w:hAnsi="Arial"/>
          <w:sz w:val="20"/>
          <w:szCs w:val="20"/>
        </w:rPr>
      </w:pPr>
      <w:r>
        <w:rPr>
          <w:rFonts w:ascii="Arial" w:hAnsi="Arial"/>
          <w:sz w:val="20"/>
          <w:szCs w:val="20"/>
        </w:rPr>
        <w:t>v primerih, kjer zaposlitev ni trajala 12 zaporednih mesecev, se lahko urna postavka izračuna na osnovi enakih/podobnih delovnih mest, kjer pa je zaposlitev trajala 12 zaporednih mesecev;</w:t>
      </w:r>
    </w:p>
    <w:p w14:paraId="478737B5" w14:textId="77777777" w:rsidR="00877A2F" w:rsidRPr="007E7E64" w:rsidRDefault="00877A2F" w:rsidP="00877A2F">
      <w:pPr>
        <w:pStyle w:val="style5"/>
        <w:numPr>
          <w:ilvl w:val="0"/>
          <w:numId w:val="6"/>
        </w:numPr>
        <w:spacing w:line="260" w:lineRule="exact"/>
        <w:jc w:val="both"/>
        <w:rPr>
          <w:rFonts w:ascii="Arial" w:hAnsi="Arial"/>
          <w:sz w:val="20"/>
          <w:szCs w:val="20"/>
        </w:rPr>
      </w:pPr>
      <w:r>
        <w:rPr>
          <w:rFonts w:ascii="Arial" w:hAnsi="Arial"/>
          <w:sz w:val="20"/>
          <w:szCs w:val="20"/>
        </w:rPr>
        <w:t xml:space="preserve">v primerih zaposlitev za krajši delovni čas, kjer je zaposlitev trajala 12 zaporednih mesecev, se urna postavka izračuna tako, da vrednost delimo s številom delovnih ur v zadnjih 12 zaporednih </w:t>
      </w:r>
      <w:r w:rsidRPr="007E7E64">
        <w:rPr>
          <w:rFonts w:ascii="Arial" w:hAnsi="Arial"/>
          <w:sz w:val="20"/>
          <w:szCs w:val="20"/>
        </w:rPr>
        <w:t>mesecih, da dobimo urno postavko, ki jo potem množimo s 1.720 urami, da dobimo letno raven;</w:t>
      </w:r>
    </w:p>
    <w:p w14:paraId="2970F14C" w14:textId="77777777" w:rsidR="00877A2F" w:rsidRPr="007E7E64" w:rsidRDefault="00877A2F" w:rsidP="00877A2F">
      <w:pPr>
        <w:pStyle w:val="style5"/>
        <w:numPr>
          <w:ilvl w:val="0"/>
          <w:numId w:val="6"/>
        </w:numPr>
        <w:spacing w:line="260" w:lineRule="exact"/>
        <w:jc w:val="both"/>
        <w:rPr>
          <w:rFonts w:ascii="Arial" w:hAnsi="Arial"/>
          <w:sz w:val="20"/>
          <w:szCs w:val="20"/>
        </w:rPr>
      </w:pPr>
      <w:r w:rsidRPr="007E7E64">
        <w:rPr>
          <w:rFonts w:ascii="Arial" w:hAnsi="Arial"/>
          <w:sz w:val="20"/>
          <w:szCs w:val="20"/>
        </w:rPr>
        <w:t>v primerih kjer se operacija izvaja več let, se lahko urna postavka posodablja, v kolikor je to predvideno že v začetni fazi (določeno na ravni načina izbora operacij);</w:t>
      </w:r>
    </w:p>
    <w:p w14:paraId="6CE5C294" w14:textId="77777777" w:rsidR="00877A2F" w:rsidRDefault="00877A2F" w:rsidP="00877A2F">
      <w:pPr>
        <w:pStyle w:val="style5"/>
        <w:numPr>
          <w:ilvl w:val="0"/>
          <w:numId w:val="6"/>
        </w:numPr>
        <w:spacing w:line="260" w:lineRule="exact"/>
        <w:jc w:val="both"/>
        <w:rPr>
          <w:rFonts w:ascii="Arial" w:hAnsi="Arial"/>
          <w:sz w:val="20"/>
          <w:szCs w:val="20"/>
        </w:rPr>
      </w:pPr>
      <w:r>
        <w:rPr>
          <w:rFonts w:ascii="Arial" w:hAnsi="Arial"/>
          <w:sz w:val="20"/>
          <w:szCs w:val="20"/>
        </w:rPr>
        <w:t>skupno število ur, prijavljenih na osebo za določeno leto, ne sme preseči  števila ur, ki se uporabijo za izračun te urne postavke. Ta omejitev ne velja v primeru dopolnilnega dela v skladu z Zakonom o delovnih razmerjih.</w:t>
      </w:r>
    </w:p>
    <w:p w14:paraId="45669D07" w14:textId="77777777" w:rsidR="00877A2F" w:rsidRDefault="00877A2F" w:rsidP="00877A2F">
      <w:pPr>
        <w:pStyle w:val="style5"/>
        <w:spacing w:line="260" w:lineRule="exact"/>
        <w:ind w:left="0"/>
        <w:rPr>
          <w:rFonts w:ascii="Arial" w:hAnsi="Arial"/>
          <w:b/>
          <w:sz w:val="20"/>
          <w:szCs w:val="20"/>
        </w:rPr>
      </w:pPr>
    </w:p>
    <w:p w14:paraId="0CA2F9BA" w14:textId="77777777" w:rsidR="00877A2F" w:rsidRDefault="00877A2F" w:rsidP="00877A2F">
      <w:pPr>
        <w:pStyle w:val="style5"/>
        <w:spacing w:line="260" w:lineRule="exact"/>
        <w:ind w:left="0"/>
        <w:jc w:val="both"/>
        <w:rPr>
          <w:rFonts w:ascii="Arial" w:hAnsi="Arial"/>
          <w:sz w:val="20"/>
          <w:szCs w:val="20"/>
        </w:rPr>
      </w:pPr>
      <w:r>
        <w:rPr>
          <w:rFonts w:ascii="Arial" w:hAnsi="Arial"/>
          <w:sz w:val="20"/>
          <w:szCs w:val="20"/>
        </w:rPr>
        <w:t>V primeru dopolnilnega dela se urna postavka izračuna tako, da ne vključuje stroškov, ki praviloma ne nastajajo v okviru dopolnilnega delovnega razmerja in kar je natančno opredeljeno s pogodbo o zaposlitvi za opravljanje dopolnilnega dela. Iz osnove za izračun urne postavke se tako praviloma izločijo povračilo stroškov za prehrano, prevoz na delo, regres za letni dopust, premije kolektivnega dodatnega pokojninskega zavarovanja oziroma drugi dodatki in stroški, ki delavcu ne pripadajo iz naslova dopolnilnega dela.</w:t>
      </w:r>
    </w:p>
    <w:p w14:paraId="6353026D" w14:textId="77777777" w:rsidR="00877A2F" w:rsidRDefault="00877A2F" w:rsidP="00877A2F">
      <w:pPr>
        <w:pStyle w:val="style5"/>
        <w:spacing w:line="260" w:lineRule="exact"/>
        <w:ind w:left="0"/>
        <w:jc w:val="both"/>
        <w:rPr>
          <w:rFonts w:ascii="Arial" w:hAnsi="Arial"/>
          <w:sz w:val="20"/>
          <w:szCs w:val="20"/>
        </w:rPr>
      </w:pPr>
    </w:p>
    <w:p w14:paraId="0290EFBC" w14:textId="77777777" w:rsidR="00877A2F" w:rsidRDefault="00877A2F" w:rsidP="00877A2F">
      <w:pPr>
        <w:pStyle w:val="style5"/>
        <w:spacing w:line="260" w:lineRule="exact"/>
        <w:ind w:left="0"/>
        <w:rPr>
          <w:rFonts w:ascii="Arial" w:hAnsi="Arial"/>
          <w:b/>
          <w:bCs/>
          <w:sz w:val="20"/>
          <w:szCs w:val="20"/>
        </w:rPr>
      </w:pPr>
      <w:r>
        <w:rPr>
          <w:rFonts w:ascii="Arial" w:hAnsi="Arial"/>
          <w:b/>
          <w:sz w:val="20"/>
          <w:szCs w:val="20"/>
        </w:rPr>
        <w:t>Dokazila</w:t>
      </w:r>
      <w:r>
        <w:rPr>
          <w:rFonts w:ascii="Arial" w:hAnsi="Arial"/>
          <w:b/>
          <w:bCs/>
          <w:sz w:val="20"/>
          <w:szCs w:val="20"/>
        </w:rPr>
        <w:t>:</w:t>
      </w:r>
    </w:p>
    <w:p w14:paraId="0D49B480" w14:textId="041B932F" w:rsidR="00877A2F" w:rsidRDefault="00617C76" w:rsidP="00877A2F">
      <w:pPr>
        <w:pStyle w:val="style1"/>
        <w:numPr>
          <w:ilvl w:val="0"/>
          <w:numId w:val="7"/>
        </w:numPr>
        <w:tabs>
          <w:tab w:val="left" w:pos="708"/>
        </w:tabs>
        <w:spacing w:line="260" w:lineRule="exact"/>
        <w:rPr>
          <w:rFonts w:ascii="Arial" w:hAnsi="Arial"/>
          <w:sz w:val="20"/>
          <w:szCs w:val="20"/>
        </w:rPr>
      </w:pPr>
      <w:r>
        <w:rPr>
          <w:rFonts w:ascii="Arial" w:hAnsi="Arial"/>
          <w:sz w:val="20"/>
          <w:szCs w:val="20"/>
        </w:rPr>
        <w:t>O</w:t>
      </w:r>
      <w:r w:rsidR="00B74E63">
        <w:rPr>
          <w:rFonts w:ascii="Arial" w:hAnsi="Arial"/>
          <w:sz w:val="20"/>
          <w:szCs w:val="20"/>
        </w:rPr>
        <w:t xml:space="preserve">brazec </w:t>
      </w:r>
      <w:r w:rsidR="00877A2F">
        <w:rPr>
          <w:rFonts w:ascii="Arial" w:hAnsi="Arial"/>
          <w:sz w:val="20"/>
          <w:szCs w:val="20"/>
        </w:rPr>
        <w:t>za izračun stroškov na enoto</w:t>
      </w:r>
      <w:r w:rsidR="007F6CCB">
        <w:rPr>
          <w:rFonts w:ascii="Arial" w:hAnsi="Arial"/>
          <w:sz w:val="20"/>
          <w:szCs w:val="20"/>
        </w:rPr>
        <w:t xml:space="preserve"> (</w:t>
      </w:r>
      <w:r w:rsidR="00757F29" w:rsidRPr="00757F29">
        <w:rPr>
          <w:rFonts w:ascii="Arial" w:hAnsi="Arial"/>
          <w:sz w:val="20"/>
          <w:szCs w:val="20"/>
        </w:rPr>
        <w:t xml:space="preserve">SE) za </w:t>
      </w:r>
      <w:r>
        <w:rPr>
          <w:rFonts w:ascii="Arial" w:hAnsi="Arial"/>
          <w:sz w:val="20"/>
          <w:szCs w:val="20"/>
        </w:rPr>
        <w:t xml:space="preserve">neposredne </w:t>
      </w:r>
      <w:r w:rsidR="00757F29" w:rsidRPr="00757F29">
        <w:rPr>
          <w:rFonts w:ascii="Arial" w:hAnsi="Arial"/>
          <w:sz w:val="20"/>
          <w:szCs w:val="20"/>
        </w:rPr>
        <w:t>stroške osebja</w:t>
      </w:r>
      <w:r w:rsidR="00757F29" w:rsidRPr="00757F29" w:rsidDel="00757F29">
        <w:rPr>
          <w:rFonts w:ascii="Arial" w:hAnsi="Arial"/>
          <w:sz w:val="20"/>
          <w:szCs w:val="20"/>
        </w:rPr>
        <w:t xml:space="preserve"> </w:t>
      </w:r>
      <w:r w:rsidR="006F48A3">
        <w:rPr>
          <w:rFonts w:ascii="Arial" w:hAnsi="Arial"/>
          <w:sz w:val="20"/>
          <w:szCs w:val="20"/>
        </w:rPr>
        <w:t>(Obrazec SE)</w:t>
      </w:r>
    </w:p>
    <w:p w14:paraId="5F9E44A1" w14:textId="77777777" w:rsidR="00877A2F" w:rsidRDefault="00877A2F" w:rsidP="00877A2F">
      <w:pPr>
        <w:pStyle w:val="style1"/>
        <w:numPr>
          <w:ilvl w:val="0"/>
          <w:numId w:val="7"/>
        </w:numPr>
        <w:tabs>
          <w:tab w:val="left" w:pos="708"/>
        </w:tabs>
        <w:spacing w:line="260" w:lineRule="exact"/>
        <w:rPr>
          <w:rFonts w:ascii="Arial" w:hAnsi="Arial"/>
          <w:sz w:val="20"/>
          <w:szCs w:val="20"/>
        </w:rPr>
      </w:pPr>
      <w:r>
        <w:rPr>
          <w:rFonts w:ascii="Arial" w:hAnsi="Arial"/>
          <w:sz w:val="20"/>
          <w:szCs w:val="20"/>
        </w:rPr>
        <w:t>upravičenec mora prijavljene količine potrditi, upravičiti in dokumentirati;</w:t>
      </w:r>
    </w:p>
    <w:p w14:paraId="55BBB2D0" w14:textId="49746924" w:rsidR="00877A2F" w:rsidRDefault="00877A2F" w:rsidP="00877A2F">
      <w:pPr>
        <w:pStyle w:val="style1"/>
        <w:numPr>
          <w:ilvl w:val="0"/>
          <w:numId w:val="7"/>
        </w:numPr>
        <w:tabs>
          <w:tab w:val="left" w:pos="708"/>
        </w:tabs>
        <w:spacing w:line="260" w:lineRule="exact"/>
        <w:rPr>
          <w:rFonts w:ascii="Arial" w:hAnsi="Arial"/>
          <w:sz w:val="20"/>
          <w:szCs w:val="20"/>
        </w:rPr>
      </w:pPr>
      <w:r>
        <w:rPr>
          <w:rFonts w:ascii="Arial" w:hAnsi="Arial"/>
          <w:sz w:val="20"/>
          <w:szCs w:val="20"/>
        </w:rPr>
        <w:t>v primeru uveljavljanja stroškov na enoto »urna postavka, določena v skladu z drugo točko 55.a člena Uredbe (EU) 2021/1060 so dokazila naslednja:</w:t>
      </w:r>
    </w:p>
    <w:p w14:paraId="1CC7BA6B" w14:textId="77777777" w:rsidR="00877A2F" w:rsidRDefault="00877A2F" w:rsidP="00877A2F">
      <w:pPr>
        <w:pStyle w:val="style1"/>
        <w:numPr>
          <w:ilvl w:val="1"/>
          <w:numId w:val="8"/>
        </w:numPr>
        <w:tabs>
          <w:tab w:val="left" w:pos="708"/>
        </w:tabs>
        <w:spacing w:line="260" w:lineRule="exact"/>
        <w:ind w:left="1701"/>
        <w:rPr>
          <w:rFonts w:ascii="Arial" w:hAnsi="Arial"/>
          <w:sz w:val="20"/>
          <w:szCs w:val="20"/>
        </w:rPr>
      </w:pPr>
      <w:r>
        <w:rPr>
          <w:rFonts w:ascii="Arial" w:hAnsi="Arial"/>
          <w:sz w:val="20"/>
          <w:szCs w:val="20"/>
        </w:rPr>
        <w:t xml:space="preserve">pogodba o zaposlitvi IN drug pravni akt (kadar to ni opredeljeno v pogodbi o zaposlitvi), s katerim je zaposlena oseba razporejena na delo na operaciji (ob prvem zahtevku za izplačilo in ko pride do spremembe); </w:t>
      </w:r>
    </w:p>
    <w:p w14:paraId="35476114" w14:textId="6EBC12F6" w:rsidR="00877A2F" w:rsidRDefault="00877A2F" w:rsidP="00877A2F">
      <w:pPr>
        <w:pStyle w:val="style1"/>
        <w:numPr>
          <w:ilvl w:val="1"/>
          <w:numId w:val="8"/>
        </w:numPr>
        <w:tabs>
          <w:tab w:val="left" w:pos="708"/>
        </w:tabs>
        <w:spacing w:line="260" w:lineRule="exact"/>
        <w:ind w:left="1701"/>
        <w:rPr>
          <w:rFonts w:ascii="Arial" w:hAnsi="Arial"/>
          <w:sz w:val="20"/>
          <w:szCs w:val="20"/>
        </w:rPr>
      </w:pPr>
      <w:r>
        <w:rPr>
          <w:rFonts w:ascii="Arial" w:hAnsi="Arial"/>
          <w:sz w:val="20"/>
          <w:szCs w:val="20"/>
        </w:rPr>
        <w:t>mesečno poročilo (tudi za tiste zaposlene, ki so 100 % na operaciji), v okviru katere</w:t>
      </w:r>
      <w:r w:rsidR="00F62273">
        <w:rPr>
          <w:rFonts w:ascii="Arial" w:hAnsi="Arial"/>
          <w:sz w:val="20"/>
          <w:szCs w:val="20"/>
        </w:rPr>
        <w:t>ga</w:t>
      </w:r>
      <w:r>
        <w:rPr>
          <w:rFonts w:ascii="Arial" w:hAnsi="Arial"/>
          <w:sz w:val="20"/>
          <w:szCs w:val="20"/>
        </w:rPr>
        <w:t xml:space="preserve"> je treba poročati po urah (upravičene so le efektivne ure, poleg tega pa mora biti iz poročila razviden celoten delovni čas zaposlenega na mesec, vključno z odsotnostmi);</w:t>
      </w:r>
    </w:p>
    <w:p w14:paraId="1FE1578D" w14:textId="4A5FF6B1" w:rsidR="00E2389B" w:rsidRDefault="00E2389B" w:rsidP="00877A2F">
      <w:pPr>
        <w:pStyle w:val="style1"/>
        <w:numPr>
          <w:ilvl w:val="1"/>
          <w:numId w:val="8"/>
        </w:numPr>
        <w:tabs>
          <w:tab w:val="left" w:pos="708"/>
        </w:tabs>
        <w:spacing w:line="260" w:lineRule="exact"/>
        <w:ind w:left="1701"/>
        <w:rPr>
          <w:rFonts w:ascii="Arial" w:hAnsi="Arial"/>
          <w:sz w:val="20"/>
          <w:szCs w:val="20"/>
        </w:rPr>
      </w:pPr>
      <w:r>
        <w:rPr>
          <w:rFonts w:ascii="Arial" w:hAnsi="Arial"/>
          <w:sz w:val="20"/>
          <w:szCs w:val="20"/>
        </w:rPr>
        <w:t>skupno število ur, prijavljenih na osebo za določeno leto, ne sme preseči števila ur, ki se uporabljajo za izračun te urne postavke</w:t>
      </w:r>
      <w:r w:rsidR="00F62273">
        <w:rPr>
          <w:rFonts w:ascii="Arial" w:hAnsi="Arial"/>
          <w:sz w:val="20"/>
          <w:szCs w:val="20"/>
        </w:rPr>
        <w:t xml:space="preserve"> (tj. 1.720 ur)</w:t>
      </w:r>
    </w:p>
    <w:p w14:paraId="0E641DAD" w14:textId="77777777" w:rsidR="00877A2F" w:rsidRDefault="00877A2F" w:rsidP="00877A2F">
      <w:pPr>
        <w:pStyle w:val="style1"/>
        <w:numPr>
          <w:ilvl w:val="1"/>
          <w:numId w:val="8"/>
        </w:numPr>
        <w:tabs>
          <w:tab w:val="left" w:pos="708"/>
        </w:tabs>
        <w:spacing w:line="260" w:lineRule="exact"/>
        <w:ind w:left="1701"/>
        <w:rPr>
          <w:rFonts w:ascii="Arial" w:hAnsi="Arial"/>
          <w:sz w:val="20"/>
          <w:szCs w:val="20"/>
        </w:rPr>
      </w:pPr>
      <w:r>
        <w:rPr>
          <w:rFonts w:ascii="Arial" w:hAnsi="Arial"/>
          <w:sz w:val="20"/>
          <w:szCs w:val="20"/>
        </w:rPr>
        <w:t>obračun, s katerim upravičenec prijavljene količine potrdi, upraviči in dokumentira.</w:t>
      </w:r>
    </w:p>
    <w:p w14:paraId="0C540A19" w14:textId="206E8953" w:rsidR="00C27D4B" w:rsidRDefault="00C27D4B" w:rsidP="00124580">
      <w:pPr>
        <w:autoSpaceDE w:val="0"/>
        <w:autoSpaceDN w:val="0"/>
        <w:adjustRightInd w:val="0"/>
        <w:jc w:val="both"/>
        <w:rPr>
          <w:rFonts w:ascii="Arial" w:hAnsi="Arial" w:cs="Arial"/>
          <w:color w:val="000000"/>
          <w:sz w:val="20"/>
          <w:szCs w:val="20"/>
        </w:rPr>
      </w:pPr>
    </w:p>
    <w:p w14:paraId="31C7364A" w14:textId="77777777" w:rsidR="00124580" w:rsidRPr="00622D17" w:rsidRDefault="00124580" w:rsidP="00622D17">
      <w:pPr>
        <w:pStyle w:val="style5"/>
        <w:spacing w:line="260" w:lineRule="exact"/>
        <w:ind w:left="0"/>
        <w:jc w:val="both"/>
        <w:rPr>
          <w:rFonts w:ascii="Arial" w:hAnsi="Arial"/>
          <w:sz w:val="20"/>
          <w:szCs w:val="20"/>
        </w:rPr>
      </w:pPr>
    </w:p>
    <w:p w14:paraId="6B478973" w14:textId="30EA16F1" w:rsidR="00581468" w:rsidRPr="00622D17" w:rsidRDefault="00124580" w:rsidP="00622D17">
      <w:pPr>
        <w:pStyle w:val="style5"/>
        <w:spacing w:line="260" w:lineRule="exact"/>
        <w:ind w:left="0"/>
        <w:jc w:val="both"/>
        <w:rPr>
          <w:rFonts w:ascii="Arial" w:hAnsi="Arial"/>
          <w:sz w:val="20"/>
          <w:szCs w:val="20"/>
        </w:rPr>
      </w:pPr>
      <w:r w:rsidRPr="00622D17">
        <w:rPr>
          <w:rFonts w:ascii="Arial" w:hAnsi="Arial"/>
          <w:sz w:val="20"/>
          <w:szCs w:val="20"/>
        </w:rPr>
        <w:t xml:space="preserve">V </w:t>
      </w:r>
      <w:r w:rsidR="007F6CCB" w:rsidRPr="00622D17">
        <w:rPr>
          <w:rFonts w:ascii="Arial" w:hAnsi="Arial"/>
          <w:sz w:val="20"/>
          <w:szCs w:val="20"/>
        </w:rPr>
        <w:t xml:space="preserve"> </w:t>
      </w:r>
      <w:r w:rsidR="000B5B1D" w:rsidRPr="00622D17">
        <w:rPr>
          <w:rFonts w:ascii="Arial" w:hAnsi="Arial"/>
          <w:sz w:val="20"/>
          <w:szCs w:val="20"/>
        </w:rPr>
        <w:t>Obrazcu SE - urna postavka stroškov osebja</w:t>
      </w:r>
      <w:r w:rsidR="00743FF2" w:rsidRPr="00622D17">
        <w:rPr>
          <w:rFonts w:ascii="Arial" w:hAnsi="Arial"/>
          <w:sz w:val="20"/>
          <w:szCs w:val="20"/>
        </w:rPr>
        <w:t xml:space="preserve"> </w:t>
      </w:r>
      <w:r w:rsidRPr="00622D17">
        <w:rPr>
          <w:rFonts w:ascii="Arial" w:hAnsi="Arial"/>
          <w:sz w:val="20"/>
          <w:szCs w:val="20"/>
        </w:rPr>
        <w:t xml:space="preserve">so podana tudi podrobna navodila za izpolnjevanje. </w:t>
      </w:r>
      <w:r w:rsidR="00236D08" w:rsidRPr="00622D17">
        <w:rPr>
          <w:rFonts w:ascii="Arial" w:hAnsi="Arial"/>
          <w:sz w:val="20"/>
          <w:szCs w:val="20"/>
        </w:rPr>
        <w:t xml:space="preserve">Posamezni </w:t>
      </w:r>
      <w:r w:rsidR="00FE3BF4" w:rsidRPr="00622D17">
        <w:rPr>
          <w:rFonts w:ascii="Arial" w:hAnsi="Arial"/>
          <w:sz w:val="20"/>
          <w:szCs w:val="20"/>
        </w:rPr>
        <w:t>u</w:t>
      </w:r>
      <w:r w:rsidR="00392E3F" w:rsidRPr="00622D17">
        <w:rPr>
          <w:rFonts w:ascii="Arial" w:hAnsi="Arial"/>
          <w:sz w:val="20"/>
          <w:szCs w:val="20"/>
        </w:rPr>
        <w:t xml:space="preserve">pravičenec </w:t>
      </w:r>
      <w:r w:rsidRPr="00622D17">
        <w:rPr>
          <w:rFonts w:ascii="Arial" w:hAnsi="Arial"/>
          <w:sz w:val="20"/>
          <w:szCs w:val="20"/>
        </w:rPr>
        <w:t xml:space="preserve">mora </w:t>
      </w:r>
      <w:r w:rsidR="00581468" w:rsidRPr="00622D17">
        <w:rPr>
          <w:rFonts w:ascii="Arial" w:hAnsi="Arial"/>
          <w:sz w:val="20"/>
          <w:szCs w:val="20"/>
        </w:rPr>
        <w:t xml:space="preserve">ob prvem </w:t>
      </w:r>
      <w:r w:rsidR="00392E3F" w:rsidRPr="00622D17">
        <w:rPr>
          <w:rFonts w:ascii="Arial" w:hAnsi="Arial"/>
          <w:sz w:val="20"/>
          <w:szCs w:val="20"/>
        </w:rPr>
        <w:t xml:space="preserve">zahtevku za izplačilo </w:t>
      </w:r>
      <w:r w:rsidRPr="00622D17">
        <w:rPr>
          <w:rFonts w:ascii="Arial" w:hAnsi="Arial"/>
          <w:sz w:val="20"/>
          <w:szCs w:val="20"/>
        </w:rPr>
        <w:t xml:space="preserve">priložiti plačne liste za vseh zadnjih zaporednih 12 mesecev, iz katerih so razvidne vrednosti, ki jih je vnesel v izračun. V primeru, da gre za novo zaposlitev se uveljavljajo podatki primerljivega delovnega mesta. Osebne podatke iz plačne liste lahko v tem primeru prikrijete. </w:t>
      </w:r>
    </w:p>
    <w:p w14:paraId="21981CFA" w14:textId="77777777" w:rsidR="00071DFB" w:rsidRPr="00622D17" w:rsidRDefault="00071DFB" w:rsidP="00622D17">
      <w:pPr>
        <w:pStyle w:val="style5"/>
        <w:spacing w:line="260" w:lineRule="exact"/>
        <w:ind w:left="0"/>
        <w:jc w:val="both"/>
        <w:rPr>
          <w:rFonts w:ascii="Arial" w:hAnsi="Arial"/>
          <w:sz w:val="20"/>
          <w:szCs w:val="20"/>
        </w:rPr>
      </w:pPr>
    </w:p>
    <w:p w14:paraId="4EF5F4E4" w14:textId="62A4D17B" w:rsidR="0091270B" w:rsidRPr="00622D17" w:rsidRDefault="00FE3BF4" w:rsidP="00622D17">
      <w:pPr>
        <w:pStyle w:val="style5"/>
        <w:spacing w:line="260" w:lineRule="exact"/>
        <w:ind w:left="0"/>
        <w:jc w:val="both"/>
        <w:rPr>
          <w:rFonts w:ascii="Arial" w:hAnsi="Arial"/>
          <w:sz w:val="20"/>
          <w:szCs w:val="20"/>
        </w:rPr>
      </w:pPr>
      <w:r w:rsidRPr="005411B5">
        <w:rPr>
          <w:rFonts w:ascii="Arial" w:hAnsi="Arial"/>
          <w:sz w:val="20"/>
          <w:szCs w:val="20"/>
        </w:rPr>
        <w:t xml:space="preserve">Zaradi pričakovanih rasti cen (inflacije) ter iz razloga, da gre za večletni projekt, se bo metodologija skladno </w:t>
      </w:r>
      <w:r w:rsidR="007F6CCB" w:rsidRPr="005411B5">
        <w:rPr>
          <w:rFonts w:ascii="Arial" w:hAnsi="Arial"/>
          <w:sz w:val="20"/>
          <w:szCs w:val="20"/>
        </w:rPr>
        <w:t>z Navodili OU</w:t>
      </w:r>
      <w:r w:rsidRPr="005411B5">
        <w:rPr>
          <w:rFonts w:ascii="Arial" w:hAnsi="Arial"/>
          <w:sz w:val="20"/>
          <w:szCs w:val="20"/>
        </w:rPr>
        <w:t xml:space="preserve"> meseca marca, leta 202</w:t>
      </w:r>
      <w:r w:rsidR="00E2389B" w:rsidRPr="005411B5">
        <w:rPr>
          <w:rFonts w:ascii="Arial" w:hAnsi="Arial"/>
          <w:sz w:val="20"/>
          <w:szCs w:val="20"/>
        </w:rPr>
        <w:t>6</w:t>
      </w:r>
      <w:r w:rsidRPr="005411B5">
        <w:rPr>
          <w:rFonts w:ascii="Arial" w:hAnsi="Arial"/>
          <w:sz w:val="20"/>
          <w:szCs w:val="20"/>
        </w:rPr>
        <w:t xml:space="preserve"> revidirala in prilagodila glede na zadnje letne bruto stroške zaposlenih. Z revidiranjem metodologije bo posledično določena in uporabljena nova višina standardnega stroška na enoto za izvedbo projekta, navedena sprememba</w:t>
      </w:r>
      <w:r w:rsidRPr="00622D17">
        <w:rPr>
          <w:rFonts w:ascii="Arial" w:hAnsi="Arial"/>
          <w:sz w:val="20"/>
          <w:szCs w:val="20"/>
        </w:rPr>
        <w:t xml:space="preserve"> pa bo stopila v veljavo z dnem 1. 4. 202</w:t>
      </w:r>
      <w:r w:rsidR="00E2389B" w:rsidRPr="00622D17">
        <w:rPr>
          <w:rFonts w:ascii="Arial" w:hAnsi="Arial"/>
          <w:sz w:val="20"/>
          <w:szCs w:val="20"/>
        </w:rPr>
        <w:t>6</w:t>
      </w:r>
      <w:r w:rsidRPr="00622D17">
        <w:rPr>
          <w:rFonts w:ascii="Arial" w:hAnsi="Arial"/>
          <w:sz w:val="20"/>
          <w:szCs w:val="20"/>
        </w:rPr>
        <w:t>.</w:t>
      </w:r>
    </w:p>
    <w:sectPr w:rsidR="0091270B" w:rsidRPr="00622D17" w:rsidSect="00705182">
      <w:headerReference w:type="default" r:id="rId8"/>
      <w:footerReference w:type="default" r:id="rId9"/>
      <w:pgSz w:w="11906" w:h="16838"/>
      <w:pgMar w:top="1418" w:right="1133"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6C9E9" w14:textId="77777777" w:rsidR="00285591" w:rsidRDefault="00285591" w:rsidP="00BF4213">
      <w:r>
        <w:separator/>
      </w:r>
    </w:p>
  </w:endnote>
  <w:endnote w:type="continuationSeparator" w:id="0">
    <w:p w14:paraId="6489BDC0" w14:textId="77777777" w:rsidR="00285591" w:rsidRDefault="00285591" w:rsidP="00BF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661229"/>
      <w:docPartObj>
        <w:docPartGallery w:val="Page Numbers (Bottom of Page)"/>
        <w:docPartUnique/>
      </w:docPartObj>
    </w:sdtPr>
    <w:sdtEndPr/>
    <w:sdtContent>
      <w:sdt>
        <w:sdtPr>
          <w:id w:val="1556269686"/>
          <w:docPartObj>
            <w:docPartGallery w:val="Page Numbers (Top of Page)"/>
            <w:docPartUnique/>
          </w:docPartObj>
        </w:sdtPr>
        <w:sdtEndPr/>
        <w:sdtContent>
          <w:p w14:paraId="4C9E3F7F" w14:textId="77777777" w:rsidR="007F0A35" w:rsidRDefault="007F0A35">
            <w:pPr>
              <w:pStyle w:val="Noga"/>
              <w:jc w:val="center"/>
            </w:pPr>
            <w:r w:rsidRPr="007F0A35">
              <w:rPr>
                <w:rFonts w:ascii="Arial" w:hAnsi="Arial" w:cs="Arial"/>
                <w:sz w:val="16"/>
                <w:szCs w:val="16"/>
              </w:rPr>
              <w:t xml:space="preserve">Stran </w:t>
            </w:r>
            <w:r w:rsidRPr="007F0A35">
              <w:rPr>
                <w:rFonts w:ascii="Arial" w:hAnsi="Arial" w:cs="Arial"/>
                <w:b/>
                <w:bCs/>
                <w:sz w:val="16"/>
                <w:szCs w:val="16"/>
              </w:rPr>
              <w:fldChar w:fldCharType="begin"/>
            </w:r>
            <w:r w:rsidRPr="007F0A35">
              <w:rPr>
                <w:rFonts w:ascii="Arial" w:hAnsi="Arial" w:cs="Arial"/>
                <w:b/>
                <w:bCs/>
                <w:sz w:val="16"/>
                <w:szCs w:val="16"/>
              </w:rPr>
              <w:instrText>PAGE</w:instrText>
            </w:r>
            <w:r w:rsidRPr="007F0A35">
              <w:rPr>
                <w:rFonts w:ascii="Arial" w:hAnsi="Arial" w:cs="Arial"/>
                <w:b/>
                <w:bCs/>
                <w:sz w:val="16"/>
                <w:szCs w:val="16"/>
              </w:rPr>
              <w:fldChar w:fldCharType="separate"/>
            </w:r>
            <w:r w:rsidR="00071DFB">
              <w:rPr>
                <w:rFonts w:ascii="Arial" w:hAnsi="Arial" w:cs="Arial"/>
                <w:b/>
                <w:bCs/>
                <w:noProof/>
                <w:sz w:val="16"/>
                <w:szCs w:val="16"/>
              </w:rPr>
              <w:t>1</w:t>
            </w:r>
            <w:r w:rsidRPr="007F0A35">
              <w:rPr>
                <w:rFonts w:ascii="Arial" w:hAnsi="Arial" w:cs="Arial"/>
                <w:b/>
                <w:bCs/>
                <w:sz w:val="16"/>
                <w:szCs w:val="16"/>
              </w:rPr>
              <w:fldChar w:fldCharType="end"/>
            </w:r>
            <w:r w:rsidRPr="007F0A35">
              <w:rPr>
                <w:rFonts w:ascii="Arial" w:hAnsi="Arial" w:cs="Arial"/>
                <w:sz w:val="16"/>
                <w:szCs w:val="16"/>
              </w:rPr>
              <w:t xml:space="preserve"> od </w:t>
            </w:r>
            <w:r w:rsidRPr="007F0A35">
              <w:rPr>
                <w:rFonts w:ascii="Arial" w:hAnsi="Arial" w:cs="Arial"/>
                <w:b/>
                <w:bCs/>
                <w:sz w:val="16"/>
                <w:szCs w:val="16"/>
              </w:rPr>
              <w:fldChar w:fldCharType="begin"/>
            </w:r>
            <w:r w:rsidRPr="007F0A35">
              <w:rPr>
                <w:rFonts w:ascii="Arial" w:hAnsi="Arial" w:cs="Arial"/>
                <w:b/>
                <w:bCs/>
                <w:sz w:val="16"/>
                <w:szCs w:val="16"/>
              </w:rPr>
              <w:instrText>NUMPAGES</w:instrText>
            </w:r>
            <w:r w:rsidRPr="007F0A35">
              <w:rPr>
                <w:rFonts w:ascii="Arial" w:hAnsi="Arial" w:cs="Arial"/>
                <w:b/>
                <w:bCs/>
                <w:sz w:val="16"/>
                <w:szCs w:val="16"/>
              </w:rPr>
              <w:fldChar w:fldCharType="separate"/>
            </w:r>
            <w:r w:rsidR="00071DFB">
              <w:rPr>
                <w:rFonts w:ascii="Arial" w:hAnsi="Arial" w:cs="Arial"/>
                <w:b/>
                <w:bCs/>
                <w:noProof/>
                <w:sz w:val="16"/>
                <w:szCs w:val="16"/>
              </w:rPr>
              <w:t>1</w:t>
            </w:r>
            <w:r w:rsidRPr="007F0A35">
              <w:rPr>
                <w:rFonts w:ascii="Arial" w:hAnsi="Arial" w:cs="Arial"/>
                <w:b/>
                <w:bCs/>
                <w:sz w:val="16"/>
                <w:szCs w:val="16"/>
              </w:rPr>
              <w:fldChar w:fldCharType="end"/>
            </w:r>
          </w:p>
        </w:sdtContent>
      </w:sdt>
    </w:sdtContent>
  </w:sdt>
  <w:p w14:paraId="6DF6D77B" w14:textId="77777777" w:rsidR="007F0A35" w:rsidRDefault="007F0A3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61F2A" w14:textId="77777777" w:rsidR="00285591" w:rsidRDefault="00285591" w:rsidP="00BF4213">
      <w:r>
        <w:separator/>
      </w:r>
    </w:p>
  </w:footnote>
  <w:footnote w:type="continuationSeparator" w:id="0">
    <w:p w14:paraId="0DE48444" w14:textId="77777777" w:rsidR="00285591" w:rsidRDefault="00285591" w:rsidP="00BF4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CDC5" w14:textId="77777777" w:rsidR="004F773A" w:rsidRDefault="004F773A" w:rsidP="004F773A">
    <w:pPr>
      <w:pStyle w:val="Glava"/>
    </w:pPr>
    <w:r w:rsidRPr="002417D4">
      <w:rPr>
        <w:rFonts w:ascii="Arial" w:hAnsi="Arial"/>
        <w:noProof/>
        <w:sz w:val="20"/>
      </w:rPr>
      <w:drawing>
        <wp:anchor distT="0" distB="0" distL="114300" distR="114300" simplePos="0" relativeHeight="251658752" behindDoc="1" locked="0" layoutInCell="1" allowOverlap="1" wp14:anchorId="076CD5A3" wp14:editId="754C843C">
          <wp:simplePos x="0" y="0"/>
          <wp:positionH relativeFrom="column">
            <wp:posOffset>3714750</wp:posOffset>
          </wp:positionH>
          <wp:positionV relativeFrom="page">
            <wp:posOffset>458470</wp:posOffset>
          </wp:positionV>
          <wp:extent cx="2448000" cy="514800"/>
          <wp:effectExtent l="0" t="0" r="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8000" cy="51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379F094" wp14:editId="480F1E21">
          <wp:extent cx="2202180" cy="626955"/>
          <wp:effectExtent l="0" t="0" r="7620"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2893" cy="630005"/>
                  </a:xfrm>
                  <a:prstGeom prst="rect">
                    <a:avLst/>
                  </a:prstGeom>
                  <a:noFill/>
                </pic:spPr>
              </pic:pic>
            </a:graphicData>
          </a:graphic>
        </wp:inline>
      </w:drawing>
    </w:r>
    <w:r>
      <w:ptab w:relativeTo="margin" w:alignment="center" w:leader="none"/>
    </w:r>
    <w:r>
      <w:rPr>
        <w:noProof/>
      </w:rPr>
      <w:drawing>
        <wp:inline distT="0" distB="0" distL="0" distR="0" wp14:anchorId="0703B2F4" wp14:editId="33F501C0">
          <wp:extent cx="928047" cy="468048"/>
          <wp:effectExtent l="0" t="0" r="5715"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3901" cy="476044"/>
                  </a:xfrm>
                  <a:prstGeom prst="rect">
                    <a:avLst/>
                  </a:prstGeom>
                  <a:noFill/>
                  <a:ln>
                    <a:noFill/>
                  </a:ln>
                </pic:spPr>
              </pic:pic>
            </a:graphicData>
          </a:graphic>
        </wp:inline>
      </w:drawing>
    </w:r>
    <w:r>
      <w:ptab w:relativeTo="margin" w:alignment="right" w:leader="none"/>
    </w:r>
  </w:p>
  <w:p w14:paraId="1F7A24D2" w14:textId="0A7C1505" w:rsidR="00333341" w:rsidRDefault="0033334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9506E"/>
    <w:multiLevelType w:val="hybridMultilevel"/>
    <w:tmpl w:val="2B8C0498"/>
    <w:lvl w:ilvl="0" w:tplc="FE2C67F4">
      <w:start w:val="1"/>
      <w:numFmt w:val="bullet"/>
      <w:pStyle w:val="style1"/>
      <w:lvlText w:val=""/>
      <w:lvlJc w:val="left"/>
      <w:pPr>
        <w:tabs>
          <w:tab w:val="num" w:pos="1952"/>
        </w:tabs>
        <w:ind w:left="1952" w:hanging="284"/>
      </w:pPr>
      <w:rPr>
        <w:rFonts w:ascii="Wingdings" w:hAnsi="Wingdings" w:hint="default"/>
        <w:sz w:val="20"/>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start w:val="1"/>
      <w:numFmt w:val="bullet"/>
      <w:lvlText w:val=""/>
      <w:lvlJc w:val="left"/>
      <w:pPr>
        <w:tabs>
          <w:tab w:val="num" w:pos="3960"/>
        </w:tabs>
        <w:ind w:left="3960" w:hanging="360"/>
      </w:pPr>
      <w:rPr>
        <w:rFonts w:ascii="Symbol" w:hAnsi="Symbol" w:hint="default"/>
      </w:rPr>
    </w:lvl>
    <w:lvl w:ilvl="4" w:tplc="04240003">
      <w:start w:val="1"/>
      <w:numFmt w:val="bullet"/>
      <w:lvlText w:val="o"/>
      <w:lvlJc w:val="left"/>
      <w:pPr>
        <w:tabs>
          <w:tab w:val="num" w:pos="4680"/>
        </w:tabs>
        <w:ind w:left="4680" w:hanging="360"/>
      </w:pPr>
      <w:rPr>
        <w:rFonts w:ascii="Courier New" w:hAnsi="Courier New" w:cs="Courier New" w:hint="default"/>
      </w:rPr>
    </w:lvl>
    <w:lvl w:ilvl="5" w:tplc="04240005">
      <w:start w:val="1"/>
      <w:numFmt w:val="bullet"/>
      <w:lvlText w:val=""/>
      <w:lvlJc w:val="left"/>
      <w:pPr>
        <w:tabs>
          <w:tab w:val="num" w:pos="5400"/>
        </w:tabs>
        <w:ind w:left="5400" w:hanging="360"/>
      </w:pPr>
      <w:rPr>
        <w:rFonts w:ascii="Wingdings" w:hAnsi="Wingdings" w:hint="default"/>
      </w:rPr>
    </w:lvl>
    <w:lvl w:ilvl="6" w:tplc="04240001">
      <w:start w:val="1"/>
      <w:numFmt w:val="bullet"/>
      <w:lvlText w:val=""/>
      <w:lvlJc w:val="left"/>
      <w:pPr>
        <w:tabs>
          <w:tab w:val="num" w:pos="6120"/>
        </w:tabs>
        <w:ind w:left="6120" w:hanging="360"/>
      </w:pPr>
      <w:rPr>
        <w:rFonts w:ascii="Symbol" w:hAnsi="Symbol" w:hint="default"/>
      </w:rPr>
    </w:lvl>
    <w:lvl w:ilvl="7" w:tplc="04240003">
      <w:start w:val="1"/>
      <w:numFmt w:val="bullet"/>
      <w:lvlText w:val="o"/>
      <w:lvlJc w:val="left"/>
      <w:pPr>
        <w:tabs>
          <w:tab w:val="num" w:pos="6840"/>
        </w:tabs>
        <w:ind w:left="6840" w:hanging="360"/>
      </w:pPr>
      <w:rPr>
        <w:rFonts w:ascii="Courier New" w:hAnsi="Courier New" w:cs="Courier New" w:hint="default"/>
      </w:rPr>
    </w:lvl>
    <w:lvl w:ilvl="8" w:tplc="04240005">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16957EE9"/>
    <w:multiLevelType w:val="hybridMultilevel"/>
    <w:tmpl w:val="4C6AD2F6"/>
    <w:lvl w:ilvl="0" w:tplc="50903212">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7780A3C"/>
    <w:multiLevelType w:val="hybridMultilevel"/>
    <w:tmpl w:val="C5422C26"/>
    <w:lvl w:ilvl="0" w:tplc="335CC03E">
      <w:start w:val="1"/>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470957FF"/>
    <w:multiLevelType w:val="hybridMultilevel"/>
    <w:tmpl w:val="26AC19E8"/>
    <w:lvl w:ilvl="0" w:tplc="63644F64">
      <w:start w:val="20"/>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CF10523"/>
    <w:multiLevelType w:val="hybridMultilevel"/>
    <w:tmpl w:val="728CDBA6"/>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593761C7"/>
    <w:multiLevelType w:val="multilevel"/>
    <w:tmpl w:val="03726C9C"/>
    <w:lvl w:ilvl="0">
      <w:start w:val="1"/>
      <w:numFmt w:val="upperRoman"/>
      <w:lvlText w:val="%1."/>
      <w:lvlJc w:val="left"/>
      <w:pPr>
        <w:ind w:left="1080" w:hanging="720"/>
      </w:pPr>
      <w:rPr>
        <w:rFonts w:cs="Times New Roman" w:hint="default"/>
      </w:rPr>
    </w:lvl>
    <w:lvl w:ilvl="1">
      <w:start w:val="1"/>
      <w:numFmt w:val="decimal"/>
      <w:isLgl/>
      <w:lvlText w:val="%1.%2"/>
      <w:lvlJc w:val="left"/>
      <w:pPr>
        <w:ind w:left="750" w:hanging="375"/>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6" w15:restartNumberingAfterBreak="0">
    <w:nsid w:val="5FB62518"/>
    <w:multiLevelType w:val="hybridMultilevel"/>
    <w:tmpl w:val="AC56F03C"/>
    <w:lvl w:ilvl="0" w:tplc="04240005">
      <w:start w:val="1"/>
      <w:numFmt w:val="bullet"/>
      <w:lvlText w:val=""/>
      <w:lvlJc w:val="left"/>
      <w:pPr>
        <w:ind w:left="720" w:hanging="360"/>
      </w:pPr>
      <w:rPr>
        <w:rFonts w:ascii="Wingdings" w:hAnsi="Wingdings" w:hint="default"/>
      </w:rPr>
    </w:lvl>
    <w:lvl w:ilvl="1" w:tplc="04240005">
      <w:start w:val="1"/>
      <w:numFmt w:val="bullet"/>
      <w:lvlText w:val=""/>
      <w:lvlJc w:val="left"/>
      <w:pPr>
        <w:ind w:left="1440" w:hanging="360"/>
      </w:pPr>
      <w:rPr>
        <w:rFonts w:ascii="Wingdings" w:hAnsi="Wingdings"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600034A4"/>
    <w:multiLevelType w:val="hybridMultilevel"/>
    <w:tmpl w:val="89FAC860"/>
    <w:lvl w:ilvl="0" w:tplc="822676A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389182727">
    <w:abstractNumId w:val="5"/>
  </w:num>
  <w:num w:numId="2" w16cid:durableId="1367829270">
    <w:abstractNumId w:val="3"/>
  </w:num>
  <w:num w:numId="3" w16cid:durableId="217136842">
    <w:abstractNumId w:val="7"/>
  </w:num>
  <w:num w:numId="4" w16cid:durableId="2006398248">
    <w:abstractNumId w:val="1"/>
  </w:num>
  <w:num w:numId="5" w16cid:durableId="1936590398">
    <w:abstractNumId w:val="0"/>
  </w:num>
  <w:num w:numId="6" w16cid:durableId="475880189">
    <w:abstractNumId w:val="4"/>
  </w:num>
  <w:num w:numId="7" w16cid:durableId="1621842489">
    <w:abstractNumId w:val="2"/>
  </w:num>
  <w:num w:numId="8" w16cid:durableId="8168002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E7F"/>
    <w:rsid w:val="00004678"/>
    <w:rsid w:val="00011713"/>
    <w:rsid w:val="0001507F"/>
    <w:rsid w:val="00025F43"/>
    <w:rsid w:val="0003093A"/>
    <w:rsid w:val="000413C5"/>
    <w:rsid w:val="00071DFB"/>
    <w:rsid w:val="00072B10"/>
    <w:rsid w:val="0008168D"/>
    <w:rsid w:val="00084716"/>
    <w:rsid w:val="000A1058"/>
    <w:rsid w:val="000A7549"/>
    <w:rsid w:val="000B5B1D"/>
    <w:rsid w:val="000C1968"/>
    <w:rsid w:val="000D1C51"/>
    <w:rsid w:val="000E2421"/>
    <w:rsid w:val="000F04FE"/>
    <w:rsid w:val="000F6081"/>
    <w:rsid w:val="00124580"/>
    <w:rsid w:val="001249FA"/>
    <w:rsid w:val="001265AD"/>
    <w:rsid w:val="00150720"/>
    <w:rsid w:val="00161A9B"/>
    <w:rsid w:val="001D5E6A"/>
    <w:rsid w:val="001E345B"/>
    <w:rsid w:val="00210F45"/>
    <w:rsid w:val="0022186E"/>
    <w:rsid w:val="00230D3B"/>
    <w:rsid w:val="00236D08"/>
    <w:rsid w:val="002612DF"/>
    <w:rsid w:val="002725DC"/>
    <w:rsid w:val="00276474"/>
    <w:rsid w:val="00285591"/>
    <w:rsid w:val="002C2FF3"/>
    <w:rsid w:val="002D6AA1"/>
    <w:rsid w:val="002F502C"/>
    <w:rsid w:val="0030190C"/>
    <w:rsid w:val="00306E67"/>
    <w:rsid w:val="003202CB"/>
    <w:rsid w:val="00321F2E"/>
    <w:rsid w:val="00333341"/>
    <w:rsid w:val="003355B9"/>
    <w:rsid w:val="00377C2F"/>
    <w:rsid w:val="00381410"/>
    <w:rsid w:val="003827F3"/>
    <w:rsid w:val="003847CF"/>
    <w:rsid w:val="00392E3F"/>
    <w:rsid w:val="003A33ED"/>
    <w:rsid w:val="003C2E55"/>
    <w:rsid w:val="003D51F7"/>
    <w:rsid w:val="00403FA5"/>
    <w:rsid w:val="004047E5"/>
    <w:rsid w:val="004049A3"/>
    <w:rsid w:val="004125CF"/>
    <w:rsid w:val="00425FFA"/>
    <w:rsid w:val="00432547"/>
    <w:rsid w:val="004325A1"/>
    <w:rsid w:val="004426E9"/>
    <w:rsid w:val="0044699B"/>
    <w:rsid w:val="0045067D"/>
    <w:rsid w:val="0048468B"/>
    <w:rsid w:val="004A5E08"/>
    <w:rsid w:val="004C7E08"/>
    <w:rsid w:val="004D4C61"/>
    <w:rsid w:val="004F773A"/>
    <w:rsid w:val="0050293A"/>
    <w:rsid w:val="005411B5"/>
    <w:rsid w:val="00542339"/>
    <w:rsid w:val="00547E7F"/>
    <w:rsid w:val="005773B5"/>
    <w:rsid w:val="00581468"/>
    <w:rsid w:val="00591306"/>
    <w:rsid w:val="005A1755"/>
    <w:rsid w:val="005A1AA7"/>
    <w:rsid w:val="005B02FE"/>
    <w:rsid w:val="005B5614"/>
    <w:rsid w:val="005C28B7"/>
    <w:rsid w:val="005D3297"/>
    <w:rsid w:val="005D3D10"/>
    <w:rsid w:val="005E17C2"/>
    <w:rsid w:val="005E7D59"/>
    <w:rsid w:val="005F60FF"/>
    <w:rsid w:val="00603FFA"/>
    <w:rsid w:val="006128F9"/>
    <w:rsid w:val="00617C76"/>
    <w:rsid w:val="00622D17"/>
    <w:rsid w:val="00636F00"/>
    <w:rsid w:val="00657F90"/>
    <w:rsid w:val="00665929"/>
    <w:rsid w:val="0067515D"/>
    <w:rsid w:val="00675FEE"/>
    <w:rsid w:val="00681539"/>
    <w:rsid w:val="006A3C64"/>
    <w:rsid w:val="006C12CF"/>
    <w:rsid w:val="006C31E1"/>
    <w:rsid w:val="006C544C"/>
    <w:rsid w:val="006D5307"/>
    <w:rsid w:val="006F48A3"/>
    <w:rsid w:val="00705182"/>
    <w:rsid w:val="00721B85"/>
    <w:rsid w:val="00732095"/>
    <w:rsid w:val="007334C7"/>
    <w:rsid w:val="00743A37"/>
    <w:rsid w:val="00743FF2"/>
    <w:rsid w:val="007473BE"/>
    <w:rsid w:val="00747AA4"/>
    <w:rsid w:val="0075023D"/>
    <w:rsid w:val="00757F29"/>
    <w:rsid w:val="0078362C"/>
    <w:rsid w:val="007C1AE7"/>
    <w:rsid w:val="007E7E64"/>
    <w:rsid w:val="007F0A35"/>
    <w:rsid w:val="007F6CCB"/>
    <w:rsid w:val="00807EF5"/>
    <w:rsid w:val="00815025"/>
    <w:rsid w:val="00825760"/>
    <w:rsid w:val="00827CAB"/>
    <w:rsid w:val="00830ED9"/>
    <w:rsid w:val="00871F9B"/>
    <w:rsid w:val="008770A2"/>
    <w:rsid w:val="00877A2F"/>
    <w:rsid w:val="008853F0"/>
    <w:rsid w:val="0089164B"/>
    <w:rsid w:val="00897F9E"/>
    <w:rsid w:val="008C6D1C"/>
    <w:rsid w:val="008D0D00"/>
    <w:rsid w:val="00907AB6"/>
    <w:rsid w:val="0091270B"/>
    <w:rsid w:val="00915583"/>
    <w:rsid w:val="009438CD"/>
    <w:rsid w:val="00951CF6"/>
    <w:rsid w:val="00963B1F"/>
    <w:rsid w:val="0096676C"/>
    <w:rsid w:val="009802DD"/>
    <w:rsid w:val="00987AD9"/>
    <w:rsid w:val="009954C4"/>
    <w:rsid w:val="009C62AD"/>
    <w:rsid w:val="00A12CC3"/>
    <w:rsid w:val="00A3215D"/>
    <w:rsid w:val="00A34D69"/>
    <w:rsid w:val="00A354FA"/>
    <w:rsid w:val="00A42B79"/>
    <w:rsid w:val="00A653C1"/>
    <w:rsid w:val="00A7178F"/>
    <w:rsid w:val="00AB48C8"/>
    <w:rsid w:val="00AC0BE6"/>
    <w:rsid w:val="00AC6FFA"/>
    <w:rsid w:val="00AE4E37"/>
    <w:rsid w:val="00AF16D0"/>
    <w:rsid w:val="00AF6630"/>
    <w:rsid w:val="00B12B54"/>
    <w:rsid w:val="00B36559"/>
    <w:rsid w:val="00B47594"/>
    <w:rsid w:val="00B50EB0"/>
    <w:rsid w:val="00B561D8"/>
    <w:rsid w:val="00B74E63"/>
    <w:rsid w:val="00BA665E"/>
    <w:rsid w:val="00BB2609"/>
    <w:rsid w:val="00BC0CE0"/>
    <w:rsid w:val="00BD7FF9"/>
    <w:rsid w:val="00BE50F0"/>
    <w:rsid w:val="00BF4213"/>
    <w:rsid w:val="00C27D4B"/>
    <w:rsid w:val="00C330ED"/>
    <w:rsid w:val="00C3422D"/>
    <w:rsid w:val="00C467BC"/>
    <w:rsid w:val="00C54BF2"/>
    <w:rsid w:val="00C61268"/>
    <w:rsid w:val="00C65412"/>
    <w:rsid w:val="00C85E9E"/>
    <w:rsid w:val="00C86F0C"/>
    <w:rsid w:val="00C9799B"/>
    <w:rsid w:val="00CB0FF8"/>
    <w:rsid w:val="00CB5F66"/>
    <w:rsid w:val="00CB7C4F"/>
    <w:rsid w:val="00CD5C57"/>
    <w:rsid w:val="00CE220B"/>
    <w:rsid w:val="00CE5D13"/>
    <w:rsid w:val="00D0158C"/>
    <w:rsid w:val="00D024B1"/>
    <w:rsid w:val="00D111CB"/>
    <w:rsid w:val="00D1564D"/>
    <w:rsid w:val="00D8134B"/>
    <w:rsid w:val="00D82963"/>
    <w:rsid w:val="00D8306D"/>
    <w:rsid w:val="00D83C77"/>
    <w:rsid w:val="00DB196A"/>
    <w:rsid w:val="00DB24DD"/>
    <w:rsid w:val="00DB2D0F"/>
    <w:rsid w:val="00DB2D8F"/>
    <w:rsid w:val="00DC0E3D"/>
    <w:rsid w:val="00DC3069"/>
    <w:rsid w:val="00DE7779"/>
    <w:rsid w:val="00DF5881"/>
    <w:rsid w:val="00DF5D1F"/>
    <w:rsid w:val="00E04537"/>
    <w:rsid w:val="00E06EA2"/>
    <w:rsid w:val="00E2389B"/>
    <w:rsid w:val="00E415B7"/>
    <w:rsid w:val="00E4619C"/>
    <w:rsid w:val="00E520BD"/>
    <w:rsid w:val="00E64B8B"/>
    <w:rsid w:val="00E765D3"/>
    <w:rsid w:val="00E803AC"/>
    <w:rsid w:val="00EA71EC"/>
    <w:rsid w:val="00EC1991"/>
    <w:rsid w:val="00EC2B96"/>
    <w:rsid w:val="00EC4A76"/>
    <w:rsid w:val="00EE6B43"/>
    <w:rsid w:val="00EF419C"/>
    <w:rsid w:val="00F14FA8"/>
    <w:rsid w:val="00F259FB"/>
    <w:rsid w:val="00F33768"/>
    <w:rsid w:val="00F409B7"/>
    <w:rsid w:val="00F6131E"/>
    <w:rsid w:val="00F61C2C"/>
    <w:rsid w:val="00F62273"/>
    <w:rsid w:val="00F644E2"/>
    <w:rsid w:val="00F65574"/>
    <w:rsid w:val="00F664B8"/>
    <w:rsid w:val="00F66E22"/>
    <w:rsid w:val="00F802BE"/>
    <w:rsid w:val="00F866DD"/>
    <w:rsid w:val="00F95861"/>
    <w:rsid w:val="00FA6B72"/>
    <w:rsid w:val="00FB2647"/>
    <w:rsid w:val="00FB36A8"/>
    <w:rsid w:val="00FD7B07"/>
    <w:rsid w:val="00FE3BF4"/>
    <w:rsid w:val="00FF37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7EB3B54"/>
  <w15:docId w15:val="{0CA7BBE1-88FE-4171-BC12-CCAD94CB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438CD"/>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uiPriority w:val="99"/>
    <w:rsid w:val="00BF4213"/>
    <w:pPr>
      <w:suppressAutoHyphens/>
      <w:spacing w:after="120"/>
    </w:pPr>
    <w:rPr>
      <w:lang w:eastAsia="ar-SA"/>
    </w:rPr>
  </w:style>
  <w:style w:type="character" w:customStyle="1" w:styleId="TelobesedilaZnak">
    <w:name w:val="Telo besedila Znak"/>
    <w:basedOn w:val="Privzetapisavaodstavka"/>
    <w:link w:val="Telobesedila"/>
    <w:uiPriority w:val="99"/>
    <w:rsid w:val="00BF4213"/>
    <w:rPr>
      <w:sz w:val="24"/>
      <w:szCs w:val="24"/>
      <w:lang w:eastAsia="ar-SA"/>
    </w:rPr>
  </w:style>
  <w:style w:type="paragraph" w:styleId="Glava">
    <w:name w:val="header"/>
    <w:basedOn w:val="Navaden"/>
    <w:link w:val="GlavaZnak"/>
    <w:uiPriority w:val="99"/>
    <w:rsid w:val="00BF4213"/>
    <w:pPr>
      <w:tabs>
        <w:tab w:val="center" w:pos="4536"/>
        <w:tab w:val="right" w:pos="9072"/>
      </w:tabs>
    </w:pPr>
  </w:style>
  <w:style w:type="character" w:customStyle="1" w:styleId="GlavaZnak">
    <w:name w:val="Glava Znak"/>
    <w:basedOn w:val="Privzetapisavaodstavka"/>
    <w:link w:val="Glava"/>
    <w:uiPriority w:val="99"/>
    <w:rsid w:val="00BF4213"/>
    <w:rPr>
      <w:sz w:val="24"/>
      <w:szCs w:val="24"/>
    </w:rPr>
  </w:style>
  <w:style w:type="paragraph" w:styleId="Noga">
    <w:name w:val="footer"/>
    <w:basedOn w:val="Navaden"/>
    <w:link w:val="NogaZnak"/>
    <w:uiPriority w:val="99"/>
    <w:rsid w:val="00BF4213"/>
    <w:pPr>
      <w:tabs>
        <w:tab w:val="center" w:pos="4536"/>
        <w:tab w:val="right" w:pos="9072"/>
      </w:tabs>
    </w:pPr>
  </w:style>
  <w:style w:type="character" w:customStyle="1" w:styleId="NogaZnak">
    <w:name w:val="Noga Znak"/>
    <w:basedOn w:val="Privzetapisavaodstavka"/>
    <w:link w:val="Noga"/>
    <w:uiPriority w:val="99"/>
    <w:rsid w:val="00BF4213"/>
    <w:rPr>
      <w:sz w:val="24"/>
      <w:szCs w:val="24"/>
    </w:rPr>
  </w:style>
  <w:style w:type="paragraph" w:styleId="Besedilooblaka">
    <w:name w:val="Balloon Text"/>
    <w:basedOn w:val="Navaden"/>
    <w:link w:val="BesedilooblakaZnak"/>
    <w:rsid w:val="00BF4213"/>
    <w:rPr>
      <w:rFonts w:ascii="Tahoma" w:hAnsi="Tahoma" w:cs="Tahoma"/>
      <w:sz w:val="16"/>
      <w:szCs w:val="16"/>
    </w:rPr>
  </w:style>
  <w:style w:type="character" w:customStyle="1" w:styleId="BesedilooblakaZnak">
    <w:name w:val="Besedilo oblačka Znak"/>
    <w:basedOn w:val="Privzetapisavaodstavka"/>
    <w:link w:val="Besedilooblaka"/>
    <w:rsid w:val="00BF4213"/>
    <w:rPr>
      <w:rFonts w:ascii="Tahoma" w:hAnsi="Tahoma" w:cs="Tahoma"/>
      <w:sz w:val="16"/>
      <w:szCs w:val="16"/>
    </w:rPr>
  </w:style>
  <w:style w:type="table" w:styleId="Tabelamrea">
    <w:name w:val="Table Grid"/>
    <w:basedOn w:val="Navadnatabela"/>
    <w:rsid w:val="006659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qFormat/>
    <w:rsid w:val="00DE7779"/>
    <w:rPr>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DE7779"/>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o"/>
    <w:basedOn w:val="Privzetapisavaodstavka"/>
    <w:qFormat/>
    <w:rsid w:val="00DE7779"/>
    <w:rPr>
      <w:vertAlign w:val="superscript"/>
    </w:rPr>
  </w:style>
  <w:style w:type="paragraph" w:styleId="Odstavekseznama">
    <w:name w:val="List Paragraph"/>
    <w:basedOn w:val="Navaden"/>
    <w:uiPriority w:val="34"/>
    <w:qFormat/>
    <w:rsid w:val="00871F9B"/>
    <w:pPr>
      <w:ind w:left="720"/>
      <w:contextualSpacing/>
    </w:pPr>
  </w:style>
  <w:style w:type="character" w:styleId="Pripombasklic">
    <w:name w:val="annotation reference"/>
    <w:basedOn w:val="Privzetapisavaodstavka"/>
    <w:unhideWhenUsed/>
    <w:rsid w:val="008770A2"/>
    <w:rPr>
      <w:sz w:val="16"/>
      <w:szCs w:val="16"/>
    </w:rPr>
  </w:style>
  <w:style w:type="paragraph" w:styleId="Pripombabesedilo">
    <w:name w:val="annotation text"/>
    <w:basedOn w:val="Navaden"/>
    <w:link w:val="PripombabesediloZnak"/>
    <w:unhideWhenUsed/>
    <w:rsid w:val="008770A2"/>
    <w:rPr>
      <w:sz w:val="20"/>
      <w:szCs w:val="20"/>
    </w:rPr>
  </w:style>
  <w:style w:type="character" w:customStyle="1" w:styleId="PripombabesediloZnak">
    <w:name w:val="Pripomba – besedilo Znak"/>
    <w:basedOn w:val="Privzetapisavaodstavka"/>
    <w:link w:val="Pripombabesedilo"/>
    <w:rsid w:val="008770A2"/>
  </w:style>
  <w:style w:type="paragraph" w:styleId="Zadevapripombe">
    <w:name w:val="annotation subject"/>
    <w:basedOn w:val="Pripombabesedilo"/>
    <w:next w:val="Pripombabesedilo"/>
    <w:link w:val="ZadevapripombeZnak"/>
    <w:semiHidden/>
    <w:unhideWhenUsed/>
    <w:rsid w:val="008770A2"/>
    <w:rPr>
      <w:b/>
      <w:bCs/>
    </w:rPr>
  </w:style>
  <w:style w:type="character" w:customStyle="1" w:styleId="ZadevapripombeZnak">
    <w:name w:val="Zadeva pripombe Znak"/>
    <w:basedOn w:val="PripombabesediloZnak"/>
    <w:link w:val="Zadevapripombe"/>
    <w:semiHidden/>
    <w:rsid w:val="008770A2"/>
    <w:rPr>
      <w:b/>
      <w:bCs/>
    </w:rPr>
  </w:style>
  <w:style w:type="character" w:styleId="Hiperpovezava">
    <w:name w:val="Hyperlink"/>
    <w:basedOn w:val="Privzetapisavaodstavka"/>
    <w:unhideWhenUsed/>
    <w:rsid w:val="004A5E08"/>
    <w:rPr>
      <w:color w:val="0000FF" w:themeColor="hyperlink"/>
      <w:u w:val="single"/>
    </w:rPr>
  </w:style>
  <w:style w:type="character" w:styleId="SledenaHiperpovezava">
    <w:name w:val="FollowedHyperlink"/>
    <w:basedOn w:val="Privzetapisavaodstavka"/>
    <w:semiHidden/>
    <w:unhideWhenUsed/>
    <w:rsid w:val="002725DC"/>
    <w:rPr>
      <w:color w:val="800080" w:themeColor="followedHyperlink"/>
      <w:u w:val="single"/>
    </w:rPr>
  </w:style>
  <w:style w:type="paragraph" w:styleId="Revizija">
    <w:name w:val="Revision"/>
    <w:hidden/>
    <w:uiPriority w:val="99"/>
    <w:semiHidden/>
    <w:rsid w:val="00C467BC"/>
    <w:rPr>
      <w:sz w:val="24"/>
      <w:szCs w:val="24"/>
    </w:rPr>
  </w:style>
  <w:style w:type="paragraph" w:customStyle="1" w:styleId="style1">
    <w:name w:val="style1"/>
    <w:basedOn w:val="Navaden"/>
    <w:rsid w:val="00877A2F"/>
    <w:pPr>
      <w:numPr>
        <w:numId w:val="5"/>
      </w:numPr>
      <w:spacing w:before="40"/>
      <w:jc w:val="both"/>
    </w:pPr>
    <w:rPr>
      <w:rFonts w:cs="Arial"/>
      <w:color w:val="000000"/>
    </w:rPr>
  </w:style>
  <w:style w:type="paragraph" w:customStyle="1" w:styleId="style5">
    <w:name w:val="style5"/>
    <w:basedOn w:val="Navaden"/>
    <w:rsid w:val="00877A2F"/>
    <w:pPr>
      <w:ind w:left="425"/>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45739">
      <w:bodyDiv w:val="1"/>
      <w:marLeft w:val="0"/>
      <w:marRight w:val="0"/>
      <w:marTop w:val="0"/>
      <w:marBottom w:val="0"/>
      <w:divBdr>
        <w:top w:val="none" w:sz="0" w:space="0" w:color="auto"/>
        <w:left w:val="none" w:sz="0" w:space="0" w:color="auto"/>
        <w:bottom w:val="none" w:sz="0" w:space="0" w:color="auto"/>
        <w:right w:val="none" w:sz="0" w:space="0" w:color="auto"/>
      </w:divBdr>
    </w:div>
    <w:div w:id="438184235">
      <w:bodyDiv w:val="1"/>
      <w:marLeft w:val="0"/>
      <w:marRight w:val="0"/>
      <w:marTop w:val="0"/>
      <w:marBottom w:val="0"/>
      <w:divBdr>
        <w:top w:val="none" w:sz="0" w:space="0" w:color="auto"/>
        <w:left w:val="none" w:sz="0" w:space="0" w:color="auto"/>
        <w:bottom w:val="none" w:sz="0" w:space="0" w:color="auto"/>
        <w:right w:val="none" w:sz="0" w:space="0" w:color="auto"/>
      </w:divBdr>
    </w:div>
    <w:div w:id="522789363">
      <w:bodyDiv w:val="1"/>
      <w:marLeft w:val="0"/>
      <w:marRight w:val="0"/>
      <w:marTop w:val="0"/>
      <w:marBottom w:val="0"/>
      <w:divBdr>
        <w:top w:val="none" w:sz="0" w:space="0" w:color="auto"/>
        <w:left w:val="none" w:sz="0" w:space="0" w:color="auto"/>
        <w:bottom w:val="none" w:sz="0" w:space="0" w:color="auto"/>
        <w:right w:val="none" w:sz="0" w:space="0" w:color="auto"/>
      </w:divBdr>
    </w:div>
    <w:div w:id="535316373">
      <w:bodyDiv w:val="1"/>
      <w:marLeft w:val="0"/>
      <w:marRight w:val="0"/>
      <w:marTop w:val="0"/>
      <w:marBottom w:val="0"/>
      <w:divBdr>
        <w:top w:val="none" w:sz="0" w:space="0" w:color="auto"/>
        <w:left w:val="none" w:sz="0" w:space="0" w:color="auto"/>
        <w:bottom w:val="none" w:sz="0" w:space="0" w:color="auto"/>
        <w:right w:val="none" w:sz="0" w:space="0" w:color="auto"/>
      </w:divBdr>
    </w:div>
    <w:div w:id="662051387">
      <w:bodyDiv w:val="1"/>
      <w:marLeft w:val="0"/>
      <w:marRight w:val="0"/>
      <w:marTop w:val="0"/>
      <w:marBottom w:val="0"/>
      <w:divBdr>
        <w:top w:val="none" w:sz="0" w:space="0" w:color="auto"/>
        <w:left w:val="none" w:sz="0" w:space="0" w:color="auto"/>
        <w:bottom w:val="none" w:sz="0" w:space="0" w:color="auto"/>
        <w:right w:val="none" w:sz="0" w:space="0" w:color="auto"/>
      </w:divBdr>
    </w:div>
    <w:div w:id="1029717895">
      <w:bodyDiv w:val="1"/>
      <w:marLeft w:val="0"/>
      <w:marRight w:val="0"/>
      <w:marTop w:val="0"/>
      <w:marBottom w:val="0"/>
      <w:divBdr>
        <w:top w:val="none" w:sz="0" w:space="0" w:color="auto"/>
        <w:left w:val="none" w:sz="0" w:space="0" w:color="auto"/>
        <w:bottom w:val="none" w:sz="0" w:space="0" w:color="auto"/>
        <w:right w:val="none" w:sz="0" w:space="0" w:color="auto"/>
      </w:divBdr>
    </w:div>
    <w:div w:id="1121925617">
      <w:bodyDiv w:val="1"/>
      <w:marLeft w:val="0"/>
      <w:marRight w:val="0"/>
      <w:marTop w:val="0"/>
      <w:marBottom w:val="0"/>
      <w:divBdr>
        <w:top w:val="none" w:sz="0" w:space="0" w:color="auto"/>
        <w:left w:val="none" w:sz="0" w:space="0" w:color="auto"/>
        <w:bottom w:val="none" w:sz="0" w:space="0" w:color="auto"/>
        <w:right w:val="none" w:sz="0" w:space="0" w:color="auto"/>
      </w:divBdr>
    </w:div>
    <w:div w:id="1221208939">
      <w:bodyDiv w:val="1"/>
      <w:marLeft w:val="0"/>
      <w:marRight w:val="0"/>
      <w:marTop w:val="0"/>
      <w:marBottom w:val="0"/>
      <w:divBdr>
        <w:top w:val="none" w:sz="0" w:space="0" w:color="auto"/>
        <w:left w:val="none" w:sz="0" w:space="0" w:color="auto"/>
        <w:bottom w:val="none" w:sz="0" w:space="0" w:color="auto"/>
        <w:right w:val="none" w:sz="0" w:space="0" w:color="auto"/>
      </w:divBdr>
    </w:div>
    <w:div w:id="1312100988">
      <w:bodyDiv w:val="1"/>
      <w:marLeft w:val="0"/>
      <w:marRight w:val="0"/>
      <w:marTop w:val="0"/>
      <w:marBottom w:val="0"/>
      <w:divBdr>
        <w:top w:val="none" w:sz="0" w:space="0" w:color="auto"/>
        <w:left w:val="none" w:sz="0" w:space="0" w:color="auto"/>
        <w:bottom w:val="none" w:sz="0" w:space="0" w:color="auto"/>
        <w:right w:val="none" w:sz="0" w:space="0" w:color="auto"/>
      </w:divBdr>
    </w:div>
    <w:div w:id="1379814008">
      <w:bodyDiv w:val="1"/>
      <w:marLeft w:val="0"/>
      <w:marRight w:val="0"/>
      <w:marTop w:val="0"/>
      <w:marBottom w:val="0"/>
      <w:divBdr>
        <w:top w:val="none" w:sz="0" w:space="0" w:color="auto"/>
        <w:left w:val="none" w:sz="0" w:space="0" w:color="auto"/>
        <w:bottom w:val="none" w:sz="0" w:space="0" w:color="auto"/>
        <w:right w:val="none" w:sz="0" w:space="0" w:color="auto"/>
      </w:divBdr>
    </w:div>
    <w:div w:id="1382246341">
      <w:bodyDiv w:val="1"/>
      <w:marLeft w:val="0"/>
      <w:marRight w:val="0"/>
      <w:marTop w:val="0"/>
      <w:marBottom w:val="0"/>
      <w:divBdr>
        <w:top w:val="none" w:sz="0" w:space="0" w:color="auto"/>
        <w:left w:val="none" w:sz="0" w:space="0" w:color="auto"/>
        <w:bottom w:val="none" w:sz="0" w:space="0" w:color="auto"/>
        <w:right w:val="none" w:sz="0" w:space="0" w:color="auto"/>
      </w:divBdr>
    </w:div>
    <w:div w:id="1557546862">
      <w:bodyDiv w:val="1"/>
      <w:marLeft w:val="0"/>
      <w:marRight w:val="0"/>
      <w:marTop w:val="0"/>
      <w:marBottom w:val="0"/>
      <w:divBdr>
        <w:top w:val="none" w:sz="0" w:space="0" w:color="auto"/>
        <w:left w:val="none" w:sz="0" w:space="0" w:color="auto"/>
        <w:bottom w:val="none" w:sz="0" w:space="0" w:color="auto"/>
        <w:right w:val="none" w:sz="0" w:space="0" w:color="auto"/>
      </w:divBdr>
    </w:div>
    <w:div w:id="1566256387">
      <w:bodyDiv w:val="1"/>
      <w:marLeft w:val="0"/>
      <w:marRight w:val="0"/>
      <w:marTop w:val="0"/>
      <w:marBottom w:val="0"/>
      <w:divBdr>
        <w:top w:val="none" w:sz="0" w:space="0" w:color="auto"/>
        <w:left w:val="none" w:sz="0" w:space="0" w:color="auto"/>
        <w:bottom w:val="none" w:sz="0" w:space="0" w:color="auto"/>
        <w:right w:val="none" w:sz="0" w:space="0" w:color="auto"/>
      </w:divBdr>
    </w:div>
    <w:div w:id="184886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0A6D1-9D8D-4096-B7C8-4B6C87AC7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665</Words>
  <Characters>3667</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MVZT</Company>
  <LinksUpToDate>false</LinksUpToDate>
  <CharactersWithSpaces>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Jakše</dc:creator>
  <cp:lastModifiedBy>Živa Kink</cp:lastModifiedBy>
  <cp:revision>8</cp:revision>
  <cp:lastPrinted>2017-02-24T13:01:00Z</cp:lastPrinted>
  <dcterms:created xsi:type="dcterms:W3CDTF">2023-11-29T09:06:00Z</dcterms:created>
  <dcterms:modified xsi:type="dcterms:W3CDTF">2023-12-07T06:55:00Z</dcterms:modified>
</cp:coreProperties>
</file>