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CC8E" w14:textId="20599FD9" w:rsidR="005D16AE" w:rsidRDefault="00A3393F">
      <w:r>
        <w:rPr>
          <w:noProof/>
        </w:rPr>
        <w:drawing>
          <wp:anchor distT="0" distB="0" distL="114300" distR="114300" simplePos="0" relativeHeight="251663360" behindDoc="0" locked="0" layoutInCell="1" allowOverlap="1" wp14:anchorId="1D631EDF" wp14:editId="10BF86EB">
            <wp:simplePos x="0" y="0"/>
            <wp:positionH relativeFrom="margin">
              <wp:posOffset>3138805</wp:posOffset>
            </wp:positionH>
            <wp:positionV relativeFrom="paragraph">
              <wp:posOffset>27305</wp:posOffset>
            </wp:positionV>
            <wp:extent cx="927735" cy="514350"/>
            <wp:effectExtent l="0" t="0" r="571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73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C0E8EA6" wp14:editId="61493686">
            <wp:simplePos x="0" y="0"/>
            <wp:positionH relativeFrom="margin">
              <wp:posOffset>4076700</wp:posOffset>
            </wp:positionH>
            <wp:positionV relativeFrom="paragraph">
              <wp:posOffset>25400</wp:posOffset>
            </wp:positionV>
            <wp:extent cx="2224405" cy="528320"/>
            <wp:effectExtent l="0" t="0" r="0" b="5080"/>
            <wp:wrapSquare wrapText="bothSides"/>
            <wp:docPr id="5" name="Slika 5"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posnetek zaslona, pisava, grafika&#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4405" cy="5283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0E3D630" wp14:editId="6DA291C8">
            <wp:simplePos x="0" y="0"/>
            <wp:positionH relativeFrom="margin">
              <wp:posOffset>12700</wp:posOffset>
            </wp:positionH>
            <wp:positionV relativeFrom="paragraph">
              <wp:posOffset>0</wp:posOffset>
            </wp:positionV>
            <wp:extent cx="2487173" cy="454153"/>
            <wp:effectExtent l="0" t="0" r="8890" b="3175"/>
            <wp:wrapSquare wrapText="bothSides"/>
            <wp:docPr id="1" name="Slika 1"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posnetek zaslona, grafika&#10;&#10;Opis je samodejno ustvarj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7173" cy="454153"/>
                    </a:xfrm>
                    <a:prstGeom prst="rect">
                      <a:avLst/>
                    </a:prstGeom>
                  </pic:spPr>
                </pic:pic>
              </a:graphicData>
            </a:graphic>
            <wp14:sizeRelH relativeFrom="page">
              <wp14:pctWidth>0</wp14:pctWidth>
            </wp14:sizeRelH>
            <wp14:sizeRelV relativeFrom="page">
              <wp14:pctHeight>0</wp14:pctHeight>
            </wp14:sizeRelV>
          </wp:anchor>
        </w:drawing>
      </w:r>
    </w:p>
    <w:p w14:paraId="66C240B8" w14:textId="03F0D83C" w:rsidR="00A97085" w:rsidRPr="008F3500" w:rsidRDefault="00A97085" w:rsidP="00A97085">
      <w:pPr>
        <w:autoSpaceDE w:val="0"/>
        <w:autoSpaceDN w:val="0"/>
        <w:adjustRightInd w:val="0"/>
        <w:spacing w:line="240" w:lineRule="auto"/>
        <w:rPr>
          <w:rFonts w:ascii="Republika" w:hAnsi="Republika"/>
        </w:rPr>
      </w:pPr>
      <w:r>
        <w:rPr>
          <w:noProof/>
          <w:lang w:eastAsia="sl-SI"/>
        </w:rPr>
        <mc:AlternateContent>
          <mc:Choice Requires="wps">
            <w:drawing>
              <wp:anchor distT="4294967294" distB="4294967294" distL="114300" distR="114300" simplePos="0" relativeHeight="251659264" behindDoc="1" locked="0" layoutInCell="0" allowOverlap="1" wp14:anchorId="7DA3D982" wp14:editId="48D4FD91">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1239" id="Line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4539CA94" w14:textId="215B5359" w:rsidR="00A97085" w:rsidRPr="0028101B" w:rsidRDefault="00A97085" w:rsidP="00A97085">
      <w:pPr>
        <w:pStyle w:val="Glava"/>
        <w:tabs>
          <w:tab w:val="clear" w:pos="4320"/>
          <w:tab w:val="clear" w:pos="8640"/>
          <w:tab w:val="left" w:pos="5112"/>
        </w:tabs>
        <w:spacing w:after="120" w:line="240" w:lineRule="exact"/>
        <w:rPr>
          <w:rFonts w:ascii="Republika Bold" w:hAnsi="Republika Bold"/>
          <w:b/>
          <w:caps/>
        </w:rPr>
      </w:pPr>
    </w:p>
    <w:p w14:paraId="551D73A5" w14:textId="3D9BDB30" w:rsidR="00A97085" w:rsidRDefault="00A97085" w:rsidP="00A97085">
      <w:pPr>
        <w:pStyle w:val="Glava"/>
        <w:tabs>
          <w:tab w:val="clear" w:pos="4320"/>
          <w:tab w:val="clear" w:pos="8640"/>
          <w:tab w:val="left" w:pos="5112"/>
        </w:tabs>
        <w:spacing w:before="240" w:line="240" w:lineRule="exact"/>
        <w:rPr>
          <w:rFonts w:cs="Arial"/>
          <w:sz w:val="16"/>
        </w:rPr>
      </w:pPr>
    </w:p>
    <w:p w14:paraId="02F45ECD" w14:textId="77777777" w:rsidR="00A97085" w:rsidRDefault="00A97085" w:rsidP="00A97085"/>
    <w:p w14:paraId="73E59ED5" w14:textId="3F505587" w:rsidR="00A97085" w:rsidRPr="00411775" w:rsidRDefault="00A97085" w:rsidP="00A97085">
      <w:pPr>
        <w:jc w:val="both"/>
        <w:rPr>
          <w:rFonts w:cs="Arial"/>
          <w:b/>
          <w:szCs w:val="20"/>
        </w:rPr>
      </w:pPr>
    </w:p>
    <w:p w14:paraId="4B0B52B5" w14:textId="1F00D320" w:rsidR="00A97085" w:rsidRPr="00C10FFB" w:rsidRDefault="00C10FFB" w:rsidP="00C10FFB">
      <w:pPr>
        <w:jc w:val="center"/>
        <w:rPr>
          <w:rFonts w:cs="Arial"/>
          <w:b/>
          <w:iCs/>
          <w:color w:val="000000" w:themeColor="text1"/>
          <w:szCs w:val="20"/>
        </w:rPr>
      </w:pPr>
      <w:r w:rsidRPr="00C10FFB">
        <w:rPr>
          <w:rFonts w:cs="Arial"/>
          <w:b/>
          <w:iCs/>
          <w:color w:val="000000" w:themeColor="text1"/>
          <w:sz w:val="24"/>
        </w:rPr>
        <w:t>ODGOVORI NA VPRAŠANJA</w:t>
      </w:r>
    </w:p>
    <w:p w14:paraId="43457CD6" w14:textId="7EF6A352" w:rsidR="00C10FFB" w:rsidRPr="00411775" w:rsidRDefault="00C10FFB" w:rsidP="00A97085">
      <w:pPr>
        <w:jc w:val="both"/>
        <w:rPr>
          <w:rFonts w:cs="Arial"/>
          <w:b/>
          <w:szCs w:val="20"/>
        </w:rPr>
      </w:pPr>
    </w:p>
    <w:p w14:paraId="7D4DACA9" w14:textId="0A2ECB93" w:rsidR="00A3393F" w:rsidRPr="00C10FFB" w:rsidRDefault="00A3393F" w:rsidP="00735A69">
      <w:pPr>
        <w:jc w:val="both"/>
        <w:rPr>
          <w:rFonts w:cs="Arial"/>
          <w:b/>
          <w:iCs/>
          <w:color w:val="00B0F0"/>
          <w:sz w:val="22"/>
          <w:szCs w:val="22"/>
        </w:rPr>
      </w:pPr>
      <w:r w:rsidRPr="00C10FFB">
        <w:rPr>
          <w:rFonts w:cs="Arial"/>
          <w:b/>
          <w:iCs/>
          <w:color w:val="00B0F0"/>
          <w:sz w:val="22"/>
          <w:szCs w:val="22"/>
        </w:rPr>
        <w:t>JAVNI RAZPIS »PUŠ V DELOVNO OKOLJE 2024-2027«</w:t>
      </w:r>
      <w:r w:rsidR="00C10FFB" w:rsidRPr="00C10FFB">
        <w:rPr>
          <w:rFonts w:cs="Arial"/>
          <w:b/>
          <w:iCs/>
          <w:color w:val="00B0F0"/>
          <w:sz w:val="22"/>
          <w:szCs w:val="22"/>
        </w:rPr>
        <w:t xml:space="preserve"> (2. odpiranje: študijsko leto 2025/2026)</w:t>
      </w:r>
    </w:p>
    <w:p w14:paraId="2131F9D0" w14:textId="77777777" w:rsidR="00C10FFB" w:rsidRPr="0083587D" w:rsidRDefault="00C10FFB" w:rsidP="00A3393F">
      <w:pPr>
        <w:rPr>
          <w:rFonts w:cs="Arial"/>
          <w:b/>
          <w:iCs/>
          <w:color w:val="2E74B5" w:themeColor="accent1" w:themeShade="BF"/>
          <w:sz w:val="24"/>
        </w:rPr>
      </w:pPr>
    </w:p>
    <w:p w14:paraId="27E5DC30" w14:textId="497FDAC7" w:rsidR="00A3393F" w:rsidRDefault="00A3393F" w:rsidP="00A3393F">
      <w:pPr>
        <w:spacing w:line="276" w:lineRule="auto"/>
        <w:jc w:val="both"/>
        <w:rPr>
          <w:rFonts w:cs="Arial"/>
          <w:color w:val="000000"/>
          <w:szCs w:val="20"/>
          <w:lang w:bidi="hi-IN"/>
        </w:rPr>
      </w:pPr>
      <w:r w:rsidRPr="00B26B12">
        <w:rPr>
          <w:rFonts w:cs="Arial"/>
          <w:color w:val="000000"/>
          <w:szCs w:val="20"/>
          <w:lang w:bidi="hi-IN"/>
        </w:rPr>
        <w:t>Datum objave javnega razpisa: 2</w:t>
      </w:r>
      <w:r>
        <w:rPr>
          <w:rFonts w:cs="Arial"/>
          <w:color w:val="000000"/>
          <w:szCs w:val="20"/>
          <w:lang w:bidi="hi-IN"/>
        </w:rPr>
        <w:t>1</w:t>
      </w:r>
      <w:r w:rsidRPr="00B26B12">
        <w:rPr>
          <w:rFonts w:cs="Arial"/>
          <w:color w:val="000000"/>
          <w:szCs w:val="20"/>
          <w:lang w:bidi="hi-IN"/>
        </w:rPr>
        <w:t xml:space="preserve">. </w:t>
      </w:r>
      <w:r>
        <w:rPr>
          <w:rFonts w:cs="Arial"/>
          <w:color w:val="000000"/>
          <w:szCs w:val="20"/>
          <w:lang w:bidi="hi-IN"/>
        </w:rPr>
        <w:t>6</w:t>
      </w:r>
      <w:r w:rsidRPr="00B26B12">
        <w:rPr>
          <w:rFonts w:cs="Arial"/>
          <w:color w:val="000000"/>
          <w:szCs w:val="20"/>
          <w:lang w:bidi="hi-IN"/>
        </w:rPr>
        <w:t>. 202</w:t>
      </w:r>
      <w:r>
        <w:rPr>
          <w:rFonts w:cs="Arial"/>
          <w:color w:val="000000"/>
          <w:szCs w:val="20"/>
          <w:lang w:bidi="hi-IN"/>
        </w:rPr>
        <w:t>4</w:t>
      </w:r>
      <w:r w:rsidR="00136D66">
        <w:rPr>
          <w:rFonts w:cs="Arial"/>
          <w:color w:val="000000"/>
          <w:szCs w:val="20"/>
          <w:lang w:bidi="hi-IN"/>
        </w:rPr>
        <w:t xml:space="preserve"> (Uradni list št. 52/24, stran 1650)</w:t>
      </w:r>
    </w:p>
    <w:p w14:paraId="7F415F81" w14:textId="7C914C6F" w:rsidR="00C10FFB" w:rsidRPr="00B26B12" w:rsidRDefault="00C10FFB" w:rsidP="00A3393F">
      <w:pPr>
        <w:spacing w:line="276" w:lineRule="auto"/>
        <w:jc w:val="both"/>
        <w:rPr>
          <w:rFonts w:cs="Arial"/>
          <w:color w:val="000000"/>
          <w:szCs w:val="20"/>
          <w:lang w:bidi="hi-IN"/>
        </w:rPr>
      </w:pPr>
      <w:r>
        <w:rPr>
          <w:rFonts w:cs="Arial"/>
          <w:color w:val="000000"/>
          <w:szCs w:val="20"/>
          <w:lang w:bidi="hi-IN"/>
        </w:rPr>
        <w:t>Datum dokumentacije na spletu MVZI za 2. odpiranje za študijsko leto 2025/2026: 5. 5. 2025</w:t>
      </w:r>
      <w:r w:rsidR="00545E35">
        <w:rPr>
          <w:rFonts w:cs="Arial"/>
          <w:color w:val="000000"/>
          <w:szCs w:val="20"/>
          <w:lang w:bidi="hi-IN"/>
        </w:rPr>
        <w:t xml:space="preserve"> (pojasnila in redakcijski popravki)</w:t>
      </w:r>
    </w:p>
    <w:p w14:paraId="383CDC9A" w14:textId="5A5A5FBA" w:rsidR="00A3393F" w:rsidRPr="00B26B12" w:rsidRDefault="00A3393F" w:rsidP="00A3393F">
      <w:pPr>
        <w:spacing w:line="276" w:lineRule="auto"/>
        <w:jc w:val="both"/>
        <w:rPr>
          <w:rFonts w:cs="Arial"/>
          <w:color w:val="000000"/>
          <w:szCs w:val="20"/>
          <w:lang w:bidi="hi-IN"/>
        </w:rPr>
      </w:pPr>
      <w:r w:rsidRPr="00B26B12">
        <w:rPr>
          <w:rFonts w:cs="Arial"/>
          <w:color w:val="000000"/>
          <w:szCs w:val="20"/>
          <w:lang w:bidi="hi-IN"/>
        </w:rPr>
        <w:t xml:space="preserve">Datum objave odgovorov na pogosta vprašanja: </w:t>
      </w:r>
      <w:r w:rsidR="00EB1356">
        <w:rPr>
          <w:rFonts w:cs="Arial"/>
          <w:color w:val="000000"/>
          <w:szCs w:val="20"/>
          <w:lang w:bidi="hi-IN"/>
        </w:rPr>
        <w:t>2</w:t>
      </w:r>
      <w:r w:rsidR="004076A2">
        <w:rPr>
          <w:rFonts w:cs="Arial"/>
          <w:color w:val="000000"/>
          <w:szCs w:val="20"/>
          <w:lang w:bidi="hi-IN"/>
        </w:rPr>
        <w:t>2</w:t>
      </w:r>
      <w:r w:rsidR="00EB1356">
        <w:rPr>
          <w:rFonts w:cs="Arial"/>
          <w:color w:val="000000"/>
          <w:szCs w:val="20"/>
          <w:lang w:bidi="hi-IN"/>
        </w:rPr>
        <w:t>. 7</w:t>
      </w:r>
      <w:r w:rsidR="00C10FFB">
        <w:rPr>
          <w:rFonts w:cs="Arial"/>
          <w:color w:val="000000"/>
          <w:szCs w:val="20"/>
          <w:lang w:bidi="hi-IN"/>
        </w:rPr>
        <w:t>. 2025</w:t>
      </w:r>
    </w:p>
    <w:p w14:paraId="3D2154E0" w14:textId="77777777" w:rsidR="00EC2AB1" w:rsidRDefault="00EC2AB1" w:rsidP="000B1338">
      <w:pPr>
        <w:autoSpaceDE w:val="0"/>
        <w:autoSpaceDN w:val="0"/>
        <w:adjustRightInd w:val="0"/>
        <w:spacing w:after="120" w:line="240" w:lineRule="auto"/>
        <w:jc w:val="both"/>
      </w:pPr>
    </w:p>
    <w:p w14:paraId="05D36095" w14:textId="5B27A85A" w:rsidR="00C10FFB" w:rsidRPr="00450CBA" w:rsidRDefault="00C10FFB" w:rsidP="000B1338">
      <w:pPr>
        <w:pStyle w:val="Odstavekseznama"/>
        <w:numPr>
          <w:ilvl w:val="0"/>
          <w:numId w:val="12"/>
        </w:numPr>
        <w:autoSpaceDE w:val="0"/>
        <w:autoSpaceDN w:val="0"/>
        <w:adjustRightInd w:val="0"/>
        <w:spacing w:after="120" w:line="240" w:lineRule="auto"/>
        <w:jc w:val="both"/>
        <w:rPr>
          <w:b/>
          <w:bCs/>
        </w:rPr>
      </w:pPr>
      <w:r w:rsidRPr="00450CBA">
        <w:rPr>
          <w:b/>
          <w:bCs/>
        </w:rPr>
        <w:t xml:space="preserve">Ali se lahko Aktivnost 2 in Aktivnost 3 </w:t>
      </w:r>
      <w:r w:rsidR="00450CBA" w:rsidRPr="00450CBA">
        <w:rPr>
          <w:b/>
          <w:bCs/>
        </w:rPr>
        <w:t xml:space="preserve">Sklop A (obvezen) in Sklopa B (izbirni) </w:t>
      </w:r>
      <w:r w:rsidRPr="00450CBA">
        <w:rPr>
          <w:b/>
          <w:bCs/>
        </w:rPr>
        <w:t>izvedeta istočasno, na enem dogodku</w:t>
      </w:r>
      <w:r w:rsidR="00450CBA" w:rsidRPr="00450CBA">
        <w:rPr>
          <w:b/>
          <w:bCs/>
        </w:rPr>
        <w:t>?</w:t>
      </w:r>
    </w:p>
    <w:p w14:paraId="2C4CCE4C" w14:textId="78971755" w:rsidR="00450CBA" w:rsidRDefault="00450CBA" w:rsidP="000B1338">
      <w:pPr>
        <w:autoSpaceDE w:val="0"/>
        <w:autoSpaceDN w:val="0"/>
        <w:adjustRightInd w:val="0"/>
        <w:spacing w:after="120" w:line="240" w:lineRule="auto"/>
        <w:jc w:val="both"/>
      </w:pPr>
      <w:r>
        <w:t xml:space="preserve">Da, vendar mora biti iz poročevalske dokumentacije (Obrazec 1c in Obrazec 1d) ta vsebinska razlika med izvedenima </w:t>
      </w:r>
      <w:proofErr w:type="spellStart"/>
      <w:r>
        <w:t>aktivnostima</w:t>
      </w:r>
      <w:proofErr w:type="spellEnd"/>
      <w:r>
        <w:t xml:space="preserve"> nedvo</w:t>
      </w:r>
      <w:r w:rsidR="00EB1356">
        <w:t>u</w:t>
      </w:r>
      <w:r>
        <w:t>mno razvidna in razmejena ter podprta z dokazili, ki veljajo za izvedbo Aktivnosti 2 in Aktivnosti 3.</w:t>
      </w:r>
      <w:r w:rsidR="00EB1356">
        <w:t xml:space="preserve"> Aktivnost 2 in Aktivnost 3 morata biti izvedeni v obdobju trajanja projekta.</w:t>
      </w:r>
    </w:p>
    <w:p w14:paraId="101922DA" w14:textId="77777777" w:rsidR="00450CBA" w:rsidRDefault="00450CBA" w:rsidP="00450CBA">
      <w:pPr>
        <w:autoSpaceDE w:val="0"/>
        <w:autoSpaceDN w:val="0"/>
        <w:adjustRightInd w:val="0"/>
        <w:spacing w:after="120" w:line="240" w:lineRule="auto"/>
        <w:jc w:val="both"/>
      </w:pPr>
    </w:p>
    <w:p w14:paraId="17B8F7C6" w14:textId="77777777" w:rsidR="000B1338" w:rsidRPr="000B1338" w:rsidRDefault="00C10FFB" w:rsidP="00D2040D">
      <w:pPr>
        <w:pStyle w:val="Odstavekseznama"/>
        <w:numPr>
          <w:ilvl w:val="0"/>
          <w:numId w:val="12"/>
        </w:numPr>
        <w:autoSpaceDE w:val="0"/>
        <w:autoSpaceDN w:val="0"/>
        <w:adjustRightInd w:val="0"/>
        <w:spacing w:after="120" w:line="240" w:lineRule="auto"/>
        <w:jc w:val="both"/>
      </w:pPr>
      <w:r w:rsidRPr="000B1338">
        <w:rPr>
          <w:b/>
          <w:bCs/>
        </w:rPr>
        <w:t>Ali lahko pri 2. odpiranju</w:t>
      </w:r>
      <w:r w:rsidR="00450CBA" w:rsidRPr="000B1338">
        <w:rPr>
          <w:b/>
          <w:bCs/>
        </w:rPr>
        <w:t xml:space="preserve"> za študijsko leto 2025/2026</w:t>
      </w:r>
      <w:r w:rsidRPr="000B1338">
        <w:rPr>
          <w:b/>
          <w:bCs/>
        </w:rPr>
        <w:t xml:space="preserve"> sodelujejo isti </w:t>
      </w:r>
      <w:r w:rsidR="00450CBA" w:rsidRPr="000B1338">
        <w:rPr>
          <w:b/>
          <w:bCs/>
        </w:rPr>
        <w:t xml:space="preserve">pedagoški mentorji (visokošolski zavod ) in isti partnerji iz delovnega okolja (Sklop A- gospodarstvo in Sklop B- negospodarski in neprofitni sektor v lokalnem/regionalnem okolju) </w:t>
      </w:r>
      <w:r w:rsidRPr="000B1338">
        <w:rPr>
          <w:b/>
          <w:bCs/>
        </w:rPr>
        <w:t xml:space="preserve">kot </w:t>
      </w:r>
      <w:r w:rsidR="000B1338" w:rsidRPr="000B1338">
        <w:rPr>
          <w:b/>
          <w:bCs/>
        </w:rPr>
        <w:t>na</w:t>
      </w:r>
      <w:r w:rsidRPr="000B1338">
        <w:rPr>
          <w:b/>
          <w:bCs/>
        </w:rPr>
        <w:t xml:space="preserve"> 1. odpiranju? </w:t>
      </w:r>
    </w:p>
    <w:p w14:paraId="01229182" w14:textId="046E54D4" w:rsidR="00450CBA" w:rsidRDefault="00450CBA" w:rsidP="000B1338">
      <w:pPr>
        <w:autoSpaceDE w:val="0"/>
        <w:autoSpaceDN w:val="0"/>
        <w:adjustRightInd w:val="0"/>
        <w:spacing w:after="120" w:line="240" w:lineRule="auto"/>
        <w:jc w:val="both"/>
      </w:pPr>
      <w:r>
        <w:t xml:space="preserve">Javni razpis (ne glede na odpiranje- prvo, drugo ali tretje odpiranje) ne omejuje število vključitev pedagoških mentorjev in partnerjev iz delovnega </w:t>
      </w:r>
      <w:r w:rsidRPr="00450CBA">
        <w:t>okolja (Sklop A- gospodarstvo in Sklop B- negospodarski in neprofitni sektor v lokalnem/regionalnem okolju)</w:t>
      </w:r>
      <w:r>
        <w:t xml:space="preserve"> </w:t>
      </w:r>
      <w:r w:rsidRPr="00450CBA">
        <w:t>v projekte</w:t>
      </w:r>
      <w:r>
        <w:t xml:space="preserve">. </w:t>
      </w:r>
    </w:p>
    <w:p w14:paraId="2AB6EA62" w14:textId="77777777" w:rsidR="00275DC8" w:rsidRDefault="00275DC8" w:rsidP="00450CBA">
      <w:pPr>
        <w:autoSpaceDE w:val="0"/>
        <w:autoSpaceDN w:val="0"/>
        <w:adjustRightInd w:val="0"/>
        <w:spacing w:after="120" w:line="240" w:lineRule="auto"/>
        <w:jc w:val="both"/>
      </w:pPr>
    </w:p>
    <w:p w14:paraId="14B2A015" w14:textId="619EED3E" w:rsidR="00450CBA" w:rsidRPr="00450CBA" w:rsidRDefault="00450CBA" w:rsidP="00450CBA">
      <w:pPr>
        <w:pStyle w:val="Odstavekseznama"/>
        <w:numPr>
          <w:ilvl w:val="0"/>
          <w:numId w:val="12"/>
        </w:numPr>
        <w:autoSpaceDE w:val="0"/>
        <w:autoSpaceDN w:val="0"/>
        <w:adjustRightInd w:val="0"/>
        <w:spacing w:after="120" w:line="240" w:lineRule="auto"/>
        <w:jc w:val="both"/>
      </w:pPr>
      <w:r w:rsidRPr="00450CBA">
        <w:rPr>
          <w:b/>
          <w:bCs/>
        </w:rPr>
        <w:t>Ali lahko pri 2. odpiranju</w:t>
      </w:r>
      <w:r>
        <w:rPr>
          <w:b/>
          <w:bCs/>
        </w:rPr>
        <w:t xml:space="preserve"> za študijsko leto 2025/2026</w:t>
      </w:r>
      <w:r w:rsidRPr="00450CBA">
        <w:rPr>
          <w:b/>
          <w:bCs/>
        </w:rPr>
        <w:t xml:space="preserve"> sodelujejo isti</w:t>
      </w:r>
      <w:r>
        <w:rPr>
          <w:b/>
          <w:bCs/>
        </w:rPr>
        <w:t xml:space="preserve"> študenti kot pri 1. odpiranju za študijsko leto 2024/2025?</w:t>
      </w:r>
    </w:p>
    <w:p w14:paraId="2057839D" w14:textId="7F5F1263" w:rsidR="00450CBA" w:rsidRDefault="00275DC8" w:rsidP="00450CBA">
      <w:pPr>
        <w:autoSpaceDE w:val="0"/>
        <w:autoSpaceDN w:val="0"/>
        <w:adjustRightInd w:val="0"/>
        <w:spacing w:after="120" w:line="240" w:lineRule="auto"/>
        <w:jc w:val="both"/>
        <w:rPr>
          <w:rFonts w:cs="Arial"/>
          <w:color w:val="000000"/>
        </w:rPr>
      </w:pPr>
      <w:r>
        <w:t xml:space="preserve">V točki 4.2 javnega razpisa </w:t>
      </w:r>
      <w:r w:rsidRPr="00275DC8">
        <w:rPr>
          <w:i/>
          <w:iCs/>
        </w:rPr>
        <w:t>Pogoji, vezani na vlogo</w:t>
      </w:r>
      <w:r>
        <w:t>, je navedeno: »</w:t>
      </w:r>
      <w:r w:rsidRPr="00275DC8" w:rsidDel="001D5C28">
        <w:rPr>
          <w:rFonts w:cs="Arial"/>
          <w:i/>
          <w:iCs/>
          <w:color w:val="000000"/>
        </w:rPr>
        <w:t xml:space="preserve">Posamezni študent lahko </w:t>
      </w:r>
      <w:r w:rsidRPr="00275DC8">
        <w:rPr>
          <w:rFonts w:cs="Arial"/>
          <w:i/>
          <w:iCs/>
          <w:color w:val="000000"/>
        </w:rPr>
        <w:t xml:space="preserve">na vsakem odpiranju (prvo, drugo in tretje odpiranje) za posamezno študijsko leto </w:t>
      </w:r>
      <w:r w:rsidRPr="00275DC8" w:rsidDel="001D5C28">
        <w:rPr>
          <w:rFonts w:cs="Arial"/>
          <w:i/>
          <w:iCs/>
          <w:color w:val="000000"/>
        </w:rPr>
        <w:t>sodeluje le pri enem projektu iz Sklopa A in le pri enem projektu iz Sklopa B.</w:t>
      </w:r>
      <w:r>
        <w:rPr>
          <w:rFonts w:cs="Arial"/>
          <w:color w:val="000000"/>
        </w:rPr>
        <w:t>«</w:t>
      </w:r>
    </w:p>
    <w:p w14:paraId="5866CA0E" w14:textId="77777777" w:rsidR="00275DC8" w:rsidRPr="00450CBA" w:rsidRDefault="00275DC8" w:rsidP="00450CBA">
      <w:pPr>
        <w:autoSpaceDE w:val="0"/>
        <w:autoSpaceDN w:val="0"/>
        <w:adjustRightInd w:val="0"/>
        <w:spacing w:after="120" w:line="240" w:lineRule="auto"/>
        <w:jc w:val="both"/>
      </w:pPr>
    </w:p>
    <w:p w14:paraId="32D32F5A" w14:textId="7794CA5B" w:rsidR="00C10FFB" w:rsidRPr="00275DC8" w:rsidRDefault="00C10FFB" w:rsidP="00C10FFB">
      <w:pPr>
        <w:pStyle w:val="Odstavekseznama"/>
        <w:numPr>
          <w:ilvl w:val="0"/>
          <w:numId w:val="12"/>
        </w:numPr>
        <w:autoSpaceDE w:val="0"/>
        <w:autoSpaceDN w:val="0"/>
        <w:adjustRightInd w:val="0"/>
        <w:spacing w:after="120" w:line="240" w:lineRule="auto"/>
        <w:jc w:val="both"/>
        <w:rPr>
          <w:b/>
          <w:bCs/>
        </w:rPr>
      </w:pPr>
      <w:r w:rsidRPr="00275DC8">
        <w:rPr>
          <w:b/>
          <w:bCs/>
        </w:rPr>
        <w:t>Ali je lahko asistent raziskovalec vključen v projekt kot pedagoški mentor?</w:t>
      </w:r>
    </w:p>
    <w:p w14:paraId="65359771" w14:textId="758C31ED" w:rsidR="00275DC8" w:rsidRDefault="00275DC8" w:rsidP="00275DC8">
      <w:pPr>
        <w:autoSpaceDE w:val="0"/>
        <w:autoSpaceDN w:val="0"/>
        <w:adjustRightInd w:val="0"/>
        <w:spacing w:after="120" w:line="240" w:lineRule="auto"/>
        <w:jc w:val="both"/>
        <w:rPr>
          <w:rFonts w:cs="Arial"/>
          <w:color w:val="000000"/>
          <w:szCs w:val="20"/>
          <w:shd w:val="clear" w:color="auto" w:fill="FFFFFF"/>
        </w:rPr>
      </w:pPr>
      <w:r>
        <w:t xml:space="preserve">V tč. 2.2 javnega razpisa Predmet javnega razpisa je v sprotni opombi </w:t>
      </w:r>
      <w:r w:rsidRPr="00275DC8">
        <w:rPr>
          <w:szCs w:val="20"/>
        </w:rPr>
        <w:t>navedeno: »</w:t>
      </w:r>
      <w:r w:rsidRPr="00275DC8">
        <w:rPr>
          <w:rFonts w:cs="Arial"/>
          <w:i/>
          <w:iCs/>
          <w:szCs w:val="20"/>
        </w:rPr>
        <w:t xml:space="preserve">V skladu z 52. členom ZViS-a </w:t>
      </w:r>
      <w:r w:rsidRPr="00275DC8">
        <w:rPr>
          <w:rFonts w:cs="Arial"/>
          <w:i/>
          <w:iCs/>
          <w:color w:val="000000"/>
          <w:szCs w:val="20"/>
          <w:shd w:val="clear" w:color="auto" w:fill="FFFFFF"/>
        </w:rPr>
        <w:t>(</w:t>
      </w:r>
      <w:hyperlink r:id="rId10" w:history="1">
        <w:r w:rsidRPr="00275DC8">
          <w:rPr>
            <w:rStyle w:val="Hiperpovezava"/>
            <w:rFonts w:cs="Arial"/>
            <w:i/>
            <w:iCs/>
            <w:szCs w:val="20"/>
          </w:rPr>
          <w:t>Zakon o visokem šolstvu (ZViS) (pisrs.si)</w:t>
        </w:r>
      </w:hyperlink>
      <w:r w:rsidRPr="00275DC8">
        <w:rPr>
          <w:rStyle w:val="Hiperpovezava"/>
          <w:rFonts w:cs="Arial"/>
          <w:i/>
          <w:iCs/>
          <w:szCs w:val="20"/>
        </w:rPr>
        <w:t xml:space="preserve"> </w:t>
      </w:r>
      <w:r w:rsidRPr="00275DC8">
        <w:rPr>
          <w:rFonts w:cs="Arial"/>
          <w:i/>
          <w:iCs/>
          <w:szCs w:val="20"/>
        </w:rPr>
        <w:t>so visokošolski učitelji v vlogi pedagoških mentorjev: d</w:t>
      </w:r>
      <w:r w:rsidRPr="00275DC8">
        <w:rPr>
          <w:rFonts w:cs="Arial"/>
          <w:i/>
          <w:iCs/>
          <w:color w:val="000000"/>
          <w:szCs w:val="20"/>
          <w:shd w:val="clear" w:color="auto" w:fill="FFFFFF"/>
        </w:rPr>
        <w:t>ocent, izredni profesor, redni profesor, lektor, predavatelj in višji predavatelj ter v skladu s 54. členom ZViS-a, asistent.</w:t>
      </w:r>
      <w:r w:rsidRPr="00275DC8">
        <w:rPr>
          <w:rFonts w:cs="Arial"/>
          <w:color w:val="000000"/>
          <w:szCs w:val="20"/>
          <w:shd w:val="clear" w:color="auto" w:fill="FFFFFF"/>
        </w:rPr>
        <w:t>«</w:t>
      </w:r>
    </w:p>
    <w:p w14:paraId="5C9B9723" w14:textId="77777777" w:rsidR="00275DC8" w:rsidRPr="00275DC8" w:rsidRDefault="00275DC8" w:rsidP="000B1338">
      <w:pPr>
        <w:autoSpaceDE w:val="0"/>
        <w:autoSpaceDN w:val="0"/>
        <w:adjustRightInd w:val="0"/>
        <w:spacing w:after="120" w:line="240" w:lineRule="auto"/>
        <w:jc w:val="both"/>
        <w:rPr>
          <w:szCs w:val="20"/>
        </w:rPr>
      </w:pPr>
    </w:p>
    <w:p w14:paraId="79631224" w14:textId="31E405F0" w:rsidR="000B1338" w:rsidRPr="000B1338" w:rsidRDefault="00275DC8" w:rsidP="000B1338">
      <w:pPr>
        <w:pStyle w:val="Odstavekseznama"/>
        <w:numPr>
          <w:ilvl w:val="0"/>
          <w:numId w:val="12"/>
        </w:numPr>
        <w:spacing w:after="120"/>
        <w:jc w:val="both"/>
        <w:rPr>
          <w:b/>
          <w:bCs/>
        </w:rPr>
      </w:pPr>
      <w:r w:rsidRPr="00275DC8">
        <w:rPr>
          <w:b/>
          <w:bCs/>
        </w:rPr>
        <w:t>Ali so pedagoški mentorji lahko visokošolski učitelji, ki z visokošolskim zavodom sodelujejo preko avtorske pogodbe pri čemer ni mišljena osnovna "zaposlitev" na visokošolskem zavodu?</w:t>
      </w:r>
    </w:p>
    <w:p w14:paraId="42966A27" w14:textId="6C02ED03" w:rsidR="00275DC8" w:rsidRDefault="00275DC8" w:rsidP="000B1338">
      <w:pPr>
        <w:spacing w:after="120"/>
      </w:pPr>
      <w:r>
        <w:t>Javni razpis ne predpisuje načina</w:t>
      </w:r>
      <w:r w:rsidR="007222D6">
        <w:t>/oblike</w:t>
      </w:r>
      <w:r>
        <w:t xml:space="preserve"> sodelovanja</w:t>
      </w:r>
      <w:r w:rsidR="007222D6">
        <w:t xml:space="preserve"> oziroma zaposlitve</w:t>
      </w:r>
      <w:r>
        <w:t>.</w:t>
      </w:r>
    </w:p>
    <w:p w14:paraId="245606D1" w14:textId="77777777" w:rsidR="00275DC8" w:rsidRDefault="00275DC8" w:rsidP="00275DC8"/>
    <w:p w14:paraId="21C74C50" w14:textId="77777777" w:rsidR="000B1338" w:rsidRDefault="00275DC8" w:rsidP="000B1338">
      <w:pPr>
        <w:pStyle w:val="Odstavekseznama"/>
        <w:numPr>
          <w:ilvl w:val="0"/>
          <w:numId w:val="12"/>
        </w:numPr>
        <w:autoSpaceDE w:val="0"/>
        <w:autoSpaceDN w:val="0"/>
        <w:adjustRightInd w:val="0"/>
        <w:spacing w:after="120" w:line="240" w:lineRule="auto"/>
        <w:jc w:val="both"/>
        <w:rPr>
          <w:b/>
          <w:bCs/>
        </w:rPr>
      </w:pPr>
      <w:r w:rsidRPr="00AB311B">
        <w:rPr>
          <w:b/>
          <w:bCs/>
        </w:rPr>
        <w:lastRenderedPageBreak/>
        <w:t>Ali pravilno razumemo, da je za načrtovane aktivnosti Sklop A in Sklopa B (Aktivnost 1, Aktivnost 2 in Aktivnost 3) za 2. odpiranje v študijskem letu 2025/2026 potrebna izvedba med 1. 10.</w:t>
      </w:r>
      <w:r w:rsidR="000B1338">
        <w:rPr>
          <w:b/>
          <w:bCs/>
        </w:rPr>
        <w:t xml:space="preserve"> </w:t>
      </w:r>
      <w:r w:rsidRPr="00AB311B">
        <w:rPr>
          <w:b/>
          <w:bCs/>
        </w:rPr>
        <w:t>2025 in 31. 8. 2026?</w:t>
      </w:r>
    </w:p>
    <w:p w14:paraId="2EFDBA97" w14:textId="3B9D6F65" w:rsidR="00AB311B" w:rsidRPr="000B1338" w:rsidRDefault="00A0754F" w:rsidP="000B1338">
      <w:pPr>
        <w:autoSpaceDE w:val="0"/>
        <w:autoSpaceDN w:val="0"/>
        <w:adjustRightInd w:val="0"/>
        <w:spacing w:after="120" w:line="240" w:lineRule="auto"/>
        <w:jc w:val="both"/>
        <w:rPr>
          <w:b/>
          <w:bCs/>
        </w:rPr>
      </w:pPr>
      <w:r>
        <w:t>Da</w:t>
      </w:r>
      <w:r w:rsidR="00C26FAC">
        <w:t>, v obdobju od 1. 10. 2025 do 31. 8. 2025 prijavitelj načrtuje izvedbo aktivnosti (Aktivnost 1, Aktivnost 2 in Aktivnost 3) v prijavni vlogi</w:t>
      </w:r>
      <w:r>
        <w:t xml:space="preserve">. </w:t>
      </w:r>
      <w:r w:rsidR="00275DC8">
        <w:t xml:space="preserve">V skladu z javnim razpisom projekti Sklopa A in Sklopa B trajajo do 5 mesecev. </w:t>
      </w:r>
      <w:r w:rsidR="00AB311B">
        <w:t xml:space="preserve">V Prijavnem obrazcu (priloga 2 javnega razpisa) mora prijavitelj v razdelku </w:t>
      </w:r>
      <w:r w:rsidR="00AB311B" w:rsidRPr="000B1338">
        <w:rPr>
          <w:i/>
          <w:iCs/>
        </w:rPr>
        <w:t>B. SPLOŠNI PODATKI O OPERACIJ</w:t>
      </w:r>
      <w:r w:rsidR="00AB311B">
        <w:t>I v tč. 3 navesti obdobje trajanja operacije. V obdobju, ki ga prijavitelj navede v Prilogi 2, mora izvesti projekt</w:t>
      </w:r>
      <w:r w:rsidR="000B1338">
        <w:t>/</w:t>
      </w:r>
      <w:r w:rsidR="00AB311B">
        <w:t xml:space="preserve">e, ki </w:t>
      </w:r>
      <w:r w:rsidR="000B1338">
        <w:t>ga/</w:t>
      </w:r>
      <w:r w:rsidR="00AB311B">
        <w:t>jih načrtuje z vlogo.</w:t>
      </w:r>
      <w:r>
        <w:t xml:space="preserve"> </w:t>
      </w:r>
    </w:p>
    <w:p w14:paraId="4F8C8081" w14:textId="77777777" w:rsidR="000B1338" w:rsidRDefault="000B1338" w:rsidP="000B1338">
      <w:pPr>
        <w:autoSpaceDE w:val="0"/>
        <w:autoSpaceDN w:val="0"/>
        <w:adjustRightInd w:val="0"/>
        <w:spacing w:after="120" w:line="240" w:lineRule="auto"/>
        <w:jc w:val="both"/>
      </w:pPr>
    </w:p>
    <w:p w14:paraId="492D3957" w14:textId="6729896C" w:rsidR="00AB311B" w:rsidRPr="00AB311B" w:rsidRDefault="00AB311B" w:rsidP="000B1338">
      <w:pPr>
        <w:pStyle w:val="Odstavekseznama"/>
        <w:numPr>
          <w:ilvl w:val="0"/>
          <w:numId w:val="12"/>
        </w:numPr>
        <w:spacing w:after="120"/>
        <w:jc w:val="both"/>
        <w:rPr>
          <w:b/>
          <w:bCs/>
        </w:rPr>
      </w:pPr>
      <w:r w:rsidRPr="00AB311B">
        <w:rPr>
          <w:b/>
          <w:bCs/>
        </w:rPr>
        <w:t>Ali je lahko pedagoški mentor visokošolski učitelj, ki ni zaposlen na članici univerze?</w:t>
      </w:r>
    </w:p>
    <w:p w14:paraId="5ED6CDBF" w14:textId="49797BF1" w:rsidR="00AB311B" w:rsidRDefault="00AB311B" w:rsidP="000B1338">
      <w:pPr>
        <w:spacing w:after="120"/>
        <w:jc w:val="both"/>
      </w:pPr>
      <w:r>
        <w:t>Javni razpis ne omejuje vključevanje visokošolskega učitelja v vlogi pedagoškega mentorja</w:t>
      </w:r>
      <w:r w:rsidR="006C2052">
        <w:t>, ki ni zaposlen</w:t>
      </w:r>
      <w:r>
        <w:t xml:space="preserve"> </w:t>
      </w:r>
      <w:r w:rsidR="006C2052">
        <w:t xml:space="preserve">na </w:t>
      </w:r>
      <w:r>
        <w:t>članic</w:t>
      </w:r>
      <w:r w:rsidR="006C2052">
        <w:t>i</w:t>
      </w:r>
      <w:r>
        <w:t xml:space="preserve"> univerze.</w:t>
      </w:r>
    </w:p>
    <w:p w14:paraId="2B56ADA3" w14:textId="77777777" w:rsidR="00AB311B" w:rsidRPr="00AB311B" w:rsidRDefault="00AB311B" w:rsidP="009D6D19">
      <w:pPr>
        <w:spacing w:after="120"/>
        <w:rPr>
          <w:b/>
          <w:bCs/>
        </w:rPr>
      </w:pPr>
    </w:p>
    <w:p w14:paraId="232F138F" w14:textId="73D3679C" w:rsidR="00AB311B" w:rsidRPr="00AB311B" w:rsidRDefault="00AB311B" w:rsidP="009D6D19">
      <w:pPr>
        <w:pStyle w:val="Odstavekseznama"/>
        <w:numPr>
          <w:ilvl w:val="0"/>
          <w:numId w:val="12"/>
        </w:numPr>
        <w:spacing w:after="120"/>
        <w:rPr>
          <w:b/>
          <w:bCs/>
        </w:rPr>
      </w:pPr>
      <w:r w:rsidRPr="00AB311B">
        <w:rPr>
          <w:b/>
          <w:bCs/>
        </w:rPr>
        <w:t>Ali morajo biti študenti, ki sodelujejo na projektih, vpisani na visokošolski zavod, ki je prijavitelj operacije oziroma projektov znotraj operacije? </w:t>
      </w:r>
    </w:p>
    <w:p w14:paraId="3B613A0D" w14:textId="0040C49F" w:rsidR="00AB311B" w:rsidRDefault="00AB311B" w:rsidP="009D6D19">
      <w:pPr>
        <w:spacing w:after="120"/>
      </w:pPr>
      <w:r>
        <w:t>Ne, javni razpis tega ne določa.</w:t>
      </w:r>
    </w:p>
    <w:p w14:paraId="205802D7" w14:textId="77777777" w:rsidR="00AB311B" w:rsidRDefault="00AB311B" w:rsidP="00AB311B"/>
    <w:p w14:paraId="1230282E" w14:textId="02D3564D" w:rsidR="00275DC8" w:rsidRPr="005810E6" w:rsidRDefault="00AB311B" w:rsidP="00275DC8">
      <w:pPr>
        <w:pStyle w:val="Odstavekseznama"/>
        <w:numPr>
          <w:ilvl w:val="0"/>
          <w:numId w:val="12"/>
        </w:numPr>
        <w:autoSpaceDE w:val="0"/>
        <w:autoSpaceDN w:val="0"/>
        <w:adjustRightInd w:val="0"/>
        <w:spacing w:after="120" w:line="240" w:lineRule="auto"/>
        <w:jc w:val="both"/>
        <w:rPr>
          <w:b/>
          <w:bCs/>
        </w:rPr>
      </w:pPr>
      <w:r w:rsidRPr="005810E6">
        <w:rPr>
          <w:b/>
          <w:bCs/>
        </w:rPr>
        <w:t>Ali je lahko promocijska aktivnost (Sklop A, Sklop B), ki je določena kot Aktivnost 1 (Obrazec 2-točka 6) lahko izvedena po zaključku trajanja projekta?</w:t>
      </w:r>
    </w:p>
    <w:p w14:paraId="7677AE2E" w14:textId="6FFD2D72" w:rsidR="006A088F" w:rsidRPr="00874EF3" w:rsidRDefault="006A088F" w:rsidP="006A088F">
      <w:pPr>
        <w:jc w:val="both"/>
        <w:rPr>
          <w:rFonts w:cs="Arial"/>
          <w:szCs w:val="20"/>
        </w:rPr>
      </w:pPr>
      <w:r>
        <w:t xml:space="preserve">Ne. V točki 13 javnega razpisa </w:t>
      </w:r>
      <w:r w:rsidRPr="006A088F">
        <w:rPr>
          <w:i/>
          <w:iCs/>
        </w:rPr>
        <w:t>Upravičeni stroški, stroški financiranja in predplačila</w:t>
      </w:r>
      <w:r>
        <w:t xml:space="preserve"> je za izvedbo promocijske aktivnosti (Aktivnost 1- Sklop A in Sklop B) navedeno: »</w:t>
      </w:r>
      <w:r w:rsidRPr="006A088F">
        <w:rPr>
          <w:rFonts w:cs="Arial"/>
          <w:i/>
          <w:iCs/>
          <w:szCs w:val="20"/>
        </w:rPr>
        <w:t>V obdobju trajanja projekta mora biti izvedena najmanj ena promocijska aktivnosti kot odziv izobraževalnega sistema za potrebe trga dela in pričakovanj mladih, na katerih bodo predstavljena spoznanja in rezultati obravnavane problematike projekta predstavnikom ciljnih skupin in/ali širši javnosti v slovenskem in/ali mednarodnem prostoru</w:t>
      </w:r>
      <w:r w:rsidRPr="00874EF3">
        <w:rPr>
          <w:rFonts w:cs="Arial"/>
          <w:szCs w:val="20"/>
        </w:rPr>
        <w:t>.</w:t>
      </w:r>
      <w:r>
        <w:rPr>
          <w:rFonts w:cs="Arial"/>
          <w:szCs w:val="20"/>
        </w:rPr>
        <w:t>«</w:t>
      </w:r>
      <w:r w:rsidR="009D6D19">
        <w:rPr>
          <w:rFonts w:cs="Arial"/>
          <w:szCs w:val="20"/>
        </w:rPr>
        <w:t>.</w:t>
      </w:r>
    </w:p>
    <w:p w14:paraId="72FC8CBE" w14:textId="68620183" w:rsidR="00AB311B" w:rsidRDefault="00AB311B" w:rsidP="006A088F">
      <w:pPr>
        <w:autoSpaceDE w:val="0"/>
        <w:autoSpaceDN w:val="0"/>
        <w:adjustRightInd w:val="0"/>
        <w:spacing w:after="120" w:line="240" w:lineRule="auto"/>
        <w:jc w:val="both"/>
      </w:pPr>
    </w:p>
    <w:p w14:paraId="483A8B19" w14:textId="3ED43D17" w:rsidR="00275DC8" w:rsidRPr="008C402C" w:rsidRDefault="00D322D1" w:rsidP="00275DC8">
      <w:pPr>
        <w:pStyle w:val="Odstavekseznama"/>
        <w:numPr>
          <w:ilvl w:val="0"/>
          <w:numId w:val="12"/>
        </w:numPr>
        <w:autoSpaceDE w:val="0"/>
        <w:autoSpaceDN w:val="0"/>
        <w:adjustRightInd w:val="0"/>
        <w:spacing w:after="120" w:line="240" w:lineRule="auto"/>
        <w:jc w:val="both"/>
        <w:rPr>
          <w:b/>
          <w:bCs/>
        </w:rPr>
      </w:pPr>
      <w:r w:rsidRPr="008C402C">
        <w:rPr>
          <w:b/>
          <w:bCs/>
        </w:rPr>
        <w:t>Ali je lahko plačilo vključenim študentom in ostalim vključenim partnerjev izvedeno po zaključku aktivnosti? Ali visokošolski zavod izvede nakazilo sredstev po izplačilo sredstev s strani Ministrstva za visoko šolstvo, znanost in inovacije?</w:t>
      </w:r>
    </w:p>
    <w:p w14:paraId="63B2B3CF" w14:textId="66643FC3" w:rsidR="00D322D1" w:rsidRDefault="00D322D1" w:rsidP="00D322D1">
      <w:pPr>
        <w:autoSpaceDE w:val="0"/>
        <w:autoSpaceDN w:val="0"/>
        <w:adjustRightInd w:val="0"/>
        <w:spacing w:after="120" w:line="240" w:lineRule="auto"/>
        <w:jc w:val="both"/>
      </w:pPr>
      <w:r>
        <w:t>Ministrstvo visokošolskemu zavodu sredstva za izvedene aktivnosti na projektu</w:t>
      </w:r>
      <w:r w:rsidR="009D6D19">
        <w:t>/ih</w:t>
      </w:r>
      <w:r>
        <w:t xml:space="preserve"> izplača ko je Zahtevek za izplačilo </w:t>
      </w:r>
      <w:r w:rsidR="008C402C">
        <w:t>v celoti ustrezen, kar potrdi skrbnik pogodbe na ministrstvu</w:t>
      </w:r>
      <w:r>
        <w:t xml:space="preserve"> </w:t>
      </w:r>
      <w:r w:rsidR="008C402C">
        <w:t>(</w:t>
      </w:r>
      <w:r>
        <w:t>zaključen</w:t>
      </w:r>
      <w:r w:rsidR="008C402C">
        <w:t xml:space="preserve">a </w:t>
      </w:r>
      <w:r>
        <w:t>administrativn</w:t>
      </w:r>
      <w:r w:rsidR="008C402C">
        <w:t xml:space="preserve">a </w:t>
      </w:r>
      <w:r>
        <w:t>kontrol</w:t>
      </w:r>
      <w:r w:rsidR="008C402C">
        <w:t>a Zahtevka za izplačilo). Časovni vidik izplačila sredstev za izvedene aktivnosti vključenim partnerjev je v pristojnosti visokošolskega zavoda.</w:t>
      </w:r>
    </w:p>
    <w:p w14:paraId="4B45EAF9" w14:textId="543D9991" w:rsidR="00C10FFB" w:rsidRDefault="00C10FFB" w:rsidP="00C10FFB"/>
    <w:p w14:paraId="3A4007C9" w14:textId="4413AE8C" w:rsidR="00C10FFB" w:rsidRPr="002B6B58" w:rsidRDefault="002B6B58" w:rsidP="009D6D19">
      <w:pPr>
        <w:pStyle w:val="Odstavekseznama"/>
        <w:numPr>
          <w:ilvl w:val="0"/>
          <w:numId w:val="12"/>
        </w:numPr>
        <w:spacing w:after="120" w:line="240" w:lineRule="atLeast"/>
        <w:jc w:val="both"/>
        <w:rPr>
          <w:b/>
          <w:bCs/>
        </w:rPr>
      </w:pPr>
      <w:r w:rsidRPr="002B6B58">
        <w:rPr>
          <w:b/>
          <w:bCs/>
        </w:rPr>
        <w:t>Ali je za 2. odpiranje (študijsko leto 2025/2026) v letu 2025 predvideno izplačilo predplačila?</w:t>
      </w:r>
    </w:p>
    <w:p w14:paraId="46A59FCA" w14:textId="2496AC32" w:rsidR="002B6B58" w:rsidRDefault="002B6B58" w:rsidP="009D6D19">
      <w:pPr>
        <w:spacing w:after="120" w:line="240" w:lineRule="atLeast"/>
        <w:jc w:val="both"/>
      </w:pPr>
      <w:r>
        <w:t>Ne, v proračunskem letu 2025 za 2. odpiranje (študijsko leto 2025/2026) ni predvideno predplačilo. Z</w:t>
      </w:r>
      <w:r w:rsidRPr="002B6B58">
        <w:t xml:space="preserve"> </w:t>
      </w:r>
      <w:r w:rsidR="009D6D19">
        <w:t xml:space="preserve">izbranimi </w:t>
      </w:r>
      <w:r w:rsidRPr="002B6B58">
        <w:t>upravičenci, ki bodo z  ministrstvom sklenili pogodbo o sofinanciranju in ki bodo potrebovali predplačilo, se bo dinamika le-teh urejala v začetku leta 2026</w:t>
      </w:r>
      <w:r>
        <w:t xml:space="preserve">. Iz Priloge 3 Finančni načrti operacije s časovno dinamiko je razvidno (gledati 2. zavihek </w:t>
      </w:r>
      <w:proofErr w:type="spellStart"/>
      <w:r>
        <w:t>excel</w:t>
      </w:r>
      <w:proofErr w:type="spellEnd"/>
      <w:r>
        <w:t xml:space="preserve"> dokumenta), da prijavitelj v II. del in v II. del Priloge 3 višino sredstev </w:t>
      </w:r>
      <w:r w:rsidR="009D6D19">
        <w:t xml:space="preserve">načrtuje </w:t>
      </w:r>
      <w:r>
        <w:t>za leto 2026.</w:t>
      </w:r>
    </w:p>
    <w:p w14:paraId="59435575" w14:textId="77777777" w:rsidR="002D76E6" w:rsidRPr="00612EC2" w:rsidRDefault="002D76E6" w:rsidP="00C10FFB">
      <w:pPr>
        <w:rPr>
          <w:b/>
          <w:bCs/>
        </w:rPr>
      </w:pPr>
    </w:p>
    <w:p w14:paraId="2976B5EC" w14:textId="51F73DF7" w:rsidR="00612EC2" w:rsidRPr="00612EC2" w:rsidRDefault="00612EC2" w:rsidP="00FC3518">
      <w:pPr>
        <w:pStyle w:val="Odstavekseznama"/>
        <w:numPr>
          <w:ilvl w:val="0"/>
          <w:numId w:val="12"/>
        </w:numPr>
        <w:spacing w:after="120"/>
        <w:jc w:val="both"/>
        <w:rPr>
          <w:b/>
          <w:bCs/>
        </w:rPr>
      </w:pPr>
      <w:r w:rsidRPr="00612EC2">
        <w:rPr>
          <w:b/>
          <w:bCs/>
        </w:rPr>
        <w:t xml:space="preserve">Ali se po zaključku projekta/ov v IS e-MA2 oddajo le dokazila, dokumenti, ki so predpisani v </w:t>
      </w:r>
      <w:r w:rsidR="005810E6">
        <w:rPr>
          <w:b/>
          <w:bCs/>
        </w:rPr>
        <w:t>Obrazcu 1, v tč. 10</w:t>
      </w:r>
      <w:r w:rsidRPr="00612EC2">
        <w:rPr>
          <w:b/>
          <w:bCs/>
        </w:rPr>
        <w:t>? Ali moramo priložiti še kakšna druga dokazila?</w:t>
      </w:r>
    </w:p>
    <w:p w14:paraId="062F4393" w14:textId="7DD9EBE1" w:rsidR="00612EC2" w:rsidRDefault="00612EC2" w:rsidP="00FC3518">
      <w:pPr>
        <w:spacing w:after="120"/>
        <w:jc w:val="both"/>
      </w:pPr>
      <w:r>
        <w:t>Upravičenec po zaključku projekta/ov v IS e-MA2 priloži izključno dokazila, ki so predpisana v</w:t>
      </w:r>
      <w:r w:rsidR="005810E6">
        <w:t xml:space="preserve"> Obrazc</w:t>
      </w:r>
      <w:r w:rsidR="006F72AC">
        <w:t>u</w:t>
      </w:r>
      <w:r w:rsidR="005810E6">
        <w:t xml:space="preserve"> 1, v tč. 10</w:t>
      </w:r>
      <w:r>
        <w:t>. Drugih dokazil upravičenec ne prilaga, temveč jih hrani v svojih evidencah.</w:t>
      </w:r>
      <w:r w:rsidR="006F72AC">
        <w:t xml:space="preserve"> Upravičenec k vsakemu ZzI</w:t>
      </w:r>
      <w:r w:rsidR="00FC3518">
        <w:t>, ki ga odda v IS e-MA2,</w:t>
      </w:r>
      <w:r w:rsidR="006F72AC">
        <w:t xml:space="preserve"> priloži še izpis stroškovnega mesta (priliv) za operacijo.</w:t>
      </w:r>
    </w:p>
    <w:p w14:paraId="3AFEB529" w14:textId="77777777" w:rsidR="002D76E6" w:rsidRDefault="002D76E6" w:rsidP="00FC3518">
      <w:pPr>
        <w:autoSpaceDE w:val="0"/>
        <w:autoSpaceDN w:val="0"/>
        <w:adjustRightInd w:val="0"/>
        <w:spacing w:after="120" w:line="240" w:lineRule="auto"/>
        <w:jc w:val="both"/>
        <w:rPr>
          <w:b/>
          <w:bCs/>
        </w:rPr>
      </w:pPr>
    </w:p>
    <w:p w14:paraId="4AD66C87" w14:textId="77777777" w:rsidR="00FC3518" w:rsidRPr="00FC3518" w:rsidRDefault="002D76E6" w:rsidP="00FC3518">
      <w:pPr>
        <w:pStyle w:val="Odstavekseznama"/>
        <w:numPr>
          <w:ilvl w:val="0"/>
          <w:numId w:val="12"/>
        </w:numPr>
        <w:autoSpaceDE w:val="0"/>
        <w:autoSpaceDN w:val="0"/>
        <w:adjustRightInd w:val="0"/>
        <w:spacing w:after="120" w:line="240" w:lineRule="auto"/>
        <w:jc w:val="both"/>
      </w:pPr>
      <w:r>
        <w:rPr>
          <w:b/>
          <w:bCs/>
        </w:rPr>
        <w:t>Na 1. odpiranju (študijsko leto 2024/2025) smo izvedli projekt. Na 2. odpiranju (študijsko leto 2025/2026) bi ga želeli nadaljevati. Ali je izvedba mogoča?</w:t>
      </w:r>
    </w:p>
    <w:p w14:paraId="23C914B6" w14:textId="74BAAF78" w:rsidR="0027036D" w:rsidRPr="00FC3518" w:rsidRDefault="00FC3518" w:rsidP="00FC3518">
      <w:pPr>
        <w:autoSpaceDE w:val="0"/>
        <w:autoSpaceDN w:val="0"/>
        <w:adjustRightInd w:val="0"/>
        <w:spacing w:after="120" w:line="240" w:lineRule="auto"/>
        <w:jc w:val="both"/>
      </w:pPr>
      <w:r>
        <w:rPr>
          <w:rFonts w:eastAsiaTheme="minorHAnsi" w:cs="Arial"/>
          <w:szCs w:val="20"/>
        </w:rPr>
        <w:lastRenderedPageBreak/>
        <w:t>V kolikor</w:t>
      </w:r>
      <w:r w:rsidR="002D76E6" w:rsidRPr="00FC3518">
        <w:rPr>
          <w:rFonts w:eastAsiaTheme="minorHAnsi" w:cs="Arial"/>
          <w:szCs w:val="20"/>
        </w:rPr>
        <w:t xml:space="preserve"> je bil projekt izveden</w:t>
      </w:r>
      <w:r>
        <w:rPr>
          <w:rFonts w:eastAsiaTheme="minorHAnsi" w:cs="Arial"/>
          <w:szCs w:val="20"/>
        </w:rPr>
        <w:t xml:space="preserve"> na</w:t>
      </w:r>
      <w:r w:rsidR="002D76E6" w:rsidRPr="00FC3518">
        <w:rPr>
          <w:rFonts w:eastAsiaTheme="minorHAnsi" w:cs="Arial"/>
          <w:szCs w:val="20"/>
        </w:rPr>
        <w:t xml:space="preserve"> 1. odpiranj</w:t>
      </w:r>
      <w:r>
        <w:rPr>
          <w:rFonts w:eastAsiaTheme="minorHAnsi" w:cs="Arial"/>
          <w:szCs w:val="20"/>
        </w:rPr>
        <w:t>u</w:t>
      </w:r>
      <w:r w:rsidR="002D76E6" w:rsidRPr="00FC3518">
        <w:rPr>
          <w:rFonts w:eastAsiaTheme="minorHAnsi" w:cs="Arial"/>
          <w:szCs w:val="20"/>
        </w:rPr>
        <w:t xml:space="preserve"> (študijsko leto 2024/2025) in bi ga želeli na 2. odpiranju (za študijsko leto 2025/2026) vsebinsko nadgraditi, je to mogoče, vendar mora biti iz vsebine prijavne vloge razvidno, da gre za vsebinsko nadgradnjo projekta, ki se mora odražati v ciljih, rezultatih, doprinos</w:t>
      </w:r>
      <w:r w:rsidR="00C26FAC" w:rsidRPr="00FC3518">
        <w:rPr>
          <w:rFonts w:eastAsiaTheme="minorHAnsi" w:cs="Arial"/>
          <w:szCs w:val="20"/>
        </w:rPr>
        <w:t>u</w:t>
      </w:r>
      <w:r w:rsidR="002D76E6" w:rsidRPr="00FC3518">
        <w:rPr>
          <w:rFonts w:eastAsiaTheme="minorHAnsi" w:cs="Arial"/>
          <w:szCs w:val="20"/>
        </w:rPr>
        <w:t xml:space="preserve"> itd.</w:t>
      </w:r>
    </w:p>
    <w:p w14:paraId="0997FA8A" w14:textId="77777777" w:rsidR="001A01F2" w:rsidRDefault="001A01F2" w:rsidP="002D76E6">
      <w:pPr>
        <w:autoSpaceDE w:val="0"/>
        <w:autoSpaceDN w:val="0"/>
        <w:adjustRightInd w:val="0"/>
        <w:spacing w:line="240" w:lineRule="auto"/>
        <w:jc w:val="both"/>
        <w:rPr>
          <w:rFonts w:eastAsiaTheme="minorHAnsi" w:cs="Arial"/>
          <w:szCs w:val="20"/>
        </w:rPr>
      </w:pPr>
    </w:p>
    <w:p w14:paraId="28631F41" w14:textId="6EB18465" w:rsidR="001A01F2" w:rsidRPr="001A01F2" w:rsidRDefault="001A01F2" w:rsidP="001A01F2">
      <w:pPr>
        <w:pStyle w:val="Odstavekseznama"/>
        <w:numPr>
          <w:ilvl w:val="0"/>
          <w:numId w:val="12"/>
        </w:numPr>
        <w:autoSpaceDE w:val="0"/>
        <w:autoSpaceDN w:val="0"/>
        <w:adjustRightInd w:val="0"/>
        <w:spacing w:line="240" w:lineRule="auto"/>
        <w:jc w:val="both"/>
        <w:rPr>
          <w:rFonts w:eastAsiaTheme="minorHAnsi" w:cs="Arial"/>
          <w:b/>
          <w:bCs/>
          <w:szCs w:val="20"/>
        </w:rPr>
      </w:pPr>
      <w:r w:rsidRPr="001A01F2">
        <w:rPr>
          <w:rFonts w:eastAsiaTheme="minorHAnsi" w:cs="Arial"/>
          <w:b/>
          <w:bCs/>
          <w:szCs w:val="20"/>
        </w:rPr>
        <w:t xml:space="preserve">Ali glede na zapise v Prilogi 12 (Seznam kazalnikov in dokazil za njihovo spremljanje) v stolpcu »Metodologija za spremljanje kazalnika« posameznika, ki se na posameznem visokošolskem zavodu vključi v več različnih operacij (npr. v 1. odpiranje za študijsko leto 2024/2025, v 2. odpiranje za študijsko leto 2025/2026) šteje glede na posamezno vključitev na vsaki posamezni operaciji? </w:t>
      </w:r>
    </w:p>
    <w:p w14:paraId="7DB2CD30" w14:textId="77777777" w:rsidR="001A01F2" w:rsidRDefault="001A01F2" w:rsidP="001A01F2">
      <w:pPr>
        <w:autoSpaceDE w:val="0"/>
        <w:autoSpaceDN w:val="0"/>
        <w:adjustRightInd w:val="0"/>
        <w:spacing w:line="240" w:lineRule="auto"/>
        <w:jc w:val="both"/>
        <w:rPr>
          <w:rFonts w:eastAsiaTheme="minorHAnsi" w:cs="Arial"/>
          <w:szCs w:val="20"/>
        </w:rPr>
      </w:pPr>
    </w:p>
    <w:p w14:paraId="197160A7" w14:textId="26732992" w:rsidR="00013706" w:rsidRDefault="001A01F2" w:rsidP="002D76E6">
      <w:pPr>
        <w:autoSpaceDE w:val="0"/>
        <w:autoSpaceDN w:val="0"/>
        <w:adjustRightInd w:val="0"/>
        <w:spacing w:line="240" w:lineRule="auto"/>
        <w:jc w:val="both"/>
        <w:rPr>
          <w:rFonts w:eastAsiaTheme="minorHAnsi" w:cs="Arial"/>
          <w:szCs w:val="20"/>
        </w:rPr>
      </w:pPr>
      <w:r>
        <w:rPr>
          <w:rFonts w:eastAsiaTheme="minorHAnsi" w:cs="Arial"/>
          <w:szCs w:val="20"/>
        </w:rPr>
        <w:t xml:space="preserve">Da. </w:t>
      </w:r>
      <w:r w:rsidRPr="00421742">
        <w:rPr>
          <w:rFonts w:eastAsiaTheme="minorHAnsi" w:cs="Arial"/>
          <w:szCs w:val="20"/>
        </w:rPr>
        <w:t xml:space="preserve">V kolikor </w:t>
      </w:r>
      <w:r>
        <w:rPr>
          <w:rFonts w:eastAsiaTheme="minorHAnsi" w:cs="Arial"/>
          <w:szCs w:val="20"/>
        </w:rPr>
        <w:t xml:space="preserve">pa </w:t>
      </w:r>
      <w:r w:rsidRPr="00421742">
        <w:rPr>
          <w:rFonts w:eastAsiaTheme="minorHAnsi" w:cs="Arial"/>
          <w:szCs w:val="20"/>
        </w:rPr>
        <w:t>bi se posamezen udeleženec znotraj ene operacije (npr. na 1. odpiranju za študijsko leto 2024/2025) na posameznem odpiranju vključil npr. 2x, se ga šteje 1x.</w:t>
      </w:r>
    </w:p>
    <w:p w14:paraId="63971D73" w14:textId="77777777" w:rsidR="00013706" w:rsidRDefault="00013706" w:rsidP="002D76E6">
      <w:pPr>
        <w:autoSpaceDE w:val="0"/>
        <w:autoSpaceDN w:val="0"/>
        <w:adjustRightInd w:val="0"/>
        <w:spacing w:line="240" w:lineRule="auto"/>
        <w:jc w:val="both"/>
        <w:rPr>
          <w:rFonts w:eastAsiaTheme="minorHAnsi" w:cs="Arial"/>
          <w:szCs w:val="20"/>
        </w:rPr>
      </w:pPr>
    </w:p>
    <w:p w14:paraId="557D742F" w14:textId="0A128747" w:rsidR="00013706" w:rsidRPr="005510AC" w:rsidRDefault="005510AC" w:rsidP="001A01F2">
      <w:pPr>
        <w:pStyle w:val="Odstavekseznama"/>
        <w:numPr>
          <w:ilvl w:val="0"/>
          <w:numId w:val="12"/>
        </w:numPr>
        <w:autoSpaceDE w:val="0"/>
        <w:autoSpaceDN w:val="0"/>
        <w:adjustRightInd w:val="0"/>
        <w:spacing w:line="240" w:lineRule="auto"/>
        <w:jc w:val="both"/>
        <w:rPr>
          <w:rFonts w:eastAsiaTheme="minorHAnsi" w:cs="Arial"/>
          <w:b/>
          <w:bCs/>
          <w:szCs w:val="20"/>
        </w:rPr>
      </w:pPr>
      <w:r w:rsidRPr="005510AC">
        <w:rPr>
          <w:rFonts w:eastAsiaTheme="minorHAnsi" w:cs="Arial"/>
          <w:b/>
          <w:bCs/>
          <w:szCs w:val="20"/>
        </w:rPr>
        <w:t>Ali lahko pod kategorijo »posredni stroški« štejemo strošek oblikovanje, tiska in nakup promocijskega materiala projekta (zloženke, brošure, stroški drugega promocijskega materiala, kot so skodelice, brezžične slušalke ipd.)?</w:t>
      </w:r>
    </w:p>
    <w:p w14:paraId="151EC9CF" w14:textId="77777777" w:rsidR="005510AC" w:rsidRDefault="005510AC" w:rsidP="005510AC">
      <w:pPr>
        <w:autoSpaceDE w:val="0"/>
        <w:autoSpaceDN w:val="0"/>
        <w:adjustRightInd w:val="0"/>
        <w:spacing w:line="240" w:lineRule="auto"/>
        <w:ind w:left="360"/>
        <w:jc w:val="both"/>
        <w:rPr>
          <w:rFonts w:eastAsiaTheme="minorHAnsi" w:cs="Arial"/>
          <w:szCs w:val="20"/>
        </w:rPr>
      </w:pPr>
    </w:p>
    <w:p w14:paraId="3A760E6F" w14:textId="6E3AAFFF" w:rsidR="005510AC" w:rsidRPr="005510AC" w:rsidRDefault="007B03C8" w:rsidP="00FC3518">
      <w:pPr>
        <w:autoSpaceDE w:val="0"/>
        <w:autoSpaceDN w:val="0"/>
        <w:adjustRightInd w:val="0"/>
        <w:spacing w:line="240" w:lineRule="auto"/>
        <w:jc w:val="both"/>
        <w:rPr>
          <w:rFonts w:eastAsiaTheme="minorHAnsi" w:cs="Arial"/>
          <w:szCs w:val="20"/>
        </w:rPr>
      </w:pPr>
      <w:r>
        <w:rPr>
          <w:rFonts w:eastAsiaTheme="minorHAnsi" w:cs="Arial"/>
          <w:szCs w:val="20"/>
        </w:rPr>
        <w:t xml:space="preserve">Ne. </w:t>
      </w:r>
      <w:r w:rsidR="005510AC">
        <w:rPr>
          <w:rFonts w:eastAsiaTheme="minorHAnsi" w:cs="Arial"/>
          <w:szCs w:val="20"/>
        </w:rPr>
        <w:t xml:space="preserve">V tč. 13 javnega </w:t>
      </w:r>
      <w:r w:rsidR="005510AC" w:rsidRPr="005510AC">
        <w:rPr>
          <w:rFonts w:eastAsiaTheme="minorHAnsi" w:cs="Arial"/>
          <w:szCs w:val="20"/>
        </w:rPr>
        <w:t xml:space="preserve">razpisa </w:t>
      </w:r>
      <w:r w:rsidR="005510AC" w:rsidRPr="005510AC">
        <w:rPr>
          <w:rFonts w:cs="Arial"/>
          <w:color w:val="000000"/>
          <w:szCs w:val="20"/>
        </w:rPr>
        <w:t>Upravičeni stroški, način financiranja in predplačila je navedeno: »</w:t>
      </w:r>
      <w:r w:rsidR="005510AC">
        <w:rPr>
          <w:rFonts w:cs="Arial"/>
          <w:color w:val="000000"/>
          <w:szCs w:val="20"/>
        </w:rPr>
        <w:t>…</w:t>
      </w:r>
      <w:r w:rsidR="005510AC" w:rsidRPr="00E46318">
        <w:rPr>
          <w:rFonts w:cs="Arial"/>
          <w:color w:val="000000"/>
        </w:rPr>
        <w:t xml:space="preserve">V izračun pavšalnega zneska je vključen še strošek pedagoškega mentorja, podpornega strokovnega osebja na visokošolskem zavodu, partnerja iz delovnega okolja ter </w:t>
      </w:r>
      <w:r w:rsidR="005510AC" w:rsidRPr="00E46318">
        <w:rPr>
          <w:rFonts w:cs="Arial"/>
        </w:rPr>
        <w:t>15% pavšalno stopnjo za kritje posrednih stroškov</w:t>
      </w:r>
      <w:r w:rsidR="005510AC" w:rsidRPr="00E46318">
        <w:rPr>
          <w:rFonts w:cs="Arial"/>
          <w:color w:val="000000"/>
        </w:rPr>
        <w:t xml:space="preserve">, v kateri </w:t>
      </w:r>
      <w:r w:rsidR="005510AC" w:rsidRPr="00E46318">
        <w:rPr>
          <w:rFonts w:cs="Arial"/>
        </w:rPr>
        <w:t>so predvideni naslednji stroški: stroški električne energije, stroški telefona, faksa in elektronske pošte, stroški poštnin in kurirskih storitev, stroški potrošnega materiala (pisarniški material, čistilni material in posebni material), stroški računovodskih storitev.</w:t>
      </w:r>
      <w:r w:rsidR="005510AC">
        <w:rPr>
          <w:rFonts w:cs="Arial"/>
        </w:rPr>
        <w:t>«</w:t>
      </w:r>
    </w:p>
    <w:p w14:paraId="55337046" w14:textId="77777777" w:rsidR="005510AC" w:rsidRPr="005510AC" w:rsidRDefault="005510AC" w:rsidP="002D76E6">
      <w:pPr>
        <w:autoSpaceDE w:val="0"/>
        <w:autoSpaceDN w:val="0"/>
        <w:adjustRightInd w:val="0"/>
        <w:spacing w:line="240" w:lineRule="auto"/>
        <w:jc w:val="both"/>
        <w:rPr>
          <w:rFonts w:eastAsiaTheme="minorHAnsi" w:cs="Arial"/>
          <w:szCs w:val="20"/>
        </w:rPr>
      </w:pPr>
    </w:p>
    <w:p w14:paraId="15899097" w14:textId="5B5732C3" w:rsidR="007B03C8" w:rsidRPr="00FC3518" w:rsidRDefault="007B03C8" w:rsidP="00FC3518">
      <w:pPr>
        <w:pStyle w:val="Odstavekseznama"/>
        <w:numPr>
          <w:ilvl w:val="0"/>
          <w:numId w:val="12"/>
        </w:numPr>
        <w:autoSpaceDE w:val="0"/>
        <w:autoSpaceDN w:val="0"/>
        <w:adjustRightInd w:val="0"/>
        <w:spacing w:after="120" w:line="240" w:lineRule="auto"/>
        <w:jc w:val="both"/>
        <w:rPr>
          <w:rFonts w:eastAsiaTheme="minorHAnsi" w:cs="Arial"/>
          <w:b/>
          <w:bCs/>
          <w:szCs w:val="20"/>
        </w:rPr>
      </w:pPr>
      <w:r w:rsidRPr="007B03C8">
        <w:rPr>
          <w:rFonts w:eastAsiaTheme="minorHAnsi" w:cs="Arial"/>
          <w:b/>
          <w:bCs/>
          <w:szCs w:val="20"/>
        </w:rPr>
        <w:t>Kakšna je struktura pavšalnega zneska (Sklop A višini 24.000,00 EUR in Sklop B v višini 20.700,00 EUR) za določitev višine le-tega (v %) za posamezne vključene partnerje (študente, pedagoške mentorje, partnerje iz delovnega okolja, podporno strokovno osebje)?</w:t>
      </w:r>
    </w:p>
    <w:p w14:paraId="7A6F3652" w14:textId="1783E2E6" w:rsidR="00267AC4" w:rsidRDefault="007B03C8" w:rsidP="00FC3518">
      <w:pPr>
        <w:autoSpaceDE w:val="0"/>
        <w:autoSpaceDN w:val="0"/>
        <w:adjustRightInd w:val="0"/>
        <w:spacing w:after="120" w:line="240" w:lineRule="auto"/>
        <w:jc w:val="both"/>
        <w:rPr>
          <w:rFonts w:eastAsiaTheme="minorHAnsi" w:cs="Arial"/>
          <w:szCs w:val="20"/>
        </w:rPr>
      </w:pPr>
      <w:r>
        <w:rPr>
          <w:rFonts w:eastAsiaTheme="minorHAnsi" w:cs="Arial"/>
          <w:szCs w:val="20"/>
        </w:rPr>
        <w:t>N</w:t>
      </w:r>
      <w:r w:rsidRPr="007B03C8">
        <w:rPr>
          <w:rFonts w:eastAsiaTheme="minorHAnsi" w:cs="Arial"/>
          <w:szCs w:val="20"/>
        </w:rPr>
        <w:t>a ministrstvu je bila sprejeta metodologija, ki opredeljuje višino pavšalnega stroška za Sklop A v višini 24.000,00 EU</w:t>
      </w:r>
      <w:r>
        <w:rPr>
          <w:rFonts w:eastAsiaTheme="minorHAnsi" w:cs="Arial"/>
          <w:szCs w:val="20"/>
        </w:rPr>
        <w:t>R</w:t>
      </w:r>
      <w:r w:rsidRPr="007B03C8">
        <w:rPr>
          <w:rFonts w:eastAsiaTheme="minorHAnsi" w:cs="Arial"/>
          <w:szCs w:val="20"/>
        </w:rPr>
        <w:t xml:space="preserve"> in za Sklop B v višini 20.700,00 EUR. Dokument je interne narave. V tč. 13 javnega razpisa je navedeno: »Ministrstvo je z dne 4. 6. 2024 sprejelo Metodologijo za določitev višine pavšalnega zneska za izvedbo Javnega razpisa »Problemsko učenje študentov v delovno okolje: gospodarstvo, negospodarstvo in neprofitni sektor v lokalnem/regionalnem okolju 2024-2027« (PUŠ v delovno okolje 2024-2027) št. 303-9/2024-3360-24, na podlagi katere je bil izračunan in opredeljen pavšalni znesek za izvedbo projektnih aktivnosti (Sklop A in Sklop B) za Aktivnost 1, Aktivnost 2 in Aktivnost 3, ki pretežno predstavlja strošek vključenih študentov….«. Pretežni del stroška tako predstavljajo vključeni študenti, visokošolski zavod pa nadalje določi, presodi, kolikšen del višine stroška bo razporedil med sodelujoče partnerje, ki so vključeni v Aktivnost 1, Aktivnost 2 in Aktivnost 3.</w:t>
      </w:r>
    </w:p>
    <w:p w14:paraId="707CF89B" w14:textId="77777777" w:rsidR="00267AC4" w:rsidRDefault="00267AC4" w:rsidP="00FC3518">
      <w:pPr>
        <w:autoSpaceDE w:val="0"/>
        <w:autoSpaceDN w:val="0"/>
        <w:adjustRightInd w:val="0"/>
        <w:spacing w:after="120" w:line="240" w:lineRule="auto"/>
        <w:jc w:val="both"/>
        <w:rPr>
          <w:rFonts w:eastAsiaTheme="minorHAnsi" w:cs="Arial"/>
          <w:szCs w:val="20"/>
        </w:rPr>
      </w:pPr>
    </w:p>
    <w:p w14:paraId="28FFA191" w14:textId="1919D1E0" w:rsidR="00267AC4" w:rsidRPr="00267AC4" w:rsidRDefault="00267AC4" w:rsidP="00267AC4">
      <w:pPr>
        <w:pStyle w:val="Odstavekseznama"/>
        <w:numPr>
          <w:ilvl w:val="0"/>
          <w:numId w:val="12"/>
        </w:numPr>
        <w:spacing w:after="120"/>
        <w:jc w:val="both"/>
        <w:rPr>
          <w:rFonts w:cs="Arial"/>
          <w:b/>
          <w:bCs/>
          <w:color w:val="000000"/>
          <w:sz w:val="22"/>
          <w:szCs w:val="22"/>
        </w:rPr>
      </w:pPr>
      <w:r>
        <w:rPr>
          <w:rFonts w:cs="Arial"/>
          <w:b/>
          <w:bCs/>
          <w:color w:val="000000"/>
          <w:sz w:val="22"/>
          <w:szCs w:val="22"/>
        </w:rPr>
        <w:t>Pri</w:t>
      </w:r>
      <w:r w:rsidRPr="00267AC4">
        <w:rPr>
          <w:rFonts w:cs="Arial"/>
          <w:b/>
          <w:bCs/>
          <w:color w:val="000000"/>
          <w:sz w:val="22"/>
          <w:szCs w:val="22"/>
        </w:rPr>
        <w:t xml:space="preserve"> Sklop</w:t>
      </w:r>
      <w:r>
        <w:rPr>
          <w:rFonts w:cs="Arial"/>
          <w:b/>
          <w:bCs/>
          <w:color w:val="000000"/>
          <w:sz w:val="22"/>
          <w:szCs w:val="22"/>
        </w:rPr>
        <w:t>u</w:t>
      </w:r>
      <w:r w:rsidRPr="00267AC4">
        <w:rPr>
          <w:rFonts w:cs="Arial"/>
          <w:b/>
          <w:bCs/>
          <w:color w:val="000000"/>
          <w:sz w:val="22"/>
          <w:szCs w:val="22"/>
        </w:rPr>
        <w:t xml:space="preserve"> A je v točki 2.2 javnega razpisa navedeno, da mora biti vključen najmanj en delovni mentor iz gospodarstva. Ali lahko prijavitelj pri projektu Sklopa A prijavi tri partnerje, in sicer prvega iz gospodarstva (pogoj javnega razpisa) in drugega </w:t>
      </w:r>
      <w:r>
        <w:rPr>
          <w:rFonts w:cs="Arial"/>
          <w:b/>
          <w:bCs/>
          <w:color w:val="000000"/>
          <w:sz w:val="22"/>
          <w:szCs w:val="22"/>
        </w:rPr>
        <w:t>ter</w:t>
      </w:r>
      <w:r w:rsidRPr="00267AC4">
        <w:rPr>
          <w:rFonts w:cs="Arial"/>
          <w:b/>
          <w:bCs/>
          <w:color w:val="000000"/>
          <w:sz w:val="22"/>
          <w:szCs w:val="22"/>
        </w:rPr>
        <w:t xml:space="preserve"> tretj</w:t>
      </w:r>
      <w:r>
        <w:rPr>
          <w:rFonts w:cs="Arial"/>
          <w:b/>
          <w:bCs/>
          <w:color w:val="000000"/>
          <w:sz w:val="22"/>
          <w:szCs w:val="22"/>
        </w:rPr>
        <w:t>ega</w:t>
      </w:r>
      <w:r w:rsidRPr="00267AC4">
        <w:rPr>
          <w:rFonts w:cs="Arial"/>
          <w:b/>
          <w:bCs/>
          <w:color w:val="000000"/>
          <w:sz w:val="22"/>
          <w:szCs w:val="22"/>
        </w:rPr>
        <w:t xml:space="preserve"> partnerja iz negospodarskega in neprofitnega sektorja v lokalnem/regionalnem okolju. </w:t>
      </w:r>
    </w:p>
    <w:p w14:paraId="045DB6BC" w14:textId="118E1F18" w:rsidR="00267AC4" w:rsidRDefault="00267AC4" w:rsidP="00141EBF">
      <w:pPr>
        <w:spacing w:after="120"/>
        <w:jc w:val="both"/>
        <w:rPr>
          <w:rFonts w:cs="Arial"/>
          <w:color w:val="000000"/>
          <w:sz w:val="22"/>
          <w:szCs w:val="22"/>
        </w:rPr>
      </w:pPr>
      <w:r>
        <w:rPr>
          <w:rFonts w:cs="Arial"/>
          <w:color w:val="000000"/>
          <w:sz w:val="22"/>
          <w:szCs w:val="22"/>
        </w:rPr>
        <w:t xml:space="preserve">Da, prijavitelj mora izpolniti </w:t>
      </w:r>
      <w:r w:rsidR="00141EBF">
        <w:rPr>
          <w:rFonts w:cs="Arial"/>
          <w:color w:val="000000"/>
          <w:sz w:val="22"/>
          <w:szCs w:val="22"/>
        </w:rPr>
        <w:t xml:space="preserve">prvi </w:t>
      </w:r>
      <w:r>
        <w:rPr>
          <w:rFonts w:cs="Arial"/>
          <w:color w:val="000000"/>
          <w:sz w:val="22"/>
          <w:szCs w:val="22"/>
        </w:rPr>
        <w:t>pogoj po javnem razpisu</w:t>
      </w:r>
      <w:r w:rsidR="00141EBF">
        <w:rPr>
          <w:rFonts w:cs="Arial"/>
          <w:color w:val="000000"/>
          <w:sz w:val="22"/>
          <w:szCs w:val="22"/>
        </w:rPr>
        <w:t>, t. j. vključitev najmanj enega delovnega mentorja iz gospodarstva.</w:t>
      </w:r>
    </w:p>
    <w:p w14:paraId="185FA1E5" w14:textId="77777777" w:rsidR="00267AC4" w:rsidRPr="00267AC4" w:rsidRDefault="00267AC4" w:rsidP="00267AC4">
      <w:pPr>
        <w:rPr>
          <w:rFonts w:cs="Arial"/>
          <w:color w:val="000000"/>
          <w:sz w:val="22"/>
          <w:szCs w:val="22"/>
        </w:rPr>
      </w:pPr>
    </w:p>
    <w:p w14:paraId="4F630BB4" w14:textId="77777777" w:rsidR="007653D5" w:rsidRPr="007653D5" w:rsidRDefault="007653D5" w:rsidP="007653D5">
      <w:pPr>
        <w:autoSpaceDE w:val="0"/>
        <w:autoSpaceDN w:val="0"/>
        <w:adjustRightInd w:val="0"/>
        <w:spacing w:line="240" w:lineRule="auto"/>
        <w:jc w:val="both"/>
        <w:rPr>
          <w:rFonts w:eastAsiaTheme="minorHAnsi" w:cs="Arial"/>
          <w:szCs w:val="20"/>
        </w:rPr>
      </w:pPr>
    </w:p>
    <w:p w14:paraId="5817BC99" w14:textId="77777777" w:rsidR="00421742" w:rsidRDefault="00421742" w:rsidP="002D76E6">
      <w:pPr>
        <w:autoSpaceDE w:val="0"/>
        <w:autoSpaceDN w:val="0"/>
        <w:adjustRightInd w:val="0"/>
        <w:spacing w:line="240" w:lineRule="auto"/>
        <w:jc w:val="both"/>
        <w:rPr>
          <w:rFonts w:eastAsiaTheme="minorHAnsi" w:cs="Arial"/>
          <w:szCs w:val="20"/>
        </w:rPr>
      </w:pPr>
    </w:p>
    <w:p w14:paraId="2640C277" w14:textId="77777777" w:rsidR="00421742" w:rsidRDefault="00421742" w:rsidP="002D76E6">
      <w:pPr>
        <w:autoSpaceDE w:val="0"/>
        <w:autoSpaceDN w:val="0"/>
        <w:adjustRightInd w:val="0"/>
        <w:spacing w:line="240" w:lineRule="auto"/>
        <w:jc w:val="both"/>
        <w:rPr>
          <w:rFonts w:eastAsiaTheme="minorHAnsi" w:cs="Arial"/>
          <w:szCs w:val="20"/>
        </w:rPr>
      </w:pPr>
    </w:p>
    <w:sectPr w:rsidR="0042174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FE11" w14:textId="77777777" w:rsidR="00C03B47" w:rsidRDefault="00C03B47" w:rsidP="00731585">
      <w:pPr>
        <w:spacing w:line="240" w:lineRule="auto"/>
      </w:pPr>
      <w:r>
        <w:separator/>
      </w:r>
    </w:p>
  </w:endnote>
  <w:endnote w:type="continuationSeparator" w:id="0">
    <w:p w14:paraId="12815B2C" w14:textId="77777777" w:rsidR="00C03B47" w:rsidRDefault="00C03B47" w:rsidP="00731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250736"/>
      <w:docPartObj>
        <w:docPartGallery w:val="Page Numbers (Bottom of Page)"/>
        <w:docPartUnique/>
      </w:docPartObj>
    </w:sdtPr>
    <w:sdtEndPr/>
    <w:sdtContent>
      <w:p w14:paraId="2FD56B90" w14:textId="77777777" w:rsidR="00731585" w:rsidRDefault="00731585">
        <w:pPr>
          <w:pStyle w:val="Noga"/>
          <w:jc w:val="center"/>
        </w:pPr>
        <w:r>
          <w:fldChar w:fldCharType="begin"/>
        </w:r>
        <w:r>
          <w:instrText>PAGE   \* MERGEFORMAT</w:instrText>
        </w:r>
        <w:r>
          <w:fldChar w:fldCharType="separate"/>
        </w:r>
        <w:r w:rsidR="00033011">
          <w:rPr>
            <w:noProof/>
          </w:rPr>
          <w:t>1</w:t>
        </w:r>
        <w:r>
          <w:fldChar w:fldCharType="end"/>
        </w:r>
      </w:p>
    </w:sdtContent>
  </w:sdt>
  <w:p w14:paraId="298C4031" w14:textId="77777777" w:rsidR="00731585" w:rsidRDefault="007315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D970" w14:textId="77777777" w:rsidR="00C03B47" w:rsidRDefault="00C03B47" w:rsidP="00731585">
      <w:pPr>
        <w:spacing w:line="240" w:lineRule="auto"/>
      </w:pPr>
      <w:r>
        <w:separator/>
      </w:r>
    </w:p>
  </w:footnote>
  <w:footnote w:type="continuationSeparator" w:id="0">
    <w:p w14:paraId="35EBAD55" w14:textId="77777777" w:rsidR="00C03B47" w:rsidRDefault="00C03B47" w:rsidP="007315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1171"/>
    <w:multiLevelType w:val="hybridMultilevel"/>
    <w:tmpl w:val="5310043A"/>
    <w:lvl w:ilvl="0" w:tplc="BDE8F86C">
      <w:start w:val="1"/>
      <w:numFmt w:val="decimal"/>
      <w:lvlText w:val="%1."/>
      <w:lvlJc w:val="left"/>
      <w:pPr>
        <w:ind w:left="720" w:hanging="360"/>
      </w:pPr>
      <w:rPr>
        <w:b w:val="0"/>
        <w:bCs w:val="0"/>
        <w:i w:val="0"/>
        <w:i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6E2FF4"/>
    <w:multiLevelType w:val="multilevel"/>
    <w:tmpl w:val="A23E9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111F"/>
    <w:multiLevelType w:val="hybridMultilevel"/>
    <w:tmpl w:val="7D6894FC"/>
    <w:lvl w:ilvl="0" w:tplc="160653D4">
      <w:start w:val="1"/>
      <w:numFmt w:val="lowerLetter"/>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3" w15:restartNumberingAfterBreak="0">
    <w:nsid w:val="23FD5B57"/>
    <w:multiLevelType w:val="hybridMultilevel"/>
    <w:tmpl w:val="273A6566"/>
    <w:lvl w:ilvl="0" w:tplc="6C22E93A">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BC76D2"/>
    <w:multiLevelType w:val="hybridMultilevel"/>
    <w:tmpl w:val="96583538"/>
    <w:lvl w:ilvl="0" w:tplc="015ED700">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9EA218B"/>
    <w:multiLevelType w:val="hybridMultilevel"/>
    <w:tmpl w:val="273A656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AC7125"/>
    <w:multiLevelType w:val="multilevel"/>
    <w:tmpl w:val="F274E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DF20F9"/>
    <w:multiLevelType w:val="hybridMultilevel"/>
    <w:tmpl w:val="4D26FB4C"/>
    <w:lvl w:ilvl="0" w:tplc="B7362ED6">
      <w:start w:val="17"/>
      <w:numFmt w:val="bullet"/>
      <w:lvlText w:val="-"/>
      <w:lvlJc w:val="left"/>
      <w:pPr>
        <w:ind w:left="1080" w:hanging="360"/>
      </w:pPr>
      <w:rPr>
        <w:rFonts w:ascii="Arial" w:eastAsia="Times New Roman" w:hAnsi="Arial" w:cs="Arial" w:hint="default"/>
        <w:color w:val="000000" w:themeColor="text1"/>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49130F3"/>
    <w:multiLevelType w:val="hybridMultilevel"/>
    <w:tmpl w:val="2A94C8D6"/>
    <w:lvl w:ilvl="0" w:tplc="57FCB852">
      <w:start w:val="1"/>
      <w:numFmt w:val="bullet"/>
      <w:lvlText w:val=""/>
      <w:lvlJc w:val="left"/>
      <w:pPr>
        <w:ind w:left="1440" w:hanging="360"/>
      </w:pPr>
      <w:rPr>
        <w:rFonts w:ascii="Symbol" w:hAnsi="Symbol"/>
      </w:rPr>
    </w:lvl>
    <w:lvl w:ilvl="1" w:tplc="D7D47CEE">
      <w:start w:val="1"/>
      <w:numFmt w:val="bullet"/>
      <w:lvlText w:val=""/>
      <w:lvlJc w:val="left"/>
      <w:pPr>
        <w:ind w:left="1440" w:hanging="360"/>
      </w:pPr>
      <w:rPr>
        <w:rFonts w:ascii="Symbol" w:hAnsi="Symbol"/>
      </w:rPr>
    </w:lvl>
    <w:lvl w:ilvl="2" w:tplc="14E4E6B6">
      <w:start w:val="1"/>
      <w:numFmt w:val="bullet"/>
      <w:lvlText w:val=""/>
      <w:lvlJc w:val="left"/>
      <w:pPr>
        <w:ind w:left="1440" w:hanging="360"/>
      </w:pPr>
      <w:rPr>
        <w:rFonts w:ascii="Symbol" w:hAnsi="Symbol"/>
      </w:rPr>
    </w:lvl>
    <w:lvl w:ilvl="3" w:tplc="6D943FC6">
      <w:start w:val="1"/>
      <w:numFmt w:val="bullet"/>
      <w:lvlText w:val=""/>
      <w:lvlJc w:val="left"/>
      <w:pPr>
        <w:ind w:left="1440" w:hanging="360"/>
      </w:pPr>
      <w:rPr>
        <w:rFonts w:ascii="Symbol" w:hAnsi="Symbol"/>
      </w:rPr>
    </w:lvl>
    <w:lvl w:ilvl="4" w:tplc="E3AE3358">
      <w:start w:val="1"/>
      <w:numFmt w:val="bullet"/>
      <w:lvlText w:val=""/>
      <w:lvlJc w:val="left"/>
      <w:pPr>
        <w:ind w:left="1440" w:hanging="360"/>
      </w:pPr>
      <w:rPr>
        <w:rFonts w:ascii="Symbol" w:hAnsi="Symbol"/>
      </w:rPr>
    </w:lvl>
    <w:lvl w:ilvl="5" w:tplc="18D63F06">
      <w:start w:val="1"/>
      <w:numFmt w:val="bullet"/>
      <w:lvlText w:val=""/>
      <w:lvlJc w:val="left"/>
      <w:pPr>
        <w:ind w:left="1440" w:hanging="360"/>
      </w:pPr>
      <w:rPr>
        <w:rFonts w:ascii="Symbol" w:hAnsi="Symbol"/>
      </w:rPr>
    </w:lvl>
    <w:lvl w:ilvl="6" w:tplc="1F2E8F60">
      <w:start w:val="1"/>
      <w:numFmt w:val="bullet"/>
      <w:lvlText w:val=""/>
      <w:lvlJc w:val="left"/>
      <w:pPr>
        <w:ind w:left="1440" w:hanging="360"/>
      </w:pPr>
      <w:rPr>
        <w:rFonts w:ascii="Symbol" w:hAnsi="Symbol"/>
      </w:rPr>
    </w:lvl>
    <w:lvl w:ilvl="7" w:tplc="EC8EA152">
      <w:start w:val="1"/>
      <w:numFmt w:val="bullet"/>
      <w:lvlText w:val=""/>
      <w:lvlJc w:val="left"/>
      <w:pPr>
        <w:ind w:left="1440" w:hanging="360"/>
      </w:pPr>
      <w:rPr>
        <w:rFonts w:ascii="Symbol" w:hAnsi="Symbol"/>
      </w:rPr>
    </w:lvl>
    <w:lvl w:ilvl="8" w:tplc="5EE4A9DC">
      <w:start w:val="1"/>
      <w:numFmt w:val="bullet"/>
      <w:lvlText w:val=""/>
      <w:lvlJc w:val="left"/>
      <w:pPr>
        <w:ind w:left="1440" w:hanging="360"/>
      </w:pPr>
      <w:rPr>
        <w:rFonts w:ascii="Symbol" w:hAnsi="Symbol"/>
      </w:rPr>
    </w:lvl>
  </w:abstractNum>
  <w:abstractNum w:abstractNumId="9" w15:restartNumberingAfterBreak="0">
    <w:nsid w:val="4B3562AD"/>
    <w:multiLevelType w:val="hybridMultilevel"/>
    <w:tmpl w:val="B10C8F48"/>
    <w:lvl w:ilvl="0" w:tplc="5F70B38A">
      <w:start w:val="1"/>
      <w:numFmt w:val="decimal"/>
      <w:lvlText w:val="%1."/>
      <w:lvlJc w:val="left"/>
      <w:pPr>
        <w:ind w:left="720" w:hanging="360"/>
      </w:pPr>
      <w:rPr>
        <w:rFonts w:hint="default"/>
        <w:b/>
        <w:b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5E10B9"/>
    <w:multiLevelType w:val="multilevel"/>
    <w:tmpl w:val="2F985A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9083DB6"/>
    <w:multiLevelType w:val="hybridMultilevel"/>
    <w:tmpl w:val="354CFCD6"/>
    <w:lvl w:ilvl="0" w:tplc="728280C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5CA60B42"/>
    <w:multiLevelType w:val="hybridMultilevel"/>
    <w:tmpl w:val="D6344772"/>
    <w:lvl w:ilvl="0" w:tplc="B45CDB26">
      <w:start w:val="19"/>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282378"/>
    <w:multiLevelType w:val="hybridMultilevel"/>
    <w:tmpl w:val="A9EA1D94"/>
    <w:lvl w:ilvl="0" w:tplc="77A8CF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9419581">
    <w:abstractNumId w:val="0"/>
  </w:num>
  <w:num w:numId="2" w16cid:durableId="1469399093">
    <w:abstractNumId w:val="4"/>
  </w:num>
  <w:num w:numId="3" w16cid:durableId="1814954608">
    <w:abstractNumId w:val="9"/>
  </w:num>
  <w:num w:numId="4" w16cid:durableId="460077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8108">
    <w:abstractNumId w:val="8"/>
  </w:num>
  <w:num w:numId="6" w16cid:durableId="1079523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046556">
    <w:abstractNumId w:val="11"/>
  </w:num>
  <w:num w:numId="8" w16cid:durableId="1196578455">
    <w:abstractNumId w:val="1"/>
  </w:num>
  <w:num w:numId="9" w16cid:durableId="1472404275">
    <w:abstractNumId w:val="13"/>
  </w:num>
  <w:num w:numId="10" w16cid:durableId="1287077397">
    <w:abstractNumId w:val="7"/>
  </w:num>
  <w:num w:numId="11" w16cid:durableId="800072564">
    <w:abstractNumId w:val="12"/>
  </w:num>
  <w:num w:numId="12" w16cid:durableId="379089672">
    <w:abstractNumId w:val="3"/>
  </w:num>
  <w:num w:numId="13" w16cid:durableId="844637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969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6E"/>
    <w:rsid w:val="00000B29"/>
    <w:rsid w:val="00002668"/>
    <w:rsid w:val="00011097"/>
    <w:rsid w:val="00013706"/>
    <w:rsid w:val="00022394"/>
    <w:rsid w:val="00030EC2"/>
    <w:rsid w:val="00033011"/>
    <w:rsid w:val="00033AD6"/>
    <w:rsid w:val="0003560A"/>
    <w:rsid w:val="00035E63"/>
    <w:rsid w:val="00053123"/>
    <w:rsid w:val="00055A7A"/>
    <w:rsid w:val="00063CCF"/>
    <w:rsid w:val="000812FF"/>
    <w:rsid w:val="0008292F"/>
    <w:rsid w:val="00083A1F"/>
    <w:rsid w:val="000918F6"/>
    <w:rsid w:val="00094643"/>
    <w:rsid w:val="000B1338"/>
    <w:rsid w:val="000B2488"/>
    <w:rsid w:val="000B38EE"/>
    <w:rsid w:val="0010305C"/>
    <w:rsid w:val="00105C85"/>
    <w:rsid w:val="00106865"/>
    <w:rsid w:val="0011190B"/>
    <w:rsid w:val="001162A4"/>
    <w:rsid w:val="001357AB"/>
    <w:rsid w:val="001369F7"/>
    <w:rsid w:val="00136D66"/>
    <w:rsid w:val="001378CD"/>
    <w:rsid w:val="00141456"/>
    <w:rsid w:val="00141EBF"/>
    <w:rsid w:val="00150B2A"/>
    <w:rsid w:val="00167698"/>
    <w:rsid w:val="00171BB8"/>
    <w:rsid w:val="00177722"/>
    <w:rsid w:val="001A01F2"/>
    <w:rsid w:val="001B7FAA"/>
    <w:rsid w:val="001E2697"/>
    <w:rsid w:val="001F75B6"/>
    <w:rsid w:val="00210A99"/>
    <w:rsid w:val="00212055"/>
    <w:rsid w:val="002670F4"/>
    <w:rsid w:val="00267AC4"/>
    <w:rsid w:val="0027036D"/>
    <w:rsid w:val="00272815"/>
    <w:rsid w:val="00275DC8"/>
    <w:rsid w:val="00292FF1"/>
    <w:rsid w:val="002B6B58"/>
    <w:rsid w:val="002D76E6"/>
    <w:rsid w:val="00353853"/>
    <w:rsid w:val="00384687"/>
    <w:rsid w:val="003A5DCD"/>
    <w:rsid w:val="003A63C2"/>
    <w:rsid w:val="003C0367"/>
    <w:rsid w:val="003C6C29"/>
    <w:rsid w:val="003C7182"/>
    <w:rsid w:val="003D567D"/>
    <w:rsid w:val="004076A2"/>
    <w:rsid w:val="00421742"/>
    <w:rsid w:val="0044198B"/>
    <w:rsid w:val="00450CBA"/>
    <w:rsid w:val="00452215"/>
    <w:rsid w:val="0045340E"/>
    <w:rsid w:val="004929DD"/>
    <w:rsid w:val="00494901"/>
    <w:rsid w:val="004C24DB"/>
    <w:rsid w:val="004D2315"/>
    <w:rsid w:val="004E6F6B"/>
    <w:rsid w:val="004F5DD9"/>
    <w:rsid w:val="00530714"/>
    <w:rsid w:val="00531340"/>
    <w:rsid w:val="00544429"/>
    <w:rsid w:val="00545E35"/>
    <w:rsid w:val="005510AC"/>
    <w:rsid w:val="00557AFD"/>
    <w:rsid w:val="00570346"/>
    <w:rsid w:val="005810E6"/>
    <w:rsid w:val="005959FB"/>
    <w:rsid w:val="005A4621"/>
    <w:rsid w:val="005B740F"/>
    <w:rsid w:val="005D16AE"/>
    <w:rsid w:val="005E5068"/>
    <w:rsid w:val="006060AD"/>
    <w:rsid w:val="00612EC2"/>
    <w:rsid w:val="00626ED9"/>
    <w:rsid w:val="00636D12"/>
    <w:rsid w:val="006532E8"/>
    <w:rsid w:val="006A088F"/>
    <w:rsid w:val="006A6D22"/>
    <w:rsid w:val="006C2052"/>
    <w:rsid w:val="006C42FE"/>
    <w:rsid w:val="006D0F6F"/>
    <w:rsid w:val="006D34FF"/>
    <w:rsid w:val="006F72AC"/>
    <w:rsid w:val="007222D6"/>
    <w:rsid w:val="00731585"/>
    <w:rsid w:val="00735A69"/>
    <w:rsid w:val="007653D5"/>
    <w:rsid w:val="0078531B"/>
    <w:rsid w:val="00790034"/>
    <w:rsid w:val="00794B80"/>
    <w:rsid w:val="007B03C8"/>
    <w:rsid w:val="007F48D0"/>
    <w:rsid w:val="00814673"/>
    <w:rsid w:val="0083587D"/>
    <w:rsid w:val="0083693C"/>
    <w:rsid w:val="00853743"/>
    <w:rsid w:val="008572A9"/>
    <w:rsid w:val="00865A81"/>
    <w:rsid w:val="00882E65"/>
    <w:rsid w:val="008A7F13"/>
    <w:rsid w:val="008B22B0"/>
    <w:rsid w:val="008B6810"/>
    <w:rsid w:val="008C309C"/>
    <w:rsid w:val="008C402C"/>
    <w:rsid w:val="008C51EE"/>
    <w:rsid w:val="008E1F2C"/>
    <w:rsid w:val="009500E2"/>
    <w:rsid w:val="009B5882"/>
    <w:rsid w:val="009D3C6B"/>
    <w:rsid w:val="009D5F8A"/>
    <w:rsid w:val="009D6D19"/>
    <w:rsid w:val="009E07CA"/>
    <w:rsid w:val="00A0754F"/>
    <w:rsid w:val="00A10F9D"/>
    <w:rsid w:val="00A2435C"/>
    <w:rsid w:val="00A3393F"/>
    <w:rsid w:val="00A9531D"/>
    <w:rsid w:val="00A97085"/>
    <w:rsid w:val="00AA5DA0"/>
    <w:rsid w:val="00AB311B"/>
    <w:rsid w:val="00AD5F4A"/>
    <w:rsid w:val="00AE6913"/>
    <w:rsid w:val="00BA3FD7"/>
    <w:rsid w:val="00BB61F7"/>
    <w:rsid w:val="00BC2601"/>
    <w:rsid w:val="00BF0956"/>
    <w:rsid w:val="00C03B47"/>
    <w:rsid w:val="00C10FFB"/>
    <w:rsid w:val="00C26FAC"/>
    <w:rsid w:val="00C30388"/>
    <w:rsid w:val="00C472FE"/>
    <w:rsid w:val="00C47B7B"/>
    <w:rsid w:val="00C7476A"/>
    <w:rsid w:val="00C95827"/>
    <w:rsid w:val="00CD660B"/>
    <w:rsid w:val="00D05C32"/>
    <w:rsid w:val="00D13839"/>
    <w:rsid w:val="00D25BD5"/>
    <w:rsid w:val="00D322D1"/>
    <w:rsid w:val="00D41169"/>
    <w:rsid w:val="00D76E5B"/>
    <w:rsid w:val="00D8278B"/>
    <w:rsid w:val="00D84EDC"/>
    <w:rsid w:val="00D93D98"/>
    <w:rsid w:val="00DC364A"/>
    <w:rsid w:val="00DC5A57"/>
    <w:rsid w:val="00DD7F4C"/>
    <w:rsid w:val="00DE0A6E"/>
    <w:rsid w:val="00DE2FEB"/>
    <w:rsid w:val="00E14D7A"/>
    <w:rsid w:val="00E16D0D"/>
    <w:rsid w:val="00E26365"/>
    <w:rsid w:val="00E3191F"/>
    <w:rsid w:val="00E368AC"/>
    <w:rsid w:val="00E42E54"/>
    <w:rsid w:val="00E5036B"/>
    <w:rsid w:val="00E67F83"/>
    <w:rsid w:val="00EA0371"/>
    <w:rsid w:val="00EB1356"/>
    <w:rsid w:val="00EC2AB1"/>
    <w:rsid w:val="00EC4EA8"/>
    <w:rsid w:val="00EC60BF"/>
    <w:rsid w:val="00ED28DD"/>
    <w:rsid w:val="00ED32AD"/>
    <w:rsid w:val="00EF0229"/>
    <w:rsid w:val="00F01D45"/>
    <w:rsid w:val="00F14003"/>
    <w:rsid w:val="00F258BB"/>
    <w:rsid w:val="00F30384"/>
    <w:rsid w:val="00F41E25"/>
    <w:rsid w:val="00F614E2"/>
    <w:rsid w:val="00F67FD1"/>
    <w:rsid w:val="00F945D9"/>
    <w:rsid w:val="00FA7095"/>
    <w:rsid w:val="00FB4A4E"/>
    <w:rsid w:val="00FB5976"/>
    <w:rsid w:val="00FB7063"/>
    <w:rsid w:val="00FC3518"/>
    <w:rsid w:val="00FC63E7"/>
    <w:rsid w:val="00FF01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71B3"/>
  <w15:chartTrackingRefBased/>
  <w15:docId w15:val="{C89677F9-F02A-4061-919E-3FB682A4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0A6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DE0A6E"/>
    <w:rPr>
      <w:color w:val="0000FF"/>
      <w:u w:val="single"/>
    </w:rPr>
  </w:style>
  <w:style w:type="paragraph" w:styleId="Glava">
    <w:name w:val="header"/>
    <w:basedOn w:val="Navaden"/>
    <w:link w:val="GlavaZnak"/>
    <w:rsid w:val="00A97085"/>
    <w:pPr>
      <w:tabs>
        <w:tab w:val="center" w:pos="4320"/>
        <w:tab w:val="right" w:pos="8640"/>
      </w:tabs>
    </w:pPr>
  </w:style>
  <w:style w:type="character" w:customStyle="1" w:styleId="GlavaZnak">
    <w:name w:val="Glava Znak"/>
    <w:basedOn w:val="Privzetapisavaodstavka"/>
    <w:link w:val="Glava"/>
    <w:rsid w:val="00A97085"/>
    <w:rPr>
      <w:rFonts w:ascii="Arial" w:eastAsia="Times New Roman" w:hAnsi="Arial" w:cs="Times New Roman"/>
      <w:sz w:val="20"/>
      <w:szCs w:val="24"/>
    </w:rPr>
  </w:style>
  <w:style w:type="paragraph" w:styleId="Odstavekseznama">
    <w:name w:val="List Paragraph"/>
    <w:aliases w:val="Odstavek seznama_IP,Seznam_IP_1"/>
    <w:basedOn w:val="Navaden"/>
    <w:link w:val="OdstavekseznamaZnak"/>
    <w:uiPriority w:val="34"/>
    <w:qFormat/>
    <w:rsid w:val="009D5F8A"/>
    <w:pPr>
      <w:ind w:left="720"/>
      <w:contextualSpacing/>
    </w:pPr>
  </w:style>
  <w:style w:type="paragraph" w:styleId="Noga">
    <w:name w:val="footer"/>
    <w:basedOn w:val="Navaden"/>
    <w:link w:val="NogaZnak"/>
    <w:uiPriority w:val="99"/>
    <w:unhideWhenUsed/>
    <w:rsid w:val="00731585"/>
    <w:pPr>
      <w:tabs>
        <w:tab w:val="center" w:pos="4536"/>
        <w:tab w:val="right" w:pos="9072"/>
      </w:tabs>
      <w:spacing w:line="240" w:lineRule="auto"/>
    </w:pPr>
  </w:style>
  <w:style w:type="character" w:customStyle="1" w:styleId="NogaZnak">
    <w:name w:val="Noga Znak"/>
    <w:basedOn w:val="Privzetapisavaodstavka"/>
    <w:link w:val="Noga"/>
    <w:uiPriority w:val="99"/>
    <w:rsid w:val="00731585"/>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A2435C"/>
    <w:rPr>
      <w:sz w:val="16"/>
      <w:szCs w:val="16"/>
    </w:rPr>
  </w:style>
  <w:style w:type="paragraph" w:styleId="Pripombabesedilo">
    <w:name w:val="annotation text"/>
    <w:basedOn w:val="Navaden"/>
    <w:link w:val="PripombabesediloZnak"/>
    <w:uiPriority w:val="99"/>
    <w:unhideWhenUsed/>
    <w:rsid w:val="00A2435C"/>
    <w:pPr>
      <w:spacing w:line="240" w:lineRule="auto"/>
    </w:pPr>
    <w:rPr>
      <w:szCs w:val="20"/>
    </w:rPr>
  </w:style>
  <w:style w:type="character" w:customStyle="1" w:styleId="PripombabesediloZnak">
    <w:name w:val="Pripomba – besedilo Znak"/>
    <w:basedOn w:val="Privzetapisavaodstavka"/>
    <w:link w:val="Pripombabesedilo"/>
    <w:uiPriority w:val="99"/>
    <w:rsid w:val="00A2435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2435C"/>
    <w:rPr>
      <w:b/>
      <w:bCs/>
    </w:rPr>
  </w:style>
  <w:style w:type="character" w:customStyle="1" w:styleId="ZadevapripombeZnak">
    <w:name w:val="Zadeva pripombe Znak"/>
    <w:basedOn w:val="PripombabesediloZnak"/>
    <w:link w:val="Zadevapripombe"/>
    <w:uiPriority w:val="99"/>
    <w:semiHidden/>
    <w:rsid w:val="00A2435C"/>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A2435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2435C"/>
    <w:rPr>
      <w:rFonts w:ascii="Segoe UI" w:eastAsia="Times New Roman" w:hAnsi="Segoe UI" w:cs="Segoe UI"/>
      <w:sz w:val="18"/>
      <w:szCs w:val="18"/>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384687"/>
    <w:pPr>
      <w:spacing w:line="240" w:lineRule="auto"/>
      <w:jc w:val="both"/>
    </w:pPr>
    <w:rPr>
      <w:rFonts w:ascii="Times New Roman" w:hAnsi="Times New Roman"/>
      <w:sz w:val="24"/>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qFormat/>
    <w:rsid w:val="00384687"/>
    <w:rPr>
      <w:rFonts w:ascii="Times New Roman" w:eastAsia="Times New Roman" w:hAnsi="Times New Roman" w:cs="Times New Roman"/>
      <w:sz w:val="24"/>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38468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384687"/>
    <w:pPr>
      <w:spacing w:before="60" w:after="160" w:line="240" w:lineRule="exact"/>
      <w:ind w:left="357" w:hanging="357"/>
      <w:jc w:val="both"/>
    </w:pPr>
    <w:rPr>
      <w:rFonts w:asciiTheme="minorHAnsi" w:eastAsiaTheme="minorHAnsi" w:hAnsiTheme="minorHAnsi" w:cstheme="minorBidi"/>
      <w:sz w:val="22"/>
      <w:szCs w:val="22"/>
      <w:vertAlign w:val="superscript"/>
    </w:rPr>
  </w:style>
  <w:style w:type="character" w:customStyle="1" w:styleId="OdstavekseznamaZnak">
    <w:name w:val="Odstavek seznama Znak"/>
    <w:aliases w:val="Odstavek seznama_IP Znak,Seznam_IP_1 Znak"/>
    <w:link w:val="Odstavekseznama"/>
    <w:uiPriority w:val="34"/>
    <w:rsid w:val="009B5882"/>
    <w:rPr>
      <w:rFonts w:ascii="Arial" w:eastAsia="Times New Roman" w:hAnsi="Arial" w:cs="Times New Roman"/>
      <w:sz w:val="20"/>
      <w:szCs w:val="24"/>
    </w:rPr>
  </w:style>
  <w:style w:type="paragraph" w:styleId="Telobesedila">
    <w:name w:val="Body Text"/>
    <w:basedOn w:val="Navaden"/>
    <w:link w:val="TelobesedilaZnak"/>
    <w:rsid w:val="00035E63"/>
    <w:pPr>
      <w:widowControl w:val="0"/>
      <w:spacing w:after="120" w:line="240" w:lineRule="auto"/>
    </w:pPr>
    <w:rPr>
      <w:rFonts w:ascii="Times New Roman" w:hAnsi="Times New Roman"/>
      <w:sz w:val="22"/>
      <w:szCs w:val="20"/>
      <w:lang w:eastAsia="sl-SI"/>
    </w:rPr>
  </w:style>
  <w:style w:type="character" w:customStyle="1" w:styleId="TelobesedilaZnak">
    <w:name w:val="Telo besedila Znak"/>
    <w:basedOn w:val="Privzetapisavaodstavka"/>
    <w:link w:val="Telobesedila"/>
    <w:rsid w:val="00035E63"/>
    <w:rPr>
      <w:rFonts w:ascii="Times New Roman" w:eastAsia="Times New Roman" w:hAnsi="Times New Roman"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455">
      <w:bodyDiv w:val="1"/>
      <w:marLeft w:val="0"/>
      <w:marRight w:val="0"/>
      <w:marTop w:val="0"/>
      <w:marBottom w:val="0"/>
      <w:divBdr>
        <w:top w:val="none" w:sz="0" w:space="0" w:color="auto"/>
        <w:left w:val="none" w:sz="0" w:space="0" w:color="auto"/>
        <w:bottom w:val="none" w:sz="0" w:space="0" w:color="auto"/>
        <w:right w:val="none" w:sz="0" w:space="0" w:color="auto"/>
      </w:divBdr>
    </w:div>
    <w:div w:id="212424445">
      <w:bodyDiv w:val="1"/>
      <w:marLeft w:val="0"/>
      <w:marRight w:val="0"/>
      <w:marTop w:val="0"/>
      <w:marBottom w:val="0"/>
      <w:divBdr>
        <w:top w:val="none" w:sz="0" w:space="0" w:color="auto"/>
        <w:left w:val="none" w:sz="0" w:space="0" w:color="auto"/>
        <w:bottom w:val="none" w:sz="0" w:space="0" w:color="auto"/>
        <w:right w:val="none" w:sz="0" w:space="0" w:color="auto"/>
      </w:divBdr>
    </w:div>
    <w:div w:id="466164280">
      <w:bodyDiv w:val="1"/>
      <w:marLeft w:val="0"/>
      <w:marRight w:val="0"/>
      <w:marTop w:val="0"/>
      <w:marBottom w:val="0"/>
      <w:divBdr>
        <w:top w:val="none" w:sz="0" w:space="0" w:color="auto"/>
        <w:left w:val="none" w:sz="0" w:space="0" w:color="auto"/>
        <w:bottom w:val="none" w:sz="0" w:space="0" w:color="auto"/>
        <w:right w:val="none" w:sz="0" w:space="0" w:color="auto"/>
      </w:divBdr>
    </w:div>
    <w:div w:id="513763255">
      <w:bodyDiv w:val="1"/>
      <w:marLeft w:val="0"/>
      <w:marRight w:val="0"/>
      <w:marTop w:val="0"/>
      <w:marBottom w:val="0"/>
      <w:divBdr>
        <w:top w:val="none" w:sz="0" w:space="0" w:color="auto"/>
        <w:left w:val="none" w:sz="0" w:space="0" w:color="auto"/>
        <w:bottom w:val="none" w:sz="0" w:space="0" w:color="auto"/>
        <w:right w:val="none" w:sz="0" w:space="0" w:color="auto"/>
      </w:divBdr>
      <w:divsChild>
        <w:div w:id="351347228">
          <w:marLeft w:val="0"/>
          <w:marRight w:val="0"/>
          <w:marTop w:val="0"/>
          <w:marBottom w:val="0"/>
          <w:divBdr>
            <w:top w:val="none" w:sz="0" w:space="0" w:color="auto"/>
            <w:left w:val="none" w:sz="0" w:space="0" w:color="auto"/>
            <w:bottom w:val="none" w:sz="0" w:space="0" w:color="auto"/>
            <w:right w:val="none" w:sz="0" w:space="0" w:color="auto"/>
          </w:divBdr>
        </w:div>
      </w:divsChild>
    </w:div>
    <w:div w:id="812020183">
      <w:bodyDiv w:val="1"/>
      <w:marLeft w:val="0"/>
      <w:marRight w:val="0"/>
      <w:marTop w:val="0"/>
      <w:marBottom w:val="0"/>
      <w:divBdr>
        <w:top w:val="none" w:sz="0" w:space="0" w:color="auto"/>
        <w:left w:val="none" w:sz="0" w:space="0" w:color="auto"/>
        <w:bottom w:val="none" w:sz="0" w:space="0" w:color="auto"/>
        <w:right w:val="none" w:sz="0" w:space="0" w:color="auto"/>
      </w:divBdr>
    </w:div>
    <w:div w:id="837966512">
      <w:bodyDiv w:val="1"/>
      <w:marLeft w:val="0"/>
      <w:marRight w:val="0"/>
      <w:marTop w:val="0"/>
      <w:marBottom w:val="0"/>
      <w:divBdr>
        <w:top w:val="none" w:sz="0" w:space="0" w:color="auto"/>
        <w:left w:val="none" w:sz="0" w:space="0" w:color="auto"/>
        <w:bottom w:val="none" w:sz="0" w:space="0" w:color="auto"/>
        <w:right w:val="none" w:sz="0" w:space="0" w:color="auto"/>
      </w:divBdr>
    </w:div>
    <w:div w:id="928736714">
      <w:bodyDiv w:val="1"/>
      <w:marLeft w:val="0"/>
      <w:marRight w:val="0"/>
      <w:marTop w:val="0"/>
      <w:marBottom w:val="0"/>
      <w:divBdr>
        <w:top w:val="none" w:sz="0" w:space="0" w:color="auto"/>
        <w:left w:val="none" w:sz="0" w:space="0" w:color="auto"/>
        <w:bottom w:val="none" w:sz="0" w:space="0" w:color="auto"/>
        <w:right w:val="none" w:sz="0" w:space="0" w:color="auto"/>
      </w:divBdr>
    </w:div>
    <w:div w:id="1571698742">
      <w:bodyDiv w:val="1"/>
      <w:marLeft w:val="0"/>
      <w:marRight w:val="0"/>
      <w:marTop w:val="0"/>
      <w:marBottom w:val="0"/>
      <w:divBdr>
        <w:top w:val="none" w:sz="0" w:space="0" w:color="auto"/>
        <w:left w:val="none" w:sz="0" w:space="0" w:color="auto"/>
        <w:bottom w:val="none" w:sz="0" w:space="0" w:color="auto"/>
        <w:right w:val="none" w:sz="0" w:space="0" w:color="auto"/>
      </w:divBdr>
    </w:div>
    <w:div w:id="1682463082">
      <w:bodyDiv w:val="1"/>
      <w:marLeft w:val="0"/>
      <w:marRight w:val="0"/>
      <w:marTop w:val="0"/>
      <w:marBottom w:val="0"/>
      <w:divBdr>
        <w:top w:val="none" w:sz="0" w:space="0" w:color="auto"/>
        <w:left w:val="none" w:sz="0" w:space="0" w:color="auto"/>
        <w:bottom w:val="none" w:sz="0" w:space="0" w:color="auto"/>
        <w:right w:val="none" w:sz="0" w:space="0" w:color="auto"/>
      </w:divBdr>
    </w:div>
    <w:div w:id="20225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isrs.si/Pis.web/pregledPredpisa?id=ZAKO172"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1412</Words>
  <Characters>8049</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Arčan</dc:creator>
  <cp:keywords/>
  <dc:description/>
  <cp:lastModifiedBy>Petra Arčan</cp:lastModifiedBy>
  <cp:revision>31</cp:revision>
  <dcterms:created xsi:type="dcterms:W3CDTF">2025-07-08T05:49:00Z</dcterms:created>
  <dcterms:modified xsi:type="dcterms:W3CDTF">2025-07-22T09:12:00Z</dcterms:modified>
</cp:coreProperties>
</file>