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CC8E" w14:textId="20599FD9" w:rsidR="005D16AE" w:rsidRDefault="00A3393F">
      <w:r>
        <w:rPr>
          <w:noProof/>
        </w:rPr>
        <w:drawing>
          <wp:anchor distT="0" distB="0" distL="114300" distR="114300" simplePos="0" relativeHeight="251663360" behindDoc="0" locked="0" layoutInCell="1" allowOverlap="1" wp14:anchorId="1D631EDF" wp14:editId="10BF86EB">
            <wp:simplePos x="0" y="0"/>
            <wp:positionH relativeFrom="margin">
              <wp:posOffset>3138805</wp:posOffset>
            </wp:positionH>
            <wp:positionV relativeFrom="paragraph">
              <wp:posOffset>27305</wp:posOffset>
            </wp:positionV>
            <wp:extent cx="927735" cy="514350"/>
            <wp:effectExtent l="0" t="0" r="571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773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C0E8EA6" wp14:editId="61493686">
            <wp:simplePos x="0" y="0"/>
            <wp:positionH relativeFrom="margin">
              <wp:posOffset>4076700</wp:posOffset>
            </wp:positionH>
            <wp:positionV relativeFrom="paragraph">
              <wp:posOffset>25400</wp:posOffset>
            </wp:positionV>
            <wp:extent cx="2224405" cy="528320"/>
            <wp:effectExtent l="0" t="0" r="0" b="5080"/>
            <wp:wrapSquare wrapText="bothSides"/>
            <wp:docPr id="5" name="Slika 5" descr="Slika, ki vsebuje besede besedilo, posnetek zaslona, pisav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besedilo, posnetek zaslona, pisava, grafika&#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4405" cy="5283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0E3D630" wp14:editId="6DA291C8">
            <wp:simplePos x="0" y="0"/>
            <wp:positionH relativeFrom="margin">
              <wp:posOffset>12700</wp:posOffset>
            </wp:positionH>
            <wp:positionV relativeFrom="paragraph">
              <wp:posOffset>0</wp:posOffset>
            </wp:positionV>
            <wp:extent cx="2487173" cy="454153"/>
            <wp:effectExtent l="0" t="0" r="8890" b="3175"/>
            <wp:wrapSquare wrapText="bothSides"/>
            <wp:docPr id="1" name="Slika 1" descr="Slika, ki vsebuje besede besedilo, pisava, posnetek zaslon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posnetek zaslona, grafika&#10;&#10;Opis je samodejno ustvarje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7173" cy="454153"/>
                    </a:xfrm>
                    <a:prstGeom prst="rect">
                      <a:avLst/>
                    </a:prstGeom>
                  </pic:spPr>
                </pic:pic>
              </a:graphicData>
            </a:graphic>
            <wp14:sizeRelH relativeFrom="page">
              <wp14:pctWidth>0</wp14:pctWidth>
            </wp14:sizeRelH>
            <wp14:sizeRelV relativeFrom="page">
              <wp14:pctHeight>0</wp14:pctHeight>
            </wp14:sizeRelV>
          </wp:anchor>
        </w:drawing>
      </w:r>
    </w:p>
    <w:p w14:paraId="66C240B8" w14:textId="03F0D83C" w:rsidR="00A97085" w:rsidRPr="008F3500" w:rsidRDefault="00A97085" w:rsidP="00A97085">
      <w:pPr>
        <w:autoSpaceDE w:val="0"/>
        <w:autoSpaceDN w:val="0"/>
        <w:adjustRightInd w:val="0"/>
        <w:spacing w:line="240" w:lineRule="auto"/>
        <w:rPr>
          <w:rFonts w:ascii="Republika" w:hAnsi="Republika"/>
        </w:rPr>
      </w:pPr>
      <w:r>
        <w:rPr>
          <w:noProof/>
          <w:lang w:eastAsia="sl-SI"/>
        </w:rPr>
        <mc:AlternateContent>
          <mc:Choice Requires="wps">
            <w:drawing>
              <wp:anchor distT="4294967294" distB="4294967294" distL="114300" distR="114300" simplePos="0" relativeHeight="251659264" behindDoc="1" locked="0" layoutInCell="0" allowOverlap="1" wp14:anchorId="7DA3D982" wp14:editId="48D4FD91">
                <wp:simplePos x="0" y="0"/>
                <wp:positionH relativeFrom="column">
                  <wp:posOffset>-431800</wp:posOffset>
                </wp:positionH>
                <wp:positionV relativeFrom="page">
                  <wp:posOffset>3600449</wp:posOffset>
                </wp:positionV>
                <wp:extent cx="252095" cy="0"/>
                <wp:effectExtent l="0" t="0" r="336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11239" id="Line 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4539CA94" w14:textId="215B5359" w:rsidR="00A97085" w:rsidRPr="0028101B" w:rsidRDefault="00A97085" w:rsidP="00A97085">
      <w:pPr>
        <w:pStyle w:val="Glava"/>
        <w:tabs>
          <w:tab w:val="clear" w:pos="4320"/>
          <w:tab w:val="clear" w:pos="8640"/>
          <w:tab w:val="left" w:pos="5112"/>
        </w:tabs>
        <w:spacing w:after="120" w:line="240" w:lineRule="exact"/>
        <w:rPr>
          <w:rFonts w:ascii="Republika Bold" w:hAnsi="Republika Bold"/>
          <w:b/>
          <w:caps/>
        </w:rPr>
      </w:pPr>
    </w:p>
    <w:p w14:paraId="551D73A5" w14:textId="3D9BDB30" w:rsidR="00A97085" w:rsidRDefault="00A97085" w:rsidP="00A97085">
      <w:pPr>
        <w:pStyle w:val="Glava"/>
        <w:tabs>
          <w:tab w:val="clear" w:pos="4320"/>
          <w:tab w:val="clear" w:pos="8640"/>
          <w:tab w:val="left" w:pos="5112"/>
        </w:tabs>
        <w:spacing w:before="240" w:line="240" w:lineRule="exact"/>
        <w:rPr>
          <w:rFonts w:cs="Arial"/>
          <w:sz w:val="16"/>
        </w:rPr>
      </w:pPr>
    </w:p>
    <w:p w14:paraId="02F45ECD" w14:textId="77777777" w:rsidR="00A97085" w:rsidRDefault="00A97085" w:rsidP="00A97085"/>
    <w:p w14:paraId="73E59ED5" w14:textId="3F505587" w:rsidR="00A97085" w:rsidRPr="00411775" w:rsidRDefault="00A97085" w:rsidP="00A97085">
      <w:pPr>
        <w:jc w:val="both"/>
        <w:rPr>
          <w:rFonts w:cs="Arial"/>
          <w:b/>
          <w:szCs w:val="20"/>
        </w:rPr>
      </w:pPr>
    </w:p>
    <w:p w14:paraId="4B0B52B5" w14:textId="77777777" w:rsidR="00A97085" w:rsidRPr="00411775" w:rsidRDefault="00A97085" w:rsidP="00A97085">
      <w:pPr>
        <w:jc w:val="both"/>
        <w:rPr>
          <w:rFonts w:cs="Arial"/>
          <w:b/>
          <w:szCs w:val="20"/>
        </w:rPr>
      </w:pPr>
    </w:p>
    <w:p w14:paraId="7D4DACA9" w14:textId="52FAAFDE" w:rsidR="00A3393F" w:rsidRPr="0083587D" w:rsidRDefault="00A3393F" w:rsidP="00A3393F">
      <w:pPr>
        <w:rPr>
          <w:rFonts w:cs="Arial"/>
          <w:b/>
          <w:iCs/>
          <w:color w:val="2E74B5" w:themeColor="accent1" w:themeShade="BF"/>
          <w:sz w:val="24"/>
        </w:rPr>
      </w:pPr>
      <w:r w:rsidRPr="0083587D">
        <w:rPr>
          <w:rFonts w:cs="Arial"/>
          <w:b/>
          <w:iCs/>
          <w:color w:val="00B0F0"/>
          <w:sz w:val="24"/>
        </w:rPr>
        <w:t>JAVNI RAZPIS »PUŠ V DELOVNO OKOLJE 2024-2027«</w:t>
      </w:r>
    </w:p>
    <w:p w14:paraId="27E5DC30" w14:textId="497FDAC7" w:rsidR="00A3393F" w:rsidRPr="00B26B12" w:rsidRDefault="00A3393F" w:rsidP="00A3393F">
      <w:pPr>
        <w:spacing w:line="276" w:lineRule="auto"/>
        <w:jc w:val="both"/>
        <w:rPr>
          <w:rFonts w:cs="Arial"/>
          <w:color w:val="000000"/>
          <w:szCs w:val="20"/>
          <w:lang w:bidi="hi-IN"/>
        </w:rPr>
      </w:pPr>
      <w:r w:rsidRPr="00B26B12">
        <w:rPr>
          <w:rFonts w:cs="Arial"/>
          <w:color w:val="000000"/>
          <w:szCs w:val="20"/>
          <w:lang w:bidi="hi-IN"/>
        </w:rPr>
        <w:t>Datum objave javnega razpisa: 2</w:t>
      </w:r>
      <w:r>
        <w:rPr>
          <w:rFonts w:cs="Arial"/>
          <w:color w:val="000000"/>
          <w:szCs w:val="20"/>
          <w:lang w:bidi="hi-IN"/>
        </w:rPr>
        <w:t>1</w:t>
      </w:r>
      <w:r w:rsidRPr="00B26B12">
        <w:rPr>
          <w:rFonts w:cs="Arial"/>
          <w:color w:val="000000"/>
          <w:szCs w:val="20"/>
          <w:lang w:bidi="hi-IN"/>
        </w:rPr>
        <w:t xml:space="preserve">. </w:t>
      </w:r>
      <w:r>
        <w:rPr>
          <w:rFonts w:cs="Arial"/>
          <w:color w:val="000000"/>
          <w:szCs w:val="20"/>
          <w:lang w:bidi="hi-IN"/>
        </w:rPr>
        <w:t>6</w:t>
      </w:r>
      <w:r w:rsidRPr="00B26B12">
        <w:rPr>
          <w:rFonts w:cs="Arial"/>
          <w:color w:val="000000"/>
          <w:szCs w:val="20"/>
          <w:lang w:bidi="hi-IN"/>
        </w:rPr>
        <w:t>. 202</w:t>
      </w:r>
      <w:r>
        <w:rPr>
          <w:rFonts w:cs="Arial"/>
          <w:color w:val="000000"/>
          <w:szCs w:val="20"/>
          <w:lang w:bidi="hi-IN"/>
        </w:rPr>
        <w:t>4</w:t>
      </w:r>
      <w:r w:rsidR="00136D66">
        <w:rPr>
          <w:rFonts w:cs="Arial"/>
          <w:color w:val="000000"/>
          <w:szCs w:val="20"/>
          <w:lang w:bidi="hi-IN"/>
        </w:rPr>
        <w:t xml:space="preserve"> (Uradni list št. 52/24, stran 1650)</w:t>
      </w:r>
    </w:p>
    <w:p w14:paraId="383CDC9A" w14:textId="57B7C28A" w:rsidR="00A3393F" w:rsidRPr="00B26B12" w:rsidRDefault="00A3393F" w:rsidP="00A3393F">
      <w:pPr>
        <w:spacing w:line="276" w:lineRule="auto"/>
        <w:jc w:val="both"/>
        <w:rPr>
          <w:rFonts w:cs="Arial"/>
          <w:color w:val="000000"/>
          <w:szCs w:val="20"/>
          <w:lang w:bidi="hi-IN"/>
        </w:rPr>
      </w:pPr>
      <w:r w:rsidRPr="00B26B12">
        <w:rPr>
          <w:rFonts w:cs="Arial"/>
          <w:color w:val="000000"/>
          <w:szCs w:val="20"/>
          <w:lang w:bidi="hi-IN"/>
        </w:rPr>
        <w:t xml:space="preserve">Datum objave odgovorov na pogosta vprašanja: </w:t>
      </w:r>
      <w:r w:rsidR="00544429">
        <w:rPr>
          <w:rFonts w:cs="Arial"/>
          <w:color w:val="000000"/>
          <w:szCs w:val="20"/>
          <w:lang w:bidi="hi-IN"/>
        </w:rPr>
        <w:t>12. 7. 2024</w:t>
      </w:r>
    </w:p>
    <w:p w14:paraId="3D2154E0" w14:textId="77777777" w:rsidR="00EC2AB1" w:rsidRDefault="00EC2AB1" w:rsidP="00EC2AB1">
      <w:pPr>
        <w:autoSpaceDE w:val="0"/>
        <w:autoSpaceDN w:val="0"/>
        <w:adjustRightInd w:val="0"/>
        <w:spacing w:after="120" w:line="240" w:lineRule="auto"/>
        <w:jc w:val="both"/>
      </w:pPr>
    </w:p>
    <w:p w14:paraId="23C914B6" w14:textId="77777777" w:rsidR="0027036D" w:rsidRPr="00D25BD5" w:rsidRDefault="0027036D" w:rsidP="00EC2AB1">
      <w:pPr>
        <w:autoSpaceDE w:val="0"/>
        <w:autoSpaceDN w:val="0"/>
        <w:adjustRightInd w:val="0"/>
        <w:spacing w:after="120" w:line="240" w:lineRule="auto"/>
        <w:jc w:val="both"/>
        <w:rPr>
          <w:rFonts w:eastAsiaTheme="minorHAnsi" w:cs="Arial"/>
          <w:b/>
          <w:bCs/>
          <w:sz w:val="24"/>
        </w:rPr>
      </w:pPr>
    </w:p>
    <w:p w14:paraId="2686F132" w14:textId="104CDB5D" w:rsidR="00EC2AB1" w:rsidRPr="00D25BD5" w:rsidRDefault="00EC2AB1" w:rsidP="00EC2AB1">
      <w:pPr>
        <w:pStyle w:val="Odstavekseznama"/>
        <w:numPr>
          <w:ilvl w:val="0"/>
          <w:numId w:val="3"/>
        </w:numPr>
        <w:autoSpaceDE w:val="0"/>
        <w:autoSpaceDN w:val="0"/>
        <w:adjustRightInd w:val="0"/>
        <w:spacing w:after="120" w:line="240" w:lineRule="auto"/>
        <w:jc w:val="both"/>
        <w:rPr>
          <w:rFonts w:eastAsiaTheme="minorHAnsi" w:cs="Arial"/>
          <w:b/>
          <w:bCs/>
          <w:color w:val="2F2F2F"/>
          <w:szCs w:val="20"/>
        </w:rPr>
      </w:pPr>
      <w:r w:rsidRPr="00D25BD5">
        <w:rPr>
          <w:rFonts w:eastAsiaTheme="minorHAnsi" w:cs="Arial"/>
          <w:b/>
          <w:bCs/>
          <w:color w:val="2F2F2F"/>
          <w:szCs w:val="20"/>
        </w:rPr>
        <w:t xml:space="preserve">Ali se mora univerza kot prijavitelj, ki kandidira na javni razpis prijaviti z vsemi članicami? </w:t>
      </w:r>
    </w:p>
    <w:p w14:paraId="21DFD14D" w14:textId="53078441" w:rsidR="001378CD" w:rsidRPr="00D25BD5" w:rsidRDefault="00EC2AB1" w:rsidP="00EC2AB1">
      <w:pPr>
        <w:autoSpaceDE w:val="0"/>
        <w:autoSpaceDN w:val="0"/>
        <w:adjustRightInd w:val="0"/>
        <w:spacing w:after="120" w:line="240" w:lineRule="auto"/>
        <w:jc w:val="both"/>
        <w:rPr>
          <w:rFonts w:eastAsiaTheme="minorHAnsi" w:cs="Arial"/>
          <w:color w:val="00B0F0"/>
          <w:szCs w:val="20"/>
        </w:rPr>
      </w:pPr>
      <w:r w:rsidRPr="00D25BD5">
        <w:rPr>
          <w:rFonts w:eastAsiaTheme="minorHAnsi" w:cs="Arial"/>
          <w:szCs w:val="20"/>
        </w:rPr>
        <w:t>Ne</w:t>
      </w:r>
      <w:r w:rsidR="00C7476A">
        <w:rPr>
          <w:rFonts w:eastAsiaTheme="minorHAnsi" w:cs="Arial"/>
          <w:szCs w:val="20"/>
        </w:rPr>
        <w:t>.</w:t>
      </w:r>
    </w:p>
    <w:p w14:paraId="226D2B0D" w14:textId="77777777" w:rsidR="00452215" w:rsidRDefault="00452215" w:rsidP="00DE0A6E">
      <w:pPr>
        <w:rPr>
          <w:color w:val="2E74B5" w:themeColor="accent1" w:themeShade="BF"/>
        </w:rPr>
      </w:pPr>
    </w:p>
    <w:p w14:paraId="2C6EF68A" w14:textId="05AD4392" w:rsidR="00F14003" w:rsidRPr="00E5036B" w:rsidRDefault="00F14003" w:rsidP="00F14003">
      <w:pPr>
        <w:pStyle w:val="Odstavekseznama"/>
        <w:numPr>
          <w:ilvl w:val="0"/>
          <w:numId w:val="3"/>
        </w:numPr>
        <w:spacing w:line="240" w:lineRule="auto"/>
        <w:jc w:val="both"/>
        <w:rPr>
          <w:rFonts w:cs="Arial"/>
          <w:b/>
          <w:bCs/>
          <w:color w:val="000000"/>
          <w:szCs w:val="20"/>
          <w:lang w:eastAsia="sl-SI"/>
        </w:rPr>
      </w:pPr>
      <w:r w:rsidRPr="00D25BD5">
        <w:rPr>
          <w:rFonts w:cs="Arial"/>
          <w:b/>
          <w:bCs/>
          <w:szCs w:val="20"/>
          <w:lang w:eastAsia="sl-SI"/>
        </w:rPr>
        <w:t xml:space="preserve">Ali se lahko </w:t>
      </w:r>
      <w:r w:rsidR="00A3393F" w:rsidRPr="00D25BD5">
        <w:rPr>
          <w:rFonts w:cs="Arial"/>
          <w:b/>
          <w:bCs/>
          <w:szCs w:val="20"/>
          <w:lang w:eastAsia="sl-SI"/>
        </w:rPr>
        <w:t xml:space="preserve">posamezne </w:t>
      </w:r>
      <w:r w:rsidRPr="00D25BD5">
        <w:rPr>
          <w:rFonts w:cs="Arial"/>
          <w:b/>
          <w:bCs/>
          <w:szCs w:val="20"/>
          <w:lang w:eastAsia="sl-SI"/>
        </w:rPr>
        <w:t xml:space="preserve">članice </w:t>
      </w:r>
      <w:r w:rsidR="001E2697">
        <w:rPr>
          <w:rFonts w:cs="Arial"/>
          <w:b/>
          <w:bCs/>
          <w:szCs w:val="20"/>
          <w:lang w:eastAsia="sl-SI"/>
        </w:rPr>
        <w:t>u</w:t>
      </w:r>
      <w:r w:rsidRPr="00D25BD5">
        <w:rPr>
          <w:rFonts w:cs="Arial"/>
          <w:b/>
          <w:bCs/>
          <w:szCs w:val="20"/>
          <w:lang w:eastAsia="sl-SI"/>
        </w:rPr>
        <w:t>niverze</w:t>
      </w:r>
      <w:r w:rsidR="00A3393F" w:rsidRPr="00D25BD5">
        <w:rPr>
          <w:rFonts w:cs="Arial"/>
          <w:b/>
          <w:bCs/>
          <w:szCs w:val="20"/>
          <w:lang w:eastAsia="sl-SI"/>
        </w:rPr>
        <w:t xml:space="preserve"> </w:t>
      </w:r>
      <w:r w:rsidRPr="00D25BD5">
        <w:rPr>
          <w:rFonts w:cs="Arial"/>
          <w:b/>
          <w:bCs/>
          <w:szCs w:val="20"/>
          <w:lang w:eastAsia="sl-SI"/>
        </w:rPr>
        <w:t>samostojno prijavijo</w:t>
      </w:r>
      <w:r w:rsidR="00002668" w:rsidRPr="00D25BD5">
        <w:rPr>
          <w:rFonts w:cs="Arial"/>
          <w:b/>
          <w:bCs/>
          <w:szCs w:val="20"/>
          <w:lang w:eastAsia="sl-SI"/>
        </w:rPr>
        <w:t xml:space="preserve"> na</w:t>
      </w:r>
      <w:r w:rsidRPr="00D25BD5">
        <w:rPr>
          <w:rFonts w:cs="Arial"/>
          <w:b/>
          <w:bCs/>
          <w:szCs w:val="20"/>
          <w:lang w:eastAsia="sl-SI"/>
        </w:rPr>
        <w:t xml:space="preserve"> javni razpis?</w:t>
      </w:r>
    </w:p>
    <w:p w14:paraId="111CBDF9" w14:textId="77777777" w:rsidR="00E5036B" w:rsidRPr="00D25BD5" w:rsidRDefault="00E5036B" w:rsidP="00E5036B">
      <w:pPr>
        <w:pStyle w:val="Odstavekseznama"/>
        <w:spacing w:line="240" w:lineRule="auto"/>
        <w:jc w:val="both"/>
        <w:rPr>
          <w:rFonts w:cs="Arial"/>
          <w:b/>
          <w:bCs/>
          <w:color w:val="000000"/>
          <w:szCs w:val="20"/>
          <w:lang w:eastAsia="sl-SI"/>
        </w:rPr>
      </w:pPr>
    </w:p>
    <w:p w14:paraId="37F4CCB9" w14:textId="0CFEEFD5" w:rsidR="003C6C29" w:rsidRPr="00D25BD5" w:rsidRDefault="003C6C29" w:rsidP="00F14003">
      <w:pPr>
        <w:jc w:val="both"/>
        <w:rPr>
          <w:rFonts w:cs="Arial"/>
          <w:szCs w:val="20"/>
        </w:rPr>
      </w:pPr>
      <w:r w:rsidRPr="00D25BD5">
        <w:rPr>
          <w:rFonts w:cs="Arial"/>
          <w:szCs w:val="20"/>
        </w:rPr>
        <w:t xml:space="preserve">Članice </w:t>
      </w:r>
      <w:r w:rsidR="00A3393F" w:rsidRPr="00D25BD5">
        <w:rPr>
          <w:rFonts w:cs="Arial"/>
          <w:szCs w:val="20"/>
        </w:rPr>
        <w:t>posamezne u</w:t>
      </w:r>
      <w:r w:rsidRPr="00D25BD5">
        <w:rPr>
          <w:rFonts w:cs="Arial"/>
          <w:szCs w:val="20"/>
        </w:rPr>
        <w:t xml:space="preserve">niverze se ne morejo samostojno prijaviti na javni razpis, ker nimajo pravne subjektivitete. Skladno s prvim odstavkom 10. člena Zakona o visokem šolstvu (Uradni list RS, št. 32/12 – uradno prečiščeno besedilo, 40/12 – ZUJF, 57/12 – ZPCP-2D, 109/12, 85/14, 75/16, 61/17 – ZUPŠ, 65/17, 175/20 – ZIUOPDVE, 57/21 – </w:t>
      </w:r>
      <w:proofErr w:type="spellStart"/>
      <w:r w:rsidRPr="00D25BD5">
        <w:rPr>
          <w:rFonts w:cs="Arial"/>
          <w:szCs w:val="20"/>
        </w:rPr>
        <w:t>odl</w:t>
      </w:r>
      <w:proofErr w:type="spellEnd"/>
      <w:r w:rsidRPr="00D25BD5">
        <w:rPr>
          <w:rFonts w:cs="Arial"/>
          <w:szCs w:val="20"/>
        </w:rPr>
        <w:t>. US, 54/22 – ZUPŠ-1</w:t>
      </w:r>
      <w:r w:rsidR="00D25BD5" w:rsidRPr="00D25BD5">
        <w:rPr>
          <w:rFonts w:cs="Arial"/>
          <w:szCs w:val="20"/>
        </w:rPr>
        <w:t>,</w:t>
      </w:r>
      <w:r w:rsidRPr="00D25BD5">
        <w:rPr>
          <w:rFonts w:cs="Arial"/>
          <w:szCs w:val="20"/>
        </w:rPr>
        <w:t xml:space="preserve"> 100/22 – ZSZUN</w:t>
      </w:r>
      <w:r w:rsidR="00D25BD5" w:rsidRPr="00D25BD5">
        <w:rPr>
          <w:rFonts w:cs="Arial"/>
          <w:szCs w:val="20"/>
        </w:rPr>
        <w:t xml:space="preserve"> in 102/23</w:t>
      </w:r>
      <w:r w:rsidRPr="00D25BD5">
        <w:rPr>
          <w:rFonts w:cs="Arial"/>
          <w:szCs w:val="20"/>
        </w:rPr>
        <w:t>)</w:t>
      </w:r>
      <w:r w:rsidRPr="00D25BD5">
        <w:t xml:space="preserve"> je univerza pravna oseba, ki kot taka samostojno nastopa v pravnem prometu </w:t>
      </w:r>
      <w:r w:rsidR="00D8278B" w:rsidRPr="00D25BD5">
        <w:t>in je tako v vlogi prijavitelja na javni razpis.</w:t>
      </w:r>
      <w:r w:rsidR="00A3393F" w:rsidRPr="00D25BD5">
        <w:t xml:space="preserve"> V točki 2.2 javnega razpisa je navedeno, da je prijavitelj univerza s članicami</w:t>
      </w:r>
      <w:r w:rsidR="00DC364A">
        <w:t>.</w:t>
      </w:r>
    </w:p>
    <w:p w14:paraId="455E9EB6" w14:textId="77777777" w:rsidR="00F14003" w:rsidRDefault="00F14003" w:rsidP="00DE0A6E">
      <w:pPr>
        <w:rPr>
          <w:color w:val="0070C0"/>
        </w:rPr>
      </w:pPr>
    </w:p>
    <w:p w14:paraId="309CBFAB" w14:textId="762A4B20" w:rsidR="008E1F2C" w:rsidRPr="00E5036B" w:rsidRDefault="008E1F2C" w:rsidP="008E1F2C">
      <w:pPr>
        <w:pStyle w:val="Odstavekseznama"/>
        <w:numPr>
          <w:ilvl w:val="0"/>
          <w:numId w:val="3"/>
        </w:numPr>
        <w:rPr>
          <w:b/>
          <w:bCs/>
          <w:color w:val="0070C0"/>
        </w:rPr>
      </w:pPr>
      <w:r w:rsidRPr="008E1F2C">
        <w:rPr>
          <w:b/>
          <w:bCs/>
        </w:rPr>
        <w:t>Koliko projektov lahko odda v</w:t>
      </w:r>
      <w:r w:rsidR="00D05C32">
        <w:rPr>
          <w:b/>
          <w:bCs/>
        </w:rPr>
        <w:t xml:space="preserve"> prijavni vlogi</w:t>
      </w:r>
      <w:r w:rsidRPr="008E1F2C">
        <w:rPr>
          <w:b/>
          <w:bCs/>
        </w:rPr>
        <w:t xml:space="preserve"> univerza s članicami?</w:t>
      </w:r>
    </w:p>
    <w:p w14:paraId="13CD1427" w14:textId="77777777" w:rsidR="00E5036B" w:rsidRPr="008E1F2C" w:rsidRDefault="00E5036B" w:rsidP="00E5036B">
      <w:pPr>
        <w:pStyle w:val="Odstavekseznama"/>
        <w:rPr>
          <w:b/>
          <w:bCs/>
          <w:color w:val="0070C0"/>
        </w:rPr>
      </w:pPr>
    </w:p>
    <w:p w14:paraId="13D05CE3" w14:textId="327D398A" w:rsidR="008E1F2C" w:rsidRDefault="008E1F2C" w:rsidP="00210A99">
      <w:pPr>
        <w:jc w:val="both"/>
        <w:rPr>
          <w:color w:val="000000"/>
        </w:rPr>
      </w:pPr>
      <w:r w:rsidRPr="00210A99">
        <w:t xml:space="preserve">Univerza za vsako posamezno odpiranje odda eno vlogo za </w:t>
      </w:r>
      <w:r w:rsidR="00D05C32">
        <w:t>tist</w:t>
      </w:r>
      <w:r w:rsidR="00212055">
        <w:t>o/e</w:t>
      </w:r>
      <w:r w:rsidR="00D05C32">
        <w:t xml:space="preserve"> </w:t>
      </w:r>
      <w:r w:rsidRPr="00210A99">
        <w:t>članic</w:t>
      </w:r>
      <w:r w:rsidR="00212055">
        <w:t>o/</w:t>
      </w:r>
      <w:r w:rsidRPr="00210A99">
        <w:t>e, ki kandidira</w:t>
      </w:r>
      <w:r w:rsidR="00882E65">
        <w:t>/</w:t>
      </w:r>
      <w:r w:rsidRPr="00210A99">
        <w:t>jo na javnem razpisu. Univerza</w:t>
      </w:r>
      <w:r w:rsidR="00210A99">
        <w:t xml:space="preserve"> lahko</w:t>
      </w:r>
      <w:r w:rsidRPr="00210A99">
        <w:t xml:space="preserve"> za tisto</w:t>
      </w:r>
      <w:r w:rsidR="00210A99">
        <w:t>/e</w:t>
      </w:r>
      <w:r w:rsidRPr="00210A99">
        <w:t xml:space="preserve"> članico</w:t>
      </w:r>
      <w:r w:rsidR="00210A99">
        <w:t>/e</w:t>
      </w:r>
      <w:r w:rsidRPr="00210A99">
        <w:t>, ki kandidira</w:t>
      </w:r>
      <w:r w:rsidR="00210A99">
        <w:t>/jo</w:t>
      </w:r>
      <w:r w:rsidRPr="00210A99">
        <w:t xml:space="preserve"> na javnem razpisu za Sklop A</w:t>
      </w:r>
      <w:r w:rsidR="00D05C32">
        <w:t xml:space="preserve"> (ki je obvezen)</w:t>
      </w:r>
      <w:r w:rsidRPr="00210A99">
        <w:t xml:space="preserve"> in za Sklop B (v kolikor prijavitelj prijavi tudi Sklop B</w:t>
      </w:r>
      <w:r w:rsidR="00D05C32">
        <w:t>, ki je izbirni</w:t>
      </w:r>
      <w:r w:rsidRPr="00210A99">
        <w:t>) odda</w:t>
      </w:r>
      <w:r w:rsidR="00210A99">
        <w:t xml:space="preserve"> predloge projektov </w:t>
      </w:r>
      <w:r w:rsidR="00210A99" w:rsidRPr="00186934">
        <w:rPr>
          <w:rFonts w:cs="Arial"/>
        </w:rPr>
        <w:t>glede na število vpisanih študentov</w:t>
      </w:r>
      <w:r w:rsidR="00210A99">
        <w:t xml:space="preserve">, t. j. </w:t>
      </w:r>
      <w:r w:rsidRPr="00210A99">
        <w:t xml:space="preserve">največ toliko </w:t>
      </w:r>
      <w:r w:rsidR="00210A99">
        <w:t xml:space="preserve">predlogov </w:t>
      </w:r>
      <w:r w:rsidRPr="00210A99">
        <w:t xml:space="preserve">projektov kot je določeno </w:t>
      </w:r>
      <w:r w:rsidR="00210A99">
        <w:t xml:space="preserve">v točki 4.2 javnega razpisa, v delu, ki se navezuje na </w:t>
      </w:r>
      <w:r w:rsidR="00210A99">
        <w:rPr>
          <w:color w:val="000000"/>
        </w:rPr>
        <w:t>o</w:t>
      </w:r>
      <w:r w:rsidR="00210A99" w:rsidRPr="00210A99">
        <w:rPr>
          <w:color w:val="000000"/>
        </w:rPr>
        <w:t>mejitev in razčlenitev</w:t>
      </w:r>
      <w:r w:rsidR="00210A99" w:rsidRPr="00210A99">
        <w:rPr>
          <w:rFonts w:cs="Arial"/>
          <w:color w:val="000000"/>
        </w:rPr>
        <w:t xml:space="preserve"> </w:t>
      </w:r>
      <w:r w:rsidR="00210A99" w:rsidRPr="00210A99">
        <w:rPr>
          <w:color w:val="000000"/>
        </w:rPr>
        <w:t>števila predlaganih projektov</w:t>
      </w:r>
      <w:r w:rsidR="00210A99">
        <w:rPr>
          <w:color w:val="000000"/>
        </w:rPr>
        <w:t xml:space="preserve"> za posamezen sklop</w:t>
      </w:r>
      <w:r w:rsidR="001E2697">
        <w:rPr>
          <w:color w:val="000000"/>
        </w:rPr>
        <w:t>.</w:t>
      </w:r>
    </w:p>
    <w:p w14:paraId="11F8DC50" w14:textId="77777777" w:rsidR="001E2697" w:rsidRDefault="001E2697" w:rsidP="00210A99">
      <w:pPr>
        <w:jc w:val="both"/>
        <w:rPr>
          <w:color w:val="000000"/>
        </w:rPr>
      </w:pPr>
    </w:p>
    <w:p w14:paraId="36E3DE77" w14:textId="1A342FE2" w:rsidR="00D76E5B" w:rsidRPr="00E5036B" w:rsidRDefault="00D76E5B" w:rsidP="00D76E5B">
      <w:pPr>
        <w:pStyle w:val="Odstavekseznama"/>
        <w:numPr>
          <w:ilvl w:val="0"/>
          <w:numId w:val="3"/>
        </w:numPr>
        <w:spacing w:line="240" w:lineRule="auto"/>
        <w:jc w:val="both"/>
        <w:rPr>
          <w:color w:val="0070C0"/>
        </w:rPr>
      </w:pPr>
      <w:r w:rsidRPr="00D76E5B">
        <w:rPr>
          <w:b/>
          <w:bCs/>
        </w:rPr>
        <w:t>Ali razumemo pravilno, da v kolikor določena članica ne prijavi nobenega projekta</w:t>
      </w:r>
      <w:r>
        <w:rPr>
          <w:b/>
          <w:bCs/>
        </w:rPr>
        <w:t xml:space="preserve"> (velja tako v primeru prijave na Sklop A kot tudi v primeru prijav</w:t>
      </w:r>
      <w:r w:rsidR="00E5036B">
        <w:rPr>
          <w:b/>
          <w:bCs/>
        </w:rPr>
        <w:t>e</w:t>
      </w:r>
      <w:r>
        <w:rPr>
          <w:b/>
          <w:bCs/>
        </w:rPr>
        <w:t xml:space="preserve"> na Sklop B</w:t>
      </w:r>
      <w:r w:rsidR="00E5036B">
        <w:rPr>
          <w:b/>
          <w:bCs/>
        </w:rPr>
        <w:t xml:space="preserve"> (</w:t>
      </w:r>
      <w:r>
        <w:rPr>
          <w:b/>
          <w:bCs/>
        </w:rPr>
        <w:t>v kolikor prijavitelj prijavi tudi Sklop B)</w:t>
      </w:r>
      <w:r w:rsidRPr="00D76E5B">
        <w:rPr>
          <w:b/>
          <w:bCs/>
        </w:rPr>
        <w:t>, kvote projektov, ki bi jih ta članica lahko izvedla, ni mogoče prenesti na druge članice?</w:t>
      </w:r>
      <w:r>
        <w:t xml:space="preserve"> </w:t>
      </w:r>
    </w:p>
    <w:p w14:paraId="1391647E" w14:textId="77777777" w:rsidR="00E5036B" w:rsidRPr="00D76E5B" w:rsidRDefault="00E5036B" w:rsidP="00E5036B">
      <w:pPr>
        <w:pStyle w:val="Odstavekseznama"/>
        <w:spacing w:line="240" w:lineRule="auto"/>
        <w:jc w:val="both"/>
        <w:rPr>
          <w:color w:val="0070C0"/>
        </w:rPr>
      </w:pPr>
    </w:p>
    <w:p w14:paraId="60A19A08" w14:textId="77777777" w:rsidR="00384687" w:rsidRDefault="00D76E5B" w:rsidP="009D3C6B">
      <w:pPr>
        <w:spacing w:line="240" w:lineRule="auto"/>
        <w:jc w:val="both"/>
      </w:pPr>
      <w:r w:rsidRPr="00D76E5B">
        <w:t>Da.</w:t>
      </w:r>
    </w:p>
    <w:p w14:paraId="35C5A0A7" w14:textId="77777777" w:rsidR="00384687" w:rsidRDefault="00384687" w:rsidP="00384687">
      <w:pPr>
        <w:spacing w:line="240" w:lineRule="auto"/>
        <w:jc w:val="both"/>
        <w:rPr>
          <w:b/>
          <w:bCs/>
        </w:rPr>
      </w:pPr>
    </w:p>
    <w:p w14:paraId="061D07F9" w14:textId="2F088254" w:rsidR="00384687" w:rsidRPr="00E5036B" w:rsidRDefault="00F01D45" w:rsidP="00384687">
      <w:pPr>
        <w:pStyle w:val="Odstavekseznama"/>
        <w:numPr>
          <w:ilvl w:val="0"/>
          <w:numId w:val="3"/>
        </w:numPr>
        <w:spacing w:line="240" w:lineRule="auto"/>
        <w:jc w:val="both"/>
        <w:rPr>
          <w:color w:val="0070C0"/>
        </w:rPr>
      </w:pPr>
      <w:r w:rsidRPr="00384687">
        <w:rPr>
          <w:b/>
          <w:bCs/>
        </w:rPr>
        <w:t>Ali je dovolj, da prijavitelj prijavi</w:t>
      </w:r>
      <w:r w:rsidR="00384687" w:rsidRPr="00384687">
        <w:rPr>
          <w:b/>
          <w:bCs/>
        </w:rPr>
        <w:t xml:space="preserve"> najmanj</w:t>
      </w:r>
      <w:r w:rsidRPr="00384687">
        <w:rPr>
          <w:b/>
          <w:bCs/>
        </w:rPr>
        <w:t xml:space="preserve"> en predlog projekta</w:t>
      </w:r>
      <w:r w:rsidR="00384687" w:rsidRPr="00384687">
        <w:rPr>
          <w:b/>
          <w:bCs/>
        </w:rPr>
        <w:t xml:space="preserve"> s področja Slovenske strategije pametne specializacije (S5) glede na to, da je</w:t>
      </w:r>
      <w:r w:rsidRPr="00384687">
        <w:rPr>
          <w:b/>
          <w:bCs/>
        </w:rPr>
        <w:t xml:space="preserve"> </w:t>
      </w:r>
      <w:r w:rsidR="00384687">
        <w:rPr>
          <w:b/>
          <w:bCs/>
        </w:rPr>
        <w:t>v</w:t>
      </w:r>
      <w:r w:rsidRPr="00384687">
        <w:rPr>
          <w:b/>
          <w:bCs/>
        </w:rPr>
        <w:t xml:space="preserve"> točki 4.2 javnega razpisa </w:t>
      </w:r>
      <w:r w:rsidRPr="00384687">
        <w:rPr>
          <w:b/>
          <w:bCs/>
          <w:i/>
          <w:iCs/>
        </w:rPr>
        <w:t>Pogoji, vezani na vlogo</w:t>
      </w:r>
      <w:r w:rsidR="00384687">
        <w:rPr>
          <w:b/>
          <w:bCs/>
        </w:rPr>
        <w:t>,</w:t>
      </w:r>
      <w:r w:rsidRPr="00384687">
        <w:rPr>
          <w:b/>
          <w:bCs/>
        </w:rPr>
        <w:t xml:space="preserve"> navedeno: »</w:t>
      </w:r>
      <w:r w:rsidR="00384687" w:rsidRPr="00384687">
        <w:rPr>
          <w:rFonts w:cs="Arial"/>
          <w:b/>
          <w:bCs/>
          <w:szCs w:val="20"/>
        </w:rPr>
        <w:t xml:space="preserve">Operacija vsaj pri enem predlaganem projektu vključuje vsebine s prednostnega področja Slovenske strategije pametne specializacije (S5) </w:t>
      </w:r>
      <w:r w:rsidR="00384687" w:rsidRPr="00384687">
        <w:rPr>
          <w:rFonts w:cs="Arial"/>
          <w:b/>
          <w:szCs w:val="20"/>
        </w:rPr>
        <w:t>(velja v primeru Sklopa A in Sklopa B, v kolikor je prijavitelj prijavil tudi Sklop B)</w:t>
      </w:r>
      <w:r w:rsidR="00384687" w:rsidRPr="00384687">
        <w:rPr>
          <w:rFonts w:cs="Arial"/>
          <w:szCs w:val="20"/>
        </w:rPr>
        <w:t xml:space="preserve"> </w:t>
      </w:r>
      <w:r w:rsidR="00384687" w:rsidRPr="00384687">
        <w:rPr>
          <w:rFonts w:cs="Arial"/>
          <w:b/>
          <w:bCs/>
          <w:szCs w:val="20"/>
        </w:rPr>
        <w:t>»?</w:t>
      </w:r>
    </w:p>
    <w:p w14:paraId="7232DE6D" w14:textId="77777777" w:rsidR="00E5036B" w:rsidRPr="00171BB8" w:rsidRDefault="00E5036B" w:rsidP="00E5036B">
      <w:pPr>
        <w:pStyle w:val="Odstavekseznama"/>
        <w:spacing w:line="240" w:lineRule="auto"/>
        <w:jc w:val="both"/>
        <w:rPr>
          <w:color w:val="0070C0"/>
        </w:rPr>
      </w:pPr>
    </w:p>
    <w:p w14:paraId="35AE5224" w14:textId="1EEE3905" w:rsidR="00171BB8" w:rsidRPr="009D3C6B" w:rsidRDefault="00171BB8" w:rsidP="009D3C6B">
      <w:pPr>
        <w:spacing w:line="240" w:lineRule="auto"/>
        <w:jc w:val="both"/>
        <w:rPr>
          <w:color w:val="0070C0"/>
        </w:rPr>
      </w:pPr>
      <w:r w:rsidRPr="00171BB8">
        <w:t>Da.</w:t>
      </w:r>
    </w:p>
    <w:p w14:paraId="1DBA1FD7" w14:textId="22C78D10" w:rsidR="00D76E5B" w:rsidRDefault="00D76E5B" w:rsidP="00171BB8">
      <w:pPr>
        <w:spacing w:line="240" w:lineRule="auto"/>
        <w:ind w:left="360"/>
        <w:rPr>
          <w:color w:val="0070C0"/>
        </w:rPr>
      </w:pPr>
    </w:p>
    <w:p w14:paraId="56E98DC8" w14:textId="77777777" w:rsidR="00171BB8" w:rsidRPr="00171BB8" w:rsidRDefault="00171BB8" w:rsidP="00171BB8">
      <w:pPr>
        <w:spacing w:line="240" w:lineRule="auto"/>
        <w:ind w:left="360"/>
        <w:rPr>
          <w:color w:val="0070C0"/>
        </w:rPr>
      </w:pPr>
    </w:p>
    <w:p w14:paraId="0B0889AA" w14:textId="14F6055F" w:rsidR="00022394" w:rsidRDefault="00022394" w:rsidP="001162A4">
      <w:pPr>
        <w:pStyle w:val="Odstavekseznama"/>
        <w:numPr>
          <w:ilvl w:val="0"/>
          <w:numId w:val="3"/>
        </w:numPr>
        <w:jc w:val="both"/>
        <w:rPr>
          <w:b/>
          <w:bCs/>
        </w:rPr>
      </w:pPr>
      <w:r w:rsidRPr="00022394">
        <w:rPr>
          <w:b/>
          <w:bCs/>
        </w:rPr>
        <w:t>Javni razpis</w:t>
      </w:r>
      <w:r>
        <w:rPr>
          <w:b/>
          <w:bCs/>
        </w:rPr>
        <w:t xml:space="preserve"> v </w:t>
      </w:r>
      <w:r w:rsidRPr="00022394">
        <w:rPr>
          <w:b/>
          <w:bCs/>
        </w:rPr>
        <w:t>II. DEL: MERILA ZA SKLOP A in II. DEL: MERILA ZA SKLOP B v točki 6.A.2 in 9.B.2 spodbuja prijavitelja k načrtovanju vključitev študenta/ov na mednarodni študijski izmenjavi (</w:t>
      </w:r>
      <w:proofErr w:type="spellStart"/>
      <w:r w:rsidRPr="00022394">
        <w:rPr>
          <w:b/>
          <w:bCs/>
        </w:rPr>
        <w:t>Erasmus</w:t>
      </w:r>
      <w:proofErr w:type="spellEnd"/>
      <w:r w:rsidRPr="00022394">
        <w:rPr>
          <w:b/>
          <w:bCs/>
        </w:rPr>
        <w:t xml:space="preserve">+ ali </w:t>
      </w:r>
      <w:r w:rsidRPr="001162A4">
        <w:rPr>
          <w:b/>
          <w:bCs/>
        </w:rPr>
        <w:t xml:space="preserve">druge mednarodne izmenjave, ki jih izvaja prijavitelj). </w:t>
      </w:r>
      <w:r w:rsidRPr="001162A4">
        <w:rPr>
          <w:b/>
          <w:bCs/>
        </w:rPr>
        <w:lastRenderedPageBreak/>
        <w:t xml:space="preserve">Kaj natančno se lahko šteje v kategorijo </w:t>
      </w:r>
      <w:r w:rsidR="001162A4">
        <w:rPr>
          <w:b/>
          <w:bCs/>
        </w:rPr>
        <w:t>»</w:t>
      </w:r>
      <w:r w:rsidRPr="001162A4">
        <w:rPr>
          <w:b/>
          <w:bCs/>
        </w:rPr>
        <w:t>drugih mednarodnih izmenjav</w:t>
      </w:r>
      <w:r w:rsidR="001162A4">
        <w:rPr>
          <w:b/>
          <w:bCs/>
        </w:rPr>
        <w:t>«</w:t>
      </w:r>
      <w:r w:rsidRPr="001162A4">
        <w:rPr>
          <w:b/>
          <w:bCs/>
        </w:rPr>
        <w:t>?</w:t>
      </w:r>
      <w:r w:rsidR="001162A4">
        <w:rPr>
          <w:b/>
          <w:bCs/>
        </w:rPr>
        <w:t xml:space="preserve"> </w:t>
      </w:r>
      <w:r w:rsidRPr="001162A4">
        <w:rPr>
          <w:b/>
          <w:bCs/>
        </w:rPr>
        <w:t xml:space="preserve">Ali je kakšen poseben pogoj za te študente, razen da so uradno vpisani v </w:t>
      </w:r>
      <w:proofErr w:type="spellStart"/>
      <w:r w:rsidRPr="001162A4">
        <w:rPr>
          <w:b/>
          <w:bCs/>
        </w:rPr>
        <w:t>eVŠ</w:t>
      </w:r>
      <w:proofErr w:type="spellEnd"/>
      <w:r w:rsidRPr="001162A4">
        <w:rPr>
          <w:b/>
          <w:bCs/>
        </w:rPr>
        <w:t>?</w:t>
      </w:r>
    </w:p>
    <w:p w14:paraId="298136A2" w14:textId="77777777" w:rsidR="00E5036B" w:rsidRDefault="00E5036B" w:rsidP="00E5036B">
      <w:pPr>
        <w:pStyle w:val="Odstavekseznama"/>
        <w:jc w:val="both"/>
        <w:rPr>
          <w:b/>
          <w:bCs/>
        </w:rPr>
      </w:pPr>
    </w:p>
    <w:p w14:paraId="47F6DD10" w14:textId="0C77C06D" w:rsidR="001162A4" w:rsidRDefault="001162A4" w:rsidP="009D3C6B">
      <w:pPr>
        <w:jc w:val="both"/>
      </w:pPr>
      <w:r>
        <w:t xml:space="preserve">V kategorijo </w:t>
      </w:r>
      <w:r w:rsidR="00E5036B">
        <w:t xml:space="preserve">mednarodnih izmenjav oziroma </w:t>
      </w:r>
      <w:r>
        <w:t xml:space="preserve">»drugih mednarodnih izmenjav« se upoštevajo vse </w:t>
      </w:r>
      <w:r w:rsidR="00E5036B">
        <w:t xml:space="preserve">mednarodne </w:t>
      </w:r>
      <w:r>
        <w:t>izmenjave,</w:t>
      </w:r>
      <w:r w:rsidR="00E5036B">
        <w:t xml:space="preserve"> o katerih visokošolski zavod poroča o izmenjavi študentov </w:t>
      </w:r>
      <w:r>
        <w:t>v Evidenčni in analitski informacijski sistem visokega šolstva (</w:t>
      </w:r>
      <w:proofErr w:type="spellStart"/>
      <w:r>
        <w:t>eVŠ</w:t>
      </w:r>
      <w:proofErr w:type="spellEnd"/>
      <w:r>
        <w:t>)</w:t>
      </w:r>
      <w:r w:rsidR="00E5036B">
        <w:t>.</w:t>
      </w:r>
    </w:p>
    <w:p w14:paraId="63D1FF44" w14:textId="77777777" w:rsidR="00106865" w:rsidRDefault="00106865" w:rsidP="001162A4">
      <w:pPr>
        <w:pStyle w:val="Odstavekseznama"/>
        <w:jc w:val="both"/>
      </w:pPr>
    </w:p>
    <w:p w14:paraId="0D47E3D0" w14:textId="578C4AB2" w:rsidR="00106865" w:rsidRDefault="00106865" w:rsidP="00106865">
      <w:pPr>
        <w:pStyle w:val="Odstavekseznama"/>
        <w:numPr>
          <w:ilvl w:val="0"/>
          <w:numId w:val="3"/>
        </w:numPr>
        <w:jc w:val="both"/>
        <w:rPr>
          <w:b/>
          <w:bCs/>
        </w:rPr>
      </w:pPr>
      <w:r w:rsidRPr="00106865">
        <w:rPr>
          <w:b/>
          <w:bCs/>
        </w:rPr>
        <w:t xml:space="preserve">V prilogi 13 oz. v vprašalniku za spremljanje udeležencev je pri 2. točki mogoče označiti </w:t>
      </w:r>
      <w:r>
        <w:rPr>
          <w:b/>
          <w:bCs/>
        </w:rPr>
        <w:t>»</w:t>
      </w:r>
      <w:r w:rsidRPr="00106865">
        <w:rPr>
          <w:b/>
          <w:bCs/>
        </w:rPr>
        <w:t>Udeleženci tujega porekla</w:t>
      </w:r>
      <w:r>
        <w:rPr>
          <w:b/>
          <w:bCs/>
        </w:rPr>
        <w:t>«</w:t>
      </w:r>
      <w:r w:rsidRPr="00106865">
        <w:rPr>
          <w:b/>
          <w:bCs/>
        </w:rPr>
        <w:t xml:space="preserve">. Kako lahko ustrezno definiramo kategorijo </w:t>
      </w:r>
      <w:r>
        <w:rPr>
          <w:b/>
          <w:bCs/>
        </w:rPr>
        <w:t>»</w:t>
      </w:r>
      <w:r w:rsidRPr="00106865">
        <w:rPr>
          <w:b/>
          <w:bCs/>
        </w:rPr>
        <w:t>Udeleženci tujega porekla</w:t>
      </w:r>
      <w:r>
        <w:rPr>
          <w:b/>
          <w:bCs/>
        </w:rPr>
        <w:t>«</w:t>
      </w:r>
      <w:r w:rsidRPr="00106865">
        <w:rPr>
          <w:b/>
          <w:bCs/>
        </w:rPr>
        <w:t xml:space="preserve"> in koga se </w:t>
      </w:r>
      <w:proofErr w:type="spellStart"/>
      <w:r w:rsidRPr="00106865">
        <w:rPr>
          <w:b/>
          <w:bCs/>
        </w:rPr>
        <w:t>zavede</w:t>
      </w:r>
      <w:proofErr w:type="spellEnd"/>
      <w:r w:rsidRPr="00106865">
        <w:rPr>
          <w:b/>
          <w:bCs/>
        </w:rPr>
        <w:t xml:space="preserve"> pod to kategorijo? </w:t>
      </w:r>
    </w:p>
    <w:p w14:paraId="36F7ADEF" w14:textId="77777777" w:rsidR="006C42FE" w:rsidRDefault="006C42FE" w:rsidP="006C42FE">
      <w:pPr>
        <w:pStyle w:val="Odstavekseznama"/>
        <w:jc w:val="both"/>
        <w:rPr>
          <w:b/>
          <w:bCs/>
        </w:rPr>
      </w:pPr>
    </w:p>
    <w:p w14:paraId="1EFEF441" w14:textId="3428BDF0" w:rsidR="00106865" w:rsidRPr="009D3C6B" w:rsidRDefault="00106865" w:rsidP="009D3C6B">
      <w:pPr>
        <w:spacing w:line="240" w:lineRule="auto"/>
        <w:jc w:val="both"/>
        <w:rPr>
          <w:rFonts w:cs="Arial"/>
          <w:szCs w:val="20"/>
          <w:lang w:eastAsia="sl-SI"/>
        </w:rPr>
      </w:pPr>
      <w:r w:rsidRPr="009D3C6B">
        <w:rPr>
          <w:rFonts w:cs="Arial"/>
          <w:szCs w:val="20"/>
        </w:rPr>
        <w:t>V prilogi 13 so</w:t>
      </w:r>
      <w:r w:rsidR="008C309C">
        <w:rPr>
          <w:rFonts w:cs="Arial"/>
          <w:szCs w:val="20"/>
        </w:rPr>
        <w:t xml:space="preserve"> v točki 2</w:t>
      </w:r>
      <w:r w:rsidRPr="009D3C6B">
        <w:rPr>
          <w:rFonts w:cs="Arial"/>
          <w:szCs w:val="20"/>
        </w:rPr>
        <w:t xml:space="preserve"> nekateri podatki </w:t>
      </w:r>
      <w:r w:rsidR="008C309C">
        <w:rPr>
          <w:rFonts w:cs="Arial"/>
          <w:szCs w:val="20"/>
        </w:rPr>
        <w:t xml:space="preserve">pri </w:t>
      </w:r>
      <w:r w:rsidRPr="009D3C6B">
        <w:rPr>
          <w:rFonts w:cs="Arial"/>
          <w:szCs w:val="20"/>
        </w:rPr>
        <w:t xml:space="preserve">vprašalniku označeni z </w:t>
      </w:r>
      <w:r w:rsidRPr="009D3C6B">
        <w:rPr>
          <w:rFonts w:eastAsia="Calibri" w:cs="Arial"/>
          <w:szCs w:val="20"/>
        </w:rPr>
        <w:t>zvezdico (*). Do teh podatkov se udeležencu ni treba opredeliti, temveč</w:t>
      </w:r>
      <w:r w:rsidRPr="009D3C6B">
        <w:rPr>
          <w:rFonts w:cs="Arial"/>
          <w:szCs w:val="20"/>
          <w:lang w:eastAsia="sl-SI"/>
        </w:rPr>
        <w:t xml:space="preserve"> označi odgovor »ne želim odgovoriti« kot je dano navodilo v Prilogi 13. </w:t>
      </w:r>
      <w:r w:rsidR="006C42FE">
        <w:rPr>
          <w:rFonts w:cs="Arial"/>
          <w:szCs w:val="20"/>
          <w:lang w:eastAsia="sl-SI"/>
        </w:rPr>
        <w:t xml:space="preserve">V </w:t>
      </w:r>
      <w:r w:rsidRPr="009D3C6B">
        <w:rPr>
          <w:rFonts w:cs="Arial"/>
          <w:szCs w:val="20"/>
          <w:lang w:eastAsia="sl-SI"/>
        </w:rPr>
        <w:t>primeru izpolnitve kategorije</w:t>
      </w:r>
      <w:r w:rsidR="006C42FE">
        <w:rPr>
          <w:rFonts w:cs="Arial"/>
          <w:szCs w:val="20"/>
          <w:lang w:eastAsia="sl-SI"/>
        </w:rPr>
        <w:t xml:space="preserve"> npr.</w:t>
      </w:r>
      <w:r w:rsidRPr="009D3C6B">
        <w:rPr>
          <w:rFonts w:cs="Arial"/>
          <w:szCs w:val="20"/>
          <w:lang w:eastAsia="sl-SI"/>
        </w:rPr>
        <w:t xml:space="preserve"> »Udeleženci tujega porekla«</w:t>
      </w:r>
      <w:r w:rsidR="006C42FE">
        <w:rPr>
          <w:rFonts w:cs="Arial"/>
          <w:szCs w:val="20"/>
          <w:lang w:eastAsia="sl-SI"/>
        </w:rPr>
        <w:t xml:space="preserve"> gre</w:t>
      </w:r>
      <w:r w:rsidRPr="009D3C6B">
        <w:rPr>
          <w:rFonts w:cs="Arial"/>
          <w:szCs w:val="20"/>
          <w:lang w:eastAsia="sl-SI"/>
        </w:rPr>
        <w:t xml:space="preserve"> za osebe, katere starši (mati in/ali oče) sta rojena v tujini.</w:t>
      </w:r>
    </w:p>
    <w:p w14:paraId="338C1F00" w14:textId="77777777" w:rsidR="008A7F13" w:rsidRPr="008A7F13" w:rsidRDefault="008A7F13" w:rsidP="008A7F13">
      <w:pPr>
        <w:jc w:val="both"/>
        <w:rPr>
          <w:rFonts w:cs="Arial"/>
          <w:szCs w:val="20"/>
          <w:lang w:eastAsia="sl-SI"/>
        </w:rPr>
      </w:pPr>
    </w:p>
    <w:p w14:paraId="2E27ECA0" w14:textId="08315B36" w:rsidR="008A7F13" w:rsidRPr="00F41E25" w:rsidRDefault="008A7F13" w:rsidP="008A7F13">
      <w:pPr>
        <w:pStyle w:val="Odstavekseznama"/>
        <w:numPr>
          <w:ilvl w:val="0"/>
          <w:numId w:val="3"/>
        </w:numPr>
        <w:spacing w:line="240" w:lineRule="auto"/>
        <w:contextualSpacing w:val="0"/>
        <w:jc w:val="both"/>
        <w:rPr>
          <w:color w:val="0070C0"/>
        </w:rPr>
      </w:pPr>
      <w:r w:rsidRPr="008A7F13">
        <w:rPr>
          <w:b/>
          <w:bCs/>
        </w:rPr>
        <w:t>Kdo izpolni dokument Priloga 11: Zeleno proračunsko načrtovanje (</w:t>
      </w:r>
      <w:proofErr w:type="spellStart"/>
      <w:r w:rsidRPr="008A7F13">
        <w:rPr>
          <w:b/>
          <w:bCs/>
        </w:rPr>
        <w:t>okoljski</w:t>
      </w:r>
      <w:proofErr w:type="spellEnd"/>
      <w:r w:rsidRPr="008A7F13">
        <w:rPr>
          <w:b/>
          <w:bCs/>
        </w:rPr>
        <w:t xml:space="preserve"> vpliv)? Se izpolni na ravni operacije ali za vsak projekt posebej? </w:t>
      </w:r>
    </w:p>
    <w:p w14:paraId="42E28C68" w14:textId="77777777" w:rsidR="00F41E25" w:rsidRPr="008A7F13" w:rsidRDefault="00F41E25" w:rsidP="00F41E25">
      <w:pPr>
        <w:pStyle w:val="Odstavekseznama"/>
        <w:spacing w:line="240" w:lineRule="auto"/>
        <w:contextualSpacing w:val="0"/>
        <w:jc w:val="both"/>
        <w:rPr>
          <w:color w:val="0070C0"/>
        </w:rPr>
      </w:pPr>
    </w:p>
    <w:p w14:paraId="629AA79D" w14:textId="0242FBEC" w:rsidR="00ED28DD" w:rsidRDefault="008A7F13" w:rsidP="009D3C6B">
      <w:pPr>
        <w:spacing w:line="240" w:lineRule="auto"/>
        <w:jc w:val="both"/>
      </w:pPr>
      <w:r>
        <w:t xml:space="preserve">Prilogo 11 izpolni prijavitelj ter podpiše odgovorna oseba </w:t>
      </w:r>
      <w:r w:rsidR="00626ED9">
        <w:t xml:space="preserve">prijavitelja </w:t>
      </w:r>
      <w:r w:rsidRPr="008A7F13">
        <w:t>oziroma od nje pooblaščena oseba</w:t>
      </w:r>
      <w:r w:rsidR="00626ED9">
        <w:t>.</w:t>
      </w:r>
      <w:r w:rsidRPr="008A7F13">
        <w:t xml:space="preserve"> Prijavitelj na ravni  operacije izpolni Prilogo 11 za vse projekte, ki jih bo prijavil</w:t>
      </w:r>
      <w:r>
        <w:t xml:space="preserve"> oziroma na ravni celotne operacije posameznega prijavitelja</w:t>
      </w:r>
      <w:r w:rsidRPr="008A7F13">
        <w:t xml:space="preserve">. </w:t>
      </w:r>
    </w:p>
    <w:p w14:paraId="104ED730" w14:textId="77777777" w:rsidR="00ED28DD" w:rsidRDefault="00ED28DD" w:rsidP="00ED28DD">
      <w:pPr>
        <w:pStyle w:val="Odstavekseznama"/>
        <w:spacing w:line="240" w:lineRule="auto"/>
        <w:contextualSpacing w:val="0"/>
        <w:jc w:val="both"/>
      </w:pPr>
    </w:p>
    <w:p w14:paraId="18CD4C16" w14:textId="21DB2507" w:rsidR="00ED28DD" w:rsidRDefault="00ED28DD" w:rsidP="00ED28DD">
      <w:pPr>
        <w:pStyle w:val="Odstavekseznama"/>
        <w:numPr>
          <w:ilvl w:val="0"/>
          <w:numId w:val="3"/>
        </w:numPr>
        <w:spacing w:line="240" w:lineRule="auto"/>
        <w:contextualSpacing w:val="0"/>
        <w:jc w:val="both"/>
        <w:rPr>
          <w:b/>
          <w:bCs/>
        </w:rPr>
      </w:pPr>
      <w:r>
        <w:rPr>
          <w:b/>
          <w:bCs/>
        </w:rPr>
        <w:t>Javni r</w:t>
      </w:r>
      <w:r w:rsidRPr="00ED28DD">
        <w:rPr>
          <w:b/>
          <w:bCs/>
        </w:rPr>
        <w:t xml:space="preserve">azpis v okviru poročanja o izvedenih aktivnostih na operaciji predvideva tudi predložitev zaključne analize (anketni vprašalnik) s (samo)evalvacijo doseženih rezultatov in ugotovitev operacije za vse izvedene aktivnosti (ločeno za Aktivnost 1, za Aktivnost 2 in za Aktivnost 3), ki jo upravičenec predloži skupaj s končnim poročilom. Zaključno analizo izvede z anketnim vprašalnikom. Ali se zaključna analiza pripravi na ravni posameznega projekta ali na ravni operacije kot celoti ob zaključku izvajanja? </w:t>
      </w:r>
    </w:p>
    <w:p w14:paraId="048E9AC6" w14:textId="77777777" w:rsidR="0045340E" w:rsidRPr="00ED28DD" w:rsidRDefault="0045340E" w:rsidP="0045340E">
      <w:pPr>
        <w:pStyle w:val="Odstavekseznama"/>
        <w:spacing w:line="240" w:lineRule="auto"/>
        <w:contextualSpacing w:val="0"/>
        <w:jc w:val="both"/>
        <w:rPr>
          <w:b/>
          <w:bCs/>
        </w:rPr>
      </w:pPr>
    </w:p>
    <w:p w14:paraId="1FF15EB8" w14:textId="77777777" w:rsidR="00ED28DD" w:rsidRDefault="00ED28DD" w:rsidP="009D3C6B">
      <w:pPr>
        <w:spacing w:line="240" w:lineRule="auto"/>
        <w:jc w:val="both"/>
      </w:pPr>
      <w:r w:rsidRPr="00ED28DD">
        <w:t>Zaključno analizo posamezni upravičenec pripravi na ravni operacije za vse projekte skupaj na podlagi anketnega vprašalnika s (samo)evalvacijo doseženih rezultatov in ugotovitev, ki se pripravi na univerzi in ga izpolnijo vključeni v  projekte na operaciji</w:t>
      </w:r>
      <w:r>
        <w:t xml:space="preserve"> in se predloži skupaj s končnim poročilom.</w:t>
      </w:r>
    </w:p>
    <w:p w14:paraId="5DED219A" w14:textId="77777777" w:rsidR="00ED28DD" w:rsidRDefault="00ED28DD" w:rsidP="00ED28DD">
      <w:pPr>
        <w:pStyle w:val="Odstavekseznama"/>
        <w:spacing w:line="240" w:lineRule="auto"/>
        <w:contextualSpacing w:val="0"/>
        <w:jc w:val="both"/>
      </w:pPr>
    </w:p>
    <w:p w14:paraId="3F3E14B8" w14:textId="77777777" w:rsidR="00ED28DD" w:rsidRPr="00ED28DD" w:rsidRDefault="00ED28DD" w:rsidP="00ED28DD">
      <w:pPr>
        <w:pStyle w:val="Odstavekseznama"/>
        <w:spacing w:line="240" w:lineRule="auto"/>
        <w:contextualSpacing w:val="0"/>
        <w:jc w:val="both"/>
      </w:pPr>
    </w:p>
    <w:p w14:paraId="4F875DE2" w14:textId="7D0EF76E" w:rsidR="008A7F13" w:rsidRPr="002670F4" w:rsidRDefault="00ED28DD" w:rsidP="00A35820">
      <w:pPr>
        <w:pStyle w:val="Odstavekseznama"/>
        <w:numPr>
          <w:ilvl w:val="0"/>
          <w:numId w:val="3"/>
        </w:numPr>
        <w:spacing w:line="240" w:lineRule="auto"/>
        <w:contextualSpacing w:val="0"/>
        <w:jc w:val="both"/>
        <w:rPr>
          <w:rFonts w:cs="Arial"/>
          <w:b/>
          <w:bCs/>
          <w:szCs w:val="20"/>
        </w:rPr>
      </w:pPr>
      <w:r w:rsidRPr="002670F4">
        <w:rPr>
          <w:b/>
          <w:bCs/>
        </w:rPr>
        <w:t>Ali so z javnim razpisom predpisane omejitve oziroma pogoji, ki jih mora izpolnjevati partner iz delovnega okolja (Sklop A gospodarstvo in Sklop B negospodarstvo in neprofitni sektor v lokalnem/regionalnem okolju)?</w:t>
      </w:r>
    </w:p>
    <w:p w14:paraId="3529D03C" w14:textId="77777777" w:rsidR="0045340E" w:rsidRDefault="0045340E" w:rsidP="009D3C6B">
      <w:pPr>
        <w:spacing w:line="240" w:lineRule="auto"/>
        <w:jc w:val="both"/>
      </w:pPr>
    </w:p>
    <w:p w14:paraId="73F5782A" w14:textId="7A62A390" w:rsidR="00ED28DD" w:rsidRDefault="00ED28DD" w:rsidP="009D3C6B">
      <w:pPr>
        <w:spacing w:line="240" w:lineRule="auto"/>
        <w:jc w:val="both"/>
      </w:pPr>
      <w:r>
        <w:t>Ne.</w:t>
      </w:r>
    </w:p>
    <w:p w14:paraId="64947005" w14:textId="77777777" w:rsidR="002670F4" w:rsidRDefault="002670F4" w:rsidP="002670F4">
      <w:pPr>
        <w:spacing w:line="240" w:lineRule="auto"/>
        <w:jc w:val="both"/>
      </w:pPr>
    </w:p>
    <w:p w14:paraId="33BDC20B" w14:textId="77777777" w:rsidR="002670F4" w:rsidRDefault="00ED28DD" w:rsidP="002670F4">
      <w:pPr>
        <w:pStyle w:val="Odstavekseznama"/>
        <w:numPr>
          <w:ilvl w:val="0"/>
          <w:numId w:val="3"/>
        </w:numPr>
        <w:spacing w:line="240" w:lineRule="auto"/>
        <w:contextualSpacing w:val="0"/>
        <w:jc w:val="both"/>
        <w:rPr>
          <w:b/>
          <w:bCs/>
        </w:rPr>
      </w:pPr>
      <w:r w:rsidRPr="002670F4">
        <w:rPr>
          <w:b/>
          <w:bCs/>
        </w:rPr>
        <w:t xml:space="preserve">Kakšni so pogoji za sodelovanje visokošolskega učitelja v vlogi pedagoškega mentorja na javnem razpisu? </w:t>
      </w:r>
    </w:p>
    <w:p w14:paraId="3A37EC44" w14:textId="77777777" w:rsidR="0045340E" w:rsidRPr="0045340E" w:rsidRDefault="0045340E" w:rsidP="0045340E">
      <w:pPr>
        <w:spacing w:line="240" w:lineRule="auto"/>
        <w:ind w:left="360"/>
        <w:jc w:val="both"/>
        <w:rPr>
          <w:b/>
          <w:bCs/>
        </w:rPr>
      </w:pPr>
    </w:p>
    <w:p w14:paraId="5D4D4BED" w14:textId="631B9E22" w:rsidR="00EF0229" w:rsidRPr="009D3C6B" w:rsidRDefault="002670F4" w:rsidP="009D3C6B">
      <w:pPr>
        <w:spacing w:line="240" w:lineRule="auto"/>
        <w:jc w:val="both"/>
        <w:rPr>
          <w:rFonts w:cs="Arial"/>
          <w:color w:val="000000"/>
          <w:szCs w:val="20"/>
          <w:shd w:val="clear" w:color="auto" w:fill="FFFFFF"/>
        </w:rPr>
      </w:pPr>
      <w:r w:rsidRPr="009D3C6B">
        <w:rPr>
          <w:szCs w:val="20"/>
        </w:rPr>
        <w:t xml:space="preserve">Javni razpis v točki 2.2 </w:t>
      </w:r>
      <w:r w:rsidRPr="009D3C6B">
        <w:rPr>
          <w:i/>
          <w:iCs/>
          <w:szCs w:val="20"/>
        </w:rPr>
        <w:t>Predmet javnega razpisa</w:t>
      </w:r>
      <w:r w:rsidRPr="009D3C6B">
        <w:rPr>
          <w:szCs w:val="20"/>
        </w:rPr>
        <w:t xml:space="preserve"> določa, da so v skladu z 52. členom ZVIS-a </w:t>
      </w:r>
      <w:r w:rsidRPr="009D3C6B">
        <w:rPr>
          <w:rFonts w:cs="Arial"/>
          <w:color w:val="000000"/>
          <w:szCs w:val="20"/>
          <w:shd w:val="clear" w:color="auto" w:fill="FFFFFF"/>
        </w:rPr>
        <w:t>(</w:t>
      </w:r>
      <w:hyperlink r:id="rId10" w:history="1">
        <w:r w:rsidRPr="009D3C6B">
          <w:rPr>
            <w:rStyle w:val="Hiperpovezava"/>
            <w:rFonts w:cs="Arial"/>
            <w:szCs w:val="20"/>
          </w:rPr>
          <w:t>Zakon o visokem šolstvu (ZVis) (pisrs.si)</w:t>
        </w:r>
      </w:hyperlink>
      <w:r w:rsidRPr="009D3C6B">
        <w:rPr>
          <w:rStyle w:val="Hiperpovezava"/>
          <w:rFonts w:cs="Arial"/>
          <w:szCs w:val="20"/>
        </w:rPr>
        <w:t xml:space="preserve"> </w:t>
      </w:r>
      <w:r w:rsidRPr="009D3C6B">
        <w:rPr>
          <w:rFonts w:cs="Arial"/>
          <w:szCs w:val="20"/>
        </w:rPr>
        <w:t>visokošolski učitelji v vlogi pedagoških mentorjev: d</w:t>
      </w:r>
      <w:r w:rsidRPr="009D3C6B">
        <w:rPr>
          <w:rFonts w:cs="Arial"/>
          <w:color w:val="000000"/>
          <w:szCs w:val="20"/>
          <w:shd w:val="clear" w:color="auto" w:fill="FFFFFF"/>
        </w:rPr>
        <w:t>ocent, izredni profesor, redni profesor, lektor, predavatelj in višji predavatelj ter v skladu s 54. členom ZVIS-a, asistent.</w:t>
      </w:r>
    </w:p>
    <w:p w14:paraId="5CC1535B" w14:textId="77777777" w:rsidR="00EF0229" w:rsidRDefault="00EF0229" w:rsidP="00EF0229">
      <w:pPr>
        <w:pStyle w:val="Odstavekseznama"/>
        <w:spacing w:line="240" w:lineRule="auto"/>
        <w:contextualSpacing w:val="0"/>
        <w:jc w:val="both"/>
        <w:rPr>
          <w:rFonts w:cs="Arial"/>
          <w:color w:val="000000"/>
          <w:szCs w:val="20"/>
          <w:shd w:val="clear" w:color="auto" w:fill="FFFFFF"/>
        </w:rPr>
      </w:pPr>
    </w:p>
    <w:p w14:paraId="362CA42C" w14:textId="70D8DEB5" w:rsidR="00EF0229" w:rsidRPr="0045340E" w:rsidRDefault="00EF0229" w:rsidP="00EF0229">
      <w:pPr>
        <w:pStyle w:val="Odstavekseznama"/>
        <w:numPr>
          <w:ilvl w:val="0"/>
          <w:numId w:val="3"/>
        </w:numPr>
        <w:spacing w:line="240" w:lineRule="auto"/>
        <w:contextualSpacing w:val="0"/>
        <w:jc w:val="both"/>
        <w:rPr>
          <w:b/>
          <w:bCs/>
          <w:szCs w:val="20"/>
        </w:rPr>
      </w:pPr>
      <w:r w:rsidRPr="003D567D">
        <w:rPr>
          <w:b/>
          <w:bCs/>
        </w:rPr>
        <w:t xml:space="preserve">V točki 13 javnega razpisa </w:t>
      </w:r>
      <w:r w:rsidRPr="003D567D">
        <w:rPr>
          <w:b/>
          <w:bCs/>
          <w:i/>
          <w:iCs/>
        </w:rPr>
        <w:t>Upravičeni stroški, način financiranja in predplačila</w:t>
      </w:r>
      <w:r w:rsidRPr="003D567D">
        <w:rPr>
          <w:b/>
          <w:bCs/>
        </w:rPr>
        <w:t xml:space="preserve"> je navedeno, da bo moral upravičenec v okviru poročanja med drugim predložiti tudi dokazilo o vzpostavljeni enotni informativni točki, na kateri študenti dobijo informacije o možnosti vključevanja v znanstveno raziskovalne, projektne in druge aktivnosti, ki jih izvaja visokošolski zavod. Kaj se razume pod navedenim? </w:t>
      </w:r>
    </w:p>
    <w:p w14:paraId="5F5B94FC" w14:textId="77777777" w:rsidR="0045340E" w:rsidRPr="003D567D" w:rsidRDefault="0045340E" w:rsidP="0045340E">
      <w:pPr>
        <w:pStyle w:val="Odstavekseznama"/>
        <w:spacing w:line="240" w:lineRule="auto"/>
        <w:contextualSpacing w:val="0"/>
        <w:jc w:val="both"/>
        <w:rPr>
          <w:b/>
          <w:bCs/>
          <w:szCs w:val="20"/>
        </w:rPr>
      </w:pPr>
    </w:p>
    <w:p w14:paraId="2330306B" w14:textId="12016718" w:rsidR="00853743" w:rsidRPr="009D3C6B" w:rsidRDefault="00853743" w:rsidP="009D3C6B">
      <w:pPr>
        <w:spacing w:line="240" w:lineRule="auto"/>
        <w:jc w:val="both"/>
        <w:rPr>
          <w:szCs w:val="20"/>
        </w:rPr>
      </w:pPr>
      <w:r>
        <w:t xml:space="preserve">Javni razpis ne predpisuje na kakšen način </w:t>
      </w:r>
      <w:r w:rsidR="00A10F9D">
        <w:t xml:space="preserve">mora </w:t>
      </w:r>
      <w:r>
        <w:t>prijavitelj vzpostav</w:t>
      </w:r>
      <w:r w:rsidR="00EC60BF">
        <w:t>i</w:t>
      </w:r>
      <w:r w:rsidR="00A10F9D">
        <w:t>ti</w:t>
      </w:r>
      <w:r>
        <w:t xml:space="preserve"> oziroma zagotovi</w:t>
      </w:r>
      <w:r w:rsidR="00A10F9D">
        <w:t>ti</w:t>
      </w:r>
      <w:r>
        <w:t xml:space="preserve"> enotno informativno točko</w:t>
      </w:r>
      <w:r w:rsidR="00EC60BF">
        <w:t>.</w:t>
      </w:r>
      <w:r>
        <w:t xml:space="preserve"> Način zagotovitve enotne informativne točke je v domeni prijavitelja. </w:t>
      </w:r>
      <w:r w:rsidR="007F48D0">
        <w:rPr>
          <w:rFonts w:cs="Arial"/>
          <w:color w:val="000000"/>
          <w:szCs w:val="20"/>
        </w:rPr>
        <w:t>D</w:t>
      </w:r>
      <w:r w:rsidR="007F48D0">
        <w:rPr>
          <w:rFonts w:cs="Arial"/>
          <w:color w:val="000000"/>
          <w:szCs w:val="20"/>
        </w:rPr>
        <w:t>okazilo predloži skupaj s končnim poročilom</w:t>
      </w:r>
      <w:r w:rsidR="007F48D0">
        <w:t xml:space="preserve"> kot </w:t>
      </w:r>
      <w:r>
        <w:t>link povezav</w:t>
      </w:r>
      <w:r w:rsidR="00DE2FEB">
        <w:t>o</w:t>
      </w:r>
      <w:r>
        <w:t xml:space="preserve">, iz katere </w:t>
      </w:r>
      <w:r w:rsidR="00DE2FEB">
        <w:t>mora biti</w:t>
      </w:r>
      <w:r>
        <w:t xml:space="preserve"> razvidno, da </w:t>
      </w:r>
      <w:r w:rsidR="00055A7A">
        <w:t xml:space="preserve">ima </w:t>
      </w:r>
      <w:r>
        <w:t xml:space="preserve">prijavitelj </w:t>
      </w:r>
      <w:r w:rsidR="00055A7A">
        <w:t xml:space="preserve">(oziroma upravičenec) </w:t>
      </w:r>
      <w:r>
        <w:t xml:space="preserve">spletno mesto, na katerem je mogoče dobiti celovite </w:t>
      </w:r>
      <w:r w:rsidRPr="006C692E">
        <w:t xml:space="preserve">informacije o možnosti </w:t>
      </w:r>
      <w:r w:rsidRPr="006C692E">
        <w:lastRenderedPageBreak/>
        <w:t>vključevanja v znanstveno raziskovalne, projektne in druge aktivnosti, ki jih izvaja visokošolski zavod</w:t>
      </w:r>
      <w:r>
        <w:t xml:space="preserve"> dostopne študentom na spletni strani</w:t>
      </w:r>
      <w:r w:rsidR="00055A7A">
        <w:t>.</w:t>
      </w:r>
    </w:p>
    <w:p w14:paraId="057C04F8" w14:textId="77777777" w:rsidR="00EF0229" w:rsidRPr="00EF0229" w:rsidRDefault="00EF0229" w:rsidP="00EF0229">
      <w:pPr>
        <w:pStyle w:val="Odstavekseznama"/>
        <w:spacing w:line="240" w:lineRule="auto"/>
        <w:contextualSpacing w:val="0"/>
        <w:jc w:val="both"/>
        <w:rPr>
          <w:szCs w:val="20"/>
        </w:rPr>
      </w:pPr>
    </w:p>
    <w:p w14:paraId="0B7F5688" w14:textId="77777777" w:rsidR="00DD7F4C" w:rsidRPr="00D84EDC" w:rsidRDefault="00EF0229" w:rsidP="00DD7F4C">
      <w:pPr>
        <w:pStyle w:val="Odstavekseznama"/>
        <w:numPr>
          <w:ilvl w:val="0"/>
          <w:numId w:val="3"/>
        </w:numPr>
        <w:spacing w:line="240" w:lineRule="auto"/>
        <w:contextualSpacing w:val="0"/>
        <w:jc w:val="both"/>
        <w:rPr>
          <w:b/>
          <w:bCs/>
          <w:szCs w:val="20"/>
        </w:rPr>
      </w:pPr>
      <w:r w:rsidRPr="00DD7F4C">
        <w:rPr>
          <w:b/>
          <w:bCs/>
        </w:rPr>
        <w:t>Ali lahko sodelujejo tudi podiplomski študenti, ki so sicer že zaposleni?</w:t>
      </w:r>
    </w:p>
    <w:p w14:paraId="1D5D4729" w14:textId="77777777" w:rsidR="00D84EDC" w:rsidRPr="00DD7F4C" w:rsidRDefault="00D84EDC" w:rsidP="00D84EDC">
      <w:pPr>
        <w:pStyle w:val="Odstavekseznama"/>
        <w:spacing w:line="240" w:lineRule="auto"/>
        <w:contextualSpacing w:val="0"/>
        <w:jc w:val="both"/>
        <w:rPr>
          <w:b/>
          <w:bCs/>
          <w:szCs w:val="20"/>
        </w:rPr>
      </w:pPr>
    </w:p>
    <w:p w14:paraId="160948D5" w14:textId="09305C0C" w:rsidR="009B5882" w:rsidRPr="009D3C6B" w:rsidRDefault="00D84EDC" w:rsidP="009D3C6B">
      <w:pPr>
        <w:spacing w:line="240" w:lineRule="auto"/>
        <w:jc w:val="both"/>
        <w:rPr>
          <w:b/>
          <w:bCs/>
          <w:szCs w:val="20"/>
        </w:rPr>
      </w:pPr>
      <w:r>
        <w:rPr>
          <w:rFonts w:cs="Arial"/>
          <w:szCs w:val="20"/>
        </w:rPr>
        <w:t xml:space="preserve">Podiplomski </w:t>
      </w:r>
      <w:r w:rsidRPr="009D3C6B">
        <w:rPr>
          <w:rFonts w:cs="Arial"/>
          <w:szCs w:val="20"/>
        </w:rPr>
        <w:t>študent lahko sodeluje v projektu, vendar do izplačila stroškov ni upravičen.</w:t>
      </w:r>
      <w:r>
        <w:rPr>
          <w:rFonts w:cs="Arial"/>
          <w:szCs w:val="20"/>
        </w:rPr>
        <w:t xml:space="preserve"> </w:t>
      </w:r>
      <w:r w:rsidR="00EF0229" w:rsidRPr="009D3C6B">
        <w:rPr>
          <w:szCs w:val="20"/>
        </w:rPr>
        <w:t xml:space="preserve">Javni razpis v točki </w:t>
      </w:r>
      <w:r w:rsidR="009B5882" w:rsidRPr="009D3C6B">
        <w:rPr>
          <w:szCs w:val="20"/>
        </w:rPr>
        <w:t xml:space="preserve">13 </w:t>
      </w:r>
      <w:r w:rsidR="009B5882" w:rsidRPr="009D3C6B">
        <w:rPr>
          <w:i/>
          <w:iCs/>
        </w:rPr>
        <w:t xml:space="preserve">Upravičeni stroški, način financiranja in predplačila </w:t>
      </w:r>
      <w:r w:rsidR="009B5882">
        <w:t xml:space="preserve">določa, da do izplačila stroškov po tem javnem razpisu ni upravičen študent, ki </w:t>
      </w:r>
      <w:r w:rsidR="009B5882" w:rsidRPr="009D3C6B">
        <w:rPr>
          <w:rFonts w:cs="Arial"/>
          <w:szCs w:val="20"/>
        </w:rPr>
        <w:t xml:space="preserve">je zaposlen; ki je vpisan v evidenco iskalcev zaposlitve na Zavodu RS za zaposlovanje in ki je prijavljen v evidenci brezposelnih oseb na Zavodu RS za zaposlovanje. </w:t>
      </w:r>
    </w:p>
    <w:p w14:paraId="1F24E2C3" w14:textId="77777777" w:rsidR="009B5882" w:rsidRPr="009B5882" w:rsidRDefault="009B5882" w:rsidP="009B5882">
      <w:pPr>
        <w:pStyle w:val="Odstavekseznama"/>
        <w:spacing w:line="240" w:lineRule="atLeast"/>
        <w:jc w:val="both"/>
        <w:rPr>
          <w:rFonts w:cs="Arial"/>
          <w:szCs w:val="20"/>
        </w:rPr>
      </w:pPr>
    </w:p>
    <w:p w14:paraId="737C6657" w14:textId="0C86DF92" w:rsidR="00531340" w:rsidRDefault="00F258BB" w:rsidP="00531340">
      <w:pPr>
        <w:pStyle w:val="Odstavekseznama"/>
        <w:numPr>
          <w:ilvl w:val="0"/>
          <w:numId w:val="3"/>
        </w:numPr>
        <w:jc w:val="both"/>
        <w:rPr>
          <w:b/>
          <w:bCs/>
        </w:rPr>
      </w:pPr>
      <w:r w:rsidRPr="00531340">
        <w:rPr>
          <w:b/>
          <w:bCs/>
        </w:rPr>
        <w:t xml:space="preserve">Ali </w:t>
      </w:r>
      <w:r w:rsidR="00531340" w:rsidRPr="00531340">
        <w:rPr>
          <w:b/>
          <w:bCs/>
        </w:rPr>
        <w:t xml:space="preserve">prijavitelji </w:t>
      </w:r>
      <w:r w:rsidRPr="00531340">
        <w:rPr>
          <w:b/>
          <w:bCs/>
        </w:rPr>
        <w:t>sami določi</w:t>
      </w:r>
      <w:r w:rsidR="008572A9">
        <w:rPr>
          <w:b/>
          <w:bCs/>
        </w:rPr>
        <w:t>mo</w:t>
      </w:r>
      <w:r w:rsidRPr="00531340">
        <w:rPr>
          <w:b/>
          <w:bCs/>
        </w:rPr>
        <w:t xml:space="preserve"> urno postavko za študenta/mentorje? V primeru Sklopa A je npr. naveden pogoj, da mora biti na projektu opravljenih najmanj 1300 ur. </w:t>
      </w:r>
    </w:p>
    <w:p w14:paraId="20410004" w14:textId="77777777" w:rsidR="00033AD6" w:rsidRPr="00531340" w:rsidRDefault="00033AD6" w:rsidP="00033AD6">
      <w:pPr>
        <w:pStyle w:val="Odstavekseznama"/>
        <w:jc w:val="both"/>
        <w:rPr>
          <w:b/>
          <w:bCs/>
        </w:rPr>
      </w:pPr>
    </w:p>
    <w:p w14:paraId="3208359D" w14:textId="12630F10" w:rsidR="00EF0229" w:rsidRDefault="00F258BB" w:rsidP="009D3C6B">
      <w:pPr>
        <w:jc w:val="both"/>
      </w:pPr>
      <w:r w:rsidRPr="009D3C6B">
        <w:rPr>
          <w:szCs w:val="20"/>
        </w:rPr>
        <w:t xml:space="preserve">V točki 13 javnega razpisa </w:t>
      </w:r>
      <w:r w:rsidRPr="009D3C6B">
        <w:rPr>
          <w:i/>
          <w:iCs/>
        </w:rPr>
        <w:t xml:space="preserve">Upravičeni stroški, način financiranja in predplačila </w:t>
      </w:r>
      <w:r>
        <w:t xml:space="preserve">je določena </w:t>
      </w:r>
      <w:r w:rsidR="00531340">
        <w:t xml:space="preserve">oziroma predpisana </w:t>
      </w:r>
      <w:r>
        <w:t xml:space="preserve">višina pavšalnega zneska ter navedba, da izračunan strošek v pretežni meri predstavlja strošek vključenih študentov. Razporeditev </w:t>
      </w:r>
      <w:r w:rsidR="00E14D7A">
        <w:t xml:space="preserve">višine </w:t>
      </w:r>
      <w:r>
        <w:t>stroškov za posamezne vključene partnerje v posameznem projektu je v domeni prijavitelja</w:t>
      </w:r>
      <w:r w:rsidR="00DE2FEB">
        <w:t>.</w:t>
      </w:r>
    </w:p>
    <w:p w14:paraId="7E4FD2AA" w14:textId="77777777" w:rsidR="00531340" w:rsidRDefault="00531340" w:rsidP="00531340">
      <w:pPr>
        <w:pStyle w:val="Odstavekseznama"/>
        <w:jc w:val="both"/>
      </w:pPr>
    </w:p>
    <w:p w14:paraId="15A9B3A7" w14:textId="34F83FA8" w:rsidR="00531340" w:rsidRDefault="00531340" w:rsidP="00531340">
      <w:pPr>
        <w:pStyle w:val="Odstavekseznama"/>
        <w:numPr>
          <w:ilvl w:val="0"/>
          <w:numId w:val="3"/>
        </w:numPr>
        <w:jc w:val="both"/>
        <w:rPr>
          <w:b/>
          <w:bCs/>
        </w:rPr>
      </w:pPr>
      <w:r w:rsidRPr="00531340">
        <w:rPr>
          <w:b/>
          <w:bCs/>
        </w:rPr>
        <w:t xml:space="preserve">Ali lahko </w:t>
      </w:r>
      <w:r w:rsidR="003A5DCD">
        <w:rPr>
          <w:b/>
          <w:bCs/>
        </w:rPr>
        <w:t>po tem javnem razpisu</w:t>
      </w:r>
      <w:r w:rsidR="008572A9">
        <w:rPr>
          <w:b/>
          <w:bCs/>
        </w:rPr>
        <w:t xml:space="preserve"> prijavitelj uporabi sredstva</w:t>
      </w:r>
      <w:r w:rsidR="003A5DCD">
        <w:rPr>
          <w:b/>
          <w:bCs/>
        </w:rPr>
        <w:t xml:space="preserve"> </w:t>
      </w:r>
      <w:r w:rsidRPr="00531340">
        <w:rPr>
          <w:b/>
          <w:bCs/>
        </w:rPr>
        <w:t xml:space="preserve">tudi za </w:t>
      </w:r>
      <w:r w:rsidR="003A5DCD">
        <w:rPr>
          <w:b/>
          <w:bCs/>
        </w:rPr>
        <w:t xml:space="preserve">kritje </w:t>
      </w:r>
      <w:r w:rsidRPr="00531340">
        <w:rPr>
          <w:b/>
          <w:bCs/>
        </w:rPr>
        <w:t>materialn</w:t>
      </w:r>
      <w:r w:rsidR="003A5DCD">
        <w:rPr>
          <w:b/>
          <w:bCs/>
        </w:rPr>
        <w:t>ih</w:t>
      </w:r>
      <w:r w:rsidRPr="00531340">
        <w:rPr>
          <w:b/>
          <w:bCs/>
        </w:rPr>
        <w:t xml:space="preserve"> strošk</w:t>
      </w:r>
      <w:r w:rsidR="003A5DCD">
        <w:rPr>
          <w:b/>
          <w:bCs/>
        </w:rPr>
        <w:t>ov</w:t>
      </w:r>
      <w:r w:rsidRPr="00531340">
        <w:rPr>
          <w:b/>
          <w:bCs/>
        </w:rPr>
        <w:t>?</w:t>
      </w:r>
    </w:p>
    <w:p w14:paraId="128D89A9" w14:textId="77777777" w:rsidR="00E14D7A" w:rsidRPr="00531340" w:rsidRDefault="00E14D7A" w:rsidP="00E14D7A">
      <w:pPr>
        <w:pStyle w:val="Odstavekseznama"/>
        <w:jc w:val="both"/>
        <w:rPr>
          <w:b/>
          <w:bCs/>
        </w:rPr>
      </w:pPr>
    </w:p>
    <w:p w14:paraId="1B961EB3" w14:textId="5CDB2FB3" w:rsidR="00531340" w:rsidRPr="009D3C6B" w:rsidRDefault="00531340" w:rsidP="009D3C6B">
      <w:pPr>
        <w:spacing w:line="240" w:lineRule="auto"/>
        <w:jc w:val="both"/>
        <w:rPr>
          <w:rFonts w:cs="Arial"/>
        </w:rPr>
      </w:pPr>
      <w:r>
        <w:t xml:space="preserve">Z javnim razpisom so </w:t>
      </w:r>
      <w:r w:rsidR="00E14D7A">
        <w:t xml:space="preserve">za vključene udeležence, ki izvajajo projektne aktivnosti (Aktivnost 1, Aktivnost 2 in Aktivnost 3) </w:t>
      </w:r>
      <w:r w:rsidR="003A5DCD">
        <w:t>predpisani upravičeni</w:t>
      </w:r>
      <w:r>
        <w:t xml:space="preserve"> stroški, ki so določeni v točki 13 javnega razpisa, t. j. pavšalni znesek</w:t>
      </w:r>
      <w:r w:rsidR="00F614E2">
        <w:t>, ki</w:t>
      </w:r>
      <w:r>
        <w:t xml:space="preserve"> v primeru Sklopa A v višini 24.000,00 EUR in v primeru Sklopa B 20.700,00 EUR. Javni razpis nadalje opredeljuje, da </w:t>
      </w:r>
      <w:r w:rsidR="003A5DCD">
        <w:t>je</w:t>
      </w:r>
      <w:r>
        <w:t xml:space="preserve"> v izračunano višino pavšalnega zneska upoštev</w:t>
      </w:r>
      <w:r w:rsidR="003A5DCD">
        <w:t>ana</w:t>
      </w:r>
      <w:r>
        <w:t xml:space="preserve"> tudi 15 % </w:t>
      </w:r>
      <w:r w:rsidRPr="009D3C6B">
        <w:rPr>
          <w:rFonts w:cs="Arial"/>
        </w:rPr>
        <w:t>pavšalna stopnja za kritje posrednih stroškov</w:t>
      </w:r>
      <w:r w:rsidRPr="009D3C6B">
        <w:rPr>
          <w:rFonts w:cs="Arial"/>
          <w:color w:val="000000"/>
        </w:rPr>
        <w:t xml:space="preserve">, v kateri </w:t>
      </w:r>
      <w:r w:rsidRPr="009D3C6B">
        <w:rPr>
          <w:rFonts w:cs="Arial"/>
        </w:rPr>
        <w:t>so predvideni naslednji stroški: stroški električne energije, stroški telefona, faksa in elektronske pošte, stroški poštnin in kurirskih storitev, stroški potrošnega materiala (pisarniški material, čistilni material in posebni material), stroški računovodskih storitev.</w:t>
      </w:r>
    </w:p>
    <w:p w14:paraId="5D0841B0" w14:textId="77777777" w:rsidR="003A5DCD" w:rsidRPr="00141456" w:rsidRDefault="003A5DCD" w:rsidP="00531340">
      <w:pPr>
        <w:pStyle w:val="Odstavekseznama"/>
        <w:spacing w:line="240" w:lineRule="auto"/>
        <w:jc w:val="both"/>
        <w:rPr>
          <w:b/>
          <w:bCs/>
        </w:rPr>
      </w:pPr>
    </w:p>
    <w:p w14:paraId="6DDF7BE2" w14:textId="74E8609D" w:rsidR="003A5DCD" w:rsidRDefault="00030EC2" w:rsidP="003A5DCD">
      <w:pPr>
        <w:pStyle w:val="Odstavekseznama"/>
        <w:numPr>
          <w:ilvl w:val="0"/>
          <w:numId w:val="3"/>
        </w:numPr>
        <w:spacing w:line="240" w:lineRule="auto"/>
        <w:jc w:val="both"/>
        <w:rPr>
          <w:b/>
          <w:bCs/>
        </w:rPr>
      </w:pPr>
      <w:r w:rsidRPr="00141456">
        <w:rPr>
          <w:b/>
          <w:bCs/>
        </w:rPr>
        <w:t xml:space="preserve">Ali je minimalno število študentov, ki morajo biti vključeni v </w:t>
      </w:r>
      <w:r w:rsidR="00F614E2">
        <w:rPr>
          <w:b/>
          <w:bCs/>
        </w:rPr>
        <w:t xml:space="preserve">posamezen </w:t>
      </w:r>
      <w:r w:rsidRPr="00141456">
        <w:rPr>
          <w:b/>
          <w:bCs/>
        </w:rPr>
        <w:t xml:space="preserve">projekt iz Sklopa B štiri (4)? </w:t>
      </w:r>
    </w:p>
    <w:p w14:paraId="29D5D7B2" w14:textId="77777777" w:rsidR="00F614E2" w:rsidRPr="00141456" w:rsidRDefault="00F614E2" w:rsidP="00F614E2">
      <w:pPr>
        <w:pStyle w:val="Odstavekseznama"/>
        <w:spacing w:line="240" w:lineRule="auto"/>
        <w:jc w:val="both"/>
        <w:rPr>
          <w:b/>
          <w:bCs/>
        </w:rPr>
      </w:pPr>
    </w:p>
    <w:p w14:paraId="62E1AEA8" w14:textId="104038B8" w:rsidR="00141456" w:rsidRDefault="00141456" w:rsidP="009D3C6B">
      <w:pPr>
        <w:spacing w:line="240" w:lineRule="auto"/>
        <w:jc w:val="both"/>
      </w:pPr>
      <w:r>
        <w:t xml:space="preserve">Da. V točki 5 javnega razpisa </w:t>
      </w:r>
      <w:r w:rsidR="00F614E2">
        <w:t xml:space="preserve">II. DEL: MERILA ZA SKLOP B (Aktivnost 1) pri </w:t>
      </w:r>
      <w:proofErr w:type="spellStart"/>
      <w:r w:rsidR="00F614E2">
        <w:t>podmerilu</w:t>
      </w:r>
      <w:proofErr w:type="spellEnd"/>
      <w:r w:rsidR="00F614E2">
        <w:t xml:space="preserve"> </w:t>
      </w:r>
      <w:r>
        <w:t>7.B.3</w:t>
      </w:r>
      <w:r w:rsidR="00F614E2">
        <w:t xml:space="preserve"> ter</w:t>
      </w:r>
      <w:r>
        <w:t xml:space="preserve"> v Prijavnem obrazc</w:t>
      </w:r>
      <w:r w:rsidR="00EC4EA8">
        <w:t xml:space="preserve">u </w:t>
      </w:r>
      <w:r>
        <w:t xml:space="preserve">pod vrstico 7.B.3 </w:t>
      </w:r>
      <w:r w:rsidR="00F614E2">
        <w:t xml:space="preserve"> pod besedilom »</w:t>
      </w:r>
      <w:r w:rsidR="00F614E2" w:rsidRPr="00AC54CF">
        <w:rPr>
          <w:rFonts w:cs="Arial"/>
          <w:color w:val="000000"/>
          <w:szCs w:val="20"/>
        </w:rPr>
        <w:t xml:space="preserve">Ustrezno označite z </w:t>
      </w:r>
      <w:sdt>
        <w:sdtPr>
          <w:rPr>
            <w:rFonts w:cs="Arial"/>
          </w:rPr>
          <w:id w:val="648486326"/>
          <w14:checkbox>
            <w14:checked w14:val="1"/>
            <w14:checkedState w14:val="2612" w14:font="MS Gothic"/>
            <w14:uncheckedState w14:val="2610" w14:font="MS Gothic"/>
          </w14:checkbox>
        </w:sdtPr>
        <w:sdtEndPr/>
        <w:sdtContent>
          <w:r w:rsidR="00F614E2" w:rsidRPr="00AC54CF">
            <w:rPr>
              <w:rFonts w:ascii="Segoe UI Symbol" w:eastAsia="MS Gothic" w:hAnsi="Segoe UI Symbol" w:cs="Segoe UI Symbol"/>
            </w:rPr>
            <w:t>☒</w:t>
          </w:r>
        </w:sdtContent>
      </w:sdt>
      <w:r w:rsidR="00F614E2" w:rsidRPr="00AC54CF">
        <w:rPr>
          <w:rFonts w:cs="Arial"/>
          <w:szCs w:val="20"/>
        </w:rPr>
        <w:t xml:space="preserve"> </w:t>
      </w:r>
      <w:r w:rsidR="00F614E2" w:rsidRPr="00AC54CF">
        <w:rPr>
          <w:rFonts w:cs="Arial"/>
          <w:color w:val="000000"/>
          <w:szCs w:val="20"/>
        </w:rPr>
        <w:t xml:space="preserve">glede na navedbe v tč. </w:t>
      </w:r>
      <w:r w:rsidR="00F614E2">
        <w:rPr>
          <w:rFonts w:cs="Arial"/>
          <w:color w:val="000000"/>
          <w:szCs w:val="20"/>
        </w:rPr>
        <w:t>7</w:t>
      </w:r>
      <w:r w:rsidR="00F614E2" w:rsidRPr="00E538AB">
        <w:rPr>
          <w:rFonts w:cs="Arial"/>
          <w:color w:val="000000"/>
          <w:szCs w:val="20"/>
        </w:rPr>
        <w:t>.</w:t>
      </w:r>
      <w:r w:rsidR="00F614E2">
        <w:rPr>
          <w:rFonts w:cs="Arial"/>
          <w:color w:val="000000"/>
          <w:szCs w:val="20"/>
        </w:rPr>
        <w:t>B.2</w:t>
      </w:r>
      <w:r w:rsidR="00F614E2" w:rsidRPr="00E538AB">
        <w:rPr>
          <w:rFonts w:cs="Arial"/>
          <w:color w:val="000000"/>
          <w:szCs w:val="20"/>
        </w:rPr>
        <w:t xml:space="preserve"> prijavnega obrazca »Interdisciplinarnost«</w:t>
      </w:r>
      <w:r w:rsidR="00F614E2">
        <w:rPr>
          <w:rFonts w:cs="Arial"/>
          <w:color w:val="000000"/>
          <w:szCs w:val="20"/>
        </w:rPr>
        <w:t>,</w:t>
      </w:r>
      <w:r w:rsidR="00F614E2" w:rsidRPr="00E538AB">
        <w:rPr>
          <w:rFonts w:cs="Arial"/>
          <w:color w:val="000000"/>
          <w:szCs w:val="20"/>
        </w:rPr>
        <w:t xml:space="preserve"> </w:t>
      </w:r>
      <w:r>
        <w:t xml:space="preserve">navedeno naslednje: </w:t>
      </w:r>
    </w:p>
    <w:p w14:paraId="6F3E1824" w14:textId="1E670D64" w:rsidR="00141456" w:rsidRPr="009D3C6B" w:rsidRDefault="00141456" w:rsidP="009D3C6B">
      <w:pPr>
        <w:spacing w:line="240" w:lineRule="auto"/>
        <w:jc w:val="both"/>
        <w:rPr>
          <w:rFonts w:cs="Arial"/>
          <w:color w:val="000000" w:themeColor="text1"/>
          <w:szCs w:val="20"/>
        </w:rPr>
      </w:pPr>
      <w:r>
        <w:t>»V</w:t>
      </w:r>
      <w:r w:rsidRPr="009D3C6B">
        <w:rPr>
          <w:rFonts w:cs="Arial"/>
          <w:color w:val="000000" w:themeColor="text1"/>
          <w:szCs w:val="20"/>
        </w:rPr>
        <w:t xml:space="preserve"> najmanj enem načrtovanem projektu sta najmanj dva študenta iz univerzitetnega študijskega programa prve bolonjske stopnje in najmanj dva študenta iz visokošolskega strokovnega programa prve bolonjske stopnje,  pri čemer je vsaj eden od ostalih študentov iz druge oziroma tretje bolonjske stopnje«</w:t>
      </w:r>
    </w:p>
    <w:p w14:paraId="56174E78" w14:textId="2219C17E" w:rsidR="00141456" w:rsidRPr="009D3C6B" w:rsidRDefault="00141456" w:rsidP="009D3C6B">
      <w:pPr>
        <w:spacing w:line="240" w:lineRule="auto"/>
        <w:jc w:val="both"/>
        <w:rPr>
          <w:rFonts w:cs="Arial"/>
          <w:color w:val="000000" w:themeColor="text1"/>
          <w:szCs w:val="20"/>
        </w:rPr>
      </w:pPr>
      <w:r w:rsidRPr="009D3C6B">
        <w:rPr>
          <w:rFonts w:cs="Arial"/>
          <w:color w:val="000000" w:themeColor="text1"/>
          <w:szCs w:val="20"/>
        </w:rPr>
        <w:t>»V najmanj enem načrtovanem projektu je najmanj en študent iz univerzitetnega študijskega programa prve bolonjske stopnje in najmanj en študent iz visokošolskega strokovnega programa prve bolonjske stopnje, pri čemer je vsaj eden od ostalih študentov iz druge oziroma tretje bolonjske stopnje« in</w:t>
      </w:r>
    </w:p>
    <w:p w14:paraId="3DD50B47" w14:textId="07559A9D" w:rsidR="00141456" w:rsidRPr="009D3C6B" w:rsidRDefault="00141456" w:rsidP="009D3C6B">
      <w:pPr>
        <w:spacing w:line="240" w:lineRule="auto"/>
        <w:jc w:val="both"/>
        <w:rPr>
          <w:rFonts w:cs="Arial"/>
          <w:color w:val="000000" w:themeColor="text1"/>
          <w:szCs w:val="20"/>
        </w:rPr>
      </w:pPr>
      <w:r w:rsidRPr="009D3C6B">
        <w:rPr>
          <w:rFonts w:cs="Arial"/>
          <w:color w:val="000000" w:themeColor="text1"/>
          <w:szCs w:val="20"/>
        </w:rPr>
        <w:t>»V načrtovanih projektih so vključeni samo študenti iz univerzitetnega študijskega programa prve bolonjske stopnje ali samo študenti iz  visokošolskega strokovnega programa prve bolonjske stopnje«.</w:t>
      </w:r>
    </w:p>
    <w:p w14:paraId="27D86E51" w14:textId="77777777" w:rsidR="004C24DB" w:rsidRDefault="004C24DB" w:rsidP="00141456">
      <w:pPr>
        <w:pStyle w:val="Odstavekseznama"/>
        <w:spacing w:line="240" w:lineRule="auto"/>
        <w:jc w:val="both"/>
        <w:rPr>
          <w:rFonts w:cs="Arial"/>
          <w:color w:val="000000" w:themeColor="text1"/>
          <w:szCs w:val="20"/>
        </w:rPr>
      </w:pPr>
    </w:p>
    <w:p w14:paraId="350CEBB3" w14:textId="6D5CAB33" w:rsidR="004C24DB" w:rsidRDefault="004C24DB" w:rsidP="004C24DB">
      <w:pPr>
        <w:pStyle w:val="Odstavekseznama"/>
        <w:numPr>
          <w:ilvl w:val="0"/>
          <w:numId w:val="3"/>
        </w:numPr>
        <w:rPr>
          <w:b/>
          <w:bCs/>
        </w:rPr>
      </w:pPr>
      <w:r w:rsidRPr="004C24DB">
        <w:rPr>
          <w:b/>
          <w:bCs/>
        </w:rPr>
        <w:t>Na kateri ravni KLASIUS-a se gleda razlika med programi za Sklop A in za Sklop B?</w:t>
      </w:r>
    </w:p>
    <w:p w14:paraId="40B63AD6" w14:textId="77777777" w:rsidR="00AE6913" w:rsidRPr="004C24DB" w:rsidRDefault="00AE6913" w:rsidP="00AE6913">
      <w:pPr>
        <w:pStyle w:val="Odstavekseznama"/>
        <w:rPr>
          <w:b/>
          <w:bCs/>
        </w:rPr>
      </w:pPr>
    </w:p>
    <w:p w14:paraId="1370F48A" w14:textId="0B5623CE" w:rsidR="004C24DB" w:rsidRPr="009D3C6B" w:rsidRDefault="004C24DB" w:rsidP="009D3C6B">
      <w:pPr>
        <w:spacing w:line="240" w:lineRule="auto"/>
        <w:jc w:val="both"/>
        <w:rPr>
          <w:rFonts w:cs="Arial"/>
          <w:color w:val="000000"/>
          <w:szCs w:val="20"/>
        </w:rPr>
      </w:pPr>
      <w:r w:rsidRPr="009D3C6B">
        <w:rPr>
          <w:szCs w:val="20"/>
        </w:rPr>
        <w:t>V točki 5 javnega razpisa je za Sklop A in za Sklop B navedeno naslednje: »</w:t>
      </w:r>
      <w:r w:rsidRPr="009D3C6B">
        <w:rPr>
          <w:rFonts w:cs="Arial"/>
          <w:color w:val="000000"/>
          <w:szCs w:val="20"/>
        </w:rPr>
        <w:t xml:space="preserve">Interdisciplinarnost: </w:t>
      </w:r>
      <w:r w:rsidRPr="009D3C6B">
        <w:rPr>
          <w:rFonts w:cs="Arial"/>
          <w:bCs/>
          <w:szCs w:val="20"/>
        </w:rPr>
        <w:t>upošteva se interdisciplinarnost skupine vključenih študentov v celotni vlogi, ki bodo vključeni v projekte. Skupina je interdisciplinarna, če se izvaja s študenti, ki prihajajo iz več različnih študijskih področij po KLASIUS- P-16, ki ustreza štirimestni kodi)</w:t>
      </w:r>
      <w:r w:rsidRPr="009D3C6B">
        <w:rPr>
          <w:rFonts w:cs="Arial"/>
          <w:color w:val="000000"/>
          <w:szCs w:val="20"/>
        </w:rPr>
        <w:t>.</w:t>
      </w:r>
      <w:r w:rsidR="00814673">
        <w:rPr>
          <w:rFonts w:cs="Arial"/>
          <w:color w:val="000000"/>
          <w:szCs w:val="20"/>
        </w:rPr>
        <w:t>«</w:t>
      </w:r>
      <w:r w:rsidR="00000B29">
        <w:rPr>
          <w:rFonts w:cs="Arial"/>
          <w:color w:val="000000"/>
          <w:szCs w:val="20"/>
        </w:rPr>
        <w:t>.</w:t>
      </w:r>
    </w:p>
    <w:p w14:paraId="62B9E02D" w14:textId="77777777" w:rsidR="00F945D9" w:rsidRDefault="00F945D9" w:rsidP="004C24DB">
      <w:pPr>
        <w:pStyle w:val="Odstavekseznama"/>
        <w:spacing w:line="240" w:lineRule="auto"/>
        <w:jc w:val="both"/>
        <w:rPr>
          <w:rFonts w:cs="Arial"/>
          <w:color w:val="000000" w:themeColor="text1"/>
          <w:szCs w:val="20"/>
        </w:rPr>
      </w:pPr>
    </w:p>
    <w:p w14:paraId="67DD6433" w14:textId="77777777" w:rsidR="00E42E54" w:rsidRDefault="00F945D9" w:rsidP="00E42E54">
      <w:pPr>
        <w:pStyle w:val="Odstavekseznama"/>
        <w:numPr>
          <w:ilvl w:val="0"/>
          <w:numId w:val="3"/>
        </w:numPr>
        <w:spacing w:line="240" w:lineRule="auto"/>
        <w:jc w:val="both"/>
        <w:rPr>
          <w:rFonts w:cs="Arial"/>
          <w:b/>
          <w:bCs/>
          <w:szCs w:val="20"/>
        </w:rPr>
      </w:pPr>
      <w:r>
        <w:rPr>
          <w:rFonts w:cs="Arial"/>
          <w:b/>
          <w:bCs/>
          <w:szCs w:val="20"/>
        </w:rPr>
        <w:t>Operacija predvideva različne pristope za vključitev partnerjev iz delovnega okolja v načrtovane aktivnosti. Kako se to razume?</w:t>
      </w:r>
    </w:p>
    <w:p w14:paraId="355ABEC6" w14:textId="77777777" w:rsidR="006060AD" w:rsidRDefault="006060AD" w:rsidP="006060AD">
      <w:pPr>
        <w:pStyle w:val="Odstavekseznama"/>
        <w:spacing w:line="240" w:lineRule="auto"/>
        <w:jc w:val="both"/>
        <w:rPr>
          <w:rFonts w:cs="Arial"/>
          <w:b/>
          <w:bCs/>
          <w:szCs w:val="20"/>
        </w:rPr>
      </w:pPr>
    </w:p>
    <w:p w14:paraId="1FF4A241" w14:textId="77777777" w:rsidR="00D13839" w:rsidRDefault="00E42E54" w:rsidP="009D3C6B">
      <w:pPr>
        <w:spacing w:line="240" w:lineRule="auto"/>
        <w:jc w:val="both"/>
        <w:rPr>
          <w:rFonts w:cs="Arial"/>
          <w:i/>
          <w:iCs/>
          <w:sz w:val="18"/>
          <w:szCs w:val="18"/>
        </w:rPr>
      </w:pPr>
      <w:r w:rsidRPr="009D3C6B">
        <w:rPr>
          <w:rFonts w:cs="Arial"/>
          <w:szCs w:val="20"/>
        </w:rPr>
        <w:t>Prijavitelj navede in opredeli pristope, tehnike, načine za vključitev partnerjev v načrtovane aktivnosti (npr. katere pristope bo prijavitelj uporabil, da bo partnerja</w:t>
      </w:r>
      <w:r w:rsidR="00EA0371">
        <w:rPr>
          <w:rFonts w:cs="Arial"/>
          <w:szCs w:val="20"/>
        </w:rPr>
        <w:t>/e</w:t>
      </w:r>
      <w:r w:rsidRPr="009D3C6B">
        <w:rPr>
          <w:rFonts w:cs="Arial"/>
          <w:szCs w:val="20"/>
        </w:rPr>
        <w:t xml:space="preserve"> iz delovnega okolja vključil v projekt</w:t>
      </w:r>
      <w:r w:rsidR="00EA0371">
        <w:rPr>
          <w:rFonts w:cs="Arial"/>
          <w:szCs w:val="20"/>
        </w:rPr>
        <w:t>/e</w:t>
      </w:r>
      <w:r w:rsidRPr="009D3C6B">
        <w:rPr>
          <w:rFonts w:cs="Arial"/>
          <w:szCs w:val="20"/>
        </w:rPr>
        <w:t>). Javni razpis ne predpisuje načina/e oziroma koncepta/e (je v domeni prijavitelja).</w:t>
      </w:r>
      <w:r w:rsidR="00D13839" w:rsidRPr="00D13839">
        <w:rPr>
          <w:rFonts w:cs="Arial"/>
          <w:i/>
          <w:iCs/>
          <w:sz w:val="18"/>
          <w:szCs w:val="18"/>
        </w:rPr>
        <w:t xml:space="preserve"> </w:t>
      </w:r>
    </w:p>
    <w:p w14:paraId="4AC15878" w14:textId="77777777" w:rsidR="00853743" w:rsidRDefault="00853743" w:rsidP="001F75B6">
      <w:pPr>
        <w:pStyle w:val="Odstavekseznama"/>
        <w:spacing w:line="240" w:lineRule="auto"/>
        <w:jc w:val="both"/>
        <w:rPr>
          <w:rFonts w:cs="Arial"/>
          <w:szCs w:val="20"/>
        </w:rPr>
      </w:pPr>
    </w:p>
    <w:p w14:paraId="7F6BE1F6" w14:textId="2B4C9055" w:rsidR="00ED28DD" w:rsidRPr="00EA0371" w:rsidRDefault="001F75B6" w:rsidP="001F75B6">
      <w:pPr>
        <w:pStyle w:val="Odstavekseznama"/>
        <w:numPr>
          <w:ilvl w:val="0"/>
          <w:numId w:val="3"/>
        </w:numPr>
        <w:spacing w:line="240" w:lineRule="auto"/>
        <w:jc w:val="both"/>
        <w:rPr>
          <w:rFonts w:cs="Arial"/>
          <w:b/>
          <w:bCs/>
          <w:szCs w:val="20"/>
        </w:rPr>
      </w:pPr>
      <w:r w:rsidRPr="001F75B6">
        <w:rPr>
          <w:rFonts w:cs="Arial"/>
          <w:b/>
          <w:bCs/>
        </w:rPr>
        <w:t xml:space="preserve">Definicija neprofitne organizacije: </w:t>
      </w:r>
      <w:r>
        <w:rPr>
          <w:rFonts w:cs="Arial"/>
          <w:b/>
          <w:bCs/>
        </w:rPr>
        <w:t>Ali</w:t>
      </w:r>
      <w:r w:rsidR="0003560A">
        <w:rPr>
          <w:rFonts w:cs="Arial"/>
          <w:b/>
          <w:bCs/>
        </w:rPr>
        <w:t xml:space="preserve"> se</w:t>
      </w:r>
      <w:r>
        <w:rPr>
          <w:rFonts w:cs="Arial"/>
          <w:b/>
          <w:bCs/>
        </w:rPr>
        <w:t xml:space="preserve"> </w:t>
      </w:r>
      <w:r w:rsidRPr="001F75B6">
        <w:rPr>
          <w:rFonts w:cs="Arial"/>
          <w:b/>
          <w:bCs/>
        </w:rPr>
        <w:t>za področje študija Mednarodni odnosi upošte</w:t>
      </w:r>
      <w:r w:rsidR="0003560A">
        <w:rPr>
          <w:rFonts w:cs="Arial"/>
          <w:b/>
          <w:bCs/>
        </w:rPr>
        <w:t>va</w:t>
      </w:r>
      <w:r w:rsidRPr="001F75B6">
        <w:rPr>
          <w:rFonts w:cs="Arial"/>
          <w:b/>
          <w:bCs/>
        </w:rPr>
        <w:t xml:space="preserve"> sodelovanje s slovenskimi državnimi institucijami, ki predstavljajo Republiko Slovenijo v svetu (lokacija: Ljubljana), držav, ki imajo veleposlaništva v Sloveniji (lokacija: Ljubljana) in mednarodnih institucij, ki imajo predstavništvo v Sloveniji (lokacija: Ljubljana).</w:t>
      </w:r>
    </w:p>
    <w:p w14:paraId="4EB0C2CA" w14:textId="77777777" w:rsidR="00EA0371" w:rsidRPr="001F75B6" w:rsidRDefault="00EA0371" w:rsidP="00EA0371">
      <w:pPr>
        <w:pStyle w:val="Odstavekseznama"/>
        <w:spacing w:line="240" w:lineRule="auto"/>
        <w:jc w:val="both"/>
        <w:rPr>
          <w:rFonts w:cs="Arial"/>
          <w:b/>
          <w:bCs/>
          <w:szCs w:val="20"/>
        </w:rPr>
      </w:pPr>
    </w:p>
    <w:p w14:paraId="0F52863F" w14:textId="187060F6" w:rsidR="001F75B6" w:rsidRPr="009D3C6B" w:rsidRDefault="0044198B" w:rsidP="009D3C6B">
      <w:pPr>
        <w:spacing w:line="240" w:lineRule="auto"/>
        <w:jc w:val="both"/>
        <w:rPr>
          <w:rFonts w:cs="Arial"/>
        </w:rPr>
      </w:pPr>
      <w:r w:rsidRPr="009D3C6B">
        <w:rPr>
          <w:rFonts w:cs="Arial"/>
        </w:rPr>
        <w:t>V izvajanje projektnih aktivnosti ne glede na sklop (Sklop A, Sklop B), so lahko vključeni le partnerji s sedežem na območju Republike Slovenije.</w:t>
      </w:r>
    </w:p>
    <w:p w14:paraId="231F0CCD" w14:textId="77777777" w:rsidR="0044198B" w:rsidRDefault="0044198B" w:rsidP="001F75B6">
      <w:pPr>
        <w:pStyle w:val="Odstavekseznama"/>
        <w:spacing w:line="240" w:lineRule="auto"/>
        <w:jc w:val="both"/>
        <w:rPr>
          <w:rFonts w:cs="Arial"/>
        </w:rPr>
      </w:pPr>
    </w:p>
    <w:p w14:paraId="7A935C50" w14:textId="77777777" w:rsidR="00E67F83" w:rsidRDefault="001F75B6" w:rsidP="00E67F83">
      <w:pPr>
        <w:pStyle w:val="Odstavekseznama"/>
        <w:numPr>
          <w:ilvl w:val="0"/>
          <w:numId w:val="3"/>
        </w:numPr>
        <w:spacing w:line="240" w:lineRule="auto"/>
        <w:jc w:val="both"/>
        <w:rPr>
          <w:rFonts w:cs="Arial"/>
          <w:b/>
          <w:bCs/>
          <w:szCs w:val="20"/>
        </w:rPr>
      </w:pPr>
      <w:r w:rsidRPr="00E67F83">
        <w:rPr>
          <w:rFonts w:cs="Arial"/>
          <w:b/>
          <w:bCs/>
          <w:szCs w:val="20"/>
        </w:rPr>
        <w:t>Ali je lahko zasebni zavod partner iz gospodarstva</w:t>
      </w:r>
      <w:r w:rsidR="00E67F83" w:rsidRPr="00E67F83">
        <w:rPr>
          <w:rFonts w:cs="Arial"/>
          <w:b/>
          <w:bCs/>
          <w:szCs w:val="20"/>
        </w:rPr>
        <w:t xml:space="preserve">? </w:t>
      </w:r>
      <w:r w:rsidRPr="00E67F83">
        <w:rPr>
          <w:rFonts w:cs="Arial"/>
          <w:b/>
          <w:bCs/>
          <w:szCs w:val="20"/>
        </w:rPr>
        <w:t>Imajo evropski certifikat, da so podjetje.</w:t>
      </w:r>
    </w:p>
    <w:p w14:paraId="6910B236" w14:textId="77777777" w:rsidR="00EA0371" w:rsidRPr="00E67F83" w:rsidRDefault="00EA0371" w:rsidP="00EA0371">
      <w:pPr>
        <w:pStyle w:val="Odstavekseznama"/>
        <w:spacing w:line="240" w:lineRule="auto"/>
        <w:jc w:val="both"/>
        <w:rPr>
          <w:rFonts w:cs="Arial"/>
          <w:b/>
          <w:bCs/>
          <w:szCs w:val="20"/>
        </w:rPr>
      </w:pPr>
    </w:p>
    <w:p w14:paraId="6FF01214" w14:textId="771CA08F" w:rsidR="00E67F83" w:rsidRPr="009D3C6B" w:rsidRDefault="00E67F83" w:rsidP="009D3C6B">
      <w:pPr>
        <w:spacing w:line="240" w:lineRule="auto"/>
        <w:jc w:val="both"/>
        <w:rPr>
          <w:rFonts w:cs="Arial"/>
          <w:szCs w:val="20"/>
        </w:rPr>
      </w:pPr>
      <w:r w:rsidRPr="009D3C6B">
        <w:rPr>
          <w:rFonts w:cs="Arial"/>
          <w:szCs w:val="20"/>
        </w:rPr>
        <w:t xml:space="preserve">Relevantna zakonodaja za opredelitev ter vključitev partnerjev iz gospodarstva je Zakon o gospodarskih družbah, Gospodarska zbornica Slovenije, Kolektivne pogodbe: </w:t>
      </w:r>
      <w:hyperlink r:id="rId11" w:history="1">
        <w:r w:rsidRPr="009D3C6B">
          <w:rPr>
            <w:rStyle w:val="Hiperpovezava"/>
            <w:rFonts w:cs="Arial"/>
            <w:szCs w:val="20"/>
          </w:rPr>
          <w:t>Kolektivne pogodbe (gzs.si)</w:t>
        </w:r>
      </w:hyperlink>
      <w:r w:rsidRPr="009D3C6B">
        <w:rPr>
          <w:rStyle w:val="Hiperpovezava"/>
          <w:rFonts w:cs="Arial"/>
          <w:szCs w:val="20"/>
        </w:rPr>
        <w:t xml:space="preserve"> </w:t>
      </w:r>
      <w:r w:rsidRPr="009D3C6B">
        <w:rPr>
          <w:rFonts w:cs="Arial"/>
          <w:szCs w:val="20"/>
        </w:rPr>
        <w:t>kot je določeno v točki 2.2 javnega razpisa.</w:t>
      </w:r>
      <w:r w:rsidR="00EA0371">
        <w:rPr>
          <w:rFonts w:cs="Arial"/>
          <w:szCs w:val="20"/>
        </w:rPr>
        <w:t xml:space="preserve"> Pri opredelitvi so lahko prijavitelju v pomoč tudi izpisi iz uradnih evidenc (npr. AJPES, </w:t>
      </w:r>
      <w:proofErr w:type="spellStart"/>
      <w:r w:rsidR="00EA0371">
        <w:rPr>
          <w:rFonts w:cs="Arial"/>
          <w:szCs w:val="20"/>
        </w:rPr>
        <w:t>Bizi</w:t>
      </w:r>
      <w:proofErr w:type="spellEnd"/>
      <w:r w:rsidR="00EA0371">
        <w:rPr>
          <w:rFonts w:cs="Arial"/>
          <w:szCs w:val="20"/>
        </w:rPr>
        <w:t>.),  iz katerih je razvidna pravno organizacijska oblika partnerja.</w:t>
      </w:r>
    </w:p>
    <w:p w14:paraId="178B5383" w14:textId="77777777" w:rsidR="00E368AC" w:rsidRPr="00E368AC" w:rsidRDefault="00E368AC" w:rsidP="00E368AC">
      <w:pPr>
        <w:spacing w:line="240" w:lineRule="auto"/>
        <w:jc w:val="both"/>
        <w:rPr>
          <w:rFonts w:cs="Arial"/>
          <w:szCs w:val="20"/>
        </w:rPr>
      </w:pPr>
    </w:p>
    <w:p w14:paraId="652ED116" w14:textId="77777777" w:rsidR="00083A1F" w:rsidRPr="004D2315" w:rsidRDefault="00083A1F" w:rsidP="00ED28DD">
      <w:pPr>
        <w:pStyle w:val="Odstavekseznama"/>
        <w:numPr>
          <w:ilvl w:val="0"/>
          <w:numId w:val="3"/>
        </w:numPr>
        <w:spacing w:line="240" w:lineRule="auto"/>
        <w:jc w:val="both"/>
        <w:rPr>
          <w:rFonts w:cs="Arial"/>
          <w:b/>
          <w:bCs/>
          <w:szCs w:val="20"/>
        </w:rPr>
      </w:pPr>
      <w:r w:rsidRPr="00083A1F">
        <w:rPr>
          <w:rFonts w:cs="Arial"/>
          <w:b/>
          <w:bCs/>
          <w:szCs w:val="20"/>
        </w:rPr>
        <w:t xml:space="preserve">Na podlagi katerega dokumenta prijavitelj izpolni točko 2 Prijavnega obrazca »Prispevek </w:t>
      </w:r>
      <w:r w:rsidRPr="00083A1F">
        <w:rPr>
          <w:rFonts w:cs="Arial"/>
          <w:b/>
          <w:bCs/>
          <w:color w:val="000000"/>
          <w:szCs w:val="20"/>
        </w:rPr>
        <w:t>k doseganju ciljev in rezultatov na ravni cilja politike 4, prednostne naloge 6 in specifičnega cilja ESO4.5 in neposrednih učinkov Programa 2021–2027 (Aktivnost 1, Aktivnost 2 in Aktivnost 3) za Sklop A in za Sklop B, v kolikor prijavitelj prijavi Sklop B«?</w:t>
      </w:r>
    </w:p>
    <w:p w14:paraId="1A32EB36" w14:textId="77777777" w:rsidR="004D2315" w:rsidRPr="00083A1F" w:rsidRDefault="004D2315" w:rsidP="004D2315">
      <w:pPr>
        <w:pStyle w:val="Odstavekseznama"/>
        <w:spacing w:line="240" w:lineRule="auto"/>
        <w:jc w:val="both"/>
        <w:rPr>
          <w:rFonts w:cs="Arial"/>
          <w:b/>
          <w:bCs/>
          <w:szCs w:val="20"/>
        </w:rPr>
      </w:pPr>
    </w:p>
    <w:p w14:paraId="51B7F08D" w14:textId="1919520B" w:rsidR="00ED28DD" w:rsidRPr="009D3C6B" w:rsidRDefault="00083A1F" w:rsidP="009D3C6B">
      <w:pPr>
        <w:spacing w:line="240" w:lineRule="auto"/>
        <w:jc w:val="both"/>
        <w:rPr>
          <w:rFonts w:cs="Arial"/>
          <w:b/>
          <w:bCs/>
          <w:szCs w:val="20"/>
        </w:rPr>
      </w:pPr>
      <w:r>
        <w:t xml:space="preserve">Na izpolnitev točke 2 </w:t>
      </w:r>
      <w:r w:rsidR="000812FF">
        <w:t>P</w:t>
      </w:r>
      <w:r>
        <w:t>rijavnega obrazca se navezuje dokument »Program evropske kohezijske politike v obdobju 2021-2027 v Sloveniji«,</w:t>
      </w:r>
      <w:r w:rsidR="006D0F6F">
        <w:t xml:space="preserve"> ki je naveden v preambuli Priloge 1 (javni razpis)</w:t>
      </w:r>
      <w:r w:rsidR="00D93D98">
        <w:t>. Dokument je d</w:t>
      </w:r>
      <w:r>
        <w:t>ostopen na tej povezavi:</w:t>
      </w:r>
      <w:r w:rsidR="00D93D98">
        <w:t xml:space="preserve"> </w:t>
      </w:r>
      <w:hyperlink r:id="rId12" w:history="1">
        <w:r>
          <w:rPr>
            <w:rStyle w:val="Hiperpovezava"/>
          </w:rPr>
          <w:t>Program-EKP-2021-2027-v-Sloveniji-sprejeta-verzija-12.12.2022_SFC-razlicica_1_2.pdf (evropskasredstva.si)</w:t>
        </w:r>
      </w:hyperlink>
      <w:r>
        <w:t>.</w:t>
      </w:r>
    </w:p>
    <w:p w14:paraId="5EE90D28" w14:textId="77777777" w:rsidR="00150B2A" w:rsidRDefault="00150B2A" w:rsidP="00ED28DD"/>
    <w:p w14:paraId="796F16F9" w14:textId="77777777" w:rsidR="00E26365" w:rsidRDefault="004F5DD9" w:rsidP="004F5DD9">
      <w:pPr>
        <w:pStyle w:val="Odstavekseznama"/>
        <w:numPr>
          <w:ilvl w:val="0"/>
          <w:numId w:val="3"/>
        </w:numPr>
        <w:rPr>
          <w:b/>
          <w:bCs/>
        </w:rPr>
      </w:pPr>
      <w:r w:rsidRPr="00E26365">
        <w:rPr>
          <w:b/>
          <w:bCs/>
        </w:rPr>
        <w:t xml:space="preserve">Ali je lahko študent, ki redno študira v Sloveniji, a je tuji državljan brez prebivališča v Sloveniji, </w:t>
      </w:r>
      <w:r w:rsidR="00E26365" w:rsidRPr="00E26365">
        <w:rPr>
          <w:b/>
          <w:bCs/>
        </w:rPr>
        <w:t>vključen v izvajanje</w:t>
      </w:r>
      <w:r w:rsidRPr="00E26365">
        <w:rPr>
          <w:b/>
          <w:bCs/>
        </w:rPr>
        <w:t xml:space="preserve"> projekta?</w:t>
      </w:r>
    </w:p>
    <w:p w14:paraId="594DB53F" w14:textId="77777777" w:rsidR="00D13839" w:rsidRDefault="00D13839" w:rsidP="00D13839">
      <w:pPr>
        <w:pStyle w:val="Odstavekseznama"/>
        <w:rPr>
          <w:b/>
          <w:bCs/>
        </w:rPr>
      </w:pPr>
    </w:p>
    <w:p w14:paraId="6DC1E4F8" w14:textId="77777777" w:rsidR="00D13839" w:rsidRDefault="00D13839" w:rsidP="00D13839">
      <w:pPr>
        <w:jc w:val="both"/>
      </w:pPr>
      <w:r>
        <w:t>Ministrstvo bo izpolnjevanje pogoja študenta preverjalo v Evidenčnem in analitskem informacijskem sistemu visokega šolstva (</w:t>
      </w:r>
      <w:proofErr w:type="spellStart"/>
      <w:r>
        <w:t>eVŠ</w:t>
      </w:r>
      <w:proofErr w:type="spellEnd"/>
      <w:r>
        <w:t xml:space="preserve">). </w:t>
      </w:r>
    </w:p>
    <w:p w14:paraId="4CE9A1D0" w14:textId="77777777" w:rsidR="00D13839" w:rsidRDefault="00D13839" w:rsidP="00D13839">
      <w:pPr>
        <w:jc w:val="both"/>
      </w:pPr>
    </w:p>
    <w:p w14:paraId="085987F8" w14:textId="21615CF1" w:rsidR="00D13839" w:rsidRDefault="00D13839" w:rsidP="004F5DD9">
      <w:pPr>
        <w:pStyle w:val="Odstavekseznama"/>
        <w:numPr>
          <w:ilvl w:val="0"/>
          <w:numId w:val="3"/>
        </w:numPr>
        <w:rPr>
          <w:b/>
          <w:bCs/>
        </w:rPr>
      </w:pPr>
      <w:r>
        <w:rPr>
          <w:b/>
          <w:bCs/>
        </w:rPr>
        <w:t>Ali so lahko v projekt vključeni študenti, ki imajo status izrednega študenta?</w:t>
      </w:r>
    </w:p>
    <w:p w14:paraId="78ED1C04" w14:textId="77777777" w:rsidR="00D13839" w:rsidRDefault="00D13839" w:rsidP="00D13839">
      <w:pPr>
        <w:rPr>
          <w:b/>
          <w:bCs/>
        </w:rPr>
      </w:pPr>
    </w:p>
    <w:p w14:paraId="1C31E305" w14:textId="169BAC40" w:rsidR="00D13839" w:rsidRPr="00D13839" w:rsidRDefault="00D13839" w:rsidP="00D13839">
      <w:pPr>
        <w:jc w:val="both"/>
        <w:rPr>
          <w:rFonts w:cs="Arial"/>
          <w:szCs w:val="20"/>
        </w:rPr>
      </w:pPr>
      <w:r>
        <w:rPr>
          <w:rFonts w:cs="Arial"/>
          <w:szCs w:val="20"/>
        </w:rPr>
        <w:t xml:space="preserve">Izredni študent </w:t>
      </w:r>
      <w:r w:rsidR="00865A81">
        <w:rPr>
          <w:rFonts w:cs="Arial"/>
          <w:szCs w:val="20"/>
        </w:rPr>
        <w:t>je</w:t>
      </w:r>
      <w:r>
        <w:rPr>
          <w:rFonts w:cs="Arial"/>
          <w:szCs w:val="20"/>
        </w:rPr>
        <w:t xml:space="preserve"> lahko vključen v projekt</w:t>
      </w:r>
      <w:r w:rsidR="00865A81">
        <w:rPr>
          <w:rFonts w:cs="Arial"/>
          <w:szCs w:val="20"/>
        </w:rPr>
        <w:t xml:space="preserve"> in upravičen do izplačila sredstev</w:t>
      </w:r>
      <w:r>
        <w:rPr>
          <w:rFonts w:cs="Arial"/>
          <w:szCs w:val="20"/>
        </w:rPr>
        <w:t>, vendar le v primeru, da</w:t>
      </w:r>
      <w:r w:rsidRPr="00D13839">
        <w:rPr>
          <w:rFonts w:cs="Arial"/>
          <w:szCs w:val="20"/>
        </w:rPr>
        <w:t xml:space="preserve"> </w:t>
      </w:r>
      <w:r>
        <w:rPr>
          <w:rFonts w:cs="Arial"/>
          <w:szCs w:val="20"/>
        </w:rPr>
        <w:t>ni</w:t>
      </w:r>
      <w:r>
        <w:rPr>
          <w:rFonts w:cs="Arial"/>
          <w:szCs w:val="20"/>
        </w:rPr>
        <w:t xml:space="preserve"> zaposlen;</w:t>
      </w:r>
      <w:r>
        <w:rPr>
          <w:rFonts w:cs="Arial"/>
          <w:szCs w:val="20"/>
        </w:rPr>
        <w:t xml:space="preserve"> da ni </w:t>
      </w:r>
      <w:r w:rsidRPr="00D13839">
        <w:rPr>
          <w:rFonts w:cs="Arial"/>
          <w:szCs w:val="20"/>
        </w:rPr>
        <w:t xml:space="preserve">vpisan v evidenco iskalcev zaposlitve na Zavodu RS za zaposlovanje in </w:t>
      </w:r>
      <w:r>
        <w:rPr>
          <w:rFonts w:cs="Arial"/>
          <w:szCs w:val="20"/>
        </w:rPr>
        <w:t xml:space="preserve">da </w:t>
      </w:r>
      <w:r w:rsidRPr="00D13839">
        <w:rPr>
          <w:rFonts w:cs="Arial"/>
          <w:szCs w:val="20"/>
        </w:rPr>
        <w:t>prijavljen v evidenci brezposelnih oseb na Zavodu RS za zaposlovanje</w:t>
      </w:r>
      <w:r>
        <w:rPr>
          <w:rFonts w:cs="Arial"/>
          <w:szCs w:val="20"/>
        </w:rPr>
        <w:t xml:space="preserve"> (točka 13 javnega razpisa </w:t>
      </w:r>
      <w:r w:rsidRPr="009D3C6B">
        <w:rPr>
          <w:i/>
          <w:iCs/>
        </w:rPr>
        <w:t>Upravičeni stroški, način financiranja in predplačila</w:t>
      </w:r>
      <w:r>
        <w:rPr>
          <w:i/>
          <w:iCs/>
        </w:rPr>
        <w:t>).</w:t>
      </w:r>
    </w:p>
    <w:p w14:paraId="3DE6A7C9" w14:textId="40DF08F0" w:rsidR="00D13839" w:rsidRDefault="00D13839" w:rsidP="00D13839">
      <w:pPr>
        <w:spacing w:line="240" w:lineRule="auto"/>
        <w:jc w:val="both"/>
        <w:rPr>
          <w:rFonts w:cs="Arial"/>
          <w:szCs w:val="20"/>
        </w:rPr>
      </w:pPr>
    </w:p>
    <w:p w14:paraId="103708F4" w14:textId="77777777" w:rsidR="00D13839" w:rsidRDefault="00D13839" w:rsidP="00D13839">
      <w:pPr>
        <w:spacing w:line="240" w:lineRule="auto"/>
        <w:jc w:val="both"/>
        <w:rPr>
          <w:rFonts w:cs="Arial"/>
          <w:szCs w:val="20"/>
        </w:rPr>
      </w:pPr>
    </w:p>
    <w:p w14:paraId="2694EE45" w14:textId="08F394FF" w:rsidR="00CD660B" w:rsidRDefault="00CD660B" w:rsidP="00F30384">
      <w:pPr>
        <w:jc w:val="both"/>
      </w:pPr>
    </w:p>
    <w:sectPr w:rsidR="00CD660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8FE11" w14:textId="77777777" w:rsidR="00C03B47" w:rsidRDefault="00C03B47" w:rsidP="00731585">
      <w:pPr>
        <w:spacing w:line="240" w:lineRule="auto"/>
      </w:pPr>
      <w:r>
        <w:separator/>
      </w:r>
    </w:p>
  </w:endnote>
  <w:endnote w:type="continuationSeparator" w:id="0">
    <w:p w14:paraId="12815B2C" w14:textId="77777777" w:rsidR="00C03B47" w:rsidRDefault="00C03B47" w:rsidP="00731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250736"/>
      <w:docPartObj>
        <w:docPartGallery w:val="Page Numbers (Bottom of Page)"/>
        <w:docPartUnique/>
      </w:docPartObj>
    </w:sdtPr>
    <w:sdtEndPr/>
    <w:sdtContent>
      <w:p w14:paraId="2FD56B90" w14:textId="77777777" w:rsidR="00731585" w:rsidRDefault="00731585">
        <w:pPr>
          <w:pStyle w:val="Noga"/>
          <w:jc w:val="center"/>
        </w:pPr>
        <w:r>
          <w:fldChar w:fldCharType="begin"/>
        </w:r>
        <w:r>
          <w:instrText>PAGE   \* MERGEFORMAT</w:instrText>
        </w:r>
        <w:r>
          <w:fldChar w:fldCharType="separate"/>
        </w:r>
        <w:r w:rsidR="00033011">
          <w:rPr>
            <w:noProof/>
          </w:rPr>
          <w:t>1</w:t>
        </w:r>
        <w:r>
          <w:fldChar w:fldCharType="end"/>
        </w:r>
      </w:p>
    </w:sdtContent>
  </w:sdt>
  <w:p w14:paraId="298C4031" w14:textId="77777777" w:rsidR="00731585" w:rsidRDefault="0073158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D970" w14:textId="77777777" w:rsidR="00C03B47" w:rsidRDefault="00C03B47" w:rsidP="00731585">
      <w:pPr>
        <w:spacing w:line="240" w:lineRule="auto"/>
      </w:pPr>
      <w:r>
        <w:separator/>
      </w:r>
    </w:p>
  </w:footnote>
  <w:footnote w:type="continuationSeparator" w:id="0">
    <w:p w14:paraId="35EBAD55" w14:textId="77777777" w:rsidR="00C03B47" w:rsidRDefault="00C03B47" w:rsidP="007315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F1171"/>
    <w:multiLevelType w:val="hybridMultilevel"/>
    <w:tmpl w:val="5310043A"/>
    <w:lvl w:ilvl="0" w:tplc="BDE8F86C">
      <w:start w:val="1"/>
      <w:numFmt w:val="decimal"/>
      <w:lvlText w:val="%1."/>
      <w:lvlJc w:val="left"/>
      <w:pPr>
        <w:ind w:left="720" w:hanging="360"/>
      </w:pPr>
      <w:rPr>
        <w:b w:val="0"/>
        <w:bCs w:val="0"/>
        <w:i w:val="0"/>
        <w:iCs/>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D6E2FF4"/>
    <w:multiLevelType w:val="multilevel"/>
    <w:tmpl w:val="A23E9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8111F"/>
    <w:multiLevelType w:val="hybridMultilevel"/>
    <w:tmpl w:val="7D6894FC"/>
    <w:lvl w:ilvl="0" w:tplc="160653D4">
      <w:start w:val="1"/>
      <w:numFmt w:val="lowerLetter"/>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3" w15:restartNumberingAfterBreak="0">
    <w:nsid w:val="24BC76D2"/>
    <w:multiLevelType w:val="hybridMultilevel"/>
    <w:tmpl w:val="96583538"/>
    <w:lvl w:ilvl="0" w:tplc="015ED700">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EDF20F9"/>
    <w:multiLevelType w:val="hybridMultilevel"/>
    <w:tmpl w:val="4D26FB4C"/>
    <w:lvl w:ilvl="0" w:tplc="B7362ED6">
      <w:start w:val="17"/>
      <w:numFmt w:val="bullet"/>
      <w:lvlText w:val="-"/>
      <w:lvlJc w:val="left"/>
      <w:pPr>
        <w:ind w:left="1080" w:hanging="360"/>
      </w:pPr>
      <w:rPr>
        <w:rFonts w:ascii="Arial" w:eastAsia="Times New Roman" w:hAnsi="Arial" w:cs="Arial" w:hint="default"/>
        <w:color w:val="000000" w:themeColor="text1"/>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449130F3"/>
    <w:multiLevelType w:val="hybridMultilevel"/>
    <w:tmpl w:val="2A94C8D6"/>
    <w:lvl w:ilvl="0" w:tplc="57FCB852">
      <w:start w:val="1"/>
      <w:numFmt w:val="bullet"/>
      <w:lvlText w:val=""/>
      <w:lvlJc w:val="left"/>
      <w:pPr>
        <w:ind w:left="1440" w:hanging="360"/>
      </w:pPr>
      <w:rPr>
        <w:rFonts w:ascii="Symbol" w:hAnsi="Symbol"/>
      </w:rPr>
    </w:lvl>
    <w:lvl w:ilvl="1" w:tplc="D7D47CEE">
      <w:start w:val="1"/>
      <w:numFmt w:val="bullet"/>
      <w:lvlText w:val=""/>
      <w:lvlJc w:val="left"/>
      <w:pPr>
        <w:ind w:left="1440" w:hanging="360"/>
      </w:pPr>
      <w:rPr>
        <w:rFonts w:ascii="Symbol" w:hAnsi="Symbol"/>
      </w:rPr>
    </w:lvl>
    <w:lvl w:ilvl="2" w:tplc="14E4E6B6">
      <w:start w:val="1"/>
      <w:numFmt w:val="bullet"/>
      <w:lvlText w:val=""/>
      <w:lvlJc w:val="left"/>
      <w:pPr>
        <w:ind w:left="1440" w:hanging="360"/>
      </w:pPr>
      <w:rPr>
        <w:rFonts w:ascii="Symbol" w:hAnsi="Symbol"/>
      </w:rPr>
    </w:lvl>
    <w:lvl w:ilvl="3" w:tplc="6D943FC6">
      <w:start w:val="1"/>
      <w:numFmt w:val="bullet"/>
      <w:lvlText w:val=""/>
      <w:lvlJc w:val="left"/>
      <w:pPr>
        <w:ind w:left="1440" w:hanging="360"/>
      </w:pPr>
      <w:rPr>
        <w:rFonts w:ascii="Symbol" w:hAnsi="Symbol"/>
      </w:rPr>
    </w:lvl>
    <w:lvl w:ilvl="4" w:tplc="E3AE3358">
      <w:start w:val="1"/>
      <w:numFmt w:val="bullet"/>
      <w:lvlText w:val=""/>
      <w:lvlJc w:val="left"/>
      <w:pPr>
        <w:ind w:left="1440" w:hanging="360"/>
      </w:pPr>
      <w:rPr>
        <w:rFonts w:ascii="Symbol" w:hAnsi="Symbol"/>
      </w:rPr>
    </w:lvl>
    <w:lvl w:ilvl="5" w:tplc="18D63F06">
      <w:start w:val="1"/>
      <w:numFmt w:val="bullet"/>
      <w:lvlText w:val=""/>
      <w:lvlJc w:val="left"/>
      <w:pPr>
        <w:ind w:left="1440" w:hanging="360"/>
      </w:pPr>
      <w:rPr>
        <w:rFonts w:ascii="Symbol" w:hAnsi="Symbol"/>
      </w:rPr>
    </w:lvl>
    <w:lvl w:ilvl="6" w:tplc="1F2E8F60">
      <w:start w:val="1"/>
      <w:numFmt w:val="bullet"/>
      <w:lvlText w:val=""/>
      <w:lvlJc w:val="left"/>
      <w:pPr>
        <w:ind w:left="1440" w:hanging="360"/>
      </w:pPr>
      <w:rPr>
        <w:rFonts w:ascii="Symbol" w:hAnsi="Symbol"/>
      </w:rPr>
    </w:lvl>
    <w:lvl w:ilvl="7" w:tplc="EC8EA152">
      <w:start w:val="1"/>
      <w:numFmt w:val="bullet"/>
      <w:lvlText w:val=""/>
      <w:lvlJc w:val="left"/>
      <w:pPr>
        <w:ind w:left="1440" w:hanging="360"/>
      </w:pPr>
      <w:rPr>
        <w:rFonts w:ascii="Symbol" w:hAnsi="Symbol"/>
      </w:rPr>
    </w:lvl>
    <w:lvl w:ilvl="8" w:tplc="5EE4A9DC">
      <w:start w:val="1"/>
      <w:numFmt w:val="bullet"/>
      <w:lvlText w:val=""/>
      <w:lvlJc w:val="left"/>
      <w:pPr>
        <w:ind w:left="1440" w:hanging="360"/>
      </w:pPr>
      <w:rPr>
        <w:rFonts w:ascii="Symbol" w:hAnsi="Symbol"/>
      </w:rPr>
    </w:lvl>
  </w:abstractNum>
  <w:abstractNum w:abstractNumId="6" w15:restartNumberingAfterBreak="0">
    <w:nsid w:val="4B3562AD"/>
    <w:multiLevelType w:val="hybridMultilevel"/>
    <w:tmpl w:val="B10C8F48"/>
    <w:lvl w:ilvl="0" w:tplc="5F70B38A">
      <w:start w:val="1"/>
      <w:numFmt w:val="decimal"/>
      <w:lvlText w:val="%1."/>
      <w:lvlJc w:val="left"/>
      <w:pPr>
        <w:ind w:left="720" w:hanging="360"/>
      </w:pPr>
      <w:rPr>
        <w:rFonts w:hint="default"/>
        <w:b/>
        <w:bCs/>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B5E10B9"/>
    <w:multiLevelType w:val="multilevel"/>
    <w:tmpl w:val="2F985AE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9083DB6"/>
    <w:multiLevelType w:val="hybridMultilevel"/>
    <w:tmpl w:val="354CFCD6"/>
    <w:lvl w:ilvl="0" w:tplc="728280C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CA60B42"/>
    <w:multiLevelType w:val="hybridMultilevel"/>
    <w:tmpl w:val="D6344772"/>
    <w:lvl w:ilvl="0" w:tplc="B45CDB26">
      <w:start w:val="19"/>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3282378"/>
    <w:multiLevelType w:val="hybridMultilevel"/>
    <w:tmpl w:val="A9EA1D94"/>
    <w:lvl w:ilvl="0" w:tplc="77A8CF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29419581">
    <w:abstractNumId w:val="0"/>
  </w:num>
  <w:num w:numId="2" w16cid:durableId="1469399093">
    <w:abstractNumId w:val="3"/>
  </w:num>
  <w:num w:numId="3" w16cid:durableId="1814954608">
    <w:abstractNumId w:val="6"/>
  </w:num>
  <w:num w:numId="4" w16cid:durableId="4600778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28108">
    <w:abstractNumId w:val="5"/>
  </w:num>
  <w:num w:numId="6" w16cid:durableId="10795238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4046556">
    <w:abstractNumId w:val="8"/>
  </w:num>
  <w:num w:numId="8" w16cid:durableId="1196578455">
    <w:abstractNumId w:val="1"/>
  </w:num>
  <w:num w:numId="9" w16cid:durableId="1472404275">
    <w:abstractNumId w:val="10"/>
  </w:num>
  <w:num w:numId="10" w16cid:durableId="1287077397">
    <w:abstractNumId w:val="4"/>
  </w:num>
  <w:num w:numId="11" w16cid:durableId="8000725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A6E"/>
    <w:rsid w:val="00000B29"/>
    <w:rsid w:val="00002668"/>
    <w:rsid w:val="00011097"/>
    <w:rsid w:val="00022394"/>
    <w:rsid w:val="00030EC2"/>
    <w:rsid w:val="00033011"/>
    <w:rsid w:val="00033AD6"/>
    <w:rsid w:val="0003560A"/>
    <w:rsid w:val="00055A7A"/>
    <w:rsid w:val="00063CCF"/>
    <w:rsid w:val="000812FF"/>
    <w:rsid w:val="0008292F"/>
    <w:rsid w:val="00083A1F"/>
    <w:rsid w:val="000918F6"/>
    <w:rsid w:val="00094643"/>
    <w:rsid w:val="000B38EE"/>
    <w:rsid w:val="0010305C"/>
    <w:rsid w:val="00105C85"/>
    <w:rsid w:val="00106865"/>
    <w:rsid w:val="0011190B"/>
    <w:rsid w:val="001162A4"/>
    <w:rsid w:val="001357AB"/>
    <w:rsid w:val="001369F7"/>
    <w:rsid w:val="00136D66"/>
    <w:rsid w:val="001378CD"/>
    <w:rsid w:val="00141456"/>
    <w:rsid w:val="00150B2A"/>
    <w:rsid w:val="00167698"/>
    <w:rsid w:val="00171BB8"/>
    <w:rsid w:val="00177722"/>
    <w:rsid w:val="001B7FAA"/>
    <w:rsid w:val="001E2697"/>
    <w:rsid w:val="001F75B6"/>
    <w:rsid w:val="00210A99"/>
    <w:rsid w:val="00212055"/>
    <w:rsid w:val="002670F4"/>
    <w:rsid w:val="0027036D"/>
    <w:rsid w:val="00272815"/>
    <w:rsid w:val="00384687"/>
    <w:rsid w:val="003A5DCD"/>
    <w:rsid w:val="003A63C2"/>
    <w:rsid w:val="003C6C29"/>
    <w:rsid w:val="003C7182"/>
    <w:rsid w:val="003D567D"/>
    <w:rsid w:val="0044198B"/>
    <w:rsid w:val="00452215"/>
    <w:rsid w:val="0045340E"/>
    <w:rsid w:val="004929DD"/>
    <w:rsid w:val="00494901"/>
    <w:rsid w:val="004C24DB"/>
    <w:rsid w:val="004D2315"/>
    <w:rsid w:val="004E6F6B"/>
    <w:rsid w:val="004F5DD9"/>
    <w:rsid w:val="00530714"/>
    <w:rsid w:val="00531340"/>
    <w:rsid w:val="00544429"/>
    <w:rsid w:val="00557AFD"/>
    <w:rsid w:val="00570346"/>
    <w:rsid w:val="005A4621"/>
    <w:rsid w:val="005B740F"/>
    <w:rsid w:val="005D16AE"/>
    <w:rsid w:val="006060AD"/>
    <w:rsid w:val="00626ED9"/>
    <w:rsid w:val="00636D12"/>
    <w:rsid w:val="006532E8"/>
    <w:rsid w:val="006C42FE"/>
    <w:rsid w:val="006D0F6F"/>
    <w:rsid w:val="006D34FF"/>
    <w:rsid w:val="00731585"/>
    <w:rsid w:val="0078531B"/>
    <w:rsid w:val="00790034"/>
    <w:rsid w:val="007F48D0"/>
    <w:rsid w:val="00814673"/>
    <w:rsid w:val="0083587D"/>
    <w:rsid w:val="0083693C"/>
    <w:rsid w:val="00853743"/>
    <w:rsid w:val="008572A9"/>
    <w:rsid w:val="00865A81"/>
    <w:rsid w:val="00882E65"/>
    <w:rsid w:val="008A7F13"/>
    <w:rsid w:val="008C309C"/>
    <w:rsid w:val="008C51EE"/>
    <w:rsid w:val="008E1F2C"/>
    <w:rsid w:val="009500E2"/>
    <w:rsid w:val="009B5882"/>
    <w:rsid w:val="009D3C6B"/>
    <w:rsid w:val="009D5F8A"/>
    <w:rsid w:val="009E07CA"/>
    <w:rsid w:val="00A10F9D"/>
    <w:rsid w:val="00A2435C"/>
    <w:rsid w:val="00A3393F"/>
    <w:rsid w:val="00A9531D"/>
    <w:rsid w:val="00A97085"/>
    <w:rsid w:val="00AA5DA0"/>
    <w:rsid w:val="00AD5F4A"/>
    <w:rsid w:val="00AE6913"/>
    <w:rsid w:val="00BC2601"/>
    <w:rsid w:val="00BF0956"/>
    <w:rsid w:val="00C03B47"/>
    <w:rsid w:val="00C30388"/>
    <w:rsid w:val="00C472FE"/>
    <w:rsid w:val="00C7476A"/>
    <w:rsid w:val="00C95827"/>
    <w:rsid w:val="00CD660B"/>
    <w:rsid w:val="00D05C32"/>
    <w:rsid w:val="00D13839"/>
    <w:rsid w:val="00D25BD5"/>
    <w:rsid w:val="00D41169"/>
    <w:rsid w:val="00D76E5B"/>
    <w:rsid w:val="00D8278B"/>
    <w:rsid w:val="00D84EDC"/>
    <w:rsid w:val="00D93D98"/>
    <w:rsid w:val="00DC364A"/>
    <w:rsid w:val="00DC5A57"/>
    <w:rsid w:val="00DD7F4C"/>
    <w:rsid w:val="00DE0A6E"/>
    <w:rsid w:val="00DE2FEB"/>
    <w:rsid w:val="00E14D7A"/>
    <w:rsid w:val="00E16D0D"/>
    <w:rsid w:val="00E26365"/>
    <w:rsid w:val="00E3191F"/>
    <w:rsid w:val="00E368AC"/>
    <w:rsid w:val="00E42E54"/>
    <w:rsid w:val="00E5036B"/>
    <w:rsid w:val="00E67F83"/>
    <w:rsid w:val="00EA0371"/>
    <w:rsid w:val="00EC2AB1"/>
    <w:rsid w:val="00EC4EA8"/>
    <w:rsid w:val="00EC60BF"/>
    <w:rsid w:val="00ED28DD"/>
    <w:rsid w:val="00ED32AD"/>
    <w:rsid w:val="00EF0229"/>
    <w:rsid w:val="00F01D45"/>
    <w:rsid w:val="00F14003"/>
    <w:rsid w:val="00F258BB"/>
    <w:rsid w:val="00F30384"/>
    <w:rsid w:val="00F41E25"/>
    <w:rsid w:val="00F614E2"/>
    <w:rsid w:val="00F67FD1"/>
    <w:rsid w:val="00F945D9"/>
    <w:rsid w:val="00FA7095"/>
    <w:rsid w:val="00FB4A4E"/>
    <w:rsid w:val="00FB7063"/>
    <w:rsid w:val="00FC63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71B3"/>
  <w15:chartTrackingRefBased/>
  <w15:docId w15:val="{C89677F9-F02A-4061-919E-3FB682A4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0A6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DE0A6E"/>
    <w:rPr>
      <w:color w:val="0000FF"/>
      <w:u w:val="single"/>
    </w:rPr>
  </w:style>
  <w:style w:type="paragraph" w:styleId="Glava">
    <w:name w:val="header"/>
    <w:basedOn w:val="Navaden"/>
    <w:link w:val="GlavaZnak"/>
    <w:rsid w:val="00A97085"/>
    <w:pPr>
      <w:tabs>
        <w:tab w:val="center" w:pos="4320"/>
        <w:tab w:val="right" w:pos="8640"/>
      </w:tabs>
    </w:pPr>
  </w:style>
  <w:style w:type="character" w:customStyle="1" w:styleId="GlavaZnak">
    <w:name w:val="Glava Znak"/>
    <w:basedOn w:val="Privzetapisavaodstavka"/>
    <w:link w:val="Glava"/>
    <w:rsid w:val="00A97085"/>
    <w:rPr>
      <w:rFonts w:ascii="Arial" w:eastAsia="Times New Roman" w:hAnsi="Arial" w:cs="Times New Roman"/>
      <w:sz w:val="20"/>
      <w:szCs w:val="24"/>
    </w:rPr>
  </w:style>
  <w:style w:type="paragraph" w:styleId="Odstavekseznama">
    <w:name w:val="List Paragraph"/>
    <w:aliases w:val="Odstavek seznama_IP,Seznam_IP_1"/>
    <w:basedOn w:val="Navaden"/>
    <w:link w:val="OdstavekseznamaZnak"/>
    <w:uiPriority w:val="34"/>
    <w:qFormat/>
    <w:rsid w:val="009D5F8A"/>
    <w:pPr>
      <w:ind w:left="720"/>
      <w:contextualSpacing/>
    </w:pPr>
  </w:style>
  <w:style w:type="paragraph" w:styleId="Noga">
    <w:name w:val="footer"/>
    <w:basedOn w:val="Navaden"/>
    <w:link w:val="NogaZnak"/>
    <w:uiPriority w:val="99"/>
    <w:unhideWhenUsed/>
    <w:rsid w:val="00731585"/>
    <w:pPr>
      <w:tabs>
        <w:tab w:val="center" w:pos="4536"/>
        <w:tab w:val="right" w:pos="9072"/>
      </w:tabs>
      <w:spacing w:line="240" w:lineRule="auto"/>
    </w:pPr>
  </w:style>
  <w:style w:type="character" w:customStyle="1" w:styleId="NogaZnak">
    <w:name w:val="Noga Znak"/>
    <w:basedOn w:val="Privzetapisavaodstavka"/>
    <w:link w:val="Noga"/>
    <w:uiPriority w:val="99"/>
    <w:rsid w:val="00731585"/>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A2435C"/>
    <w:rPr>
      <w:sz w:val="16"/>
      <w:szCs w:val="16"/>
    </w:rPr>
  </w:style>
  <w:style w:type="paragraph" w:styleId="Pripombabesedilo">
    <w:name w:val="annotation text"/>
    <w:basedOn w:val="Navaden"/>
    <w:link w:val="PripombabesediloZnak"/>
    <w:uiPriority w:val="99"/>
    <w:unhideWhenUsed/>
    <w:rsid w:val="00A2435C"/>
    <w:pPr>
      <w:spacing w:line="240" w:lineRule="auto"/>
    </w:pPr>
    <w:rPr>
      <w:szCs w:val="20"/>
    </w:rPr>
  </w:style>
  <w:style w:type="character" w:customStyle="1" w:styleId="PripombabesediloZnak">
    <w:name w:val="Pripomba – besedilo Znak"/>
    <w:basedOn w:val="Privzetapisavaodstavka"/>
    <w:link w:val="Pripombabesedilo"/>
    <w:uiPriority w:val="99"/>
    <w:rsid w:val="00A2435C"/>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A2435C"/>
    <w:rPr>
      <w:b/>
      <w:bCs/>
    </w:rPr>
  </w:style>
  <w:style w:type="character" w:customStyle="1" w:styleId="ZadevapripombeZnak">
    <w:name w:val="Zadeva pripombe Znak"/>
    <w:basedOn w:val="PripombabesediloZnak"/>
    <w:link w:val="Zadevapripombe"/>
    <w:uiPriority w:val="99"/>
    <w:semiHidden/>
    <w:rsid w:val="00A2435C"/>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A2435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2435C"/>
    <w:rPr>
      <w:rFonts w:ascii="Segoe UI" w:eastAsia="Times New Roman" w:hAnsi="Segoe UI" w:cs="Segoe UI"/>
      <w:sz w:val="18"/>
      <w:szCs w:val="18"/>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384687"/>
    <w:pPr>
      <w:spacing w:line="240" w:lineRule="auto"/>
      <w:jc w:val="both"/>
    </w:pPr>
    <w:rPr>
      <w:rFonts w:ascii="Times New Roman" w:hAnsi="Times New Roman"/>
      <w:sz w:val="24"/>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qFormat/>
    <w:rsid w:val="00384687"/>
    <w:rPr>
      <w:rFonts w:ascii="Times New Roman" w:eastAsia="Times New Roman" w:hAnsi="Times New Roman" w:cs="Times New Roman"/>
      <w:sz w:val="24"/>
      <w:szCs w:val="20"/>
      <w:lang w:eastAsia="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38468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384687"/>
    <w:pPr>
      <w:spacing w:before="60" w:after="160" w:line="240" w:lineRule="exact"/>
      <w:ind w:left="357" w:hanging="357"/>
      <w:jc w:val="both"/>
    </w:pPr>
    <w:rPr>
      <w:rFonts w:asciiTheme="minorHAnsi" w:eastAsiaTheme="minorHAnsi" w:hAnsiTheme="minorHAnsi" w:cstheme="minorBidi"/>
      <w:sz w:val="22"/>
      <w:szCs w:val="22"/>
      <w:vertAlign w:val="superscript"/>
    </w:rPr>
  </w:style>
  <w:style w:type="character" w:customStyle="1" w:styleId="OdstavekseznamaZnak">
    <w:name w:val="Odstavek seznama Znak"/>
    <w:aliases w:val="Odstavek seznama_IP Znak,Seznam_IP_1 Znak"/>
    <w:link w:val="Odstavekseznama"/>
    <w:uiPriority w:val="34"/>
    <w:rsid w:val="009B5882"/>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3255">
      <w:bodyDiv w:val="1"/>
      <w:marLeft w:val="0"/>
      <w:marRight w:val="0"/>
      <w:marTop w:val="0"/>
      <w:marBottom w:val="0"/>
      <w:divBdr>
        <w:top w:val="none" w:sz="0" w:space="0" w:color="auto"/>
        <w:left w:val="none" w:sz="0" w:space="0" w:color="auto"/>
        <w:bottom w:val="none" w:sz="0" w:space="0" w:color="auto"/>
        <w:right w:val="none" w:sz="0" w:space="0" w:color="auto"/>
      </w:divBdr>
      <w:divsChild>
        <w:div w:id="351347228">
          <w:marLeft w:val="0"/>
          <w:marRight w:val="0"/>
          <w:marTop w:val="0"/>
          <w:marBottom w:val="0"/>
          <w:divBdr>
            <w:top w:val="none" w:sz="0" w:space="0" w:color="auto"/>
            <w:left w:val="none" w:sz="0" w:space="0" w:color="auto"/>
            <w:bottom w:val="none" w:sz="0" w:space="0" w:color="auto"/>
            <w:right w:val="none" w:sz="0" w:space="0" w:color="auto"/>
          </w:divBdr>
        </w:div>
      </w:divsChild>
    </w:div>
    <w:div w:id="837966512">
      <w:bodyDiv w:val="1"/>
      <w:marLeft w:val="0"/>
      <w:marRight w:val="0"/>
      <w:marTop w:val="0"/>
      <w:marBottom w:val="0"/>
      <w:divBdr>
        <w:top w:val="none" w:sz="0" w:space="0" w:color="auto"/>
        <w:left w:val="none" w:sz="0" w:space="0" w:color="auto"/>
        <w:bottom w:val="none" w:sz="0" w:space="0" w:color="auto"/>
        <w:right w:val="none" w:sz="0" w:space="0" w:color="auto"/>
      </w:divBdr>
    </w:div>
    <w:div w:id="20225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vropskasredstva.si/app/uploads/2022/12/Program-EKP-2021-2027-v-Sloveniji-sprejeta-verzija-12.12.2022_SFC-razlicica_1_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zs.si/skupne_naloge/pravni_portal/vsebina/Si-delodajalec/Kolektivne-pogod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isrs.si/Pis.web/pregledPredpisa?id=ZAKO17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1611</TotalTime>
  <Pages>4</Pages>
  <Words>1924</Words>
  <Characters>10972</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Arčan</dc:creator>
  <cp:keywords/>
  <dc:description/>
  <cp:lastModifiedBy>Petra Arčan</cp:lastModifiedBy>
  <cp:revision>94</cp:revision>
  <dcterms:created xsi:type="dcterms:W3CDTF">2024-07-04T08:02:00Z</dcterms:created>
  <dcterms:modified xsi:type="dcterms:W3CDTF">2024-07-12T09:34:00Z</dcterms:modified>
</cp:coreProperties>
</file>