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CC8E" w14:textId="6DEFD10A" w:rsidR="005D16AE" w:rsidRDefault="00E11333">
      <w:r>
        <w:rPr>
          <w:noProof/>
        </w:rPr>
        <w:drawing>
          <wp:anchor distT="0" distB="0" distL="114300" distR="114300" simplePos="0" relativeHeight="251663360" behindDoc="0" locked="0" layoutInCell="1" allowOverlap="1" wp14:anchorId="1D631EDF" wp14:editId="57DA50B1">
            <wp:simplePos x="0" y="0"/>
            <wp:positionH relativeFrom="margin">
              <wp:posOffset>3053715</wp:posOffset>
            </wp:positionH>
            <wp:positionV relativeFrom="paragraph">
              <wp:posOffset>51435</wp:posOffset>
            </wp:positionV>
            <wp:extent cx="927735" cy="427355"/>
            <wp:effectExtent l="0" t="0" r="571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C0E8EA6" wp14:editId="3100C2EA">
            <wp:simplePos x="0" y="0"/>
            <wp:positionH relativeFrom="margin">
              <wp:posOffset>4078605</wp:posOffset>
            </wp:positionH>
            <wp:positionV relativeFrom="paragraph">
              <wp:posOffset>24765</wp:posOffset>
            </wp:positionV>
            <wp:extent cx="2224405" cy="454025"/>
            <wp:effectExtent l="0" t="0" r="0" b="3175"/>
            <wp:wrapSquare wrapText="bothSides"/>
            <wp:docPr id="5" name="Slika 5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osnetek zaslona, pisava, grafika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BC10886" wp14:editId="1D54C370">
            <wp:extent cx="2080847" cy="387476"/>
            <wp:effectExtent l="0" t="0" r="0" b="0"/>
            <wp:docPr id="128943767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37675" name="Slika 12894376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57" cy="3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240B8" w14:textId="03F0D83C" w:rsidR="00A97085" w:rsidRPr="008F3500" w:rsidRDefault="00A97085" w:rsidP="00A97085">
      <w:pPr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  <w:lang w:eastAsia="sl-SI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DA3D982" wp14:editId="48D4FD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3365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6CCB4" id="Line 5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</w:p>
    <w:p w14:paraId="4539CA94" w14:textId="215B5359" w:rsidR="00A97085" w:rsidRPr="0028101B" w:rsidRDefault="00A97085" w:rsidP="00A97085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 Bold" w:hAnsi="Republika Bold"/>
          <w:b/>
          <w:caps/>
        </w:rPr>
      </w:pPr>
    </w:p>
    <w:p w14:paraId="551D73A5" w14:textId="3D9BDB30" w:rsidR="00A97085" w:rsidRDefault="00A97085" w:rsidP="00A97085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</w:rPr>
      </w:pPr>
    </w:p>
    <w:p w14:paraId="02F45ECD" w14:textId="77777777" w:rsidR="00A97085" w:rsidRDefault="00A97085" w:rsidP="00A97085"/>
    <w:p w14:paraId="73E59ED5" w14:textId="3F505587" w:rsidR="00A97085" w:rsidRPr="00411775" w:rsidRDefault="00A97085" w:rsidP="00A97085">
      <w:pPr>
        <w:jc w:val="both"/>
        <w:rPr>
          <w:rFonts w:cs="Arial"/>
          <w:b/>
          <w:szCs w:val="20"/>
        </w:rPr>
      </w:pPr>
    </w:p>
    <w:p w14:paraId="4B0B52B5" w14:textId="1F00D320" w:rsidR="00A97085" w:rsidRPr="00C10FFB" w:rsidRDefault="00C10FFB" w:rsidP="00C10FFB">
      <w:pPr>
        <w:jc w:val="center"/>
        <w:rPr>
          <w:rFonts w:cs="Arial"/>
          <w:b/>
          <w:iCs/>
          <w:color w:val="000000" w:themeColor="text1"/>
          <w:szCs w:val="20"/>
        </w:rPr>
      </w:pPr>
      <w:r w:rsidRPr="00C10FFB">
        <w:rPr>
          <w:rFonts w:cs="Arial"/>
          <w:b/>
          <w:iCs/>
          <w:color w:val="000000" w:themeColor="text1"/>
          <w:sz w:val="24"/>
        </w:rPr>
        <w:t>ODGOVORI NA VPRAŠANJA</w:t>
      </w:r>
    </w:p>
    <w:p w14:paraId="43457CD6" w14:textId="7EF6A352" w:rsidR="00C10FFB" w:rsidRPr="00411775" w:rsidRDefault="00C10FFB" w:rsidP="00A97085">
      <w:pPr>
        <w:jc w:val="both"/>
        <w:rPr>
          <w:rFonts w:cs="Arial"/>
          <w:b/>
          <w:szCs w:val="20"/>
        </w:rPr>
      </w:pPr>
    </w:p>
    <w:p w14:paraId="7D4DACA9" w14:textId="10E9942E" w:rsidR="00A3393F" w:rsidRPr="00C10FFB" w:rsidRDefault="00A3393F" w:rsidP="00735A69">
      <w:pPr>
        <w:jc w:val="both"/>
        <w:rPr>
          <w:rFonts w:cs="Arial"/>
          <w:b/>
          <w:iCs/>
          <w:color w:val="00B0F0"/>
          <w:sz w:val="22"/>
          <w:szCs w:val="22"/>
        </w:rPr>
      </w:pPr>
      <w:r w:rsidRPr="00C10FFB">
        <w:rPr>
          <w:rFonts w:cs="Arial"/>
          <w:b/>
          <w:iCs/>
          <w:color w:val="00B0F0"/>
          <w:sz w:val="22"/>
          <w:szCs w:val="22"/>
        </w:rPr>
        <w:t>JAVNI RAZPIS »PUŠ V DELOVNO OKOLJE 2024-2027«</w:t>
      </w:r>
      <w:r w:rsidR="00C10FFB" w:rsidRPr="00C10FFB">
        <w:rPr>
          <w:rFonts w:cs="Arial"/>
          <w:b/>
          <w:iCs/>
          <w:color w:val="00B0F0"/>
          <w:sz w:val="22"/>
          <w:szCs w:val="22"/>
        </w:rPr>
        <w:t xml:space="preserve"> (</w:t>
      </w:r>
      <w:r w:rsidR="00E17B3E">
        <w:rPr>
          <w:rFonts w:cs="Arial"/>
          <w:b/>
          <w:iCs/>
          <w:color w:val="00B0F0"/>
          <w:sz w:val="22"/>
          <w:szCs w:val="22"/>
        </w:rPr>
        <w:t>3</w:t>
      </w:r>
      <w:r w:rsidR="00C10FFB" w:rsidRPr="00C10FFB">
        <w:rPr>
          <w:rFonts w:cs="Arial"/>
          <w:b/>
          <w:iCs/>
          <w:color w:val="00B0F0"/>
          <w:sz w:val="22"/>
          <w:szCs w:val="22"/>
        </w:rPr>
        <w:t>. odpiranje: študijsko leto 202</w:t>
      </w:r>
      <w:r w:rsidR="00E17B3E">
        <w:rPr>
          <w:rFonts w:cs="Arial"/>
          <w:b/>
          <w:iCs/>
          <w:color w:val="00B0F0"/>
          <w:sz w:val="22"/>
          <w:szCs w:val="22"/>
        </w:rPr>
        <w:t>6</w:t>
      </w:r>
      <w:r w:rsidR="00C10FFB" w:rsidRPr="00C10FFB">
        <w:rPr>
          <w:rFonts w:cs="Arial"/>
          <w:b/>
          <w:iCs/>
          <w:color w:val="00B0F0"/>
          <w:sz w:val="22"/>
          <w:szCs w:val="22"/>
        </w:rPr>
        <w:t>/202</w:t>
      </w:r>
      <w:r w:rsidR="00E17B3E">
        <w:rPr>
          <w:rFonts w:cs="Arial"/>
          <w:b/>
          <w:iCs/>
          <w:color w:val="00B0F0"/>
          <w:sz w:val="22"/>
          <w:szCs w:val="22"/>
        </w:rPr>
        <w:t>7</w:t>
      </w:r>
      <w:r w:rsidR="00C10FFB" w:rsidRPr="00C10FFB">
        <w:rPr>
          <w:rFonts w:cs="Arial"/>
          <w:b/>
          <w:iCs/>
          <w:color w:val="00B0F0"/>
          <w:sz w:val="22"/>
          <w:szCs w:val="22"/>
        </w:rPr>
        <w:t>)</w:t>
      </w:r>
    </w:p>
    <w:p w14:paraId="2131F9D0" w14:textId="77777777" w:rsidR="00C10FFB" w:rsidRPr="0083587D" w:rsidRDefault="00C10FFB" w:rsidP="00A3393F">
      <w:pPr>
        <w:rPr>
          <w:rFonts w:cs="Arial"/>
          <w:b/>
          <w:iCs/>
          <w:color w:val="2E74B5" w:themeColor="accent1" w:themeShade="BF"/>
          <w:sz w:val="24"/>
        </w:rPr>
      </w:pPr>
    </w:p>
    <w:p w14:paraId="27E5DC30" w14:textId="497FDAC7" w:rsidR="00A3393F" w:rsidRDefault="00A3393F" w:rsidP="00A3393F">
      <w:pPr>
        <w:spacing w:line="276" w:lineRule="auto"/>
        <w:jc w:val="both"/>
        <w:rPr>
          <w:rFonts w:cs="Arial"/>
          <w:color w:val="000000"/>
          <w:szCs w:val="20"/>
          <w:lang w:bidi="hi-IN"/>
        </w:rPr>
      </w:pPr>
      <w:r w:rsidRPr="00B26B12">
        <w:rPr>
          <w:rFonts w:cs="Arial"/>
          <w:color w:val="000000"/>
          <w:szCs w:val="20"/>
          <w:lang w:bidi="hi-IN"/>
        </w:rPr>
        <w:t>Datum objave javnega razpisa: 2</w:t>
      </w:r>
      <w:r>
        <w:rPr>
          <w:rFonts w:cs="Arial"/>
          <w:color w:val="000000"/>
          <w:szCs w:val="20"/>
          <w:lang w:bidi="hi-IN"/>
        </w:rPr>
        <w:t>1</w:t>
      </w:r>
      <w:r w:rsidRPr="00B26B12">
        <w:rPr>
          <w:rFonts w:cs="Arial"/>
          <w:color w:val="000000"/>
          <w:szCs w:val="20"/>
          <w:lang w:bidi="hi-IN"/>
        </w:rPr>
        <w:t xml:space="preserve">. </w:t>
      </w:r>
      <w:r>
        <w:rPr>
          <w:rFonts w:cs="Arial"/>
          <w:color w:val="000000"/>
          <w:szCs w:val="20"/>
          <w:lang w:bidi="hi-IN"/>
        </w:rPr>
        <w:t>6</w:t>
      </w:r>
      <w:r w:rsidRPr="00B26B12">
        <w:rPr>
          <w:rFonts w:cs="Arial"/>
          <w:color w:val="000000"/>
          <w:szCs w:val="20"/>
          <w:lang w:bidi="hi-IN"/>
        </w:rPr>
        <w:t>. 202</w:t>
      </w:r>
      <w:r>
        <w:rPr>
          <w:rFonts w:cs="Arial"/>
          <w:color w:val="000000"/>
          <w:szCs w:val="20"/>
          <w:lang w:bidi="hi-IN"/>
        </w:rPr>
        <w:t>4</w:t>
      </w:r>
      <w:r w:rsidR="00136D66">
        <w:rPr>
          <w:rFonts w:cs="Arial"/>
          <w:color w:val="000000"/>
          <w:szCs w:val="20"/>
          <w:lang w:bidi="hi-IN"/>
        </w:rPr>
        <w:t xml:space="preserve"> (Uradni list št. 52/24, stran 1650)</w:t>
      </w:r>
    </w:p>
    <w:p w14:paraId="7F415F81" w14:textId="67A3CDF9" w:rsidR="00C10FFB" w:rsidRPr="00B26B12" w:rsidRDefault="00C10FFB" w:rsidP="00A3393F">
      <w:pPr>
        <w:spacing w:line="276" w:lineRule="auto"/>
        <w:jc w:val="both"/>
        <w:rPr>
          <w:rFonts w:cs="Arial"/>
          <w:color w:val="000000"/>
          <w:szCs w:val="20"/>
          <w:lang w:bidi="hi-IN"/>
        </w:rPr>
      </w:pPr>
      <w:r>
        <w:rPr>
          <w:rFonts w:cs="Arial"/>
          <w:color w:val="000000"/>
          <w:szCs w:val="20"/>
          <w:lang w:bidi="hi-IN"/>
        </w:rPr>
        <w:t xml:space="preserve">Datum dokumentacije na spletu MVZI za </w:t>
      </w:r>
      <w:r w:rsidR="00E17B3E">
        <w:rPr>
          <w:rFonts w:cs="Arial"/>
          <w:color w:val="000000"/>
          <w:szCs w:val="20"/>
          <w:lang w:bidi="hi-IN"/>
        </w:rPr>
        <w:t>3</w:t>
      </w:r>
      <w:r>
        <w:rPr>
          <w:rFonts w:cs="Arial"/>
          <w:color w:val="000000"/>
          <w:szCs w:val="20"/>
          <w:lang w:bidi="hi-IN"/>
        </w:rPr>
        <w:t>. odpiranje za študijsko leto 202</w:t>
      </w:r>
      <w:r w:rsidR="00E17B3E">
        <w:rPr>
          <w:rFonts w:cs="Arial"/>
          <w:color w:val="000000"/>
          <w:szCs w:val="20"/>
          <w:lang w:bidi="hi-IN"/>
        </w:rPr>
        <w:t>6</w:t>
      </w:r>
      <w:r>
        <w:rPr>
          <w:rFonts w:cs="Arial"/>
          <w:color w:val="000000"/>
          <w:szCs w:val="20"/>
          <w:lang w:bidi="hi-IN"/>
        </w:rPr>
        <w:t>/202</w:t>
      </w:r>
      <w:r w:rsidR="00E17B3E">
        <w:rPr>
          <w:rFonts w:cs="Arial"/>
          <w:color w:val="000000"/>
          <w:szCs w:val="20"/>
          <w:lang w:bidi="hi-IN"/>
        </w:rPr>
        <w:t>7</w:t>
      </w:r>
      <w:r>
        <w:rPr>
          <w:rFonts w:cs="Arial"/>
          <w:color w:val="000000"/>
          <w:szCs w:val="20"/>
          <w:lang w:bidi="hi-IN"/>
        </w:rPr>
        <w:t xml:space="preserve">: </w:t>
      </w:r>
      <w:r w:rsidR="00E17B3E">
        <w:rPr>
          <w:rFonts w:cs="Arial"/>
          <w:color w:val="000000"/>
          <w:szCs w:val="20"/>
          <w:lang w:bidi="hi-IN"/>
        </w:rPr>
        <w:t>4</w:t>
      </w:r>
      <w:r>
        <w:rPr>
          <w:rFonts w:cs="Arial"/>
          <w:color w:val="000000"/>
          <w:szCs w:val="20"/>
          <w:lang w:bidi="hi-IN"/>
        </w:rPr>
        <w:t>. 5. 202</w:t>
      </w:r>
      <w:r w:rsidR="00E17B3E">
        <w:rPr>
          <w:rFonts w:cs="Arial"/>
          <w:color w:val="000000"/>
          <w:szCs w:val="20"/>
          <w:lang w:bidi="hi-IN"/>
        </w:rPr>
        <w:t>6</w:t>
      </w:r>
      <w:r w:rsidR="00545E35">
        <w:rPr>
          <w:rFonts w:cs="Arial"/>
          <w:color w:val="000000"/>
          <w:szCs w:val="20"/>
          <w:lang w:bidi="hi-IN"/>
        </w:rPr>
        <w:t xml:space="preserve"> (pojasnila in redakcijski popravki)</w:t>
      </w:r>
    </w:p>
    <w:p w14:paraId="383CDC9A" w14:textId="7499DAA1" w:rsidR="00A3393F" w:rsidRPr="00B26B12" w:rsidRDefault="00A3393F" w:rsidP="00A3393F">
      <w:pPr>
        <w:spacing w:line="276" w:lineRule="auto"/>
        <w:jc w:val="both"/>
        <w:rPr>
          <w:rFonts w:cs="Arial"/>
          <w:color w:val="000000"/>
          <w:szCs w:val="20"/>
          <w:lang w:bidi="hi-IN"/>
        </w:rPr>
      </w:pPr>
      <w:r w:rsidRPr="00B26B12">
        <w:rPr>
          <w:rFonts w:cs="Arial"/>
          <w:color w:val="000000"/>
          <w:szCs w:val="20"/>
          <w:lang w:bidi="hi-IN"/>
        </w:rPr>
        <w:t>Datum objave odgovorov na pogosta vprašanja:</w:t>
      </w:r>
      <w:r w:rsidR="00912068">
        <w:rPr>
          <w:rFonts w:cs="Arial"/>
          <w:color w:val="000000"/>
          <w:szCs w:val="20"/>
          <w:lang w:bidi="hi-IN"/>
        </w:rPr>
        <w:t xml:space="preserve"> 10. 7. 2026</w:t>
      </w:r>
    </w:p>
    <w:p w14:paraId="101922DA" w14:textId="77777777" w:rsidR="00450CBA" w:rsidRDefault="00450CBA" w:rsidP="00D01CEA">
      <w:pPr>
        <w:autoSpaceDE w:val="0"/>
        <w:autoSpaceDN w:val="0"/>
        <w:adjustRightInd w:val="0"/>
        <w:spacing w:after="120" w:line="240" w:lineRule="auto"/>
        <w:jc w:val="both"/>
      </w:pPr>
    </w:p>
    <w:p w14:paraId="713D329F" w14:textId="20174C7D" w:rsidR="00E17B3E" w:rsidRPr="00D01CEA" w:rsidRDefault="00E17B3E" w:rsidP="00D01CEA">
      <w:pPr>
        <w:pStyle w:val="Odstavekseznama"/>
        <w:numPr>
          <w:ilvl w:val="0"/>
          <w:numId w:val="15"/>
        </w:numPr>
        <w:spacing w:after="160" w:line="259" w:lineRule="auto"/>
        <w:jc w:val="both"/>
        <w:rPr>
          <w:b/>
          <w:bCs/>
        </w:rPr>
      </w:pPr>
      <w:r w:rsidRPr="00D01CEA">
        <w:rPr>
          <w:b/>
          <w:bCs/>
        </w:rPr>
        <w:t>Ali lahko članica univerze prenese projekte na drugo članico le, če sama prijavi najmanj 1 projekt Sklopa A in najmanj 1 projekt Sklopa B? Kaj velja v primeru, da članica prijavi le projekte Sklopa A?</w:t>
      </w:r>
    </w:p>
    <w:p w14:paraId="53CBF9FE" w14:textId="77777777" w:rsidR="00E17B3E" w:rsidRPr="00B80203" w:rsidRDefault="00E17B3E" w:rsidP="00D01CEA">
      <w:pPr>
        <w:jc w:val="both"/>
      </w:pPr>
      <w:r w:rsidRPr="0037089E">
        <w:t xml:space="preserve">V točki 4.1 javnega razpisa </w:t>
      </w:r>
      <w:r w:rsidRPr="00B80203">
        <w:rPr>
          <w:i/>
          <w:iCs/>
        </w:rPr>
        <w:t>»Pogoji za prijavo«</w:t>
      </w:r>
      <w:r w:rsidRPr="0037089E">
        <w:t xml:space="preserve"> je navedeno:</w:t>
      </w:r>
      <w:r>
        <w:t xml:space="preserve"> </w:t>
      </w:r>
      <w:r w:rsidRPr="00B80203">
        <w:rPr>
          <w:i/>
          <w:iCs/>
        </w:rPr>
        <w:t>»…</w:t>
      </w:r>
      <w:r w:rsidRPr="00B80203">
        <w:rPr>
          <w:rFonts w:cs="Arial"/>
          <w:i/>
          <w:iCs/>
        </w:rPr>
        <w:t>pri čemer pa mora posamezna članica, ki odstopa od predpisanega maksimalnega števila predlaganih projektov, vseeno prijaviti najmanj en predlog projekta (upošteva se ločeno za Sklop A in ločeno za Sklop B),…«</w:t>
      </w:r>
    </w:p>
    <w:p w14:paraId="53426568" w14:textId="77777777" w:rsidR="00E17B3E" w:rsidRPr="00B80203" w:rsidRDefault="00E17B3E" w:rsidP="00D01CEA">
      <w:pPr>
        <w:spacing w:after="160" w:line="259" w:lineRule="auto"/>
        <w:jc w:val="both"/>
      </w:pPr>
      <w:r w:rsidRPr="00B80203">
        <w:t>Iz navedenega izhaja, da se prenos projektov v skladu z javnim razpisom presoja ločeno za Sklop A in ločeno za Sklop B.</w:t>
      </w:r>
      <w:r>
        <w:t xml:space="preserve"> </w:t>
      </w:r>
      <w:r w:rsidRPr="00B80203">
        <w:t>To pomeni, da mora posamezna članica univerze za vsak sklop, v katerem želi prenesti projekte, v tem sklopu prijaviti najmanj en projekt.</w:t>
      </w:r>
    </w:p>
    <w:p w14:paraId="5D16DCA9" w14:textId="289C9B3A" w:rsidR="00C577E6" w:rsidRPr="00B80203" w:rsidRDefault="00C577E6" w:rsidP="00D01CEA">
      <w:pPr>
        <w:spacing w:after="160" w:line="259" w:lineRule="auto"/>
        <w:jc w:val="both"/>
      </w:pPr>
      <w:r>
        <w:t>Ker je prijava na Sklop A obvezna, mora</w:t>
      </w:r>
      <w:r w:rsidR="00E17B3E" w:rsidRPr="00B80203">
        <w:t xml:space="preserve"> članica </w:t>
      </w:r>
      <w:r>
        <w:t xml:space="preserve">za </w:t>
      </w:r>
      <w:r w:rsidR="00E17B3E" w:rsidRPr="00B80203">
        <w:t>pren</w:t>
      </w:r>
      <w:r>
        <w:t>os</w:t>
      </w:r>
      <w:r w:rsidR="00E17B3E" w:rsidRPr="00B80203">
        <w:t xml:space="preserve"> </w:t>
      </w:r>
      <w:r w:rsidRPr="00C577E6">
        <w:t>projektov v tem sklopu prijaviti najmanj en</w:t>
      </w:r>
      <w:r>
        <w:t xml:space="preserve"> projekt v Sklopu A. </w:t>
      </w:r>
      <w:r w:rsidRPr="00C577E6">
        <w:t>V primeru prenosa projektov v Sklopu B (izbirni) pa mora prav tako prijaviti najmanj en projekt v Sklopu B.</w:t>
      </w:r>
    </w:p>
    <w:p w14:paraId="0BC22B18" w14:textId="77777777" w:rsidR="005A32D5" w:rsidRDefault="00E17B3E" w:rsidP="00C577E6">
      <w:pPr>
        <w:spacing w:after="160" w:line="259" w:lineRule="auto"/>
        <w:jc w:val="both"/>
      </w:pPr>
      <w:r w:rsidRPr="00B80203">
        <w:t>Če članica prijavi projekte le v Sklopu A</w:t>
      </w:r>
      <w:r>
        <w:t xml:space="preserve">, </w:t>
      </w:r>
      <w:r w:rsidRPr="00B80203">
        <w:t>lahko prenaša projekte znotraj Sklopa A,</w:t>
      </w:r>
      <w:r>
        <w:t xml:space="preserve"> </w:t>
      </w:r>
      <w:r w:rsidRPr="00B80203">
        <w:t>ne more pa prenašati projektov v Sklopu B, saj v tem sklopu ne izpolnjuje pogoja iz razpisa</w:t>
      </w:r>
      <w:r w:rsidR="00C577E6">
        <w:t>.</w:t>
      </w:r>
    </w:p>
    <w:p w14:paraId="2D6AD051" w14:textId="59F0F3B4" w:rsidR="00C577E6" w:rsidRPr="00C577E6" w:rsidRDefault="00C577E6" w:rsidP="00C577E6">
      <w:pPr>
        <w:spacing w:after="160" w:line="259" w:lineRule="auto"/>
        <w:jc w:val="both"/>
      </w:pPr>
      <w:r w:rsidRPr="00C577E6">
        <w:t>Dodatno velja, da prenos projektov med sklopoma ni mogoč, kar izhaja iz določbe javnega razpisa.</w:t>
      </w:r>
    </w:p>
    <w:p w14:paraId="505087E8" w14:textId="77777777" w:rsidR="00E17B3E" w:rsidRDefault="00E17B3E" w:rsidP="00450CBA">
      <w:pPr>
        <w:autoSpaceDE w:val="0"/>
        <w:autoSpaceDN w:val="0"/>
        <w:adjustRightInd w:val="0"/>
        <w:spacing w:after="120" w:line="240" w:lineRule="auto"/>
        <w:jc w:val="both"/>
      </w:pPr>
    </w:p>
    <w:p w14:paraId="535669D2" w14:textId="4B417E35" w:rsidR="000A5F72" w:rsidRDefault="00C577E6" w:rsidP="005A32D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  <w:r w:rsidRPr="005A32D5">
        <w:rPr>
          <w:b/>
          <w:bCs/>
        </w:rPr>
        <w:t>Kaj se šteje kot dokazilo za izvajanje aktivnosti</w:t>
      </w:r>
      <w:r w:rsidR="00C56A63">
        <w:rPr>
          <w:b/>
          <w:bCs/>
        </w:rPr>
        <w:t xml:space="preserve"> (po zaključku projekta)</w:t>
      </w:r>
      <w:r w:rsidRPr="005A32D5">
        <w:rPr>
          <w:b/>
          <w:bCs/>
        </w:rPr>
        <w:t xml:space="preserve">? </w:t>
      </w:r>
    </w:p>
    <w:p w14:paraId="7BF28336" w14:textId="77777777" w:rsidR="000A5F72" w:rsidRPr="000A5F72" w:rsidRDefault="000A5F72" w:rsidP="000A5F72">
      <w:pPr>
        <w:pStyle w:val="Odstavekseznama"/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</w:p>
    <w:p w14:paraId="3C086CBB" w14:textId="643DCF36" w:rsidR="005A32D5" w:rsidRPr="005A32D5" w:rsidRDefault="005A32D5" w:rsidP="005A32D5">
      <w:pPr>
        <w:autoSpaceDE w:val="0"/>
        <w:autoSpaceDN w:val="0"/>
        <w:adjustRightInd w:val="0"/>
        <w:spacing w:after="120" w:line="240" w:lineRule="auto"/>
        <w:jc w:val="both"/>
      </w:pPr>
      <w:r>
        <w:t xml:space="preserve">Dokazila za izvajanje aktivnosti so predpisana v tč. 13 javnega razpisa in v tč. 4 pogodbe o sofinanciranju. </w:t>
      </w:r>
      <w:r w:rsidRPr="005A32D5">
        <w:t xml:space="preserve">Poleg obveznih dokazil, ki so </w:t>
      </w:r>
      <w:r>
        <w:t xml:space="preserve">predpisana z </w:t>
      </w:r>
      <w:r w:rsidRPr="005A32D5">
        <w:t>javn</w:t>
      </w:r>
      <w:r>
        <w:t>im</w:t>
      </w:r>
      <w:r w:rsidRPr="005A32D5">
        <w:t xml:space="preserve"> razpi</w:t>
      </w:r>
      <w:r>
        <w:t>som</w:t>
      </w:r>
      <w:r w:rsidRPr="005A32D5">
        <w:t xml:space="preserve"> </w:t>
      </w:r>
      <w:r>
        <w:t xml:space="preserve">in </w:t>
      </w:r>
      <w:r w:rsidRPr="005A32D5">
        <w:t>pogod</w:t>
      </w:r>
      <w:r>
        <w:t>b</w:t>
      </w:r>
      <w:r w:rsidR="000A5F72">
        <w:t>o</w:t>
      </w:r>
      <w:r w:rsidRPr="005A32D5">
        <w:t xml:space="preserve"> o sofinanciranju, mora upravičenec upoštevati tudi </w:t>
      </w:r>
      <w:r w:rsidR="00C56A63">
        <w:rPr>
          <w:rFonts w:cs="Arial"/>
          <w:szCs w:val="20"/>
        </w:rPr>
        <w:t>Navodila organa upravljanja na področju zagotavljanja prepoznavnosti, preglednosti in komuniciranja evropske kohezijske politike v</w:t>
      </w:r>
      <w:r w:rsidR="00C56A63">
        <w:t xml:space="preserve"> </w:t>
      </w:r>
      <w:r w:rsidR="00C56A63">
        <w:rPr>
          <w:rFonts w:cs="Arial"/>
          <w:szCs w:val="20"/>
        </w:rPr>
        <w:t>obdobju</w:t>
      </w:r>
      <w:r w:rsidR="00C56A63">
        <w:t xml:space="preserve">  2021-2027 </w:t>
      </w:r>
      <w:r w:rsidR="00C56A63">
        <w:rPr>
          <w:rFonts w:cs="Arial"/>
          <w:szCs w:val="20"/>
        </w:rPr>
        <w:t xml:space="preserve">(dostopna </w:t>
      </w:r>
      <w:r w:rsidR="00C56A63" w:rsidRPr="00A318B2">
        <w:rPr>
          <w:rFonts w:cs="Arial"/>
          <w:szCs w:val="20"/>
        </w:rPr>
        <w:t>na</w:t>
      </w:r>
      <w:r w:rsidR="00C56A63">
        <w:rPr>
          <w:rFonts w:cs="Arial"/>
          <w:szCs w:val="20"/>
        </w:rPr>
        <w:t xml:space="preserve"> </w:t>
      </w:r>
      <w:hyperlink r:id="rId11" w:history="1">
        <w:r w:rsidR="00C56A63" w:rsidRPr="00146E81">
          <w:rPr>
            <w:rStyle w:val="Hiperpovezava"/>
            <w:rFonts w:cs="Arial"/>
            <w:szCs w:val="20"/>
          </w:rPr>
          <w:t>https://evropskasredstva.si/app/uploads/2023/03/Navodila_za_komuniciranje_EKP_2021-27_Podpisano.pdf</w:t>
        </w:r>
      </w:hyperlink>
      <w:r w:rsidR="00C56A63">
        <w:t>)</w:t>
      </w:r>
      <w:r w:rsidRPr="005A32D5">
        <w:t>.</w:t>
      </w:r>
      <w:r>
        <w:t xml:space="preserve"> </w:t>
      </w:r>
      <w:r w:rsidR="000A5F72">
        <w:t>Navedeno</w:t>
      </w:r>
      <w:r w:rsidRPr="005A32D5">
        <w:t xml:space="preserve"> izhaja iz določb javnega razpisa ter pogodbe o sofinanciranju, ki določata obveznost upoštevanja veljavnih navodil na tem področju.</w:t>
      </w:r>
    </w:p>
    <w:p w14:paraId="1C736212" w14:textId="32433085" w:rsidR="005A32D5" w:rsidRPr="005A32D5" w:rsidRDefault="005A32D5" w:rsidP="005A32D5">
      <w:pPr>
        <w:autoSpaceDE w:val="0"/>
        <w:autoSpaceDN w:val="0"/>
        <w:adjustRightInd w:val="0"/>
        <w:spacing w:line="240" w:lineRule="auto"/>
        <w:jc w:val="both"/>
      </w:pPr>
      <w:r w:rsidRPr="005A32D5">
        <w:t>To pomeni, da mora biti:</w:t>
      </w:r>
      <w:r>
        <w:t xml:space="preserve"> </w:t>
      </w:r>
      <w:r w:rsidRPr="005A32D5">
        <w:t>vsa projektna dokumentacija,</w:t>
      </w:r>
      <w:r>
        <w:t xml:space="preserve"> </w:t>
      </w:r>
      <w:r w:rsidRPr="005A32D5">
        <w:t>izdelana gradiva in rezultati projekta,</w:t>
      </w:r>
      <w:r>
        <w:t xml:space="preserve"> </w:t>
      </w:r>
      <w:r w:rsidRPr="005A32D5">
        <w:t>predstavitve, dogodki, objave ter druga komunikacijska gradiv</w:t>
      </w:r>
      <w:r>
        <w:t xml:space="preserve">a </w:t>
      </w:r>
      <w:r w:rsidRPr="005A32D5">
        <w:t>ustrezno opremljena z elementi prepoznavnosti, kar vključuje zlasti:</w:t>
      </w:r>
    </w:p>
    <w:p w14:paraId="35C0D827" w14:textId="77777777" w:rsidR="005A32D5" w:rsidRPr="005A32D5" w:rsidRDefault="005A32D5" w:rsidP="005A32D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</w:pPr>
      <w:r w:rsidRPr="005A32D5">
        <w:t>navedbo javnega razpisa oziroma operacije,</w:t>
      </w:r>
    </w:p>
    <w:p w14:paraId="42311600" w14:textId="77777777" w:rsidR="005A32D5" w:rsidRPr="005A32D5" w:rsidRDefault="005A32D5" w:rsidP="005A32D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</w:pPr>
      <w:r w:rsidRPr="005A32D5">
        <w:t>navedbo sofinanciranja,</w:t>
      </w:r>
    </w:p>
    <w:p w14:paraId="7025E2ED" w14:textId="77777777" w:rsidR="005A32D5" w:rsidRDefault="005A32D5" w:rsidP="005A32D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</w:pPr>
      <w:r w:rsidRPr="005A32D5">
        <w:t>logotip Evropske unije in druge predpisane označbe.</w:t>
      </w:r>
    </w:p>
    <w:p w14:paraId="1E171149" w14:textId="77777777" w:rsidR="000A5F72" w:rsidRDefault="000A5F72" w:rsidP="000A5F72">
      <w:pPr>
        <w:autoSpaceDE w:val="0"/>
        <w:autoSpaceDN w:val="0"/>
        <w:adjustRightInd w:val="0"/>
        <w:spacing w:line="240" w:lineRule="auto"/>
        <w:ind w:left="360"/>
        <w:jc w:val="both"/>
      </w:pPr>
    </w:p>
    <w:p w14:paraId="35714EB7" w14:textId="77777777" w:rsidR="005A32D5" w:rsidRPr="00416088" w:rsidRDefault="005A32D5" w:rsidP="00450CBA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</w:p>
    <w:p w14:paraId="10099120" w14:textId="6776A155" w:rsidR="00C577E6" w:rsidRPr="00416088" w:rsidRDefault="00C577E6" w:rsidP="00C577E6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  <w:r w:rsidRPr="00416088">
        <w:rPr>
          <w:b/>
          <w:bCs/>
        </w:rPr>
        <w:t>Ali lahko projekt na visokošolskem zavodu (univerzi) prijavi profesor (docent), ki je zaposlen na univerzi</w:t>
      </w:r>
      <w:r w:rsidR="00416088" w:rsidRPr="00416088">
        <w:rPr>
          <w:b/>
          <w:bCs/>
        </w:rPr>
        <w:t xml:space="preserve"> in je hkrati tudi lastnik podjetja, v katerem bi bil v okviru projekta delovni mentor, pedagoški mentor na projektu pa bi bil drug profesor (pedagoški mentor)?</w:t>
      </w:r>
    </w:p>
    <w:p w14:paraId="3179B758" w14:textId="77777777" w:rsidR="00416088" w:rsidRDefault="00416088" w:rsidP="00416088">
      <w:pPr>
        <w:autoSpaceDE w:val="0"/>
        <w:autoSpaceDN w:val="0"/>
        <w:adjustRightInd w:val="0"/>
        <w:spacing w:after="120" w:line="240" w:lineRule="auto"/>
        <w:ind w:left="360"/>
        <w:jc w:val="both"/>
      </w:pPr>
    </w:p>
    <w:p w14:paraId="24B4CBB2" w14:textId="6EC530E0" w:rsidR="00EC07E3" w:rsidRDefault="00416088" w:rsidP="00B22256">
      <w:pPr>
        <w:autoSpaceDE w:val="0"/>
        <w:autoSpaceDN w:val="0"/>
        <w:adjustRightInd w:val="0"/>
        <w:spacing w:after="120" w:line="240" w:lineRule="auto"/>
        <w:jc w:val="both"/>
      </w:pPr>
      <w:r>
        <w:t xml:space="preserve">Ne. </w:t>
      </w:r>
      <w:r w:rsidRPr="00416088">
        <w:t>Skladno s točko 6.3 Navodil organa upravljanja za izvajanje upravljalnih preverjanj in preverjanj opravljanja prenesenih nalog je dvojno financiranje podano tudi v primeru, ko je lastnik gospodarskega subjekta, s katerim upravičenec sodeluje pri izvajanju projekta, hkrati vključen v projekt kot delovni mentor. V takšnem primeru namreč za isto vsebinsko storitev oziroma aktivnost pride do dvojnega financiranja, saj se zanjo zagotovi plačilo tako pravni kot tudi fizični osebi. V ekonomskem smislu gre za istega upravičenca do plačila, zaradi česar je v tem primeru podan element dvojnega financiranja.</w:t>
      </w:r>
    </w:p>
    <w:p w14:paraId="14C83358" w14:textId="77777777" w:rsidR="00EC07E3" w:rsidRPr="004C7379" w:rsidRDefault="00EC07E3" w:rsidP="004C7379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cs="Arial"/>
          <w:szCs w:val="20"/>
        </w:rPr>
      </w:pPr>
    </w:p>
    <w:p w14:paraId="293D2C02" w14:textId="77777777" w:rsidR="004C7379" w:rsidRPr="004C7379" w:rsidRDefault="004C7379" w:rsidP="002E0466">
      <w:pPr>
        <w:pStyle w:val="Odstavekseznama"/>
        <w:numPr>
          <w:ilvl w:val="0"/>
          <w:numId w:val="15"/>
        </w:numPr>
        <w:spacing w:line="240" w:lineRule="auto"/>
        <w:ind w:left="714" w:hanging="357"/>
        <w:jc w:val="both"/>
        <w:rPr>
          <w:rFonts w:cs="Arial"/>
          <w:b/>
          <w:bCs/>
          <w:szCs w:val="20"/>
          <w:lang w:eastAsia="sl-SI"/>
        </w:rPr>
      </w:pPr>
      <w:r w:rsidRPr="004C7379">
        <w:rPr>
          <w:rFonts w:cs="Arial"/>
          <w:b/>
          <w:bCs/>
          <w:szCs w:val="20"/>
          <w:lang w:eastAsia="sl-SI"/>
        </w:rPr>
        <w:t>Ali lahko v projektu poleg obveznega partnerja (najmanj enega partnerja iz gospodarstva ali negospodarstva, ki deluje v lokalnem oziroma regionalnem okolju v Republiki Sloveniji) sodeluje tudi dodatni partner iz tujine?</w:t>
      </w:r>
    </w:p>
    <w:p w14:paraId="778A0386" w14:textId="5A017585" w:rsidR="00EC07E3" w:rsidRDefault="00EC07E3" w:rsidP="004C7379">
      <w:pPr>
        <w:pStyle w:val="Odstavekseznama"/>
        <w:autoSpaceDE w:val="0"/>
        <w:autoSpaceDN w:val="0"/>
        <w:adjustRightInd w:val="0"/>
        <w:spacing w:after="120" w:line="240" w:lineRule="auto"/>
        <w:jc w:val="both"/>
      </w:pPr>
    </w:p>
    <w:p w14:paraId="168C0636" w14:textId="047B25C2" w:rsidR="004C7379" w:rsidRPr="007D51A5" w:rsidRDefault="004C7379" w:rsidP="004C7379">
      <w:pPr>
        <w:spacing w:line="240" w:lineRule="auto"/>
        <w:jc w:val="both"/>
      </w:pPr>
      <w:r w:rsidRPr="007D51A5">
        <w:t xml:space="preserve">Pojasnjujemo, da je javni razpis </w:t>
      </w:r>
      <w:r w:rsidRPr="007D51A5">
        <w:rPr>
          <w:i/>
          <w:iCs/>
        </w:rPr>
        <w:t>Problemsko učenje študentov v delovno okolje 2024–2027</w:t>
      </w:r>
      <w:r w:rsidRPr="007D51A5">
        <w:t xml:space="preserve"> zasnovan za vključevanje partnerjev iz delovnega okolja, ki delujejo v Republiki Sloveniji.</w:t>
      </w:r>
      <w:r>
        <w:t xml:space="preserve"> </w:t>
      </w:r>
      <w:r w:rsidRPr="007D51A5">
        <w:t>Navedeno izhaja iz vsebine javnega razpisa, zlasti iz:</w:t>
      </w:r>
    </w:p>
    <w:p w14:paraId="14D70A68" w14:textId="77777777" w:rsidR="004C7379" w:rsidRPr="007D51A5" w:rsidRDefault="004C7379" w:rsidP="004C7379">
      <w:pPr>
        <w:numPr>
          <w:ilvl w:val="0"/>
          <w:numId w:val="17"/>
        </w:numPr>
        <w:spacing w:line="240" w:lineRule="auto"/>
        <w:jc w:val="both"/>
      </w:pPr>
      <w:r w:rsidRPr="007D51A5">
        <w:t>opomb k razpisu (opombi 2 in 4), ki se pri opredelitvi partnerjev iz gospodarstva ter negospodarskega in neprofitnega sektorja sklicujeta na relevantno slovensko zakonodajo,</w:t>
      </w:r>
    </w:p>
    <w:p w14:paraId="18B6E185" w14:textId="77777777" w:rsidR="004C7379" w:rsidRPr="007D51A5" w:rsidRDefault="004C7379" w:rsidP="004C7379">
      <w:pPr>
        <w:numPr>
          <w:ilvl w:val="0"/>
          <w:numId w:val="17"/>
        </w:numPr>
        <w:spacing w:line="240" w:lineRule="auto"/>
        <w:jc w:val="both"/>
      </w:pPr>
      <w:r w:rsidRPr="007D51A5">
        <w:t>določb o izvajanju projektnih aktivnosti v lokalnem/regionalnem okolju v slovenskem prostoru,</w:t>
      </w:r>
    </w:p>
    <w:p w14:paraId="3AF66576" w14:textId="77777777" w:rsidR="004C7379" w:rsidRPr="007D51A5" w:rsidRDefault="004C7379" w:rsidP="004C7379">
      <w:pPr>
        <w:numPr>
          <w:ilvl w:val="0"/>
          <w:numId w:val="17"/>
        </w:numPr>
        <w:spacing w:line="240" w:lineRule="auto"/>
        <w:jc w:val="both"/>
      </w:pPr>
      <w:r w:rsidRPr="007D51A5">
        <w:t>meril ocenjevanja (npr. merilo 2.C) in razpisnih prilog (npr. Priloga 9), ki izrecno predvidevajo partnerje s sedežem v Republiki Sloveniji.</w:t>
      </w:r>
    </w:p>
    <w:p w14:paraId="199F37E9" w14:textId="77777777" w:rsidR="004C7379" w:rsidRPr="007D51A5" w:rsidRDefault="004C7379" w:rsidP="004C7379">
      <w:pPr>
        <w:spacing w:after="160" w:line="259" w:lineRule="auto"/>
        <w:jc w:val="both"/>
      </w:pPr>
      <w:r w:rsidRPr="007D51A5">
        <w:t>Glede na navedeno mora vsak partner, ki v projektu sodeluje kot partner iz delovnega okolja (npr. kot delovni mentor), izpolnjevati navedene zahteve razpisa.</w:t>
      </w:r>
    </w:p>
    <w:p w14:paraId="0C30A988" w14:textId="0DE810DA" w:rsidR="004C7379" w:rsidRPr="007D51A5" w:rsidRDefault="004C7379" w:rsidP="004C7379">
      <w:pPr>
        <w:spacing w:after="160" w:line="259" w:lineRule="auto"/>
        <w:jc w:val="both"/>
      </w:pPr>
      <w:r w:rsidRPr="007D51A5">
        <w:t xml:space="preserve">To velja za </w:t>
      </w:r>
      <w:r w:rsidRPr="004C7379">
        <w:t>vse partnerje v projektu</w:t>
      </w:r>
      <w:r w:rsidRPr="007D51A5">
        <w:t>, ne glede na to, ali gre za prvega (obveznega) ali dodatnega partnerja.</w:t>
      </w:r>
      <w:r w:rsidR="005958D4">
        <w:t xml:space="preserve"> </w:t>
      </w:r>
    </w:p>
    <w:p w14:paraId="3CCA8167" w14:textId="77777777" w:rsidR="004C7379" w:rsidRPr="005F306B" w:rsidRDefault="004C7379" w:rsidP="00400482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</w:p>
    <w:p w14:paraId="0422B694" w14:textId="50A96676" w:rsidR="005F306B" w:rsidRPr="005F306B" w:rsidRDefault="005F306B" w:rsidP="005F306B">
      <w:pPr>
        <w:pStyle w:val="Odstavekseznama"/>
        <w:numPr>
          <w:ilvl w:val="0"/>
          <w:numId w:val="15"/>
        </w:numPr>
        <w:spacing w:line="300" w:lineRule="atLeast"/>
        <w:jc w:val="both"/>
        <w:rPr>
          <w:rFonts w:cs="Arial"/>
          <w:b/>
          <w:bCs/>
          <w:szCs w:val="20"/>
          <w:lang w:eastAsia="sl-SI"/>
        </w:rPr>
      </w:pPr>
      <w:r w:rsidRPr="005F306B">
        <w:rPr>
          <w:rFonts w:cs="Arial"/>
          <w:b/>
          <w:bCs/>
          <w:szCs w:val="20"/>
          <w:lang w:eastAsia="sl-SI"/>
        </w:rPr>
        <w:t>Ali vključitev dodatnih študentov po oddaji prijavne vloge vpliva na točkovanje projekta</w:t>
      </w:r>
      <w:r>
        <w:rPr>
          <w:rFonts w:cs="Arial"/>
          <w:b/>
          <w:bCs/>
          <w:szCs w:val="20"/>
          <w:lang w:eastAsia="sl-SI"/>
        </w:rPr>
        <w:t>?</w:t>
      </w:r>
    </w:p>
    <w:p w14:paraId="0088AE4F" w14:textId="2790A901" w:rsidR="005F306B" w:rsidRPr="00400482" w:rsidRDefault="005F306B" w:rsidP="001E3DCD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5F306B">
        <w:rPr>
          <w:rFonts w:ascii="Arial" w:hAnsi="Arial" w:cs="Arial"/>
          <w:sz w:val="20"/>
          <w:szCs w:val="20"/>
        </w:rPr>
        <w:t>Točkovanje projekta se izvede na podlagi podatkov, navedenih v</w:t>
      </w:r>
      <w:r>
        <w:rPr>
          <w:rFonts w:ascii="Arial" w:hAnsi="Arial" w:cs="Arial"/>
          <w:sz w:val="20"/>
          <w:szCs w:val="20"/>
        </w:rPr>
        <w:t xml:space="preserve"> prijavni vlogi,</w:t>
      </w:r>
      <w:r w:rsidRPr="005F306B">
        <w:rPr>
          <w:rFonts w:ascii="Arial" w:hAnsi="Arial" w:cs="Arial"/>
          <w:sz w:val="20"/>
          <w:szCs w:val="20"/>
        </w:rPr>
        <w:t xml:space="preserve"> ob oddaji na javni razpis. Morebitne naknadne spremembe v sestavi projektne skupine (npr. vključitev dodatnih študentov med izvajanjem projekta)</w:t>
      </w:r>
      <w:r>
        <w:rPr>
          <w:rFonts w:ascii="Arial" w:hAnsi="Arial" w:cs="Arial"/>
          <w:sz w:val="20"/>
          <w:szCs w:val="20"/>
        </w:rPr>
        <w:t xml:space="preserve"> ne vplivajo na že izvedeno ocenjevanje oziroma točkovanje</w:t>
      </w:r>
      <w:r w:rsidRPr="005F30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(primer: </w:t>
      </w:r>
      <w:r w:rsidRPr="005F306B">
        <w:rPr>
          <w:rFonts w:ascii="Arial" w:hAnsi="Arial" w:cs="Arial"/>
          <w:sz w:val="20"/>
          <w:szCs w:val="20"/>
        </w:rPr>
        <w:t xml:space="preserve">če je bil projekt v prijavi zasnovan npr. s 5 študenti, se ocenjevanje upošteva glede na takratno prijavljeno stanje, tudi če se </w:t>
      </w:r>
      <w:r w:rsidRPr="00400482">
        <w:rPr>
          <w:rFonts w:ascii="Arial" w:hAnsi="Arial" w:cs="Arial"/>
          <w:sz w:val="20"/>
          <w:szCs w:val="20"/>
        </w:rPr>
        <w:t>med izvajanjem projekta število študentov spremeni).</w:t>
      </w:r>
    </w:p>
    <w:p w14:paraId="2343390B" w14:textId="77777777" w:rsidR="00400482" w:rsidRPr="00400482" w:rsidRDefault="00400482" w:rsidP="00400482">
      <w:pPr>
        <w:pStyle w:val="Odstavekseznama"/>
        <w:numPr>
          <w:ilvl w:val="0"/>
          <w:numId w:val="15"/>
        </w:numPr>
        <w:spacing w:line="300" w:lineRule="atLeast"/>
        <w:jc w:val="both"/>
        <w:rPr>
          <w:rFonts w:cs="Arial"/>
          <w:b/>
          <w:bCs/>
          <w:szCs w:val="20"/>
          <w:lang w:eastAsia="sl-SI"/>
        </w:rPr>
      </w:pPr>
      <w:r w:rsidRPr="00400482">
        <w:rPr>
          <w:rFonts w:cs="Arial"/>
          <w:b/>
          <w:bCs/>
          <w:szCs w:val="20"/>
          <w:lang w:eastAsia="sl-SI"/>
        </w:rPr>
        <w:t>Ali se lahko v prijavi na razpis (odpiranje september 2026) vključijo tudi študenti, ki bodo vpisani v študijskem letu 2026/2027?</w:t>
      </w:r>
    </w:p>
    <w:p w14:paraId="26A624F1" w14:textId="77777777" w:rsidR="00400482" w:rsidRPr="00400482" w:rsidRDefault="00400482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</w:p>
    <w:p w14:paraId="7F2F4598" w14:textId="63EA17F6" w:rsidR="00400482" w:rsidRPr="00400482" w:rsidRDefault="00400482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  <w:r w:rsidRPr="00400482">
        <w:rPr>
          <w:rFonts w:cs="Arial"/>
          <w:szCs w:val="20"/>
        </w:rPr>
        <w:t>Vključitev študentov v projekt je vezana na njihov dejanski status študenta v času izvajanja projektnih aktivnosti, ne na datum oddaje prijavne vloge.</w:t>
      </w:r>
    </w:p>
    <w:p w14:paraId="538DCDA1" w14:textId="77777777" w:rsidR="00400482" w:rsidRPr="00400482" w:rsidRDefault="00400482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  <w:r w:rsidRPr="00400482">
        <w:rPr>
          <w:rFonts w:cs="Arial"/>
          <w:szCs w:val="20"/>
        </w:rPr>
        <w:t>Priloga 13 javnega razpisa (</w:t>
      </w:r>
      <w:r w:rsidRPr="00400482">
        <w:rPr>
          <w:rFonts w:cs="Arial"/>
          <w:i/>
          <w:iCs/>
          <w:szCs w:val="20"/>
        </w:rPr>
        <w:t>Seznam števila vpisanih študentov na dan 30. 10. 2025</w:t>
      </w:r>
      <w:r w:rsidRPr="00400482">
        <w:rPr>
          <w:rFonts w:cs="Arial"/>
          <w:szCs w:val="20"/>
        </w:rPr>
        <w:t>) predstavlja podlago za določitev največjega števila projektov, ki jih lahko posamezen visokošolski zavod oziroma članica prijavi, in se nanaša na stanje ob objavi razpisa.</w:t>
      </w:r>
    </w:p>
    <w:p w14:paraId="02168B9C" w14:textId="0C69A79D" w:rsidR="00400482" w:rsidRDefault="002D12A8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Navedeno </w:t>
      </w:r>
      <w:r w:rsidR="00400482" w:rsidRPr="00400482">
        <w:rPr>
          <w:rFonts w:cs="Arial"/>
          <w:szCs w:val="20"/>
        </w:rPr>
        <w:t>pomeni, da se lahko v projekt vključijo tudi študenti, ki bodo imeli status študenta v študijskem letu 2026/2027, če bodo izpolnjevali pogoje razpisa v času izvajanja projekta.</w:t>
      </w:r>
    </w:p>
    <w:p w14:paraId="4EB04365" w14:textId="77777777" w:rsidR="00720E8D" w:rsidRDefault="00720E8D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</w:p>
    <w:p w14:paraId="03DCCB15" w14:textId="77777777" w:rsidR="00720E8D" w:rsidRPr="00400482" w:rsidRDefault="00720E8D" w:rsidP="00400482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</w:p>
    <w:p w14:paraId="0395B53A" w14:textId="42438368" w:rsidR="005D7043" w:rsidRPr="005D7043" w:rsidRDefault="005D7043" w:rsidP="005D7043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b/>
          <w:bCs/>
        </w:rPr>
      </w:pPr>
      <w:r w:rsidRPr="005D7043">
        <w:rPr>
          <w:b/>
          <w:bCs/>
        </w:rPr>
        <w:t>Ali mora biti študent obvezno vpisan na visokošolski zavod ali je lahko vpisan tudi na kakšno drugo izobraževalno institucijo, center?</w:t>
      </w:r>
    </w:p>
    <w:p w14:paraId="0A20890F" w14:textId="17BDC71B" w:rsidR="00400482" w:rsidRDefault="00400482" w:rsidP="005D7043">
      <w:pPr>
        <w:pStyle w:val="Odstavekseznama"/>
        <w:autoSpaceDE w:val="0"/>
        <w:autoSpaceDN w:val="0"/>
        <w:adjustRightInd w:val="0"/>
        <w:spacing w:after="120" w:line="240" w:lineRule="auto"/>
        <w:jc w:val="both"/>
      </w:pPr>
    </w:p>
    <w:p w14:paraId="10C430A6" w14:textId="2E0C4C04" w:rsidR="005D7043" w:rsidRPr="005D7043" w:rsidRDefault="005D7043" w:rsidP="00C40F79">
      <w:pPr>
        <w:autoSpaceDE w:val="0"/>
        <w:autoSpaceDN w:val="0"/>
        <w:adjustRightInd w:val="0"/>
        <w:spacing w:after="120" w:line="240" w:lineRule="auto"/>
        <w:jc w:val="both"/>
      </w:pPr>
      <w:r w:rsidRPr="005D7043">
        <w:t>Študent, vključen v projekt, mora biti vpisan na visokošolski zavod.</w:t>
      </w:r>
      <w:r w:rsidR="00C40F79">
        <w:t xml:space="preserve"> </w:t>
      </w:r>
      <w:r w:rsidRPr="005D7043">
        <w:t>Javni razpis je namenjen povezovanju visokošolskih zavodov z delovnim okoljem, pri čemer se kot ciljna skupina opredeljujejo študenti visokošolskih študijskih programov.</w:t>
      </w:r>
      <w:r w:rsidR="00C40F79">
        <w:t xml:space="preserve"> Navedeno </w:t>
      </w:r>
      <w:r w:rsidRPr="005D7043">
        <w:t>pomeni, da morajo biti študenti vpisani v javno veljavne visokošolske študijske programe, ki jih izvajajo akreditirani visokošolski zavodi v Republiki Sloveniji.</w:t>
      </w:r>
      <w:r w:rsidR="00C40F79">
        <w:t xml:space="preserve"> </w:t>
      </w:r>
      <w:r w:rsidRPr="005D7043">
        <w:t>Osebe, ki niso vpisane v takšne programe (npr. udeleženci drugih izobraževalnih programov ali izobraževalnih centrov), ne morejo sodelovati v projektu kot študenti</w:t>
      </w:r>
      <w:r w:rsidR="00C40F79">
        <w:t xml:space="preserve"> </w:t>
      </w:r>
      <w:r w:rsidR="001E3DCD">
        <w:t>v okviru</w:t>
      </w:r>
      <w:r w:rsidR="00C40F79">
        <w:t xml:space="preserve"> </w:t>
      </w:r>
      <w:r w:rsidRPr="005D7043">
        <w:t>javn</w:t>
      </w:r>
      <w:r w:rsidR="001E3DCD">
        <w:t>ega</w:t>
      </w:r>
      <w:r w:rsidRPr="005D7043">
        <w:t xml:space="preserve"> razpis</w:t>
      </w:r>
      <w:r w:rsidR="001E3DCD">
        <w:t>a</w:t>
      </w:r>
      <w:r w:rsidRPr="005D7043">
        <w:t>.</w:t>
      </w:r>
    </w:p>
    <w:p w14:paraId="4863F6AB" w14:textId="77777777" w:rsidR="005D7043" w:rsidRPr="00430913" w:rsidRDefault="005D7043" w:rsidP="00D0744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  <w:szCs w:val="20"/>
        </w:rPr>
      </w:pPr>
    </w:p>
    <w:p w14:paraId="17140510" w14:textId="77777777" w:rsidR="00430913" w:rsidRPr="00430913" w:rsidRDefault="00430913" w:rsidP="00430913">
      <w:pPr>
        <w:pStyle w:val="Odstavekseznama"/>
        <w:numPr>
          <w:ilvl w:val="0"/>
          <w:numId w:val="15"/>
        </w:numPr>
        <w:spacing w:line="300" w:lineRule="atLeast"/>
        <w:rPr>
          <w:rFonts w:cs="Arial"/>
          <w:b/>
          <w:bCs/>
          <w:szCs w:val="20"/>
          <w:lang w:eastAsia="sl-SI"/>
        </w:rPr>
      </w:pPr>
      <w:r w:rsidRPr="00430913">
        <w:rPr>
          <w:rFonts w:cs="Arial"/>
          <w:b/>
          <w:bCs/>
          <w:szCs w:val="20"/>
          <w:lang w:eastAsia="sl-SI"/>
        </w:rPr>
        <w:t>Ali je lahko v projekt vključen tudi študent, starejši od 29 let?</w:t>
      </w:r>
    </w:p>
    <w:p w14:paraId="7F10F86E" w14:textId="77777777" w:rsidR="00430913" w:rsidRPr="00430913" w:rsidRDefault="00430913" w:rsidP="00430913">
      <w:pPr>
        <w:autoSpaceDE w:val="0"/>
        <w:autoSpaceDN w:val="0"/>
        <w:adjustRightInd w:val="0"/>
        <w:spacing w:after="120" w:line="240" w:lineRule="auto"/>
        <w:jc w:val="both"/>
      </w:pPr>
    </w:p>
    <w:p w14:paraId="531DC7E7" w14:textId="77777777" w:rsidR="00430913" w:rsidRPr="00430913" w:rsidRDefault="00430913" w:rsidP="00430913">
      <w:pPr>
        <w:autoSpaceDE w:val="0"/>
        <w:autoSpaceDN w:val="0"/>
        <w:adjustRightInd w:val="0"/>
        <w:spacing w:after="120" w:line="240" w:lineRule="auto"/>
        <w:jc w:val="both"/>
      </w:pPr>
      <w:r w:rsidRPr="00430913">
        <w:t>V okviru javnega razpisa se kot ciljna skupina opredeljujejo mladi med 18. in 29. letom starosti, tj. študenti, kar izhaja iz kazalnikov razpisa.</w:t>
      </w:r>
    </w:p>
    <w:p w14:paraId="40C63A6D" w14:textId="7F610E30" w:rsidR="00430913" w:rsidRPr="00430913" w:rsidRDefault="00430913" w:rsidP="00430913">
      <w:pPr>
        <w:autoSpaceDE w:val="0"/>
        <w:autoSpaceDN w:val="0"/>
        <w:adjustRightInd w:val="0"/>
        <w:spacing w:after="120" w:line="240" w:lineRule="auto"/>
        <w:jc w:val="both"/>
      </w:pPr>
      <w:r w:rsidRPr="00430913">
        <w:t>Vključitev študentov, starejših od 29 let, je načeloma možna, vendar se takšni študenti ne upoštevajo pri kazalnikih</w:t>
      </w:r>
      <w:r w:rsidR="00C138B0">
        <w:t xml:space="preserve"> in</w:t>
      </w:r>
      <w:r w:rsidRPr="00430913">
        <w:t xml:space="preserve"> njihova vključitev ne prispeva k doseganju ciljev razpisa.</w:t>
      </w:r>
    </w:p>
    <w:p w14:paraId="41511333" w14:textId="2E9B467D" w:rsidR="00430913" w:rsidRPr="00430913" w:rsidRDefault="00430913" w:rsidP="00430913">
      <w:pPr>
        <w:autoSpaceDE w:val="0"/>
        <w:autoSpaceDN w:val="0"/>
        <w:adjustRightInd w:val="0"/>
        <w:spacing w:after="120" w:line="240" w:lineRule="auto"/>
        <w:jc w:val="both"/>
      </w:pPr>
      <w:r w:rsidRPr="00430913">
        <w:t>Ne glede na navedeno, je študent lahko upravičen do sodelovanja in izplačila le, če ima status študenta in hkrati ni zaposlen, samozaposlen ali v evidencah Zavoda RS za zaposlovanje</w:t>
      </w:r>
      <w:r>
        <w:t xml:space="preserve"> kot je to opredeljeno v tč. 13 javnega razpisa</w:t>
      </w:r>
      <w:r w:rsidRPr="00430913">
        <w:t>.</w:t>
      </w:r>
    </w:p>
    <w:p w14:paraId="2A3C6100" w14:textId="77777777" w:rsidR="00430913" w:rsidRPr="00E0722D" w:rsidRDefault="00430913" w:rsidP="00430913">
      <w:pPr>
        <w:pStyle w:val="Odstavekseznama"/>
        <w:autoSpaceDE w:val="0"/>
        <w:autoSpaceDN w:val="0"/>
        <w:adjustRightInd w:val="0"/>
        <w:spacing w:after="120" w:line="240" w:lineRule="auto"/>
        <w:jc w:val="both"/>
        <w:rPr>
          <w:rFonts w:cs="Arial"/>
          <w:szCs w:val="20"/>
        </w:rPr>
      </w:pPr>
    </w:p>
    <w:p w14:paraId="52BDCF31" w14:textId="6DEDD4A9" w:rsidR="00400482" w:rsidRDefault="00400482" w:rsidP="00400482">
      <w:pPr>
        <w:autoSpaceDE w:val="0"/>
        <w:autoSpaceDN w:val="0"/>
        <w:adjustRightInd w:val="0"/>
        <w:spacing w:after="120" w:line="240" w:lineRule="auto"/>
        <w:jc w:val="both"/>
      </w:pPr>
      <w:r w:rsidRPr="00400482">
        <w:t> </w:t>
      </w:r>
    </w:p>
    <w:p w14:paraId="16988009" w14:textId="77777777" w:rsidR="00400482" w:rsidRDefault="00400482" w:rsidP="00450CBA">
      <w:pPr>
        <w:autoSpaceDE w:val="0"/>
        <w:autoSpaceDN w:val="0"/>
        <w:adjustRightInd w:val="0"/>
        <w:spacing w:after="120" w:line="240" w:lineRule="auto"/>
        <w:jc w:val="both"/>
      </w:pPr>
    </w:p>
    <w:p w14:paraId="59484D0F" w14:textId="77777777" w:rsidR="00400482" w:rsidRDefault="00400482" w:rsidP="00450CBA">
      <w:pPr>
        <w:autoSpaceDE w:val="0"/>
        <w:autoSpaceDN w:val="0"/>
        <w:adjustRightInd w:val="0"/>
        <w:spacing w:after="120" w:line="240" w:lineRule="auto"/>
        <w:jc w:val="both"/>
      </w:pPr>
    </w:p>
    <w:p w14:paraId="1ADBF313" w14:textId="77777777" w:rsidR="00400482" w:rsidRDefault="00400482" w:rsidP="00450CBA">
      <w:pPr>
        <w:autoSpaceDE w:val="0"/>
        <w:autoSpaceDN w:val="0"/>
        <w:adjustRightInd w:val="0"/>
        <w:spacing w:after="120" w:line="240" w:lineRule="auto"/>
        <w:jc w:val="both"/>
      </w:pPr>
    </w:p>
    <w:p w14:paraId="0709263D" w14:textId="77777777" w:rsidR="00400482" w:rsidRDefault="00400482" w:rsidP="00450CBA">
      <w:pPr>
        <w:autoSpaceDE w:val="0"/>
        <w:autoSpaceDN w:val="0"/>
        <w:adjustRightInd w:val="0"/>
        <w:spacing w:after="120" w:line="240" w:lineRule="auto"/>
        <w:jc w:val="both"/>
      </w:pPr>
    </w:p>
    <w:sectPr w:rsidR="004004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3B6D" w14:textId="77777777" w:rsidR="00C154AF" w:rsidRDefault="00C154AF" w:rsidP="00731585">
      <w:pPr>
        <w:spacing w:line="240" w:lineRule="auto"/>
      </w:pPr>
      <w:r>
        <w:separator/>
      </w:r>
    </w:p>
  </w:endnote>
  <w:endnote w:type="continuationSeparator" w:id="0">
    <w:p w14:paraId="058D1846" w14:textId="77777777" w:rsidR="00C154AF" w:rsidRDefault="00C154AF" w:rsidP="00731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250736"/>
      <w:docPartObj>
        <w:docPartGallery w:val="Page Numbers (Bottom of Page)"/>
        <w:docPartUnique/>
      </w:docPartObj>
    </w:sdtPr>
    <w:sdtEndPr/>
    <w:sdtContent>
      <w:p w14:paraId="2FD56B90" w14:textId="77777777" w:rsidR="00731585" w:rsidRDefault="0073158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11">
          <w:rPr>
            <w:noProof/>
          </w:rPr>
          <w:t>1</w:t>
        </w:r>
        <w:r>
          <w:fldChar w:fldCharType="end"/>
        </w:r>
      </w:p>
    </w:sdtContent>
  </w:sdt>
  <w:p w14:paraId="298C4031" w14:textId="77777777" w:rsidR="00731585" w:rsidRDefault="007315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5CEF" w14:textId="77777777" w:rsidR="00C154AF" w:rsidRDefault="00C154AF" w:rsidP="00731585">
      <w:pPr>
        <w:spacing w:line="240" w:lineRule="auto"/>
      </w:pPr>
      <w:r>
        <w:separator/>
      </w:r>
    </w:p>
  </w:footnote>
  <w:footnote w:type="continuationSeparator" w:id="0">
    <w:p w14:paraId="4684E2F2" w14:textId="77777777" w:rsidR="00C154AF" w:rsidRDefault="00C154AF" w:rsidP="00731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C1C"/>
    <w:multiLevelType w:val="hybridMultilevel"/>
    <w:tmpl w:val="09CC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1065"/>
    <w:multiLevelType w:val="multilevel"/>
    <w:tmpl w:val="676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4A9"/>
    <w:multiLevelType w:val="multilevel"/>
    <w:tmpl w:val="A86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258C"/>
    <w:multiLevelType w:val="multilevel"/>
    <w:tmpl w:val="2D68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A0207"/>
    <w:multiLevelType w:val="multilevel"/>
    <w:tmpl w:val="FFB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16AC3"/>
    <w:multiLevelType w:val="multilevel"/>
    <w:tmpl w:val="236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F1171"/>
    <w:multiLevelType w:val="hybridMultilevel"/>
    <w:tmpl w:val="5310043A"/>
    <w:lvl w:ilvl="0" w:tplc="BDE8F8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5BBD"/>
    <w:multiLevelType w:val="multilevel"/>
    <w:tmpl w:val="5486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E2FF4"/>
    <w:multiLevelType w:val="multilevel"/>
    <w:tmpl w:val="A23E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8111F"/>
    <w:multiLevelType w:val="hybridMultilevel"/>
    <w:tmpl w:val="7D6894FC"/>
    <w:lvl w:ilvl="0" w:tplc="160653D4">
      <w:start w:val="1"/>
      <w:numFmt w:val="lowerLetter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D5B57"/>
    <w:multiLevelType w:val="hybridMultilevel"/>
    <w:tmpl w:val="273A6566"/>
    <w:lvl w:ilvl="0" w:tplc="6C22E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C76D2"/>
    <w:multiLevelType w:val="hybridMultilevel"/>
    <w:tmpl w:val="96583538"/>
    <w:lvl w:ilvl="0" w:tplc="015ED7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18B"/>
    <w:multiLevelType w:val="hybridMultilevel"/>
    <w:tmpl w:val="273A6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C7125"/>
    <w:multiLevelType w:val="multilevel"/>
    <w:tmpl w:val="F27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350EB"/>
    <w:multiLevelType w:val="multilevel"/>
    <w:tmpl w:val="FBC8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B5F40"/>
    <w:multiLevelType w:val="multilevel"/>
    <w:tmpl w:val="D17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F20F9"/>
    <w:multiLevelType w:val="hybridMultilevel"/>
    <w:tmpl w:val="4D26FB4C"/>
    <w:lvl w:ilvl="0" w:tplc="B7362ED6">
      <w:start w:val="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130F3"/>
    <w:multiLevelType w:val="hybridMultilevel"/>
    <w:tmpl w:val="2A94C8D6"/>
    <w:lvl w:ilvl="0" w:tplc="57FCB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D47C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E4E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943F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3AE3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D63F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F2E8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C8EA1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E4A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4B3562AD"/>
    <w:multiLevelType w:val="hybridMultilevel"/>
    <w:tmpl w:val="B10C8F48"/>
    <w:lvl w:ilvl="0" w:tplc="5F70B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0B9"/>
    <w:multiLevelType w:val="multilevel"/>
    <w:tmpl w:val="2F98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D7312"/>
    <w:multiLevelType w:val="multilevel"/>
    <w:tmpl w:val="8E8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83DB6"/>
    <w:multiLevelType w:val="hybridMultilevel"/>
    <w:tmpl w:val="354CFCD6"/>
    <w:lvl w:ilvl="0" w:tplc="728280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60B42"/>
    <w:multiLevelType w:val="hybridMultilevel"/>
    <w:tmpl w:val="D6344772"/>
    <w:lvl w:ilvl="0" w:tplc="B45CDB2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82378"/>
    <w:multiLevelType w:val="hybridMultilevel"/>
    <w:tmpl w:val="A9EA1D94"/>
    <w:lvl w:ilvl="0" w:tplc="77A8CF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64981"/>
    <w:multiLevelType w:val="multilevel"/>
    <w:tmpl w:val="1A3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419581">
    <w:abstractNumId w:val="6"/>
  </w:num>
  <w:num w:numId="2" w16cid:durableId="1469399093">
    <w:abstractNumId w:val="11"/>
  </w:num>
  <w:num w:numId="3" w16cid:durableId="1814954608">
    <w:abstractNumId w:val="18"/>
  </w:num>
  <w:num w:numId="4" w16cid:durableId="460077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8108">
    <w:abstractNumId w:val="17"/>
  </w:num>
  <w:num w:numId="6" w16cid:durableId="1079523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4046556">
    <w:abstractNumId w:val="21"/>
  </w:num>
  <w:num w:numId="8" w16cid:durableId="1196578455">
    <w:abstractNumId w:val="8"/>
  </w:num>
  <w:num w:numId="9" w16cid:durableId="1472404275">
    <w:abstractNumId w:val="23"/>
  </w:num>
  <w:num w:numId="10" w16cid:durableId="1287077397">
    <w:abstractNumId w:val="16"/>
  </w:num>
  <w:num w:numId="11" w16cid:durableId="800072564">
    <w:abstractNumId w:val="22"/>
  </w:num>
  <w:num w:numId="12" w16cid:durableId="379089672">
    <w:abstractNumId w:val="10"/>
  </w:num>
  <w:num w:numId="13" w16cid:durableId="844637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969002">
    <w:abstractNumId w:val="12"/>
  </w:num>
  <w:num w:numId="15" w16cid:durableId="1799182765">
    <w:abstractNumId w:val="0"/>
  </w:num>
  <w:num w:numId="16" w16cid:durableId="1473062229">
    <w:abstractNumId w:val="3"/>
  </w:num>
  <w:num w:numId="17" w16cid:durableId="2032219656">
    <w:abstractNumId w:val="1"/>
  </w:num>
  <w:num w:numId="18" w16cid:durableId="841817181">
    <w:abstractNumId w:val="2"/>
  </w:num>
  <w:num w:numId="19" w16cid:durableId="132841868">
    <w:abstractNumId w:val="20"/>
  </w:num>
  <w:num w:numId="20" w16cid:durableId="1582837927">
    <w:abstractNumId w:val="4"/>
  </w:num>
  <w:num w:numId="21" w16cid:durableId="1015575596">
    <w:abstractNumId w:val="15"/>
  </w:num>
  <w:num w:numId="22" w16cid:durableId="1587574493">
    <w:abstractNumId w:val="5"/>
  </w:num>
  <w:num w:numId="23" w16cid:durableId="713895307">
    <w:abstractNumId w:val="7"/>
  </w:num>
  <w:num w:numId="24" w16cid:durableId="240675384">
    <w:abstractNumId w:val="24"/>
  </w:num>
  <w:num w:numId="25" w16cid:durableId="222452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6E"/>
    <w:rsid w:val="00000B29"/>
    <w:rsid w:val="00002668"/>
    <w:rsid w:val="00011097"/>
    <w:rsid w:val="00013706"/>
    <w:rsid w:val="00022394"/>
    <w:rsid w:val="00030EC2"/>
    <w:rsid w:val="00033011"/>
    <w:rsid w:val="00033AD6"/>
    <w:rsid w:val="0003560A"/>
    <w:rsid w:val="00035E63"/>
    <w:rsid w:val="00053123"/>
    <w:rsid w:val="00055A7A"/>
    <w:rsid w:val="00061A41"/>
    <w:rsid w:val="00063CCF"/>
    <w:rsid w:val="000812FF"/>
    <w:rsid w:val="0008292F"/>
    <w:rsid w:val="00083A1F"/>
    <w:rsid w:val="000918F6"/>
    <w:rsid w:val="00094643"/>
    <w:rsid w:val="000A5F72"/>
    <w:rsid w:val="000B1338"/>
    <w:rsid w:val="000B2488"/>
    <w:rsid w:val="000B38EE"/>
    <w:rsid w:val="0010305C"/>
    <w:rsid w:val="00105C85"/>
    <w:rsid w:val="00106865"/>
    <w:rsid w:val="0011190B"/>
    <w:rsid w:val="001162A4"/>
    <w:rsid w:val="001357AB"/>
    <w:rsid w:val="001369F7"/>
    <w:rsid w:val="00136D66"/>
    <w:rsid w:val="001378CD"/>
    <w:rsid w:val="00141456"/>
    <w:rsid w:val="00141EBF"/>
    <w:rsid w:val="00150B2A"/>
    <w:rsid w:val="00167698"/>
    <w:rsid w:val="00171BB8"/>
    <w:rsid w:val="00177722"/>
    <w:rsid w:val="001A01F2"/>
    <w:rsid w:val="001B7FAA"/>
    <w:rsid w:val="001E2697"/>
    <w:rsid w:val="001E3DCD"/>
    <w:rsid w:val="001F75B6"/>
    <w:rsid w:val="00210A99"/>
    <w:rsid w:val="00212055"/>
    <w:rsid w:val="0022238E"/>
    <w:rsid w:val="00262C27"/>
    <w:rsid w:val="002670F4"/>
    <w:rsid w:val="00267AC4"/>
    <w:rsid w:val="0027036D"/>
    <w:rsid w:val="00272815"/>
    <w:rsid w:val="00275DC8"/>
    <w:rsid w:val="00292FF1"/>
    <w:rsid w:val="002B0AA0"/>
    <w:rsid w:val="002B6B58"/>
    <w:rsid w:val="002D12A8"/>
    <w:rsid w:val="002D76E6"/>
    <w:rsid w:val="002E0466"/>
    <w:rsid w:val="00353853"/>
    <w:rsid w:val="003812A6"/>
    <w:rsid w:val="00384687"/>
    <w:rsid w:val="003A5DCD"/>
    <w:rsid w:val="003A63C2"/>
    <w:rsid w:val="003C0367"/>
    <w:rsid w:val="003C6C29"/>
    <w:rsid w:val="003C7182"/>
    <w:rsid w:val="003D567D"/>
    <w:rsid w:val="00400482"/>
    <w:rsid w:val="00401B2E"/>
    <w:rsid w:val="004076A2"/>
    <w:rsid w:val="00416088"/>
    <w:rsid w:val="00420012"/>
    <w:rsid w:val="00421742"/>
    <w:rsid w:val="00430913"/>
    <w:rsid w:val="0044198B"/>
    <w:rsid w:val="00450CBA"/>
    <w:rsid w:val="00452215"/>
    <w:rsid w:val="0045340E"/>
    <w:rsid w:val="004929DD"/>
    <w:rsid w:val="00494901"/>
    <w:rsid w:val="004C24DB"/>
    <w:rsid w:val="004C7379"/>
    <w:rsid w:val="004D2315"/>
    <w:rsid w:val="004E6F6B"/>
    <w:rsid w:val="004F5DD9"/>
    <w:rsid w:val="0052707F"/>
    <w:rsid w:val="00530714"/>
    <w:rsid w:val="00531340"/>
    <w:rsid w:val="00544429"/>
    <w:rsid w:val="00545E35"/>
    <w:rsid w:val="005510AC"/>
    <w:rsid w:val="00557AFD"/>
    <w:rsid w:val="00570346"/>
    <w:rsid w:val="005810E6"/>
    <w:rsid w:val="005958D4"/>
    <w:rsid w:val="005959FB"/>
    <w:rsid w:val="005A32D5"/>
    <w:rsid w:val="005A4621"/>
    <w:rsid w:val="005B740F"/>
    <w:rsid w:val="005D16AE"/>
    <w:rsid w:val="005D7043"/>
    <w:rsid w:val="005E5068"/>
    <w:rsid w:val="005F306B"/>
    <w:rsid w:val="006060AD"/>
    <w:rsid w:val="00612EC2"/>
    <w:rsid w:val="00626ED9"/>
    <w:rsid w:val="00636D12"/>
    <w:rsid w:val="006532E8"/>
    <w:rsid w:val="0065583E"/>
    <w:rsid w:val="0065592A"/>
    <w:rsid w:val="006A088F"/>
    <w:rsid w:val="006A5B61"/>
    <w:rsid w:val="006A6D22"/>
    <w:rsid w:val="006C2052"/>
    <w:rsid w:val="006C42FE"/>
    <w:rsid w:val="006D0F6F"/>
    <w:rsid w:val="006D34FF"/>
    <w:rsid w:val="006F72AC"/>
    <w:rsid w:val="00720E8D"/>
    <w:rsid w:val="007222D6"/>
    <w:rsid w:val="00731585"/>
    <w:rsid w:val="00732D16"/>
    <w:rsid w:val="00735A69"/>
    <w:rsid w:val="007653D5"/>
    <w:rsid w:val="0078531B"/>
    <w:rsid w:val="00790034"/>
    <w:rsid w:val="00794B80"/>
    <w:rsid w:val="007B03C8"/>
    <w:rsid w:val="007B300C"/>
    <w:rsid w:val="007F48D0"/>
    <w:rsid w:val="00814673"/>
    <w:rsid w:val="0083587D"/>
    <w:rsid w:val="0083693C"/>
    <w:rsid w:val="00853743"/>
    <w:rsid w:val="008572A9"/>
    <w:rsid w:val="00865A81"/>
    <w:rsid w:val="00882E65"/>
    <w:rsid w:val="008A7F13"/>
    <w:rsid w:val="008B22B0"/>
    <w:rsid w:val="008B6810"/>
    <w:rsid w:val="008C309C"/>
    <w:rsid w:val="008C402C"/>
    <w:rsid w:val="008C51EE"/>
    <w:rsid w:val="008E1F2C"/>
    <w:rsid w:val="00912068"/>
    <w:rsid w:val="009500E2"/>
    <w:rsid w:val="009B5882"/>
    <w:rsid w:val="009D3C6B"/>
    <w:rsid w:val="009D5F8A"/>
    <w:rsid w:val="009D6D19"/>
    <w:rsid w:val="009E07CA"/>
    <w:rsid w:val="00A0754F"/>
    <w:rsid w:val="00A10F9D"/>
    <w:rsid w:val="00A2435C"/>
    <w:rsid w:val="00A3393F"/>
    <w:rsid w:val="00A933B4"/>
    <w:rsid w:val="00A9531D"/>
    <w:rsid w:val="00A97085"/>
    <w:rsid w:val="00AA5DA0"/>
    <w:rsid w:val="00AB311B"/>
    <w:rsid w:val="00AD5F4A"/>
    <w:rsid w:val="00AE6913"/>
    <w:rsid w:val="00B22256"/>
    <w:rsid w:val="00BA3FD7"/>
    <w:rsid w:val="00BB61F7"/>
    <w:rsid w:val="00BC2601"/>
    <w:rsid w:val="00BF0956"/>
    <w:rsid w:val="00C03B47"/>
    <w:rsid w:val="00C10FFB"/>
    <w:rsid w:val="00C138B0"/>
    <w:rsid w:val="00C154AF"/>
    <w:rsid w:val="00C26FAC"/>
    <w:rsid w:val="00C30388"/>
    <w:rsid w:val="00C40F79"/>
    <w:rsid w:val="00C472FE"/>
    <w:rsid w:val="00C47B7B"/>
    <w:rsid w:val="00C56A63"/>
    <w:rsid w:val="00C577E6"/>
    <w:rsid w:val="00C7476A"/>
    <w:rsid w:val="00C95827"/>
    <w:rsid w:val="00CD660B"/>
    <w:rsid w:val="00D01CEA"/>
    <w:rsid w:val="00D05C32"/>
    <w:rsid w:val="00D0744D"/>
    <w:rsid w:val="00D13839"/>
    <w:rsid w:val="00D25BD5"/>
    <w:rsid w:val="00D30E8B"/>
    <w:rsid w:val="00D322D1"/>
    <w:rsid w:val="00D41169"/>
    <w:rsid w:val="00D53801"/>
    <w:rsid w:val="00D73990"/>
    <w:rsid w:val="00D76E5B"/>
    <w:rsid w:val="00D8278B"/>
    <w:rsid w:val="00D84EDC"/>
    <w:rsid w:val="00D93284"/>
    <w:rsid w:val="00D93D98"/>
    <w:rsid w:val="00DC364A"/>
    <w:rsid w:val="00DC5A57"/>
    <w:rsid w:val="00DD7F4C"/>
    <w:rsid w:val="00DE0A6E"/>
    <w:rsid w:val="00DE2FEB"/>
    <w:rsid w:val="00DF4AB7"/>
    <w:rsid w:val="00E0722D"/>
    <w:rsid w:val="00E11333"/>
    <w:rsid w:val="00E14D7A"/>
    <w:rsid w:val="00E16D0D"/>
    <w:rsid w:val="00E17B3E"/>
    <w:rsid w:val="00E26365"/>
    <w:rsid w:val="00E3191F"/>
    <w:rsid w:val="00E368AC"/>
    <w:rsid w:val="00E42E54"/>
    <w:rsid w:val="00E5036B"/>
    <w:rsid w:val="00E67F83"/>
    <w:rsid w:val="00EA0371"/>
    <w:rsid w:val="00EB1356"/>
    <w:rsid w:val="00EC07E3"/>
    <w:rsid w:val="00EC2AB1"/>
    <w:rsid w:val="00EC4EA8"/>
    <w:rsid w:val="00EC60BF"/>
    <w:rsid w:val="00ED28DD"/>
    <w:rsid w:val="00ED32AD"/>
    <w:rsid w:val="00EF0229"/>
    <w:rsid w:val="00F01D45"/>
    <w:rsid w:val="00F14003"/>
    <w:rsid w:val="00F258BB"/>
    <w:rsid w:val="00F30384"/>
    <w:rsid w:val="00F41E25"/>
    <w:rsid w:val="00F614E2"/>
    <w:rsid w:val="00F67FD1"/>
    <w:rsid w:val="00F86D7C"/>
    <w:rsid w:val="00F945D9"/>
    <w:rsid w:val="00FA7095"/>
    <w:rsid w:val="00FB4A4E"/>
    <w:rsid w:val="00FB5976"/>
    <w:rsid w:val="00FB7063"/>
    <w:rsid w:val="00FC3518"/>
    <w:rsid w:val="00FC63E7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71B3"/>
  <w15:chartTrackingRefBased/>
  <w15:docId w15:val="{5D8671FF-1ABD-450C-B845-19240A87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0A6E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DE0A6E"/>
    <w:rPr>
      <w:color w:val="0000FF"/>
      <w:u w:val="single"/>
    </w:rPr>
  </w:style>
  <w:style w:type="paragraph" w:styleId="Glava">
    <w:name w:val="header"/>
    <w:basedOn w:val="Navaden"/>
    <w:link w:val="GlavaZnak"/>
    <w:rsid w:val="00A9708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97085"/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9D5F8A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3158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1585"/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A243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2435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2435C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43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435C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43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35C"/>
    <w:rPr>
      <w:rFonts w:ascii="Segoe UI" w:eastAsia="Times New Roman" w:hAnsi="Segoe UI" w:cs="Segoe UI"/>
      <w:sz w:val="18"/>
      <w:szCs w:val="18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qFormat/>
    <w:rsid w:val="00384687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qFormat/>
    <w:rsid w:val="0038468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qFormat/>
    <w:rsid w:val="00384687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384687"/>
    <w:pPr>
      <w:spacing w:before="60" w:after="160" w:line="240" w:lineRule="exact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rsid w:val="009B5882"/>
    <w:rPr>
      <w:rFonts w:ascii="Arial" w:eastAsia="Times New Roman" w:hAnsi="Arial" w:cs="Times New Roman"/>
      <w:sz w:val="20"/>
      <w:szCs w:val="24"/>
    </w:rPr>
  </w:style>
  <w:style w:type="paragraph" w:styleId="Telobesedila">
    <w:name w:val="Body Text"/>
    <w:basedOn w:val="Navaden"/>
    <w:link w:val="TelobesedilaZnak"/>
    <w:rsid w:val="00035E63"/>
    <w:pPr>
      <w:widowControl w:val="0"/>
      <w:spacing w:after="120" w:line="240" w:lineRule="auto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35E63"/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F306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5F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ropskasredstva.si/app/uploads/2023/03/Navodila_za_komuniciranje_EKP_2021-27_Podpisano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4FF07-CCEA-4C3E-9084-236FE1DE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8</cp:revision>
  <dcterms:created xsi:type="dcterms:W3CDTF">2026-05-28T09:10:00Z</dcterms:created>
  <dcterms:modified xsi:type="dcterms:W3CDTF">2026-07-09T11:34:00Z</dcterms:modified>
</cp:coreProperties>
</file>