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EBF6" w14:textId="77777777" w:rsidR="00672D8F" w:rsidRPr="00672D8F" w:rsidRDefault="00672D8F" w:rsidP="00672D8F">
      <w:pPr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0"/>
          <w:kern w:val="0"/>
          <w:sz w:val="20"/>
          <w:szCs w:val="20"/>
          <w:lang w:val="en-GB" w:eastAsia="sl-SI"/>
          <w14:ligatures w14:val="none"/>
        </w:rPr>
      </w:pPr>
    </w:p>
    <w:p w14:paraId="4B482FAE" w14:textId="77777777" w:rsidR="00672D8F" w:rsidRPr="00672D8F" w:rsidRDefault="00672D8F" w:rsidP="00672D8F">
      <w:pPr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0"/>
          <w:kern w:val="0"/>
          <w:sz w:val="22"/>
          <w:szCs w:val="22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/>
          <w:bCs/>
          <w:color w:val="000000"/>
          <w:spacing w:val="20"/>
          <w:kern w:val="0"/>
          <w:sz w:val="22"/>
          <w:szCs w:val="22"/>
          <w:lang w:val="en-GB" w:eastAsia="sl-SI"/>
          <w14:ligatures w14:val="none"/>
        </w:rPr>
        <w:t>PROTOCOL</w:t>
      </w:r>
    </w:p>
    <w:p w14:paraId="2B5A14F5" w14:textId="037514A1" w:rsidR="00672D8F" w:rsidRPr="00672D8F" w:rsidRDefault="00672D8F" w:rsidP="00672D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sl-SI"/>
          <w14:ligatures w14:val="none"/>
        </w:rPr>
        <w:t>of the 18</w:t>
      </w:r>
      <w:r w:rsidRPr="00672D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val="en-GB" w:eastAsia="sl-SI"/>
          <w14:ligatures w14:val="none"/>
        </w:rPr>
        <w:t>th</w:t>
      </w:r>
      <w:r w:rsidRPr="00672D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sl-SI"/>
          <w14:ligatures w14:val="none"/>
        </w:rPr>
        <w:t xml:space="preserve"> Meeting of the Joint Committee for Scientific and Technological Co</w:t>
      </w:r>
      <w:r w:rsidR="0025668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sl-SI"/>
          <w14:ligatures w14:val="none"/>
        </w:rPr>
        <w:t>o</w:t>
      </w:r>
      <w:r w:rsidRPr="00672D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 w:eastAsia="sl-SI"/>
          <w14:ligatures w14:val="none"/>
        </w:rPr>
        <w:t xml:space="preserve">peration between Hungary and the Republic of Slovenia </w:t>
      </w:r>
    </w:p>
    <w:p w14:paraId="39E2C050" w14:textId="77777777" w:rsidR="00672D8F" w:rsidRPr="00672D8F" w:rsidRDefault="00672D8F" w:rsidP="00672D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sl-SI"/>
          <w14:ligatures w14:val="none"/>
        </w:rPr>
      </w:pPr>
    </w:p>
    <w:p w14:paraId="4AF89793" w14:textId="77777777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4CF2EBAA" w14:textId="5E3CFE2C" w:rsidR="00672D8F" w:rsidRPr="00672D8F" w:rsidRDefault="00672D8F" w:rsidP="00B70B1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The Joint Committee, established in accordance with Article 9 of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the Agreement between the Government of Hungary and the Government of the Republic of Slovenia on Scientific and Technological Cooperation, signed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in Budapest on the 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28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April 1994 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(hereinafter: Joint Committee)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, held its eighteenth session on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26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November 2025, </w:t>
      </w:r>
      <w:r w:rsidR="00ED6F6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to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implement the above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-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mentioned 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greement. The meeting was organised via </w:t>
      </w:r>
      <w:r w:rsidR="001D4EAC"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videoconference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.</w:t>
      </w:r>
      <w:r w:rsidR="00B70B1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The list of members of the two delegations is included in </w:t>
      </w:r>
      <w:r w:rsidRPr="00672D8F">
        <w:rPr>
          <w:rFonts w:ascii="Arial" w:eastAsia="Times New Roman" w:hAnsi="Arial" w:cs="Arial"/>
          <w:kern w:val="0"/>
          <w:sz w:val="20"/>
          <w:szCs w:val="20"/>
          <w:u w:val="single"/>
          <w:lang w:val="en-GB" w:eastAsia="sl-SI"/>
          <w14:ligatures w14:val="none"/>
        </w:rPr>
        <w:t>Annex I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68663B72" w14:textId="77777777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503799A" w14:textId="2F8CE3B6" w:rsidR="00672D8F" w:rsidRPr="00D431D1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Slovenian side received 20 (twenty) 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applications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while the Hungarian side received 18 (eighteen) 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applications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. </w:t>
      </w:r>
      <w:r w:rsidR="00ED6F6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4 (f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our</w:t>
      </w:r>
      <w:r w:rsidR="00ED6F6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)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applications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were submitted only to the Slovenian side and </w:t>
      </w:r>
      <w:r w:rsidR="00ED6F6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2 (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two</w:t>
      </w:r>
      <w:r w:rsidR="00ED6F6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)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proposals were received only by the Hungarian side</w:t>
      </w:r>
      <w:r w:rsidRPr="00672D8F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</w:t>
      </w:r>
      <w:r w:rsidR="00D431D1" w:rsidRPr="00D431D1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sl-SI"/>
          <w14:ligatures w14:val="none"/>
        </w:rPr>
        <w:t xml:space="preserve">16 </w:t>
      </w:r>
      <w:r w:rsidR="00D431D1"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(s</w:t>
      </w:r>
      <w:r w:rsidR="00256686"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ixteen</w:t>
      </w:r>
      <w:r w:rsidR="00D431D1"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)</w:t>
      </w:r>
      <w:r w:rsidR="008C0F25"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matching </w:t>
      </w:r>
      <w:r w:rsidR="00946CAF"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applications</w:t>
      </w:r>
      <w:r w:rsidRPr="00D431D1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were thus considered for co-funding. </w:t>
      </w:r>
    </w:p>
    <w:p w14:paraId="615CE614" w14:textId="77777777" w:rsidR="00672D8F" w:rsidRPr="00672D8F" w:rsidRDefault="00672D8F" w:rsidP="00672D8F">
      <w:pPr>
        <w:widowControl w:val="0"/>
        <w:tabs>
          <w:tab w:val="left" w:pos="-720"/>
        </w:tabs>
        <w:suppressAutoHyphens/>
        <w:spacing w:after="0" w:line="240" w:lineRule="auto"/>
        <w:ind w:right="-57"/>
        <w:jc w:val="both"/>
        <w:rPr>
          <w:rFonts w:ascii="Arial" w:eastAsia="Times New Roman" w:hAnsi="Arial" w:cs="Arial"/>
          <w:spacing w:val="-2"/>
          <w:kern w:val="0"/>
          <w:sz w:val="20"/>
          <w:szCs w:val="20"/>
          <w:highlight w:val="yellow"/>
          <w:lang w:val="en-GB" w:eastAsia="sl-SI"/>
          <w14:ligatures w14:val="none"/>
        </w:rPr>
      </w:pPr>
    </w:p>
    <w:p w14:paraId="43F38500" w14:textId="695BED9F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Based on the results of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both national evaluations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,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the Joint Committee came to an agreement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,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that </w:t>
      </w:r>
      <w:r w:rsid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10 </w:t>
      </w:r>
      <w:r w:rsidRPr="003560EA">
        <w:rPr>
          <w:rFonts w:ascii="Arial" w:eastAsia="Times New Roman" w:hAnsi="Arial" w:cs="Arial"/>
          <w:spacing w:val="-2"/>
          <w:kern w:val="0"/>
          <w:sz w:val="20"/>
          <w:szCs w:val="20"/>
          <w:lang w:val="en-GB" w:eastAsia="sl-SI"/>
          <w14:ligatures w14:val="none"/>
        </w:rPr>
        <w:t>projects</w:t>
      </w:r>
      <w:r w:rsidRP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listed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in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u w:val="single"/>
          <w:lang w:val="en-GB" w:eastAsia="sl-SI"/>
          <w14:ligatures w14:val="none"/>
        </w:rPr>
        <w:t>Annex II</w:t>
      </w:r>
      <w:r w:rsidR="001D4EAC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would be jointly funded. 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projects will be funded </w:t>
      </w:r>
      <w:r w:rsidR="00D9338C"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from </w:t>
      </w:r>
      <w:r w:rsidR="00D9338C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1 </w:t>
      </w:r>
      <w:r w:rsidR="00D9338C"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January 2026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to </w:t>
      </w:r>
      <w:r w:rsidR="00256686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31 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December 2027.</w:t>
      </w:r>
    </w:p>
    <w:p w14:paraId="704234E0" w14:textId="77777777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6F37A73" w14:textId="4F52201C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approved projects 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will receive a maximum of</w:t>
      </w:r>
      <w:r w:rsidR="003560EA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7.000,00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="00256686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e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uros from the Slovenian side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per project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for the duration of 2026–2027.</w:t>
      </w:r>
    </w:p>
    <w:p w14:paraId="561704F8" w14:textId="1214C494" w:rsidR="00672D8F" w:rsidRPr="00672D8F" w:rsidRDefault="00672D8F" w:rsidP="00672D8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approved projects will receive 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a maximum of </w:t>
      </w:r>
      <w:r w:rsidR="003560EA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3.000.000,00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Hungarian </w:t>
      </w:r>
      <w:r w:rsidR="00256686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f</w:t>
      </w:r>
      <w:r w:rsidRPr="00672D8F">
        <w:rPr>
          <w:rFonts w:ascii="Arial" w:eastAsia="Times New Roman" w:hAnsi="Arial" w:cs="Arial"/>
          <w:b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orint from the Hungarian side per project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for the duration of 2026–2027.</w:t>
      </w:r>
    </w:p>
    <w:p w14:paraId="0CB116C9" w14:textId="77777777" w:rsidR="001D4EAC" w:rsidRPr="00672D8F" w:rsidRDefault="001D4EAC" w:rsidP="00672D8F">
      <w:pPr>
        <w:spacing w:after="0" w:line="20" w:lineRule="atLeast"/>
        <w:ind w:right="-57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val="en-GB" w:eastAsia="sl-SI"/>
          <w14:ligatures w14:val="none"/>
        </w:rPr>
      </w:pPr>
    </w:p>
    <w:p w14:paraId="609BB645" w14:textId="22FE8D6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Joint Committee agreed to publish the next call for proposals no later </w:t>
      </w:r>
      <w:r w:rsidRP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than spring 2027 with the deadline for submission of project proposals no later than summer 2027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. The selection of projects will be made by the Joint Committee in the autumn of 2027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, when the 19</w:t>
      </w:r>
      <w:r w:rsidR="00946CAF" w:rsidRP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vertAlign w:val="superscript"/>
          <w:lang w:val="en-GB" w:eastAsia="sl-SI"/>
          <w14:ligatures w14:val="none"/>
        </w:rPr>
        <w:t>th</w:t>
      </w:r>
      <w:r w:rsidR="00946CA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="00946CAF"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Meeting of the Joint Committee on Scientific and Technological Cooperation will be held in Hungary or via </w:t>
      </w:r>
      <w:r w:rsidR="00D431D1"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videoconference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. </w:t>
      </w:r>
      <w:r w:rsidRP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projects approved by the Joint Committee will start </w:t>
      </w:r>
      <w:r w:rsidR="00256686" w:rsidRP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at</w:t>
      </w:r>
      <w:r w:rsidRPr="003560EA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the beginning of 2028.</w:t>
      </w:r>
      <w:r w:rsidR="001D4EAC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The priority fields of cooperation will be agreed by the parties through correspondence and will be based on the national priorities in the field of science and technology.</w:t>
      </w:r>
      <w:r w:rsidR="001D4EAC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The parties agreed to encourage the cooperation of young scientists especially at postdoctoral level.</w:t>
      </w:r>
    </w:p>
    <w:p w14:paraId="57D01AD1" w14:textId="77777777" w:rsidR="00946CAF" w:rsidRPr="00672D8F" w:rsidRDefault="00946CA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2D5AA5F" w14:textId="5E3C793E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stipulations of this document shall 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enter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into force upon its signing and shall remain in force until the signing of the Protocol of the 19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vertAlign w:val="superscript"/>
          <w:lang w:val="en-GB" w:eastAsia="sl-SI"/>
          <w14:ligatures w14:val="none"/>
        </w:rPr>
        <w:t>th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Meeting of the Joint Committee.  </w:t>
      </w:r>
    </w:p>
    <w:p w14:paraId="6D91901A" w14:textId="77777777" w:rsidR="001D4EAC" w:rsidRDefault="001D4EAC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0289C3D" w14:textId="446A58AF" w:rsidR="00B70B16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Signed in Ljubljana and Budapest, in two copies in </w:t>
      </w:r>
      <w:r w:rsidR="00256686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the </w:t>
      </w: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English language.</w:t>
      </w:r>
    </w:p>
    <w:p w14:paraId="3A9ACB96" w14:textId="77777777" w:rsidR="00946CAF" w:rsidRPr="00672D8F" w:rsidRDefault="00946CA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C1FD9F0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672D8F" w:rsidRPr="00672D8F" w14:paraId="23B400AE" w14:textId="77777777" w:rsidTr="00606806">
        <w:tc>
          <w:tcPr>
            <w:tcW w:w="4605" w:type="dxa"/>
          </w:tcPr>
          <w:p w14:paraId="4CF8A93F" w14:textId="77777777" w:rsidR="00672D8F" w:rsidRPr="00672D8F" w:rsidRDefault="00672D8F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0B84D848" w14:textId="1A8371ED" w:rsidR="00672D8F" w:rsidRPr="00672D8F" w:rsidRDefault="00672D8F" w:rsidP="00D431D1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For the Hungarian side:</w:t>
            </w:r>
          </w:p>
        </w:tc>
        <w:tc>
          <w:tcPr>
            <w:tcW w:w="4605" w:type="dxa"/>
            <w:shd w:val="clear" w:color="auto" w:fill="auto"/>
          </w:tcPr>
          <w:p w14:paraId="026A0A77" w14:textId="77777777" w:rsidR="00672D8F" w:rsidRPr="00672D8F" w:rsidRDefault="00672D8F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59FF4FA3" w14:textId="77777777" w:rsidR="00672D8F" w:rsidRDefault="00672D8F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For the Slovenian side:</w:t>
            </w:r>
          </w:p>
          <w:p w14:paraId="1719E634" w14:textId="77777777" w:rsidR="00B70B16" w:rsidRDefault="00B70B16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576A2F12" w14:textId="77777777" w:rsidR="00B70B16" w:rsidRDefault="00B70B16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39203592" w14:textId="77777777" w:rsidR="00B70B16" w:rsidRPr="00672D8F" w:rsidRDefault="00B70B16" w:rsidP="003560EA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</w:tc>
      </w:tr>
      <w:tr w:rsidR="00672D8F" w:rsidRPr="00672D8F" w14:paraId="5D70F867" w14:textId="77777777" w:rsidTr="00606806">
        <w:tc>
          <w:tcPr>
            <w:tcW w:w="4605" w:type="dxa"/>
          </w:tcPr>
          <w:p w14:paraId="5886A7CB" w14:textId="77777777" w:rsidR="00B70B16" w:rsidRPr="008C0F25" w:rsidRDefault="00B70B16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4B8AC723" w14:textId="79A10C27" w:rsidR="00672D8F" w:rsidRPr="008C0F25" w:rsidRDefault="008C0F25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8C0F25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dr. Borbála Schenk</w:t>
            </w:r>
          </w:p>
        </w:tc>
        <w:tc>
          <w:tcPr>
            <w:tcW w:w="4605" w:type="dxa"/>
            <w:shd w:val="clear" w:color="auto" w:fill="auto"/>
          </w:tcPr>
          <w:p w14:paraId="6DACB32A" w14:textId="77777777" w:rsidR="00B70B16" w:rsidRDefault="00B70B16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26065ED6" w14:textId="40E00856" w:rsidR="00672D8F" w:rsidRPr="00672D8F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Ms. Tina Vuga </w:t>
            </w:r>
          </w:p>
        </w:tc>
      </w:tr>
      <w:tr w:rsidR="00672D8F" w:rsidRPr="00672D8F" w14:paraId="0A14358C" w14:textId="77777777" w:rsidTr="00606806">
        <w:tc>
          <w:tcPr>
            <w:tcW w:w="4605" w:type="dxa"/>
          </w:tcPr>
          <w:p w14:paraId="51F67E41" w14:textId="77777777" w:rsidR="00672D8F" w:rsidRPr="008C0F25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78566099" w14:textId="2C95963D" w:rsidR="00672D8F" w:rsidRPr="008C0F25" w:rsidRDefault="00672D8F" w:rsidP="00672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8C0F25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Head, Department for International </w:t>
            </w:r>
            <w:r w:rsidR="008C0F25" w:rsidRPr="008C0F25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Cooperation</w:t>
            </w:r>
          </w:p>
          <w:p w14:paraId="24C4B762" w14:textId="77777777" w:rsidR="00672D8F" w:rsidRPr="008C0F25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8C0F25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National Research, Development and Innovation Office</w:t>
            </w:r>
          </w:p>
          <w:p w14:paraId="29BBF05D" w14:textId="77777777" w:rsidR="00672D8F" w:rsidRPr="008C0F25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2A00D762" w14:textId="77777777" w:rsidR="00672D8F" w:rsidRPr="008C0F25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8C0F25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Budapest,</w:t>
            </w:r>
          </w:p>
        </w:tc>
        <w:tc>
          <w:tcPr>
            <w:tcW w:w="4605" w:type="dxa"/>
            <w:shd w:val="clear" w:color="auto" w:fill="auto"/>
          </w:tcPr>
          <w:p w14:paraId="7D539BE5" w14:textId="77777777" w:rsidR="00672D8F" w:rsidRPr="00672D8F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0B90A378" w14:textId="77777777" w:rsidR="00672D8F" w:rsidRPr="00672D8F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Head, EU and International Cooperation Office,</w:t>
            </w:r>
          </w:p>
          <w:p w14:paraId="46DBEF10" w14:textId="77777777" w:rsidR="00672D8F" w:rsidRPr="00672D8F" w:rsidRDefault="00672D8F" w:rsidP="00672D8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Ministry of Higher Education, Science and Innovation</w:t>
            </w:r>
          </w:p>
          <w:p w14:paraId="7D8E6C88" w14:textId="77777777" w:rsidR="00946CAF" w:rsidRDefault="00946CAF" w:rsidP="00946CA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08D2625D" w14:textId="241966EE" w:rsidR="00672D8F" w:rsidRPr="00672D8F" w:rsidRDefault="00672D8F" w:rsidP="00946CAF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72D8F">
              <w:rPr>
                <w:rFonts w:ascii="Arial" w:eastAsia="Times New Roman" w:hAnsi="Arial" w:cs="Arial"/>
                <w:color w:val="000000"/>
                <w:spacing w:val="-2"/>
                <w:kern w:val="0"/>
                <w:sz w:val="20"/>
                <w:szCs w:val="20"/>
                <w:lang w:val="en-GB" w:eastAsia="sl-SI"/>
                <w14:ligatures w14:val="none"/>
              </w:rPr>
              <w:t>Ljubljana,</w:t>
            </w:r>
          </w:p>
        </w:tc>
      </w:tr>
    </w:tbl>
    <w:p w14:paraId="1583E717" w14:textId="77777777" w:rsidR="001D4EAC" w:rsidRDefault="001D4EAC" w:rsidP="00946CA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6A69B800" w14:textId="77777777" w:rsidR="00B70B16" w:rsidRDefault="00B70B16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E73625B" w14:textId="77777777" w:rsidR="00B70B16" w:rsidRDefault="00B70B16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6849A1C" w14:textId="77777777" w:rsidR="00B70B16" w:rsidRDefault="00B70B16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FF2A07E" w14:textId="77777777" w:rsidR="00B70B16" w:rsidRDefault="00B70B16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B80E798" w14:textId="77777777" w:rsidR="00B70B16" w:rsidRDefault="00B70B16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4C0923E1" w14:textId="6A03B698" w:rsidR="00672D8F" w:rsidRPr="00672D8F" w:rsidRDefault="00672D8F" w:rsidP="00946CA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lastRenderedPageBreak/>
        <w:t>ANNEX I</w:t>
      </w:r>
    </w:p>
    <w:p w14:paraId="15B24DD3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4605E62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011C16D" w14:textId="2DE23F8D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List of</w:t>
      </w:r>
      <w:r w:rsidR="00B70B16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the members of the delegations</w:t>
      </w:r>
      <w:r w:rsidRPr="00672D8F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:</w:t>
      </w:r>
    </w:p>
    <w:p w14:paraId="343634C3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E92DF3B" w14:textId="77777777" w:rsid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Slovenian delegation:</w:t>
      </w:r>
    </w:p>
    <w:p w14:paraId="180B765C" w14:textId="77777777" w:rsidR="0033483C" w:rsidRPr="00672D8F" w:rsidRDefault="0033483C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38A8B5E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0DE95C7" w14:textId="77777777" w:rsidR="00B70B16" w:rsidRPr="00672D8F" w:rsidRDefault="00B70B16" w:rsidP="00B70B16">
      <w:pPr>
        <w:spacing w:after="0" w:line="240" w:lineRule="auto"/>
        <w:ind w:left="3686" w:hanging="3686"/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Ms</w:t>
      </w:r>
      <w:r w:rsidRPr="00B70B16"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 Tina VUGA                                         </w:t>
      </w:r>
      <w:r w:rsidRPr="00672D8F"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  <w:t>Head, EU and International Cooperation Office, Ministry of Higher Education, Science and Innovation</w:t>
      </w:r>
    </w:p>
    <w:p w14:paraId="6A7F9FE4" w14:textId="77777777" w:rsidR="00B70B16" w:rsidRPr="00B70B16" w:rsidRDefault="00B70B16" w:rsidP="00B70B16">
      <w:pPr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D25D60E" w14:textId="77777777" w:rsidR="00B70B16" w:rsidRPr="00B70B16" w:rsidRDefault="00B70B16" w:rsidP="00B70B16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01ECE14" w14:textId="2F2A0981" w:rsidR="00B70B16" w:rsidRPr="00672D8F" w:rsidRDefault="00B70B16" w:rsidP="00B70B16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</w:pPr>
      <w:r w:rsidRPr="00B70B16"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mag Peter VOLASKO</w:t>
      </w:r>
      <w:r w:rsidRPr="00B70B16">
        <w:rPr>
          <w:rFonts w:ascii="Arial" w:eastAsia="Arial" w:hAnsi="Arial" w:cs="Arial"/>
          <w:kern w:val="0"/>
          <w:sz w:val="20"/>
          <w:szCs w:val="20"/>
          <w:lang w:eastAsia="sl-SI"/>
          <w14:ligatures w14:val="none"/>
        </w:rPr>
        <w:tab/>
      </w:r>
      <w:proofErr w:type="spellStart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Secretary</w:t>
      </w:r>
      <w:proofErr w:type="spellEnd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, Science</w:t>
      </w:r>
      <w:r w:rsidRPr="00B70B16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Directorate</w:t>
      </w:r>
      <w:proofErr w:type="spellEnd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, </w:t>
      </w:r>
      <w:r w:rsidRPr="00672D8F">
        <w:rPr>
          <w:rFonts w:ascii="Arial" w:eastAsia="Arial" w:hAnsi="Arial" w:cs="Arial"/>
          <w:i/>
          <w:kern w:val="0"/>
          <w:sz w:val="20"/>
          <w:szCs w:val="20"/>
          <w:lang w:val="en-GB" w:eastAsia="sl-SI"/>
          <w14:ligatures w14:val="none"/>
        </w:rPr>
        <w:t>Ministry of Higher Education, Science and Innovation</w:t>
      </w:r>
    </w:p>
    <w:p w14:paraId="1B14E0F3" w14:textId="4EF44878" w:rsidR="00B70B16" w:rsidRPr="00B70B16" w:rsidRDefault="00B70B16" w:rsidP="00B70B16">
      <w:pPr>
        <w:spacing w:after="0" w:line="240" w:lineRule="auto"/>
        <w:jc w:val="both"/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0B068506" w14:textId="77777777" w:rsidR="00B70B16" w:rsidRPr="00B70B16" w:rsidRDefault="00B70B16" w:rsidP="00B70B16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61FA560" w14:textId="77777777" w:rsidR="00B70B16" w:rsidRPr="00672D8F" w:rsidRDefault="00B70B16" w:rsidP="00B70B16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kern w:val="0"/>
          <w:sz w:val="20"/>
          <w:szCs w:val="20"/>
          <w:lang w:val="en-GB" w:eastAsia="sl-SI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Ms</w:t>
      </w:r>
      <w:r w:rsidRPr="00B70B16"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 Petra KODRA</w:t>
      </w:r>
      <w:r w:rsidRPr="00B70B16">
        <w:rPr>
          <w:rFonts w:ascii="Arial" w:eastAsia="Arial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B70B16">
        <w:rPr>
          <w:rFonts w:ascii="Arial" w:eastAsia="Arial" w:hAnsi="Arial" w:cs="Arial"/>
          <w:kern w:val="0"/>
          <w:sz w:val="20"/>
          <w:szCs w:val="20"/>
          <w:lang w:eastAsia="sl-SI"/>
          <w14:ligatures w14:val="none"/>
        </w:rPr>
        <w:tab/>
      </w:r>
      <w:proofErr w:type="spellStart"/>
      <w:r>
        <w:rPr>
          <w:rFonts w:ascii="Arial" w:eastAsia="Arial" w:hAnsi="Arial" w:cs="Arial"/>
          <w:i/>
          <w:iCs/>
          <w:kern w:val="0"/>
          <w:sz w:val="20"/>
          <w:szCs w:val="20"/>
          <w:lang w:eastAsia="sl-SI"/>
          <w14:ligatures w14:val="none"/>
        </w:rPr>
        <w:t>Undersecretary</w:t>
      </w:r>
      <w:proofErr w:type="spellEnd"/>
      <w:r>
        <w:rPr>
          <w:rFonts w:ascii="Arial" w:eastAsia="Arial" w:hAnsi="Arial" w:cs="Arial"/>
          <w:i/>
          <w:iCs/>
          <w:kern w:val="0"/>
          <w:sz w:val="20"/>
          <w:szCs w:val="20"/>
          <w:lang w:eastAsia="sl-SI"/>
          <w14:ligatures w14:val="none"/>
        </w:rPr>
        <w:t>,</w:t>
      </w:r>
      <w:r w:rsidRPr="00B70B16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r w:rsidRPr="00672D8F">
        <w:rPr>
          <w:rFonts w:ascii="Arial" w:eastAsia="Arial" w:hAnsi="Arial" w:cs="Arial"/>
          <w:i/>
          <w:kern w:val="0"/>
          <w:sz w:val="20"/>
          <w:szCs w:val="20"/>
          <w:lang w:val="en-GB" w:eastAsia="sl-SI"/>
          <w14:ligatures w14:val="none"/>
        </w:rPr>
        <w:t>EU and International Cooperation Office, Ministry of Higher Education, Science and Innovation</w:t>
      </w:r>
    </w:p>
    <w:p w14:paraId="5FC7CAEE" w14:textId="171846F8" w:rsidR="00B70B16" w:rsidRDefault="00B70B16" w:rsidP="00B70B16">
      <w:pPr>
        <w:spacing w:after="0" w:line="240" w:lineRule="auto"/>
        <w:ind w:left="3686" w:hanging="3686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83FFF07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A277860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741C3A2" w14:textId="77777777" w:rsid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8C0F25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>Hungarian delegation:</w:t>
      </w:r>
    </w:p>
    <w:p w14:paraId="467BB6E3" w14:textId="77777777" w:rsidR="0033483C" w:rsidRPr="00672D8F" w:rsidRDefault="0033483C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0FADFA3" w14:textId="77777777" w:rsid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F6D895A" w14:textId="413900B0" w:rsidR="008C0F25" w:rsidRPr="008C0F25" w:rsidRDefault="008C0F25" w:rsidP="008C0F25">
      <w:pPr>
        <w:spacing w:after="0" w:line="240" w:lineRule="auto"/>
        <w:ind w:left="3686" w:hanging="3686"/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dr. </w:t>
      </w:r>
      <w:proofErr w:type="spellStart"/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Borbála</w:t>
      </w:r>
      <w:proofErr w:type="spellEnd"/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Schenk</w:t>
      </w:r>
      <w:proofErr w:type="spellEnd"/>
      <w:r w:rsidRPr="00B70B16"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                                  </w:t>
      </w:r>
      <w:proofErr w:type="spellStart"/>
      <w:r w:rsidRPr="0033483C">
        <w:rPr>
          <w:rFonts w:ascii="Arial" w:eastAsia="Arial" w:hAnsi="Arial" w:cs="Arial"/>
          <w:bCs/>
          <w:i/>
          <w:iCs/>
          <w:kern w:val="0"/>
          <w:sz w:val="20"/>
          <w:szCs w:val="20"/>
          <w:lang w:eastAsia="sl-SI"/>
          <w14:ligatures w14:val="none"/>
        </w:rPr>
        <w:t>Head</w:t>
      </w:r>
      <w:proofErr w:type="spellEnd"/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, </w:t>
      </w:r>
      <w:r w:rsidRPr="008C0F25"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  <w:t>Department for International Cooperation</w:t>
      </w:r>
    </w:p>
    <w:p w14:paraId="1366A890" w14:textId="083B26A1" w:rsidR="008C0F25" w:rsidRPr="00672D8F" w:rsidRDefault="008C0F25" w:rsidP="008C0F25">
      <w:pPr>
        <w:spacing w:after="0" w:line="240" w:lineRule="auto"/>
        <w:ind w:left="3686"/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</w:pPr>
      <w:r w:rsidRPr="008C0F25">
        <w:rPr>
          <w:rFonts w:ascii="Arial" w:eastAsia="Arial" w:hAnsi="Arial" w:cs="Arial"/>
          <w:bCs/>
          <w:i/>
          <w:iCs/>
          <w:kern w:val="0"/>
          <w:sz w:val="20"/>
          <w:szCs w:val="20"/>
          <w:lang w:val="en-GB" w:eastAsia="sl-SI"/>
          <w14:ligatures w14:val="none"/>
        </w:rPr>
        <w:t>National Research, Development and Innovation Office</w:t>
      </w:r>
    </w:p>
    <w:p w14:paraId="645D460C" w14:textId="77777777" w:rsidR="008C0F25" w:rsidRPr="00B70B16" w:rsidRDefault="008C0F25" w:rsidP="008C0F25">
      <w:pPr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9551ADD" w14:textId="77777777" w:rsidR="008C0F25" w:rsidRPr="00B70B16" w:rsidRDefault="008C0F25" w:rsidP="008C0F25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0F48EB1" w14:textId="52F1FAE8" w:rsidR="008C0F25" w:rsidRPr="00672D8F" w:rsidRDefault="008C0F25" w:rsidP="008C0F25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 xml:space="preserve">Ms Kitti </w:t>
      </w:r>
      <w:proofErr w:type="spellStart"/>
      <w:r>
        <w:rPr>
          <w:rFonts w:ascii="Arial" w:eastAsia="Arial" w:hAnsi="Arial" w:cs="Arial"/>
          <w:b/>
          <w:kern w:val="0"/>
          <w:sz w:val="20"/>
          <w:szCs w:val="20"/>
          <w:lang w:eastAsia="sl-SI"/>
          <w14:ligatures w14:val="none"/>
        </w:rPr>
        <w:t>Teveli</w:t>
      </w:r>
      <w:proofErr w:type="spellEnd"/>
      <w:r w:rsidRPr="00B70B16">
        <w:rPr>
          <w:rFonts w:ascii="Arial" w:eastAsia="Arial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EU and </w:t>
      </w:r>
      <w:proofErr w:type="spellStart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international</w:t>
      </w:r>
      <w:proofErr w:type="spellEnd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officer</w:t>
      </w:r>
      <w:proofErr w:type="spellEnd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Department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for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International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Cooperation</w:t>
      </w:r>
      <w:proofErr w:type="spellEnd"/>
      <w:r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National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Research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,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Development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and </w:t>
      </w:r>
      <w:proofErr w:type="spellStart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>Innovation</w:t>
      </w:r>
      <w:proofErr w:type="spellEnd"/>
      <w:r w:rsidRPr="008C0F25">
        <w:rPr>
          <w:rFonts w:ascii="Arial" w:eastAsia="Arial" w:hAnsi="Arial" w:cs="Arial"/>
          <w:i/>
          <w:kern w:val="0"/>
          <w:sz w:val="20"/>
          <w:szCs w:val="20"/>
          <w:lang w:eastAsia="sl-SI"/>
          <w14:ligatures w14:val="none"/>
        </w:rPr>
        <w:t xml:space="preserve"> Office</w:t>
      </w:r>
    </w:p>
    <w:p w14:paraId="2AAEEA7E" w14:textId="77777777" w:rsidR="008C0F25" w:rsidRPr="00672D8F" w:rsidRDefault="008C0F25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43625C7D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t xml:space="preserve"> </w:t>
      </w:r>
    </w:p>
    <w:p w14:paraId="2F82ECF2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4CC8C8F8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4DD2AFC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6AD5AE7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638516F3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3CE499D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BEABDA4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779F97F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D654A77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1E67C16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233556C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660ECC5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F6827EA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9D0410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55AAD17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2AF0A26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0250F86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8D1589B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3240EC6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FB9164F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A99C31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7DD527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00B0AF38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53E95B1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1D01706F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B431C17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74AC3C42" w14:textId="77777777" w:rsidR="002C1E83" w:rsidRDefault="002C1E83" w:rsidP="002C1E83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2AB98E3D" w14:textId="3DA16BAA" w:rsidR="00672D8F" w:rsidRPr="00672D8F" w:rsidRDefault="00672D8F" w:rsidP="002C1E83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  <w:r w:rsidRPr="00672D8F">
        <w:rPr>
          <w:rFonts w:ascii="Arial" w:eastAsia="Times New Roman" w:hAnsi="Arial" w:cs="Arial"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  <w:lastRenderedPageBreak/>
        <w:t>ANNEX II</w:t>
      </w:r>
    </w:p>
    <w:p w14:paraId="2B927C8C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p w14:paraId="5B174918" w14:textId="77777777" w:rsidR="00672D8F" w:rsidRPr="00672D8F" w:rsidRDefault="00672D8F" w:rsidP="00672D8F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pacing w:val="-2"/>
          <w:kern w:val="0"/>
          <w:sz w:val="20"/>
          <w:szCs w:val="20"/>
          <w:lang w:val="en-GB"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40"/>
        <w:gridCol w:w="3015"/>
      </w:tblGrid>
      <w:tr w:rsidR="00672D8F" w:rsidRPr="00672D8F" w14:paraId="2C84E1C8" w14:textId="77777777" w:rsidTr="002C1E83">
        <w:trPr>
          <w:trHeight w:val="480"/>
        </w:trPr>
        <w:tc>
          <w:tcPr>
            <w:tcW w:w="2405" w:type="dxa"/>
            <w:shd w:val="clear" w:color="auto" w:fill="E8E8E8" w:themeFill="background2"/>
          </w:tcPr>
          <w:p w14:paraId="275C1023" w14:textId="77777777" w:rsidR="00672D8F" w:rsidRPr="00672D8F" w:rsidRDefault="00672D8F" w:rsidP="002C1E8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pacing w:val="-2"/>
                <w:lang w:val="en-GB"/>
              </w:rPr>
            </w:pPr>
            <w:r w:rsidRPr="00672D8F">
              <w:rPr>
                <w:rFonts w:ascii="Arial" w:hAnsi="Arial" w:cs="Arial"/>
                <w:b/>
                <w:color w:val="000000"/>
                <w:spacing w:val="-2"/>
                <w:lang w:val="en-GB"/>
              </w:rPr>
              <w:t>SLOVENIAN PI</w:t>
            </w:r>
          </w:p>
          <w:p w14:paraId="11E3D035" w14:textId="3ED90CEA" w:rsidR="00672D8F" w:rsidRPr="00672D8F" w:rsidRDefault="00672D8F" w:rsidP="002C1E8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pacing w:val="-2"/>
                <w:lang w:val="en-GB"/>
              </w:rPr>
            </w:pPr>
          </w:p>
        </w:tc>
        <w:tc>
          <w:tcPr>
            <w:tcW w:w="3640" w:type="dxa"/>
            <w:shd w:val="clear" w:color="auto" w:fill="E8E8E8" w:themeFill="background2"/>
          </w:tcPr>
          <w:p w14:paraId="6BB72B49" w14:textId="77777777" w:rsidR="00672D8F" w:rsidRPr="00672D8F" w:rsidRDefault="00672D8F" w:rsidP="002C1E8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pacing w:val="-2"/>
                <w:lang w:val="en-GB"/>
              </w:rPr>
            </w:pPr>
            <w:r w:rsidRPr="00672D8F">
              <w:rPr>
                <w:rFonts w:ascii="Arial" w:hAnsi="Arial" w:cs="Arial"/>
                <w:b/>
                <w:color w:val="000000"/>
                <w:spacing w:val="-2"/>
                <w:lang w:val="en-GB"/>
              </w:rPr>
              <w:t>PROJECT TITLE</w:t>
            </w:r>
          </w:p>
        </w:tc>
        <w:tc>
          <w:tcPr>
            <w:tcW w:w="3015" w:type="dxa"/>
            <w:shd w:val="clear" w:color="auto" w:fill="E8E8E8" w:themeFill="background2"/>
          </w:tcPr>
          <w:p w14:paraId="6D048BE6" w14:textId="77777777" w:rsidR="00672D8F" w:rsidRPr="00672D8F" w:rsidRDefault="00672D8F" w:rsidP="002C1E8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pacing w:val="-2"/>
                <w:lang w:val="en-GB"/>
              </w:rPr>
            </w:pPr>
            <w:r w:rsidRPr="00672D8F">
              <w:rPr>
                <w:rFonts w:ascii="Arial" w:hAnsi="Arial" w:cs="Arial"/>
                <w:b/>
                <w:color w:val="000000"/>
                <w:spacing w:val="-2"/>
                <w:lang w:val="en-GB"/>
              </w:rPr>
              <w:t>HUNGARIAN PI</w:t>
            </w:r>
          </w:p>
          <w:p w14:paraId="6277E479" w14:textId="1F420AEA" w:rsidR="00672D8F" w:rsidRPr="00672D8F" w:rsidRDefault="00672D8F" w:rsidP="002C1E8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pacing w:val="-2"/>
                <w:lang w:val="en-GB"/>
              </w:rPr>
            </w:pPr>
          </w:p>
        </w:tc>
      </w:tr>
      <w:tr w:rsidR="00672D8F" w:rsidRPr="00672D8F" w14:paraId="1EA6FC45" w14:textId="77777777" w:rsidTr="002C1E83">
        <w:tc>
          <w:tcPr>
            <w:tcW w:w="2405" w:type="dxa"/>
          </w:tcPr>
          <w:p w14:paraId="40A80ED9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00D677BF" w14:textId="708BDCF1" w:rsidR="00672D8F" w:rsidRP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Anastas Vangeli</w:t>
            </w:r>
          </w:p>
        </w:tc>
        <w:tc>
          <w:tcPr>
            <w:tcW w:w="3640" w:type="dxa"/>
          </w:tcPr>
          <w:p w14:paraId="5352B3E4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654F6CAF" w14:textId="77777777" w:rsid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Navigating Europe's electric vehicle transition: Comparative perspectives from Slovenia and Hungary</w:t>
            </w:r>
          </w:p>
          <w:p w14:paraId="3EBC95CE" w14:textId="4D5F126D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7FADB2D7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63CBDB3F" w14:textId="0A4E7A12" w:rsidR="00672D8F" w:rsidRP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proofErr w:type="spellStart"/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Szunomár</w:t>
            </w:r>
            <w:proofErr w:type="spellEnd"/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Ágnes</w:t>
            </w:r>
          </w:p>
        </w:tc>
      </w:tr>
      <w:tr w:rsidR="00672D8F" w:rsidRPr="00672D8F" w14:paraId="3C09BAA8" w14:textId="77777777" w:rsidTr="002C1E83">
        <w:tc>
          <w:tcPr>
            <w:tcW w:w="2405" w:type="dxa"/>
          </w:tcPr>
          <w:p w14:paraId="7C1671A1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0728AAA0" w14:textId="45B2EC0C" w:rsidR="00672D8F" w:rsidRP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Aleš </w:t>
            </w:r>
            <w:proofErr w:type="spellStart"/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Iglič</w:t>
            </w:r>
            <w:proofErr w:type="spellEnd"/>
          </w:p>
        </w:tc>
        <w:tc>
          <w:tcPr>
            <w:tcW w:w="3640" w:type="dxa"/>
          </w:tcPr>
          <w:p w14:paraId="7EE539E6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6AFB81FA" w14:textId="77777777" w:rsid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Characterization and structural analysis of Extracellular Vesicles </w:t>
            </w:r>
            <w:proofErr w:type="gramStart"/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for  in</w:t>
            </w:r>
            <w:proofErr w:type="gramEnd"/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-depth understanding, compositional mapping, and targeted modification  of the biomolecular corona</w:t>
            </w:r>
          </w:p>
          <w:p w14:paraId="3E268182" w14:textId="26CC18EE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499D8365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664339B5" w14:textId="04123590" w:rsidR="00672D8F" w:rsidRPr="00672D8F" w:rsidRDefault="002C1E83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2C1E83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Szigyártó Imola Csilla</w:t>
            </w:r>
          </w:p>
        </w:tc>
      </w:tr>
      <w:tr w:rsidR="00672D8F" w:rsidRPr="00672D8F" w14:paraId="13A27334" w14:textId="77777777" w:rsidTr="002C1E83">
        <w:tc>
          <w:tcPr>
            <w:tcW w:w="2405" w:type="dxa"/>
          </w:tcPr>
          <w:p w14:paraId="6D6A4D58" w14:textId="77777777" w:rsidR="00CE1D72" w:rsidRDefault="00CE1D72" w:rsidP="00CE1D72">
            <w:pPr>
              <w:tabs>
                <w:tab w:val="left" w:pos="-720"/>
                <w:tab w:val="left" w:pos="33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5C4A9A11" w14:textId="3AC6885E" w:rsidR="00672D8F" w:rsidRPr="00672D8F" w:rsidRDefault="00CE1D72" w:rsidP="00CE1D72">
            <w:pPr>
              <w:tabs>
                <w:tab w:val="left" w:pos="-720"/>
                <w:tab w:val="left" w:pos="33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Martin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Milani</w:t>
            </w:r>
            <w:r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č</w:t>
            </w:r>
            <w:proofErr w:type="spellEnd"/>
          </w:p>
        </w:tc>
        <w:tc>
          <w:tcPr>
            <w:tcW w:w="3640" w:type="dxa"/>
          </w:tcPr>
          <w:p w14:paraId="086BF958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68AA1E5D" w14:textId="77777777" w:rsid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Spreading processes, optimization, and interventions in networks</w:t>
            </w:r>
          </w:p>
          <w:p w14:paraId="3505729E" w14:textId="3309576F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098329BD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2D0AD537" w14:textId="75FD17B3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Gazdag-Tóth Boglárka</w:t>
            </w:r>
          </w:p>
        </w:tc>
      </w:tr>
      <w:tr w:rsidR="00672D8F" w:rsidRPr="00672D8F" w14:paraId="48B65778" w14:textId="77777777" w:rsidTr="002C1E83">
        <w:tc>
          <w:tcPr>
            <w:tcW w:w="2405" w:type="dxa"/>
          </w:tcPr>
          <w:p w14:paraId="2CFDAF0C" w14:textId="77777777" w:rsidR="00CE1D72" w:rsidRDefault="00CE1D72" w:rsidP="00CE1D72">
            <w:pPr>
              <w:tabs>
                <w:tab w:val="left" w:pos="-720"/>
                <w:tab w:val="left" w:pos="45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5A2A4BA9" w14:textId="03071974" w:rsidR="00672D8F" w:rsidRPr="00672D8F" w:rsidRDefault="00CE1D72" w:rsidP="00CE1D72">
            <w:pPr>
              <w:tabs>
                <w:tab w:val="left" w:pos="-720"/>
                <w:tab w:val="left" w:pos="45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Irena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Petrini</w:t>
            </w:r>
            <w:r w:rsidR="00B853F6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ć</w:t>
            </w:r>
            <w:proofErr w:type="spellEnd"/>
          </w:p>
        </w:tc>
        <w:tc>
          <w:tcPr>
            <w:tcW w:w="3640" w:type="dxa"/>
          </w:tcPr>
          <w:p w14:paraId="1A164921" w14:textId="77777777" w:rsidR="00CE1D72" w:rsidRDefault="00CE1D72" w:rsidP="00CE1D72">
            <w:pPr>
              <w:tabs>
                <w:tab w:val="left" w:pos="-720"/>
                <w:tab w:val="left" w:pos="93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77C2ADDF" w14:textId="77777777" w:rsidR="00672D8F" w:rsidRDefault="00CE1D72" w:rsidP="00CE1D72">
            <w:pPr>
              <w:tabs>
                <w:tab w:val="left" w:pos="-720"/>
                <w:tab w:val="left" w:pos="93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Green Hydrogen Production by Membrane Processes</w:t>
            </w:r>
          </w:p>
          <w:p w14:paraId="23A56DF5" w14:textId="615BCEB8" w:rsidR="00CE1D72" w:rsidRPr="00672D8F" w:rsidRDefault="00CE1D72" w:rsidP="00CE1D72">
            <w:pPr>
              <w:tabs>
                <w:tab w:val="left" w:pos="-720"/>
                <w:tab w:val="left" w:pos="93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737C76A0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1C78287F" w14:textId="07E4E6F2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Cséfalvay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Edit</w:t>
            </w:r>
          </w:p>
        </w:tc>
      </w:tr>
      <w:tr w:rsidR="00672D8F" w:rsidRPr="00672D8F" w14:paraId="28F49DA9" w14:textId="77777777" w:rsidTr="002C1E83">
        <w:tc>
          <w:tcPr>
            <w:tcW w:w="2405" w:type="dxa"/>
          </w:tcPr>
          <w:p w14:paraId="467578DA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16466D70" w14:textId="1B311EC0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Nace Zidar</w:t>
            </w:r>
          </w:p>
        </w:tc>
        <w:tc>
          <w:tcPr>
            <w:tcW w:w="3640" w:type="dxa"/>
          </w:tcPr>
          <w:p w14:paraId="30BD8274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1C9E3368" w14:textId="77777777" w:rsid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Rational design of voltage-gated Na+ channel modulators</w:t>
            </w:r>
          </w:p>
          <w:p w14:paraId="26E1292C" w14:textId="02953276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0E80A002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26F53B67" w14:textId="08DFD87B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Varga Zoltán Sándor</w:t>
            </w:r>
          </w:p>
        </w:tc>
      </w:tr>
      <w:tr w:rsidR="00672D8F" w:rsidRPr="00672D8F" w14:paraId="2E76A297" w14:textId="77777777" w:rsidTr="002C1E83">
        <w:tc>
          <w:tcPr>
            <w:tcW w:w="2405" w:type="dxa"/>
          </w:tcPr>
          <w:p w14:paraId="4FA19A05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4B511B8F" w14:textId="5CEAAC1A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Miklós</w:t>
            </w:r>
            <w:r w:rsidR="00707531" w:rsidRPr="00707531">
              <w:rPr>
                <w:rFonts w:ascii="Arial" w:eastAsiaTheme="minorHAnsi" w:hAnsi="Arial" w:cs="Arial"/>
                <w:bCs/>
                <w:color w:val="000000"/>
                <w:spacing w:val="-2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="00707531" w:rsidRPr="00707531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Krész</w:t>
            </w:r>
            <w:proofErr w:type="spellEnd"/>
          </w:p>
        </w:tc>
        <w:tc>
          <w:tcPr>
            <w:tcW w:w="3640" w:type="dxa"/>
          </w:tcPr>
          <w:p w14:paraId="790D3A44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764A2E8C" w14:textId="77777777" w:rsid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Pest insect control in the forestry and timber sector using non-traditional grid-based alarm systems</w:t>
            </w:r>
          </w:p>
          <w:p w14:paraId="019B1B83" w14:textId="7C26D6D9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15A91F8A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367B2CE8" w14:textId="77871E7A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Sütő József</w:t>
            </w:r>
          </w:p>
        </w:tc>
      </w:tr>
      <w:tr w:rsidR="00672D8F" w:rsidRPr="00672D8F" w14:paraId="68259AB9" w14:textId="77777777" w:rsidTr="002C1E83">
        <w:tc>
          <w:tcPr>
            <w:tcW w:w="2405" w:type="dxa"/>
          </w:tcPr>
          <w:p w14:paraId="2E971B3F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184845C9" w14:textId="059E8D15" w:rsidR="00672D8F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Tim </w:t>
            </w:r>
            <w:proofErr w:type="spellStart"/>
            <w:r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Cifer</w:t>
            </w:r>
            <w:proofErr w:type="spellEnd"/>
          </w:p>
        </w:tc>
        <w:tc>
          <w:tcPr>
            <w:tcW w:w="3640" w:type="dxa"/>
          </w:tcPr>
          <w:p w14:paraId="751D4451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77C1432A" w14:textId="77777777" w:rsid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Jurassic–Cretaceous Radiolaria fauna of the Tisza microcontinent</w:t>
            </w:r>
          </w:p>
          <w:p w14:paraId="27A9FC13" w14:textId="16E89EB5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6BFD27D2" w14:textId="77777777" w:rsidR="00CE1D72" w:rsidRDefault="00CE1D72" w:rsidP="00CE1D72">
            <w:pPr>
              <w:tabs>
                <w:tab w:val="left" w:pos="-720"/>
                <w:tab w:val="left" w:pos="87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3F382664" w14:textId="142BB64B" w:rsidR="00672D8F" w:rsidRPr="00672D8F" w:rsidRDefault="00CE1D72" w:rsidP="00CE1D72">
            <w:pPr>
              <w:tabs>
                <w:tab w:val="left" w:pos="-720"/>
                <w:tab w:val="left" w:pos="87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Bujtor László</w:t>
            </w:r>
          </w:p>
        </w:tc>
      </w:tr>
      <w:tr w:rsidR="00CE1D72" w:rsidRPr="00672D8F" w14:paraId="327EE74A" w14:textId="77777777" w:rsidTr="002C1E83">
        <w:tc>
          <w:tcPr>
            <w:tcW w:w="2405" w:type="dxa"/>
          </w:tcPr>
          <w:p w14:paraId="355A7BA5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279B9507" w14:textId="32C18F5B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Lovro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Sinkovi</w:t>
            </w:r>
            <w:r w:rsidR="00B853F6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č</w:t>
            </w:r>
            <w:proofErr w:type="spellEnd"/>
          </w:p>
        </w:tc>
        <w:tc>
          <w:tcPr>
            <w:tcW w:w="3640" w:type="dxa"/>
          </w:tcPr>
          <w:p w14:paraId="7C601AEE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0B8D0B9E" w14:textId="6E598C16" w:rsidR="00CE1D72" w:rsidRP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Nutritional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quality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assessment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of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cereal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crops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through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integrated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genetic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,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environmental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and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breeding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approaches</w:t>
            </w:r>
            <w:proofErr w:type="spellEnd"/>
          </w:p>
          <w:p w14:paraId="16B0E78A" w14:textId="77777777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7F3AFE52" w14:textId="77777777" w:rsidR="00CE1D72" w:rsidRDefault="00CE1D72" w:rsidP="00CE1D72">
            <w:pPr>
              <w:tabs>
                <w:tab w:val="left" w:pos="-720"/>
                <w:tab w:val="left" w:pos="87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1BAF633D" w14:textId="6B4633B8" w:rsidR="00CE1D72" w:rsidRDefault="00CE1D72" w:rsidP="00CE1D72">
            <w:pPr>
              <w:tabs>
                <w:tab w:val="left" w:pos="-720"/>
                <w:tab w:val="left" w:pos="87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Rakszegi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Marianna</w:t>
            </w:r>
          </w:p>
        </w:tc>
      </w:tr>
      <w:tr w:rsidR="00672D8F" w:rsidRPr="00672D8F" w14:paraId="2BD2A276" w14:textId="77777777" w:rsidTr="002C1E83">
        <w:tc>
          <w:tcPr>
            <w:tcW w:w="2405" w:type="dxa"/>
          </w:tcPr>
          <w:p w14:paraId="4F5FAB59" w14:textId="77777777" w:rsidR="00CE1D72" w:rsidRDefault="00CE1D72" w:rsidP="00CE1D72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5ADA798" w14:textId="421233F2" w:rsidR="00CE1D72" w:rsidRPr="00CE1D72" w:rsidRDefault="00CE1D72" w:rsidP="00CE1D72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Jure Tičar</w:t>
            </w:r>
          </w:p>
        </w:tc>
        <w:tc>
          <w:tcPr>
            <w:tcW w:w="3640" w:type="dxa"/>
          </w:tcPr>
          <w:p w14:paraId="6DFE9609" w14:textId="501B963A" w:rsidR="00CE1D72" w:rsidRPr="00672D8F" w:rsidRDefault="00CE1D72" w:rsidP="00CE1D72">
            <w:pPr>
              <w:tabs>
                <w:tab w:val="left" w:pos="-720"/>
                <w:tab w:val="left" w:pos="825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2CD04673" w14:textId="77777777" w:rsidR="00CE1D72" w:rsidRPr="00CE1D72" w:rsidRDefault="00CE1D72" w:rsidP="00CE1D72">
            <w:pPr>
              <w:tabs>
                <w:tab w:val="left" w:pos="-720"/>
                <w:tab w:val="left" w:pos="825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Chronologies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of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Cave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Ice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Deposits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: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Bridging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Isotope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Records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and </w:t>
            </w: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>Paleoclimate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</w:rPr>
              <w:t xml:space="preserve"> Dynamics</w:t>
            </w:r>
          </w:p>
          <w:p w14:paraId="72031369" w14:textId="7D38255F" w:rsidR="00672D8F" w:rsidRPr="00672D8F" w:rsidRDefault="00672D8F" w:rsidP="00CE1D72">
            <w:pPr>
              <w:tabs>
                <w:tab w:val="left" w:pos="-720"/>
                <w:tab w:val="left" w:pos="825"/>
              </w:tabs>
              <w:suppressAutoHyphens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</w:tc>
        <w:tc>
          <w:tcPr>
            <w:tcW w:w="3015" w:type="dxa"/>
          </w:tcPr>
          <w:p w14:paraId="7E38B188" w14:textId="77777777" w:rsidR="00672D8F" w:rsidRDefault="00CE1D72" w:rsidP="00CE1D72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</w:t>
            </w:r>
          </w:p>
          <w:p w14:paraId="7B0C8EE3" w14:textId="49A2CE9C" w:rsidR="00CE1D72" w:rsidRPr="00672D8F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Palcsu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László</w:t>
            </w:r>
          </w:p>
        </w:tc>
      </w:tr>
      <w:tr w:rsidR="00CE1D72" w:rsidRPr="00672D8F" w14:paraId="0ADAF378" w14:textId="77777777" w:rsidTr="002C1E83">
        <w:tc>
          <w:tcPr>
            <w:tcW w:w="2405" w:type="dxa"/>
          </w:tcPr>
          <w:p w14:paraId="46C06DE0" w14:textId="77777777" w:rsidR="00707531" w:rsidRDefault="00707531" w:rsidP="00CE1D72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2179E1A" w14:textId="30D717FF" w:rsidR="00CE1D72" w:rsidRDefault="00CE1D72" w:rsidP="00CE1D72">
            <w:pPr>
              <w:jc w:val="center"/>
              <w:rPr>
                <w:rFonts w:ascii="Arial" w:hAnsi="Arial" w:cs="Arial"/>
                <w:lang w:val="en-GB"/>
              </w:rPr>
            </w:pPr>
            <w:r w:rsidRPr="00CE1D72">
              <w:rPr>
                <w:rFonts w:ascii="Arial" w:hAnsi="Arial" w:cs="Arial"/>
                <w:lang w:val="en-GB"/>
              </w:rPr>
              <w:t>Irena Mavrič Pleško</w:t>
            </w:r>
          </w:p>
        </w:tc>
        <w:tc>
          <w:tcPr>
            <w:tcW w:w="3640" w:type="dxa"/>
          </w:tcPr>
          <w:p w14:paraId="1DBA8AC0" w14:textId="77777777" w:rsidR="00ED6F6A" w:rsidRPr="00ED6F6A" w:rsidRDefault="00ED6F6A" w:rsidP="00ED6F6A">
            <w:pPr>
              <w:tabs>
                <w:tab w:val="left" w:pos="-720"/>
                <w:tab w:val="left" w:pos="825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ED6F6A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Investigating biological control strategies against pests and pathogens that are becoming important due to climate change</w:t>
            </w:r>
          </w:p>
          <w:p w14:paraId="0F193A58" w14:textId="1869B202" w:rsidR="00CE1D72" w:rsidRPr="00672D8F" w:rsidRDefault="00ED6F6A" w:rsidP="00ED6F6A">
            <w:pPr>
              <w:tabs>
                <w:tab w:val="left" w:pos="-720"/>
                <w:tab w:val="left" w:pos="825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r w:rsidRPr="00ED6F6A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Confronting the Absurdity in Pinter: Manual and Automated Speech Act Annotation in the </w:t>
            </w:r>
            <w:proofErr w:type="spellStart"/>
            <w:r w:rsidRPr="00ED6F6A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TwoOriginal</w:t>
            </w:r>
            <w:proofErr w:type="spellEnd"/>
            <w:r w:rsidRPr="00ED6F6A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Plays and their Slovene and Hungarian Translations</w:t>
            </w:r>
          </w:p>
        </w:tc>
        <w:tc>
          <w:tcPr>
            <w:tcW w:w="3015" w:type="dxa"/>
          </w:tcPr>
          <w:p w14:paraId="4D153E2A" w14:textId="77777777" w:rsidR="00707531" w:rsidRDefault="00707531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</w:p>
          <w:p w14:paraId="55DFEEDA" w14:textId="5F43F4DA" w:rsidR="00CE1D72" w:rsidRDefault="00CE1D72" w:rsidP="00CE1D7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color w:val="000000"/>
                <w:spacing w:val="-2"/>
                <w:lang w:val="en-GB"/>
              </w:rPr>
            </w:pPr>
            <w:proofErr w:type="spellStart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>Várallyay</w:t>
            </w:r>
            <w:proofErr w:type="spellEnd"/>
            <w:r w:rsidRPr="00CE1D72">
              <w:rPr>
                <w:rFonts w:ascii="Arial" w:hAnsi="Arial" w:cs="Arial"/>
                <w:bCs/>
                <w:color w:val="000000"/>
                <w:spacing w:val="-2"/>
                <w:lang w:val="en-GB"/>
              </w:rPr>
              <w:t xml:space="preserve"> Éva</w:t>
            </w:r>
          </w:p>
        </w:tc>
      </w:tr>
    </w:tbl>
    <w:p w14:paraId="0FD18B50" w14:textId="77777777" w:rsidR="00672D8F" w:rsidRDefault="00672D8F" w:rsidP="00ED6F6A"/>
    <w:sectPr w:rsidR="00672D8F" w:rsidSect="00672D8F">
      <w:footerReference w:type="even" r:id="rId7"/>
      <w:footerReference w:type="default" r:id="rId8"/>
      <w:pgSz w:w="11906" w:h="16838"/>
      <w:pgMar w:top="1418" w:right="1418" w:bottom="1418" w:left="1418" w:header="737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C35C" w14:textId="77777777" w:rsidR="001D4EAC" w:rsidRDefault="001D4EAC" w:rsidP="001D4EAC">
      <w:pPr>
        <w:spacing w:after="0" w:line="240" w:lineRule="auto"/>
      </w:pPr>
      <w:r>
        <w:separator/>
      </w:r>
    </w:p>
  </w:endnote>
  <w:endnote w:type="continuationSeparator" w:id="0">
    <w:p w14:paraId="55997C75" w14:textId="77777777" w:rsidR="001D4EAC" w:rsidRDefault="001D4EAC" w:rsidP="001D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BEF4" w14:textId="77777777" w:rsidR="002E06D7" w:rsidRDefault="002E06D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8BA65E9" w14:textId="77777777" w:rsidR="002E06D7" w:rsidRDefault="002E06D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811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EE5D9B8" w14:textId="5DF8EBE3" w:rsidR="00707531" w:rsidRPr="00707531" w:rsidRDefault="00707531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707531">
          <w:rPr>
            <w:rFonts w:ascii="Arial" w:hAnsi="Arial" w:cs="Arial"/>
            <w:sz w:val="16"/>
            <w:szCs w:val="16"/>
          </w:rPr>
          <w:fldChar w:fldCharType="begin"/>
        </w:r>
        <w:r w:rsidRPr="00707531">
          <w:rPr>
            <w:rFonts w:ascii="Arial" w:hAnsi="Arial" w:cs="Arial"/>
            <w:sz w:val="16"/>
            <w:szCs w:val="16"/>
          </w:rPr>
          <w:instrText>PAGE   \* MERGEFORMAT</w:instrText>
        </w:r>
        <w:r w:rsidRPr="00707531">
          <w:rPr>
            <w:rFonts w:ascii="Arial" w:hAnsi="Arial" w:cs="Arial"/>
            <w:sz w:val="16"/>
            <w:szCs w:val="16"/>
          </w:rPr>
          <w:fldChar w:fldCharType="separate"/>
        </w:r>
        <w:r w:rsidRPr="00707531">
          <w:rPr>
            <w:rFonts w:ascii="Arial" w:hAnsi="Arial" w:cs="Arial"/>
            <w:sz w:val="16"/>
            <w:szCs w:val="16"/>
          </w:rPr>
          <w:t>2</w:t>
        </w:r>
        <w:r w:rsidRPr="007075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3FFBB20" w14:textId="77777777" w:rsidR="00707531" w:rsidRDefault="007075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7E45" w14:textId="77777777" w:rsidR="001D4EAC" w:rsidRDefault="001D4EAC" w:rsidP="001D4EAC">
      <w:pPr>
        <w:spacing w:after="0" w:line="240" w:lineRule="auto"/>
      </w:pPr>
      <w:r>
        <w:separator/>
      </w:r>
    </w:p>
  </w:footnote>
  <w:footnote w:type="continuationSeparator" w:id="0">
    <w:p w14:paraId="2508996F" w14:textId="77777777" w:rsidR="001D4EAC" w:rsidRDefault="001D4EAC" w:rsidP="001D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49A5"/>
    <w:multiLevelType w:val="hybridMultilevel"/>
    <w:tmpl w:val="E0BC4F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3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8F"/>
    <w:rsid w:val="001D4EAC"/>
    <w:rsid w:val="00237CD4"/>
    <w:rsid w:val="00256686"/>
    <w:rsid w:val="00295772"/>
    <w:rsid w:val="002C1E83"/>
    <w:rsid w:val="002E06D7"/>
    <w:rsid w:val="0033483C"/>
    <w:rsid w:val="003560EA"/>
    <w:rsid w:val="00502CB7"/>
    <w:rsid w:val="00672D8F"/>
    <w:rsid w:val="006916D4"/>
    <w:rsid w:val="00707531"/>
    <w:rsid w:val="00804350"/>
    <w:rsid w:val="008C0F25"/>
    <w:rsid w:val="00946CAF"/>
    <w:rsid w:val="00AC4A01"/>
    <w:rsid w:val="00B107DE"/>
    <w:rsid w:val="00B70B16"/>
    <w:rsid w:val="00B853F6"/>
    <w:rsid w:val="00C6406F"/>
    <w:rsid w:val="00CE1D72"/>
    <w:rsid w:val="00D431D1"/>
    <w:rsid w:val="00D9338C"/>
    <w:rsid w:val="00D96789"/>
    <w:rsid w:val="00DA4A02"/>
    <w:rsid w:val="00ED6F6A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C5C3"/>
  <w15:chartTrackingRefBased/>
  <w15:docId w15:val="{B9BDA915-FEE7-4768-BB30-FC666142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2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2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2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2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2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2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2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2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2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2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2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2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2D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2D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2D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2D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2D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2D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72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72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2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72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72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72D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72D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72D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2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2D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72D8F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67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2D8F"/>
  </w:style>
  <w:style w:type="character" w:styleId="tevilkastrani">
    <w:name w:val="page number"/>
    <w:basedOn w:val="Privzetapisavaodstavka"/>
    <w:rsid w:val="00672D8F"/>
  </w:style>
  <w:style w:type="table" w:styleId="Tabelamrea">
    <w:name w:val="Table Grid"/>
    <w:basedOn w:val="Navadnatabela"/>
    <w:rsid w:val="00672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672D8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72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sl-SI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672D8F"/>
    <w:rPr>
      <w:rFonts w:ascii="Times New Roman" w:eastAsia="Times New Roman" w:hAnsi="Times New Roman" w:cs="Times New Roman"/>
      <w:kern w:val="0"/>
      <w:sz w:val="20"/>
      <w:szCs w:val="20"/>
      <w:lang w:val="en-US"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1D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4EA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4EAC"/>
    <w:pPr>
      <w:spacing w:after="160"/>
    </w:pPr>
    <w:rPr>
      <w:rFonts w:asciiTheme="minorHAnsi" w:eastAsiaTheme="minorHAnsi" w:hAnsiTheme="minorHAnsi" w:cstheme="minorBidi"/>
      <w:b/>
      <w:bCs/>
      <w:kern w:val="2"/>
      <w:lang w:val="sl-SI" w:eastAsia="en-US"/>
      <w14:ligatures w14:val="standardContextual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4EAC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Kodra</dc:creator>
  <cp:keywords/>
  <dc:description/>
  <cp:lastModifiedBy>Petra Kodra</cp:lastModifiedBy>
  <cp:revision>2</cp:revision>
  <dcterms:created xsi:type="dcterms:W3CDTF">2025-12-29T09:24:00Z</dcterms:created>
  <dcterms:modified xsi:type="dcterms:W3CDTF">2025-12-29T09:24:00Z</dcterms:modified>
</cp:coreProperties>
</file>