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E5B7" w14:textId="71B354DA" w:rsidR="00697BC0" w:rsidRDefault="00697BC0" w:rsidP="00697BC0">
      <w:pPr>
        <w:rPr>
          <w:rStyle w:val="Krepko"/>
        </w:rPr>
      </w:pPr>
      <w:bookmarkStart w:id="0" w:name="_Toc462054369"/>
      <w:bookmarkStart w:id="1" w:name="_Toc460843013"/>
      <w:bookmarkStart w:id="2" w:name="_Toc460843605"/>
      <w:bookmarkStart w:id="3" w:name="_Toc460844055"/>
      <w:bookmarkStart w:id="4" w:name="_Toc460852194"/>
      <w:bookmarkStart w:id="5" w:name="_Toc460852490"/>
    </w:p>
    <w:p w14:paraId="07CB11F4" w14:textId="77777777" w:rsidR="00697BC0" w:rsidRDefault="00697BC0" w:rsidP="00697BC0">
      <w:pPr>
        <w:rPr>
          <w:rStyle w:val="Krepko"/>
        </w:rPr>
      </w:pPr>
    </w:p>
    <w:p w14:paraId="48173177" w14:textId="095F5226" w:rsidR="00805595" w:rsidRPr="00E37971" w:rsidRDefault="00805595" w:rsidP="00E37971">
      <w:pPr>
        <w:jc w:val="center"/>
        <w:rPr>
          <w:rStyle w:val="Krepko"/>
        </w:rPr>
      </w:pPr>
      <w:r w:rsidRPr="00E37971">
        <w:rPr>
          <w:rStyle w:val="Krepko"/>
        </w:rPr>
        <w:t>RAZPISNA DOKUMENTACIJA</w:t>
      </w:r>
    </w:p>
    <w:p w14:paraId="3CD17F4B" w14:textId="77777777" w:rsidR="00805595" w:rsidRPr="00E37971" w:rsidRDefault="00805595" w:rsidP="00E37971">
      <w:pPr>
        <w:jc w:val="center"/>
        <w:rPr>
          <w:rStyle w:val="Krepko"/>
        </w:rPr>
      </w:pPr>
    </w:p>
    <w:p w14:paraId="4C0D2AA6" w14:textId="77777777" w:rsidR="00805595" w:rsidRPr="00E37971" w:rsidRDefault="00805595" w:rsidP="00E37971">
      <w:pPr>
        <w:jc w:val="center"/>
        <w:rPr>
          <w:rStyle w:val="Krepko"/>
        </w:rPr>
      </w:pPr>
      <w:r w:rsidRPr="00E37971">
        <w:rPr>
          <w:rStyle w:val="Krepko"/>
        </w:rPr>
        <w:t>Javni razpis za izbor operacij</w:t>
      </w:r>
    </w:p>
    <w:p w14:paraId="57DA30AB" w14:textId="63CF469E" w:rsidR="00805595" w:rsidRPr="00E37971" w:rsidRDefault="00805595" w:rsidP="00E37971">
      <w:pPr>
        <w:jc w:val="center"/>
        <w:rPr>
          <w:rStyle w:val="Krepko"/>
        </w:rPr>
      </w:pPr>
      <w:r w:rsidRPr="00E37971">
        <w:rPr>
          <w:rStyle w:val="Krepko"/>
        </w:rPr>
        <w:t>»Podpora strateškim razvojno inovacijskim partnerstvom (SRIP)</w:t>
      </w:r>
      <w:r w:rsidR="00DD289D">
        <w:rPr>
          <w:rStyle w:val="Krepko"/>
        </w:rPr>
        <w:t xml:space="preserve"> </w:t>
      </w:r>
      <w:r w:rsidRPr="00E37971">
        <w:rPr>
          <w:rStyle w:val="Krepko"/>
        </w:rPr>
        <w:t>za obdobje 2023 – 2026«</w:t>
      </w:r>
    </w:p>
    <w:p w14:paraId="688A0442" w14:textId="77777777" w:rsidR="00805595" w:rsidRPr="00805595" w:rsidRDefault="00805595" w:rsidP="00805595"/>
    <w:p w14:paraId="11D246A6" w14:textId="77777777" w:rsidR="00805595" w:rsidRPr="00805595" w:rsidRDefault="00805595" w:rsidP="00805595"/>
    <w:p w14:paraId="4AED0CA5" w14:textId="1C9721D0" w:rsidR="00805595" w:rsidRPr="00805595" w:rsidRDefault="00805595" w:rsidP="00532240">
      <w:pPr>
        <w:pStyle w:val="Naslov1"/>
      </w:pPr>
      <w:r w:rsidRPr="00805595">
        <w:t>PODATKI O RAZVOJNEM PROGRAMU, KI JE PREDMET PRIJAVE NA JAVNI RAZPIS</w:t>
      </w:r>
      <w:bookmarkEnd w:id="0"/>
    </w:p>
    <w:p w14:paraId="030AF494" w14:textId="77777777" w:rsidR="00805595" w:rsidRPr="00805595" w:rsidRDefault="00805595" w:rsidP="00805595"/>
    <w:p w14:paraId="5655950D" w14:textId="7BDF4D29" w:rsidR="00805595" w:rsidRPr="00805595" w:rsidRDefault="00805595" w:rsidP="00805595">
      <w:r w:rsidRPr="00805595">
        <w:t xml:space="preserve">Javni razpis za izbor operacij se izvaja v okviru </w:t>
      </w:r>
      <w:r w:rsidR="00752C41" w:rsidRPr="00F5771B">
        <w:rPr>
          <w:rFonts w:eastAsia="Calibri"/>
        </w:rPr>
        <w:t>Programa evropske kohezijske politike v obdobju 2021-2027 v Sloveniji</w:t>
      </w:r>
      <w:r w:rsidRPr="00805595">
        <w:t>,</w:t>
      </w:r>
    </w:p>
    <w:p w14:paraId="2C43F1E9" w14:textId="77777777" w:rsidR="00805595" w:rsidRPr="00805595" w:rsidRDefault="00805595" w:rsidP="00532240">
      <w:pPr>
        <w:pStyle w:val="Odstavekseznama"/>
        <w:numPr>
          <w:ilvl w:val="0"/>
          <w:numId w:val="8"/>
        </w:numPr>
      </w:pPr>
      <w:r w:rsidRPr="00805595">
        <w:t>Cilj politike: »Konkurenčnejša in pametnejša Evropa s spodbujanjem inovativne in pametne gospodarske preobrazbe ter regionalne povezljivosti na področju IKT«;</w:t>
      </w:r>
    </w:p>
    <w:p w14:paraId="45A44E7D" w14:textId="09881BF9" w:rsidR="00805595" w:rsidRPr="00805595" w:rsidRDefault="00805595" w:rsidP="00532240">
      <w:pPr>
        <w:pStyle w:val="Odstavekseznama"/>
        <w:numPr>
          <w:ilvl w:val="0"/>
          <w:numId w:val="8"/>
        </w:numPr>
      </w:pPr>
      <w:r w:rsidRPr="00805595">
        <w:t>Prednostne nalo</w:t>
      </w:r>
      <w:r w:rsidR="00C576ED">
        <w:t>g</w:t>
      </w:r>
      <w:r w:rsidRPr="00805595">
        <w:t>e: »Inovacijska družba znanja«</w:t>
      </w:r>
    </w:p>
    <w:p w14:paraId="4B63D8E4" w14:textId="15D82E84" w:rsidR="00805595" w:rsidRPr="00805595" w:rsidRDefault="00805595" w:rsidP="00532240">
      <w:pPr>
        <w:pStyle w:val="Odstavekseznama"/>
        <w:numPr>
          <w:ilvl w:val="0"/>
          <w:numId w:val="8"/>
        </w:numPr>
      </w:pPr>
      <w:r w:rsidRPr="00805595">
        <w:t>In prispeva k Specifičnemu cilju: »RSO1.1. Razvoj in izboljšanje raziskovalne in inovacijske zmogljivosti ter uvajanje naprednih tehnologij«</w:t>
      </w:r>
      <w:r w:rsidR="00532240">
        <w:t>.</w:t>
      </w:r>
    </w:p>
    <w:p w14:paraId="5084879B" w14:textId="77777777" w:rsidR="00805595" w:rsidRPr="00805595" w:rsidRDefault="00805595" w:rsidP="00805595"/>
    <w:p w14:paraId="55B7BF2C" w14:textId="189E306C" w:rsidR="00532240" w:rsidRDefault="00805595" w:rsidP="00805595">
      <w:r w:rsidRPr="00805595">
        <w:t xml:space="preserve">Omenjeni cilj po prednostih področjih konkretizira S5, ki je strateško usmerjena v zeleni prehod, ki ga razumemo kot inovativna, </w:t>
      </w:r>
      <w:proofErr w:type="spellStart"/>
      <w:r w:rsidRPr="00805595">
        <w:t>nizkoogljična</w:t>
      </w:r>
      <w:proofErr w:type="spellEnd"/>
      <w:r w:rsidRPr="00805595">
        <w:t>, digitalna in na znanju temelječa preobrazba gospodarstva in družbe.</w:t>
      </w:r>
      <w:bookmarkStart w:id="6" w:name="_Toc462054370"/>
    </w:p>
    <w:p w14:paraId="07B45B1B" w14:textId="77777777" w:rsidR="00CF3D82" w:rsidRDefault="00CF3D82" w:rsidP="00805595"/>
    <w:p w14:paraId="432180DF" w14:textId="4BFFE6E0" w:rsidR="00805595" w:rsidRPr="00805595" w:rsidRDefault="00805595" w:rsidP="00532240">
      <w:pPr>
        <w:pStyle w:val="Naslov1"/>
      </w:pPr>
      <w:r w:rsidRPr="00805595">
        <w:t>POJASNILA K JAVNEMU RAZPISU</w:t>
      </w:r>
      <w:bookmarkEnd w:id="1"/>
      <w:bookmarkEnd w:id="2"/>
      <w:bookmarkEnd w:id="3"/>
      <w:bookmarkEnd w:id="4"/>
      <w:bookmarkEnd w:id="5"/>
      <w:bookmarkEnd w:id="6"/>
    </w:p>
    <w:p w14:paraId="2394DBD7" w14:textId="77777777" w:rsidR="00EE7F21" w:rsidRPr="00805595" w:rsidRDefault="00EE7F21" w:rsidP="00805595"/>
    <w:p w14:paraId="4829E4A7" w14:textId="3E90970F" w:rsidR="00805595" w:rsidRPr="00805595" w:rsidRDefault="00805595" w:rsidP="00532240">
      <w:pPr>
        <w:pStyle w:val="Naslov2"/>
      </w:pPr>
      <w:bookmarkStart w:id="7" w:name="_Toc462054371"/>
      <w:r w:rsidRPr="00805595">
        <w:t>Strateška razvojno inovacijska partnerstva kot osrednja institucionalna oblika na ravni področij uporabe S</w:t>
      </w:r>
      <w:bookmarkEnd w:id="7"/>
      <w:r w:rsidRPr="00805595">
        <w:t>5</w:t>
      </w:r>
    </w:p>
    <w:p w14:paraId="0A35C4D8" w14:textId="77777777" w:rsidR="00805595" w:rsidRPr="00805595" w:rsidRDefault="00805595" w:rsidP="00805595"/>
    <w:p w14:paraId="4BCD54B4" w14:textId="6343814E" w:rsidR="00805595" w:rsidRPr="00805595" w:rsidRDefault="00805595" w:rsidP="00805595">
      <w:r w:rsidRPr="00805595">
        <w:t>Osrednjo institucionalno obliko upravljanja S5 na ravni prednostnih področij S5 izvajajo SRIP. Oblikovani so bili konec leta 2016 in so finančno podprti s strani države, del sredstev pa prispevajo deležniki. SRIP je uspelo povezati večino prebojnih razvojno-raziskovalnih institucij in podjetij različnih velikosti ter vzpostaviti tesno sodelovanje pri razvoju novih produktov, tehnologij, storitev in procesov. Članstvo v SRIP nima neposrednega vpliva na dodeljevanje sredstev za projekte, saj se sredstva dodeljujejo po konkurenčnem načelu.</w:t>
      </w:r>
    </w:p>
    <w:p w14:paraId="1F376D1C" w14:textId="77777777" w:rsidR="00805595" w:rsidRPr="00805595" w:rsidRDefault="00805595" w:rsidP="00805595"/>
    <w:p w14:paraId="1DAF96D6" w14:textId="28B30DFA" w:rsidR="00A27EBC" w:rsidRPr="00805595" w:rsidRDefault="00A27EBC" w:rsidP="00A27EBC">
      <w:r w:rsidRPr="00805595">
        <w:t xml:space="preserve">SRIP predstavljajo inovacijske grozde, ki pomenijo strukture ali organizirane skupine neodvisnih </w:t>
      </w:r>
      <w:r w:rsidR="00C641F0">
        <w:t>deležnikov</w:t>
      </w:r>
      <w:r w:rsidRPr="00805595">
        <w:t xml:space="preserve"> (npr. inovativnih novoustanovljenih podjetij, malih, srednjih in velikih podjetij, </w:t>
      </w:r>
      <w:r w:rsidR="006C2D8E">
        <w:t xml:space="preserve">raziskovalnih organizacij in </w:t>
      </w:r>
      <w:r w:rsidRPr="00805595">
        <w:t>tudi</w:t>
      </w:r>
      <w:r w:rsidR="006C2D8E">
        <w:t xml:space="preserve"> drugih </w:t>
      </w:r>
      <w:r w:rsidRPr="00805595">
        <w:t xml:space="preserve">organizacij za razširjanje raziskav in znanja, neprofitnih organizacij in drugih povezanih ekonomskih udeležencev), namenjene podpori inovativne dejavnosti s spodbujanjem souporabe zmogljivosti in izmenjave znanja in izkušenj ter učinkovitim prispevanjem k prenosu znanja, mreženju, razširjanju informacij in sodelovanju med podjetji in drugimi organizacijami v grozdu. </w:t>
      </w:r>
    </w:p>
    <w:p w14:paraId="4BBB3B5E" w14:textId="77777777" w:rsidR="00A27EBC" w:rsidRDefault="00A27EBC" w:rsidP="00805595"/>
    <w:p w14:paraId="7AFA3FA9" w14:textId="7876D18F" w:rsidR="00605862" w:rsidRDefault="00805595" w:rsidP="00B95CE1">
      <w:r w:rsidRPr="00805595">
        <w:t xml:space="preserve">Po podpisu pogodbe o sofinanciranju bo </w:t>
      </w:r>
      <w:r w:rsidR="00AA31DF">
        <w:t>SRIP</w:t>
      </w:r>
      <w:r w:rsidR="00AA31DF" w:rsidRPr="00805595">
        <w:t xml:space="preserve"> </w:t>
      </w:r>
      <w:r w:rsidRPr="00B95CE1">
        <w:rPr>
          <w:b/>
          <w:bCs/>
        </w:rPr>
        <w:t>pripravil akcijsk</w:t>
      </w:r>
      <w:r w:rsidR="00AA31DF">
        <w:rPr>
          <w:b/>
          <w:bCs/>
        </w:rPr>
        <w:t>i</w:t>
      </w:r>
      <w:r w:rsidRPr="00B95CE1">
        <w:rPr>
          <w:b/>
          <w:bCs/>
        </w:rPr>
        <w:t xml:space="preserve"> načrt</w:t>
      </w:r>
      <w:r w:rsidRPr="00805595">
        <w:t>, na osnovi kater</w:t>
      </w:r>
      <w:r w:rsidR="00AA31DF">
        <w:t>ega</w:t>
      </w:r>
      <w:r w:rsidRPr="00805595">
        <w:t xml:space="preserve"> bo med drugim prišlo do nadaljnjega osredotočanja fokusnih področij in tesnejšega usklajevanja razvojnih politik z državo.</w:t>
      </w:r>
      <w:r w:rsidR="00B95CE1">
        <w:t xml:space="preserve"> </w:t>
      </w:r>
      <w:r w:rsidR="00AA31DF">
        <w:t xml:space="preserve">SRIP </w:t>
      </w:r>
      <w:r w:rsidR="00605862" w:rsidRPr="00605862">
        <w:t>pripravijo akcijski načrt do 30.</w:t>
      </w:r>
      <w:r w:rsidR="00770C2C">
        <w:t xml:space="preserve"> </w:t>
      </w:r>
      <w:r w:rsidR="0051244E">
        <w:t>9.</w:t>
      </w:r>
      <w:r w:rsidR="00770C2C">
        <w:t xml:space="preserve"> </w:t>
      </w:r>
      <w:r w:rsidR="00605862" w:rsidRPr="00605862">
        <w:t>2024</w:t>
      </w:r>
      <w:r w:rsidR="008B5CCF" w:rsidRPr="008B5CCF">
        <w:t>, v skladu z dokumenti strategije S5</w:t>
      </w:r>
      <w:r w:rsidR="00E4391F">
        <w:rPr>
          <w:rStyle w:val="Sprotnaopomba-sklic"/>
        </w:rPr>
        <w:footnoteReference w:id="2"/>
      </w:r>
      <w:r w:rsidR="008B5CCF" w:rsidRPr="008B5CCF">
        <w:t xml:space="preserve">, </w:t>
      </w:r>
      <w:r w:rsidR="00605862" w:rsidRPr="00605862">
        <w:t xml:space="preserve"> v katerem določijo ključna fokusna področja, aktivnosti, časovni okvir in določijo cilje za obdobje do leta 2030. Ključna fokusna področja, na katerih </w:t>
      </w:r>
      <w:r w:rsidR="00AA31DF">
        <w:t>SRIP</w:t>
      </w:r>
      <w:r w:rsidR="00AA31DF" w:rsidRPr="00605862">
        <w:t xml:space="preserve"> </w:t>
      </w:r>
      <w:r w:rsidR="00605862" w:rsidRPr="00605862">
        <w:t xml:space="preserve">želi doseči napredek v akcijskem načrtu razvrsti glede na pomembnost in izvedljivost. V pripravo akcijskega načrta morajo biti vključeni vsi člani </w:t>
      </w:r>
      <w:r w:rsidR="00AA31DF">
        <w:t>SRIP</w:t>
      </w:r>
      <w:r w:rsidR="00605862" w:rsidRPr="00605862">
        <w:t>.</w:t>
      </w:r>
    </w:p>
    <w:p w14:paraId="778A3E1C" w14:textId="77777777" w:rsidR="006A1A6C" w:rsidRPr="00605862" w:rsidRDefault="006A1A6C" w:rsidP="00B95CE1"/>
    <w:p w14:paraId="6DFE4791" w14:textId="0AE72928" w:rsidR="00805595" w:rsidRPr="00805595" w:rsidRDefault="00AA31DF" w:rsidP="00805595">
      <w:pPr>
        <w:rPr>
          <w:highlight w:val="yellow"/>
        </w:rPr>
      </w:pPr>
      <w:r>
        <w:lastRenderedPageBreak/>
        <w:t>SRIP</w:t>
      </w:r>
      <w:r w:rsidR="00B95CE1" w:rsidRPr="00B95CE1">
        <w:t xml:space="preserve"> s podpisom pogodbe o sofinanciranju pristopijo k </w:t>
      </w:r>
      <w:r w:rsidR="00B95CE1" w:rsidRPr="00B95CE1">
        <w:rPr>
          <w:b/>
          <w:bCs/>
        </w:rPr>
        <w:t xml:space="preserve">sodelovanju pri vzpostavitvi in delovanju RRI </w:t>
      </w:r>
      <w:r w:rsidR="0089102D">
        <w:rPr>
          <w:b/>
          <w:bCs/>
        </w:rPr>
        <w:t>s</w:t>
      </w:r>
      <w:r w:rsidR="00B95CE1" w:rsidRPr="00B95CE1">
        <w:rPr>
          <w:b/>
          <w:bCs/>
        </w:rPr>
        <w:t>tičišča</w:t>
      </w:r>
      <w:r w:rsidR="00B95CE1" w:rsidRPr="00B95CE1">
        <w:t xml:space="preserve">, ki bo nacionalna platforma za </w:t>
      </w:r>
      <w:r w:rsidR="00103A32" w:rsidRPr="00103A32">
        <w:t xml:space="preserve">informiranje, </w:t>
      </w:r>
      <w:r w:rsidR="00B95CE1" w:rsidRPr="00B95CE1">
        <w:t>povezovanje in sodelovanje vseh deležnikov ekosistema</w:t>
      </w:r>
      <w:r w:rsidR="00B610DF" w:rsidRPr="00B610DF">
        <w:t xml:space="preserve"> raziskav, razvoja in inovacij</w:t>
      </w:r>
      <w:r w:rsidR="00B95CE1" w:rsidRPr="00B95CE1">
        <w:t xml:space="preserve"> v Sloveniji. Sodelovanje pri vzpostavitvi RRI </w:t>
      </w:r>
      <w:r w:rsidR="0089102D">
        <w:t>s</w:t>
      </w:r>
      <w:r w:rsidR="00B95CE1" w:rsidRPr="00B95CE1">
        <w:t xml:space="preserve">tičišča pomeni sodelovanje v </w:t>
      </w:r>
      <w:r w:rsidR="00E479CF" w:rsidRPr="00E479CF">
        <w:t xml:space="preserve">posvetovalnih </w:t>
      </w:r>
      <w:r w:rsidR="00B95CE1" w:rsidRPr="00B95CE1">
        <w:t xml:space="preserve">skupinah ali strokovnih ekipah za vzpostavitev in za koordinacijo vsebin RRI </w:t>
      </w:r>
      <w:r w:rsidR="0089102D">
        <w:t>s</w:t>
      </w:r>
      <w:r w:rsidR="00B95CE1" w:rsidRPr="00B95CE1">
        <w:t xml:space="preserve">tičišča in </w:t>
      </w:r>
      <w:r w:rsidR="00B5665C" w:rsidRPr="00B5665C">
        <w:t xml:space="preserve">zagotavljanje informacij in vsebin za njihovo delo. Sodelovanje pri delovanju RRI stičišča pomeni uporaba platforme pri informiranju in koordinaciji deležnikov RRI ekosistema ter zagotavljanje vsebin in vnos podatkov za njeno ažurnost in relevantnost. </w:t>
      </w:r>
      <w:r w:rsidR="00B95CE1" w:rsidRPr="00B95CE1">
        <w:t xml:space="preserve">RRI </w:t>
      </w:r>
      <w:r w:rsidR="0089102D">
        <w:t>s</w:t>
      </w:r>
      <w:r w:rsidR="00B95CE1" w:rsidRPr="00B95CE1">
        <w:t xml:space="preserve">tičišče bo delovalo kot sodelovalna </w:t>
      </w:r>
      <w:r w:rsidR="00C04779">
        <w:t xml:space="preserve">fizična </w:t>
      </w:r>
      <w:r w:rsidR="00B95CE1" w:rsidRPr="00B95CE1">
        <w:t xml:space="preserve">in digitalna platforma in centralna točka za </w:t>
      </w:r>
      <w:r w:rsidR="00C04779">
        <w:t>informiranje</w:t>
      </w:r>
      <w:r w:rsidR="00FF2D7B">
        <w:t>,</w:t>
      </w:r>
      <w:r w:rsidR="00C04779">
        <w:t xml:space="preserve"> </w:t>
      </w:r>
      <w:r w:rsidR="00B95CE1" w:rsidRPr="00B95CE1">
        <w:t xml:space="preserve">povezovanje in usklajevanje različnih deležnikov, kot so podjetja, univerze, raziskovalni inštituti, </w:t>
      </w:r>
      <w:r w:rsidR="00D010F9" w:rsidRPr="00D010F9">
        <w:t xml:space="preserve">podporne in predstavniške organizacije, državne institucije, </w:t>
      </w:r>
      <w:r>
        <w:t>vlagatelji</w:t>
      </w:r>
      <w:r w:rsidRPr="00B95CE1">
        <w:t xml:space="preserve"> </w:t>
      </w:r>
      <w:r w:rsidR="00B95CE1" w:rsidRPr="00B95CE1">
        <w:t>in drugi,</w:t>
      </w:r>
      <w:r w:rsidR="002C61F9">
        <w:t xml:space="preserve"> </w:t>
      </w:r>
      <w:r w:rsidR="00103A32" w:rsidRPr="00103A32">
        <w:t>kar bo prispevalo k oblikovanju ustreznega okvirja za učinkovito komercializacijo in internacionalizacijo raziskav in inovacij.</w:t>
      </w:r>
    </w:p>
    <w:p w14:paraId="51A87554" w14:textId="77777777" w:rsidR="002C61F9" w:rsidRDefault="002C61F9" w:rsidP="00805595"/>
    <w:p w14:paraId="4F0C6655" w14:textId="734FA637" w:rsidR="00805595" w:rsidRDefault="00805595" w:rsidP="00805595">
      <w:r w:rsidRPr="00805595">
        <w:t>Pomoč za inovacijske grozde se dodeli izključno pravnemu subjektu, ki upravlja inovacijski grozd. Upravičenec uveljavlja povračilo upravičenih izdatkov z zahtevkom za izplačilo, ki mu priloži dokazila o nastalih stroških in njihovih plačilih.</w:t>
      </w:r>
    </w:p>
    <w:p w14:paraId="3BF3BA49" w14:textId="77777777" w:rsidR="00EE7F21" w:rsidRPr="00805595" w:rsidRDefault="00EE7F21" w:rsidP="00805595"/>
    <w:p w14:paraId="1399634F" w14:textId="2E59E453" w:rsidR="00805595" w:rsidRPr="00805595" w:rsidRDefault="00805595" w:rsidP="00532240">
      <w:pPr>
        <w:pStyle w:val="Naslov2"/>
      </w:pPr>
      <w:bookmarkStart w:id="8" w:name="_Toc460843014"/>
      <w:bookmarkStart w:id="9" w:name="_Toc460843606"/>
      <w:bookmarkStart w:id="10" w:name="_Toc460844056"/>
      <w:bookmarkStart w:id="11" w:name="_Toc460852195"/>
      <w:bookmarkStart w:id="12" w:name="_Toc460852491"/>
      <w:bookmarkStart w:id="13" w:name="_Toc462054372"/>
      <w:r w:rsidRPr="00805595">
        <w:t>Definicija »operacije« in regija izvajanja</w:t>
      </w:r>
      <w:bookmarkEnd w:id="8"/>
      <w:bookmarkEnd w:id="9"/>
      <w:bookmarkEnd w:id="10"/>
      <w:bookmarkEnd w:id="11"/>
      <w:bookmarkEnd w:id="12"/>
      <w:bookmarkEnd w:id="13"/>
      <w:r w:rsidRPr="00805595">
        <w:t xml:space="preserve"> </w:t>
      </w:r>
    </w:p>
    <w:p w14:paraId="7E838F68" w14:textId="77777777" w:rsidR="00805595" w:rsidRPr="00805595" w:rsidRDefault="00805595" w:rsidP="00805595"/>
    <w:p w14:paraId="12647002" w14:textId="24EFFEEF" w:rsidR="00805595" w:rsidRPr="00805595" w:rsidRDefault="00805595" w:rsidP="00805595">
      <w:r w:rsidRPr="00805595">
        <w:t>Operacija</w:t>
      </w:r>
      <w:r w:rsidR="00156B9F">
        <w:t xml:space="preserve"> po tem javnem razpisu je SRIP</w:t>
      </w:r>
      <w:r w:rsidRPr="00805595">
        <w:t>.</w:t>
      </w:r>
      <w:r w:rsidR="00156B9F">
        <w:t xml:space="preserve"> </w:t>
      </w:r>
      <w:r w:rsidRPr="00805595">
        <w:t xml:space="preserve">Operacije se bodo izvajale v Vzhodni in Zahodni kohezijski regiji. </w:t>
      </w:r>
    </w:p>
    <w:p w14:paraId="3229B78C" w14:textId="77777777" w:rsidR="00805595" w:rsidRPr="00805595" w:rsidRDefault="00805595" w:rsidP="00805595"/>
    <w:p w14:paraId="05733FE4" w14:textId="49347597" w:rsidR="00805595" w:rsidRPr="00805595" w:rsidRDefault="00805595" w:rsidP="00805595">
      <w:r w:rsidRPr="00805595">
        <w:t>Sredstva se bodo delila na Vzhodno oz. Zahodno kohezijsko regijo, v neodvisnosti od tega, kje bo upravičenec izvajal funkcijo upravljavca oziroma neodvisno od sedeža upravičenca oz. poslovnega naslova njegove poslovne enote</w:t>
      </w:r>
      <w:r w:rsidR="00D7319F">
        <w:t>.</w:t>
      </w:r>
      <w:r w:rsidRPr="00805595">
        <w:t xml:space="preserve"> </w:t>
      </w:r>
    </w:p>
    <w:p w14:paraId="3166D2FD" w14:textId="77777777" w:rsidR="00805595" w:rsidRPr="00805595" w:rsidRDefault="00805595" w:rsidP="00805595"/>
    <w:p w14:paraId="50B9007C" w14:textId="07602E58" w:rsidR="00805595" w:rsidRPr="00805595" w:rsidRDefault="00805595" w:rsidP="00805595">
      <w:r w:rsidRPr="00805595">
        <w:t xml:space="preserve">Sredstva, dodeljena za posamezno kohezijsko regijo, se bodo delila na Vzhodno </w:t>
      </w:r>
      <w:r w:rsidR="00387F7B">
        <w:t>in</w:t>
      </w:r>
      <w:r w:rsidRPr="00805595">
        <w:t xml:space="preserve"> Zahodno kohezijsko regijo</w:t>
      </w:r>
      <w:r w:rsidR="00387F7B">
        <w:t xml:space="preserve">, in sicer </w:t>
      </w:r>
      <w:r w:rsidRPr="00805595">
        <w:t xml:space="preserve">v </w:t>
      </w:r>
      <w:r w:rsidRPr="003A2BF8">
        <w:t xml:space="preserve">razmerju </w:t>
      </w:r>
      <w:r w:rsidR="00387F7B" w:rsidRPr="003A2BF8">
        <w:t>42,</w:t>
      </w:r>
      <w:r w:rsidR="008E5C69">
        <w:t>98</w:t>
      </w:r>
      <w:r w:rsidR="008E5C69" w:rsidRPr="003A2BF8">
        <w:t xml:space="preserve"> </w:t>
      </w:r>
      <w:r w:rsidR="00387F7B" w:rsidRPr="003A2BF8">
        <w:t>v breme Vzhodne kohezijske regije in 57,02 v breme</w:t>
      </w:r>
      <w:r w:rsidR="00387F7B" w:rsidRPr="008E5853">
        <w:t xml:space="preserve"> Zahodne kohezijske regije</w:t>
      </w:r>
      <w:r w:rsidR="00770C2C">
        <w:t xml:space="preserve">, </w:t>
      </w:r>
      <w:r w:rsidR="00770C2C">
        <w:t>po načelu pro-rata</w:t>
      </w:r>
      <w:r w:rsidR="00387F7B">
        <w:t>.</w:t>
      </w:r>
    </w:p>
    <w:p w14:paraId="64548750" w14:textId="77777777" w:rsidR="00805595" w:rsidRPr="00805595" w:rsidRDefault="00805595" w:rsidP="00805595"/>
    <w:p w14:paraId="19D7E1FB" w14:textId="7126B38D" w:rsidR="00805595" w:rsidRPr="00805595" w:rsidRDefault="00805595" w:rsidP="00805595">
      <w:r w:rsidRPr="00805595">
        <w:t xml:space="preserve">Proces podjetniškega odkrivanja v času priprave </w:t>
      </w:r>
      <w:r w:rsidR="00E37971">
        <w:t>S</w:t>
      </w:r>
      <w:r w:rsidRPr="00805595">
        <w:t>lovenske strategije trajnostne pametne specializacije je pokazal, da so prednostna področja regionalno uravnotežena, da v okviru vseh prednostni</w:t>
      </w:r>
      <w:r w:rsidR="00C01631">
        <w:t>h</w:t>
      </w:r>
      <w:r w:rsidRPr="00805595">
        <w:t xml:space="preserve"> področij sodelujejo deležniki iz obeh kohezijskih regij. Še več, pokazalo se je, da je sodelovanje med deležniki iz obeh regij nujno za dosego ciljev, to je za krepitev konkurenčnosti tako ene kot druge regije. S tem v vidu je bila tudi sama strategija pametne specializacije, S5, opredeljena na nacionalni ravni. SRIP, skladno s poglavjem o upravljanju, predstavljajo nosilno institucijo za izvedbo S5. Celoten namen podpore SRIP je v strateškem povezovanju, ki bo ustvarjal ne samo sinergije, pač pa tudi pozitivne</w:t>
      </w:r>
      <w:r w:rsidR="00AF6C60">
        <w:t xml:space="preserve"> zunanje učinke</w:t>
      </w:r>
      <w:r w:rsidRPr="00805595">
        <w:t xml:space="preserve"> </w:t>
      </w:r>
      <w:r w:rsidR="00AF6C60">
        <w:t>(</w:t>
      </w:r>
      <w:proofErr w:type="spellStart"/>
      <w:r w:rsidRPr="00805595">
        <w:t>eksternalije</w:t>
      </w:r>
      <w:proofErr w:type="spellEnd"/>
      <w:r w:rsidR="00AF6C60">
        <w:t>)</w:t>
      </w:r>
      <w:r w:rsidRPr="00805595">
        <w:t>.</w:t>
      </w:r>
    </w:p>
    <w:p w14:paraId="6FC5A406" w14:textId="77777777" w:rsidR="00EE7F21" w:rsidRPr="00805595" w:rsidRDefault="00EE7F21" w:rsidP="00805595"/>
    <w:p w14:paraId="7EBBE022" w14:textId="05CD614B" w:rsidR="00805595" w:rsidRPr="00805595" w:rsidRDefault="00805595" w:rsidP="00121447">
      <w:pPr>
        <w:pStyle w:val="Naslov2"/>
      </w:pPr>
      <w:bookmarkStart w:id="14" w:name="_Toc460843015"/>
      <w:bookmarkStart w:id="15" w:name="_Toc460843607"/>
      <w:bookmarkStart w:id="16" w:name="_Toc460844057"/>
      <w:bookmarkStart w:id="17" w:name="_Toc460852196"/>
      <w:bookmarkStart w:id="18" w:name="_Toc460852492"/>
      <w:bookmarkStart w:id="19" w:name="_Toc462054373"/>
      <w:r w:rsidRPr="00805595">
        <w:t>Upravič</w:t>
      </w:r>
      <w:bookmarkEnd w:id="14"/>
      <w:bookmarkEnd w:id="15"/>
      <w:bookmarkEnd w:id="16"/>
      <w:bookmarkEnd w:id="17"/>
      <w:bookmarkEnd w:id="18"/>
      <w:r w:rsidRPr="00805595">
        <w:t>eni prejemniki sredstev javnega razpisa</w:t>
      </w:r>
      <w:bookmarkEnd w:id="19"/>
    </w:p>
    <w:p w14:paraId="08926D51" w14:textId="77777777" w:rsidR="00805595" w:rsidRPr="00805595" w:rsidRDefault="00805595" w:rsidP="00805595"/>
    <w:p w14:paraId="4E88DEA3" w14:textId="06953F56" w:rsidR="00805595" w:rsidRPr="00805595" w:rsidRDefault="000A118E" w:rsidP="00805595">
      <w:r w:rsidRPr="000A118E">
        <w:t xml:space="preserve">Upravičeni prejemniki sredstev javnega razpisa so organizacije, ki so upravljavci inovacijskega grozda. Ciljna skupina javnega razpisa so raziskovalne organizacije skladno s 15. točko 5. člena </w:t>
      </w:r>
      <w:proofErr w:type="spellStart"/>
      <w:r w:rsidRPr="000A118E">
        <w:t>ZZrID</w:t>
      </w:r>
      <w:proofErr w:type="spellEnd"/>
      <w:r w:rsidRPr="000A118E">
        <w:t xml:space="preserve">, izobraževalne organizacije, gospodarska združenja in podjetja skladno s 3. členom Zakona o podpornem okolju za podjetništvo (Uradni list RS, št. 102/07, 57/12, 82/13, 17/15, 27/17, 13/18 – </w:t>
      </w:r>
      <w:proofErr w:type="spellStart"/>
      <w:r w:rsidRPr="000A118E">
        <w:t>ZSInv</w:t>
      </w:r>
      <w:proofErr w:type="spellEnd"/>
      <w:r w:rsidRPr="000A118E">
        <w:t xml:space="preserve"> in 40/23 – </w:t>
      </w:r>
      <w:proofErr w:type="spellStart"/>
      <w:r w:rsidRPr="000A118E">
        <w:t>ZzrID</w:t>
      </w:r>
      <w:proofErr w:type="spellEnd"/>
      <w:r w:rsidRPr="000A118E">
        <w:t>-A).</w:t>
      </w:r>
    </w:p>
    <w:p w14:paraId="76B77C04" w14:textId="77777777" w:rsidR="00805595" w:rsidRPr="00805595" w:rsidRDefault="00805595" w:rsidP="00805595"/>
    <w:p w14:paraId="781D9997" w14:textId="348DBF17" w:rsidR="00805595" w:rsidRDefault="00805595" w:rsidP="00E37971">
      <w:pPr>
        <w:pStyle w:val="Naslov2"/>
      </w:pPr>
      <w:bookmarkStart w:id="20" w:name="_Toc460843017"/>
      <w:bookmarkStart w:id="21" w:name="_Toc460843609"/>
      <w:bookmarkStart w:id="22" w:name="_Toc460844059"/>
      <w:bookmarkStart w:id="23" w:name="_Toc460852198"/>
      <w:bookmarkStart w:id="24" w:name="_Toc460852494"/>
      <w:bookmarkStart w:id="25" w:name="_Toc462054374"/>
      <w:r w:rsidRPr="00805595">
        <w:t xml:space="preserve">Podrobnejša predstavitev meril za izbor </w:t>
      </w:r>
      <w:bookmarkEnd w:id="20"/>
      <w:bookmarkEnd w:id="21"/>
      <w:bookmarkEnd w:id="22"/>
      <w:bookmarkEnd w:id="23"/>
      <w:bookmarkEnd w:id="24"/>
      <w:bookmarkEnd w:id="25"/>
      <w:r w:rsidR="00D16952">
        <w:t>operacij</w:t>
      </w:r>
    </w:p>
    <w:p w14:paraId="12BA5D64" w14:textId="129D7044" w:rsidR="00D16952" w:rsidRDefault="00D16952" w:rsidP="00D16952"/>
    <w:p w14:paraId="752A01C2" w14:textId="4DE59D56" w:rsidR="00DB4AF5" w:rsidRDefault="008C0E3C" w:rsidP="008C0E3C">
      <w:r>
        <w:t xml:space="preserve">Merila za izbor </w:t>
      </w:r>
      <w:r w:rsidR="00DB4AF5">
        <w:t>vlog</w:t>
      </w:r>
      <w:r>
        <w:t xml:space="preserve"> so </w:t>
      </w:r>
      <w:r w:rsidR="00DB4AF5">
        <w:t>sestavljena i</w:t>
      </w:r>
      <w:r w:rsidR="001B77CB">
        <w:t>z</w:t>
      </w:r>
      <w:r w:rsidR="00DB4AF5">
        <w:t xml:space="preserve"> </w:t>
      </w:r>
      <w:r>
        <w:t>kvalitativn</w:t>
      </w:r>
      <w:r w:rsidR="00DB4AF5">
        <w:t>ih</w:t>
      </w:r>
      <w:r>
        <w:t xml:space="preserve"> in kvantitativn</w:t>
      </w:r>
      <w:r w:rsidR="00DB4AF5">
        <w:t xml:space="preserve">ih </w:t>
      </w:r>
      <w:proofErr w:type="spellStart"/>
      <w:r w:rsidR="00DB4AF5">
        <w:t>podmeril</w:t>
      </w:r>
      <w:proofErr w:type="spellEnd"/>
      <w:r>
        <w:t xml:space="preserve">. </w:t>
      </w:r>
    </w:p>
    <w:p w14:paraId="325F0D53" w14:textId="77777777" w:rsidR="00DB4AF5" w:rsidRDefault="00DB4AF5" w:rsidP="008C0E3C"/>
    <w:p w14:paraId="560EB77E" w14:textId="3416EC72" w:rsidR="00DB4AF5" w:rsidRDefault="00DB4AF5" w:rsidP="008C0E3C">
      <w:r>
        <w:t xml:space="preserve">Osnova za ocenjevanje vlog sta komplementarna obrazca </w:t>
      </w:r>
      <w:r w:rsidR="00731D75">
        <w:t>D</w:t>
      </w:r>
      <w:r>
        <w:t>ispozicije SRIP (Obrazec 3) in Finančni načrt SRIP (Obrazec 4).</w:t>
      </w:r>
    </w:p>
    <w:p w14:paraId="63BBE960" w14:textId="68CDD624" w:rsidR="00DB4AF5" w:rsidRDefault="00DB4AF5" w:rsidP="008C0E3C"/>
    <w:p w14:paraId="3B9D2095" w14:textId="77777777" w:rsidR="004471D9" w:rsidRDefault="004471D9" w:rsidP="008C0E3C"/>
    <w:p w14:paraId="3E5230E6" w14:textId="4534B86B" w:rsidR="00FC3C53" w:rsidRDefault="00FC3C53" w:rsidP="00FC3C53">
      <w:pPr>
        <w:pStyle w:val="Naslov3"/>
      </w:pPr>
      <w:r>
        <w:t xml:space="preserve">Kvalitativna </w:t>
      </w:r>
      <w:r w:rsidR="0051244E">
        <w:t xml:space="preserve">(opisna) </w:t>
      </w:r>
      <w:proofErr w:type="spellStart"/>
      <w:r>
        <w:t>podmerila</w:t>
      </w:r>
      <w:proofErr w:type="spellEnd"/>
    </w:p>
    <w:p w14:paraId="6A9B1045" w14:textId="77777777" w:rsidR="00FC3C53" w:rsidRDefault="00FC3C53" w:rsidP="008C0E3C"/>
    <w:p w14:paraId="3BC789FF" w14:textId="275E60A6" w:rsidR="00B34E3F" w:rsidRDefault="008C0E3C" w:rsidP="008C0E3C">
      <w:r>
        <w:t xml:space="preserve">Kvalitativna </w:t>
      </w:r>
      <w:proofErr w:type="spellStart"/>
      <w:r w:rsidR="00DB4AF5">
        <w:t>pod</w:t>
      </w:r>
      <w:r>
        <w:t>merila</w:t>
      </w:r>
      <w:proofErr w:type="spellEnd"/>
      <w:r>
        <w:t xml:space="preserve"> ocenjujejo dispozicij</w:t>
      </w:r>
      <w:r w:rsidR="00DB4AF5">
        <w:t>o</w:t>
      </w:r>
      <w:r>
        <w:t xml:space="preserve"> </w:t>
      </w:r>
      <w:r w:rsidR="00DB4AF5">
        <w:t xml:space="preserve">vloge za kakovostno izvedbo </w:t>
      </w:r>
      <w:r>
        <w:t>operacije</w:t>
      </w:r>
      <w:r w:rsidR="00DB4AF5">
        <w:t>, in si</w:t>
      </w:r>
      <w:r w:rsidR="00B34E3F">
        <w:t>cer na podlagi</w:t>
      </w:r>
      <w:r w:rsidR="00DB4AF5">
        <w:t xml:space="preserve"> </w:t>
      </w:r>
      <w:r w:rsidR="00B34E3F">
        <w:t>dokumentov</w:t>
      </w:r>
      <w:r w:rsidR="00DB4AF5">
        <w:t xml:space="preserve"> </w:t>
      </w:r>
      <w:r w:rsidR="00B34E3F">
        <w:t xml:space="preserve">Slovenske strategije </w:t>
      </w:r>
      <w:r w:rsidR="00AD3E6D">
        <w:t xml:space="preserve">(trajnostne) </w:t>
      </w:r>
      <w:r w:rsidR="00B34E3F">
        <w:t>pametne specializacije (</w:t>
      </w:r>
      <w:r w:rsidR="00815365" w:rsidRPr="00F5771B">
        <w:t>v nadalj</w:t>
      </w:r>
      <w:r w:rsidR="00815365">
        <w:t>njem besedilu</w:t>
      </w:r>
      <w:r w:rsidR="00AD3E6D">
        <w:t xml:space="preserve">: </w:t>
      </w:r>
      <w:r>
        <w:t>S5</w:t>
      </w:r>
      <w:r w:rsidR="00B34E3F">
        <w:t>), objavljeni</w:t>
      </w:r>
      <w:r w:rsidR="003B7D04">
        <w:t>h</w:t>
      </w:r>
      <w:r w:rsidR="00B34E3F">
        <w:t xml:space="preserve"> na spletni strani organa upravljanja Ministrstva za kohezijo in regionalni razvoj:</w:t>
      </w:r>
    </w:p>
    <w:p w14:paraId="00BF0646" w14:textId="7F96C4DD" w:rsidR="00DB4AF5" w:rsidRDefault="00F05713" w:rsidP="008C0E3C">
      <w:hyperlink r:id="rId8" w:history="1">
        <w:r w:rsidR="0089102D" w:rsidRPr="00796386">
          <w:rPr>
            <w:rStyle w:val="Hiperpovezava"/>
          </w:rPr>
          <w:t>https://evropskasredstva.si/slovenska-strategija-pametne-specializacije/</w:t>
        </w:r>
      </w:hyperlink>
    </w:p>
    <w:p w14:paraId="1A35DD4D" w14:textId="652090B7" w:rsidR="00DB4AF5" w:rsidRDefault="00DB4AF5" w:rsidP="00752C41"/>
    <w:p w14:paraId="0FF7BCC2" w14:textId="17F704FD" w:rsidR="0051244E" w:rsidRPr="00D86BE5" w:rsidRDefault="0051244E" w:rsidP="0051244E">
      <w:r>
        <w:t xml:space="preserve">V vlogi </w:t>
      </w:r>
      <w:r w:rsidRPr="00D86BE5">
        <w:t xml:space="preserve">mora </w:t>
      </w:r>
      <w:r>
        <w:t xml:space="preserve">biti jasno </w:t>
      </w:r>
      <w:r w:rsidRPr="00D86BE5">
        <w:t>prikaza</w:t>
      </w:r>
      <w:r>
        <w:t>n proces</w:t>
      </w:r>
      <w:r w:rsidRPr="00D86BE5">
        <w:t xml:space="preserve"> podjetniškega odkrivanja in upravljanje z inovacijami; </w:t>
      </w:r>
      <w:r>
        <w:t>vloga</w:t>
      </w:r>
      <w:r w:rsidRPr="00D86BE5">
        <w:t xml:space="preserve"> mora vsebovati jasno opredeljeno metodo in način upravljanja nadaljnjega, stalnega procesa podjetniškega odkrivanja oziroma </w:t>
      </w:r>
      <w:proofErr w:type="spellStart"/>
      <w:r w:rsidR="00497DB3" w:rsidRPr="00D86BE5">
        <w:t>prioretizacije</w:t>
      </w:r>
      <w:proofErr w:type="spellEnd"/>
      <w:r w:rsidRPr="00D86BE5">
        <w:t xml:space="preserve"> na dotičnem prednostnem področju. </w:t>
      </w:r>
      <w:r w:rsidR="004F2CC6">
        <w:t>V</w:t>
      </w:r>
      <w:r>
        <w:t xml:space="preserve"> vlogi </w:t>
      </w:r>
      <w:r w:rsidR="004F2CC6">
        <w:t xml:space="preserve">prijavitelj </w:t>
      </w:r>
      <w:r>
        <w:t>naslovi a</w:t>
      </w:r>
      <w:r w:rsidRPr="00605862">
        <w:t>kcijsk</w:t>
      </w:r>
      <w:r w:rsidR="0001054A">
        <w:t>i</w:t>
      </w:r>
      <w:r w:rsidRPr="00605862">
        <w:t xml:space="preserve"> načrt</w:t>
      </w:r>
      <w:r>
        <w:t xml:space="preserve">, ki ga pripravi </w:t>
      </w:r>
      <w:r w:rsidRPr="00605862">
        <w:t>do 30.</w:t>
      </w:r>
      <w:r w:rsidR="00770C2C">
        <w:t xml:space="preserve"> </w:t>
      </w:r>
      <w:r>
        <w:t>9.</w:t>
      </w:r>
      <w:r w:rsidR="00770C2C">
        <w:t xml:space="preserve"> </w:t>
      </w:r>
      <w:r w:rsidRPr="00605862">
        <w:t>2024</w:t>
      </w:r>
      <w:r w:rsidR="00C305C1">
        <w:t>,</w:t>
      </w:r>
      <w:r w:rsidR="003178F5" w:rsidRPr="003178F5">
        <w:t xml:space="preserve"> v skladu z dokumenti strategije S5</w:t>
      </w:r>
      <w:r w:rsidR="00C305C1">
        <w:t xml:space="preserve"> tako, da</w:t>
      </w:r>
      <w:r>
        <w:t xml:space="preserve"> </w:t>
      </w:r>
      <w:r w:rsidRPr="00D86BE5">
        <w:t xml:space="preserve">poda predlog in utemeljitev </w:t>
      </w:r>
      <w:r w:rsidR="00C305C1">
        <w:t>ključnih fokusnih</w:t>
      </w:r>
      <w:r w:rsidRPr="00D86BE5">
        <w:t xml:space="preserve"> področij glede na sprejeto S5. Model upravljanja mora izkazovati kompetence in ustroj za zagotavljanje pospeševanja inovacij po TRL (preseganje stanja obstoječih  raziskav) in komercializacije rešitev.</w:t>
      </w:r>
    </w:p>
    <w:p w14:paraId="277B9AC2" w14:textId="77777777" w:rsidR="0051244E" w:rsidRPr="00752C41" w:rsidRDefault="0051244E" w:rsidP="00752C41"/>
    <w:p w14:paraId="790EF1F8" w14:textId="199CE34A" w:rsidR="0051244E" w:rsidRDefault="00752C41" w:rsidP="00752C41">
      <w:r>
        <w:t xml:space="preserve">V vlogi </w:t>
      </w:r>
      <w:r w:rsidRPr="00B143FD">
        <w:t xml:space="preserve">mora </w:t>
      </w:r>
      <w:r>
        <w:t xml:space="preserve">biti jasno </w:t>
      </w:r>
      <w:r w:rsidRPr="00B143FD">
        <w:t>prikaza</w:t>
      </w:r>
      <w:r>
        <w:t>no</w:t>
      </w:r>
      <w:r w:rsidRPr="00B143FD">
        <w:t xml:space="preserve"> stanje član</w:t>
      </w:r>
      <w:r>
        <w:t>stva SRIP</w:t>
      </w:r>
      <w:r w:rsidRPr="00B143FD">
        <w:t xml:space="preserve">, ki </w:t>
      </w:r>
      <w:r>
        <w:t xml:space="preserve">ga </w:t>
      </w:r>
      <w:r w:rsidRPr="00B143FD">
        <w:t>podpira konzorcij prijavitelja</w:t>
      </w:r>
      <w:r w:rsidR="00F364FE">
        <w:t>,</w:t>
      </w:r>
      <w:r w:rsidRPr="00B143FD">
        <w:t xml:space="preserve"> in ukrepe za doseganje cilja širitve </w:t>
      </w:r>
      <w:r w:rsidR="00AA31DF">
        <w:t>SRIP</w:t>
      </w:r>
      <w:r w:rsidR="00AA31DF" w:rsidRPr="00B143FD">
        <w:t xml:space="preserve"> </w:t>
      </w:r>
      <w:r w:rsidRPr="00B143FD">
        <w:t xml:space="preserve">v smeri vseslovenskega reprezentativnega razvojnega partnerstva v </w:t>
      </w:r>
      <w:proofErr w:type="spellStart"/>
      <w:r w:rsidRPr="00B143FD">
        <w:t>petorni</w:t>
      </w:r>
      <w:proofErr w:type="spellEnd"/>
      <w:r w:rsidRPr="00B143FD">
        <w:t xml:space="preserve"> vijačnici inoviranja, skladno s </w:t>
      </w:r>
      <w:r w:rsidRPr="00F5771B">
        <w:rPr>
          <w:rFonts w:eastAsia="Calibri"/>
        </w:rPr>
        <w:t>Program</w:t>
      </w:r>
      <w:r>
        <w:rPr>
          <w:rFonts w:eastAsia="Calibri"/>
        </w:rPr>
        <w:t>om</w:t>
      </w:r>
      <w:r w:rsidRPr="00F5771B">
        <w:rPr>
          <w:rFonts w:eastAsia="Calibri"/>
        </w:rPr>
        <w:t xml:space="preserve"> evropske kohezijske politike v obdobju 2021-2027 v Sloveniji</w:t>
      </w:r>
      <w:r w:rsidRPr="00B143FD">
        <w:t>.</w:t>
      </w:r>
      <w:r>
        <w:rPr>
          <w:rStyle w:val="Sprotnaopomba-sklic"/>
        </w:rPr>
        <w:footnoteReference w:id="3"/>
      </w:r>
      <w:r w:rsidRPr="00B143FD">
        <w:t xml:space="preserve"> </w:t>
      </w:r>
    </w:p>
    <w:p w14:paraId="31B9C9D2" w14:textId="37358112" w:rsidR="0051244E" w:rsidRPr="0051244E" w:rsidRDefault="0051244E" w:rsidP="0051244E"/>
    <w:p w14:paraId="225AFFB5" w14:textId="49FAD914" w:rsidR="00752C41" w:rsidRPr="00B143FD" w:rsidRDefault="00752C41" w:rsidP="00752C41">
      <w:r w:rsidRPr="00B143FD">
        <w:t>Prijavitelj mora priložiti aktualen seznam člano</w:t>
      </w:r>
      <w:r w:rsidR="0001054A">
        <w:t>v, ki je priloga Obrazca 3</w:t>
      </w:r>
      <w:r w:rsidRPr="00B143FD">
        <w:t>.</w:t>
      </w:r>
      <w:r w:rsidR="00C305C1">
        <w:t xml:space="preserve"> </w:t>
      </w:r>
      <w:bookmarkStart w:id="26" w:name="_Hlk144383189"/>
      <w:r w:rsidR="0001054A" w:rsidRPr="00B143FD">
        <w:t>Seznam članov mora vsebovati vsaj</w:t>
      </w:r>
      <w:r w:rsidR="0001054A">
        <w:t xml:space="preserve">: polni naziv, </w:t>
      </w:r>
      <w:r w:rsidR="0001054A" w:rsidRPr="00B143FD">
        <w:t xml:space="preserve">matično številko, poštno številko sedeža, </w:t>
      </w:r>
      <w:r w:rsidR="0001054A">
        <w:t>šifro glavne dejavnosti po Standardni klasifikaciji dejavnosti (SKD)</w:t>
      </w:r>
      <w:r w:rsidR="0001054A" w:rsidRPr="00A773E4">
        <w:t xml:space="preserve"> tako, da navede šifro podrazreda (označeno s petmestno številčno oznako)</w:t>
      </w:r>
      <w:r w:rsidR="0001054A">
        <w:rPr>
          <w:rStyle w:val="Sprotnaopomba-sklic"/>
          <w:rFonts w:cs="Arial"/>
          <w:color w:val="212529"/>
          <w:sz w:val="21"/>
          <w:szCs w:val="21"/>
          <w:shd w:val="clear" w:color="auto" w:fill="FFFFFF"/>
        </w:rPr>
        <w:footnoteReference w:id="4"/>
      </w:r>
      <w:r w:rsidR="0001054A">
        <w:t>, in opredelitev</w:t>
      </w:r>
      <w:r w:rsidR="0001054A" w:rsidRPr="00B143FD">
        <w:t xml:space="preserve"> fokusn</w:t>
      </w:r>
      <w:r w:rsidR="0001054A">
        <w:t>ega</w:t>
      </w:r>
      <w:r w:rsidR="0001054A" w:rsidRPr="00B143FD">
        <w:t xml:space="preserve"> področj</w:t>
      </w:r>
      <w:r w:rsidR="0001054A">
        <w:t>a</w:t>
      </w:r>
      <w:r w:rsidR="0001054A" w:rsidRPr="00B143FD">
        <w:t xml:space="preserve"> na katerem se član udejanja v dotičnem </w:t>
      </w:r>
      <w:r w:rsidR="0001054A">
        <w:t>SRIP</w:t>
      </w:r>
      <w:r w:rsidR="0001054A" w:rsidRPr="00B143FD">
        <w:t>.</w:t>
      </w:r>
      <w:bookmarkEnd w:id="26"/>
    </w:p>
    <w:p w14:paraId="0FC03C87" w14:textId="77777777" w:rsidR="00752C41" w:rsidRPr="00752C41" w:rsidRDefault="00752C41" w:rsidP="00752C41"/>
    <w:p w14:paraId="76647DAA" w14:textId="5970EF09" w:rsidR="00FC3C53" w:rsidRDefault="00FC3C53" w:rsidP="00FC3C53">
      <w:pPr>
        <w:pStyle w:val="Naslov3"/>
      </w:pPr>
      <w:r>
        <w:t xml:space="preserve">Kvantitativna </w:t>
      </w:r>
      <w:r w:rsidR="0051244E">
        <w:t xml:space="preserve">(številčna) </w:t>
      </w:r>
      <w:proofErr w:type="spellStart"/>
      <w:r>
        <w:t>podmerila</w:t>
      </w:r>
      <w:proofErr w:type="spellEnd"/>
    </w:p>
    <w:p w14:paraId="13EF6489" w14:textId="77777777" w:rsidR="00FC3C53" w:rsidRDefault="00FC3C53" w:rsidP="008C0E3C"/>
    <w:p w14:paraId="58337F97" w14:textId="0F6A89D0" w:rsidR="00AE63CD" w:rsidRDefault="00873BB1" w:rsidP="5809919B">
      <w:r>
        <w:t xml:space="preserve">Kvantitativna </w:t>
      </w:r>
      <w:proofErr w:type="spellStart"/>
      <w:r>
        <w:t>podmerila</w:t>
      </w:r>
      <w:proofErr w:type="spellEnd"/>
      <w:r>
        <w:t xml:space="preserve"> ocenjujejo številčno zmogljivost operacije. </w:t>
      </w:r>
      <w:r w:rsidR="4C6FE3E0">
        <w:t xml:space="preserve">Vloga z najvišjo vrednostjo pri posameznem </w:t>
      </w:r>
      <w:proofErr w:type="spellStart"/>
      <w:r w:rsidR="4C6FE3E0">
        <w:t>podmerilu</w:t>
      </w:r>
      <w:proofErr w:type="spellEnd"/>
      <w:r w:rsidR="4C6FE3E0">
        <w:t xml:space="preserve"> prejme </w:t>
      </w:r>
      <w:r w:rsidR="4C6FE3E0" w:rsidRPr="5809919B">
        <w:rPr>
          <w:rFonts w:eastAsia="Arial" w:cs="Arial"/>
        </w:rPr>
        <w:t xml:space="preserve">najvišje </w:t>
      </w:r>
      <w:r w:rsidR="4C6FE3E0">
        <w:t xml:space="preserve">mogoče število točk tega </w:t>
      </w:r>
      <w:proofErr w:type="spellStart"/>
      <w:r w:rsidR="4C6FE3E0">
        <w:t>podmerila</w:t>
      </w:r>
      <w:proofErr w:type="spellEnd"/>
      <w:r w:rsidR="4C6FE3E0">
        <w:t>, ostale vloge prejmejo sorazmerno manj točk.</w:t>
      </w:r>
    </w:p>
    <w:p w14:paraId="1E509955" w14:textId="402D3695" w:rsidR="00AE63CD" w:rsidRDefault="00AE63CD" w:rsidP="008C0E3C"/>
    <w:p w14:paraId="08C060DB" w14:textId="74776F8F" w:rsidR="00AE63CD" w:rsidRDefault="00873BB1" w:rsidP="008C0E3C">
      <w:r>
        <w:t xml:space="preserve">Ocenjevanje številčnih </w:t>
      </w:r>
      <w:proofErr w:type="spellStart"/>
      <w:r>
        <w:t>podmeril</w:t>
      </w:r>
      <w:proofErr w:type="spellEnd"/>
      <w:r>
        <w:t xml:space="preserve"> temelji na točkovanju vrednosti </w:t>
      </w:r>
      <w:r w:rsidR="1B6FCE8C">
        <w:t xml:space="preserve">iz </w:t>
      </w:r>
      <w:r>
        <w:t xml:space="preserve">vlog glede na vlogo </w:t>
      </w:r>
      <w:r w:rsidR="2ADDE4E8">
        <w:t xml:space="preserve">z najvišjo vrednostjo </w:t>
      </w:r>
      <w:r>
        <w:t xml:space="preserve">pri posameznem </w:t>
      </w:r>
      <w:proofErr w:type="spellStart"/>
      <w:r>
        <w:t>podme</w:t>
      </w:r>
      <w:r w:rsidR="001B77CB">
        <w:t>r</w:t>
      </w:r>
      <w:r>
        <w:t>ilu</w:t>
      </w:r>
      <w:proofErr w:type="spellEnd"/>
      <w:r>
        <w:t xml:space="preserve">. Izračun točkovanja je enoten za vsa kvantitativna </w:t>
      </w:r>
      <w:proofErr w:type="spellStart"/>
      <w:r>
        <w:t>podmerila</w:t>
      </w:r>
      <w:proofErr w:type="spellEnd"/>
      <w:r>
        <w:t xml:space="preserve">, </w:t>
      </w:r>
      <w:r w:rsidR="7975296E">
        <w:t xml:space="preserve">in sicer </w:t>
      </w:r>
      <w:r>
        <w:t xml:space="preserve">postane najvišja vrednostjo izmed vseh vlog pri </w:t>
      </w:r>
      <w:proofErr w:type="spellStart"/>
      <w:r>
        <w:t>podmerilu</w:t>
      </w:r>
      <w:proofErr w:type="spellEnd"/>
      <w:r>
        <w:t xml:space="preserve"> imenovalec količnika </w:t>
      </w:r>
      <w:r w:rsidR="17EF3BC7">
        <w:t>točkovanja</w:t>
      </w:r>
      <w:r>
        <w:t xml:space="preserve"> </w:t>
      </w:r>
      <w:proofErr w:type="spellStart"/>
      <w:r>
        <w:t>podmerila</w:t>
      </w:r>
      <w:proofErr w:type="spellEnd"/>
      <w:r>
        <w:t xml:space="preserve"> vloge, ki se pomnoži z mogočim številom točk </w:t>
      </w:r>
      <w:proofErr w:type="spellStart"/>
      <w:r>
        <w:t>podmerila</w:t>
      </w:r>
      <w:proofErr w:type="spellEnd"/>
    </w:p>
    <w:p w14:paraId="7CFBB25D" w14:textId="77777777" w:rsidR="00E264CD" w:rsidRDefault="00E264CD" w:rsidP="008C0E3C"/>
    <w:p w14:paraId="63438238" w14:textId="5701CDD3" w:rsidR="00D26669" w:rsidRDefault="00D26669" w:rsidP="008C0E3C">
      <w:r>
        <w:tab/>
      </w:r>
      <w:r>
        <w:tab/>
      </w:r>
      <w:r>
        <w:tab/>
        <w:t>vrednost iz posamezne vloge</w:t>
      </w:r>
    </w:p>
    <w:p w14:paraId="1CCB14E1" w14:textId="007F9F7E" w:rsidR="00AE63CD" w:rsidRDefault="00AE63CD" w:rsidP="008C0E3C">
      <w:r>
        <w:t xml:space="preserve">točkovanje </w:t>
      </w:r>
      <w:proofErr w:type="spellStart"/>
      <w:r>
        <w:t>podmerila</w:t>
      </w:r>
      <w:proofErr w:type="spellEnd"/>
      <w:r>
        <w:t xml:space="preserve"> = </w:t>
      </w:r>
      <w:r w:rsidR="00D26669">
        <w:t>--------------------------------------- *</w:t>
      </w:r>
      <w:r w:rsidR="009A232A">
        <w:t xml:space="preserve"> mogoče število točk</w:t>
      </w:r>
    </w:p>
    <w:p w14:paraId="591BD56F" w14:textId="1ED69E5F" w:rsidR="00AE63CD" w:rsidRPr="00D16952" w:rsidRDefault="00D26669" w:rsidP="008C0E3C">
      <w:r>
        <w:tab/>
      </w:r>
      <w:r>
        <w:tab/>
      </w:r>
      <w:r>
        <w:tab/>
        <w:t>najvišja vrednost iz</w:t>
      </w:r>
      <w:r w:rsidR="03199992">
        <w:t>med</w:t>
      </w:r>
      <w:r>
        <w:t xml:space="preserve"> vseh vlog</w:t>
      </w:r>
    </w:p>
    <w:p w14:paraId="229A24AD" w14:textId="108B6B2C" w:rsidR="00805595" w:rsidRDefault="00805595" w:rsidP="00805595"/>
    <w:p w14:paraId="32850C15" w14:textId="34243419" w:rsidR="00546E7F" w:rsidRDefault="00020811" w:rsidP="5809919B">
      <w:pPr>
        <w:rPr>
          <w:rFonts w:eastAsia="Arial" w:cs="Arial"/>
        </w:rPr>
      </w:pPr>
      <w:r w:rsidRPr="5809919B">
        <w:rPr>
          <w:rFonts w:eastAsia="Arial" w:cs="Arial"/>
        </w:rPr>
        <w:t xml:space="preserve">Kvantitativna </w:t>
      </w:r>
      <w:proofErr w:type="spellStart"/>
      <w:r w:rsidRPr="5809919B">
        <w:rPr>
          <w:rFonts w:eastAsia="Arial" w:cs="Arial"/>
        </w:rPr>
        <w:t>podmerila</w:t>
      </w:r>
      <w:proofErr w:type="spellEnd"/>
      <w:r w:rsidRPr="5809919B">
        <w:rPr>
          <w:rFonts w:eastAsia="Arial" w:cs="Arial"/>
        </w:rPr>
        <w:t xml:space="preserve"> se ocenijo za celotno vlogo, in sicer </w:t>
      </w:r>
      <w:r w:rsidR="00122D0E">
        <w:rPr>
          <w:rFonts w:eastAsia="Arial" w:cs="Arial"/>
        </w:rPr>
        <w:t>s</w:t>
      </w:r>
      <w:r w:rsidRPr="5809919B">
        <w:rPr>
          <w:rFonts w:eastAsia="Arial" w:cs="Arial"/>
        </w:rPr>
        <w:t xml:space="preserve"> kumulativno vrednostjo, k kateri prispevajo skupaj prijavitelj in </w:t>
      </w:r>
      <w:proofErr w:type="spellStart"/>
      <w:r w:rsidR="3480FC2B" w:rsidRPr="5809919B">
        <w:rPr>
          <w:rFonts w:eastAsia="Arial" w:cs="Arial"/>
        </w:rPr>
        <w:t>konzorcijski</w:t>
      </w:r>
      <w:proofErr w:type="spellEnd"/>
      <w:r w:rsidR="3480FC2B" w:rsidRPr="5809919B">
        <w:rPr>
          <w:rFonts w:eastAsia="Arial" w:cs="Arial"/>
        </w:rPr>
        <w:t xml:space="preserve"> </w:t>
      </w:r>
      <w:r w:rsidRPr="5809919B">
        <w:rPr>
          <w:rFonts w:eastAsia="Arial" w:cs="Arial"/>
        </w:rPr>
        <w:t xml:space="preserve">partnerji. Izračun točkovanja </w:t>
      </w:r>
      <w:proofErr w:type="spellStart"/>
      <w:r w:rsidRPr="5809919B">
        <w:rPr>
          <w:rFonts w:eastAsia="Arial" w:cs="Arial"/>
        </w:rPr>
        <w:t>podmerila</w:t>
      </w:r>
      <w:proofErr w:type="spellEnd"/>
      <w:r w:rsidRPr="5809919B">
        <w:rPr>
          <w:rFonts w:eastAsia="Arial" w:cs="Arial"/>
        </w:rPr>
        <w:t xml:space="preserve"> temelji na dejanskih podatkih iz vloge in se zaokroži na </w:t>
      </w:r>
      <w:r w:rsidR="21D16B21" w:rsidRPr="5809919B">
        <w:rPr>
          <w:rFonts w:eastAsia="Arial" w:cs="Arial"/>
        </w:rPr>
        <w:t>dve</w:t>
      </w:r>
      <w:r w:rsidRPr="5809919B">
        <w:rPr>
          <w:rFonts w:eastAsia="Arial" w:cs="Arial"/>
        </w:rPr>
        <w:t xml:space="preserve"> decimaln</w:t>
      </w:r>
      <w:r w:rsidR="0C672601" w:rsidRPr="5809919B">
        <w:rPr>
          <w:rFonts w:eastAsia="Arial" w:cs="Arial"/>
        </w:rPr>
        <w:t>i</w:t>
      </w:r>
      <w:r w:rsidRPr="5809919B">
        <w:rPr>
          <w:rFonts w:eastAsia="Arial" w:cs="Arial"/>
        </w:rPr>
        <w:t xml:space="preserve"> mest</w:t>
      </w:r>
      <w:r w:rsidR="0D0DA953" w:rsidRPr="5809919B">
        <w:rPr>
          <w:rFonts w:eastAsia="Arial" w:cs="Arial"/>
        </w:rPr>
        <w:t>i</w:t>
      </w:r>
      <w:r w:rsidRPr="5809919B">
        <w:rPr>
          <w:rFonts w:eastAsia="Arial" w:cs="Arial"/>
        </w:rPr>
        <w:t xml:space="preserve">; mejna vrednost zaokroževanja navzgor pet (5). </w:t>
      </w:r>
    </w:p>
    <w:p w14:paraId="0A37F483" w14:textId="77777777" w:rsidR="00F275DD" w:rsidRDefault="00F275DD" w:rsidP="4F99042C"/>
    <w:p w14:paraId="30B7EB2C" w14:textId="2782B2E7" w:rsidR="008C0E3C" w:rsidRDefault="00CD222E" w:rsidP="00FC3C53">
      <w:pPr>
        <w:pStyle w:val="Naslov3"/>
      </w:pPr>
      <w:r>
        <w:t>Pregle</w:t>
      </w:r>
      <w:r w:rsidR="00FC3C53">
        <w:t>d</w:t>
      </w:r>
      <w:r w:rsidR="00697BC0">
        <w:t>nica</w:t>
      </w:r>
      <w:r>
        <w:t xml:space="preserve"> meril po </w:t>
      </w:r>
      <w:proofErr w:type="spellStart"/>
      <w:r>
        <w:t>podmeril</w:t>
      </w:r>
      <w:r w:rsidR="00FF64FA">
        <w:t>ih</w:t>
      </w:r>
      <w:proofErr w:type="spellEnd"/>
    </w:p>
    <w:p w14:paraId="709D4B2F" w14:textId="52A3EDE4" w:rsidR="00CD222E" w:rsidRDefault="00CD222E" w:rsidP="00805595"/>
    <w:p w14:paraId="0E37927C" w14:textId="77777777" w:rsidR="00F275DD" w:rsidRDefault="48D27A8B" w:rsidP="00F275DD">
      <w:pPr>
        <w:rPr>
          <w:rFonts w:eastAsia="Arial" w:cs="Arial"/>
          <w:szCs w:val="20"/>
        </w:rPr>
      </w:pPr>
      <w:r w:rsidRPr="736D8014">
        <w:rPr>
          <w:rFonts w:eastAsia="Arial" w:cs="Arial"/>
          <w:szCs w:val="20"/>
        </w:rPr>
        <w:t xml:space="preserve">V preglednici točkovanja meril po kumulaciji </w:t>
      </w:r>
      <w:proofErr w:type="spellStart"/>
      <w:r w:rsidRPr="736D8014">
        <w:rPr>
          <w:rFonts w:eastAsia="Arial" w:cs="Arial"/>
          <w:szCs w:val="20"/>
        </w:rPr>
        <w:t>podmeril</w:t>
      </w:r>
      <w:proofErr w:type="spellEnd"/>
      <w:r w:rsidRPr="736D8014">
        <w:rPr>
          <w:rFonts w:eastAsia="Arial" w:cs="Arial"/>
          <w:szCs w:val="20"/>
        </w:rPr>
        <w:t xml:space="preserve"> so izpisane najvišje mogoče vrednosti, ki jo lahko doseže vloga </w:t>
      </w:r>
      <w:r w:rsidR="20095509" w:rsidRPr="736D8014">
        <w:rPr>
          <w:rFonts w:eastAsia="Arial" w:cs="Arial"/>
          <w:szCs w:val="20"/>
        </w:rPr>
        <w:t xml:space="preserve">pri posameznem </w:t>
      </w:r>
      <w:proofErr w:type="spellStart"/>
      <w:r w:rsidR="20095509" w:rsidRPr="736D8014">
        <w:rPr>
          <w:rFonts w:eastAsia="Arial" w:cs="Arial"/>
          <w:szCs w:val="20"/>
        </w:rPr>
        <w:t>podmerilu</w:t>
      </w:r>
      <w:proofErr w:type="spellEnd"/>
      <w:r w:rsidRPr="736D8014">
        <w:rPr>
          <w:rFonts w:eastAsia="Arial" w:cs="Arial"/>
          <w:szCs w:val="20"/>
        </w:rPr>
        <w:t xml:space="preserve">. </w:t>
      </w:r>
    </w:p>
    <w:p w14:paraId="1432FB5F" w14:textId="77777777" w:rsidR="00315B1D" w:rsidRDefault="00315B1D" w:rsidP="736D8014">
      <w:pPr>
        <w:rPr>
          <w:rFonts w:eastAsia="Arial" w:cs="Arial"/>
          <w:szCs w:val="20"/>
        </w:rPr>
      </w:pPr>
    </w:p>
    <w:tbl>
      <w:tblPr>
        <w:tblW w:w="7966" w:type="dxa"/>
        <w:tblBorders>
          <w:top w:val="single" w:sz="4" w:space="0" w:color="auto"/>
          <w:bottom w:val="single" w:sz="4" w:space="0" w:color="auto"/>
          <w:insideH w:val="dashed" w:sz="4" w:space="0" w:color="auto"/>
        </w:tblBorders>
        <w:tblLayout w:type="fixed"/>
        <w:tblLook w:val="04A0" w:firstRow="1" w:lastRow="0" w:firstColumn="1" w:lastColumn="0" w:noHBand="0" w:noVBand="1"/>
      </w:tblPr>
      <w:tblGrid>
        <w:gridCol w:w="817"/>
        <w:gridCol w:w="6237"/>
        <w:gridCol w:w="912"/>
      </w:tblGrid>
      <w:tr w:rsidR="008C53FE" w:rsidRPr="00805595" w14:paraId="12335D2F" w14:textId="77777777" w:rsidTr="35A6115C">
        <w:trPr>
          <w:trHeight w:val="394"/>
          <w:tblHeader/>
        </w:trPr>
        <w:tc>
          <w:tcPr>
            <w:tcW w:w="7054" w:type="dxa"/>
            <w:gridSpan w:val="2"/>
            <w:shd w:val="clear" w:color="auto" w:fill="auto"/>
            <w:hideMark/>
          </w:tcPr>
          <w:p w14:paraId="70B70605" w14:textId="77777777" w:rsidR="008C53FE" w:rsidRPr="00CD222E" w:rsidRDefault="008C53FE">
            <w:pPr>
              <w:jc w:val="center"/>
              <w:rPr>
                <w:b/>
                <w:bCs/>
              </w:rPr>
            </w:pPr>
            <w:r w:rsidRPr="00CD222E">
              <w:rPr>
                <w:b/>
                <w:bCs/>
              </w:rPr>
              <w:lastRenderedPageBreak/>
              <w:t>MERILA</w:t>
            </w:r>
          </w:p>
        </w:tc>
        <w:tc>
          <w:tcPr>
            <w:tcW w:w="912" w:type="dxa"/>
            <w:shd w:val="clear" w:color="auto" w:fill="auto"/>
          </w:tcPr>
          <w:p w14:paraId="417D045B" w14:textId="77777777" w:rsidR="008C53FE" w:rsidRPr="00CD222E" w:rsidRDefault="008C53FE">
            <w:pPr>
              <w:rPr>
                <w:b/>
                <w:bCs/>
              </w:rPr>
            </w:pPr>
            <w:r w:rsidRPr="00CD222E">
              <w:rPr>
                <w:b/>
                <w:bCs/>
              </w:rPr>
              <w:t>Maks.</w:t>
            </w:r>
          </w:p>
          <w:p w14:paraId="741CDC11" w14:textId="77777777" w:rsidR="008C53FE" w:rsidRPr="00CD222E" w:rsidRDefault="008C53FE">
            <w:pPr>
              <w:rPr>
                <w:b/>
                <w:bCs/>
              </w:rPr>
            </w:pPr>
            <w:r w:rsidRPr="00CD222E">
              <w:rPr>
                <w:b/>
                <w:bCs/>
              </w:rPr>
              <w:t>točk</w:t>
            </w:r>
          </w:p>
        </w:tc>
      </w:tr>
      <w:tr w:rsidR="008C53FE" w:rsidRPr="00805595" w14:paraId="20573A05" w14:textId="77777777" w:rsidTr="35A6115C">
        <w:trPr>
          <w:trHeight w:val="394"/>
        </w:trPr>
        <w:tc>
          <w:tcPr>
            <w:tcW w:w="7054" w:type="dxa"/>
            <w:gridSpan w:val="2"/>
            <w:shd w:val="clear" w:color="auto" w:fill="auto"/>
          </w:tcPr>
          <w:p w14:paraId="578A81DB" w14:textId="77777777" w:rsidR="008C53FE" w:rsidRPr="00CD222E" w:rsidRDefault="008C53FE">
            <w:pPr>
              <w:rPr>
                <w:b/>
                <w:bCs/>
              </w:rPr>
            </w:pPr>
            <w:r w:rsidRPr="00CD222E">
              <w:rPr>
                <w:b/>
                <w:bCs/>
              </w:rPr>
              <w:t xml:space="preserve">1. Merilo: </w:t>
            </w:r>
            <w:r>
              <w:rPr>
                <w:b/>
                <w:bCs/>
              </w:rPr>
              <w:t>V</w:t>
            </w:r>
            <w:r w:rsidRPr="00CD222E">
              <w:rPr>
                <w:b/>
                <w:bCs/>
              </w:rPr>
              <w:t>zdržnost in trajnost poslovnega modela</w:t>
            </w:r>
          </w:p>
        </w:tc>
        <w:tc>
          <w:tcPr>
            <w:tcW w:w="912" w:type="dxa"/>
            <w:shd w:val="clear" w:color="auto" w:fill="auto"/>
          </w:tcPr>
          <w:p w14:paraId="7DF7A3E3" w14:textId="77777777" w:rsidR="008C53FE" w:rsidRPr="00CD222E" w:rsidRDefault="008C53FE">
            <w:pPr>
              <w:jc w:val="right"/>
              <w:rPr>
                <w:b/>
                <w:bCs/>
              </w:rPr>
            </w:pPr>
            <w:r>
              <w:rPr>
                <w:b/>
                <w:bCs/>
              </w:rPr>
              <w:fldChar w:fldCharType="begin"/>
            </w:r>
            <w:r>
              <w:rPr>
                <w:b/>
                <w:bCs/>
              </w:rPr>
              <w:instrText xml:space="preserve"> =SUM(below) </w:instrText>
            </w:r>
            <w:r>
              <w:rPr>
                <w:b/>
                <w:bCs/>
              </w:rPr>
              <w:fldChar w:fldCharType="separate"/>
            </w:r>
            <w:r>
              <w:rPr>
                <w:b/>
                <w:bCs/>
                <w:noProof/>
              </w:rPr>
              <w:t>35</w:t>
            </w:r>
            <w:r>
              <w:rPr>
                <w:b/>
                <w:bCs/>
              </w:rPr>
              <w:fldChar w:fldCharType="end"/>
            </w:r>
          </w:p>
        </w:tc>
      </w:tr>
      <w:tr w:rsidR="008C53FE" w:rsidRPr="00805595" w14:paraId="64E7A063" w14:textId="77777777" w:rsidTr="35A6115C">
        <w:trPr>
          <w:trHeight w:val="53"/>
        </w:trPr>
        <w:tc>
          <w:tcPr>
            <w:tcW w:w="7054" w:type="dxa"/>
            <w:gridSpan w:val="2"/>
            <w:shd w:val="clear" w:color="auto" w:fill="auto"/>
          </w:tcPr>
          <w:p w14:paraId="4D59A3B6" w14:textId="77777777" w:rsidR="008C53FE" w:rsidRPr="005B3FBC" w:rsidRDefault="008C53FE">
            <w:pPr>
              <w:rPr>
                <w:b/>
                <w:bCs/>
              </w:rPr>
            </w:pPr>
            <w:r w:rsidRPr="005B3FBC">
              <w:rPr>
                <w:b/>
                <w:bCs/>
              </w:rPr>
              <w:t xml:space="preserve">Točke skupine </w:t>
            </w:r>
            <w:proofErr w:type="spellStart"/>
            <w:r w:rsidRPr="005B3FBC">
              <w:rPr>
                <w:b/>
                <w:bCs/>
              </w:rPr>
              <w:t>podmeril</w:t>
            </w:r>
            <w:proofErr w:type="spellEnd"/>
            <w:r w:rsidRPr="005B3FBC">
              <w:rPr>
                <w:b/>
                <w:bCs/>
              </w:rPr>
              <w:t xml:space="preserve"> a)</w:t>
            </w:r>
          </w:p>
        </w:tc>
        <w:tc>
          <w:tcPr>
            <w:tcW w:w="912" w:type="dxa"/>
            <w:shd w:val="clear" w:color="auto" w:fill="auto"/>
          </w:tcPr>
          <w:p w14:paraId="7627835E" w14:textId="6D9C4B1E" w:rsidR="008C53FE" w:rsidRPr="005E01AE" w:rsidRDefault="008C53FE">
            <w:pPr>
              <w:rPr>
                <w:color w:val="FFFFFF" w:themeColor="background1"/>
              </w:rPr>
            </w:pPr>
            <w:r w:rsidRPr="005E01AE">
              <w:rPr>
                <w:color w:val="FFFFFF" w:themeColor="background1"/>
              </w:rPr>
              <w:t>0</w:t>
            </w:r>
            <w:r w:rsidR="00AE7FEE">
              <w:rPr>
                <w:b/>
                <w:bCs/>
              </w:rPr>
              <w:fldChar w:fldCharType="begin"/>
            </w:r>
            <w:r w:rsidR="00AE7FEE">
              <w:rPr>
                <w:b/>
                <w:bCs/>
              </w:rPr>
              <w:instrText xml:space="preserve"> =SUM(below) </w:instrText>
            </w:r>
            <w:r w:rsidR="00AE7FEE">
              <w:rPr>
                <w:b/>
                <w:bCs/>
              </w:rPr>
              <w:fldChar w:fldCharType="separate"/>
            </w:r>
            <w:r w:rsidR="00AE7FEE">
              <w:rPr>
                <w:b/>
                <w:bCs/>
                <w:noProof/>
              </w:rPr>
              <w:t>10</w:t>
            </w:r>
            <w:r w:rsidR="00AE7FEE">
              <w:rPr>
                <w:b/>
                <w:bCs/>
              </w:rPr>
              <w:fldChar w:fldCharType="end"/>
            </w:r>
          </w:p>
        </w:tc>
      </w:tr>
      <w:tr w:rsidR="008C53FE" w:rsidRPr="00805595" w14:paraId="7910BA92" w14:textId="77777777" w:rsidTr="35A6115C">
        <w:trPr>
          <w:trHeight w:val="841"/>
        </w:trPr>
        <w:tc>
          <w:tcPr>
            <w:tcW w:w="817" w:type="dxa"/>
            <w:shd w:val="clear" w:color="auto" w:fill="auto"/>
          </w:tcPr>
          <w:p w14:paraId="2500F4D2" w14:textId="77777777" w:rsidR="008C53FE" w:rsidRPr="000B1E5E" w:rsidRDefault="008C53FE">
            <w:r>
              <w:t>1.a.1</w:t>
            </w:r>
          </w:p>
        </w:tc>
        <w:tc>
          <w:tcPr>
            <w:tcW w:w="6237" w:type="dxa"/>
            <w:shd w:val="clear" w:color="auto" w:fill="auto"/>
            <w:hideMark/>
          </w:tcPr>
          <w:p w14:paraId="30BCE39F" w14:textId="77777777" w:rsidR="008C53FE" w:rsidRPr="00805595" w:rsidRDefault="008C53FE">
            <w:r w:rsidRPr="00805595">
              <w:t>Oblika poslovnega modela</w:t>
            </w:r>
            <w:r>
              <w:t>:</w:t>
            </w:r>
          </w:p>
          <w:p w14:paraId="5975219A" w14:textId="02DCE6B1" w:rsidR="008C53FE" w:rsidRPr="00805595" w:rsidRDefault="008C53FE" w:rsidP="008C53FE">
            <w:pPr>
              <w:pStyle w:val="Odstavekseznama"/>
              <w:numPr>
                <w:ilvl w:val="0"/>
                <w:numId w:val="10"/>
              </w:numPr>
            </w:pPr>
            <w:r>
              <w:t xml:space="preserve">dodelanost poslovnega modela v obliki opisa organov in načina odločanja, v skladu s pogoji </w:t>
            </w:r>
            <w:r w:rsidR="006F76BA">
              <w:t>javnega razpisa</w:t>
            </w:r>
            <w:r>
              <w:t xml:space="preserve"> točka 4.3</w:t>
            </w:r>
          </w:p>
        </w:tc>
        <w:tc>
          <w:tcPr>
            <w:tcW w:w="912" w:type="dxa"/>
            <w:shd w:val="clear" w:color="auto" w:fill="auto"/>
          </w:tcPr>
          <w:p w14:paraId="24B9702A" w14:textId="77777777" w:rsidR="008C53FE" w:rsidRPr="005E01AE" w:rsidRDefault="008C53FE">
            <w:pPr>
              <w:jc w:val="right"/>
            </w:pPr>
            <w:r>
              <w:t>3</w:t>
            </w:r>
          </w:p>
        </w:tc>
      </w:tr>
      <w:tr w:rsidR="008C53FE" w:rsidRPr="00805595" w14:paraId="61051444" w14:textId="77777777" w:rsidTr="35A6115C">
        <w:trPr>
          <w:trHeight w:val="563"/>
        </w:trPr>
        <w:tc>
          <w:tcPr>
            <w:tcW w:w="817" w:type="dxa"/>
            <w:shd w:val="clear" w:color="auto" w:fill="auto"/>
          </w:tcPr>
          <w:p w14:paraId="11D25F8A" w14:textId="77777777" w:rsidR="008C53FE" w:rsidRPr="000B1E5E" w:rsidRDefault="008C53FE">
            <w:r>
              <w:t>1.a.2</w:t>
            </w:r>
          </w:p>
        </w:tc>
        <w:tc>
          <w:tcPr>
            <w:tcW w:w="6237" w:type="dxa"/>
            <w:shd w:val="clear" w:color="auto" w:fill="auto"/>
          </w:tcPr>
          <w:p w14:paraId="4EA7E535" w14:textId="77777777" w:rsidR="008C53FE" w:rsidRPr="00805595" w:rsidRDefault="008C53FE" w:rsidP="008C53FE">
            <w:pPr>
              <w:pStyle w:val="Odstavekseznama"/>
              <w:numPr>
                <w:ilvl w:val="0"/>
                <w:numId w:val="10"/>
              </w:numPr>
            </w:pPr>
            <w:r>
              <w:t>upoštevano načelo odprtosti za nove člane ter jasno opredeljeni pogoji vključevanja in izstopa članov</w:t>
            </w:r>
          </w:p>
        </w:tc>
        <w:tc>
          <w:tcPr>
            <w:tcW w:w="912" w:type="dxa"/>
            <w:shd w:val="clear" w:color="auto" w:fill="auto"/>
          </w:tcPr>
          <w:p w14:paraId="1A05867C" w14:textId="77777777" w:rsidR="008C53FE" w:rsidRPr="005E01AE" w:rsidRDefault="008C53FE">
            <w:pPr>
              <w:jc w:val="right"/>
            </w:pPr>
            <w:r>
              <w:t>2</w:t>
            </w:r>
          </w:p>
        </w:tc>
      </w:tr>
      <w:tr w:rsidR="008C53FE" w:rsidRPr="00805595" w14:paraId="2FA858EB" w14:textId="77777777" w:rsidTr="35A6115C">
        <w:trPr>
          <w:trHeight w:val="208"/>
        </w:trPr>
        <w:tc>
          <w:tcPr>
            <w:tcW w:w="817" w:type="dxa"/>
            <w:shd w:val="clear" w:color="auto" w:fill="auto"/>
          </w:tcPr>
          <w:p w14:paraId="1AE77103" w14:textId="77777777" w:rsidR="008C53FE" w:rsidRPr="00805595" w:rsidRDefault="008C53FE"/>
        </w:tc>
        <w:tc>
          <w:tcPr>
            <w:tcW w:w="6237" w:type="dxa"/>
            <w:shd w:val="clear" w:color="auto" w:fill="auto"/>
          </w:tcPr>
          <w:p w14:paraId="3BE740AE" w14:textId="438963D2" w:rsidR="008C53FE" w:rsidRPr="00805595" w:rsidRDefault="008C53FE" w:rsidP="5809919B">
            <w:pPr>
              <w:pStyle w:val="Odstavekseznama"/>
              <w:numPr>
                <w:ilvl w:val="0"/>
                <w:numId w:val="10"/>
              </w:numPr>
              <w:rPr>
                <w:rStyle w:val="Sprotnaopomba-sklic"/>
              </w:rPr>
            </w:pPr>
            <w:r w:rsidRPr="00875D29">
              <w:t>številčno</w:t>
            </w:r>
            <w:r>
              <w:t xml:space="preserve"> opredeljen</w:t>
            </w:r>
            <w:r w:rsidR="7201A36B">
              <w:t>o</w:t>
            </w:r>
            <w:r>
              <w:t xml:space="preserve"> </w:t>
            </w:r>
            <w:r w:rsidR="4D58A5A8">
              <w:t>članstvo</w:t>
            </w:r>
            <w:r>
              <w:t xml:space="preserve"> SRIP, od tega:</w:t>
            </w:r>
          </w:p>
        </w:tc>
        <w:tc>
          <w:tcPr>
            <w:tcW w:w="912" w:type="dxa"/>
            <w:shd w:val="clear" w:color="auto" w:fill="auto"/>
          </w:tcPr>
          <w:p w14:paraId="3FBF7996" w14:textId="77777777" w:rsidR="008C53FE" w:rsidRPr="005E01AE" w:rsidRDefault="008C53FE">
            <w:pPr>
              <w:rPr>
                <w:color w:val="FFFFFF" w:themeColor="background1"/>
              </w:rPr>
            </w:pPr>
            <w:r w:rsidRPr="005E01AE">
              <w:rPr>
                <w:color w:val="FFFFFF" w:themeColor="background1"/>
              </w:rPr>
              <w:t>0</w:t>
            </w:r>
          </w:p>
        </w:tc>
      </w:tr>
      <w:tr w:rsidR="008C53FE" w:rsidRPr="00805595" w14:paraId="51DEA13C" w14:textId="77777777" w:rsidTr="35A6115C">
        <w:trPr>
          <w:trHeight w:val="243"/>
        </w:trPr>
        <w:tc>
          <w:tcPr>
            <w:tcW w:w="817" w:type="dxa"/>
            <w:shd w:val="clear" w:color="auto" w:fill="auto"/>
          </w:tcPr>
          <w:p w14:paraId="6867F8A6" w14:textId="77777777" w:rsidR="008C53FE" w:rsidRPr="00805595" w:rsidRDefault="008C53FE">
            <w:r>
              <w:t>1.a.3</w:t>
            </w:r>
          </w:p>
        </w:tc>
        <w:tc>
          <w:tcPr>
            <w:tcW w:w="6237" w:type="dxa"/>
            <w:shd w:val="clear" w:color="auto" w:fill="auto"/>
          </w:tcPr>
          <w:p w14:paraId="77BAEADE" w14:textId="77777777" w:rsidR="008C53FE" w:rsidRPr="00805595" w:rsidRDefault="008C53FE" w:rsidP="008C53FE">
            <w:pPr>
              <w:pStyle w:val="Odstavekseznama"/>
              <w:numPr>
                <w:ilvl w:val="1"/>
                <w:numId w:val="21"/>
              </w:numPr>
              <w:ind w:left="796"/>
            </w:pPr>
            <w:r>
              <w:t>velika podjetja</w:t>
            </w:r>
          </w:p>
        </w:tc>
        <w:tc>
          <w:tcPr>
            <w:tcW w:w="912" w:type="dxa"/>
            <w:shd w:val="clear" w:color="auto" w:fill="auto"/>
          </w:tcPr>
          <w:p w14:paraId="6E085CD7" w14:textId="77777777" w:rsidR="008C53FE" w:rsidRPr="005E01AE" w:rsidRDefault="008C53FE">
            <w:pPr>
              <w:jc w:val="right"/>
            </w:pPr>
            <w:r>
              <w:t>0,5</w:t>
            </w:r>
          </w:p>
        </w:tc>
      </w:tr>
      <w:tr w:rsidR="008C53FE" w:rsidRPr="00805595" w14:paraId="5AB9ED96" w14:textId="77777777" w:rsidTr="35A6115C">
        <w:trPr>
          <w:trHeight w:val="94"/>
        </w:trPr>
        <w:tc>
          <w:tcPr>
            <w:tcW w:w="817" w:type="dxa"/>
            <w:shd w:val="clear" w:color="auto" w:fill="auto"/>
          </w:tcPr>
          <w:p w14:paraId="64DC61D2" w14:textId="77777777" w:rsidR="008C53FE" w:rsidRPr="00805595" w:rsidRDefault="008C53FE">
            <w:r>
              <w:t>1.a.4</w:t>
            </w:r>
          </w:p>
        </w:tc>
        <w:tc>
          <w:tcPr>
            <w:tcW w:w="6237" w:type="dxa"/>
            <w:shd w:val="clear" w:color="auto" w:fill="auto"/>
          </w:tcPr>
          <w:p w14:paraId="75A1AC1F" w14:textId="77777777" w:rsidR="008C53FE" w:rsidRDefault="008C53FE" w:rsidP="008C53FE">
            <w:pPr>
              <w:pStyle w:val="Odstavekseznama"/>
              <w:numPr>
                <w:ilvl w:val="1"/>
                <w:numId w:val="21"/>
              </w:numPr>
              <w:ind w:left="796"/>
            </w:pPr>
            <w:r>
              <w:t>mala in srednja podjetja</w:t>
            </w:r>
          </w:p>
        </w:tc>
        <w:tc>
          <w:tcPr>
            <w:tcW w:w="912" w:type="dxa"/>
            <w:shd w:val="clear" w:color="auto" w:fill="auto"/>
          </w:tcPr>
          <w:p w14:paraId="1B6A5E8C" w14:textId="77777777" w:rsidR="008C53FE" w:rsidRPr="005E01AE" w:rsidRDefault="008C53FE">
            <w:pPr>
              <w:jc w:val="right"/>
            </w:pPr>
            <w:r>
              <w:t>2</w:t>
            </w:r>
          </w:p>
        </w:tc>
      </w:tr>
      <w:tr w:rsidR="008C53FE" w:rsidRPr="00805595" w14:paraId="4A66C418" w14:textId="77777777" w:rsidTr="35A6115C">
        <w:trPr>
          <w:trHeight w:val="44"/>
        </w:trPr>
        <w:tc>
          <w:tcPr>
            <w:tcW w:w="817" w:type="dxa"/>
            <w:shd w:val="clear" w:color="auto" w:fill="auto"/>
          </w:tcPr>
          <w:p w14:paraId="29DC6D55" w14:textId="77777777" w:rsidR="008C53FE" w:rsidRPr="00805595" w:rsidRDefault="008C53FE">
            <w:r>
              <w:t>1.a.5</w:t>
            </w:r>
          </w:p>
        </w:tc>
        <w:tc>
          <w:tcPr>
            <w:tcW w:w="6237" w:type="dxa"/>
            <w:shd w:val="clear" w:color="auto" w:fill="auto"/>
          </w:tcPr>
          <w:p w14:paraId="085B278E" w14:textId="77777777" w:rsidR="008C53FE" w:rsidRDefault="008C53FE" w:rsidP="008C53FE">
            <w:pPr>
              <w:pStyle w:val="Odstavekseznama"/>
              <w:numPr>
                <w:ilvl w:val="1"/>
                <w:numId w:val="21"/>
              </w:numPr>
              <w:ind w:left="796"/>
            </w:pPr>
            <w:r>
              <w:t>zasebne raziskovalne organizacije (osebe zasebnega prava)</w:t>
            </w:r>
          </w:p>
        </w:tc>
        <w:tc>
          <w:tcPr>
            <w:tcW w:w="912" w:type="dxa"/>
            <w:shd w:val="clear" w:color="auto" w:fill="auto"/>
          </w:tcPr>
          <w:p w14:paraId="75F4C642" w14:textId="77777777" w:rsidR="008C53FE" w:rsidRPr="005E01AE" w:rsidRDefault="008C53FE">
            <w:pPr>
              <w:jc w:val="right"/>
            </w:pPr>
            <w:r>
              <w:t>1</w:t>
            </w:r>
          </w:p>
        </w:tc>
      </w:tr>
      <w:tr w:rsidR="008C53FE" w:rsidRPr="00805595" w14:paraId="25B2068D" w14:textId="77777777" w:rsidTr="35A6115C">
        <w:trPr>
          <w:trHeight w:val="44"/>
        </w:trPr>
        <w:tc>
          <w:tcPr>
            <w:tcW w:w="817" w:type="dxa"/>
            <w:shd w:val="clear" w:color="auto" w:fill="auto"/>
          </w:tcPr>
          <w:p w14:paraId="637D98C5" w14:textId="77777777" w:rsidR="008C53FE" w:rsidRPr="00805595" w:rsidRDefault="008C53FE">
            <w:r>
              <w:t>1.a.6</w:t>
            </w:r>
          </w:p>
        </w:tc>
        <w:tc>
          <w:tcPr>
            <w:tcW w:w="6237" w:type="dxa"/>
            <w:shd w:val="clear" w:color="auto" w:fill="auto"/>
          </w:tcPr>
          <w:p w14:paraId="645AA56A" w14:textId="77777777" w:rsidR="008C53FE" w:rsidRDefault="008C53FE" w:rsidP="008C53FE">
            <w:pPr>
              <w:pStyle w:val="Odstavekseznama"/>
              <w:numPr>
                <w:ilvl w:val="1"/>
                <w:numId w:val="21"/>
              </w:numPr>
              <w:ind w:left="796"/>
            </w:pPr>
            <w:r>
              <w:t>javne raziskovalne organizacije (osebe javnega prava)</w:t>
            </w:r>
          </w:p>
        </w:tc>
        <w:tc>
          <w:tcPr>
            <w:tcW w:w="912" w:type="dxa"/>
            <w:shd w:val="clear" w:color="auto" w:fill="auto"/>
          </w:tcPr>
          <w:p w14:paraId="0EC48F16" w14:textId="77777777" w:rsidR="008C53FE" w:rsidRPr="005E01AE" w:rsidRDefault="008C53FE">
            <w:pPr>
              <w:jc w:val="right"/>
            </w:pPr>
            <w:r>
              <w:t>0,5</w:t>
            </w:r>
          </w:p>
        </w:tc>
      </w:tr>
      <w:tr w:rsidR="008C53FE" w:rsidRPr="00805595" w14:paraId="01C79907" w14:textId="77777777" w:rsidTr="35A6115C">
        <w:trPr>
          <w:trHeight w:val="121"/>
        </w:trPr>
        <w:tc>
          <w:tcPr>
            <w:tcW w:w="817" w:type="dxa"/>
            <w:shd w:val="clear" w:color="auto" w:fill="auto"/>
          </w:tcPr>
          <w:p w14:paraId="39B2149B" w14:textId="77777777" w:rsidR="008C53FE" w:rsidRPr="00805595" w:rsidRDefault="008C53FE">
            <w:r>
              <w:t>1.a.7</w:t>
            </w:r>
          </w:p>
        </w:tc>
        <w:tc>
          <w:tcPr>
            <w:tcW w:w="6237" w:type="dxa"/>
            <w:shd w:val="clear" w:color="auto" w:fill="auto"/>
          </w:tcPr>
          <w:p w14:paraId="7FCD5FC9" w14:textId="1A36B3C1" w:rsidR="008C53FE" w:rsidRDefault="008C53FE" w:rsidP="008C53FE">
            <w:pPr>
              <w:pStyle w:val="Odstavekseznama"/>
              <w:numPr>
                <w:ilvl w:val="1"/>
                <w:numId w:val="21"/>
              </w:numPr>
              <w:ind w:left="796"/>
            </w:pPr>
            <w:r>
              <w:t>nevladne organizacije</w:t>
            </w:r>
            <w:r w:rsidR="00001F4A">
              <w:t>, občine in drugi subjekti</w:t>
            </w:r>
          </w:p>
        </w:tc>
        <w:tc>
          <w:tcPr>
            <w:tcW w:w="912" w:type="dxa"/>
            <w:shd w:val="clear" w:color="auto" w:fill="auto"/>
          </w:tcPr>
          <w:p w14:paraId="3A8B018F" w14:textId="2CBBEC18" w:rsidR="008C53FE" w:rsidRPr="005E01AE" w:rsidRDefault="00001F4A">
            <w:pPr>
              <w:jc w:val="right"/>
            </w:pPr>
            <w:r>
              <w:t>1</w:t>
            </w:r>
          </w:p>
        </w:tc>
      </w:tr>
      <w:tr w:rsidR="006A763C" w:rsidRPr="00805595" w14:paraId="5030691E" w14:textId="77777777" w:rsidTr="35A6115C">
        <w:trPr>
          <w:trHeight w:val="121"/>
        </w:trPr>
        <w:tc>
          <w:tcPr>
            <w:tcW w:w="817" w:type="dxa"/>
            <w:shd w:val="clear" w:color="auto" w:fill="auto"/>
          </w:tcPr>
          <w:p w14:paraId="1BF295F9" w14:textId="77777777" w:rsidR="006A763C" w:rsidRPr="00805595" w:rsidRDefault="006A763C" w:rsidP="006A763C"/>
        </w:tc>
        <w:tc>
          <w:tcPr>
            <w:tcW w:w="6237" w:type="dxa"/>
            <w:shd w:val="clear" w:color="auto" w:fill="auto"/>
          </w:tcPr>
          <w:p w14:paraId="44704155" w14:textId="77777777" w:rsidR="006A763C" w:rsidRDefault="006A763C" w:rsidP="006A763C"/>
        </w:tc>
        <w:tc>
          <w:tcPr>
            <w:tcW w:w="912" w:type="dxa"/>
            <w:shd w:val="clear" w:color="auto" w:fill="auto"/>
          </w:tcPr>
          <w:p w14:paraId="58B5C416" w14:textId="77777777" w:rsidR="006A763C" w:rsidRPr="00BC7D1B" w:rsidRDefault="006A763C" w:rsidP="006A763C">
            <w:pPr>
              <w:jc w:val="right"/>
              <w:rPr>
                <w:color w:val="FFFFFF" w:themeColor="background1"/>
              </w:rPr>
            </w:pPr>
            <w:r w:rsidRPr="00BC7D1B">
              <w:rPr>
                <w:color w:val="FFFFFF" w:themeColor="background1"/>
              </w:rPr>
              <w:t>0</w:t>
            </w:r>
          </w:p>
        </w:tc>
      </w:tr>
      <w:tr w:rsidR="006A763C" w:rsidRPr="00805595" w14:paraId="7140D7BC" w14:textId="77777777" w:rsidTr="35A6115C">
        <w:trPr>
          <w:trHeight w:val="236"/>
        </w:trPr>
        <w:tc>
          <w:tcPr>
            <w:tcW w:w="7054" w:type="dxa"/>
            <w:gridSpan w:val="2"/>
            <w:shd w:val="clear" w:color="auto" w:fill="auto"/>
          </w:tcPr>
          <w:p w14:paraId="6C3D77AA" w14:textId="77777777" w:rsidR="006A763C" w:rsidRPr="005B3FBC" w:rsidRDefault="006A763C" w:rsidP="006A763C">
            <w:pPr>
              <w:rPr>
                <w:b/>
                <w:bCs/>
              </w:rPr>
            </w:pPr>
            <w:r w:rsidRPr="005B3FBC">
              <w:rPr>
                <w:b/>
                <w:bCs/>
              </w:rPr>
              <w:t xml:space="preserve">Točke skupine </w:t>
            </w:r>
            <w:proofErr w:type="spellStart"/>
            <w:r w:rsidRPr="005B3FBC">
              <w:rPr>
                <w:b/>
                <w:bCs/>
              </w:rPr>
              <w:t>podmeril</w:t>
            </w:r>
            <w:proofErr w:type="spellEnd"/>
            <w:r w:rsidRPr="005B3FBC">
              <w:rPr>
                <w:b/>
                <w:bCs/>
              </w:rPr>
              <w:t xml:space="preserve"> b)</w:t>
            </w:r>
          </w:p>
        </w:tc>
        <w:tc>
          <w:tcPr>
            <w:tcW w:w="912" w:type="dxa"/>
            <w:shd w:val="clear" w:color="auto" w:fill="auto"/>
          </w:tcPr>
          <w:p w14:paraId="54AC4E33" w14:textId="1D3AF69C" w:rsidR="006A763C" w:rsidRPr="005E01AE" w:rsidRDefault="006A763C" w:rsidP="006A763C">
            <w:pPr>
              <w:rPr>
                <w:color w:val="FFFFFF" w:themeColor="background1"/>
              </w:rPr>
            </w:pPr>
            <w:r w:rsidRPr="005E01AE">
              <w:rPr>
                <w:color w:val="FFFFFF" w:themeColor="background1"/>
              </w:rPr>
              <w:t>0</w:t>
            </w:r>
            <w:r w:rsidR="004E554C">
              <w:rPr>
                <w:b/>
                <w:bCs/>
              </w:rPr>
              <w:fldChar w:fldCharType="begin"/>
            </w:r>
            <w:r w:rsidR="004E554C">
              <w:rPr>
                <w:b/>
                <w:bCs/>
              </w:rPr>
              <w:instrText xml:space="preserve"> =SUM(below) </w:instrText>
            </w:r>
            <w:r w:rsidR="004E554C">
              <w:rPr>
                <w:b/>
                <w:bCs/>
              </w:rPr>
              <w:fldChar w:fldCharType="separate"/>
            </w:r>
            <w:r w:rsidR="004E554C">
              <w:rPr>
                <w:b/>
                <w:bCs/>
                <w:noProof/>
              </w:rPr>
              <w:t>20</w:t>
            </w:r>
            <w:r w:rsidR="004E554C">
              <w:rPr>
                <w:b/>
                <w:bCs/>
              </w:rPr>
              <w:fldChar w:fldCharType="end"/>
            </w:r>
          </w:p>
        </w:tc>
      </w:tr>
      <w:tr w:rsidR="006A763C" w:rsidRPr="00805595" w14:paraId="457FAB05" w14:textId="77777777" w:rsidTr="35A6115C">
        <w:trPr>
          <w:trHeight w:val="226"/>
        </w:trPr>
        <w:tc>
          <w:tcPr>
            <w:tcW w:w="817" w:type="dxa"/>
            <w:shd w:val="clear" w:color="auto" w:fill="auto"/>
          </w:tcPr>
          <w:p w14:paraId="5FA14600" w14:textId="77777777" w:rsidR="006A763C" w:rsidRPr="00805595" w:rsidRDefault="006A763C" w:rsidP="006A763C">
            <w:bookmarkStart w:id="27" w:name="_Hlk140646601"/>
          </w:p>
        </w:tc>
        <w:tc>
          <w:tcPr>
            <w:tcW w:w="6237" w:type="dxa"/>
            <w:shd w:val="clear" w:color="auto" w:fill="auto"/>
          </w:tcPr>
          <w:p w14:paraId="49074DD5" w14:textId="77777777" w:rsidR="006A763C" w:rsidRPr="00805595" w:rsidRDefault="006A763C" w:rsidP="006A763C">
            <w:r w:rsidRPr="00805595">
              <w:t xml:space="preserve">Usposobljenost prijavitelja / </w:t>
            </w:r>
            <w:proofErr w:type="spellStart"/>
            <w:r w:rsidRPr="00805595">
              <w:t>konzorcijskih</w:t>
            </w:r>
            <w:proofErr w:type="spellEnd"/>
            <w:r w:rsidRPr="00805595">
              <w:t xml:space="preserve"> partnerjev na institucionalni in osebni ravni za izvedbo poslovnega modela SRIP (upravljavska /koordinacijska/ strokovna sposobnost) </w:t>
            </w:r>
            <w:r w:rsidRPr="00C25616">
              <w:rPr>
                <w:b/>
                <w:bCs/>
              </w:rPr>
              <w:t>v obdobju 2020 – 2023</w:t>
            </w:r>
            <w:r>
              <w:t>:</w:t>
            </w:r>
          </w:p>
        </w:tc>
        <w:tc>
          <w:tcPr>
            <w:tcW w:w="912" w:type="dxa"/>
            <w:shd w:val="clear" w:color="auto" w:fill="auto"/>
          </w:tcPr>
          <w:p w14:paraId="4EFFC6EF" w14:textId="77777777" w:rsidR="006A763C" w:rsidRPr="005E01AE" w:rsidRDefault="006A763C" w:rsidP="006A763C">
            <w:pPr>
              <w:rPr>
                <w:color w:val="FFFFFF" w:themeColor="background1"/>
              </w:rPr>
            </w:pPr>
            <w:r w:rsidRPr="005E01AE">
              <w:rPr>
                <w:color w:val="FFFFFF" w:themeColor="background1"/>
              </w:rPr>
              <w:t>0</w:t>
            </w:r>
          </w:p>
        </w:tc>
      </w:tr>
      <w:tr w:rsidR="006A763C" w:rsidRPr="00805595" w14:paraId="20032A78" w14:textId="77777777" w:rsidTr="35A6115C">
        <w:trPr>
          <w:trHeight w:val="226"/>
        </w:trPr>
        <w:tc>
          <w:tcPr>
            <w:tcW w:w="817" w:type="dxa"/>
            <w:shd w:val="clear" w:color="auto" w:fill="auto"/>
          </w:tcPr>
          <w:p w14:paraId="4DD0C3BF" w14:textId="77777777" w:rsidR="006A763C" w:rsidRPr="00805595" w:rsidRDefault="006A763C" w:rsidP="006A763C">
            <w:r>
              <w:t>1.b.1</w:t>
            </w:r>
          </w:p>
        </w:tc>
        <w:tc>
          <w:tcPr>
            <w:tcW w:w="6237" w:type="dxa"/>
            <w:shd w:val="clear" w:color="auto" w:fill="auto"/>
          </w:tcPr>
          <w:p w14:paraId="5CF24390" w14:textId="77777777" w:rsidR="006A763C" w:rsidRPr="00805595" w:rsidRDefault="006A763C" w:rsidP="006A763C">
            <w:pPr>
              <w:pStyle w:val="Odstavekseznama"/>
              <w:numPr>
                <w:ilvl w:val="0"/>
                <w:numId w:val="10"/>
              </w:numPr>
            </w:pPr>
            <w:proofErr w:type="spellStart"/>
            <w:r>
              <w:t>konzorcijski</w:t>
            </w:r>
            <w:proofErr w:type="spellEnd"/>
            <w:r>
              <w:t xml:space="preserve"> partnerji SRIP imajo izkušnje na podobnih nalogah, kot jih bodo opravljali v SRIP in vsaj 5 let delovnih izkušenj v okviru področja uporabe SRIP</w:t>
            </w:r>
          </w:p>
        </w:tc>
        <w:tc>
          <w:tcPr>
            <w:tcW w:w="912" w:type="dxa"/>
            <w:shd w:val="clear" w:color="auto" w:fill="auto"/>
          </w:tcPr>
          <w:p w14:paraId="661A74E4" w14:textId="77777777" w:rsidR="006A763C" w:rsidRPr="005E01AE" w:rsidRDefault="006A763C" w:rsidP="006A763C">
            <w:pPr>
              <w:jc w:val="right"/>
            </w:pPr>
            <w:r>
              <w:t>3</w:t>
            </w:r>
          </w:p>
        </w:tc>
      </w:tr>
      <w:tr w:rsidR="006A763C" w:rsidRPr="00805595" w14:paraId="2AF67512" w14:textId="77777777" w:rsidTr="35A6115C">
        <w:trPr>
          <w:trHeight w:val="226"/>
        </w:trPr>
        <w:tc>
          <w:tcPr>
            <w:tcW w:w="817" w:type="dxa"/>
            <w:shd w:val="clear" w:color="auto" w:fill="auto"/>
          </w:tcPr>
          <w:p w14:paraId="3480F6B1" w14:textId="77777777" w:rsidR="006A763C" w:rsidRPr="00805595" w:rsidRDefault="006A763C" w:rsidP="006A763C">
            <w:r>
              <w:t>1.b.2</w:t>
            </w:r>
          </w:p>
        </w:tc>
        <w:tc>
          <w:tcPr>
            <w:tcW w:w="6237" w:type="dxa"/>
            <w:shd w:val="clear" w:color="auto" w:fill="auto"/>
          </w:tcPr>
          <w:p w14:paraId="5284A783" w14:textId="77777777" w:rsidR="006A763C" w:rsidRPr="00805595" w:rsidRDefault="006A763C" w:rsidP="006A763C">
            <w:pPr>
              <w:pStyle w:val="Odstavekseznama"/>
              <w:numPr>
                <w:ilvl w:val="0"/>
                <w:numId w:val="10"/>
              </w:numPr>
            </w:pPr>
            <w:r>
              <w:t>sodelovanje v projektu, kjer so sodelovali deležniki iz trikotnika znanja (znanost, izobraževanje, podjetja) in je bila vrednost projekta večja od 1 mio EUR</w:t>
            </w:r>
          </w:p>
        </w:tc>
        <w:tc>
          <w:tcPr>
            <w:tcW w:w="912" w:type="dxa"/>
            <w:shd w:val="clear" w:color="auto" w:fill="auto"/>
          </w:tcPr>
          <w:p w14:paraId="1A398029" w14:textId="77777777" w:rsidR="006A763C" w:rsidRPr="005E01AE" w:rsidRDefault="006A763C" w:rsidP="006A763C">
            <w:pPr>
              <w:jc w:val="right"/>
            </w:pPr>
            <w:r>
              <w:t>3</w:t>
            </w:r>
          </w:p>
        </w:tc>
      </w:tr>
      <w:tr w:rsidR="006A763C" w:rsidRPr="00805595" w14:paraId="0CE1A220" w14:textId="77777777" w:rsidTr="35A6115C">
        <w:trPr>
          <w:trHeight w:val="226"/>
        </w:trPr>
        <w:tc>
          <w:tcPr>
            <w:tcW w:w="817" w:type="dxa"/>
            <w:shd w:val="clear" w:color="auto" w:fill="auto"/>
          </w:tcPr>
          <w:p w14:paraId="4BF5F4A7" w14:textId="77777777" w:rsidR="006A763C" w:rsidRPr="00805595" w:rsidRDefault="006A763C" w:rsidP="006A763C">
            <w:r>
              <w:t>1.b.3</w:t>
            </w:r>
          </w:p>
        </w:tc>
        <w:tc>
          <w:tcPr>
            <w:tcW w:w="6237" w:type="dxa"/>
            <w:shd w:val="clear" w:color="auto" w:fill="auto"/>
          </w:tcPr>
          <w:p w14:paraId="35B77E97" w14:textId="77777777" w:rsidR="006A763C" w:rsidRPr="00805595" w:rsidRDefault="006A763C" w:rsidP="006A763C">
            <w:pPr>
              <w:pStyle w:val="Odstavekseznama"/>
              <w:numPr>
                <w:ilvl w:val="0"/>
                <w:numId w:val="10"/>
              </w:numPr>
            </w:pPr>
            <w:r>
              <w:t>izkušnje vodenja projekta z dvema različnima deležnikoma iz trikotnika znanja</w:t>
            </w:r>
          </w:p>
        </w:tc>
        <w:tc>
          <w:tcPr>
            <w:tcW w:w="912" w:type="dxa"/>
            <w:shd w:val="clear" w:color="auto" w:fill="auto"/>
          </w:tcPr>
          <w:p w14:paraId="5F02E395" w14:textId="77777777" w:rsidR="006A763C" w:rsidRPr="005E01AE" w:rsidRDefault="006A763C" w:rsidP="006A763C">
            <w:pPr>
              <w:jc w:val="right"/>
            </w:pPr>
            <w:r>
              <w:t>3</w:t>
            </w:r>
          </w:p>
        </w:tc>
      </w:tr>
      <w:tr w:rsidR="006A763C" w:rsidRPr="00805595" w14:paraId="58C9E03A" w14:textId="77777777" w:rsidTr="35A6115C">
        <w:trPr>
          <w:trHeight w:val="226"/>
        </w:trPr>
        <w:tc>
          <w:tcPr>
            <w:tcW w:w="817" w:type="dxa"/>
            <w:shd w:val="clear" w:color="auto" w:fill="auto"/>
          </w:tcPr>
          <w:p w14:paraId="471554AE" w14:textId="77777777" w:rsidR="006A763C" w:rsidRPr="00805595" w:rsidRDefault="006A763C" w:rsidP="006A763C"/>
        </w:tc>
        <w:tc>
          <w:tcPr>
            <w:tcW w:w="6237" w:type="dxa"/>
            <w:shd w:val="clear" w:color="auto" w:fill="auto"/>
          </w:tcPr>
          <w:p w14:paraId="185E73C0" w14:textId="77777777" w:rsidR="006A763C" w:rsidRPr="00F71494" w:rsidRDefault="006A763C" w:rsidP="006A763C">
            <w:pPr>
              <w:pStyle w:val="Odstavekseznama"/>
              <w:numPr>
                <w:ilvl w:val="0"/>
                <w:numId w:val="10"/>
              </w:numPr>
            </w:pPr>
            <w:r w:rsidRPr="00F71494">
              <w:t>število izvedenih aktivnosti sodelovanja in mreženja:</w:t>
            </w:r>
          </w:p>
        </w:tc>
        <w:tc>
          <w:tcPr>
            <w:tcW w:w="912" w:type="dxa"/>
            <w:shd w:val="clear" w:color="auto" w:fill="auto"/>
          </w:tcPr>
          <w:p w14:paraId="4D0BCD25" w14:textId="77777777" w:rsidR="006A763C" w:rsidRPr="005E01AE" w:rsidRDefault="006A763C" w:rsidP="006A763C">
            <w:pPr>
              <w:rPr>
                <w:color w:val="FFFFFF" w:themeColor="background1"/>
              </w:rPr>
            </w:pPr>
            <w:r w:rsidRPr="005E01AE">
              <w:rPr>
                <w:color w:val="FFFFFF" w:themeColor="background1"/>
              </w:rPr>
              <w:t>0</w:t>
            </w:r>
          </w:p>
        </w:tc>
      </w:tr>
      <w:tr w:rsidR="006A763C" w:rsidRPr="00805595" w14:paraId="06CE693B" w14:textId="77777777" w:rsidTr="35A6115C">
        <w:trPr>
          <w:trHeight w:val="226"/>
        </w:trPr>
        <w:tc>
          <w:tcPr>
            <w:tcW w:w="817" w:type="dxa"/>
            <w:shd w:val="clear" w:color="auto" w:fill="auto"/>
          </w:tcPr>
          <w:p w14:paraId="53ABFE77" w14:textId="77777777" w:rsidR="006A763C" w:rsidRPr="00805595" w:rsidRDefault="006A763C" w:rsidP="006A763C">
            <w:r>
              <w:t>1.b.4</w:t>
            </w:r>
          </w:p>
        </w:tc>
        <w:tc>
          <w:tcPr>
            <w:tcW w:w="6237" w:type="dxa"/>
            <w:shd w:val="clear" w:color="auto" w:fill="auto"/>
            <w:vAlign w:val="bottom"/>
          </w:tcPr>
          <w:p w14:paraId="084DFC91" w14:textId="77777777" w:rsidR="006A763C" w:rsidRPr="00F71494" w:rsidRDefault="006A763C" w:rsidP="006A763C">
            <w:pPr>
              <w:pStyle w:val="Odstavekseznama"/>
              <w:numPr>
                <w:ilvl w:val="1"/>
                <w:numId w:val="21"/>
              </w:numPr>
              <w:ind w:left="796"/>
            </w:pPr>
            <w:r w:rsidRPr="00F71494">
              <w:t>dogodki mreženja (sestanki R2B, B2B,…)</w:t>
            </w:r>
          </w:p>
        </w:tc>
        <w:tc>
          <w:tcPr>
            <w:tcW w:w="912" w:type="dxa"/>
            <w:shd w:val="clear" w:color="auto" w:fill="auto"/>
          </w:tcPr>
          <w:p w14:paraId="2EE79F13" w14:textId="77777777" w:rsidR="006A763C" w:rsidRPr="005E01AE" w:rsidRDefault="006A763C" w:rsidP="006A763C">
            <w:pPr>
              <w:jc w:val="right"/>
            </w:pPr>
            <w:r>
              <w:t>0,5</w:t>
            </w:r>
          </w:p>
        </w:tc>
      </w:tr>
      <w:tr w:rsidR="006A763C" w:rsidRPr="00805595" w14:paraId="5364D887" w14:textId="77777777" w:rsidTr="35A6115C">
        <w:trPr>
          <w:trHeight w:val="226"/>
        </w:trPr>
        <w:tc>
          <w:tcPr>
            <w:tcW w:w="817" w:type="dxa"/>
            <w:shd w:val="clear" w:color="auto" w:fill="auto"/>
          </w:tcPr>
          <w:p w14:paraId="37A7C14B" w14:textId="77777777" w:rsidR="006A763C" w:rsidRPr="00805595" w:rsidRDefault="006A763C" w:rsidP="006A763C">
            <w:r>
              <w:t>1.b.5</w:t>
            </w:r>
          </w:p>
        </w:tc>
        <w:tc>
          <w:tcPr>
            <w:tcW w:w="6237" w:type="dxa"/>
            <w:shd w:val="clear" w:color="auto" w:fill="auto"/>
            <w:vAlign w:val="bottom"/>
          </w:tcPr>
          <w:p w14:paraId="39AF3150" w14:textId="77777777" w:rsidR="006A763C" w:rsidRPr="00F71494" w:rsidRDefault="006A763C" w:rsidP="006A763C">
            <w:pPr>
              <w:pStyle w:val="Odstavekseznama"/>
              <w:numPr>
                <w:ilvl w:val="1"/>
                <w:numId w:val="21"/>
              </w:numPr>
              <w:ind w:left="796"/>
            </w:pPr>
            <w:r w:rsidRPr="00F71494">
              <w:t>konference in simpoziji</w:t>
            </w:r>
          </w:p>
        </w:tc>
        <w:tc>
          <w:tcPr>
            <w:tcW w:w="912" w:type="dxa"/>
            <w:shd w:val="clear" w:color="auto" w:fill="auto"/>
          </w:tcPr>
          <w:p w14:paraId="54156231" w14:textId="77777777" w:rsidR="006A763C" w:rsidRPr="005E01AE" w:rsidRDefault="006A763C" w:rsidP="006A763C">
            <w:pPr>
              <w:jc w:val="right"/>
            </w:pPr>
            <w:r>
              <w:t>1</w:t>
            </w:r>
          </w:p>
        </w:tc>
      </w:tr>
      <w:tr w:rsidR="006A763C" w:rsidRPr="00805595" w14:paraId="4965DFD1" w14:textId="77777777" w:rsidTr="35A6115C">
        <w:trPr>
          <w:trHeight w:val="226"/>
        </w:trPr>
        <w:tc>
          <w:tcPr>
            <w:tcW w:w="817" w:type="dxa"/>
            <w:shd w:val="clear" w:color="auto" w:fill="auto"/>
          </w:tcPr>
          <w:p w14:paraId="5ED38E01" w14:textId="77777777" w:rsidR="006A763C" w:rsidRPr="00805595" w:rsidRDefault="006A763C" w:rsidP="006A763C">
            <w:r>
              <w:t>1.b.6</w:t>
            </w:r>
          </w:p>
        </w:tc>
        <w:tc>
          <w:tcPr>
            <w:tcW w:w="6237" w:type="dxa"/>
            <w:shd w:val="clear" w:color="auto" w:fill="auto"/>
            <w:vAlign w:val="bottom"/>
          </w:tcPr>
          <w:p w14:paraId="74FBA9D5" w14:textId="77777777" w:rsidR="006A763C" w:rsidRPr="00F71494" w:rsidRDefault="006A763C" w:rsidP="006A763C">
            <w:pPr>
              <w:pStyle w:val="Odstavekseznama"/>
              <w:numPr>
                <w:ilvl w:val="1"/>
                <w:numId w:val="21"/>
              </w:numPr>
              <w:ind w:left="796"/>
            </w:pPr>
            <w:r w:rsidRPr="00F71494">
              <w:t>izobraževanja</w:t>
            </w:r>
          </w:p>
        </w:tc>
        <w:tc>
          <w:tcPr>
            <w:tcW w:w="912" w:type="dxa"/>
            <w:shd w:val="clear" w:color="auto" w:fill="auto"/>
          </w:tcPr>
          <w:p w14:paraId="5E1E3F0E" w14:textId="77777777" w:rsidR="006A763C" w:rsidRPr="005E01AE" w:rsidRDefault="006A763C" w:rsidP="006A763C">
            <w:pPr>
              <w:jc w:val="right"/>
            </w:pPr>
            <w:r>
              <w:t>0,5</w:t>
            </w:r>
          </w:p>
        </w:tc>
      </w:tr>
      <w:tr w:rsidR="006A763C" w:rsidRPr="00805595" w14:paraId="028D8D25" w14:textId="77777777" w:rsidTr="35A6115C">
        <w:trPr>
          <w:trHeight w:val="226"/>
        </w:trPr>
        <w:tc>
          <w:tcPr>
            <w:tcW w:w="817" w:type="dxa"/>
            <w:shd w:val="clear" w:color="auto" w:fill="auto"/>
          </w:tcPr>
          <w:p w14:paraId="644825B2" w14:textId="77777777" w:rsidR="006A763C" w:rsidRPr="00805595" w:rsidRDefault="006A763C" w:rsidP="006A763C">
            <w:r>
              <w:t>1.b.7</w:t>
            </w:r>
          </w:p>
        </w:tc>
        <w:tc>
          <w:tcPr>
            <w:tcW w:w="6237" w:type="dxa"/>
            <w:shd w:val="clear" w:color="auto" w:fill="auto"/>
            <w:vAlign w:val="bottom"/>
          </w:tcPr>
          <w:p w14:paraId="3EDB1686" w14:textId="77777777" w:rsidR="006A763C" w:rsidRPr="00F71494" w:rsidRDefault="006A763C" w:rsidP="006A763C">
            <w:pPr>
              <w:pStyle w:val="Odstavekseznama"/>
              <w:numPr>
                <w:ilvl w:val="1"/>
                <w:numId w:val="21"/>
              </w:numPr>
              <w:ind w:left="796"/>
            </w:pPr>
            <w:r w:rsidRPr="00F71494">
              <w:t>seminarji in delavnice</w:t>
            </w:r>
          </w:p>
        </w:tc>
        <w:tc>
          <w:tcPr>
            <w:tcW w:w="912" w:type="dxa"/>
            <w:shd w:val="clear" w:color="auto" w:fill="auto"/>
          </w:tcPr>
          <w:p w14:paraId="5C995CE4" w14:textId="77777777" w:rsidR="006A763C" w:rsidRPr="005E01AE" w:rsidRDefault="006A763C" w:rsidP="006A763C">
            <w:pPr>
              <w:jc w:val="right"/>
            </w:pPr>
            <w:r>
              <w:t>0,5</w:t>
            </w:r>
          </w:p>
        </w:tc>
      </w:tr>
      <w:tr w:rsidR="006A763C" w:rsidRPr="00805595" w14:paraId="40B74302" w14:textId="77777777" w:rsidTr="35A6115C">
        <w:trPr>
          <w:trHeight w:val="226"/>
        </w:trPr>
        <w:tc>
          <w:tcPr>
            <w:tcW w:w="817" w:type="dxa"/>
            <w:shd w:val="clear" w:color="auto" w:fill="auto"/>
          </w:tcPr>
          <w:p w14:paraId="0B6C70A7" w14:textId="77777777" w:rsidR="006A763C" w:rsidRPr="00805595" w:rsidRDefault="006A763C" w:rsidP="006A763C">
            <w:r>
              <w:t>1.b.8</w:t>
            </w:r>
          </w:p>
        </w:tc>
        <w:tc>
          <w:tcPr>
            <w:tcW w:w="6237" w:type="dxa"/>
            <w:shd w:val="clear" w:color="auto" w:fill="auto"/>
            <w:vAlign w:val="bottom"/>
          </w:tcPr>
          <w:p w14:paraId="5A2A7097" w14:textId="77777777" w:rsidR="006A763C" w:rsidRPr="00F71494" w:rsidRDefault="006A763C" w:rsidP="006A763C">
            <w:pPr>
              <w:pStyle w:val="Odstavekseznama"/>
              <w:numPr>
                <w:ilvl w:val="1"/>
                <w:numId w:val="21"/>
              </w:numPr>
              <w:ind w:left="796"/>
            </w:pPr>
            <w:r w:rsidRPr="00F71494">
              <w:t>sejmi in razstave</w:t>
            </w:r>
          </w:p>
        </w:tc>
        <w:tc>
          <w:tcPr>
            <w:tcW w:w="912" w:type="dxa"/>
            <w:shd w:val="clear" w:color="auto" w:fill="auto"/>
          </w:tcPr>
          <w:p w14:paraId="6B33E3CE" w14:textId="77777777" w:rsidR="006A763C" w:rsidRPr="005E01AE" w:rsidRDefault="006A763C" w:rsidP="006A763C">
            <w:pPr>
              <w:jc w:val="right"/>
            </w:pPr>
            <w:r>
              <w:t>0,5</w:t>
            </w:r>
          </w:p>
        </w:tc>
      </w:tr>
      <w:tr w:rsidR="006A763C" w:rsidRPr="00805595" w14:paraId="203F4945" w14:textId="77777777" w:rsidTr="35A6115C">
        <w:trPr>
          <w:trHeight w:val="226"/>
        </w:trPr>
        <w:tc>
          <w:tcPr>
            <w:tcW w:w="817" w:type="dxa"/>
            <w:shd w:val="clear" w:color="auto" w:fill="auto"/>
          </w:tcPr>
          <w:p w14:paraId="5192703A" w14:textId="77777777" w:rsidR="006A763C" w:rsidRPr="00805595" w:rsidRDefault="006A763C" w:rsidP="006A763C">
            <w:r>
              <w:t>1.b.9</w:t>
            </w:r>
          </w:p>
        </w:tc>
        <w:tc>
          <w:tcPr>
            <w:tcW w:w="6237" w:type="dxa"/>
            <w:shd w:val="clear" w:color="auto" w:fill="auto"/>
            <w:vAlign w:val="bottom"/>
          </w:tcPr>
          <w:p w14:paraId="79E84C5D" w14:textId="77777777" w:rsidR="006A763C" w:rsidRPr="00F71494" w:rsidRDefault="006A763C" w:rsidP="006A763C">
            <w:pPr>
              <w:pStyle w:val="Odstavekseznama"/>
              <w:numPr>
                <w:ilvl w:val="0"/>
                <w:numId w:val="10"/>
              </w:numPr>
            </w:pPr>
            <w:r w:rsidRPr="00F71494">
              <w:t>število članstev v mednarodnih partnerstvih in združenjih</w:t>
            </w:r>
          </w:p>
        </w:tc>
        <w:tc>
          <w:tcPr>
            <w:tcW w:w="912" w:type="dxa"/>
            <w:shd w:val="clear" w:color="auto" w:fill="auto"/>
          </w:tcPr>
          <w:p w14:paraId="5F96336A" w14:textId="77777777" w:rsidR="006A763C" w:rsidRPr="005E01AE" w:rsidRDefault="006A763C" w:rsidP="006A763C">
            <w:pPr>
              <w:jc w:val="right"/>
            </w:pPr>
            <w:r>
              <w:t>2</w:t>
            </w:r>
          </w:p>
        </w:tc>
      </w:tr>
      <w:tr w:rsidR="006A763C" w:rsidRPr="00805595" w14:paraId="646F5002" w14:textId="77777777" w:rsidTr="35A6115C">
        <w:trPr>
          <w:trHeight w:val="226"/>
        </w:trPr>
        <w:tc>
          <w:tcPr>
            <w:tcW w:w="817" w:type="dxa"/>
            <w:shd w:val="clear" w:color="auto" w:fill="auto"/>
          </w:tcPr>
          <w:p w14:paraId="36EA94CA" w14:textId="77777777" w:rsidR="006A763C" w:rsidRPr="00805595" w:rsidRDefault="006A763C" w:rsidP="006A763C"/>
        </w:tc>
        <w:tc>
          <w:tcPr>
            <w:tcW w:w="6237" w:type="dxa"/>
            <w:shd w:val="clear" w:color="auto" w:fill="auto"/>
          </w:tcPr>
          <w:p w14:paraId="605AD01D" w14:textId="5439B492" w:rsidR="006A763C" w:rsidRPr="00F71494" w:rsidRDefault="4E5E42DB" w:rsidP="006A763C">
            <w:pPr>
              <w:pStyle w:val="Odstavekseznama"/>
              <w:numPr>
                <w:ilvl w:val="0"/>
                <w:numId w:val="10"/>
              </w:numPr>
            </w:pPr>
            <w:r>
              <w:t>Z</w:t>
            </w:r>
            <w:r w:rsidR="006A763C">
              <w:t>agonsk</w:t>
            </w:r>
            <w:r w:rsidR="63145755">
              <w:t>a</w:t>
            </w:r>
            <w:r w:rsidR="006A763C">
              <w:t xml:space="preserve"> </w:t>
            </w:r>
            <w:proofErr w:type="spellStart"/>
            <w:r w:rsidR="006A763C">
              <w:t>podjetij</w:t>
            </w:r>
            <w:r w:rsidR="2BC4E0BA">
              <w:t>a</w:t>
            </w:r>
            <w:proofErr w:type="spellEnd"/>
            <w:r w:rsidR="006A763C">
              <w:t xml:space="preserve"> v članstvu SRIP:</w:t>
            </w:r>
          </w:p>
        </w:tc>
        <w:tc>
          <w:tcPr>
            <w:tcW w:w="912" w:type="dxa"/>
            <w:shd w:val="clear" w:color="auto" w:fill="auto"/>
          </w:tcPr>
          <w:p w14:paraId="63558F82" w14:textId="77777777" w:rsidR="006A763C" w:rsidRPr="005E01AE" w:rsidRDefault="006A763C" w:rsidP="006A763C">
            <w:pPr>
              <w:rPr>
                <w:color w:val="FFFFFF" w:themeColor="background1"/>
              </w:rPr>
            </w:pPr>
            <w:r w:rsidRPr="005E01AE">
              <w:rPr>
                <w:color w:val="FFFFFF" w:themeColor="background1"/>
              </w:rPr>
              <w:t>0</w:t>
            </w:r>
          </w:p>
        </w:tc>
      </w:tr>
      <w:tr w:rsidR="006A763C" w:rsidRPr="00805595" w14:paraId="5833DCD3" w14:textId="77777777" w:rsidTr="35A6115C">
        <w:trPr>
          <w:trHeight w:val="226"/>
        </w:trPr>
        <w:tc>
          <w:tcPr>
            <w:tcW w:w="817" w:type="dxa"/>
            <w:shd w:val="clear" w:color="auto" w:fill="auto"/>
          </w:tcPr>
          <w:p w14:paraId="1D5D3824" w14:textId="77777777" w:rsidR="006A763C" w:rsidRPr="00805595" w:rsidRDefault="006A763C" w:rsidP="006A763C">
            <w:r>
              <w:t>1.b.10</w:t>
            </w:r>
          </w:p>
        </w:tc>
        <w:tc>
          <w:tcPr>
            <w:tcW w:w="6237" w:type="dxa"/>
            <w:shd w:val="clear" w:color="auto" w:fill="auto"/>
          </w:tcPr>
          <w:p w14:paraId="1C3F87A2" w14:textId="77777777" w:rsidR="006A763C" w:rsidRPr="00F71494" w:rsidRDefault="006A763C" w:rsidP="006A763C">
            <w:pPr>
              <w:pStyle w:val="Odstavekseznama"/>
              <w:numPr>
                <w:ilvl w:val="1"/>
                <w:numId w:val="21"/>
              </w:numPr>
              <w:ind w:left="796"/>
            </w:pPr>
            <w:r w:rsidRPr="00F71494">
              <w:t>število podjetij mlajših od tri leta na dan včlanjenja</w:t>
            </w:r>
          </w:p>
        </w:tc>
        <w:tc>
          <w:tcPr>
            <w:tcW w:w="912" w:type="dxa"/>
            <w:shd w:val="clear" w:color="auto" w:fill="auto"/>
          </w:tcPr>
          <w:p w14:paraId="466628B1" w14:textId="77777777" w:rsidR="006A763C" w:rsidRPr="005E01AE" w:rsidRDefault="006A763C" w:rsidP="006A763C">
            <w:pPr>
              <w:jc w:val="right"/>
            </w:pPr>
            <w:r>
              <w:t>1</w:t>
            </w:r>
          </w:p>
        </w:tc>
      </w:tr>
      <w:tr w:rsidR="006A763C" w:rsidRPr="00805595" w14:paraId="5C0AD775" w14:textId="77777777" w:rsidTr="35A6115C">
        <w:trPr>
          <w:trHeight w:val="226"/>
        </w:trPr>
        <w:tc>
          <w:tcPr>
            <w:tcW w:w="817" w:type="dxa"/>
            <w:shd w:val="clear" w:color="auto" w:fill="auto"/>
          </w:tcPr>
          <w:p w14:paraId="58AB7247" w14:textId="77777777" w:rsidR="006A763C" w:rsidRPr="00805595" w:rsidRDefault="006A763C" w:rsidP="006A763C">
            <w:r>
              <w:t>1.b.11</w:t>
            </w:r>
          </w:p>
        </w:tc>
        <w:tc>
          <w:tcPr>
            <w:tcW w:w="6237" w:type="dxa"/>
            <w:shd w:val="clear" w:color="auto" w:fill="auto"/>
          </w:tcPr>
          <w:p w14:paraId="444BEFA6" w14:textId="77777777" w:rsidR="006A763C" w:rsidRPr="00F71494" w:rsidRDefault="006A763C" w:rsidP="006A763C">
            <w:pPr>
              <w:pStyle w:val="Odstavekseznama"/>
              <w:numPr>
                <w:ilvl w:val="1"/>
                <w:numId w:val="21"/>
              </w:numPr>
              <w:ind w:left="796"/>
            </w:pPr>
            <w:r w:rsidRPr="00F71494">
              <w:t>število podjetij mlajših od tri leta na zadnji dan v mesecu pred datumom oddaje vlog</w:t>
            </w:r>
          </w:p>
        </w:tc>
        <w:tc>
          <w:tcPr>
            <w:tcW w:w="912" w:type="dxa"/>
            <w:shd w:val="clear" w:color="auto" w:fill="auto"/>
          </w:tcPr>
          <w:p w14:paraId="12BC4760" w14:textId="77777777" w:rsidR="006A763C" w:rsidRPr="005E01AE" w:rsidRDefault="006A763C" w:rsidP="006A763C">
            <w:pPr>
              <w:jc w:val="right"/>
            </w:pPr>
            <w:r>
              <w:t>2</w:t>
            </w:r>
          </w:p>
        </w:tc>
      </w:tr>
      <w:tr w:rsidR="006A763C" w:rsidRPr="00805595" w14:paraId="415E2DAD" w14:textId="77777777" w:rsidTr="35A6115C">
        <w:trPr>
          <w:trHeight w:val="226"/>
        </w:trPr>
        <w:tc>
          <w:tcPr>
            <w:tcW w:w="817" w:type="dxa"/>
            <w:shd w:val="clear" w:color="auto" w:fill="auto"/>
          </w:tcPr>
          <w:p w14:paraId="26F89C71" w14:textId="77777777" w:rsidR="006A763C" w:rsidRPr="00805595" w:rsidRDefault="006A763C" w:rsidP="006A763C">
            <w:r>
              <w:t>1.b.12</w:t>
            </w:r>
          </w:p>
        </w:tc>
        <w:tc>
          <w:tcPr>
            <w:tcW w:w="6237" w:type="dxa"/>
            <w:shd w:val="clear" w:color="auto" w:fill="auto"/>
          </w:tcPr>
          <w:p w14:paraId="2A9654F9" w14:textId="77777777" w:rsidR="006A763C" w:rsidRPr="00F71494" w:rsidRDefault="006A763C" w:rsidP="006A763C">
            <w:pPr>
              <w:pStyle w:val="Odstavekseznama"/>
              <w:numPr>
                <w:ilvl w:val="0"/>
                <w:numId w:val="10"/>
              </w:numPr>
            </w:pPr>
            <w:r w:rsidRPr="00F71494">
              <w:t>število pričetih projektov članov SRIP iz delovanja SRIP</w:t>
            </w:r>
          </w:p>
        </w:tc>
        <w:tc>
          <w:tcPr>
            <w:tcW w:w="912" w:type="dxa"/>
            <w:shd w:val="clear" w:color="auto" w:fill="auto"/>
          </w:tcPr>
          <w:p w14:paraId="03327279" w14:textId="77777777" w:rsidR="006A763C" w:rsidRPr="005E01AE" w:rsidRDefault="006A763C" w:rsidP="006A763C">
            <w:pPr>
              <w:jc w:val="right"/>
            </w:pPr>
            <w:r>
              <w:t>1</w:t>
            </w:r>
          </w:p>
        </w:tc>
      </w:tr>
      <w:tr w:rsidR="006A763C" w:rsidRPr="00805595" w14:paraId="0AE8CBC4" w14:textId="77777777" w:rsidTr="35A6115C">
        <w:trPr>
          <w:trHeight w:val="226"/>
        </w:trPr>
        <w:tc>
          <w:tcPr>
            <w:tcW w:w="817" w:type="dxa"/>
            <w:shd w:val="clear" w:color="auto" w:fill="auto"/>
          </w:tcPr>
          <w:p w14:paraId="550B15A6" w14:textId="77777777" w:rsidR="006A763C" w:rsidRDefault="006A763C" w:rsidP="006A763C">
            <w:r>
              <w:t>1.b.13</w:t>
            </w:r>
          </w:p>
          <w:p w14:paraId="254A5CF2" w14:textId="77777777" w:rsidR="006A763C" w:rsidRPr="00805595" w:rsidRDefault="006A763C" w:rsidP="006A763C"/>
        </w:tc>
        <w:tc>
          <w:tcPr>
            <w:tcW w:w="6237" w:type="dxa"/>
            <w:shd w:val="clear" w:color="auto" w:fill="auto"/>
          </w:tcPr>
          <w:p w14:paraId="30DC6903" w14:textId="77777777" w:rsidR="006A763C" w:rsidRPr="00805595" w:rsidRDefault="006A763C" w:rsidP="006A763C">
            <w:pPr>
              <w:pStyle w:val="Odstavekseznama"/>
              <w:numPr>
                <w:ilvl w:val="1"/>
                <w:numId w:val="21"/>
              </w:numPr>
              <w:ind w:left="796"/>
            </w:pPr>
            <w:r>
              <w:t>od tega</w:t>
            </w:r>
            <w:r w:rsidRPr="00805595">
              <w:t xml:space="preserve"> mednarodnih projektov</w:t>
            </w:r>
          </w:p>
        </w:tc>
        <w:tc>
          <w:tcPr>
            <w:tcW w:w="912" w:type="dxa"/>
            <w:shd w:val="clear" w:color="auto" w:fill="auto"/>
          </w:tcPr>
          <w:p w14:paraId="527C7030" w14:textId="77777777" w:rsidR="006A763C" w:rsidRPr="005E01AE" w:rsidRDefault="006A763C" w:rsidP="006A763C">
            <w:pPr>
              <w:jc w:val="right"/>
            </w:pPr>
            <w:r>
              <w:t>2</w:t>
            </w:r>
          </w:p>
        </w:tc>
      </w:tr>
      <w:bookmarkEnd w:id="27"/>
      <w:tr w:rsidR="006A763C" w:rsidRPr="00805595" w14:paraId="697CF926" w14:textId="77777777" w:rsidTr="35A6115C">
        <w:trPr>
          <w:trHeight w:val="226"/>
        </w:trPr>
        <w:tc>
          <w:tcPr>
            <w:tcW w:w="817" w:type="dxa"/>
            <w:shd w:val="clear" w:color="auto" w:fill="auto"/>
          </w:tcPr>
          <w:p w14:paraId="1FDDC804" w14:textId="77777777" w:rsidR="006A763C" w:rsidRPr="00805595" w:rsidRDefault="006A763C" w:rsidP="006A763C"/>
        </w:tc>
        <w:tc>
          <w:tcPr>
            <w:tcW w:w="6237" w:type="dxa"/>
            <w:shd w:val="clear" w:color="auto" w:fill="auto"/>
          </w:tcPr>
          <w:p w14:paraId="1A4F0292" w14:textId="77777777" w:rsidR="006A763C" w:rsidRDefault="006A763C" w:rsidP="006A763C"/>
        </w:tc>
        <w:tc>
          <w:tcPr>
            <w:tcW w:w="912" w:type="dxa"/>
            <w:shd w:val="clear" w:color="auto" w:fill="auto"/>
          </w:tcPr>
          <w:p w14:paraId="1247D9D8" w14:textId="77777777" w:rsidR="006A763C" w:rsidRPr="00043800" w:rsidRDefault="006A763C" w:rsidP="006A763C">
            <w:pPr>
              <w:rPr>
                <w:color w:val="FFFFFF" w:themeColor="background1"/>
              </w:rPr>
            </w:pPr>
            <w:r w:rsidRPr="00043800">
              <w:rPr>
                <w:color w:val="FFFFFF" w:themeColor="background1"/>
              </w:rPr>
              <w:t>0</w:t>
            </w:r>
          </w:p>
        </w:tc>
      </w:tr>
      <w:tr w:rsidR="006A763C" w:rsidRPr="00805595" w14:paraId="5224A6EF" w14:textId="77777777" w:rsidTr="35A6115C">
        <w:trPr>
          <w:trHeight w:val="226"/>
        </w:trPr>
        <w:tc>
          <w:tcPr>
            <w:tcW w:w="7054" w:type="dxa"/>
            <w:gridSpan w:val="2"/>
            <w:shd w:val="clear" w:color="auto" w:fill="auto"/>
          </w:tcPr>
          <w:p w14:paraId="7A6F2428" w14:textId="77777777" w:rsidR="006A763C" w:rsidRPr="005B3FBC" w:rsidRDefault="006A763C" w:rsidP="006A763C">
            <w:pPr>
              <w:rPr>
                <w:b/>
                <w:bCs/>
              </w:rPr>
            </w:pPr>
            <w:r w:rsidRPr="005B3FBC">
              <w:rPr>
                <w:b/>
                <w:bCs/>
              </w:rPr>
              <w:t xml:space="preserve">Točke skupine </w:t>
            </w:r>
            <w:proofErr w:type="spellStart"/>
            <w:r w:rsidRPr="005B3FBC">
              <w:rPr>
                <w:b/>
                <w:bCs/>
              </w:rPr>
              <w:t>podmeril</w:t>
            </w:r>
            <w:proofErr w:type="spellEnd"/>
            <w:r w:rsidRPr="005B3FBC">
              <w:rPr>
                <w:b/>
                <w:bCs/>
              </w:rPr>
              <w:t xml:space="preserve"> c)</w:t>
            </w:r>
          </w:p>
        </w:tc>
        <w:tc>
          <w:tcPr>
            <w:tcW w:w="912" w:type="dxa"/>
            <w:shd w:val="clear" w:color="auto" w:fill="auto"/>
          </w:tcPr>
          <w:p w14:paraId="4CF0EF99" w14:textId="05CC1CB6" w:rsidR="006A763C" w:rsidRPr="00043800" w:rsidRDefault="006A763C" w:rsidP="006A763C">
            <w:pPr>
              <w:rPr>
                <w:color w:val="FFFFFF" w:themeColor="background1"/>
              </w:rPr>
            </w:pPr>
            <w:r w:rsidRPr="00043800">
              <w:rPr>
                <w:color w:val="FFFFFF" w:themeColor="background1"/>
              </w:rPr>
              <w:t>0</w:t>
            </w:r>
            <w:r w:rsidR="004E554C">
              <w:rPr>
                <w:b/>
                <w:bCs/>
              </w:rPr>
              <w:fldChar w:fldCharType="begin"/>
            </w:r>
            <w:r w:rsidR="004E554C">
              <w:rPr>
                <w:b/>
                <w:bCs/>
              </w:rPr>
              <w:instrText xml:space="preserve"> =SUM(below) </w:instrText>
            </w:r>
            <w:r w:rsidR="004E554C">
              <w:rPr>
                <w:b/>
                <w:bCs/>
              </w:rPr>
              <w:fldChar w:fldCharType="separate"/>
            </w:r>
            <w:r w:rsidR="004E554C">
              <w:rPr>
                <w:b/>
                <w:bCs/>
                <w:noProof/>
              </w:rPr>
              <w:t>5</w:t>
            </w:r>
            <w:r w:rsidR="004E554C">
              <w:rPr>
                <w:b/>
                <w:bCs/>
              </w:rPr>
              <w:fldChar w:fldCharType="end"/>
            </w:r>
          </w:p>
        </w:tc>
      </w:tr>
      <w:tr w:rsidR="006A763C" w:rsidRPr="00805595" w14:paraId="03833697" w14:textId="77777777" w:rsidTr="35A6115C">
        <w:trPr>
          <w:trHeight w:val="226"/>
        </w:trPr>
        <w:tc>
          <w:tcPr>
            <w:tcW w:w="817" w:type="dxa"/>
            <w:shd w:val="clear" w:color="auto" w:fill="auto"/>
            <w:hideMark/>
          </w:tcPr>
          <w:p w14:paraId="6324FD4F" w14:textId="77777777" w:rsidR="006A763C" w:rsidRPr="00805595" w:rsidRDefault="006A763C" w:rsidP="006A763C">
            <w:r>
              <w:t>1.c.1</w:t>
            </w:r>
          </w:p>
        </w:tc>
        <w:tc>
          <w:tcPr>
            <w:tcW w:w="6237" w:type="dxa"/>
            <w:shd w:val="clear" w:color="auto" w:fill="auto"/>
            <w:hideMark/>
          </w:tcPr>
          <w:p w14:paraId="1D169B6A" w14:textId="77777777" w:rsidR="006A763C" w:rsidRPr="00805595" w:rsidRDefault="006A763C" w:rsidP="006A763C">
            <w:r w:rsidRPr="00805595">
              <w:t>Financiranje SRIP:</w:t>
            </w:r>
          </w:p>
          <w:p w14:paraId="0754F193" w14:textId="77777777" w:rsidR="006A763C" w:rsidRPr="00805595" w:rsidRDefault="006A763C" w:rsidP="006A763C">
            <w:pPr>
              <w:pStyle w:val="Odstavekseznama"/>
              <w:numPr>
                <w:ilvl w:val="0"/>
                <w:numId w:val="10"/>
              </w:numPr>
            </w:pPr>
            <w:r>
              <w:t>način financiranja (podana je pregledna razčlenitev proračuna z jasnim prikazom zasebnega (lastnega) in javnega financiranja</w:t>
            </w:r>
          </w:p>
        </w:tc>
        <w:tc>
          <w:tcPr>
            <w:tcW w:w="912" w:type="dxa"/>
            <w:shd w:val="clear" w:color="auto" w:fill="auto"/>
          </w:tcPr>
          <w:p w14:paraId="66C3E05D" w14:textId="77777777" w:rsidR="006A763C" w:rsidRPr="005E01AE" w:rsidRDefault="006A763C" w:rsidP="006A763C">
            <w:pPr>
              <w:jc w:val="right"/>
            </w:pPr>
            <w:r>
              <w:t>2</w:t>
            </w:r>
          </w:p>
        </w:tc>
      </w:tr>
      <w:tr w:rsidR="006A763C" w:rsidRPr="00805595" w14:paraId="483634F2" w14:textId="77777777" w:rsidTr="35A6115C">
        <w:trPr>
          <w:trHeight w:val="226"/>
        </w:trPr>
        <w:tc>
          <w:tcPr>
            <w:tcW w:w="817" w:type="dxa"/>
            <w:shd w:val="clear" w:color="auto" w:fill="auto"/>
          </w:tcPr>
          <w:p w14:paraId="5BD1FA6C" w14:textId="77777777" w:rsidR="006A763C" w:rsidRPr="00805595" w:rsidRDefault="006A763C" w:rsidP="006A763C">
            <w:r>
              <w:t>1.c.2</w:t>
            </w:r>
          </w:p>
        </w:tc>
        <w:tc>
          <w:tcPr>
            <w:tcW w:w="6237" w:type="dxa"/>
            <w:shd w:val="clear" w:color="auto" w:fill="auto"/>
          </w:tcPr>
          <w:p w14:paraId="2180EA96" w14:textId="77777777" w:rsidR="006A763C" w:rsidRPr="00805595" w:rsidRDefault="006A763C" w:rsidP="006A763C">
            <w:pPr>
              <w:pStyle w:val="Odstavekseznama"/>
              <w:numPr>
                <w:ilvl w:val="0"/>
                <w:numId w:val="10"/>
              </w:numPr>
            </w:pPr>
            <w:r>
              <w:t>izstopna strategija iz javnega financiranja</w:t>
            </w:r>
          </w:p>
        </w:tc>
        <w:tc>
          <w:tcPr>
            <w:tcW w:w="912" w:type="dxa"/>
            <w:shd w:val="clear" w:color="auto" w:fill="auto"/>
          </w:tcPr>
          <w:p w14:paraId="42DA3529" w14:textId="77777777" w:rsidR="006A763C" w:rsidRPr="005E01AE" w:rsidRDefault="006A763C" w:rsidP="006A763C">
            <w:pPr>
              <w:jc w:val="right"/>
            </w:pPr>
            <w:r>
              <w:t>3</w:t>
            </w:r>
          </w:p>
        </w:tc>
      </w:tr>
    </w:tbl>
    <w:p w14:paraId="4722D33A" w14:textId="77777777" w:rsidR="008C53FE" w:rsidRDefault="008C53FE" w:rsidP="008C53FE"/>
    <w:tbl>
      <w:tblPr>
        <w:tblW w:w="7966" w:type="dxa"/>
        <w:tblBorders>
          <w:top w:val="single" w:sz="4" w:space="0" w:color="000000" w:themeColor="text1"/>
          <w:bottom w:val="single" w:sz="4" w:space="0" w:color="000000" w:themeColor="text1"/>
          <w:insideH w:val="dashed" w:sz="4" w:space="0" w:color="000000" w:themeColor="text1"/>
        </w:tblBorders>
        <w:tblLayout w:type="fixed"/>
        <w:tblLook w:val="04A0" w:firstRow="1" w:lastRow="0" w:firstColumn="1" w:lastColumn="0" w:noHBand="0" w:noVBand="1"/>
      </w:tblPr>
      <w:tblGrid>
        <w:gridCol w:w="817"/>
        <w:gridCol w:w="6237"/>
        <w:gridCol w:w="912"/>
      </w:tblGrid>
      <w:tr w:rsidR="008C53FE" w:rsidRPr="00805595" w14:paraId="560A36C5" w14:textId="77777777" w:rsidTr="35A6115C">
        <w:trPr>
          <w:trHeight w:val="226"/>
          <w:tblHeader/>
        </w:trPr>
        <w:tc>
          <w:tcPr>
            <w:tcW w:w="7054" w:type="dxa"/>
            <w:gridSpan w:val="2"/>
            <w:shd w:val="clear" w:color="auto" w:fill="auto"/>
          </w:tcPr>
          <w:p w14:paraId="1E0E3D13" w14:textId="77777777" w:rsidR="008C53FE" w:rsidRPr="00805595" w:rsidRDefault="008C53FE">
            <w:pPr>
              <w:jc w:val="center"/>
            </w:pPr>
            <w:r w:rsidRPr="00CD222E">
              <w:rPr>
                <w:b/>
                <w:bCs/>
              </w:rPr>
              <w:lastRenderedPageBreak/>
              <w:t>MERILA</w:t>
            </w:r>
          </w:p>
        </w:tc>
        <w:tc>
          <w:tcPr>
            <w:tcW w:w="912" w:type="dxa"/>
            <w:shd w:val="clear" w:color="auto" w:fill="auto"/>
          </w:tcPr>
          <w:p w14:paraId="7DE7EB5C" w14:textId="77777777" w:rsidR="008C53FE" w:rsidRPr="00CD222E" w:rsidRDefault="008C53FE">
            <w:pPr>
              <w:jc w:val="left"/>
              <w:rPr>
                <w:b/>
                <w:bCs/>
              </w:rPr>
            </w:pPr>
            <w:r w:rsidRPr="00CD222E">
              <w:rPr>
                <w:b/>
                <w:bCs/>
              </w:rPr>
              <w:t>Maks.</w:t>
            </w:r>
          </w:p>
          <w:p w14:paraId="453D26E7" w14:textId="77777777" w:rsidR="008C53FE" w:rsidRPr="00E37971" w:rsidRDefault="008C53FE">
            <w:pPr>
              <w:jc w:val="left"/>
            </w:pPr>
            <w:r w:rsidRPr="00CD222E">
              <w:rPr>
                <w:b/>
                <w:bCs/>
              </w:rPr>
              <w:t>točk</w:t>
            </w:r>
          </w:p>
        </w:tc>
      </w:tr>
      <w:tr w:rsidR="008C53FE" w:rsidRPr="00805595" w14:paraId="1C600E49" w14:textId="77777777" w:rsidTr="35A6115C">
        <w:trPr>
          <w:trHeight w:val="518"/>
        </w:trPr>
        <w:tc>
          <w:tcPr>
            <w:tcW w:w="7054" w:type="dxa"/>
            <w:gridSpan w:val="2"/>
          </w:tcPr>
          <w:p w14:paraId="60E40F03" w14:textId="77777777" w:rsidR="008C53FE" w:rsidRPr="00CD222E" w:rsidRDefault="008C53FE">
            <w:pPr>
              <w:rPr>
                <w:b/>
                <w:bCs/>
              </w:rPr>
            </w:pPr>
            <w:r w:rsidRPr="00CD222E">
              <w:rPr>
                <w:b/>
                <w:bCs/>
              </w:rPr>
              <w:t xml:space="preserve">2. Merilo: </w:t>
            </w:r>
            <w:r>
              <w:rPr>
                <w:b/>
                <w:bCs/>
              </w:rPr>
              <w:t>C</w:t>
            </w:r>
            <w:r w:rsidRPr="00CD222E">
              <w:rPr>
                <w:b/>
                <w:bCs/>
              </w:rPr>
              <w:t>ilji, povezovanje in prenos znanja, kompetenc in tehnologije do trga (za obdobje 2023 – 2026)</w:t>
            </w:r>
          </w:p>
        </w:tc>
        <w:tc>
          <w:tcPr>
            <w:tcW w:w="912" w:type="dxa"/>
            <w:shd w:val="clear" w:color="auto" w:fill="auto"/>
          </w:tcPr>
          <w:p w14:paraId="0E277FD7" w14:textId="77777777" w:rsidR="008C53FE" w:rsidRPr="00CD222E" w:rsidRDefault="008C53FE">
            <w:pPr>
              <w:jc w:val="right"/>
            </w:pPr>
            <w:r>
              <w:rPr>
                <w:b/>
                <w:bCs/>
              </w:rPr>
              <w:fldChar w:fldCharType="begin"/>
            </w:r>
            <w:r>
              <w:rPr>
                <w:b/>
                <w:bCs/>
              </w:rPr>
              <w:instrText xml:space="preserve"> =sum(below) </w:instrText>
            </w:r>
            <w:r>
              <w:rPr>
                <w:b/>
                <w:bCs/>
              </w:rPr>
              <w:fldChar w:fldCharType="separate"/>
            </w:r>
            <w:r>
              <w:rPr>
                <w:b/>
                <w:bCs/>
                <w:noProof/>
              </w:rPr>
              <w:t>40</w:t>
            </w:r>
            <w:r>
              <w:rPr>
                <w:b/>
                <w:bCs/>
              </w:rPr>
              <w:fldChar w:fldCharType="end"/>
            </w:r>
          </w:p>
        </w:tc>
      </w:tr>
      <w:tr w:rsidR="008C53FE" w:rsidRPr="00805595" w14:paraId="6B3ACBDD" w14:textId="77777777" w:rsidTr="35A6115C">
        <w:trPr>
          <w:trHeight w:val="89"/>
        </w:trPr>
        <w:tc>
          <w:tcPr>
            <w:tcW w:w="7054" w:type="dxa"/>
            <w:gridSpan w:val="2"/>
          </w:tcPr>
          <w:p w14:paraId="2C10BC52" w14:textId="77777777" w:rsidR="008C53FE" w:rsidRPr="005B3FBC" w:rsidRDefault="008C53FE">
            <w:pPr>
              <w:rPr>
                <w:b/>
                <w:bCs/>
              </w:rPr>
            </w:pPr>
            <w:r w:rsidRPr="005B3FBC">
              <w:rPr>
                <w:b/>
                <w:bCs/>
              </w:rPr>
              <w:t xml:space="preserve">Točke skupine </w:t>
            </w:r>
            <w:proofErr w:type="spellStart"/>
            <w:r w:rsidRPr="005B3FBC">
              <w:rPr>
                <w:b/>
                <w:bCs/>
              </w:rPr>
              <w:t>podmeril</w:t>
            </w:r>
            <w:proofErr w:type="spellEnd"/>
            <w:r w:rsidRPr="005B3FBC">
              <w:rPr>
                <w:b/>
                <w:bCs/>
              </w:rPr>
              <w:t xml:space="preserve"> a)</w:t>
            </w:r>
          </w:p>
        </w:tc>
        <w:tc>
          <w:tcPr>
            <w:tcW w:w="912" w:type="dxa"/>
            <w:shd w:val="clear" w:color="auto" w:fill="auto"/>
          </w:tcPr>
          <w:p w14:paraId="630FABB3" w14:textId="632FBC02" w:rsidR="008C53FE" w:rsidRPr="001A31E3" w:rsidRDefault="004E554C" w:rsidP="004E554C">
            <w:pPr>
              <w:jc w:val="center"/>
              <w:rPr>
                <w:color w:val="FFFFFF" w:themeColor="background1"/>
              </w:rPr>
            </w:pPr>
            <w:r>
              <w:rPr>
                <w:b/>
                <w:bCs/>
              </w:rPr>
              <w:fldChar w:fldCharType="begin"/>
            </w:r>
            <w:r>
              <w:rPr>
                <w:b/>
                <w:bCs/>
              </w:rPr>
              <w:instrText xml:space="preserve"> =sum(below) </w:instrText>
            </w:r>
            <w:r>
              <w:rPr>
                <w:b/>
                <w:bCs/>
              </w:rPr>
              <w:fldChar w:fldCharType="separate"/>
            </w:r>
            <w:r>
              <w:rPr>
                <w:b/>
                <w:bCs/>
                <w:noProof/>
              </w:rPr>
              <w:t>9</w:t>
            </w:r>
            <w:r>
              <w:rPr>
                <w:b/>
                <w:bCs/>
              </w:rPr>
              <w:fldChar w:fldCharType="end"/>
            </w:r>
            <w:r w:rsidR="008C53FE" w:rsidRPr="001A31E3">
              <w:rPr>
                <w:color w:val="FFFFFF" w:themeColor="background1"/>
              </w:rPr>
              <w:t>0</w:t>
            </w:r>
          </w:p>
        </w:tc>
      </w:tr>
      <w:tr w:rsidR="008C53FE" w:rsidRPr="00805595" w14:paraId="49CCFFAA" w14:textId="77777777" w:rsidTr="35A6115C">
        <w:trPr>
          <w:trHeight w:val="518"/>
        </w:trPr>
        <w:tc>
          <w:tcPr>
            <w:tcW w:w="817" w:type="dxa"/>
            <w:shd w:val="clear" w:color="auto" w:fill="auto"/>
            <w:hideMark/>
          </w:tcPr>
          <w:p w14:paraId="49ABD552" w14:textId="77777777" w:rsidR="008C53FE" w:rsidRPr="00805595" w:rsidRDefault="008C53FE">
            <w:r>
              <w:t>2.a.1</w:t>
            </w:r>
          </w:p>
        </w:tc>
        <w:tc>
          <w:tcPr>
            <w:tcW w:w="6237" w:type="dxa"/>
            <w:shd w:val="clear" w:color="auto" w:fill="auto"/>
            <w:hideMark/>
          </w:tcPr>
          <w:p w14:paraId="60238454" w14:textId="77777777" w:rsidR="008C53FE" w:rsidRPr="00805595" w:rsidRDefault="008C53FE">
            <w:r w:rsidRPr="00805595">
              <w:t>Razvojne ambicije in cilji:</w:t>
            </w:r>
          </w:p>
          <w:p w14:paraId="4D9866AD" w14:textId="65E0497E" w:rsidR="008C53FE" w:rsidRPr="00805595" w:rsidRDefault="008C53FE" w:rsidP="008C53FE">
            <w:pPr>
              <w:pStyle w:val="Odstavekseznama"/>
              <w:numPr>
                <w:ilvl w:val="0"/>
                <w:numId w:val="10"/>
              </w:numPr>
            </w:pPr>
            <w:r>
              <w:t>r</w:t>
            </w:r>
            <w:r w:rsidRPr="00CB4118">
              <w:t>azvojne ambicioznosti na področju SRIP in kvalitete in učinki strateškega povezovanja</w:t>
            </w:r>
            <w:r>
              <w:t xml:space="preserve"> (npr. povezovanje deležnikov razvojnega cikla do trga (vertikalna integracija)</w:t>
            </w:r>
          </w:p>
        </w:tc>
        <w:tc>
          <w:tcPr>
            <w:tcW w:w="912" w:type="dxa"/>
            <w:shd w:val="clear" w:color="auto" w:fill="auto"/>
          </w:tcPr>
          <w:p w14:paraId="45FE59EF" w14:textId="77777777" w:rsidR="008C53FE" w:rsidRPr="009B0983" w:rsidRDefault="008C53FE">
            <w:pPr>
              <w:jc w:val="right"/>
              <w:rPr>
                <w:color w:val="FFFFFF" w:themeColor="background1"/>
              </w:rPr>
            </w:pPr>
            <w:r>
              <w:t>3</w:t>
            </w:r>
          </w:p>
        </w:tc>
      </w:tr>
      <w:tr w:rsidR="008C53FE" w:rsidRPr="00805595" w14:paraId="2B717D64" w14:textId="77777777" w:rsidTr="35A6115C">
        <w:trPr>
          <w:trHeight w:val="518"/>
        </w:trPr>
        <w:tc>
          <w:tcPr>
            <w:tcW w:w="817" w:type="dxa"/>
            <w:shd w:val="clear" w:color="auto" w:fill="auto"/>
          </w:tcPr>
          <w:p w14:paraId="5878EE6E" w14:textId="77777777" w:rsidR="008C53FE" w:rsidRPr="00805595" w:rsidRDefault="008C53FE">
            <w:r>
              <w:t>2.a.2</w:t>
            </w:r>
          </w:p>
        </w:tc>
        <w:tc>
          <w:tcPr>
            <w:tcW w:w="6237" w:type="dxa"/>
            <w:shd w:val="clear" w:color="auto" w:fill="auto"/>
          </w:tcPr>
          <w:p w14:paraId="325FCB5A" w14:textId="77777777" w:rsidR="008C53FE" w:rsidRPr="00FD2440" w:rsidRDefault="008C53FE" w:rsidP="008C53FE">
            <w:pPr>
              <w:pStyle w:val="Odstavekseznama"/>
              <w:numPr>
                <w:ilvl w:val="0"/>
                <w:numId w:val="10"/>
              </w:numPr>
            </w:pPr>
            <w:r>
              <w:rPr>
                <w:rFonts w:cs="Arial"/>
                <w:szCs w:val="20"/>
                <w:lang w:eastAsia="x-none"/>
              </w:rPr>
              <w:t>d</w:t>
            </w:r>
            <w:r w:rsidRPr="00FD2440">
              <w:rPr>
                <w:rFonts w:cs="Arial"/>
                <w:szCs w:val="20"/>
                <w:lang w:eastAsia="x-none"/>
              </w:rPr>
              <w:t xml:space="preserve">oseganje kritične mase kompetenc in kapacitet </w:t>
            </w:r>
            <w:r w:rsidRPr="00CB4118">
              <w:rPr>
                <w:rFonts w:cs="Arial"/>
                <w:szCs w:val="20"/>
                <w:lang w:eastAsia="x-none"/>
              </w:rPr>
              <w:t>na ravni</w:t>
            </w:r>
            <w:r>
              <w:rPr>
                <w:rFonts w:cs="Arial"/>
                <w:szCs w:val="20"/>
                <w:lang w:eastAsia="x-none"/>
              </w:rPr>
              <w:t xml:space="preserve"> </w:t>
            </w:r>
            <w:r w:rsidRPr="00CB4118">
              <w:rPr>
                <w:rFonts w:cs="Arial"/>
                <w:szCs w:val="20"/>
                <w:lang w:eastAsia="x-none"/>
              </w:rPr>
              <w:t>fokusnih področij in tehnologij</w:t>
            </w:r>
            <w:r>
              <w:rPr>
                <w:rFonts w:cs="Arial"/>
                <w:szCs w:val="20"/>
                <w:lang w:eastAsia="x-none"/>
              </w:rPr>
              <w:t xml:space="preserve"> (npr. </w:t>
            </w:r>
            <w:r>
              <w:t>povezovanje članov pri lansiranju inovativnih izdelkov ali procesov ali storitev, spodbujanje prenosa znanja in tehnologij med člani)</w:t>
            </w:r>
          </w:p>
        </w:tc>
        <w:tc>
          <w:tcPr>
            <w:tcW w:w="912" w:type="dxa"/>
            <w:shd w:val="clear" w:color="auto" w:fill="auto"/>
          </w:tcPr>
          <w:p w14:paraId="15CE6E7D" w14:textId="77777777" w:rsidR="008C53FE" w:rsidRPr="009B0983" w:rsidRDefault="008C53FE">
            <w:pPr>
              <w:jc w:val="right"/>
              <w:rPr>
                <w:color w:val="FFFFFF" w:themeColor="background1"/>
              </w:rPr>
            </w:pPr>
            <w:r>
              <w:t>3</w:t>
            </w:r>
          </w:p>
        </w:tc>
      </w:tr>
      <w:tr w:rsidR="008C53FE" w:rsidRPr="00805595" w14:paraId="0B568591" w14:textId="77777777" w:rsidTr="35A6115C">
        <w:trPr>
          <w:trHeight w:val="518"/>
        </w:trPr>
        <w:tc>
          <w:tcPr>
            <w:tcW w:w="817" w:type="dxa"/>
            <w:shd w:val="clear" w:color="auto" w:fill="auto"/>
          </w:tcPr>
          <w:p w14:paraId="3BE41FD9" w14:textId="77777777" w:rsidR="008C53FE" w:rsidRPr="00805595" w:rsidRDefault="008C53FE">
            <w:r>
              <w:t>2.a.3</w:t>
            </w:r>
          </w:p>
        </w:tc>
        <w:tc>
          <w:tcPr>
            <w:tcW w:w="6237" w:type="dxa"/>
            <w:shd w:val="clear" w:color="auto" w:fill="auto"/>
          </w:tcPr>
          <w:p w14:paraId="39A69C5A" w14:textId="77777777" w:rsidR="008C53FE" w:rsidRPr="00CB4118" w:rsidRDefault="008C53FE" w:rsidP="008C53FE">
            <w:pPr>
              <w:pStyle w:val="Odstavekseznama"/>
              <w:numPr>
                <w:ilvl w:val="0"/>
                <w:numId w:val="10"/>
              </w:numPr>
              <w:rPr>
                <w:rFonts w:cs="Arial"/>
                <w:szCs w:val="20"/>
                <w:lang w:eastAsia="x-none"/>
              </w:rPr>
            </w:pPr>
            <w:r w:rsidRPr="5809919B">
              <w:rPr>
                <w:rFonts w:cs="Arial"/>
                <w:lang w:eastAsia="x-none"/>
              </w:rPr>
              <w:t>izkazovanje komplementarnosti in povezovanja z drugimi obstoječimi mrežami in partnerskimi organizacijami</w:t>
            </w:r>
            <w:r w:rsidRPr="5809919B">
              <w:rPr>
                <w:rStyle w:val="Sprotnaopomba-sklic"/>
                <w:rFonts w:eastAsiaTheme="majorEastAsia" w:cs="Arial"/>
                <w:lang w:eastAsia="x-none"/>
              </w:rPr>
              <w:footnoteReference w:id="5"/>
            </w:r>
          </w:p>
        </w:tc>
        <w:tc>
          <w:tcPr>
            <w:tcW w:w="912" w:type="dxa"/>
            <w:shd w:val="clear" w:color="auto" w:fill="auto"/>
          </w:tcPr>
          <w:p w14:paraId="04D21AB0" w14:textId="77777777" w:rsidR="008C53FE" w:rsidRPr="009B0983" w:rsidRDefault="008C53FE">
            <w:pPr>
              <w:jc w:val="right"/>
              <w:rPr>
                <w:color w:val="FFFFFF" w:themeColor="background1"/>
              </w:rPr>
            </w:pPr>
            <w:r>
              <w:t>3</w:t>
            </w:r>
          </w:p>
        </w:tc>
      </w:tr>
      <w:tr w:rsidR="008C53FE" w:rsidRPr="00805595" w14:paraId="0F47D5F4" w14:textId="77777777" w:rsidTr="35A6115C">
        <w:trPr>
          <w:trHeight w:val="53"/>
        </w:trPr>
        <w:tc>
          <w:tcPr>
            <w:tcW w:w="817" w:type="dxa"/>
            <w:shd w:val="clear" w:color="auto" w:fill="auto"/>
          </w:tcPr>
          <w:p w14:paraId="114EC4ED" w14:textId="77777777" w:rsidR="008C53FE" w:rsidRPr="00805595" w:rsidRDefault="008C53FE"/>
        </w:tc>
        <w:tc>
          <w:tcPr>
            <w:tcW w:w="6237" w:type="dxa"/>
            <w:shd w:val="clear" w:color="auto" w:fill="auto"/>
          </w:tcPr>
          <w:p w14:paraId="15E562E2" w14:textId="77777777" w:rsidR="008C53FE" w:rsidRPr="00805595" w:rsidRDefault="008C53FE"/>
        </w:tc>
        <w:tc>
          <w:tcPr>
            <w:tcW w:w="912" w:type="dxa"/>
            <w:shd w:val="clear" w:color="auto" w:fill="auto"/>
          </w:tcPr>
          <w:p w14:paraId="11268EFA" w14:textId="77777777" w:rsidR="008C53FE" w:rsidRPr="001A31E3" w:rsidRDefault="008C53FE">
            <w:pPr>
              <w:jc w:val="right"/>
              <w:rPr>
                <w:color w:val="FFFFFF" w:themeColor="background1"/>
              </w:rPr>
            </w:pPr>
            <w:r w:rsidRPr="001A31E3">
              <w:rPr>
                <w:color w:val="FFFFFF" w:themeColor="background1"/>
              </w:rPr>
              <w:t>000</w:t>
            </w:r>
          </w:p>
        </w:tc>
      </w:tr>
      <w:tr w:rsidR="008C53FE" w:rsidRPr="00805595" w14:paraId="435A0262" w14:textId="77777777" w:rsidTr="35A6115C">
        <w:trPr>
          <w:trHeight w:val="53"/>
        </w:trPr>
        <w:tc>
          <w:tcPr>
            <w:tcW w:w="7054" w:type="dxa"/>
            <w:gridSpan w:val="2"/>
            <w:shd w:val="clear" w:color="auto" w:fill="auto"/>
          </w:tcPr>
          <w:p w14:paraId="51E7AFE8" w14:textId="77777777" w:rsidR="008C53FE" w:rsidRPr="009B0983" w:rsidRDefault="008C53FE">
            <w:pPr>
              <w:rPr>
                <w:b/>
                <w:bCs/>
              </w:rPr>
            </w:pPr>
            <w:r w:rsidRPr="009B0983">
              <w:rPr>
                <w:b/>
                <w:bCs/>
              </w:rPr>
              <w:t xml:space="preserve">Točke skupine </w:t>
            </w:r>
            <w:proofErr w:type="spellStart"/>
            <w:r w:rsidRPr="009B0983">
              <w:rPr>
                <w:b/>
                <w:bCs/>
              </w:rPr>
              <w:t>podmeril</w:t>
            </w:r>
            <w:proofErr w:type="spellEnd"/>
            <w:r w:rsidRPr="009B0983">
              <w:rPr>
                <w:b/>
                <w:bCs/>
              </w:rPr>
              <w:t xml:space="preserve"> b)</w:t>
            </w:r>
          </w:p>
        </w:tc>
        <w:tc>
          <w:tcPr>
            <w:tcW w:w="912" w:type="dxa"/>
            <w:shd w:val="clear" w:color="auto" w:fill="auto"/>
          </w:tcPr>
          <w:p w14:paraId="7899E7AE" w14:textId="529C882C" w:rsidR="008C53FE" w:rsidRPr="001A31E3" w:rsidRDefault="004E554C">
            <w:pPr>
              <w:jc w:val="right"/>
              <w:rPr>
                <w:color w:val="FFFFFF" w:themeColor="background1"/>
              </w:rPr>
            </w:pPr>
            <w:r>
              <w:rPr>
                <w:b/>
                <w:bCs/>
              </w:rPr>
              <w:fldChar w:fldCharType="begin"/>
            </w:r>
            <w:r>
              <w:rPr>
                <w:b/>
                <w:bCs/>
              </w:rPr>
              <w:instrText xml:space="preserve"> =sum(below) </w:instrText>
            </w:r>
            <w:r>
              <w:rPr>
                <w:b/>
                <w:bCs/>
              </w:rPr>
              <w:fldChar w:fldCharType="separate"/>
            </w:r>
            <w:r>
              <w:rPr>
                <w:b/>
                <w:bCs/>
                <w:noProof/>
              </w:rPr>
              <w:t>10</w:t>
            </w:r>
            <w:r>
              <w:rPr>
                <w:b/>
                <w:bCs/>
              </w:rPr>
              <w:fldChar w:fldCharType="end"/>
            </w:r>
            <w:r w:rsidR="008C53FE" w:rsidRPr="001A31E3">
              <w:rPr>
                <w:color w:val="FFFFFF" w:themeColor="background1"/>
              </w:rPr>
              <w:t>0</w:t>
            </w:r>
          </w:p>
        </w:tc>
      </w:tr>
      <w:tr w:rsidR="008C53FE" w:rsidRPr="00805595" w14:paraId="05496931" w14:textId="77777777" w:rsidTr="35A6115C">
        <w:trPr>
          <w:trHeight w:val="520"/>
        </w:trPr>
        <w:tc>
          <w:tcPr>
            <w:tcW w:w="817" w:type="dxa"/>
            <w:shd w:val="clear" w:color="auto" w:fill="auto"/>
            <w:hideMark/>
          </w:tcPr>
          <w:p w14:paraId="6F1A5353" w14:textId="77777777" w:rsidR="008C53FE" w:rsidRPr="00805595" w:rsidRDefault="008C53FE">
            <w:r>
              <w:t>2.b.1</w:t>
            </w:r>
          </w:p>
        </w:tc>
        <w:tc>
          <w:tcPr>
            <w:tcW w:w="6237" w:type="dxa"/>
            <w:shd w:val="clear" w:color="auto" w:fill="auto"/>
            <w:hideMark/>
          </w:tcPr>
          <w:p w14:paraId="5FFB7C4E" w14:textId="77777777" w:rsidR="008C53FE" w:rsidRPr="00805595" w:rsidRDefault="008C53FE">
            <w:r w:rsidRPr="00805595">
              <w:t>Doseganje kritične mase kompetenc in kapacitet:</w:t>
            </w:r>
          </w:p>
          <w:p w14:paraId="4DDC9E91" w14:textId="77777777" w:rsidR="008C53FE" w:rsidRPr="00805595" w:rsidRDefault="008C53FE" w:rsidP="008C53FE">
            <w:pPr>
              <w:pStyle w:val="Odstavekseznama"/>
              <w:numPr>
                <w:ilvl w:val="0"/>
                <w:numId w:val="10"/>
              </w:numPr>
            </w:pPr>
            <w:r>
              <w:t>povezovanje razvojnih deležnikov z izobraževalnimi institucijami v obeh kohezijskih regij</w:t>
            </w:r>
          </w:p>
        </w:tc>
        <w:tc>
          <w:tcPr>
            <w:tcW w:w="912" w:type="dxa"/>
            <w:shd w:val="clear" w:color="auto" w:fill="auto"/>
          </w:tcPr>
          <w:p w14:paraId="7E4702F5" w14:textId="77777777" w:rsidR="008C53FE" w:rsidRPr="009B0983" w:rsidRDefault="008C53FE">
            <w:pPr>
              <w:jc w:val="right"/>
              <w:rPr>
                <w:color w:val="FFFFFF" w:themeColor="background1"/>
              </w:rPr>
            </w:pPr>
            <w:r>
              <w:t>5</w:t>
            </w:r>
          </w:p>
        </w:tc>
      </w:tr>
      <w:tr w:rsidR="008C53FE" w:rsidRPr="00805595" w14:paraId="32518BDD" w14:textId="77777777" w:rsidTr="35A6115C">
        <w:trPr>
          <w:trHeight w:val="304"/>
        </w:trPr>
        <w:tc>
          <w:tcPr>
            <w:tcW w:w="817" w:type="dxa"/>
            <w:shd w:val="clear" w:color="auto" w:fill="auto"/>
          </w:tcPr>
          <w:p w14:paraId="6C553DC3" w14:textId="77777777" w:rsidR="008C53FE" w:rsidRPr="00805595" w:rsidRDefault="008C53FE">
            <w:r>
              <w:t>2.b.2</w:t>
            </w:r>
          </w:p>
        </w:tc>
        <w:tc>
          <w:tcPr>
            <w:tcW w:w="6237" w:type="dxa"/>
            <w:shd w:val="clear" w:color="auto" w:fill="auto"/>
          </w:tcPr>
          <w:p w14:paraId="1D2F4E30" w14:textId="77777777" w:rsidR="008C53FE" w:rsidRPr="00805595" w:rsidRDefault="008C53FE" w:rsidP="008C53FE">
            <w:pPr>
              <w:pStyle w:val="Odstavekseznama"/>
              <w:numPr>
                <w:ilvl w:val="0"/>
                <w:numId w:val="10"/>
              </w:numPr>
            </w:pPr>
            <w:r>
              <w:t>kompetence in kapacitete za vlagaje v R&amp;I na prednostnem področju SRIP</w:t>
            </w:r>
          </w:p>
        </w:tc>
        <w:tc>
          <w:tcPr>
            <w:tcW w:w="912" w:type="dxa"/>
            <w:shd w:val="clear" w:color="auto" w:fill="auto"/>
          </w:tcPr>
          <w:p w14:paraId="71C1C939" w14:textId="77777777" w:rsidR="008C53FE" w:rsidRPr="009B0983" w:rsidRDefault="008C53FE">
            <w:pPr>
              <w:jc w:val="right"/>
              <w:rPr>
                <w:color w:val="FFFFFF" w:themeColor="background1"/>
              </w:rPr>
            </w:pPr>
            <w:r>
              <w:t>5</w:t>
            </w:r>
          </w:p>
        </w:tc>
      </w:tr>
      <w:tr w:rsidR="008C53FE" w:rsidRPr="00805595" w14:paraId="12FA0623" w14:textId="77777777" w:rsidTr="35A6115C">
        <w:trPr>
          <w:trHeight w:val="304"/>
        </w:trPr>
        <w:tc>
          <w:tcPr>
            <w:tcW w:w="817" w:type="dxa"/>
            <w:shd w:val="clear" w:color="auto" w:fill="auto"/>
          </w:tcPr>
          <w:p w14:paraId="7D6F765F" w14:textId="77777777" w:rsidR="008C53FE" w:rsidRPr="00805595" w:rsidRDefault="008C53FE"/>
        </w:tc>
        <w:tc>
          <w:tcPr>
            <w:tcW w:w="6237" w:type="dxa"/>
            <w:shd w:val="clear" w:color="auto" w:fill="auto"/>
          </w:tcPr>
          <w:p w14:paraId="381D1997" w14:textId="77777777" w:rsidR="008C53FE" w:rsidRPr="00805595" w:rsidRDefault="008C53FE"/>
        </w:tc>
        <w:tc>
          <w:tcPr>
            <w:tcW w:w="912" w:type="dxa"/>
            <w:shd w:val="clear" w:color="auto" w:fill="auto"/>
          </w:tcPr>
          <w:p w14:paraId="6CD06D32" w14:textId="77777777" w:rsidR="008C53FE" w:rsidRPr="001A31E3" w:rsidRDefault="008C53FE">
            <w:pPr>
              <w:jc w:val="right"/>
              <w:rPr>
                <w:color w:val="FFFFFF" w:themeColor="background1"/>
              </w:rPr>
            </w:pPr>
            <w:r w:rsidRPr="001A31E3">
              <w:rPr>
                <w:color w:val="FFFFFF" w:themeColor="background1"/>
              </w:rPr>
              <w:t>0</w:t>
            </w:r>
          </w:p>
        </w:tc>
      </w:tr>
      <w:tr w:rsidR="008C53FE" w:rsidRPr="00805595" w14:paraId="377305C6" w14:textId="77777777" w:rsidTr="35A6115C">
        <w:trPr>
          <w:trHeight w:val="56"/>
        </w:trPr>
        <w:tc>
          <w:tcPr>
            <w:tcW w:w="7054" w:type="dxa"/>
            <w:gridSpan w:val="2"/>
            <w:shd w:val="clear" w:color="auto" w:fill="auto"/>
          </w:tcPr>
          <w:p w14:paraId="1CCA20A5" w14:textId="77777777" w:rsidR="008C53FE" w:rsidRPr="009B0983" w:rsidRDefault="008C53FE">
            <w:pPr>
              <w:rPr>
                <w:b/>
                <w:bCs/>
              </w:rPr>
            </w:pPr>
            <w:r w:rsidRPr="009B0983">
              <w:rPr>
                <w:b/>
                <w:bCs/>
              </w:rPr>
              <w:t xml:space="preserve">Točke skupine </w:t>
            </w:r>
            <w:proofErr w:type="spellStart"/>
            <w:r w:rsidRPr="009B0983">
              <w:rPr>
                <w:b/>
                <w:bCs/>
              </w:rPr>
              <w:t>podmeril</w:t>
            </w:r>
            <w:proofErr w:type="spellEnd"/>
            <w:r w:rsidRPr="009B0983">
              <w:rPr>
                <w:b/>
                <w:bCs/>
              </w:rPr>
              <w:t xml:space="preserve"> c)</w:t>
            </w:r>
          </w:p>
        </w:tc>
        <w:tc>
          <w:tcPr>
            <w:tcW w:w="912" w:type="dxa"/>
            <w:shd w:val="clear" w:color="auto" w:fill="auto"/>
          </w:tcPr>
          <w:p w14:paraId="39817BB1" w14:textId="6AE7912C" w:rsidR="008C53FE" w:rsidRPr="001A31E3" w:rsidRDefault="004E554C">
            <w:pPr>
              <w:jc w:val="right"/>
              <w:rPr>
                <w:color w:val="FFFFFF" w:themeColor="background1"/>
              </w:rPr>
            </w:pPr>
            <w:r>
              <w:rPr>
                <w:b/>
                <w:bCs/>
              </w:rPr>
              <w:fldChar w:fldCharType="begin"/>
            </w:r>
            <w:r>
              <w:rPr>
                <w:b/>
                <w:bCs/>
              </w:rPr>
              <w:instrText xml:space="preserve"> =SUM(below) </w:instrText>
            </w:r>
            <w:r>
              <w:rPr>
                <w:b/>
                <w:bCs/>
              </w:rPr>
              <w:fldChar w:fldCharType="separate"/>
            </w:r>
            <w:r>
              <w:rPr>
                <w:b/>
                <w:bCs/>
                <w:noProof/>
              </w:rPr>
              <w:t>21</w:t>
            </w:r>
            <w:r>
              <w:rPr>
                <w:b/>
                <w:bCs/>
              </w:rPr>
              <w:fldChar w:fldCharType="end"/>
            </w:r>
            <w:r w:rsidR="008C53FE" w:rsidRPr="001A31E3">
              <w:rPr>
                <w:color w:val="FFFFFF" w:themeColor="background1"/>
              </w:rPr>
              <w:t>0</w:t>
            </w:r>
          </w:p>
        </w:tc>
      </w:tr>
      <w:tr w:rsidR="008C53FE" w:rsidRPr="00805595" w14:paraId="75355957" w14:textId="77777777" w:rsidTr="35A6115C">
        <w:trPr>
          <w:trHeight w:val="216"/>
        </w:trPr>
        <w:tc>
          <w:tcPr>
            <w:tcW w:w="817" w:type="dxa"/>
            <w:shd w:val="clear" w:color="auto" w:fill="auto"/>
          </w:tcPr>
          <w:p w14:paraId="52B159EA" w14:textId="77777777" w:rsidR="008C53FE" w:rsidRPr="00805595" w:rsidRDefault="008C53FE"/>
        </w:tc>
        <w:tc>
          <w:tcPr>
            <w:tcW w:w="6237" w:type="dxa"/>
            <w:shd w:val="clear" w:color="auto" w:fill="auto"/>
          </w:tcPr>
          <w:p w14:paraId="78D34FCE" w14:textId="7BC5887D" w:rsidR="008C53FE" w:rsidRPr="00F71494" w:rsidRDefault="008C53FE">
            <w:r w:rsidRPr="00F71494">
              <w:t>Učinki strateškega povezovanja določeni z jasnimi in merljivimi cilji</w:t>
            </w:r>
            <w:r w:rsidR="00A9286C">
              <w:t xml:space="preserve"> </w:t>
            </w:r>
            <w:r w:rsidR="00A9286C" w:rsidRPr="00A9286C">
              <w:t>za obdobje 2023 – 2026</w:t>
            </w:r>
            <w:r w:rsidRPr="00F71494">
              <w:t>:</w:t>
            </w:r>
          </w:p>
          <w:p w14:paraId="5DA97DF5" w14:textId="77777777" w:rsidR="008C53FE" w:rsidRPr="00F71494" w:rsidRDefault="008C53FE" w:rsidP="008C53FE">
            <w:pPr>
              <w:pStyle w:val="Odstavekseznama"/>
              <w:numPr>
                <w:ilvl w:val="0"/>
                <w:numId w:val="10"/>
              </w:numPr>
            </w:pPr>
            <w:r w:rsidRPr="00F71494">
              <w:t>število aktivnosti sodelovanja in mreženja:</w:t>
            </w:r>
          </w:p>
        </w:tc>
        <w:tc>
          <w:tcPr>
            <w:tcW w:w="912" w:type="dxa"/>
            <w:shd w:val="clear" w:color="auto" w:fill="auto"/>
          </w:tcPr>
          <w:p w14:paraId="468B9DE6" w14:textId="77777777" w:rsidR="008C53FE" w:rsidRPr="001A31E3" w:rsidRDefault="008C53FE">
            <w:pPr>
              <w:jc w:val="right"/>
              <w:rPr>
                <w:color w:val="FFFFFF" w:themeColor="background1"/>
              </w:rPr>
            </w:pPr>
            <w:r w:rsidRPr="001A31E3">
              <w:rPr>
                <w:color w:val="FFFFFF" w:themeColor="background1"/>
              </w:rPr>
              <w:t>0</w:t>
            </w:r>
          </w:p>
        </w:tc>
      </w:tr>
      <w:tr w:rsidR="008C53FE" w:rsidRPr="00805595" w14:paraId="2E3127D2" w14:textId="77777777" w:rsidTr="35A6115C">
        <w:trPr>
          <w:trHeight w:val="216"/>
        </w:trPr>
        <w:tc>
          <w:tcPr>
            <w:tcW w:w="817" w:type="dxa"/>
            <w:shd w:val="clear" w:color="auto" w:fill="auto"/>
          </w:tcPr>
          <w:p w14:paraId="1AB1682D" w14:textId="77777777" w:rsidR="008C53FE" w:rsidRPr="00805595" w:rsidRDefault="008C53FE">
            <w:r>
              <w:t>2.c.1</w:t>
            </w:r>
          </w:p>
        </w:tc>
        <w:tc>
          <w:tcPr>
            <w:tcW w:w="6237" w:type="dxa"/>
            <w:shd w:val="clear" w:color="auto" w:fill="auto"/>
            <w:vAlign w:val="bottom"/>
          </w:tcPr>
          <w:p w14:paraId="22F64CB5" w14:textId="77777777" w:rsidR="008C53FE" w:rsidRPr="00F71494" w:rsidRDefault="008C53FE" w:rsidP="008C53FE">
            <w:pPr>
              <w:pStyle w:val="Odstavekseznama"/>
              <w:numPr>
                <w:ilvl w:val="1"/>
                <w:numId w:val="21"/>
              </w:numPr>
              <w:ind w:left="796"/>
            </w:pPr>
            <w:r w:rsidRPr="00F71494">
              <w:t>dogodki mreženja (sestanki R2B, B2B,…)</w:t>
            </w:r>
          </w:p>
        </w:tc>
        <w:tc>
          <w:tcPr>
            <w:tcW w:w="912" w:type="dxa"/>
            <w:shd w:val="clear" w:color="auto" w:fill="auto"/>
          </w:tcPr>
          <w:p w14:paraId="6295F6FD" w14:textId="77777777" w:rsidR="008C53FE" w:rsidRPr="009B0983" w:rsidRDefault="008C53FE">
            <w:pPr>
              <w:jc w:val="right"/>
              <w:rPr>
                <w:color w:val="FFFFFF" w:themeColor="background1"/>
              </w:rPr>
            </w:pPr>
            <w:r>
              <w:t>2</w:t>
            </w:r>
          </w:p>
        </w:tc>
      </w:tr>
      <w:tr w:rsidR="008C53FE" w:rsidRPr="00805595" w14:paraId="4E7C5F2D" w14:textId="77777777" w:rsidTr="35A6115C">
        <w:trPr>
          <w:trHeight w:val="216"/>
        </w:trPr>
        <w:tc>
          <w:tcPr>
            <w:tcW w:w="817" w:type="dxa"/>
            <w:shd w:val="clear" w:color="auto" w:fill="auto"/>
          </w:tcPr>
          <w:p w14:paraId="2ED169F3" w14:textId="77777777" w:rsidR="008C53FE" w:rsidRPr="00805595" w:rsidRDefault="008C53FE">
            <w:r>
              <w:t>2.c.2</w:t>
            </w:r>
          </w:p>
        </w:tc>
        <w:tc>
          <w:tcPr>
            <w:tcW w:w="6237" w:type="dxa"/>
            <w:shd w:val="clear" w:color="auto" w:fill="auto"/>
            <w:vAlign w:val="bottom"/>
          </w:tcPr>
          <w:p w14:paraId="32DA4DC5" w14:textId="77777777" w:rsidR="008C53FE" w:rsidRPr="00F71494" w:rsidRDefault="008C53FE" w:rsidP="008C53FE">
            <w:pPr>
              <w:pStyle w:val="Odstavekseznama"/>
              <w:numPr>
                <w:ilvl w:val="1"/>
                <w:numId w:val="21"/>
              </w:numPr>
              <w:ind w:left="796"/>
            </w:pPr>
            <w:r w:rsidRPr="00F71494">
              <w:t>konference in simpoziji</w:t>
            </w:r>
          </w:p>
        </w:tc>
        <w:tc>
          <w:tcPr>
            <w:tcW w:w="912" w:type="dxa"/>
            <w:shd w:val="clear" w:color="auto" w:fill="auto"/>
          </w:tcPr>
          <w:p w14:paraId="4BE94156" w14:textId="77777777" w:rsidR="008C53FE" w:rsidRPr="009B0983" w:rsidRDefault="008C53FE">
            <w:pPr>
              <w:jc w:val="right"/>
              <w:rPr>
                <w:color w:val="FFFFFF" w:themeColor="background1"/>
              </w:rPr>
            </w:pPr>
            <w:r>
              <w:t>3</w:t>
            </w:r>
          </w:p>
        </w:tc>
      </w:tr>
      <w:tr w:rsidR="008C53FE" w:rsidRPr="00805595" w14:paraId="23128C16" w14:textId="77777777" w:rsidTr="35A6115C">
        <w:trPr>
          <w:trHeight w:val="216"/>
        </w:trPr>
        <w:tc>
          <w:tcPr>
            <w:tcW w:w="817" w:type="dxa"/>
            <w:shd w:val="clear" w:color="auto" w:fill="auto"/>
          </w:tcPr>
          <w:p w14:paraId="145C2082" w14:textId="77777777" w:rsidR="008C53FE" w:rsidRPr="00805595" w:rsidRDefault="008C53FE">
            <w:r>
              <w:t>2.c.3</w:t>
            </w:r>
          </w:p>
        </w:tc>
        <w:tc>
          <w:tcPr>
            <w:tcW w:w="6237" w:type="dxa"/>
            <w:shd w:val="clear" w:color="auto" w:fill="auto"/>
            <w:vAlign w:val="bottom"/>
          </w:tcPr>
          <w:p w14:paraId="2D57E8EE" w14:textId="77777777" w:rsidR="008C53FE" w:rsidRPr="00F71494" w:rsidRDefault="008C53FE" w:rsidP="008C53FE">
            <w:pPr>
              <w:pStyle w:val="Odstavekseznama"/>
              <w:numPr>
                <w:ilvl w:val="1"/>
                <w:numId w:val="21"/>
              </w:numPr>
              <w:ind w:left="796"/>
            </w:pPr>
            <w:r w:rsidRPr="00F71494">
              <w:t>izobraževanja</w:t>
            </w:r>
          </w:p>
        </w:tc>
        <w:tc>
          <w:tcPr>
            <w:tcW w:w="912" w:type="dxa"/>
            <w:shd w:val="clear" w:color="auto" w:fill="auto"/>
          </w:tcPr>
          <w:p w14:paraId="43F181EF" w14:textId="77777777" w:rsidR="008C53FE" w:rsidRPr="009B0983" w:rsidRDefault="008C53FE">
            <w:pPr>
              <w:jc w:val="right"/>
              <w:rPr>
                <w:color w:val="FFFFFF" w:themeColor="background1"/>
              </w:rPr>
            </w:pPr>
            <w:r>
              <w:t>3</w:t>
            </w:r>
          </w:p>
        </w:tc>
      </w:tr>
      <w:tr w:rsidR="008C53FE" w:rsidRPr="00805595" w14:paraId="0041DC60" w14:textId="77777777" w:rsidTr="35A6115C">
        <w:trPr>
          <w:trHeight w:val="216"/>
        </w:trPr>
        <w:tc>
          <w:tcPr>
            <w:tcW w:w="817" w:type="dxa"/>
            <w:shd w:val="clear" w:color="auto" w:fill="auto"/>
          </w:tcPr>
          <w:p w14:paraId="1994EECD" w14:textId="77777777" w:rsidR="008C53FE" w:rsidRPr="00805595" w:rsidRDefault="008C53FE">
            <w:r>
              <w:t>2.c.4</w:t>
            </w:r>
          </w:p>
        </w:tc>
        <w:tc>
          <w:tcPr>
            <w:tcW w:w="6237" w:type="dxa"/>
            <w:shd w:val="clear" w:color="auto" w:fill="auto"/>
            <w:vAlign w:val="bottom"/>
          </w:tcPr>
          <w:p w14:paraId="0199FAE7" w14:textId="77777777" w:rsidR="008C53FE" w:rsidRPr="00F71494" w:rsidRDefault="008C53FE" w:rsidP="008C53FE">
            <w:pPr>
              <w:pStyle w:val="Odstavekseznama"/>
              <w:numPr>
                <w:ilvl w:val="1"/>
                <w:numId w:val="21"/>
              </w:numPr>
              <w:ind w:left="796"/>
            </w:pPr>
            <w:r w:rsidRPr="00F71494">
              <w:t>seminarji in delavnice</w:t>
            </w:r>
          </w:p>
        </w:tc>
        <w:tc>
          <w:tcPr>
            <w:tcW w:w="912" w:type="dxa"/>
            <w:shd w:val="clear" w:color="auto" w:fill="auto"/>
          </w:tcPr>
          <w:p w14:paraId="785C1941" w14:textId="77777777" w:rsidR="008C53FE" w:rsidRPr="009B0983" w:rsidRDefault="008C53FE">
            <w:pPr>
              <w:jc w:val="right"/>
              <w:rPr>
                <w:color w:val="FFFFFF" w:themeColor="background1"/>
              </w:rPr>
            </w:pPr>
            <w:r>
              <w:t>2</w:t>
            </w:r>
          </w:p>
        </w:tc>
      </w:tr>
      <w:tr w:rsidR="008C53FE" w:rsidRPr="00805595" w14:paraId="19DD7D00" w14:textId="77777777" w:rsidTr="35A6115C">
        <w:trPr>
          <w:trHeight w:val="216"/>
        </w:trPr>
        <w:tc>
          <w:tcPr>
            <w:tcW w:w="817" w:type="dxa"/>
            <w:shd w:val="clear" w:color="auto" w:fill="auto"/>
          </w:tcPr>
          <w:p w14:paraId="79AFED38" w14:textId="77777777" w:rsidR="008C53FE" w:rsidRPr="00805595" w:rsidRDefault="008C53FE">
            <w:r>
              <w:t>2.c.5</w:t>
            </w:r>
          </w:p>
        </w:tc>
        <w:tc>
          <w:tcPr>
            <w:tcW w:w="6237" w:type="dxa"/>
            <w:shd w:val="clear" w:color="auto" w:fill="auto"/>
            <w:vAlign w:val="bottom"/>
          </w:tcPr>
          <w:p w14:paraId="6D2C6CD6" w14:textId="77777777" w:rsidR="008C53FE" w:rsidRPr="00F71494" w:rsidRDefault="008C53FE" w:rsidP="008C53FE">
            <w:pPr>
              <w:pStyle w:val="Odstavekseznama"/>
              <w:numPr>
                <w:ilvl w:val="1"/>
                <w:numId w:val="21"/>
              </w:numPr>
              <w:ind w:left="796"/>
            </w:pPr>
            <w:r w:rsidRPr="00F71494">
              <w:t>sejmi in razstave</w:t>
            </w:r>
          </w:p>
        </w:tc>
        <w:tc>
          <w:tcPr>
            <w:tcW w:w="912" w:type="dxa"/>
            <w:shd w:val="clear" w:color="auto" w:fill="auto"/>
          </w:tcPr>
          <w:p w14:paraId="40B9256C" w14:textId="77777777" w:rsidR="008C53FE" w:rsidRPr="009B0983" w:rsidRDefault="008C53FE">
            <w:pPr>
              <w:jc w:val="right"/>
              <w:rPr>
                <w:color w:val="FFFFFF" w:themeColor="background1"/>
              </w:rPr>
            </w:pPr>
            <w:r>
              <w:t>2</w:t>
            </w:r>
          </w:p>
        </w:tc>
      </w:tr>
      <w:tr w:rsidR="008C53FE" w:rsidRPr="00805595" w14:paraId="488A1DF2" w14:textId="77777777" w:rsidTr="35A6115C">
        <w:trPr>
          <w:trHeight w:val="216"/>
        </w:trPr>
        <w:tc>
          <w:tcPr>
            <w:tcW w:w="817" w:type="dxa"/>
            <w:shd w:val="clear" w:color="auto" w:fill="auto"/>
          </w:tcPr>
          <w:p w14:paraId="61111787" w14:textId="77777777" w:rsidR="008C53FE" w:rsidRPr="00805595" w:rsidRDefault="008C53FE">
            <w:r>
              <w:t>2.c.6</w:t>
            </w:r>
          </w:p>
        </w:tc>
        <w:tc>
          <w:tcPr>
            <w:tcW w:w="6237" w:type="dxa"/>
            <w:shd w:val="clear" w:color="auto" w:fill="auto"/>
            <w:vAlign w:val="bottom"/>
          </w:tcPr>
          <w:p w14:paraId="67C08E87" w14:textId="77777777" w:rsidR="008C53FE" w:rsidRPr="00F71494" w:rsidRDefault="008C53FE" w:rsidP="008C53FE">
            <w:pPr>
              <w:pStyle w:val="Odstavekseznama"/>
              <w:numPr>
                <w:ilvl w:val="1"/>
                <w:numId w:val="21"/>
              </w:numPr>
              <w:ind w:left="796"/>
            </w:pPr>
            <w:r w:rsidRPr="00F71494">
              <w:t>druge aktivnosti</w:t>
            </w:r>
          </w:p>
        </w:tc>
        <w:tc>
          <w:tcPr>
            <w:tcW w:w="912" w:type="dxa"/>
            <w:shd w:val="clear" w:color="auto" w:fill="auto"/>
          </w:tcPr>
          <w:p w14:paraId="70A36C99" w14:textId="77777777" w:rsidR="008C53FE" w:rsidRPr="009B0983" w:rsidRDefault="008C53FE">
            <w:pPr>
              <w:jc w:val="right"/>
              <w:rPr>
                <w:color w:val="FFFFFF" w:themeColor="background1"/>
              </w:rPr>
            </w:pPr>
            <w:r>
              <w:t>2</w:t>
            </w:r>
          </w:p>
        </w:tc>
      </w:tr>
      <w:tr w:rsidR="008C53FE" w:rsidRPr="00805595" w14:paraId="4315CC63" w14:textId="77777777" w:rsidTr="35A6115C">
        <w:trPr>
          <w:trHeight w:val="216"/>
        </w:trPr>
        <w:tc>
          <w:tcPr>
            <w:tcW w:w="817" w:type="dxa"/>
            <w:shd w:val="clear" w:color="auto" w:fill="auto"/>
          </w:tcPr>
          <w:p w14:paraId="75ABAA32" w14:textId="77777777" w:rsidR="008C53FE" w:rsidRPr="00805595" w:rsidRDefault="008C53FE">
            <w:r>
              <w:t>2.c.7</w:t>
            </w:r>
          </w:p>
        </w:tc>
        <w:tc>
          <w:tcPr>
            <w:tcW w:w="6237" w:type="dxa"/>
            <w:shd w:val="clear" w:color="auto" w:fill="auto"/>
            <w:vAlign w:val="bottom"/>
          </w:tcPr>
          <w:p w14:paraId="55AD45D6" w14:textId="77777777" w:rsidR="008C53FE" w:rsidRPr="00F71494" w:rsidRDefault="008C53FE" w:rsidP="008C53FE">
            <w:pPr>
              <w:pStyle w:val="Odstavekseznama"/>
              <w:numPr>
                <w:ilvl w:val="0"/>
                <w:numId w:val="10"/>
              </w:numPr>
            </w:pPr>
            <w:r w:rsidRPr="00F71494">
              <w:t>število članstev v mednarodnih partnerstvih in združenjih</w:t>
            </w:r>
          </w:p>
        </w:tc>
        <w:tc>
          <w:tcPr>
            <w:tcW w:w="912" w:type="dxa"/>
            <w:shd w:val="clear" w:color="auto" w:fill="auto"/>
          </w:tcPr>
          <w:p w14:paraId="5197AEB2" w14:textId="77777777" w:rsidR="008C53FE" w:rsidRPr="009B0983" w:rsidRDefault="008C53FE">
            <w:pPr>
              <w:jc w:val="right"/>
              <w:rPr>
                <w:color w:val="FFFFFF" w:themeColor="background1"/>
              </w:rPr>
            </w:pPr>
            <w:r>
              <w:t>3</w:t>
            </w:r>
          </w:p>
        </w:tc>
      </w:tr>
      <w:tr w:rsidR="008C53FE" w:rsidRPr="00805595" w14:paraId="44479C99" w14:textId="77777777" w:rsidTr="35A6115C">
        <w:trPr>
          <w:trHeight w:val="216"/>
        </w:trPr>
        <w:tc>
          <w:tcPr>
            <w:tcW w:w="817" w:type="dxa"/>
            <w:shd w:val="clear" w:color="auto" w:fill="auto"/>
          </w:tcPr>
          <w:p w14:paraId="364ED71E" w14:textId="77777777" w:rsidR="008C53FE" w:rsidRPr="00805595" w:rsidRDefault="008C53FE">
            <w:r>
              <w:t>2.c.8</w:t>
            </w:r>
          </w:p>
        </w:tc>
        <w:tc>
          <w:tcPr>
            <w:tcW w:w="6237" w:type="dxa"/>
            <w:shd w:val="clear" w:color="auto" w:fill="auto"/>
          </w:tcPr>
          <w:p w14:paraId="099F7BFC" w14:textId="77777777" w:rsidR="008C53FE" w:rsidRPr="00F71494" w:rsidRDefault="008C53FE" w:rsidP="008C53FE">
            <w:pPr>
              <w:pStyle w:val="Odstavekseznama"/>
              <w:numPr>
                <w:ilvl w:val="0"/>
                <w:numId w:val="10"/>
              </w:numPr>
            </w:pPr>
            <w:r w:rsidRPr="00F71494">
              <w:t>število pričetih projektov članov SRIP iz delovanja SRIP</w:t>
            </w:r>
          </w:p>
        </w:tc>
        <w:tc>
          <w:tcPr>
            <w:tcW w:w="912" w:type="dxa"/>
            <w:shd w:val="clear" w:color="auto" w:fill="auto"/>
          </w:tcPr>
          <w:p w14:paraId="09BD753F" w14:textId="77777777" w:rsidR="008C53FE" w:rsidRPr="009B0983" w:rsidRDefault="008C53FE">
            <w:pPr>
              <w:jc w:val="right"/>
              <w:rPr>
                <w:color w:val="FFFFFF" w:themeColor="background1"/>
              </w:rPr>
            </w:pPr>
            <w:r>
              <w:t>2</w:t>
            </w:r>
          </w:p>
        </w:tc>
      </w:tr>
      <w:tr w:rsidR="008C53FE" w:rsidRPr="00805595" w14:paraId="1C99C40D" w14:textId="77777777" w:rsidTr="35A6115C">
        <w:trPr>
          <w:trHeight w:val="216"/>
        </w:trPr>
        <w:tc>
          <w:tcPr>
            <w:tcW w:w="817" w:type="dxa"/>
            <w:shd w:val="clear" w:color="auto" w:fill="auto"/>
          </w:tcPr>
          <w:p w14:paraId="0A4F6197" w14:textId="77777777" w:rsidR="008C53FE" w:rsidRPr="00805595" w:rsidRDefault="008C53FE">
            <w:r>
              <w:t>2.c.9</w:t>
            </w:r>
          </w:p>
        </w:tc>
        <w:tc>
          <w:tcPr>
            <w:tcW w:w="6237" w:type="dxa"/>
            <w:shd w:val="clear" w:color="auto" w:fill="auto"/>
          </w:tcPr>
          <w:p w14:paraId="225FA6B0" w14:textId="77777777" w:rsidR="008C53FE" w:rsidRPr="00A47AAA" w:rsidRDefault="008C53FE" w:rsidP="008C53FE">
            <w:pPr>
              <w:pStyle w:val="Odstavekseznama"/>
              <w:numPr>
                <w:ilvl w:val="1"/>
                <w:numId w:val="21"/>
              </w:numPr>
              <w:ind w:left="796"/>
            </w:pPr>
            <w:r>
              <w:t>od tega</w:t>
            </w:r>
            <w:r w:rsidRPr="00805595">
              <w:t xml:space="preserve"> mednarodnih projektov</w:t>
            </w:r>
          </w:p>
        </w:tc>
        <w:tc>
          <w:tcPr>
            <w:tcW w:w="912" w:type="dxa"/>
            <w:shd w:val="clear" w:color="auto" w:fill="auto"/>
          </w:tcPr>
          <w:p w14:paraId="3CF84C74" w14:textId="77777777" w:rsidR="008C53FE" w:rsidRPr="009B0983" w:rsidRDefault="008C53FE">
            <w:pPr>
              <w:jc w:val="right"/>
              <w:rPr>
                <w:color w:val="FFFFFF" w:themeColor="background1"/>
              </w:rPr>
            </w:pPr>
            <w:r>
              <w:t>2</w:t>
            </w:r>
          </w:p>
        </w:tc>
      </w:tr>
    </w:tbl>
    <w:p w14:paraId="70803590" w14:textId="77777777" w:rsidR="008C53FE" w:rsidRDefault="008C53FE" w:rsidP="008C53FE"/>
    <w:tbl>
      <w:tblPr>
        <w:tblW w:w="7966" w:type="dxa"/>
        <w:tblBorders>
          <w:top w:val="single" w:sz="4" w:space="0" w:color="000000" w:themeColor="text1"/>
          <w:bottom w:val="single" w:sz="4" w:space="0" w:color="000000" w:themeColor="text1"/>
          <w:insideH w:val="dashed" w:sz="4" w:space="0" w:color="000000" w:themeColor="text1"/>
        </w:tblBorders>
        <w:tblLayout w:type="fixed"/>
        <w:tblLook w:val="04A0" w:firstRow="1" w:lastRow="0" w:firstColumn="1" w:lastColumn="0" w:noHBand="0" w:noVBand="1"/>
      </w:tblPr>
      <w:tblGrid>
        <w:gridCol w:w="817"/>
        <w:gridCol w:w="6237"/>
        <w:gridCol w:w="912"/>
      </w:tblGrid>
      <w:tr w:rsidR="008C53FE" w:rsidRPr="00805595" w14:paraId="07FB214D" w14:textId="77777777" w:rsidTr="35A6115C">
        <w:trPr>
          <w:trHeight w:val="53"/>
        </w:trPr>
        <w:tc>
          <w:tcPr>
            <w:tcW w:w="7054" w:type="dxa"/>
            <w:gridSpan w:val="2"/>
            <w:shd w:val="clear" w:color="auto" w:fill="auto"/>
          </w:tcPr>
          <w:p w14:paraId="0193D778" w14:textId="77777777" w:rsidR="008C53FE" w:rsidRPr="00805595" w:rsidRDefault="008C53FE">
            <w:pPr>
              <w:jc w:val="center"/>
            </w:pPr>
            <w:r w:rsidRPr="00CD222E">
              <w:rPr>
                <w:b/>
                <w:bCs/>
              </w:rPr>
              <w:t>MERILA</w:t>
            </w:r>
          </w:p>
        </w:tc>
        <w:tc>
          <w:tcPr>
            <w:tcW w:w="912" w:type="dxa"/>
            <w:shd w:val="clear" w:color="auto" w:fill="auto"/>
          </w:tcPr>
          <w:p w14:paraId="4CB221D8" w14:textId="77777777" w:rsidR="008C53FE" w:rsidRPr="00CD222E" w:rsidRDefault="008C53FE">
            <w:pPr>
              <w:jc w:val="left"/>
              <w:rPr>
                <w:b/>
                <w:bCs/>
              </w:rPr>
            </w:pPr>
            <w:r w:rsidRPr="00CD222E">
              <w:rPr>
                <w:b/>
                <w:bCs/>
              </w:rPr>
              <w:t>Maks.</w:t>
            </w:r>
          </w:p>
          <w:p w14:paraId="68C92772" w14:textId="77777777" w:rsidR="008C53FE" w:rsidRPr="00CD222E" w:rsidRDefault="008C53FE">
            <w:pPr>
              <w:jc w:val="left"/>
            </w:pPr>
            <w:r w:rsidRPr="00CD222E">
              <w:rPr>
                <w:b/>
                <w:bCs/>
              </w:rPr>
              <w:t>točk</w:t>
            </w:r>
          </w:p>
        </w:tc>
      </w:tr>
      <w:tr w:rsidR="008C53FE" w:rsidRPr="00805595" w14:paraId="1B93F974" w14:textId="77777777" w:rsidTr="35A6115C">
        <w:trPr>
          <w:trHeight w:val="336"/>
        </w:trPr>
        <w:tc>
          <w:tcPr>
            <w:tcW w:w="7054" w:type="dxa"/>
            <w:gridSpan w:val="2"/>
          </w:tcPr>
          <w:p w14:paraId="48393521" w14:textId="036E0476" w:rsidR="008C53FE" w:rsidRPr="003E7387" w:rsidRDefault="008C53FE">
            <w:pPr>
              <w:rPr>
                <w:b/>
                <w:bCs/>
              </w:rPr>
            </w:pPr>
            <w:r w:rsidRPr="003E7387">
              <w:rPr>
                <w:b/>
                <w:bCs/>
              </w:rPr>
              <w:t xml:space="preserve">3. Merilo: </w:t>
            </w:r>
            <w:r>
              <w:rPr>
                <w:b/>
                <w:bCs/>
              </w:rPr>
              <w:t>P</w:t>
            </w:r>
            <w:r w:rsidRPr="003E7387">
              <w:rPr>
                <w:b/>
                <w:bCs/>
              </w:rPr>
              <w:t>rispevek k doseganju cilje</w:t>
            </w:r>
            <w:r>
              <w:rPr>
                <w:b/>
                <w:bCs/>
              </w:rPr>
              <w:t>v S5</w:t>
            </w:r>
          </w:p>
        </w:tc>
        <w:tc>
          <w:tcPr>
            <w:tcW w:w="912" w:type="dxa"/>
            <w:shd w:val="clear" w:color="auto" w:fill="auto"/>
          </w:tcPr>
          <w:p w14:paraId="102FF9EF" w14:textId="77777777" w:rsidR="008C53FE" w:rsidRPr="003E7387" w:rsidRDefault="008C53FE">
            <w:pPr>
              <w:jc w:val="right"/>
              <w:rPr>
                <w:b/>
                <w:bCs/>
              </w:rPr>
            </w:pPr>
            <w:r>
              <w:rPr>
                <w:b/>
                <w:bCs/>
              </w:rPr>
              <w:fldChar w:fldCharType="begin"/>
            </w:r>
            <w:r>
              <w:rPr>
                <w:b/>
                <w:bCs/>
              </w:rPr>
              <w:instrText xml:space="preserve"> =SUM(BELOW) </w:instrText>
            </w:r>
            <w:r>
              <w:rPr>
                <w:b/>
                <w:bCs/>
              </w:rPr>
              <w:fldChar w:fldCharType="separate"/>
            </w:r>
            <w:r>
              <w:rPr>
                <w:b/>
                <w:bCs/>
                <w:noProof/>
              </w:rPr>
              <w:t>25</w:t>
            </w:r>
            <w:r>
              <w:rPr>
                <w:b/>
                <w:bCs/>
              </w:rPr>
              <w:fldChar w:fldCharType="end"/>
            </w:r>
          </w:p>
        </w:tc>
      </w:tr>
      <w:tr w:rsidR="008C53FE" w:rsidRPr="00805595" w14:paraId="2090D31B" w14:textId="77777777" w:rsidTr="35A6115C">
        <w:trPr>
          <w:trHeight w:val="344"/>
        </w:trPr>
        <w:tc>
          <w:tcPr>
            <w:tcW w:w="817" w:type="dxa"/>
            <w:shd w:val="clear" w:color="auto" w:fill="auto"/>
            <w:hideMark/>
          </w:tcPr>
          <w:p w14:paraId="16D59064" w14:textId="77777777" w:rsidR="008C53FE" w:rsidRPr="00805595" w:rsidRDefault="008C53FE">
            <w:r>
              <w:t>3.a.1</w:t>
            </w:r>
          </w:p>
        </w:tc>
        <w:tc>
          <w:tcPr>
            <w:tcW w:w="6237" w:type="dxa"/>
            <w:shd w:val="clear" w:color="auto" w:fill="auto"/>
            <w:hideMark/>
          </w:tcPr>
          <w:p w14:paraId="1A10F71D" w14:textId="383D183F" w:rsidR="008C53FE" w:rsidRPr="00805595" w:rsidRDefault="00070F2C" w:rsidP="00E60264">
            <w:r>
              <w:t>R</w:t>
            </w:r>
            <w:r w:rsidR="008C53FE">
              <w:t>elevantnost z vidika prioritet S5 (prispevek k ciljem S5)</w:t>
            </w:r>
          </w:p>
        </w:tc>
        <w:tc>
          <w:tcPr>
            <w:tcW w:w="912" w:type="dxa"/>
            <w:shd w:val="clear" w:color="auto" w:fill="auto"/>
            <w:hideMark/>
          </w:tcPr>
          <w:p w14:paraId="42D2804D" w14:textId="77777777" w:rsidR="008C53FE" w:rsidRPr="004B5D98" w:rsidRDefault="008C53FE">
            <w:pPr>
              <w:jc w:val="right"/>
            </w:pPr>
            <w:r>
              <w:t>1</w:t>
            </w:r>
          </w:p>
        </w:tc>
      </w:tr>
      <w:tr w:rsidR="008C53FE" w:rsidRPr="00805595" w14:paraId="5DA42836" w14:textId="77777777" w:rsidTr="35A6115C">
        <w:trPr>
          <w:trHeight w:val="344"/>
        </w:trPr>
        <w:tc>
          <w:tcPr>
            <w:tcW w:w="817" w:type="dxa"/>
            <w:shd w:val="clear" w:color="auto" w:fill="auto"/>
          </w:tcPr>
          <w:p w14:paraId="6EFF7112" w14:textId="77777777" w:rsidR="008C53FE" w:rsidRPr="00805595" w:rsidRDefault="008C53FE">
            <w:r>
              <w:t>3.a.2</w:t>
            </w:r>
          </w:p>
        </w:tc>
        <w:tc>
          <w:tcPr>
            <w:tcW w:w="6237" w:type="dxa"/>
            <w:shd w:val="clear" w:color="auto" w:fill="auto"/>
          </w:tcPr>
          <w:p w14:paraId="58A1BD91" w14:textId="1AD803B4" w:rsidR="008C53FE" w:rsidRPr="00805595" w:rsidRDefault="00070F2C" w:rsidP="00E60264">
            <w:r>
              <w:t>P</w:t>
            </w:r>
            <w:r w:rsidR="008C53FE">
              <w:t>okrivanje celotnega področja uporabe na danem področju S5</w:t>
            </w:r>
          </w:p>
        </w:tc>
        <w:tc>
          <w:tcPr>
            <w:tcW w:w="912" w:type="dxa"/>
            <w:shd w:val="clear" w:color="auto" w:fill="auto"/>
          </w:tcPr>
          <w:p w14:paraId="1E311FF8" w14:textId="77777777" w:rsidR="008C53FE" w:rsidRPr="004B5D98" w:rsidRDefault="008C53FE">
            <w:pPr>
              <w:jc w:val="right"/>
            </w:pPr>
            <w:r>
              <w:t>1</w:t>
            </w:r>
          </w:p>
        </w:tc>
      </w:tr>
      <w:tr w:rsidR="008C53FE" w:rsidRPr="00805595" w14:paraId="127A6685" w14:textId="77777777" w:rsidTr="35A6115C">
        <w:trPr>
          <w:trHeight w:val="344"/>
        </w:trPr>
        <w:tc>
          <w:tcPr>
            <w:tcW w:w="817" w:type="dxa"/>
            <w:shd w:val="clear" w:color="auto" w:fill="auto"/>
          </w:tcPr>
          <w:p w14:paraId="7DA78584" w14:textId="77777777" w:rsidR="008C53FE" w:rsidRPr="00805595" w:rsidRDefault="008C53FE">
            <w:r>
              <w:t>3.a.3</w:t>
            </w:r>
          </w:p>
        </w:tc>
        <w:tc>
          <w:tcPr>
            <w:tcW w:w="6237" w:type="dxa"/>
            <w:shd w:val="clear" w:color="auto" w:fill="auto"/>
          </w:tcPr>
          <w:p w14:paraId="1EBA1A5B" w14:textId="6C12C98F" w:rsidR="008C53FE" w:rsidRPr="00805595" w:rsidRDefault="00070F2C" w:rsidP="00E60264">
            <w:r>
              <w:t>P</w:t>
            </w:r>
            <w:r w:rsidR="008C53FE">
              <w:t xml:space="preserve">ovezovanje deležnikov v obeh kohezijskih regijah </w:t>
            </w:r>
          </w:p>
        </w:tc>
        <w:tc>
          <w:tcPr>
            <w:tcW w:w="912" w:type="dxa"/>
            <w:shd w:val="clear" w:color="auto" w:fill="auto"/>
          </w:tcPr>
          <w:p w14:paraId="4BC65367" w14:textId="77777777" w:rsidR="008C53FE" w:rsidRPr="004B5D98" w:rsidRDefault="008C53FE">
            <w:pPr>
              <w:jc w:val="right"/>
            </w:pPr>
            <w:r>
              <w:t>1</w:t>
            </w:r>
          </w:p>
        </w:tc>
      </w:tr>
      <w:tr w:rsidR="008C53FE" w:rsidRPr="00805595" w14:paraId="1C5ACA29" w14:textId="77777777" w:rsidTr="35A6115C">
        <w:trPr>
          <w:trHeight w:val="344"/>
        </w:trPr>
        <w:tc>
          <w:tcPr>
            <w:tcW w:w="817" w:type="dxa"/>
            <w:shd w:val="clear" w:color="auto" w:fill="auto"/>
          </w:tcPr>
          <w:p w14:paraId="7CBBB675" w14:textId="77777777" w:rsidR="008C53FE" w:rsidRPr="00805595" w:rsidRDefault="008C53FE"/>
        </w:tc>
        <w:tc>
          <w:tcPr>
            <w:tcW w:w="6237" w:type="dxa"/>
            <w:shd w:val="clear" w:color="auto" w:fill="auto"/>
          </w:tcPr>
          <w:p w14:paraId="4853A4E8" w14:textId="7A59391F" w:rsidR="008C53FE" w:rsidRPr="00805595" w:rsidRDefault="00070F2C" w:rsidP="00E60264">
            <w:r>
              <w:t>P</w:t>
            </w:r>
            <w:r w:rsidR="008C53FE">
              <w:t>ovezovanj</w:t>
            </w:r>
            <w:r>
              <w:t>e</w:t>
            </w:r>
            <w:r w:rsidR="008C53FE">
              <w:t xml:space="preserve"> deležnikov po horizontalni in vertikalni osi</w:t>
            </w:r>
            <w:r w:rsidR="61143A85">
              <w:t xml:space="preserve"> v obdobju 2023 – 2026:</w:t>
            </w:r>
          </w:p>
        </w:tc>
        <w:tc>
          <w:tcPr>
            <w:tcW w:w="912" w:type="dxa"/>
            <w:shd w:val="clear" w:color="auto" w:fill="auto"/>
          </w:tcPr>
          <w:p w14:paraId="750A047B" w14:textId="77777777" w:rsidR="008C53FE" w:rsidRPr="00763E5F" w:rsidRDefault="008C53FE">
            <w:pPr>
              <w:rPr>
                <w:color w:val="FFFFFF" w:themeColor="background1"/>
              </w:rPr>
            </w:pPr>
            <w:r w:rsidRPr="00763E5F">
              <w:rPr>
                <w:color w:val="FFFFFF" w:themeColor="background1"/>
              </w:rPr>
              <w:t>0</w:t>
            </w:r>
          </w:p>
        </w:tc>
      </w:tr>
      <w:tr w:rsidR="00B9544B" w:rsidRPr="00805595" w14:paraId="68374D66" w14:textId="77777777" w:rsidTr="35A6115C">
        <w:trPr>
          <w:trHeight w:val="344"/>
        </w:trPr>
        <w:tc>
          <w:tcPr>
            <w:tcW w:w="817" w:type="dxa"/>
            <w:shd w:val="clear" w:color="auto" w:fill="auto"/>
          </w:tcPr>
          <w:p w14:paraId="620A5AE3" w14:textId="77777777" w:rsidR="00B9544B" w:rsidRPr="00805595" w:rsidRDefault="00B9544B" w:rsidP="00B9544B">
            <w:r>
              <w:t>3.b.4</w:t>
            </w:r>
          </w:p>
        </w:tc>
        <w:tc>
          <w:tcPr>
            <w:tcW w:w="6237" w:type="dxa"/>
            <w:shd w:val="clear" w:color="auto" w:fill="auto"/>
          </w:tcPr>
          <w:p w14:paraId="424DA80E" w14:textId="77777777" w:rsidR="00B9544B" w:rsidRPr="00832DC6" w:rsidRDefault="00B9544B" w:rsidP="00B9544B">
            <w:pPr>
              <w:pStyle w:val="Odstavekseznama"/>
              <w:numPr>
                <w:ilvl w:val="1"/>
                <w:numId w:val="21"/>
              </w:numPr>
              <w:ind w:left="796"/>
            </w:pPr>
            <w:r w:rsidRPr="00832DC6">
              <w:t>število novih tehnoloških rešitev razvitih v skupnih razvojni projektih</w:t>
            </w:r>
          </w:p>
        </w:tc>
        <w:tc>
          <w:tcPr>
            <w:tcW w:w="912" w:type="dxa"/>
            <w:shd w:val="clear" w:color="auto" w:fill="auto"/>
          </w:tcPr>
          <w:p w14:paraId="65A78F74" w14:textId="55C909F6" w:rsidR="00B9544B" w:rsidRPr="004B5D98" w:rsidRDefault="00B9544B" w:rsidP="00B9544B">
            <w:pPr>
              <w:jc w:val="right"/>
            </w:pPr>
            <w:r>
              <w:t>1</w:t>
            </w:r>
          </w:p>
        </w:tc>
      </w:tr>
      <w:tr w:rsidR="00B9544B" w:rsidRPr="00805595" w14:paraId="5ABAE364" w14:textId="77777777" w:rsidTr="35A6115C">
        <w:trPr>
          <w:trHeight w:val="344"/>
        </w:trPr>
        <w:tc>
          <w:tcPr>
            <w:tcW w:w="817" w:type="dxa"/>
            <w:shd w:val="clear" w:color="auto" w:fill="auto"/>
          </w:tcPr>
          <w:p w14:paraId="2CA1305A" w14:textId="77777777" w:rsidR="00B9544B" w:rsidRPr="00805595" w:rsidRDefault="00B9544B" w:rsidP="00B9544B">
            <w:r>
              <w:lastRenderedPageBreak/>
              <w:t>3.b.5</w:t>
            </w:r>
          </w:p>
        </w:tc>
        <w:tc>
          <w:tcPr>
            <w:tcW w:w="6237" w:type="dxa"/>
            <w:shd w:val="clear" w:color="auto" w:fill="auto"/>
          </w:tcPr>
          <w:p w14:paraId="3EC8AE8F" w14:textId="77777777" w:rsidR="00B9544B" w:rsidRPr="00832DC6" w:rsidRDefault="00B9544B" w:rsidP="00B9544B">
            <w:pPr>
              <w:pStyle w:val="Odstavekseznama"/>
              <w:numPr>
                <w:ilvl w:val="1"/>
                <w:numId w:val="21"/>
              </w:numPr>
              <w:ind w:left="796"/>
            </w:pPr>
            <w:r w:rsidRPr="00832DC6">
              <w:t>število predstavljenih prototipov razvitih v skupnih razvojni projektih</w:t>
            </w:r>
          </w:p>
        </w:tc>
        <w:tc>
          <w:tcPr>
            <w:tcW w:w="912" w:type="dxa"/>
            <w:shd w:val="clear" w:color="auto" w:fill="auto"/>
          </w:tcPr>
          <w:p w14:paraId="513E366D" w14:textId="5E4946B4" w:rsidR="00B9544B" w:rsidRPr="004B5D98" w:rsidRDefault="00B9544B" w:rsidP="00B9544B">
            <w:pPr>
              <w:jc w:val="right"/>
            </w:pPr>
            <w:r>
              <w:t>1</w:t>
            </w:r>
          </w:p>
        </w:tc>
      </w:tr>
      <w:tr w:rsidR="00B9544B" w:rsidRPr="00805595" w14:paraId="7A54F947" w14:textId="77777777" w:rsidTr="35A6115C">
        <w:trPr>
          <w:trHeight w:val="344"/>
        </w:trPr>
        <w:tc>
          <w:tcPr>
            <w:tcW w:w="817" w:type="dxa"/>
            <w:shd w:val="clear" w:color="auto" w:fill="auto"/>
          </w:tcPr>
          <w:p w14:paraId="4EB24D77" w14:textId="77777777" w:rsidR="00B9544B" w:rsidRPr="00805595" w:rsidRDefault="00B9544B" w:rsidP="00B9544B">
            <w:r>
              <w:t>3.b.6</w:t>
            </w:r>
          </w:p>
        </w:tc>
        <w:tc>
          <w:tcPr>
            <w:tcW w:w="6237" w:type="dxa"/>
            <w:shd w:val="clear" w:color="auto" w:fill="auto"/>
          </w:tcPr>
          <w:p w14:paraId="2952BBC7" w14:textId="77777777" w:rsidR="00B9544B" w:rsidRPr="00832DC6" w:rsidRDefault="00B9544B" w:rsidP="00B9544B">
            <w:pPr>
              <w:pStyle w:val="Odstavekseznama"/>
              <w:numPr>
                <w:ilvl w:val="1"/>
                <w:numId w:val="21"/>
              </w:numPr>
              <w:ind w:left="796"/>
            </w:pPr>
            <w:r w:rsidRPr="00832DC6">
              <w:t>število procesnih izboljšav razvitih v skupnih razvojni projektih</w:t>
            </w:r>
          </w:p>
        </w:tc>
        <w:tc>
          <w:tcPr>
            <w:tcW w:w="912" w:type="dxa"/>
            <w:shd w:val="clear" w:color="auto" w:fill="auto"/>
          </w:tcPr>
          <w:p w14:paraId="57949640" w14:textId="3F6AFFB2" w:rsidR="00B9544B" w:rsidRPr="004B5D98" w:rsidRDefault="00B9544B" w:rsidP="00B9544B">
            <w:pPr>
              <w:jc w:val="right"/>
            </w:pPr>
            <w:r>
              <w:t>1</w:t>
            </w:r>
          </w:p>
        </w:tc>
      </w:tr>
      <w:tr w:rsidR="00B9544B" w:rsidRPr="00805595" w14:paraId="53206898" w14:textId="77777777" w:rsidTr="35A6115C">
        <w:trPr>
          <w:trHeight w:val="344"/>
        </w:trPr>
        <w:tc>
          <w:tcPr>
            <w:tcW w:w="817" w:type="dxa"/>
            <w:shd w:val="clear" w:color="auto" w:fill="auto"/>
          </w:tcPr>
          <w:p w14:paraId="28EC0571" w14:textId="77777777" w:rsidR="00B9544B" w:rsidRPr="00805595" w:rsidRDefault="00B9544B" w:rsidP="00B9544B">
            <w:r>
              <w:t>3.b.7</w:t>
            </w:r>
          </w:p>
        </w:tc>
        <w:tc>
          <w:tcPr>
            <w:tcW w:w="6237" w:type="dxa"/>
            <w:shd w:val="clear" w:color="auto" w:fill="auto"/>
          </w:tcPr>
          <w:p w14:paraId="01998237" w14:textId="77777777" w:rsidR="00B9544B" w:rsidRPr="00832DC6" w:rsidRDefault="00B9544B" w:rsidP="00B9544B">
            <w:pPr>
              <w:pStyle w:val="Odstavekseznama"/>
              <w:numPr>
                <w:ilvl w:val="1"/>
                <w:numId w:val="21"/>
              </w:numPr>
              <w:ind w:left="796"/>
            </w:pPr>
            <w:r w:rsidRPr="00832DC6">
              <w:t>število novih produktov razvitih v skupnih razvojni projektih</w:t>
            </w:r>
          </w:p>
        </w:tc>
        <w:tc>
          <w:tcPr>
            <w:tcW w:w="912" w:type="dxa"/>
            <w:shd w:val="clear" w:color="auto" w:fill="auto"/>
          </w:tcPr>
          <w:p w14:paraId="243CFF71" w14:textId="6120A5F9" w:rsidR="00B9544B" w:rsidRPr="004B5D98" w:rsidRDefault="00B9544B" w:rsidP="00B9544B">
            <w:pPr>
              <w:jc w:val="right"/>
            </w:pPr>
            <w:r>
              <w:t>1</w:t>
            </w:r>
          </w:p>
        </w:tc>
      </w:tr>
      <w:tr w:rsidR="00B9544B" w:rsidRPr="00805595" w14:paraId="68FFC732" w14:textId="77777777" w:rsidTr="35A6115C">
        <w:trPr>
          <w:trHeight w:val="344"/>
        </w:trPr>
        <w:tc>
          <w:tcPr>
            <w:tcW w:w="817" w:type="dxa"/>
            <w:shd w:val="clear" w:color="auto" w:fill="auto"/>
          </w:tcPr>
          <w:p w14:paraId="1D596131" w14:textId="77777777" w:rsidR="00B9544B" w:rsidRPr="00805595" w:rsidRDefault="00B9544B" w:rsidP="00B9544B">
            <w:r>
              <w:t>3.b.8</w:t>
            </w:r>
          </w:p>
        </w:tc>
        <w:tc>
          <w:tcPr>
            <w:tcW w:w="6237" w:type="dxa"/>
            <w:shd w:val="clear" w:color="auto" w:fill="auto"/>
          </w:tcPr>
          <w:p w14:paraId="08F263B4" w14:textId="77777777" w:rsidR="00B9544B" w:rsidRPr="00832DC6" w:rsidRDefault="00B9544B" w:rsidP="00B9544B">
            <w:pPr>
              <w:pStyle w:val="Odstavekseznama"/>
              <w:numPr>
                <w:ilvl w:val="1"/>
                <w:numId w:val="21"/>
              </w:numPr>
              <w:ind w:left="796"/>
            </w:pPr>
            <w:r w:rsidRPr="00832DC6">
              <w:t>število novih storitev razvitih v skupnih razvojni projektih</w:t>
            </w:r>
          </w:p>
        </w:tc>
        <w:tc>
          <w:tcPr>
            <w:tcW w:w="912" w:type="dxa"/>
            <w:shd w:val="clear" w:color="auto" w:fill="auto"/>
          </w:tcPr>
          <w:p w14:paraId="34101B9B" w14:textId="681F4BD6" w:rsidR="00B9544B" w:rsidRPr="004B5D98" w:rsidRDefault="00B9544B" w:rsidP="00B9544B">
            <w:pPr>
              <w:jc w:val="right"/>
            </w:pPr>
            <w:r>
              <w:t>1</w:t>
            </w:r>
          </w:p>
        </w:tc>
      </w:tr>
      <w:tr w:rsidR="00B9544B" w:rsidRPr="00805595" w14:paraId="09E5AB3C" w14:textId="77777777" w:rsidTr="35A6115C">
        <w:trPr>
          <w:trHeight w:val="344"/>
        </w:trPr>
        <w:tc>
          <w:tcPr>
            <w:tcW w:w="817" w:type="dxa"/>
            <w:shd w:val="clear" w:color="auto" w:fill="auto"/>
          </w:tcPr>
          <w:p w14:paraId="3789CAB7" w14:textId="77777777" w:rsidR="00B9544B" w:rsidRPr="00805595" w:rsidRDefault="00B9544B" w:rsidP="00B9544B">
            <w:r>
              <w:t>3.b.9</w:t>
            </w:r>
          </w:p>
        </w:tc>
        <w:tc>
          <w:tcPr>
            <w:tcW w:w="6237" w:type="dxa"/>
            <w:shd w:val="clear" w:color="auto" w:fill="auto"/>
          </w:tcPr>
          <w:p w14:paraId="3C32AA7E" w14:textId="77777777" w:rsidR="00B9544B" w:rsidRPr="00832DC6" w:rsidRDefault="00B9544B" w:rsidP="00B9544B">
            <w:pPr>
              <w:pStyle w:val="Odstavekseznama"/>
              <w:numPr>
                <w:ilvl w:val="1"/>
                <w:numId w:val="21"/>
              </w:numPr>
              <w:ind w:left="796"/>
            </w:pPr>
            <w:r w:rsidRPr="00832DC6">
              <w:t>število novih poslovnih modelov razvitih v skupnih razvojni projektih</w:t>
            </w:r>
          </w:p>
        </w:tc>
        <w:tc>
          <w:tcPr>
            <w:tcW w:w="912" w:type="dxa"/>
            <w:shd w:val="clear" w:color="auto" w:fill="auto"/>
          </w:tcPr>
          <w:p w14:paraId="2D073E16" w14:textId="79385A67" w:rsidR="00B9544B" w:rsidRPr="004B5D98" w:rsidRDefault="00B9544B" w:rsidP="00B9544B">
            <w:pPr>
              <w:jc w:val="right"/>
            </w:pPr>
            <w:r>
              <w:t>1</w:t>
            </w:r>
          </w:p>
        </w:tc>
      </w:tr>
      <w:tr w:rsidR="008C53FE" w:rsidRPr="00805595" w14:paraId="4DC05E05" w14:textId="77777777" w:rsidTr="35A6115C">
        <w:trPr>
          <w:trHeight w:val="344"/>
        </w:trPr>
        <w:tc>
          <w:tcPr>
            <w:tcW w:w="817" w:type="dxa"/>
            <w:shd w:val="clear" w:color="auto" w:fill="auto"/>
          </w:tcPr>
          <w:p w14:paraId="4AE6DD16" w14:textId="77777777" w:rsidR="008C53FE" w:rsidRPr="00805595" w:rsidRDefault="008C53FE">
            <w:r>
              <w:t>3.b.10</w:t>
            </w:r>
          </w:p>
        </w:tc>
        <w:tc>
          <w:tcPr>
            <w:tcW w:w="6237" w:type="dxa"/>
            <w:shd w:val="clear" w:color="auto" w:fill="auto"/>
          </w:tcPr>
          <w:p w14:paraId="15BC68FD" w14:textId="77777777" w:rsidR="008C53FE" w:rsidRPr="00832DC6" w:rsidRDefault="008C53FE" w:rsidP="008C53FE">
            <w:pPr>
              <w:pStyle w:val="Odstavekseznama"/>
              <w:numPr>
                <w:ilvl w:val="1"/>
                <w:numId w:val="21"/>
              </w:numPr>
              <w:ind w:left="796"/>
            </w:pPr>
            <w:r w:rsidRPr="00832DC6">
              <w:t>število elementov novo nastale intelektualne lastnine</w:t>
            </w:r>
            <w:r w:rsidRPr="5809919B">
              <w:rPr>
                <w:rStyle w:val="Sprotnaopomba-sklic"/>
                <w:rFonts w:eastAsiaTheme="majorEastAsia"/>
              </w:rPr>
              <w:footnoteReference w:id="6"/>
            </w:r>
          </w:p>
        </w:tc>
        <w:tc>
          <w:tcPr>
            <w:tcW w:w="912" w:type="dxa"/>
            <w:shd w:val="clear" w:color="auto" w:fill="auto"/>
          </w:tcPr>
          <w:p w14:paraId="45118FA4" w14:textId="62FAABCA" w:rsidR="008C53FE" w:rsidRPr="004B5D98" w:rsidRDefault="48CD19A7">
            <w:pPr>
              <w:jc w:val="right"/>
            </w:pPr>
            <w:r>
              <w:t>1</w:t>
            </w:r>
          </w:p>
        </w:tc>
      </w:tr>
      <w:tr w:rsidR="008C53FE" w:rsidRPr="00805595" w14:paraId="46356F0F" w14:textId="77777777" w:rsidTr="35A6115C">
        <w:trPr>
          <w:trHeight w:val="344"/>
        </w:trPr>
        <w:tc>
          <w:tcPr>
            <w:tcW w:w="817" w:type="dxa"/>
            <w:shd w:val="clear" w:color="auto" w:fill="auto"/>
          </w:tcPr>
          <w:p w14:paraId="67E3BEAE" w14:textId="77777777" w:rsidR="008C53FE" w:rsidRPr="00805595" w:rsidRDefault="008C53FE">
            <w:r>
              <w:t>3.b.11</w:t>
            </w:r>
          </w:p>
        </w:tc>
        <w:tc>
          <w:tcPr>
            <w:tcW w:w="6237" w:type="dxa"/>
            <w:shd w:val="clear" w:color="auto" w:fill="auto"/>
          </w:tcPr>
          <w:p w14:paraId="27170363" w14:textId="77777777" w:rsidR="008C53FE" w:rsidRPr="00832DC6" w:rsidRDefault="008C53FE" w:rsidP="008C53FE">
            <w:pPr>
              <w:pStyle w:val="Odstavekseznama"/>
              <w:numPr>
                <w:ilvl w:val="1"/>
                <w:numId w:val="21"/>
              </w:numPr>
              <w:ind w:left="796"/>
            </w:pPr>
            <w:r w:rsidRPr="00832DC6">
              <w:rPr>
                <w:rFonts w:cs="Arial"/>
                <w:szCs w:val="20"/>
                <w:lang w:eastAsia="sl-SI"/>
              </w:rPr>
              <w:t>število novoustanovljenih podjetij članov SRIP</w:t>
            </w:r>
          </w:p>
        </w:tc>
        <w:tc>
          <w:tcPr>
            <w:tcW w:w="912" w:type="dxa"/>
            <w:shd w:val="clear" w:color="auto" w:fill="auto"/>
          </w:tcPr>
          <w:p w14:paraId="77F3273E" w14:textId="4153E9BC" w:rsidR="008C53FE" w:rsidRDefault="2F93BA75">
            <w:pPr>
              <w:jc w:val="right"/>
            </w:pPr>
            <w:r>
              <w:t>1</w:t>
            </w:r>
          </w:p>
        </w:tc>
      </w:tr>
      <w:tr w:rsidR="008C53FE" w:rsidRPr="00805595" w14:paraId="3F6EF644" w14:textId="77777777" w:rsidTr="35A6115C">
        <w:trPr>
          <w:trHeight w:val="344"/>
        </w:trPr>
        <w:tc>
          <w:tcPr>
            <w:tcW w:w="817" w:type="dxa"/>
            <w:shd w:val="clear" w:color="auto" w:fill="auto"/>
          </w:tcPr>
          <w:p w14:paraId="0AF25DE8" w14:textId="77777777" w:rsidR="008C53FE" w:rsidRPr="00805595" w:rsidRDefault="008C53FE">
            <w:r>
              <w:t>3.b.12</w:t>
            </w:r>
          </w:p>
        </w:tc>
        <w:tc>
          <w:tcPr>
            <w:tcW w:w="6237" w:type="dxa"/>
            <w:shd w:val="clear" w:color="auto" w:fill="auto"/>
          </w:tcPr>
          <w:p w14:paraId="0F093D63" w14:textId="77777777" w:rsidR="008C53FE" w:rsidRPr="00832DC6" w:rsidRDefault="008C53FE" w:rsidP="008C53FE">
            <w:pPr>
              <w:pStyle w:val="Odstavekseznama"/>
              <w:numPr>
                <w:ilvl w:val="1"/>
                <w:numId w:val="21"/>
              </w:numPr>
              <w:ind w:left="796"/>
            </w:pPr>
            <w:r w:rsidRPr="00832DC6">
              <w:rPr>
                <w:rFonts w:cs="Arial"/>
                <w:szCs w:val="20"/>
                <w:lang w:eastAsia="sl-SI"/>
              </w:rPr>
              <w:t>število zaposlenih v novoustanovljenih podjetij članov SRIP</w:t>
            </w:r>
          </w:p>
        </w:tc>
        <w:tc>
          <w:tcPr>
            <w:tcW w:w="912" w:type="dxa"/>
            <w:shd w:val="clear" w:color="auto" w:fill="auto"/>
          </w:tcPr>
          <w:p w14:paraId="3145021E" w14:textId="24683387" w:rsidR="008C53FE" w:rsidRDefault="3CC8E4DF">
            <w:pPr>
              <w:jc w:val="right"/>
            </w:pPr>
            <w:r>
              <w:t>1</w:t>
            </w:r>
          </w:p>
        </w:tc>
      </w:tr>
      <w:tr w:rsidR="008C53FE" w:rsidRPr="00805595" w14:paraId="6A9DC987" w14:textId="77777777" w:rsidTr="35A6115C">
        <w:trPr>
          <w:trHeight w:val="344"/>
        </w:trPr>
        <w:tc>
          <w:tcPr>
            <w:tcW w:w="817" w:type="dxa"/>
            <w:shd w:val="clear" w:color="auto" w:fill="auto"/>
          </w:tcPr>
          <w:p w14:paraId="1EEA5F7A" w14:textId="77777777" w:rsidR="008C53FE" w:rsidRPr="00805595" w:rsidRDefault="008C53FE">
            <w:r>
              <w:t>3.b.13</w:t>
            </w:r>
          </w:p>
        </w:tc>
        <w:tc>
          <w:tcPr>
            <w:tcW w:w="6237" w:type="dxa"/>
            <w:shd w:val="clear" w:color="auto" w:fill="auto"/>
          </w:tcPr>
          <w:p w14:paraId="205D9DD2" w14:textId="6242706F" w:rsidR="008C53FE" w:rsidRPr="00832DC6" w:rsidRDefault="008C53FE" w:rsidP="008C53FE">
            <w:pPr>
              <w:pStyle w:val="Odstavekseznama"/>
              <w:numPr>
                <w:ilvl w:val="1"/>
                <w:numId w:val="21"/>
              </w:numPr>
              <w:ind w:left="796"/>
            </w:pPr>
            <w:r w:rsidRPr="5809919B">
              <w:rPr>
                <w:rFonts w:cs="Arial"/>
                <w:lang w:eastAsia="sl-SI"/>
              </w:rPr>
              <w:t>prihodki iz naslova prodaje tehnoloških rešitev razvitih v skupnih projektih</w:t>
            </w:r>
            <w:r w:rsidR="35A5B7D5" w:rsidRPr="5809919B">
              <w:rPr>
                <w:rFonts w:cs="Arial"/>
                <w:lang w:eastAsia="sl-SI"/>
              </w:rPr>
              <w:t xml:space="preserve"> (v EUR)</w:t>
            </w:r>
          </w:p>
        </w:tc>
        <w:tc>
          <w:tcPr>
            <w:tcW w:w="912" w:type="dxa"/>
            <w:shd w:val="clear" w:color="auto" w:fill="auto"/>
          </w:tcPr>
          <w:p w14:paraId="31ECF5C8" w14:textId="6C54E4CB" w:rsidR="008C53FE" w:rsidRDefault="68ECAAEC">
            <w:pPr>
              <w:jc w:val="right"/>
            </w:pPr>
            <w:r>
              <w:t>1</w:t>
            </w:r>
          </w:p>
        </w:tc>
      </w:tr>
      <w:tr w:rsidR="008C53FE" w:rsidRPr="00805595" w14:paraId="5AFB4305" w14:textId="77777777" w:rsidTr="35A6115C">
        <w:trPr>
          <w:trHeight w:val="344"/>
        </w:trPr>
        <w:tc>
          <w:tcPr>
            <w:tcW w:w="817" w:type="dxa"/>
            <w:shd w:val="clear" w:color="auto" w:fill="auto"/>
          </w:tcPr>
          <w:p w14:paraId="42493202" w14:textId="77777777" w:rsidR="008C53FE" w:rsidRPr="00805595" w:rsidRDefault="008C53FE"/>
        </w:tc>
        <w:tc>
          <w:tcPr>
            <w:tcW w:w="6237" w:type="dxa"/>
            <w:shd w:val="clear" w:color="auto" w:fill="auto"/>
          </w:tcPr>
          <w:p w14:paraId="0D105B22" w14:textId="0FDA2F78" w:rsidR="008C53FE" w:rsidRPr="00832DC6" w:rsidRDefault="4E3485AD" w:rsidP="004203C1">
            <w:r>
              <w:t>Š</w:t>
            </w:r>
            <w:r w:rsidR="008C53FE">
              <w:t xml:space="preserve">tevilo </w:t>
            </w:r>
            <w:r w:rsidR="008C53FE" w:rsidRPr="116AE046">
              <w:rPr>
                <w:rFonts w:eastAsia="Arial" w:cs="Arial"/>
              </w:rPr>
              <w:t xml:space="preserve">članov SRIP (iz objavljenega seznama </w:t>
            </w:r>
            <w:r w:rsidR="00751DD0" w:rsidRPr="116AE046">
              <w:rPr>
                <w:rFonts w:eastAsia="Arial" w:cs="Arial"/>
              </w:rPr>
              <w:t xml:space="preserve">članov </w:t>
            </w:r>
            <w:r w:rsidR="008C53FE" w:rsidRPr="116AE046">
              <w:rPr>
                <w:rFonts w:eastAsia="Arial" w:cs="Arial"/>
              </w:rPr>
              <w:t>SRIP):</w:t>
            </w:r>
          </w:p>
        </w:tc>
        <w:tc>
          <w:tcPr>
            <w:tcW w:w="912" w:type="dxa"/>
            <w:shd w:val="clear" w:color="auto" w:fill="auto"/>
          </w:tcPr>
          <w:p w14:paraId="51162E4E" w14:textId="77777777" w:rsidR="008C53FE" w:rsidRPr="00763E5F" w:rsidRDefault="008C53FE">
            <w:pPr>
              <w:rPr>
                <w:color w:val="FFFFFF" w:themeColor="background1"/>
              </w:rPr>
            </w:pPr>
            <w:r w:rsidRPr="00763E5F">
              <w:rPr>
                <w:color w:val="FFFFFF" w:themeColor="background1"/>
              </w:rPr>
              <w:t>0</w:t>
            </w:r>
          </w:p>
        </w:tc>
      </w:tr>
      <w:tr w:rsidR="008C53FE" w:rsidRPr="00805595" w14:paraId="5421C300" w14:textId="77777777" w:rsidTr="35A6115C">
        <w:trPr>
          <w:trHeight w:val="344"/>
        </w:trPr>
        <w:tc>
          <w:tcPr>
            <w:tcW w:w="817" w:type="dxa"/>
            <w:shd w:val="clear" w:color="auto" w:fill="auto"/>
          </w:tcPr>
          <w:p w14:paraId="74470B1A" w14:textId="77777777" w:rsidR="008C53FE" w:rsidRPr="00805595" w:rsidRDefault="008C53FE">
            <w:r>
              <w:t>3.c.14</w:t>
            </w:r>
          </w:p>
        </w:tc>
        <w:tc>
          <w:tcPr>
            <w:tcW w:w="6237" w:type="dxa"/>
            <w:shd w:val="clear" w:color="auto" w:fill="auto"/>
          </w:tcPr>
          <w:p w14:paraId="6481E10D" w14:textId="2157F171" w:rsidR="008C53FE" w:rsidRPr="00832DC6" w:rsidRDefault="008C53FE" w:rsidP="008C53FE">
            <w:pPr>
              <w:pStyle w:val="Odstavekseznama"/>
              <w:numPr>
                <w:ilvl w:val="1"/>
                <w:numId w:val="21"/>
              </w:numPr>
              <w:ind w:left="796"/>
            </w:pPr>
            <w:r>
              <w:t>manj kot 20 članov (</w:t>
            </w:r>
            <w:r w:rsidR="5713975F">
              <w:t xml:space="preserve">x </w:t>
            </w:r>
            <w:r>
              <w:t>&lt;20)</w:t>
            </w:r>
          </w:p>
        </w:tc>
        <w:tc>
          <w:tcPr>
            <w:tcW w:w="912" w:type="dxa"/>
            <w:shd w:val="clear" w:color="auto" w:fill="auto"/>
          </w:tcPr>
          <w:p w14:paraId="4E48A654" w14:textId="77777777" w:rsidR="008C53FE" w:rsidRPr="004B5D98" w:rsidRDefault="008C53FE">
            <w:pPr>
              <w:jc w:val="right"/>
            </w:pPr>
            <w:r>
              <w:t>0,5</w:t>
            </w:r>
          </w:p>
        </w:tc>
      </w:tr>
      <w:tr w:rsidR="008C53FE" w:rsidRPr="00805595" w14:paraId="0E023774" w14:textId="77777777" w:rsidTr="35A6115C">
        <w:trPr>
          <w:trHeight w:val="344"/>
        </w:trPr>
        <w:tc>
          <w:tcPr>
            <w:tcW w:w="817" w:type="dxa"/>
            <w:shd w:val="clear" w:color="auto" w:fill="auto"/>
          </w:tcPr>
          <w:p w14:paraId="2E42B2B7" w14:textId="77777777" w:rsidR="008C53FE" w:rsidRPr="00805595" w:rsidRDefault="008C53FE">
            <w:r>
              <w:t>3.c.15</w:t>
            </w:r>
          </w:p>
        </w:tc>
        <w:tc>
          <w:tcPr>
            <w:tcW w:w="6237" w:type="dxa"/>
            <w:shd w:val="clear" w:color="auto" w:fill="auto"/>
          </w:tcPr>
          <w:p w14:paraId="4FCED68B" w14:textId="405BBB7A" w:rsidR="008C53FE" w:rsidRPr="00832DC6" w:rsidRDefault="008C53FE" w:rsidP="008C53FE">
            <w:pPr>
              <w:pStyle w:val="Odstavekseznama"/>
              <w:numPr>
                <w:ilvl w:val="1"/>
                <w:numId w:val="21"/>
              </w:numPr>
              <w:ind w:left="796"/>
            </w:pPr>
            <w:r>
              <w:t xml:space="preserve">več kot 20 in manj kot 50 članov (20&lt;= </w:t>
            </w:r>
            <w:r w:rsidR="5F99D398">
              <w:t>x</w:t>
            </w:r>
            <w:r>
              <w:t xml:space="preserve"> &lt;50)</w:t>
            </w:r>
          </w:p>
        </w:tc>
        <w:tc>
          <w:tcPr>
            <w:tcW w:w="912" w:type="dxa"/>
            <w:shd w:val="clear" w:color="auto" w:fill="auto"/>
          </w:tcPr>
          <w:p w14:paraId="7F4B7CDD" w14:textId="77777777" w:rsidR="008C53FE" w:rsidRPr="004B5D98" w:rsidRDefault="008C53FE">
            <w:pPr>
              <w:jc w:val="right"/>
            </w:pPr>
            <w:r>
              <w:t>1</w:t>
            </w:r>
          </w:p>
        </w:tc>
      </w:tr>
      <w:tr w:rsidR="008C53FE" w:rsidRPr="00805595" w14:paraId="77A24D8A" w14:textId="77777777" w:rsidTr="35A6115C">
        <w:trPr>
          <w:trHeight w:val="344"/>
        </w:trPr>
        <w:tc>
          <w:tcPr>
            <w:tcW w:w="817" w:type="dxa"/>
            <w:shd w:val="clear" w:color="auto" w:fill="auto"/>
          </w:tcPr>
          <w:p w14:paraId="061618B6" w14:textId="77777777" w:rsidR="008C53FE" w:rsidRPr="00805595" w:rsidRDefault="008C53FE">
            <w:r>
              <w:t>3.c.16</w:t>
            </w:r>
          </w:p>
        </w:tc>
        <w:tc>
          <w:tcPr>
            <w:tcW w:w="6237" w:type="dxa"/>
            <w:shd w:val="clear" w:color="auto" w:fill="auto"/>
          </w:tcPr>
          <w:p w14:paraId="18BEC11B" w14:textId="1A340998" w:rsidR="008C53FE" w:rsidRPr="00832DC6" w:rsidRDefault="008C53FE" w:rsidP="008C53FE">
            <w:pPr>
              <w:pStyle w:val="Odstavekseznama"/>
              <w:numPr>
                <w:ilvl w:val="1"/>
                <w:numId w:val="21"/>
              </w:numPr>
              <w:ind w:left="796"/>
            </w:pPr>
            <w:r>
              <w:t>več kot 50 članov (</w:t>
            </w:r>
            <w:r w:rsidR="683DC261">
              <w:t>x&gt;=</w:t>
            </w:r>
            <w:r>
              <w:t>50)</w:t>
            </w:r>
          </w:p>
        </w:tc>
        <w:tc>
          <w:tcPr>
            <w:tcW w:w="912" w:type="dxa"/>
            <w:shd w:val="clear" w:color="auto" w:fill="auto"/>
          </w:tcPr>
          <w:p w14:paraId="3002D496" w14:textId="77777777" w:rsidR="008C53FE" w:rsidRPr="004B5D98" w:rsidRDefault="008C53FE">
            <w:pPr>
              <w:jc w:val="right"/>
            </w:pPr>
            <w:r>
              <w:t>1,5</w:t>
            </w:r>
          </w:p>
        </w:tc>
      </w:tr>
      <w:tr w:rsidR="008C53FE" w:rsidRPr="00805595" w14:paraId="435F25A6" w14:textId="77777777" w:rsidTr="35A6115C">
        <w:trPr>
          <w:trHeight w:val="344"/>
        </w:trPr>
        <w:tc>
          <w:tcPr>
            <w:tcW w:w="817" w:type="dxa"/>
            <w:shd w:val="clear" w:color="auto" w:fill="auto"/>
          </w:tcPr>
          <w:p w14:paraId="2885992D" w14:textId="77777777" w:rsidR="008C53FE" w:rsidRPr="00805595" w:rsidRDefault="008C53FE"/>
        </w:tc>
        <w:tc>
          <w:tcPr>
            <w:tcW w:w="6237" w:type="dxa"/>
            <w:shd w:val="clear" w:color="auto" w:fill="auto"/>
          </w:tcPr>
          <w:p w14:paraId="28521882" w14:textId="5960D0A1" w:rsidR="008C53FE" w:rsidRPr="00832DC6" w:rsidRDefault="47E7E190" w:rsidP="5809919B">
            <w:pPr>
              <w:pStyle w:val="Odstavekseznama"/>
              <w:numPr>
                <w:ilvl w:val="0"/>
                <w:numId w:val="10"/>
              </w:numPr>
              <w:rPr>
                <w:rStyle w:val="Sprotnaopomba-sklic"/>
              </w:rPr>
            </w:pPr>
            <w:r w:rsidRPr="00832DC6">
              <w:t>Š</w:t>
            </w:r>
            <w:r w:rsidR="008C53FE" w:rsidRPr="00832DC6">
              <w:t>tevilo povezanih deležnikov, ki delujejo v različnih glavnih dejavnostih po Standardni klasifikaciji dejavnosti (SKD):</w:t>
            </w:r>
          </w:p>
        </w:tc>
        <w:tc>
          <w:tcPr>
            <w:tcW w:w="912" w:type="dxa"/>
            <w:shd w:val="clear" w:color="auto" w:fill="auto"/>
          </w:tcPr>
          <w:p w14:paraId="6C9C4DBC" w14:textId="77777777" w:rsidR="008C53FE" w:rsidRPr="00763E5F" w:rsidRDefault="008C53FE">
            <w:pPr>
              <w:rPr>
                <w:color w:val="FFFFFF" w:themeColor="background1"/>
              </w:rPr>
            </w:pPr>
            <w:r w:rsidRPr="00763E5F">
              <w:rPr>
                <w:color w:val="FFFFFF" w:themeColor="background1"/>
              </w:rPr>
              <w:t>0</w:t>
            </w:r>
          </w:p>
        </w:tc>
      </w:tr>
      <w:tr w:rsidR="008C53FE" w:rsidRPr="00805595" w14:paraId="306909B0" w14:textId="77777777" w:rsidTr="35A6115C">
        <w:trPr>
          <w:trHeight w:val="344"/>
        </w:trPr>
        <w:tc>
          <w:tcPr>
            <w:tcW w:w="817" w:type="dxa"/>
            <w:shd w:val="clear" w:color="auto" w:fill="auto"/>
          </w:tcPr>
          <w:p w14:paraId="343430FD" w14:textId="77777777" w:rsidR="008C53FE" w:rsidRPr="00805595" w:rsidRDefault="008C53FE">
            <w:r>
              <w:t>3.d.17</w:t>
            </w:r>
          </w:p>
        </w:tc>
        <w:tc>
          <w:tcPr>
            <w:tcW w:w="6237" w:type="dxa"/>
            <w:shd w:val="clear" w:color="auto" w:fill="auto"/>
          </w:tcPr>
          <w:p w14:paraId="51483206" w14:textId="7230841B" w:rsidR="008C53FE" w:rsidRPr="00832DC6" w:rsidRDefault="5FE7F455" w:rsidP="008C53FE">
            <w:pPr>
              <w:pStyle w:val="Odstavekseznama"/>
              <w:numPr>
                <w:ilvl w:val="1"/>
                <w:numId w:val="21"/>
              </w:numPr>
              <w:ind w:left="796"/>
            </w:pPr>
            <w:r>
              <w:t xml:space="preserve">število </w:t>
            </w:r>
            <w:r w:rsidR="008C53FE">
              <w:t>SKD par</w:t>
            </w:r>
            <w:r w:rsidR="73ACD7B3">
              <w:t>ov</w:t>
            </w:r>
          </w:p>
        </w:tc>
        <w:tc>
          <w:tcPr>
            <w:tcW w:w="912" w:type="dxa"/>
            <w:shd w:val="clear" w:color="auto" w:fill="auto"/>
          </w:tcPr>
          <w:p w14:paraId="69A66B23" w14:textId="77777777" w:rsidR="008C53FE" w:rsidRPr="004B5D98" w:rsidRDefault="008C53FE">
            <w:pPr>
              <w:jc w:val="right"/>
            </w:pPr>
            <w:r>
              <w:t>1</w:t>
            </w:r>
          </w:p>
        </w:tc>
      </w:tr>
      <w:tr w:rsidR="008C53FE" w:rsidRPr="00805595" w14:paraId="0584AAD4" w14:textId="77777777" w:rsidTr="35A6115C">
        <w:trPr>
          <w:trHeight w:val="344"/>
        </w:trPr>
        <w:tc>
          <w:tcPr>
            <w:tcW w:w="817" w:type="dxa"/>
            <w:shd w:val="clear" w:color="auto" w:fill="auto"/>
          </w:tcPr>
          <w:p w14:paraId="48A574F6" w14:textId="77777777" w:rsidR="008C53FE" w:rsidRPr="00805595" w:rsidRDefault="008C53FE">
            <w:r>
              <w:t>3.d.18</w:t>
            </w:r>
          </w:p>
        </w:tc>
        <w:tc>
          <w:tcPr>
            <w:tcW w:w="6237" w:type="dxa"/>
            <w:shd w:val="clear" w:color="auto" w:fill="auto"/>
          </w:tcPr>
          <w:p w14:paraId="0E84DAE9" w14:textId="3AB82B55" w:rsidR="008C53FE" w:rsidRPr="00832DC6" w:rsidRDefault="5D60282E" w:rsidP="5809919B">
            <w:pPr>
              <w:pStyle w:val="Odstavekseznama"/>
              <w:numPr>
                <w:ilvl w:val="1"/>
                <w:numId w:val="21"/>
              </w:numPr>
              <w:ind w:left="796"/>
            </w:pPr>
            <w:r>
              <w:t xml:space="preserve">število </w:t>
            </w:r>
            <w:r w:rsidR="008C53FE">
              <w:t xml:space="preserve">SKD </w:t>
            </w:r>
            <w:proofErr w:type="spellStart"/>
            <w:r w:rsidR="008C53FE">
              <w:t>trojček</w:t>
            </w:r>
            <w:r w:rsidR="124AEB6E">
              <w:t>ov</w:t>
            </w:r>
            <w:proofErr w:type="spellEnd"/>
            <w:r w:rsidR="004658C7">
              <w:t>)</w:t>
            </w:r>
          </w:p>
        </w:tc>
        <w:tc>
          <w:tcPr>
            <w:tcW w:w="912" w:type="dxa"/>
            <w:shd w:val="clear" w:color="auto" w:fill="auto"/>
          </w:tcPr>
          <w:p w14:paraId="2E6C22ED" w14:textId="77777777" w:rsidR="008C53FE" w:rsidRPr="004B5D98" w:rsidRDefault="008C53FE">
            <w:pPr>
              <w:jc w:val="right"/>
            </w:pPr>
            <w:r>
              <w:t>2</w:t>
            </w:r>
          </w:p>
        </w:tc>
      </w:tr>
      <w:tr w:rsidR="008C53FE" w:rsidRPr="00805595" w14:paraId="6786C190" w14:textId="77777777" w:rsidTr="35A6115C">
        <w:trPr>
          <w:trHeight w:val="344"/>
        </w:trPr>
        <w:tc>
          <w:tcPr>
            <w:tcW w:w="817" w:type="dxa"/>
            <w:shd w:val="clear" w:color="auto" w:fill="auto"/>
          </w:tcPr>
          <w:p w14:paraId="4D9A3A7E" w14:textId="77777777" w:rsidR="008C53FE" w:rsidRPr="00805595" w:rsidRDefault="008C53FE">
            <w:r>
              <w:t>3.d.19</w:t>
            </w:r>
          </w:p>
        </w:tc>
        <w:tc>
          <w:tcPr>
            <w:tcW w:w="6237" w:type="dxa"/>
            <w:shd w:val="clear" w:color="auto" w:fill="auto"/>
          </w:tcPr>
          <w:p w14:paraId="30C2C572" w14:textId="754164B4" w:rsidR="008C53FE" w:rsidRPr="00832DC6" w:rsidRDefault="48C46FEB" w:rsidP="5809919B">
            <w:pPr>
              <w:pStyle w:val="Odstavekseznama"/>
              <w:numPr>
                <w:ilvl w:val="1"/>
                <w:numId w:val="21"/>
              </w:numPr>
              <w:ind w:left="796"/>
            </w:pPr>
            <w:r>
              <w:t xml:space="preserve">število </w:t>
            </w:r>
            <w:r w:rsidR="008C53FE">
              <w:t xml:space="preserve">SKD </w:t>
            </w:r>
            <w:proofErr w:type="spellStart"/>
            <w:r w:rsidR="008C53FE">
              <w:t>četverček</w:t>
            </w:r>
            <w:r w:rsidR="62A4E8BA">
              <w:t>ov</w:t>
            </w:r>
            <w:proofErr w:type="spellEnd"/>
            <w:r w:rsidR="008C53FE">
              <w:t xml:space="preserve"> ali več</w:t>
            </w:r>
          </w:p>
        </w:tc>
        <w:tc>
          <w:tcPr>
            <w:tcW w:w="912" w:type="dxa"/>
            <w:shd w:val="clear" w:color="auto" w:fill="auto"/>
          </w:tcPr>
          <w:p w14:paraId="75BCD00F" w14:textId="77777777" w:rsidR="008C53FE" w:rsidRPr="004B5D98" w:rsidRDefault="008C53FE">
            <w:pPr>
              <w:jc w:val="right"/>
            </w:pPr>
            <w:r>
              <w:t>3</w:t>
            </w:r>
          </w:p>
        </w:tc>
      </w:tr>
      <w:tr w:rsidR="008C53FE" w:rsidRPr="00805595" w14:paraId="50599688" w14:textId="77777777" w:rsidTr="35A6115C">
        <w:trPr>
          <w:trHeight w:val="344"/>
        </w:trPr>
        <w:tc>
          <w:tcPr>
            <w:tcW w:w="817" w:type="dxa"/>
            <w:shd w:val="clear" w:color="auto" w:fill="auto"/>
          </w:tcPr>
          <w:p w14:paraId="7FD5B40B" w14:textId="360209F5" w:rsidR="008C53FE" w:rsidRPr="00805595" w:rsidRDefault="008C53FE">
            <w:r>
              <w:t>3.e.2</w:t>
            </w:r>
            <w:r w:rsidR="00B9544B">
              <w:t>0</w:t>
            </w:r>
          </w:p>
        </w:tc>
        <w:tc>
          <w:tcPr>
            <w:tcW w:w="6237" w:type="dxa"/>
            <w:shd w:val="clear" w:color="auto" w:fill="auto"/>
          </w:tcPr>
          <w:p w14:paraId="4469009C" w14:textId="0FBF8FFC" w:rsidR="008C53FE" w:rsidRPr="00832DC6" w:rsidRDefault="008C53FE" w:rsidP="5809919B">
            <w:pPr>
              <w:pStyle w:val="Odstavekseznama"/>
              <w:numPr>
                <w:ilvl w:val="0"/>
                <w:numId w:val="10"/>
              </w:numPr>
              <w:rPr>
                <w:rStyle w:val="Sprotnaopomba-sklic"/>
              </w:rPr>
            </w:pPr>
            <w:r w:rsidRPr="00832DC6">
              <w:t xml:space="preserve">število </w:t>
            </w:r>
            <w:r w:rsidR="003215C4" w:rsidRPr="00832DC6">
              <w:t xml:space="preserve">ključnih </w:t>
            </w:r>
            <w:proofErr w:type="spellStart"/>
            <w:r w:rsidRPr="00832DC6">
              <w:t>omogočitvenih</w:t>
            </w:r>
            <w:proofErr w:type="spellEnd"/>
            <w:r w:rsidRPr="00832DC6">
              <w:t xml:space="preserve"> tehnologij povezanih v vertikalno verigo ali </w:t>
            </w:r>
            <w:r w:rsidR="002B7045" w:rsidRPr="00832DC6">
              <w:t xml:space="preserve">horizontalno </w:t>
            </w:r>
            <w:r w:rsidRPr="00832DC6">
              <w:t xml:space="preserve">mrežo s </w:t>
            </w:r>
            <w:proofErr w:type="spellStart"/>
            <w:r w:rsidRPr="00832DC6">
              <w:t>trženim</w:t>
            </w:r>
            <w:proofErr w:type="spellEnd"/>
            <w:r w:rsidRPr="00832DC6">
              <w:t xml:space="preserve"> izdelkom, storitvijo ali procesom</w:t>
            </w:r>
          </w:p>
        </w:tc>
        <w:tc>
          <w:tcPr>
            <w:tcW w:w="912" w:type="dxa"/>
            <w:shd w:val="clear" w:color="auto" w:fill="auto"/>
          </w:tcPr>
          <w:p w14:paraId="10B023C9" w14:textId="2974B97E" w:rsidR="008C53FE" w:rsidRPr="004B5D98" w:rsidRDefault="217DE565">
            <w:pPr>
              <w:jc w:val="right"/>
            </w:pPr>
            <w:r>
              <w:t>3</w:t>
            </w:r>
          </w:p>
        </w:tc>
      </w:tr>
    </w:tbl>
    <w:p w14:paraId="5D229F8A" w14:textId="77777777" w:rsidR="00805595" w:rsidRPr="00805595" w:rsidRDefault="00805595" w:rsidP="00805595"/>
    <w:p w14:paraId="4759B115" w14:textId="77777777" w:rsidR="00FC3C53" w:rsidRDefault="00FC3C53" w:rsidP="00FC3C53">
      <w:r>
        <w:t>Najvišje mogoče število točk je sto (100) točk.</w:t>
      </w:r>
    </w:p>
    <w:p w14:paraId="5B9495C3" w14:textId="6D80D3DB" w:rsidR="00D16952" w:rsidRDefault="00D16952" w:rsidP="00805595"/>
    <w:p w14:paraId="433535FD" w14:textId="53B651B3" w:rsidR="00805595" w:rsidRPr="00805595" w:rsidRDefault="004439FE" w:rsidP="00805595">
      <w:r w:rsidRPr="004439FE">
        <w:t>Prag števila točk, od katerega naprej bo odobreno sofinanciranje, je najmanj 50 točk, pri čemer nobeno od meril ne sme biti ocenjeno z nič (0) točkami.</w:t>
      </w:r>
    </w:p>
    <w:p w14:paraId="221BD407" w14:textId="77777777" w:rsidR="001F6057" w:rsidRDefault="001F6057" w:rsidP="001F6057"/>
    <w:p w14:paraId="20A1D2A2" w14:textId="15329B4B" w:rsidR="001F6057" w:rsidRDefault="001F6057" w:rsidP="001F6057">
      <w:bookmarkStart w:id="28" w:name="_Hlk145278728"/>
      <w:r>
        <w:t xml:space="preserve">Določena kvantitativna </w:t>
      </w:r>
      <w:proofErr w:type="spellStart"/>
      <w:r>
        <w:t>podmerila</w:t>
      </w:r>
      <w:proofErr w:type="spellEnd"/>
      <w:r>
        <w:t xml:space="preserve"> so vključena v pogodbene cilje pogodbe o sofinanciranja</w:t>
      </w:r>
      <w:r w:rsidR="00FE7A01">
        <w:t xml:space="preserve"> (</w:t>
      </w:r>
      <w:r>
        <w:t>Obrazec 6). To pomeni, da bodo upravičenci zavezani k dosegu vrednosti iz vloge. V primeru nedoseganja načrtovanega pogodbenega cilja se višina sofinanciranja zniža sorazmerno, pri čemer se sofinanciranje zniža v odstotku doseženega števila točk na ocenjevanju vloge.</w:t>
      </w:r>
    </w:p>
    <w:bookmarkEnd w:id="28"/>
    <w:p w14:paraId="020109D1" w14:textId="77777777" w:rsidR="00945215" w:rsidRDefault="00945215" w:rsidP="00945215"/>
    <w:p w14:paraId="7CE24C1F" w14:textId="660D2C3F" w:rsidR="00945215" w:rsidRDefault="00945215" w:rsidP="00945215">
      <w:r>
        <w:t xml:space="preserve">V pogodbene cilje bodo vključena </w:t>
      </w:r>
      <w:proofErr w:type="spellStart"/>
      <w:r>
        <w:t>podmerila</w:t>
      </w:r>
      <w:proofErr w:type="spellEnd"/>
      <w:r>
        <w:t xml:space="preserve"> s šiframi: 2.c.1 – 2.c.6, </w:t>
      </w:r>
      <w:r w:rsidR="006E1F19" w:rsidRPr="006E1F19">
        <w:t>2.c.7 in 2.c.9</w:t>
      </w:r>
      <w:r w:rsidR="006E1F19">
        <w:t xml:space="preserve">, </w:t>
      </w:r>
      <w:r>
        <w:t>3.</w:t>
      </w:r>
      <w:r w:rsidR="00731D75">
        <w:t>b.</w:t>
      </w:r>
      <w:r>
        <w:t>4 – 3.</w:t>
      </w:r>
      <w:r w:rsidR="00731D75">
        <w:t>b.</w:t>
      </w:r>
      <w:r>
        <w:t>13, in 3.</w:t>
      </w:r>
      <w:r w:rsidR="00731D75">
        <w:t>e.</w:t>
      </w:r>
      <w:r>
        <w:t>2</w:t>
      </w:r>
      <w:r w:rsidR="00B9544B">
        <w:t>0</w:t>
      </w:r>
      <w:r>
        <w:t>.</w:t>
      </w:r>
    </w:p>
    <w:p w14:paraId="0AE56F0D" w14:textId="77777777" w:rsidR="00805595" w:rsidRPr="00805595" w:rsidRDefault="00805595" w:rsidP="00805595"/>
    <w:p w14:paraId="1EE1EC50" w14:textId="4A6F5370" w:rsidR="00805595" w:rsidRDefault="00805595" w:rsidP="00B4682E">
      <w:pPr>
        <w:pStyle w:val="Naslov2"/>
      </w:pPr>
      <w:bookmarkStart w:id="29" w:name="_Toc460843018"/>
      <w:bookmarkStart w:id="30" w:name="_Toc460843610"/>
      <w:bookmarkStart w:id="31" w:name="_Toc460844060"/>
      <w:bookmarkStart w:id="32" w:name="_Toc460852199"/>
      <w:bookmarkStart w:id="33" w:name="_Toc460852495"/>
      <w:bookmarkStart w:id="34" w:name="_Toc462054375"/>
      <w:r w:rsidRPr="00805595">
        <w:t>Pravila državnih pomoči in upravičeni stroški</w:t>
      </w:r>
      <w:bookmarkEnd w:id="29"/>
      <w:bookmarkEnd w:id="30"/>
      <w:bookmarkEnd w:id="31"/>
      <w:bookmarkEnd w:id="32"/>
      <w:bookmarkEnd w:id="33"/>
      <w:bookmarkEnd w:id="34"/>
    </w:p>
    <w:p w14:paraId="651BFE33" w14:textId="77777777" w:rsidR="00AF11C2" w:rsidRPr="00B4682E" w:rsidRDefault="00AF11C2" w:rsidP="00B4682E"/>
    <w:p w14:paraId="5C338171" w14:textId="2D4D0BB0" w:rsidR="00805595" w:rsidRPr="00805595" w:rsidRDefault="00805595" w:rsidP="00B4682E">
      <w:pPr>
        <w:pStyle w:val="Naslov3"/>
      </w:pPr>
      <w:bookmarkStart w:id="35" w:name="_Toc455661736"/>
      <w:bookmarkStart w:id="36" w:name="_Toc460843019"/>
      <w:bookmarkStart w:id="37" w:name="_Toc460843611"/>
      <w:bookmarkStart w:id="38" w:name="_Toc460844061"/>
      <w:bookmarkStart w:id="39" w:name="_Toc460852200"/>
      <w:bookmarkStart w:id="40" w:name="_Toc460852496"/>
      <w:bookmarkStart w:id="41" w:name="_Toc462054376"/>
      <w:r w:rsidRPr="00805595">
        <w:t>Skladnost s pravili državnih pomoči in pravili kohezijske politike</w:t>
      </w:r>
      <w:bookmarkEnd w:id="35"/>
      <w:bookmarkEnd w:id="36"/>
      <w:bookmarkEnd w:id="37"/>
      <w:bookmarkEnd w:id="38"/>
      <w:bookmarkEnd w:id="39"/>
      <w:bookmarkEnd w:id="40"/>
      <w:bookmarkEnd w:id="41"/>
    </w:p>
    <w:p w14:paraId="3EF9B7B9" w14:textId="77777777" w:rsidR="00805595" w:rsidRPr="00805595" w:rsidRDefault="00805595" w:rsidP="00805595"/>
    <w:p w14:paraId="0D0A0EB9" w14:textId="585DA0AA" w:rsidR="00805595" w:rsidRPr="00805595" w:rsidRDefault="00805595" w:rsidP="00805595">
      <w:r w:rsidRPr="00805595">
        <w:t>Financiranje po javnem razpisu bo potekalo skladno s pravili Evropske kohezijske politike, shemo državnih pomoči</w:t>
      </w:r>
      <w:r w:rsidR="008C2211">
        <w:t xml:space="preserve"> RRI</w:t>
      </w:r>
      <w:r w:rsidRPr="00805595">
        <w:t xml:space="preserve"> in veljavnimi Navodili Organa upravljanja o upravičenih stroških za sredstva </w:t>
      </w:r>
      <w:r w:rsidRPr="00805595">
        <w:lastRenderedPageBreak/>
        <w:t>evropske kohezijske politike za programsko obdobje 2021-2027 (</w:t>
      </w:r>
      <w:r w:rsidR="007C2823" w:rsidRPr="007C2823">
        <w:t>v nadaljnjem besedilu</w:t>
      </w:r>
      <w:r w:rsidRPr="00805595">
        <w:t>: Navodila OU o upravičenih stroških).</w:t>
      </w:r>
    </w:p>
    <w:p w14:paraId="55E392DE" w14:textId="77777777" w:rsidR="00805595" w:rsidRPr="00805595" w:rsidRDefault="00805595" w:rsidP="00805595"/>
    <w:p w14:paraId="16862951" w14:textId="77777777" w:rsidR="00805595" w:rsidRPr="00805595" w:rsidRDefault="00805595" w:rsidP="00805595">
      <w:r w:rsidRPr="00805595">
        <w:t>Po splošnem pravilu so stroški in izdatki upravičeni do povračila iz sredstev evropske kohezijske politike:</w:t>
      </w:r>
    </w:p>
    <w:p w14:paraId="33EBB3A9" w14:textId="77777777" w:rsidR="00805595" w:rsidRPr="00805595" w:rsidRDefault="00805595" w:rsidP="00B4682E">
      <w:pPr>
        <w:pStyle w:val="Odstavekseznama"/>
        <w:numPr>
          <w:ilvl w:val="0"/>
          <w:numId w:val="11"/>
        </w:numPr>
      </w:pPr>
      <w:r w:rsidRPr="00805595">
        <w:t>če so z operacijo neposredno povezani, so potrebni za njeno izvajanje in so v skladu s cilji operacije;</w:t>
      </w:r>
    </w:p>
    <w:p w14:paraId="74582CD0" w14:textId="77814CC3" w:rsidR="00805595" w:rsidRPr="00805595" w:rsidRDefault="00805595" w:rsidP="00B4682E">
      <w:pPr>
        <w:pStyle w:val="Odstavekseznama"/>
        <w:numPr>
          <w:ilvl w:val="0"/>
          <w:numId w:val="11"/>
        </w:numPr>
      </w:pPr>
      <w:r w:rsidRPr="00805595">
        <w:t>če so dejansko nastali: za dela, ki s</w:t>
      </w:r>
      <w:r w:rsidR="00B96672">
        <w:t>o</w:t>
      </w:r>
      <w:r w:rsidRPr="00805595">
        <w:t xml:space="preserve"> bila opravljena; za blago, ki je bilo dobavljeno; za storitve, ki so bile izvedene;</w:t>
      </w:r>
    </w:p>
    <w:p w14:paraId="75BC2045" w14:textId="77777777" w:rsidR="00805595" w:rsidRPr="00805595" w:rsidRDefault="00805595" w:rsidP="00B4682E">
      <w:pPr>
        <w:pStyle w:val="Odstavekseznama"/>
        <w:numPr>
          <w:ilvl w:val="0"/>
          <w:numId w:val="11"/>
        </w:numPr>
      </w:pPr>
      <w:r w:rsidRPr="00805595">
        <w:t>če so priznani v skladu s skrbnostjo dobrega gospodarja;</w:t>
      </w:r>
    </w:p>
    <w:p w14:paraId="4D2EE8E2" w14:textId="77777777" w:rsidR="00805595" w:rsidRPr="00805595" w:rsidRDefault="00805595" w:rsidP="00B4682E">
      <w:pPr>
        <w:pStyle w:val="Odstavekseznama"/>
        <w:numPr>
          <w:ilvl w:val="0"/>
          <w:numId w:val="11"/>
        </w:numPr>
      </w:pPr>
      <w:r w:rsidRPr="00805595">
        <w:t>če nastanejo in so plačani v obdobju upravičenosti;</w:t>
      </w:r>
    </w:p>
    <w:p w14:paraId="1BA8FCA5" w14:textId="77777777" w:rsidR="00805595" w:rsidRPr="00805595" w:rsidRDefault="00805595" w:rsidP="00B4682E">
      <w:pPr>
        <w:pStyle w:val="Odstavekseznama"/>
        <w:numPr>
          <w:ilvl w:val="0"/>
          <w:numId w:val="11"/>
        </w:numPr>
      </w:pPr>
      <w:r w:rsidRPr="00805595">
        <w:t>če temeljijo na verodostojnih knjigovodskih in drugih listinah in</w:t>
      </w:r>
    </w:p>
    <w:p w14:paraId="3CF117EA" w14:textId="77777777" w:rsidR="00805595" w:rsidRPr="00805595" w:rsidRDefault="00805595" w:rsidP="00B4682E">
      <w:pPr>
        <w:pStyle w:val="Odstavekseznama"/>
        <w:numPr>
          <w:ilvl w:val="0"/>
          <w:numId w:val="11"/>
        </w:numPr>
      </w:pPr>
      <w:r w:rsidRPr="00805595">
        <w:t>če so v skladu z veljavnimi pravili Unije in predpisi Republike Slovenije.</w:t>
      </w:r>
    </w:p>
    <w:p w14:paraId="0DC6848C" w14:textId="77777777" w:rsidR="00AF11C2" w:rsidRPr="00805595" w:rsidRDefault="00AF11C2" w:rsidP="00805595"/>
    <w:p w14:paraId="16F3BA63" w14:textId="70CDAC91" w:rsidR="00805595" w:rsidRPr="00805595" w:rsidRDefault="00805595" w:rsidP="00B4682E">
      <w:pPr>
        <w:pStyle w:val="Naslov3"/>
      </w:pPr>
      <w:bookmarkStart w:id="42" w:name="_Toc460843020"/>
      <w:bookmarkStart w:id="43" w:name="_Toc460843612"/>
      <w:bookmarkStart w:id="44" w:name="_Toc460844062"/>
      <w:bookmarkStart w:id="45" w:name="_Toc460852201"/>
      <w:bookmarkStart w:id="46" w:name="_Toc460852497"/>
      <w:bookmarkStart w:id="47" w:name="_Toc462054377"/>
      <w:r w:rsidRPr="00805595">
        <w:t>Upravičeni stroški in intenzivnost državne pomoči</w:t>
      </w:r>
      <w:bookmarkEnd w:id="42"/>
      <w:bookmarkEnd w:id="43"/>
      <w:bookmarkEnd w:id="44"/>
      <w:bookmarkEnd w:id="45"/>
      <w:bookmarkEnd w:id="46"/>
      <w:bookmarkEnd w:id="47"/>
    </w:p>
    <w:p w14:paraId="1F423538" w14:textId="77777777" w:rsidR="00805595" w:rsidRPr="00805595" w:rsidRDefault="00805595" w:rsidP="00805595"/>
    <w:p w14:paraId="4A00633C" w14:textId="1861108A" w:rsidR="00805595" w:rsidRPr="00805595" w:rsidRDefault="00805595" w:rsidP="00805595">
      <w:r w:rsidRPr="00805595">
        <w:t xml:space="preserve">Glede na shemo državnih pomoči RRI so za sofinanciranje upravičeni stroški osebja in stroški </w:t>
      </w:r>
      <w:r w:rsidR="00F96AC1">
        <w:t>delovanja inovacijskega grozda</w:t>
      </w:r>
      <w:r w:rsidRPr="00805595">
        <w:t>, ki so povezani z naslednjimi dejavnostmi:</w:t>
      </w:r>
    </w:p>
    <w:p w14:paraId="0BEBCFFD" w14:textId="77777777" w:rsidR="00805595" w:rsidRPr="00805595" w:rsidRDefault="00805595" w:rsidP="00B4682E">
      <w:pPr>
        <w:pStyle w:val="Odstavekseznama"/>
        <w:numPr>
          <w:ilvl w:val="0"/>
          <w:numId w:val="12"/>
        </w:numPr>
      </w:pPr>
      <w:r w:rsidRPr="00805595">
        <w:t>spodbujanje grozdov, da se olajšajo sodelovanje, izmenjava informacij ter zagotavljanje ali usmerjanje specializiranih in uporabniku prilagojenih podpornih storitev za podjetja;</w:t>
      </w:r>
    </w:p>
    <w:p w14:paraId="7096D28E" w14:textId="77777777" w:rsidR="00805595" w:rsidRPr="00805595" w:rsidRDefault="00805595" w:rsidP="00B4682E">
      <w:pPr>
        <w:pStyle w:val="Odstavekseznama"/>
        <w:numPr>
          <w:ilvl w:val="0"/>
          <w:numId w:val="12"/>
        </w:numPr>
      </w:pPr>
      <w:r w:rsidRPr="00805595">
        <w:t>trženje grozda, da se razširi sodelovanje novih podjetij ali organizacij ter poveča prepoznavnost grozda;</w:t>
      </w:r>
    </w:p>
    <w:p w14:paraId="651893E2" w14:textId="77777777" w:rsidR="00805595" w:rsidRPr="00805595" w:rsidRDefault="00805595" w:rsidP="00B4682E">
      <w:pPr>
        <w:pStyle w:val="Odstavekseznama"/>
        <w:numPr>
          <w:ilvl w:val="0"/>
          <w:numId w:val="12"/>
        </w:numPr>
      </w:pPr>
      <w:r w:rsidRPr="00805595">
        <w:t xml:space="preserve">upravljanje zmogljivosti grozda; </w:t>
      </w:r>
    </w:p>
    <w:p w14:paraId="7AEE4081" w14:textId="366ACEE6" w:rsidR="00805595" w:rsidRPr="00805595" w:rsidRDefault="00805595" w:rsidP="00B4682E">
      <w:pPr>
        <w:pStyle w:val="Odstavekseznama"/>
        <w:numPr>
          <w:ilvl w:val="0"/>
          <w:numId w:val="12"/>
        </w:numPr>
      </w:pPr>
      <w:r w:rsidRPr="00805595">
        <w:t>organizacija programov usposabljanja, delavnic in konferenc v podporo izmenjavi znanja, mreženju in mednarodnemu sodelovanju</w:t>
      </w:r>
      <w:r w:rsidR="00DE5AEF">
        <w:t>.</w:t>
      </w:r>
      <w:r w:rsidRPr="00805595">
        <w:t xml:space="preserve"> </w:t>
      </w:r>
    </w:p>
    <w:p w14:paraId="212D9B49" w14:textId="77777777" w:rsidR="00805595" w:rsidRPr="00805595" w:rsidRDefault="00805595" w:rsidP="00805595"/>
    <w:p w14:paraId="573538E3" w14:textId="77777777" w:rsidR="00805595" w:rsidRPr="00805595" w:rsidRDefault="00805595" w:rsidP="00805595">
      <w:r w:rsidRPr="00805595">
        <w:t>Natančnejša opredelitev posameznih upravičenih stroškov glede na shemo državnih pomoči RRI ter njihov namen, skladno z Navodili OU o upravičenih stroških, je v spodnji tabeli:</w:t>
      </w:r>
    </w:p>
    <w:p w14:paraId="2FD441B2" w14:textId="77777777" w:rsidR="00805595" w:rsidRPr="00805595" w:rsidRDefault="00805595" w:rsidP="00805595"/>
    <w:tbl>
      <w:tblPr>
        <w:tblW w:w="8821" w:type="dxa"/>
        <w:tblBorders>
          <w:top w:val="single" w:sz="4" w:space="0" w:color="000000"/>
          <w:bottom w:val="single" w:sz="4" w:space="0" w:color="000000"/>
          <w:insideH w:val="dashSmallGap" w:sz="4" w:space="0" w:color="000000"/>
        </w:tblBorders>
        <w:tblCellMar>
          <w:left w:w="0" w:type="dxa"/>
          <w:right w:w="0" w:type="dxa"/>
        </w:tblCellMar>
        <w:tblLook w:val="04A0" w:firstRow="1" w:lastRow="0" w:firstColumn="1" w:lastColumn="0" w:noHBand="0" w:noVBand="1"/>
      </w:tblPr>
      <w:tblGrid>
        <w:gridCol w:w="2410"/>
        <w:gridCol w:w="2196"/>
        <w:gridCol w:w="4215"/>
      </w:tblGrid>
      <w:tr w:rsidR="00805595" w:rsidRPr="00805595" w14:paraId="3EB0C656" w14:textId="77777777" w:rsidTr="008749CC">
        <w:trPr>
          <w:trHeight w:val="300"/>
        </w:trPr>
        <w:tc>
          <w:tcPr>
            <w:tcW w:w="2410" w:type="dxa"/>
            <w:shd w:val="clear" w:color="auto" w:fill="auto"/>
            <w:hideMark/>
          </w:tcPr>
          <w:p w14:paraId="7CE90C59" w14:textId="77777777" w:rsidR="00805595" w:rsidRPr="00805595" w:rsidRDefault="00805595" w:rsidP="00B4682E">
            <w:pPr>
              <w:jc w:val="left"/>
            </w:pPr>
            <w:r w:rsidRPr="00805595">
              <w:t>Upravičeni stroški: </w:t>
            </w:r>
          </w:p>
        </w:tc>
        <w:tc>
          <w:tcPr>
            <w:tcW w:w="2196" w:type="dxa"/>
            <w:shd w:val="clear" w:color="auto" w:fill="auto"/>
            <w:hideMark/>
          </w:tcPr>
          <w:p w14:paraId="138BA580" w14:textId="77777777" w:rsidR="00805595" w:rsidRPr="00805595" w:rsidRDefault="00805595" w:rsidP="00805595">
            <w:r w:rsidRPr="00805595">
              <w:t>Specifikacija stroška: </w:t>
            </w:r>
          </w:p>
        </w:tc>
        <w:tc>
          <w:tcPr>
            <w:tcW w:w="4215" w:type="dxa"/>
            <w:shd w:val="clear" w:color="auto" w:fill="auto"/>
            <w:hideMark/>
          </w:tcPr>
          <w:p w14:paraId="6F58DA04" w14:textId="77777777" w:rsidR="00805595" w:rsidRPr="00805595" w:rsidRDefault="00805595" w:rsidP="00805595">
            <w:r w:rsidRPr="00805595">
              <w:t>Upravičene aktivnosti: </w:t>
            </w:r>
          </w:p>
        </w:tc>
      </w:tr>
      <w:tr w:rsidR="002B6E96" w:rsidRPr="00805595" w14:paraId="50C4259C" w14:textId="77777777" w:rsidTr="008749CC">
        <w:trPr>
          <w:trHeight w:val="300"/>
        </w:trPr>
        <w:tc>
          <w:tcPr>
            <w:tcW w:w="2410" w:type="dxa"/>
            <w:shd w:val="clear" w:color="auto" w:fill="auto"/>
            <w:hideMark/>
          </w:tcPr>
          <w:p w14:paraId="39D01D8B" w14:textId="4DE0AE75" w:rsidR="002B6E96" w:rsidRPr="00805595" w:rsidRDefault="002B6E96" w:rsidP="002B6E96">
            <w:pPr>
              <w:pStyle w:val="Odstavekseznama"/>
              <w:numPr>
                <w:ilvl w:val="0"/>
                <w:numId w:val="13"/>
              </w:numPr>
              <w:jc w:val="left"/>
            </w:pPr>
            <w:bookmarkStart w:id="48" w:name="_Hlk142391212"/>
            <w:r>
              <w:t>S</w:t>
            </w:r>
            <w:r w:rsidRPr="00B07BC0">
              <w:t>t</w:t>
            </w:r>
            <w:r w:rsidR="008E5C69">
              <w:t>rošek na enoto</w:t>
            </w:r>
            <w:r w:rsidRPr="00B07BC0">
              <w:t xml:space="preserve"> (SE) za stroške dela</w:t>
            </w:r>
            <w:r>
              <w:t xml:space="preserve"> osebja</w:t>
            </w:r>
          </w:p>
        </w:tc>
        <w:tc>
          <w:tcPr>
            <w:tcW w:w="2196" w:type="dxa"/>
            <w:shd w:val="clear" w:color="auto" w:fill="auto"/>
            <w:hideMark/>
          </w:tcPr>
          <w:p w14:paraId="000A377D" w14:textId="191A05A7" w:rsidR="002B6E96" w:rsidRPr="00805595" w:rsidRDefault="002B6E96" w:rsidP="002B6E96">
            <w:r>
              <w:t>S</w:t>
            </w:r>
            <w:r w:rsidRPr="00F5771B">
              <w:t xml:space="preserve">troški osebja </w:t>
            </w:r>
            <w:r>
              <w:t>v obsegu zaposlitve na aktivnostih, ki se izvajajo neposredno v okviru SRIP, se sofinancirajo skladno z lestvico standardnega stroška na enoto (tj. urna postavka)</w:t>
            </w:r>
          </w:p>
        </w:tc>
        <w:tc>
          <w:tcPr>
            <w:tcW w:w="4215" w:type="dxa"/>
            <w:shd w:val="clear" w:color="auto" w:fill="auto"/>
            <w:hideMark/>
          </w:tcPr>
          <w:p w14:paraId="22FF6FA8" w14:textId="77777777" w:rsidR="002B6E96" w:rsidRPr="00805595" w:rsidRDefault="002B6E96" w:rsidP="002B6E96">
            <w:pPr>
              <w:pStyle w:val="Odstavekseznama"/>
              <w:numPr>
                <w:ilvl w:val="0"/>
                <w:numId w:val="14"/>
              </w:numPr>
            </w:pPr>
            <w:r w:rsidRPr="00805595">
              <w:t>spodbujanje grozdov, da olajšajo sodelovanje, izmenjavo informacij ter zagotavljanje ali usmerjanje specializiranih in uporabniku prilagojenih podpornih storitev za podjetja;</w:t>
            </w:r>
          </w:p>
          <w:p w14:paraId="405B6A62" w14:textId="77777777" w:rsidR="00763CB8" w:rsidRDefault="002B6E96" w:rsidP="002B6E96">
            <w:pPr>
              <w:pStyle w:val="Odstavekseznama"/>
              <w:numPr>
                <w:ilvl w:val="0"/>
                <w:numId w:val="14"/>
              </w:numPr>
            </w:pPr>
            <w:r w:rsidRPr="00805595">
              <w:t xml:space="preserve">trženje grozda, da se razširi sodelovanje novih podjetij ali organizacij ter poveča prepoznavnost grozda; </w:t>
            </w:r>
          </w:p>
          <w:p w14:paraId="3C6B512E" w14:textId="0D2ADC8B" w:rsidR="002B6E96" w:rsidRPr="00805595" w:rsidRDefault="002B6E96" w:rsidP="002B6E96">
            <w:pPr>
              <w:pStyle w:val="Odstavekseznama"/>
              <w:numPr>
                <w:ilvl w:val="0"/>
                <w:numId w:val="14"/>
              </w:numPr>
            </w:pPr>
            <w:r w:rsidRPr="00805595">
              <w:t>sodelovanje z namenom vidnosti grozda na nacionalni platformi RRI stičišče</w:t>
            </w:r>
            <w:r>
              <w:t>;</w:t>
            </w:r>
          </w:p>
          <w:p w14:paraId="7C162E52" w14:textId="77777777" w:rsidR="002B6E96" w:rsidRPr="00805595" w:rsidRDefault="002B6E96" w:rsidP="002B6E96">
            <w:pPr>
              <w:pStyle w:val="Odstavekseznama"/>
              <w:numPr>
                <w:ilvl w:val="0"/>
                <w:numId w:val="14"/>
              </w:numPr>
            </w:pPr>
            <w:r w:rsidRPr="00805595">
              <w:t>upravljanje zmogljivosti grozda;</w:t>
            </w:r>
          </w:p>
          <w:p w14:paraId="79FBED1B" w14:textId="77777777" w:rsidR="002B6E96" w:rsidRPr="00805595" w:rsidRDefault="002B6E96" w:rsidP="002B6E96">
            <w:pPr>
              <w:pStyle w:val="Odstavekseznama"/>
              <w:numPr>
                <w:ilvl w:val="0"/>
                <w:numId w:val="14"/>
              </w:numPr>
            </w:pPr>
            <w:r w:rsidRPr="00805595">
              <w:t>organizacija programov usposabljanja, delavnic in konferenc v podporo izmenjavi znanja, mreženju in mednarodnemu sodelovanju.</w:t>
            </w:r>
          </w:p>
        </w:tc>
      </w:tr>
      <w:bookmarkEnd w:id="48"/>
      <w:tr w:rsidR="002B6E96" w:rsidRPr="00805595" w14:paraId="51854B31" w14:textId="77777777" w:rsidTr="008749CC">
        <w:trPr>
          <w:trHeight w:val="300"/>
        </w:trPr>
        <w:tc>
          <w:tcPr>
            <w:tcW w:w="2410" w:type="dxa"/>
            <w:shd w:val="clear" w:color="auto" w:fill="auto"/>
            <w:hideMark/>
          </w:tcPr>
          <w:p w14:paraId="0FE3B4CE" w14:textId="4C046631" w:rsidR="002B6E96" w:rsidRPr="00805595" w:rsidRDefault="002B6E96" w:rsidP="002B6E96">
            <w:pPr>
              <w:pStyle w:val="Odstavekseznama"/>
              <w:numPr>
                <w:ilvl w:val="0"/>
                <w:numId w:val="13"/>
              </w:numPr>
              <w:jc w:val="left"/>
            </w:pPr>
            <w:r w:rsidRPr="00B07BC0">
              <w:t>Pavšalne stopnje v višini 40</w:t>
            </w:r>
            <w:r>
              <w:t> </w:t>
            </w:r>
            <w:r w:rsidRPr="00B07BC0">
              <w:t>% upravičenih neposrednih stroškov osebja</w:t>
            </w:r>
          </w:p>
        </w:tc>
        <w:tc>
          <w:tcPr>
            <w:tcW w:w="2196" w:type="dxa"/>
            <w:shd w:val="clear" w:color="auto" w:fill="auto"/>
            <w:hideMark/>
          </w:tcPr>
          <w:p w14:paraId="134A286A" w14:textId="77777777" w:rsidR="002B6E96" w:rsidRPr="00B07BC0" w:rsidRDefault="002B6E96" w:rsidP="002B6E96">
            <w:pPr>
              <w:numPr>
                <w:ilvl w:val="0"/>
                <w:numId w:val="33"/>
              </w:numPr>
              <w:spacing w:line="240" w:lineRule="auto"/>
            </w:pPr>
            <w:r w:rsidRPr="00B07BC0">
              <w:t>posredni stroški: stroški režije in administracije osebja</w:t>
            </w:r>
            <w:r>
              <w:t xml:space="preserve"> (</w:t>
            </w:r>
            <w:r w:rsidRPr="00B07BC0">
              <w:t>zaposlenih</w:t>
            </w:r>
            <w:r>
              <w:t>) SRIP</w:t>
            </w:r>
            <w:r w:rsidRPr="00B07BC0">
              <w:t>, ostali stroški delovanja,</w:t>
            </w:r>
          </w:p>
          <w:p w14:paraId="1EFD276D" w14:textId="77777777" w:rsidR="002B6E96" w:rsidRPr="00B07BC0" w:rsidRDefault="002B6E96" w:rsidP="002B6E96">
            <w:pPr>
              <w:numPr>
                <w:ilvl w:val="0"/>
                <w:numId w:val="33"/>
              </w:numPr>
              <w:spacing w:line="240" w:lineRule="auto"/>
            </w:pPr>
            <w:r w:rsidRPr="00B07BC0">
              <w:t xml:space="preserve">stroški informiranja in komuniciranja, vezani na opredeljene </w:t>
            </w:r>
            <w:r>
              <w:lastRenderedPageBreak/>
              <w:t xml:space="preserve">rezultate </w:t>
            </w:r>
            <w:r w:rsidRPr="00B07BC0">
              <w:t xml:space="preserve">aktivnosti </w:t>
            </w:r>
            <w:r>
              <w:t>predmeta javnega razpisa</w:t>
            </w:r>
            <w:r w:rsidRPr="00B07BC0">
              <w:t>,</w:t>
            </w:r>
          </w:p>
          <w:p w14:paraId="2D9C023A" w14:textId="78BFD10A" w:rsidR="002B6E96" w:rsidRPr="00805595" w:rsidRDefault="002B6E96" w:rsidP="00230D34">
            <w:pPr>
              <w:numPr>
                <w:ilvl w:val="0"/>
                <w:numId w:val="33"/>
              </w:numPr>
              <w:spacing w:line="240" w:lineRule="auto"/>
            </w:pPr>
            <w:r w:rsidRPr="00B07BC0">
              <w:t xml:space="preserve">stroški storitev zunanjih izvajalcev, vezani na opredeljene </w:t>
            </w:r>
            <w:r>
              <w:t xml:space="preserve">rezultate </w:t>
            </w:r>
            <w:r w:rsidRPr="00B07BC0">
              <w:t xml:space="preserve">aktivnosti </w:t>
            </w:r>
            <w:r>
              <w:t>javnega razpisa</w:t>
            </w:r>
          </w:p>
        </w:tc>
        <w:tc>
          <w:tcPr>
            <w:tcW w:w="4215" w:type="dxa"/>
            <w:shd w:val="clear" w:color="auto" w:fill="auto"/>
            <w:hideMark/>
          </w:tcPr>
          <w:p w14:paraId="5214D074" w14:textId="40842844" w:rsidR="002B6E96" w:rsidRPr="00805595" w:rsidRDefault="002B6E96" w:rsidP="00230D34">
            <w:pPr>
              <w:pStyle w:val="Odstavekseznama"/>
              <w:numPr>
                <w:ilvl w:val="0"/>
                <w:numId w:val="15"/>
              </w:numPr>
            </w:pPr>
            <w:bookmarkStart w:id="49" w:name="_Hlk142391238"/>
            <w:r w:rsidRPr="00805595">
              <w:lastRenderedPageBreak/>
              <w:t>režijski strošk</w:t>
            </w:r>
            <w:r>
              <w:t>i</w:t>
            </w:r>
            <w:r w:rsidRPr="00805595">
              <w:t xml:space="preserve"> in drugih strošk</w:t>
            </w:r>
            <w:r>
              <w:t>i</w:t>
            </w:r>
            <w:r w:rsidRPr="00805595">
              <w:t xml:space="preserve"> poslovanja, vključno s stroški materiala, zalog in podobnih izdelkov, ki so nastali kot posledica izvajanja SRIP.</w:t>
            </w:r>
          </w:p>
          <w:p w14:paraId="3261147F" w14:textId="25AEBC11" w:rsidR="002B6E96" w:rsidRPr="00805595" w:rsidRDefault="002B6E96" w:rsidP="002B6E96">
            <w:pPr>
              <w:pStyle w:val="Odstavekseznama"/>
              <w:numPr>
                <w:ilvl w:val="0"/>
                <w:numId w:val="15"/>
              </w:numPr>
            </w:pPr>
            <w:bookmarkStart w:id="50" w:name="_Hlk142391306"/>
            <w:bookmarkEnd w:id="49"/>
            <w:r w:rsidRPr="00805595">
              <w:t>stroški organizacije in izvedbe dogodkov, namenjenih informiranju in komuniciranju; </w:t>
            </w:r>
          </w:p>
          <w:p w14:paraId="515C24A0" w14:textId="77777777" w:rsidR="002B6E96" w:rsidRPr="00805595" w:rsidRDefault="002B6E96" w:rsidP="002B6E96">
            <w:pPr>
              <w:pStyle w:val="Odstavekseznama"/>
              <w:numPr>
                <w:ilvl w:val="0"/>
                <w:numId w:val="15"/>
              </w:numPr>
            </w:pPr>
            <w:r w:rsidRPr="00805595">
              <w:t>stroški izdelave ali nadgradnje spletnih strani; </w:t>
            </w:r>
          </w:p>
          <w:p w14:paraId="56F5FBD2" w14:textId="77777777" w:rsidR="002B6E96" w:rsidRPr="00805595" w:rsidRDefault="002B6E96" w:rsidP="002B6E96">
            <w:pPr>
              <w:pStyle w:val="Odstavekseznama"/>
              <w:numPr>
                <w:ilvl w:val="0"/>
                <w:numId w:val="15"/>
              </w:numPr>
            </w:pPr>
            <w:r w:rsidRPr="00805595">
              <w:lastRenderedPageBreak/>
              <w:t>stroški svetovanja na področju informiranja in komuniciranja;</w:t>
            </w:r>
          </w:p>
          <w:p w14:paraId="35CA7E22" w14:textId="77777777" w:rsidR="002B6E96" w:rsidRPr="00805595" w:rsidRDefault="002B6E96" w:rsidP="002B6E96">
            <w:pPr>
              <w:pStyle w:val="Odstavekseznama"/>
              <w:numPr>
                <w:ilvl w:val="0"/>
                <w:numId w:val="15"/>
              </w:numPr>
            </w:pPr>
            <w:r w:rsidRPr="00805595">
              <w:t>stroški oblikovanja, priprave na tisk, tiska in dostave gradiv;</w:t>
            </w:r>
          </w:p>
          <w:p w14:paraId="3455A5D6" w14:textId="77777777" w:rsidR="002B6E96" w:rsidRPr="00805595" w:rsidRDefault="002B6E96" w:rsidP="002B6E96">
            <w:pPr>
              <w:pStyle w:val="Odstavekseznama"/>
              <w:numPr>
                <w:ilvl w:val="0"/>
                <w:numId w:val="15"/>
              </w:numPr>
            </w:pPr>
            <w:r w:rsidRPr="00805595">
              <w:t>stroški nastopov na sejmih in razstavah;</w:t>
            </w:r>
          </w:p>
          <w:p w14:paraId="1802D652" w14:textId="110F9526" w:rsidR="00230D34" w:rsidRDefault="002B6E96" w:rsidP="002B6E96">
            <w:pPr>
              <w:pStyle w:val="Odstavekseznama"/>
              <w:numPr>
                <w:ilvl w:val="0"/>
                <w:numId w:val="15"/>
              </w:numPr>
            </w:pPr>
            <w:r w:rsidRPr="00805595">
              <w:t>drugi stroški informiranja in komuniciranja</w:t>
            </w:r>
            <w:bookmarkEnd w:id="50"/>
            <w:r w:rsidR="00763CB8">
              <w:t>;</w:t>
            </w:r>
          </w:p>
          <w:p w14:paraId="45DB3C42" w14:textId="65A98916" w:rsidR="00230D34" w:rsidRPr="00805595" w:rsidRDefault="00230D34" w:rsidP="00230D34">
            <w:pPr>
              <w:pStyle w:val="Odstavekseznama"/>
              <w:numPr>
                <w:ilvl w:val="0"/>
                <w:numId w:val="15"/>
              </w:numPr>
            </w:pPr>
            <w:r w:rsidRPr="00805595">
              <w:t>storitve izobraževanja in usposabljanja za osebje;</w:t>
            </w:r>
          </w:p>
          <w:p w14:paraId="06A37A76" w14:textId="77777777" w:rsidR="00230D34" w:rsidRPr="00805595" w:rsidRDefault="00230D34" w:rsidP="00230D34">
            <w:pPr>
              <w:pStyle w:val="Odstavekseznama"/>
              <w:numPr>
                <w:ilvl w:val="0"/>
                <w:numId w:val="15"/>
              </w:numPr>
            </w:pPr>
            <w:bookmarkStart w:id="51" w:name="_Hlk142391432"/>
            <w:r w:rsidRPr="00805595">
              <w:t>storitve izdelave študij, raziskav, vrednotenj, ocen, strokovnih mnenj in poročil, ki se nanašajo na delovanje SRIP;</w:t>
            </w:r>
          </w:p>
          <w:p w14:paraId="489DA31C" w14:textId="77777777" w:rsidR="00230D34" w:rsidRPr="00805595" w:rsidRDefault="00230D34" w:rsidP="00230D34">
            <w:pPr>
              <w:pStyle w:val="Odstavekseznama"/>
              <w:numPr>
                <w:ilvl w:val="0"/>
                <w:numId w:val="15"/>
              </w:numPr>
            </w:pPr>
            <w:r w:rsidRPr="00805595">
              <w:t>drugi stroški storitev zunanjih izvajalcev, ki so nujno potrebni za izvedbo operacije SRIP (npr. stroški, ki izhajajo iz pogodbe o storitvah za zunanje osebje (plača ekspertov, brez drugih stroškov )</w:t>
            </w:r>
          </w:p>
          <w:p w14:paraId="2CA859AF" w14:textId="3B6639ED" w:rsidR="002B6E96" w:rsidRPr="00805595" w:rsidRDefault="00230D34" w:rsidP="00230D34">
            <w:pPr>
              <w:pStyle w:val="Odstavekseznama"/>
              <w:numPr>
                <w:ilvl w:val="0"/>
                <w:numId w:val="15"/>
              </w:numPr>
            </w:pPr>
            <w:r>
              <w:t>č</w:t>
            </w:r>
            <w:r w:rsidRPr="00805595">
              <w:t>lanarine v pobudah, mrežah, partnerstvih, verigah ipd. znotraj Slovenije, še posebej pa na ravni EU in širše, za namen olajšanja sodelovanja, izmenjave informacij ter zagotavljanja ali usmerjanja specializiranih in uporabniku prilagojenih podpornih storitev za podjetja</w:t>
            </w:r>
            <w:r w:rsidR="002B6E96" w:rsidRPr="00805595">
              <w:t xml:space="preserve">. </w:t>
            </w:r>
            <w:bookmarkEnd w:id="51"/>
          </w:p>
        </w:tc>
      </w:tr>
    </w:tbl>
    <w:p w14:paraId="36E511CE" w14:textId="77777777" w:rsidR="00805595" w:rsidRPr="00805595" w:rsidRDefault="00805595" w:rsidP="00805595"/>
    <w:p w14:paraId="0CE8EE98" w14:textId="77777777" w:rsidR="00805595" w:rsidRPr="00805595" w:rsidRDefault="00805595" w:rsidP="00805595">
      <w:r w:rsidRPr="00805595">
        <w:t>Davek na dodano vrednost ni upravičen strošek.</w:t>
      </w:r>
    </w:p>
    <w:p w14:paraId="5F160021" w14:textId="77777777" w:rsidR="00805595" w:rsidRPr="00805595" w:rsidRDefault="00805595" w:rsidP="00805595"/>
    <w:p w14:paraId="6A0FD3B1" w14:textId="77777777" w:rsidR="00805595" w:rsidRPr="00805595" w:rsidRDefault="00805595" w:rsidP="00805595">
      <w:r w:rsidRPr="00805595">
        <w:t>Dvojno uveljavljanje stroškov in izdatkov, ki so že bili povrnjeni iz katerega koli drugega vira, ni dovoljeno. V tem primeru bo zahtevano vračilo že izplačanega zneska sofinanciranja. Če je dvojno uveljavljanje stroškov in izdatkov namerno, se bo obravnavalo kot goljufija. V vsakem primeru bo treba ustrezni znesek sofinanciranja vrniti. Upravičencu se bo vrednost sofinanciranja po pogodbi znižala za vrednost vrnjenih zneskov iz naslova dvojnega uveljavljanja stroškov in izdatkov.</w:t>
      </w:r>
    </w:p>
    <w:p w14:paraId="7C39281B" w14:textId="77777777" w:rsidR="00805595" w:rsidRPr="00805595" w:rsidRDefault="00805595" w:rsidP="00805595"/>
    <w:p w14:paraId="37C488D9" w14:textId="17D27C90" w:rsidR="00805595" w:rsidRPr="00805595" w:rsidRDefault="00805595" w:rsidP="00805595">
      <w:r w:rsidRPr="00805595">
        <w:t>Stopnja sofinanciranja posameznih upravičenih stroškov znaša 50</w:t>
      </w:r>
      <w:r w:rsidR="00BA1A13">
        <w:t> </w:t>
      </w:r>
      <w:r w:rsidRPr="00805595">
        <w:t>%.</w:t>
      </w:r>
    </w:p>
    <w:p w14:paraId="40A17398" w14:textId="77777777" w:rsidR="00AF11C2" w:rsidRPr="00805595" w:rsidRDefault="00AF11C2" w:rsidP="00805595"/>
    <w:p w14:paraId="0EBA1844" w14:textId="21C90CE2" w:rsidR="00805595" w:rsidRPr="00805595" w:rsidRDefault="00805595" w:rsidP="00B4682E">
      <w:pPr>
        <w:pStyle w:val="Naslov3"/>
      </w:pPr>
      <w:bookmarkStart w:id="52" w:name="_Toc460843021"/>
      <w:bookmarkStart w:id="53" w:name="_Toc460843613"/>
      <w:bookmarkStart w:id="54" w:name="_Toc460844063"/>
      <w:bookmarkStart w:id="55" w:name="_Toc460852202"/>
      <w:bookmarkStart w:id="56" w:name="_Toc460852498"/>
      <w:bookmarkStart w:id="57" w:name="_Toc462054378"/>
      <w:r w:rsidRPr="00805595">
        <w:t>Dokazovanje upravičenosti stroškov oziroma izdatkov</w:t>
      </w:r>
      <w:bookmarkEnd w:id="52"/>
      <w:bookmarkEnd w:id="53"/>
      <w:bookmarkEnd w:id="54"/>
      <w:bookmarkEnd w:id="55"/>
      <w:bookmarkEnd w:id="56"/>
      <w:bookmarkEnd w:id="57"/>
      <w:r w:rsidRPr="00805595">
        <w:t xml:space="preserve"> </w:t>
      </w:r>
    </w:p>
    <w:p w14:paraId="14419D3B" w14:textId="77777777" w:rsidR="00805595" w:rsidRPr="00805595" w:rsidRDefault="00805595" w:rsidP="00805595"/>
    <w:p w14:paraId="5284937C" w14:textId="48BD6557" w:rsidR="00324CC4" w:rsidRPr="00805595" w:rsidRDefault="00324CC4" w:rsidP="00324CC4">
      <w:r w:rsidRPr="00805595">
        <w:t xml:space="preserve">Za namen </w:t>
      </w:r>
      <w:r w:rsidR="005435E0" w:rsidRPr="00805595">
        <w:t>uprav</w:t>
      </w:r>
      <w:r w:rsidR="005435E0">
        <w:t>nih</w:t>
      </w:r>
      <w:r w:rsidR="005435E0" w:rsidRPr="00805595">
        <w:t xml:space="preserve"> </w:t>
      </w:r>
      <w:r w:rsidRPr="00805595">
        <w:t>preverjanj v skladu s 74. členom Uredbe 2021/1060 upravičenci ob izdaji zahtevka za izplačilo stroškov predložijo obvezna dokazila, kot so opredeljena v nadaljevanju, po posameznih vrstah stroškov.</w:t>
      </w:r>
    </w:p>
    <w:p w14:paraId="431AD49D" w14:textId="77777777" w:rsidR="00324CC4" w:rsidRPr="00805595" w:rsidRDefault="00324CC4" w:rsidP="00324CC4"/>
    <w:p w14:paraId="52D46D96" w14:textId="0A3DDCA4" w:rsidR="00324CC4" w:rsidRPr="00805595" w:rsidRDefault="00324CC4" w:rsidP="00324CC4">
      <w:r w:rsidRPr="00805595">
        <w:t xml:space="preserve">Dokazovanje upravičenosti stroškov je dolžnost upravičenca. Poleg dokazil za posamezne vrste stroškov, ki so opredeljena v Navodilih OU o upravičenih stroških, se lahko v primerih nejasnosti/dvoma/negotovosti/suma od upravičenca zahteva tudi dodatna dokazila (npr. fotografije, izpise, izjave, certifikate, ipd.). Potrditev vloge na javni razpis s sklepom ministrstva ne pomeni tudi predhodne odobritve sofinanciranja posameznih upravičenih stroškov, opredeljenih v vlogi. Upravičenost sofinanciranja </w:t>
      </w:r>
      <w:r>
        <w:t xml:space="preserve">se </w:t>
      </w:r>
      <w:r w:rsidRPr="00C07064">
        <w:t>bo preverjala</w:t>
      </w:r>
      <w:r w:rsidRPr="00805595">
        <w:t xml:space="preserve"> v okviru vsakokratne presoje zahtevkov za izplačilo, na način in z dinamiko, kot opredeljeno v pogodbi o sofinanciranju, in sicer predvsem ob upoštevanju Navodil OU o upravičenih stroških ter Uredbe Komisije (EU) št. 651/2014 </w:t>
      </w:r>
      <w:r>
        <w:t>s spremembami</w:t>
      </w:r>
      <w:r w:rsidRPr="00805595">
        <w:t>.</w:t>
      </w:r>
    </w:p>
    <w:p w14:paraId="3A7CF4C0" w14:textId="77777777" w:rsidR="00324CC4" w:rsidRPr="00805595" w:rsidRDefault="00324CC4" w:rsidP="00324CC4"/>
    <w:p w14:paraId="66C63ABF" w14:textId="0980538E" w:rsidR="00324CC4" w:rsidRPr="00805595" w:rsidRDefault="00324CC4" w:rsidP="00324CC4">
      <w:r w:rsidRPr="00805595">
        <w:t>Za vsak strošek, pri katerem</w:t>
      </w:r>
      <w:r>
        <w:t>,</w:t>
      </w:r>
      <w:r w:rsidRPr="00805595">
        <w:t xml:space="preserve"> </w:t>
      </w:r>
      <w:r>
        <w:t xml:space="preserve">se </w:t>
      </w:r>
      <w:r w:rsidRPr="00805595">
        <w:t>ob pregledu zahtevka za izplačilo</w:t>
      </w:r>
      <w:r>
        <w:t>,</w:t>
      </w:r>
      <w:r w:rsidRPr="00805595">
        <w:t xml:space="preserve"> ne najde neposredne povezave med nastankom stroška in izvedbo operacije, ne glede na to, ali ta dejansko obstaja, </w:t>
      </w:r>
      <w:r>
        <w:t xml:space="preserve">se </w:t>
      </w:r>
      <w:r w:rsidRPr="00805595">
        <w:t xml:space="preserve">lahko od upravičenca zahteva dodatna pojasnila ali izjavo, ki dokazujejo nastanek stroška za izvedbo operacije. V primeru, da dodatna dokazila ne nakazujejo v zadostni meri povezave med </w:t>
      </w:r>
      <w:r w:rsidR="009B1B3A" w:rsidRPr="00805595">
        <w:t>strošk</w:t>
      </w:r>
      <w:r w:rsidR="009B1B3A">
        <w:t>i</w:t>
      </w:r>
      <w:r w:rsidRPr="00805595">
        <w:t xml:space="preserve"> in izvedbo operacije, </w:t>
      </w:r>
      <w:r>
        <w:t xml:space="preserve">se </w:t>
      </w:r>
      <w:r w:rsidRPr="00805595">
        <w:t xml:space="preserve">lahko </w:t>
      </w:r>
      <w:r w:rsidRPr="00805595">
        <w:lastRenderedPageBreak/>
        <w:t xml:space="preserve">izplačilo zmanjša </w:t>
      </w:r>
      <w:r w:rsidR="001A4247">
        <w:t xml:space="preserve">v skladu z </w:t>
      </w:r>
      <w:r w:rsidR="002B4905">
        <w:t>ugotovitvami</w:t>
      </w:r>
      <w:r w:rsidR="002B4905" w:rsidRPr="002B4905">
        <w:t xml:space="preserve"> nedoseganja načrtovanega pogodbenega cilja.</w:t>
      </w:r>
      <w:r w:rsidR="004F1ED2">
        <w:t xml:space="preserve"> </w:t>
      </w:r>
      <w:r w:rsidRPr="00805595">
        <w:t xml:space="preserve">O tem mora </w:t>
      </w:r>
      <w:r>
        <w:t xml:space="preserve">biti </w:t>
      </w:r>
      <w:r w:rsidRPr="00805595">
        <w:t>upravičen</w:t>
      </w:r>
      <w:r>
        <w:t>e</w:t>
      </w:r>
      <w:r w:rsidRPr="00805595">
        <w:t>c predhodno obve</w:t>
      </w:r>
      <w:r>
        <w:t>ščen</w:t>
      </w:r>
      <w:r w:rsidRPr="00805595">
        <w:t>.</w:t>
      </w:r>
    </w:p>
    <w:p w14:paraId="71952E9A" w14:textId="77777777" w:rsidR="00805595" w:rsidRPr="00805595" w:rsidRDefault="00805595" w:rsidP="00805595"/>
    <w:p w14:paraId="73A797DC" w14:textId="6BE2CEC7" w:rsidR="00805595" w:rsidRPr="00805595" w:rsidRDefault="00607C79" w:rsidP="00525C07">
      <w:pPr>
        <w:pStyle w:val="Naslov4"/>
      </w:pPr>
      <w:bookmarkStart w:id="58" w:name="_Toc460843022"/>
      <w:bookmarkStart w:id="59" w:name="_Toc460843614"/>
      <w:bookmarkStart w:id="60" w:name="_Toc460844064"/>
      <w:bookmarkStart w:id="61" w:name="_Toc460852203"/>
      <w:bookmarkStart w:id="62" w:name="_Toc460852499"/>
      <w:bookmarkStart w:id="63" w:name="_Toc462054379"/>
      <w:r w:rsidRPr="00607C79">
        <w:t>St</w:t>
      </w:r>
      <w:r w:rsidR="00A83491">
        <w:t xml:space="preserve">rošek na </w:t>
      </w:r>
      <w:r w:rsidRPr="00607C79">
        <w:t xml:space="preserve"> enoto (SE) za stroške dela osebja</w:t>
      </w:r>
      <w:bookmarkEnd w:id="58"/>
      <w:bookmarkEnd w:id="59"/>
      <w:bookmarkEnd w:id="60"/>
      <w:bookmarkEnd w:id="61"/>
      <w:bookmarkEnd w:id="62"/>
      <w:bookmarkEnd w:id="63"/>
    </w:p>
    <w:p w14:paraId="288E20B1" w14:textId="77777777" w:rsidR="00B1396B" w:rsidRDefault="00B1396B" w:rsidP="00E8253C"/>
    <w:p w14:paraId="7F79BFDE" w14:textId="02D1AB76" w:rsidR="00805595" w:rsidRDefault="00805595" w:rsidP="00E8253C">
      <w:r w:rsidRPr="00805595">
        <w:t xml:space="preserve">Do sofinanciranja </w:t>
      </w:r>
      <w:r w:rsidR="006C6C46">
        <w:t>je</w:t>
      </w:r>
      <w:r w:rsidRPr="00805595">
        <w:t xml:space="preserve"> upravičeni </w:t>
      </w:r>
      <w:r w:rsidR="00A83491">
        <w:t>strošek</w:t>
      </w:r>
      <w:r w:rsidR="00E15ECA">
        <w:t xml:space="preserve"> na enoto (SE) za stroške dela po metodologiji izračuna urne postavke za koordinacijo in strokovno delo SRIP</w:t>
      </w:r>
      <w:r w:rsidR="00543BB5">
        <w:t xml:space="preserve"> v skladu z </w:t>
      </w:r>
      <w:r w:rsidR="008E6399" w:rsidRPr="00543BB5">
        <w:t>5</w:t>
      </w:r>
      <w:r w:rsidR="00A83491">
        <w:t>3</w:t>
      </w:r>
      <w:r w:rsidR="00543BB5" w:rsidRPr="00543BB5">
        <w:t>. členom Uredbe o skupnih določbah 2021/1060</w:t>
      </w:r>
      <w:r w:rsidR="00A473D7">
        <w:t xml:space="preserve">. </w:t>
      </w:r>
      <w:r w:rsidR="00E8253C">
        <w:t xml:space="preserve">Izračun upravičenih stroškov se </w:t>
      </w:r>
      <w:r w:rsidR="00B1396B">
        <w:t>določi</w:t>
      </w:r>
      <w:r w:rsidR="00E8253C">
        <w:t xml:space="preserve"> na podlagi opravljenih </w:t>
      </w:r>
      <w:r w:rsidRPr="00805595">
        <w:t>ur dela, ko je zaposleni izvajal aktivnosti usmerjene k doseganju projektnega cilja SRIP, kot je definiran v pogodbi o sofinanciranju.</w:t>
      </w:r>
    </w:p>
    <w:p w14:paraId="17B72479" w14:textId="77777777" w:rsidR="00813722" w:rsidRPr="00805595" w:rsidRDefault="00813722" w:rsidP="00805595"/>
    <w:p w14:paraId="50FEFB57" w14:textId="1F112290" w:rsidR="00805595" w:rsidRDefault="00805595" w:rsidP="00805595">
      <w:r w:rsidRPr="00805595">
        <w:t>Za stroške plač in povračil v zvezi z delom za osebje se za uveljavljanje upravičenih stroškov uporablja Stroš</w:t>
      </w:r>
      <w:r w:rsidR="00A83491">
        <w:t>e</w:t>
      </w:r>
      <w:r w:rsidRPr="00805595">
        <w:t xml:space="preserve">k na enoto. Upravičeni stroški, ki so vključeni v strošek dela zaposlenega na uro opravljenega dela na SRIP operaciji, zajemajo vse stroške, povezane s stroški plač in povračil stroškov v zvezi z delom. Upravičenec ne prikazuje in ne dokazuje dejanskih stroškov (stroškov plač in povračil v zvezi z delom), ampak prikaže in dokaže število izvedenih delovnih ur na aktivnostih povezanih z delovanjem SRIP potrjene operacije. Upravičeni stroški se izračunajo kot število dokazanih izvedenih delovnih ur na aktivnostih operacije, pomnoženo z vnaprej določeno vrednostjo za uro dela koordinatorja SRIP ali osebje SRIP. Skladno z metodologijo izračuna standardne lestvice stroška na enoto za stroške plač in druge stroške dela je </w:t>
      </w:r>
      <w:r w:rsidR="008E6D40">
        <w:t xml:space="preserve">določena </w:t>
      </w:r>
      <w:r w:rsidRPr="00805595">
        <w:t>vrednost enote</w:t>
      </w:r>
      <w:r w:rsidR="008E6D40">
        <w:t xml:space="preserve"> (delovne ure)</w:t>
      </w:r>
      <w:r w:rsidR="00813722">
        <w:t>.</w:t>
      </w:r>
    </w:p>
    <w:p w14:paraId="184D1D1D" w14:textId="13EA1BF9" w:rsidR="00813722" w:rsidRPr="00805595" w:rsidRDefault="00813722" w:rsidP="00805595"/>
    <w:p w14:paraId="60FD1D62" w14:textId="421D2645" w:rsidR="00805595" w:rsidRPr="00805595" w:rsidRDefault="00805595" w:rsidP="00805595">
      <w:r w:rsidRPr="00805595">
        <w:t xml:space="preserve">Zaposleni lahko dela na operaciji polni delovni čas. </w:t>
      </w:r>
      <w:r w:rsidR="00FD0C7E" w:rsidRPr="00FD0C7E">
        <w:t>Skladno z Navodili OU je predstavlja ekvivalent polnega delovnega časa osebe 1.720 opravljenih/ efektivnih ur na leto.</w:t>
      </w:r>
      <w:r w:rsidR="00FD0C7E">
        <w:t xml:space="preserve"> </w:t>
      </w:r>
      <w:r w:rsidRPr="00805595">
        <w:t xml:space="preserve">Polni delovni čas pomeni osem ur na dan, pet dni v tednu, kar v povprečju znese 174 ur v mesecu. </w:t>
      </w:r>
      <w:r w:rsidR="003817D9">
        <w:t>V primeru zaposlitve na operaciji za krajši delovni čas je delovni čas zaposlenega sorazmerno krajši.</w:t>
      </w:r>
    </w:p>
    <w:p w14:paraId="695D1E34" w14:textId="77777777" w:rsidR="00805595" w:rsidRPr="00805595" w:rsidRDefault="00805595" w:rsidP="00805595"/>
    <w:p w14:paraId="34FFAFDD" w14:textId="77777777" w:rsidR="009B02C9" w:rsidRDefault="00057107" w:rsidP="00057107">
      <w:pPr>
        <w:rPr>
          <w:rStyle w:val="Krepko"/>
        </w:rPr>
      </w:pPr>
      <w:r w:rsidRPr="00B4682E">
        <w:rPr>
          <w:rStyle w:val="Krepko"/>
        </w:rPr>
        <w:t>Dokazila:</w:t>
      </w:r>
    </w:p>
    <w:p w14:paraId="6EE7BF1F" w14:textId="7BDBA96D" w:rsidR="00057107" w:rsidRPr="00B4682E" w:rsidRDefault="00057107" w:rsidP="00057107">
      <w:pPr>
        <w:rPr>
          <w:rStyle w:val="Krepko"/>
        </w:rPr>
      </w:pPr>
      <w:r w:rsidRPr="00B4682E">
        <w:rPr>
          <w:rStyle w:val="Krepko"/>
        </w:rPr>
        <w:t xml:space="preserve"> </w:t>
      </w:r>
    </w:p>
    <w:p w14:paraId="315FA02B" w14:textId="6ED6CD7E" w:rsidR="00057107" w:rsidRDefault="00805595" w:rsidP="00E60264">
      <w:pPr>
        <w:pStyle w:val="Odstavekseznama"/>
        <w:numPr>
          <w:ilvl w:val="0"/>
          <w:numId w:val="17"/>
        </w:numPr>
      </w:pPr>
      <w:r w:rsidRPr="00805595">
        <w:t xml:space="preserve">pogodba o zaposlitvi, dodatek oz. aneks k pogodbi o zaposlitvi oz. druga ustrezna pravna podlaga, iz katere je razvidno, da je osebje zaposleno pri upravičencu; </w:t>
      </w:r>
    </w:p>
    <w:p w14:paraId="32D9D1C2" w14:textId="77777777" w:rsidR="00057107" w:rsidRDefault="00805595" w:rsidP="00E60264">
      <w:pPr>
        <w:pStyle w:val="Odstavekseznama"/>
        <w:numPr>
          <w:ilvl w:val="0"/>
          <w:numId w:val="17"/>
        </w:numPr>
      </w:pPr>
      <w:r w:rsidRPr="00805595">
        <w:t xml:space="preserve">akt upravičenca o razporeditvi osebja na projektno delo (npr. sklep delodajalca), z opredelitvijo delovnega mesta in obsegom tedenske delovne obveznosti na projektu; </w:t>
      </w:r>
    </w:p>
    <w:p w14:paraId="225B4315" w14:textId="77777777" w:rsidR="00057107" w:rsidRDefault="00805595" w:rsidP="00E60264">
      <w:pPr>
        <w:pStyle w:val="Odstavekseznama"/>
        <w:numPr>
          <w:ilvl w:val="0"/>
          <w:numId w:val="17"/>
        </w:numPr>
      </w:pPr>
      <w:r w:rsidRPr="00805595">
        <w:t xml:space="preserve">vsebinsko oz. mesečno poročilo, v katerem so opisane izvedene projektne aktivnosti, skladno z dispozicijo projekta, na osnovi katere je bil projekt odobren; </w:t>
      </w:r>
    </w:p>
    <w:p w14:paraId="560BA8B0" w14:textId="41036C7B" w:rsidR="001511F9" w:rsidRDefault="001511F9" w:rsidP="001511F9">
      <w:pPr>
        <w:pStyle w:val="Odstavekseznama"/>
        <w:numPr>
          <w:ilvl w:val="0"/>
          <w:numId w:val="17"/>
        </w:numPr>
      </w:pPr>
      <w:r w:rsidRPr="001511F9">
        <w:t>izpis zavarovanj v Republiki Sloveniji (tj. ZPIZ izpis), iz katerega je razvidno, da je bilo osebje v obdobju uveljavljenih stroškov zaposlen</w:t>
      </w:r>
      <w:r>
        <w:t>o</w:t>
      </w:r>
      <w:r w:rsidRPr="001511F9">
        <w:t xml:space="preserve"> pri upravičencu;</w:t>
      </w:r>
    </w:p>
    <w:p w14:paraId="345C966B" w14:textId="2F2FC0FE" w:rsidR="00805595" w:rsidRPr="00805595" w:rsidRDefault="00805595" w:rsidP="00E60264">
      <w:pPr>
        <w:pStyle w:val="Odstavekseznama"/>
        <w:numPr>
          <w:ilvl w:val="0"/>
          <w:numId w:val="17"/>
        </w:numPr>
      </w:pPr>
      <w:r w:rsidRPr="00805595">
        <w:t>obračun, s katerim upravičenec prijavljene količine potrdi, upraviči in dokumentira (tj. poročilo upravičenca na predlogi posredniškega telesa).</w:t>
      </w:r>
    </w:p>
    <w:p w14:paraId="6AC24E3F" w14:textId="4C8B9F88" w:rsidR="00607C79" w:rsidRDefault="00607C79" w:rsidP="00805595"/>
    <w:p w14:paraId="2373FBA0" w14:textId="03DFB082" w:rsidR="00607C79" w:rsidRDefault="00607C79" w:rsidP="006E1FAD">
      <w:pPr>
        <w:pStyle w:val="Naslov4"/>
      </w:pPr>
      <w:r w:rsidRPr="00B07BC0">
        <w:t>Pavšalne stopnje v višini 40</w:t>
      </w:r>
      <w:r>
        <w:t> </w:t>
      </w:r>
      <w:r w:rsidRPr="00B07BC0">
        <w:t>% upravičenih neposrednih stroškov osebja</w:t>
      </w:r>
    </w:p>
    <w:p w14:paraId="69AF77EA" w14:textId="77777777" w:rsidR="00607C79" w:rsidRDefault="00607C79" w:rsidP="00805595"/>
    <w:p w14:paraId="2CB37436" w14:textId="57AC70E6" w:rsidR="00607C79" w:rsidRPr="00607C79" w:rsidRDefault="00A83491" w:rsidP="006E1FAD">
      <w:pPr>
        <w:pStyle w:val="Naslov5"/>
      </w:pPr>
      <w:r>
        <w:t>Preostali</w:t>
      </w:r>
      <w:r w:rsidR="00607C79" w:rsidRPr="00607C79">
        <w:t xml:space="preserve"> stroški</w:t>
      </w:r>
    </w:p>
    <w:p w14:paraId="7B7E03EB" w14:textId="77777777" w:rsidR="00607C79" w:rsidRPr="00805595" w:rsidRDefault="00607C79" w:rsidP="00607C79"/>
    <w:p w14:paraId="6351F1EC" w14:textId="158BC019" w:rsidR="00AE67BE" w:rsidRPr="00AE67BE" w:rsidRDefault="00AE67BE" w:rsidP="000B6485">
      <w:r w:rsidRPr="00AE67BE">
        <w:t>Skladno z 56. členom Uredbe 2021/1060 se za izračun preostalih stroškov operacije, ki niso neposredni stroški osebja uporabi pavšalno stopnjo v višini 40% upravičenih neposrednih stroškov osebja.</w:t>
      </w:r>
    </w:p>
    <w:p w14:paraId="6098FC52" w14:textId="77777777" w:rsidR="00607C79" w:rsidRPr="00AE67BE" w:rsidRDefault="00607C79" w:rsidP="00607C79"/>
    <w:p w14:paraId="75E15E3D" w14:textId="7BC2324D" w:rsidR="00764A1F" w:rsidRPr="00764A1F" w:rsidRDefault="00BA78D7" w:rsidP="00BA78D7">
      <w:pPr>
        <w:rPr>
          <w:rFonts w:eastAsiaTheme="minorEastAsia" w:cstheme="minorBidi"/>
          <w:szCs w:val="21"/>
        </w:rPr>
      </w:pPr>
      <w:r>
        <w:rPr>
          <w:rFonts w:eastAsiaTheme="minorEastAsia" w:cstheme="minorBidi"/>
          <w:szCs w:val="21"/>
        </w:rPr>
        <w:t>U</w:t>
      </w:r>
      <w:r w:rsidR="00764A1F" w:rsidRPr="00764A1F">
        <w:rPr>
          <w:rFonts w:eastAsiaTheme="minorEastAsia" w:cstheme="minorBidi"/>
          <w:szCs w:val="21"/>
        </w:rPr>
        <w:t xml:space="preserve">pravičeni stroški v okviru </w:t>
      </w:r>
      <w:r w:rsidR="00764A1F" w:rsidRPr="00BA78D7">
        <w:rPr>
          <w:rFonts w:eastAsiaTheme="minorEastAsia" w:cstheme="minorBidi"/>
          <w:szCs w:val="21"/>
        </w:rPr>
        <w:t>pavšalne stopnje v višini 40 %</w:t>
      </w:r>
      <w:r w:rsidR="00764A1F" w:rsidRPr="00764A1F">
        <w:rPr>
          <w:rFonts w:eastAsiaTheme="minorEastAsia" w:cstheme="minorBidi"/>
          <w:szCs w:val="21"/>
        </w:rPr>
        <w:t xml:space="preserve"> upravičenih neposrednih stroškov osebja</w:t>
      </w:r>
      <w:r>
        <w:rPr>
          <w:rFonts w:eastAsiaTheme="minorEastAsia" w:cstheme="minorBidi"/>
          <w:szCs w:val="21"/>
        </w:rPr>
        <w:t xml:space="preserve"> vključujejo</w:t>
      </w:r>
      <w:r w:rsidR="00764A1F" w:rsidRPr="00764A1F">
        <w:rPr>
          <w:rFonts w:eastAsiaTheme="minorEastAsia" w:cstheme="minorBidi"/>
          <w:szCs w:val="21"/>
        </w:rPr>
        <w:t>:</w:t>
      </w:r>
    </w:p>
    <w:p w14:paraId="61E9372E" w14:textId="2D553B67" w:rsidR="00764A1F" w:rsidRPr="00764A1F" w:rsidRDefault="00764A1F" w:rsidP="00764A1F">
      <w:pPr>
        <w:numPr>
          <w:ilvl w:val="0"/>
          <w:numId w:val="39"/>
        </w:numPr>
        <w:rPr>
          <w:rFonts w:eastAsiaTheme="minorEastAsia" w:cstheme="minorBidi"/>
          <w:szCs w:val="21"/>
        </w:rPr>
      </w:pPr>
      <w:r w:rsidRPr="00764A1F">
        <w:rPr>
          <w:rFonts w:eastAsiaTheme="minorEastAsia" w:cstheme="minorBidi"/>
          <w:szCs w:val="21"/>
        </w:rPr>
        <w:t>posredni stroški:</w:t>
      </w:r>
    </w:p>
    <w:p w14:paraId="4AF6C4A4" w14:textId="77777777" w:rsidR="00764A1F" w:rsidRPr="00764A1F" w:rsidRDefault="00764A1F" w:rsidP="00764A1F">
      <w:pPr>
        <w:numPr>
          <w:ilvl w:val="1"/>
          <w:numId w:val="39"/>
        </w:numPr>
        <w:ind w:left="1134"/>
        <w:rPr>
          <w:rFonts w:eastAsiaTheme="minorEastAsia" w:cstheme="minorBidi"/>
          <w:szCs w:val="21"/>
        </w:rPr>
      </w:pPr>
      <w:r w:rsidRPr="00764A1F">
        <w:rPr>
          <w:rFonts w:eastAsiaTheme="minorEastAsia" w:cstheme="minorBidi"/>
          <w:szCs w:val="21"/>
        </w:rPr>
        <w:t>režijski stroški in drugih stroški poslovanja, vključno s stroški materiala, zalog in podobnih izdelkov, ki so nastali kot posledica izvajanja SRIP;</w:t>
      </w:r>
    </w:p>
    <w:p w14:paraId="77E294C0" w14:textId="77777777" w:rsidR="00764A1F" w:rsidRPr="00764A1F" w:rsidRDefault="00764A1F" w:rsidP="00764A1F">
      <w:pPr>
        <w:numPr>
          <w:ilvl w:val="0"/>
          <w:numId w:val="39"/>
        </w:numPr>
        <w:rPr>
          <w:rFonts w:eastAsiaTheme="minorEastAsia" w:cstheme="minorBidi"/>
          <w:szCs w:val="21"/>
        </w:rPr>
      </w:pPr>
      <w:r w:rsidRPr="00764A1F">
        <w:rPr>
          <w:rFonts w:eastAsiaTheme="minorEastAsia" w:cstheme="minorBidi"/>
          <w:szCs w:val="21"/>
        </w:rPr>
        <w:t>stroški informiranja in komuniciranja:</w:t>
      </w:r>
    </w:p>
    <w:p w14:paraId="4A718D66" w14:textId="39D49A5C" w:rsidR="00764A1F" w:rsidRPr="00764A1F" w:rsidRDefault="00764A1F" w:rsidP="00764A1F">
      <w:pPr>
        <w:numPr>
          <w:ilvl w:val="1"/>
          <w:numId w:val="39"/>
        </w:numPr>
        <w:ind w:left="1134"/>
        <w:rPr>
          <w:rFonts w:eastAsiaTheme="minorEastAsia" w:cstheme="minorBidi"/>
          <w:szCs w:val="21"/>
        </w:rPr>
      </w:pPr>
      <w:r w:rsidRPr="00764A1F">
        <w:rPr>
          <w:rFonts w:eastAsiaTheme="minorEastAsia" w:cstheme="minorBidi"/>
          <w:szCs w:val="21"/>
        </w:rPr>
        <w:t>stroški organizacije in izvedbe dogodkov, namenjenih informiranju in komuniciranju;</w:t>
      </w:r>
    </w:p>
    <w:p w14:paraId="014A6171" w14:textId="2C32A140" w:rsidR="00764A1F" w:rsidRPr="00764A1F" w:rsidRDefault="00764A1F" w:rsidP="00764A1F">
      <w:pPr>
        <w:numPr>
          <w:ilvl w:val="1"/>
          <w:numId w:val="39"/>
        </w:numPr>
        <w:ind w:left="1134"/>
        <w:rPr>
          <w:rFonts w:eastAsiaTheme="minorEastAsia" w:cstheme="minorBidi"/>
          <w:szCs w:val="21"/>
        </w:rPr>
      </w:pPr>
      <w:r w:rsidRPr="00764A1F">
        <w:rPr>
          <w:rFonts w:eastAsiaTheme="minorEastAsia" w:cstheme="minorBidi"/>
          <w:szCs w:val="21"/>
        </w:rPr>
        <w:t>stroški izdelave ali nadgradnje spletnih strani;</w:t>
      </w:r>
    </w:p>
    <w:p w14:paraId="1D88E84C" w14:textId="77777777" w:rsidR="00764A1F" w:rsidRPr="00764A1F" w:rsidRDefault="00764A1F" w:rsidP="00764A1F">
      <w:pPr>
        <w:numPr>
          <w:ilvl w:val="1"/>
          <w:numId w:val="39"/>
        </w:numPr>
        <w:ind w:left="1134"/>
        <w:rPr>
          <w:rFonts w:eastAsiaTheme="minorEastAsia" w:cstheme="minorBidi"/>
          <w:szCs w:val="21"/>
        </w:rPr>
      </w:pPr>
      <w:r w:rsidRPr="00764A1F">
        <w:rPr>
          <w:rFonts w:eastAsiaTheme="minorEastAsia" w:cstheme="minorBidi"/>
          <w:szCs w:val="21"/>
        </w:rPr>
        <w:lastRenderedPageBreak/>
        <w:t>stroški svetovanja na področju informiranja in komuniciranja;</w:t>
      </w:r>
    </w:p>
    <w:p w14:paraId="28446096" w14:textId="77777777" w:rsidR="00764A1F" w:rsidRPr="00764A1F" w:rsidRDefault="00764A1F" w:rsidP="00764A1F">
      <w:pPr>
        <w:numPr>
          <w:ilvl w:val="1"/>
          <w:numId w:val="39"/>
        </w:numPr>
        <w:ind w:left="1134"/>
        <w:rPr>
          <w:rFonts w:eastAsiaTheme="minorEastAsia" w:cstheme="minorBidi"/>
          <w:szCs w:val="21"/>
        </w:rPr>
      </w:pPr>
      <w:r w:rsidRPr="00764A1F">
        <w:rPr>
          <w:rFonts w:eastAsiaTheme="minorEastAsia" w:cstheme="minorBidi"/>
          <w:szCs w:val="21"/>
        </w:rPr>
        <w:t>stroški oblikovanja, priprave na tisk, tiska in dostave gradiv;</w:t>
      </w:r>
    </w:p>
    <w:p w14:paraId="623A2994" w14:textId="77777777" w:rsidR="00764A1F" w:rsidRPr="00764A1F" w:rsidRDefault="00764A1F" w:rsidP="00764A1F">
      <w:pPr>
        <w:numPr>
          <w:ilvl w:val="1"/>
          <w:numId w:val="39"/>
        </w:numPr>
        <w:ind w:left="1134"/>
        <w:rPr>
          <w:rFonts w:eastAsiaTheme="minorEastAsia" w:cstheme="minorBidi"/>
          <w:szCs w:val="21"/>
        </w:rPr>
      </w:pPr>
      <w:r w:rsidRPr="00764A1F">
        <w:rPr>
          <w:rFonts w:eastAsiaTheme="minorEastAsia" w:cstheme="minorBidi"/>
          <w:szCs w:val="21"/>
        </w:rPr>
        <w:t>stroški nastopov na sejmih in razstavah;</w:t>
      </w:r>
    </w:p>
    <w:p w14:paraId="6C59F51B" w14:textId="77777777" w:rsidR="00764A1F" w:rsidRPr="00764A1F" w:rsidRDefault="00764A1F" w:rsidP="00764A1F">
      <w:pPr>
        <w:numPr>
          <w:ilvl w:val="1"/>
          <w:numId w:val="39"/>
        </w:numPr>
        <w:ind w:left="1134"/>
        <w:rPr>
          <w:rFonts w:eastAsiaTheme="minorEastAsia" w:cstheme="minorBidi"/>
          <w:szCs w:val="21"/>
        </w:rPr>
      </w:pPr>
      <w:r w:rsidRPr="00764A1F">
        <w:rPr>
          <w:rFonts w:eastAsiaTheme="minorEastAsia" w:cstheme="minorBidi"/>
          <w:szCs w:val="21"/>
        </w:rPr>
        <w:t>drugi stroški informiranja in komuniciranja;</w:t>
      </w:r>
    </w:p>
    <w:p w14:paraId="521D0957" w14:textId="77777777" w:rsidR="00764A1F" w:rsidRPr="00764A1F" w:rsidRDefault="00764A1F" w:rsidP="00764A1F">
      <w:pPr>
        <w:numPr>
          <w:ilvl w:val="0"/>
          <w:numId w:val="39"/>
        </w:numPr>
        <w:rPr>
          <w:rFonts w:eastAsiaTheme="minorEastAsia" w:cstheme="minorBidi"/>
          <w:szCs w:val="21"/>
        </w:rPr>
      </w:pPr>
      <w:r w:rsidRPr="00764A1F">
        <w:rPr>
          <w:rFonts w:eastAsiaTheme="minorEastAsia" w:cstheme="minorBidi"/>
          <w:szCs w:val="21"/>
        </w:rPr>
        <w:t>stroški storitev zunanjih izvajalcev:</w:t>
      </w:r>
    </w:p>
    <w:p w14:paraId="3EFC2440" w14:textId="77777777" w:rsidR="00764A1F" w:rsidRPr="00764A1F" w:rsidRDefault="00764A1F" w:rsidP="00764A1F">
      <w:pPr>
        <w:numPr>
          <w:ilvl w:val="1"/>
          <w:numId w:val="39"/>
        </w:numPr>
        <w:ind w:left="1134"/>
        <w:rPr>
          <w:rFonts w:eastAsiaTheme="minorEastAsia" w:cstheme="minorBidi"/>
          <w:szCs w:val="21"/>
        </w:rPr>
      </w:pPr>
      <w:r w:rsidRPr="00764A1F">
        <w:rPr>
          <w:rFonts w:eastAsiaTheme="minorEastAsia" w:cstheme="minorBidi"/>
          <w:szCs w:val="21"/>
        </w:rPr>
        <w:t>storitve izdelave študij, raziskav, vrednotenj, ocen, strokovnih mnenj in poročil, ki se nanašajo na delovanje SRIP;</w:t>
      </w:r>
    </w:p>
    <w:p w14:paraId="6A077653" w14:textId="77777777" w:rsidR="00764A1F" w:rsidRPr="00764A1F" w:rsidRDefault="00764A1F" w:rsidP="00764A1F">
      <w:pPr>
        <w:numPr>
          <w:ilvl w:val="1"/>
          <w:numId w:val="39"/>
        </w:numPr>
        <w:ind w:left="1134"/>
        <w:rPr>
          <w:rFonts w:eastAsiaTheme="minorEastAsia" w:cstheme="minorBidi"/>
          <w:szCs w:val="21"/>
        </w:rPr>
      </w:pPr>
      <w:r w:rsidRPr="00764A1F">
        <w:rPr>
          <w:rFonts w:eastAsiaTheme="minorEastAsia" w:cstheme="minorBidi"/>
          <w:szCs w:val="21"/>
        </w:rPr>
        <w:t>drugi stroški storitev zunanjih izvajalcev, ki so nujno potrebni za izvedbo operacije SRIP (npr. stroški, ki izhajajo iz pogodbe o storitvah za zunanje osebje (plača ekspertov, brez drugih stroškov);</w:t>
      </w:r>
    </w:p>
    <w:p w14:paraId="3B534E81" w14:textId="77777777" w:rsidR="00764A1F" w:rsidRPr="00764A1F" w:rsidRDefault="00764A1F" w:rsidP="00764A1F">
      <w:pPr>
        <w:numPr>
          <w:ilvl w:val="1"/>
          <w:numId w:val="39"/>
        </w:numPr>
        <w:ind w:left="1134"/>
        <w:rPr>
          <w:rFonts w:eastAsiaTheme="minorEastAsia" w:cstheme="minorBidi"/>
          <w:szCs w:val="21"/>
        </w:rPr>
      </w:pPr>
      <w:r w:rsidRPr="00764A1F">
        <w:rPr>
          <w:rFonts w:eastAsiaTheme="minorEastAsia" w:cstheme="minorBidi"/>
          <w:szCs w:val="21"/>
        </w:rPr>
        <w:t>članarine v pobudah, mrežah, partnerstvih, verigah ipd. znotraj Slovenije, še posebej pa na ravni EU in širše, za namen olajšanja sodelovanja, izmenjave informacij ter zagotavljanja ali usmerjanja specializiranih in uporabniku prilagojenih podpornih storitev za podjetja.</w:t>
      </w:r>
    </w:p>
    <w:p w14:paraId="1FDA20A8" w14:textId="77777777" w:rsidR="00607C79" w:rsidRPr="00805595" w:rsidRDefault="00607C79" w:rsidP="00607C79"/>
    <w:p w14:paraId="15F65A38" w14:textId="1AA33E0A" w:rsidR="00607C79" w:rsidRPr="00B4682E" w:rsidRDefault="00607C79" w:rsidP="007407AF">
      <w:r w:rsidRPr="00805595">
        <w:t xml:space="preserve">Stroški informiranja in komuniciranja </w:t>
      </w:r>
      <w:r w:rsidR="00DE4471">
        <w:t>in s</w:t>
      </w:r>
      <w:r w:rsidR="00DE4471" w:rsidRPr="00DE4471">
        <w:t>troški storitev zunanjih izvajalcev</w:t>
      </w:r>
      <w:r w:rsidR="00DE4471">
        <w:t xml:space="preserve"> </w:t>
      </w:r>
      <w:r w:rsidRPr="00805595">
        <w:t>so upravičeni stroški</w:t>
      </w:r>
      <w:r w:rsidR="00606AA5">
        <w:t xml:space="preserve"> v okviru </w:t>
      </w:r>
      <w:r w:rsidR="00B940B5">
        <w:t>p</w:t>
      </w:r>
      <w:r w:rsidR="00991A74" w:rsidRPr="00991A74">
        <w:t>avšalne stopnje v višini 40 % upravičenih neposrednih stroškov osebja</w:t>
      </w:r>
      <w:r w:rsidRPr="00805595">
        <w:t xml:space="preserve">, če so neposredno povezani z aktivnostmi </w:t>
      </w:r>
      <w:r w:rsidR="00FE2807" w:rsidRPr="00B4682E">
        <w:t>delovanj</w:t>
      </w:r>
      <w:r w:rsidR="00FE2807">
        <w:t>a</w:t>
      </w:r>
      <w:r w:rsidR="00FE2807" w:rsidRPr="00B4682E">
        <w:t xml:space="preserve"> </w:t>
      </w:r>
      <w:r w:rsidRPr="00B4682E">
        <w:t>SRIP</w:t>
      </w:r>
      <w:r w:rsidR="00B940B5">
        <w:t xml:space="preserve"> in prispevajo k ciljem in rezultatom iz predmeta tega javnega razpisa</w:t>
      </w:r>
      <w:r w:rsidR="007407AF">
        <w:t>.</w:t>
      </w:r>
    </w:p>
    <w:p w14:paraId="26EFCE2B" w14:textId="77777777" w:rsidR="00607C79" w:rsidRPr="00805595" w:rsidRDefault="00607C79" w:rsidP="00607C79"/>
    <w:p w14:paraId="5C558CE7" w14:textId="71243CEB" w:rsidR="00681DA3" w:rsidRPr="00174999" w:rsidRDefault="00681DA3" w:rsidP="00681DA3">
      <w:pPr>
        <w:rPr>
          <w:b/>
          <w:bCs/>
        </w:rPr>
      </w:pPr>
      <w:bookmarkStart w:id="64" w:name="_Hlk145277973"/>
      <w:r w:rsidRPr="00174999">
        <w:rPr>
          <w:b/>
          <w:bCs/>
        </w:rPr>
        <w:t>Dokazila</w:t>
      </w:r>
      <w:r w:rsidR="00174999" w:rsidRPr="00174999">
        <w:rPr>
          <w:b/>
          <w:bCs/>
        </w:rPr>
        <w:t xml:space="preserve"> o doseganju ciljev</w:t>
      </w:r>
      <w:r w:rsidRPr="00174999">
        <w:rPr>
          <w:b/>
          <w:bCs/>
        </w:rPr>
        <w:t>:</w:t>
      </w:r>
    </w:p>
    <w:p w14:paraId="20E80621" w14:textId="390879D8" w:rsidR="001A49D6" w:rsidRDefault="001A49D6" w:rsidP="00174999"/>
    <w:p w14:paraId="573732FD" w14:textId="65D8FDAD" w:rsidR="00607C79" w:rsidRDefault="00B459CD" w:rsidP="00607C79">
      <w:pPr>
        <w:pStyle w:val="Odstavekseznama"/>
        <w:numPr>
          <w:ilvl w:val="0"/>
          <w:numId w:val="17"/>
        </w:numPr>
      </w:pPr>
      <w:r w:rsidRPr="00805595">
        <w:t>dokazil</w:t>
      </w:r>
      <w:r>
        <w:t>a</w:t>
      </w:r>
      <w:r w:rsidRPr="00805595">
        <w:t xml:space="preserve"> </w:t>
      </w:r>
      <w:r w:rsidR="00607C79" w:rsidRPr="00805595">
        <w:t xml:space="preserve">o izvedbi </w:t>
      </w:r>
      <w:r w:rsidR="00681DA3">
        <w:t xml:space="preserve">aktivnosti </w:t>
      </w:r>
      <w:r w:rsidR="00607C79" w:rsidRPr="00805595">
        <w:t xml:space="preserve">(npr. </w:t>
      </w:r>
      <w:r w:rsidR="009059B7">
        <w:t>dogovor o organizaciji ali so</w:t>
      </w:r>
      <w:r w:rsidR="007A0D49">
        <w:t>-organizaciji</w:t>
      </w:r>
      <w:r w:rsidR="009059B7">
        <w:t xml:space="preserve">, </w:t>
      </w:r>
      <w:r w:rsidR="00607C79" w:rsidRPr="00805595">
        <w:t xml:space="preserve">vabilo na </w:t>
      </w:r>
      <w:r w:rsidR="007D53F9">
        <w:t>dogodek</w:t>
      </w:r>
      <w:r>
        <w:t>, program dogodka</w:t>
      </w:r>
      <w:r w:rsidR="00607C79" w:rsidRPr="00805595">
        <w:t xml:space="preserve">, </w:t>
      </w:r>
      <w:r>
        <w:t>objave</w:t>
      </w:r>
      <w:r w:rsidR="00945415">
        <w:t>, posnetki</w:t>
      </w:r>
      <w:r>
        <w:t xml:space="preserve">, </w:t>
      </w:r>
      <w:r w:rsidR="00945415" w:rsidRPr="00805595">
        <w:t>fotografije,</w:t>
      </w:r>
      <w:r w:rsidR="00945415">
        <w:t xml:space="preserve"> </w:t>
      </w:r>
      <w:r w:rsidR="00607C79" w:rsidRPr="00805595">
        <w:t xml:space="preserve">seznam udeležencev oz. lista prisotnosti, itd.); </w:t>
      </w:r>
    </w:p>
    <w:p w14:paraId="19A02AFE" w14:textId="7C81E1E8" w:rsidR="00C72FCA" w:rsidRPr="00805595" w:rsidRDefault="009059B7" w:rsidP="007A0D49">
      <w:pPr>
        <w:pStyle w:val="Odstavekseznama"/>
        <w:numPr>
          <w:ilvl w:val="0"/>
          <w:numId w:val="17"/>
        </w:numPr>
      </w:pPr>
      <w:r>
        <w:t>d</w:t>
      </w:r>
      <w:r w:rsidR="00C72FCA" w:rsidRPr="00C72FCA">
        <w:t>okazila</w:t>
      </w:r>
      <w:r>
        <w:t xml:space="preserve"> o povezovanju (npr. sklenjeni </w:t>
      </w:r>
      <w:r w:rsidR="00C72FCA" w:rsidRPr="00C72FCA">
        <w:t>dogovori in pogodbe o sodelovanju, potrdila o članstvu, prijave projektov</w:t>
      </w:r>
      <w:r w:rsidR="005B5C3D">
        <w:t xml:space="preserve">, </w:t>
      </w:r>
      <w:r w:rsidR="00EE4486">
        <w:t xml:space="preserve">prijava </w:t>
      </w:r>
      <w:r w:rsidR="00EE4486" w:rsidRPr="00EE4486">
        <w:t>intelektualne lastnine</w:t>
      </w:r>
      <w:r w:rsidR="007A0D49">
        <w:t xml:space="preserve">, </w:t>
      </w:r>
      <w:r w:rsidR="00EE4486">
        <w:t xml:space="preserve">registracija podjetij, zaposleni </w:t>
      </w:r>
      <w:r w:rsidR="00EE4486" w:rsidRPr="00EE4486">
        <w:t>v novoustanovljenih podjetj</w:t>
      </w:r>
      <w:r w:rsidR="00EE4486">
        <w:t>ih,</w:t>
      </w:r>
      <w:r w:rsidR="00EE4486" w:rsidRPr="00EE4486">
        <w:t xml:space="preserve"> </w:t>
      </w:r>
      <w:r w:rsidR="007A0D49">
        <w:t>itd.)</w:t>
      </w:r>
    </w:p>
    <w:p w14:paraId="58BFDA7C" w14:textId="77777777" w:rsidR="00EE4486" w:rsidRDefault="00EE4486" w:rsidP="00805595">
      <w:bookmarkStart w:id="65" w:name="_Toc462054384"/>
      <w:bookmarkEnd w:id="64"/>
    </w:p>
    <w:p w14:paraId="7C7B8726" w14:textId="083ACD9C" w:rsidR="00805595" w:rsidRPr="00805595" w:rsidRDefault="00805595" w:rsidP="00CB1BCE">
      <w:pPr>
        <w:pStyle w:val="Naslov2"/>
      </w:pPr>
      <w:r w:rsidRPr="00805595">
        <w:t>VIŠINA SREDSTEV, KI SO NA RAZPOLAGO ZA JAVNI RAZPIS IN NAJVEČJI MOŽNI DELEŽ SREDSTEV, KI GA LAHKO PREJME POSAMEZN</w:t>
      </w:r>
      <w:r w:rsidR="006832B7">
        <w:t>A VLOGA</w:t>
      </w:r>
      <w:bookmarkEnd w:id="65"/>
    </w:p>
    <w:p w14:paraId="29FCC720" w14:textId="77777777" w:rsidR="00805595" w:rsidRPr="00805595" w:rsidRDefault="00805595" w:rsidP="00805595"/>
    <w:p w14:paraId="616FD616" w14:textId="4C44047B" w:rsidR="00805595" w:rsidRDefault="00805595" w:rsidP="00805595">
      <w:r w:rsidRPr="00805595">
        <w:t>Višina nepovratnih sredstev, ki je na razpolago za sofinanciranje upravičenih stroškov v okviru odobrenih SRIP, znaša skupaj 9.000.000,00 EUR</w:t>
      </w:r>
      <w:r w:rsidR="00AA31DF">
        <w:t>.</w:t>
      </w:r>
    </w:p>
    <w:p w14:paraId="60EE3285" w14:textId="6A2E49F4" w:rsidR="00D125BF" w:rsidRDefault="00D125BF" w:rsidP="00805595"/>
    <w:p w14:paraId="0CD8092F" w14:textId="79093EF5" w:rsidR="00AA31DF" w:rsidRDefault="00AA31DF" w:rsidP="00805595">
      <w:r w:rsidRPr="00356FF3">
        <w:t>Pravice porabe so v potrebni višini zagotovljene v sprejetem proračunu v okviru finančnega načrta Ministrstva za finance.</w:t>
      </w:r>
    </w:p>
    <w:p w14:paraId="61DAF82E" w14:textId="77777777" w:rsidR="00805595" w:rsidRPr="00D125BF" w:rsidRDefault="00805595" w:rsidP="00805595"/>
    <w:p w14:paraId="286FDD5F" w14:textId="31D7BD02" w:rsidR="00805595" w:rsidRPr="00805595" w:rsidRDefault="00805595" w:rsidP="00805595">
      <w:r w:rsidRPr="00D125BF">
        <w:t>Stopnja sofinanciranja skupnih upravičenih stroškov ne sme presegati 50</w:t>
      </w:r>
      <w:r w:rsidR="0029777F">
        <w:t xml:space="preserve"> </w:t>
      </w:r>
      <w:r w:rsidRPr="00D125BF">
        <w:t>%. Maksimalna možna višina sofinanciranja, ki se lahko dodeli upravičencem v okviru posameznega prednostnega</w:t>
      </w:r>
      <w:r w:rsidRPr="00805595">
        <w:t xml:space="preserve"> področja uporabe S5</w:t>
      </w:r>
      <w:r w:rsidR="003817D9">
        <w:t>,</w:t>
      </w:r>
      <w:r w:rsidRPr="00805595">
        <w:t xml:space="preserve"> za celotno obdobje upravičenosti znaša do 900.000,00 EUR. </w:t>
      </w:r>
    </w:p>
    <w:p w14:paraId="71C3D0C3" w14:textId="77777777" w:rsidR="00CB1BCE" w:rsidRDefault="00CB1BCE" w:rsidP="00805595">
      <w:bookmarkStart w:id="66" w:name="_Toc462054385"/>
    </w:p>
    <w:p w14:paraId="2E44BEA2" w14:textId="02FE5306" w:rsidR="00805595" w:rsidRPr="00805595" w:rsidRDefault="00805595" w:rsidP="00CB1BCE">
      <w:pPr>
        <w:pStyle w:val="Naslov2"/>
      </w:pPr>
      <w:r w:rsidRPr="00805595">
        <w:t>SPREMLJANJE IN EVIDENTIRANJE OPERACIJE</w:t>
      </w:r>
      <w:bookmarkEnd w:id="66"/>
    </w:p>
    <w:p w14:paraId="1E5216CF" w14:textId="77777777" w:rsidR="00805595" w:rsidRPr="00805595" w:rsidRDefault="00805595" w:rsidP="00805595"/>
    <w:p w14:paraId="4E41C164" w14:textId="77777777" w:rsidR="00805595" w:rsidRPr="00805595" w:rsidRDefault="00805595" w:rsidP="00805595">
      <w:r w:rsidRPr="00805595">
        <w:t xml:space="preserve">V skladu s 57. členom Uredbe 2021/1060/EU morajo upravičenci in drugi organi, ki so udeleženi v izvajanju operacij, voditi ločeno računovodstvo ali ustrezno računovodsko kodo za vse transakcije v zvezi z operacijo, ne glede na nacionalna računovodska pravila. </w:t>
      </w:r>
    </w:p>
    <w:p w14:paraId="4BA4EA07" w14:textId="77777777" w:rsidR="00805595" w:rsidRPr="00805595" w:rsidRDefault="00805595" w:rsidP="00805595"/>
    <w:p w14:paraId="10B2DA13" w14:textId="77777777" w:rsidR="00805595" w:rsidRPr="00805595" w:rsidRDefault="00805595" w:rsidP="00805595">
      <w:r w:rsidRPr="00805595">
        <w:t xml:space="preserve">Upravičenec, ki ne vodi knjig za operacijo po ustrezni računovodski kodi, iz svojih poslovnih knjig ne more ločeno izpisati evidenc samo za posamezno operacijo. Zato mora zaradi zagotavljanja ločenega vodenja knjig za operacijo voditi druge pomožne knjige. </w:t>
      </w:r>
    </w:p>
    <w:p w14:paraId="4170C904" w14:textId="77777777" w:rsidR="008749CC" w:rsidRPr="00805595" w:rsidRDefault="008749CC" w:rsidP="00805595"/>
    <w:p w14:paraId="0C725AB5" w14:textId="22AE2FBD" w:rsidR="00805595" w:rsidRPr="00805595" w:rsidRDefault="00805595" w:rsidP="00CB1BCE">
      <w:pPr>
        <w:pStyle w:val="Naslov2"/>
      </w:pPr>
      <w:bookmarkStart w:id="67" w:name="_Toc462054386"/>
      <w:bookmarkStart w:id="68" w:name="_Toc460843028"/>
      <w:bookmarkStart w:id="69" w:name="_Toc460843620"/>
      <w:bookmarkStart w:id="70" w:name="_Toc460844070"/>
      <w:bookmarkStart w:id="71" w:name="_Toc460852209"/>
      <w:bookmarkStart w:id="72" w:name="_Toc460852505"/>
      <w:r w:rsidRPr="00805595">
        <w:t>NAVODILA PRIJAVITELJEM  ZA PRIPRAVO VLOGE</w:t>
      </w:r>
      <w:bookmarkEnd w:id="67"/>
      <w:r w:rsidRPr="00805595">
        <w:t xml:space="preserve"> </w:t>
      </w:r>
      <w:bookmarkEnd w:id="68"/>
      <w:bookmarkEnd w:id="69"/>
      <w:bookmarkEnd w:id="70"/>
      <w:bookmarkEnd w:id="71"/>
      <w:bookmarkEnd w:id="72"/>
      <w:r w:rsidRPr="00805595">
        <w:t xml:space="preserve"> </w:t>
      </w:r>
    </w:p>
    <w:p w14:paraId="1A0E7ECA" w14:textId="77777777" w:rsidR="00805595" w:rsidRPr="00805595" w:rsidRDefault="00805595" w:rsidP="00805595"/>
    <w:p w14:paraId="3922C53A" w14:textId="77777777" w:rsidR="00805595" w:rsidRPr="00805595" w:rsidRDefault="00805595" w:rsidP="00805595">
      <w:r w:rsidRPr="00805595">
        <w:lastRenderedPageBreak/>
        <w:t>Prijavitelji morajo v vlogi predložiti vse popolno izpolnjene obrazce in dokazila, kot so zahtevana v razpisu in razpisni dokumentaciji. Pri tem morajo upoštevati navodila za izpolnjevanje, kot so zapisana v obrazcu.</w:t>
      </w:r>
    </w:p>
    <w:p w14:paraId="05F5249B" w14:textId="77777777" w:rsidR="00805595" w:rsidRPr="00805595" w:rsidRDefault="00805595" w:rsidP="00805595"/>
    <w:p w14:paraId="2889FC51" w14:textId="687C17F0" w:rsidR="00805595" w:rsidRPr="00805595" w:rsidRDefault="00805595" w:rsidP="00805595">
      <w:r w:rsidRPr="00805595">
        <w:t xml:space="preserve">V vseh finančnih tabelah se podatki </w:t>
      </w:r>
      <w:r w:rsidR="00716B4D">
        <w:t xml:space="preserve">vpisujejo v urah in </w:t>
      </w:r>
      <w:r w:rsidRPr="00805595">
        <w:t>v evrih (€). Izračuni morajo biti pravilni in izračunani na dve decimal</w:t>
      </w:r>
      <w:r w:rsidR="00716B4D">
        <w:t>ni mesti</w:t>
      </w:r>
      <w:r w:rsidRPr="00805595">
        <w:t>.</w:t>
      </w:r>
    </w:p>
    <w:p w14:paraId="50A17722" w14:textId="77777777" w:rsidR="00805595" w:rsidRPr="00805595" w:rsidRDefault="00805595" w:rsidP="00805595"/>
    <w:p w14:paraId="68E9B892" w14:textId="0F51DF81" w:rsidR="00716B4D" w:rsidRDefault="00805595" w:rsidP="00805595">
      <w:r w:rsidRPr="00805595">
        <w:t xml:space="preserve">Prijavitelj mora </w:t>
      </w:r>
      <w:r w:rsidR="00716B4D">
        <w:t>pripraviti</w:t>
      </w:r>
      <w:r w:rsidRPr="00805595">
        <w:t xml:space="preserve"> en </w:t>
      </w:r>
      <w:r w:rsidR="00716B4D">
        <w:t xml:space="preserve">fizični </w:t>
      </w:r>
      <w:r w:rsidRPr="00805595">
        <w:t>izvod popolne vloge in eno elektronsko kopijo. Vloga mora biti vezana na način, ki onemogoča neopazno odstranjevanje ali dodajanje dokumentov</w:t>
      </w:r>
      <w:r w:rsidRPr="00716B4D">
        <w:rPr>
          <w:vertAlign w:val="superscript"/>
        </w:rPr>
        <w:footnoteReference w:id="7"/>
      </w:r>
      <w:r w:rsidRPr="00805595">
        <w:t xml:space="preserve">. </w:t>
      </w:r>
      <w:r w:rsidR="00716B4D">
        <w:t>Elektronski izvod vloge na digitalnem mediju mora vsebovati elektorsko podpisano ali fizično podp</w:t>
      </w:r>
      <w:r w:rsidR="003A4A52">
        <w:t>i</w:t>
      </w:r>
      <w:r w:rsidR="00716B4D">
        <w:t xml:space="preserve">sano </w:t>
      </w:r>
      <w:r w:rsidR="00716B4D" w:rsidRPr="009A237E">
        <w:t>in žigos</w:t>
      </w:r>
      <w:r w:rsidR="00716B4D">
        <w:t>ano, v primeru poslovanja z žigom, vlogo v PDF datotečnem formatu ter elektorske izvode obrazcev vloge v DOCX in XLSX datotečnem formatu.</w:t>
      </w:r>
    </w:p>
    <w:p w14:paraId="5D6E3B00" w14:textId="77777777" w:rsidR="00716B4D" w:rsidRDefault="00716B4D" w:rsidP="00805595"/>
    <w:p w14:paraId="5D6426AC" w14:textId="250F74A0" w:rsidR="00805595" w:rsidRPr="00805595" w:rsidRDefault="00805595" w:rsidP="00805595">
      <w:r w:rsidRPr="00805595">
        <w:t>Vloga je popolna v primeru, da vsebuje vse v celoti izpolnjene navedene obrazce. V kolikor vloga ni popolna oz. le-ta tudi po pozivu za dopolnitev vloge ne bo obsegala vseh spodaj navedenih sestavin, se bo vloga zavrgla in se ne bo vsebinsko obravnavala.</w:t>
      </w:r>
    </w:p>
    <w:p w14:paraId="662C6DB9" w14:textId="77777777" w:rsidR="00805595" w:rsidRPr="00805595" w:rsidRDefault="00805595" w:rsidP="00805595"/>
    <w:p w14:paraId="517A38DC" w14:textId="337CA4C0" w:rsidR="00805595" w:rsidRPr="00805595" w:rsidRDefault="00805595" w:rsidP="00805595">
      <w:r w:rsidRPr="00805595">
        <w:t xml:space="preserve">Zakon o dostopu do informacij javnega značaja </w:t>
      </w:r>
      <w:r w:rsidR="00BC50C0" w:rsidRPr="00BC50C0">
        <w:t xml:space="preserve">(Uradni list RS, št. 51/06 – uradno prečiščeno besedilo, 117/06 – ZDavP-2, 23/14, 50/14, 19/15 – </w:t>
      </w:r>
      <w:proofErr w:type="spellStart"/>
      <w:r w:rsidR="00BC50C0" w:rsidRPr="00BC50C0">
        <w:t>odl</w:t>
      </w:r>
      <w:proofErr w:type="spellEnd"/>
      <w:r w:rsidR="00BC50C0" w:rsidRPr="00BC50C0">
        <w:t xml:space="preserve">. US, 102/15, 7/18 in 141/22) v prvem odstavku 4. člena </w:t>
      </w:r>
      <w:r w:rsidRPr="00805595">
        <w:t>informacijo javnega značaja opredeljuje kot: »Informacija javnega značaja je informacija, ki izvira iz delovnega področja organa, nahaja pa se v obliki dokumenta, zadeve, dosjeja, registra, evidence ali dokumentarnega gradiva, ki ga je organ izdelal sam, v sodelovanju z drugim organom, ali pridobil od drugih oseb.« Prijavitelje na javni razpis zato opozarjamo, naj tiste dele vloge, v katerih se nahajajo zaupni podatki, posebej označijo kot poslovno skrivnost. Vsi tisti deli vloge, ki ne bodo posebej označeni kot poslovna skrivnost, bodo ob morebitni zahtevi do vpogleda s strani drugih prijaviteljev, posredovani v pregled, skladno z Zakonom o dostopu do informacij javnega značaja.</w:t>
      </w:r>
    </w:p>
    <w:p w14:paraId="58E423EA" w14:textId="77777777" w:rsidR="00805595" w:rsidRPr="00805595" w:rsidRDefault="00805595" w:rsidP="00805595"/>
    <w:p w14:paraId="4342B999" w14:textId="1149D56F" w:rsidR="00805595" w:rsidRPr="00805595" w:rsidRDefault="00805595" w:rsidP="00CB1BCE">
      <w:pPr>
        <w:pStyle w:val="Naslov3"/>
      </w:pPr>
      <w:bookmarkStart w:id="73" w:name="_Toc460843029"/>
      <w:bookmarkStart w:id="74" w:name="_Toc460843621"/>
      <w:bookmarkStart w:id="75" w:name="_Toc460844071"/>
      <w:bookmarkStart w:id="76" w:name="_Toc460852210"/>
      <w:bookmarkStart w:id="77" w:name="_Toc460852506"/>
      <w:bookmarkStart w:id="78" w:name="_Toc462054387"/>
      <w:r w:rsidRPr="00805595">
        <w:t>Vsebina vloge na javni razpis</w:t>
      </w:r>
      <w:bookmarkEnd w:id="73"/>
      <w:bookmarkEnd w:id="74"/>
      <w:bookmarkEnd w:id="75"/>
      <w:bookmarkEnd w:id="76"/>
      <w:bookmarkEnd w:id="77"/>
      <w:bookmarkEnd w:id="78"/>
    </w:p>
    <w:p w14:paraId="71D70A81" w14:textId="77777777" w:rsidR="00805595" w:rsidRPr="00805595" w:rsidRDefault="00805595" w:rsidP="00805595"/>
    <w:p w14:paraId="770FFF64" w14:textId="77777777" w:rsidR="00DB4AF5" w:rsidRPr="00805595" w:rsidRDefault="00DB4AF5" w:rsidP="00DB4AF5">
      <w:pPr>
        <w:pStyle w:val="Odstavekseznama"/>
        <w:numPr>
          <w:ilvl w:val="0"/>
          <w:numId w:val="20"/>
        </w:numPr>
      </w:pPr>
      <w:r w:rsidRPr="00805595">
        <w:t xml:space="preserve">Prijavni obrazec (OBRAZEC 1) </w:t>
      </w:r>
    </w:p>
    <w:p w14:paraId="3BC59591" w14:textId="77777777" w:rsidR="00DB4AF5" w:rsidRPr="00805595" w:rsidRDefault="00DB4AF5" w:rsidP="00DB4AF5">
      <w:pPr>
        <w:pStyle w:val="Odstavekseznama"/>
        <w:numPr>
          <w:ilvl w:val="0"/>
          <w:numId w:val="20"/>
        </w:numPr>
      </w:pPr>
      <w:r w:rsidRPr="00805595">
        <w:t xml:space="preserve">Izjava o strinjanju z razpisnimi pogoji (OBRAZEC 2) </w:t>
      </w:r>
    </w:p>
    <w:p w14:paraId="2607A76E" w14:textId="78AB3E70" w:rsidR="00DB4AF5" w:rsidRPr="00805595" w:rsidRDefault="00E54320" w:rsidP="00DB4AF5">
      <w:pPr>
        <w:pStyle w:val="Odstavekseznama"/>
        <w:numPr>
          <w:ilvl w:val="0"/>
          <w:numId w:val="20"/>
        </w:numPr>
      </w:pPr>
      <w:r>
        <w:t>D</w:t>
      </w:r>
      <w:r w:rsidR="00DB4AF5">
        <w:t>ispozicija SRIP</w:t>
      </w:r>
      <w:r w:rsidR="00DB4AF5" w:rsidRPr="00805595">
        <w:t xml:space="preserve"> (OBRAZEC 3)</w:t>
      </w:r>
    </w:p>
    <w:p w14:paraId="0EAEF2F1" w14:textId="4F3D8350" w:rsidR="00DB4AF5" w:rsidRPr="00805595" w:rsidRDefault="00DB4AF5" w:rsidP="00DB4AF5">
      <w:pPr>
        <w:pStyle w:val="Odstavekseznama"/>
        <w:numPr>
          <w:ilvl w:val="0"/>
          <w:numId w:val="20"/>
        </w:numPr>
      </w:pPr>
      <w:r w:rsidRPr="00805595">
        <w:t>Finančn</w:t>
      </w:r>
      <w:r>
        <w:t>i</w:t>
      </w:r>
      <w:r w:rsidRPr="00805595">
        <w:t xml:space="preserve"> načrt </w:t>
      </w:r>
      <w:r>
        <w:t>SRIP</w:t>
      </w:r>
      <w:r w:rsidRPr="00805595">
        <w:t xml:space="preserve"> (OBRAZEC </w:t>
      </w:r>
      <w:r>
        <w:t>4</w:t>
      </w:r>
      <w:r w:rsidRPr="00805595">
        <w:t>)</w:t>
      </w:r>
    </w:p>
    <w:p w14:paraId="68AAC211" w14:textId="3D74F260" w:rsidR="00DB4AF5" w:rsidRPr="00805595" w:rsidRDefault="004852E1" w:rsidP="00DB4AF5">
      <w:pPr>
        <w:pStyle w:val="Odstavekseznama"/>
        <w:numPr>
          <w:ilvl w:val="0"/>
          <w:numId w:val="20"/>
        </w:numPr>
      </w:pPr>
      <w:r>
        <w:t>Vzorec</w:t>
      </w:r>
      <w:r w:rsidR="00DB4AF5" w:rsidRPr="00805595">
        <w:t xml:space="preserve"> </w:t>
      </w:r>
      <w:proofErr w:type="spellStart"/>
      <w:r w:rsidR="00DB4AF5" w:rsidRPr="00805595">
        <w:t>konzorcijske</w:t>
      </w:r>
      <w:proofErr w:type="spellEnd"/>
      <w:r w:rsidR="00DB4AF5" w:rsidRPr="00805595">
        <w:t xml:space="preserve"> pogodbe (OBRAZEC </w:t>
      </w:r>
      <w:r w:rsidR="00DB4AF5">
        <w:t>5</w:t>
      </w:r>
      <w:r w:rsidR="00DB4AF5" w:rsidRPr="00805595">
        <w:t xml:space="preserve">) </w:t>
      </w:r>
    </w:p>
    <w:p w14:paraId="4425A9D3" w14:textId="148BDC1C" w:rsidR="00DC72C5" w:rsidRDefault="00DC72C5" w:rsidP="00DC72C5">
      <w:pPr>
        <w:pStyle w:val="Odstavekseznama"/>
        <w:numPr>
          <w:ilvl w:val="0"/>
          <w:numId w:val="20"/>
        </w:numPr>
      </w:pPr>
      <w:r>
        <w:t>Vzorec pogodbe o sofinanciranju (OBRAZEC 6)</w:t>
      </w:r>
    </w:p>
    <w:p w14:paraId="2DFA7FE3" w14:textId="77777777" w:rsidR="00805595" w:rsidRPr="00805595" w:rsidRDefault="00805595" w:rsidP="00805595"/>
    <w:p w14:paraId="7E08E38E" w14:textId="27AB055E" w:rsidR="00805595" w:rsidRPr="00805595" w:rsidRDefault="00805595" w:rsidP="00CB1BCE">
      <w:pPr>
        <w:pStyle w:val="Naslov2"/>
      </w:pPr>
      <w:bookmarkStart w:id="79" w:name="_Toc460843033"/>
      <w:bookmarkStart w:id="80" w:name="_Toc460843625"/>
      <w:bookmarkStart w:id="81" w:name="_Toc460844075"/>
      <w:bookmarkStart w:id="82" w:name="_Toc460852214"/>
      <w:bookmarkStart w:id="83" w:name="_Toc460852510"/>
      <w:bookmarkStart w:id="84" w:name="_Toc462054390"/>
      <w:r w:rsidRPr="00805595">
        <w:t>IZVAJANJE OPERACIJE V OKVIRU JAVNEGA RAZPISA</w:t>
      </w:r>
      <w:bookmarkEnd w:id="79"/>
      <w:bookmarkEnd w:id="80"/>
      <w:bookmarkEnd w:id="81"/>
      <w:bookmarkEnd w:id="82"/>
      <w:bookmarkEnd w:id="83"/>
      <w:bookmarkEnd w:id="84"/>
    </w:p>
    <w:p w14:paraId="360EB25A" w14:textId="77777777" w:rsidR="00805595" w:rsidRPr="00805595" w:rsidRDefault="00805595" w:rsidP="00805595"/>
    <w:p w14:paraId="6CDCF298" w14:textId="07A2F98F" w:rsidR="00805595" w:rsidRPr="00805595" w:rsidRDefault="00805595" w:rsidP="00805595">
      <w:r w:rsidRPr="00805595">
        <w:t xml:space="preserve">Višina sofinanciranja operacije za stroške in izdatke, nastale od </w:t>
      </w:r>
      <w:r w:rsidR="00CD3A9F">
        <w:t xml:space="preserve">oddaje vloge na razpis </w:t>
      </w:r>
      <w:r w:rsidRPr="00805595">
        <w:t>do 30.</w:t>
      </w:r>
      <w:r w:rsidR="00433F56">
        <w:t xml:space="preserve"> </w:t>
      </w:r>
      <w:r w:rsidRPr="00805595">
        <w:t>9.</w:t>
      </w:r>
      <w:r w:rsidR="00433F56">
        <w:t xml:space="preserve"> </w:t>
      </w:r>
      <w:r w:rsidRPr="00805595">
        <w:t>2026 je do 50</w:t>
      </w:r>
      <w:r w:rsidR="00026895">
        <w:t xml:space="preserve"> </w:t>
      </w:r>
      <w:r w:rsidRPr="00805595">
        <w:t>% upravičenih stroškov.</w:t>
      </w:r>
    </w:p>
    <w:p w14:paraId="7B9C26CA" w14:textId="77777777" w:rsidR="00EE4486" w:rsidRDefault="00EE4486" w:rsidP="00805595"/>
    <w:p w14:paraId="7353B17E" w14:textId="5487DFA9" w:rsidR="00805595" w:rsidRPr="00805595" w:rsidRDefault="00805595" w:rsidP="00805595">
      <w:r w:rsidRPr="00805595">
        <w:t xml:space="preserve">Po izvedenem administrativnem preverjanju se lahko: </w:t>
      </w:r>
    </w:p>
    <w:p w14:paraId="6CCD2DC6" w14:textId="77777777" w:rsidR="00805595" w:rsidRPr="00805595" w:rsidRDefault="00805595" w:rsidP="00B143FD">
      <w:pPr>
        <w:pStyle w:val="Odstavekseznama"/>
        <w:numPr>
          <w:ilvl w:val="0"/>
          <w:numId w:val="17"/>
        </w:numPr>
      </w:pPr>
      <w:r w:rsidRPr="00805595">
        <w:t>zahtevek za izplačilo potrdi, pripravi se odredba za izplačilo sredstev iz državnega proračun ter hkrati vzpostavi terjatev do organa za potrjevanje v višini prispevka Evropske unije po posamezni operaciji;</w:t>
      </w:r>
    </w:p>
    <w:p w14:paraId="166200A4" w14:textId="77777777" w:rsidR="00805595" w:rsidRPr="00805595" w:rsidRDefault="00805595" w:rsidP="00B143FD">
      <w:pPr>
        <w:pStyle w:val="Odstavekseznama"/>
        <w:numPr>
          <w:ilvl w:val="0"/>
          <w:numId w:val="17"/>
        </w:numPr>
      </w:pPr>
      <w:r w:rsidRPr="00805595">
        <w:t xml:space="preserve">pozove upravičenca k dopolnitvi dokumentacije v primeru, da je ta pomanjkljiva; </w:t>
      </w:r>
    </w:p>
    <w:p w14:paraId="48BF42DC" w14:textId="77777777" w:rsidR="00805595" w:rsidRPr="00805595" w:rsidRDefault="00805595" w:rsidP="00B143FD">
      <w:pPr>
        <w:pStyle w:val="Odstavekseznama"/>
        <w:numPr>
          <w:ilvl w:val="0"/>
          <w:numId w:val="17"/>
        </w:numPr>
      </w:pPr>
      <w:r w:rsidRPr="00805595">
        <w:t>zavrne zahtevek za izplačilo v primeru ugotovljene napake ali nepravilnosti in zahteva odpravo nepravilnosti.</w:t>
      </w:r>
    </w:p>
    <w:p w14:paraId="6C74BCFF" w14:textId="77777777" w:rsidR="00805595" w:rsidRPr="00805595" w:rsidRDefault="00805595" w:rsidP="00805595"/>
    <w:p w14:paraId="558382FD" w14:textId="77777777" w:rsidR="00805595" w:rsidRPr="00805595" w:rsidRDefault="00805595" w:rsidP="00805595">
      <w:r w:rsidRPr="00805595">
        <w:t>Način izstavljanja zahtevkov za sofinanciranje bo določen v pogodbi o sofinanciranju.</w:t>
      </w:r>
    </w:p>
    <w:p w14:paraId="31450398" w14:textId="20C6234F" w:rsidR="00805595" w:rsidRDefault="00805595" w:rsidP="00805595"/>
    <w:p w14:paraId="6C455CBF" w14:textId="77777777" w:rsidR="00CB1BCE" w:rsidRPr="00805595" w:rsidRDefault="00CB1BCE" w:rsidP="00805595"/>
    <w:p w14:paraId="3FA7B656" w14:textId="5C606F87" w:rsidR="00805595" w:rsidRPr="00805595" w:rsidRDefault="00805595" w:rsidP="00CB1BCE">
      <w:pPr>
        <w:pStyle w:val="Naslov2"/>
      </w:pPr>
      <w:bookmarkStart w:id="85" w:name="_Toc460843037"/>
      <w:bookmarkStart w:id="86" w:name="_Toc460843629"/>
      <w:bookmarkStart w:id="87" w:name="_Toc460844079"/>
      <w:bookmarkStart w:id="88" w:name="_Toc460852218"/>
      <w:bookmarkStart w:id="89" w:name="_Toc460852514"/>
      <w:bookmarkStart w:id="90" w:name="_Toc462054394"/>
      <w:r w:rsidRPr="00805595">
        <w:t>OBVEŠČANJE O IZBORU</w:t>
      </w:r>
      <w:bookmarkEnd w:id="85"/>
      <w:bookmarkEnd w:id="86"/>
      <w:bookmarkEnd w:id="87"/>
      <w:bookmarkEnd w:id="88"/>
      <w:bookmarkEnd w:id="89"/>
      <w:bookmarkEnd w:id="90"/>
    </w:p>
    <w:p w14:paraId="200ACC19" w14:textId="77777777" w:rsidR="00805595" w:rsidRPr="00805595" w:rsidRDefault="00805595" w:rsidP="00805595"/>
    <w:p w14:paraId="5944A02A" w14:textId="77777777" w:rsidR="00805595" w:rsidRPr="00805595" w:rsidRDefault="00805595" w:rsidP="00805595">
      <w:r w:rsidRPr="00805595">
        <w:t>Na podlagi predloga strokovne komisije ministrstva o dodelitvi sredstev odloči minister oziroma pooblaščena oseba s sklepom.</w:t>
      </w:r>
    </w:p>
    <w:p w14:paraId="38C1573B" w14:textId="77777777" w:rsidR="00805595" w:rsidRPr="00805595" w:rsidRDefault="00805595" w:rsidP="00805595"/>
    <w:p w14:paraId="6C3C4274" w14:textId="77777777" w:rsidR="00805595" w:rsidRPr="00805595" w:rsidRDefault="00805595" w:rsidP="00805595">
      <w:r w:rsidRPr="00805595">
        <w:t>Prijavitelji bodo o izidih javnega razpisa obveščeni v roku 60 dni od odpiranja vlog.</w:t>
      </w:r>
    </w:p>
    <w:p w14:paraId="3C4805A8" w14:textId="77777777" w:rsidR="00CB1BCE" w:rsidRPr="00805595" w:rsidRDefault="00CB1BCE" w:rsidP="00805595"/>
    <w:p w14:paraId="2DADEE3C" w14:textId="125FED9F" w:rsidR="00805595" w:rsidRPr="00805595" w:rsidRDefault="00805595" w:rsidP="00CB1BCE">
      <w:pPr>
        <w:pStyle w:val="Naslov2"/>
      </w:pPr>
      <w:bookmarkStart w:id="91" w:name="_Toc460843038"/>
      <w:bookmarkStart w:id="92" w:name="_Toc460843630"/>
      <w:bookmarkStart w:id="93" w:name="_Toc460844080"/>
      <w:bookmarkStart w:id="94" w:name="_Toc460852219"/>
      <w:bookmarkStart w:id="95" w:name="_Toc460852515"/>
      <w:bookmarkStart w:id="96" w:name="_Toc462054395"/>
      <w:r w:rsidRPr="00805595">
        <w:t>OBVEŠČANJE IN INFORMIRANJE JAVNOSTI</w:t>
      </w:r>
      <w:bookmarkEnd w:id="91"/>
      <w:bookmarkEnd w:id="92"/>
      <w:bookmarkEnd w:id="93"/>
      <w:bookmarkEnd w:id="94"/>
      <w:bookmarkEnd w:id="95"/>
      <w:bookmarkEnd w:id="96"/>
    </w:p>
    <w:p w14:paraId="04993E48" w14:textId="77777777" w:rsidR="00805595" w:rsidRPr="00805595" w:rsidRDefault="00805595" w:rsidP="00805595"/>
    <w:p w14:paraId="05F6F267" w14:textId="77777777" w:rsidR="00805595" w:rsidRPr="00805595" w:rsidRDefault="00805595" w:rsidP="00805595">
      <w:r w:rsidRPr="00805595">
        <w:t>Upravičenec je dolžan zagotoviti informiranje in obveščanje javnosti o projektu skladno s členi 46., 47., 48., 49. in 50. členom in Prilogo IX Uredbe (EU) št. 2021/1060 Evropskega parlamenta in Sveta z dne 24. 6. 2021.</w:t>
      </w:r>
    </w:p>
    <w:p w14:paraId="6DBE0D44" w14:textId="77777777" w:rsidR="00805595" w:rsidRPr="00805595" w:rsidRDefault="00805595" w:rsidP="00805595">
      <w:pPr>
        <w:rPr>
          <w:rFonts w:eastAsia="Calibri"/>
        </w:rPr>
      </w:pPr>
    </w:p>
    <w:p w14:paraId="3F491CFD" w14:textId="21C0C940" w:rsidR="00813722" w:rsidRDefault="00805595" w:rsidP="00805595">
      <w:pPr>
        <w:rPr>
          <w:rFonts w:eastAsia="Calibri"/>
        </w:rPr>
      </w:pPr>
      <w:r w:rsidRPr="00805595">
        <w:rPr>
          <w:rFonts w:eastAsia="Calibri"/>
        </w:rPr>
        <w:t xml:space="preserve">Obvezno je potrebno upoštevati Navodila organa upravljanja na področju </w:t>
      </w:r>
      <w:r w:rsidR="00A83491">
        <w:t xml:space="preserve"> zagotavljanja prepoznavnosti, preglednosti in komuniciranja evropske kohezijske politike v obdobju 2021–2027</w:t>
      </w:r>
      <w:r w:rsidRPr="00805595">
        <w:rPr>
          <w:rFonts w:eastAsia="Calibri"/>
        </w:rPr>
        <w:t xml:space="preserve">, ki so objavljena na spletni strani: </w:t>
      </w:r>
      <w:hyperlink r:id="rId9" w:history="1">
        <w:r w:rsidRPr="00805595">
          <w:rPr>
            <w:rStyle w:val="Hiperpovezava"/>
            <w:rFonts w:eastAsia="Calibri"/>
          </w:rPr>
          <w:t>https://evropskasredstva.si/navodila/</w:t>
        </w:r>
      </w:hyperlink>
      <w:r w:rsidRPr="00805595">
        <w:rPr>
          <w:rFonts w:eastAsia="Calibri"/>
        </w:rPr>
        <w:t xml:space="preserve">. </w:t>
      </w:r>
    </w:p>
    <w:p w14:paraId="4775E74F" w14:textId="77777777" w:rsidR="00813722" w:rsidRDefault="00813722" w:rsidP="00805595">
      <w:pPr>
        <w:rPr>
          <w:rFonts w:eastAsia="Calibri"/>
        </w:rPr>
      </w:pPr>
    </w:p>
    <w:p w14:paraId="2F0FDE38" w14:textId="2DA5A9F5" w:rsidR="00805595" w:rsidRPr="00805595" w:rsidRDefault="00805595" w:rsidP="00805595">
      <w:pPr>
        <w:rPr>
          <w:rFonts w:eastAsia="Calibri"/>
        </w:rPr>
      </w:pPr>
      <w:r w:rsidRPr="00805595">
        <w:rPr>
          <w:rFonts w:eastAsia="Calibri"/>
        </w:rPr>
        <w:t>Navodila natančno opisujejo naloge upravičencev in ostalih deležnikov, vključenih v izvajanje evropske kohezijske politike, tehnične značilnosti izvajanja ukrepov obveščanja javnosti ter informacije o označevanju informacijskega in komunikacijskega gradiva.</w:t>
      </w:r>
    </w:p>
    <w:p w14:paraId="0ECCCF35" w14:textId="77777777" w:rsidR="00805595" w:rsidRPr="00805595" w:rsidRDefault="00805595" w:rsidP="00805595">
      <w:pPr>
        <w:rPr>
          <w:rFonts w:eastAsia="Calibri"/>
        </w:rPr>
      </w:pPr>
    </w:p>
    <w:p w14:paraId="6235D4F5" w14:textId="141F7F73" w:rsidR="00805595" w:rsidRPr="00805595" w:rsidRDefault="00805595" w:rsidP="00805595">
      <w:pPr>
        <w:rPr>
          <w:rFonts w:eastAsia="Calibri"/>
        </w:rPr>
      </w:pPr>
      <w:r w:rsidRPr="00805595">
        <w:rPr>
          <w:rFonts w:eastAsia="Calibri"/>
        </w:rPr>
        <w:t xml:space="preserve">Poleg Navodil je potrebno upoštevati tudi Priročnik celostne grafične podobe evropskih strukturnih in investicijskih skladov za programsko obdobje 2021–2027, ki je objavljen na spletni strani: </w:t>
      </w:r>
    </w:p>
    <w:p w14:paraId="46379764" w14:textId="3A143C53" w:rsidR="00805595" w:rsidRPr="00805595" w:rsidRDefault="00805595" w:rsidP="00805595">
      <w:pPr>
        <w:rPr>
          <w:rFonts w:eastAsia="Calibri"/>
        </w:rPr>
      </w:pPr>
      <w:r w:rsidRPr="00805595">
        <w:t>https://evropskasredstva.si/app/uploads/2023/03/ESP-CGP-2021-2027_300323_koncna.pdf</w:t>
      </w:r>
    </w:p>
    <w:p w14:paraId="5DB7AFBE" w14:textId="77777777" w:rsidR="00805595" w:rsidRPr="00805595" w:rsidRDefault="00805595" w:rsidP="00805595">
      <w:pPr>
        <w:rPr>
          <w:rFonts w:eastAsia="Calibri"/>
        </w:rPr>
      </w:pPr>
    </w:p>
    <w:p w14:paraId="6ADDF2BF" w14:textId="50AC3F04" w:rsidR="00805595" w:rsidRPr="00805595" w:rsidRDefault="00F275DD" w:rsidP="00805595">
      <w:pPr>
        <w:rPr>
          <w:rFonts w:eastAsia="Calibri"/>
        </w:rPr>
      </w:pPr>
      <w:r>
        <w:rPr>
          <w:rFonts w:eastAsia="Calibri"/>
          <w:noProof/>
        </w:rPr>
        <w:drawing>
          <wp:anchor distT="0" distB="0" distL="114300" distR="114300" simplePos="0" relativeHeight="251658240" behindDoc="0" locked="0" layoutInCell="1" allowOverlap="1" wp14:anchorId="772FFF7B" wp14:editId="7AFA5A8F">
            <wp:simplePos x="0" y="0"/>
            <wp:positionH relativeFrom="margin">
              <wp:align>right</wp:align>
            </wp:positionH>
            <wp:positionV relativeFrom="paragraph">
              <wp:posOffset>321615</wp:posOffset>
            </wp:positionV>
            <wp:extent cx="3600000" cy="755159"/>
            <wp:effectExtent l="0" t="0" r="0" b="6985"/>
            <wp:wrapSquare wrapText="bothSides"/>
            <wp:docPr id="1" name="Slika 1" descr="Slika, ki vsebuje besede besedilo, posnetek zaslona, pisav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osnetek zaslona, pisava, grafika&#10;&#10;Opis je samodejno ustvarje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755159"/>
                    </a:xfrm>
                    <a:prstGeom prst="rect">
                      <a:avLst/>
                    </a:prstGeom>
                  </pic:spPr>
                </pic:pic>
              </a:graphicData>
            </a:graphic>
            <wp14:sizeRelH relativeFrom="page">
              <wp14:pctWidth>0</wp14:pctWidth>
            </wp14:sizeRelH>
            <wp14:sizeRelV relativeFrom="page">
              <wp14:pctHeight>0</wp14:pctHeight>
            </wp14:sizeRelV>
          </wp:anchor>
        </w:drawing>
      </w:r>
      <w:r w:rsidR="00805595" w:rsidRPr="00805595">
        <w:rPr>
          <w:rFonts w:eastAsia="Calibri"/>
        </w:rPr>
        <w:t>Primer označitve Evropskega sklada za regionalni razvoj:</w:t>
      </w:r>
    </w:p>
    <w:p w14:paraId="5FB68AB6" w14:textId="3CA2E808" w:rsidR="00805595" w:rsidRPr="00805595" w:rsidRDefault="00805595" w:rsidP="00805595">
      <w:pPr>
        <w:rPr>
          <w:rFonts w:eastAsia="Calibri"/>
        </w:rPr>
      </w:pPr>
    </w:p>
    <w:tbl>
      <w:tblPr>
        <w:tblpPr w:leftFromText="141" w:rightFromText="141" w:vertAnchor="text" w:horzAnchor="margin" w:tblpX="82"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6"/>
      </w:tblGrid>
      <w:tr w:rsidR="00805595" w:rsidRPr="00805595" w14:paraId="462162A8" w14:textId="77777777" w:rsidTr="00307E5D">
        <w:trPr>
          <w:trHeight w:val="1127"/>
        </w:trPr>
        <w:tc>
          <w:tcPr>
            <w:tcW w:w="3286" w:type="dxa"/>
          </w:tcPr>
          <w:p w14:paraId="78F455BC" w14:textId="1031A776" w:rsidR="00805595" w:rsidRDefault="00805595" w:rsidP="00805595">
            <w:pPr>
              <w:rPr>
                <w:rFonts w:eastAsia="Calibri"/>
              </w:rPr>
            </w:pPr>
          </w:p>
          <w:p w14:paraId="59B66A85" w14:textId="77777777" w:rsidR="00805595" w:rsidRPr="00805595" w:rsidRDefault="00805595" w:rsidP="00805595">
            <w:pPr>
              <w:rPr>
                <w:rFonts w:eastAsia="Calibri"/>
              </w:rPr>
            </w:pPr>
            <w:r w:rsidRPr="00805595">
              <w:rPr>
                <w:rFonts w:eastAsia="Calibri"/>
              </w:rPr>
              <w:t>Logotip  upravičenca</w:t>
            </w:r>
          </w:p>
        </w:tc>
      </w:tr>
    </w:tbl>
    <w:p w14:paraId="09D2A7EB" w14:textId="74C76ECF" w:rsidR="00805595" w:rsidRPr="00805595" w:rsidRDefault="00805595" w:rsidP="00805595">
      <w:pPr>
        <w:rPr>
          <w:rFonts w:eastAsia="Calibri"/>
        </w:rPr>
      </w:pPr>
      <w:r w:rsidRPr="00805595">
        <w:rPr>
          <w:rFonts w:eastAsia="Calibri"/>
        </w:rPr>
        <w:tab/>
      </w:r>
      <w:r w:rsidRPr="00805595">
        <w:rPr>
          <w:rFonts w:eastAsia="Calibri"/>
        </w:rPr>
        <w:tab/>
      </w:r>
    </w:p>
    <w:p w14:paraId="6C3560AF" w14:textId="7BF56F7E" w:rsidR="00805595" w:rsidRPr="00805595" w:rsidRDefault="00805595" w:rsidP="00CB1BCE">
      <w:pPr>
        <w:pStyle w:val="Intenzivencitat"/>
        <w:rPr>
          <w:rFonts w:eastAsia="Calibri"/>
        </w:rPr>
      </w:pPr>
      <w:r w:rsidRPr="00805595">
        <w:rPr>
          <w:rFonts w:eastAsia="Calibri"/>
        </w:rPr>
        <w:t>V kolikor upravičenec objavlja informacije o operaciji na spletnih straneh, na dogodkih namenjenih ciljnim skupinam ali širši javnosti in na novinarskih konferencah je poleg logotipa upravičenca in logotipa sklada potrebno uporabiti tudi logotip ministrstva.</w:t>
      </w:r>
    </w:p>
    <w:p w14:paraId="56CB0B17" w14:textId="77777777" w:rsidR="00805595" w:rsidRPr="00805595" w:rsidRDefault="00805595" w:rsidP="00805595">
      <w:pPr>
        <w:rPr>
          <w:rFonts w:eastAsia="Calibri"/>
        </w:rPr>
      </w:pPr>
    </w:p>
    <w:p w14:paraId="46755263" w14:textId="6E2966DD" w:rsidR="00805595" w:rsidRPr="00805595" w:rsidRDefault="00805595" w:rsidP="00805595">
      <w:pPr>
        <w:rPr>
          <w:rFonts w:eastAsia="Calibri"/>
        </w:rPr>
      </w:pPr>
      <w:r w:rsidRPr="00805595">
        <w:rPr>
          <w:rFonts w:eastAsia="Calibri"/>
        </w:rPr>
        <w:t>Na dogodkih, promocijskem materialu, spletnih straneh</w:t>
      </w:r>
      <w:r w:rsidR="00433F56">
        <w:rPr>
          <w:rFonts w:eastAsia="Calibri"/>
        </w:rPr>
        <w:t>,</w:t>
      </w:r>
      <w:r w:rsidRPr="00805595">
        <w:rPr>
          <w:rFonts w:eastAsia="Calibri"/>
        </w:rPr>
        <w:t xml:space="preserve"> </w:t>
      </w:r>
      <w:proofErr w:type="spellStart"/>
      <w:r w:rsidRPr="00805595">
        <w:rPr>
          <w:rFonts w:eastAsia="Calibri"/>
        </w:rPr>
        <w:t>itd</w:t>
      </w:r>
      <w:proofErr w:type="spellEnd"/>
      <w:r w:rsidR="00433F56">
        <w:rPr>
          <w:rFonts w:eastAsia="Calibri"/>
        </w:rPr>
        <w:t>,</w:t>
      </w:r>
      <w:r w:rsidRPr="00805595">
        <w:rPr>
          <w:rFonts w:eastAsia="Calibri"/>
        </w:rPr>
        <w:t xml:space="preserve"> je upravičenec dolžan navesti, da operacijo delno financira Evropska unija iz Evropskega sklada za regionalni razvoj. Hkrati je dolžan navesti, da se operacija izvaja v okviru Prednostne naložbe: »I</w:t>
      </w:r>
      <w:r w:rsidRPr="00805595">
        <w:t>novacijska družba znanja</w:t>
      </w:r>
      <w:r w:rsidRPr="00805595">
        <w:rPr>
          <w:rFonts w:eastAsia="Calibri"/>
        </w:rPr>
        <w:t>»</w:t>
      </w:r>
      <w:r w:rsidRPr="00805595">
        <w:t xml:space="preserve"> in specifičnega cilja RSO1.1 </w:t>
      </w:r>
      <w:r w:rsidRPr="00805595">
        <w:rPr>
          <w:rFonts w:eastAsia="Calibri"/>
        </w:rPr>
        <w:t>»</w:t>
      </w:r>
      <w:r w:rsidRPr="00805595">
        <w:t>Razvoj in izboljšanje raziskovalne in inovacijske zmogljivosti ter uvajanje naprednih tehnologij</w:t>
      </w:r>
      <w:r w:rsidRPr="00805595">
        <w:rPr>
          <w:rFonts w:eastAsia="Calibri"/>
        </w:rPr>
        <w:t>«.</w:t>
      </w:r>
    </w:p>
    <w:p w14:paraId="1DE6826C" w14:textId="77777777" w:rsidR="00805595" w:rsidRPr="00805595" w:rsidRDefault="00805595" w:rsidP="00805595">
      <w:pPr>
        <w:rPr>
          <w:rFonts w:eastAsia="Calibri"/>
        </w:rPr>
      </w:pPr>
    </w:p>
    <w:p w14:paraId="2F2636A3" w14:textId="77777777" w:rsidR="00805595" w:rsidRPr="00805595" w:rsidRDefault="00805595" w:rsidP="00805595">
      <w:pPr>
        <w:rPr>
          <w:rFonts w:eastAsia="Calibri"/>
        </w:rPr>
      </w:pPr>
      <w:r w:rsidRPr="00805595">
        <w:rPr>
          <w:rFonts w:eastAsia="Calibri"/>
        </w:rPr>
        <w:t xml:space="preserve">Vsa gradiva na dogodkih morajo biti na prvi strani ustrezno označena (npr. vabilo in program, lista udeležencev, gradivo za novinarje, predstavitve in drugi pisni prispevki). V primeru tiskovnih konferenc se pred govorniki postavita tudi namizni zastavici Republike Slovenije in Evropske unije, prav tako se označijo prostori (npr. panoji, plakati ipd.), v katerih poteka dogodek. </w:t>
      </w:r>
    </w:p>
    <w:p w14:paraId="680AD70A" w14:textId="77777777" w:rsidR="00805595" w:rsidRPr="00805595" w:rsidRDefault="00805595" w:rsidP="00805595">
      <w:pPr>
        <w:rPr>
          <w:rFonts w:eastAsia="Calibri"/>
        </w:rPr>
      </w:pPr>
    </w:p>
    <w:p w14:paraId="02E893F2" w14:textId="7B6011F3" w:rsidR="00805595" w:rsidRPr="00805595" w:rsidRDefault="00805595" w:rsidP="00805595">
      <w:pPr>
        <w:rPr>
          <w:rFonts w:eastAsia="Calibri"/>
        </w:rPr>
      </w:pPr>
      <w:r w:rsidRPr="00805595">
        <w:rPr>
          <w:rFonts w:eastAsia="Calibri"/>
        </w:rPr>
        <w:lastRenderedPageBreak/>
        <w:t>V primeru, da operacij</w:t>
      </w:r>
      <w:r w:rsidR="00433F56">
        <w:rPr>
          <w:rFonts w:eastAsia="Calibri"/>
        </w:rPr>
        <w:t>o</w:t>
      </w:r>
      <w:r w:rsidRPr="00805595">
        <w:rPr>
          <w:rFonts w:eastAsia="Calibri"/>
        </w:rPr>
        <w:t xml:space="preserve"> in aktivnosti, ki jih izvajate v okviru </w:t>
      </w:r>
      <w:r w:rsidR="00433F56">
        <w:rPr>
          <w:rFonts w:eastAsia="Calibri"/>
        </w:rPr>
        <w:t>operacije</w:t>
      </w:r>
      <w:r w:rsidRPr="00805595">
        <w:rPr>
          <w:rFonts w:eastAsia="Calibri"/>
        </w:rPr>
        <w:t xml:space="preserve">, predstavljate v javnih občilih (radio, televizija, časopisi, spletnih straneh, </w:t>
      </w:r>
      <w:proofErr w:type="spellStart"/>
      <w:r w:rsidRPr="00805595">
        <w:rPr>
          <w:rFonts w:eastAsia="Calibri"/>
        </w:rPr>
        <w:t>powerpoint</w:t>
      </w:r>
      <w:proofErr w:type="spellEnd"/>
      <w:r w:rsidRPr="00805595">
        <w:rPr>
          <w:rFonts w:eastAsia="Calibri"/>
        </w:rPr>
        <w:t xml:space="preserve"> predstavitev itd.), je prav tako potrebno navesti, da projekt delno financira Evropska unija iz Evropskega sklada za regionalni razvoj in navesti ministrstvo. </w:t>
      </w:r>
    </w:p>
    <w:p w14:paraId="2F806150" w14:textId="77777777" w:rsidR="00805595" w:rsidRPr="00805595" w:rsidRDefault="00805595" w:rsidP="00805595">
      <w:pPr>
        <w:rPr>
          <w:rFonts w:eastAsia="Calibri"/>
        </w:rPr>
      </w:pPr>
    </w:p>
    <w:p w14:paraId="6B220EF5" w14:textId="77777777" w:rsidR="00805595" w:rsidRPr="00805595" w:rsidRDefault="00805595" w:rsidP="00805595">
      <w:pPr>
        <w:rPr>
          <w:rFonts w:eastAsia="Calibri"/>
        </w:rPr>
      </w:pPr>
      <w:r w:rsidRPr="00805595">
        <w:rPr>
          <w:rFonts w:eastAsia="Calibri"/>
        </w:rPr>
        <w:t xml:space="preserve">Simboli in različne oblike logotipov so dostopni na spletni strani EU-skladi: </w:t>
      </w:r>
      <w:hyperlink r:id="rId11" w:history="1">
        <w:r w:rsidRPr="00805595">
          <w:rPr>
            <w:rStyle w:val="Hiperpovezava"/>
            <w:rFonts w:eastAsia="Calibri"/>
          </w:rPr>
          <w:t>https://evropskasredstva.si/logotipi/</w:t>
        </w:r>
      </w:hyperlink>
      <w:r w:rsidRPr="00805595">
        <w:rPr>
          <w:rFonts w:eastAsia="Calibri"/>
        </w:rPr>
        <w:t>.</w:t>
      </w:r>
    </w:p>
    <w:p w14:paraId="253B7E6B" w14:textId="77777777" w:rsidR="00596F1C" w:rsidRPr="00805595" w:rsidRDefault="00596F1C" w:rsidP="00805595">
      <w:pPr>
        <w:rPr>
          <w:rFonts w:eastAsia="Calibri"/>
        </w:rPr>
      </w:pPr>
    </w:p>
    <w:p w14:paraId="0DEBE3D6" w14:textId="5E5C3EC0" w:rsidR="00805595" w:rsidRPr="00805595" w:rsidRDefault="00805595" w:rsidP="00CB1BCE">
      <w:pPr>
        <w:pStyle w:val="Naslov2"/>
      </w:pPr>
      <w:bookmarkStart w:id="97" w:name="_Toc460852220"/>
      <w:bookmarkStart w:id="98" w:name="_Toc460852516"/>
      <w:bookmarkStart w:id="99" w:name="_Toc462054396"/>
      <w:r w:rsidRPr="00805595">
        <w:t>Zahteve glede spremljanja in vrednotenja doseganja ciljev in kazalnikov operacije</w:t>
      </w:r>
      <w:bookmarkEnd w:id="97"/>
      <w:bookmarkEnd w:id="98"/>
      <w:bookmarkEnd w:id="99"/>
    </w:p>
    <w:p w14:paraId="2D904609" w14:textId="77777777" w:rsidR="00805595" w:rsidRPr="00805595" w:rsidRDefault="00805595" w:rsidP="00805595">
      <w:pPr>
        <w:rPr>
          <w:rFonts w:eastAsia="Calibri"/>
        </w:rPr>
      </w:pPr>
    </w:p>
    <w:p w14:paraId="12DB9114" w14:textId="16100D68" w:rsidR="00805595" w:rsidRDefault="00805595" w:rsidP="00805595">
      <w:pPr>
        <w:rPr>
          <w:rFonts w:eastAsia="Calibri"/>
        </w:rPr>
      </w:pPr>
      <w:r w:rsidRPr="00805595">
        <w:rPr>
          <w:rFonts w:eastAsia="Calibri"/>
        </w:rPr>
        <w:t>Upravičenec bo za namen spremljanja in vrednotenja operacije skladno s 38</w:t>
      </w:r>
      <w:r w:rsidRPr="00805595">
        <w:t xml:space="preserve">., 39., 40., 41. in 42. členom </w:t>
      </w:r>
      <w:r w:rsidRPr="00E6700C">
        <w:t>in Prilogo IX</w:t>
      </w:r>
      <w:r w:rsidRPr="00805595">
        <w:t xml:space="preserve"> Uredbe (EU) št. 2021/1060 Evropskega parlamenta in Sveta z dne 24. 6. 2021 </w:t>
      </w:r>
      <w:r w:rsidRPr="00805595">
        <w:rPr>
          <w:rFonts w:eastAsia="Calibri"/>
        </w:rPr>
        <w:t>dolžan spremljati in zagotavljati podatke o doseganju ciljev in kazalnikov operacije.</w:t>
      </w:r>
    </w:p>
    <w:p w14:paraId="4FDC4E04" w14:textId="77777777" w:rsidR="003B5116" w:rsidRDefault="003B5116" w:rsidP="00805595">
      <w:pPr>
        <w:rPr>
          <w:rFonts w:eastAsia="Calibri"/>
        </w:rPr>
      </w:pPr>
    </w:p>
    <w:p w14:paraId="7AFAC423" w14:textId="618E0D70" w:rsidR="003B5116" w:rsidRPr="00805595" w:rsidRDefault="00F57EE4" w:rsidP="00805595">
      <w:r>
        <w:rPr>
          <w:rFonts w:eastAsia="Calibri"/>
        </w:rPr>
        <w:t>Z</w:t>
      </w:r>
      <w:r w:rsidR="00054B86" w:rsidRPr="00054B86">
        <w:rPr>
          <w:rFonts w:eastAsia="Calibri"/>
        </w:rPr>
        <w:t>a namen spremljanja in vrednotenja v skladu s 16.</w:t>
      </w:r>
      <w:r>
        <w:rPr>
          <w:rFonts w:eastAsia="Calibri"/>
        </w:rPr>
        <w:t xml:space="preserve"> </w:t>
      </w:r>
      <w:r w:rsidR="00054B86" w:rsidRPr="00054B86">
        <w:rPr>
          <w:rFonts w:eastAsia="Calibri"/>
        </w:rPr>
        <w:t xml:space="preserve">členom Uredbe (EU) 2021/1060 </w:t>
      </w:r>
      <w:r>
        <w:rPr>
          <w:rFonts w:eastAsia="Calibri"/>
        </w:rPr>
        <w:t xml:space="preserve">bo upravičenec </w:t>
      </w:r>
      <w:r w:rsidR="00054B86" w:rsidRPr="00054B86">
        <w:rPr>
          <w:rFonts w:eastAsia="Calibri"/>
        </w:rPr>
        <w:t xml:space="preserve">spremljal in </w:t>
      </w:r>
      <w:proofErr w:type="spellStart"/>
      <w:r w:rsidR="00F05713">
        <w:rPr>
          <w:rFonts w:eastAsia="Calibri"/>
        </w:rPr>
        <w:t>posredinškemu</w:t>
      </w:r>
      <w:proofErr w:type="spellEnd"/>
      <w:r w:rsidR="00054B86" w:rsidRPr="00054B86">
        <w:rPr>
          <w:rFonts w:eastAsia="Calibri"/>
        </w:rPr>
        <w:t xml:space="preserve"> telesu zagotavljal podatke o doseganju ciljev in kazalnikov operacije</w:t>
      </w:r>
      <w:r w:rsidR="005D5C0D" w:rsidRPr="005D5C0D">
        <w:rPr>
          <w:rFonts w:eastAsia="Calibri"/>
        </w:rPr>
        <w:t xml:space="preserve"> porabljenih sredstev preko informacijskega sistema organa upravljanja dvakrat letno na presečni datum 30. junij (do 31. julij) in </w:t>
      </w:r>
      <w:r w:rsidR="00962519">
        <w:rPr>
          <w:rFonts w:eastAsia="Calibri"/>
        </w:rPr>
        <w:t xml:space="preserve">na datum </w:t>
      </w:r>
      <w:r w:rsidR="005D5C0D" w:rsidRPr="005D5C0D">
        <w:rPr>
          <w:rFonts w:eastAsia="Calibri"/>
        </w:rPr>
        <w:t xml:space="preserve">31. december (do 31. januar) za preteklo </w:t>
      </w:r>
      <w:r w:rsidR="00962519">
        <w:rPr>
          <w:rFonts w:eastAsia="Calibri"/>
        </w:rPr>
        <w:t>obdobje.</w:t>
      </w:r>
    </w:p>
    <w:p w14:paraId="0C595C86" w14:textId="77777777" w:rsidR="00805595" w:rsidRDefault="00805595" w:rsidP="00805595">
      <w:pPr>
        <w:rPr>
          <w:rFonts w:eastAsia="Calibri"/>
        </w:rPr>
      </w:pPr>
    </w:p>
    <w:p w14:paraId="01420CF5" w14:textId="12B4723A" w:rsidR="00227B2B" w:rsidRDefault="00C6567C" w:rsidP="00227B2B">
      <w:pPr>
        <w:rPr>
          <w:rFonts w:eastAsia="Calibri"/>
        </w:rPr>
      </w:pPr>
      <w:r>
        <w:rPr>
          <w:rFonts w:eastAsia="Calibri"/>
        </w:rPr>
        <w:t>Specifični k</w:t>
      </w:r>
      <w:r w:rsidR="00227B2B">
        <w:rPr>
          <w:rFonts w:eastAsia="Calibri"/>
        </w:rPr>
        <w:t>azalniki</w:t>
      </w:r>
      <w:r w:rsidR="00BB32A1">
        <w:rPr>
          <w:rFonts w:eastAsia="Calibri"/>
        </w:rPr>
        <w:t xml:space="preserve"> operacije spremljajo delovanje SRIP in povezovanje med člani SRIP</w:t>
      </w:r>
      <w:r w:rsidR="00227B2B">
        <w:rPr>
          <w:rFonts w:eastAsia="Calibri"/>
        </w:rPr>
        <w:t>:</w:t>
      </w:r>
    </w:p>
    <w:p w14:paraId="4B8A45A9" w14:textId="2F85E165" w:rsidR="00227B2B" w:rsidRDefault="00227B2B" w:rsidP="00034F8C">
      <w:pPr>
        <w:pStyle w:val="Odstavekseznama"/>
        <w:numPr>
          <w:ilvl w:val="0"/>
          <w:numId w:val="17"/>
        </w:numPr>
        <w:rPr>
          <w:rFonts w:eastAsia="Calibri"/>
        </w:rPr>
      </w:pPr>
      <w:r w:rsidRPr="00227B2B">
        <w:rPr>
          <w:rFonts w:eastAsia="Calibri"/>
        </w:rPr>
        <w:t>število aktivnosti sodelovanja</w:t>
      </w:r>
      <w:r w:rsidR="0080567E">
        <w:rPr>
          <w:rFonts w:eastAsia="Calibri"/>
        </w:rPr>
        <w:t>, usposabljanja</w:t>
      </w:r>
      <w:r w:rsidRPr="00227B2B">
        <w:rPr>
          <w:rFonts w:eastAsia="Calibri"/>
        </w:rPr>
        <w:t xml:space="preserve"> in mreženja</w:t>
      </w:r>
    </w:p>
    <w:p w14:paraId="3A791CAA" w14:textId="77777777" w:rsidR="00227B2B" w:rsidRDefault="00227B2B" w:rsidP="00B67D69">
      <w:pPr>
        <w:pStyle w:val="Odstavekseznama"/>
        <w:numPr>
          <w:ilvl w:val="0"/>
          <w:numId w:val="17"/>
        </w:numPr>
        <w:rPr>
          <w:rFonts w:eastAsia="Calibri"/>
        </w:rPr>
      </w:pPr>
      <w:r w:rsidRPr="00227B2B">
        <w:rPr>
          <w:rFonts w:eastAsia="Calibri"/>
        </w:rPr>
        <w:t xml:space="preserve">število mednarodnih povezav </w:t>
      </w:r>
    </w:p>
    <w:p w14:paraId="53603210" w14:textId="77777777" w:rsidR="00FD227B" w:rsidRDefault="00227B2B" w:rsidP="00DC5042">
      <w:pPr>
        <w:pStyle w:val="Odstavekseznama"/>
        <w:numPr>
          <w:ilvl w:val="0"/>
          <w:numId w:val="17"/>
        </w:numPr>
        <w:rPr>
          <w:rFonts w:eastAsia="Calibri"/>
        </w:rPr>
      </w:pPr>
      <w:r w:rsidRPr="00FD227B">
        <w:rPr>
          <w:rFonts w:eastAsia="Calibri"/>
        </w:rPr>
        <w:t xml:space="preserve">število novih </w:t>
      </w:r>
      <w:r w:rsidR="00FD227B" w:rsidRPr="00FD227B">
        <w:rPr>
          <w:rFonts w:eastAsia="Calibri"/>
        </w:rPr>
        <w:t>povezav</w:t>
      </w:r>
    </w:p>
    <w:p w14:paraId="44C0F2E2" w14:textId="138BE9C7" w:rsidR="00E5365D" w:rsidRDefault="00FD227B" w:rsidP="00E10327">
      <w:pPr>
        <w:pStyle w:val="Odstavekseznama"/>
        <w:numPr>
          <w:ilvl w:val="0"/>
          <w:numId w:val="17"/>
        </w:numPr>
        <w:rPr>
          <w:rFonts w:eastAsia="Calibri"/>
        </w:rPr>
      </w:pPr>
      <w:r w:rsidRPr="00FD227B">
        <w:rPr>
          <w:rFonts w:eastAsia="Calibri"/>
        </w:rPr>
        <w:t>š</w:t>
      </w:r>
      <w:r w:rsidR="00227B2B" w:rsidRPr="00FD227B">
        <w:rPr>
          <w:rFonts w:eastAsia="Calibri"/>
        </w:rPr>
        <w:t xml:space="preserve">tevilo ključnih </w:t>
      </w:r>
      <w:proofErr w:type="spellStart"/>
      <w:r w:rsidR="00227B2B" w:rsidRPr="00FD227B">
        <w:rPr>
          <w:rFonts w:eastAsia="Calibri"/>
        </w:rPr>
        <w:t>omogočitvenih</w:t>
      </w:r>
      <w:proofErr w:type="spellEnd"/>
      <w:r w:rsidR="00227B2B" w:rsidRPr="00FD227B">
        <w:rPr>
          <w:rFonts w:eastAsia="Calibri"/>
        </w:rPr>
        <w:t xml:space="preserve"> tehnologij </w:t>
      </w:r>
    </w:p>
    <w:p w14:paraId="760FE77E" w14:textId="3703A606" w:rsidR="00FD227B" w:rsidRDefault="00FD227B" w:rsidP="006D0903">
      <w:pPr>
        <w:rPr>
          <w:rFonts w:eastAsia="Calibri"/>
        </w:rPr>
      </w:pPr>
    </w:p>
    <w:p w14:paraId="43395465" w14:textId="6A44243F" w:rsidR="006D0903" w:rsidRDefault="00F53138" w:rsidP="006D0903">
      <w:pPr>
        <w:rPr>
          <w:rFonts w:eastAsia="Calibri"/>
        </w:rPr>
      </w:pPr>
      <w:r>
        <w:rPr>
          <w:rFonts w:eastAsia="Calibri"/>
        </w:rPr>
        <w:t>C</w:t>
      </w:r>
      <w:r w:rsidRPr="00F53138">
        <w:rPr>
          <w:rFonts w:eastAsia="Calibri"/>
        </w:rPr>
        <w:t>ilj</w:t>
      </w:r>
      <w:r>
        <w:rPr>
          <w:rFonts w:eastAsia="Calibri"/>
        </w:rPr>
        <w:t>n</w:t>
      </w:r>
      <w:r w:rsidRPr="00F53138">
        <w:rPr>
          <w:rFonts w:eastAsia="Calibri"/>
        </w:rPr>
        <w:t>e</w:t>
      </w:r>
      <w:r>
        <w:rPr>
          <w:rFonts w:eastAsia="Calibri"/>
        </w:rPr>
        <w:t xml:space="preserve"> vrednosti</w:t>
      </w:r>
      <w:r w:rsidR="00B65D34">
        <w:rPr>
          <w:rFonts w:eastAsia="Calibri"/>
        </w:rPr>
        <w:t xml:space="preserve"> kazalnikov določi SRIP v vlogi in sicer pri opredelitvi vrednosti </w:t>
      </w:r>
      <w:r w:rsidR="00EB3F0D">
        <w:rPr>
          <w:rFonts w:eastAsia="Calibri"/>
        </w:rPr>
        <w:t xml:space="preserve">pri </w:t>
      </w:r>
      <w:proofErr w:type="spellStart"/>
      <w:r w:rsidRPr="00F53138">
        <w:rPr>
          <w:rFonts w:eastAsia="Calibri"/>
        </w:rPr>
        <w:t>podmeril</w:t>
      </w:r>
      <w:r w:rsidR="00EB3F0D">
        <w:rPr>
          <w:rFonts w:eastAsia="Calibri"/>
        </w:rPr>
        <w:t>ih</w:t>
      </w:r>
      <w:proofErr w:type="spellEnd"/>
      <w:r w:rsidRPr="00F53138">
        <w:rPr>
          <w:rFonts w:eastAsia="Calibri"/>
        </w:rPr>
        <w:t xml:space="preserve"> s šiframi: 2.c.1 – 2.c.6, 2.c.7 in 2.c.9, 3.b.4 – 3.b.13, in 3.e.20.</w:t>
      </w:r>
      <w:r w:rsidR="00542488">
        <w:rPr>
          <w:rFonts w:eastAsia="Calibri"/>
        </w:rPr>
        <w:t xml:space="preserve"> Navedena </w:t>
      </w:r>
      <w:proofErr w:type="spellStart"/>
      <w:r w:rsidR="00542488" w:rsidRPr="00542488">
        <w:rPr>
          <w:rFonts w:eastAsia="Calibri"/>
        </w:rPr>
        <w:t>podmerila</w:t>
      </w:r>
      <w:proofErr w:type="spellEnd"/>
      <w:r w:rsidR="00542488" w:rsidRPr="00542488">
        <w:rPr>
          <w:rFonts w:eastAsia="Calibri"/>
        </w:rPr>
        <w:t xml:space="preserve"> so vključena v pogodbene cilje</w:t>
      </w:r>
      <w:r w:rsidR="00542488">
        <w:rPr>
          <w:rFonts w:eastAsia="Calibri"/>
        </w:rPr>
        <w:t xml:space="preserve">, kar </w:t>
      </w:r>
      <w:r w:rsidR="00542488" w:rsidRPr="00542488">
        <w:rPr>
          <w:rFonts w:eastAsia="Calibri"/>
        </w:rPr>
        <w:t>pomeni, da bodo upravičenci zavezani k dosegu vrednosti iz vloge. V primeru nedoseganja načrtovanega pogodbenega cilja se višina sofinanciranja zniža sorazmerno, pri čemer se sofinanciranje zniža v odstotku doseženega števila točk na ocenjevanju vloge.</w:t>
      </w:r>
    </w:p>
    <w:p w14:paraId="483BF5E3" w14:textId="77777777" w:rsidR="00C6567C" w:rsidRDefault="00C6567C" w:rsidP="006D0903">
      <w:pPr>
        <w:rPr>
          <w:rFonts w:eastAsia="Calibri"/>
        </w:rPr>
      </w:pPr>
    </w:p>
    <w:p w14:paraId="5B1BD0EA" w14:textId="3D000C7E" w:rsidR="00C6567C" w:rsidRPr="00C6567C" w:rsidRDefault="00C6567C" w:rsidP="00C6567C">
      <w:pPr>
        <w:rPr>
          <w:rFonts w:eastAsia="Calibri"/>
        </w:rPr>
      </w:pPr>
      <w:r>
        <w:rPr>
          <w:rFonts w:eastAsia="Calibri"/>
        </w:rPr>
        <w:t>Za spremljanje doseganja ciljev</w:t>
      </w:r>
      <w:r w:rsidR="001D60A9">
        <w:rPr>
          <w:rFonts w:eastAsia="Calibri"/>
        </w:rPr>
        <w:t xml:space="preserve"> se bodo preverjala naslednja d</w:t>
      </w:r>
      <w:r w:rsidRPr="00C6567C">
        <w:rPr>
          <w:rFonts w:eastAsia="Calibri"/>
        </w:rPr>
        <w:t>okazila</w:t>
      </w:r>
      <w:r w:rsidR="001D60A9">
        <w:rPr>
          <w:rFonts w:eastAsia="Calibri"/>
        </w:rPr>
        <w:t>:</w:t>
      </w:r>
    </w:p>
    <w:p w14:paraId="552A8124" w14:textId="2B792F8D" w:rsidR="00C6567C" w:rsidRPr="0011081D" w:rsidRDefault="00C6567C" w:rsidP="0011081D">
      <w:pPr>
        <w:pStyle w:val="Odstavekseznama"/>
        <w:numPr>
          <w:ilvl w:val="0"/>
          <w:numId w:val="17"/>
        </w:numPr>
        <w:rPr>
          <w:rFonts w:eastAsia="Calibri"/>
        </w:rPr>
      </w:pPr>
      <w:r w:rsidRPr="0011081D">
        <w:rPr>
          <w:rFonts w:eastAsia="Calibri"/>
        </w:rPr>
        <w:t xml:space="preserve">dokazila o izvedbi aktivnosti (npr. dogovor o organizaciji ali so-organizaciji, vabilo na dogodek, program dogodka, objave, posnetki, fotografije, seznam udeležencev oz. lista prisotnosti, itd.); </w:t>
      </w:r>
    </w:p>
    <w:p w14:paraId="36D0BBF5" w14:textId="71AA5A7E" w:rsidR="00C6567C" w:rsidRPr="0011081D" w:rsidRDefault="00C6567C" w:rsidP="0011081D">
      <w:pPr>
        <w:pStyle w:val="Odstavekseznama"/>
        <w:numPr>
          <w:ilvl w:val="0"/>
          <w:numId w:val="17"/>
        </w:numPr>
        <w:rPr>
          <w:rFonts w:eastAsia="Calibri"/>
        </w:rPr>
      </w:pPr>
      <w:r w:rsidRPr="0011081D">
        <w:rPr>
          <w:rFonts w:eastAsia="Calibri"/>
        </w:rPr>
        <w:t>dokazila o povezovanju (npr. sklenjeni dogovori in pogodbe o sodelovanju, potrdila o članstvu, prijave projektov, prijava intelektualne lastnine, registracija podjetij, zaposleni v novoustanovljenih podjetjih, itd.)</w:t>
      </w:r>
    </w:p>
    <w:p w14:paraId="3B655E80" w14:textId="77777777" w:rsidR="0011081D" w:rsidRDefault="0011081D" w:rsidP="00C6567C">
      <w:pPr>
        <w:rPr>
          <w:rFonts w:eastAsia="Calibri"/>
        </w:rPr>
      </w:pPr>
    </w:p>
    <w:p w14:paraId="113B4166" w14:textId="1E93E128" w:rsidR="00D16D57" w:rsidRPr="000E7B58" w:rsidRDefault="00D16D57" w:rsidP="00F05713">
      <w:pPr>
        <w:rPr>
          <w:rFonts w:eastAsia="Calibri"/>
        </w:rPr>
      </w:pPr>
      <w:r w:rsidRPr="000E7B58">
        <w:rPr>
          <w:rFonts w:eastAsia="Calibri"/>
        </w:rPr>
        <w:t>Tveganje nedoseganja zastavljenih ciljev specifičnih kazalnikov:</w:t>
      </w:r>
    </w:p>
    <w:p w14:paraId="0830C7EB" w14:textId="311BAF2D" w:rsidR="00D16D57" w:rsidRPr="000E7B58" w:rsidRDefault="000377CB" w:rsidP="00F05713">
      <w:pPr>
        <w:rPr>
          <w:rFonts w:eastAsia="Calibri"/>
        </w:rPr>
      </w:pPr>
      <w:r w:rsidRPr="000E7B58">
        <w:rPr>
          <w:rFonts w:eastAsia="Calibri"/>
        </w:rPr>
        <w:t xml:space="preserve">Tveganje nedoseganja </w:t>
      </w:r>
      <w:r w:rsidR="00AC36B3" w:rsidRPr="000E7B58">
        <w:rPr>
          <w:rFonts w:eastAsia="Calibri"/>
        </w:rPr>
        <w:t>zastavljenih ciljev je majhno</w:t>
      </w:r>
      <w:r w:rsidR="00585ECF" w:rsidRPr="000E7B58">
        <w:rPr>
          <w:rFonts w:eastAsia="Calibri"/>
        </w:rPr>
        <w:t>. C</w:t>
      </w:r>
      <w:r w:rsidR="00AC36B3" w:rsidRPr="000E7B58">
        <w:rPr>
          <w:rFonts w:eastAsia="Calibri"/>
        </w:rPr>
        <w:t xml:space="preserve">iljne vrednosti </w:t>
      </w:r>
      <w:r w:rsidR="00585ECF" w:rsidRPr="000E7B58">
        <w:rPr>
          <w:rFonts w:eastAsia="Calibri"/>
        </w:rPr>
        <w:t xml:space="preserve">bodo </w:t>
      </w:r>
      <w:r w:rsidR="005A667D" w:rsidRPr="000E7B58">
        <w:rPr>
          <w:rFonts w:eastAsia="Calibri"/>
        </w:rPr>
        <w:t>določili prijavitelji na podlagi izkušenj in planiranja</w:t>
      </w:r>
      <w:r w:rsidR="00034B33" w:rsidRPr="000E7B58">
        <w:rPr>
          <w:rFonts w:eastAsia="Calibri"/>
        </w:rPr>
        <w:t xml:space="preserve"> aktivnosti delovanja in povezovanja</w:t>
      </w:r>
      <w:r w:rsidR="00C97B95" w:rsidRPr="000E7B58">
        <w:rPr>
          <w:rFonts w:eastAsia="Calibri"/>
        </w:rPr>
        <w:t xml:space="preserve">. </w:t>
      </w:r>
      <w:r w:rsidR="00D16D57" w:rsidRPr="000E7B58">
        <w:rPr>
          <w:rFonts w:eastAsia="Calibri"/>
        </w:rPr>
        <w:t xml:space="preserve">Večjih tveganj oziroma ovir pri izvedbi ukrepa ni, saj je interes potencialnih prijaviteljev za financiranje zadosten. </w:t>
      </w:r>
      <w:r w:rsidR="00D03405" w:rsidRPr="000E7B58">
        <w:rPr>
          <w:rFonts w:eastAsia="Calibri"/>
        </w:rPr>
        <w:t>Vzpostavitev konzorcija</w:t>
      </w:r>
      <w:r w:rsidR="00074792" w:rsidRPr="000E7B58">
        <w:rPr>
          <w:rFonts w:eastAsia="Calibri"/>
        </w:rPr>
        <w:t xml:space="preserve"> </w:t>
      </w:r>
      <w:proofErr w:type="spellStart"/>
      <w:r w:rsidR="00074792" w:rsidRPr="000E7B58">
        <w:rPr>
          <w:rFonts w:eastAsia="Calibri"/>
        </w:rPr>
        <w:t>večih</w:t>
      </w:r>
      <w:proofErr w:type="spellEnd"/>
      <w:r w:rsidR="00074792" w:rsidRPr="000E7B58">
        <w:rPr>
          <w:rFonts w:eastAsia="Calibri"/>
        </w:rPr>
        <w:t xml:space="preserve"> partnerjev v</w:t>
      </w:r>
      <w:r w:rsidR="00D03405" w:rsidRPr="000E7B58">
        <w:rPr>
          <w:rFonts w:eastAsia="Calibri"/>
        </w:rPr>
        <w:t xml:space="preserve"> SRIP pomeni </w:t>
      </w:r>
      <w:r w:rsidR="002A22A7" w:rsidRPr="000E7B58">
        <w:rPr>
          <w:rFonts w:eastAsia="Calibri"/>
        </w:rPr>
        <w:t xml:space="preserve">izboljšanje možnosti za kombiniranje kompetenc in prenosa znanja med </w:t>
      </w:r>
      <w:r w:rsidR="00567E98" w:rsidRPr="000E7B58">
        <w:rPr>
          <w:rFonts w:eastAsia="Calibri"/>
        </w:rPr>
        <w:t xml:space="preserve">partnerji in </w:t>
      </w:r>
      <w:r w:rsidR="00FD6B0D" w:rsidRPr="000E7B58">
        <w:rPr>
          <w:rFonts w:eastAsia="Calibri"/>
        </w:rPr>
        <w:t xml:space="preserve">vključevanja </w:t>
      </w:r>
      <w:r w:rsidR="00567E98" w:rsidRPr="000E7B58">
        <w:rPr>
          <w:rFonts w:eastAsia="Calibri"/>
        </w:rPr>
        <w:t>član</w:t>
      </w:r>
      <w:r w:rsidR="00FD6B0D" w:rsidRPr="000E7B58">
        <w:rPr>
          <w:rFonts w:eastAsia="Calibri"/>
        </w:rPr>
        <w:t>ov</w:t>
      </w:r>
      <w:r w:rsidR="00567E98" w:rsidRPr="000E7B58">
        <w:rPr>
          <w:rFonts w:eastAsia="Calibri"/>
        </w:rPr>
        <w:t xml:space="preserve"> SRIP.</w:t>
      </w:r>
    </w:p>
    <w:p w14:paraId="5F373DFB" w14:textId="77777777" w:rsidR="0010399B" w:rsidRDefault="0010399B" w:rsidP="001E22DE">
      <w:pPr>
        <w:spacing w:line="240" w:lineRule="auto"/>
        <w:rPr>
          <w:rFonts w:eastAsia="Calibri"/>
        </w:rPr>
      </w:pPr>
    </w:p>
    <w:p w14:paraId="01B029A4" w14:textId="77777777" w:rsidR="0010399B" w:rsidRPr="000E7B58" w:rsidRDefault="0010399B" w:rsidP="000E7B58">
      <w:pPr>
        <w:pStyle w:val="Naslov2"/>
      </w:pPr>
      <w:r w:rsidRPr="000E7B58">
        <w:t xml:space="preserve">Varovanje osebnih podatkov na ravni izvedbe javnega razpisa </w:t>
      </w:r>
    </w:p>
    <w:p w14:paraId="5E3A2DED" w14:textId="77777777" w:rsidR="0010399B" w:rsidRPr="0010399B" w:rsidRDefault="0010399B" w:rsidP="0010399B">
      <w:pPr>
        <w:spacing w:line="240" w:lineRule="auto"/>
        <w:rPr>
          <w:rFonts w:cs="Arial"/>
          <w:szCs w:val="20"/>
          <w:lang w:eastAsia="sl-SI"/>
        </w:rPr>
      </w:pPr>
    </w:p>
    <w:p w14:paraId="7900C386" w14:textId="77777777" w:rsidR="0010399B" w:rsidRPr="000E7B58" w:rsidRDefault="0010399B" w:rsidP="000E7B58">
      <w:pPr>
        <w:rPr>
          <w:rFonts w:eastAsia="Calibri"/>
          <w:b/>
          <w:bCs/>
        </w:rPr>
      </w:pPr>
      <w:r w:rsidRPr="000E7B58">
        <w:rPr>
          <w:rFonts w:eastAsia="Calibri"/>
          <w:b/>
          <w:bCs/>
        </w:rPr>
        <w:t>Uvod</w:t>
      </w:r>
    </w:p>
    <w:p w14:paraId="6D2B5550" w14:textId="17EA98E2" w:rsidR="0010399B" w:rsidRPr="000E7B58" w:rsidRDefault="0010399B" w:rsidP="000E7B58">
      <w:pPr>
        <w:rPr>
          <w:rFonts w:eastAsia="Calibri"/>
        </w:rPr>
      </w:pPr>
      <w:r w:rsidRPr="000E7B58">
        <w:rPr>
          <w:rFonts w:eastAsia="Calibri"/>
        </w:rPr>
        <w:t>Varovanje osebnih podatkov bo zagotovljeno v skladu z veljavnimi predpisi</w:t>
      </w:r>
      <w:r w:rsidR="007E7013" w:rsidRPr="000E7B58">
        <w:rPr>
          <w:rFonts w:eastAsia="Calibri"/>
        </w:rPr>
        <w:t>.</w:t>
      </w:r>
    </w:p>
    <w:p w14:paraId="3B1B9897" w14:textId="77777777" w:rsidR="0010399B" w:rsidRPr="000E7B58" w:rsidRDefault="0010399B" w:rsidP="000E7B58">
      <w:pPr>
        <w:rPr>
          <w:rFonts w:eastAsia="Calibri"/>
        </w:rPr>
      </w:pPr>
    </w:p>
    <w:p w14:paraId="2CB9A80E" w14:textId="77777777" w:rsidR="0010399B" w:rsidRPr="000E7B58" w:rsidRDefault="0010399B" w:rsidP="000E7B58">
      <w:pPr>
        <w:rPr>
          <w:rFonts w:eastAsia="Calibri"/>
          <w:b/>
          <w:bCs/>
        </w:rPr>
      </w:pPr>
      <w:r w:rsidRPr="000E7B58">
        <w:rPr>
          <w:rFonts w:eastAsia="Calibri"/>
          <w:b/>
          <w:bCs/>
        </w:rPr>
        <w:t>Osnovni podatki o upravljavcu</w:t>
      </w:r>
    </w:p>
    <w:p w14:paraId="2E4E8829" w14:textId="77777777" w:rsidR="0010399B" w:rsidRPr="000E7B58" w:rsidRDefault="0010399B" w:rsidP="000E7B58">
      <w:pPr>
        <w:rPr>
          <w:rFonts w:eastAsia="Calibri"/>
        </w:rPr>
      </w:pPr>
      <w:r w:rsidRPr="000E7B58">
        <w:rPr>
          <w:rFonts w:eastAsia="Calibri"/>
        </w:rPr>
        <w:t xml:space="preserve">Identiteta in kontaktni podatki upravljavca osebnih podatkov: </w:t>
      </w:r>
    </w:p>
    <w:p w14:paraId="15CA4C49" w14:textId="20241F39" w:rsidR="0010399B" w:rsidRPr="000E7B58" w:rsidRDefault="0010399B" w:rsidP="000E7B58">
      <w:pPr>
        <w:rPr>
          <w:rFonts w:eastAsia="Calibri"/>
        </w:rPr>
      </w:pPr>
      <w:r w:rsidRPr="000E7B58">
        <w:rPr>
          <w:rFonts w:eastAsia="Calibri"/>
        </w:rPr>
        <w:lastRenderedPageBreak/>
        <w:t xml:space="preserve">Ministrstvo za </w:t>
      </w:r>
      <w:r w:rsidR="002B6148" w:rsidRPr="000E7B58">
        <w:rPr>
          <w:rFonts w:eastAsia="Calibri"/>
        </w:rPr>
        <w:t>visoko šolstvo, znanost in inovacije</w:t>
      </w:r>
      <w:r w:rsidRPr="000E7B58">
        <w:rPr>
          <w:rFonts w:eastAsia="Calibri"/>
        </w:rPr>
        <w:t>, Masarykova cesta 16, 1000 Ljubljana, telefon: (01) 4</w:t>
      </w:r>
      <w:r w:rsidR="00F7419A">
        <w:rPr>
          <w:rFonts w:eastAsia="Calibri"/>
        </w:rPr>
        <w:t>78</w:t>
      </w:r>
      <w:r w:rsidRPr="000E7B58">
        <w:rPr>
          <w:rFonts w:eastAsia="Calibri"/>
        </w:rPr>
        <w:t xml:space="preserve"> </w:t>
      </w:r>
      <w:r w:rsidR="00A03B84" w:rsidRPr="000E7B58">
        <w:rPr>
          <w:rFonts w:eastAsia="Calibri"/>
        </w:rPr>
        <w:t>46</w:t>
      </w:r>
      <w:r w:rsidRPr="000E7B58">
        <w:rPr>
          <w:rFonts w:eastAsia="Calibri"/>
        </w:rPr>
        <w:t xml:space="preserve"> 00, e-pošta: gp.mizs@gov.si, spletna stran: </w:t>
      </w:r>
      <w:hyperlink r:id="rId12" w:history="1">
        <w:r w:rsidR="00987FD8" w:rsidRPr="000E7B58">
          <w:rPr>
            <w:rFonts w:eastAsia="Calibri"/>
          </w:rPr>
          <w:t>Ministrstvo za visoko šolstvo, znanost in inovacije | GOV.SI</w:t>
        </w:r>
      </w:hyperlink>
      <w:r w:rsidRPr="000E7B58">
        <w:rPr>
          <w:rFonts w:eastAsia="Calibri"/>
        </w:rPr>
        <w:t>/, ki ga predstavlja minist</w:t>
      </w:r>
      <w:r w:rsidR="00916E17">
        <w:rPr>
          <w:rFonts w:eastAsia="Calibri"/>
        </w:rPr>
        <w:t>e</w:t>
      </w:r>
      <w:r w:rsidRPr="000E7B58">
        <w:rPr>
          <w:rFonts w:eastAsia="Calibri"/>
        </w:rPr>
        <w:t xml:space="preserve">r prof. dr. </w:t>
      </w:r>
      <w:r w:rsidR="00916E17">
        <w:rPr>
          <w:rFonts w:eastAsia="Calibri"/>
        </w:rPr>
        <w:t>Igor Papič</w:t>
      </w:r>
      <w:r w:rsidRPr="000E7B58">
        <w:rPr>
          <w:rFonts w:eastAsia="Calibri"/>
        </w:rPr>
        <w:t>, telefon: (01) 4</w:t>
      </w:r>
      <w:r w:rsidR="00F7419A">
        <w:rPr>
          <w:rFonts w:eastAsia="Calibri"/>
        </w:rPr>
        <w:t>78</w:t>
      </w:r>
      <w:r w:rsidRPr="000E7B58">
        <w:rPr>
          <w:rFonts w:eastAsia="Calibri"/>
        </w:rPr>
        <w:t xml:space="preserve"> </w:t>
      </w:r>
      <w:r w:rsidR="00916E17">
        <w:rPr>
          <w:rFonts w:eastAsia="Calibri"/>
        </w:rPr>
        <w:t>4</w:t>
      </w:r>
      <w:r w:rsidR="00F7419A">
        <w:rPr>
          <w:rFonts w:eastAsia="Calibri"/>
        </w:rPr>
        <w:t>7</w:t>
      </w:r>
      <w:r w:rsidRPr="000E7B58">
        <w:rPr>
          <w:rFonts w:eastAsia="Calibri"/>
        </w:rPr>
        <w:t xml:space="preserve"> </w:t>
      </w:r>
      <w:r w:rsidR="00F7419A">
        <w:rPr>
          <w:rFonts w:eastAsia="Calibri"/>
        </w:rPr>
        <w:t>34</w:t>
      </w:r>
      <w:r w:rsidRPr="000E7B58">
        <w:rPr>
          <w:rFonts w:eastAsia="Calibri"/>
        </w:rPr>
        <w:t xml:space="preserve">. </w:t>
      </w:r>
    </w:p>
    <w:p w14:paraId="0CDD59A0" w14:textId="77777777" w:rsidR="0010399B" w:rsidRPr="000E7B58" w:rsidRDefault="0010399B" w:rsidP="000E7B58">
      <w:pPr>
        <w:rPr>
          <w:rFonts w:eastAsia="Calibri"/>
        </w:rPr>
      </w:pPr>
    </w:p>
    <w:p w14:paraId="22C3FF15" w14:textId="6B0D1B59" w:rsidR="0010399B" w:rsidRPr="000E7B58" w:rsidRDefault="0010399B" w:rsidP="000E7B58">
      <w:pPr>
        <w:rPr>
          <w:rFonts w:eastAsia="Calibri"/>
        </w:rPr>
      </w:pPr>
      <w:r w:rsidRPr="000E7B58">
        <w:rPr>
          <w:rFonts w:eastAsia="Calibri"/>
        </w:rPr>
        <w:t xml:space="preserve">Ministrstvo za </w:t>
      </w:r>
      <w:r w:rsidR="00F7419A">
        <w:rPr>
          <w:rFonts w:eastAsia="Calibri"/>
        </w:rPr>
        <w:t>visoko šolstvo</w:t>
      </w:r>
      <w:r w:rsidRPr="000E7B58">
        <w:rPr>
          <w:rFonts w:eastAsia="Calibri"/>
        </w:rPr>
        <w:t>,</w:t>
      </w:r>
      <w:r w:rsidR="00F7419A">
        <w:rPr>
          <w:rFonts w:eastAsia="Calibri"/>
        </w:rPr>
        <w:t xml:space="preserve"> </w:t>
      </w:r>
      <w:r w:rsidRPr="000E7B58">
        <w:rPr>
          <w:rFonts w:eastAsia="Calibri"/>
        </w:rPr>
        <w:t xml:space="preserve">znanost in </w:t>
      </w:r>
      <w:r w:rsidR="00F7419A">
        <w:rPr>
          <w:rFonts w:eastAsia="Calibri"/>
        </w:rPr>
        <w:t>inovacije</w:t>
      </w:r>
      <w:r w:rsidRPr="000E7B58">
        <w:rPr>
          <w:rFonts w:eastAsia="Calibri"/>
        </w:rPr>
        <w:t xml:space="preserve"> (v nadaljnjem besedilu: ministrstvo) je, v skladu z zahtevo iz Splošne uredbe o varstvu podatkov, imenovalo pooblaščeno osebo za varstvo osebnih podatkov, ki znotraj ministrstva preverja skladnost obdelav osebnih podatkov iz pristojnosti ministrstva v skladu s Splošno uredbo o varstvu podatkov in ZVOP-</w:t>
      </w:r>
      <w:r w:rsidR="0071227C">
        <w:rPr>
          <w:rFonts w:eastAsia="Calibri"/>
        </w:rPr>
        <w:t>2</w:t>
      </w:r>
      <w:r w:rsidRPr="000E7B58">
        <w:rPr>
          <w:rFonts w:eastAsia="Calibri"/>
        </w:rPr>
        <w:t>. Pooblaščena oseba je dosegljiva na elektronskem naslovu povop.m</w:t>
      </w:r>
      <w:r w:rsidR="00F7419A">
        <w:rPr>
          <w:rFonts w:eastAsia="Calibri"/>
        </w:rPr>
        <w:t>vz</w:t>
      </w:r>
      <w:r w:rsidRPr="000E7B58">
        <w:rPr>
          <w:rFonts w:eastAsia="Calibri"/>
        </w:rPr>
        <w:t>i@gov.si.</w:t>
      </w:r>
    </w:p>
    <w:p w14:paraId="541D85B2" w14:textId="77777777" w:rsidR="0010399B" w:rsidRPr="000E7B58" w:rsidRDefault="0010399B" w:rsidP="000E7B58">
      <w:pPr>
        <w:rPr>
          <w:rFonts w:eastAsia="Calibri"/>
        </w:rPr>
      </w:pPr>
    </w:p>
    <w:p w14:paraId="0B9ED8EE" w14:textId="5A91390A" w:rsidR="0010399B" w:rsidRPr="000E7B58" w:rsidRDefault="0010399B" w:rsidP="000E7B58">
      <w:pPr>
        <w:rPr>
          <w:rFonts w:eastAsia="Calibri"/>
        </w:rPr>
      </w:pPr>
      <w:r w:rsidRPr="000E7B58">
        <w:rPr>
          <w:rFonts w:eastAsia="Calibri"/>
        </w:rPr>
        <w:t>Ministrstvo se kot upravljavec na ravni izvedbe javnega razpisa, upravljalnih preverjanj in drugega nadzora ter spremljanja in vrednotenja operacije zaveže, da bo zagotovilo zadostna jamstva za izvedbo ustreznih tehničnih in organizacijskih ukrepov, ki so podrobneje vsebovani v Pravilniku o varstvu</w:t>
      </w:r>
      <w:r w:rsidR="00FA2F13">
        <w:rPr>
          <w:rFonts w:eastAsia="Calibri"/>
        </w:rPr>
        <w:t xml:space="preserve"> </w:t>
      </w:r>
      <w:r w:rsidRPr="000E7B58">
        <w:rPr>
          <w:rFonts w:eastAsia="Calibri"/>
        </w:rPr>
        <w:t>osebnih podatkov, Pravilniku o organizaciji delovanja in Navodilih za IVP, in sicer na tak način, da bo obdelava osebnih podatkov izpolnjevala zahteve iz Splošne uredbe o varstvu podatkov in ZVOP-</w:t>
      </w:r>
      <w:r w:rsidR="0071227C">
        <w:rPr>
          <w:rFonts w:eastAsia="Calibri"/>
        </w:rPr>
        <w:t>2</w:t>
      </w:r>
      <w:r w:rsidRPr="000E7B58">
        <w:rPr>
          <w:rFonts w:eastAsia="Calibri"/>
        </w:rPr>
        <w:t xml:space="preserve">. Ministrstvo ima zgolj na ravni evidenc v informacijskem sistemu organa upravljanja e-MA (v nadaljnjem besedilu: IS e-MA) vlogo obdelovalca osebnih podatkov, medtem ko je </w:t>
      </w:r>
      <w:r w:rsidR="00FA2F13">
        <w:rPr>
          <w:rFonts w:eastAsia="Calibri"/>
        </w:rPr>
        <w:t xml:space="preserve">Ministrstvo za </w:t>
      </w:r>
      <w:r w:rsidR="009C25DD">
        <w:rPr>
          <w:rFonts w:eastAsia="Calibri"/>
        </w:rPr>
        <w:t>kohezijo in regionalni razvoj</w:t>
      </w:r>
      <w:r w:rsidRPr="000E7B58">
        <w:rPr>
          <w:rFonts w:eastAsia="Calibri"/>
        </w:rPr>
        <w:t xml:space="preserve"> (v nadaljnjem besedilu: OU) v vlogi upravljavca. Ta </w:t>
      </w:r>
      <w:r w:rsidR="00CC5D04">
        <w:rPr>
          <w:rFonts w:eastAsia="Calibri"/>
        </w:rPr>
        <w:t>zapis</w:t>
      </w:r>
      <w:r w:rsidRPr="000E7B58">
        <w:rPr>
          <w:rFonts w:eastAsia="Calibri"/>
        </w:rPr>
        <w:t xml:space="preserve"> je prvenstveno namenjen opredelitvi ministrstva kot upravljavca osebnih podatkov.</w:t>
      </w:r>
    </w:p>
    <w:p w14:paraId="67F4DF13" w14:textId="77777777" w:rsidR="0010399B" w:rsidRPr="000E7B58" w:rsidRDefault="0010399B" w:rsidP="000E7B58">
      <w:pPr>
        <w:rPr>
          <w:rFonts w:eastAsia="Calibri"/>
        </w:rPr>
      </w:pPr>
    </w:p>
    <w:p w14:paraId="381EDA15" w14:textId="77777777" w:rsidR="0010399B" w:rsidRPr="000E7B58" w:rsidRDefault="0010399B" w:rsidP="000E7B58">
      <w:pPr>
        <w:rPr>
          <w:rFonts w:eastAsia="Calibri"/>
        </w:rPr>
      </w:pPr>
      <w:r w:rsidRPr="000E7B58">
        <w:rPr>
          <w:rFonts w:eastAsia="Calibri"/>
        </w:rPr>
        <w:t>V nadaljevanju besedila se besede »prijavitelj«, »posameznik« ali »upravičenec« nanašajo na vse osebne podatke oseb, katere bodo obdelovali zaposleni na ministrstvu ter drugi javni uslužbenci v okviru izvedbe javnega razpisa.</w:t>
      </w:r>
    </w:p>
    <w:p w14:paraId="12A12CFA" w14:textId="77777777" w:rsidR="0010399B" w:rsidRPr="000E7B58" w:rsidRDefault="0010399B" w:rsidP="000E7B58">
      <w:pPr>
        <w:rPr>
          <w:rFonts w:eastAsia="Calibri"/>
        </w:rPr>
      </w:pPr>
    </w:p>
    <w:p w14:paraId="4C472206" w14:textId="77777777" w:rsidR="0010399B" w:rsidRPr="000E7B58" w:rsidRDefault="0010399B" w:rsidP="000E7B58">
      <w:pPr>
        <w:rPr>
          <w:rFonts w:eastAsia="Calibri"/>
          <w:b/>
          <w:bCs/>
        </w:rPr>
      </w:pPr>
      <w:r w:rsidRPr="000E7B58">
        <w:rPr>
          <w:rFonts w:eastAsia="Calibri"/>
          <w:b/>
          <w:bCs/>
        </w:rPr>
        <w:t xml:space="preserve">Namen obdelave </w:t>
      </w:r>
    </w:p>
    <w:p w14:paraId="4A376D84" w14:textId="77777777" w:rsidR="00A73C75" w:rsidRPr="00014B66" w:rsidRDefault="00A73C75" w:rsidP="00A73C75">
      <w:pPr>
        <w:rPr>
          <w:rFonts w:eastAsia="MS Mincho" w:cs="Arial"/>
          <w:b/>
          <w:bCs/>
          <w:szCs w:val="20"/>
        </w:rPr>
      </w:pPr>
      <w:r w:rsidRPr="00014B66">
        <w:rPr>
          <w:rFonts w:eastAsia="MS Mincho" w:cs="Arial"/>
          <w:szCs w:val="20"/>
        </w:rPr>
        <w:t>Spremljanje imen, priimkov in datumov rojstva dejanskih lastnikov prejemnikov sredstev ali izvajalcev poteka</w:t>
      </w:r>
      <w:r w:rsidRPr="00014B66">
        <w:rPr>
          <w:rFonts w:eastAsia="MS Mincho" w:cs="Arial"/>
          <w:b/>
          <w:bCs/>
          <w:szCs w:val="20"/>
        </w:rPr>
        <w:t xml:space="preserve"> za namene revizije in nadzora in za zagotovitev primerljivih informacij o porabi sredstev na podlagi točke (d) drugega odstavka 22. člena Uredbe (EU) 2021/241.</w:t>
      </w:r>
    </w:p>
    <w:p w14:paraId="55F532AB" w14:textId="77777777" w:rsidR="00A73C75" w:rsidRDefault="00A73C75" w:rsidP="00A73C75">
      <w:pPr>
        <w:pStyle w:val="TEKST"/>
        <w:rPr>
          <w:rFonts w:ascii="Arial" w:eastAsia="MS Mincho" w:hAnsi="Arial"/>
          <w:szCs w:val="20"/>
        </w:rPr>
      </w:pPr>
    </w:p>
    <w:p w14:paraId="4B71383F" w14:textId="07E421E6" w:rsidR="00A73C75" w:rsidRPr="00014B66" w:rsidRDefault="00A73C75" w:rsidP="00A73C75">
      <w:pPr>
        <w:pStyle w:val="TEKST"/>
        <w:rPr>
          <w:rFonts w:ascii="Arial" w:eastAsia="MS Mincho" w:hAnsi="Arial"/>
          <w:szCs w:val="20"/>
        </w:rPr>
      </w:pPr>
      <w:r w:rsidRPr="00014B66">
        <w:rPr>
          <w:rFonts w:ascii="Arial" w:eastAsia="MS Mincho" w:hAnsi="Arial"/>
          <w:szCs w:val="20"/>
        </w:rPr>
        <w:t>Vsebina obdelave iz prejšnjega odstavka je omejena na:</w:t>
      </w:r>
    </w:p>
    <w:p w14:paraId="518793D0" w14:textId="77777777" w:rsidR="00A73C75" w:rsidRPr="00014B66" w:rsidRDefault="00A73C75" w:rsidP="00A73C75">
      <w:pPr>
        <w:pStyle w:val="TEKST"/>
        <w:rPr>
          <w:rFonts w:ascii="Arial" w:eastAsia="MS Mincho" w:hAnsi="Arial"/>
          <w:szCs w:val="20"/>
        </w:rPr>
      </w:pPr>
      <w:r w:rsidRPr="00014B66">
        <w:rPr>
          <w:rFonts w:ascii="Arial" w:eastAsia="MS Mincho" w:hAnsi="Arial"/>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izvajalcev in končnih prejemnikov,</w:t>
      </w:r>
    </w:p>
    <w:p w14:paraId="593E84FA" w14:textId="77777777" w:rsidR="00A73C75" w:rsidRPr="00014B66" w:rsidRDefault="00A73C75" w:rsidP="00A73C75">
      <w:pPr>
        <w:pStyle w:val="TEKST"/>
        <w:ind w:left="720"/>
        <w:rPr>
          <w:rFonts w:ascii="Arial" w:eastAsia="MS Mincho" w:hAnsi="Arial"/>
          <w:szCs w:val="20"/>
        </w:rPr>
      </w:pPr>
    </w:p>
    <w:p w14:paraId="4E8052AC" w14:textId="77777777" w:rsidR="00A73C75" w:rsidRPr="00014B66" w:rsidRDefault="00A73C75" w:rsidP="00A73C75">
      <w:pPr>
        <w:pStyle w:val="TEKST"/>
        <w:spacing w:line="240" w:lineRule="auto"/>
        <w:rPr>
          <w:rFonts w:ascii="Arial" w:eastAsia="MS Mincho" w:hAnsi="Arial"/>
          <w:szCs w:val="20"/>
        </w:rPr>
      </w:pPr>
      <w:r w:rsidRPr="00014B66">
        <w:rPr>
          <w:rFonts w:ascii="Arial" w:eastAsia="MS Mincho" w:hAnsi="Arial"/>
          <w:szCs w:val="20"/>
        </w:rPr>
        <w:t>pri čemer se zbirajo naslednji osebni podatki:</w:t>
      </w:r>
    </w:p>
    <w:p w14:paraId="2BF060E2" w14:textId="77777777" w:rsidR="00A73C75" w:rsidRPr="00014B66" w:rsidRDefault="00A73C75" w:rsidP="00A73C75">
      <w:pPr>
        <w:pStyle w:val="TEKST"/>
        <w:numPr>
          <w:ilvl w:val="0"/>
          <w:numId w:val="47"/>
        </w:numPr>
        <w:rPr>
          <w:rFonts w:ascii="Arial" w:eastAsia="MS Mincho" w:hAnsi="Arial"/>
          <w:szCs w:val="20"/>
        </w:rPr>
      </w:pPr>
      <w:r w:rsidRPr="00014B66">
        <w:rPr>
          <w:rFonts w:ascii="Arial" w:eastAsia="MS Mincho" w:hAnsi="Arial"/>
          <w:b/>
          <w:bCs/>
          <w:szCs w:val="20"/>
        </w:rPr>
        <w:t>imena, priimki in datumi rojstva dejanskih lastnikov prejemnika sredstev ali izvajalca</w:t>
      </w:r>
      <w:r w:rsidRPr="00014B66">
        <w:rPr>
          <w:rFonts w:ascii="Arial" w:eastAsia="MS Mincho" w:hAnsi="Arial"/>
          <w:szCs w:val="20"/>
        </w:rPr>
        <w:t>, kot so opredeljeni v točki 6 člena 3 Direktive (EU) 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 št. 141, z dne 5. 6. 2015, str. 73, s spremembami).</w:t>
      </w:r>
    </w:p>
    <w:p w14:paraId="3FC1941F" w14:textId="77777777" w:rsidR="00A73C75" w:rsidRPr="00014B66" w:rsidRDefault="00A73C75" w:rsidP="00A73C75">
      <w:pPr>
        <w:pStyle w:val="TEKST"/>
        <w:rPr>
          <w:rFonts w:ascii="Arial" w:eastAsia="MS Mincho" w:hAnsi="Arial"/>
          <w:szCs w:val="20"/>
        </w:rPr>
      </w:pPr>
    </w:p>
    <w:p w14:paraId="400A65E9" w14:textId="5082A69E" w:rsidR="0010399B" w:rsidRPr="000E7B58" w:rsidRDefault="00A73C75" w:rsidP="000E7B58">
      <w:pPr>
        <w:pStyle w:val="TEKST"/>
        <w:rPr>
          <w:rFonts w:ascii="Arial" w:eastAsia="MS Mincho" w:hAnsi="Arial"/>
          <w:szCs w:val="20"/>
        </w:rPr>
      </w:pPr>
      <w:r w:rsidRPr="00014B66">
        <w:rPr>
          <w:rFonts w:ascii="Arial" w:eastAsia="MS Mincho" w:hAnsi="Arial"/>
          <w:szCs w:val="20"/>
        </w:rPr>
        <w:t xml:space="preserve">Ministrstvo se zavezuje, da bodo osebni podatki obdelani zakonito, pošteno in na pregleden način ter da bo od končnega prejemnika ali izvajalca zahtevalo, pridobivalo in obdelovalo zgolj osebne podatke, ki so neposredno in objektivno povezani z izvajanjem projekta. </w:t>
      </w:r>
    </w:p>
    <w:p w14:paraId="2C409F53" w14:textId="77777777" w:rsidR="0060337E" w:rsidRDefault="0060337E" w:rsidP="00987FD8">
      <w:pPr>
        <w:rPr>
          <w:rFonts w:eastAsia="Calibri"/>
        </w:rPr>
      </w:pPr>
    </w:p>
    <w:p w14:paraId="69F47B53" w14:textId="0799A44C" w:rsidR="0010399B" w:rsidRPr="000E7B58" w:rsidRDefault="0010399B" w:rsidP="000E7B58">
      <w:pPr>
        <w:rPr>
          <w:rFonts w:eastAsia="Calibri"/>
          <w:b/>
          <w:bCs/>
        </w:rPr>
      </w:pPr>
      <w:r w:rsidRPr="0060337E">
        <w:rPr>
          <w:rFonts w:eastAsia="Calibri"/>
          <w:b/>
          <w:bCs/>
        </w:rPr>
        <w:t>Pravna podlaga za zakonitost obdelave</w:t>
      </w:r>
    </w:p>
    <w:p w14:paraId="632C1DA1" w14:textId="51D2708E" w:rsidR="0010399B" w:rsidRPr="000E7B58" w:rsidRDefault="0010399B" w:rsidP="000E7B58">
      <w:pPr>
        <w:rPr>
          <w:rFonts w:eastAsia="Calibri"/>
        </w:rPr>
      </w:pPr>
      <w:r w:rsidRPr="000E7B58">
        <w:rPr>
          <w:rFonts w:eastAsia="Calibri"/>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0E7B58">
        <w:rPr>
          <w:rFonts w:eastAsia="Calibri"/>
        </w:rPr>
        <w:t>odl</w:t>
      </w:r>
      <w:proofErr w:type="spellEnd"/>
      <w:r w:rsidRPr="000E7B58">
        <w:rPr>
          <w:rFonts w:eastAsia="Calibri"/>
        </w:rPr>
        <w:t>. US, 126/07 - ZUP-E, 48/09, 8/10 - ZUP-G, 8/12 - ZVRS-F, 21/12, 47/13, 12/14, 90/14, 51/16, 36/21, 82/21</w:t>
      </w:r>
      <w:r w:rsidR="00654092">
        <w:rPr>
          <w:rFonts w:eastAsia="Calibri"/>
        </w:rPr>
        <w:t>,</w:t>
      </w:r>
      <w:r w:rsidRPr="000E7B58">
        <w:rPr>
          <w:rFonts w:eastAsia="Calibri"/>
        </w:rPr>
        <w:t xml:space="preserve"> 189/21</w:t>
      </w:r>
      <w:r w:rsidR="0060337E">
        <w:rPr>
          <w:rFonts w:eastAsia="Calibri"/>
        </w:rPr>
        <w:t xml:space="preserve">, </w:t>
      </w:r>
      <w:r w:rsidR="00413C31">
        <w:rPr>
          <w:rFonts w:eastAsia="Calibri"/>
        </w:rPr>
        <w:t>153/22 in 18/23</w:t>
      </w:r>
      <w:r w:rsidRPr="000E7B58">
        <w:rPr>
          <w:rFonts w:eastAsia="Calibri"/>
        </w:rPr>
        <w:t xml:space="preserve">) in </w:t>
      </w:r>
      <w:r w:rsidR="006D6DED" w:rsidRPr="006D6DED">
        <w:rPr>
          <w:rFonts w:eastAsia="Calibri"/>
        </w:rPr>
        <w:t>Uredba o izvajanju uredb (EU) in (</w:t>
      </w:r>
      <w:proofErr w:type="spellStart"/>
      <w:r w:rsidR="006D6DED" w:rsidRPr="006D6DED">
        <w:rPr>
          <w:rFonts w:eastAsia="Calibri"/>
        </w:rPr>
        <w:t>Euratom</w:t>
      </w:r>
      <w:proofErr w:type="spellEnd"/>
      <w:r w:rsidR="006D6DED" w:rsidRPr="006D6DED">
        <w:rPr>
          <w:rFonts w:eastAsia="Calibri"/>
        </w:rPr>
        <w:t xml:space="preserve">) na področju </w:t>
      </w:r>
      <w:r w:rsidR="006D6DED" w:rsidRPr="006D6DED">
        <w:rPr>
          <w:rFonts w:eastAsia="Calibri"/>
        </w:rPr>
        <w:lastRenderedPageBreak/>
        <w:t xml:space="preserve">izvajanja evropske kohezijske politike v obdobju 2021–2027 za cilj naložbe za rast in delovna mesta </w:t>
      </w:r>
      <w:r w:rsidRPr="000E7B58">
        <w:rPr>
          <w:rFonts w:eastAsia="Calibri"/>
        </w:rPr>
        <w:t xml:space="preserve">(Uradni list RS, št. </w:t>
      </w:r>
      <w:r w:rsidR="00684D98">
        <w:rPr>
          <w:rFonts w:eastAsia="Calibri"/>
        </w:rPr>
        <w:t>21</w:t>
      </w:r>
      <w:r w:rsidRPr="000E7B58">
        <w:rPr>
          <w:rFonts w:eastAsia="Calibri"/>
        </w:rPr>
        <w:t>/2</w:t>
      </w:r>
      <w:r w:rsidR="00684D98">
        <w:rPr>
          <w:rFonts w:eastAsia="Calibri"/>
        </w:rPr>
        <w:t>023</w:t>
      </w:r>
      <w:r w:rsidRPr="000E7B58">
        <w:rPr>
          <w:rFonts w:eastAsia="Calibri"/>
        </w:rPr>
        <w:t xml:space="preserve">), zaradi spodbujanja ukrepov, opredeljenih v </w:t>
      </w:r>
      <w:r w:rsidR="007638BD" w:rsidRPr="007638BD">
        <w:rPr>
          <w:rFonts w:eastAsia="Calibri"/>
        </w:rPr>
        <w:t>Partnerskega sporazuma – Republika Slovenija, št. CCI 2021SI16FFPA001, različica 1.0, z dne 28. 9. 2022</w:t>
      </w:r>
      <w:r w:rsidRPr="000E7B58">
        <w:rPr>
          <w:rFonts w:eastAsia="Calibri"/>
        </w:rPr>
        <w:t>. Javno oblast ministrstvo udejanja preko izvedbe postopka javnega razpisa (ki zajema preverbo in ocenjevanje vloge, komunikacijo z upravičencem, izdajo sklepa o izbiri in s tem zamejene združljive namene naknadne obdelave).</w:t>
      </w:r>
    </w:p>
    <w:p w14:paraId="2E799AB5" w14:textId="77777777" w:rsidR="0010399B" w:rsidRPr="000E7B58" w:rsidRDefault="0010399B" w:rsidP="000E7B58">
      <w:pPr>
        <w:rPr>
          <w:rFonts w:eastAsia="Calibri"/>
        </w:rPr>
      </w:pPr>
    </w:p>
    <w:p w14:paraId="0A30D6D7" w14:textId="77777777" w:rsidR="0010399B" w:rsidRPr="000E7B58" w:rsidRDefault="0010399B" w:rsidP="000E7B58">
      <w:pPr>
        <w:rPr>
          <w:rFonts w:eastAsia="Calibri"/>
        </w:rPr>
      </w:pPr>
      <w:r w:rsidRPr="000E7B58">
        <w:rPr>
          <w:rFonts w:eastAsia="Calibri"/>
        </w:rPr>
        <w:t xml:space="preserve">Zagotovitev osebnih podatkov v okviru prijaviteljeve vloge na zadevni javni razpis oziroma pripadajočih dokazil je </w:t>
      </w:r>
      <w:r w:rsidRPr="000E7B58">
        <w:rPr>
          <w:rFonts w:eastAsia="Calibri"/>
          <w:b/>
          <w:bCs/>
        </w:rPr>
        <w:t>obveznost, ki je potrebna za sklenitev pogodbe o sofinanciranju</w:t>
      </w:r>
      <w:r w:rsidRPr="000E7B58">
        <w:rPr>
          <w:rFonts w:eastAsia="Calibri"/>
        </w:rPr>
        <w:t xml:space="preserve">. Morebitna posledica v primeru, da se tovrstni podatki ne zagotovijo, torej če se odda vloga, ki je pomanjkljiva, ker ne vsebuje določenih osebnih podatkov, ki bi bili z vidika presoje vloge nujni, je </w:t>
      </w:r>
      <w:r w:rsidRPr="000E7B58">
        <w:rPr>
          <w:rFonts w:eastAsia="Calibri"/>
          <w:b/>
          <w:bCs/>
        </w:rPr>
        <w:t>zavrženje vloge</w:t>
      </w:r>
      <w:r w:rsidRPr="000E7B58">
        <w:rPr>
          <w:rFonts w:eastAsia="Calibri"/>
        </w:rPr>
        <w:t xml:space="preserve">. </w:t>
      </w:r>
    </w:p>
    <w:p w14:paraId="0EAEBBB8" w14:textId="77777777" w:rsidR="0010399B" w:rsidRPr="000E7B58" w:rsidRDefault="0010399B" w:rsidP="000E7B58">
      <w:pPr>
        <w:rPr>
          <w:rFonts w:eastAsia="Calibri"/>
        </w:rPr>
      </w:pPr>
    </w:p>
    <w:p w14:paraId="60642B81" w14:textId="77777777" w:rsidR="0010399B" w:rsidRPr="000E7B58" w:rsidRDefault="0010399B" w:rsidP="000E7B58">
      <w:pPr>
        <w:rPr>
          <w:rFonts w:eastAsia="Calibri"/>
        </w:rPr>
      </w:pPr>
      <w:r w:rsidRPr="000E7B58">
        <w:rPr>
          <w:rFonts w:eastAsia="Calibri"/>
        </w:rPr>
        <w:t xml:space="preserve">Če je vloga potrjena in je sklenjena pogodba o sofinanciranju, pa je obveznost posredovanja osebnih podatkov v okviru zahtevkov za izplačilo in pripadajočih dokazil oziroma drugih gradiv, </w:t>
      </w:r>
      <w:r w:rsidRPr="000E7B58">
        <w:rPr>
          <w:rFonts w:eastAsia="Calibri"/>
          <w:b/>
          <w:bCs/>
        </w:rPr>
        <w:t>pogodbena obveznost upravičenca</w:t>
      </w:r>
      <w:r w:rsidRPr="000E7B58">
        <w:rPr>
          <w:rFonts w:eastAsia="Calibri"/>
        </w:rPr>
        <w:t xml:space="preserve">, pri čemer neizpolnjevanje te pogodbene obveznosti lahko privede do tega, da </w:t>
      </w:r>
      <w:r w:rsidRPr="000E7B58">
        <w:rPr>
          <w:rFonts w:eastAsia="Calibri"/>
          <w:b/>
          <w:bCs/>
        </w:rPr>
        <w:t>zahtevki za izplačilo</w:t>
      </w:r>
      <w:r w:rsidRPr="000E7B58">
        <w:rPr>
          <w:rFonts w:eastAsia="Calibri"/>
        </w:rPr>
        <w:t xml:space="preserve"> </w:t>
      </w:r>
      <w:r w:rsidRPr="000E7B58">
        <w:rPr>
          <w:rFonts w:eastAsia="Calibri"/>
          <w:b/>
          <w:bCs/>
        </w:rPr>
        <w:t>ne morejo biti plačani</w:t>
      </w:r>
      <w:r w:rsidRPr="000E7B58">
        <w:rPr>
          <w:rFonts w:eastAsia="Calibri"/>
        </w:rPr>
        <w:t xml:space="preserve"> oziroma celo do </w:t>
      </w:r>
      <w:r w:rsidRPr="000E7B58">
        <w:rPr>
          <w:rFonts w:eastAsia="Calibri"/>
          <w:b/>
          <w:bCs/>
        </w:rPr>
        <w:t>odstopa od pogodbe in vračila vseh prejetih sredstev</w:t>
      </w:r>
      <w:r w:rsidRPr="000E7B58">
        <w:rPr>
          <w:rFonts w:eastAsia="Calibri"/>
        </w:rPr>
        <w:t>.</w:t>
      </w:r>
    </w:p>
    <w:p w14:paraId="7DE5CD66" w14:textId="77777777" w:rsidR="0010399B" w:rsidRPr="000E7B58" w:rsidRDefault="0010399B" w:rsidP="000E7B58">
      <w:pPr>
        <w:rPr>
          <w:rFonts w:eastAsia="Calibri"/>
        </w:rPr>
      </w:pPr>
    </w:p>
    <w:p w14:paraId="7405C494" w14:textId="77777777" w:rsidR="0010399B" w:rsidRPr="000E7B58" w:rsidRDefault="0010399B" w:rsidP="000E7B58">
      <w:pPr>
        <w:rPr>
          <w:rFonts w:eastAsia="Calibri"/>
          <w:b/>
          <w:bCs/>
        </w:rPr>
      </w:pPr>
      <w:r w:rsidRPr="000E7B58">
        <w:rPr>
          <w:rFonts w:eastAsia="Calibri"/>
          <w:b/>
          <w:bCs/>
        </w:rPr>
        <w:t xml:space="preserve">Kategorije uporabnikov </w:t>
      </w:r>
    </w:p>
    <w:p w14:paraId="428F5F1F" w14:textId="045792AF" w:rsidR="0010399B" w:rsidRPr="00987FD8" w:rsidRDefault="0010399B" w:rsidP="000E7B58">
      <w:pPr>
        <w:rPr>
          <w:rFonts w:eastAsia="Calibri"/>
        </w:rPr>
      </w:pPr>
      <w:r w:rsidRPr="000E7B58">
        <w:rPr>
          <w:rFonts w:eastAsia="Calibri"/>
        </w:rPr>
        <w:t xml:space="preserve">Posredovane osebne podatke bodo uporabljale sledeče kategorije oseb: zaposleni na zadevnem direktoratu, ki je pripravil javni razpis, zaposleni v službah v okviru sekretariata ministrstva, zaposleni v finančni službi ministrstva, zaposleni </w:t>
      </w:r>
      <w:r w:rsidR="008A728B">
        <w:rPr>
          <w:rFonts w:eastAsia="Calibri"/>
        </w:rPr>
        <w:t>na Ministrstvu za kohezijo in regionalni razvoj</w:t>
      </w:r>
      <w:r w:rsidRPr="000E7B58">
        <w:rPr>
          <w:rFonts w:eastAsia="Calibri"/>
        </w:rPr>
        <w:t>, zaposleni na OU, ki pokrivajo kohezijsko politiko ter nadzorni organi (FURS, služba za notranjo revizijo ministrstva, MF-UNP, RSRS, MF-CA in ostali pristojni nadzorni organi</w:t>
      </w:r>
      <w:r w:rsidRPr="00987FD8">
        <w:rPr>
          <w:rFonts w:eastAsia="Calibri"/>
        </w:rPr>
        <w:t>).</w:t>
      </w:r>
    </w:p>
    <w:p w14:paraId="114100D5" w14:textId="77777777" w:rsidR="0010399B" w:rsidRPr="000E7B58" w:rsidRDefault="0010399B" w:rsidP="000E7B58">
      <w:pPr>
        <w:rPr>
          <w:rFonts w:eastAsia="Calibri"/>
        </w:rPr>
      </w:pPr>
      <w:r w:rsidRPr="000E7B58">
        <w:rPr>
          <w:rFonts w:eastAsia="Calibri"/>
        </w:rPr>
        <w:t>Ministrstvo ne bo preneslo prejetih osebnih podatkov v tretjo državo ali mednarodno organizacijo.</w:t>
      </w:r>
    </w:p>
    <w:p w14:paraId="05C99352" w14:textId="77777777" w:rsidR="0010399B" w:rsidRPr="000E7B58" w:rsidRDefault="0010399B" w:rsidP="000E7B58">
      <w:pPr>
        <w:rPr>
          <w:rFonts w:eastAsia="Calibri"/>
        </w:rPr>
      </w:pPr>
    </w:p>
    <w:p w14:paraId="21255D26" w14:textId="77777777" w:rsidR="0010399B" w:rsidRPr="000E7B58" w:rsidRDefault="0010399B" w:rsidP="000E7B58">
      <w:pPr>
        <w:rPr>
          <w:rFonts w:eastAsia="Calibri"/>
          <w:b/>
          <w:bCs/>
        </w:rPr>
      </w:pPr>
      <w:r w:rsidRPr="000E7B58">
        <w:rPr>
          <w:rFonts w:eastAsia="Calibri"/>
          <w:b/>
          <w:bCs/>
        </w:rPr>
        <w:t>Čas obdelave in rok hrambe</w:t>
      </w:r>
    </w:p>
    <w:p w14:paraId="2DD12EA7" w14:textId="77777777" w:rsidR="0010399B" w:rsidRPr="000E7B58" w:rsidRDefault="0010399B" w:rsidP="000E7B58">
      <w:pPr>
        <w:rPr>
          <w:rFonts w:eastAsia="Calibri"/>
        </w:rPr>
      </w:pPr>
      <w:r w:rsidRPr="000E7B58">
        <w:rPr>
          <w:rFonts w:eastAsia="Calibri"/>
        </w:rPr>
        <w:t xml:space="preserve">Prejeti osebni podatki se bodo obdelovali le toliko časa, dokler bo to potrebno za dosego namena, zaradi katerega se obdelujejo, torej dokler ne bo javni razpis izveden oziroma operacija zaključena in roki za poročanje, spremljanje in hrambo pretečeni. </w:t>
      </w:r>
    </w:p>
    <w:p w14:paraId="4CF78DAA" w14:textId="77777777" w:rsidR="0010399B" w:rsidRPr="000E7B58" w:rsidRDefault="0010399B" w:rsidP="000E7B58">
      <w:pPr>
        <w:rPr>
          <w:rFonts w:eastAsia="Calibri"/>
        </w:rPr>
      </w:pPr>
    </w:p>
    <w:p w14:paraId="50029A28" w14:textId="760A9502" w:rsidR="0010399B" w:rsidRPr="000E7B58" w:rsidRDefault="0010399B" w:rsidP="000E7B58">
      <w:pPr>
        <w:rPr>
          <w:rFonts w:eastAsia="Calibri"/>
        </w:rPr>
      </w:pPr>
      <w:r w:rsidRPr="000E7B58">
        <w:rPr>
          <w:rFonts w:eastAsia="Calibri"/>
        </w:rPr>
        <w:t xml:space="preserve">Skladno z Zakonom o varstvu dokumentarnega in arhivskega gradiva ter arhivih (Uradni list RS, št. 30/06 in 51/14) je sprejet Klasifikacijski načrt Ministrstva za </w:t>
      </w:r>
      <w:r w:rsidR="00015567">
        <w:rPr>
          <w:rFonts w:eastAsia="Calibri"/>
        </w:rPr>
        <w:t xml:space="preserve">visoko šolstvo, </w:t>
      </w:r>
      <w:r w:rsidRPr="000E7B58">
        <w:rPr>
          <w:rFonts w:eastAsia="Calibri"/>
        </w:rPr>
        <w:t xml:space="preserve">znanost in </w:t>
      </w:r>
      <w:r w:rsidR="00015567">
        <w:rPr>
          <w:rFonts w:eastAsia="Calibri"/>
        </w:rPr>
        <w:t>inovacije</w:t>
      </w:r>
      <w:r w:rsidRPr="000E7B58">
        <w:rPr>
          <w:rFonts w:eastAsia="Calibri"/>
        </w:rPr>
        <w:t>, ki predpisuje rok in tip hrambe dokumentov, v katerih se nahajajo tudi osebni podatki. Za namene evropske kohezijske politike je rok hrambe dokumentov in vsebovanih osebnih podatkov vsaj dvanajst (12) let od zaključka operacije, z izjemo trajnega arhivskega gradiva.</w:t>
      </w:r>
    </w:p>
    <w:p w14:paraId="0EE0E3D9" w14:textId="77777777" w:rsidR="0010399B" w:rsidRPr="000E7B58" w:rsidRDefault="0010399B" w:rsidP="000E7B58">
      <w:pPr>
        <w:rPr>
          <w:rFonts w:eastAsia="Calibri"/>
        </w:rPr>
      </w:pPr>
    </w:p>
    <w:p w14:paraId="6491C436" w14:textId="77777777" w:rsidR="0010399B" w:rsidRPr="000E7B58" w:rsidRDefault="0010399B" w:rsidP="000E7B58">
      <w:pPr>
        <w:rPr>
          <w:rFonts w:eastAsia="Calibri"/>
        </w:rPr>
      </w:pPr>
      <w:r w:rsidRPr="000E7B58">
        <w:rPr>
          <w:rFonts w:eastAsia="Calibri"/>
        </w:rPr>
        <w:t>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w:t>
      </w:r>
    </w:p>
    <w:p w14:paraId="4721374A" w14:textId="77777777" w:rsidR="0010399B" w:rsidRPr="000E7B58" w:rsidRDefault="0010399B" w:rsidP="000E7B58">
      <w:pPr>
        <w:rPr>
          <w:rFonts w:eastAsia="Calibri"/>
        </w:rPr>
      </w:pPr>
    </w:p>
    <w:p w14:paraId="6052EC65" w14:textId="77777777" w:rsidR="0010399B" w:rsidRPr="000E7B58" w:rsidRDefault="0010399B" w:rsidP="000E7B58">
      <w:pPr>
        <w:rPr>
          <w:rFonts w:eastAsia="Calibri"/>
          <w:b/>
          <w:bCs/>
        </w:rPr>
      </w:pPr>
      <w:r w:rsidRPr="000E7B58">
        <w:rPr>
          <w:rFonts w:eastAsia="Calibri"/>
          <w:b/>
          <w:bCs/>
        </w:rPr>
        <w:t xml:space="preserve">Ukrepi za varovanje </w:t>
      </w:r>
    </w:p>
    <w:p w14:paraId="0B77EF26" w14:textId="6A76DA07" w:rsidR="0010399B" w:rsidRPr="000E7B58" w:rsidRDefault="0010399B" w:rsidP="000E7B58">
      <w:pPr>
        <w:rPr>
          <w:rFonts w:eastAsia="Calibri"/>
        </w:rPr>
      </w:pPr>
      <w:r w:rsidRPr="000E7B58">
        <w:rPr>
          <w:rFonts w:eastAsia="Calibri"/>
        </w:rPr>
        <w:t>Zaposleni na ministrstvu in drugi javni uslužbenci, ki morajo po službeni dolžnosti imeti dostop do osebnih podatkov, so po Splošni uredbi o varstvu podatkov, ZVOP-</w:t>
      </w:r>
      <w:r w:rsidR="0091040B">
        <w:rPr>
          <w:rFonts w:eastAsia="Calibri"/>
        </w:rPr>
        <w:t>2</w:t>
      </w:r>
      <w:r w:rsidRPr="000E7B58">
        <w:rPr>
          <w:rFonts w:eastAsia="Calibri"/>
        </w:rPr>
        <w:t xml:space="preserve"> ter kazensko in civilno zavezani k varovanju osebnih podatkov in tudi k varovanju z njimi povezanih podatkov ali osebnih podatkov, označenih na drug način (na podlagi zakona, ki ureja tajne podatke, zakona, ki ureja gospodarske družbe in drugih predpisov), za celotno obdobje trajanja pogodbe o zaposlitvi in tudi po njenem prenehanju. </w:t>
      </w:r>
    </w:p>
    <w:p w14:paraId="131E300B" w14:textId="77777777" w:rsidR="0010399B" w:rsidRPr="000E7B58" w:rsidRDefault="0010399B" w:rsidP="000E7B58">
      <w:pPr>
        <w:rPr>
          <w:rFonts w:eastAsia="Calibri"/>
        </w:rPr>
      </w:pPr>
    </w:p>
    <w:p w14:paraId="0825C20F" w14:textId="77777777" w:rsidR="0010399B" w:rsidRPr="000E7B58" w:rsidRDefault="0010399B" w:rsidP="000E7B58">
      <w:pPr>
        <w:rPr>
          <w:rFonts w:eastAsia="Calibri"/>
        </w:rPr>
      </w:pPr>
      <w:r w:rsidRPr="000E7B58">
        <w:rPr>
          <w:rFonts w:eastAsia="Calibri"/>
        </w:rPr>
        <w:t xml:space="preserve">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w:t>
      </w:r>
      <w:r w:rsidRPr="000E7B58">
        <w:rPr>
          <w:rFonts w:eastAsia="Calibri"/>
        </w:rPr>
        <w:lastRenderedPageBreak/>
        <w:t xml:space="preserve">navadnimi vrati in se zaklepajo, delovni prostori ministrstva pa so varovani tako z varnostno službo, kot kamerami ter varnimi vrati na vseh vhodih. V organizacijskem smislu varnostni ukrepi predstavljajo predvsem spoštovanje načela minimalnosti, oziroma izvedbo </w:t>
      </w:r>
      <w:proofErr w:type="spellStart"/>
      <w:r w:rsidRPr="000E7B58">
        <w:rPr>
          <w:rFonts w:eastAsia="Calibri"/>
        </w:rPr>
        <w:t>psevdonimizacije</w:t>
      </w:r>
      <w:proofErr w:type="spellEnd"/>
      <w:r w:rsidRPr="000E7B58">
        <w:rPr>
          <w:rFonts w:eastAsia="Calibri"/>
        </w:rPr>
        <w:t xml:space="preserve"> podatkov, kadar je to mogoče in primerno za obdelavo, ter usposabljanje delavcev o varstvu in delu z osebnimi podatki.</w:t>
      </w:r>
    </w:p>
    <w:p w14:paraId="2B92656F" w14:textId="77777777" w:rsidR="0010399B" w:rsidRPr="000E7B58" w:rsidRDefault="0010399B" w:rsidP="000E7B58">
      <w:pPr>
        <w:rPr>
          <w:rFonts w:eastAsia="Calibri"/>
        </w:rPr>
      </w:pPr>
    </w:p>
    <w:p w14:paraId="2A4A1EB4" w14:textId="6BE5AF40" w:rsidR="0010399B" w:rsidRPr="000E7B58" w:rsidRDefault="0010399B" w:rsidP="000E7B58">
      <w:pPr>
        <w:rPr>
          <w:rFonts w:eastAsia="Calibri"/>
        </w:rPr>
      </w:pPr>
      <w:r w:rsidRPr="000E7B58">
        <w:rPr>
          <w:rFonts w:eastAsia="Calibri"/>
        </w:rPr>
        <w:t>Glede varovanja osebnih podatkov v e-okolju so javni uslužbenci pri varovanju dokumentov oziroma podatkov dolžni ravnati skladno z Uredbo o upravnem poslovanju (Uradni list RS, št. 9/18, 14/20, 167/20</w:t>
      </w:r>
      <w:r w:rsidR="0091040B">
        <w:rPr>
          <w:rFonts w:eastAsia="Calibri"/>
        </w:rPr>
        <w:t>,</w:t>
      </w:r>
      <w:r w:rsidRPr="000E7B58">
        <w:rPr>
          <w:rFonts w:eastAsia="Calibri"/>
        </w:rPr>
        <w:t xml:space="preserve"> 172/21</w:t>
      </w:r>
      <w:r w:rsidR="00886168">
        <w:rPr>
          <w:rFonts w:eastAsia="Calibri"/>
        </w:rPr>
        <w:t xml:space="preserve">, </w:t>
      </w:r>
      <w:hyperlink r:id="rId13" w:tgtFrame="_blank" w:tooltip="Uredba o spremembah in dopolnitvah Uredbe o upravnem poslovanju" w:history="1">
        <w:r w:rsidR="00886168" w:rsidRPr="00014B66">
          <w:rPr>
            <w:rFonts w:eastAsia="MS Mincho" w:cs="Arial"/>
            <w:bCs/>
            <w:szCs w:val="20"/>
          </w:rPr>
          <w:t>68/22</w:t>
        </w:r>
      </w:hyperlink>
      <w:r w:rsidR="00886168" w:rsidRPr="00014B66">
        <w:rPr>
          <w:rFonts w:eastAsia="MS Mincho" w:cs="Arial"/>
          <w:bCs/>
          <w:szCs w:val="20"/>
        </w:rPr>
        <w:t xml:space="preserve">, </w:t>
      </w:r>
      <w:hyperlink r:id="rId14" w:tgtFrame="_blank" w:tooltip="Uredba o spremembah in dopolnitvah Uredbe o upravnem poslovanju" w:history="1">
        <w:r w:rsidR="00886168" w:rsidRPr="00014B66">
          <w:rPr>
            <w:rFonts w:eastAsia="MS Mincho" w:cs="Arial"/>
            <w:bCs/>
            <w:szCs w:val="20"/>
          </w:rPr>
          <w:t>89/22</w:t>
        </w:r>
      </w:hyperlink>
      <w:r w:rsidR="0091040B">
        <w:rPr>
          <w:rFonts w:eastAsia="Calibri"/>
        </w:rPr>
        <w:t xml:space="preserve"> in 135/22</w:t>
      </w:r>
      <w:r w:rsidRPr="000E7B58">
        <w:rPr>
          <w:rFonts w:eastAsia="Calibri"/>
        </w:rPr>
        <w:t>).</w:t>
      </w:r>
    </w:p>
    <w:p w14:paraId="7888AEE3" w14:textId="77777777" w:rsidR="0010399B" w:rsidRPr="000E7B58" w:rsidRDefault="0010399B" w:rsidP="000E7B58">
      <w:pPr>
        <w:rPr>
          <w:rFonts w:eastAsia="Calibri"/>
        </w:rPr>
      </w:pPr>
    </w:p>
    <w:p w14:paraId="2EAA2FF4" w14:textId="77777777" w:rsidR="0010399B" w:rsidRPr="000E7B58" w:rsidRDefault="0010399B" w:rsidP="000E7B58">
      <w:pPr>
        <w:rPr>
          <w:rFonts w:eastAsia="Calibri"/>
        </w:rPr>
      </w:pPr>
      <w:r w:rsidRPr="000E7B58">
        <w:rPr>
          <w:rFonts w:eastAsia="Calibri"/>
        </w:rPr>
        <w:t>Omenjeno velja tudi za IS e-MA, v katerem se hrani glavnina prejetih osebnih podatkov upravičencev, saj se je v njo mogoče prijaviti zgolj preko uporabe gesla in digitalnega potrdila SIGOV-CA. Posamezni zaposleni na ministrstvu in drugi javni uslužbenci, ki morajo po službeni dolžnosti imeti dostop do osebnih podatkov, imajo znotraj IS e-MA dostop samo do tistih operacij oziroma osebnih podatkov, ki sodijo v njihovo delovno pristojnost.</w:t>
      </w:r>
    </w:p>
    <w:p w14:paraId="51FE7649" w14:textId="77777777" w:rsidR="0010399B" w:rsidRPr="000E7B58" w:rsidRDefault="0010399B" w:rsidP="000E7B58">
      <w:pPr>
        <w:rPr>
          <w:rFonts w:eastAsia="Calibri"/>
        </w:rPr>
      </w:pPr>
    </w:p>
    <w:p w14:paraId="2A0CB5C6" w14:textId="77777777" w:rsidR="0010399B" w:rsidRPr="000E7B58" w:rsidRDefault="0010399B" w:rsidP="000E7B58">
      <w:pPr>
        <w:rPr>
          <w:rFonts w:eastAsia="Calibri"/>
          <w:b/>
          <w:bCs/>
        </w:rPr>
      </w:pPr>
      <w:r w:rsidRPr="000E7B58">
        <w:rPr>
          <w:rFonts w:eastAsia="Calibri"/>
          <w:b/>
          <w:bCs/>
        </w:rPr>
        <w:t>Pravice posameznika in dodatne informacije</w:t>
      </w:r>
    </w:p>
    <w:p w14:paraId="35F0B38A" w14:textId="77777777" w:rsidR="0010399B" w:rsidRPr="000E7B58" w:rsidRDefault="0010399B" w:rsidP="000E7B58">
      <w:pPr>
        <w:rPr>
          <w:rFonts w:eastAsia="Calibri"/>
        </w:rPr>
      </w:pPr>
      <w:r w:rsidRPr="000E7B58">
        <w:rPr>
          <w:rFonts w:eastAsia="Calibri"/>
        </w:rPr>
        <w:t xml:space="preserve">Posameznik lahko skladno s Splošno uredbo o varstvu podatkov od ministrstva zahteva </w:t>
      </w:r>
      <w:r w:rsidRPr="000E7B58">
        <w:rPr>
          <w:rFonts w:eastAsia="Calibri"/>
          <w:b/>
          <w:bCs/>
        </w:rPr>
        <w:t>dostop do osebnih podatkov, popravek osebnih podatk</w:t>
      </w:r>
      <w:r w:rsidRPr="000E7B58">
        <w:rPr>
          <w:rFonts w:eastAsia="Calibri"/>
        </w:rPr>
        <w:t xml:space="preserve">ov oziroma </w:t>
      </w:r>
      <w:r w:rsidRPr="000E7B58">
        <w:rPr>
          <w:rFonts w:eastAsia="Calibri"/>
          <w:b/>
          <w:bCs/>
        </w:rPr>
        <w:t>omejitev obdelave v zvezi s posameznikom</w:t>
      </w:r>
      <w:r w:rsidRPr="000E7B58">
        <w:rPr>
          <w:rFonts w:eastAsia="Calibri"/>
        </w:rPr>
        <w:t xml:space="preserve">, </w:t>
      </w:r>
      <w:r w:rsidRPr="000E7B58">
        <w:rPr>
          <w:rFonts w:eastAsia="Calibri"/>
          <w:b/>
          <w:bCs/>
        </w:rPr>
        <w:t>na katerega se nanašajo osebni podatki</w:t>
      </w:r>
      <w:r w:rsidRPr="000E7B58">
        <w:rPr>
          <w:rFonts w:eastAsia="Calibri"/>
        </w:rPr>
        <w:t>, tako da o tem obvesti pooblaščeno osebo za varstvo osebnih podatkov ali skrbnika pogodbe o sofinanciranju.</w:t>
      </w:r>
    </w:p>
    <w:p w14:paraId="6E2479B1" w14:textId="77777777" w:rsidR="0010399B" w:rsidRPr="000E7B58" w:rsidRDefault="0010399B" w:rsidP="000E7B58">
      <w:pPr>
        <w:rPr>
          <w:rFonts w:eastAsia="Calibri"/>
        </w:rPr>
      </w:pPr>
    </w:p>
    <w:p w14:paraId="085D5CDC" w14:textId="77777777" w:rsidR="0010399B" w:rsidRPr="000E7B58" w:rsidRDefault="0010399B" w:rsidP="000E7B58">
      <w:pPr>
        <w:rPr>
          <w:rFonts w:eastAsia="Calibri"/>
        </w:rPr>
      </w:pPr>
      <w:r w:rsidRPr="000E7B58">
        <w:rPr>
          <w:rFonts w:eastAsia="Calibri"/>
        </w:rPr>
        <w:t xml:space="preserve">Posameznik ima tudi </w:t>
      </w:r>
      <w:r w:rsidRPr="000E7B58">
        <w:rPr>
          <w:rFonts w:eastAsia="Calibri"/>
          <w:b/>
          <w:bCs/>
        </w:rPr>
        <w:t>pravico, da ugovarja obdelavi osebnih podatkov</w:t>
      </w:r>
      <w:r w:rsidRPr="000E7B58">
        <w:rPr>
          <w:rFonts w:eastAsia="Calibri"/>
        </w:rPr>
        <w:t>.</w:t>
      </w:r>
    </w:p>
    <w:p w14:paraId="00C02A95" w14:textId="77777777" w:rsidR="0010399B" w:rsidRPr="000E7B58" w:rsidRDefault="0010399B" w:rsidP="000E7B58">
      <w:pPr>
        <w:rPr>
          <w:rFonts w:eastAsia="Calibri"/>
        </w:rPr>
      </w:pPr>
    </w:p>
    <w:p w14:paraId="1148C812" w14:textId="66D6DA8D" w:rsidR="00E50621" w:rsidRPr="00E50621" w:rsidRDefault="00E50621" w:rsidP="00E50621">
      <w:pPr>
        <w:spacing w:line="240" w:lineRule="auto"/>
        <w:rPr>
          <w:rFonts w:eastAsia="MS Mincho" w:cs="Arial"/>
          <w:szCs w:val="20"/>
          <w:lang w:eastAsia="sl-SI"/>
        </w:rPr>
      </w:pPr>
      <w:r w:rsidRPr="00E50621">
        <w:rPr>
          <w:rFonts w:eastAsia="MS Mincho" w:cs="Arial"/>
          <w:szCs w:val="20"/>
          <w:lang w:eastAsia="sl-SI"/>
        </w:rPr>
        <w:t xml:space="preserve">Posameznik, na katerega se nanašajo osebni podatki, ima </w:t>
      </w:r>
      <w:r w:rsidRPr="00E50621">
        <w:rPr>
          <w:rFonts w:eastAsia="MS Mincho" w:cs="Arial"/>
          <w:b/>
          <w:szCs w:val="20"/>
          <w:lang w:eastAsia="sl-SI"/>
        </w:rPr>
        <w:t>pravico do vložitve pritožbe</w:t>
      </w:r>
      <w:r w:rsidRPr="00E50621">
        <w:rPr>
          <w:rFonts w:eastAsia="MS Mincho" w:cs="Arial"/>
          <w:szCs w:val="20"/>
          <w:lang w:eastAsia="sl-SI"/>
        </w:rPr>
        <w:t xml:space="preserve"> pri nadzornem organu za varstvo osebnih podatkov Republike Slovenije - </w:t>
      </w:r>
      <w:r w:rsidRPr="00E50621">
        <w:rPr>
          <w:rFonts w:eastAsia="MS Mincho" w:cs="Arial"/>
          <w:b/>
          <w:bCs/>
          <w:szCs w:val="20"/>
          <w:lang w:eastAsia="sl-SI"/>
        </w:rPr>
        <w:t xml:space="preserve">pri Informacijskem pooblaščencu, </w:t>
      </w:r>
      <w:r w:rsidRPr="00E50621">
        <w:rPr>
          <w:rFonts w:eastAsia="MS Mincho" w:cs="Arial"/>
          <w:szCs w:val="20"/>
          <w:lang w:eastAsia="sl-SI"/>
        </w:rPr>
        <w:t xml:space="preserve"> Dunajska cesta 22</w:t>
      </w:r>
      <w:r w:rsidRPr="00E50621">
        <w:rPr>
          <w:rFonts w:eastAsia="MS Mincho" w:cs="Arial"/>
          <w:bCs/>
          <w:szCs w:val="20"/>
          <w:lang w:eastAsia="sl-SI"/>
        </w:rPr>
        <w:t>,</w:t>
      </w:r>
      <w:r w:rsidRPr="00E50621">
        <w:rPr>
          <w:rFonts w:eastAsia="MS Mincho" w:cs="Arial"/>
          <w:szCs w:val="20"/>
          <w:lang w:eastAsia="sl-SI"/>
        </w:rPr>
        <w:t xml:space="preserve"> SI-</w:t>
      </w:r>
      <w:r w:rsidRPr="00E50621">
        <w:rPr>
          <w:rFonts w:eastAsia="MS Mincho" w:cs="Arial"/>
          <w:bCs/>
          <w:szCs w:val="20"/>
          <w:lang w:eastAsia="sl-SI"/>
        </w:rPr>
        <w:t>1000 Ljubljana, telefon:</w:t>
      </w:r>
      <w:r>
        <w:rPr>
          <w:rFonts w:eastAsia="MS Mincho" w:cs="Arial"/>
          <w:bCs/>
          <w:szCs w:val="20"/>
          <w:lang w:eastAsia="sl-SI"/>
        </w:rPr>
        <w:t xml:space="preserve"> </w:t>
      </w:r>
      <w:r w:rsidRPr="00E50621">
        <w:rPr>
          <w:rFonts w:eastAsia="MS Mincho" w:cs="Arial"/>
          <w:bCs/>
          <w:szCs w:val="20"/>
          <w:lang w:eastAsia="sl-SI"/>
        </w:rPr>
        <w:t>(</w:t>
      </w:r>
      <w:r w:rsidRPr="00E50621">
        <w:rPr>
          <w:rFonts w:eastAsia="MS Mincho" w:cs="Arial"/>
          <w:szCs w:val="20"/>
          <w:lang w:eastAsia="sl-SI"/>
        </w:rPr>
        <w:t>01) 230 97 30, e-pošta: gp.ip@ip-rs.si, spletna stran:</w:t>
      </w:r>
      <w:r w:rsidRPr="00E50621">
        <w:rPr>
          <w:rFonts w:eastAsia="Calibri" w:cs="Arial"/>
          <w:szCs w:val="20"/>
        </w:rPr>
        <w:t xml:space="preserve"> </w:t>
      </w:r>
      <w:hyperlink r:id="rId15" w:history="1">
        <w:r w:rsidRPr="00E50621">
          <w:rPr>
            <w:rFonts w:eastAsia="MS Mincho" w:cs="Arial"/>
            <w:color w:val="0000FF"/>
            <w:szCs w:val="20"/>
            <w:u w:val="single"/>
            <w:lang w:eastAsia="sl-SI"/>
          </w:rPr>
          <w:t>https://www.ip-rs.si/</w:t>
        </w:r>
      </w:hyperlink>
      <w:r w:rsidRPr="00E50621">
        <w:rPr>
          <w:rFonts w:eastAsia="MS Mincho" w:cs="Arial"/>
          <w:szCs w:val="20"/>
          <w:lang w:eastAsia="sl-SI"/>
        </w:rPr>
        <w:t xml:space="preserve">. </w:t>
      </w:r>
    </w:p>
    <w:p w14:paraId="303010CA" w14:textId="77777777" w:rsidR="00E50621" w:rsidRPr="00E50621" w:rsidRDefault="00E50621" w:rsidP="00E50621">
      <w:pPr>
        <w:spacing w:line="240" w:lineRule="auto"/>
        <w:rPr>
          <w:rFonts w:eastAsia="MS Mincho" w:cs="Arial"/>
          <w:szCs w:val="20"/>
          <w:lang w:eastAsia="sl-SI"/>
        </w:rPr>
      </w:pPr>
    </w:p>
    <w:p w14:paraId="3F00DC57" w14:textId="77777777" w:rsidR="00E50621" w:rsidRPr="00E50621" w:rsidRDefault="00E50621" w:rsidP="00E50621">
      <w:pPr>
        <w:spacing w:line="240" w:lineRule="auto"/>
        <w:rPr>
          <w:rFonts w:eastAsia="MS Mincho" w:cs="Arial"/>
          <w:szCs w:val="20"/>
          <w:lang w:eastAsia="sl-SI"/>
        </w:rPr>
      </w:pPr>
      <w:r w:rsidRPr="00E50621">
        <w:rPr>
          <w:rFonts w:eastAsia="MS Mincho" w:cs="Arial"/>
          <w:szCs w:val="20"/>
          <w:lang w:eastAsia="sl-SI"/>
        </w:rPr>
        <w:t>Osebni podatki posameznika ne bodo podvrženi avtomatiziranemu sprejemanju odločitev oziroma oblikovanju profilov iz prvega in četrtega odstavka 22. člena Splošne uredbe o varstvu podatkov.</w:t>
      </w:r>
    </w:p>
    <w:p w14:paraId="1019F894" w14:textId="77777777" w:rsidR="00D75409" w:rsidRDefault="00D75409" w:rsidP="00C6567C">
      <w:pPr>
        <w:rPr>
          <w:rFonts w:eastAsia="Calibri"/>
        </w:rPr>
      </w:pPr>
    </w:p>
    <w:p w14:paraId="7A5C6BE0" w14:textId="25805FE7" w:rsidR="00805595" w:rsidRPr="00805595" w:rsidRDefault="00805595" w:rsidP="00CB1BCE">
      <w:pPr>
        <w:pStyle w:val="Naslov1"/>
      </w:pPr>
      <w:bookmarkStart w:id="100" w:name="_Toc460843039"/>
      <w:bookmarkStart w:id="101" w:name="_Toc460843631"/>
      <w:bookmarkStart w:id="102" w:name="_Toc460844081"/>
      <w:bookmarkStart w:id="103" w:name="_Toc460852221"/>
      <w:bookmarkStart w:id="104" w:name="_Toc460852517"/>
      <w:bookmarkStart w:id="105" w:name="_Toc462054397"/>
      <w:r w:rsidRPr="00805595">
        <w:t>OBRAZCI ZA PREDLOŽITEV VLOGE NA JAVN</w:t>
      </w:r>
      <w:r w:rsidR="006832B7">
        <w:t>I</w:t>
      </w:r>
      <w:r w:rsidRPr="00805595">
        <w:t xml:space="preserve"> RAZPI</w:t>
      </w:r>
      <w:r w:rsidR="006832B7">
        <w:t>S</w:t>
      </w:r>
      <w:bookmarkEnd w:id="100"/>
      <w:bookmarkEnd w:id="101"/>
      <w:bookmarkEnd w:id="102"/>
      <w:bookmarkEnd w:id="103"/>
      <w:bookmarkEnd w:id="104"/>
      <w:bookmarkEnd w:id="105"/>
    </w:p>
    <w:p w14:paraId="2EA4E3E0" w14:textId="77777777" w:rsidR="00CB1BCE" w:rsidRDefault="00CB1BCE" w:rsidP="00805595"/>
    <w:p w14:paraId="04B5CB73" w14:textId="794A3374" w:rsidR="00805595" w:rsidRPr="00805595" w:rsidRDefault="00805595" w:rsidP="00B143FD">
      <w:pPr>
        <w:pStyle w:val="Odstavekseznama"/>
        <w:numPr>
          <w:ilvl w:val="0"/>
          <w:numId w:val="23"/>
        </w:numPr>
      </w:pPr>
      <w:r>
        <w:t xml:space="preserve">Prijavni obrazec (OBRAZEC 1) </w:t>
      </w:r>
    </w:p>
    <w:p w14:paraId="4D4ABC90" w14:textId="51A2092E" w:rsidR="00805595" w:rsidRPr="00805595" w:rsidRDefault="00805595" w:rsidP="00B143FD">
      <w:pPr>
        <w:pStyle w:val="Odstavekseznama"/>
        <w:numPr>
          <w:ilvl w:val="0"/>
          <w:numId w:val="23"/>
        </w:numPr>
      </w:pPr>
      <w:r>
        <w:t xml:space="preserve">Izjava o strinjanju z razpisnimi pogoji (OBRAZEC 2) </w:t>
      </w:r>
    </w:p>
    <w:p w14:paraId="4730CC95" w14:textId="39B47C0A" w:rsidR="00805595" w:rsidRPr="00805595" w:rsidRDefault="00E54320" w:rsidP="00B143FD">
      <w:pPr>
        <w:pStyle w:val="Odstavekseznama"/>
        <w:numPr>
          <w:ilvl w:val="0"/>
          <w:numId w:val="23"/>
        </w:numPr>
      </w:pPr>
      <w:r>
        <w:t>D</w:t>
      </w:r>
      <w:r w:rsidR="00DB4AF5">
        <w:t>ispozicija SRIP</w:t>
      </w:r>
      <w:r w:rsidR="00805595">
        <w:t xml:space="preserve"> (OBRAZEC 3) </w:t>
      </w:r>
    </w:p>
    <w:p w14:paraId="52484199" w14:textId="5C075489" w:rsidR="00805595" w:rsidRPr="00805595" w:rsidRDefault="00805595" w:rsidP="00B143FD">
      <w:pPr>
        <w:pStyle w:val="Odstavekseznama"/>
        <w:numPr>
          <w:ilvl w:val="0"/>
          <w:numId w:val="23"/>
        </w:numPr>
      </w:pPr>
      <w:r>
        <w:t>Finančn</w:t>
      </w:r>
      <w:r w:rsidR="00D74019">
        <w:t>i</w:t>
      </w:r>
      <w:r>
        <w:t xml:space="preserve"> načrt </w:t>
      </w:r>
      <w:r w:rsidR="00DB4AF5">
        <w:t>SRIP</w:t>
      </w:r>
      <w:r>
        <w:t xml:space="preserve"> (OBRAZEC </w:t>
      </w:r>
      <w:r w:rsidR="00DB4AF5">
        <w:t>4</w:t>
      </w:r>
      <w:r>
        <w:t xml:space="preserve">) </w:t>
      </w:r>
    </w:p>
    <w:p w14:paraId="3909683E" w14:textId="6C21C417" w:rsidR="00805595" w:rsidRPr="00805595" w:rsidRDefault="004852E1" w:rsidP="00B143FD">
      <w:pPr>
        <w:pStyle w:val="Odstavekseznama"/>
        <w:numPr>
          <w:ilvl w:val="0"/>
          <w:numId w:val="23"/>
        </w:numPr>
      </w:pPr>
      <w:r>
        <w:t>Vzorec</w:t>
      </w:r>
      <w:r w:rsidR="00805595">
        <w:t xml:space="preserve"> </w:t>
      </w:r>
      <w:proofErr w:type="spellStart"/>
      <w:r w:rsidR="00805595">
        <w:t>konzorcijske</w:t>
      </w:r>
      <w:proofErr w:type="spellEnd"/>
      <w:r w:rsidR="00805595">
        <w:t xml:space="preserve"> pogodbe (OBRAZEC </w:t>
      </w:r>
      <w:r w:rsidR="00DB4AF5">
        <w:t>5</w:t>
      </w:r>
      <w:r w:rsidR="00805595">
        <w:t xml:space="preserve">) </w:t>
      </w:r>
    </w:p>
    <w:p w14:paraId="486379EE" w14:textId="2E67C509" w:rsidR="00DC72C5" w:rsidRPr="00805595" w:rsidRDefault="00805595" w:rsidP="00503E20">
      <w:pPr>
        <w:pStyle w:val="Odstavekseznama"/>
        <w:numPr>
          <w:ilvl w:val="0"/>
          <w:numId w:val="23"/>
        </w:numPr>
      </w:pPr>
      <w:r>
        <w:t xml:space="preserve">Vzorec pogodbe </w:t>
      </w:r>
      <w:r w:rsidR="00DC72C5">
        <w:t xml:space="preserve">o sofinanciranju </w:t>
      </w:r>
      <w:r>
        <w:t xml:space="preserve">(OBRAZEC </w:t>
      </w:r>
      <w:r w:rsidR="00DB4AF5">
        <w:t>6</w:t>
      </w:r>
      <w:r>
        <w:t>)</w:t>
      </w:r>
    </w:p>
    <w:sectPr w:rsidR="00DC72C5" w:rsidRPr="00805595" w:rsidSect="00864348">
      <w:headerReference w:type="default" r:id="rId16"/>
      <w:footerReference w:type="default" r:id="rId17"/>
      <w:headerReference w:type="first" r:id="rId18"/>
      <w:footerReference w:type="first" r:id="rId19"/>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EE63" w14:textId="77777777" w:rsidR="00AE781C" w:rsidRDefault="00AE781C" w:rsidP="00805595">
      <w:pPr>
        <w:spacing w:line="240" w:lineRule="auto"/>
      </w:pPr>
      <w:r>
        <w:separator/>
      </w:r>
    </w:p>
  </w:endnote>
  <w:endnote w:type="continuationSeparator" w:id="0">
    <w:p w14:paraId="490ECF8C" w14:textId="77777777" w:rsidR="00AE781C" w:rsidRDefault="00AE781C" w:rsidP="00805595">
      <w:pPr>
        <w:spacing w:line="240" w:lineRule="auto"/>
      </w:pPr>
      <w:r>
        <w:continuationSeparator/>
      </w:r>
    </w:p>
  </w:endnote>
  <w:endnote w:type="continuationNotice" w:id="1">
    <w:p w14:paraId="39B06070" w14:textId="77777777" w:rsidR="00AE781C" w:rsidRDefault="00AE78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EUAlbertina">
    <w:altName w:val="MS Gothic"/>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41826"/>
      <w:docPartObj>
        <w:docPartGallery w:val="Page Numbers (Bottom of Page)"/>
        <w:docPartUnique/>
      </w:docPartObj>
    </w:sdtPr>
    <w:sdtEndPr/>
    <w:sdtContent>
      <w:p w14:paraId="0D9DE574" w14:textId="2B5D32B0" w:rsidR="00F275DD" w:rsidRDefault="00F275DD">
        <w:pPr>
          <w:pStyle w:val="Noga"/>
          <w:jc w:val="right"/>
        </w:pPr>
        <w:r>
          <w:fldChar w:fldCharType="begin"/>
        </w:r>
        <w:r>
          <w:instrText>PAGE   \* MERGEFORMAT</w:instrText>
        </w:r>
        <w:r>
          <w:fldChar w:fldCharType="separate"/>
        </w:r>
        <w:r>
          <w:t>2</w:t>
        </w:r>
        <w:r>
          <w:fldChar w:fldCharType="end"/>
        </w:r>
      </w:p>
    </w:sdtContent>
  </w:sdt>
  <w:p w14:paraId="32C2FAF5" w14:textId="77777777" w:rsidR="00F275DD" w:rsidRDefault="00F275D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4A2C" w14:textId="63F16962" w:rsidR="00F275DD" w:rsidRDefault="00F275DD">
    <w:pPr>
      <w:pStyle w:val="Noga"/>
      <w:jc w:val="right"/>
    </w:pPr>
  </w:p>
  <w:p w14:paraId="58F81167" w14:textId="77777777" w:rsidR="00864348" w:rsidRDefault="008643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F8D3" w14:textId="77777777" w:rsidR="00AE781C" w:rsidRDefault="00AE781C" w:rsidP="00805595">
      <w:pPr>
        <w:spacing w:line="240" w:lineRule="auto"/>
      </w:pPr>
      <w:r>
        <w:separator/>
      </w:r>
    </w:p>
  </w:footnote>
  <w:footnote w:type="continuationSeparator" w:id="0">
    <w:p w14:paraId="0A9BA513" w14:textId="77777777" w:rsidR="00AE781C" w:rsidRDefault="00AE781C" w:rsidP="00805595">
      <w:pPr>
        <w:spacing w:line="240" w:lineRule="auto"/>
      </w:pPr>
      <w:r>
        <w:continuationSeparator/>
      </w:r>
    </w:p>
  </w:footnote>
  <w:footnote w:type="continuationNotice" w:id="1">
    <w:p w14:paraId="161BC916" w14:textId="77777777" w:rsidR="00AE781C" w:rsidRDefault="00AE781C">
      <w:pPr>
        <w:spacing w:line="240" w:lineRule="auto"/>
      </w:pPr>
    </w:p>
  </w:footnote>
  <w:footnote w:id="2">
    <w:p w14:paraId="2BD9BF46" w14:textId="3D87299D" w:rsidR="00EA5946" w:rsidRPr="00C9147E" w:rsidRDefault="00E4391F" w:rsidP="00E4391F">
      <w:pPr>
        <w:pStyle w:val="Sprotnaopomba-besedilo"/>
        <w:rPr>
          <w:rFonts w:cs="Arial"/>
        </w:rPr>
      </w:pPr>
      <w:r w:rsidRPr="00C9147E">
        <w:rPr>
          <w:rStyle w:val="Sprotnaopomba-sklic"/>
          <w:rFonts w:cs="Arial"/>
        </w:rPr>
        <w:footnoteRef/>
      </w:r>
      <w:r w:rsidRPr="00C9147E">
        <w:rPr>
          <w:rFonts w:cs="Arial"/>
        </w:rPr>
        <w:t xml:space="preserve"> </w:t>
      </w:r>
      <w:r w:rsidR="004D4B5B" w:rsidRPr="00F275DD">
        <w:rPr>
          <w:rFonts w:cs="Arial"/>
          <w:sz w:val="16"/>
          <w:szCs w:val="16"/>
        </w:rPr>
        <w:t xml:space="preserve">Ministrstvo za kohezijo in regionalni razvoj (25. 4. 2023): Slovenska strategija trajnostne pametne specializacije </w:t>
      </w:r>
      <w:hyperlink r:id="rId1" w:tgtFrame="_blank" w:history="1">
        <w:r w:rsidRPr="00F275DD">
          <w:rPr>
            <w:rStyle w:val="Hiperpovezava"/>
            <w:rFonts w:eastAsiaTheme="majorEastAsia" w:cs="Arial"/>
            <w:color w:val="428BCA"/>
            <w:sz w:val="16"/>
            <w:szCs w:val="16"/>
          </w:rPr>
          <w:t>https://evropskasredstva.si/slovenska-strategija-pametne-specializacije/</w:t>
        </w:r>
      </w:hyperlink>
    </w:p>
  </w:footnote>
  <w:footnote w:id="3">
    <w:p w14:paraId="02887FE0" w14:textId="0B1F1FA0" w:rsidR="00752C41" w:rsidRDefault="00752C41" w:rsidP="00B143FD">
      <w:pPr>
        <w:pStyle w:val="Sprotnaopomba-besedilo"/>
        <w:jc w:val="left"/>
      </w:pPr>
      <w:r>
        <w:rPr>
          <w:rStyle w:val="Sprotnaopomba-sklic"/>
        </w:rPr>
        <w:footnoteRef/>
      </w:r>
      <w:r>
        <w:t xml:space="preserve"> </w:t>
      </w:r>
      <w:r w:rsidRPr="00B143FD">
        <w:rPr>
          <w:rFonts w:eastAsia="Calibri"/>
          <w:sz w:val="16"/>
          <w:szCs w:val="16"/>
        </w:rPr>
        <w:t>Program evropske kohezijske politike v obdobju 2021-2027 v Sloveniji</w:t>
      </w:r>
      <w:r>
        <w:rPr>
          <w:rFonts w:eastAsia="Calibri"/>
          <w:sz w:val="16"/>
          <w:szCs w:val="16"/>
        </w:rPr>
        <w:t xml:space="preserve"> (1. 8. 2022)</w:t>
      </w:r>
      <w:r w:rsidRPr="00B143FD">
        <w:rPr>
          <w:rFonts w:eastAsia="Calibri"/>
          <w:sz w:val="16"/>
          <w:szCs w:val="16"/>
        </w:rPr>
        <w:t xml:space="preserve">: </w:t>
      </w:r>
      <w:hyperlink r:id="rId2" w:history="1">
        <w:r w:rsidRPr="00B143FD">
          <w:rPr>
            <w:rStyle w:val="Hiperpovezava"/>
            <w:rFonts w:eastAsiaTheme="majorEastAsia"/>
            <w:sz w:val="16"/>
            <w:szCs w:val="16"/>
          </w:rPr>
          <w:t>https://evropskasredstva.si/app/uploads/2022/08/Program-EKP-2021-27_SI_Razlicica-3.0_1.8.2022.pdf</w:t>
        </w:r>
      </w:hyperlink>
    </w:p>
  </w:footnote>
  <w:footnote w:id="4">
    <w:p w14:paraId="577121C7" w14:textId="77777777" w:rsidR="0001054A" w:rsidRDefault="0001054A" w:rsidP="0001054A">
      <w:pPr>
        <w:pStyle w:val="Sprotnaopomba-besedilo"/>
      </w:pPr>
      <w:r>
        <w:rPr>
          <w:rStyle w:val="Sprotnaopomba-sklic"/>
        </w:rPr>
        <w:footnoteRef/>
      </w:r>
      <w:r>
        <w:t xml:space="preserve"> </w:t>
      </w:r>
      <w:r w:rsidRPr="003859D1">
        <w:rPr>
          <w:rFonts w:eastAsia="Calibri"/>
          <w:sz w:val="16"/>
          <w:szCs w:val="16"/>
        </w:rPr>
        <w:t>Statistični urad RS</w:t>
      </w:r>
      <w:r>
        <w:rPr>
          <w:rFonts w:eastAsia="Calibri"/>
          <w:sz w:val="16"/>
          <w:szCs w:val="16"/>
        </w:rPr>
        <w:t xml:space="preserve">: Standardna klasifikacija dejavnosti: </w:t>
      </w:r>
      <w:r w:rsidRPr="003859D1">
        <w:rPr>
          <w:rStyle w:val="Hiperpovezava"/>
          <w:rFonts w:eastAsiaTheme="majorEastAsia"/>
          <w:sz w:val="16"/>
          <w:szCs w:val="16"/>
        </w:rPr>
        <w:t>https://www.stat.si/skd?page=KlasifikacijaSKD</w:t>
      </w:r>
    </w:p>
  </w:footnote>
  <w:footnote w:id="5">
    <w:p w14:paraId="2DDE2E72" w14:textId="77777777" w:rsidR="008C53FE" w:rsidRDefault="008C53FE" w:rsidP="008C53FE">
      <w:pPr>
        <w:pStyle w:val="Sprotnaopomba-besedilo"/>
      </w:pPr>
      <w:r>
        <w:rPr>
          <w:rStyle w:val="Sprotnaopomba-sklic"/>
          <w:rFonts w:eastAsiaTheme="majorEastAsia"/>
        </w:rPr>
        <w:footnoteRef/>
      </w:r>
      <w:r>
        <w:t xml:space="preserve"> </w:t>
      </w:r>
      <w:r>
        <w:rPr>
          <w:sz w:val="16"/>
          <w:szCs w:val="16"/>
        </w:rPr>
        <w:t>P</w:t>
      </w:r>
      <w:r w:rsidRPr="004E7853">
        <w:rPr>
          <w:sz w:val="16"/>
          <w:szCs w:val="16"/>
        </w:rPr>
        <w:t>okrivanje celotnega področja uporabe na S5 in  povezovanja  s horizontalnimi mrežami. Pri tem  je treba upoštevati med drugim vse novejše  strukture kot so DIH, nastajajoči center za prehod v krožno gospodarstvo, EIT/KIC Hube  in sicer tako v modelu upravljanja kot v strukturi predlaganih aktivnosti</w:t>
      </w:r>
      <w:r>
        <w:rPr>
          <w:sz w:val="16"/>
          <w:szCs w:val="16"/>
        </w:rPr>
        <w:t>.</w:t>
      </w:r>
    </w:p>
  </w:footnote>
  <w:footnote w:id="6">
    <w:p w14:paraId="3FA8961E" w14:textId="77777777" w:rsidR="008C53FE" w:rsidRDefault="008C53FE" w:rsidP="008C53FE">
      <w:pPr>
        <w:pStyle w:val="Sprotnaopomba-besedilo"/>
      </w:pPr>
      <w:r>
        <w:rPr>
          <w:rStyle w:val="Sprotnaopomba-sklic"/>
          <w:rFonts w:eastAsiaTheme="majorEastAsia"/>
        </w:rPr>
        <w:footnoteRef/>
      </w:r>
      <w:r>
        <w:t xml:space="preserve"> </w:t>
      </w:r>
      <w:r w:rsidRPr="00B86A40">
        <w:rPr>
          <w:rFonts w:cs="Arial"/>
          <w:sz w:val="16"/>
          <w:szCs w:val="16"/>
          <w:lang w:eastAsia="sl-SI"/>
        </w:rPr>
        <w:t>Število elementov novo nastale industrijske lastnine, zaščitene s: 1) patentom, 2) modelom, 3) znamko ali 4) geografsko označbo nastalih v sofinanciranih projektih, v katerih sodelujeta vsaj dva člana SRIP-a</w:t>
      </w:r>
    </w:p>
  </w:footnote>
  <w:footnote w:id="7">
    <w:p w14:paraId="1CC19250" w14:textId="77777777" w:rsidR="00805595" w:rsidRPr="00FD116C" w:rsidRDefault="00805595" w:rsidP="00B143FD">
      <w:pPr>
        <w:spacing w:line="240" w:lineRule="auto"/>
        <w:rPr>
          <w:rFonts w:cs="Arial"/>
          <w:szCs w:val="20"/>
        </w:rPr>
      </w:pPr>
      <w:r w:rsidRPr="00CB1BCE">
        <w:rPr>
          <w:rFonts w:cs="Arial"/>
          <w:szCs w:val="20"/>
          <w:vertAlign w:val="superscript"/>
        </w:rPr>
        <w:footnoteRef/>
      </w:r>
      <w:r w:rsidRPr="00FD116C">
        <w:rPr>
          <w:rFonts w:cs="Arial"/>
          <w:szCs w:val="20"/>
        </w:rPr>
        <w:t xml:space="preserve"> </w:t>
      </w:r>
      <w:r w:rsidRPr="00B143FD">
        <w:rPr>
          <w:rFonts w:cs="Arial"/>
          <w:sz w:val="16"/>
          <w:szCs w:val="16"/>
        </w:rPr>
        <w:t>Npr. vezava dokumentov, pri kateri posameznih listov ni mogoče ločiti, ročno zapisane zaporedne številke na posameznih listih vloge, parafa na vsaki strani vloge ipd.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C05A833" w14:paraId="4720898B" w14:textId="77777777" w:rsidTr="008C394D">
      <w:trPr>
        <w:trHeight w:val="300"/>
      </w:trPr>
      <w:tc>
        <w:tcPr>
          <w:tcW w:w="3020" w:type="dxa"/>
        </w:tcPr>
        <w:p w14:paraId="63424BE7" w14:textId="7965DFBA" w:rsidR="3C05A833" w:rsidRDefault="3C05A833" w:rsidP="008C394D">
          <w:pPr>
            <w:pStyle w:val="Glava"/>
            <w:ind w:left="-115"/>
            <w:jc w:val="left"/>
          </w:pPr>
        </w:p>
      </w:tc>
      <w:tc>
        <w:tcPr>
          <w:tcW w:w="3020" w:type="dxa"/>
        </w:tcPr>
        <w:p w14:paraId="35F979A2" w14:textId="2F0CC50F" w:rsidR="3C05A833" w:rsidRDefault="3C05A833" w:rsidP="008C394D">
          <w:pPr>
            <w:pStyle w:val="Glava"/>
            <w:jc w:val="center"/>
          </w:pPr>
        </w:p>
      </w:tc>
      <w:tc>
        <w:tcPr>
          <w:tcW w:w="3020" w:type="dxa"/>
        </w:tcPr>
        <w:p w14:paraId="3B0E19E3" w14:textId="69E5AF6E" w:rsidR="3C05A833" w:rsidRDefault="3C05A833" w:rsidP="008C394D">
          <w:pPr>
            <w:pStyle w:val="Glava"/>
            <w:ind w:right="-115"/>
            <w:jc w:val="right"/>
          </w:pPr>
        </w:p>
      </w:tc>
    </w:tr>
  </w:tbl>
  <w:p w14:paraId="583AC326" w14:textId="106BABD5" w:rsidR="3C05A833" w:rsidRDefault="3C05A833" w:rsidP="008C394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0C44" w14:textId="38998BD9" w:rsidR="00864348" w:rsidRDefault="00864348">
    <w:pPr>
      <w:pStyle w:val="Glava"/>
    </w:pPr>
    <w:r>
      <w:rPr>
        <w:noProof/>
      </w:rPr>
      <w:drawing>
        <wp:anchor distT="0" distB="0" distL="114300" distR="114300" simplePos="0" relativeHeight="251658241" behindDoc="0" locked="0" layoutInCell="1" allowOverlap="1" wp14:anchorId="1C3B972F" wp14:editId="7596C312">
          <wp:simplePos x="0" y="0"/>
          <wp:positionH relativeFrom="margin">
            <wp:posOffset>3789045</wp:posOffset>
          </wp:positionH>
          <wp:positionV relativeFrom="paragraph">
            <wp:posOffset>-635</wp:posOffset>
          </wp:positionV>
          <wp:extent cx="2519680" cy="528320"/>
          <wp:effectExtent l="0" t="0" r="0" b="5080"/>
          <wp:wrapSquare wrapText="bothSides"/>
          <wp:docPr id="2" name="Slika 2" descr="Slika, ki vsebuje besede besedilo, posnetek zaslona, pisav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osnetek zaslona, pisava, grafik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519680" cy="528320"/>
                  </a:xfrm>
                  <a:prstGeom prst="rect">
                    <a:avLst/>
                  </a:prstGeom>
                </pic:spPr>
              </pic:pic>
            </a:graphicData>
          </a:graphic>
        </wp:anchor>
      </w:drawing>
    </w:r>
    <w:r>
      <w:rPr>
        <w:noProof/>
      </w:rPr>
      <w:drawing>
        <wp:anchor distT="0" distB="0" distL="114300" distR="114300" simplePos="0" relativeHeight="251658240" behindDoc="0" locked="0" layoutInCell="1" allowOverlap="1" wp14:anchorId="2490ECC8" wp14:editId="716B41B8">
          <wp:simplePos x="0" y="0"/>
          <wp:positionH relativeFrom="column">
            <wp:posOffset>-548640</wp:posOffset>
          </wp:positionH>
          <wp:positionV relativeFrom="paragraph">
            <wp:posOffset>81026</wp:posOffset>
          </wp:positionV>
          <wp:extent cx="2486660" cy="454025"/>
          <wp:effectExtent l="0" t="0" r="0" b="0"/>
          <wp:wrapSquare wrapText="bothSides"/>
          <wp:docPr id="3" name="Slika 3"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posnetek zaslona, grafik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486660" cy="454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4C98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E5711"/>
    <w:multiLevelType w:val="hybridMultilevel"/>
    <w:tmpl w:val="25246250"/>
    <w:lvl w:ilvl="0" w:tplc="FFFFFFFF">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0F6540"/>
    <w:multiLevelType w:val="hybridMultilevel"/>
    <w:tmpl w:val="2F94BD00"/>
    <w:lvl w:ilvl="0" w:tplc="66EE36DA">
      <w:numFmt w:val="bullet"/>
      <w:lvlText w:val="-"/>
      <w:lvlJc w:val="left"/>
      <w:pPr>
        <w:ind w:left="360" w:hanging="360"/>
      </w:pPr>
      <w:rPr>
        <w:rFonts w:ascii="Arial" w:eastAsia="Times New Roman" w:hAnsi="Arial" w:hint="default"/>
      </w:rPr>
    </w:lvl>
    <w:lvl w:ilvl="1" w:tplc="F0907A0A">
      <w:start w:val="1"/>
      <w:numFmt w:val="bullet"/>
      <w:lvlText w:val="-"/>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242038"/>
    <w:multiLevelType w:val="hybridMultilevel"/>
    <w:tmpl w:val="64BC1498"/>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DC5029F"/>
    <w:multiLevelType w:val="hybridMultilevel"/>
    <w:tmpl w:val="9A66A714"/>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47535A"/>
    <w:multiLevelType w:val="hybridMultilevel"/>
    <w:tmpl w:val="B61240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75041E"/>
    <w:multiLevelType w:val="hybridMultilevel"/>
    <w:tmpl w:val="2D5473EC"/>
    <w:lvl w:ilvl="0" w:tplc="66EE36D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D56987"/>
    <w:multiLevelType w:val="hybridMultilevel"/>
    <w:tmpl w:val="F50444EA"/>
    <w:lvl w:ilvl="0" w:tplc="FFFFFFFF">
      <w:numFmt w:val="bullet"/>
      <w:lvlText w:val="-"/>
      <w:lvlJc w:val="left"/>
      <w:pPr>
        <w:ind w:left="360" w:hanging="360"/>
      </w:pPr>
      <w:rPr>
        <w:rFonts w:ascii="Arial" w:eastAsia="Times New Roman" w:hAnsi="Arial" w:hint="default"/>
      </w:rPr>
    </w:lvl>
    <w:lvl w:ilvl="1" w:tplc="F0907A0A">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CF0CBB"/>
    <w:multiLevelType w:val="hybridMultilevel"/>
    <w:tmpl w:val="1A0C9F6C"/>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090736E"/>
    <w:multiLevelType w:val="hybridMultilevel"/>
    <w:tmpl w:val="F33494A8"/>
    <w:lvl w:ilvl="0" w:tplc="613CB41A">
      <w:start w:val="1"/>
      <w:numFmt w:val="decimal"/>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93513C"/>
    <w:multiLevelType w:val="hybridMultilevel"/>
    <w:tmpl w:val="83FC0300"/>
    <w:lvl w:ilvl="0" w:tplc="66EE36D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396BB5"/>
    <w:multiLevelType w:val="hybridMultilevel"/>
    <w:tmpl w:val="F33494A8"/>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DEF9B0"/>
    <w:multiLevelType w:val="hybridMultilevel"/>
    <w:tmpl w:val="151E95C8"/>
    <w:lvl w:ilvl="0" w:tplc="C5FE44DE">
      <w:start w:val="1"/>
      <w:numFmt w:val="bullet"/>
      <w:lvlText w:val="-"/>
      <w:lvlJc w:val="left"/>
      <w:pPr>
        <w:ind w:left="720" w:hanging="360"/>
      </w:pPr>
      <w:rPr>
        <w:rFonts w:ascii="Symbol" w:hAnsi="Symbol" w:hint="default"/>
      </w:rPr>
    </w:lvl>
    <w:lvl w:ilvl="1" w:tplc="80304418">
      <w:start w:val="1"/>
      <w:numFmt w:val="bullet"/>
      <w:lvlText w:val="o"/>
      <w:lvlJc w:val="left"/>
      <w:pPr>
        <w:ind w:left="1440" w:hanging="360"/>
      </w:pPr>
      <w:rPr>
        <w:rFonts w:ascii="Courier New" w:hAnsi="Courier New" w:hint="default"/>
      </w:rPr>
    </w:lvl>
    <w:lvl w:ilvl="2" w:tplc="B330EDBE">
      <w:start w:val="1"/>
      <w:numFmt w:val="bullet"/>
      <w:lvlText w:val=""/>
      <w:lvlJc w:val="left"/>
      <w:pPr>
        <w:ind w:left="2160" w:hanging="360"/>
      </w:pPr>
      <w:rPr>
        <w:rFonts w:ascii="Wingdings" w:hAnsi="Wingdings" w:hint="default"/>
      </w:rPr>
    </w:lvl>
    <w:lvl w:ilvl="3" w:tplc="4D8EACCE">
      <w:start w:val="1"/>
      <w:numFmt w:val="bullet"/>
      <w:lvlText w:val=""/>
      <w:lvlJc w:val="left"/>
      <w:pPr>
        <w:ind w:left="2880" w:hanging="360"/>
      </w:pPr>
      <w:rPr>
        <w:rFonts w:ascii="Symbol" w:hAnsi="Symbol" w:hint="default"/>
      </w:rPr>
    </w:lvl>
    <w:lvl w:ilvl="4" w:tplc="03BCA46C">
      <w:start w:val="1"/>
      <w:numFmt w:val="bullet"/>
      <w:lvlText w:val="o"/>
      <w:lvlJc w:val="left"/>
      <w:pPr>
        <w:ind w:left="3600" w:hanging="360"/>
      </w:pPr>
      <w:rPr>
        <w:rFonts w:ascii="Courier New" w:hAnsi="Courier New" w:hint="default"/>
      </w:rPr>
    </w:lvl>
    <w:lvl w:ilvl="5" w:tplc="45A67B04">
      <w:start w:val="1"/>
      <w:numFmt w:val="bullet"/>
      <w:lvlText w:val=""/>
      <w:lvlJc w:val="left"/>
      <w:pPr>
        <w:ind w:left="4320" w:hanging="360"/>
      </w:pPr>
      <w:rPr>
        <w:rFonts w:ascii="Wingdings" w:hAnsi="Wingdings" w:hint="default"/>
      </w:rPr>
    </w:lvl>
    <w:lvl w:ilvl="6" w:tplc="D8A85692">
      <w:start w:val="1"/>
      <w:numFmt w:val="bullet"/>
      <w:lvlText w:val=""/>
      <w:lvlJc w:val="left"/>
      <w:pPr>
        <w:ind w:left="5040" w:hanging="360"/>
      </w:pPr>
      <w:rPr>
        <w:rFonts w:ascii="Symbol" w:hAnsi="Symbol" w:hint="default"/>
      </w:rPr>
    </w:lvl>
    <w:lvl w:ilvl="7" w:tplc="8976FD30">
      <w:start w:val="1"/>
      <w:numFmt w:val="bullet"/>
      <w:lvlText w:val="o"/>
      <w:lvlJc w:val="left"/>
      <w:pPr>
        <w:ind w:left="5760" w:hanging="360"/>
      </w:pPr>
      <w:rPr>
        <w:rFonts w:ascii="Courier New" w:hAnsi="Courier New" w:hint="default"/>
      </w:rPr>
    </w:lvl>
    <w:lvl w:ilvl="8" w:tplc="B07050DC">
      <w:start w:val="1"/>
      <w:numFmt w:val="bullet"/>
      <w:lvlText w:val=""/>
      <w:lvlJc w:val="left"/>
      <w:pPr>
        <w:ind w:left="6480" w:hanging="360"/>
      </w:pPr>
      <w:rPr>
        <w:rFonts w:ascii="Wingdings" w:hAnsi="Wingdings" w:hint="default"/>
      </w:rPr>
    </w:lvl>
  </w:abstractNum>
  <w:abstractNum w:abstractNumId="16" w15:restartNumberingAfterBreak="0">
    <w:nsid w:val="31B056F8"/>
    <w:multiLevelType w:val="hybridMultilevel"/>
    <w:tmpl w:val="7BC26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AF7386"/>
    <w:multiLevelType w:val="hybridMultilevel"/>
    <w:tmpl w:val="7BF020D4"/>
    <w:lvl w:ilvl="0" w:tplc="83467F3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3E7219"/>
    <w:multiLevelType w:val="hybridMultilevel"/>
    <w:tmpl w:val="08807294"/>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406B7A"/>
    <w:multiLevelType w:val="hybridMultilevel"/>
    <w:tmpl w:val="F14EE978"/>
    <w:lvl w:ilvl="0" w:tplc="66EE36D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CA0534"/>
    <w:multiLevelType w:val="hybridMultilevel"/>
    <w:tmpl w:val="83A27AD4"/>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05677D6"/>
    <w:multiLevelType w:val="hybridMultilevel"/>
    <w:tmpl w:val="4C62C35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A36117"/>
    <w:multiLevelType w:val="hybridMultilevel"/>
    <w:tmpl w:val="4C62C3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3312EA"/>
    <w:multiLevelType w:val="hybridMultilevel"/>
    <w:tmpl w:val="993E75BC"/>
    <w:lvl w:ilvl="0" w:tplc="83467F3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38D467A"/>
    <w:multiLevelType w:val="multilevel"/>
    <w:tmpl w:val="4F641034"/>
    <w:lvl w:ilvl="0">
      <w:start w:val="1"/>
      <w:numFmt w:val="upperRoman"/>
      <w:pStyle w:val="Naslov1"/>
      <w:lvlText w:val="%1."/>
      <w:lvlJc w:val="right"/>
      <w:pPr>
        <w:ind w:left="360" w:hanging="360"/>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6" w15:restartNumberingAfterBreak="0">
    <w:nsid w:val="489712BE"/>
    <w:multiLevelType w:val="hybridMultilevel"/>
    <w:tmpl w:val="8C2ABD8E"/>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DD4159B"/>
    <w:multiLevelType w:val="hybridMultilevel"/>
    <w:tmpl w:val="0CFEF1E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F0D7D32"/>
    <w:multiLevelType w:val="hybridMultilevel"/>
    <w:tmpl w:val="832E0396"/>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2DE546D"/>
    <w:multiLevelType w:val="hybridMultilevel"/>
    <w:tmpl w:val="1C1EED1A"/>
    <w:lvl w:ilvl="0" w:tplc="66EE36D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3D5CDB"/>
    <w:multiLevelType w:val="multilevel"/>
    <w:tmpl w:val="EDBC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9545A"/>
    <w:multiLevelType w:val="hybridMultilevel"/>
    <w:tmpl w:val="B2421134"/>
    <w:lvl w:ilvl="0" w:tplc="683E7108">
      <w:start w:val="1"/>
      <w:numFmt w:val="bullet"/>
      <w:lvlText w:val=""/>
      <w:lvlJc w:val="left"/>
      <w:pPr>
        <w:ind w:left="720" w:hanging="360"/>
      </w:pPr>
      <w:rPr>
        <w:rFonts w:ascii="Symbol" w:hAnsi="Symbol" w:hint="default"/>
      </w:rPr>
    </w:lvl>
    <w:lvl w:ilvl="1" w:tplc="A0CC25C6">
      <w:start w:val="1"/>
      <w:numFmt w:val="bullet"/>
      <w:lvlText w:val="-"/>
      <w:lvlJc w:val="left"/>
      <w:pPr>
        <w:ind w:left="1440" w:hanging="360"/>
      </w:pPr>
      <w:rPr>
        <w:rFonts w:ascii="&quot;Courier New&quot;" w:hAnsi="&quot;Courier New&quot;" w:hint="default"/>
      </w:rPr>
    </w:lvl>
    <w:lvl w:ilvl="2" w:tplc="7F44B20C">
      <w:start w:val="1"/>
      <w:numFmt w:val="bullet"/>
      <w:lvlText w:val=""/>
      <w:lvlJc w:val="left"/>
      <w:pPr>
        <w:ind w:left="2160" w:hanging="360"/>
      </w:pPr>
      <w:rPr>
        <w:rFonts w:ascii="Wingdings" w:hAnsi="Wingdings" w:hint="default"/>
      </w:rPr>
    </w:lvl>
    <w:lvl w:ilvl="3" w:tplc="1F4E7096">
      <w:start w:val="1"/>
      <w:numFmt w:val="bullet"/>
      <w:lvlText w:val=""/>
      <w:lvlJc w:val="left"/>
      <w:pPr>
        <w:ind w:left="2880" w:hanging="360"/>
      </w:pPr>
      <w:rPr>
        <w:rFonts w:ascii="Symbol" w:hAnsi="Symbol" w:hint="default"/>
      </w:rPr>
    </w:lvl>
    <w:lvl w:ilvl="4" w:tplc="ADC62D20">
      <w:start w:val="1"/>
      <w:numFmt w:val="bullet"/>
      <w:lvlText w:val="o"/>
      <w:lvlJc w:val="left"/>
      <w:pPr>
        <w:ind w:left="3600" w:hanging="360"/>
      </w:pPr>
      <w:rPr>
        <w:rFonts w:ascii="Courier New" w:hAnsi="Courier New" w:hint="default"/>
      </w:rPr>
    </w:lvl>
    <w:lvl w:ilvl="5" w:tplc="99221EC8">
      <w:start w:val="1"/>
      <w:numFmt w:val="bullet"/>
      <w:lvlText w:val=""/>
      <w:lvlJc w:val="left"/>
      <w:pPr>
        <w:ind w:left="4320" w:hanging="360"/>
      </w:pPr>
      <w:rPr>
        <w:rFonts w:ascii="Wingdings" w:hAnsi="Wingdings" w:hint="default"/>
      </w:rPr>
    </w:lvl>
    <w:lvl w:ilvl="6" w:tplc="46D26B44">
      <w:start w:val="1"/>
      <w:numFmt w:val="bullet"/>
      <w:lvlText w:val=""/>
      <w:lvlJc w:val="left"/>
      <w:pPr>
        <w:ind w:left="5040" w:hanging="360"/>
      </w:pPr>
      <w:rPr>
        <w:rFonts w:ascii="Symbol" w:hAnsi="Symbol" w:hint="default"/>
      </w:rPr>
    </w:lvl>
    <w:lvl w:ilvl="7" w:tplc="953ED590">
      <w:start w:val="1"/>
      <w:numFmt w:val="bullet"/>
      <w:lvlText w:val="o"/>
      <w:lvlJc w:val="left"/>
      <w:pPr>
        <w:ind w:left="5760" w:hanging="360"/>
      </w:pPr>
      <w:rPr>
        <w:rFonts w:ascii="Courier New" w:hAnsi="Courier New" w:hint="default"/>
      </w:rPr>
    </w:lvl>
    <w:lvl w:ilvl="8" w:tplc="A9EA26E0">
      <w:start w:val="1"/>
      <w:numFmt w:val="bullet"/>
      <w:lvlText w:val=""/>
      <w:lvlJc w:val="left"/>
      <w:pPr>
        <w:ind w:left="6480" w:hanging="360"/>
      </w:pPr>
      <w:rPr>
        <w:rFonts w:ascii="Wingdings" w:hAnsi="Wingdings" w:hint="default"/>
      </w:rPr>
    </w:lvl>
  </w:abstractNum>
  <w:abstractNum w:abstractNumId="32" w15:restartNumberingAfterBreak="0">
    <w:nsid w:val="5EF7766B"/>
    <w:multiLevelType w:val="hybridMultilevel"/>
    <w:tmpl w:val="F5F6A13E"/>
    <w:lvl w:ilvl="0" w:tplc="197CF0BC">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54E348"/>
    <w:multiLevelType w:val="hybridMultilevel"/>
    <w:tmpl w:val="41E8F768"/>
    <w:lvl w:ilvl="0" w:tplc="F0C686D0">
      <w:start w:val="1"/>
      <w:numFmt w:val="bullet"/>
      <w:lvlText w:val=""/>
      <w:lvlJc w:val="left"/>
      <w:pPr>
        <w:ind w:left="720" w:hanging="360"/>
      </w:pPr>
      <w:rPr>
        <w:rFonts w:ascii="Symbol" w:hAnsi="Symbol" w:hint="default"/>
      </w:rPr>
    </w:lvl>
    <w:lvl w:ilvl="1" w:tplc="5A248776">
      <w:start w:val="1"/>
      <w:numFmt w:val="bullet"/>
      <w:lvlText w:val="-"/>
      <w:lvlJc w:val="left"/>
      <w:pPr>
        <w:ind w:left="1440" w:hanging="360"/>
      </w:pPr>
      <w:rPr>
        <w:rFonts w:ascii="&quot;Courier New&quot;" w:hAnsi="&quot;Courier New&quot;" w:hint="default"/>
      </w:rPr>
    </w:lvl>
    <w:lvl w:ilvl="2" w:tplc="3420FB2A">
      <w:start w:val="1"/>
      <w:numFmt w:val="bullet"/>
      <w:lvlText w:val=""/>
      <w:lvlJc w:val="left"/>
      <w:pPr>
        <w:ind w:left="2160" w:hanging="360"/>
      </w:pPr>
      <w:rPr>
        <w:rFonts w:ascii="Wingdings" w:hAnsi="Wingdings" w:hint="default"/>
      </w:rPr>
    </w:lvl>
    <w:lvl w:ilvl="3" w:tplc="3A40F2E4">
      <w:start w:val="1"/>
      <w:numFmt w:val="bullet"/>
      <w:lvlText w:val=""/>
      <w:lvlJc w:val="left"/>
      <w:pPr>
        <w:ind w:left="2880" w:hanging="360"/>
      </w:pPr>
      <w:rPr>
        <w:rFonts w:ascii="Symbol" w:hAnsi="Symbol" w:hint="default"/>
      </w:rPr>
    </w:lvl>
    <w:lvl w:ilvl="4" w:tplc="B2F85B5E">
      <w:start w:val="1"/>
      <w:numFmt w:val="bullet"/>
      <w:lvlText w:val="o"/>
      <w:lvlJc w:val="left"/>
      <w:pPr>
        <w:ind w:left="3600" w:hanging="360"/>
      </w:pPr>
      <w:rPr>
        <w:rFonts w:ascii="Courier New" w:hAnsi="Courier New" w:hint="default"/>
      </w:rPr>
    </w:lvl>
    <w:lvl w:ilvl="5" w:tplc="9B22F0A2">
      <w:start w:val="1"/>
      <w:numFmt w:val="bullet"/>
      <w:lvlText w:val=""/>
      <w:lvlJc w:val="left"/>
      <w:pPr>
        <w:ind w:left="4320" w:hanging="360"/>
      </w:pPr>
      <w:rPr>
        <w:rFonts w:ascii="Wingdings" w:hAnsi="Wingdings" w:hint="default"/>
      </w:rPr>
    </w:lvl>
    <w:lvl w:ilvl="6" w:tplc="3EF0D27C">
      <w:start w:val="1"/>
      <w:numFmt w:val="bullet"/>
      <w:lvlText w:val=""/>
      <w:lvlJc w:val="left"/>
      <w:pPr>
        <w:ind w:left="5040" w:hanging="360"/>
      </w:pPr>
      <w:rPr>
        <w:rFonts w:ascii="Symbol" w:hAnsi="Symbol" w:hint="default"/>
      </w:rPr>
    </w:lvl>
    <w:lvl w:ilvl="7" w:tplc="7BC23D06">
      <w:start w:val="1"/>
      <w:numFmt w:val="bullet"/>
      <w:lvlText w:val="o"/>
      <w:lvlJc w:val="left"/>
      <w:pPr>
        <w:ind w:left="5760" w:hanging="360"/>
      </w:pPr>
      <w:rPr>
        <w:rFonts w:ascii="Courier New" w:hAnsi="Courier New" w:hint="default"/>
      </w:rPr>
    </w:lvl>
    <w:lvl w:ilvl="8" w:tplc="8E665608">
      <w:start w:val="1"/>
      <w:numFmt w:val="bullet"/>
      <w:lvlText w:val=""/>
      <w:lvlJc w:val="left"/>
      <w:pPr>
        <w:ind w:left="6480" w:hanging="360"/>
      </w:pPr>
      <w:rPr>
        <w:rFonts w:ascii="Wingdings" w:hAnsi="Wingdings" w:hint="default"/>
      </w:rPr>
    </w:lvl>
  </w:abstractNum>
  <w:abstractNum w:abstractNumId="34" w15:restartNumberingAfterBreak="0">
    <w:nsid w:val="5FE10886"/>
    <w:multiLevelType w:val="multilevel"/>
    <w:tmpl w:val="6A0E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7135C9"/>
    <w:multiLevelType w:val="hybridMultilevel"/>
    <w:tmpl w:val="7892E7BC"/>
    <w:lvl w:ilvl="0" w:tplc="66EE36DA">
      <w:numFmt w:val="bullet"/>
      <w:lvlText w:val="-"/>
      <w:lvlJc w:val="left"/>
      <w:pPr>
        <w:ind w:left="720" w:hanging="360"/>
      </w:pPr>
      <w:rPr>
        <w:rFonts w:ascii="Arial" w:eastAsia="Times New Roman" w:hAnsi="Arial" w:hint="default"/>
      </w:rPr>
    </w:lvl>
    <w:lvl w:ilvl="1" w:tplc="F0907A0A">
      <w:start w:val="1"/>
      <w:numFmt w:val="bullet"/>
      <w:lvlText w:val="-"/>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CFE0B3"/>
    <w:multiLevelType w:val="hybridMultilevel"/>
    <w:tmpl w:val="BAFE396C"/>
    <w:lvl w:ilvl="0" w:tplc="3CACF0FA">
      <w:start w:val="1"/>
      <w:numFmt w:val="bullet"/>
      <w:lvlText w:val="-"/>
      <w:lvlJc w:val="left"/>
      <w:pPr>
        <w:ind w:left="360" w:hanging="360"/>
      </w:pPr>
      <w:rPr>
        <w:rFonts w:ascii="Arial" w:hAnsi="Arial" w:hint="default"/>
      </w:rPr>
    </w:lvl>
    <w:lvl w:ilvl="1" w:tplc="561C0578">
      <w:start w:val="1"/>
      <w:numFmt w:val="bullet"/>
      <w:lvlText w:val="o"/>
      <w:lvlJc w:val="left"/>
      <w:pPr>
        <w:ind w:left="1080" w:hanging="360"/>
      </w:pPr>
      <w:rPr>
        <w:rFonts w:ascii="Courier New" w:hAnsi="Courier New" w:hint="default"/>
      </w:rPr>
    </w:lvl>
    <w:lvl w:ilvl="2" w:tplc="1294146C">
      <w:start w:val="1"/>
      <w:numFmt w:val="bullet"/>
      <w:lvlText w:val=""/>
      <w:lvlJc w:val="left"/>
      <w:pPr>
        <w:ind w:left="1800" w:hanging="360"/>
      </w:pPr>
      <w:rPr>
        <w:rFonts w:ascii="Wingdings" w:hAnsi="Wingdings" w:hint="default"/>
      </w:rPr>
    </w:lvl>
    <w:lvl w:ilvl="3" w:tplc="F01044B8">
      <w:start w:val="1"/>
      <w:numFmt w:val="bullet"/>
      <w:lvlText w:val=""/>
      <w:lvlJc w:val="left"/>
      <w:pPr>
        <w:ind w:left="2520" w:hanging="360"/>
      </w:pPr>
      <w:rPr>
        <w:rFonts w:ascii="Symbol" w:hAnsi="Symbol" w:hint="default"/>
      </w:rPr>
    </w:lvl>
    <w:lvl w:ilvl="4" w:tplc="AAFE6592">
      <w:start w:val="1"/>
      <w:numFmt w:val="bullet"/>
      <w:lvlText w:val="o"/>
      <w:lvlJc w:val="left"/>
      <w:pPr>
        <w:ind w:left="3240" w:hanging="360"/>
      </w:pPr>
      <w:rPr>
        <w:rFonts w:ascii="Courier New" w:hAnsi="Courier New" w:hint="default"/>
      </w:rPr>
    </w:lvl>
    <w:lvl w:ilvl="5" w:tplc="01AC969C">
      <w:start w:val="1"/>
      <w:numFmt w:val="bullet"/>
      <w:lvlText w:val=""/>
      <w:lvlJc w:val="left"/>
      <w:pPr>
        <w:ind w:left="3960" w:hanging="360"/>
      </w:pPr>
      <w:rPr>
        <w:rFonts w:ascii="Wingdings" w:hAnsi="Wingdings" w:hint="default"/>
      </w:rPr>
    </w:lvl>
    <w:lvl w:ilvl="6" w:tplc="624C6CD2">
      <w:start w:val="1"/>
      <w:numFmt w:val="bullet"/>
      <w:lvlText w:val=""/>
      <w:lvlJc w:val="left"/>
      <w:pPr>
        <w:ind w:left="4680" w:hanging="360"/>
      </w:pPr>
      <w:rPr>
        <w:rFonts w:ascii="Symbol" w:hAnsi="Symbol" w:hint="default"/>
      </w:rPr>
    </w:lvl>
    <w:lvl w:ilvl="7" w:tplc="3C947BAC">
      <w:start w:val="1"/>
      <w:numFmt w:val="bullet"/>
      <w:lvlText w:val="o"/>
      <w:lvlJc w:val="left"/>
      <w:pPr>
        <w:ind w:left="5400" w:hanging="360"/>
      </w:pPr>
      <w:rPr>
        <w:rFonts w:ascii="Courier New" w:hAnsi="Courier New" w:hint="default"/>
      </w:rPr>
    </w:lvl>
    <w:lvl w:ilvl="8" w:tplc="1038B86C">
      <w:start w:val="1"/>
      <w:numFmt w:val="bullet"/>
      <w:lvlText w:val=""/>
      <w:lvlJc w:val="left"/>
      <w:pPr>
        <w:ind w:left="6120" w:hanging="360"/>
      </w:pPr>
      <w:rPr>
        <w:rFonts w:ascii="Wingdings" w:hAnsi="Wingdings" w:hint="default"/>
      </w:rPr>
    </w:lvl>
  </w:abstractNum>
  <w:abstractNum w:abstractNumId="37" w15:restartNumberingAfterBreak="0">
    <w:nsid w:val="67F27799"/>
    <w:multiLevelType w:val="hybridMultilevel"/>
    <w:tmpl w:val="F9B41E2E"/>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4716A51"/>
    <w:multiLevelType w:val="hybridMultilevel"/>
    <w:tmpl w:val="4582120E"/>
    <w:lvl w:ilvl="0" w:tplc="253A7490">
      <w:start w:val="1"/>
      <w:numFmt w:val="bullet"/>
      <w:lvlText w:val=""/>
      <w:lvlJc w:val="left"/>
      <w:pPr>
        <w:ind w:left="720" w:hanging="360"/>
      </w:pPr>
      <w:rPr>
        <w:rFonts w:ascii="Symbol" w:hAnsi="Symbol" w:hint="default"/>
      </w:rPr>
    </w:lvl>
    <w:lvl w:ilvl="1" w:tplc="26EE00FE">
      <w:start w:val="1"/>
      <w:numFmt w:val="bullet"/>
      <w:lvlText w:val="-"/>
      <w:lvlJc w:val="left"/>
      <w:pPr>
        <w:ind w:left="1440" w:hanging="360"/>
      </w:pPr>
      <w:rPr>
        <w:rFonts w:ascii="Arial" w:hAnsi="Arial" w:hint="default"/>
      </w:rPr>
    </w:lvl>
    <w:lvl w:ilvl="2" w:tplc="6F4C1070">
      <w:start w:val="1"/>
      <w:numFmt w:val="bullet"/>
      <w:lvlText w:val=""/>
      <w:lvlJc w:val="left"/>
      <w:pPr>
        <w:ind w:left="2160" w:hanging="360"/>
      </w:pPr>
      <w:rPr>
        <w:rFonts w:ascii="Wingdings" w:hAnsi="Wingdings" w:hint="default"/>
      </w:rPr>
    </w:lvl>
    <w:lvl w:ilvl="3" w:tplc="EF0E91D2">
      <w:start w:val="1"/>
      <w:numFmt w:val="bullet"/>
      <w:lvlText w:val=""/>
      <w:lvlJc w:val="left"/>
      <w:pPr>
        <w:ind w:left="2880" w:hanging="360"/>
      </w:pPr>
      <w:rPr>
        <w:rFonts w:ascii="Symbol" w:hAnsi="Symbol" w:hint="default"/>
      </w:rPr>
    </w:lvl>
    <w:lvl w:ilvl="4" w:tplc="943A0836">
      <w:start w:val="1"/>
      <w:numFmt w:val="bullet"/>
      <w:lvlText w:val="o"/>
      <w:lvlJc w:val="left"/>
      <w:pPr>
        <w:ind w:left="3600" w:hanging="360"/>
      </w:pPr>
      <w:rPr>
        <w:rFonts w:ascii="Courier New" w:hAnsi="Courier New" w:hint="default"/>
      </w:rPr>
    </w:lvl>
    <w:lvl w:ilvl="5" w:tplc="54B40CAE">
      <w:start w:val="1"/>
      <w:numFmt w:val="bullet"/>
      <w:lvlText w:val=""/>
      <w:lvlJc w:val="left"/>
      <w:pPr>
        <w:ind w:left="4320" w:hanging="360"/>
      </w:pPr>
      <w:rPr>
        <w:rFonts w:ascii="Wingdings" w:hAnsi="Wingdings" w:hint="default"/>
      </w:rPr>
    </w:lvl>
    <w:lvl w:ilvl="6" w:tplc="D032BBFC">
      <w:start w:val="1"/>
      <w:numFmt w:val="bullet"/>
      <w:lvlText w:val=""/>
      <w:lvlJc w:val="left"/>
      <w:pPr>
        <w:ind w:left="5040" w:hanging="360"/>
      </w:pPr>
      <w:rPr>
        <w:rFonts w:ascii="Symbol" w:hAnsi="Symbol" w:hint="default"/>
      </w:rPr>
    </w:lvl>
    <w:lvl w:ilvl="7" w:tplc="301AB03A">
      <w:start w:val="1"/>
      <w:numFmt w:val="bullet"/>
      <w:lvlText w:val="o"/>
      <w:lvlJc w:val="left"/>
      <w:pPr>
        <w:ind w:left="5760" w:hanging="360"/>
      </w:pPr>
      <w:rPr>
        <w:rFonts w:ascii="Courier New" w:hAnsi="Courier New" w:hint="default"/>
      </w:rPr>
    </w:lvl>
    <w:lvl w:ilvl="8" w:tplc="50BA5BC8">
      <w:start w:val="1"/>
      <w:numFmt w:val="bullet"/>
      <w:lvlText w:val=""/>
      <w:lvlJc w:val="left"/>
      <w:pPr>
        <w:ind w:left="6480" w:hanging="360"/>
      </w:pPr>
      <w:rPr>
        <w:rFonts w:ascii="Wingdings" w:hAnsi="Wingdings" w:hint="default"/>
      </w:rPr>
    </w:lvl>
  </w:abstractNum>
  <w:abstractNum w:abstractNumId="39" w15:restartNumberingAfterBreak="0">
    <w:nsid w:val="7ABE1426"/>
    <w:multiLevelType w:val="hybridMultilevel"/>
    <w:tmpl w:val="48DC989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B2630F9"/>
    <w:multiLevelType w:val="hybridMultilevel"/>
    <w:tmpl w:val="DBBA00F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C4BE04B"/>
    <w:multiLevelType w:val="hybridMultilevel"/>
    <w:tmpl w:val="5A280FE8"/>
    <w:lvl w:ilvl="0" w:tplc="83467F3E">
      <w:start w:val="1"/>
      <w:numFmt w:val="bullet"/>
      <w:lvlText w:val="-"/>
      <w:lvlJc w:val="left"/>
      <w:pPr>
        <w:ind w:left="720" w:hanging="360"/>
      </w:pPr>
      <w:rPr>
        <w:rFonts w:ascii="Courier New" w:hAnsi="Courier New" w:hint="default"/>
      </w:rPr>
    </w:lvl>
    <w:lvl w:ilvl="1" w:tplc="E200D026">
      <w:start w:val="1"/>
      <w:numFmt w:val="bullet"/>
      <w:lvlText w:val="o"/>
      <w:lvlJc w:val="left"/>
      <w:pPr>
        <w:ind w:left="1440" w:hanging="360"/>
      </w:pPr>
      <w:rPr>
        <w:rFonts w:ascii="Courier New" w:hAnsi="Courier New" w:hint="default"/>
      </w:rPr>
    </w:lvl>
    <w:lvl w:ilvl="2" w:tplc="FEFA4082">
      <w:start w:val="1"/>
      <w:numFmt w:val="bullet"/>
      <w:lvlText w:val=""/>
      <w:lvlJc w:val="left"/>
      <w:pPr>
        <w:ind w:left="2160" w:hanging="360"/>
      </w:pPr>
      <w:rPr>
        <w:rFonts w:ascii="Wingdings" w:hAnsi="Wingdings" w:hint="default"/>
      </w:rPr>
    </w:lvl>
    <w:lvl w:ilvl="3" w:tplc="485C47D4">
      <w:start w:val="1"/>
      <w:numFmt w:val="bullet"/>
      <w:lvlText w:val=""/>
      <w:lvlJc w:val="left"/>
      <w:pPr>
        <w:ind w:left="2880" w:hanging="360"/>
      </w:pPr>
      <w:rPr>
        <w:rFonts w:ascii="Symbol" w:hAnsi="Symbol" w:hint="default"/>
      </w:rPr>
    </w:lvl>
    <w:lvl w:ilvl="4" w:tplc="035C32DE">
      <w:start w:val="1"/>
      <w:numFmt w:val="bullet"/>
      <w:lvlText w:val="o"/>
      <w:lvlJc w:val="left"/>
      <w:pPr>
        <w:ind w:left="3600" w:hanging="360"/>
      </w:pPr>
      <w:rPr>
        <w:rFonts w:ascii="Courier New" w:hAnsi="Courier New" w:hint="default"/>
      </w:rPr>
    </w:lvl>
    <w:lvl w:ilvl="5" w:tplc="FCCE1B60">
      <w:start w:val="1"/>
      <w:numFmt w:val="bullet"/>
      <w:lvlText w:val=""/>
      <w:lvlJc w:val="left"/>
      <w:pPr>
        <w:ind w:left="4320" w:hanging="360"/>
      </w:pPr>
      <w:rPr>
        <w:rFonts w:ascii="Wingdings" w:hAnsi="Wingdings" w:hint="default"/>
      </w:rPr>
    </w:lvl>
    <w:lvl w:ilvl="6" w:tplc="7B8E5C90">
      <w:start w:val="1"/>
      <w:numFmt w:val="bullet"/>
      <w:lvlText w:val=""/>
      <w:lvlJc w:val="left"/>
      <w:pPr>
        <w:ind w:left="5040" w:hanging="360"/>
      </w:pPr>
      <w:rPr>
        <w:rFonts w:ascii="Symbol" w:hAnsi="Symbol" w:hint="default"/>
      </w:rPr>
    </w:lvl>
    <w:lvl w:ilvl="7" w:tplc="7EA4FFF6">
      <w:start w:val="1"/>
      <w:numFmt w:val="bullet"/>
      <w:lvlText w:val="o"/>
      <w:lvlJc w:val="left"/>
      <w:pPr>
        <w:ind w:left="5760" w:hanging="360"/>
      </w:pPr>
      <w:rPr>
        <w:rFonts w:ascii="Courier New" w:hAnsi="Courier New" w:hint="default"/>
      </w:rPr>
    </w:lvl>
    <w:lvl w:ilvl="8" w:tplc="3D820FAC">
      <w:start w:val="1"/>
      <w:numFmt w:val="bullet"/>
      <w:lvlText w:val=""/>
      <w:lvlJc w:val="left"/>
      <w:pPr>
        <w:ind w:left="6480" w:hanging="360"/>
      </w:pPr>
      <w:rPr>
        <w:rFonts w:ascii="Wingdings" w:hAnsi="Wingdings" w:hint="default"/>
      </w:rPr>
    </w:lvl>
  </w:abstractNum>
  <w:abstractNum w:abstractNumId="42" w15:restartNumberingAfterBreak="0">
    <w:nsid w:val="7D2C5C05"/>
    <w:multiLevelType w:val="hybridMultilevel"/>
    <w:tmpl w:val="D124E1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DE3993"/>
    <w:multiLevelType w:val="hybridMultilevel"/>
    <w:tmpl w:val="DDE082B8"/>
    <w:lvl w:ilvl="0" w:tplc="66EE36DA">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6818442">
    <w:abstractNumId w:val="41"/>
  </w:num>
  <w:num w:numId="2" w16cid:durableId="852038744">
    <w:abstractNumId w:val="36"/>
  </w:num>
  <w:num w:numId="3" w16cid:durableId="775903153">
    <w:abstractNumId w:val="31"/>
  </w:num>
  <w:num w:numId="4" w16cid:durableId="673721942">
    <w:abstractNumId w:val="33"/>
  </w:num>
  <w:num w:numId="5" w16cid:durableId="1946225108">
    <w:abstractNumId w:val="15"/>
  </w:num>
  <w:num w:numId="6" w16cid:durableId="1851095061">
    <w:abstractNumId w:val="38"/>
  </w:num>
  <w:num w:numId="7" w16cid:durableId="1334798224">
    <w:abstractNumId w:val="25"/>
  </w:num>
  <w:num w:numId="8" w16cid:durableId="145515905">
    <w:abstractNumId w:val="29"/>
  </w:num>
  <w:num w:numId="9" w16cid:durableId="1282105368">
    <w:abstractNumId w:val="27"/>
  </w:num>
  <w:num w:numId="10" w16cid:durableId="1754471428">
    <w:abstractNumId w:val="1"/>
  </w:num>
  <w:num w:numId="11" w16cid:durableId="1814758049">
    <w:abstractNumId w:val="43"/>
  </w:num>
  <w:num w:numId="12" w16cid:durableId="2125995621">
    <w:abstractNumId w:val="19"/>
  </w:num>
  <w:num w:numId="13" w16cid:durableId="1428772780">
    <w:abstractNumId w:val="10"/>
  </w:num>
  <w:num w:numId="14" w16cid:durableId="1146437138">
    <w:abstractNumId w:val="4"/>
  </w:num>
  <w:num w:numId="15" w16cid:durableId="513425609">
    <w:abstractNumId w:val="5"/>
  </w:num>
  <w:num w:numId="16" w16cid:durableId="1988197686">
    <w:abstractNumId w:val="28"/>
  </w:num>
  <w:num w:numId="17" w16cid:durableId="2146314866">
    <w:abstractNumId w:val="3"/>
  </w:num>
  <w:num w:numId="18" w16cid:durableId="847645946">
    <w:abstractNumId w:val="39"/>
  </w:num>
  <w:num w:numId="19" w16cid:durableId="1781685901">
    <w:abstractNumId w:val="8"/>
  </w:num>
  <w:num w:numId="20" w16cid:durableId="13043633">
    <w:abstractNumId w:val="22"/>
  </w:num>
  <w:num w:numId="21" w16cid:durableId="1048457528">
    <w:abstractNumId w:val="9"/>
  </w:num>
  <w:num w:numId="22" w16cid:durableId="463742586">
    <w:abstractNumId w:val="7"/>
  </w:num>
  <w:num w:numId="23" w16cid:durableId="1851143268">
    <w:abstractNumId w:val="23"/>
  </w:num>
  <w:num w:numId="24" w16cid:durableId="38631374">
    <w:abstractNumId w:val="16"/>
  </w:num>
  <w:num w:numId="25" w16cid:durableId="274531737">
    <w:abstractNumId w:val="42"/>
  </w:num>
  <w:num w:numId="26" w16cid:durableId="69817680">
    <w:abstractNumId w:val="12"/>
  </w:num>
  <w:num w:numId="27" w16cid:durableId="314913491">
    <w:abstractNumId w:val="2"/>
  </w:num>
  <w:num w:numId="28" w16cid:durableId="378093045">
    <w:abstractNumId w:val="40"/>
  </w:num>
  <w:num w:numId="29" w16cid:durableId="753549767">
    <w:abstractNumId w:val="34"/>
  </w:num>
  <w:num w:numId="30" w16cid:durableId="801926945">
    <w:abstractNumId w:val="30"/>
  </w:num>
  <w:num w:numId="31" w16cid:durableId="449397546">
    <w:abstractNumId w:val="0"/>
  </w:num>
  <w:num w:numId="32" w16cid:durableId="1938170278">
    <w:abstractNumId w:val="21"/>
  </w:num>
  <w:num w:numId="33" w16cid:durableId="762065137">
    <w:abstractNumId w:val="37"/>
  </w:num>
  <w:num w:numId="34" w16cid:durableId="163667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691411">
    <w:abstractNumId w:val="25"/>
  </w:num>
  <w:num w:numId="36" w16cid:durableId="541328658">
    <w:abstractNumId w:val="11"/>
  </w:num>
  <w:num w:numId="37" w16cid:durableId="1335035824">
    <w:abstractNumId w:val="13"/>
  </w:num>
  <w:num w:numId="38" w16cid:durableId="810712092">
    <w:abstractNumId w:val="26"/>
  </w:num>
  <w:num w:numId="39" w16cid:durableId="10881794">
    <w:abstractNumId w:val="35"/>
  </w:num>
  <w:num w:numId="40" w16cid:durableId="141318271">
    <w:abstractNumId w:val="18"/>
  </w:num>
  <w:num w:numId="41" w16cid:durableId="1423137612">
    <w:abstractNumId w:val="14"/>
  </w:num>
  <w:num w:numId="42" w16cid:durableId="935286074">
    <w:abstractNumId w:val="20"/>
  </w:num>
  <w:num w:numId="43" w16cid:durableId="1518930759">
    <w:abstractNumId w:val="6"/>
  </w:num>
  <w:num w:numId="44" w16cid:durableId="1886865707">
    <w:abstractNumId w:val="25"/>
  </w:num>
  <w:num w:numId="45" w16cid:durableId="1498497009">
    <w:abstractNumId w:val="24"/>
  </w:num>
  <w:num w:numId="46" w16cid:durableId="2009748910">
    <w:abstractNumId w:val="17"/>
  </w:num>
  <w:num w:numId="47" w16cid:durableId="694324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95"/>
    <w:rsid w:val="00001522"/>
    <w:rsid w:val="00001F4A"/>
    <w:rsid w:val="00002F6F"/>
    <w:rsid w:val="00003C44"/>
    <w:rsid w:val="00004BB9"/>
    <w:rsid w:val="00004D75"/>
    <w:rsid w:val="00006001"/>
    <w:rsid w:val="0001054A"/>
    <w:rsid w:val="000140A2"/>
    <w:rsid w:val="00014D97"/>
    <w:rsid w:val="00015567"/>
    <w:rsid w:val="0002009D"/>
    <w:rsid w:val="00020811"/>
    <w:rsid w:val="000253FB"/>
    <w:rsid w:val="000267FC"/>
    <w:rsid w:val="00026895"/>
    <w:rsid w:val="00030A9B"/>
    <w:rsid w:val="00031893"/>
    <w:rsid w:val="00034B33"/>
    <w:rsid w:val="000377CB"/>
    <w:rsid w:val="00044EE2"/>
    <w:rsid w:val="0004567B"/>
    <w:rsid w:val="00054B86"/>
    <w:rsid w:val="00054CAA"/>
    <w:rsid w:val="00055985"/>
    <w:rsid w:val="00057107"/>
    <w:rsid w:val="00070F2C"/>
    <w:rsid w:val="00074792"/>
    <w:rsid w:val="00075C29"/>
    <w:rsid w:val="000768E8"/>
    <w:rsid w:val="00077FCD"/>
    <w:rsid w:val="000822FE"/>
    <w:rsid w:val="00084635"/>
    <w:rsid w:val="000864B3"/>
    <w:rsid w:val="00092D75"/>
    <w:rsid w:val="000A118E"/>
    <w:rsid w:val="000A60B0"/>
    <w:rsid w:val="000B276E"/>
    <w:rsid w:val="000B4443"/>
    <w:rsid w:val="000B4AEE"/>
    <w:rsid w:val="000B575D"/>
    <w:rsid w:val="000B6485"/>
    <w:rsid w:val="000E109E"/>
    <w:rsid w:val="000E2CD5"/>
    <w:rsid w:val="000E3855"/>
    <w:rsid w:val="000E7B58"/>
    <w:rsid w:val="000F0237"/>
    <w:rsid w:val="000F0F31"/>
    <w:rsid w:val="000F6F83"/>
    <w:rsid w:val="0010399B"/>
    <w:rsid w:val="00103A32"/>
    <w:rsid w:val="00104B95"/>
    <w:rsid w:val="0011081D"/>
    <w:rsid w:val="00121447"/>
    <w:rsid w:val="00122D0E"/>
    <w:rsid w:val="00125B5B"/>
    <w:rsid w:val="0013486E"/>
    <w:rsid w:val="001435B9"/>
    <w:rsid w:val="00147702"/>
    <w:rsid w:val="001511F9"/>
    <w:rsid w:val="00151840"/>
    <w:rsid w:val="00154EF0"/>
    <w:rsid w:val="00156B9F"/>
    <w:rsid w:val="00162CDC"/>
    <w:rsid w:val="001711D4"/>
    <w:rsid w:val="0017290C"/>
    <w:rsid w:val="00174999"/>
    <w:rsid w:val="001932D7"/>
    <w:rsid w:val="001A4247"/>
    <w:rsid w:val="001A49D6"/>
    <w:rsid w:val="001B0B84"/>
    <w:rsid w:val="001B77CB"/>
    <w:rsid w:val="001D208D"/>
    <w:rsid w:val="001D3CF1"/>
    <w:rsid w:val="001D3E2E"/>
    <w:rsid w:val="001D60A9"/>
    <w:rsid w:val="001E2104"/>
    <w:rsid w:val="001E22DE"/>
    <w:rsid w:val="001E29F6"/>
    <w:rsid w:val="001F2A59"/>
    <w:rsid w:val="001F6057"/>
    <w:rsid w:val="001F6C9A"/>
    <w:rsid w:val="001F6EF2"/>
    <w:rsid w:val="00200FD1"/>
    <w:rsid w:val="002049F1"/>
    <w:rsid w:val="00212901"/>
    <w:rsid w:val="002132F4"/>
    <w:rsid w:val="002138CE"/>
    <w:rsid w:val="00220DD0"/>
    <w:rsid w:val="00224446"/>
    <w:rsid w:val="0022468C"/>
    <w:rsid w:val="00226AF3"/>
    <w:rsid w:val="00227B2B"/>
    <w:rsid w:val="00230D34"/>
    <w:rsid w:val="002335D2"/>
    <w:rsid w:val="00233CDE"/>
    <w:rsid w:val="0024161B"/>
    <w:rsid w:val="0024665A"/>
    <w:rsid w:val="00253785"/>
    <w:rsid w:val="0025379D"/>
    <w:rsid w:val="00264A86"/>
    <w:rsid w:val="00272BE0"/>
    <w:rsid w:val="00274ECC"/>
    <w:rsid w:val="002910B7"/>
    <w:rsid w:val="002964E7"/>
    <w:rsid w:val="0029777F"/>
    <w:rsid w:val="00297E46"/>
    <w:rsid w:val="002A22A7"/>
    <w:rsid w:val="002A2714"/>
    <w:rsid w:val="002A3C0A"/>
    <w:rsid w:val="002A3F4A"/>
    <w:rsid w:val="002B149C"/>
    <w:rsid w:val="002B17EE"/>
    <w:rsid w:val="002B27BD"/>
    <w:rsid w:val="002B29C1"/>
    <w:rsid w:val="002B4905"/>
    <w:rsid w:val="002B6148"/>
    <w:rsid w:val="002B6E96"/>
    <w:rsid w:val="002B7045"/>
    <w:rsid w:val="002B79F7"/>
    <w:rsid w:val="002B7D6E"/>
    <w:rsid w:val="002C61F9"/>
    <w:rsid w:val="002C7D28"/>
    <w:rsid w:val="002F28D5"/>
    <w:rsid w:val="002F29F3"/>
    <w:rsid w:val="00300423"/>
    <w:rsid w:val="0030164B"/>
    <w:rsid w:val="00303AF3"/>
    <w:rsid w:val="00306008"/>
    <w:rsid w:val="00307E5D"/>
    <w:rsid w:val="00315B1D"/>
    <w:rsid w:val="00315B92"/>
    <w:rsid w:val="003178F5"/>
    <w:rsid w:val="003215C4"/>
    <w:rsid w:val="00324CC4"/>
    <w:rsid w:val="00327BA3"/>
    <w:rsid w:val="003358BF"/>
    <w:rsid w:val="0033674A"/>
    <w:rsid w:val="003421D8"/>
    <w:rsid w:val="00364226"/>
    <w:rsid w:val="0036471F"/>
    <w:rsid w:val="00373768"/>
    <w:rsid w:val="00377B4B"/>
    <w:rsid w:val="003817D9"/>
    <w:rsid w:val="00387F7B"/>
    <w:rsid w:val="00397222"/>
    <w:rsid w:val="003A2BF8"/>
    <w:rsid w:val="003A4A52"/>
    <w:rsid w:val="003A4BCE"/>
    <w:rsid w:val="003B2394"/>
    <w:rsid w:val="003B5116"/>
    <w:rsid w:val="003B7D04"/>
    <w:rsid w:val="003C2D0B"/>
    <w:rsid w:val="003D437E"/>
    <w:rsid w:val="003E7387"/>
    <w:rsid w:val="0040744E"/>
    <w:rsid w:val="00407B3F"/>
    <w:rsid w:val="0041129E"/>
    <w:rsid w:val="00411547"/>
    <w:rsid w:val="00413C31"/>
    <w:rsid w:val="004203C1"/>
    <w:rsid w:val="00421266"/>
    <w:rsid w:val="00425B32"/>
    <w:rsid w:val="00433F56"/>
    <w:rsid w:val="004439FE"/>
    <w:rsid w:val="004471D9"/>
    <w:rsid w:val="004601A2"/>
    <w:rsid w:val="00460467"/>
    <w:rsid w:val="00460694"/>
    <w:rsid w:val="0046185B"/>
    <w:rsid w:val="00461ED3"/>
    <w:rsid w:val="004620E5"/>
    <w:rsid w:val="004658C7"/>
    <w:rsid w:val="004659B4"/>
    <w:rsid w:val="00471152"/>
    <w:rsid w:val="00472B38"/>
    <w:rsid w:val="004810BC"/>
    <w:rsid w:val="004852E1"/>
    <w:rsid w:val="00487524"/>
    <w:rsid w:val="00494549"/>
    <w:rsid w:val="00497DB3"/>
    <w:rsid w:val="004A0A3F"/>
    <w:rsid w:val="004A3126"/>
    <w:rsid w:val="004A4D69"/>
    <w:rsid w:val="004A51D4"/>
    <w:rsid w:val="004B03C0"/>
    <w:rsid w:val="004B4230"/>
    <w:rsid w:val="004B5439"/>
    <w:rsid w:val="004B5D98"/>
    <w:rsid w:val="004C3B2F"/>
    <w:rsid w:val="004D4B5B"/>
    <w:rsid w:val="004E36FA"/>
    <w:rsid w:val="004E554C"/>
    <w:rsid w:val="004E66F9"/>
    <w:rsid w:val="004E6850"/>
    <w:rsid w:val="004E7364"/>
    <w:rsid w:val="004E7DF7"/>
    <w:rsid w:val="004F1ED2"/>
    <w:rsid w:val="004F2CC6"/>
    <w:rsid w:val="00502A97"/>
    <w:rsid w:val="00503C58"/>
    <w:rsid w:val="00503E20"/>
    <w:rsid w:val="0051154A"/>
    <w:rsid w:val="0051244E"/>
    <w:rsid w:val="005125D3"/>
    <w:rsid w:val="00515829"/>
    <w:rsid w:val="00525C07"/>
    <w:rsid w:val="00532240"/>
    <w:rsid w:val="005342DA"/>
    <w:rsid w:val="0053658B"/>
    <w:rsid w:val="00542488"/>
    <w:rsid w:val="005435E0"/>
    <w:rsid w:val="00543BB5"/>
    <w:rsid w:val="00546E7F"/>
    <w:rsid w:val="00551360"/>
    <w:rsid w:val="00561249"/>
    <w:rsid w:val="00566B32"/>
    <w:rsid w:val="00567E98"/>
    <w:rsid w:val="00571A1A"/>
    <w:rsid w:val="00572F92"/>
    <w:rsid w:val="0057340B"/>
    <w:rsid w:val="00574448"/>
    <w:rsid w:val="00576AF9"/>
    <w:rsid w:val="00585ECF"/>
    <w:rsid w:val="00587B25"/>
    <w:rsid w:val="00596F1C"/>
    <w:rsid w:val="005A15D8"/>
    <w:rsid w:val="005A21F4"/>
    <w:rsid w:val="005A667D"/>
    <w:rsid w:val="005B3FBC"/>
    <w:rsid w:val="005B5C3D"/>
    <w:rsid w:val="005C0733"/>
    <w:rsid w:val="005C1222"/>
    <w:rsid w:val="005C658F"/>
    <w:rsid w:val="005D19CD"/>
    <w:rsid w:val="005D31F1"/>
    <w:rsid w:val="005D3D7E"/>
    <w:rsid w:val="005D5C0D"/>
    <w:rsid w:val="005E4856"/>
    <w:rsid w:val="005E6435"/>
    <w:rsid w:val="0060337E"/>
    <w:rsid w:val="00605862"/>
    <w:rsid w:val="00606AA5"/>
    <w:rsid w:val="00606F9B"/>
    <w:rsid w:val="00607C79"/>
    <w:rsid w:val="00610695"/>
    <w:rsid w:val="0061189E"/>
    <w:rsid w:val="006211BE"/>
    <w:rsid w:val="00626C8A"/>
    <w:rsid w:val="006454D4"/>
    <w:rsid w:val="006463C7"/>
    <w:rsid w:val="00647BF3"/>
    <w:rsid w:val="00654092"/>
    <w:rsid w:val="00660EC7"/>
    <w:rsid w:val="006618C8"/>
    <w:rsid w:val="006645FD"/>
    <w:rsid w:val="0066521B"/>
    <w:rsid w:val="00666F58"/>
    <w:rsid w:val="00667DBA"/>
    <w:rsid w:val="00675F37"/>
    <w:rsid w:val="00677E1C"/>
    <w:rsid w:val="00681CCE"/>
    <w:rsid w:val="00681DA3"/>
    <w:rsid w:val="006832B7"/>
    <w:rsid w:val="00684D98"/>
    <w:rsid w:val="00690FE2"/>
    <w:rsid w:val="00693B28"/>
    <w:rsid w:val="00697066"/>
    <w:rsid w:val="00697BC0"/>
    <w:rsid w:val="006A1A6C"/>
    <w:rsid w:val="006A3312"/>
    <w:rsid w:val="006A713F"/>
    <w:rsid w:val="006A763C"/>
    <w:rsid w:val="006A7F22"/>
    <w:rsid w:val="006B1F8D"/>
    <w:rsid w:val="006C2D8E"/>
    <w:rsid w:val="006C6C46"/>
    <w:rsid w:val="006C7898"/>
    <w:rsid w:val="006D0434"/>
    <w:rsid w:val="006D0903"/>
    <w:rsid w:val="006D6B01"/>
    <w:rsid w:val="006D6DED"/>
    <w:rsid w:val="006E1F19"/>
    <w:rsid w:val="006E1FAD"/>
    <w:rsid w:val="006E3086"/>
    <w:rsid w:val="006F25BA"/>
    <w:rsid w:val="006F2727"/>
    <w:rsid w:val="006F4E6A"/>
    <w:rsid w:val="006F76BA"/>
    <w:rsid w:val="00702E70"/>
    <w:rsid w:val="00710515"/>
    <w:rsid w:val="0071227C"/>
    <w:rsid w:val="0071416E"/>
    <w:rsid w:val="00716B4D"/>
    <w:rsid w:val="00726D6D"/>
    <w:rsid w:val="007315E6"/>
    <w:rsid w:val="00731D75"/>
    <w:rsid w:val="00734979"/>
    <w:rsid w:val="007407AF"/>
    <w:rsid w:val="00741699"/>
    <w:rsid w:val="007509B6"/>
    <w:rsid w:val="00751DD0"/>
    <w:rsid w:val="00752C41"/>
    <w:rsid w:val="007560CA"/>
    <w:rsid w:val="007601E2"/>
    <w:rsid w:val="00762D8F"/>
    <w:rsid w:val="007638BD"/>
    <w:rsid w:val="00763CB8"/>
    <w:rsid w:val="00763E6C"/>
    <w:rsid w:val="00764A1F"/>
    <w:rsid w:val="007675E5"/>
    <w:rsid w:val="00770C2C"/>
    <w:rsid w:val="00791BB0"/>
    <w:rsid w:val="007A0D49"/>
    <w:rsid w:val="007A7EED"/>
    <w:rsid w:val="007B1510"/>
    <w:rsid w:val="007B290C"/>
    <w:rsid w:val="007C2823"/>
    <w:rsid w:val="007C3C1B"/>
    <w:rsid w:val="007C424D"/>
    <w:rsid w:val="007C4EAC"/>
    <w:rsid w:val="007D464E"/>
    <w:rsid w:val="007D53F9"/>
    <w:rsid w:val="007D65A3"/>
    <w:rsid w:val="007E02AC"/>
    <w:rsid w:val="007E34E7"/>
    <w:rsid w:val="007E3832"/>
    <w:rsid w:val="007E7013"/>
    <w:rsid w:val="007F5068"/>
    <w:rsid w:val="008029EE"/>
    <w:rsid w:val="00805595"/>
    <w:rsid w:val="0080567E"/>
    <w:rsid w:val="008064FE"/>
    <w:rsid w:val="00806720"/>
    <w:rsid w:val="00813722"/>
    <w:rsid w:val="00815365"/>
    <w:rsid w:val="00815FAC"/>
    <w:rsid w:val="00820B8A"/>
    <w:rsid w:val="008247D0"/>
    <w:rsid w:val="00825683"/>
    <w:rsid w:val="00826028"/>
    <w:rsid w:val="00826F13"/>
    <w:rsid w:val="008315AD"/>
    <w:rsid w:val="00832DC6"/>
    <w:rsid w:val="0083515C"/>
    <w:rsid w:val="00835931"/>
    <w:rsid w:val="008377A5"/>
    <w:rsid w:val="008455CB"/>
    <w:rsid w:val="00853D4C"/>
    <w:rsid w:val="00862484"/>
    <w:rsid w:val="00864348"/>
    <w:rsid w:val="00873BB1"/>
    <w:rsid w:val="008749CC"/>
    <w:rsid w:val="00875D29"/>
    <w:rsid w:val="008772C2"/>
    <w:rsid w:val="00886168"/>
    <w:rsid w:val="00886265"/>
    <w:rsid w:val="0089102D"/>
    <w:rsid w:val="008938FF"/>
    <w:rsid w:val="008946FA"/>
    <w:rsid w:val="008A18DD"/>
    <w:rsid w:val="008A728B"/>
    <w:rsid w:val="008B5CCF"/>
    <w:rsid w:val="008C0E3C"/>
    <w:rsid w:val="008C16C4"/>
    <w:rsid w:val="008C219B"/>
    <w:rsid w:val="008C2211"/>
    <w:rsid w:val="008C2626"/>
    <w:rsid w:val="008C31C3"/>
    <w:rsid w:val="008C350E"/>
    <w:rsid w:val="008C394D"/>
    <w:rsid w:val="008C53FE"/>
    <w:rsid w:val="008C58F9"/>
    <w:rsid w:val="008D399B"/>
    <w:rsid w:val="008E5C69"/>
    <w:rsid w:val="008E6399"/>
    <w:rsid w:val="008E6D40"/>
    <w:rsid w:val="008F70FF"/>
    <w:rsid w:val="009046AC"/>
    <w:rsid w:val="009059B7"/>
    <w:rsid w:val="0091040B"/>
    <w:rsid w:val="0091126C"/>
    <w:rsid w:val="00916B1E"/>
    <w:rsid w:val="00916DEB"/>
    <w:rsid w:val="00916E17"/>
    <w:rsid w:val="009200AB"/>
    <w:rsid w:val="00924A62"/>
    <w:rsid w:val="009263CB"/>
    <w:rsid w:val="00926806"/>
    <w:rsid w:val="00927C65"/>
    <w:rsid w:val="00930EFB"/>
    <w:rsid w:val="00931899"/>
    <w:rsid w:val="00933B41"/>
    <w:rsid w:val="00934B0E"/>
    <w:rsid w:val="00937E54"/>
    <w:rsid w:val="00945215"/>
    <w:rsid w:val="00945415"/>
    <w:rsid w:val="0094594D"/>
    <w:rsid w:val="00950891"/>
    <w:rsid w:val="00953B27"/>
    <w:rsid w:val="00961DE8"/>
    <w:rsid w:val="00962519"/>
    <w:rsid w:val="00972FA9"/>
    <w:rsid w:val="00985E7D"/>
    <w:rsid w:val="00987FD8"/>
    <w:rsid w:val="00991A74"/>
    <w:rsid w:val="009966A2"/>
    <w:rsid w:val="009A232A"/>
    <w:rsid w:val="009B02C9"/>
    <w:rsid w:val="009B0983"/>
    <w:rsid w:val="009B1976"/>
    <w:rsid w:val="009B1B3A"/>
    <w:rsid w:val="009C25DD"/>
    <w:rsid w:val="009C6DEE"/>
    <w:rsid w:val="009D117E"/>
    <w:rsid w:val="009D4DF5"/>
    <w:rsid w:val="009D79B8"/>
    <w:rsid w:val="009E368D"/>
    <w:rsid w:val="009E3BAA"/>
    <w:rsid w:val="00A03B84"/>
    <w:rsid w:val="00A0453D"/>
    <w:rsid w:val="00A05F6C"/>
    <w:rsid w:val="00A15074"/>
    <w:rsid w:val="00A241A8"/>
    <w:rsid w:val="00A27EBC"/>
    <w:rsid w:val="00A27FFE"/>
    <w:rsid w:val="00A40C07"/>
    <w:rsid w:val="00A422CF"/>
    <w:rsid w:val="00A42CDF"/>
    <w:rsid w:val="00A46CB8"/>
    <w:rsid w:val="00A473D7"/>
    <w:rsid w:val="00A47AAA"/>
    <w:rsid w:val="00A54AB2"/>
    <w:rsid w:val="00A61648"/>
    <w:rsid w:val="00A65B29"/>
    <w:rsid w:val="00A73C75"/>
    <w:rsid w:val="00A773E4"/>
    <w:rsid w:val="00A80F89"/>
    <w:rsid w:val="00A83491"/>
    <w:rsid w:val="00A83944"/>
    <w:rsid w:val="00A9286C"/>
    <w:rsid w:val="00A94581"/>
    <w:rsid w:val="00AA2855"/>
    <w:rsid w:val="00AA31DF"/>
    <w:rsid w:val="00AB58E3"/>
    <w:rsid w:val="00AB61FB"/>
    <w:rsid w:val="00AC0B17"/>
    <w:rsid w:val="00AC36B3"/>
    <w:rsid w:val="00AC6922"/>
    <w:rsid w:val="00AD1B03"/>
    <w:rsid w:val="00AD3E6D"/>
    <w:rsid w:val="00AE0193"/>
    <w:rsid w:val="00AE198A"/>
    <w:rsid w:val="00AE1BD3"/>
    <w:rsid w:val="00AE63CD"/>
    <w:rsid w:val="00AE67BE"/>
    <w:rsid w:val="00AE781C"/>
    <w:rsid w:val="00AE7FEE"/>
    <w:rsid w:val="00AF11C2"/>
    <w:rsid w:val="00AF1F7E"/>
    <w:rsid w:val="00AF6C60"/>
    <w:rsid w:val="00B01304"/>
    <w:rsid w:val="00B1396B"/>
    <w:rsid w:val="00B143FD"/>
    <w:rsid w:val="00B15241"/>
    <w:rsid w:val="00B209F0"/>
    <w:rsid w:val="00B21BB2"/>
    <w:rsid w:val="00B25B76"/>
    <w:rsid w:val="00B34E3F"/>
    <w:rsid w:val="00B35555"/>
    <w:rsid w:val="00B40C42"/>
    <w:rsid w:val="00B4104C"/>
    <w:rsid w:val="00B459CD"/>
    <w:rsid w:val="00B4682E"/>
    <w:rsid w:val="00B47625"/>
    <w:rsid w:val="00B47655"/>
    <w:rsid w:val="00B506BA"/>
    <w:rsid w:val="00B50D04"/>
    <w:rsid w:val="00B517C5"/>
    <w:rsid w:val="00B54A09"/>
    <w:rsid w:val="00B5665C"/>
    <w:rsid w:val="00B56E66"/>
    <w:rsid w:val="00B610DF"/>
    <w:rsid w:val="00B627FF"/>
    <w:rsid w:val="00B65D34"/>
    <w:rsid w:val="00B74580"/>
    <w:rsid w:val="00B8020C"/>
    <w:rsid w:val="00B810EA"/>
    <w:rsid w:val="00B940B5"/>
    <w:rsid w:val="00B9544B"/>
    <w:rsid w:val="00B95CE1"/>
    <w:rsid w:val="00B96672"/>
    <w:rsid w:val="00BA1A13"/>
    <w:rsid w:val="00BA47C0"/>
    <w:rsid w:val="00BA4D7F"/>
    <w:rsid w:val="00BA5746"/>
    <w:rsid w:val="00BA78D7"/>
    <w:rsid w:val="00BB07E7"/>
    <w:rsid w:val="00BB32A1"/>
    <w:rsid w:val="00BB6F5D"/>
    <w:rsid w:val="00BC4F09"/>
    <w:rsid w:val="00BC50C0"/>
    <w:rsid w:val="00BC6F91"/>
    <w:rsid w:val="00BD3F06"/>
    <w:rsid w:val="00BE0C2F"/>
    <w:rsid w:val="00BE2213"/>
    <w:rsid w:val="00BE2941"/>
    <w:rsid w:val="00BE51F2"/>
    <w:rsid w:val="00BE7519"/>
    <w:rsid w:val="00BE773D"/>
    <w:rsid w:val="00BF6FE4"/>
    <w:rsid w:val="00C01631"/>
    <w:rsid w:val="00C04779"/>
    <w:rsid w:val="00C06134"/>
    <w:rsid w:val="00C06667"/>
    <w:rsid w:val="00C07064"/>
    <w:rsid w:val="00C142DC"/>
    <w:rsid w:val="00C22698"/>
    <w:rsid w:val="00C23E7B"/>
    <w:rsid w:val="00C25616"/>
    <w:rsid w:val="00C26C3D"/>
    <w:rsid w:val="00C305C1"/>
    <w:rsid w:val="00C33C83"/>
    <w:rsid w:val="00C33E96"/>
    <w:rsid w:val="00C40871"/>
    <w:rsid w:val="00C42CC1"/>
    <w:rsid w:val="00C44B03"/>
    <w:rsid w:val="00C4583D"/>
    <w:rsid w:val="00C522D0"/>
    <w:rsid w:val="00C576ED"/>
    <w:rsid w:val="00C60446"/>
    <w:rsid w:val="00C63D73"/>
    <w:rsid w:val="00C641F0"/>
    <w:rsid w:val="00C6567C"/>
    <w:rsid w:val="00C728B1"/>
    <w:rsid w:val="00C72FCA"/>
    <w:rsid w:val="00C83D49"/>
    <w:rsid w:val="00C85A6B"/>
    <w:rsid w:val="00C951AD"/>
    <w:rsid w:val="00C97B95"/>
    <w:rsid w:val="00CA08B0"/>
    <w:rsid w:val="00CA5FFF"/>
    <w:rsid w:val="00CB1BCE"/>
    <w:rsid w:val="00CB4118"/>
    <w:rsid w:val="00CB7A6C"/>
    <w:rsid w:val="00CC0BFC"/>
    <w:rsid w:val="00CC1103"/>
    <w:rsid w:val="00CC5D04"/>
    <w:rsid w:val="00CD222E"/>
    <w:rsid w:val="00CD2438"/>
    <w:rsid w:val="00CD3A9F"/>
    <w:rsid w:val="00CD60C1"/>
    <w:rsid w:val="00CD78D4"/>
    <w:rsid w:val="00CD7E6C"/>
    <w:rsid w:val="00CE430A"/>
    <w:rsid w:val="00CF3D82"/>
    <w:rsid w:val="00CF42AD"/>
    <w:rsid w:val="00CF4C35"/>
    <w:rsid w:val="00CF6DB3"/>
    <w:rsid w:val="00D00ED3"/>
    <w:rsid w:val="00D010F9"/>
    <w:rsid w:val="00D03405"/>
    <w:rsid w:val="00D11E6F"/>
    <w:rsid w:val="00D125BF"/>
    <w:rsid w:val="00D15487"/>
    <w:rsid w:val="00D155F4"/>
    <w:rsid w:val="00D16952"/>
    <w:rsid w:val="00D16D57"/>
    <w:rsid w:val="00D17CC6"/>
    <w:rsid w:val="00D22E16"/>
    <w:rsid w:val="00D26669"/>
    <w:rsid w:val="00D34507"/>
    <w:rsid w:val="00D362AB"/>
    <w:rsid w:val="00D44E17"/>
    <w:rsid w:val="00D52281"/>
    <w:rsid w:val="00D63322"/>
    <w:rsid w:val="00D67FF6"/>
    <w:rsid w:val="00D7259E"/>
    <w:rsid w:val="00D73190"/>
    <w:rsid w:val="00D7319F"/>
    <w:rsid w:val="00D74019"/>
    <w:rsid w:val="00D75409"/>
    <w:rsid w:val="00D8029C"/>
    <w:rsid w:val="00D80F0A"/>
    <w:rsid w:val="00D81608"/>
    <w:rsid w:val="00D847BF"/>
    <w:rsid w:val="00D9547E"/>
    <w:rsid w:val="00DB05AF"/>
    <w:rsid w:val="00DB4AF5"/>
    <w:rsid w:val="00DB6EAE"/>
    <w:rsid w:val="00DC172E"/>
    <w:rsid w:val="00DC72C5"/>
    <w:rsid w:val="00DD289D"/>
    <w:rsid w:val="00DE4471"/>
    <w:rsid w:val="00DE5AEF"/>
    <w:rsid w:val="00DF2B61"/>
    <w:rsid w:val="00DF4899"/>
    <w:rsid w:val="00DF50A3"/>
    <w:rsid w:val="00DF58CE"/>
    <w:rsid w:val="00E0361F"/>
    <w:rsid w:val="00E07837"/>
    <w:rsid w:val="00E15ECA"/>
    <w:rsid w:val="00E24F85"/>
    <w:rsid w:val="00E25ACA"/>
    <w:rsid w:val="00E264CD"/>
    <w:rsid w:val="00E31512"/>
    <w:rsid w:val="00E31C2C"/>
    <w:rsid w:val="00E37971"/>
    <w:rsid w:val="00E41DF6"/>
    <w:rsid w:val="00E4391F"/>
    <w:rsid w:val="00E44815"/>
    <w:rsid w:val="00E479CF"/>
    <w:rsid w:val="00E50621"/>
    <w:rsid w:val="00E5365D"/>
    <w:rsid w:val="00E54320"/>
    <w:rsid w:val="00E60264"/>
    <w:rsid w:val="00E66045"/>
    <w:rsid w:val="00E6700C"/>
    <w:rsid w:val="00E739E0"/>
    <w:rsid w:val="00E8253C"/>
    <w:rsid w:val="00E92285"/>
    <w:rsid w:val="00E95BDB"/>
    <w:rsid w:val="00EA3320"/>
    <w:rsid w:val="00EA33ED"/>
    <w:rsid w:val="00EA5946"/>
    <w:rsid w:val="00EA6BB9"/>
    <w:rsid w:val="00EB3F0D"/>
    <w:rsid w:val="00EB5A9C"/>
    <w:rsid w:val="00ED13A6"/>
    <w:rsid w:val="00ED47C5"/>
    <w:rsid w:val="00EE3B54"/>
    <w:rsid w:val="00EE4486"/>
    <w:rsid w:val="00EE5410"/>
    <w:rsid w:val="00EE7F21"/>
    <w:rsid w:val="00EF5CFD"/>
    <w:rsid w:val="00F03420"/>
    <w:rsid w:val="00F05713"/>
    <w:rsid w:val="00F125F9"/>
    <w:rsid w:val="00F17D41"/>
    <w:rsid w:val="00F240BD"/>
    <w:rsid w:val="00F275DD"/>
    <w:rsid w:val="00F364FE"/>
    <w:rsid w:val="00F40B51"/>
    <w:rsid w:val="00F52911"/>
    <w:rsid w:val="00F52E67"/>
    <w:rsid w:val="00F53138"/>
    <w:rsid w:val="00F55190"/>
    <w:rsid w:val="00F55D81"/>
    <w:rsid w:val="00F57EE4"/>
    <w:rsid w:val="00F60D57"/>
    <w:rsid w:val="00F71494"/>
    <w:rsid w:val="00F72F1A"/>
    <w:rsid w:val="00F7419A"/>
    <w:rsid w:val="00F75316"/>
    <w:rsid w:val="00F96417"/>
    <w:rsid w:val="00F96AC1"/>
    <w:rsid w:val="00FA2F13"/>
    <w:rsid w:val="00FA64C6"/>
    <w:rsid w:val="00FB2837"/>
    <w:rsid w:val="00FB506D"/>
    <w:rsid w:val="00FB7944"/>
    <w:rsid w:val="00FC3C53"/>
    <w:rsid w:val="00FC4332"/>
    <w:rsid w:val="00FC6F8F"/>
    <w:rsid w:val="00FD0C7E"/>
    <w:rsid w:val="00FD227B"/>
    <w:rsid w:val="00FD2440"/>
    <w:rsid w:val="00FD65E3"/>
    <w:rsid w:val="00FD6B0D"/>
    <w:rsid w:val="00FE0644"/>
    <w:rsid w:val="00FE06CE"/>
    <w:rsid w:val="00FE2807"/>
    <w:rsid w:val="00FE4512"/>
    <w:rsid w:val="00FE7A01"/>
    <w:rsid w:val="00FF2D7B"/>
    <w:rsid w:val="00FF5E6B"/>
    <w:rsid w:val="00FF64FA"/>
    <w:rsid w:val="02E23D44"/>
    <w:rsid w:val="03199992"/>
    <w:rsid w:val="044B3118"/>
    <w:rsid w:val="04BA3887"/>
    <w:rsid w:val="065B99FD"/>
    <w:rsid w:val="07229144"/>
    <w:rsid w:val="07B918F5"/>
    <w:rsid w:val="09D94ADB"/>
    <w:rsid w:val="0C301E29"/>
    <w:rsid w:val="0C672601"/>
    <w:rsid w:val="0CAF18D6"/>
    <w:rsid w:val="0D0022F1"/>
    <w:rsid w:val="0D0DA953"/>
    <w:rsid w:val="0DC94642"/>
    <w:rsid w:val="0E4AE937"/>
    <w:rsid w:val="0F251700"/>
    <w:rsid w:val="0FB79107"/>
    <w:rsid w:val="10027C43"/>
    <w:rsid w:val="1037C3B3"/>
    <w:rsid w:val="10587B38"/>
    <w:rsid w:val="10C0E761"/>
    <w:rsid w:val="116AE046"/>
    <w:rsid w:val="124AEB6E"/>
    <w:rsid w:val="1442376E"/>
    <w:rsid w:val="17041E8C"/>
    <w:rsid w:val="17EF3BC7"/>
    <w:rsid w:val="18083153"/>
    <w:rsid w:val="1842D598"/>
    <w:rsid w:val="1B6FCE8C"/>
    <w:rsid w:val="1D609095"/>
    <w:rsid w:val="1F07C7DE"/>
    <w:rsid w:val="1FFA1ADB"/>
    <w:rsid w:val="20095509"/>
    <w:rsid w:val="2055D503"/>
    <w:rsid w:val="217DE565"/>
    <w:rsid w:val="21ABA3B2"/>
    <w:rsid w:val="21BA31EA"/>
    <w:rsid w:val="21CC8FDA"/>
    <w:rsid w:val="21D16B21"/>
    <w:rsid w:val="2578555F"/>
    <w:rsid w:val="274E3A35"/>
    <w:rsid w:val="27960328"/>
    <w:rsid w:val="2860E6E8"/>
    <w:rsid w:val="29CF99CD"/>
    <w:rsid w:val="2ADDE4E8"/>
    <w:rsid w:val="2AE95BDB"/>
    <w:rsid w:val="2BC4E0BA"/>
    <w:rsid w:val="2CB159F5"/>
    <w:rsid w:val="2F93BA75"/>
    <w:rsid w:val="318CCB1E"/>
    <w:rsid w:val="31CAC68E"/>
    <w:rsid w:val="32DAF447"/>
    <w:rsid w:val="3327BF73"/>
    <w:rsid w:val="33BA4412"/>
    <w:rsid w:val="3480FC2B"/>
    <w:rsid w:val="35A5B7D5"/>
    <w:rsid w:val="35A6115C"/>
    <w:rsid w:val="3631229B"/>
    <w:rsid w:val="36624E7B"/>
    <w:rsid w:val="3A91BB81"/>
    <w:rsid w:val="3C05A833"/>
    <w:rsid w:val="3CC8E4DF"/>
    <w:rsid w:val="3E3E3EC8"/>
    <w:rsid w:val="40136130"/>
    <w:rsid w:val="41CBDE70"/>
    <w:rsid w:val="42404206"/>
    <w:rsid w:val="43A05CE2"/>
    <w:rsid w:val="45A64BE6"/>
    <w:rsid w:val="462F594F"/>
    <w:rsid w:val="4652A316"/>
    <w:rsid w:val="46A023A1"/>
    <w:rsid w:val="47E7E190"/>
    <w:rsid w:val="48C46FEB"/>
    <w:rsid w:val="48CD19A7"/>
    <w:rsid w:val="48D27A8B"/>
    <w:rsid w:val="49EBFF89"/>
    <w:rsid w:val="4C6FE3E0"/>
    <w:rsid w:val="4D0F6525"/>
    <w:rsid w:val="4D58A5A8"/>
    <w:rsid w:val="4DFD33CB"/>
    <w:rsid w:val="4E3485AD"/>
    <w:rsid w:val="4E5E42DB"/>
    <w:rsid w:val="4F99042C"/>
    <w:rsid w:val="51C9D7B6"/>
    <w:rsid w:val="5239806E"/>
    <w:rsid w:val="5713975F"/>
    <w:rsid w:val="574D43CD"/>
    <w:rsid w:val="57DFE3E8"/>
    <w:rsid w:val="5809919B"/>
    <w:rsid w:val="5ACBC5C1"/>
    <w:rsid w:val="5D60282E"/>
    <w:rsid w:val="5EDD88C8"/>
    <w:rsid w:val="5EF01E1C"/>
    <w:rsid w:val="5F478C01"/>
    <w:rsid w:val="5F99D398"/>
    <w:rsid w:val="5FE7F455"/>
    <w:rsid w:val="61143A85"/>
    <w:rsid w:val="62A4E8BA"/>
    <w:rsid w:val="63145755"/>
    <w:rsid w:val="66DEE486"/>
    <w:rsid w:val="683DC261"/>
    <w:rsid w:val="68408153"/>
    <w:rsid w:val="68ECAAEC"/>
    <w:rsid w:val="6A86171F"/>
    <w:rsid w:val="6DE0DF2E"/>
    <w:rsid w:val="7201A36B"/>
    <w:rsid w:val="725CC206"/>
    <w:rsid w:val="7281AAA7"/>
    <w:rsid w:val="7305E7EA"/>
    <w:rsid w:val="736D8014"/>
    <w:rsid w:val="73862B31"/>
    <w:rsid w:val="73ACD7B3"/>
    <w:rsid w:val="73C8F6A3"/>
    <w:rsid w:val="75A0230C"/>
    <w:rsid w:val="75B94B69"/>
    <w:rsid w:val="76C6971B"/>
    <w:rsid w:val="78F0EC2B"/>
    <w:rsid w:val="7975296E"/>
    <w:rsid w:val="79E61401"/>
    <w:rsid w:val="79F36183"/>
    <w:rsid w:val="7C0F6490"/>
    <w:rsid w:val="7C61DEF4"/>
    <w:rsid w:val="7E35B5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0A691"/>
  <w15:docId w15:val="{91C384D3-6550-47C2-8554-77A8D945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sl-SI" w:eastAsia="en-US" w:bidi="ar-SA"/>
      </w:rPr>
    </w:rPrDefault>
    <w:pPrDefault>
      <w:pPr>
        <w:spacing w:line="2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7107"/>
    <w:rPr>
      <w:rFonts w:eastAsia="Times New Roman" w:cs="Times New Roman"/>
      <w:szCs w:val="24"/>
    </w:rPr>
  </w:style>
  <w:style w:type="paragraph" w:styleId="Naslov1">
    <w:name w:val="heading 1"/>
    <w:basedOn w:val="Navaden"/>
    <w:next w:val="Navaden"/>
    <w:link w:val="Naslov1Znak"/>
    <w:uiPriority w:val="9"/>
    <w:qFormat/>
    <w:rsid w:val="00532240"/>
    <w:pPr>
      <w:keepNext/>
      <w:keepLines/>
      <w:numPr>
        <w:numId w:val="7"/>
      </w:numPr>
      <w:spacing w:before="240"/>
      <w:outlineLvl w:val="0"/>
    </w:pPr>
    <w:rPr>
      <w:rFonts w:eastAsiaTheme="majorEastAsia" w:cstheme="majorBidi"/>
      <w:b/>
      <w:szCs w:val="32"/>
    </w:rPr>
  </w:style>
  <w:style w:type="paragraph" w:styleId="Naslov2">
    <w:name w:val="heading 2"/>
    <w:basedOn w:val="Navaden"/>
    <w:next w:val="Navaden"/>
    <w:link w:val="Naslov2Znak"/>
    <w:uiPriority w:val="9"/>
    <w:unhideWhenUsed/>
    <w:qFormat/>
    <w:rsid w:val="00532240"/>
    <w:pPr>
      <w:keepNext/>
      <w:keepLines/>
      <w:numPr>
        <w:ilvl w:val="1"/>
        <w:numId w:val="7"/>
      </w:numPr>
      <w:spacing w:before="40"/>
      <w:outlineLvl w:val="1"/>
    </w:pPr>
    <w:rPr>
      <w:rFonts w:eastAsiaTheme="majorEastAsia" w:cstheme="majorBidi"/>
      <w:b/>
      <w:szCs w:val="26"/>
    </w:rPr>
  </w:style>
  <w:style w:type="paragraph" w:styleId="Naslov3">
    <w:name w:val="heading 3"/>
    <w:basedOn w:val="Navaden"/>
    <w:next w:val="Navaden"/>
    <w:link w:val="Naslov3Znak"/>
    <w:uiPriority w:val="9"/>
    <w:unhideWhenUsed/>
    <w:qFormat/>
    <w:rsid w:val="00B4682E"/>
    <w:pPr>
      <w:keepNext/>
      <w:keepLines/>
      <w:numPr>
        <w:ilvl w:val="2"/>
        <w:numId w:val="7"/>
      </w:numPr>
      <w:spacing w:before="40"/>
      <w:outlineLvl w:val="2"/>
    </w:pPr>
    <w:rPr>
      <w:rFonts w:eastAsiaTheme="majorEastAsia" w:cstheme="majorBidi"/>
      <w:b/>
    </w:rPr>
  </w:style>
  <w:style w:type="paragraph" w:styleId="Naslov4">
    <w:name w:val="heading 4"/>
    <w:basedOn w:val="Navaden"/>
    <w:next w:val="Navaden"/>
    <w:link w:val="Naslov4Znak"/>
    <w:uiPriority w:val="9"/>
    <w:unhideWhenUsed/>
    <w:qFormat/>
    <w:rsid w:val="00B4682E"/>
    <w:pPr>
      <w:keepNext/>
      <w:keepLines/>
      <w:numPr>
        <w:ilvl w:val="3"/>
        <w:numId w:val="7"/>
      </w:numPr>
      <w:spacing w:before="40"/>
      <w:outlineLvl w:val="3"/>
    </w:pPr>
    <w:rPr>
      <w:rFonts w:eastAsiaTheme="majorEastAsia" w:cstheme="majorBidi"/>
      <w:b/>
      <w:iCs/>
    </w:rPr>
  </w:style>
  <w:style w:type="paragraph" w:styleId="Naslov5">
    <w:name w:val="heading 5"/>
    <w:basedOn w:val="Navaden"/>
    <w:next w:val="Navaden"/>
    <w:link w:val="Naslov5Znak"/>
    <w:uiPriority w:val="9"/>
    <w:unhideWhenUsed/>
    <w:qFormat/>
    <w:rsid w:val="00607C79"/>
    <w:pPr>
      <w:keepNext/>
      <w:keepLines/>
      <w:numPr>
        <w:ilvl w:val="4"/>
        <w:numId w:val="7"/>
      </w:numPr>
      <w:spacing w:before="40"/>
      <w:outlineLvl w:val="4"/>
    </w:pPr>
    <w:rPr>
      <w:rFonts w:eastAsiaTheme="majorEastAsia" w:cstheme="majorBidi"/>
      <w:b/>
    </w:rPr>
  </w:style>
  <w:style w:type="paragraph" w:styleId="Naslov6">
    <w:name w:val="heading 6"/>
    <w:basedOn w:val="Navaden"/>
    <w:next w:val="Navaden"/>
    <w:link w:val="Naslov6Znak"/>
    <w:uiPriority w:val="9"/>
    <w:semiHidden/>
    <w:unhideWhenUsed/>
    <w:qFormat/>
    <w:rsid w:val="00532240"/>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532240"/>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532240"/>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532240"/>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805595"/>
    <w:rPr>
      <w:color w:val="0563C1" w:themeColor="hyperlink"/>
      <w:u w:val="single"/>
    </w:rPr>
  </w:style>
  <w:style w:type="character" w:customStyle="1" w:styleId="Naslov1Znak">
    <w:name w:val="Naslov 1 Znak"/>
    <w:basedOn w:val="Privzetapisavaodstavka"/>
    <w:link w:val="Naslov1"/>
    <w:uiPriority w:val="9"/>
    <w:rsid w:val="00532240"/>
    <w:rPr>
      <w:rFonts w:eastAsiaTheme="majorEastAsia" w:cstheme="majorBidi"/>
      <w:b/>
      <w:szCs w:val="32"/>
    </w:rPr>
  </w:style>
  <w:style w:type="character" w:customStyle="1" w:styleId="Naslov2Znak">
    <w:name w:val="Naslov 2 Znak"/>
    <w:basedOn w:val="Privzetapisavaodstavka"/>
    <w:link w:val="Naslov2"/>
    <w:uiPriority w:val="9"/>
    <w:rsid w:val="00532240"/>
    <w:rPr>
      <w:rFonts w:eastAsiaTheme="majorEastAsia" w:cstheme="majorBidi"/>
      <w:b/>
      <w:szCs w:val="26"/>
    </w:rPr>
  </w:style>
  <w:style w:type="character" w:customStyle="1" w:styleId="Naslov3Znak">
    <w:name w:val="Naslov 3 Znak"/>
    <w:basedOn w:val="Privzetapisavaodstavka"/>
    <w:link w:val="Naslov3"/>
    <w:uiPriority w:val="9"/>
    <w:rsid w:val="00B4682E"/>
    <w:rPr>
      <w:rFonts w:eastAsiaTheme="majorEastAsia" w:cstheme="majorBidi"/>
      <w:b/>
      <w:szCs w:val="24"/>
    </w:rPr>
  </w:style>
  <w:style w:type="character" w:customStyle="1" w:styleId="Naslov4Znak">
    <w:name w:val="Naslov 4 Znak"/>
    <w:basedOn w:val="Privzetapisavaodstavka"/>
    <w:link w:val="Naslov4"/>
    <w:uiPriority w:val="9"/>
    <w:rsid w:val="00B4682E"/>
    <w:rPr>
      <w:rFonts w:eastAsiaTheme="majorEastAsia" w:cstheme="majorBidi"/>
      <w:b/>
      <w:iCs/>
      <w:szCs w:val="24"/>
    </w:rPr>
  </w:style>
  <w:style w:type="character" w:customStyle="1" w:styleId="Naslov5Znak">
    <w:name w:val="Naslov 5 Znak"/>
    <w:basedOn w:val="Privzetapisavaodstavka"/>
    <w:link w:val="Naslov5"/>
    <w:uiPriority w:val="9"/>
    <w:rsid w:val="00607C79"/>
    <w:rPr>
      <w:rFonts w:eastAsiaTheme="majorEastAsia" w:cstheme="majorBidi"/>
      <w:b/>
      <w:szCs w:val="24"/>
    </w:rPr>
  </w:style>
  <w:style w:type="character" w:customStyle="1" w:styleId="Naslov6Znak">
    <w:name w:val="Naslov 6 Znak"/>
    <w:basedOn w:val="Privzetapisavaodstavka"/>
    <w:link w:val="Naslov6"/>
    <w:uiPriority w:val="9"/>
    <w:semiHidden/>
    <w:rsid w:val="00532240"/>
    <w:rPr>
      <w:rFonts w:asciiTheme="majorHAnsi" w:eastAsiaTheme="majorEastAsia" w:hAnsiTheme="majorHAnsi" w:cstheme="majorBidi"/>
      <w:color w:val="1F3763" w:themeColor="accent1" w:themeShade="7F"/>
      <w:szCs w:val="24"/>
    </w:rPr>
  </w:style>
  <w:style w:type="character" w:customStyle="1" w:styleId="Naslov7Znak">
    <w:name w:val="Naslov 7 Znak"/>
    <w:basedOn w:val="Privzetapisavaodstavka"/>
    <w:link w:val="Naslov7"/>
    <w:uiPriority w:val="9"/>
    <w:semiHidden/>
    <w:rsid w:val="00532240"/>
    <w:rPr>
      <w:rFonts w:asciiTheme="majorHAnsi" w:eastAsiaTheme="majorEastAsia" w:hAnsiTheme="majorHAnsi" w:cstheme="majorBidi"/>
      <w:i/>
      <w:iCs/>
      <w:color w:val="1F3763" w:themeColor="accent1" w:themeShade="7F"/>
      <w:szCs w:val="24"/>
    </w:rPr>
  </w:style>
  <w:style w:type="character" w:customStyle="1" w:styleId="Naslov8Znak">
    <w:name w:val="Naslov 8 Znak"/>
    <w:basedOn w:val="Privzetapisavaodstavka"/>
    <w:link w:val="Naslov8"/>
    <w:uiPriority w:val="9"/>
    <w:semiHidden/>
    <w:rsid w:val="00532240"/>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532240"/>
    <w:rPr>
      <w:rFonts w:asciiTheme="majorHAnsi" w:eastAsiaTheme="majorEastAsia" w:hAnsiTheme="majorHAnsi" w:cstheme="majorBidi"/>
      <w:i/>
      <w:iCs/>
      <w:color w:val="272727" w:themeColor="text1" w:themeTint="D8"/>
      <w:sz w:val="21"/>
      <w:szCs w:val="21"/>
    </w:rPr>
  </w:style>
  <w:style w:type="paragraph" w:styleId="Odstavekseznama">
    <w:name w:val="List Paragraph"/>
    <w:basedOn w:val="Navaden"/>
    <w:uiPriority w:val="34"/>
    <w:qFormat/>
    <w:rsid w:val="00532240"/>
    <w:pPr>
      <w:ind w:left="720"/>
      <w:contextualSpacing/>
    </w:pPr>
  </w:style>
  <w:style w:type="paragraph" w:styleId="Sprotnaopomba-besedilo">
    <w:name w:val="footnote text"/>
    <w:basedOn w:val="Navaden"/>
    <w:link w:val="Sprotnaopomba-besediloZnak"/>
    <w:uiPriority w:val="99"/>
    <w:semiHidden/>
    <w:unhideWhenUsed/>
    <w:qFormat/>
    <w:rsid w:val="00121447"/>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121447"/>
    <w:rPr>
      <w:rFonts w:eastAsia="Times New Roman" w:cs="Times New Roman"/>
      <w:szCs w:val="20"/>
    </w:rPr>
  </w:style>
  <w:style w:type="character" w:styleId="Sprotnaopomba-sklic">
    <w:name w:val="footnote reference"/>
    <w:basedOn w:val="Privzetapisavaodstavka"/>
    <w:uiPriority w:val="99"/>
    <w:semiHidden/>
    <w:unhideWhenUsed/>
    <w:rsid w:val="00121447"/>
    <w:rPr>
      <w:vertAlign w:val="superscript"/>
    </w:rPr>
  </w:style>
  <w:style w:type="character" w:styleId="Krepko">
    <w:name w:val="Strong"/>
    <w:basedOn w:val="Privzetapisavaodstavka"/>
    <w:uiPriority w:val="22"/>
    <w:qFormat/>
    <w:rsid w:val="00E37971"/>
    <w:rPr>
      <w:b/>
      <w:bCs/>
    </w:rPr>
  </w:style>
  <w:style w:type="character" w:styleId="Nerazreenaomemba">
    <w:name w:val="Unresolved Mention"/>
    <w:basedOn w:val="Privzetapisavaodstavka"/>
    <w:uiPriority w:val="99"/>
    <w:semiHidden/>
    <w:unhideWhenUsed/>
    <w:rsid w:val="00E37971"/>
    <w:rPr>
      <w:color w:val="605E5C"/>
      <w:shd w:val="clear" w:color="auto" w:fill="E1DFDD"/>
    </w:rPr>
  </w:style>
  <w:style w:type="paragraph" w:styleId="Intenzivencitat">
    <w:name w:val="Intense Quote"/>
    <w:basedOn w:val="Navaden"/>
    <w:next w:val="Navaden"/>
    <w:link w:val="IntenzivencitatZnak"/>
    <w:uiPriority w:val="30"/>
    <w:qFormat/>
    <w:rsid w:val="00CB1BCE"/>
    <w:pPr>
      <w:pBdr>
        <w:top w:val="single" w:sz="4" w:space="10" w:color="auto"/>
        <w:left w:val="single" w:sz="4" w:space="4" w:color="auto"/>
        <w:bottom w:val="single" w:sz="4" w:space="10" w:color="auto"/>
        <w:right w:val="single" w:sz="4" w:space="4" w:color="auto"/>
      </w:pBdr>
    </w:pPr>
    <w:rPr>
      <w:b/>
      <w:iCs/>
    </w:rPr>
  </w:style>
  <w:style w:type="character" w:customStyle="1" w:styleId="IntenzivencitatZnak">
    <w:name w:val="Intenziven citat Znak"/>
    <w:basedOn w:val="Privzetapisavaodstavka"/>
    <w:link w:val="Intenzivencitat"/>
    <w:uiPriority w:val="30"/>
    <w:rsid w:val="00CB1BCE"/>
    <w:rPr>
      <w:rFonts w:eastAsia="Times New Roman" w:cs="Times New Roman"/>
      <w:b/>
      <w:iCs/>
      <w:szCs w:val="24"/>
    </w:rPr>
  </w:style>
  <w:style w:type="paragraph" w:styleId="Pripombabesedilo">
    <w:name w:val="annotation text"/>
    <w:basedOn w:val="Navaden"/>
    <w:link w:val="PripombabesediloZnak"/>
    <w:uiPriority w:val="99"/>
    <w:unhideWhenUsed/>
    <w:pPr>
      <w:spacing w:line="240" w:lineRule="auto"/>
    </w:pPr>
    <w:rPr>
      <w:szCs w:val="20"/>
    </w:rPr>
  </w:style>
  <w:style w:type="character" w:customStyle="1" w:styleId="PripombabesediloZnak">
    <w:name w:val="Pripomba – besedilo Znak"/>
    <w:basedOn w:val="Privzetapisavaodstavka"/>
    <w:link w:val="Pripombabesedilo"/>
    <w:uiPriority w:val="99"/>
    <w:rPr>
      <w:rFonts w:eastAsia="Times New Roman" w:cs="Times New Roman"/>
      <w:szCs w:val="20"/>
    </w:rPr>
  </w:style>
  <w:style w:type="character" w:styleId="Pripombasklic">
    <w:name w:val="annotation reference"/>
    <w:basedOn w:val="Privzetapisavaodstavka"/>
    <w:unhideWhenUsed/>
    <w:rPr>
      <w:sz w:val="16"/>
      <w:szCs w:val="16"/>
    </w:rPr>
  </w:style>
  <w:style w:type="paragraph" w:styleId="Revizija">
    <w:name w:val="Revision"/>
    <w:hidden/>
    <w:uiPriority w:val="99"/>
    <w:semiHidden/>
    <w:rsid w:val="00716B4D"/>
    <w:pPr>
      <w:spacing w:line="240" w:lineRule="auto"/>
      <w:jc w:val="left"/>
    </w:pPr>
    <w:rPr>
      <w:rFonts w:eastAsia="Times New Roman" w:cs="Times New Roman"/>
      <w:szCs w:val="24"/>
    </w:rPr>
  </w:style>
  <w:style w:type="paragraph" w:styleId="Zadevapripombe">
    <w:name w:val="annotation subject"/>
    <w:basedOn w:val="Pripombabesedilo"/>
    <w:next w:val="Pripombabesedilo"/>
    <w:link w:val="ZadevapripombeZnak"/>
    <w:uiPriority w:val="99"/>
    <w:semiHidden/>
    <w:unhideWhenUsed/>
    <w:rsid w:val="00566B32"/>
    <w:rPr>
      <w:b/>
      <w:bCs/>
    </w:rPr>
  </w:style>
  <w:style w:type="character" w:customStyle="1" w:styleId="ZadevapripombeZnak">
    <w:name w:val="Zadeva pripombe Znak"/>
    <w:basedOn w:val="PripombabesediloZnak"/>
    <w:link w:val="Zadevapripombe"/>
    <w:uiPriority w:val="99"/>
    <w:semiHidden/>
    <w:rsid w:val="00566B32"/>
    <w:rPr>
      <w:rFonts w:eastAsia="Times New Roman" w:cs="Times New Roman"/>
      <w:b/>
      <w:bCs/>
      <w:szCs w:val="20"/>
    </w:rPr>
  </w:style>
  <w:style w:type="character" w:styleId="Besedilooznabemesta">
    <w:name w:val="Placeholder Text"/>
    <w:basedOn w:val="Privzetapisavaodstavka"/>
    <w:uiPriority w:val="99"/>
    <w:semiHidden/>
    <w:rsid w:val="00690FE2"/>
    <w:rPr>
      <w:color w:val="808080"/>
    </w:rPr>
  </w:style>
  <w:style w:type="paragraph" w:styleId="Glava">
    <w:name w:val="header"/>
    <w:basedOn w:val="Navaden"/>
    <w:link w:val="GlavaZnak"/>
    <w:uiPriority w:val="99"/>
    <w:unhideWhenUsed/>
    <w:rsid w:val="00FA64C6"/>
    <w:pPr>
      <w:tabs>
        <w:tab w:val="center" w:pos="4536"/>
        <w:tab w:val="right" w:pos="9072"/>
      </w:tabs>
      <w:spacing w:line="240" w:lineRule="auto"/>
    </w:pPr>
  </w:style>
  <w:style w:type="character" w:customStyle="1" w:styleId="GlavaZnak">
    <w:name w:val="Glava Znak"/>
    <w:basedOn w:val="Privzetapisavaodstavka"/>
    <w:link w:val="Glava"/>
    <w:uiPriority w:val="99"/>
    <w:rsid w:val="00FA64C6"/>
    <w:rPr>
      <w:rFonts w:eastAsia="Times New Roman" w:cs="Times New Roman"/>
      <w:szCs w:val="24"/>
    </w:rPr>
  </w:style>
  <w:style w:type="paragraph" w:styleId="Noga">
    <w:name w:val="footer"/>
    <w:basedOn w:val="Navaden"/>
    <w:link w:val="NogaZnak"/>
    <w:uiPriority w:val="99"/>
    <w:unhideWhenUsed/>
    <w:rsid w:val="00FA64C6"/>
    <w:pPr>
      <w:tabs>
        <w:tab w:val="center" w:pos="4536"/>
        <w:tab w:val="right" w:pos="9072"/>
      </w:tabs>
      <w:spacing w:line="240" w:lineRule="auto"/>
    </w:pPr>
  </w:style>
  <w:style w:type="character" w:customStyle="1" w:styleId="NogaZnak">
    <w:name w:val="Noga Znak"/>
    <w:basedOn w:val="Privzetapisavaodstavka"/>
    <w:link w:val="Noga"/>
    <w:uiPriority w:val="99"/>
    <w:rsid w:val="00FA64C6"/>
    <w:rPr>
      <w:rFonts w:eastAsia="Times New Roman" w:cs="Times New Roman"/>
      <w:szCs w:val="24"/>
    </w:rPr>
  </w:style>
  <w:style w:type="character" w:styleId="SledenaHiperpovezava">
    <w:name w:val="FollowedHyperlink"/>
    <w:basedOn w:val="Privzetapisavaodstavka"/>
    <w:uiPriority w:val="99"/>
    <w:semiHidden/>
    <w:unhideWhenUsed/>
    <w:rsid w:val="00E95BDB"/>
    <w:rPr>
      <w:color w:val="954F72" w:themeColor="followedHyperlink"/>
      <w:u w:val="single"/>
    </w:rPr>
  </w:style>
  <w:style w:type="paragraph" w:customStyle="1" w:styleId="style1">
    <w:name w:val="style1"/>
    <w:basedOn w:val="Navaden"/>
    <w:rsid w:val="00E95BDB"/>
    <w:pPr>
      <w:numPr>
        <w:numId w:val="27"/>
      </w:numPr>
      <w:spacing w:before="40" w:line="240" w:lineRule="auto"/>
    </w:pPr>
    <w:rPr>
      <w:rFonts w:ascii="Times New Roman" w:hAnsi="Times New Roman" w:cs="Arial"/>
      <w:color w:val="000000"/>
      <w:sz w:val="24"/>
      <w:lang w:eastAsia="sl-SI"/>
    </w:rPr>
  </w:style>
  <w:style w:type="paragraph" w:styleId="Navadensplet">
    <w:name w:val="Normal (Web)"/>
    <w:basedOn w:val="Navaden"/>
    <w:uiPriority w:val="99"/>
    <w:unhideWhenUsed/>
    <w:rsid w:val="00E95BDB"/>
    <w:pPr>
      <w:spacing w:before="100" w:beforeAutospacing="1" w:after="100" w:afterAutospacing="1" w:line="240" w:lineRule="auto"/>
      <w:jc w:val="left"/>
    </w:pPr>
    <w:rPr>
      <w:rFonts w:ascii="Times New Roman" w:hAnsi="Times New Roman"/>
      <w:sz w:val="24"/>
      <w:lang w:eastAsia="sl-SI"/>
    </w:rPr>
  </w:style>
  <w:style w:type="paragraph" w:customStyle="1" w:styleId="Default">
    <w:name w:val="Default"/>
    <w:rsid w:val="00E95BDB"/>
    <w:pPr>
      <w:autoSpaceDE w:val="0"/>
      <w:autoSpaceDN w:val="0"/>
      <w:adjustRightInd w:val="0"/>
      <w:spacing w:line="240" w:lineRule="auto"/>
      <w:jc w:val="left"/>
    </w:pPr>
    <w:rPr>
      <w:rFonts w:ascii="EUAlbertina" w:hAnsi="EUAlbertina" w:cs="EUAlbertina"/>
      <w:color w:val="000000"/>
      <w:sz w:val="24"/>
      <w:szCs w:val="24"/>
    </w:rPr>
  </w:style>
  <w:style w:type="character" w:customStyle="1" w:styleId="cf01">
    <w:name w:val="cf01"/>
    <w:basedOn w:val="Privzetapisavaodstavka"/>
    <w:rsid w:val="006A3312"/>
    <w:rPr>
      <w:rFonts w:ascii="Segoe UI" w:hAnsi="Segoe UI" w:cs="Segoe UI" w:hint="default"/>
      <w:sz w:val="18"/>
      <w:szCs w:val="18"/>
    </w:rPr>
  </w:style>
  <w:style w:type="table" w:styleId="Tabelamrea">
    <w:name w:val="Table Grid"/>
    <w:basedOn w:val="Navadnatabela"/>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Znak">
    <w:name w:val="TEKST Znak"/>
    <w:link w:val="TEKST"/>
    <w:locked/>
    <w:rsid w:val="00A73C75"/>
    <w:rPr>
      <w:rFonts w:ascii="Trebuchet MS" w:eastAsia="Times New Roman" w:hAnsi="Trebuchet MS"/>
    </w:rPr>
  </w:style>
  <w:style w:type="paragraph" w:customStyle="1" w:styleId="TEKST">
    <w:name w:val="TEKST"/>
    <w:basedOn w:val="Navaden"/>
    <w:link w:val="TEKSTZnak"/>
    <w:rsid w:val="00A73C75"/>
    <w:pPr>
      <w:spacing w:line="264" w:lineRule="auto"/>
    </w:pPr>
    <w:rPr>
      <w:rFonts w:ascii="Trebuchet MS" w:hAnsi="Trebuchet M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4228">
      <w:bodyDiv w:val="1"/>
      <w:marLeft w:val="0"/>
      <w:marRight w:val="0"/>
      <w:marTop w:val="0"/>
      <w:marBottom w:val="0"/>
      <w:divBdr>
        <w:top w:val="none" w:sz="0" w:space="0" w:color="auto"/>
        <w:left w:val="none" w:sz="0" w:space="0" w:color="auto"/>
        <w:bottom w:val="none" w:sz="0" w:space="0" w:color="auto"/>
        <w:right w:val="none" w:sz="0" w:space="0" w:color="auto"/>
      </w:divBdr>
    </w:div>
    <w:div w:id="1800999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slovenska-strategija-pametne-specializacije/" TargetMode="External"/><Relationship Id="rId13" Type="http://schemas.openxmlformats.org/officeDocument/2006/relationships/hyperlink" Target="http://www.uradni-list.si/1/objava.jsp?sop=2022-01-160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si/drzavni-organi/ministrstva/ministrstvo-za-visoko-solstvo-znanost-in-inovaci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logotipi/" TargetMode="External"/><Relationship Id="rId5" Type="http://schemas.openxmlformats.org/officeDocument/2006/relationships/webSettings" Target="webSettings.xml"/><Relationship Id="rId15" Type="http://schemas.openxmlformats.org/officeDocument/2006/relationships/hyperlink" Target="https://www.ip-rs.si/"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vropskasredstva.si/navodila/" TargetMode="External"/><Relationship Id="rId14" Type="http://schemas.openxmlformats.org/officeDocument/2006/relationships/hyperlink" Target="http://www.uradni-list.si/1/objava.jsp?sop=2022-01-223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vropskasredstva.si/app/uploads/2022/08/Program-EKP-2021-27_SI_Razlicica-3.0_1.8.2022.pdf" TargetMode="External"/><Relationship Id="rId1" Type="http://schemas.openxmlformats.org/officeDocument/2006/relationships/hyperlink" Target="https://evropskasredstva.si/slovenska-strategija-pametne-specializacij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30C132-8D9D-40A8-8909-B72EC6ED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7020</Words>
  <Characters>40020</Characters>
  <Application>Microsoft Office Word</Application>
  <DocSecurity>0</DocSecurity>
  <Lines>333</Lines>
  <Paragraphs>93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Matic Korun</dc:creator>
  <cp:keywords/>
  <dc:description/>
  <cp:lastModifiedBy>Simona Cetin</cp:lastModifiedBy>
  <cp:revision>7</cp:revision>
  <dcterms:created xsi:type="dcterms:W3CDTF">2023-10-04T10:02:00Z</dcterms:created>
  <dcterms:modified xsi:type="dcterms:W3CDTF">2023-10-05T08:58:00Z</dcterms:modified>
</cp:coreProperties>
</file>