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65CA0" w14:textId="77777777" w:rsidR="004E4BAC" w:rsidRPr="0078113F" w:rsidRDefault="004E4BAC" w:rsidP="004E4BAC">
      <w:pPr>
        <w:rPr>
          <w:rFonts w:cs="Arial"/>
          <w:bCs/>
          <w:color w:val="000000"/>
          <w:szCs w:val="20"/>
        </w:rPr>
      </w:pPr>
    </w:p>
    <w:p w14:paraId="50EC130B" w14:textId="77777777" w:rsidR="004E4BAC" w:rsidRPr="009E7CE7" w:rsidRDefault="004E4BAC" w:rsidP="004E4BAC">
      <w:pPr>
        <w:rPr>
          <w:rFonts w:cs="Arial"/>
          <w:b/>
          <w:color w:val="000000"/>
          <w:szCs w:val="20"/>
        </w:rPr>
      </w:pPr>
    </w:p>
    <w:p w14:paraId="0BA375F0" w14:textId="77777777" w:rsidR="004E4BAC" w:rsidRPr="009E7CE7" w:rsidRDefault="004E4BAC" w:rsidP="004E4BAC">
      <w:pPr>
        <w:rPr>
          <w:rFonts w:cs="Arial"/>
          <w:b/>
          <w:color w:val="000000"/>
          <w:szCs w:val="20"/>
        </w:rPr>
      </w:pPr>
    </w:p>
    <w:p w14:paraId="4A3564B0" w14:textId="77777777" w:rsidR="009E7CE7" w:rsidRPr="009E7CE7" w:rsidRDefault="009E7CE7" w:rsidP="009E7CE7">
      <w:pPr>
        <w:rPr>
          <w:rFonts w:cs="Arial"/>
          <w:color w:val="000000"/>
          <w:szCs w:val="20"/>
        </w:rPr>
      </w:pPr>
      <w:r w:rsidRPr="009E7CE7">
        <w:rPr>
          <w:rFonts w:cs="Arial"/>
          <w:b/>
          <w:bCs/>
          <w:color w:val="000000"/>
          <w:szCs w:val="20"/>
        </w:rPr>
        <w:t>Republika Slovenija, Ministrstvo za visoko šolstvo, znanost</w:t>
      </w:r>
      <w:r w:rsidRPr="009E7CE7" w:rsidDel="00C93FC5">
        <w:rPr>
          <w:rFonts w:cs="Arial"/>
          <w:b/>
          <w:bCs/>
          <w:color w:val="000000"/>
          <w:szCs w:val="20"/>
        </w:rPr>
        <w:t xml:space="preserve"> </w:t>
      </w:r>
      <w:r w:rsidRPr="009E7CE7">
        <w:rPr>
          <w:rFonts w:cs="Arial"/>
          <w:b/>
          <w:bCs/>
          <w:color w:val="000000"/>
          <w:szCs w:val="20"/>
        </w:rPr>
        <w:t>in inovacije</w:t>
      </w:r>
      <w:r w:rsidRPr="009E7CE7">
        <w:rPr>
          <w:rFonts w:cs="Arial"/>
          <w:color w:val="000000"/>
          <w:szCs w:val="20"/>
        </w:rPr>
        <w:t>, Masarykova cesta 16, 1000 Ljubljana, ki ga zastopa minister dr. Igor Papič (v nadaljnjem besedilu: ministrstvo)</w:t>
      </w:r>
    </w:p>
    <w:p w14:paraId="7D648408" w14:textId="77777777" w:rsidR="009E7CE7" w:rsidRPr="009E7CE7" w:rsidRDefault="009E7CE7" w:rsidP="009E7CE7">
      <w:pPr>
        <w:rPr>
          <w:rFonts w:cs="Arial"/>
          <w:color w:val="000000"/>
          <w:szCs w:val="20"/>
        </w:rPr>
      </w:pPr>
      <w:r w:rsidRPr="009E7CE7">
        <w:rPr>
          <w:rFonts w:cs="Arial"/>
          <w:color w:val="000000"/>
          <w:szCs w:val="20"/>
        </w:rPr>
        <w:t>davčna številka: 54707218</w:t>
      </w:r>
    </w:p>
    <w:p w14:paraId="142A2DC8" w14:textId="77777777" w:rsidR="009E7CE7" w:rsidRPr="009E7CE7" w:rsidRDefault="009E7CE7" w:rsidP="009E7CE7">
      <w:pPr>
        <w:rPr>
          <w:rFonts w:cs="Arial"/>
          <w:color w:val="000000"/>
          <w:szCs w:val="20"/>
        </w:rPr>
      </w:pPr>
      <w:r w:rsidRPr="009E7CE7">
        <w:rPr>
          <w:rFonts w:cs="Arial"/>
          <w:color w:val="000000"/>
          <w:szCs w:val="20"/>
        </w:rPr>
        <w:t>matična številka: 2632543000</w:t>
      </w:r>
    </w:p>
    <w:p w14:paraId="5E696674" w14:textId="1AF29B59" w:rsidR="004E4BAC" w:rsidRDefault="009E7CE7" w:rsidP="009E7CE7">
      <w:pPr>
        <w:rPr>
          <w:rFonts w:cs="Arial"/>
          <w:color w:val="000000"/>
          <w:szCs w:val="20"/>
        </w:rPr>
      </w:pPr>
      <w:r w:rsidRPr="009E7CE7">
        <w:rPr>
          <w:rFonts w:cs="Arial"/>
          <w:color w:val="000000"/>
          <w:szCs w:val="20"/>
        </w:rPr>
        <w:t>transakcijski račun: SI5601100-6300109972 Republika Slovenija – Proračun</w:t>
      </w:r>
    </w:p>
    <w:p w14:paraId="665DA0AF" w14:textId="539A5212" w:rsidR="009E7CE7" w:rsidRPr="009E7CE7" w:rsidRDefault="009E7CE7" w:rsidP="009E7CE7">
      <w:pPr>
        <w:rPr>
          <w:rFonts w:cs="Arial"/>
          <w:color w:val="000000"/>
          <w:szCs w:val="20"/>
        </w:rPr>
      </w:pPr>
    </w:p>
    <w:p w14:paraId="0C8C53B9" w14:textId="32C1E089" w:rsidR="004E4BAC" w:rsidRDefault="006C1188" w:rsidP="004E4BAC">
      <w:pPr>
        <w:rPr>
          <w:rFonts w:cs="Arial"/>
          <w:color w:val="000000"/>
          <w:szCs w:val="20"/>
        </w:rPr>
      </w:pPr>
      <w:r>
        <w:rPr>
          <w:rFonts w:cs="Arial"/>
          <w:color w:val="000000"/>
          <w:szCs w:val="20"/>
        </w:rPr>
        <w:t xml:space="preserve">in </w:t>
      </w:r>
    </w:p>
    <w:p w14:paraId="52CFB745" w14:textId="77777777" w:rsidR="006C1188" w:rsidRPr="009E7CE7" w:rsidRDefault="006C1188" w:rsidP="004E4BAC">
      <w:pPr>
        <w:rPr>
          <w:rFonts w:cs="Arial"/>
          <w:color w:val="000000"/>
          <w:szCs w:val="20"/>
        </w:rPr>
      </w:pPr>
    </w:p>
    <w:p w14:paraId="7E74A30A" w14:textId="77777777" w:rsidR="004E4BAC" w:rsidRPr="009E7CE7" w:rsidRDefault="004E4BAC" w:rsidP="004E4BAC">
      <w:pPr>
        <w:rPr>
          <w:rFonts w:cs="Arial"/>
          <w:color w:val="000000"/>
          <w:szCs w:val="20"/>
        </w:rPr>
      </w:pPr>
      <w:r w:rsidRPr="009E7CE7">
        <w:rPr>
          <w:rFonts w:cs="Arial"/>
          <w:b/>
          <w:caps/>
          <w:color w:val="000000"/>
          <w:szCs w:val="20"/>
        </w:rPr>
        <w:t>…………[N</w:t>
      </w:r>
      <w:r w:rsidRPr="009E7CE7">
        <w:rPr>
          <w:rFonts w:cs="Arial"/>
          <w:b/>
          <w:color w:val="000000"/>
          <w:szCs w:val="20"/>
        </w:rPr>
        <w:t>aziv upravičenca,</w:t>
      </w:r>
      <w:r w:rsidRPr="009E7CE7">
        <w:rPr>
          <w:rFonts w:cs="Arial"/>
          <w:color w:val="000000"/>
          <w:szCs w:val="20"/>
        </w:rPr>
        <w:t xml:space="preserve"> naslov</w:t>
      </w:r>
      <w:r w:rsidRPr="009E7CE7">
        <w:rPr>
          <w:rFonts w:cs="Arial"/>
          <w:caps/>
          <w:color w:val="000000"/>
          <w:szCs w:val="20"/>
        </w:rPr>
        <w:t>]</w:t>
      </w:r>
      <w:r w:rsidRPr="009E7CE7">
        <w:rPr>
          <w:rFonts w:cs="Arial"/>
          <w:b/>
          <w:caps/>
          <w:color w:val="000000"/>
          <w:szCs w:val="20"/>
        </w:rPr>
        <w:t>………..,</w:t>
      </w:r>
      <w:r w:rsidRPr="009E7CE7">
        <w:rPr>
          <w:rFonts w:cs="Arial"/>
          <w:color w:val="000000"/>
          <w:szCs w:val="20"/>
        </w:rPr>
        <w:t xml:space="preserve"> ki ga/jo zastopa</w:t>
      </w:r>
      <w:r w:rsidRPr="009E7CE7">
        <w:rPr>
          <w:rFonts w:cs="Arial"/>
          <w:b/>
          <w:color w:val="000000"/>
          <w:szCs w:val="20"/>
        </w:rPr>
        <w:t xml:space="preserve"> </w:t>
      </w:r>
      <w:r w:rsidRPr="009E7CE7">
        <w:rPr>
          <w:rFonts w:cs="Arial"/>
          <w:color w:val="000000"/>
          <w:szCs w:val="20"/>
        </w:rPr>
        <w:t>………………….(v nadaljnjem besedilu: upravičenec),</w:t>
      </w:r>
    </w:p>
    <w:p w14:paraId="5B9FB7BC" w14:textId="77777777" w:rsidR="004E4BAC" w:rsidRPr="009E7CE7" w:rsidRDefault="004E4BAC" w:rsidP="004E4BAC">
      <w:pPr>
        <w:rPr>
          <w:rFonts w:cs="Arial"/>
          <w:color w:val="000000"/>
          <w:szCs w:val="20"/>
        </w:rPr>
      </w:pPr>
      <w:r w:rsidRPr="009E7CE7">
        <w:rPr>
          <w:rFonts w:cs="Arial"/>
          <w:color w:val="000000"/>
          <w:szCs w:val="20"/>
        </w:rPr>
        <w:t>davčna številka: …….</w:t>
      </w:r>
    </w:p>
    <w:p w14:paraId="19587FF1" w14:textId="77777777" w:rsidR="004E4BAC" w:rsidRPr="009E7CE7" w:rsidRDefault="004E4BAC" w:rsidP="004E4BAC">
      <w:pPr>
        <w:rPr>
          <w:rFonts w:cs="Arial"/>
          <w:color w:val="000000"/>
          <w:szCs w:val="20"/>
        </w:rPr>
      </w:pPr>
      <w:r w:rsidRPr="009E7CE7">
        <w:rPr>
          <w:rFonts w:cs="Arial"/>
          <w:color w:val="000000"/>
          <w:szCs w:val="20"/>
        </w:rPr>
        <w:t>matična številka: ……..</w:t>
      </w:r>
    </w:p>
    <w:p w14:paraId="7330EF74" w14:textId="77777777" w:rsidR="004E4BAC" w:rsidRPr="009E7CE7" w:rsidRDefault="004E4BAC" w:rsidP="004E4BAC">
      <w:pPr>
        <w:tabs>
          <w:tab w:val="left" w:pos="3030"/>
        </w:tabs>
        <w:rPr>
          <w:rFonts w:cs="Arial"/>
          <w:color w:val="000000"/>
          <w:szCs w:val="20"/>
        </w:rPr>
      </w:pPr>
      <w:r w:rsidRPr="009E7CE7">
        <w:rPr>
          <w:rFonts w:cs="Arial"/>
          <w:color w:val="000000"/>
          <w:szCs w:val="20"/>
        </w:rPr>
        <w:t xml:space="preserve">transakcijski račun: ……, odprt pri … »[Naziv banke, pri kateri ima upravičenec odprt račun]« </w:t>
      </w:r>
    </w:p>
    <w:p w14:paraId="375F2A1B" w14:textId="77777777" w:rsidR="004E4BAC" w:rsidRPr="009E7CE7" w:rsidRDefault="004E4BAC" w:rsidP="004E4BAC">
      <w:pPr>
        <w:rPr>
          <w:rFonts w:cs="Arial"/>
          <w:color w:val="000000"/>
          <w:szCs w:val="20"/>
        </w:rPr>
      </w:pPr>
    </w:p>
    <w:p w14:paraId="58DF161D" w14:textId="77777777" w:rsidR="004E4BAC" w:rsidRPr="009E7CE7" w:rsidRDefault="004E4BAC" w:rsidP="004E4BAC">
      <w:pPr>
        <w:rPr>
          <w:rFonts w:cs="Arial"/>
          <w:color w:val="000000"/>
          <w:szCs w:val="20"/>
        </w:rPr>
      </w:pPr>
    </w:p>
    <w:p w14:paraId="01603B3E" w14:textId="77777777" w:rsidR="004E4BAC" w:rsidRPr="009E7CE7" w:rsidRDefault="004E4BAC" w:rsidP="004E4BAC">
      <w:pPr>
        <w:rPr>
          <w:rFonts w:cs="Arial"/>
          <w:color w:val="000000"/>
          <w:szCs w:val="20"/>
        </w:rPr>
      </w:pPr>
      <w:r w:rsidRPr="009E7CE7">
        <w:rPr>
          <w:rFonts w:cs="Arial"/>
          <w:color w:val="000000"/>
          <w:szCs w:val="20"/>
        </w:rPr>
        <w:t xml:space="preserve">sklepata </w:t>
      </w:r>
    </w:p>
    <w:p w14:paraId="63CD71CB" w14:textId="77777777" w:rsidR="004E4BAC" w:rsidRPr="009E7CE7" w:rsidRDefault="004E4BAC" w:rsidP="004E4BAC">
      <w:pPr>
        <w:rPr>
          <w:rFonts w:cs="Arial"/>
          <w:color w:val="000000"/>
          <w:szCs w:val="20"/>
        </w:rPr>
      </w:pPr>
    </w:p>
    <w:p w14:paraId="5B936265" w14:textId="77777777" w:rsidR="004E4BAC" w:rsidRPr="009E7CE7" w:rsidRDefault="004E4BAC" w:rsidP="004E4BAC">
      <w:pPr>
        <w:pStyle w:val="Naslov4"/>
        <w:jc w:val="center"/>
        <w:rPr>
          <w:rFonts w:cs="Arial"/>
          <w:color w:val="000000"/>
          <w:sz w:val="20"/>
          <w:szCs w:val="20"/>
        </w:rPr>
      </w:pPr>
      <w:r w:rsidRPr="009E7CE7">
        <w:rPr>
          <w:rFonts w:cs="Arial"/>
          <w:color w:val="000000"/>
          <w:sz w:val="20"/>
          <w:szCs w:val="20"/>
        </w:rPr>
        <w:t>POGODBO št…………..</w:t>
      </w:r>
    </w:p>
    <w:p w14:paraId="4032A657" w14:textId="77777777" w:rsidR="004E4BAC" w:rsidRPr="009E7CE7" w:rsidRDefault="004E4BAC" w:rsidP="004E4BAC">
      <w:pPr>
        <w:pStyle w:val="Telobesedila3"/>
        <w:jc w:val="center"/>
        <w:rPr>
          <w:rFonts w:cs="Arial"/>
          <w:color w:val="000000"/>
          <w:sz w:val="20"/>
          <w:szCs w:val="20"/>
        </w:rPr>
      </w:pPr>
      <w:r w:rsidRPr="009E7CE7">
        <w:rPr>
          <w:rFonts w:cs="Arial"/>
          <w:color w:val="000000"/>
          <w:sz w:val="20"/>
          <w:szCs w:val="20"/>
        </w:rPr>
        <w:t xml:space="preserve">o sofinanciranju izvedbe operacije </w:t>
      </w:r>
    </w:p>
    <w:p w14:paraId="722435CA" w14:textId="115FF1EA" w:rsidR="004E4BAC" w:rsidRPr="009E7CE7" w:rsidRDefault="004E4BAC" w:rsidP="004E4BAC">
      <w:pPr>
        <w:pStyle w:val="Telobesedila3"/>
        <w:jc w:val="center"/>
        <w:rPr>
          <w:rFonts w:cs="Arial"/>
          <w:b/>
          <w:color w:val="000000"/>
          <w:sz w:val="20"/>
          <w:szCs w:val="20"/>
        </w:rPr>
      </w:pPr>
      <w:r w:rsidRPr="009E7CE7">
        <w:rPr>
          <w:rFonts w:cs="Arial"/>
          <w:b/>
          <w:color w:val="000000"/>
          <w:sz w:val="20"/>
          <w:szCs w:val="20"/>
        </w:rPr>
        <w:t>»</w:t>
      </w:r>
      <w:r w:rsidR="00804ECD">
        <w:rPr>
          <w:rFonts w:cs="Arial"/>
          <w:b/>
          <w:color w:val="000000"/>
          <w:sz w:val="20"/>
          <w:szCs w:val="20"/>
        </w:rPr>
        <w:t>SRIP --------</w:t>
      </w:r>
      <w:r w:rsidRPr="009E7CE7">
        <w:rPr>
          <w:rFonts w:cs="Arial"/>
          <w:b/>
          <w:color w:val="000000"/>
          <w:sz w:val="20"/>
          <w:szCs w:val="20"/>
        </w:rPr>
        <w:t>«</w:t>
      </w:r>
    </w:p>
    <w:p w14:paraId="72306C95" w14:textId="77777777" w:rsidR="004E4BAC" w:rsidRPr="009E7CE7" w:rsidRDefault="004E4BAC" w:rsidP="004E4BAC">
      <w:pPr>
        <w:pStyle w:val="Telobesedila3"/>
        <w:jc w:val="center"/>
        <w:rPr>
          <w:rFonts w:cs="Arial"/>
          <w:color w:val="000000"/>
          <w:sz w:val="20"/>
          <w:szCs w:val="20"/>
        </w:rPr>
      </w:pPr>
      <w:r w:rsidRPr="009E7CE7">
        <w:rPr>
          <w:rFonts w:cs="Arial"/>
          <w:color w:val="000000"/>
          <w:sz w:val="20"/>
          <w:szCs w:val="20"/>
        </w:rPr>
        <w:t>v okviru</w:t>
      </w:r>
    </w:p>
    <w:p w14:paraId="46C2870A" w14:textId="43E81972" w:rsidR="004E4BAC" w:rsidRPr="009E7CE7" w:rsidRDefault="0010385D" w:rsidP="004E4BAC">
      <w:pPr>
        <w:pStyle w:val="Telobesedila3"/>
        <w:jc w:val="center"/>
        <w:rPr>
          <w:rFonts w:cs="Arial"/>
          <w:color w:val="000000"/>
          <w:sz w:val="20"/>
          <w:szCs w:val="20"/>
        </w:rPr>
      </w:pPr>
      <w:r>
        <w:rPr>
          <w:rFonts w:cs="Arial"/>
          <w:color w:val="000000"/>
          <w:sz w:val="20"/>
          <w:szCs w:val="20"/>
        </w:rPr>
        <w:t xml:space="preserve">Programa </w:t>
      </w:r>
      <w:r w:rsidR="006C1188" w:rsidRPr="00B76538">
        <w:rPr>
          <w:rFonts w:cs="Arial"/>
          <w:color w:val="000000"/>
          <w:sz w:val="20"/>
          <w:szCs w:val="20"/>
        </w:rPr>
        <w:t xml:space="preserve">evropske kohezijske politike v obdobju 2021-2027 </w:t>
      </w:r>
      <w:r w:rsidR="006C1188" w:rsidRPr="009248B6">
        <w:rPr>
          <w:rFonts w:cs="Arial"/>
          <w:color w:val="000000"/>
          <w:sz w:val="20"/>
          <w:szCs w:val="20"/>
        </w:rPr>
        <w:t>v Sloveniji</w:t>
      </w:r>
    </w:p>
    <w:p w14:paraId="2FC36EAA" w14:textId="77777777" w:rsidR="004E4BAC" w:rsidRPr="009E7CE7" w:rsidRDefault="004E4BAC" w:rsidP="004E4BAC">
      <w:pPr>
        <w:jc w:val="center"/>
        <w:rPr>
          <w:rFonts w:cs="Arial"/>
          <w:b/>
          <w:color w:val="000000"/>
          <w:szCs w:val="20"/>
        </w:rPr>
      </w:pPr>
    </w:p>
    <w:p w14:paraId="7779360A" w14:textId="77777777" w:rsidR="004E4BAC" w:rsidRPr="009E7CE7" w:rsidRDefault="004E4BAC" w:rsidP="004E4BAC">
      <w:pPr>
        <w:jc w:val="center"/>
        <w:rPr>
          <w:rFonts w:cs="Arial"/>
          <w:b/>
          <w:color w:val="000000"/>
          <w:szCs w:val="20"/>
        </w:rPr>
      </w:pPr>
    </w:p>
    <w:p w14:paraId="001B0603" w14:textId="77777777" w:rsidR="004E4BAC" w:rsidRPr="009E7CE7" w:rsidRDefault="004E4BAC" w:rsidP="004E4BAC">
      <w:pPr>
        <w:pStyle w:val="Naslov2"/>
        <w:jc w:val="center"/>
        <w:rPr>
          <w:i w:val="0"/>
          <w:color w:val="000000"/>
          <w:sz w:val="20"/>
          <w:szCs w:val="20"/>
        </w:rPr>
      </w:pPr>
      <w:r w:rsidRPr="009E7CE7">
        <w:rPr>
          <w:i w:val="0"/>
          <w:color w:val="000000"/>
          <w:sz w:val="20"/>
          <w:szCs w:val="20"/>
        </w:rPr>
        <w:t>I. UVODNE DOLOČBE</w:t>
      </w:r>
    </w:p>
    <w:p w14:paraId="27C2559E" w14:textId="77777777" w:rsidR="004E4BAC" w:rsidRPr="009E7CE7" w:rsidRDefault="004E4BAC" w:rsidP="004E4BAC">
      <w:pPr>
        <w:ind w:left="66"/>
        <w:rPr>
          <w:rFonts w:cs="Arial"/>
          <w:color w:val="000000"/>
          <w:szCs w:val="20"/>
        </w:rPr>
      </w:pPr>
    </w:p>
    <w:p w14:paraId="655B4E89" w14:textId="67CB88C7" w:rsidR="004E4BAC" w:rsidRPr="009E7CE7" w:rsidRDefault="00E41324" w:rsidP="00E41324">
      <w:pPr>
        <w:jc w:val="center"/>
        <w:rPr>
          <w:rFonts w:cs="Arial"/>
          <w:color w:val="000000"/>
          <w:szCs w:val="20"/>
        </w:rPr>
      </w:pPr>
      <w:r>
        <w:rPr>
          <w:rFonts w:cs="Arial"/>
          <w:color w:val="000000"/>
          <w:szCs w:val="20"/>
        </w:rPr>
        <w:t>1.</w:t>
      </w:r>
      <w:r w:rsidR="004E4BAC" w:rsidRPr="009E7CE7">
        <w:rPr>
          <w:rFonts w:cs="Arial"/>
          <w:color w:val="000000"/>
          <w:szCs w:val="20"/>
        </w:rPr>
        <w:t>člen</w:t>
      </w:r>
    </w:p>
    <w:p w14:paraId="2DBDD0C1" w14:textId="6818F178" w:rsidR="00476A52" w:rsidRDefault="00E11C62" w:rsidP="00E11C62">
      <w:pPr>
        <w:jc w:val="center"/>
        <w:rPr>
          <w:rFonts w:cs="Arial"/>
          <w:color w:val="000000"/>
          <w:szCs w:val="20"/>
        </w:rPr>
      </w:pPr>
      <w:r>
        <w:rPr>
          <w:rFonts w:cs="Arial"/>
          <w:color w:val="000000"/>
          <w:szCs w:val="20"/>
        </w:rPr>
        <w:t>(</w:t>
      </w:r>
      <w:r w:rsidR="00E41324">
        <w:rPr>
          <w:rFonts w:cs="Arial"/>
          <w:color w:val="000000"/>
          <w:szCs w:val="20"/>
        </w:rPr>
        <w:t>pravne podlage in navodila</w:t>
      </w:r>
      <w:r>
        <w:rPr>
          <w:rFonts w:cs="Arial"/>
          <w:color w:val="000000"/>
          <w:szCs w:val="20"/>
        </w:rPr>
        <w:t xml:space="preserve">) </w:t>
      </w:r>
    </w:p>
    <w:p w14:paraId="7DA1629F" w14:textId="33517083" w:rsidR="00E11C62" w:rsidRDefault="00E11C62" w:rsidP="00E11C62">
      <w:pPr>
        <w:jc w:val="center"/>
        <w:rPr>
          <w:rFonts w:cs="Arial"/>
          <w:color w:val="000000"/>
          <w:szCs w:val="20"/>
        </w:rPr>
      </w:pPr>
    </w:p>
    <w:p w14:paraId="77F7B0DC" w14:textId="77777777" w:rsidR="0045255A" w:rsidRDefault="0045255A" w:rsidP="0010385D">
      <w:pPr>
        <w:rPr>
          <w:rFonts w:cs="Arial"/>
          <w:color w:val="000000"/>
          <w:szCs w:val="20"/>
        </w:rPr>
      </w:pPr>
    </w:p>
    <w:p w14:paraId="60312B62" w14:textId="77777777" w:rsidR="00E41324" w:rsidRDefault="00E41324" w:rsidP="0010385D">
      <w:pPr>
        <w:rPr>
          <w:rFonts w:cs="Arial"/>
          <w:color w:val="000000"/>
          <w:szCs w:val="20"/>
        </w:rPr>
      </w:pPr>
      <w:r>
        <w:rPr>
          <w:rFonts w:cs="Arial"/>
          <w:color w:val="000000"/>
          <w:szCs w:val="20"/>
        </w:rPr>
        <w:t>Predmetna pogodba se sklepa na podlagi naslednjih predpisov in dokumentov:</w:t>
      </w:r>
    </w:p>
    <w:p w14:paraId="7685BDEA" w14:textId="4C4726B8" w:rsidR="00E41324" w:rsidRDefault="00E41324" w:rsidP="0010385D">
      <w:pPr>
        <w:rPr>
          <w:rFonts w:cs="Arial"/>
          <w:color w:val="000000"/>
          <w:szCs w:val="20"/>
        </w:rPr>
      </w:pPr>
    </w:p>
    <w:p w14:paraId="233D61C5" w14:textId="461258C0" w:rsidR="00E41324" w:rsidRPr="00B76538" w:rsidRDefault="00E41324" w:rsidP="00E41324">
      <w:pPr>
        <w:numPr>
          <w:ilvl w:val="0"/>
          <w:numId w:val="12"/>
        </w:numPr>
        <w:rPr>
          <w:rFonts w:cs="Arial"/>
          <w:color w:val="000000"/>
          <w:szCs w:val="20"/>
        </w:rPr>
      </w:pPr>
      <w:r w:rsidRPr="00B76538">
        <w:rPr>
          <w:rFonts w:cs="Arial"/>
          <w:color w:val="000000"/>
          <w:szCs w:val="20"/>
        </w:rPr>
        <w:t xml:space="preserve">Uredba (EU, </w:t>
      </w:r>
      <w:proofErr w:type="spellStart"/>
      <w:r w:rsidRPr="00B76538">
        <w:rPr>
          <w:rFonts w:cs="Arial"/>
          <w:color w:val="000000"/>
          <w:szCs w:val="20"/>
        </w:rPr>
        <w:t>Euratom</w:t>
      </w:r>
      <w:proofErr w:type="spellEnd"/>
      <w:r w:rsidRPr="00B76538">
        <w:rPr>
          <w:rFonts w:cs="Arial"/>
          <w:color w:val="00000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B76538">
        <w:rPr>
          <w:rFonts w:cs="Arial"/>
          <w:color w:val="000000"/>
          <w:szCs w:val="20"/>
        </w:rPr>
        <w:t>Euratom</w:t>
      </w:r>
      <w:proofErr w:type="spellEnd"/>
      <w:r w:rsidRPr="00B76538">
        <w:rPr>
          <w:rFonts w:cs="Arial"/>
          <w:color w:val="000000"/>
          <w:szCs w:val="20"/>
        </w:rPr>
        <w:t>) št. 966/2012;</w:t>
      </w:r>
      <w:r>
        <w:rPr>
          <w:rFonts w:cs="Arial"/>
          <w:color w:val="000000"/>
          <w:szCs w:val="20"/>
        </w:rPr>
        <w:t xml:space="preserve"> </w:t>
      </w:r>
      <w:r w:rsidRPr="00B76538">
        <w:rPr>
          <w:rFonts w:cs="Arial"/>
          <w:color w:val="000000"/>
          <w:szCs w:val="20"/>
        </w:rPr>
        <w:t xml:space="preserve">Uredba Sveta (EU, </w:t>
      </w:r>
      <w:proofErr w:type="spellStart"/>
      <w:r w:rsidRPr="00B76538">
        <w:rPr>
          <w:rFonts w:cs="Arial"/>
          <w:color w:val="000000"/>
          <w:szCs w:val="20"/>
        </w:rPr>
        <w:t>Euratom</w:t>
      </w:r>
      <w:proofErr w:type="spellEnd"/>
      <w:r w:rsidRPr="00B76538">
        <w:rPr>
          <w:rFonts w:cs="Arial"/>
          <w:color w:val="000000"/>
          <w:szCs w:val="20"/>
        </w:rPr>
        <w:t>) 2020/2093 z dne 17. decembra 2020 o določitvi večletnega finančnega okvira za obdobje 2021–2027 (UL L št. 433I z dne 22. 12. 2020, str. 11)</w:t>
      </w:r>
      <w:r w:rsidR="005F0663">
        <w:rPr>
          <w:rFonts w:cs="Arial"/>
          <w:color w:val="000000"/>
          <w:szCs w:val="20"/>
        </w:rPr>
        <w:t xml:space="preserve"> </w:t>
      </w:r>
      <w:r w:rsidR="005F0663" w:rsidRPr="00B76538">
        <w:rPr>
          <w:rFonts w:cs="Arial"/>
          <w:color w:val="000000"/>
          <w:szCs w:val="20"/>
        </w:rPr>
        <w:t>(v nadaljnjem besedilu: Uredba 20</w:t>
      </w:r>
      <w:r w:rsidR="005F0663">
        <w:rPr>
          <w:rFonts w:cs="Arial"/>
          <w:color w:val="000000"/>
          <w:szCs w:val="20"/>
        </w:rPr>
        <w:t>18/</w:t>
      </w:r>
      <w:r w:rsidR="005F0663" w:rsidRPr="00B76538">
        <w:rPr>
          <w:rFonts w:cs="Arial"/>
          <w:color w:val="000000"/>
          <w:szCs w:val="20"/>
        </w:rPr>
        <w:t>10</w:t>
      </w:r>
      <w:r w:rsidR="005F0663">
        <w:rPr>
          <w:rFonts w:cs="Arial"/>
          <w:color w:val="000000"/>
          <w:szCs w:val="20"/>
        </w:rPr>
        <w:t>46</w:t>
      </w:r>
      <w:r w:rsidR="000D4828">
        <w:rPr>
          <w:rFonts w:cs="Arial"/>
          <w:color w:val="000000"/>
          <w:szCs w:val="20"/>
        </w:rPr>
        <w:t>/</w:t>
      </w:r>
      <w:proofErr w:type="spellStart"/>
      <w:r w:rsidR="000D4828">
        <w:rPr>
          <w:rFonts w:cs="Arial"/>
          <w:color w:val="000000"/>
          <w:szCs w:val="20"/>
        </w:rPr>
        <w:t>EU,</w:t>
      </w:r>
      <w:r w:rsidR="000D4828" w:rsidRPr="00795164">
        <w:rPr>
          <w:rFonts w:cs="Arial"/>
          <w:color w:val="000000"/>
          <w:szCs w:val="20"/>
        </w:rPr>
        <w:t>Euratom</w:t>
      </w:r>
      <w:proofErr w:type="spellEnd"/>
      <w:r w:rsidR="005F0663" w:rsidRPr="00B76538">
        <w:rPr>
          <w:rFonts w:cs="Arial"/>
          <w:color w:val="000000"/>
          <w:szCs w:val="20"/>
        </w:rPr>
        <w:t>)</w:t>
      </w:r>
      <w:r w:rsidRPr="00B76538">
        <w:rPr>
          <w:rFonts w:cs="Arial"/>
          <w:color w:val="000000"/>
          <w:szCs w:val="20"/>
        </w:rPr>
        <w:t>;</w:t>
      </w:r>
    </w:p>
    <w:p w14:paraId="04DC8C99" w14:textId="77777777" w:rsidR="00E41324" w:rsidRPr="00B76538" w:rsidRDefault="00E41324" w:rsidP="00E41324">
      <w:pPr>
        <w:numPr>
          <w:ilvl w:val="0"/>
          <w:numId w:val="12"/>
        </w:numPr>
        <w:rPr>
          <w:rFonts w:cs="Arial"/>
          <w:color w:val="000000"/>
          <w:szCs w:val="20"/>
        </w:rPr>
      </w:pPr>
      <w:r w:rsidRPr="00B76538">
        <w:rPr>
          <w:rFonts w:cs="Arial"/>
          <w:color w:val="000000"/>
          <w:szCs w:val="20"/>
        </w:rPr>
        <w:t xml:space="preserve">Sklep Sveta (EU, </w:t>
      </w:r>
      <w:proofErr w:type="spellStart"/>
      <w:r w:rsidRPr="00B76538">
        <w:rPr>
          <w:rFonts w:cs="Arial"/>
          <w:color w:val="000000"/>
          <w:szCs w:val="20"/>
        </w:rPr>
        <w:t>Euratom</w:t>
      </w:r>
      <w:proofErr w:type="spellEnd"/>
      <w:r w:rsidRPr="00B76538">
        <w:rPr>
          <w:rFonts w:cs="Arial"/>
          <w:color w:val="000000"/>
          <w:szCs w:val="20"/>
        </w:rPr>
        <w:t xml:space="preserve">) 2020/2053 o sistemu virov lastnih sredstev Evropske unije in razveljavitvi Sklepa 2014/335/EU, </w:t>
      </w:r>
      <w:proofErr w:type="spellStart"/>
      <w:r w:rsidRPr="00B76538">
        <w:rPr>
          <w:rFonts w:cs="Arial"/>
          <w:color w:val="000000"/>
          <w:szCs w:val="20"/>
        </w:rPr>
        <w:t>Euratom</w:t>
      </w:r>
      <w:proofErr w:type="spellEnd"/>
      <w:r w:rsidRPr="00B76538">
        <w:rPr>
          <w:rFonts w:cs="Arial"/>
          <w:color w:val="000000"/>
          <w:szCs w:val="20"/>
        </w:rPr>
        <w:t>, z dne 14. december 2020;</w:t>
      </w:r>
    </w:p>
    <w:p w14:paraId="1C0A8EBE" w14:textId="77777777" w:rsidR="00E41324" w:rsidRPr="00B76538" w:rsidRDefault="00E41324" w:rsidP="00E41324">
      <w:pPr>
        <w:numPr>
          <w:ilvl w:val="0"/>
          <w:numId w:val="12"/>
        </w:numPr>
        <w:rPr>
          <w:rFonts w:cs="Arial"/>
          <w:color w:val="000000"/>
          <w:szCs w:val="20"/>
        </w:rPr>
      </w:pPr>
      <w:r w:rsidRPr="00B76538">
        <w:rPr>
          <w:rFonts w:cs="Arial"/>
          <w:color w:val="000000"/>
          <w:szCs w:val="20"/>
        </w:rPr>
        <w:t xml:space="preserve">Uredba o ratifikaciji Sklepa Sveta (EU, </w:t>
      </w:r>
      <w:proofErr w:type="spellStart"/>
      <w:r w:rsidRPr="00B76538">
        <w:rPr>
          <w:rFonts w:cs="Arial"/>
          <w:color w:val="000000"/>
          <w:szCs w:val="20"/>
        </w:rPr>
        <w:t>Euratom</w:t>
      </w:r>
      <w:proofErr w:type="spellEnd"/>
      <w:r w:rsidRPr="00B76538">
        <w:rPr>
          <w:rFonts w:cs="Arial"/>
          <w:color w:val="000000"/>
          <w:szCs w:val="20"/>
        </w:rPr>
        <w:t xml:space="preserve">) 2020/2053 z dne 14. decembra 2020 o sistemu virov lastnih sredstev Evropske unije in razveljavitvi Sklepa 2014/335/EU, </w:t>
      </w:r>
      <w:proofErr w:type="spellStart"/>
      <w:r w:rsidRPr="00B76538">
        <w:rPr>
          <w:rFonts w:cs="Arial"/>
          <w:color w:val="000000"/>
          <w:szCs w:val="20"/>
        </w:rPr>
        <w:t>Euratom</w:t>
      </w:r>
      <w:proofErr w:type="spellEnd"/>
      <w:r w:rsidRPr="00B76538">
        <w:rPr>
          <w:rFonts w:cs="Arial"/>
          <w:color w:val="000000"/>
          <w:szCs w:val="20"/>
        </w:rPr>
        <w:t xml:space="preserve"> (Uradni list RS – Mednarodne pogodbe, št. 2/21)</w:t>
      </w:r>
    </w:p>
    <w:p w14:paraId="5C12DB99" w14:textId="77777777" w:rsidR="00E41324" w:rsidRPr="00B76538" w:rsidRDefault="00E41324" w:rsidP="00E41324">
      <w:pPr>
        <w:numPr>
          <w:ilvl w:val="0"/>
          <w:numId w:val="12"/>
        </w:numPr>
        <w:rPr>
          <w:rFonts w:cs="Arial"/>
          <w:color w:val="000000"/>
          <w:szCs w:val="20"/>
        </w:rPr>
      </w:pPr>
      <w:r w:rsidRPr="00B76538">
        <w:rPr>
          <w:rFonts w:cs="Arial"/>
          <w:color w:val="000000"/>
          <w:szCs w:val="20"/>
        </w:rPr>
        <w:t xml:space="preserve">Uredba (EU, </w:t>
      </w:r>
      <w:proofErr w:type="spellStart"/>
      <w:r w:rsidRPr="00B76538">
        <w:rPr>
          <w:rFonts w:cs="Arial"/>
          <w:color w:val="000000"/>
          <w:szCs w:val="20"/>
        </w:rPr>
        <w:t>Euratom</w:t>
      </w:r>
      <w:proofErr w:type="spellEnd"/>
      <w:r w:rsidRPr="00B76538">
        <w:rPr>
          <w:rFonts w:cs="Arial"/>
          <w:color w:val="000000"/>
          <w:szCs w:val="20"/>
        </w:rPr>
        <w:t>) 2020/2092 Evropskega parlamenta in Sveta z dne 16. decembra 2020 o splošnem režimu pogojenosti za zaščito proračuna Unije (UL L št. 433I z dne 22. 12. 2020, str. 1), zadnjič popravljena s Popravkom (UL L št. 373 z dne 21. 10. 2021, str. 94);</w:t>
      </w:r>
    </w:p>
    <w:p w14:paraId="5A7F6ED9" w14:textId="40875538" w:rsidR="00E41324" w:rsidRDefault="00F03DFB" w:rsidP="00E41324">
      <w:pPr>
        <w:numPr>
          <w:ilvl w:val="0"/>
          <w:numId w:val="12"/>
        </w:numPr>
        <w:rPr>
          <w:rFonts w:cs="Arial"/>
          <w:color w:val="000000"/>
          <w:szCs w:val="20"/>
        </w:rPr>
      </w:pPr>
      <w:r w:rsidRPr="00F03DFB">
        <w:rPr>
          <w:rFonts w:cs="Arial"/>
          <w:color w:val="000000"/>
          <w:szCs w:val="20"/>
        </w:rPr>
        <w:t>Uredb</w:t>
      </w:r>
      <w:r>
        <w:rPr>
          <w:rFonts w:cs="Arial"/>
          <w:color w:val="000000"/>
          <w:szCs w:val="20"/>
        </w:rPr>
        <w:t>a</w:t>
      </w:r>
      <w:r w:rsidRPr="00F03DFB">
        <w:rPr>
          <w:rFonts w:cs="Arial"/>
          <w:color w:val="000000"/>
          <w:szCs w:val="20"/>
        </w:rPr>
        <w:t xml:space="preserv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spremenjene z Uredbo (EU) 2023/955 Evropskega parlamenta in Sveta </w:t>
      </w:r>
      <w:r w:rsidRPr="00F03DFB">
        <w:rPr>
          <w:rFonts w:cs="Arial"/>
          <w:color w:val="000000"/>
          <w:szCs w:val="20"/>
        </w:rPr>
        <w:lastRenderedPageBreak/>
        <w:t>z dne 10. maja 2023 o vzpostavitvi Socialnega sklada za podnebje in spremembi Uredbe (EU) 2021/1060 (UL L št. 130 z dne 16. 5. 2023, str. 1), (v nadaljnjem besedilu: Uredba 2021/1060/EU)</w:t>
      </w:r>
      <w:r w:rsidR="00E41324">
        <w:rPr>
          <w:rFonts w:cs="Arial"/>
          <w:color w:val="000000"/>
          <w:szCs w:val="20"/>
        </w:rPr>
        <w:t>;</w:t>
      </w:r>
    </w:p>
    <w:p w14:paraId="65CC54BE" w14:textId="77777777" w:rsidR="00E41324" w:rsidRPr="00B76538" w:rsidRDefault="00E41324" w:rsidP="00E41324">
      <w:pPr>
        <w:numPr>
          <w:ilvl w:val="0"/>
          <w:numId w:val="12"/>
        </w:numPr>
        <w:rPr>
          <w:rFonts w:cs="Arial"/>
          <w:color w:val="000000"/>
          <w:szCs w:val="20"/>
        </w:rPr>
      </w:pPr>
      <w:r w:rsidRPr="00B76538">
        <w:rPr>
          <w:rFonts w:cs="Arial"/>
          <w:color w:val="000000"/>
          <w:szCs w:val="20"/>
        </w:rPr>
        <w:t>Uredba (EU) 2021/1056 Evropskega parlamenta in Sveta z dne 24. junija 2021 o vzpostavitvi Sklada za pravični prehod (UL L št. 231 z dne 30. 6. 2021, str. 1), zadnjič popravljena s Popravkom (UL L št. 421 z dne 26. 11. 2021, str. 74), (v nadaljnjem besedilu: Uredba 2021/1056/EU);</w:t>
      </w:r>
    </w:p>
    <w:p w14:paraId="6ADBFC06" w14:textId="77777777" w:rsidR="00E41324" w:rsidRPr="00B76538" w:rsidRDefault="00E41324" w:rsidP="00E41324">
      <w:pPr>
        <w:numPr>
          <w:ilvl w:val="0"/>
          <w:numId w:val="12"/>
        </w:numPr>
        <w:rPr>
          <w:rFonts w:cs="Arial"/>
          <w:color w:val="000000"/>
          <w:szCs w:val="20"/>
        </w:rPr>
      </w:pPr>
      <w:r w:rsidRPr="00B76538">
        <w:rPr>
          <w:rFonts w:cs="Arial"/>
          <w:color w:val="000000"/>
          <w:szCs w:val="20"/>
        </w:rPr>
        <w:t>Uredba  (EU) 2021/1057 Evropskega parlamenta in Sveta z dne 24. junija 2021 o vzpostavitvi Evropskega socialnega sklada plus (ESS+) in razveljavitvi Uredbe (EU) št. 1296/2013 (UL L št. 231 z dne 30. 6. 2021, str. 21), zadnjič popravljena s Popravkom (UL L št. 421 z dne 26. 11. 2021, str. 75);</w:t>
      </w:r>
    </w:p>
    <w:p w14:paraId="14606DD0" w14:textId="77777777" w:rsidR="00E41324" w:rsidRPr="00B76538" w:rsidRDefault="00E41324" w:rsidP="00E41324">
      <w:pPr>
        <w:numPr>
          <w:ilvl w:val="0"/>
          <w:numId w:val="12"/>
        </w:numPr>
        <w:rPr>
          <w:rFonts w:cs="Arial"/>
          <w:color w:val="000000"/>
          <w:szCs w:val="20"/>
        </w:rPr>
      </w:pPr>
      <w:r w:rsidRPr="00B76538">
        <w:rPr>
          <w:rFonts w:cs="Arial"/>
          <w:color w:val="000000"/>
          <w:szCs w:val="20"/>
        </w:rPr>
        <w:t>Uredba (EU) 2021/1058 Evropskega parlamenta in Sveta o Evropskem skladu za regionalni razvoj in Kohezijskem skladu (UL L 231 30.6.2021, str. 60), z dne 24. junija 2021, in Popravkom Uredbe (UL L 013, str. 74), z dne 20.1.2022;</w:t>
      </w:r>
    </w:p>
    <w:p w14:paraId="52619350" w14:textId="1BF36188" w:rsidR="00E41324" w:rsidRDefault="00E41324" w:rsidP="00E41324">
      <w:pPr>
        <w:numPr>
          <w:ilvl w:val="0"/>
          <w:numId w:val="12"/>
        </w:numPr>
        <w:rPr>
          <w:rFonts w:cs="Arial"/>
          <w:color w:val="000000"/>
          <w:szCs w:val="20"/>
        </w:rPr>
      </w:pPr>
      <w:r w:rsidRPr="00B76538">
        <w:rPr>
          <w:rFonts w:cs="Arial"/>
          <w:color w:val="000000"/>
          <w:szCs w:val="20"/>
        </w:rPr>
        <w:t>Uredba (EU) 2022/2039 Evropskega parlamenta in Sveta z dne 19. oktobra 2022 o spremembi uredb (EU) št. 1303/2013 in (EU) 2021/1060 glede dodatne prožnosti za obravnavanje posledic vojaške agresije Ruske federacije FAST (prožna pomoč za ozemlja) – CARE (UL L št. 275 z dne 25.10.2022, str. 23)</w:t>
      </w:r>
      <w:r w:rsidR="00E05795">
        <w:rPr>
          <w:rFonts w:cs="Arial"/>
          <w:color w:val="000000"/>
          <w:szCs w:val="20"/>
        </w:rPr>
        <w:t>;</w:t>
      </w:r>
    </w:p>
    <w:p w14:paraId="2E33DC20" w14:textId="189C60D9" w:rsidR="00142987" w:rsidRPr="00AB5D4C" w:rsidRDefault="00142987" w:rsidP="00142987">
      <w:pPr>
        <w:pStyle w:val="Odstavekseznama"/>
        <w:numPr>
          <w:ilvl w:val="0"/>
          <w:numId w:val="12"/>
        </w:numPr>
        <w:rPr>
          <w:rFonts w:cs="Arial"/>
          <w:szCs w:val="20"/>
        </w:rPr>
      </w:pPr>
      <w:r w:rsidRPr="00AB5D4C">
        <w:rPr>
          <w:rFonts w:cs="Arial"/>
          <w:szCs w:val="20"/>
        </w:rPr>
        <w:t>Sporočilo Komisije Okvir za državno pomoč za raziskave, razvoj in inovacije (</w:t>
      </w:r>
      <w:r>
        <w:rPr>
          <w:rFonts w:cs="Arial"/>
          <w:szCs w:val="20"/>
        </w:rPr>
        <w:t xml:space="preserve">UL C </w:t>
      </w:r>
      <w:r w:rsidRPr="00AB5D4C">
        <w:rPr>
          <w:rFonts w:cs="Arial"/>
          <w:szCs w:val="20"/>
        </w:rPr>
        <w:t>414/</w:t>
      </w:r>
      <w:r>
        <w:rPr>
          <w:rFonts w:cs="Arial"/>
          <w:szCs w:val="20"/>
        </w:rPr>
        <w:t>2022</w:t>
      </w:r>
      <w:r w:rsidRPr="00AB5D4C">
        <w:rPr>
          <w:rFonts w:cs="Arial"/>
          <w:szCs w:val="20"/>
        </w:rPr>
        <w:t>, z dne 28. 10. 2022</w:t>
      </w:r>
      <w:r w:rsidRPr="00E05795">
        <w:rPr>
          <w:rFonts w:cs="Arial"/>
          <w:szCs w:val="20"/>
        </w:rPr>
        <w:t>, s spremembami) (v</w:t>
      </w:r>
      <w:r w:rsidRPr="00471546">
        <w:rPr>
          <w:rFonts w:cs="Arial"/>
          <w:szCs w:val="20"/>
        </w:rPr>
        <w:t xml:space="preserve"> nadaljnjem besedilu: </w:t>
      </w:r>
      <w:r>
        <w:rPr>
          <w:rFonts w:cs="Arial"/>
          <w:szCs w:val="20"/>
        </w:rPr>
        <w:t>Okvir za DP za RRI</w:t>
      </w:r>
      <w:r w:rsidRPr="00471546">
        <w:rPr>
          <w:rFonts w:cs="Arial"/>
          <w:szCs w:val="20"/>
        </w:rPr>
        <w:t>)</w:t>
      </w:r>
      <w:r w:rsidR="0031643D">
        <w:rPr>
          <w:rFonts w:cs="Arial"/>
          <w:szCs w:val="20"/>
        </w:rPr>
        <w:t>;</w:t>
      </w:r>
    </w:p>
    <w:p w14:paraId="1690718C" w14:textId="1B2637F5" w:rsidR="00142987" w:rsidRPr="00AB5D4C" w:rsidRDefault="00142987" w:rsidP="00142987">
      <w:pPr>
        <w:pStyle w:val="Odstavekseznama"/>
        <w:numPr>
          <w:ilvl w:val="0"/>
          <w:numId w:val="12"/>
        </w:numPr>
        <w:rPr>
          <w:rFonts w:cs="Arial"/>
          <w:szCs w:val="20"/>
        </w:rPr>
      </w:pPr>
      <w:r w:rsidRPr="00AB5D4C">
        <w:rPr>
          <w:rFonts w:cs="Arial"/>
          <w:szCs w:val="20"/>
        </w:rPr>
        <w:t>Uredba Komisije (EU) št. 651/2014 z dne 17. 6. 2014 o razglasitvi nekaterih vrst pomoči za združljive z notranjim trgom pri uporabi členov 107 in 108 Pogodbe (UL L</w:t>
      </w:r>
      <w:r>
        <w:rPr>
          <w:rFonts w:cs="Arial"/>
          <w:szCs w:val="20"/>
        </w:rPr>
        <w:t xml:space="preserve"> </w:t>
      </w:r>
      <w:r w:rsidRPr="00AB5D4C">
        <w:rPr>
          <w:rFonts w:cs="Arial"/>
          <w:szCs w:val="20"/>
        </w:rPr>
        <w:t>187, z dne 26.6.2014, str.1, s spremembami)</w:t>
      </w:r>
      <w:r>
        <w:rPr>
          <w:rFonts w:cs="Arial"/>
          <w:szCs w:val="20"/>
        </w:rPr>
        <w:t xml:space="preserve"> (</w:t>
      </w:r>
      <w:r w:rsidRPr="00AA3E6C">
        <w:rPr>
          <w:rFonts w:cs="Arial"/>
          <w:szCs w:val="20"/>
        </w:rPr>
        <w:t>v nadaljnjem besedilu: Uredba Komisije št. 651/2014)</w:t>
      </w:r>
      <w:r w:rsidR="0031643D">
        <w:rPr>
          <w:rFonts w:cs="Arial"/>
          <w:szCs w:val="20"/>
        </w:rPr>
        <w:t>;</w:t>
      </w:r>
    </w:p>
    <w:p w14:paraId="045D3A3C" w14:textId="77777777" w:rsidR="00E41324" w:rsidRPr="00B76538" w:rsidRDefault="00E41324" w:rsidP="00E41324">
      <w:pPr>
        <w:numPr>
          <w:ilvl w:val="0"/>
          <w:numId w:val="12"/>
        </w:numPr>
        <w:rPr>
          <w:rFonts w:cs="Arial"/>
          <w:color w:val="000000"/>
          <w:szCs w:val="20"/>
        </w:rPr>
      </w:pPr>
      <w:r w:rsidRPr="00B76538">
        <w:rPr>
          <w:rFonts w:cs="Arial"/>
          <w:color w:val="000000"/>
          <w:szCs w:val="20"/>
        </w:rPr>
        <w:t>drugi delegirani in izvedbeni akti, ki jih Komisija sprejme v skladu s</w:t>
      </w:r>
      <w:r>
        <w:rPr>
          <w:rFonts w:cs="Arial"/>
          <w:color w:val="000000"/>
          <w:szCs w:val="20"/>
        </w:rPr>
        <w:t xml:space="preserve"> </w:t>
      </w:r>
      <w:r w:rsidRPr="00B76538">
        <w:rPr>
          <w:rFonts w:cs="Arial"/>
          <w:color w:val="000000"/>
          <w:szCs w:val="20"/>
        </w:rPr>
        <w:t>113. in 114. členom Uredbe 2021/1060/EU z vsemi spremembami;</w:t>
      </w:r>
    </w:p>
    <w:p w14:paraId="078FBEEE" w14:textId="77777777" w:rsidR="00E41324" w:rsidRPr="00B76538" w:rsidRDefault="00E41324" w:rsidP="00E41324">
      <w:pPr>
        <w:numPr>
          <w:ilvl w:val="0"/>
          <w:numId w:val="12"/>
        </w:numPr>
        <w:rPr>
          <w:rFonts w:cs="Arial"/>
          <w:color w:val="000000"/>
          <w:szCs w:val="20"/>
        </w:rPr>
      </w:pPr>
      <w:r w:rsidRPr="00B76538">
        <w:rPr>
          <w:rFonts w:cs="Arial"/>
          <w:color w:val="000000"/>
          <w:szCs w:val="20"/>
        </w:rPr>
        <w:t xml:space="preserve">Listina Evropske unije o temeljnih pravicah (UL L št. 326 z dne 26.10.2012, st. 391); </w:t>
      </w:r>
    </w:p>
    <w:p w14:paraId="309C6D9B" w14:textId="77777777" w:rsidR="00E41324" w:rsidRPr="00B76538" w:rsidRDefault="00E41324" w:rsidP="00E41324">
      <w:pPr>
        <w:numPr>
          <w:ilvl w:val="0"/>
          <w:numId w:val="12"/>
        </w:numPr>
        <w:rPr>
          <w:rFonts w:cs="Arial"/>
          <w:color w:val="000000"/>
          <w:szCs w:val="20"/>
        </w:rPr>
      </w:pPr>
      <w:r w:rsidRPr="00B76538">
        <w:rPr>
          <w:rFonts w:cs="Arial"/>
          <w:color w:val="000000"/>
          <w:szCs w:val="20"/>
        </w:rPr>
        <w:t xml:space="preserve">Konvencijo Združenih narodov o pravicah invalidov (https://www.uradni-list.si/glasilo-uradni-list-rs/vsebina/86045); </w:t>
      </w:r>
    </w:p>
    <w:p w14:paraId="7C258F2C" w14:textId="77777777" w:rsidR="00E41324" w:rsidRPr="00B76538" w:rsidRDefault="00E41324" w:rsidP="00E41324">
      <w:pPr>
        <w:numPr>
          <w:ilvl w:val="0"/>
          <w:numId w:val="12"/>
        </w:numPr>
        <w:rPr>
          <w:rFonts w:cs="Arial"/>
          <w:color w:val="000000"/>
          <w:szCs w:val="20"/>
        </w:rPr>
      </w:pPr>
      <w:r w:rsidRPr="00B76538">
        <w:rPr>
          <w:rFonts w:cs="Arial"/>
          <w:color w:val="000000"/>
          <w:szCs w:val="20"/>
        </w:rPr>
        <w:t>Partnerski sporazum med Slovenijo in Evropsko komisijo za obdobje 2021–2027, št. CCI 2021SI16FFPA001</w:t>
      </w:r>
      <w:r w:rsidRPr="00B76538" w:rsidDel="006E28CE">
        <w:rPr>
          <w:rFonts w:cs="Arial"/>
          <w:color w:val="000000"/>
          <w:szCs w:val="20"/>
        </w:rPr>
        <w:t xml:space="preserve"> </w:t>
      </w:r>
      <w:r w:rsidRPr="00B76538">
        <w:rPr>
          <w:rFonts w:cs="Arial"/>
          <w:color w:val="000000"/>
          <w:szCs w:val="20"/>
        </w:rPr>
        <w:t>, z dne 12. 9. 2022 z vsemi spremembami;</w:t>
      </w:r>
    </w:p>
    <w:p w14:paraId="47F29035" w14:textId="4BE0A52B" w:rsidR="00E41324" w:rsidRDefault="00E41324" w:rsidP="00E41324">
      <w:pPr>
        <w:numPr>
          <w:ilvl w:val="0"/>
          <w:numId w:val="12"/>
        </w:numPr>
        <w:rPr>
          <w:rFonts w:cs="Arial"/>
          <w:color w:val="000000"/>
          <w:szCs w:val="20"/>
        </w:rPr>
      </w:pPr>
      <w:r w:rsidRPr="00B76538">
        <w:rPr>
          <w:rFonts w:cs="Arial"/>
          <w:color w:val="000000"/>
          <w:szCs w:val="20"/>
        </w:rPr>
        <w:t>Program evropske kohezijske politike v obdobju 2021-2027 v Sloveniji, št. CCI 2021SI16FFPR001, z dne 12. 12. 2022;</w:t>
      </w:r>
    </w:p>
    <w:p w14:paraId="613C149C" w14:textId="77777777" w:rsidR="00410AF1" w:rsidRDefault="00410AF1" w:rsidP="006678C1">
      <w:pPr>
        <w:numPr>
          <w:ilvl w:val="0"/>
          <w:numId w:val="12"/>
        </w:numPr>
        <w:rPr>
          <w:rFonts w:cs="Arial"/>
          <w:color w:val="000000"/>
          <w:szCs w:val="20"/>
        </w:rPr>
      </w:pPr>
      <w:r w:rsidRPr="00410AF1">
        <w:rPr>
          <w:rFonts w:cs="Arial"/>
          <w:color w:val="000000"/>
          <w:szCs w:val="20"/>
        </w:rPr>
        <w:t xml:space="preserve">Zakona o javnih financah (Uradni list RS, št. 11/11 - uradno prečiščeno besedilo, 14/13 – popr.,101/13, 55/15 – </w:t>
      </w:r>
      <w:proofErr w:type="spellStart"/>
      <w:r w:rsidRPr="00410AF1">
        <w:rPr>
          <w:rFonts w:cs="Arial"/>
          <w:color w:val="000000"/>
          <w:szCs w:val="20"/>
        </w:rPr>
        <w:t>ZFisP</w:t>
      </w:r>
      <w:proofErr w:type="spellEnd"/>
      <w:r w:rsidRPr="00410AF1">
        <w:rPr>
          <w:rFonts w:cs="Arial"/>
          <w:color w:val="000000"/>
          <w:szCs w:val="20"/>
        </w:rPr>
        <w:t xml:space="preserve">, 96/15 – ZIPRS1617, 13/18, 195/20 – </w:t>
      </w:r>
      <w:proofErr w:type="spellStart"/>
      <w:r w:rsidRPr="00410AF1">
        <w:rPr>
          <w:rFonts w:cs="Arial"/>
          <w:color w:val="000000"/>
          <w:szCs w:val="20"/>
        </w:rPr>
        <w:t>odl</w:t>
      </w:r>
      <w:proofErr w:type="spellEnd"/>
      <w:r w:rsidRPr="00410AF1">
        <w:rPr>
          <w:rFonts w:cs="Arial"/>
          <w:color w:val="000000"/>
          <w:szCs w:val="20"/>
        </w:rPr>
        <w:t xml:space="preserve">. US, 18/23 – ZDU-1O in 76/23), </w:t>
      </w:r>
    </w:p>
    <w:p w14:paraId="4E8F2D9C" w14:textId="18B48AC3" w:rsidR="006678C1" w:rsidRPr="00AB5D4C" w:rsidRDefault="006678C1" w:rsidP="006678C1">
      <w:pPr>
        <w:numPr>
          <w:ilvl w:val="0"/>
          <w:numId w:val="12"/>
        </w:numPr>
        <w:rPr>
          <w:rFonts w:cs="Arial"/>
          <w:color w:val="000000"/>
          <w:szCs w:val="20"/>
        </w:rPr>
      </w:pPr>
      <w:r w:rsidRPr="00AB5D4C">
        <w:rPr>
          <w:rFonts w:cs="Arial"/>
          <w:color w:val="000000"/>
          <w:szCs w:val="20"/>
        </w:rPr>
        <w:t xml:space="preserve">Zakon o državni upravi (Uradni list RS, št. 113/05 – uradno prečiščeno besedilo, 89/07 – </w:t>
      </w:r>
      <w:proofErr w:type="spellStart"/>
      <w:r w:rsidRPr="00AB5D4C">
        <w:rPr>
          <w:rFonts w:cs="Arial"/>
          <w:color w:val="000000"/>
          <w:szCs w:val="20"/>
        </w:rPr>
        <w:t>odl</w:t>
      </w:r>
      <w:proofErr w:type="spellEnd"/>
      <w:r w:rsidRPr="00AB5D4C">
        <w:rPr>
          <w:rFonts w:cs="Arial"/>
          <w:color w:val="000000"/>
          <w:szCs w:val="20"/>
        </w:rPr>
        <w:t>. US, 126/07 – ZUP-E, 48/09, 8/10 – ZUP-G, 8/12 – ZVRS-F, 21/12, 47/13, 12/14, 90/14, 51/16, 36/21, 82/21, 189/21, 153/22 in 18/23)</w:t>
      </w:r>
      <w:r w:rsidR="0031643D">
        <w:rPr>
          <w:rFonts w:cs="Arial"/>
          <w:color w:val="000000"/>
          <w:szCs w:val="20"/>
        </w:rPr>
        <w:t>;</w:t>
      </w:r>
    </w:p>
    <w:p w14:paraId="65D59169" w14:textId="65685BD3" w:rsidR="006678C1" w:rsidRPr="00AB5D4C" w:rsidRDefault="00AC11C7" w:rsidP="006678C1">
      <w:pPr>
        <w:numPr>
          <w:ilvl w:val="0"/>
          <w:numId w:val="12"/>
        </w:numPr>
        <w:rPr>
          <w:rFonts w:cs="Arial"/>
          <w:color w:val="000000"/>
          <w:szCs w:val="20"/>
        </w:rPr>
      </w:pPr>
      <w:r w:rsidRPr="00AC11C7">
        <w:rPr>
          <w:rFonts w:cs="Arial"/>
          <w:color w:val="000000"/>
          <w:szCs w:val="20"/>
        </w:rPr>
        <w:t>Zakona o izvrševanju proračunov Republike Slovenije za leti 2023 in 2024 (Uradni list RS, št. 150/22, 65/23</w:t>
      </w:r>
      <w:r w:rsidR="00560EAC">
        <w:rPr>
          <w:rFonts w:cs="Arial"/>
          <w:color w:val="000000"/>
          <w:szCs w:val="20"/>
        </w:rPr>
        <w:t>,</w:t>
      </w:r>
      <w:r w:rsidRPr="00AC11C7">
        <w:rPr>
          <w:rFonts w:cs="Arial"/>
          <w:color w:val="000000"/>
          <w:szCs w:val="20"/>
        </w:rPr>
        <w:t xml:space="preserve"> 76/23 – ZJF-I</w:t>
      </w:r>
      <w:r w:rsidR="00560EAC">
        <w:rPr>
          <w:rFonts w:cs="Arial"/>
          <w:color w:val="000000"/>
          <w:szCs w:val="20"/>
        </w:rPr>
        <w:t xml:space="preserve"> in 97/23</w:t>
      </w:r>
      <w:r w:rsidRPr="00AC11C7">
        <w:rPr>
          <w:rFonts w:cs="Arial"/>
          <w:color w:val="000000"/>
          <w:szCs w:val="20"/>
        </w:rPr>
        <w:t>)</w:t>
      </w:r>
      <w:r w:rsidR="0031643D">
        <w:rPr>
          <w:rFonts w:cs="Arial"/>
          <w:color w:val="000000"/>
          <w:szCs w:val="20"/>
        </w:rPr>
        <w:t>;</w:t>
      </w:r>
    </w:p>
    <w:p w14:paraId="4D385DE2" w14:textId="51F66F85" w:rsidR="006678C1" w:rsidRDefault="006678C1" w:rsidP="006678C1">
      <w:pPr>
        <w:numPr>
          <w:ilvl w:val="0"/>
          <w:numId w:val="12"/>
        </w:numPr>
        <w:rPr>
          <w:rFonts w:cs="Arial"/>
          <w:color w:val="000000"/>
          <w:szCs w:val="20"/>
        </w:rPr>
      </w:pPr>
      <w:r w:rsidRPr="00AB5D4C">
        <w:rPr>
          <w:rFonts w:cs="Arial"/>
          <w:color w:val="000000"/>
          <w:szCs w:val="20"/>
        </w:rPr>
        <w:t>Proračun Republike Slovenije za leto 2023 (Uradni list RS, št. 187/21, 150/22 in 65/23)</w:t>
      </w:r>
      <w:r w:rsidR="0031643D">
        <w:rPr>
          <w:rFonts w:cs="Arial"/>
          <w:color w:val="000000"/>
          <w:szCs w:val="20"/>
        </w:rPr>
        <w:t>;</w:t>
      </w:r>
    </w:p>
    <w:p w14:paraId="067680CB" w14:textId="5935664E" w:rsidR="006678C1" w:rsidRPr="0031643D" w:rsidRDefault="006678C1" w:rsidP="006678C1">
      <w:pPr>
        <w:numPr>
          <w:ilvl w:val="0"/>
          <w:numId w:val="12"/>
        </w:numPr>
        <w:rPr>
          <w:rFonts w:cs="Arial"/>
          <w:szCs w:val="20"/>
        </w:rPr>
      </w:pPr>
      <w:r w:rsidRPr="0031643D">
        <w:rPr>
          <w:rFonts w:cs="Arial"/>
          <w:szCs w:val="20"/>
        </w:rPr>
        <w:t>Proračun Republike Slovenije za leto 2024 (Uradni list RS, št. 150/22)</w:t>
      </w:r>
      <w:r w:rsidR="0031643D">
        <w:rPr>
          <w:rFonts w:cs="Arial"/>
          <w:szCs w:val="20"/>
        </w:rPr>
        <w:t>;</w:t>
      </w:r>
    </w:p>
    <w:p w14:paraId="0B37AF7C" w14:textId="6083F4CC" w:rsidR="006678C1" w:rsidRPr="00172119" w:rsidRDefault="006678C1" w:rsidP="006678C1">
      <w:pPr>
        <w:numPr>
          <w:ilvl w:val="0"/>
          <w:numId w:val="12"/>
        </w:numPr>
        <w:rPr>
          <w:rFonts w:cs="Arial"/>
          <w:color w:val="000000"/>
          <w:szCs w:val="20"/>
        </w:rPr>
      </w:pPr>
      <w:r w:rsidRPr="00172119">
        <w:rPr>
          <w:rFonts w:cs="Arial"/>
          <w:color w:val="000000"/>
          <w:szCs w:val="20"/>
        </w:rPr>
        <w:t>Pravilnik o postopkih za izvrševanje proračuna Republike Slovenije (Uradni list RS, št. 50/07, 114/07 – ZIPRS0809, 61/08, 99/09 – ZIPRS1011, 3/13, 81/16, 164/20, 11/22, 96/22, 105/22 – ZZNŠPP, 149/22);</w:t>
      </w:r>
    </w:p>
    <w:p w14:paraId="41530FF3" w14:textId="6EAAB8B1" w:rsidR="00540828" w:rsidRDefault="00540828" w:rsidP="006678C1">
      <w:pPr>
        <w:numPr>
          <w:ilvl w:val="0"/>
          <w:numId w:val="12"/>
        </w:numPr>
        <w:rPr>
          <w:rFonts w:cs="Arial"/>
          <w:color w:val="000000"/>
          <w:szCs w:val="20"/>
        </w:rPr>
      </w:pPr>
      <w:r w:rsidRPr="00240009">
        <w:rPr>
          <w:rFonts w:cs="Arial"/>
          <w:szCs w:val="20"/>
        </w:rPr>
        <w:t>Uredb</w:t>
      </w:r>
      <w:r>
        <w:rPr>
          <w:rFonts w:cs="Arial"/>
          <w:szCs w:val="20"/>
        </w:rPr>
        <w:t>a</w:t>
      </w:r>
      <w:r w:rsidRPr="00240009">
        <w:rPr>
          <w:rFonts w:cs="Arial"/>
          <w:szCs w:val="20"/>
        </w:rPr>
        <w:t xml:space="preserve"> o postopku, merilih in načinih dodeljevanja sredstev za spodbujanje razvojnih programov in prednostnih nalog (Uradni list RS, št. 56/11)</w:t>
      </w:r>
      <w:r w:rsidR="0031643D">
        <w:rPr>
          <w:rFonts w:cs="Arial"/>
          <w:szCs w:val="20"/>
        </w:rPr>
        <w:t>;</w:t>
      </w:r>
      <w:r w:rsidRPr="00240009">
        <w:rPr>
          <w:rFonts w:cs="Arial"/>
          <w:szCs w:val="20"/>
        </w:rPr>
        <w:t xml:space="preserve">  </w:t>
      </w:r>
    </w:p>
    <w:p w14:paraId="7253E350" w14:textId="11266DAE" w:rsidR="006678C1" w:rsidRDefault="006678C1" w:rsidP="006678C1">
      <w:pPr>
        <w:numPr>
          <w:ilvl w:val="0"/>
          <w:numId w:val="12"/>
        </w:numPr>
        <w:rPr>
          <w:rFonts w:cs="Arial"/>
          <w:color w:val="000000"/>
          <w:szCs w:val="20"/>
        </w:rPr>
      </w:pPr>
      <w:r w:rsidRPr="00AB5D4C">
        <w:rPr>
          <w:rFonts w:cs="Arial"/>
          <w:color w:val="000000"/>
          <w:szCs w:val="20"/>
        </w:rPr>
        <w:t>Zakon o varstvu osebnih podatkov (Uradni list RS, št. 163/22)</w:t>
      </w:r>
      <w:r w:rsidR="0031643D">
        <w:rPr>
          <w:rFonts w:cs="Arial"/>
          <w:color w:val="000000"/>
          <w:szCs w:val="20"/>
        </w:rPr>
        <w:t>;</w:t>
      </w:r>
    </w:p>
    <w:p w14:paraId="174467E8" w14:textId="35C964F5" w:rsidR="006678C1" w:rsidRPr="00B76538" w:rsidRDefault="006678C1" w:rsidP="006678C1">
      <w:pPr>
        <w:numPr>
          <w:ilvl w:val="0"/>
          <w:numId w:val="12"/>
        </w:numPr>
        <w:rPr>
          <w:rFonts w:cs="Arial"/>
          <w:color w:val="000000"/>
          <w:szCs w:val="20"/>
        </w:rPr>
      </w:pPr>
      <w:r w:rsidRPr="00B76538">
        <w:rPr>
          <w:rFonts w:cs="Arial"/>
          <w:color w:val="000000"/>
          <w:szCs w:val="20"/>
        </w:rPr>
        <w:t xml:space="preserve">Zakon o integriteti in preprečevanju korupcije (Uradni list RS, št. 69/11 </w:t>
      </w:r>
      <w:r>
        <w:rPr>
          <w:rFonts w:cs="Arial"/>
          <w:color w:val="000000"/>
          <w:szCs w:val="20"/>
        </w:rPr>
        <w:t>–</w:t>
      </w:r>
      <w:r w:rsidRPr="00B76538">
        <w:rPr>
          <w:rFonts w:cs="Arial"/>
          <w:color w:val="000000"/>
          <w:szCs w:val="20"/>
        </w:rPr>
        <w:t xml:space="preserve"> uradno prečiščeno besedilo, 158/20, 3/22 </w:t>
      </w:r>
      <w:r>
        <w:rPr>
          <w:rFonts w:cs="Arial"/>
          <w:color w:val="000000"/>
          <w:szCs w:val="20"/>
        </w:rPr>
        <w:t>–</w:t>
      </w:r>
      <w:r w:rsidRPr="00B76538">
        <w:rPr>
          <w:rFonts w:cs="Arial"/>
          <w:color w:val="000000"/>
          <w:szCs w:val="20"/>
        </w:rPr>
        <w:t xml:space="preserve"> </w:t>
      </w:r>
      <w:proofErr w:type="spellStart"/>
      <w:r w:rsidRPr="00B76538">
        <w:rPr>
          <w:rFonts w:cs="Arial"/>
          <w:color w:val="000000"/>
          <w:szCs w:val="20"/>
        </w:rPr>
        <w:t>Zdeb</w:t>
      </w:r>
      <w:proofErr w:type="spellEnd"/>
      <w:r w:rsidR="007B2384" w:rsidRPr="007B2384">
        <w:t xml:space="preserve"> </w:t>
      </w:r>
      <w:r w:rsidR="007B2384" w:rsidRPr="007B2384">
        <w:rPr>
          <w:rFonts w:cs="Arial"/>
          <w:color w:val="000000"/>
          <w:szCs w:val="20"/>
        </w:rPr>
        <w:t xml:space="preserve">in 16/23 – </w:t>
      </w:r>
      <w:proofErr w:type="spellStart"/>
      <w:r w:rsidR="007B2384" w:rsidRPr="007B2384">
        <w:rPr>
          <w:rFonts w:cs="Arial"/>
          <w:color w:val="000000"/>
          <w:szCs w:val="20"/>
        </w:rPr>
        <w:t>ZZPri</w:t>
      </w:r>
      <w:proofErr w:type="spellEnd"/>
      <w:r w:rsidRPr="00B76538">
        <w:rPr>
          <w:rFonts w:cs="Arial"/>
          <w:color w:val="000000"/>
          <w:szCs w:val="20"/>
        </w:rPr>
        <w:t>);</w:t>
      </w:r>
    </w:p>
    <w:p w14:paraId="3652DBDD" w14:textId="6004A925" w:rsidR="006678C1" w:rsidRPr="00B76538" w:rsidRDefault="006678C1" w:rsidP="006678C1">
      <w:pPr>
        <w:numPr>
          <w:ilvl w:val="0"/>
          <w:numId w:val="12"/>
        </w:numPr>
        <w:rPr>
          <w:rFonts w:cs="Arial"/>
          <w:color w:val="000000"/>
          <w:szCs w:val="20"/>
        </w:rPr>
      </w:pPr>
      <w:r w:rsidRPr="00B76538">
        <w:rPr>
          <w:rFonts w:cs="Arial"/>
          <w:color w:val="000000"/>
          <w:szCs w:val="20"/>
        </w:rPr>
        <w:t xml:space="preserve">Zakon o javnem naročanju (Uradni list RS, št. 91/15, 14/18, 121/21, 10/22, 74/22 – </w:t>
      </w:r>
      <w:proofErr w:type="spellStart"/>
      <w:r w:rsidRPr="00B76538">
        <w:rPr>
          <w:rFonts w:cs="Arial"/>
          <w:color w:val="000000"/>
          <w:szCs w:val="20"/>
        </w:rPr>
        <w:t>odl</w:t>
      </w:r>
      <w:proofErr w:type="spellEnd"/>
      <w:r w:rsidRPr="00B76538">
        <w:rPr>
          <w:rFonts w:cs="Arial"/>
          <w:color w:val="000000"/>
          <w:szCs w:val="20"/>
        </w:rPr>
        <w:t>. US, 100/22 – ZNUZSZS</w:t>
      </w:r>
      <w:r w:rsidR="00FB1446">
        <w:rPr>
          <w:rFonts w:cs="Arial"/>
          <w:color w:val="000000"/>
          <w:szCs w:val="20"/>
        </w:rPr>
        <w:t>,</w:t>
      </w:r>
      <w:r w:rsidRPr="00B76538">
        <w:rPr>
          <w:rFonts w:cs="Arial"/>
          <w:color w:val="000000"/>
          <w:szCs w:val="20"/>
        </w:rPr>
        <w:t xml:space="preserve"> 28/23</w:t>
      </w:r>
      <w:r w:rsidR="00FB1446" w:rsidRPr="00FB1446">
        <w:t xml:space="preserve"> </w:t>
      </w:r>
      <w:r w:rsidR="00FB1446" w:rsidRPr="00FB1446">
        <w:rPr>
          <w:rFonts w:cs="Arial"/>
          <w:color w:val="000000"/>
          <w:szCs w:val="20"/>
        </w:rPr>
        <w:t>in 88/23 – ZOPNN-F</w:t>
      </w:r>
      <w:r w:rsidRPr="00B76538">
        <w:rPr>
          <w:rFonts w:cs="Arial"/>
          <w:color w:val="000000"/>
          <w:szCs w:val="20"/>
        </w:rPr>
        <w:t>);</w:t>
      </w:r>
    </w:p>
    <w:p w14:paraId="05C1C342" w14:textId="65DB3D46" w:rsidR="006678C1" w:rsidRPr="00D51E70" w:rsidRDefault="006678C1" w:rsidP="006678C1">
      <w:pPr>
        <w:pStyle w:val="Odstavekseznama"/>
        <w:numPr>
          <w:ilvl w:val="0"/>
          <w:numId w:val="12"/>
        </w:numPr>
        <w:rPr>
          <w:rFonts w:cs="Arial"/>
          <w:szCs w:val="20"/>
        </w:rPr>
      </w:pPr>
      <w:r w:rsidRPr="00D51E70">
        <w:rPr>
          <w:rFonts w:cs="Arial"/>
          <w:szCs w:val="20"/>
        </w:rPr>
        <w:t>Zakon o znanstvenoraziskovalni in inovacijski dejavnosti  (Uradni list RS, št. 186/21 in 40/23)</w:t>
      </w:r>
      <w:r w:rsidR="00D51E70">
        <w:rPr>
          <w:rFonts w:cs="Arial"/>
          <w:szCs w:val="20"/>
        </w:rPr>
        <w:t>;</w:t>
      </w:r>
    </w:p>
    <w:p w14:paraId="756C66BB" w14:textId="77777777" w:rsidR="006678C1" w:rsidRPr="00C60F73" w:rsidRDefault="006678C1" w:rsidP="006678C1">
      <w:pPr>
        <w:numPr>
          <w:ilvl w:val="0"/>
          <w:numId w:val="12"/>
        </w:numPr>
        <w:rPr>
          <w:rFonts w:cs="Arial"/>
          <w:color w:val="000000"/>
          <w:szCs w:val="20"/>
        </w:rPr>
      </w:pPr>
      <w:r w:rsidRPr="00C60F73">
        <w:rPr>
          <w:rFonts w:cs="Arial"/>
          <w:color w:val="000000"/>
          <w:szCs w:val="20"/>
        </w:rPr>
        <w:t>Uredba o izvajanju uredb (EU) in (</w:t>
      </w:r>
      <w:proofErr w:type="spellStart"/>
      <w:r w:rsidRPr="00C60F73">
        <w:rPr>
          <w:rFonts w:cs="Arial"/>
          <w:color w:val="000000"/>
          <w:szCs w:val="20"/>
        </w:rPr>
        <w:t>Euratom</w:t>
      </w:r>
      <w:proofErr w:type="spellEnd"/>
      <w:r w:rsidRPr="00C60F73">
        <w:rPr>
          <w:rFonts w:cs="Arial"/>
          <w:color w:val="000000"/>
          <w:szCs w:val="20"/>
        </w:rPr>
        <w:t xml:space="preserve">) na področju izvajanja evropske kohezijske politike v obdobju 2021–2027 za cilj naložbe za rast in delovna mesta (Uradni list RS št. 21/2023, z dne 17.2.023); </w:t>
      </w:r>
    </w:p>
    <w:p w14:paraId="5AAE1722" w14:textId="77777777" w:rsidR="006678C1" w:rsidRPr="00B76538" w:rsidRDefault="006678C1" w:rsidP="006678C1">
      <w:pPr>
        <w:numPr>
          <w:ilvl w:val="0"/>
          <w:numId w:val="12"/>
        </w:numPr>
        <w:rPr>
          <w:rFonts w:cs="Arial"/>
          <w:color w:val="000000"/>
          <w:szCs w:val="20"/>
        </w:rPr>
      </w:pPr>
      <w:r w:rsidRPr="00B76538">
        <w:rPr>
          <w:rFonts w:cs="Arial"/>
          <w:color w:val="000000"/>
          <w:szCs w:val="20"/>
        </w:rPr>
        <w:t>Odločitev o podpori Ministrstva za  kohezijsko politiko in regionalni razvoj (v nadaljnjem besedilu: MKRR) v vlogi organa upravljanja za strukturne sklade in kohezijski sklad št. _____________ z dne _________;</w:t>
      </w:r>
    </w:p>
    <w:p w14:paraId="63BA4F49" w14:textId="77777777" w:rsidR="006678C1" w:rsidRPr="00B76538" w:rsidRDefault="006678C1" w:rsidP="006678C1">
      <w:pPr>
        <w:numPr>
          <w:ilvl w:val="0"/>
          <w:numId w:val="12"/>
        </w:numPr>
        <w:rPr>
          <w:rFonts w:cs="Arial"/>
          <w:color w:val="000000"/>
          <w:szCs w:val="20"/>
        </w:rPr>
      </w:pPr>
      <w:r>
        <w:rPr>
          <w:rFonts w:cs="Arial"/>
          <w:color w:val="000000"/>
          <w:szCs w:val="20"/>
        </w:rPr>
        <w:t>Poziv za oddajo vloge</w:t>
      </w:r>
      <w:r w:rsidRPr="00B76538">
        <w:rPr>
          <w:rFonts w:cs="Arial"/>
          <w:color w:val="000000"/>
          <w:szCs w:val="20"/>
        </w:rPr>
        <w:t xml:space="preserve"> Ministrstva za </w:t>
      </w:r>
      <w:r>
        <w:rPr>
          <w:rFonts w:cs="Arial"/>
          <w:color w:val="000000"/>
          <w:szCs w:val="20"/>
        </w:rPr>
        <w:t>visoko šolstvo, znanost in inovacije, št</w:t>
      </w:r>
      <w:r w:rsidRPr="00014006">
        <w:rPr>
          <w:rFonts w:cs="Arial"/>
          <w:color w:val="000000"/>
          <w:szCs w:val="20"/>
        </w:rPr>
        <w:t>…</w:t>
      </w:r>
      <w:r>
        <w:rPr>
          <w:rFonts w:cs="Arial"/>
          <w:color w:val="000000"/>
          <w:szCs w:val="20"/>
        </w:rPr>
        <w:t>.</w:t>
      </w:r>
      <w:r w:rsidRPr="00B76538">
        <w:rPr>
          <w:rFonts w:cs="Arial"/>
          <w:color w:val="000000"/>
          <w:szCs w:val="20"/>
        </w:rPr>
        <w:t xml:space="preserve"> </w:t>
      </w:r>
      <w:r>
        <w:rPr>
          <w:rFonts w:cs="Arial"/>
          <w:color w:val="000000"/>
          <w:szCs w:val="20"/>
        </w:rPr>
        <w:t>;</w:t>
      </w:r>
    </w:p>
    <w:p w14:paraId="7D809ED9" w14:textId="77777777" w:rsidR="006678C1" w:rsidRPr="00B76538" w:rsidRDefault="006678C1" w:rsidP="006678C1">
      <w:pPr>
        <w:numPr>
          <w:ilvl w:val="0"/>
          <w:numId w:val="12"/>
        </w:numPr>
        <w:rPr>
          <w:rFonts w:cs="Arial"/>
          <w:color w:val="000000"/>
          <w:szCs w:val="20"/>
        </w:rPr>
      </w:pPr>
      <w:r w:rsidRPr="00B76538">
        <w:rPr>
          <w:rFonts w:cs="Arial"/>
          <w:color w:val="000000"/>
          <w:szCs w:val="20"/>
        </w:rPr>
        <w:t>Sklep o izboru (</w:t>
      </w:r>
      <w:r w:rsidRPr="00014006">
        <w:rPr>
          <w:rFonts w:cs="Arial"/>
          <w:color w:val="000000"/>
          <w:szCs w:val="20"/>
        </w:rPr>
        <w:t>ministrstva) za št. __________ z dne _______;</w:t>
      </w:r>
    </w:p>
    <w:p w14:paraId="0949BBFB" w14:textId="77777777" w:rsidR="00E41324" w:rsidRPr="00B76538" w:rsidRDefault="00E41324" w:rsidP="00E41324">
      <w:pPr>
        <w:numPr>
          <w:ilvl w:val="0"/>
          <w:numId w:val="12"/>
        </w:numPr>
        <w:rPr>
          <w:rFonts w:cs="Arial"/>
          <w:color w:val="000000"/>
          <w:szCs w:val="20"/>
        </w:rPr>
      </w:pPr>
      <w:r w:rsidRPr="00B76538">
        <w:rPr>
          <w:rFonts w:cs="Arial"/>
          <w:color w:val="000000"/>
          <w:szCs w:val="20"/>
        </w:rPr>
        <w:lastRenderedPageBreak/>
        <w:t>Navodila organa upravljanja za finančno upravljanje evropske kohezijske politike cilja »naložbe za rast in delovna mesta v programskem obdobju 2021–2027«, z vsemi spremembami, ki bodo objavljene v času izvajanja pogodbe;</w:t>
      </w:r>
    </w:p>
    <w:p w14:paraId="6CBD44E7" w14:textId="2F724C9A" w:rsidR="00E41324" w:rsidRPr="00D51E70" w:rsidRDefault="00E41324" w:rsidP="00E41324">
      <w:pPr>
        <w:numPr>
          <w:ilvl w:val="0"/>
          <w:numId w:val="12"/>
        </w:numPr>
        <w:rPr>
          <w:rFonts w:cs="Arial"/>
          <w:szCs w:val="20"/>
        </w:rPr>
      </w:pPr>
      <w:r w:rsidRPr="00D51E70">
        <w:rPr>
          <w:rFonts w:cs="Arial"/>
          <w:szCs w:val="20"/>
        </w:rPr>
        <w:t xml:space="preserve">Navodila organa upravljanja za načrtovanje, odločanje o podpori, spremljanje in poročanje </w:t>
      </w:r>
      <w:r w:rsidR="00D9583D" w:rsidRPr="00D51E70">
        <w:rPr>
          <w:rFonts w:cs="Arial"/>
          <w:szCs w:val="20"/>
        </w:rPr>
        <w:t xml:space="preserve">o izvajanju evropske kohezijske politike v programskem obdobju 2021-2027, </w:t>
      </w:r>
      <w:r w:rsidRPr="00D51E70">
        <w:rPr>
          <w:rFonts w:cs="Arial"/>
          <w:szCs w:val="20"/>
        </w:rPr>
        <w:t>april 2023, z vsemi spremembami, ki bodo objavljene v času izvajanja pogodbe;</w:t>
      </w:r>
    </w:p>
    <w:p w14:paraId="34093F04" w14:textId="77777777" w:rsidR="00E41324" w:rsidRPr="00B76538" w:rsidRDefault="00E41324" w:rsidP="00E41324">
      <w:pPr>
        <w:numPr>
          <w:ilvl w:val="0"/>
          <w:numId w:val="12"/>
        </w:numPr>
        <w:rPr>
          <w:rFonts w:cs="Arial"/>
          <w:color w:val="000000"/>
          <w:szCs w:val="20"/>
        </w:rPr>
      </w:pPr>
      <w:r w:rsidRPr="00B76538">
        <w:rPr>
          <w:rFonts w:cs="Arial"/>
          <w:color w:val="000000"/>
          <w:szCs w:val="20"/>
        </w:rPr>
        <w:t>Navodila organa upravljanja o upravičenih stroških za sredstva evropske kohezijske politike za programsko obdobje 2021–2027, z vsemi spremembami, ki bodo objavljene v času izvajanja pogodbe;</w:t>
      </w:r>
    </w:p>
    <w:p w14:paraId="61C341E9" w14:textId="77777777" w:rsidR="00E41324" w:rsidRPr="00B76538" w:rsidRDefault="00E41324" w:rsidP="00E41324">
      <w:pPr>
        <w:numPr>
          <w:ilvl w:val="0"/>
          <w:numId w:val="12"/>
        </w:numPr>
        <w:rPr>
          <w:rFonts w:cs="Arial"/>
          <w:color w:val="000000"/>
          <w:szCs w:val="20"/>
        </w:rPr>
      </w:pPr>
      <w:r w:rsidRPr="00B76538">
        <w:rPr>
          <w:rFonts w:cs="Arial"/>
          <w:color w:val="000000"/>
          <w:szCs w:val="20"/>
        </w:rPr>
        <w:t>Navodila organa upravljanja za izvajanje upravljalnih preverjanj po 74. členu Uredbe 2021/1060/EU, z vsemi spremembami, ki bodo objavljene v času izvajanja pogodbe;</w:t>
      </w:r>
    </w:p>
    <w:p w14:paraId="1AC47019" w14:textId="77777777" w:rsidR="00E41324" w:rsidRPr="00B76538" w:rsidRDefault="00E41324" w:rsidP="00E41324">
      <w:pPr>
        <w:numPr>
          <w:ilvl w:val="0"/>
          <w:numId w:val="12"/>
        </w:numPr>
        <w:rPr>
          <w:rFonts w:cs="Arial"/>
          <w:color w:val="000000"/>
          <w:szCs w:val="20"/>
        </w:rPr>
      </w:pPr>
      <w:r w:rsidRPr="00B76538">
        <w:rPr>
          <w:rFonts w:cs="Arial"/>
          <w:color w:val="000000"/>
          <w:szCs w:val="20"/>
        </w:rPr>
        <w:t>Navodila organa upravljanja na področju zagotavljanja prepoznavnosti, preglednosti in komuniciranja evropske kohezijske politike v obdobju 2021–2027, marec 2023, objavljena na spletni strani https://evropskasredstva.si/navodila/, z vsemi spremembami, ki bodo objavljene v času izvajanja pogodbe;</w:t>
      </w:r>
    </w:p>
    <w:p w14:paraId="7D0D2A7F" w14:textId="77777777" w:rsidR="00E41324" w:rsidRPr="00B76538" w:rsidRDefault="00E41324" w:rsidP="00E41324">
      <w:pPr>
        <w:numPr>
          <w:ilvl w:val="0"/>
          <w:numId w:val="12"/>
        </w:numPr>
        <w:rPr>
          <w:rFonts w:cs="Arial"/>
          <w:color w:val="000000"/>
          <w:szCs w:val="20"/>
        </w:rPr>
      </w:pPr>
      <w:r w:rsidRPr="00B76538">
        <w:rPr>
          <w:rFonts w:cs="Arial"/>
          <w:color w:val="000000"/>
          <w:szCs w:val="20"/>
        </w:rPr>
        <w:t>Strategije organa upravljanja za boj proti goljufijam cilja »naložbe za rast in delovna mesta za programsko obdobje 2021–2027«, z vsemi spremembami, ki bodo objavljene v času izvajanja pogodbe;</w:t>
      </w:r>
    </w:p>
    <w:p w14:paraId="7D244BE9" w14:textId="7258D71D" w:rsidR="00E41324" w:rsidRPr="00B76538" w:rsidRDefault="00E41324" w:rsidP="00E41324">
      <w:pPr>
        <w:numPr>
          <w:ilvl w:val="0"/>
          <w:numId w:val="12"/>
        </w:numPr>
        <w:rPr>
          <w:rFonts w:cs="Arial"/>
          <w:color w:val="000000"/>
          <w:szCs w:val="20"/>
        </w:rPr>
      </w:pPr>
      <w:r w:rsidRPr="00B76538">
        <w:rPr>
          <w:rFonts w:cs="Arial"/>
          <w:color w:val="000000"/>
          <w:szCs w:val="20"/>
        </w:rPr>
        <w:t>Navodila organa upravljanja za poročanje in spremljanje nepravilnosti s sredstvi evropske kohezijske politike cilja »naložbe za rast in delovna mesta za programsko obdobje 2021–2027«, z vsemi spremembami, ki bodo objavljene v času izvajanja pogodbe</w:t>
      </w:r>
      <w:r w:rsidR="00D51E70">
        <w:rPr>
          <w:rFonts w:cs="Arial"/>
          <w:color w:val="000000"/>
          <w:szCs w:val="20"/>
        </w:rPr>
        <w:t>;</w:t>
      </w:r>
    </w:p>
    <w:p w14:paraId="74811A8F" w14:textId="77777777" w:rsidR="00E41324" w:rsidRPr="00B76538" w:rsidRDefault="00E41324" w:rsidP="00E41324">
      <w:pPr>
        <w:numPr>
          <w:ilvl w:val="0"/>
          <w:numId w:val="12"/>
        </w:numPr>
        <w:rPr>
          <w:rFonts w:cs="Arial"/>
          <w:color w:val="000000"/>
          <w:szCs w:val="20"/>
        </w:rPr>
      </w:pPr>
      <w:r w:rsidRPr="00B76538">
        <w:rPr>
          <w:rFonts w:cs="Arial"/>
          <w:color w:val="000000"/>
          <w:szCs w:val="20"/>
        </w:rPr>
        <w:t>Navodila organa upravljanja za izvajanje mehanizma celostnih teritorialnih naložb v programskem obdobju 2021–2027,  z vsemi spremembami, ki bodo objavljene v času izvajanja pogodbe</w:t>
      </w:r>
      <w:r>
        <w:rPr>
          <w:rFonts w:cs="Arial"/>
          <w:color w:val="000000"/>
          <w:szCs w:val="20"/>
        </w:rPr>
        <w:t>;</w:t>
      </w:r>
    </w:p>
    <w:p w14:paraId="62AE4912" w14:textId="77777777" w:rsidR="00E41324" w:rsidRPr="00746CBA" w:rsidRDefault="00E41324" w:rsidP="00E41324">
      <w:pPr>
        <w:pStyle w:val="Odstavekseznama"/>
        <w:numPr>
          <w:ilvl w:val="0"/>
          <w:numId w:val="12"/>
        </w:numPr>
        <w:rPr>
          <w:rFonts w:cs="Arial"/>
          <w:szCs w:val="20"/>
        </w:rPr>
      </w:pPr>
      <w:r w:rsidRPr="00746CBA">
        <w:rPr>
          <w:rFonts w:cs="Arial"/>
          <w:szCs w:val="20"/>
        </w:rPr>
        <w:t>Slovenska strategija trajnostne pametne specializacije, verzija 1.0, januar 2023,</w:t>
      </w:r>
    </w:p>
    <w:p w14:paraId="616FCC6B" w14:textId="7C7E6EF1" w:rsidR="00E41324" w:rsidRPr="00560EAC" w:rsidRDefault="00E41324" w:rsidP="00560EAC">
      <w:pPr>
        <w:pStyle w:val="Odstavekseznama"/>
        <w:numPr>
          <w:ilvl w:val="0"/>
          <w:numId w:val="12"/>
        </w:numPr>
        <w:rPr>
          <w:rFonts w:cs="Arial"/>
          <w:szCs w:val="20"/>
        </w:rPr>
      </w:pPr>
      <w:r w:rsidRPr="00AB5D4C">
        <w:rPr>
          <w:rFonts w:cs="Arial"/>
          <w:szCs w:val="20"/>
        </w:rPr>
        <w:t>Merila za izbor operacij v okviru Programa evropske kohezijske politike v obdobje 2021-2027 v Sloveniji, verzija 1.0, marec 2023, objavljena na spletni strani:</w:t>
      </w:r>
    </w:p>
    <w:p w14:paraId="5CB4ED23" w14:textId="77777777" w:rsidR="00560EAC" w:rsidRDefault="00C45EA0" w:rsidP="00560EAC">
      <w:pPr>
        <w:pStyle w:val="Odstavekseznama"/>
        <w:numPr>
          <w:ilvl w:val="0"/>
          <w:numId w:val="12"/>
        </w:numPr>
        <w:rPr>
          <w:rFonts w:cs="Arial"/>
          <w:szCs w:val="20"/>
        </w:rPr>
      </w:pPr>
      <w:hyperlink r:id="rId11" w:history="1">
        <w:r w:rsidR="00560EAC">
          <w:rPr>
            <w:rStyle w:val="Hiperpovezava"/>
            <w:rFonts w:cs="Arial"/>
            <w:szCs w:val="20"/>
          </w:rPr>
          <w:t>https://evropskasredstva.si/app/uploads/2023/03/Merila-za-izbor-operacij-EKP-2021-2027-verzija-1.0-dopolnitev-2.3.2023.pdf</w:t>
        </w:r>
      </w:hyperlink>
      <w:r w:rsidR="00560EAC">
        <w:rPr>
          <w:rStyle w:val="Hiperpovezava"/>
          <w:rFonts w:cs="Arial"/>
          <w:szCs w:val="20"/>
        </w:rPr>
        <w:t>;</w:t>
      </w:r>
    </w:p>
    <w:p w14:paraId="0929E9E8" w14:textId="77777777" w:rsidR="0055724D" w:rsidRPr="0055724D" w:rsidRDefault="00560EAC" w:rsidP="00003D72">
      <w:pPr>
        <w:numPr>
          <w:ilvl w:val="0"/>
          <w:numId w:val="12"/>
        </w:numPr>
        <w:tabs>
          <w:tab w:val="left" w:pos="0"/>
        </w:tabs>
        <w:spacing w:line="276" w:lineRule="auto"/>
        <w:rPr>
          <w:rFonts w:cs="Arial"/>
          <w:szCs w:val="20"/>
        </w:rPr>
      </w:pPr>
      <w:r>
        <w:t xml:space="preserve">Uredba Sveta (EU, </w:t>
      </w:r>
      <w:proofErr w:type="spellStart"/>
      <w:r>
        <w:t>Euratom</w:t>
      </w:r>
      <w:proofErr w:type="spellEnd"/>
      <w:r>
        <w:t>) 2020/2093 z dne 17. decembra 2020 o določitvi večletnega finančnega okvira za obdobje 2021–2027 (UL L št. 433I z dne 22. 12. 2020, str. 11);</w:t>
      </w:r>
    </w:p>
    <w:p w14:paraId="23DB80D8" w14:textId="05BEF0D6" w:rsidR="00E41324" w:rsidRPr="0055724D" w:rsidRDefault="00560EAC" w:rsidP="00726C02">
      <w:pPr>
        <w:numPr>
          <w:ilvl w:val="0"/>
          <w:numId w:val="12"/>
        </w:numPr>
        <w:tabs>
          <w:tab w:val="left" w:pos="0"/>
        </w:tabs>
        <w:spacing w:line="276" w:lineRule="auto"/>
        <w:rPr>
          <w:rFonts w:cs="Arial"/>
          <w:szCs w:val="20"/>
        </w:rPr>
      </w:pPr>
      <w:r w:rsidRPr="0055724D">
        <w:rPr>
          <w:highlight w:val="lightGray"/>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objavljena na spletni strani </w:t>
      </w:r>
      <w:hyperlink r:id="rId12" w:history="1">
        <w:r w:rsidRPr="0055724D">
          <w:rPr>
            <w:rStyle w:val="Hiperpovezava"/>
            <w:highlight w:val="lightGray"/>
          </w:rPr>
          <w:t>https://ec.europa.eu/regional_policy/sources/guidance/GL_corrections_pp_irregularities_SL.pdf</w:t>
        </w:r>
      </w:hyperlink>
      <w:r w:rsidRPr="0055724D">
        <w:rPr>
          <w:highlight w:val="lightGray"/>
        </w:rPr>
        <w:t xml:space="preserve"> in </w:t>
      </w:r>
      <w:hyperlink r:id="rId13" w:history="1">
        <w:r w:rsidRPr="0055724D">
          <w:rPr>
            <w:rStyle w:val="Hiperpovezava"/>
            <w:highlight w:val="lightGray"/>
          </w:rPr>
          <w:t>https://ec.europa.eu/regional_policy/sources/guidance/GL_corrections_pp_irregularities_annex_SL.pdf</w:t>
        </w:r>
      </w:hyperlink>
    </w:p>
    <w:p w14:paraId="3A48B1F8" w14:textId="77777777" w:rsidR="00560EAC" w:rsidRDefault="00560EAC" w:rsidP="00E41324">
      <w:pPr>
        <w:rPr>
          <w:rFonts w:cs="Arial"/>
          <w:color w:val="000000"/>
          <w:szCs w:val="20"/>
        </w:rPr>
      </w:pPr>
    </w:p>
    <w:p w14:paraId="36EAB1A4" w14:textId="5E889F00" w:rsidR="00E41324" w:rsidRPr="00CA236A" w:rsidRDefault="00E41324" w:rsidP="00E41324">
      <w:pPr>
        <w:rPr>
          <w:rFonts w:cs="Arial"/>
          <w:color w:val="000000"/>
          <w:szCs w:val="20"/>
        </w:rPr>
      </w:pPr>
      <w:r w:rsidRPr="00CA236A">
        <w:rPr>
          <w:rFonts w:cs="Arial"/>
          <w:color w:val="000000"/>
          <w:szCs w:val="20"/>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64ADABE1" w14:textId="77777777" w:rsidR="00E41324" w:rsidRPr="00CA236A" w:rsidRDefault="00E41324" w:rsidP="00E41324">
      <w:pPr>
        <w:rPr>
          <w:rFonts w:cs="Arial"/>
          <w:color w:val="000000"/>
          <w:szCs w:val="20"/>
        </w:rPr>
      </w:pPr>
    </w:p>
    <w:p w14:paraId="75A7C5A1" w14:textId="1B74CCC7" w:rsidR="00E41324" w:rsidRPr="00CA236A" w:rsidRDefault="00E41324" w:rsidP="00E41324">
      <w:pPr>
        <w:rPr>
          <w:rFonts w:cs="Arial"/>
          <w:color w:val="000000"/>
          <w:szCs w:val="20"/>
        </w:rPr>
      </w:pPr>
      <w:r w:rsidRPr="00CA236A">
        <w:rPr>
          <w:rFonts w:cs="Arial"/>
          <w:color w:val="00000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w:t>
      </w:r>
      <w:r w:rsidR="008C07C3" w:rsidRPr="00CA236A">
        <w:rPr>
          <w:rFonts w:cs="Arial"/>
          <w:color w:val="000000"/>
          <w:szCs w:val="20"/>
        </w:rPr>
        <w:t xml:space="preserve"> </w:t>
      </w:r>
      <w:r w:rsidRPr="00CA236A">
        <w:rPr>
          <w:rFonts w:cs="Arial"/>
          <w:color w:val="000000"/>
          <w:szCs w:val="20"/>
        </w:rPr>
        <w:t>so del pogodbenega prava.</w:t>
      </w:r>
    </w:p>
    <w:p w14:paraId="216297CD" w14:textId="5E665E40" w:rsidR="00CA107C" w:rsidRPr="00CA236A" w:rsidRDefault="00CA107C" w:rsidP="00E41324">
      <w:pPr>
        <w:rPr>
          <w:rFonts w:cs="Arial"/>
          <w:color w:val="000000"/>
          <w:szCs w:val="20"/>
        </w:rPr>
      </w:pPr>
    </w:p>
    <w:p w14:paraId="183AA1BB" w14:textId="5C7F67E3" w:rsidR="00CA107C" w:rsidRPr="00D51E70" w:rsidRDefault="00CA107C" w:rsidP="00E41324">
      <w:pPr>
        <w:rPr>
          <w:rFonts w:cs="Arial"/>
          <w:szCs w:val="20"/>
        </w:rPr>
      </w:pPr>
      <w:r w:rsidRPr="00CA236A">
        <w:rPr>
          <w:rFonts w:cs="Arial"/>
          <w:szCs w:val="20"/>
        </w:rPr>
        <w:t>Pomen izrazov, uporabljenih v tej pogodbi, je enak pomenu izrazov, kot jih določa Uredba o izvajanju uredb (EU) in (</w:t>
      </w:r>
      <w:proofErr w:type="spellStart"/>
      <w:r w:rsidRPr="00CA236A">
        <w:rPr>
          <w:rFonts w:cs="Arial"/>
          <w:szCs w:val="20"/>
        </w:rPr>
        <w:t>Euratom</w:t>
      </w:r>
      <w:proofErr w:type="spellEnd"/>
      <w:r w:rsidRPr="00CA236A">
        <w:rPr>
          <w:rFonts w:cs="Arial"/>
          <w:szCs w:val="20"/>
        </w:rPr>
        <w:t>) na področju izvajanja evropske kohezijske politike v obdobju 2021-2027 za cilj naložbe za rast in delovna mesta</w:t>
      </w:r>
      <w:r w:rsidR="00C60F73" w:rsidRPr="00CA236A">
        <w:rPr>
          <w:rFonts w:cs="Arial"/>
          <w:szCs w:val="20"/>
        </w:rPr>
        <w:t>.</w:t>
      </w:r>
    </w:p>
    <w:p w14:paraId="3D8D4573" w14:textId="77777777" w:rsidR="00D9583D" w:rsidRPr="00B76538" w:rsidRDefault="00D9583D" w:rsidP="00E41324">
      <w:pPr>
        <w:rPr>
          <w:rFonts w:cs="Arial"/>
          <w:color w:val="000000"/>
          <w:szCs w:val="20"/>
        </w:rPr>
      </w:pPr>
    </w:p>
    <w:p w14:paraId="3F338605" w14:textId="41B6F519" w:rsidR="00E41324" w:rsidRDefault="00E41324" w:rsidP="00E41324">
      <w:pPr>
        <w:jc w:val="center"/>
        <w:rPr>
          <w:rFonts w:cs="Arial"/>
          <w:color w:val="000000"/>
          <w:szCs w:val="20"/>
        </w:rPr>
      </w:pPr>
      <w:r>
        <w:rPr>
          <w:rFonts w:cs="Arial"/>
          <w:color w:val="000000"/>
          <w:szCs w:val="20"/>
        </w:rPr>
        <w:t>2.člen</w:t>
      </w:r>
    </w:p>
    <w:p w14:paraId="22E5A59D" w14:textId="7189D3FA" w:rsidR="00E41324" w:rsidRDefault="00E41324" w:rsidP="00E41324">
      <w:pPr>
        <w:jc w:val="center"/>
        <w:rPr>
          <w:rFonts w:cs="Arial"/>
          <w:color w:val="000000"/>
          <w:szCs w:val="20"/>
        </w:rPr>
      </w:pPr>
      <w:r>
        <w:rPr>
          <w:rFonts w:cs="Arial"/>
          <w:color w:val="000000"/>
          <w:szCs w:val="20"/>
        </w:rPr>
        <w:t>(ugotovitvene določbe)</w:t>
      </w:r>
    </w:p>
    <w:p w14:paraId="4F9618ED" w14:textId="77777777" w:rsidR="00E41324" w:rsidRDefault="00E41324" w:rsidP="00E41324">
      <w:pPr>
        <w:jc w:val="center"/>
        <w:rPr>
          <w:rFonts w:cs="Arial"/>
          <w:color w:val="000000"/>
          <w:szCs w:val="20"/>
        </w:rPr>
      </w:pPr>
    </w:p>
    <w:p w14:paraId="55EE6105" w14:textId="03D3A469" w:rsidR="0010385D" w:rsidRDefault="00E41324" w:rsidP="0010385D">
      <w:pPr>
        <w:rPr>
          <w:rFonts w:cs="Arial"/>
          <w:color w:val="000000"/>
          <w:szCs w:val="20"/>
        </w:rPr>
      </w:pPr>
      <w:r>
        <w:rPr>
          <w:rFonts w:cs="Arial"/>
          <w:color w:val="000000"/>
          <w:szCs w:val="20"/>
        </w:rPr>
        <w:lastRenderedPageBreak/>
        <w:t xml:space="preserve"> </w:t>
      </w:r>
      <w:r w:rsidR="0010385D">
        <w:rPr>
          <w:rFonts w:cs="Arial"/>
          <w:color w:val="000000"/>
          <w:szCs w:val="20"/>
        </w:rPr>
        <w:t>Pogodbeni stranki nesporno ugotavljata:</w:t>
      </w:r>
    </w:p>
    <w:p w14:paraId="14249345" w14:textId="5A326F98" w:rsidR="0010385D" w:rsidRDefault="0010385D" w:rsidP="0010385D">
      <w:pPr>
        <w:rPr>
          <w:rFonts w:cs="Arial"/>
          <w:color w:val="000000"/>
          <w:szCs w:val="20"/>
        </w:rPr>
      </w:pPr>
    </w:p>
    <w:p w14:paraId="4F52951A" w14:textId="371E77FB" w:rsidR="0010385D" w:rsidRPr="00C036FB" w:rsidRDefault="0010385D" w:rsidP="00CA236A">
      <w:pPr>
        <w:pStyle w:val="Telobesedila"/>
        <w:numPr>
          <w:ilvl w:val="0"/>
          <w:numId w:val="8"/>
        </w:numPr>
        <w:rPr>
          <w:rFonts w:cs="Arial"/>
          <w:color w:val="000000"/>
        </w:rPr>
      </w:pPr>
      <w:r w:rsidRPr="00C036FB">
        <w:rPr>
          <w:rFonts w:ascii="Arial" w:hAnsi="Arial" w:cs="Arial"/>
          <w:color w:val="000000"/>
        </w:rPr>
        <w:t>da je ministrstvo oseba javnega prava, ki je na podlagi Uredbe o izvajanju uredb (EU) in (</w:t>
      </w:r>
      <w:proofErr w:type="spellStart"/>
      <w:r w:rsidRPr="00C036FB">
        <w:rPr>
          <w:rFonts w:ascii="Arial" w:hAnsi="Arial" w:cs="Arial"/>
          <w:color w:val="000000"/>
        </w:rPr>
        <w:t>Euratom</w:t>
      </w:r>
      <w:proofErr w:type="spellEnd"/>
      <w:r w:rsidRPr="00C036FB">
        <w:rPr>
          <w:rFonts w:ascii="Arial" w:hAnsi="Arial" w:cs="Arial"/>
          <w:color w:val="000000"/>
        </w:rPr>
        <w:t>) na področju izvajanja evropske kohezijske politike v obdobju 2021–2027 za cilj naložbe za rast in delovna mesta (Uradni list št 21/2023 z dne 17. 2. 2023) dolžno opravljati predpisane naloge v okviru načrtovanja evropske kohezijske politike in načina izbora operacij in izvajanja operacij,</w:t>
      </w:r>
    </w:p>
    <w:p w14:paraId="5BEFF687" w14:textId="26EDA61C" w:rsidR="0010385D" w:rsidRPr="00C036FB" w:rsidRDefault="0010385D" w:rsidP="00CA236A">
      <w:pPr>
        <w:pStyle w:val="Telobesedila"/>
        <w:numPr>
          <w:ilvl w:val="0"/>
          <w:numId w:val="8"/>
        </w:numPr>
        <w:rPr>
          <w:rFonts w:cs="Arial"/>
          <w:color w:val="000000"/>
        </w:rPr>
      </w:pPr>
      <w:r w:rsidRPr="00C036FB">
        <w:rPr>
          <w:rFonts w:ascii="Arial" w:hAnsi="Arial" w:cs="Arial"/>
          <w:color w:val="000000"/>
        </w:rPr>
        <w:t>da predstavljajo sredstva, dodeljena upravičencu v skladu s to pogodbo, sredstva evropske kohezijske politike, ki se upravičencu na podlagi te pogodbe izplačajo kot sredstva iz proračuna Evropske unije in proračuna Republike Slovenije (slovenska udeležba),</w:t>
      </w:r>
    </w:p>
    <w:p w14:paraId="2C253DF5" w14:textId="060A566B" w:rsidR="00CA107C" w:rsidRPr="00C036FB" w:rsidRDefault="0010385D" w:rsidP="00CA236A">
      <w:pPr>
        <w:pStyle w:val="Telobesedila"/>
        <w:numPr>
          <w:ilvl w:val="0"/>
          <w:numId w:val="8"/>
        </w:numPr>
        <w:rPr>
          <w:rFonts w:cs="Arial"/>
          <w:color w:val="000000"/>
        </w:rPr>
      </w:pPr>
      <w:r w:rsidRPr="00C036FB">
        <w:rPr>
          <w:rFonts w:ascii="Arial" w:hAnsi="Arial" w:cs="Arial"/>
          <w:color w:val="000000"/>
        </w:rPr>
        <w:t>da področje izvajanja evropske kohezijske politike sodi na področje javnih financ ter je v celoti urejeno s predpisi, sprejetimi na ravni Evropske unije, in nacionalnimi predpisi, ki so za stranke zavezujoči,</w:t>
      </w:r>
      <w:r w:rsidR="00CA107C" w:rsidRPr="00C036FB">
        <w:rPr>
          <w:rFonts w:ascii="Arial" w:hAnsi="Arial" w:cs="Arial"/>
          <w:color w:val="000000"/>
        </w:rPr>
        <w:t xml:space="preserve"> in je  podvrženo tudi nadzoru evropskih in slovenskih institucij ali organov, ki ugotavljajo kršitve pri uporabi dodeljenih sredstev,</w:t>
      </w:r>
    </w:p>
    <w:p w14:paraId="39F9FC5A" w14:textId="55FFE37E" w:rsidR="0010385D" w:rsidRPr="005237C5" w:rsidRDefault="0010385D" w:rsidP="00CA236A">
      <w:pPr>
        <w:pStyle w:val="Telobesedila"/>
        <w:numPr>
          <w:ilvl w:val="0"/>
          <w:numId w:val="8"/>
        </w:numPr>
        <w:rPr>
          <w:rFonts w:cs="Arial"/>
          <w:color w:val="000000"/>
        </w:rPr>
      </w:pPr>
      <w:r w:rsidRPr="00C036FB">
        <w:rPr>
          <w:rFonts w:ascii="Arial" w:hAnsi="Arial" w:cs="Arial"/>
          <w:color w:val="000000"/>
        </w:rPr>
        <w:t>da je namen sofinanciranja operacij iz sredstev evropske kohezijske politike izključno sofinanciranje tistih upravičenih stroškov in izdatkov izbranih operacij ali njihovih delov, ki niso obremenjene s kršitvami veljavnih predpisov ali te pogodbe,</w:t>
      </w:r>
    </w:p>
    <w:p w14:paraId="46AB9310" w14:textId="03E2ECE2" w:rsidR="00315C98" w:rsidRPr="00315C98" w:rsidRDefault="00315C98" w:rsidP="00315C98">
      <w:pPr>
        <w:pStyle w:val="Telobesedila"/>
        <w:numPr>
          <w:ilvl w:val="0"/>
          <w:numId w:val="8"/>
        </w:numPr>
        <w:rPr>
          <w:rFonts w:cs="Arial"/>
          <w:color w:val="000000"/>
        </w:rPr>
      </w:pPr>
      <w:r w:rsidRPr="00315C98">
        <w:rPr>
          <w:rFonts w:cs="Arial"/>
          <w:color w:val="000000"/>
        </w:rPr>
        <w:t>je javni razpis kot način izbora operacije za dodelitev sredstev potrdil</w:t>
      </w:r>
      <w:r>
        <w:rPr>
          <w:rFonts w:cs="Arial"/>
          <w:color w:val="000000"/>
        </w:rPr>
        <w:t>o Ministrstvo za kohezijo in regionalni razvoj</w:t>
      </w:r>
      <w:r w:rsidRPr="00315C98">
        <w:rPr>
          <w:rFonts w:cs="Arial"/>
          <w:color w:val="000000"/>
        </w:rPr>
        <w:t>, ki na podlagi slovenske kohezijske uredbe  nastopa v vlogi organa upravljanja, z odločitvijo organa upravljanja o podpori,</w:t>
      </w:r>
    </w:p>
    <w:p w14:paraId="3F35A05C" w14:textId="32B89208" w:rsidR="00315C98" w:rsidRPr="00315C98" w:rsidRDefault="00315C98" w:rsidP="00315C98">
      <w:pPr>
        <w:pStyle w:val="Telobesedila"/>
        <w:numPr>
          <w:ilvl w:val="0"/>
          <w:numId w:val="8"/>
        </w:numPr>
        <w:rPr>
          <w:rFonts w:cs="Arial"/>
          <w:color w:val="000000"/>
        </w:rPr>
      </w:pPr>
      <w:r w:rsidRPr="00315C98">
        <w:rPr>
          <w:rFonts w:cs="Arial"/>
          <w:color w:val="000000"/>
        </w:rPr>
        <w:t>se je upravičenec prijavil na javni razpis za dodelitev sredstev »Podpora strateškim razvojno inovacijskim partnerstvom (SRIP)</w:t>
      </w:r>
      <w:r>
        <w:rPr>
          <w:rFonts w:cs="Arial"/>
          <w:color w:val="000000"/>
        </w:rPr>
        <w:t xml:space="preserve"> </w:t>
      </w:r>
      <w:r w:rsidRPr="00315C98">
        <w:rPr>
          <w:rFonts w:cs="Arial"/>
          <w:color w:val="000000"/>
        </w:rPr>
        <w:t>za obdobje 2023 – 2026« (v nadaljnjem besedilu: javni razpis),</w:t>
      </w:r>
    </w:p>
    <w:p w14:paraId="0755B135" w14:textId="77777777" w:rsidR="00315C98" w:rsidRPr="00315C98" w:rsidRDefault="00315C98" w:rsidP="00315C98">
      <w:pPr>
        <w:pStyle w:val="Telobesedila"/>
        <w:numPr>
          <w:ilvl w:val="0"/>
          <w:numId w:val="8"/>
        </w:numPr>
        <w:rPr>
          <w:rFonts w:cs="Arial"/>
          <w:color w:val="000000"/>
        </w:rPr>
      </w:pPr>
      <w:r w:rsidRPr="00315C98">
        <w:rPr>
          <w:rFonts w:cs="Arial"/>
          <w:color w:val="000000"/>
        </w:rPr>
        <w:t xml:space="preserve">je bil upravičenec izbran s sklepom o izboru, </w:t>
      </w:r>
    </w:p>
    <w:p w14:paraId="7D7BF22D" w14:textId="77777777" w:rsidR="00315C98" w:rsidRPr="00315C98" w:rsidRDefault="00315C98" w:rsidP="00315C98">
      <w:pPr>
        <w:pStyle w:val="Telobesedila"/>
        <w:numPr>
          <w:ilvl w:val="0"/>
          <w:numId w:val="8"/>
        </w:numPr>
        <w:rPr>
          <w:rFonts w:cs="Arial"/>
          <w:color w:val="000000"/>
        </w:rPr>
      </w:pPr>
      <w:r w:rsidRPr="00315C98">
        <w:rPr>
          <w:rFonts w:cs="Arial"/>
          <w:color w:val="000000"/>
        </w:rPr>
        <w:t>se ta pogodba sklepa na podlagi predpisov in navodil iz 1. člena te pogodbe, ki sta jih pri izvajanju pogodbenih obveznosti dolžni spoštovati obe pogodbeni stranki in njihovo vsebino sprejemata kot del te pogodbe,</w:t>
      </w:r>
    </w:p>
    <w:p w14:paraId="4652DD24" w14:textId="04CAC243" w:rsidR="0010385D" w:rsidRPr="00C036FB" w:rsidRDefault="00315C98" w:rsidP="00CA236A">
      <w:pPr>
        <w:pStyle w:val="Telobesedila"/>
        <w:numPr>
          <w:ilvl w:val="0"/>
          <w:numId w:val="8"/>
        </w:numPr>
        <w:rPr>
          <w:rFonts w:cs="Arial"/>
          <w:color w:val="000000"/>
        </w:rPr>
      </w:pPr>
      <w:r w:rsidRPr="00315C98">
        <w:rPr>
          <w:rFonts w:cs="Arial"/>
          <w:color w:val="000000"/>
        </w:rPr>
        <w:t xml:space="preserve">bosta izpolnjevali obveznosti po tej pogodbi v skladu z vsakokratno veljavnimi predpisi in dokumenti, na katere se ta pogodba sklicuje in ki so del pogodbenega </w:t>
      </w:r>
      <w:proofErr w:type="spellStart"/>
      <w:r w:rsidRPr="00315C98">
        <w:rPr>
          <w:rFonts w:cs="Arial"/>
          <w:color w:val="000000"/>
        </w:rPr>
        <w:t>prava,</w:t>
      </w:r>
      <w:r w:rsidR="0010385D" w:rsidRPr="00C036FB">
        <w:rPr>
          <w:rFonts w:ascii="Arial" w:hAnsi="Arial" w:cs="Arial"/>
          <w:color w:val="000000"/>
        </w:rPr>
        <w:t>da</w:t>
      </w:r>
      <w:proofErr w:type="spellEnd"/>
      <w:r w:rsidR="0010385D" w:rsidRPr="00C036FB">
        <w:rPr>
          <w:rFonts w:ascii="Arial" w:hAnsi="Arial" w:cs="Arial"/>
          <w:color w:val="000000"/>
        </w:rPr>
        <w:t xml:space="preserve"> je upravičenec seznanjen, da gre za pogodbo, ki je v določenem delu pod javnopravnim režimom, torej pod ureditvijo, drugačno od splošnih pravil pogodbenega prava,</w:t>
      </w:r>
    </w:p>
    <w:p w14:paraId="73FA7CC0" w14:textId="40DD4BED" w:rsidR="0010385D" w:rsidRPr="00C036FB" w:rsidRDefault="0010385D" w:rsidP="00CA236A">
      <w:pPr>
        <w:pStyle w:val="Telobesedila"/>
        <w:numPr>
          <w:ilvl w:val="0"/>
          <w:numId w:val="8"/>
        </w:numPr>
        <w:rPr>
          <w:rFonts w:cs="Arial"/>
          <w:color w:val="000000"/>
        </w:rPr>
      </w:pPr>
      <w:r w:rsidRPr="00C036FB">
        <w:rPr>
          <w:rFonts w:ascii="Arial" w:hAnsi="Arial" w:cs="Arial"/>
          <w:color w:val="000000"/>
        </w:rPr>
        <w:t>da ministrstvo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telesa in organa upravljanja v zvezi z nadzorom nad porabo sredstev in pooblastilom za ta nadzor,</w:t>
      </w:r>
    </w:p>
    <w:p w14:paraId="6B90C74F" w14:textId="04B69E70" w:rsidR="0010385D" w:rsidRPr="00C036FB" w:rsidRDefault="0010385D" w:rsidP="00CA236A">
      <w:pPr>
        <w:pStyle w:val="Telobesedila"/>
        <w:numPr>
          <w:ilvl w:val="0"/>
          <w:numId w:val="8"/>
        </w:numPr>
        <w:rPr>
          <w:rFonts w:cs="Arial"/>
          <w:color w:val="000000"/>
        </w:rPr>
      </w:pPr>
      <w:r w:rsidRPr="00C036FB">
        <w:rPr>
          <w:rFonts w:ascii="Arial" w:hAnsi="Arial" w:cs="Arial"/>
          <w:color w:val="000000"/>
        </w:rPr>
        <w:t>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skladov) ter da Komisija in RS uporabljata načelo dobrega finančnega poslovanja  in smotrnosti v skladu s sedmim poglavjem Uredbe 2018/1046</w:t>
      </w:r>
      <w:r w:rsidR="00801C8C" w:rsidRPr="00C036FB">
        <w:rPr>
          <w:rFonts w:ascii="Arial" w:hAnsi="Arial" w:cs="Arial"/>
          <w:color w:val="000000"/>
        </w:rPr>
        <w:t>/</w:t>
      </w:r>
      <w:proofErr w:type="spellStart"/>
      <w:r w:rsidR="00801C8C" w:rsidRPr="00C036FB">
        <w:rPr>
          <w:rFonts w:ascii="Arial" w:hAnsi="Arial" w:cs="Arial"/>
          <w:color w:val="000000"/>
        </w:rPr>
        <w:t>EU,Euratom</w:t>
      </w:r>
      <w:proofErr w:type="spellEnd"/>
      <w:r w:rsidRPr="00C036FB">
        <w:rPr>
          <w:rFonts w:ascii="Arial" w:hAnsi="Arial" w:cs="Arial"/>
          <w:color w:val="000000"/>
        </w:rPr>
        <w:t>,</w:t>
      </w:r>
    </w:p>
    <w:p w14:paraId="2C3B21C1" w14:textId="6CE8F245" w:rsidR="0010385D" w:rsidRPr="00C036FB" w:rsidRDefault="0010385D" w:rsidP="00CA236A">
      <w:pPr>
        <w:pStyle w:val="Telobesedila"/>
        <w:numPr>
          <w:ilvl w:val="0"/>
          <w:numId w:val="8"/>
        </w:numPr>
        <w:rPr>
          <w:rFonts w:cs="Arial"/>
          <w:color w:val="000000"/>
        </w:rPr>
      </w:pPr>
      <w:r w:rsidRPr="00C036FB">
        <w:rPr>
          <w:rFonts w:ascii="Arial" w:hAnsi="Arial" w:cs="Arial"/>
          <w:color w:val="000000"/>
        </w:rPr>
        <w:t>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2021/1060/EU, z naslovom »Določanje stopenj finančnih popravkov: pavšalni in ekstrapolirani finančni popravki – Člen 104(1)«,</w:t>
      </w:r>
    </w:p>
    <w:p w14:paraId="738AACEC" w14:textId="3FA33B20" w:rsidR="0010385D" w:rsidRPr="00C036FB" w:rsidRDefault="0010385D" w:rsidP="00CA236A">
      <w:pPr>
        <w:pStyle w:val="Telobesedila"/>
        <w:numPr>
          <w:ilvl w:val="0"/>
          <w:numId w:val="8"/>
        </w:numPr>
        <w:rPr>
          <w:rFonts w:cs="Arial"/>
          <w:color w:val="000000"/>
        </w:rPr>
      </w:pPr>
      <w:r w:rsidRPr="00C036FB">
        <w:rPr>
          <w:rFonts w:ascii="Arial" w:hAnsi="Arial" w:cs="Arial"/>
          <w:color w:val="000000"/>
        </w:rPr>
        <w:t xml:space="preserve">da je upravičenec seznanjen, da neizvršitev finančnega popravka za RS pomeni neupravičeno obremenitev državnega proračuna, kot to določa 103. in 104. člen Uredbe 2021/1060/EU, </w:t>
      </w:r>
    </w:p>
    <w:p w14:paraId="2A18C256" w14:textId="7420106A" w:rsidR="0010385D" w:rsidRPr="00C036FB" w:rsidRDefault="0010385D" w:rsidP="00CA236A">
      <w:pPr>
        <w:pStyle w:val="Telobesedila"/>
        <w:numPr>
          <w:ilvl w:val="0"/>
          <w:numId w:val="8"/>
        </w:numPr>
        <w:rPr>
          <w:rFonts w:cs="Arial"/>
          <w:color w:val="000000"/>
        </w:rPr>
      </w:pPr>
      <w:r w:rsidRPr="00C036FB">
        <w:rPr>
          <w:rFonts w:ascii="Arial" w:hAnsi="Arial" w:cs="Arial"/>
          <w:color w:val="000000"/>
        </w:rPr>
        <w:t>da zadržanje izplačil sredstev, finančni popravki in vračilo že izplačanih sredstev za upravičenca ne pomenijo nastanka težko nadomestljive škode,</w:t>
      </w:r>
    </w:p>
    <w:p w14:paraId="2AE86603" w14:textId="0D22B1E4" w:rsidR="00E11C62" w:rsidRPr="00C036FB" w:rsidRDefault="00E11C62" w:rsidP="00CA236A">
      <w:pPr>
        <w:pStyle w:val="Telobesedila"/>
        <w:numPr>
          <w:ilvl w:val="0"/>
          <w:numId w:val="8"/>
        </w:numPr>
        <w:rPr>
          <w:rFonts w:cs="Arial"/>
          <w:color w:val="000000"/>
        </w:rPr>
      </w:pPr>
      <w:r w:rsidRPr="00C036FB">
        <w:rPr>
          <w:rFonts w:ascii="Arial" w:hAnsi="Arial" w:cs="Arial"/>
          <w:color w:val="000000"/>
        </w:rPr>
        <w:t xml:space="preserve">ima upravičenec možnost ugovarjanja zoper vmesna poročila ministrstva, organa upravljanja, organa za potrjevanje, revizijskega organa, drugih nadzornih organov vključenih v izvajanje, upravljanje, nadzor ali revizijo neposredne potrditve operacije in Programa evropske kohezijske politike </w:t>
      </w:r>
      <w:r w:rsidR="002C2360" w:rsidRPr="00C036FB">
        <w:rPr>
          <w:rFonts w:ascii="Arial" w:hAnsi="Arial" w:cs="Arial"/>
          <w:color w:val="000000"/>
        </w:rPr>
        <w:t xml:space="preserve">v </w:t>
      </w:r>
      <w:r w:rsidRPr="00C036FB">
        <w:rPr>
          <w:rFonts w:ascii="Arial" w:hAnsi="Arial" w:cs="Arial"/>
          <w:color w:val="000000"/>
        </w:rPr>
        <w:t>obdobj</w:t>
      </w:r>
      <w:r w:rsidR="002C2360" w:rsidRPr="00C036FB">
        <w:rPr>
          <w:rFonts w:ascii="Arial" w:hAnsi="Arial" w:cs="Arial"/>
          <w:color w:val="000000"/>
        </w:rPr>
        <w:t xml:space="preserve">u </w:t>
      </w:r>
      <w:r w:rsidRPr="00C036FB">
        <w:rPr>
          <w:rFonts w:ascii="Arial" w:hAnsi="Arial" w:cs="Arial"/>
          <w:color w:val="000000"/>
        </w:rPr>
        <w:t>2021-2027, v katerih lahko navaja vsa dejstva in dokaze, s katerimi potrjuje svoje navedbe,</w:t>
      </w:r>
    </w:p>
    <w:p w14:paraId="309E3936" w14:textId="070F2337" w:rsidR="00E11C62" w:rsidRPr="00C036FB" w:rsidRDefault="00E11C62" w:rsidP="00CA236A">
      <w:pPr>
        <w:pStyle w:val="Telobesedila"/>
        <w:numPr>
          <w:ilvl w:val="0"/>
          <w:numId w:val="8"/>
        </w:numPr>
        <w:rPr>
          <w:rFonts w:cs="Arial"/>
          <w:color w:val="000000"/>
        </w:rPr>
      </w:pPr>
      <w:r w:rsidRPr="00C036FB">
        <w:rPr>
          <w:rFonts w:ascii="Arial" w:hAnsi="Arial" w:cs="Arial"/>
          <w:color w:val="000000"/>
        </w:rPr>
        <w:t xml:space="preserve">se upravičenec zavezuje ravnati v skladu z ugotovitvami iz končnih poročil ministrstva, organa upravljanja, organa za potrjevanje, revizijskega organa in drugih nadzornih organov, vključenih v izvajanje, upravljanje, nadzor ali revizijo neposredne potrditve operacije in Programa evropske kohezijske politike za obdobje med 2021-2027, ki se nanašajo na ugotovljene kršitve upravičenca </w:t>
      </w:r>
      <w:r w:rsidRPr="00C036FB">
        <w:rPr>
          <w:rFonts w:ascii="Arial" w:hAnsi="Arial" w:cs="Arial"/>
          <w:color w:val="000000"/>
        </w:rPr>
        <w:lastRenderedPageBreak/>
        <w:t xml:space="preserve">pri izvajanju in v zvezi z izvajanjem operacije, kar vključuje tudi izbiro in izvedbo postopka oddaje javnih naročil, </w:t>
      </w:r>
    </w:p>
    <w:p w14:paraId="4105A854" w14:textId="6AC6AEF9" w:rsidR="00E11C62" w:rsidRPr="00CA236A" w:rsidRDefault="00E11C62" w:rsidP="00CA236A">
      <w:pPr>
        <w:pStyle w:val="Telobesedila"/>
        <w:numPr>
          <w:ilvl w:val="0"/>
          <w:numId w:val="8"/>
        </w:numPr>
        <w:rPr>
          <w:rFonts w:cs="Arial"/>
          <w:color w:val="000000"/>
        </w:rPr>
      </w:pPr>
      <w:r w:rsidRPr="00CA236A">
        <w:rPr>
          <w:rFonts w:ascii="Arial" w:hAnsi="Arial" w:cs="Arial"/>
          <w:color w:val="000000"/>
        </w:rPr>
        <w:t>se upravičenec zaveže izvršiti finančne popravke v višini in rokih, kot izhajajo iz končnih poročil organa upravljanja, ministrstva, revizijskega organa, Računskega sodišča Republike Slovenije, Evropske komisije ali drugega pristojnega organa, izvršitev celotnega finančnega popravka v določenem roku je bistvena sestavina te pogodbe,</w:t>
      </w:r>
    </w:p>
    <w:p w14:paraId="08CE217D" w14:textId="633376EC" w:rsidR="00C57A35" w:rsidRPr="00CA236A" w:rsidRDefault="00E11C62" w:rsidP="00CA236A">
      <w:pPr>
        <w:pStyle w:val="Telobesedila"/>
        <w:numPr>
          <w:ilvl w:val="0"/>
          <w:numId w:val="8"/>
        </w:numPr>
        <w:rPr>
          <w:rFonts w:cs="Arial"/>
          <w:color w:val="000000"/>
        </w:rPr>
      </w:pPr>
      <w:r w:rsidRPr="00CA236A">
        <w:rPr>
          <w:rFonts w:ascii="Arial" w:hAnsi="Arial" w:cs="Arial"/>
          <w:color w:val="000000"/>
        </w:rPr>
        <w:t>zadržanje izplačil sredstev, finančni popravki in vračilo že izplačanih sredstev za upravičenca ne pomenijo nastanka težko nadomestljive škode,</w:t>
      </w:r>
    </w:p>
    <w:p w14:paraId="730E4D6C" w14:textId="48662E4D" w:rsidR="00C57A35" w:rsidRPr="00CA236A" w:rsidRDefault="00C57A35" w:rsidP="00CA236A">
      <w:pPr>
        <w:pStyle w:val="Telobesedila"/>
        <w:numPr>
          <w:ilvl w:val="0"/>
          <w:numId w:val="8"/>
        </w:numPr>
        <w:rPr>
          <w:rFonts w:cs="Arial"/>
          <w:color w:val="000000"/>
        </w:rPr>
      </w:pPr>
      <w:r w:rsidRPr="00C036FB">
        <w:rPr>
          <w:rFonts w:ascii="Arial" w:hAnsi="Arial" w:cs="Arial"/>
          <w:color w:val="000000"/>
        </w:rPr>
        <w:t xml:space="preserve">da </w:t>
      </w:r>
      <w:r w:rsidR="00E11C62" w:rsidRPr="00C036FB">
        <w:rPr>
          <w:rFonts w:ascii="Arial" w:hAnsi="Arial" w:cs="Arial"/>
          <w:color w:val="000000"/>
        </w:rPr>
        <w:t xml:space="preserve">v primerih, kjer je s to pogodbo določeno soglasje ali potrditev ministrstva, </w:t>
      </w:r>
      <w:r w:rsidR="00E11C62" w:rsidRPr="00CA236A">
        <w:rPr>
          <w:rFonts w:ascii="Arial" w:hAnsi="Arial" w:cs="Arial"/>
          <w:color w:val="000000"/>
        </w:rPr>
        <w:t xml:space="preserve">o obstoju in ustreznosti obrazložitve spremembe in </w:t>
      </w:r>
      <w:proofErr w:type="spellStart"/>
      <w:r w:rsidR="00E11C62" w:rsidRPr="00CA236A">
        <w:rPr>
          <w:rFonts w:ascii="Arial" w:hAnsi="Arial" w:cs="Arial"/>
          <w:color w:val="000000"/>
        </w:rPr>
        <w:t>izkazanosti</w:t>
      </w:r>
      <w:proofErr w:type="spellEnd"/>
      <w:r w:rsidR="00E11C62" w:rsidRPr="00CA236A">
        <w:rPr>
          <w:rFonts w:ascii="Arial" w:hAnsi="Arial" w:cs="Arial"/>
          <w:color w:val="000000"/>
        </w:rPr>
        <w:t xml:space="preserve"> njene utemeljitve presodi ministrstvo po prostem preudarku,</w:t>
      </w:r>
    </w:p>
    <w:p w14:paraId="571B3C5C" w14:textId="6D8EE262" w:rsidR="00FB17B9" w:rsidRPr="00C036FB" w:rsidRDefault="00C57A35" w:rsidP="00CA236A">
      <w:pPr>
        <w:pStyle w:val="Telobesedila"/>
        <w:numPr>
          <w:ilvl w:val="0"/>
          <w:numId w:val="8"/>
        </w:numPr>
        <w:rPr>
          <w:rFonts w:cs="Arial"/>
          <w:color w:val="000000"/>
        </w:rPr>
      </w:pPr>
      <w:r w:rsidRPr="00C036FB">
        <w:rPr>
          <w:rFonts w:ascii="Arial" w:hAnsi="Arial" w:cs="Arial"/>
          <w:color w:val="000000"/>
        </w:rPr>
        <w:t xml:space="preserve">da </w:t>
      </w:r>
      <w:r w:rsidR="00E11C62" w:rsidRPr="00C036FB">
        <w:rPr>
          <w:rFonts w:ascii="Arial" w:hAnsi="Arial" w:cs="Arial"/>
          <w:color w:val="000000"/>
        </w:rPr>
        <w:t xml:space="preserve">operacijo sofinancirata Republika Slovenija, Ministrstvo za visoko šolstvo, znanost in inovacije in Evropska unija iz Sklada </w:t>
      </w:r>
      <w:r w:rsidR="00E11C62" w:rsidRPr="00CA236A">
        <w:rPr>
          <w:rFonts w:ascii="Arial" w:hAnsi="Arial" w:cs="Arial"/>
          <w:color w:val="000000"/>
        </w:rPr>
        <w:t xml:space="preserve">za </w:t>
      </w:r>
      <w:r w:rsidR="006A70E4" w:rsidRPr="00C036FB">
        <w:rPr>
          <w:rFonts w:ascii="Arial" w:hAnsi="Arial" w:cs="Arial"/>
          <w:color w:val="000000"/>
        </w:rPr>
        <w:t>regionalni razvoj</w:t>
      </w:r>
      <w:r w:rsidR="00E11C62" w:rsidRPr="00C036FB">
        <w:rPr>
          <w:rFonts w:ascii="Arial" w:hAnsi="Arial" w:cs="Arial"/>
          <w:color w:val="000000"/>
        </w:rPr>
        <w:t>.</w:t>
      </w:r>
    </w:p>
    <w:p w14:paraId="2C286910" w14:textId="77777777" w:rsidR="00FB17B9" w:rsidRDefault="00FB17B9" w:rsidP="00317B92">
      <w:pPr>
        <w:rPr>
          <w:rFonts w:cs="Arial"/>
          <w:color w:val="000000"/>
          <w:szCs w:val="20"/>
        </w:rPr>
      </w:pPr>
    </w:p>
    <w:p w14:paraId="294E3C5F" w14:textId="4AE772B5" w:rsidR="00B23461" w:rsidRPr="00317B92" w:rsidRDefault="00E11C62" w:rsidP="00317B92">
      <w:pPr>
        <w:rPr>
          <w:rFonts w:cs="Arial"/>
          <w:szCs w:val="20"/>
        </w:rPr>
      </w:pPr>
      <w:r w:rsidRPr="00B23461">
        <w:rPr>
          <w:rFonts w:cs="Arial"/>
          <w:color w:val="000000"/>
          <w:szCs w:val="20"/>
        </w:rPr>
        <w:t xml:space="preserve">Operacija se izvaja v okviru Programa evropske kohezijske politike </w:t>
      </w:r>
      <w:r w:rsidR="00F968F9" w:rsidRPr="00B23461">
        <w:rPr>
          <w:rFonts w:cs="Arial"/>
          <w:color w:val="000000"/>
          <w:szCs w:val="20"/>
        </w:rPr>
        <w:t xml:space="preserve">v </w:t>
      </w:r>
      <w:r w:rsidRPr="00B23461">
        <w:rPr>
          <w:rFonts w:cs="Arial"/>
          <w:color w:val="000000"/>
          <w:szCs w:val="20"/>
        </w:rPr>
        <w:t>obdobj</w:t>
      </w:r>
      <w:r w:rsidR="00F968F9" w:rsidRPr="00B23461">
        <w:rPr>
          <w:rFonts w:cs="Arial"/>
          <w:color w:val="000000"/>
          <w:szCs w:val="20"/>
        </w:rPr>
        <w:t>u</w:t>
      </w:r>
      <w:r w:rsidRPr="00B23461">
        <w:rPr>
          <w:rFonts w:cs="Arial"/>
          <w:color w:val="000000"/>
          <w:szCs w:val="20"/>
        </w:rPr>
        <w:t xml:space="preserve"> 2021-2027, </w:t>
      </w:r>
      <w:r w:rsidR="00B23461" w:rsidRPr="00317B92">
        <w:rPr>
          <w:rFonts w:cs="Arial"/>
          <w:szCs w:val="20"/>
        </w:rPr>
        <w:t>cilj: »C1 Konkurenčnejša in pametnejša Evropa s spodbujanjem inovativne in pametne gospodarske preobrazbe ter regionalne povezljivosti na področju IKT«; prednostne naloge: »1. Inovacijska družba znanja«; in specifičnega cilja: »RSO 1.1. Razvoj in izboljšanje raziskovalne in inovacijske zmogljivosti ter uvajanje naprednih tehnologij«.</w:t>
      </w:r>
    </w:p>
    <w:p w14:paraId="72571249" w14:textId="77777777" w:rsidR="00B90DD6" w:rsidRDefault="00B90DD6" w:rsidP="00C57A35">
      <w:pPr>
        <w:rPr>
          <w:rFonts w:cs="Arial"/>
          <w:bCs/>
          <w:color w:val="000000"/>
          <w:szCs w:val="20"/>
        </w:rPr>
      </w:pPr>
    </w:p>
    <w:p w14:paraId="205783FC" w14:textId="055596F3" w:rsidR="00E11C62" w:rsidRDefault="00E11C62" w:rsidP="00E11C62">
      <w:pPr>
        <w:pStyle w:val="Telobesedila"/>
        <w:rPr>
          <w:rFonts w:ascii="Arial" w:hAnsi="Arial" w:cs="Arial"/>
          <w:color w:val="000000"/>
        </w:rPr>
      </w:pPr>
    </w:p>
    <w:p w14:paraId="79B28289" w14:textId="02C63047" w:rsidR="000946E5" w:rsidRPr="000946E5" w:rsidRDefault="00032482" w:rsidP="00C57A35">
      <w:pPr>
        <w:pStyle w:val="Telobesedila"/>
        <w:jc w:val="center"/>
        <w:rPr>
          <w:i/>
          <w:color w:val="000000"/>
        </w:rPr>
      </w:pPr>
      <w:r>
        <w:rPr>
          <w:rFonts w:ascii="Arial" w:hAnsi="Arial" w:cs="Arial"/>
          <w:b/>
          <w:bCs/>
          <w:color w:val="000000"/>
        </w:rPr>
        <w:t xml:space="preserve">II. </w:t>
      </w:r>
      <w:r w:rsidR="000946E5" w:rsidRPr="00C57A35">
        <w:rPr>
          <w:b/>
          <w:bCs/>
          <w:color w:val="000000"/>
        </w:rPr>
        <w:t>PREDMET POGODBE</w:t>
      </w:r>
    </w:p>
    <w:p w14:paraId="5046BC34" w14:textId="77777777" w:rsidR="000946E5" w:rsidRPr="000946E5" w:rsidRDefault="000946E5" w:rsidP="000946E5">
      <w:pPr>
        <w:rPr>
          <w:rFonts w:cs="Arial"/>
          <w:color w:val="000000"/>
          <w:szCs w:val="20"/>
        </w:rPr>
      </w:pPr>
    </w:p>
    <w:p w14:paraId="44AEE93D" w14:textId="520022A7" w:rsidR="000946E5" w:rsidRDefault="00032482" w:rsidP="00032482">
      <w:pPr>
        <w:jc w:val="center"/>
        <w:rPr>
          <w:rFonts w:cs="Arial"/>
          <w:color w:val="000000"/>
          <w:szCs w:val="20"/>
        </w:rPr>
      </w:pPr>
      <w:r>
        <w:rPr>
          <w:rFonts w:cs="Arial"/>
          <w:color w:val="000000"/>
          <w:szCs w:val="20"/>
        </w:rPr>
        <w:t>3.</w:t>
      </w:r>
      <w:r w:rsidR="000946E5" w:rsidRPr="000946E5">
        <w:rPr>
          <w:rFonts w:cs="Arial"/>
          <w:color w:val="000000"/>
          <w:szCs w:val="20"/>
        </w:rPr>
        <w:t xml:space="preserve">člen </w:t>
      </w:r>
    </w:p>
    <w:p w14:paraId="6A3E333D" w14:textId="78D3582E" w:rsidR="00032482" w:rsidRPr="000946E5" w:rsidRDefault="00032482" w:rsidP="00032482">
      <w:pPr>
        <w:jc w:val="center"/>
        <w:rPr>
          <w:rFonts w:cs="Arial"/>
          <w:color w:val="000000"/>
          <w:szCs w:val="20"/>
        </w:rPr>
      </w:pPr>
      <w:r>
        <w:rPr>
          <w:rFonts w:cs="Arial"/>
          <w:color w:val="000000"/>
          <w:szCs w:val="20"/>
        </w:rPr>
        <w:t>(predmet pogodbe)</w:t>
      </w:r>
    </w:p>
    <w:p w14:paraId="0536948B" w14:textId="77777777" w:rsidR="000946E5" w:rsidRPr="000946E5" w:rsidRDefault="000946E5" w:rsidP="000946E5">
      <w:pPr>
        <w:rPr>
          <w:rFonts w:cs="Arial"/>
          <w:color w:val="000000"/>
          <w:szCs w:val="20"/>
        </w:rPr>
      </w:pPr>
    </w:p>
    <w:p w14:paraId="19ED41A2" w14:textId="5099E75C" w:rsidR="000946E5" w:rsidRPr="000946E5" w:rsidRDefault="000946E5" w:rsidP="000946E5">
      <w:pPr>
        <w:rPr>
          <w:rFonts w:cs="Arial"/>
          <w:color w:val="000000"/>
          <w:szCs w:val="20"/>
        </w:rPr>
      </w:pPr>
      <w:r w:rsidRPr="000946E5">
        <w:rPr>
          <w:rFonts w:cs="Arial"/>
          <w:color w:val="000000"/>
          <w:szCs w:val="20"/>
        </w:rPr>
        <w:t>Predmet te pogodbe je sofinanciranje upravičenih stroškov izvedbe operacije »</w:t>
      </w:r>
      <w:r w:rsidR="002402E8">
        <w:rPr>
          <w:rFonts w:cs="Arial"/>
          <w:color w:val="000000"/>
          <w:szCs w:val="20"/>
        </w:rPr>
        <w:t>SRIP--------</w:t>
      </w:r>
      <w:r w:rsidRPr="000946E5">
        <w:rPr>
          <w:rFonts w:cs="Arial"/>
          <w:color w:val="000000"/>
          <w:szCs w:val="20"/>
        </w:rPr>
        <w:t xml:space="preserve"> (v nadaljnjem besedilu: operacija) pod pogoji in zavezami v nadaljevanju. Podrobna vsebina predmeta te pogodbe je opredeljena v </w:t>
      </w:r>
      <w:r>
        <w:rPr>
          <w:rFonts w:cs="Arial"/>
          <w:color w:val="000000"/>
          <w:szCs w:val="20"/>
        </w:rPr>
        <w:t>prijavni vlogi</w:t>
      </w:r>
      <w:r w:rsidRPr="000946E5">
        <w:rPr>
          <w:rFonts w:cs="Arial"/>
          <w:color w:val="000000"/>
          <w:szCs w:val="20"/>
        </w:rPr>
        <w:t xml:space="preserve"> za operacijo, ki </w:t>
      </w:r>
      <w:r w:rsidR="006A70E4">
        <w:rPr>
          <w:rFonts w:cs="Arial"/>
          <w:color w:val="000000"/>
          <w:szCs w:val="20"/>
        </w:rPr>
        <w:t>je</w:t>
      </w:r>
      <w:r w:rsidRPr="000946E5">
        <w:rPr>
          <w:rFonts w:cs="Arial"/>
          <w:color w:val="000000"/>
          <w:szCs w:val="20"/>
        </w:rPr>
        <w:t xml:space="preserve"> sestavni del te pogodbe kot Priloga </w:t>
      </w:r>
      <w:r w:rsidR="006A70E4">
        <w:rPr>
          <w:rFonts w:cs="Arial"/>
          <w:color w:val="000000"/>
          <w:szCs w:val="20"/>
        </w:rPr>
        <w:t>1</w:t>
      </w:r>
      <w:r w:rsidRPr="000946E5">
        <w:rPr>
          <w:rFonts w:cs="Arial"/>
          <w:color w:val="000000"/>
          <w:szCs w:val="20"/>
        </w:rPr>
        <w:t>.</w:t>
      </w:r>
    </w:p>
    <w:p w14:paraId="3DFBB2FA" w14:textId="77777777" w:rsidR="000946E5" w:rsidRPr="000946E5" w:rsidRDefault="000946E5" w:rsidP="000946E5">
      <w:pPr>
        <w:rPr>
          <w:rFonts w:cs="Arial"/>
          <w:color w:val="000000"/>
          <w:szCs w:val="20"/>
        </w:rPr>
      </w:pPr>
    </w:p>
    <w:p w14:paraId="7451E182" w14:textId="2410DF10" w:rsidR="00032482" w:rsidRDefault="000946E5" w:rsidP="000946E5">
      <w:pPr>
        <w:rPr>
          <w:rFonts w:cs="Arial"/>
          <w:color w:val="000000"/>
          <w:szCs w:val="20"/>
        </w:rPr>
      </w:pPr>
      <w:r w:rsidRPr="000946E5">
        <w:rPr>
          <w:rFonts w:cs="Arial"/>
          <w:color w:val="000000"/>
          <w:szCs w:val="20"/>
        </w:rPr>
        <w:t xml:space="preserve">Pogodbeni stranki s to pogodbo urejata medsebojne pravice, obveznosti in odgovornosti glede sofinanciranja in izvajanja operacije iz prvega odstavka tega člena. </w:t>
      </w:r>
    </w:p>
    <w:p w14:paraId="6A7974FC" w14:textId="77777777" w:rsidR="00032482" w:rsidRPr="00E03AF5" w:rsidRDefault="00032482" w:rsidP="000946E5">
      <w:pPr>
        <w:rPr>
          <w:rFonts w:cs="Arial"/>
          <w:color w:val="000000"/>
          <w:szCs w:val="20"/>
        </w:rPr>
      </w:pPr>
    </w:p>
    <w:p w14:paraId="77D2E198" w14:textId="6451D445" w:rsidR="00DB0AB9" w:rsidRPr="00E03AF5" w:rsidRDefault="00DB0AB9" w:rsidP="00DB0AB9">
      <w:pPr>
        <w:rPr>
          <w:rFonts w:cs="Arial"/>
          <w:szCs w:val="20"/>
        </w:rPr>
      </w:pPr>
      <w:r w:rsidRPr="00CA236A">
        <w:rPr>
          <w:rFonts w:cs="Arial"/>
          <w:szCs w:val="20"/>
        </w:rPr>
        <w:t xml:space="preserve">Operacijo po tej pogodbi bo izvajal konzorcij ____ partnerjev, ki so sklenili </w:t>
      </w:r>
      <w:proofErr w:type="spellStart"/>
      <w:r w:rsidRPr="00CA236A">
        <w:rPr>
          <w:rFonts w:cs="Arial"/>
          <w:szCs w:val="20"/>
        </w:rPr>
        <w:t>konzorcijsko</w:t>
      </w:r>
      <w:proofErr w:type="spellEnd"/>
      <w:r w:rsidRPr="00CA236A">
        <w:rPr>
          <w:rFonts w:cs="Arial"/>
          <w:szCs w:val="20"/>
        </w:rPr>
        <w:t xml:space="preserve"> pogodbo št. ____</w:t>
      </w:r>
      <w:r w:rsidR="00C036FB">
        <w:rPr>
          <w:rFonts w:cs="Arial"/>
          <w:szCs w:val="20"/>
        </w:rPr>
        <w:t>,</w:t>
      </w:r>
      <w:r w:rsidRPr="00CA236A">
        <w:rPr>
          <w:rFonts w:cs="Arial"/>
          <w:szCs w:val="20"/>
        </w:rPr>
        <w:t xml:space="preserve"> z dne ________. </w:t>
      </w:r>
      <w:r w:rsidRPr="00E03AF5">
        <w:rPr>
          <w:rFonts w:cs="Arial"/>
          <w:szCs w:val="20"/>
        </w:rPr>
        <w:t xml:space="preserve">V </w:t>
      </w:r>
      <w:proofErr w:type="spellStart"/>
      <w:r w:rsidRPr="00E03AF5">
        <w:rPr>
          <w:rFonts w:cs="Arial"/>
          <w:szCs w:val="20"/>
        </w:rPr>
        <w:t>konzorcijski</w:t>
      </w:r>
      <w:proofErr w:type="spellEnd"/>
      <w:r w:rsidRPr="00E03AF5">
        <w:rPr>
          <w:rFonts w:cs="Arial"/>
          <w:szCs w:val="20"/>
        </w:rPr>
        <w:t xml:space="preserve"> pogodbi so potrdili: podpisnika te pogodbe na strani upravičenca kot prijavitelja na javni razpis, vlogo na javni razpis in načrt operacije s posameznimi finančnimi deleži partnerjev, medsebojne pravice, obveznosti in odgovornosti partnerjev, ravnanje v primeru sprememb konzorcija zaradi sprememb partnerjev iz različnih razlogov, ravnanje v primeru kršitev določb te pogodbe s strani posameznih </w:t>
      </w:r>
      <w:proofErr w:type="spellStart"/>
      <w:r w:rsidRPr="00E03AF5">
        <w:rPr>
          <w:rFonts w:cs="Arial"/>
          <w:szCs w:val="20"/>
        </w:rPr>
        <w:t>konzorcijskih</w:t>
      </w:r>
      <w:proofErr w:type="spellEnd"/>
      <w:r w:rsidRPr="00E03AF5">
        <w:rPr>
          <w:rFonts w:cs="Arial"/>
          <w:szCs w:val="20"/>
        </w:rPr>
        <w:t xml:space="preserve"> partnerjev, ravnanje s pravicami intelektualne lastnine ter cilje operacije. </w:t>
      </w:r>
    </w:p>
    <w:p w14:paraId="7025725C" w14:textId="77777777" w:rsidR="00DB0AB9" w:rsidRPr="00CA236A" w:rsidRDefault="00DB0AB9" w:rsidP="00DB0AB9">
      <w:pPr>
        <w:rPr>
          <w:rFonts w:cs="Arial"/>
          <w:szCs w:val="20"/>
        </w:rPr>
      </w:pPr>
    </w:p>
    <w:p w14:paraId="67A13439" w14:textId="77777777" w:rsidR="00DB0AB9" w:rsidRPr="00CA236A" w:rsidRDefault="00DB0AB9" w:rsidP="00DB0AB9">
      <w:pPr>
        <w:rPr>
          <w:rFonts w:cs="Arial"/>
          <w:szCs w:val="20"/>
        </w:rPr>
      </w:pPr>
      <w:r w:rsidRPr="00CA236A">
        <w:rPr>
          <w:rFonts w:cs="Arial"/>
          <w:szCs w:val="20"/>
        </w:rPr>
        <w:t xml:space="preserve">V </w:t>
      </w:r>
      <w:proofErr w:type="spellStart"/>
      <w:r w:rsidRPr="00CA236A">
        <w:rPr>
          <w:rFonts w:cs="Arial"/>
          <w:szCs w:val="20"/>
        </w:rPr>
        <w:t>konzorcijski</w:t>
      </w:r>
      <w:proofErr w:type="spellEnd"/>
      <w:r w:rsidRPr="00CA236A">
        <w:rPr>
          <w:rFonts w:cs="Arial"/>
          <w:szCs w:val="20"/>
        </w:rPr>
        <w:t xml:space="preserve"> pogodbi so partnerji konzorcija pooblastili prijavitelja, da v njihovem zastopstvu podpiše to pogodbo in da se bo vsa komunikacija po pogodbi med ministrstvom in partnerjema konzorcija opravljala preko podpisnika te pogodbe na strani upravičenca. Partnerji so se obvezali, da bodo določila te pogodbe enakovredno veljala za vse partnerje konzorcija ter skladno s to obvezo vsi partnerji prevzemajo vlogo upravičenca po tej pogodbi.</w:t>
      </w:r>
    </w:p>
    <w:p w14:paraId="6231293C" w14:textId="77777777" w:rsidR="00DB0AB9" w:rsidRPr="00CA236A" w:rsidRDefault="00DB0AB9" w:rsidP="00DB0AB9">
      <w:pPr>
        <w:rPr>
          <w:rFonts w:cs="Arial"/>
          <w:szCs w:val="20"/>
        </w:rPr>
      </w:pPr>
    </w:p>
    <w:p w14:paraId="1307DF7B" w14:textId="77777777" w:rsidR="00DB0AB9" w:rsidRPr="00CA236A" w:rsidRDefault="00DB0AB9" w:rsidP="00DB0AB9">
      <w:pPr>
        <w:rPr>
          <w:rFonts w:cs="Arial"/>
          <w:szCs w:val="20"/>
        </w:rPr>
      </w:pPr>
      <w:r w:rsidRPr="00CA236A">
        <w:rPr>
          <w:rFonts w:cs="Arial"/>
          <w:szCs w:val="20"/>
        </w:rPr>
        <w:t>Partnerji konzorcija kot upravičenci/prejemniki sredstev so:</w:t>
      </w:r>
    </w:p>
    <w:p w14:paraId="30152EC0" w14:textId="77777777" w:rsidR="00DB0AB9" w:rsidRPr="00DB0AB9" w:rsidRDefault="00DB0AB9" w:rsidP="00DB0AB9">
      <w:pPr>
        <w:rPr>
          <w:rFonts w:cs="Arial"/>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2686"/>
        <w:gridCol w:w="2961"/>
        <w:gridCol w:w="1396"/>
        <w:gridCol w:w="1392"/>
      </w:tblGrid>
      <w:tr w:rsidR="006A70E4" w:rsidRPr="00DB0AB9" w14:paraId="4638EC10" w14:textId="47C5D5B7" w:rsidTr="00CA236A">
        <w:trPr>
          <w:trHeight w:val="555"/>
        </w:trPr>
        <w:tc>
          <w:tcPr>
            <w:tcW w:w="723" w:type="dxa"/>
            <w:shd w:val="clear" w:color="000000" w:fill="D9D9D9"/>
            <w:vAlign w:val="center"/>
            <w:hideMark/>
          </w:tcPr>
          <w:p w14:paraId="37AF5703" w14:textId="77777777" w:rsidR="006A70E4" w:rsidRPr="00DB0AB9" w:rsidRDefault="006A70E4" w:rsidP="00DB0AB9">
            <w:pPr>
              <w:rPr>
                <w:rFonts w:cs="Arial"/>
                <w:szCs w:val="20"/>
                <w:lang w:val="en-US"/>
              </w:rPr>
            </w:pPr>
            <w:r w:rsidRPr="00DB0AB9">
              <w:rPr>
                <w:rFonts w:cs="Arial"/>
                <w:szCs w:val="20"/>
                <w:lang w:val="en-US"/>
              </w:rPr>
              <w:t> </w:t>
            </w:r>
          </w:p>
        </w:tc>
        <w:tc>
          <w:tcPr>
            <w:tcW w:w="3262" w:type="dxa"/>
            <w:shd w:val="clear" w:color="000000" w:fill="D9D9D9"/>
            <w:vAlign w:val="center"/>
            <w:hideMark/>
          </w:tcPr>
          <w:p w14:paraId="5CA9F112" w14:textId="77777777" w:rsidR="006A70E4" w:rsidRPr="00DB0AB9" w:rsidRDefault="006A70E4" w:rsidP="00DB0AB9">
            <w:pPr>
              <w:rPr>
                <w:rFonts w:cs="Arial"/>
                <w:szCs w:val="20"/>
                <w:lang w:val="en-US"/>
              </w:rPr>
            </w:pPr>
            <w:r w:rsidRPr="00DB0AB9">
              <w:rPr>
                <w:rFonts w:cs="Arial"/>
                <w:szCs w:val="20"/>
                <w:lang w:val="en-US"/>
              </w:rPr>
              <w:t>Ime</w:t>
            </w:r>
          </w:p>
        </w:tc>
        <w:tc>
          <w:tcPr>
            <w:tcW w:w="3536" w:type="dxa"/>
            <w:shd w:val="clear" w:color="000000" w:fill="D9D9D9"/>
            <w:vAlign w:val="center"/>
            <w:hideMark/>
          </w:tcPr>
          <w:p w14:paraId="7E92175A" w14:textId="77777777" w:rsidR="006A70E4" w:rsidRPr="00DB0AB9" w:rsidRDefault="006A70E4" w:rsidP="00DB0AB9">
            <w:pPr>
              <w:rPr>
                <w:rFonts w:cs="Arial"/>
                <w:szCs w:val="20"/>
                <w:lang w:val="en-US"/>
              </w:rPr>
            </w:pPr>
            <w:proofErr w:type="spellStart"/>
            <w:r w:rsidRPr="00DB0AB9">
              <w:rPr>
                <w:rFonts w:cs="Arial"/>
                <w:szCs w:val="20"/>
                <w:lang w:val="en-US"/>
              </w:rPr>
              <w:t>Naslov</w:t>
            </w:r>
            <w:proofErr w:type="spellEnd"/>
          </w:p>
        </w:tc>
        <w:tc>
          <w:tcPr>
            <w:tcW w:w="1541" w:type="dxa"/>
            <w:shd w:val="clear" w:color="000000" w:fill="D9D9D9"/>
            <w:vAlign w:val="center"/>
            <w:hideMark/>
          </w:tcPr>
          <w:p w14:paraId="4596D367" w14:textId="12C4C43D" w:rsidR="006A70E4" w:rsidRPr="00DB0AB9" w:rsidRDefault="006A70E4" w:rsidP="00DB0AB9">
            <w:pPr>
              <w:rPr>
                <w:rFonts w:cs="Arial"/>
                <w:szCs w:val="20"/>
                <w:lang w:val="en-US"/>
              </w:rPr>
            </w:pPr>
            <w:proofErr w:type="spellStart"/>
            <w:r>
              <w:rPr>
                <w:rFonts w:cs="Arial"/>
                <w:szCs w:val="20"/>
                <w:lang w:val="en-US"/>
              </w:rPr>
              <w:t>Matična</w:t>
            </w:r>
            <w:proofErr w:type="spellEnd"/>
            <w:r>
              <w:rPr>
                <w:rFonts w:cs="Arial"/>
                <w:szCs w:val="20"/>
                <w:lang w:val="en-US"/>
              </w:rPr>
              <w:t xml:space="preserve"> </w:t>
            </w:r>
            <w:proofErr w:type="spellStart"/>
            <w:r>
              <w:rPr>
                <w:rFonts w:cs="Arial"/>
                <w:szCs w:val="20"/>
                <w:lang w:val="en-US"/>
              </w:rPr>
              <w:t>št</w:t>
            </w:r>
            <w:proofErr w:type="spellEnd"/>
            <w:r>
              <w:rPr>
                <w:rFonts w:cs="Arial"/>
                <w:szCs w:val="20"/>
                <w:lang w:val="en-US"/>
              </w:rPr>
              <w:t>.</w:t>
            </w:r>
          </w:p>
        </w:tc>
        <w:tc>
          <w:tcPr>
            <w:tcW w:w="1541" w:type="dxa"/>
            <w:shd w:val="clear" w:color="000000" w:fill="D9D9D9"/>
            <w:vAlign w:val="center"/>
          </w:tcPr>
          <w:p w14:paraId="0BA4A0A8" w14:textId="636F9268" w:rsidR="006A70E4" w:rsidRPr="00DB0AB9" w:rsidDel="006A70E4" w:rsidRDefault="006A70E4" w:rsidP="00DB0AB9">
            <w:pPr>
              <w:rPr>
                <w:rFonts w:cs="Arial"/>
                <w:szCs w:val="20"/>
                <w:lang w:val="en-US"/>
              </w:rPr>
            </w:pPr>
            <w:proofErr w:type="spellStart"/>
            <w:r>
              <w:rPr>
                <w:rFonts w:cs="Arial"/>
                <w:szCs w:val="20"/>
                <w:lang w:val="en-US"/>
              </w:rPr>
              <w:t>Davčna</w:t>
            </w:r>
            <w:proofErr w:type="spellEnd"/>
            <w:r>
              <w:rPr>
                <w:rFonts w:cs="Arial"/>
                <w:szCs w:val="20"/>
                <w:lang w:val="en-US"/>
              </w:rPr>
              <w:t xml:space="preserve"> </w:t>
            </w:r>
            <w:proofErr w:type="spellStart"/>
            <w:r>
              <w:rPr>
                <w:rFonts w:cs="Arial"/>
                <w:szCs w:val="20"/>
                <w:lang w:val="en-US"/>
              </w:rPr>
              <w:t>št</w:t>
            </w:r>
            <w:proofErr w:type="spellEnd"/>
            <w:r>
              <w:rPr>
                <w:rFonts w:cs="Arial"/>
                <w:szCs w:val="20"/>
                <w:lang w:val="en-US"/>
              </w:rPr>
              <w:t>.</w:t>
            </w:r>
          </w:p>
        </w:tc>
      </w:tr>
      <w:tr w:rsidR="006A70E4" w:rsidRPr="00DB0AB9" w14:paraId="69003758" w14:textId="45B3F1F9" w:rsidTr="00CA236A">
        <w:trPr>
          <w:trHeight w:hRule="exact" w:val="567"/>
        </w:trPr>
        <w:tc>
          <w:tcPr>
            <w:tcW w:w="723" w:type="dxa"/>
            <w:shd w:val="clear" w:color="auto" w:fill="auto"/>
            <w:vAlign w:val="center"/>
            <w:hideMark/>
          </w:tcPr>
          <w:p w14:paraId="10C4ECE5" w14:textId="77777777" w:rsidR="006A70E4" w:rsidRPr="00DB0AB9" w:rsidRDefault="006A70E4" w:rsidP="00DB0AB9">
            <w:pPr>
              <w:rPr>
                <w:rFonts w:cs="Arial"/>
                <w:szCs w:val="20"/>
                <w:lang w:val="en-US"/>
              </w:rPr>
            </w:pPr>
            <w:r w:rsidRPr="00DB0AB9">
              <w:rPr>
                <w:rFonts w:cs="Arial"/>
                <w:szCs w:val="20"/>
                <w:lang w:val="en-US"/>
              </w:rPr>
              <w:t>1</w:t>
            </w:r>
          </w:p>
        </w:tc>
        <w:tc>
          <w:tcPr>
            <w:tcW w:w="3262" w:type="dxa"/>
            <w:shd w:val="clear" w:color="auto" w:fill="auto"/>
            <w:vAlign w:val="center"/>
          </w:tcPr>
          <w:p w14:paraId="6DC0C0D1" w14:textId="77777777" w:rsidR="006A70E4" w:rsidRPr="00DB0AB9" w:rsidRDefault="006A70E4" w:rsidP="00DB0AB9">
            <w:pPr>
              <w:rPr>
                <w:rFonts w:cs="Arial"/>
                <w:szCs w:val="20"/>
                <w:lang w:val="en-US"/>
              </w:rPr>
            </w:pPr>
          </w:p>
        </w:tc>
        <w:tc>
          <w:tcPr>
            <w:tcW w:w="3536" w:type="dxa"/>
            <w:shd w:val="clear" w:color="auto" w:fill="auto"/>
            <w:vAlign w:val="center"/>
          </w:tcPr>
          <w:p w14:paraId="16B1F18A" w14:textId="77777777" w:rsidR="006A70E4" w:rsidRPr="00DB0AB9" w:rsidRDefault="006A70E4" w:rsidP="00DB0AB9">
            <w:pPr>
              <w:rPr>
                <w:rFonts w:cs="Arial"/>
                <w:szCs w:val="20"/>
                <w:lang w:val="en-US"/>
              </w:rPr>
            </w:pPr>
          </w:p>
        </w:tc>
        <w:tc>
          <w:tcPr>
            <w:tcW w:w="1541" w:type="dxa"/>
            <w:shd w:val="clear" w:color="auto" w:fill="auto"/>
            <w:vAlign w:val="center"/>
          </w:tcPr>
          <w:p w14:paraId="438BE5EB" w14:textId="77777777" w:rsidR="006A70E4" w:rsidRPr="00DB0AB9" w:rsidRDefault="006A70E4" w:rsidP="00DB0AB9">
            <w:pPr>
              <w:rPr>
                <w:rFonts w:cs="Arial"/>
                <w:szCs w:val="20"/>
                <w:lang w:val="en-US"/>
              </w:rPr>
            </w:pPr>
          </w:p>
        </w:tc>
        <w:tc>
          <w:tcPr>
            <w:tcW w:w="1541" w:type="dxa"/>
          </w:tcPr>
          <w:p w14:paraId="2356A5FD" w14:textId="77777777" w:rsidR="006A70E4" w:rsidRPr="00DB0AB9" w:rsidRDefault="006A70E4" w:rsidP="00DB0AB9">
            <w:pPr>
              <w:rPr>
                <w:rFonts w:cs="Arial"/>
                <w:szCs w:val="20"/>
                <w:lang w:val="en-US"/>
              </w:rPr>
            </w:pPr>
          </w:p>
        </w:tc>
      </w:tr>
      <w:tr w:rsidR="006A70E4" w:rsidRPr="00DB0AB9" w14:paraId="7803E36E" w14:textId="4E2AAE28" w:rsidTr="00CA236A">
        <w:trPr>
          <w:trHeight w:hRule="exact" w:val="567"/>
        </w:trPr>
        <w:tc>
          <w:tcPr>
            <w:tcW w:w="723" w:type="dxa"/>
            <w:shd w:val="clear" w:color="auto" w:fill="auto"/>
            <w:vAlign w:val="center"/>
            <w:hideMark/>
          </w:tcPr>
          <w:p w14:paraId="4858160B" w14:textId="77777777" w:rsidR="006A70E4" w:rsidRPr="00DB0AB9" w:rsidRDefault="006A70E4" w:rsidP="00DB0AB9">
            <w:pPr>
              <w:rPr>
                <w:rFonts w:cs="Arial"/>
                <w:szCs w:val="20"/>
                <w:lang w:val="en-US"/>
              </w:rPr>
            </w:pPr>
            <w:r w:rsidRPr="00DB0AB9">
              <w:rPr>
                <w:rFonts w:cs="Arial"/>
                <w:szCs w:val="20"/>
                <w:lang w:val="en-US"/>
              </w:rPr>
              <w:t>2</w:t>
            </w:r>
          </w:p>
        </w:tc>
        <w:tc>
          <w:tcPr>
            <w:tcW w:w="3262" w:type="dxa"/>
            <w:shd w:val="clear" w:color="auto" w:fill="auto"/>
            <w:vAlign w:val="center"/>
          </w:tcPr>
          <w:p w14:paraId="76526D20" w14:textId="77777777" w:rsidR="006A70E4" w:rsidRPr="00DB0AB9" w:rsidRDefault="006A70E4" w:rsidP="00DB0AB9">
            <w:pPr>
              <w:rPr>
                <w:rFonts w:cs="Arial"/>
                <w:szCs w:val="20"/>
                <w:lang w:val="en-US"/>
              </w:rPr>
            </w:pPr>
          </w:p>
        </w:tc>
        <w:tc>
          <w:tcPr>
            <w:tcW w:w="3536" w:type="dxa"/>
            <w:shd w:val="clear" w:color="auto" w:fill="auto"/>
            <w:vAlign w:val="center"/>
          </w:tcPr>
          <w:p w14:paraId="53314941" w14:textId="77777777" w:rsidR="006A70E4" w:rsidRPr="00DB0AB9" w:rsidRDefault="006A70E4" w:rsidP="00DB0AB9">
            <w:pPr>
              <w:rPr>
                <w:rFonts w:cs="Arial"/>
                <w:szCs w:val="20"/>
                <w:lang w:val="en-US"/>
              </w:rPr>
            </w:pPr>
          </w:p>
        </w:tc>
        <w:tc>
          <w:tcPr>
            <w:tcW w:w="1541" w:type="dxa"/>
            <w:shd w:val="clear" w:color="auto" w:fill="auto"/>
            <w:vAlign w:val="center"/>
          </w:tcPr>
          <w:p w14:paraId="24D41A5B" w14:textId="77777777" w:rsidR="006A70E4" w:rsidRPr="00DB0AB9" w:rsidRDefault="006A70E4" w:rsidP="00DB0AB9">
            <w:pPr>
              <w:rPr>
                <w:rFonts w:cs="Arial"/>
                <w:szCs w:val="20"/>
                <w:lang w:val="en-US"/>
              </w:rPr>
            </w:pPr>
          </w:p>
        </w:tc>
        <w:tc>
          <w:tcPr>
            <w:tcW w:w="1541" w:type="dxa"/>
          </w:tcPr>
          <w:p w14:paraId="566806CD" w14:textId="77777777" w:rsidR="006A70E4" w:rsidRPr="00DB0AB9" w:rsidRDefault="006A70E4" w:rsidP="00DB0AB9">
            <w:pPr>
              <w:rPr>
                <w:rFonts w:cs="Arial"/>
                <w:szCs w:val="20"/>
                <w:lang w:val="en-US"/>
              </w:rPr>
            </w:pPr>
          </w:p>
        </w:tc>
      </w:tr>
      <w:tr w:rsidR="006A70E4" w:rsidRPr="00DB0AB9" w14:paraId="60F35B86" w14:textId="6FD9D13E" w:rsidTr="00CA236A">
        <w:trPr>
          <w:trHeight w:hRule="exact" w:val="567"/>
        </w:trPr>
        <w:tc>
          <w:tcPr>
            <w:tcW w:w="723" w:type="dxa"/>
            <w:shd w:val="clear" w:color="auto" w:fill="auto"/>
            <w:vAlign w:val="center"/>
          </w:tcPr>
          <w:p w14:paraId="4838F303" w14:textId="77777777" w:rsidR="006A70E4" w:rsidRPr="00DB0AB9" w:rsidRDefault="006A70E4" w:rsidP="00DB0AB9">
            <w:pPr>
              <w:rPr>
                <w:rFonts w:cs="Arial"/>
                <w:szCs w:val="20"/>
                <w:lang w:val="en-US"/>
              </w:rPr>
            </w:pPr>
            <w:r w:rsidRPr="00DB0AB9">
              <w:rPr>
                <w:rFonts w:cs="Arial"/>
                <w:szCs w:val="20"/>
                <w:lang w:val="en-US"/>
              </w:rPr>
              <w:t>3</w:t>
            </w:r>
          </w:p>
        </w:tc>
        <w:tc>
          <w:tcPr>
            <w:tcW w:w="3262" w:type="dxa"/>
            <w:shd w:val="clear" w:color="auto" w:fill="auto"/>
            <w:vAlign w:val="center"/>
          </w:tcPr>
          <w:p w14:paraId="4BCFA443" w14:textId="77777777" w:rsidR="006A70E4" w:rsidRPr="00DB0AB9" w:rsidRDefault="006A70E4" w:rsidP="00DB0AB9">
            <w:pPr>
              <w:rPr>
                <w:rFonts w:cs="Arial"/>
                <w:szCs w:val="20"/>
                <w:lang w:val="en-US"/>
              </w:rPr>
            </w:pPr>
          </w:p>
        </w:tc>
        <w:tc>
          <w:tcPr>
            <w:tcW w:w="3536" w:type="dxa"/>
            <w:shd w:val="clear" w:color="auto" w:fill="auto"/>
            <w:vAlign w:val="center"/>
          </w:tcPr>
          <w:p w14:paraId="77DD86F0" w14:textId="77777777" w:rsidR="006A70E4" w:rsidRPr="00DB0AB9" w:rsidRDefault="006A70E4" w:rsidP="00DB0AB9">
            <w:pPr>
              <w:rPr>
                <w:rFonts w:cs="Arial"/>
                <w:szCs w:val="20"/>
                <w:lang w:val="en-US"/>
              </w:rPr>
            </w:pPr>
          </w:p>
        </w:tc>
        <w:tc>
          <w:tcPr>
            <w:tcW w:w="1541" w:type="dxa"/>
            <w:shd w:val="clear" w:color="auto" w:fill="auto"/>
            <w:vAlign w:val="center"/>
          </w:tcPr>
          <w:p w14:paraId="088E94E9" w14:textId="77777777" w:rsidR="006A70E4" w:rsidRPr="00DB0AB9" w:rsidRDefault="006A70E4" w:rsidP="00DB0AB9">
            <w:pPr>
              <w:rPr>
                <w:rFonts w:cs="Arial"/>
                <w:szCs w:val="20"/>
                <w:lang w:val="en-US"/>
              </w:rPr>
            </w:pPr>
          </w:p>
        </w:tc>
        <w:tc>
          <w:tcPr>
            <w:tcW w:w="1541" w:type="dxa"/>
          </w:tcPr>
          <w:p w14:paraId="123D3183" w14:textId="77777777" w:rsidR="006A70E4" w:rsidRPr="00DB0AB9" w:rsidRDefault="006A70E4" w:rsidP="00DB0AB9">
            <w:pPr>
              <w:rPr>
                <w:rFonts w:cs="Arial"/>
                <w:szCs w:val="20"/>
                <w:lang w:val="en-US"/>
              </w:rPr>
            </w:pPr>
          </w:p>
        </w:tc>
      </w:tr>
      <w:tr w:rsidR="00CA6E02" w:rsidRPr="00DB0AB9" w14:paraId="5C567DD3" w14:textId="77777777" w:rsidTr="006A70E4">
        <w:trPr>
          <w:trHeight w:hRule="exact" w:val="567"/>
        </w:trPr>
        <w:tc>
          <w:tcPr>
            <w:tcW w:w="723" w:type="dxa"/>
            <w:shd w:val="clear" w:color="auto" w:fill="auto"/>
            <w:vAlign w:val="center"/>
          </w:tcPr>
          <w:p w14:paraId="27AF1AAD" w14:textId="49D93DCA" w:rsidR="00CA6E02" w:rsidRPr="00DB0AB9" w:rsidRDefault="00CA6E02" w:rsidP="00DB0AB9">
            <w:pPr>
              <w:rPr>
                <w:rFonts w:cs="Arial"/>
                <w:szCs w:val="20"/>
                <w:lang w:val="en-US"/>
              </w:rPr>
            </w:pPr>
            <w:r>
              <w:rPr>
                <w:rFonts w:cs="Arial"/>
                <w:szCs w:val="20"/>
                <w:lang w:val="en-US"/>
              </w:rPr>
              <w:t>4</w:t>
            </w:r>
          </w:p>
        </w:tc>
        <w:tc>
          <w:tcPr>
            <w:tcW w:w="3262" w:type="dxa"/>
            <w:shd w:val="clear" w:color="auto" w:fill="auto"/>
            <w:vAlign w:val="center"/>
          </w:tcPr>
          <w:p w14:paraId="039F26B5" w14:textId="77777777" w:rsidR="00CA6E02" w:rsidRPr="00DB0AB9" w:rsidRDefault="00CA6E02" w:rsidP="00DB0AB9">
            <w:pPr>
              <w:rPr>
                <w:rFonts w:cs="Arial"/>
                <w:szCs w:val="20"/>
                <w:lang w:val="en-US"/>
              </w:rPr>
            </w:pPr>
          </w:p>
        </w:tc>
        <w:tc>
          <w:tcPr>
            <w:tcW w:w="3536" w:type="dxa"/>
            <w:shd w:val="clear" w:color="auto" w:fill="auto"/>
            <w:vAlign w:val="center"/>
          </w:tcPr>
          <w:p w14:paraId="0B9CA8A7" w14:textId="77777777" w:rsidR="00CA6E02" w:rsidRPr="00DB0AB9" w:rsidRDefault="00CA6E02" w:rsidP="00DB0AB9">
            <w:pPr>
              <w:rPr>
                <w:rFonts w:cs="Arial"/>
                <w:szCs w:val="20"/>
                <w:lang w:val="en-US"/>
              </w:rPr>
            </w:pPr>
          </w:p>
        </w:tc>
        <w:tc>
          <w:tcPr>
            <w:tcW w:w="1541" w:type="dxa"/>
            <w:shd w:val="clear" w:color="auto" w:fill="auto"/>
            <w:vAlign w:val="center"/>
          </w:tcPr>
          <w:p w14:paraId="13FEB94E" w14:textId="77777777" w:rsidR="00CA6E02" w:rsidRPr="00DB0AB9" w:rsidRDefault="00CA6E02" w:rsidP="00DB0AB9">
            <w:pPr>
              <w:rPr>
                <w:rFonts w:cs="Arial"/>
                <w:szCs w:val="20"/>
                <w:lang w:val="en-US"/>
              </w:rPr>
            </w:pPr>
          </w:p>
        </w:tc>
        <w:tc>
          <w:tcPr>
            <w:tcW w:w="1541" w:type="dxa"/>
          </w:tcPr>
          <w:p w14:paraId="2E17A660" w14:textId="77777777" w:rsidR="00CA6E02" w:rsidRPr="00DB0AB9" w:rsidRDefault="00CA6E02" w:rsidP="00DB0AB9">
            <w:pPr>
              <w:rPr>
                <w:rFonts w:cs="Arial"/>
                <w:szCs w:val="20"/>
                <w:lang w:val="en-US"/>
              </w:rPr>
            </w:pPr>
          </w:p>
        </w:tc>
      </w:tr>
    </w:tbl>
    <w:p w14:paraId="730B1C50" w14:textId="77777777" w:rsidR="00DB0AB9" w:rsidRPr="00DB0AB9" w:rsidRDefault="00DB0AB9" w:rsidP="00DB0AB9">
      <w:pPr>
        <w:rPr>
          <w:rFonts w:cs="Arial"/>
          <w:szCs w:val="20"/>
          <w:lang w:val="en-US"/>
        </w:rPr>
      </w:pPr>
    </w:p>
    <w:p w14:paraId="0C4A13D7" w14:textId="77777777" w:rsidR="00DB0AB9" w:rsidRPr="00FB17B9" w:rsidRDefault="00DB0AB9" w:rsidP="00FB17B9">
      <w:r w:rsidRPr="00FB17B9">
        <w:t xml:space="preserve">Podpisnik te pogodbe na strani upravičenca se obvezuje, da bo druge </w:t>
      </w:r>
      <w:proofErr w:type="spellStart"/>
      <w:r w:rsidRPr="00FB17B9">
        <w:t>konzorcijske</w:t>
      </w:r>
      <w:proofErr w:type="spellEnd"/>
      <w:r w:rsidRPr="00FB17B9">
        <w:t xml:space="preserve"> partnerje seznanil s podpisano pogodbo, dodatki k pogodbi, jim posredoval vsa navodila, spremembe oziroma dopolnitve navodil in skrbel za koordinacijo med </w:t>
      </w:r>
      <w:proofErr w:type="spellStart"/>
      <w:r w:rsidRPr="00FB17B9">
        <w:t>konzorcijskimi</w:t>
      </w:r>
      <w:proofErr w:type="spellEnd"/>
      <w:r w:rsidRPr="00FB17B9">
        <w:t xml:space="preserve"> partnerji pri izvajanju operacije, katere sofinanciranje je predmet te pogodbe. </w:t>
      </w:r>
    </w:p>
    <w:p w14:paraId="10E7CC71" w14:textId="77777777" w:rsidR="00DB0AB9" w:rsidRPr="00FB17B9" w:rsidRDefault="00DB0AB9" w:rsidP="00FB17B9"/>
    <w:p w14:paraId="279ABA68" w14:textId="77777777" w:rsidR="00DB0AB9" w:rsidRPr="00FB17B9" w:rsidRDefault="00DB0AB9" w:rsidP="00FB17B9">
      <w:r w:rsidRPr="00FB17B9">
        <w:t xml:space="preserve">Podpisnik te pogodbe na strani upravičenca odgovarja za zbiranje, obdelovanje in vnos podatkov vseh svojih </w:t>
      </w:r>
      <w:proofErr w:type="spellStart"/>
      <w:r w:rsidRPr="00FB17B9">
        <w:t>konzorcijskih</w:t>
      </w:r>
      <w:proofErr w:type="spellEnd"/>
      <w:r w:rsidRPr="00FB17B9">
        <w:t xml:space="preserve"> partnerjev v informacijski sistem, predpisan s strani ministrstva, in odgovarja za pravilnost vnesenih podatkov. Prav tako odgovarja tudi za pripravo in posredovanje zbirnih dokumentov, ki se nanašajo na partnerje konzorcija in jih je upravičenec dolžan skladno s to pogodbo posredovati ministrstvu.</w:t>
      </w:r>
    </w:p>
    <w:p w14:paraId="75EDF9D3" w14:textId="77777777" w:rsidR="00DB0AB9" w:rsidRPr="00FB17B9" w:rsidRDefault="00DB0AB9" w:rsidP="00FB17B9"/>
    <w:p w14:paraId="45960FE2" w14:textId="77777777" w:rsidR="00DB0AB9" w:rsidRPr="00FB17B9" w:rsidRDefault="00DB0AB9" w:rsidP="00FB17B9">
      <w:r w:rsidRPr="00FB17B9">
        <w:t xml:space="preserve">V primeru ugotovljenih kršitev te pogodbe ali nepravilnosti pri izvajanju te pogodbe so </w:t>
      </w:r>
      <w:proofErr w:type="spellStart"/>
      <w:r w:rsidRPr="00FB17B9">
        <w:t>konzorcijski</w:t>
      </w:r>
      <w:proofErr w:type="spellEnd"/>
      <w:r w:rsidRPr="00FB17B9">
        <w:t xml:space="preserve"> partnerji ministrstvu solidarno odgovorni, ne glede na to, pri katerem partnerju konzorcija je kršitev ali nepravilnost nastala ali je zanjo odgovoren.</w:t>
      </w:r>
    </w:p>
    <w:p w14:paraId="28EC313C" w14:textId="77777777" w:rsidR="00DB0AB9" w:rsidRPr="00FB17B9" w:rsidRDefault="00DB0AB9" w:rsidP="00FB17B9"/>
    <w:p w14:paraId="0829A65D" w14:textId="77777777" w:rsidR="00DB0AB9" w:rsidRPr="00FB17B9" w:rsidRDefault="00DB0AB9" w:rsidP="00FB17B9">
      <w:r w:rsidRPr="00FB17B9">
        <w:t xml:space="preserve">Predmet pogodbe je izpolnjen, ko je zaključena celotna operacija oziroma so izvedene vse aktivnosti v njenem okviru, ne glede na to, kateri </w:t>
      </w:r>
      <w:proofErr w:type="spellStart"/>
      <w:r w:rsidRPr="00FB17B9">
        <w:t>konzorcijski</w:t>
      </w:r>
      <w:proofErr w:type="spellEnd"/>
      <w:r w:rsidRPr="00FB17B9">
        <w:t xml:space="preserve"> partner jih je bil dolžan opraviti. Dokazno breme, da je predmet izpolnjen skladno s to pogodbo, je na strani upravičenca.</w:t>
      </w:r>
    </w:p>
    <w:p w14:paraId="65135AFC" w14:textId="77777777" w:rsidR="004E4BAC" w:rsidRPr="00032482" w:rsidRDefault="004E4BAC" w:rsidP="004E4BAC">
      <w:pPr>
        <w:rPr>
          <w:rFonts w:cs="Arial"/>
          <w:szCs w:val="20"/>
        </w:rPr>
      </w:pPr>
    </w:p>
    <w:p w14:paraId="3296511C" w14:textId="45E3D9B7" w:rsidR="004E4BAC" w:rsidRPr="009E7CE7" w:rsidRDefault="00032482" w:rsidP="00032482">
      <w:pPr>
        <w:jc w:val="center"/>
        <w:rPr>
          <w:rFonts w:cs="Arial"/>
          <w:color w:val="000000"/>
          <w:szCs w:val="20"/>
        </w:rPr>
      </w:pPr>
      <w:r>
        <w:rPr>
          <w:rFonts w:cs="Arial"/>
          <w:color w:val="000000"/>
          <w:szCs w:val="20"/>
        </w:rPr>
        <w:t>4.člen</w:t>
      </w:r>
    </w:p>
    <w:p w14:paraId="4BB277A9" w14:textId="77777777" w:rsidR="004E4BAC" w:rsidRPr="009E7CE7" w:rsidRDefault="004E4BAC" w:rsidP="004E4BAC">
      <w:pPr>
        <w:jc w:val="center"/>
        <w:rPr>
          <w:rFonts w:cs="Arial"/>
          <w:color w:val="000000"/>
          <w:szCs w:val="20"/>
        </w:rPr>
      </w:pPr>
      <w:r w:rsidRPr="009E7CE7">
        <w:rPr>
          <w:rFonts w:cs="Arial"/>
          <w:color w:val="000000"/>
          <w:szCs w:val="20"/>
        </w:rPr>
        <w:t>(upravičeni stroški in izvedba operacije)</w:t>
      </w:r>
    </w:p>
    <w:p w14:paraId="18A57C18" w14:textId="77777777" w:rsidR="004E4BAC" w:rsidRPr="009E7CE7" w:rsidRDefault="004E4BAC" w:rsidP="004E4BAC">
      <w:pPr>
        <w:rPr>
          <w:rFonts w:cs="Arial"/>
          <w:color w:val="000000"/>
          <w:szCs w:val="20"/>
        </w:rPr>
      </w:pPr>
    </w:p>
    <w:p w14:paraId="1F965533" w14:textId="77777777" w:rsidR="004E4BAC" w:rsidRPr="009E7CE7" w:rsidRDefault="004E4BAC" w:rsidP="004E4BAC">
      <w:pPr>
        <w:rPr>
          <w:rFonts w:cs="Arial"/>
          <w:color w:val="000000"/>
          <w:szCs w:val="20"/>
        </w:rPr>
      </w:pPr>
      <w:r w:rsidRPr="009E7CE7">
        <w:rPr>
          <w:rFonts w:cs="Arial"/>
          <w:color w:val="000000"/>
          <w:szCs w:val="20"/>
        </w:rPr>
        <w:t>Stroški operacije so upravičeni če:</w:t>
      </w:r>
    </w:p>
    <w:p w14:paraId="654F4D02" w14:textId="33188176"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so predvideni in skladni s to pogodbo, izhajajo iz predmeta pogodbe ter so neposredno povezani z operacijo, ki je opredeljena v vlogi prijavitelja (</w:t>
      </w:r>
      <w:r w:rsidRPr="009E7CE7">
        <w:rPr>
          <w:rFonts w:ascii="Arial" w:hAnsi="Arial" w:cs="Arial"/>
          <w:color w:val="000000"/>
          <w:highlight w:val="lightGray"/>
        </w:rPr>
        <w:t xml:space="preserve">priloga </w:t>
      </w:r>
      <w:r w:rsidR="006612F8">
        <w:rPr>
          <w:rFonts w:ascii="Arial" w:hAnsi="Arial" w:cs="Arial"/>
          <w:color w:val="000000"/>
        </w:rPr>
        <w:t>1</w:t>
      </w:r>
      <w:r w:rsidRPr="009E7CE7">
        <w:rPr>
          <w:rFonts w:ascii="Arial" w:hAnsi="Arial" w:cs="Arial"/>
          <w:color w:val="000000"/>
        </w:rPr>
        <w:t>) ter temeljijo na projekciji načrtovanih stroškov, navedenih v finančnem načrtu (</w:t>
      </w:r>
      <w:r w:rsidRPr="009E7CE7">
        <w:rPr>
          <w:rFonts w:ascii="Arial" w:hAnsi="Arial" w:cs="Arial"/>
          <w:color w:val="000000"/>
          <w:highlight w:val="lightGray"/>
        </w:rPr>
        <w:t xml:space="preserve">priloga </w:t>
      </w:r>
      <w:r w:rsidR="006612F8">
        <w:rPr>
          <w:rFonts w:ascii="Arial" w:hAnsi="Arial" w:cs="Arial"/>
          <w:color w:val="000000"/>
        </w:rPr>
        <w:t>2</w:t>
      </w:r>
      <w:r w:rsidRPr="009E7CE7">
        <w:rPr>
          <w:rFonts w:ascii="Arial" w:hAnsi="Arial" w:cs="Arial"/>
          <w:color w:val="000000"/>
        </w:rPr>
        <w:t>),</w:t>
      </w:r>
    </w:p>
    <w:p w14:paraId="2E4A2A82"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 xml:space="preserve">so potrebni za izvedbo operacije in so v skladu z njenimi cilji, </w:t>
      </w:r>
    </w:p>
    <w:p w14:paraId="6E4D7C77"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 xml:space="preserve">so razumni in utemeljeni ter se skladajo z načelom učinkovite, zakonite in gospodarne porabe sredstev, </w:t>
      </w:r>
    </w:p>
    <w:p w14:paraId="2DACC6C2" w14:textId="5EDAD76F"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temeljijo na verodostojnih listinah,</w:t>
      </w:r>
    </w:p>
    <w:p w14:paraId="5851DF1C"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so dejansko nastali za dela, ki so bila opravljena, za blago, ki je bilo dobavljeno oziroma za storitve, ki so bile izvedene,</w:t>
      </w:r>
    </w:p>
    <w:p w14:paraId="57E91ED2"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 xml:space="preserve">so nastali in bili s strani upravičenca plačani v okviru obdobja upravičenosti, </w:t>
      </w:r>
    </w:p>
    <w:p w14:paraId="25503C7A" w14:textId="295045C3"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so v skladu z veljavnimi pravili EU in nacionalnimi predpisi</w:t>
      </w:r>
      <w:r w:rsidR="00D4520D">
        <w:rPr>
          <w:rFonts w:ascii="Arial" w:hAnsi="Arial" w:cs="Arial"/>
          <w:color w:val="000000"/>
        </w:rPr>
        <w:t>,</w:t>
      </w:r>
    </w:p>
    <w:p w14:paraId="122CD42A"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se v primeru poenostavljene oblike stroška, strošek uveljavlja v skladu s pravili za poenostavljene oblike stroška,</w:t>
      </w:r>
    </w:p>
    <w:p w14:paraId="5CD3F971"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prijavljeni stroški operacije niso in ne bodo povrnjeni iz drugih virov (prepoved dvojnega financiranja).</w:t>
      </w:r>
    </w:p>
    <w:p w14:paraId="4B154801" w14:textId="77777777" w:rsidR="004E4BAC" w:rsidRPr="009E7CE7" w:rsidRDefault="004E4BAC" w:rsidP="004E4BAC">
      <w:pPr>
        <w:autoSpaceDE w:val="0"/>
        <w:autoSpaceDN w:val="0"/>
        <w:adjustRightInd w:val="0"/>
        <w:rPr>
          <w:rFonts w:cs="Arial"/>
          <w:color w:val="000000"/>
          <w:szCs w:val="20"/>
        </w:rPr>
      </w:pPr>
    </w:p>
    <w:p w14:paraId="0A78340B" w14:textId="67146FFC" w:rsidR="004E4BAC" w:rsidRDefault="004E4BAC" w:rsidP="004E4BAC">
      <w:pPr>
        <w:rPr>
          <w:rFonts w:cs="Arial"/>
          <w:szCs w:val="20"/>
        </w:rPr>
      </w:pPr>
      <w:r w:rsidRPr="00F54FFC">
        <w:rPr>
          <w:rFonts w:cs="Arial"/>
          <w:szCs w:val="20"/>
        </w:rPr>
        <w:t xml:space="preserve">Upravičeni stroški operacije morajo biti skladni z </w:t>
      </w:r>
      <w:r w:rsidR="00032482" w:rsidRPr="00F54FFC">
        <w:rPr>
          <w:rFonts w:cs="Arial"/>
          <w:szCs w:val="20"/>
        </w:rPr>
        <w:t xml:space="preserve">vsakokrat </w:t>
      </w:r>
      <w:r w:rsidRPr="00F54FFC">
        <w:rPr>
          <w:rFonts w:cs="Arial"/>
          <w:szCs w:val="20"/>
        </w:rPr>
        <w:t xml:space="preserve">veljavnimi </w:t>
      </w:r>
      <w:r w:rsidR="00032482" w:rsidRPr="00F54FFC">
        <w:rPr>
          <w:rFonts w:cs="Arial"/>
          <w:szCs w:val="20"/>
        </w:rPr>
        <w:t>N</w:t>
      </w:r>
      <w:r w:rsidRPr="00F54FFC">
        <w:rPr>
          <w:rFonts w:cs="Arial"/>
          <w:szCs w:val="20"/>
        </w:rPr>
        <w:t>avodili organa upravljanja o upravičenih stroških</w:t>
      </w:r>
      <w:r w:rsidR="00032482" w:rsidRPr="00F54FFC">
        <w:rPr>
          <w:rFonts w:cs="Arial"/>
          <w:szCs w:val="20"/>
        </w:rPr>
        <w:t xml:space="preserve"> za sredstva evropske kohezijske politike za programsko obdobje 2021-2027 (objavljeno na spletni strani </w:t>
      </w:r>
      <w:hyperlink r:id="rId14" w:history="1">
        <w:r w:rsidR="00530228" w:rsidRPr="00B35E0F">
          <w:rPr>
            <w:rStyle w:val="Hiperpovezava"/>
            <w:rFonts w:cs="Arial"/>
            <w:szCs w:val="20"/>
          </w:rPr>
          <w:t>https://evropskasredstva.si/navodila/</w:t>
        </w:r>
      </w:hyperlink>
      <w:r w:rsidR="00032482" w:rsidRPr="00F54FFC">
        <w:rPr>
          <w:rFonts w:cs="Arial"/>
          <w:szCs w:val="20"/>
        </w:rPr>
        <w:t>).</w:t>
      </w:r>
    </w:p>
    <w:p w14:paraId="3B9A8245" w14:textId="77777777" w:rsidR="00530228" w:rsidRPr="00F54FFC" w:rsidRDefault="00530228" w:rsidP="004E4BAC">
      <w:pPr>
        <w:rPr>
          <w:rFonts w:cs="Arial"/>
          <w:szCs w:val="20"/>
        </w:rPr>
      </w:pPr>
    </w:p>
    <w:p w14:paraId="561BDC6D" w14:textId="37374F28" w:rsidR="004E4BAC" w:rsidRDefault="004E4BAC" w:rsidP="004E4BAC">
      <w:pPr>
        <w:rPr>
          <w:rFonts w:cs="Arial"/>
          <w:color w:val="000000"/>
          <w:szCs w:val="20"/>
        </w:rPr>
      </w:pPr>
      <w:r w:rsidRPr="009E7CE7">
        <w:rPr>
          <w:rFonts w:cs="Arial"/>
          <w:color w:val="000000"/>
          <w:szCs w:val="20"/>
        </w:rPr>
        <w:t>Neupravičenih stroškov ministrstvo ne financira, kakor tudi ne iz tega izhajajoče izgube sredstev upravičenca.</w:t>
      </w:r>
    </w:p>
    <w:p w14:paraId="5FE4762A" w14:textId="77777777" w:rsidR="00FB17B9" w:rsidRPr="009E7CE7" w:rsidRDefault="00FB17B9" w:rsidP="004E4BAC">
      <w:pPr>
        <w:rPr>
          <w:rFonts w:cs="Arial"/>
          <w:color w:val="000000"/>
          <w:szCs w:val="20"/>
        </w:rPr>
      </w:pPr>
    </w:p>
    <w:p w14:paraId="1C5EF974" w14:textId="4E2B6D46" w:rsidR="004E4BAC" w:rsidRDefault="004E4BAC" w:rsidP="004E4BAC">
      <w:pPr>
        <w:rPr>
          <w:rFonts w:cs="Arial"/>
          <w:color w:val="000000"/>
          <w:szCs w:val="20"/>
        </w:rPr>
      </w:pPr>
      <w:r w:rsidRPr="009E7CE7">
        <w:rPr>
          <w:rFonts w:cs="Arial"/>
          <w:color w:val="000000"/>
          <w:szCs w:val="20"/>
        </w:rPr>
        <w:t xml:space="preserve">Višina posameznih vrst upravičenih stroškov operacije je navedena v finančnem načrtu, ki je sestavni del te pogodbe kot </w:t>
      </w:r>
      <w:r w:rsidRPr="009E7CE7">
        <w:rPr>
          <w:rFonts w:cs="Arial"/>
          <w:color w:val="000000"/>
          <w:szCs w:val="20"/>
          <w:highlight w:val="lightGray"/>
        </w:rPr>
        <w:t xml:space="preserve">priloga </w:t>
      </w:r>
      <w:r w:rsidR="00530228">
        <w:rPr>
          <w:rFonts w:cs="Arial"/>
          <w:color w:val="000000"/>
          <w:szCs w:val="20"/>
        </w:rPr>
        <w:t>2</w:t>
      </w:r>
      <w:r w:rsidRPr="009E7CE7">
        <w:rPr>
          <w:rFonts w:cs="Arial"/>
          <w:color w:val="000000"/>
          <w:szCs w:val="20"/>
        </w:rPr>
        <w:t>.</w:t>
      </w:r>
    </w:p>
    <w:p w14:paraId="4A350E68" w14:textId="77777777" w:rsidR="00FB17B9" w:rsidRPr="009E7CE7" w:rsidRDefault="00FB17B9" w:rsidP="004E4BAC">
      <w:pPr>
        <w:rPr>
          <w:rFonts w:cs="Arial"/>
          <w:color w:val="000000"/>
          <w:szCs w:val="20"/>
        </w:rPr>
      </w:pPr>
    </w:p>
    <w:p w14:paraId="1C0BCDBB" w14:textId="2CD0CFF2" w:rsidR="004E4BAC" w:rsidRPr="009E7CE7" w:rsidRDefault="004E4BAC" w:rsidP="004E4BAC">
      <w:pPr>
        <w:rPr>
          <w:rFonts w:cs="Arial"/>
          <w:color w:val="000000"/>
          <w:szCs w:val="20"/>
        </w:rPr>
      </w:pPr>
      <w:r w:rsidRPr="009E7CE7">
        <w:rPr>
          <w:rFonts w:cs="Arial"/>
          <w:color w:val="000000"/>
          <w:szCs w:val="20"/>
        </w:rPr>
        <w:t xml:space="preserve">Če bi višina posamezne vrste sicer upravičenega stroška med izvajanjem operacije presegla omejitve, določene z navodili ministrstva ali poziva, se takšen presežek stroška šteje za neupravičen, ne glede na višino stroška, predvideno vlogi prijavitelja in v finančnem načrtu, ki sta sestavna dela te pogodbe kot </w:t>
      </w:r>
      <w:r w:rsidRPr="009E7CE7">
        <w:rPr>
          <w:rFonts w:cs="Arial"/>
          <w:color w:val="000000"/>
          <w:szCs w:val="20"/>
          <w:highlight w:val="lightGray"/>
        </w:rPr>
        <w:t xml:space="preserve">priloga </w:t>
      </w:r>
      <w:r w:rsidR="00530228">
        <w:rPr>
          <w:rFonts w:cs="Arial"/>
          <w:color w:val="000000"/>
          <w:szCs w:val="20"/>
          <w:highlight w:val="lightGray"/>
        </w:rPr>
        <w:t>1</w:t>
      </w:r>
      <w:r w:rsidRPr="009E7CE7">
        <w:rPr>
          <w:rFonts w:cs="Arial"/>
          <w:color w:val="000000"/>
          <w:szCs w:val="20"/>
          <w:highlight w:val="lightGray"/>
        </w:rPr>
        <w:t xml:space="preserve"> in priloga </w:t>
      </w:r>
      <w:r w:rsidR="00530228">
        <w:rPr>
          <w:rFonts w:cs="Arial"/>
          <w:color w:val="000000"/>
          <w:szCs w:val="20"/>
        </w:rPr>
        <w:t>2</w:t>
      </w:r>
      <w:r w:rsidRPr="009E7CE7">
        <w:rPr>
          <w:rFonts w:cs="Arial"/>
          <w:color w:val="000000"/>
          <w:szCs w:val="20"/>
        </w:rPr>
        <w:t>.</w:t>
      </w:r>
    </w:p>
    <w:p w14:paraId="0BE03F87" w14:textId="77777777" w:rsidR="004E4BAC" w:rsidRPr="009E7CE7" w:rsidRDefault="004E4BAC" w:rsidP="004E4BAC">
      <w:pPr>
        <w:rPr>
          <w:rFonts w:cs="Arial"/>
          <w:color w:val="000000"/>
          <w:szCs w:val="20"/>
        </w:rPr>
      </w:pPr>
    </w:p>
    <w:p w14:paraId="34F1D830" w14:textId="3ACB2519" w:rsidR="004E4BAC" w:rsidRPr="009E7CE7" w:rsidRDefault="004E4BAC" w:rsidP="004E4BAC">
      <w:pPr>
        <w:rPr>
          <w:rFonts w:cs="Arial"/>
          <w:color w:val="000000"/>
          <w:szCs w:val="20"/>
        </w:rPr>
      </w:pPr>
      <w:r w:rsidRPr="009E7CE7">
        <w:rPr>
          <w:rFonts w:cs="Arial"/>
          <w:color w:val="000000"/>
          <w:szCs w:val="20"/>
        </w:rPr>
        <w:t xml:space="preserve">Vrste upravičenih stroškov so: </w:t>
      </w:r>
    </w:p>
    <w:p w14:paraId="5B28CA59" w14:textId="77777777" w:rsidR="00C0579D" w:rsidRDefault="007A23C6" w:rsidP="007A23C6">
      <w:pPr>
        <w:pStyle w:val="Odstavekseznama"/>
        <w:numPr>
          <w:ilvl w:val="0"/>
          <w:numId w:val="12"/>
        </w:numPr>
      </w:pPr>
      <w:r>
        <w:t>S</w:t>
      </w:r>
      <w:r w:rsidRPr="00F5771B">
        <w:t xml:space="preserve">troški osebja </w:t>
      </w:r>
      <w:r>
        <w:t>v obsegu zaposlitve na aktivnostih, ki se izvajajo neposredno v okviru SRIP, se sofinancirajo skladno z lestvico standardnega stroška na enoto (tj. urna postavka)</w:t>
      </w:r>
      <w:r w:rsidR="00C0579D">
        <w:t>,</w:t>
      </w:r>
      <w:r w:rsidR="00C0579D" w:rsidRPr="00C0579D">
        <w:t xml:space="preserve"> </w:t>
      </w:r>
    </w:p>
    <w:p w14:paraId="59A64818" w14:textId="600F80C7" w:rsidR="00C0579D" w:rsidRDefault="00C0579D" w:rsidP="00C0579D">
      <w:pPr>
        <w:numPr>
          <w:ilvl w:val="0"/>
          <w:numId w:val="12"/>
        </w:numPr>
      </w:pPr>
      <w:r w:rsidRPr="00B07BC0">
        <w:t>Pavšaln</w:t>
      </w:r>
      <w:r>
        <w:t>a</w:t>
      </w:r>
      <w:r w:rsidRPr="00B07BC0">
        <w:t xml:space="preserve"> stopnj</w:t>
      </w:r>
      <w:r>
        <w:t>a</w:t>
      </w:r>
      <w:r w:rsidRPr="00B07BC0">
        <w:t xml:space="preserve"> v višini 40</w:t>
      </w:r>
      <w:r>
        <w:t> </w:t>
      </w:r>
      <w:r w:rsidRPr="00B07BC0">
        <w:t>% upravičenih neposrednih stroškov osebja</w:t>
      </w:r>
      <w:r>
        <w:t xml:space="preserve"> za </w:t>
      </w:r>
      <w:r w:rsidRPr="00B07BC0">
        <w:t>strošk</w:t>
      </w:r>
      <w:r>
        <w:t>e</w:t>
      </w:r>
      <w:r w:rsidRPr="00B07BC0">
        <w:t xml:space="preserve"> režije</w:t>
      </w:r>
      <w:r>
        <w:t xml:space="preserve"> (</w:t>
      </w:r>
      <w:r w:rsidRPr="00B07BC0">
        <w:t>zaposlenih</w:t>
      </w:r>
      <w:r>
        <w:t xml:space="preserve">) SRIP </w:t>
      </w:r>
      <w:r w:rsidRPr="00805595">
        <w:t>in drugih strošk</w:t>
      </w:r>
      <w:r>
        <w:t>ov</w:t>
      </w:r>
      <w:r w:rsidRPr="00805595">
        <w:t xml:space="preserve"> poslovanja</w:t>
      </w:r>
      <w:r w:rsidRPr="00B07BC0">
        <w:t>,</w:t>
      </w:r>
      <w:r>
        <w:t xml:space="preserve"> </w:t>
      </w:r>
      <w:r w:rsidRPr="00B07BC0">
        <w:t>strošk</w:t>
      </w:r>
      <w:r>
        <w:t>e</w:t>
      </w:r>
      <w:r w:rsidRPr="00B07BC0">
        <w:t xml:space="preserve"> informiranja in komuniciranja, vezan</w:t>
      </w:r>
      <w:r>
        <w:t>e</w:t>
      </w:r>
      <w:r w:rsidRPr="00B07BC0">
        <w:t xml:space="preserve"> na </w:t>
      </w:r>
      <w:r w:rsidRPr="00B07BC0">
        <w:lastRenderedPageBreak/>
        <w:t xml:space="preserve">opredeljene </w:t>
      </w:r>
      <w:r>
        <w:t xml:space="preserve">rezultate </w:t>
      </w:r>
      <w:r w:rsidRPr="00B07BC0">
        <w:t xml:space="preserve">aktivnosti </w:t>
      </w:r>
      <w:r>
        <w:t>iz predmeta javnega razpisa</w:t>
      </w:r>
      <w:r w:rsidRPr="00B07BC0">
        <w:t>,</w:t>
      </w:r>
      <w:r>
        <w:t xml:space="preserve"> </w:t>
      </w:r>
      <w:r w:rsidRPr="00B07BC0">
        <w:t>strošk</w:t>
      </w:r>
      <w:r>
        <w:t>e</w:t>
      </w:r>
      <w:r w:rsidRPr="00B07BC0">
        <w:t xml:space="preserve"> storitev zunanjih izvajalcev, vezani na opredeljene </w:t>
      </w:r>
      <w:r>
        <w:t xml:space="preserve">rezultate </w:t>
      </w:r>
      <w:r w:rsidRPr="00B07BC0">
        <w:t xml:space="preserve">aktivnosti </w:t>
      </w:r>
      <w:r w:rsidRPr="00C0579D">
        <w:t xml:space="preserve">iz predmeta </w:t>
      </w:r>
      <w:r>
        <w:t>javnega razpisa</w:t>
      </w:r>
      <w:r w:rsidR="00AA6EF1">
        <w:t>.</w:t>
      </w:r>
    </w:p>
    <w:p w14:paraId="0462AB06" w14:textId="77777777" w:rsidR="004E4BAC" w:rsidRPr="009E7CE7" w:rsidRDefault="004E4BAC" w:rsidP="004E4BAC">
      <w:pPr>
        <w:rPr>
          <w:rFonts w:cs="Arial"/>
          <w:color w:val="000000"/>
          <w:szCs w:val="20"/>
        </w:rPr>
      </w:pPr>
    </w:p>
    <w:p w14:paraId="5847A792" w14:textId="7259BE98" w:rsidR="004E4BAC" w:rsidRPr="009E7CE7" w:rsidRDefault="004E4BAC" w:rsidP="004E4BAC">
      <w:pPr>
        <w:rPr>
          <w:rFonts w:cs="Arial"/>
          <w:color w:val="000000"/>
          <w:szCs w:val="20"/>
        </w:rPr>
      </w:pPr>
      <w:r w:rsidRPr="009E7CE7">
        <w:rPr>
          <w:rFonts w:cs="Arial"/>
          <w:color w:val="000000"/>
          <w:szCs w:val="20"/>
        </w:rPr>
        <w:t xml:space="preserve">Dokazila za izkazovanje upravičenosti stroškov morajo biti skladna z veljavnimi navodili organa upravljanja o </w:t>
      </w:r>
      <w:r w:rsidR="00253052">
        <w:rPr>
          <w:rFonts w:cs="Arial"/>
          <w:color w:val="000000"/>
          <w:szCs w:val="20"/>
        </w:rPr>
        <w:t xml:space="preserve">poenostavljenih oblikah </w:t>
      </w:r>
      <w:r w:rsidRPr="009E7CE7">
        <w:rPr>
          <w:rFonts w:cs="Arial"/>
          <w:color w:val="000000"/>
          <w:szCs w:val="20"/>
        </w:rPr>
        <w:t>upravičenih strošk</w:t>
      </w:r>
      <w:r w:rsidR="00253052">
        <w:rPr>
          <w:rFonts w:cs="Arial"/>
          <w:color w:val="000000"/>
          <w:szCs w:val="20"/>
        </w:rPr>
        <w:t>ov</w:t>
      </w:r>
      <w:r w:rsidRPr="009E7CE7">
        <w:rPr>
          <w:rFonts w:cs="Arial"/>
          <w:color w:val="000000"/>
          <w:szCs w:val="20"/>
        </w:rPr>
        <w:t xml:space="preserve"> ter z veljavnimi navodili organa upravljanja za izvajanje upravljalnih preverjanj.</w:t>
      </w:r>
    </w:p>
    <w:p w14:paraId="4FF47430" w14:textId="77777777" w:rsidR="004E4BAC" w:rsidRPr="009E7CE7" w:rsidRDefault="004E4BAC" w:rsidP="004E4BAC">
      <w:pPr>
        <w:rPr>
          <w:rFonts w:cs="Arial"/>
          <w:color w:val="000000"/>
          <w:szCs w:val="20"/>
        </w:rPr>
      </w:pPr>
    </w:p>
    <w:p w14:paraId="701A41B5" w14:textId="507E7D68" w:rsidR="004E4BAC" w:rsidRPr="009E7CE7" w:rsidRDefault="004E4BAC" w:rsidP="004E4BAC">
      <w:pPr>
        <w:rPr>
          <w:rFonts w:cs="Arial"/>
          <w:color w:val="000000"/>
          <w:szCs w:val="20"/>
        </w:rPr>
      </w:pPr>
      <w:r w:rsidRPr="009E7CE7">
        <w:rPr>
          <w:rFonts w:cs="Arial"/>
          <w:color w:val="000000"/>
          <w:szCs w:val="20"/>
        </w:rPr>
        <w:t xml:space="preserve">Kakovost izvedbe operacije mora ustrezati zahtevam ministrstva in vlogi prijavitelja. </w:t>
      </w:r>
    </w:p>
    <w:p w14:paraId="3A57A8A7" w14:textId="77777777" w:rsidR="004E4BAC" w:rsidRPr="009E7CE7" w:rsidRDefault="004E4BAC" w:rsidP="004E4BAC">
      <w:pPr>
        <w:rPr>
          <w:rFonts w:cs="Arial"/>
          <w:color w:val="000000"/>
          <w:szCs w:val="20"/>
        </w:rPr>
      </w:pPr>
    </w:p>
    <w:p w14:paraId="32838C35" w14:textId="18187794" w:rsidR="004E4BAC" w:rsidRPr="009E7CE7" w:rsidRDefault="00691EE2" w:rsidP="00A5331D">
      <w:pPr>
        <w:jc w:val="center"/>
        <w:rPr>
          <w:rFonts w:cs="Arial"/>
          <w:color w:val="000000"/>
          <w:szCs w:val="20"/>
        </w:rPr>
      </w:pPr>
      <w:r>
        <w:rPr>
          <w:rFonts w:cs="Arial"/>
          <w:color w:val="000000"/>
          <w:szCs w:val="20"/>
        </w:rPr>
        <w:t>5</w:t>
      </w:r>
      <w:r w:rsidR="00A5331D">
        <w:rPr>
          <w:rFonts w:cs="Arial"/>
          <w:color w:val="000000"/>
          <w:szCs w:val="20"/>
        </w:rPr>
        <w:t>.</w:t>
      </w:r>
      <w:r w:rsidR="004E4BAC" w:rsidRPr="009E7CE7">
        <w:rPr>
          <w:rFonts w:cs="Arial"/>
          <w:color w:val="000000"/>
          <w:szCs w:val="20"/>
        </w:rPr>
        <w:t>člen</w:t>
      </w:r>
    </w:p>
    <w:p w14:paraId="7BA68A8B" w14:textId="77777777" w:rsidR="004E4BAC" w:rsidRPr="009E7CE7" w:rsidRDefault="004E4BAC" w:rsidP="004E4BAC">
      <w:pPr>
        <w:jc w:val="center"/>
        <w:rPr>
          <w:rFonts w:cs="Arial"/>
          <w:color w:val="000000"/>
          <w:szCs w:val="20"/>
        </w:rPr>
      </w:pPr>
      <w:r w:rsidRPr="009E7CE7">
        <w:rPr>
          <w:rFonts w:cs="Arial"/>
          <w:color w:val="000000"/>
          <w:szCs w:val="20"/>
        </w:rPr>
        <w:t xml:space="preserve">(programsko območje) </w:t>
      </w:r>
    </w:p>
    <w:p w14:paraId="3F1DE6AA" w14:textId="77777777" w:rsidR="004E4BAC" w:rsidRPr="009E7CE7" w:rsidRDefault="004E4BAC" w:rsidP="004E4BAC">
      <w:pPr>
        <w:rPr>
          <w:rFonts w:cs="Arial"/>
          <w:color w:val="000000"/>
          <w:szCs w:val="20"/>
        </w:rPr>
      </w:pPr>
    </w:p>
    <w:p w14:paraId="6330C1AF" w14:textId="2BB51F64" w:rsidR="004E4BAC" w:rsidRDefault="00EB000E" w:rsidP="004E4BAC">
      <w:pPr>
        <w:rPr>
          <w:rFonts w:cs="Arial"/>
          <w:color w:val="000000"/>
          <w:szCs w:val="20"/>
        </w:rPr>
      </w:pPr>
      <w:r w:rsidRPr="00EB000E">
        <w:rPr>
          <w:rFonts w:cs="Arial"/>
          <w:color w:val="000000"/>
          <w:szCs w:val="20"/>
        </w:rPr>
        <w:t xml:space="preserve">Operacija se bo izvajala v </w:t>
      </w:r>
      <w:r w:rsidR="003929DB">
        <w:rPr>
          <w:rFonts w:cs="Arial"/>
          <w:color w:val="000000"/>
          <w:szCs w:val="20"/>
        </w:rPr>
        <w:t>celotni Sloveniji</w:t>
      </w:r>
      <w:r w:rsidR="00BF35A1">
        <w:rPr>
          <w:rFonts w:cs="Arial"/>
          <w:color w:val="000000"/>
          <w:szCs w:val="20"/>
        </w:rPr>
        <w:t xml:space="preserve"> in sicer </w:t>
      </w:r>
      <w:r w:rsidR="00CF355B" w:rsidRPr="00CF355B">
        <w:rPr>
          <w:rFonts w:cs="Arial"/>
          <w:color w:val="000000"/>
          <w:szCs w:val="20"/>
        </w:rPr>
        <w:t>v Kohezijski regiji Zahodna Slovenija in v Kohezijski regiji Vzhodna Slovenija.</w:t>
      </w:r>
    </w:p>
    <w:p w14:paraId="7ADADB1F" w14:textId="77777777" w:rsidR="008A4B1D" w:rsidRPr="009E7CE7" w:rsidRDefault="008A4B1D" w:rsidP="004E4BAC">
      <w:pPr>
        <w:rPr>
          <w:rFonts w:cs="Arial"/>
          <w:color w:val="000000"/>
          <w:szCs w:val="20"/>
        </w:rPr>
      </w:pPr>
    </w:p>
    <w:p w14:paraId="60834398" w14:textId="0D9410B4" w:rsidR="004E4BAC" w:rsidRPr="00FB17B9" w:rsidRDefault="00691EE2" w:rsidP="00A5331D">
      <w:pPr>
        <w:jc w:val="center"/>
        <w:rPr>
          <w:rFonts w:cs="Arial"/>
          <w:color w:val="000000"/>
          <w:szCs w:val="20"/>
        </w:rPr>
      </w:pPr>
      <w:r>
        <w:rPr>
          <w:rFonts w:cs="Arial"/>
          <w:color w:val="000000"/>
          <w:szCs w:val="20"/>
        </w:rPr>
        <w:t>6</w:t>
      </w:r>
      <w:r w:rsidR="00A5331D" w:rsidRPr="00FB17B9">
        <w:rPr>
          <w:rFonts w:cs="Arial"/>
          <w:color w:val="000000"/>
          <w:szCs w:val="20"/>
        </w:rPr>
        <w:t>.</w:t>
      </w:r>
      <w:r w:rsidR="004E4BAC" w:rsidRPr="00FB17B9">
        <w:rPr>
          <w:rFonts w:cs="Arial"/>
          <w:color w:val="000000"/>
          <w:szCs w:val="20"/>
        </w:rPr>
        <w:t xml:space="preserve">člen </w:t>
      </w:r>
    </w:p>
    <w:p w14:paraId="616418AB" w14:textId="0BF077A7" w:rsidR="007F5104" w:rsidRDefault="007F5104" w:rsidP="00A5331D">
      <w:pPr>
        <w:jc w:val="center"/>
        <w:rPr>
          <w:rFonts w:cs="Arial"/>
          <w:color w:val="000000"/>
          <w:szCs w:val="20"/>
        </w:rPr>
      </w:pPr>
      <w:r w:rsidRPr="00FB17B9">
        <w:rPr>
          <w:rFonts w:cs="Arial"/>
          <w:color w:val="000000"/>
          <w:szCs w:val="20"/>
        </w:rPr>
        <w:t>(</w:t>
      </w:r>
      <w:r w:rsidR="00E50FD9" w:rsidRPr="00FB17B9">
        <w:rPr>
          <w:rFonts w:cs="Arial"/>
          <w:color w:val="000000"/>
          <w:szCs w:val="20"/>
        </w:rPr>
        <w:t>doseganje cilje</w:t>
      </w:r>
      <w:r w:rsidR="00CA236A">
        <w:rPr>
          <w:rFonts w:cs="Arial"/>
          <w:color w:val="000000"/>
          <w:szCs w:val="20"/>
        </w:rPr>
        <w:t>v</w:t>
      </w:r>
      <w:r w:rsidR="000602B7">
        <w:rPr>
          <w:rFonts w:cs="Arial"/>
          <w:color w:val="000000"/>
          <w:szCs w:val="20"/>
        </w:rPr>
        <w:t>)</w:t>
      </w:r>
    </w:p>
    <w:p w14:paraId="55C2B586" w14:textId="77777777" w:rsidR="000602B7" w:rsidRDefault="000602B7" w:rsidP="00A5331D">
      <w:pPr>
        <w:jc w:val="center"/>
        <w:rPr>
          <w:rFonts w:cs="Arial"/>
          <w:color w:val="000000"/>
          <w:szCs w:val="20"/>
        </w:rPr>
      </w:pPr>
    </w:p>
    <w:p w14:paraId="74AE4EB1" w14:textId="77777777" w:rsidR="00540873" w:rsidRPr="00317B92" w:rsidRDefault="00540873" w:rsidP="00540873">
      <w:pPr>
        <w:autoSpaceDE w:val="0"/>
        <w:autoSpaceDN w:val="0"/>
        <w:adjustRightInd w:val="0"/>
        <w:rPr>
          <w:rFonts w:eastAsia="Calibri" w:cs="Arial"/>
          <w:color w:val="000000"/>
          <w:szCs w:val="20"/>
        </w:rPr>
      </w:pPr>
      <w:r w:rsidRPr="00317B92">
        <w:rPr>
          <w:rFonts w:eastAsia="Calibri" w:cs="Arial"/>
          <w:color w:val="000000"/>
          <w:szCs w:val="20"/>
        </w:rPr>
        <w:t xml:space="preserve">Upravičenec se zavezuje, da bo dosegel projektni cilj, kot izhaja iz njegove vloge na javni razpis. </w:t>
      </w:r>
    </w:p>
    <w:p w14:paraId="5E0DE09F" w14:textId="77777777" w:rsidR="00540873" w:rsidRPr="00317B92" w:rsidRDefault="00540873" w:rsidP="00540873">
      <w:pPr>
        <w:autoSpaceDE w:val="0"/>
        <w:autoSpaceDN w:val="0"/>
        <w:adjustRightInd w:val="0"/>
        <w:rPr>
          <w:rFonts w:eastAsia="Calibri" w:cs="Arial"/>
          <w:color w:val="000000"/>
          <w:szCs w:val="20"/>
        </w:rPr>
      </w:pPr>
    </w:p>
    <w:p w14:paraId="5CFC610D" w14:textId="74963ED1" w:rsidR="00540873" w:rsidRPr="00317B92" w:rsidRDefault="00540873" w:rsidP="00540873">
      <w:pPr>
        <w:autoSpaceDE w:val="0"/>
        <w:autoSpaceDN w:val="0"/>
        <w:adjustRightInd w:val="0"/>
        <w:rPr>
          <w:rFonts w:eastAsia="Calibri" w:cs="Arial"/>
          <w:color w:val="000000"/>
          <w:szCs w:val="20"/>
        </w:rPr>
      </w:pPr>
      <w:r w:rsidRPr="00317B92">
        <w:rPr>
          <w:rFonts w:eastAsia="Calibri" w:cs="Arial"/>
          <w:color w:val="000000"/>
          <w:szCs w:val="20"/>
        </w:rPr>
        <w:t xml:space="preserve">Upravičenec mora ob zaključku operacije dokazati izpolnjevanje projektnega cilja potrjene </w:t>
      </w:r>
      <w:r w:rsidR="00C036FB">
        <w:rPr>
          <w:rFonts w:eastAsia="Calibri" w:cs="Arial"/>
          <w:color w:val="000000"/>
          <w:szCs w:val="20"/>
        </w:rPr>
        <w:t>operacije</w:t>
      </w:r>
      <w:r w:rsidRPr="00317B92">
        <w:rPr>
          <w:rFonts w:eastAsia="Calibri" w:cs="Arial"/>
          <w:color w:val="000000"/>
          <w:szCs w:val="20"/>
        </w:rPr>
        <w:t xml:space="preserve">, ki je v </w:t>
      </w:r>
      <w:r w:rsidR="00E50FD9" w:rsidRPr="00317B92">
        <w:rPr>
          <w:rFonts w:eastAsia="Calibri" w:cs="Arial"/>
          <w:color w:val="000000"/>
          <w:szCs w:val="20"/>
        </w:rPr>
        <w:t>36</w:t>
      </w:r>
      <w:r w:rsidRPr="00317B92">
        <w:rPr>
          <w:rFonts w:eastAsia="Calibri" w:cs="Arial"/>
          <w:color w:val="000000"/>
          <w:szCs w:val="20"/>
        </w:rPr>
        <w:t xml:space="preserve"> mesecih od začetka </w:t>
      </w:r>
      <w:r w:rsidR="00C036FB">
        <w:rPr>
          <w:rFonts w:eastAsia="Calibri" w:cs="Arial"/>
          <w:color w:val="000000"/>
          <w:szCs w:val="20"/>
        </w:rPr>
        <w:t>operacije</w:t>
      </w:r>
      <w:r w:rsidRPr="00317B92">
        <w:rPr>
          <w:rFonts w:eastAsia="Calibri" w:cs="Arial"/>
          <w:color w:val="000000"/>
          <w:szCs w:val="20"/>
        </w:rPr>
        <w:t xml:space="preserve"> do kon</w:t>
      </w:r>
      <w:r w:rsidR="00135FE0" w:rsidRPr="00317B92">
        <w:rPr>
          <w:rFonts w:eastAsia="Calibri" w:cs="Arial"/>
          <w:color w:val="000000"/>
          <w:szCs w:val="20"/>
        </w:rPr>
        <w:t>ca</w:t>
      </w:r>
      <w:r w:rsidR="00783A57" w:rsidRPr="00317B92">
        <w:rPr>
          <w:rFonts w:eastAsia="Calibri" w:cs="Arial"/>
          <w:color w:val="000000"/>
          <w:szCs w:val="20"/>
        </w:rPr>
        <w:t xml:space="preserve"> dosegel cilj </w:t>
      </w:r>
      <w:r w:rsidRPr="00317B92">
        <w:rPr>
          <w:rFonts w:eastAsia="Calibri" w:cs="Arial"/>
          <w:color w:val="000000"/>
          <w:szCs w:val="20"/>
        </w:rPr>
        <w:t>z doseženimi sledečimi lastnostmi:</w:t>
      </w:r>
    </w:p>
    <w:p w14:paraId="592420B7" w14:textId="096A0F91" w:rsidR="00540873" w:rsidRDefault="00540873" w:rsidP="00540873">
      <w:pPr>
        <w:rPr>
          <w:rFonts w:eastAsia="Calibri" w:cs="Arial"/>
          <w:szCs w:val="20"/>
        </w:rPr>
      </w:pPr>
    </w:p>
    <w:tbl>
      <w:tblPr>
        <w:tblStyle w:val="Tabelamrea"/>
        <w:tblW w:w="0" w:type="auto"/>
        <w:tblLook w:val="04A0" w:firstRow="1" w:lastRow="0" w:firstColumn="1" w:lastColumn="0" w:noHBand="0" w:noVBand="1"/>
      </w:tblPr>
      <w:tblGrid>
        <w:gridCol w:w="3138"/>
        <w:gridCol w:w="3279"/>
        <w:gridCol w:w="2645"/>
      </w:tblGrid>
      <w:tr w:rsidR="00C0485F" w14:paraId="3C6E6B85" w14:textId="6BEE44BA" w:rsidTr="00CA236A">
        <w:tc>
          <w:tcPr>
            <w:tcW w:w="3138" w:type="dxa"/>
          </w:tcPr>
          <w:p w14:paraId="7576321A" w14:textId="77777777" w:rsidR="00C0485F" w:rsidRDefault="00C0485F" w:rsidP="00817079">
            <w:r>
              <w:t>Aktivnost:</w:t>
            </w:r>
          </w:p>
        </w:tc>
        <w:tc>
          <w:tcPr>
            <w:tcW w:w="3279" w:type="dxa"/>
          </w:tcPr>
          <w:p w14:paraId="526D0BE7" w14:textId="77777777" w:rsidR="00C0485F" w:rsidRDefault="00C0485F" w:rsidP="00817079">
            <w:r>
              <w:t>Rezultat:</w:t>
            </w:r>
          </w:p>
        </w:tc>
        <w:tc>
          <w:tcPr>
            <w:tcW w:w="2645" w:type="dxa"/>
          </w:tcPr>
          <w:p w14:paraId="2ECF7A00" w14:textId="6D0540F5" w:rsidR="00C0485F" w:rsidRDefault="00C036FB" w:rsidP="00817079">
            <w:r>
              <w:t>Vrednost:</w:t>
            </w:r>
          </w:p>
        </w:tc>
      </w:tr>
      <w:tr w:rsidR="00C0485F" w14:paraId="5C4C1F0C" w14:textId="6888112A" w:rsidTr="00CA236A">
        <w:tc>
          <w:tcPr>
            <w:tcW w:w="3138" w:type="dxa"/>
          </w:tcPr>
          <w:p w14:paraId="731F958B" w14:textId="77777777" w:rsidR="00C0485F" w:rsidRDefault="00C0485F" w:rsidP="00817079">
            <w:r>
              <w:t>S</w:t>
            </w:r>
            <w:r w:rsidRPr="00805595">
              <w:t>tratešk</w:t>
            </w:r>
            <w:r>
              <w:t>o</w:t>
            </w:r>
            <w:r w:rsidRPr="00805595">
              <w:t xml:space="preserve"> povezovanj</w:t>
            </w:r>
            <w:r>
              <w:t>e</w:t>
            </w:r>
            <w:r w:rsidRPr="00805595">
              <w:t xml:space="preserve"> določen</w:t>
            </w:r>
            <w:r>
              <w:t>o</w:t>
            </w:r>
            <w:r w:rsidRPr="00805595">
              <w:t xml:space="preserve"> z jasnimi in merljivimi cilji</w:t>
            </w:r>
          </w:p>
        </w:tc>
        <w:tc>
          <w:tcPr>
            <w:tcW w:w="3279" w:type="dxa"/>
          </w:tcPr>
          <w:p w14:paraId="1DB8F999" w14:textId="288D3C1C" w:rsidR="00C0485F" w:rsidRDefault="00C0485F" w:rsidP="00817079">
            <w:r>
              <w:t>Š</w:t>
            </w:r>
            <w:r w:rsidRPr="00622DAA">
              <w:t>tevilo</w:t>
            </w:r>
            <w:r w:rsidRPr="00A1227E">
              <w:t xml:space="preserve"> aktivnosti</w:t>
            </w:r>
            <w:r>
              <w:t xml:space="preserve"> sodelovanja</w:t>
            </w:r>
            <w:r w:rsidR="004520D8" w:rsidRPr="004520D8">
              <w:t xml:space="preserve">, usposabljanja </w:t>
            </w:r>
            <w:r>
              <w:t xml:space="preserve"> in mreženja (dogodki mreženja, konference in simpoziji, izobraževanja, seminarji in delavnice, sejmi in razstave, druge aktivnosti)</w:t>
            </w:r>
          </w:p>
        </w:tc>
        <w:tc>
          <w:tcPr>
            <w:tcW w:w="2645" w:type="dxa"/>
          </w:tcPr>
          <w:p w14:paraId="470756D1" w14:textId="77777777" w:rsidR="00C0485F" w:rsidRDefault="00C0485F" w:rsidP="00817079"/>
        </w:tc>
      </w:tr>
      <w:tr w:rsidR="00A227D6" w14:paraId="7313FBCC" w14:textId="77777777" w:rsidTr="00CA236A">
        <w:tc>
          <w:tcPr>
            <w:tcW w:w="3138" w:type="dxa"/>
          </w:tcPr>
          <w:p w14:paraId="40312592" w14:textId="6947E183" w:rsidR="00A227D6" w:rsidRDefault="00AA5313" w:rsidP="00817079">
            <w:r w:rsidRPr="00AA5313">
              <w:t>Mednarodno sodelovanje</w:t>
            </w:r>
          </w:p>
        </w:tc>
        <w:tc>
          <w:tcPr>
            <w:tcW w:w="3279" w:type="dxa"/>
          </w:tcPr>
          <w:p w14:paraId="387B28F5" w14:textId="5ED8CC02" w:rsidR="00A227D6" w:rsidRDefault="00C8471B" w:rsidP="00817079">
            <w:r w:rsidRPr="00C8471B">
              <w:t>Število mednarodnih povezav (število članstev v mednarodnih partnerstvih in združenjih in število pričetih mednarodnih projektov članov SRIP iz delovanja SRIP)</w:t>
            </w:r>
          </w:p>
        </w:tc>
        <w:tc>
          <w:tcPr>
            <w:tcW w:w="2645" w:type="dxa"/>
          </w:tcPr>
          <w:p w14:paraId="67DF0D74" w14:textId="77777777" w:rsidR="00A227D6" w:rsidRDefault="00A227D6" w:rsidP="00817079"/>
        </w:tc>
      </w:tr>
      <w:tr w:rsidR="00C0485F" w14:paraId="0307FA4E" w14:textId="7F9A729A" w:rsidTr="00CA236A">
        <w:tc>
          <w:tcPr>
            <w:tcW w:w="3138" w:type="dxa"/>
          </w:tcPr>
          <w:p w14:paraId="6F4FFF99" w14:textId="77777777" w:rsidR="00C0485F" w:rsidRDefault="00C0485F" w:rsidP="00817079">
            <w:r>
              <w:t>Povezovanje deležnikov po horizontalni in vertikalni osi</w:t>
            </w:r>
          </w:p>
        </w:tc>
        <w:tc>
          <w:tcPr>
            <w:tcW w:w="3279" w:type="dxa"/>
          </w:tcPr>
          <w:p w14:paraId="6B0D9487" w14:textId="77777777" w:rsidR="00C0485F" w:rsidRDefault="00C0485F" w:rsidP="00817079">
            <w:r>
              <w:t>Število povezav (</w:t>
            </w:r>
            <w:r w:rsidRPr="00B86A40">
              <w:t>novih tehnoloških rešitev razvitih v skupnih razvojni projektih</w:t>
            </w:r>
            <w:r>
              <w:t xml:space="preserve">, </w:t>
            </w:r>
            <w:r w:rsidRPr="00B86A40">
              <w:t>predstavljenih prototipov razvitih v skupnih razvojni projektih</w:t>
            </w:r>
            <w:r>
              <w:t xml:space="preserve">, </w:t>
            </w:r>
            <w:r w:rsidRPr="00B86A40">
              <w:t>novih produktov razvitih v skupnih razvojni projektih</w:t>
            </w:r>
            <w:r>
              <w:t xml:space="preserve">, </w:t>
            </w:r>
            <w:r w:rsidRPr="00B86A40">
              <w:t>novih storitev razvitih v skupnih razvojni projektih</w:t>
            </w:r>
            <w:r>
              <w:t xml:space="preserve">, </w:t>
            </w:r>
            <w:r w:rsidRPr="00B86A40">
              <w:t>novih poslovnih modelov razvitih v skupnih razvojni projektih</w:t>
            </w:r>
            <w:r>
              <w:t xml:space="preserve">, </w:t>
            </w:r>
            <w:r w:rsidRPr="00B86A40">
              <w:t>elementov novo nastale in</w:t>
            </w:r>
            <w:r>
              <w:t>telektualne</w:t>
            </w:r>
            <w:r w:rsidRPr="00B86A40">
              <w:t xml:space="preserve"> lastnine</w:t>
            </w:r>
            <w:r>
              <w:t xml:space="preserve">, </w:t>
            </w:r>
            <w:r w:rsidRPr="00B969D6">
              <w:rPr>
                <w:rFonts w:cs="Arial"/>
                <w:szCs w:val="20"/>
              </w:rPr>
              <w:t>novoustanovljenih podjetij članov SRIP</w:t>
            </w:r>
            <w:r>
              <w:rPr>
                <w:rFonts w:cs="Arial"/>
                <w:szCs w:val="20"/>
              </w:rPr>
              <w:t xml:space="preserve">, </w:t>
            </w:r>
            <w:r w:rsidRPr="00B969D6">
              <w:rPr>
                <w:rFonts w:cs="Arial"/>
                <w:szCs w:val="20"/>
              </w:rPr>
              <w:t>zaposlenih v novoustanovljenih podjetij članov SRI</w:t>
            </w:r>
            <w:r>
              <w:rPr>
                <w:rFonts w:cs="Arial"/>
                <w:szCs w:val="20"/>
              </w:rPr>
              <w:t>P)</w:t>
            </w:r>
          </w:p>
        </w:tc>
        <w:tc>
          <w:tcPr>
            <w:tcW w:w="2645" w:type="dxa"/>
          </w:tcPr>
          <w:p w14:paraId="632B869D" w14:textId="77777777" w:rsidR="00C0485F" w:rsidRDefault="00C0485F" w:rsidP="00817079"/>
        </w:tc>
      </w:tr>
      <w:tr w:rsidR="00C0485F" w14:paraId="484A0C5C" w14:textId="7695C940" w:rsidTr="00CA236A">
        <w:tc>
          <w:tcPr>
            <w:tcW w:w="3138" w:type="dxa"/>
          </w:tcPr>
          <w:p w14:paraId="12354C48" w14:textId="1019E510" w:rsidR="00C0485F" w:rsidRDefault="00C0485F" w:rsidP="00817079">
            <w:r>
              <w:t xml:space="preserve">Ključne omogočitvene tehnologije </w:t>
            </w:r>
            <w:r w:rsidR="000B115E">
              <w:t xml:space="preserve">S5 </w:t>
            </w:r>
            <w:r>
              <w:t xml:space="preserve">povezane v vertikalno verigo ali </w:t>
            </w:r>
            <w:r w:rsidR="000B115E">
              <w:t xml:space="preserve">horizontalno </w:t>
            </w:r>
            <w:r>
              <w:t>mrežo</w:t>
            </w:r>
          </w:p>
        </w:tc>
        <w:tc>
          <w:tcPr>
            <w:tcW w:w="3279" w:type="dxa"/>
          </w:tcPr>
          <w:p w14:paraId="21BC1A4F" w14:textId="6701FCD7" w:rsidR="00C0485F" w:rsidRDefault="00C0485F" w:rsidP="00817079">
            <w:r>
              <w:t xml:space="preserve">Število </w:t>
            </w:r>
            <w:r w:rsidRPr="002F092C">
              <w:t xml:space="preserve">ključnih </w:t>
            </w:r>
            <w:proofErr w:type="spellStart"/>
            <w:r w:rsidRPr="002F092C">
              <w:t>omogočitvenih</w:t>
            </w:r>
            <w:proofErr w:type="spellEnd"/>
            <w:r w:rsidRPr="002F092C">
              <w:t xml:space="preserve"> tehnologij</w:t>
            </w:r>
            <w:r>
              <w:t xml:space="preserve"> </w:t>
            </w:r>
            <w:r w:rsidR="007C3F97" w:rsidRPr="007C3F97">
              <w:t xml:space="preserve">povezanih v vertikalno verigo ali horizontalno mrežo </w:t>
            </w:r>
            <w:r>
              <w:t xml:space="preserve">s </w:t>
            </w:r>
            <w:proofErr w:type="spellStart"/>
            <w:r>
              <w:t>trženim</w:t>
            </w:r>
            <w:proofErr w:type="spellEnd"/>
            <w:r>
              <w:t xml:space="preserve"> izdelkom, storitvijo ali procesom</w:t>
            </w:r>
          </w:p>
        </w:tc>
        <w:tc>
          <w:tcPr>
            <w:tcW w:w="2645" w:type="dxa"/>
          </w:tcPr>
          <w:p w14:paraId="6B56A66A" w14:textId="77777777" w:rsidR="00C0485F" w:rsidRDefault="00C0485F" w:rsidP="00817079"/>
        </w:tc>
      </w:tr>
    </w:tbl>
    <w:p w14:paraId="44E3EF63" w14:textId="76F9A29A" w:rsidR="00C0485F" w:rsidRDefault="00C0485F" w:rsidP="00540873">
      <w:pPr>
        <w:rPr>
          <w:rFonts w:eastAsia="Calibri" w:cs="Arial"/>
          <w:szCs w:val="20"/>
        </w:rPr>
      </w:pPr>
    </w:p>
    <w:p w14:paraId="61DFDD5D" w14:textId="77777777" w:rsidR="00C0485F" w:rsidRPr="00317B92" w:rsidRDefault="00C0485F" w:rsidP="00540873">
      <w:pPr>
        <w:rPr>
          <w:rFonts w:eastAsia="Calibri" w:cs="Arial"/>
          <w:szCs w:val="20"/>
        </w:rPr>
      </w:pPr>
    </w:p>
    <w:p w14:paraId="26028366" w14:textId="16A82D4E" w:rsidR="00A76A6E" w:rsidRPr="00A76A6E" w:rsidRDefault="000C304A" w:rsidP="00A76A6E">
      <w:pPr>
        <w:rPr>
          <w:rFonts w:eastAsia="Calibri" w:cs="Arial"/>
          <w:szCs w:val="20"/>
        </w:rPr>
      </w:pPr>
      <w:r>
        <w:rPr>
          <w:rFonts w:eastAsia="Calibri" w:cs="Arial"/>
          <w:szCs w:val="20"/>
        </w:rPr>
        <w:t xml:space="preserve">Upravičenec mora </w:t>
      </w:r>
      <w:r w:rsidR="00A76A6E" w:rsidRPr="00A76A6E">
        <w:rPr>
          <w:rFonts w:eastAsia="Calibri" w:cs="Arial"/>
          <w:szCs w:val="20"/>
        </w:rPr>
        <w:t>do 30. 9. 2024</w:t>
      </w:r>
      <w:r w:rsidR="00A76A6E">
        <w:rPr>
          <w:rFonts w:eastAsia="Calibri" w:cs="Arial"/>
          <w:szCs w:val="20"/>
        </w:rPr>
        <w:t xml:space="preserve"> </w:t>
      </w:r>
      <w:r w:rsidR="00A76A6E" w:rsidRPr="00A76A6E">
        <w:rPr>
          <w:rFonts w:eastAsia="Calibri" w:cs="Arial"/>
          <w:szCs w:val="20"/>
        </w:rPr>
        <w:t>pripravi</w:t>
      </w:r>
      <w:r w:rsidR="00A76A6E">
        <w:rPr>
          <w:rFonts w:eastAsia="Calibri" w:cs="Arial"/>
          <w:szCs w:val="20"/>
        </w:rPr>
        <w:t>ti</w:t>
      </w:r>
      <w:r w:rsidR="00A76A6E" w:rsidRPr="00A76A6E">
        <w:rPr>
          <w:rFonts w:eastAsia="Calibri" w:cs="Arial"/>
          <w:szCs w:val="20"/>
        </w:rPr>
        <w:t xml:space="preserve"> akcijski načrt</w:t>
      </w:r>
      <w:r w:rsidR="00A76A6E">
        <w:rPr>
          <w:rFonts w:eastAsia="Calibri" w:cs="Arial"/>
          <w:szCs w:val="20"/>
        </w:rPr>
        <w:t xml:space="preserve"> </w:t>
      </w:r>
      <w:r w:rsidR="002F31BC">
        <w:rPr>
          <w:rFonts w:eastAsia="Calibri" w:cs="Arial"/>
          <w:szCs w:val="20"/>
        </w:rPr>
        <w:t>delovanja in povezovanja strateškega partnerstva</w:t>
      </w:r>
      <w:r w:rsidR="00A76A6E" w:rsidRPr="00A76A6E">
        <w:rPr>
          <w:rFonts w:eastAsia="Calibri" w:cs="Arial"/>
          <w:szCs w:val="20"/>
        </w:rPr>
        <w:t xml:space="preserve"> </w:t>
      </w:r>
      <w:r w:rsidR="004A55C4">
        <w:rPr>
          <w:rFonts w:eastAsia="Calibri" w:cs="Arial"/>
          <w:szCs w:val="20"/>
        </w:rPr>
        <w:t xml:space="preserve">za obdobje </w:t>
      </w:r>
      <w:r w:rsidR="00A76A6E" w:rsidRPr="00A76A6E">
        <w:rPr>
          <w:rFonts w:eastAsia="Calibri" w:cs="Arial"/>
          <w:szCs w:val="20"/>
        </w:rPr>
        <w:t>do leta 2030.</w:t>
      </w:r>
    </w:p>
    <w:p w14:paraId="4977B53F" w14:textId="77777777" w:rsidR="00A76A6E" w:rsidRDefault="00A76A6E" w:rsidP="00A76A6E">
      <w:pPr>
        <w:rPr>
          <w:rFonts w:eastAsia="Calibri" w:cs="Arial"/>
          <w:szCs w:val="20"/>
        </w:rPr>
      </w:pPr>
    </w:p>
    <w:p w14:paraId="3859F710" w14:textId="0507E439" w:rsidR="008C790A" w:rsidRDefault="00277640" w:rsidP="00A76A6E">
      <w:pPr>
        <w:rPr>
          <w:rFonts w:eastAsia="Calibri" w:cs="Arial"/>
          <w:szCs w:val="20"/>
        </w:rPr>
      </w:pPr>
      <w:r>
        <w:rPr>
          <w:rFonts w:eastAsia="Calibri" w:cs="Arial"/>
          <w:szCs w:val="20"/>
        </w:rPr>
        <w:lastRenderedPageBreak/>
        <w:t xml:space="preserve">Upravičenec </w:t>
      </w:r>
      <w:r w:rsidR="00446B4D">
        <w:rPr>
          <w:rFonts w:eastAsia="Calibri" w:cs="Arial"/>
          <w:szCs w:val="20"/>
        </w:rPr>
        <w:t xml:space="preserve">se </w:t>
      </w:r>
      <w:r>
        <w:rPr>
          <w:rFonts w:eastAsia="Calibri" w:cs="Arial"/>
          <w:szCs w:val="20"/>
        </w:rPr>
        <w:t xml:space="preserve">mora </w:t>
      </w:r>
      <w:r w:rsidR="00446B4D">
        <w:rPr>
          <w:rFonts w:eastAsia="Calibri" w:cs="Arial"/>
          <w:szCs w:val="20"/>
        </w:rPr>
        <w:t>vključiti</w:t>
      </w:r>
      <w:r w:rsidR="00E50CB8">
        <w:rPr>
          <w:rFonts w:eastAsia="Calibri" w:cs="Arial"/>
          <w:szCs w:val="20"/>
        </w:rPr>
        <w:t xml:space="preserve"> v </w:t>
      </w:r>
      <w:r w:rsidR="00A76A6E" w:rsidRPr="00A76A6E">
        <w:rPr>
          <w:rFonts w:eastAsia="Calibri" w:cs="Arial"/>
          <w:szCs w:val="20"/>
        </w:rPr>
        <w:t>vzpostavit</w:t>
      </w:r>
      <w:r w:rsidR="00E50CB8">
        <w:rPr>
          <w:rFonts w:eastAsia="Calibri" w:cs="Arial"/>
          <w:szCs w:val="20"/>
        </w:rPr>
        <w:t>ev</w:t>
      </w:r>
      <w:r w:rsidR="00A76A6E" w:rsidRPr="00A76A6E">
        <w:rPr>
          <w:rFonts w:eastAsia="Calibri" w:cs="Arial"/>
          <w:szCs w:val="20"/>
        </w:rPr>
        <w:t xml:space="preserve"> in delovanj</w:t>
      </w:r>
      <w:r w:rsidR="00E50CB8">
        <w:rPr>
          <w:rFonts w:eastAsia="Calibri" w:cs="Arial"/>
          <w:szCs w:val="20"/>
        </w:rPr>
        <w:t>e</w:t>
      </w:r>
      <w:r w:rsidR="00A76A6E" w:rsidRPr="00A76A6E">
        <w:rPr>
          <w:rFonts w:eastAsia="Calibri" w:cs="Arial"/>
          <w:szCs w:val="20"/>
        </w:rPr>
        <w:t xml:space="preserve"> RRI stičišča, ki bo nacionalna platforma za informiranje, povezovanje in sodelovanje vseh deležnikov ekosistema raziskav, razvoja in inovacij v Sloveniji.</w:t>
      </w:r>
    </w:p>
    <w:p w14:paraId="2718BE0E" w14:textId="77777777" w:rsidR="008C790A" w:rsidRDefault="008C790A" w:rsidP="00540873">
      <w:pPr>
        <w:rPr>
          <w:rFonts w:eastAsia="Calibri" w:cs="Arial"/>
          <w:szCs w:val="20"/>
        </w:rPr>
      </w:pPr>
    </w:p>
    <w:p w14:paraId="60A420DA" w14:textId="37F12BF3" w:rsidR="00540873" w:rsidRPr="00317B92" w:rsidRDefault="00540873" w:rsidP="00540873">
      <w:pPr>
        <w:rPr>
          <w:rFonts w:eastAsia="Calibri" w:cs="Arial"/>
          <w:szCs w:val="20"/>
        </w:rPr>
      </w:pPr>
      <w:r w:rsidRPr="00317B92">
        <w:rPr>
          <w:rFonts w:eastAsia="Calibri" w:cs="Arial"/>
          <w:szCs w:val="20"/>
        </w:rPr>
        <w:t xml:space="preserve">O doseganju projektnega cilja upravičenec poroča ministrstvu ob predložitvi vsakega zahtevka za izplačilo, v končnem poročilu in v poročilih iz </w:t>
      </w:r>
      <w:r w:rsidRPr="00E8763C">
        <w:rPr>
          <w:rFonts w:eastAsia="Calibri" w:cs="Arial"/>
          <w:szCs w:val="20"/>
          <w:highlight w:val="yellow"/>
        </w:rPr>
        <w:t>1</w:t>
      </w:r>
      <w:r w:rsidR="009D4A2D">
        <w:rPr>
          <w:rFonts w:eastAsia="Calibri" w:cs="Arial"/>
          <w:szCs w:val="20"/>
          <w:highlight w:val="yellow"/>
        </w:rPr>
        <w:t>4</w:t>
      </w:r>
      <w:r w:rsidRPr="00E8763C">
        <w:rPr>
          <w:rFonts w:eastAsia="Calibri" w:cs="Arial"/>
          <w:szCs w:val="20"/>
          <w:highlight w:val="yellow"/>
        </w:rPr>
        <w:t>. člena</w:t>
      </w:r>
      <w:r w:rsidRPr="00317B92">
        <w:rPr>
          <w:rFonts w:eastAsia="Calibri" w:cs="Arial"/>
          <w:szCs w:val="20"/>
        </w:rPr>
        <w:t xml:space="preserve"> pogodbe. </w:t>
      </w:r>
    </w:p>
    <w:p w14:paraId="138D2A48" w14:textId="77777777" w:rsidR="00540873" w:rsidRPr="00317B92" w:rsidRDefault="00540873" w:rsidP="00540873">
      <w:pPr>
        <w:rPr>
          <w:rFonts w:eastAsia="Calibri" w:cs="Arial"/>
          <w:szCs w:val="20"/>
        </w:rPr>
      </w:pPr>
    </w:p>
    <w:p w14:paraId="299BD2E4" w14:textId="6D3E5087" w:rsidR="00540873" w:rsidRDefault="00540873" w:rsidP="00540873">
      <w:pPr>
        <w:rPr>
          <w:rFonts w:eastAsia="Calibri" w:cs="Arial"/>
          <w:szCs w:val="20"/>
        </w:rPr>
      </w:pPr>
      <w:r w:rsidRPr="00317B92">
        <w:rPr>
          <w:rFonts w:eastAsia="Calibri" w:cs="Arial"/>
          <w:szCs w:val="20"/>
        </w:rPr>
        <w:t xml:space="preserve">V primeru, da upravičenec ob zaključku operacije </w:t>
      </w:r>
      <w:r w:rsidR="006E5150">
        <w:rPr>
          <w:rFonts w:eastAsia="Calibri" w:cs="Arial"/>
          <w:szCs w:val="20"/>
        </w:rPr>
        <w:t>izkazuje le delno izpolnitev</w:t>
      </w:r>
      <w:r w:rsidR="006E5150" w:rsidRPr="00317B92">
        <w:rPr>
          <w:rFonts w:eastAsia="Calibri" w:cs="Arial"/>
          <w:szCs w:val="20"/>
        </w:rPr>
        <w:t xml:space="preserve"> </w:t>
      </w:r>
      <w:r w:rsidR="00A24ADD" w:rsidRPr="00317B92">
        <w:rPr>
          <w:rFonts w:eastAsia="Calibri" w:cs="Arial"/>
          <w:szCs w:val="20"/>
        </w:rPr>
        <w:t>načrtovan</w:t>
      </w:r>
      <w:r w:rsidR="00A24ADD">
        <w:rPr>
          <w:rFonts w:eastAsia="Calibri" w:cs="Arial"/>
          <w:szCs w:val="20"/>
        </w:rPr>
        <w:t>ih</w:t>
      </w:r>
      <w:r w:rsidR="00A24ADD" w:rsidRPr="00317B92">
        <w:rPr>
          <w:rFonts w:eastAsia="Calibri" w:cs="Arial"/>
          <w:szCs w:val="20"/>
        </w:rPr>
        <w:t xml:space="preserve"> </w:t>
      </w:r>
      <w:r w:rsidRPr="00317B92">
        <w:rPr>
          <w:rFonts w:eastAsia="Calibri" w:cs="Arial"/>
          <w:szCs w:val="20"/>
        </w:rPr>
        <w:t>cilj</w:t>
      </w:r>
      <w:r w:rsidR="00A24ADD">
        <w:rPr>
          <w:rFonts w:eastAsia="Calibri" w:cs="Arial"/>
          <w:szCs w:val="20"/>
        </w:rPr>
        <w:t>ev</w:t>
      </w:r>
      <w:r w:rsidRPr="00317B92">
        <w:rPr>
          <w:rFonts w:eastAsia="Calibri" w:cs="Arial"/>
          <w:szCs w:val="20"/>
        </w:rPr>
        <w:t xml:space="preserve"> lahko ministrstvo </w:t>
      </w:r>
      <w:r w:rsidR="006E5150" w:rsidRPr="008A6D43">
        <w:rPr>
          <w:rFonts w:eastAsia="Calibri" w:cs="Arial"/>
          <w:szCs w:val="20"/>
        </w:rPr>
        <w:t>višin</w:t>
      </w:r>
      <w:r w:rsidR="006E5150">
        <w:rPr>
          <w:rFonts w:eastAsia="Calibri" w:cs="Arial"/>
          <w:szCs w:val="20"/>
        </w:rPr>
        <w:t>o</w:t>
      </w:r>
      <w:r w:rsidR="006E5150" w:rsidRPr="008A6D43">
        <w:rPr>
          <w:rFonts w:eastAsia="Calibri" w:cs="Arial"/>
          <w:szCs w:val="20"/>
        </w:rPr>
        <w:t xml:space="preserve"> sofinanciranja zniža sorazmerno</w:t>
      </w:r>
      <w:r w:rsidR="009F2759">
        <w:rPr>
          <w:rFonts w:eastAsia="Calibri" w:cs="Arial"/>
          <w:szCs w:val="20"/>
        </w:rPr>
        <w:t xml:space="preserve"> (</w:t>
      </w:r>
      <w:r w:rsidR="006E5150" w:rsidRPr="008A6D43">
        <w:rPr>
          <w:rFonts w:eastAsia="Calibri" w:cs="Arial"/>
          <w:szCs w:val="20"/>
        </w:rPr>
        <w:t>pri čemer se sofinanciranje zniža v odstotku doseženega števila točk na ocenjevanju vloge</w:t>
      </w:r>
      <w:r w:rsidR="009F2759">
        <w:rPr>
          <w:rFonts w:eastAsia="Calibri" w:cs="Arial"/>
          <w:szCs w:val="20"/>
        </w:rPr>
        <w:t>). V primeru</w:t>
      </w:r>
      <w:r w:rsidR="00E47CB6">
        <w:rPr>
          <w:rFonts w:eastAsia="Calibri" w:cs="Arial"/>
          <w:szCs w:val="20"/>
        </w:rPr>
        <w:t xml:space="preserve"> v celoti neizpolnjenih načrtovanih ciljev</w:t>
      </w:r>
      <w:r w:rsidR="00A82564">
        <w:rPr>
          <w:rFonts w:eastAsia="Calibri" w:cs="Arial"/>
          <w:szCs w:val="20"/>
        </w:rPr>
        <w:t xml:space="preserve"> ministrstvo</w:t>
      </w:r>
      <w:r w:rsidR="006E5150" w:rsidRPr="00317B92">
        <w:rPr>
          <w:rFonts w:eastAsia="Calibri" w:cs="Arial"/>
          <w:szCs w:val="20"/>
        </w:rPr>
        <w:t xml:space="preserve"> </w:t>
      </w:r>
      <w:r w:rsidRPr="00317B92">
        <w:rPr>
          <w:rFonts w:eastAsia="Calibri" w:cs="Arial"/>
          <w:szCs w:val="20"/>
        </w:rPr>
        <w:t xml:space="preserve">odstopi od pogodbe in zahteva vračilo </w:t>
      </w:r>
      <w:r w:rsidR="00A82564">
        <w:rPr>
          <w:rFonts w:eastAsia="Calibri" w:cs="Arial"/>
          <w:szCs w:val="20"/>
        </w:rPr>
        <w:t xml:space="preserve">vseh </w:t>
      </w:r>
      <w:r w:rsidRPr="00317B92">
        <w:rPr>
          <w:rFonts w:eastAsia="Calibri" w:cs="Arial"/>
          <w:szCs w:val="20"/>
        </w:rPr>
        <w:t xml:space="preserve">že izplačanih sredstev. </w:t>
      </w:r>
    </w:p>
    <w:p w14:paraId="7156F84A" w14:textId="74B44821" w:rsidR="000602B7" w:rsidRDefault="000602B7" w:rsidP="00540873">
      <w:pPr>
        <w:rPr>
          <w:rFonts w:eastAsia="Calibri" w:cs="Arial"/>
          <w:szCs w:val="20"/>
        </w:rPr>
      </w:pPr>
    </w:p>
    <w:p w14:paraId="48371C6A" w14:textId="319C7A8C" w:rsidR="000602B7" w:rsidRDefault="000602B7" w:rsidP="000602B7">
      <w:r>
        <w:t xml:space="preserve">Upravičenec se zavezuje k dosegu vrednosti pogodbenih ciljev. V primeru nedoseganja načrtovanega pogodbenega cilja se višina sofinanciranja zniža sorazmerno tako, da se sofinanciranje zniža v odstotku doseženega števila točk </w:t>
      </w:r>
      <w:r w:rsidR="0023397F">
        <w:t>iz</w:t>
      </w:r>
      <w:r>
        <w:t xml:space="preserve"> ocenj</w:t>
      </w:r>
      <w:r w:rsidR="0023397F">
        <w:t>ene</w:t>
      </w:r>
      <w:r>
        <w:t xml:space="preserve"> vloge.</w:t>
      </w:r>
    </w:p>
    <w:p w14:paraId="4340219C" w14:textId="77777777" w:rsidR="000602B7" w:rsidRPr="00317B92" w:rsidRDefault="000602B7" w:rsidP="00540873">
      <w:pPr>
        <w:rPr>
          <w:rFonts w:eastAsia="Calibri" w:cs="Arial"/>
          <w:szCs w:val="20"/>
        </w:rPr>
      </w:pPr>
    </w:p>
    <w:p w14:paraId="422EF72C" w14:textId="77777777" w:rsidR="003A4645" w:rsidRPr="0068532C" w:rsidRDefault="003A4645" w:rsidP="004E4BAC">
      <w:pPr>
        <w:rPr>
          <w:rFonts w:cs="Arial"/>
          <w:strike/>
          <w:color w:val="000000"/>
          <w:szCs w:val="20"/>
        </w:rPr>
      </w:pPr>
    </w:p>
    <w:p w14:paraId="7F50C869" w14:textId="37073A99" w:rsidR="004E4BAC" w:rsidRPr="009E7CE7" w:rsidRDefault="004E4BAC" w:rsidP="004E4BAC">
      <w:pPr>
        <w:pStyle w:val="Naslov3"/>
        <w:jc w:val="center"/>
        <w:rPr>
          <w:color w:val="000000"/>
          <w:sz w:val="20"/>
          <w:szCs w:val="20"/>
        </w:rPr>
      </w:pPr>
      <w:r w:rsidRPr="009E7CE7">
        <w:rPr>
          <w:color w:val="000000"/>
          <w:sz w:val="20"/>
          <w:szCs w:val="20"/>
        </w:rPr>
        <w:t>I</w:t>
      </w:r>
      <w:r w:rsidR="00DD5143">
        <w:rPr>
          <w:color w:val="000000"/>
          <w:sz w:val="20"/>
          <w:szCs w:val="20"/>
        </w:rPr>
        <w:t>II</w:t>
      </w:r>
      <w:r w:rsidRPr="009E7CE7">
        <w:rPr>
          <w:color w:val="000000"/>
          <w:sz w:val="20"/>
          <w:szCs w:val="20"/>
        </w:rPr>
        <w:t>. VREDNOST POGODBE</w:t>
      </w:r>
    </w:p>
    <w:p w14:paraId="59257355" w14:textId="77777777" w:rsidR="004E4BAC" w:rsidRPr="009E7CE7" w:rsidRDefault="004E4BAC" w:rsidP="004E4BAC">
      <w:pPr>
        <w:ind w:left="720"/>
        <w:rPr>
          <w:rFonts w:cs="Arial"/>
          <w:szCs w:val="20"/>
        </w:rPr>
      </w:pPr>
    </w:p>
    <w:p w14:paraId="0CC66238" w14:textId="274A185E" w:rsidR="004E4BAC" w:rsidRPr="009E7CE7" w:rsidRDefault="006A2C0A" w:rsidP="00A5331D">
      <w:pPr>
        <w:jc w:val="center"/>
        <w:rPr>
          <w:rFonts w:cs="Arial"/>
          <w:color w:val="000000"/>
          <w:szCs w:val="20"/>
        </w:rPr>
      </w:pPr>
      <w:r>
        <w:rPr>
          <w:rFonts w:cs="Arial"/>
          <w:color w:val="000000"/>
          <w:szCs w:val="20"/>
        </w:rPr>
        <w:t>7</w:t>
      </w:r>
      <w:r w:rsidR="00A5331D">
        <w:rPr>
          <w:rFonts w:cs="Arial"/>
          <w:color w:val="000000"/>
          <w:szCs w:val="20"/>
        </w:rPr>
        <w:t>.</w:t>
      </w:r>
      <w:r w:rsidR="004E4BAC" w:rsidRPr="009E7CE7">
        <w:rPr>
          <w:rFonts w:cs="Arial"/>
          <w:color w:val="000000"/>
          <w:szCs w:val="20"/>
        </w:rPr>
        <w:t xml:space="preserve"> člen</w:t>
      </w:r>
    </w:p>
    <w:p w14:paraId="31B2A5C2" w14:textId="77777777" w:rsidR="004E4BAC" w:rsidRPr="009E7CE7" w:rsidRDefault="004E4BAC" w:rsidP="004E4BAC">
      <w:pPr>
        <w:jc w:val="center"/>
        <w:rPr>
          <w:rFonts w:cs="Arial"/>
          <w:color w:val="000000"/>
          <w:szCs w:val="20"/>
        </w:rPr>
      </w:pPr>
      <w:r w:rsidRPr="009E7CE7">
        <w:rPr>
          <w:rFonts w:cs="Arial"/>
          <w:color w:val="000000"/>
          <w:szCs w:val="20"/>
        </w:rPr>
        <w:t>(vrednost pogodbe)</w:t>
      </w:r>
    </w:p>
    <w:p w14:paraId="2D8DCBC9" w14:textId="77777777" w:rsidR="004E4BAC" w:rsidRPr="009E7CE7" w:rsidRDefault="004E4BAC" w:rsidP="004E4BAC">
      <w:pPr>
        <w:autoSpaceDE w:val="0"/>
        <w:autoSpaceDN w:val="0"/>
        <w:adjustRightInd w:val="0"/>
        <w:rPr>
          <w:rFonts w:cs="Arial"/>
          <w:color w:val="000000"/>
          <w:szCs w:val="20"/>
        </w:rPr>
      </w:pPr>
    </w:p>
    <w:p w14:paraId="33CF9C5C" w14:textId="5A248FC5" w:rsidR="004E4BAC" w:rsidRPr="00C60F73" w:rsidRDefault="004E4BAC" w:rsidP="004E4BAC">
      <w:pPr>
        <w:autoSpaceDE w:val="0"/>
        <w:autoSpaceDN w:val="0"/>
        <w:adjustRightInd w:val="0"/>
        <w:rPr>
          <w:rFonts w:cs="Arial"/>
          <w:color w:val="000000"/>
          <w:szCs w:val="20"/>
        </w:rPr>
      </w:pPr>
      <w:r w:rsidRPr="00C60F73">
        <w:rPr>
          <w:rFonts w:cs="Arial"/>
          <w:color w:val="000000"/>
          <w:szCs w:val="20"/>
        </w:rPr>
        <w:t xml:space="preserve">Višina celotnih stroškov operacije, ki izhaja iz potrjene investicijske dokumentacije, je ocenjena na …… EUR </w:t>
      </w:r>
      <w:r w:rsidR="008D0596">
        <w:rPr>
          <w:rFonts w:cs="Arial"/>
          <w:color w:val="000000"/>
          <w:szCs w:val="20"/>
        </w:rPr>
        <w:t>brez</w:t>
      </w:r>
      <w:r w:rsidRPr="00C60F73">
        <w:rPr>
          <w:rFonts w:cs="Arial"/>
          <w:color w:val="000000"/>
          <w:szCs w:val="20"/>
        </w:rPr>
        <w:t xml:space="preserve"> DDV. </w:t>
      </w:r>
    </w:p>
    <w:p w14:paraId="3EAE540F" w14:textId="77777777" w:rsidR="004E4BAC" w:rsidRPr="00C60F73" w:rsidRDefault="004E4BAC" w:rsidP="004E4BAC">
      <w:pPr>
        <w:autoSpaceDE w:val="0"/>
        <w:autoSpaceDN w:val="0"/>
        <w:adjustRightInd w:val="0"/>
        <w:rPr>
          <w:rFonts w:cs="Arial"/>
          <w:color w:val="000000"/>
          <w:szCs w:val="20"/>
        </w:rPr>
      </w:pPr>
    </w:p>
    <w:p w14:paraId="08CE2CE4" w14:textId="77777777" w:rsidR="004E4BAC" w:rsidRPr="00C60F73" w:rsidRDefault="004E4BAC" w:rsidP="004E4BAC">
      <w:pPr>
        <w:autoSpaceDE w:val="0"/>
        <w:autoSpaceDN w:val="0"/>
        <w:adjustRightInd w:val="0"/>
        <w:rPr>
          <w:rFonts w:cs="Arial"/>
          <w:color w:val="000000"/>
          <w:szCs w:val="20"/>
        </w:rPr>
      </w:pPr>
      <w:r w:rsidRPr="00C60F73">
        <w:rPr>
          <w:rFonts w:cs="Arial"/>
          <w:color w:val="000000"/>
          <w:szCs w:val="20"/>
        </w:rPr>
        <w:t>Višina vseh upravičenih stroškov operacije je …… EUR in predstavlja osnovo za izračun višine sofinanciranja prispevka EU in slovenske udeležbe.</w:t>
      </w:r>
    </w:p>
    <w:p w14:paraId="689CD103" w14:textId="77777777" w:rsidR="004E4BAC" w:rsidRPr="00C60F73" w:rsidRDefault="004E4BAC" w:rsidP="004E4BAC">
      <w:pPr>
        <w:autoSpaceDE w:val="0"/>
        <w:autoSpaceDN w:val="0"/>
        <w:adjustRightInd w:val="0"/>
        <w:rPr>
          <w:rFonts w:cs="Arial"/>
          <w:color w:val="000000"/>
          <w:szCs w:val="20"/>
        </w:rPr>
      </w:pPr>
    </w:p>
    <w:p w14:paraId="630B440B" w14:textId="77777777" w:rsidR="004E4BAC" w:rsidRPr="00C60F73" w:rsidRDefault="004E4BAC" w:rsidP="004E4BAC">
      <w:pPr>
        <w:autoSpaceDE w:val="0"/>
        <w:autoSpaceDN w:val="0"/>
        <w:adjustRightInd w:val="0"/>
        <w:rPr>
          <w:rFonts w:cs="Arial"/>
          <w:color w:val="000000"/>
          <w:szCs w:val="20"/>
        </w:rPr>
      </w:pPr>
      <w:r w:rsidRPr="00C60F73">
        <w:rPr>
          <w:rFonts w:cs="Arial"/>
          <w:color w:val="000000"/>
          <w:szCs w:val="20"/>
        </w:rPr>
        <w:t xml:space="preserve">Ministrstvo bo sofinanciralo upravičene stroške operacije v višini največ do [VREDNOST POGODBE V EUR], kar predstavlja …% vseh upravičenih stroškov operacije, od tega po posameznih programskih območjih in po posameznih proračunskih letih: </w:t>
      </w:r>
    </w:p>
    <w:p w14:paraId="423E3FAD" w14:textId="77777777" w:rsidR="004E4BAC" w:rsidRPr="009E7CE7" w:rsidRDefault="004E4BAC" w:rsidP="004E4BAC">
      <w:pPr>
        <w:autoSpaceDE w:val="0"/>
        <w:autoSpaceDN w:val="0"/>
        <w:adjustRightInd w:val="0"/>
        <w:rPr>
          <w:rFonts w:cs="Arial"/>
          <w:color w:val="000000"/>
          <w:szCs w:val="20"/>
          <w:highlight w:val="lightGray"/>
        </w:rPr>
      </w:pPr>
    </w:p>
    <w:p w14:paraId="691D95FA" w14:textId="59D00A04" w:rsidR="004E4BAC" w:rsidRPr="00C60F73" w:rsidRDefault="004E4BAC" w:rsidP="004E4BAC">
      <w:pPr>
        <w:numPr>
          <w:ilvl w:val="0"/>
          <w:numId w:val="1"/>
        </w:numPr>
        <w:autoSpaceDE w:val="0"/>
        <w:autoSpaceDN w:val="0"/>
        <w:adjustRightInd w:val="0"/>
        <w:rPr>
          <w:rFonts w:cs="Arial"/>
          <w:color w:val="000000"/>
          <w:szCs w:val="20"/>
        </w:rPr>
      </w:pPr>
      <w:r w:rsidRPr="00C60F73">
        <w:rPr>
          <w:rFonts w:cs="Arial"/>
          <w:color w:val="000000"/>
          <w:szCs w:val="20"/>
        </w:rPr>
        <w:t>za proračunsko leto 20</w:t>
      </w:r>
      <w:r w:rsidR="00E90773">
        <w:rPr>
          <w:rFonts w:cs="Arial"/>
          <w:color w:val="000000"/>
          <w:szCs w:val="20"/>
        </w:rPr>
        <w:t>24</w:t>
      </w:r>
      <w:r w:rsidRPr="00C60F73">
        <w:rPr>
          <w:rFonts w:cs="Arial"/>
          <w:color w:val="000000"/>
          <w:szCs w:val="20"/>
        </w:rPr>
        <w:t xml:space="preserve">: …………. EUR, od tega: </w:t>
      </w:r>
    </w:p>
    <w:p w14:paraId="2F0F98A0" w14:textId="77777777" w:rsidR="004E4BAC" w:rsidRPr="00C60F73" w:rsidRDefault="004E4BAC" w:rsidP="004E4BAC">
      <w:pPr>
        <w:numPr>
          <w:ilvl w:val="0"/>
          <w:numId w:val="3"/>
        </w:numPr>
        <w:autoSpaceDE w:val="0"/>
        <w:autoSpaceDN w:val="0"/>
        <w:adjustRightInd w:val="0"/>
        <w:rPr>
          <w:rFonts w:cs="Arial"/>
          <w:color w:val="000000"/>
          <w:szCs w:val="20"/>
        </w:rPr>
      </w:pPr>
      <w:r w:rsidRPr="00C60F73">
        <w:rPr>
          <w:rFonts w:cs="Arial"/>
          <w:color w:val="000000"/>
          <w:szCs w:val="20"/>
        </w:rPr>
        <w:t>za kohezijsko regijo Vzhodna Slovenija…………. EUR, od tega:</w:t>
      </w:r>
    </w:p>
    <w:p w14:paraId="045EEED2" w14:textId="486ED540" w:rsidR="004E4BAC" w:rsidRPr="00C60F73" w:rsidRDefault="004E4BAC" w:rsidP="004E4BAC">
      <w:pPr>
        <w:numPr>
          <w:ilvl w:val="0"/>
          <w:numId w:val="2"/>
        </w:numPr>
        <w:autoSpaceDE w:val="0"/>
        <w:autoSpaceDN w:val="0"/>
        <w:adjustRightInd w:val="0"/>
        <w:rPr>
          <w:rFonts w:cs="Arial"/>
          <w:color w:val="000000"/>
          <w:szCs w:val="20"/>
        </w:rPr>
      </w:pPr>
      <w:r w:rsidRPr="00C60F73">
        <w:rPr>
          <w:rFonts w:cs="Arial"/>
          <w:color w:val="000000"/>
          <w:szCs w:val="20"/>
        </w:rPr>
        <w:t>………...........,....EUR s PP ..... - (naziv PP) (</w:t>
      </w:r>
      <w:r w:rsidR="000578FA">
        <w:rPr>
          <w:rFonts w:cs="Arial"/>
          <w:color w:val="000000"/>
          <w:szCs w:val="20"/>
        </w:rPr>
        <w:t>85</w:t>
      </w:r>
      <w:r w:rsidRPr="00C60F73">
        <w:rPr>
          <w:rFonts w:cs="Arial"/>
          <w:color w:val="000000"/>
          <w:szCs w:val="20"/>
        </w:rPr>
        <w:t>,00 %) in</w:t>
      </w:r>
    </w:p>
    <w:p w14:paraId="48FCA6B6" w14:textId="5EF7D6A8" w:rsidR="004E4BAC" w:rsidRPr="00C60F73" w:rsidRDefault="004E4BAC" w:rsidP="004E4BAC">
      <w:pPr>
        <w:numPr>
          <w:ilvl w:val="0"/>
          <w:numId w:val="2"/>
        </w:numPr>
        <w:autoSpaceDE w:val="0"/>
        <w:autoSpaceDN w:val="0"/>
        <w:adjustRightInd w:val="0"/>
        <w:rPr>
          <w:rFonts w:cs="Arial"/>
          <w:color w:val="000000"/>
          <w:szCs w:val="20"/>
        </w:rPr>
      </w:pPr>
      <w:r w:rsidRPr="00C60F73">
        <w:rPr>
          <w:rFonts w:cs="Arial"/>
          <w:color w:val="000000"/>
          <w:szCs w:val="20"/>
        </w:rPr>
        <w:t>………..........,....EUR s PP ..... - (naziv PP) (</w:t>
      </w:r>
      <w:r w:rsidR="000578FA">
        <w:rPr>
          <w:rFonts w:cs="Arial"/>
          <w:color w:val="000000"/>
          <w:szCs w:val="20"/>
        </w:rPr>
        <w:t>15</w:t>
      </w:r>
      <w:r w:rsidRPr="00C60F73">
        <w:rPr>
          <w:rFonts w:cs="Arial"/>
          <w:color w:val="000000"/>
          <w:szCs w:val="20"/>
        </w:rPr>
        <w:t xml:space="preserve">,00 %), </w:t>
      </w:r>
    </w:p>
    <w:p w14:paraId="1F946557" w14:textId="77777777" w:rsidR="004E4BAC" w:rsidRPr="00C60F73" w:rsidRDefault="004E4BAC" w:rsidP="004E4BAC">
      <w:pPr>
        <w:numPr>
          <w:ilvl w:val="0"/>
          <w:numId w:val="3"/>
        </w:numPr>
        <w:autoSpaceDE w:val="0"/>
        <w:autoSpaceDN w:val="0"/>
        <w:adjustRightInd w:val="0"/>
        <w:rPr>
          <w:rFonts w:cs="Arial"/>
          <w:color w:val="000000"/>
          <w:szCs w:val="20"/>
        </w:rPr>
      </w:pPr>
      <w:r w:rsidRPr="00C60F73">
        <w:rPr>
          <w:rFonts w:cs="Arial"/>
          <w:color w:val="000000"/>
          <w:szCs w:val="20"/>
        </w:rPr>
        <w:t>za kohezijsko regijo Zahodna Slovenija…………. EUR, od tega:</w:t>
      </w:r>
    </w:p>
    <w:p w14:paraId="1B00908D" w14:textId="5573B743" w:rsidR="004E4BAC" w:rsidRPr="00C60F73" w:rsidRDefault="004E4BAC" w:rsidP="004E4BAC">
      <w:pPr>
        <w:numPr>
          <w:ilvl w:val="0"/>
          <w:numId w:val="2"/>
        </w:numPr>
        <w:autoSpaceDE w:val="0"/>
        <w:autoSpaceDN w:val="0"/>
        <w:adjustRightInd w:val="0"/>
        <w:rPr>
          <w:rFonts w:cs="Arial"/>
          <w:color w:val="000000"/>
          <w:szCs w:val="20"/>
        </w:rPr>
      </w:pPr>
      <w:r w:rsidRPr="00C60F73">
        <w:rPr>
          <w:rFonts w:cs="Arial"/>
          <w:color w:val="000000"/>
          <w:szCs w:val="20"/>
        </w:rPr>
        <w:t>………...........,....EUR s PP ..... - (naziv PP) (</w:t>
      </w:r>
      <w:r w:rsidR="000578FA">
        <w:rPr>
          <w:rFonts w:cs="Arial"/>
          <w:color w:val="000000"/>
          <w:szCs w:val="20"/>
        </w:rPr>
        <w:t>85</w:t>
      </w:r>
      <w:r w:rsidRPr="00C60F73">
        <w:rPr>
          <w:rFonts w:cs="Arial"/>
          <w:color w:val="000000"/>
          <w:szCs w:val="20"/>
        </w:rPr>
        <w:t>,00 %) in</w:t>
      </w:r>
    </w:p>
    <w:p w14:paraId="7FB631CF" w14:textId="6E184262" w:rsidR="004E4BAC" w:rsidRDefault="004E4BAC" w:rsidP="004E4BAC">
      <w:pPr>
        <w:numPr>
          <w:ilvl w:val="0"/>
          <w:numId w:val="2"/>
        </w:numPr>
        <w:autoSpaceDE w:val="0"/>
        <w:autoSpaceDN w:val="0"/>
        <w:adjustRightInd w:val="0"/>
        <w:rPr>
          <w:rFonts w:cs="Arial"/>
          <w:color w:val="000000"/>
          <w:szCs w:val="20"/>
        </w:rPr>
      </w:pPr>
      <w:r w:rsidRPr="00C60F73">
        <w:rPr>
          <w:rFonts w:cs="Arial"/>
          <w:color w:val="000000"/>
          <w:szCs w:val="20"/>
        </w:rPr>
        <w:t>………..........,....EUR s PP ..... - (naziv PP) (</w:t>
      </w:r>
      <w:r w:rsidR="000578FA">
        <w:rPr>
          <w:rFonts w:cs="Arial"/>
          <w:color w:val="000000"/>
          <w:szCs w:val="20"/>
        </w:rPr>
        <w:t>15</w:t>
      </w:r>
      <w:r w:rsidRPr="00C60F73">
        <w:rPr>
          <w:rFonts w:cs="Arial"/>
          <w:color w:val="000000"/>
          <w:szCs w:val="20"/>
        </w:rPr>
        <w:t xml:space="preserve">,00 %), </w:t>
      </w:r>
    </w:p>
    <w:p w14:paraId="3DB49ADC" w14:textId="1BF3D2EA" w:rsidR="00E90773" w:rsidRPr="00C60F73" w:rsidRDefault="00E90773" w:rsidP="00E90773">
      <w:pPr>
        <w:numPr>
          <w:ilvl w:val="0"/>
          <w:numId w:val="1"/>
        </w:numPr>
        <w:autoSpaceDE w:val="0"/>
        <w:autoSpaceDN w:val="0"/>
        <w:adjustRightInd w:val="0"/>
        <w:rPr>
          <w:rFonts w:cs="Arial"/>
          <w:color w:val="000000"/>
          <w:szCs w:val="20"/>
        </w:rPr>
      </w:pPr>
      <w:r w:rsidRPr="00C60F73">
        <w:rPr>
          <w:rFonts w:cs="Arial"/>
          <w:color w:val="000000"/>
          <w:szCs w:val="20"/>
        </w:rPr>
        <w:t>za proračunsko leto 20</w:t>
      </w:r>
      <w:r>
        <w:rPr>
          <w:rFonts w:cs="Arial"/>
          <w:color w:val="000000"/>
          <w:szCs w:val="20"/>
        </w:rPr>
        <w:t>25</w:t>
      </w:r>
      <w:r w:rsidRPr="00C60F73">
        <w:rPr>
          <w:rFonts w:cs="Arial"/>
          <w:color w:val="000000"/>
          <w:szCs w:val="20"/>
        </w:rPr>
        <w:t xml:space="preserve">: …………. EUR, od tega: </w:t>
      </w:r>
    </w:p>
    <w:p w14:paraId="54A5C209" w14:textId="77777777" w:rsidR="00E90773" w:rsidRPr="00C60F73" w:rsidRDefault="00E90773" w:rsidP="00E90773">
      <w:pPr>
        <w:numPr>
          <w:ilvl w:val="0"/>
          <w:numId w:val="3"/>
        </w:numPr>
        <w:autoSpaceDE w:val="0"/>
        <w:autoSpaceDN w:val="0"/>
        <w:adjustRightInd w:val="0"/>
        <w:rPr>
          <w:rFonts w:cs="Arial"/>
          <w:color w:val="000000"/>
          <w:szCs w:val="20"/>
        </w:rPr>
      </w:pPr>
      <w:r w:rsidRPr="00C60F73">
        <w:rPr>
          <w:rFonts w:cs="Arial"/>
          <w:color w:val="000000"/>
          <w:szCs w:val="20"/>
        </w:rPr>
        <w:t>za kohezijsko regijo Vzhodna Slovenija…………. EUR, od tega:</w:t>
      </w:r>
    </w:p>
    <w:p w14:paraId="7611C47C" w14:textId="77777777" w:rsidR="00E90773" w:rsidRPr="00C60F73" w:rsidRDefault="00E90773" w:rsidP="00E90773">
      <w:pPr>
        <w:numPr>
          <w:ilvl w:val="0"/>
          <w:numId w:val="2"/>
        </w:numPr>
        <w:autoSpaceDE w:val="0"/>
        <w:autoSpaceDN w:val="0"/>
        <w:adjustRightInd w:val="0"/>
        <w:rPr>
          <w:rFonts w:cs="Arial"/>
          <w:color w:val="000000"/>
          <w:szCs w:val="20"/>
        </w:rPr>
      </w:pPr>
      <w:r w:rsidRPr="00C60F73">
        <w:rPr>
          <w:rFonts w:cs="Arial"/>
          <w:color w:val="000000"/>
          <w:szCs w:val="20"/>
        </w:rPr>
        <w:t>………...........,....EUR s PP ..... - (naziv PP) (</w:t>
      </w:r>
      <w:r>
        <w:rPr>
          <w:rFonts w:cs="Arial"/>
          <w:color w:val="000000"/>
          <w:szCs w:val="20"/>
        </w:rPr>
        <w:t>85</w:t>
      </w:r>
      <w:r w:rsidRPr="00C60F73">
        <w:rPr>
          <w:rFonts w:cs="Arial"/>
          <w:color w:val="000000"/>
          <w:szCs w:val="20"/>
        </w:rPr>
        <w:t>,00 %) in</w:t>
      </w:r>
    </w:p>
    <w:p w14:paraId="22ABB47F" w14:textId="77777777" w:rsidR="00E90773" w:rsidRPr="00C60F73" w:rsidRDefault="00E90773" w:rsidP="00E90773">
      <w:pPr>
        <w:numPr>
          <w:ilvl w:val="0"/>
          <w:numId w:val="2"/>
        </w:numPr>
        <w:autoSpaceDE w:val="0"/>
        <w:autoSpaceDN w:val="0"/>
        <w:adjustRightInd w:val="0"/>
        <w:rPr>
          <w:rFonts w:cs="Arial"/>
          <w:color w:val="000000"/>
          <w:szCs w:val="20"/>
        </w:rPr>
      </w:pPr>
      <w:r w:rsidRPr="00C60F73">
        <w:rPr>
          <w:rFonts w:cs="Arial"/>
          <w:color w:val="000000"/>
          <w:szCs w:val="20"/>
        </w:rPr>
        <w:t>………..........,....EUR s PP ..... - (naziv PP) (</w:t>
      </w:r>
      <w:r>
        <w:rPr>
          <w:rFonts w:cs="Arial"/>
          <w:color w:val="000000"/>
          <w:szCs w:val="20"/>
        </w:rPr>
        <w:t>15</w:t>
      </w:r>
      <w:r w:rsidRPr="00C60F73">
        <w:rPr>
          <w:rFonts w:cs="Arial"/>
          <w:color w:val="000000"/>
          <w:szCs w:val="20"/>
        </w:rPr>
        <w:t xml:space="preserve">,00 %), </w:t>
      </w:r>
    </w:p>
    <w:p w14:paraId="303831E5" w14:textId="77777777" w:rsidR="00E90773" w:rsidRPr="00C60F73" w:rsidRDefault="00E90773" w:rsidP="00E90773">
      <w:pPr>
        <w:numPr>
          <w:ilvl w:val="0"/>
          <w:numId w:val="3"/>
        </w:numPr>
        <w:autoSpaceDE w:val="0"/>
        <w:autoSpaceDN w:val="0"/>
        <w:adjustRightInd w:val="0"/>
        <w:rPr>
          <w:rFonts w:cs="Arial"/>
          <w:color w:val="000000"/>
          <w:szCs w:val="20"/>
        </w:rPr>
      </w:pPr>
      <w:r w:rsidRPr="00C60F73">
        <w:rPr>
          <w:rFonts w:cs="Arial"/>
          <w:color w:val="000000"/>
          <w:szCs w:val="20"/>
        </w:rPr>
        <w:t>za kohezijsko regijo Zahodna Slovenija…………. EUR, od tega:</w:t>
      </w:r>
    </w:p>
    <w:p w14:paraId="76DEFC26" w14:textId="77777777" w:rsidR="00E90773" w:rsidRPr="00C60F73" w:rsidRDefault="00E90773" w:rsidP="00E90773">
      <w:pPr>
        <w:numPr>
          <w:ilvl w:val="0"/>
          <w:numId w:val="2"/>
        </w:numPr>
        <w:autoSpaceDE w:val="0"/>
        <w:autoSpaceDN w:val="0"/>
        <w:adjustRightInd w:val="0"/>
        <w:rPr>
          <w:rFonts w:cs="Arial"/>
          <w:color w:val="000000"/>
          <w:szCs w:val="20"/>
        </w:rPr>
      </w:pPr>
      <w:r w:rsidRPr="00C60F73">
        <w:rPr>
          <w:rFonts w:cs="Arial"/>
          <w:color w:val="000000"/>
          <w:szCs w:val="20"/>
        </w:rPr>
        <w:t>………...........,....EUR s PP ..... - (naziv PP) (</w:t>
      </w:r>
      <w:r>
        <w:rPr>
          <w:rFonts w:cs="Arial"/>
          <w:color w:val="000000"/>
          <w:szCs w:val="20"/>
        </w:rPr>
        <w:t>85</w:t>
      </w:r>
      <w:r w:rsidRPr="00C60F73">
        <w:rPr>
          <w:rFonts w:cs="Arial"/>
          <w:color w:val="000000"/>
          <w:szCs w:val="20"/>
        </w:rPr>
        <w:t>,00 %) in</w:t>
      </w:r>
    </w:p>
    <w:p w14:paraId="33B78DB5" w14:textId="2A12CD53" w:rsidR="00E90773" w:rsidRPr="00E90773" w:rsidRDefault="00E90773" w:rsidP="00E90773">
      <w:pPr>
        <w:numPr>
          <w:ilvl w:val="0"/>
          <w:numId w:val="2"/>
        </w:numPr>
        <w:autoSpaceDE w:val="0"/>
        <w:autoSpaceDN w:val="0"/>
        <w:adjustRightInd w:val="0"/>
        <w:rPr>
          <w:rFonts w:cs="Arial"/>
          <w:color w:val="000000"/>
          <w:szCs w:val="20"/>
        </w:rPr>
      </w:pPr>
      <w:r w:rsidRPr="00C60F73">
        <w:rPr>
          <w:rFonts w:cs="Arial"/>
          <w:color w:val="000000"/>
          <w:szCs w:val="20"/>
        </w:rPr>
        <w:t>………..........,....EUR s PP ..... - (naziv PP) (</w:t>
      </w:r>
      <w:r>
        <w:rPr>
          <w:rFonts w:cs="Arial"/>
          <w:color w:val="000000"/>
          <w:szCs w:val="20"/>
        </w:rPr>
        <w:t>15</w:t>
      </w:r>
      <w:r w:rsidRPr="00C60F73">
        <w:rPr>
          <w:rFonts w:cs="Arial"/>
          <w:color w:val="000000"/>
          <w:szCs w:val="20"/>
        </w:rPr>
        <w:t>,00 %),</w:t>
      </w:r>
    </w:p>
    <w:p w14:paraId="0BA1C212" w14:textId="1D1D1C7D" w:rsidR="004E4BAC" w:rsidRPr="00C60F73" w:rsidRDefault="004E4BAC" w:rsidP="004E4BAC">
      <w:pPr>
        <w:numPr>
          <w:ilvl w:val="0"/>
          <w:numId w:val="1"/>
        </w:numPr>
        <w:autoSpaceDE w:val="0"/>
        <w:autoSpaceDN w:val="0"/>
        <w:adjustRightInd w:val="0"/>
        <w:rPr>
          <w:rFonts w:cs="Arial"/>
          <w:color w:val="000000"/>
          <w:szCs w:val="20"/>
        </w:rPr>
      </w:pPr>
      <w:r w:rsidRPr="00C60F73">
        <w:rPr>
          <w:rFonts w:cs="Arial"/>
          <w:color w:val="000000"/>
          <w:szCs w:val="20"/>
        </w:rPr>
        <w:t>za proračunsko leto 20</w:t>
      </w:r>
      <w:r w:rsidR="00E90773">
        <w:rPr>
          <w:rFonts w:cs="Arial"/>
          <w:color w:val="000000"/>
          <w:szCs w:val="20"/>
        </w:rPr>
        <w:t>26</w:t>
      </w:r>
      <w:r w:rsidRPr="00C60F73">
        <w:rPr>
          <w:rFonts w:cs="Arial"/>
          <w:color w:val="000000"/>
          <w:szCs w:val="20"/>
        </w:rPr>
        <w:t xml:space="preserve">: …………. EUR, od tega: </w:t>
      </w:r>
    </w:p>
    <w:p w14:paraId="579EE75B" w14:textId="77777777" w:rsidR="004E4BAC" w:rsidRPr="00C60F73" w:rsidRDefault="004E4BAC" w:rsidP="004E4BAC">
      <w:pPr>
        <w:numPr>
          <w:ilvl w:val="0"/>
          <w:numId w:val="3"/>
        </w:numPr>
        <w:autoSpaceDE w:val="0"/>
        <w:autoSpaceDN w:val="0"/>
        <w:adjustRightInd w:val="0"/>
        <w:rPr>
          <w:rFonts w:cs="Arial"/>
          <w:color w:val="000000"/>
          <w:szCs w:val="20"/>
        </w:rPr>
      </w:pPr>
      <w:r w:rsidRPr="00C60F73">
        <w:rPr>
          <w:rFonts w:cs="Arial"/>
          <w:color w:val="000000"/>
          <w:szCs w:val="20"/>
        </w:rPr>
        <w:t>za kohezijsko regijo Vzhodna Slovenija…………. EUR, od tega:</w:t>
      </w:r>
    </w:p>
    <w:p w14:paraId="061E7E74" w14:textId="68E165FB" w:rsidR="004E4BAC" w:rsidRPr="00C60F73" w:rsidRDefault="004E4BAC" w:rsidP="004E4BAC">
      <w:pPr>
        <w:numPr>
          <w:ilvl w:val="0"/>
          <w:numId w:val="2"/>
        </w:numPr>
        <w:autoSpaceDE w:val="0"/>
        <w:autoSpaceDN w:val="0"/>
        <w:adjustRightInd w:val="0"/>
        <w:rPr>
          <w:rFonts w:cs="Arial"/>
          <w:color w:val="000000"/>
          <w:szCs w:val="20"/>
        </w:rPr>
      </w:pPr>
      <w:r w:rsidRPr="00C60F73">
        <w:rPr>
          <w:rFonts w:cs="Arial"/>
          <w:color w:val="000000"/>
          <w:szCs w:val="20"/>
        </w:rPr>
        <w:t>………...........,....EUR s PP ..... - (naziv PP) (</w:t>
      </w:r>
      <w:r w:rsidR="000578FA" w:rsidRPr="00C60F73">
        <w:rPr>
          <w:rFonts w:cs="Arial"/>
          <w:color w:val="000000"/>
          <w:szCs w:val="20"/>
        </w:rPr>
        <w:t>8</w:t>
      </w:r>
      <w:r w:rsidR="000578FA">
        <w:rPr>
          <w:rFonts w:cs="Arial"/>
          <w:color w:val="000000"/>
          <w:szCs w:val="20"/>
        </w:rPr>
        <w:t>5</w:t>
      </w:r>
      <w:r w:rsidRPr="00C60F73">
        <w:rPr>
          <w:rFonts w:cs="Arial"/>
          <w:color w:val="000000"/>
          <w:szCs w:val="20"/>
        </w:rPr>
        <w:t>,00 %) in</w:t>
      </w:r>
    </w:p>
    <w:p w14:paraId="5AE5ED4C" w14:textId="2A124998" w:rsidR="004E4BAC" w:rsidRPr="00C60F73" w:rsidRDefault="004E4BAC" w:rsidP="004E4BAC">
      <w:pPr>
        <w:numPr>
          <w:ilvl w:val="0"/>
          <w:numId w:val="2"/>
        </w:numPr>
        <w:autoSpaceDE w:val="0"/>
        <w:autoSpaceDN w:val="0"/>
        <w:adjustRightInd w:val="0"/>
        <w:rPr>
          <w:rFonts w:cs="Arial"/>
          <w:color w:val="000000"/>
          <w:szCs w:val="20"/>
        </w:rPr>
      </w:pPr>
      <w:r w:rsidRPr="00C60F73">
        <w:rPr>
          <w:rFonts w:cs="Arial"/>
          <w:color w:val="000000"/>
          <w:szCs w:val="20"/>
        </w:rPr>
        <w:t>………..........,....EUR s PP ..... - (naziv PP) (</w:t>
      </w:r>
      <w:r w:rsidR="000578FA">
        <w:rPr>
          <w:rFonts w:cs="Arial"/>
          <w:color w:val="000000"/>
          <w:szCs w:val="20"/>
        </w:rPr>
        <w:t>15</w:t>
      </w:r>
      <w:r w:rsidRPr="00C60F73">
        <w:rPr>
          <w:rFonts w:cs="Arial"/>
          <w:color w:val="000000"/>
          <w:szCs w:val="20"/>
        </w:rPr>
        <w:t xml:space="preserve">,00 %), </w:t>
      </w:r>
    </w:p>
    <w:p w14:paraId="41CD6F8D" w14:textId="77777777" w:rsidR="004E4BAC" w:rsidRPr="00C60F73" w:rsidRDefault="004E4BAC" w:rsidP="004E4BAC">
      <w:pPr>
        <w:numPr>
          <w:ilvl w:val="0"/>
          <w:numId w:val="3"/>
        </w:numPr>
        <w:autoSpaceDE w:val="0"/>
        <w:autoSpaceDN w:val="0"/>
        <w:adjustRightInd w:val="0"/>
        <w:rPr>
          <w:rFonts w:cs="Arial"/>
          <w:color w:val="000000"/>
          <w:szCs w:val="20"/>
        </w:rPr>
      </w:pPr>
      <w:r w:rsidRPr="00C60F73">
        <w:rPr>
          <w:rFonts w:cs="Arial"/>
          <w:color w:val="000000"/>
          <w:szCs w:val="20"/>
        </w:rPr>
        <w:t>za kohezijsko regijo Zahodna Slovenija…………. EUR, od tega:</w:t>
      </w:r>
    </w:p>
    <w:p w14:paraId="013D4021" w14:textId="1A9E05EB" w:rsidR="004E4BAC" w:rsidRPr="00C60F73" w:rsidRDefault="004E4BAC" w:rsidP="004E4BAC">
      <w:pPr>
        <w:numPr>
          <w:ilvl w:val="0"/>
          <w:numId w:val="2"/>
        </w:numPr>
        <w:autoSpaceDE w:val="0"/>
        <w:autoSpaceDN w:val="0"/>
        <w:adjustRightInd w:val="0"/>
        <w:rPr>
          <w:rFonts w:cs="Arial"/>
          <w:color w:val="000000"/>
          <w:szCs w:val="20"/>
        </w:rPr>
      </w:pPr>
      <w:r w:rsidRPr="00C60F73">
        <w:rPr>
          <w:rFonts w:cs="Arial"/>
          <w:color w:val="000000"/>
          <w:szCs w:val="20"/>
        </w:rPr>
        <w:t>………...........,....EUR s PP ..... - (naziv PP) (</w:t>
      </w:r>
      <w:r w:rsidR="000578FA" w:rsidRPr="00C60F73">
        <w:rPr>
          <w:rFonts w:cs="Arial"/>
          <w:color w:val="000000"/>
          <w:szCs w:val="20"/>
        </w:rPr>
        <w:t>8</w:t>
      </w:r>
      <w:r w:rsidR="000578FA">
        <w:rPr>
          <w:rFonts w:cs="Arial"/>
          <w:color w:val="000000"/>
          <w:szCs w:val="20"/>
        </w:rPr>
        <w:t>5</w:t>
      </w:r>
      <w:r w:rsidRPr="00C60F73">
        <w:rPr>
          <w:rFonts w:cs="Arial"/>
          <w:color w:val="000000"/>
          <w:szCs w:val="20"/>
        </w:rPr>
        <w:t>,00 %) in</w:t>
      </w:r>
    </w:p>
    <w:p w14:paraId="25D1E58A" w14:textId="3B55B69A" w:rsidR="004E4BAC" w:rsidRPr="00C60F73" w:rsidRDefault="004E4BAC" w:rsidP="004E4BAC">
      <w:pPr>
        <w:numPr>
          <w:ilvl w:val="0"/>
          <w:numId w:val="2"/>
        </w:numPr>
        <w:autoSpaceDE w:val="0"/>
        <w:autoSpaceDN w:val="0"/>
        <w:adjustRightInd w:val="0"/>
        <w:rPr>
          <w:rFonts w:cs="Arial"/>
          <w:color w:val="000000"/>
          <w:szCs w:val="20"/>
        </w:rPr>
      </w:pPr>
      <w:r w:rsidRPr="00C60F73">
        <w:rPr>
          <w:rFonts w:cs="Arial"/>
          <w:color w:val="000000"/>
          <w:szCs w:val="20"/>
        </w:rPr>
        <w:t>………..........,....EUR s PP ..... - (naziv PP) (</w:t>
      </w:r>
      <w:r w:rsidR="000578FA">
        <w:rPr>
          <w:rFonts w:cs="Arial"/>
          <w:color w:val="000000"/>
          <w:szCs w:val="20"/>
        </w:rPr>
        <w:t>15</w:t>
      </w:r>
      <w:r w:rsidRPr="00C60F73">
        <w:rPr>
          <w:rFonts w:cs="Arial"/>
          <w:color w:val="000000"/>
          <w:szCs w:val="20"/>
        </w:rPr>
        <w:t>,00 %).</w:t>
      </w:r>
    </w:p>
    <w:p w14:paraId="48A63B47" w14:textId="77777777" w:rsidR="004E4BAC" w:rsidRPr="00C60F73" w:rsidRDefault="004E4BAC" w:rsidP="004E4BAC">
      <w:pPr>
        <w:autoSpaceDE w:val="0"/>
        <w:autoSpaceDN w:val="0"/>
        <w:adjustRightInd w:val="0"/>
        <w:rPr>
          <w:rFonts w:cs="Arial"/>
          <w:color w:val="000000"/>
          <w:szCs w:val="20"/>
        </w:rPr>
      </w:pPr>
    </w:p>
    <w:p w14:paraId="46EA1E1D" w14:textId="77777777" w:rsidR="00CB765C" w:rsidRPr="009E7CE7" w:rsidRDefault="00CB765C" w:rsidP="00CB765C">
      <w:pPr>
        <w:outlineLvl w:val="0"/>
        <w:rPr>
          <w:rFonts w:cs="Arial"/>
          <w:color w:val="000000"/>
          <w:szCs w:val="20"/>
        </w:rPr>
      </w:pPr>
      <w:r w:rsidRPr="009E7CE7">
        <w:rPr>
          <w:rFonts w:cs="Arial"/>
          <w:color w:val="000000"/>
          <w:szCs w:val="20"/>
        </w:rPr>
        <w:t xml:space="preserve">Delež prispevka EU je </w:t>
      </w:r>
      <w:r w:rsidRPr="009E7CE7">
        <w:rPr>
          <w:rFonts w:cs="Arial"/>
          <w:szCs w:val="20"/>
        </w:rPr>
        <w:t>8</w:t>
      </w:r>
      <w:r>
        <w:rPr>
          <w:rFonts w:cs="Arial"/>
          <w:szCs w:val="20"/>
        </w:rPr>
        <w:t>5</w:t>
      </w:r>
      <w:r w:rsidRPr="009E7CE7">
        <w:rPr>
          <w:rFonts w:cs="Arial"/>
          <w:szCs w:val="20"/>
        </w:rPr>
        <w:t>,00 %.</w:t>
      </w:r>
    </w:p>
    <w:p w14:paraId="22E0837B" w14:textId="77777777" w:rsidR="00CB765C" w:rsidRDefault="00CB765C" w:rsidP="004E4BAC">
      <w:pPr>
        <w:rPr>
          <w:rFonts w:cs="Arial"/>
          <w:color w:val="000000"/>
          <w:szCs w:val="20"/>
        </w:rPr>
      </w:pPr>
    </w:p>
    <w:p w14:paraId="2C3CE9F0" w14:textId="64621C32" w:rsidR="004E4BAC" w:rsidRPr="009E7CE7" w:rsidRDefault="004E4BAC" w:rsidP="004E4BAC">
      <w:pPr>
        <w:rPr>
          <w:rFonts w:cs="Arial"/>
          <w:color w:val="000000"/>
          <w:szCs w:val="20"/>
          <w:highlight w:val="lightGray"/>
        </w:rPr>
      </w:pPr>
      <w:r w:rsidRPr="00C60F73">
        <w:rPr>
          <w:rFonts w:cs="Arial"/>
          <w:color w:val="000000"/>
          <w:szCs w:val="20"/>
        </w:rPr>
        <w:t>Operacija je uvrščena v Načrt razvojnih programov, št. NRP</w:t>
      </w:r>
      <w:r w:rsidRPr="009E7CE7">
        <w:rPr>
          <w:rFonts w:cs="Arial"/>
          <w:color w:val="000000"/>
          <w:szCs w:val="20"/>
          <w:highlight w:val="lightGray"/>
        </w:rPr>
        <w:t>:……</w:t>
      </w:r>
    </w:p>
    <w:p w14:paraId="41550E01" w14:textId="77777777" w:rsidR="004E4BAC" w:rsidRPr="009E7CE7" w:rsidRDefault="004E4BAC" w:rsidP="004E4BAC">
      <w:pPr>
        <w:autoSpaceDE w:val="0"/>
        <w:autoSpaceDN w:val="0"/>
        <w:adjustRightInd w:val="0"/>
        <w:rPr>
          <w:rFonts w:cs="Arial"/>
          <w:color w:val="000000"/>
          <w:szCs w:val="20"/>
          <w:highlight w:val="lightGray"/>
        </w:rPr>
      </w:pPr>
    </w:p>
    <w:p w14:paraId="77072376" w14:textId="77777777" w:rsidR="004E4BAC" w:rsidRPr="00CA236A" w:rsidRDefault="004E4BAC" w:rsidP="004E4BAC">
      <w:pPr>
        <w:autoSpaceDE w:val="0"/>
        <w:autoSpaceDN w:val="0"/>
        <w:adjustRightInd w:val="0"/>
        <w:rPr>
          <w:rFonts w:cs="Arial"/>
          <w:color w:val="000000"/>
          <w:szCs w:val="20"/>
        </w:rPr>
      </w:pPr>
      <w:r w:rsidRPr="00CA236A">
        <w:rPr>
          <w:rFonts w:cs="Arial"/>
          <w:color w:val="000000"/>
          <w:szCs w:val="20"/>
        </w:rPr>
        <w:t>Načrt porabe sredstev v EUR po proračunskih letih:</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59"/>
        <w:gridCol w:w="1304"/>
        <w:gridCol w:w="1259"/>
        <w:gridCol w:w="1321"/>
        <w:gridCol w:w="1079"/>
        <w:gridCol w:w="1397"/>
        <w:gridCol w:w="1423"/>
      </w:tblGrid>
      <w:tr w:rsidR="000D562B" w:rsidRPr="00A54CFA" w14:paraId="268C2609" w14:textId="77777777" w:rsidTr="00317B92">
        <w:tc>
          <w:tcPr>
            <w:tcW w:w="1259"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67E863AB" w14:textId="77777777" w:rsidR="000D562B" w:rsidRPr="00CA236A" w:rsidRDefault="000D562B" w:rsidP="001F5F86">
            <w:pPr>
              <w:autoSpaceDE w:val="0"/>
              <w:autoSpaceDN w:val="0"/>
              <w:adjustRightInd w:val="0"/>
              <w:jc w:val="center"/>
              <w:rPr>
                <w:rFonts w:cs="Arial"/>
                <w:color w:val="000000"/>
                <w:szCs w:val="20"/>
              </w:rPr>
            </w:pPr>
          </w:p>
          <w:p w14:paraId="5944966C" w14:textId="77777777" w:rsidR="000D562B" w:rsidRPr="00CA236A" w:rsidRDefault="000D562B" w:rsidP="001F5F86">
            <w:pPr>
              <w:autoSpaceDE w:val="0"/>
              <w:autoSpaceDN w:val="0"/>
              <w:adjustRightInd w:val="0"/>
              <w:jc w:val="center"/>
              <w:rPr>
                <w:rFonts w:cs="Arial"/>
                <w:color w:val="000000"/>
                <w:szCs w:val="20"/>
              </w:rPr>
            </w:pPr>
            <w:r w:rsidRPr="00CA236A">
              <w:rPr>
                <w:rFonts w:cs="Arial"/>
                <w:color w:val="000000"/>
                <w:szCs w:val="20"/>
              </w:rPr>
              <w:t>Leto</w:t>
            </w:r>
          </w:p>
        </w:tc>
        <w:tc>
          <w:tcPr>
            <w:tcW w:w="130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374B9E60" w14:textId="77777777" w:rsidR="000D562B" w:rsidRPr="00CA236A" w:rsidRDefault="000D562B" w:rsidP="001F5F86">
            <w:pPr>
              <w:autoSpaceDE w:val="0"/>
              <w:autoSpaceDN w:val="0"/>
              <w:adjustRightInd w:val="0"/>
              <w:jc w:val="center"/>
              <w:rPr>
                <w:rFonts w:cs="Arial"/>
                <w:color w:val="000000"/>
                <w:szCs w:val="20"/>
              </w:rPr>
            </w:pPr>
            <w:r w:rsidRPr="00CA236A">
              <w:rPr>
                <w:rFonts w:cs="Arial"/>
                <w:color w:val="000000"/>
                <w:szCs w:val="20"/>
              </w:rPr>
              <w:t>Celotna vrednost</w:t>
            </w:r>
          </w:p>
        </w:tc>
        <w:tc>
          <w:tcPr>
            <w:tcW w:w="1259" w:type="dxa"/>
            <w:tcBorders>
              <w:top w:val="single" w:sz="12" w:space="0" w:color="000000"/>
              <w:left w:val="single" w:sz="12" w:space="0" w:color="000000"/>
              <w:bottom w:val="single" w:sz="12" w:space="0" w:color="000000"/>
              <w:right w:val="single" w:sz="12" w:space="0" w:color="000000"/>
            </w:tcBorders>
          </w:tcPr>
          <w:p w14:paraId="3FF62997" w14:textId="77777777" w:rsidR="000D562B" w:rsidRPr="00CA236A" w:rsidRDefault="000D562B" w:rsidP="001F5F86">
            <w:pPr>
              <w:autoSpaceDE w:val="0"/>
              <w:autoSpaceDN w:val="0"/>
              <w:adjustRightInd w:val="0"/>
              <w:jc w:val="center"/>
              <w:rPr>
                <w:rFonts w:cs="Arial"/>
                <w:color w:val="000000"/>
                <w:szCs w:val="20"/>
              </w:rPr>
            </w:pPr>
          </w:p>
        </w:tc>
        <w:tc>
          <w:tcPr>
            <w:tcW w:w="3797" w:type="dxa"/>
            <w:gridSpan w:val="3"/>
            <w:tcBorders>
              <w:top w:val="single" w:sz="12" w:space="0" w:color="000000"/>
              <w:left w:val="single" w:sz="12" w:space="0" w:color="000000"/>
              <w:bottom w:val="single" w:sz="12" w:space="0" w:color="000000"/>
              <w:right w:val="single" w:sz="12" w:space="0" w:color="000000"/>
            </w:tcBorders>
            <w:shd w:val="clear" w:color="auto" w:fill="auto"/>
          </w:tcPr>
          <w:p w14:paraId="6B07AD5A" w14:textId="4B922083" w:rsidR="000D562B" w:rsidRPr="00CA236A" w:rsidRDefault="000D562B" w:rsidP="001F5F86">
            <w:pPr>
              <w:autoSpaceDE w:val="0"/>
              <w:autoSpaceDN w:val="0"/>
              <w:adjustRightInd w:val="0"/>
              <w:jc w:val="center"/>
              <w:rPr>
                <w:rFonts w:cs="Arial"/>
                <w:color w:val="000000"/>
                <w:szCs w:val="20"/>
              </w:rPr>
            </w:pPr>
            <w:r w:rsidRPr="00CA236A">
              <w:rPr>
                <w:rFonts w:cs="Arial"/>
                <w:color w:val="000000"/>
                <w:szCs w:val="20"/>
              </w:rPr>
              <w:t>Upravičeni stroški</w:t>
            </w:r>
          </w:p>
        </w:tc>
        <w:tc>
          <w:tcPr>
            <w:tcW w:w="1423" w:type="dxa"/>
            <w:tcBorders>
              <w:top w:val="single" w:sz="12" w:space="0" w:color="000000"/>
              <w:left w:val="single" w:sz="12" w:space="0" w:color="000000"/>
              <w:bottom w:val="single" w:sz="12" w:space="0" w:color="000000"/>
              <w:right w:val="single" w:sz="12" w:space="0" w:color="000000"/>
            </w:tcBorders>
            <w:shd w:val="clear" w:color="auto" w:fill="auto"/>
          </w:tcPr>
          <w:p w14:paraId="209245CA" w14:textId="77777777" w:rsidR="000D562B" w:rsidRPr="00CA236A" w:rsidRDefault="000D562B" w:rsidP="001F5F86">
            <w:pPr>
              <w:autoSpaceDE w:val="0"/>
              <w:autoSpaceDN w:val="0"/>
              <w:adjustRightInd w:val="0"/>
              <w:jc w:val="center"/>
              <w:rPr>
                <w:rFonts w:cs="Arial"/>
                <w:color w:val="000000"/>
                <w:szCs w:val="20"/>
              </w:rPr>
            </w:pPr>
            <w:r w:rsidRPr="00CA236A">
              <w:rPr>
                <w:rFonts w:cs="Arial"/>
                <w:color w:val="000000"/>
                <w:szCs w:val="20"/>
              </w:rPr>
              <w:t>Neupravičeni stroški</w:t>
            </w:r>
          </w:p>
        </w:tc>
      </w:tr>
      <w:tr w:rsidR="000D562B" w:rsidRPr="00A54CFA" w14:paraId="23839B48" w14:textId="77777777" w:rsidTr="00317B92">
        <w:trPr>
          <w:trHeight w:val="352"/>
        </w:trPr>
        <w:tc>
          <w:tcPr>
            <w:tcW w:w="1259" w:type="dxa"/>
            <w:vMerge/>
            <w:tcBorders>
              <w:top w:val="single" w:sz="12" w:space="0" w:color="000000"/>
              <w:left w:val="single" w:sz="12" w:space="0" w:color="000000"/>
              <w:bottom w:val="single" w:sz="12" w:space="0" w:color="000000"/>
              <w:right w:val="single" w:sz="12" w:space="0" w:color="000000"/>
            </w:tcBorders>
            <w:shd w:val="clear" w:color="auto" w:fill="auto"/>
          </w:tcPr>
          <w:p w14:paraId="699BDDF7" w14:textId="77777777" w:rsidR="000D562B" w:rsidRPr="00CA236A" w:rsidRDefault="000D562B" w:rsidP="001F5F86">
            <w:pPr>
              <w:autoSpaceDE w:val="0"/>
              <w:autoSpaceDN w:val="0"/>
              <w:adjustRightInd w:val="0"/>
              <w:jc w:val="center"/>
              <w:rPr>
                <w:rFonts w:cs="Arial"/>
                <w:color w:val="000000"/>
                <w:szCs w:val="20"/>
              </w:rPr>
            </w:pPr>
          </w:p>
        </w:tc>
        <w:tc>
          <w:tcPr>
            <w:tcW w:w="1304" w:type="dxa"/>
            <w:vMerge/>
            <w:tcBorders>
              <w:top w:val="single" w:sz="12" w:space="0" w:color="000000"/>
              <w:left w:val="single" w:sz="12" w:space="0" w:color="000000"/>
              <w:bottom w:val="single" w:sz="12" w:space="0" w:color="000000"/>
              <w:right w:val="single" w:sz="12" w:space="0" w:color="000000"/>
            </w:tcBorders>
            <w:shd w:val="clear" w:color="auto" w:fill="auto"/>
          </w:tcPr>
          <w:p w14:paraId="1B9F3D80" w14:textId="77777777" w:rsidR="000D562B" w:rsidRPr="00CA236A" w:rsidRDefault="000D562B" w:rsidP="001F5F86">
            <w:pPr>
              <w:autoSpaceDE w:val="0"/>
              <w:autoSpaceDN w:val="0"/>
              <w:adjustRightInd w:val="0"/>
              <w:jc w:val="center"/>
              <w:rPr>
                <w:rFonts w:cs="Arial"/>
                <w:color w:val="000000"/>
                <w:szCs w:val="20"/>
              </w:rPr>
            </w:pPr>
          </w:p>
        </w:tc>
        <w:tc>
          <w:tcPr>
            <w:tcW w:w="1259" w:type="dxa"/>
            <w:tcBorders>
              <w:top w:val="single" w:sz="12" w:space="0" w:color="000000"/>
              <w:left w:val="single" w:sz="12" w:space="0" w:color="000000"/>
              <w:bottom w:val="single" w:sz="12" w:space="0" w:color="000000"/>
              <w:right w:val="single" w:sz="12" w:space="0" w:color="000000"/>
            </w:tcBorders>
            <w:shd w:val="clear" w:color="auto" w:fill="auto"/>
          </w:tcPr>
          <w:p w14:paraId="47071923" w14:textId="77777777" w:rsidR="000D562B" w:rsidRPr="00CA236A" w:rsidRDefault="000D562B" w:rsidP="001F5F86">
            <w:pPr>
              <w:autoSpaceDE w:val="0"/>
              <w:autoSpaceDN w:val="0"/>
              <w:adjustRightInd w:val="0"/>
              <w:jc w:val="center"/>
              <w:rPr>
                <w:rFonts w:cs="Arial"/>
                <w:color w:val="000000"/>
                <w:szCs w:val="20"/>
              </w:rPr>
            </w:pPr>
            <w:r w:rsidRPr="00CA236A">
              <w:rPr>
                <w:rFonts w:cs="Arial"/>
                <w:color w:val="000000"/>
                <w:szCs w:val="20"/>
              </w:rPr>
              <w:t>Skupaj</w:t>
            </w:r>
          </w:p>
        </w:tc>
        <w:tc>
          <w:tcPr>
            <w:tcW w:w="1321" w:type="dxa"/>
            <w:tcBorders>
              <w:top w:val="single" w:sz="12" w:space="0" w:color="000000"/>
              <w:left w:val="single" w:sz="12" w:space="0" w:color="000000"/>
              <w:bottom w:val="single" w:sz="12" w:space="0" w:color="000000"/>
              <w:right w:val="single" w:sz="12" w:space="0" w:color="000000"/>
            </w:tcBorders>
            <w:shd w:val="clear" w:color="auto" w:fill="auto"/>
          </w:tcPr>
          <w:p w14:paraId="765C320C" w14:textId="77777777" w:rsidR="000D562B" w:rsidRPr="00CA236A" w:rsidRDefault="000D562B" w:rsidP="001F5F86">
            <w:pPr>
              <w:autoSpaceDE w:val="0"/>
              <w:autoSpaceDN w:val="0"/>
              <w:adjustRightInd w:val="0"/>
              <w:jc w:val="center"/>
              <w:rPr>
                <w:rFonts w:cs="Arial"/>
                <w:color w:val="000000"/>
                <w:szCs w:val="20"/>
              </w:rPr>
            </w:pPr>
            <w:r w:rsidRPr="00CA236A">
              <w:rPr>
                <w:rFonts w:cs="Arial"/>
                <w:color w:val="000000"/>
                <w:szCs w:val="20"/>
              </w:rPr>
              <w:t>Financira ESRR</w:t>
            </w:r>
          </w:p>
        </w:tc>
        <w:tc>
          <w:tcPr>
            <w:tcW w:w="1079" w:type="dxa"/>
            <w:tcBorders>
              <w:top w:val="single" w:sz="12" w:space="0" w:color="000000"/>
              <w:left w:val="single" w:sz="12" w:space="0" w:color="000000"/>
              <w:bottom w:val="single" w:sz="12" w:space="0" w:color="000000"/>
              <w:right w:val="single" w:sz="12" w:space="0" w:color="000000"/>
            </w:tcBorders>
          </w:tcPr>
          <w:p w14:paraId="1326E62C" w14:textId="60D23100" w:rsidR="000D562B" w:rsidRPr="00CA236A" w:rsidRDefault="000D562B" w:rsidP="001F5F86">
            <w:pPr>
              <w:autoSpaceDE w:val="0"/>
              <w:autoSpaceDN w:val="0"/>
              <w:adjustRightInd w:val="0"/>
              <w:jc w:val="center"/>
              <w:rPr>
                <w:rFonts w:cs="Arial"/>
                <w:color w:val="000000"/>
                <w:szCs w:val="20"/>
              </w:rPr>
            </w:pPr>
            <w:r w:rsidRPr="00CA236A">
              <w:rPr>
                <w:rFonts w:cs="Arial"/>
                <w:color w:val="000000"/>
                <w:szCs w:val="20"/>
              </w:rPr>
              <w:t>Financira SLO</w:t>
            </w:r>
          </w:p>
        </w:tc>
        <w:tc>
          <w:tcPr>
            <w:tcW w:w="1397" w:type="dxa"/>
            <w:tcBorders>
              <w:top w:val="single" w:sz="12" w:space="0" w:color="000000"/>
              <w:left w:val="single" w:sz="12" w:space="0" w:color="000000"/>
              <w:bottom w:val="single" w:sz="12" w:space="0" w:color="000000"/>
              <w:right w:val="single" w:sz="12" w:space="0" w:color="000000"/>
            </w:tcBorders>
            <w:shd w:val="clear" w:color="auto" w:fill="auto"/>
          </w:tcPr>
          <w:p w14:paraId="49F8EA7F" w14:textId="389DA745" w:rsidR="000D562B" w:rsidRPr="00CA236A" w:rsidRDefault="000D562B" w:rsidP="001F5F86">
            <w:pPr>
              <w:autoSpaceDE w:val="0"/>
              <w:autoSpaceDN w:val="0"/>
              <w:adjustRightInd w:val="0"/>
              <w:jc w:val="center"/>
              <w:rPr>
                <w:rFonts w:cs="Arial"/>
                <w:color w:val="000000"/>
                <w:szCs w:val="20"/>
              </w:rPr>
            </w:pPr>
            <w:r w:rsidRPr="00CA236A">
              <w:rPr>
                <w:rFonts w:cs="Arial"/>
                <w:color w:val="000000"/>
                <w:szCs w:val="20"/>
              </w:rPr>
              <w:t>Financira upravičenec</w:t>
            </w:r>
          </w:p>
        </w:tc>
        <w:tc>
          <w:tcPr>
            <w:tcW w:w="1423" w:type="dxa"/>
            <w:tcBorders>
              <w:top w:val="single" w:sz="12" w:space="0" w:color="000000"/>
              <w:left w:val="single" w:sz="12" w:space="0" w:color="000000"/>
              <w:bottom w:val="single" w:sz="12" w:space="0" w:color="000000"/>
              <w:right w:val="single" w:sz="12" w:space="0" w:color="000000"/>
            </w:tcBorders>
            <w:shd w:val="clear" w:color="auto" w:fill="auto"/>
          </w:tcPr>
          <w:p w14:paraId="6D48F8F4" w14:textId="77777777" w:rsidR="000D562B" w:rsidRPr="00CA236A" w:rsidRDefault="000D562B" w:rsidP="001F5F86">
            <w:pPr>
              <w:autoSpaceDE w:val="0"/>
              <w:autoSpaceDN w:val="0"/>
              <w:adjustRightInd w:val="0"/>
              <w:jc w:val="center"/>
              <w:rPr>
                <w:rFonts w:cs="Arial"/>
                <w:color w:val="000000"/>
                <w:szCs w:val="20"/>
              </w:rPr>
            </w:pPr>
            <w:r w:rsidRPr="00CA236A">
              <w:rPr>
                <w:rFonts w:cs="Arial"/>
                <w:color w:val="000000"/>
                <w:szCs w:val="20"/>
              </w:rPr>
              <w:t>Financira upravičenec</w:t>
            </w:r>
          </w:p>
        </w:tc>
      </w:tr>
      <w:tr w:rsidR="000D562B" w:rsidRPr="00A54CFA" w14:paraId="4CEBEC5A" w14:textId="77777777" w:rsidTr="00317B92">
        <w:tc>
          <w:tcPr>
            <w:tcW w:w="1259" w:type="dxa"/>
            <w:tcBorders>
              <w:top w:val="single" w:sz="12" w:space="0" w:color="000000"/>
              <w:left w:val="single" w:sz="12" w:space="0" w:color="000000"/>
              <w:bottom w:val="single" w:sz="12" w:space="0" w:color="000000"/>
              <w:right w:val="single" w:sz="12" w:space="0" w:color="000000"/>
            </w:tcBorders>
            <w:shd w:val="clear" w:color="auto" w:fill="auto"/>
          </w:tcPr>
          <w:p w14:paraId="0AE8EFB4" w14:textId="77777777" w:rsidR="000D562B" w:rsidRPr="00CA236A" w:rsidRDefault="000D562B" w:rsidP="001F5F86">
            <w:pPr>
              <w:autoSpaceDE w:val="0"/>
              <w:autoSpaceDN w:val="0"/>
              <w:adjustRightInd w:val="0"/>
              <w:jc w:val="center"/>
              <w:rPr>
                <w:rFonts w:cs="Arial"/>
                <w:color w:val="000000"/>
                <w:szCs w:val="20"/>
              </w:rPr>
            </w:pPr>
            <w:r w:rsidRPr="00CA236A">
              <w:rPr>
                <w:rFonts w:cs="Arial"/>
                <w:color w:val="000000"/>
                <w:szCs w:val="20"/>
              </w:rPr>
              <w:t>1</w:t>
            </w:r>
          </w:p>
        </w:tc>
        <w:tc>
          <w:tcPr>
            <w:tcW w:w="1304" w:type="dxa"/>
            <w:tcBorders>
              <w:top w:val="single" w:sz="12" w:space="0" w:color="000000"/>
              <w:left w:val="single" w:sz="12" w:space="0" w:color="000000"/>
              <w:bottom w:val="single" w:sz="12" w:space="0" w:color="000000"/>
              <w:right w:val="single" w:sz="12" w:space="0" w:color="000000"/>
            </w:tcBorders>
            <w:shd w:val="clear" w:color="auto" w:fill="auto"/>
          </w:tcPr>
          <w:p w14:paraId="25407800" w14:textId="77777777" w:rsidR="000D562B" w:rsidRPr="00CA236A" w:rsidRDefault="000D562B" w:rsidP="001F5F86">
            <w:pPr>
              <w:autoSpaceDE w:val="0"/>
              <w:autoSpaceDN w:val="0"/>
              <w:adjustRightInd w:val="0"/>
              <w:jc w:val="center"/>
              <w:rPr>
                <w:rFonts w:cs="Arial"/>
                <w:color w:val="000000"/>
                <w:szCs w:val="20"/>
              </w:rPr>
            </w:pPr>
            <w:r w:rsidRPr="00CA236A">
              <w:rPr>
                <w:rFonts w:cs="Arial"/>
                <w:color w:val="000000"/>
                <w:szCs w:val="20"/>
              </w:rPr>
              <w:t>2=3+6</w:t>
            </w:r>
          </w:p>
        </w:tc>
        <w:tc>
          <w:tcPr>
            <w:tcW w:w="1259" w:type="dxa"/>
            <w:tcBorders>
              <w:top w:val="single" w:sz="12" w:space="0" w:color="000000"/>
              <w:left w:val="single" w:sz="12" w:space="0" w:color="000000"/>
              <w:bottom w:val="single" w:sz="12" w:space="0" w:color="000000"/>
              <w:right w:val="single" w:sz="12" w:space="0" w:color="000000"/>
            </w:tcBorders>
            <w:shd w:val="clear" w:color="auto" w:fill="auto"/>
          </w:tcPr>
          <w:p w14:paraId="354866E7" w14:textId="77777777" w:rsidR="000D562B" w:rsidRPr="00CA236A" w:rsidRDefault="000D562B" w:rsidP="001F5F86">
            <w:pPr>
              <w:autoSpaceDE w:val="0"/>
              <w:autoSpaceDN w:val="0"/>
              <w:adjustRightInd w:val="0"/>
              <w:jc w:val="center"/>
              <w:rPr>
                <w:rFonts w:cs="Arial"/>
                <w:color w:val="000000"/>
                <w:szCs w:val="20"/>
              </w:rPr>
            </w:pPr>
            <w:r w:rsidRPr="00CA236A">
              <w:rPr>
                <w:rFonts w:cs="Arial"/>
                <w:color w:val="000000"/>
                <w:szCs w:val="20"/>
              </w:rPr>
              <w:t>3</w:t>
            </w:r>
          </w:p>
        </w:tc>
        <w:tc>
          <w:tcPr>
            <w:tcW w:w="1321" w:type="dxa"/>
            <w:tcBorders>
              <w:top w:val="single" w:sz="12" w:space="0" w:color="000000"/>
              <w:left w:val="single" w:sz="12" w:space="0" w:color="000000"/>
              <w:bottom w:val="single" w:sz="12" w:space="0" w:color="000000"/>
              <w:right w:val="single" w:sz="12" w:space="0" w:color="000000"/>
            </w:tcBorders>
            <w:shd w:val="clear" w:color="auto" w:fill="auto"/>
          </w:tcPr>
          <w:p w14:paraId="35A069A9" w14:textId="77777777" w:rsidR="000D562B" w:rsidRPr="00CA236A" w:rsidRDefault="000D562B" w:rsidP="001F5F86">
            <w:pPr>
              <w:autoSpaceDE w:val="0"/>
              <w:autoSpaceDN w:val="0"/>
              <w:adjustRightInd w:val="0"/>
              <w:jc w:val="center"/>
              <w:rPr>
                <w:rFonts w:cs="Arial"/>
                <w:color w:val="000000"/>
                <w:szCs w:val="20"/>
              </w:rPr>
            </w:pPr>
            <w:r w:rsidRPr="00CA236A">
              <w:rPr>
                <w:rFonts w:cs="Arial"/>
                <w:color w:val="000000"/>
                <w:szCs w:val="20"/>
              </w:rPr>
              <w:t>4</w:t>
            </w:r>
          </w:p>
        </w:tc>
        <w:tc>
          <w:tcPr>
            <w:tcW w:w="1079" w:type="dxa"/>
            <w:tcBorders>
              <w:top w:val="single" w:sz="12" w:space="0" w:color="000000"/>
              <w:left w:val="single" w:sz="12" w:space="0" w:color="000000"/>
              <w:bottom w:val="single" w:sz="12" w:space="0" w:color="000000"/>
              <w:right w:val="single" w:sz="12" w:space="0" w:color="000000"/>
            </w:tcBorders>
          </w:tcPr>
          <w:p w14:paraId="229B70A9" w14:textId="1CCBF237" w:rsidR="000D562B" w:rsidRPr="00CA236A" w:rsidRDefault="000D562B" w:rsidP="001F5F86">
            <w:pPr>
              <w:autoSpaceDE w:val="0"/>
              <w:autoSpaceDN w:val="0"/>
              <w:adjustRightInd w:val="0"/>
              <w:jc w:val="center"/>
              <w:rPr>
                <w:rFonts w:cs="Arial"/>
                <w:color w:val="000000"/>
                <w:szCs w:val="20"/>
              </w:rPr>
            </w:pPr>
            <w:r w:rsidRPr="00CA236A">
              <w:rPr>
                <w:rFonts w:cs="Arial"/>
                <w:color w:val="000000"/>
                <w:szCs w:val="20"/>
              </w:rPr>
              <w:t>5</w:t>
            </w:r>
          </w:p>
        </w:tc>
        <w:tc>
          <w:tcPr>
            <w:tcW w:w="1397" w:type="dxa"/>
            <w:tcBorders>
              <w:top w:val="single" w:sz="12" w:space="0" w:color="000000"/>
              <w:left w:val="single" w:sz="12" w:space="0" w:color="000000"/>
              <w:bottom w:val="single" w:sz="12" w:space="0" w:color="000000"/>
              <w:right w:val="single" w:sz="12" w:space="0" w:color="000000"/>
            </w:tcBorders>
            <w:shd w:val="clear" w:color="auto" w:fill="auto"/>
          </w:tcPr>
          <w:p w14:paraId="660245A5" w14:textId="624B0E8E" w:rsidR="000D562B" w:rsidRPr="00CA236A" w:rsidRDefault="000D562B" w:rsidP="001F5F86">
            <w:pPr>
              <w:autoSpaceDE w:val="0"/>
              <w:autoSpaceDN w:val="0"/>
              <w:adjustRightInd w:val="0"/>
              <w:jc w:val="center"/>
              <w:rPr>
                <w:rFonts w:cs="Arial"/>
                <w:color w:val="000000"/>
                <w:szCs w:val="20"/>
              </w:rPr>
            </w:pPr>
            <w:r w:rsidRPr="00CA236A">
              <w:rPr>
                <w:rFonts w:cs="Arial"/>
                <w:color w:val="000000"/>
                <w:szCs w:val="20"/>
              </w:rPr>
              <w:t>6=3-4-5</w:t>
            </w:r>
          </w:p>
        </w:tc>
        <w:tc>
          <w:tcPr>
            <w:tcW w:w="1423" w:type="dxa"/>
            <w:tcBorders>
              <w:top w:val="single" w:sz="12" w:space="0" w:color="000000"/>
              <w:left w:val="single" w:sz="12" w:space="0" w:color="000000"/>
              <w:bottom w:val="single" w:sz="12" w:space="0" w:color="000000"/>
              <w:right w:val="single" w:sz="12" w:space="0" w:color="000000"/>
            </w:tcBorders>
            <w:shd w:val="clear" w:color="auto" w:fill="auto"/>
          </w:tcPr>
          <w:p w14:paraId="0036AF33" w14:textId="747A4AE7" w:rsidR="000D562B" w:rsidRPr="00CA236A" w:rsidRDefault="0017650E" w:rsidP="001F5F86">
            <w:pPr>
              <w:autoSpaceDE w:val="0"/>
              <w:autoSpaceDN w:val="0"/>
              <w:adjustRightInd w:val="0"/>
              <w:jc w:val="center"/>
              <w:rPr>
                <w:rFonts w:cs="Arial"/>
                <w:color w:val="000000"/>
                <w:szCs w:val="20"/>
              </w:rPr>
            </w:pPr>
            <w:r w:rsidRPr="00CA236A">
              <w:rPr>
                <w:rFonts w:cs="Arial"/>
                <w:color w:val="000000"/>
                <w:szCs w:val="20"/>
              </w:rPr>
              <w:t>7</w:t>
            </w:r>
          </w:p>
        </w:tc>
      </w:tr>
      <w:tr w:rsidR="000D562B" w:rsidRPr="00A54CFA" w14:paraId="728FF671" w14:textId="77777777" w:rsidTr="00317B92">
        <w:tc>
          <w:tcPr>
            <w:tcW w:w="1259" w:type="dxa"/>
            <w:tcBorders>
              <w:top w:val="single" w:sz="12" w:space="0" w:color="000000"/>
            </w:tcBorders>
            <w:shd w:val="clear" w:color="auto" w:fill="auto"/>
          </w:tcPr>
          <w:p w14:paraId="11D714B6" w14:textId="77777777" w:rsidR="000D562B" w:rsidRPr="00CA236A" w:rsidRDefault="000D562B" w:rsidP="001F5F86">
            <w:pPr>
              <w:autoSpaceDE w:val="0"/>
              <w:autoSpaceDN w:val="0"/>
              <w:adjustRightInd w:val="0"/>
              <w:rPr>
                <w:rFonts w:cs="Arial"/>
                <w:color w:val="000000"/>
                <w:szCs w:val="20"/>
              </w:rPr>
            </w:pPr>
          </w:p>
        </w:tc>
        <w:tc>
          <w:tcPr>
            <w:tcW w:w="1304" w:type="dxa"/>
            <w:tcBorders>
              <w:top w:val="single" w:sz="12" w:space="0" w:color="000000"/>
            </w:tcBorders>
            <w:shd w:val="clear" w:color="auto" w:fill="auto"/>
          </w:tcPr>
          <w:p w14:paraId="03424E15" w14:textId="77777777" w:rsidR="000D562B" w:rsidRPr="00CA236A" w:rsidRDefault="000D562B" w:rsidP="001F5F86">
            <w:pPr>
              <w:autoSpaceDE w:val="0"/>
              <w:autoSpaceDN w:val="0"/>
              <w:adjustRightInd w:val="0"/>
              <w:rPr>
                <w:rFonts w:cs="Arial"/>
                <w:color w:val="000000"/>
                <w:szCs w:val="20"/>
              </w:rPr>
            </w:pPr>
          </w:p>
        </w:tc>
        <w:tc>
          <w:tcPr>
            <w:tcW w:w="1259" w:type="dxa"/>
            <w:tcBorders>
              <w:top w:val="single" w:sz="12" w:space="0" w:color="000000"/>
            </w:tcBorders>
            <w:shd w:val="clear" w:color="auto" w:fill="auto"/>
          </w:tcPr>
          <w:p w14:paraId="21BA2571" w14:textId="77777777" w:rsidR="000D562B" w:rsidRPr="00CA236A" w:rsidRDefault="000D562B" w:rsidP="001F5F86">
            <w:pPr>
              <w:autoSpaceDE w:val="0"/>
              <w:autoSpaceDN w:val="0"/>
              <w:adjustRightInd w:val="0"/>
              <w:rPr>
                <w:rFonts w:cs="Arial"/>
                <w:color w:val="000000"/>
                <w:szCs w:val="20"/>
              </w:rPr>
            </w:pPr>
          </w:p>
        </w:tc>
        <w:tc>
          <w:tcPr>
            <w:tcW w:w="1321" w:type="dxa"/>
            <w:tcBorders>
              <w:top w:val="single" w:sz="12" w:space="0" w:color="000000"/>
            </w:tcBorders>
            <w:shd w:val="clear" w:color="auto" w:fill="auto"/>
          </w:tcPr>
          <w:p w14:paraId="7D3B212A" w14:textId="77777777" w:rsidR="000D562B" w:rsidRPr="00CA236A" w:rsidRDefault="000D562B" w:rsidP="001F5F86">
            <w:pPr>
              <w:autoSpaceDE w:val="0"/>
              <w:autoSpaceDN w:val="0"/>
              <w:adjustRightInd w:val="0"/>
              <w:rPr>
                <w:rFonts w:cs="Arial"/>
                <w:color w:val="000000"/>
                <w:szCs w:val="20"/>
              </w:rPr>
            </w:pPr>
          </w:p>
        </w:tc>
        <w:tc>
          <w:tcPr>
            <w:tcW w:w="1079" w:type="dxa"/>
            <w:tcBorders>
              <w:top w:val="single" w:sz="12" w:space="0" w:color="000000"/>
            </w:tcBorders>
          </w:tcPr>
          <w:p w14:paraId="5865CBA2" w14:textId="77777777" w:rsidR="000D562B" w:rsidRPr="00CA236A" w:rsidRDefault="000D562B" w:rsidP="001F5F86">
            <w:pPr>
              <w:autoSpaceDE w:val="0"/>
              <w:autoSpaceDN w:val="0"/>
              <w:adjustRightInd w:val="0"/>
              <w:rPr>
                <w:rFonts w:cs="Arial"/>
                <w:color w:val="000000"/>
                <w:szCs w:val="20"/>
              </w:rPr>
            </w:pPr>
          </w:p>
        </w:tc>
        <w:tc>
          <w:tcPr>
            <w:tcW w:w="1397" w:type="dxa"/>
            <w:tcBorders>
              <w:top w:val="single" w:sz="12" w:space="0" w:color="000000"/>
            </w:tcBorders>
            <w:shd w:val="clear" w:color="auto" w:fill="auto"/>
          </w:tcPr>
          <w:p w14:paraId="6074332E" w14:textId="316059E7" w:rsidR="000D562B" w:rsidRPr="00CA236A" w:rsidRDefault="000D562B" w:rsidP="001F5F86">
            <w:pPr>
              <w:autoSpaceDE w:val="0"/>
              <w:autoSpaceDN w:val="0"/>
              <w:adjustRightInd w:val="0"/>
              <w:rPr>
                <w:rFonts w:cs="Arial"/>
                <w:color w:val="000000"/>
                <w:szCs w:val="20"/>
              </w:rPr>
            </w:pPr>
          </w:p>
        </w:tc>
        <w:tc>
          <w:tcPr>
            <w:tcW w:w="1423" w:type="dxa"/>
            <w:tcBorders>
              <w:top w:val="single" w:sz="12" w:space="0" w:color="000000"/>
            </w:tcBorders>
            <w:shd w:val="clear" w:color="auto" w:fill="auto"/>
          </w:tcPr>
          <w:p w14:paraId="64DC4D57" w14:textId="77777777" w:rsidR="000D562B" w:rsidRPr="00CA236A" w:rsidRDefault="000D562B" w:rsidP="001F5F86">
            <w:pPr>
              <w:autoSpaceDE w:val="0"/>
              <w:autoSpaceDN w:val="0"/>
              <w:adjustRightInd w:val="0"/>
              <w:rPr>
                <w:rFonts w:cs="Arial"/>
                <w:color w:val="000000"/>
                <w:szCs w:val="20"/>
              </w:rPr>
            </w:pPr>
          </w:p>
        </w:tc>
      </w:tr>
      <w:tr w:rsidR="000D562B" w:rsidRPr="00A54CFA" w14:paraId="14B361D2" w14:textId="77777777" w:rsidTr="00317B92">
        <w:tc>
          <w:tcPr>
            <w:tcW w:w="1259" w:type="dxa"/>
            <w:shd w:val="clear" w:color="auto" w:fill="auto"/>
          </w:tcPr>
          <w:p w14:paraId="17EE4636" w14:textId="77777777" w:rsidR="000D562B" w:rsidRPr="00CA236A" w:rsidRDefault="000D562B" w:rsidP="001F5F86">
            <w:pPr>
              <w:autoSpaceDE w:val="0"/>
              <w:autoSpaceDN w:val="0"/>
              <w:adjustRightInd w:val="0"/>
              <w:rPr>
                <w:rFonts w:cs="Arial"/>
                <w:color w:val="000000"/>
                <w:szCs w:val="20"/>
              </w:rPr>
            </w:pPr>
          </w:p>
        </w:tc>
        <w:tc>
          <w:tcPr>
            <w:tcW w:w="1304" w:type="dxa"/>
            <w:shd w:val="clear" w:color="auto" w:fill="auto"/>
          </w:tcPr>
          <w:p w14:paraId="2B085485" w14:textId="77777777" w:rsidR="000D562B" w:rsidRPr="00CA236A" w:rsidRDefault="000D562B" w:rsidP="001F5F86">
            <w:pPr>
              <w:autoSpaceDE w:val="0"/>
              <w:autoSpaceDN w:val="0"/>
              <w:adjustRightInd w:val="0"/>
              <w:rPr>
                <w:rFonts w:cs="Arial"/>
                <w:color w:val="000000"/>
                <w:szCs w:val="20"/>
              </w:rPr>
            </w:pPr>
          </w:p>
        </w:tc>
        <w:tc>
          <w:tcPr>
            <w:tcW w:w="1259" w:type="dxa"/>
            <w:shd w:val="clear" w:color="auto" w:fill="auto"/>
          </w:tcPr>
          <w:p w14:paraId="799F300E" w14:textId="77777777" w:rsidR="000D562B" w:rsidRPr="00CA236A" w:rsidRDefault="000D562B" w:rsidP="001F5F86">
            <w:pPr>
              <w:autoSpaceDE w:val="0"/>
              <w:autoSpaceDN w:val="0"/>
              <w:adjustRightInd w:val="0"/>
              <w:rPr>
                <w:rFonts w:cs="Arial"/>
                <w:color w:val="000000"/>
                <w:szCs w:val="20"/>
              </w:rPr>
            </w:pPr>
          </w:p>
        </w:tc>
        <w:tc>
          <w:tcPr>
            <w:tcW w:w="1321" w:type="dxa"/>
            <w:shd w:val="clear" w:color="auto" w:fill="auto"/>
          </w:tcPr>
          <w:p w14:paraId="6B037CB3" w14:textId="77777777" w:rsidR="000D562B" w:rsidRPr="00CA236A" w:rsidRDefault="000D562B" w:rsidP="001F5F86">
            <w:pPr>
              <w:autoSpaceDE w:val="0"/>
              <w:autoSpaceDN w:val="0"/>
              <w:adjustRightInd w:val="0"/>
              <w:rPr>
                <w:rFonts w:cs="Arial"/>
                <w:color w:val="000000"/>
                <w:szCs w:val="20"/>
              </w:rPr>
            </w:pPr>
          </w:p>
        </w:tc>
        <w:tc>
          <w:tcPr>
            <w:tcW w:w="1079" w:type="dxa"/>
          </w:tcPr>
          <w:p w14:paraId="06A5E8A0" w14:textId="77777777" w:rsidR="000D562B" w:rsidRPr="00CA236A" w:rsidRDefault="000D562B" w:rsidP="001F5F86">
            <w:pPr>
              <w:autoSpaceDE w:val="0"/>
              <w:autoSpaceDN w:val="0"/>
              <w:adjustRightInd w:val="0"/>
              <w:rPr>
                <w:rFonts w:cs="Arial"/>
                <w:color w:val="000000"/>
                <w:szCs w:val="20"/>
              </w:rPr>
            </w:pPr>
          </w:p>
        </w:tc>
        <w:tc>
          <w:tcPr>
            <w:tcW w:w="1397" w:type="dxa"/>
            <w:shd w:val="clear" w:color="auto" w:fill="auto"/>
          </w:tcPr>
          <w:p w14:paraId="7FD3C35A" w14:textId="428F1859" w:rsidR="000D562B" w:rsidRPr="00CA236A" w:rsidRDefault="000D562B" w:rsidP="001F5F86">
            <w:pPr>
              <w:autoSpaceDE w:val="0"/>
              <w:autoSpaceDN w:val="0"/>
              <w:adjustRightInd w:val="0"/>
              <w:rPr>
                <w:rFonts w:cs="Arial"/>
                <w:color w:val="000000"/>
                <w:szCs w:val="20"/>
              </w:rPr>
            </w:pPr>
          </w:p>
        </w:tc>
        <w:tc>
          <w:tcPr>
            <w:tcW w:w="1423" w:type="dxa"/>
            <w:shd w:val="clear" w:color="auto" w:fill="auto"/>
          </w:tcPr>
          <w:p w14:paraId="79FA5C49" w14:textId="77777777" w:rsidR="000D562B" w:rsidRPr="00CA236A" w:rsidRDefault="000D562B" w:rsidP="001F5F86">
            <w:pPr>
              <w:autoSpaceDE w:val="0"/>
              <w:autoSpaceDN w:val="0"/>
              <w:adjustRightInd w:val="0"/>
              <w:rPr>
                <w:rFonts w:cs="Arial"/>
                <w:color w:val="000000"/>
                <w:szCs w:val="20"/>
              </w:rPr>
            </w:pPr>
          </w:p>
        </w:tc>
      </w:tr>
      <w:tr w:rsidR="000D562B" w:rsidRPr="00A54CFA" w14:paraId="4F028E82" w14:textId="77777777" w:rsidTr="00317B92">
        <w:tc>
          <w:tcPr>
            <w:tcW w:w="1259" w:type="dxa"/>
            <w:shd w:val="clear" w:color="auto" w:fill="auto"/>
          </w:tcPr>
          <w:p w14:paraId="40BC6E29" w14:textId="77777777" w:rsidR="000D562B" w:rsidRPr="00CA236A" w:rsidRDefault="000D562B" w:rsidP="001F5F86">
            <w:pPr>
              <w:autoSpaceDE w:val="0"/>
              <w:autoSpaceDN w:val="0"/>
              <w:adjustRightInd w:val="0"/>
              <w:rPr>
                <w:rFonts w:cs="Arial"/>
                <w:color w:val="000000"/>
                <w:szCs w:val="20"/>
              </w:rPr>
            </w:pPr>
          </w:p>
        </w:tc>
        <w:tc>
          <w:tcPr>
            <w:tcW w:w="1304" w:type="dxa"/>
            <w:shd w:val="clear" w:color="auto" w:fill="auto"/>
          </w:tcPr>
          <w:p w14:paraId="17DAEF91" w14:textId="77777777" w:rsidR="000D562B" w:rsidRPr="00CA236A" w:rsidRDefault="000D562B" w:rsidP="001F5F86">
            <w:pPr>
              <w:autoSpaceDE w:val="0"/>
              <w:autoSpaceDN w:val="0"/>
              <w:adjustRightInd w:val="0"/>
              <w:rPr>
                <w:rFonts w:cs="Arial"/>
                <w:color w:val="000000"/>
                <w:szCs w:val="20"/>
              </w:rPr>
            </w:pPr>
          </w:p>
        </w:tc>
        <w:tc>
          <w:tcPr>
            <w:tcW w:w="1259" w:type="dxa"/>
            <w:shd w:val="clear" w:color="auto" w:fill="auto"/>
          </w:tcPr>
          <w:p w14:paraId="45254AE4" w14:textId="77777777" w:rsidR="000D562B" w:rsidRPr="00CA236A" w:rsidRDefault="000D562B" w:rsidP="001F5F86">
            <w:pPr>
              <w:autoSpaceDE w:val="0"/>
              <w:autoSpaceDN w:val="0"/>
              <w:adjustRightInd w:val="0"/>
              <w:rPr>
                <w:rFonts w:cs="Arial"/>
                <w:color w:val="000000"/>
                <w:szCs w:val="20"/>
              </w:rPr>
            </w:pPr>
          </w:p>
        </w:tc>
        <w:tc>
          <w:tcPr>
            <w:tcW w:w="1321" w:type="dxa"/>
            <w:shd w:val="clear" w:color="auto" w:fill="auto"/>
          </w:tcPr>
          <w:p w14:paraId="42B6F607" w14:textId="77777777" w:rsidR="000D562B" w:rsidRPr="00CA236A" w:rsidRDefault="000D562B" w:rsidP="001F5F86">
            <w:pPr>
              <w:autoSpaceDE w:val="0"/>
              <w:autoSpaceDN w:val="0"/>
              <w:adjustRightInd w:val="0"/>
              <w:rPr>
                <w:rFonts w:cs="Arial"/>
                <w:color w:val="000000"/>
                <w:szCs w:val="20"/>
              </w:rPr>
            </w:pPr>
          </w:p>
        </w:tc>
        <w:tc>
          <w:tcPr>
            <w:tcW w:w="1079" w:type="dxa"/>
          </w:tcPr>
          <w:p w14:paraId="31759AD6" w14:textId="77777777" w:rsidR="000D562B" w:rsidRPr="00CA236A" w:rsidRDefault="000D562B" w:rsidP="001F5F86">
            <w:pPr>
              <w:autoSpaceDE w:val="0"/>
              <w:autoSpaceDN w:val="0"/>
              <w:adjustRightInd w:val="0"/>
              <w:rPr>
                <w:rFonts w:cs="Arial"/>
                <w:color w:val="000000"/>
                <w:szCs w:val="20"/>
              </w:rPr>
            </w:pPr>
          </w:p>
        </w:tc>
        <w:tc>
          <w:tcPr>
            <w:tcW w:w="1397" w:type="dxa"/>
            <w:shd w:val="clear" w:color="auto" w:fill="auto"/>
          </w:tcPr>
          <w:p w14:paraId="00094549" w14:textId="14DB05AE" w:rsidR="000D562B" w:rsidRPr="00CA236A" w:rsidRDefault="000D562B" w:rsidP="001F5F86">
            <w:pPr>
              <w:autoSpaceDE w:val="0"/>
              <w:autoSpaceDN w:val="0"/>
              <w:adjustRightInd w:val="0"/>
              <w:rPr>
                <w:rFonts w:cs="Arial"/>
                <w:color w:val="000000"/>
                <w:szCs w:val="20"/>
              </w:rPr>
            </w:pPr>
          </w:p>
        </w:tc>
        <w:tc>
          <w:tcPr>
            <w:tcW w:w="1423" w:type="dxa"/>
            <w:shd w:val="clear" w:color="auto" w:fill="auto"/>
          </w:tcPr>
          <w:p w14:paraId="7EB3B3B8" w14:textId="77777777" w:rsidR="000D562B" w:rsidRPr="00CA236A" w:rsidRDefault="000D562B" w:rsidP="001F5F86">
            <w:pPr>
              <w:autoSpaceDE w:val="0"/>
              <w:autoSpaceDN w:val="0"/>
              <w:adjustRightInd w:val="0"/>
              <w:rPr>
                <w:rFonts w:cs="Arial"/>
                <w:color w:val="000000"/>
                <w:szCs w:val="20"/>
              </w:rPr>
            </w:pPr>
          </w:p>
        </w:tc>
      </w:tr>
      <w:tr w:rsidR="000D562B" w:rsidRPr="00A54CFA" w14:paraId="691ABA5E" w14:textId="77777777" w:rsidTr="00317B92">
        <w:tc>
          <w:tcPr>
            <w:tcW w:w="1259" w:type="dxa"/>
            <w:tcBorders>
              <w:bottom w:val="single" w:sz="12" w:space="0" w:color="000000"/>
            </w:tcBorders>
            <w:shd w:val="clear" w:color="auto" w:fill="auto"/>
          </w:tcPr>
          <w:p w14:paraId="3021F1A9" w14:textId="77777777" w:rsidR="000D562B" w:rsidRPr="00CA236A" w:rsidRDefault="000D562B" w:rsidP="001F5F86">
            <w:pPr>
              <w:autoSpaceDE w:val="0"/>
              <w:autoSpaceDN w:val="0"/>
              <w:adjustRightInd w:val="0"/>
              <w:rPr>
                <w:rFonts w:cs="Arial"/>
                <w:color w:val="000000"/>
                <w:szCs w:val="20"/>
              </w:rPr>
            </w:pPr>
          </w:p>
        </w:tc>
        <w:tc>
          <w:tcPr>
            <w:tcW w:w="1304" w:type="dxa"/>
            <w:tcBorders>
              <w:bottom w:val="single" w:sz="12" w:space="0" w:color="000000"/>
            </w:tcBorders>
            <w:shd w:val="clear" w:color="auto" w:fill="auto"/>
          </w:tcPr>
          <w:p w14:paraId="2140B178" w14:textId="77777777" w:rsidR="000D562B" w:rsidRPr="00CA236A" w:rsidRDefault="000D562B" w:rsidP="001F5F86">
            <w:pPr>
              <w:autoSpaceDE w:val="0"/>
              <w:autoSpaceDN w:val="0"/>
              <w:adjustRightInd w:val="0"/>
              <w:rPr>
                <w:rFonts w:cs="Arial"/>
                <w:color w:val="000000"/>
                <w:szCs w:val="20"/>
              </w:rPr>
            </w:pPr>
          </w:p>
        </w:tc>
        <w:tc>
          <w:tcPr>
            <w:tcW w:w="1259" w:type="dxa"/>
            <w:tcBorders>
              <w:bottom w:val="single" w:sz="12" w:space="0" w:color="000000"/>
            </w:tcBorders>
            <w:shd w:val="clear" w:color="auto" w:fill="auto"/>
          </w:tcPr>
          <w:p w14:paraId="49E51099" w14:textId="77777777" w:rsidR="000D562B" w:rsidRPr="00CA236A" w:rsidRDefault="000D562B" w:rsidP="001F5F86">
            <w:pPr>
              <w:autoSpaceDE w:val="0"/>
              <w:autoSpaceDN w:val="0"/>
              <w:adjustRightInd w:val="0"/>
              <w:rPr>
                <w:rFonts w:cs="Arial"/>
                <w:color w:val="000000"/>
                <w:szCs w:val="20"/>
              </w:rPr>
            </w:pPr>
          </w:p>
        </w:tc>
        <w:tc>
          <w:tcPr>
            <w:tcW w:w="1321" w:type="dxa"/>
            <w:tcBorders>
              <w:bottom w:val="single" w:sz="12" w:space="0" w:color="000000"/>
            </w:tcBorders>
            <w:shd w:val="clear" w:color="auto" w:fill="auto"/>
          </w:tcPr>
          <w:p w14:paraId="73BAACC6" w14:textId="77777777" w:rsidR="000D562B" w:rsidRPr="00CA236A" w:rsidRDefault="000D562B" w:rsidP="001F5F86">
            <w:pPr>
              <w:autoSpaceDE w:val="0"/>
              <w:autoSpaceDN w:val="0"/>
              <w:adjustRightInd w:val="0"/>
              <w:rPr>
                <w:rFonts w:cs="Arial"/>
                <w:color w:val="000000"/>
                <w:szCs w:val="20"/>
              </w:rPr>
            </w:pPr>
          </w:p>
        </w:tc>
        <w:tc>
          <w:tcPr>
            <w:tcW w:w="1079" w:type="dxa"/>
            <w:tcBorders>
              <w:bottom w:val="single" w:sz="12" w:space="0" w:color="000000"/>
            </w:tcBorders>
          </w:tcPr>
          <w:p w14:paraId="35C04AE2" w14:textId="77777777" w:rsidR="000D562B" w:rsidRPr="00CA236A" w:rsidRDefault="000D562B" w:rsidP="001F5F86">
            <w:pPr>
              <w:autoSpaceDE w:val="0"/>
              <w:autoSpaceDN w:val="0"/>
              <w:adjustRightInd w:val="0"/>
              <w:rPr>
                <w:rFonts w:cs="Arial"/>
                <w:color w:val="000000"/>
                <w:szCs w:val="20"/>
              </w:rPr>
            </w:pPr>
          </w:p>
        </w:tc>
        <w:tc>
          <w:tcPr>
            <w:tcW w:w="1397" w:type="dxa"/>
            <w:tcBorders>
              <w:bottom w:val="single" w:sz="12" w:space="0" w:color="000000"/>
            </w:tcBorders>
            <w:shd w:val="clear" w:color="auto" w:fill="auto"/>
          </w:tcPr>
          <w:p w14:paraId="5B83170C" w14:textId="7C8FDA8D" w:rsidR="000D562B" w:rsidRPr="00CA236A" w:rsidRDefault="000D562B" w:rsidP="001F5F86">
            <w:pPr>
              <w:autoSpaceDE w:val="0"/>
              <w:autoSpaceDN w:val="0"/>
              <w:adjustRightInd w:val="0"/>
              <w:rPr>
                <w:rFonts w:cs="Arial"/>
                <w:color w:val="000000"/>
                <w:szCs w:val="20"/>
              </w:rPr>
            </w:pPr>
          </w:p>
        </w:tc>
        <w:tc>
          <w:tcPr>
            <w:tcW w:w="1423" w:type="dxa"/>
            <w:tcBorders>
              <w:bottom w:val="single" w:sz="12" w:space="0" w:color="000000"/>
            </w:tcBorders>
            <w:shd w:val="clear" w:color="auto" w:fill="auto"/>
          </w:tcPr>
          <w:p w14:paraId="4F180F96" w14:textId="77777777" w:rsidR="000D562B" w:rsidRPr="00CA236A" w:rsidRDefault="000D562B" w:rsidP="001F5F86">
            <w:pPr>
              <w:autoSpaceDE w:val="0"/>
              <w:autoSpaceDN w:val="0"/>
              <w:adjustRightInd w:val="0"/>
              <w:rPr>
                <w:rFonts w:cs="Arial"/>
                <w:color w:val="000000"/>
                <w:szCs w:val="20"/>
              </w:rPr>
            </w:pPr>
          </w:p>
        </w:tc>
      </w:tr>
      <w:tr w:rsidR="000D562B" w:rsidRPr="00A54CFA" w14:paraId="4DDA36F5" w14:textId="77777777" w:rsidTr="00317B92">
        <w:tc>
          <w:tcPr>
            <w:tcW w:w="1259" w:type="dxa"/>
            <w:tcBorders>
              <w:top w:val="single" w:sz="12" w:space="0" w:color="000000"/>
              <w:bottom w:val="single" w:sz="12" w:space="0" w:color="000000"/>
            </w:tcBorders>
            <w:shd w:val="clear" w:color="auto" w:fill="auto"/>
          </w:tcPr>
          <w:p w14:paraId="416C8FED" w14:textId="77777777" w:rsidR="000D562B" w:rsidRPr="00CA236A" w:rsidRDefault="000D562B" w:rsidP="001F5F86">
            <w:pPr>
              <w:autoSpaceDE w:val="0"/>
              <w:autoSpaceDN w:val="0"/>
              <w:adjustRightInd w:val="0"/>
              <w:rPr>
                <w:rFonts w:cs="Arial"/>
                <w:color w:val="000000"/>
                <w:szCs w:val="20"/>
              </w:rPr>
            </w:pPr>
            <w:r w:rsidRPr="00CA236A">
              <w:rPr>
                <w:rFonts w:cs="Arial"/>
                <w:color w:val="000000"/>
                <w:szCs w:val="20"/>
              </w:rPr>
              <w:t>Skupaj</w:t>
            </w:r>
          </w:p>
        </w:tc>
        <w:tc>
          <w:tcPr>
            <w:tcW w:w="1304" w:type="dxa"/>
            <w:tcBorders>
              <w:top w:val="single" w:sz="12" w:space="0" w:color="000000"/>
              <w:bottom w:val="single" w:sz="12" w:space="0" w:color="000000"/>
            </w:tcBorders>
            <w:shd w:val="clear" w:color="auto" w:fill="auto"/>
          </w:tcPr>
          <w:p w14:paraId="7CDA4086" w14:textId="77777777" w:rsidR="000D562B" w:rsidRPr="00CA236A" w:rsidRDefault="000D562B" w:rsidP="001F5F86">
            <w:pPr>
              <w:autoSpaceDE w:val="0"/>
              <w:autoSpaceDN w:val="0"/>
              <w:adjustRightInd w:val="0"/>
              <w:rPr>
                <w:rFonts w:cs="Arial"/>
                <w:color w:val="000000"/>
                <w:szCs w:val="20"/>
              </w:rPr>
            </w:pPr>
          </w:p>
        </w:tc>
        <w:tc>
          <w:tcPr>
            <w:tcW w:w="1259" w:type="dxa"/>
            <w:tcBorders>
              <w:top w:val="single" w:sz="12" w:space="0" w:color="000000"/>
              <w:bottom w:val="single" w:sz="12" w:space="0" w:color="000000"/>
            </w:tcBorders>
            <w:shd w:val="clear" w:color="auto" w:fill="auto"/>
          </w:tcPr>
          <w:p w14:paraId="5BEA552E" w14:textId="77777777" w:rsidR="000D562B" w:rsidRPr="00CA236A" w:rsidRDefault="000D562B" w:rsidP="001F5F86">
            <w:pPr>
              <w:autoSpaceDE w:val="0"/>
              <w:autoSpaceDN w:val="0"/>
              <w:adjustRightInd w:val="0"/>
              <w:rPr>
                <w:rFonts w:cs="Arial"/>
                <w:color w:val="000000"/>
                <w:szCs w:val="20"/>
              </w:rPr>
            </w:pPr>
          </w:p>
        </w:tc>
        <w:tc>
          <w:tcPr>
            <w:tcW w:w="1321" w:type="dxa"/>
            <w:tcBorders>
              <w:top w:val="single" w:sz="12" w:space="0" w:color="000000"/>
              <w:bottom w:val="single" w:sz="12" w:space="0" w:color="000000"/>
            </w:tcBorders>
            <w:shd w:val="clear" w:color="auto" w:fill="auto"/>
          </w:tcPr>
          <w:p w14:paraId="47D2B355" w14:textId="77777777" w:rsidR="000D562B" w:rsidRPr="00CA236A" w:rsidRDefault="000D562B" w:rsidP="001F5F86">
            <w:pPr>
              <w:autoSpaceDE w:val="0"/>
              <w:autoSpaceDN w:val="0"/>
              <w:adjustRightInd w:val="0"/>
              <w:rPr>
                <w:rFonts w:cs="Arial"/>
                <w:color w:val="000000"/>
                <w:szCs w:val="20"/>
              </w:rPr>
            </w:pPr>
          </w:p>
        </w:tc>
        <w:tc>
          <w:tcPr>
            <w:tcW w:w="1079" w:type="dxa"/>
            <w:tcBorders>
              <w:top w:val="single" w:sz="12" w:space="0" w:color="000000"/>
              <w:bottom w:val="single" w:sz="12" w:space="0" w:color="000000"/>
            </w:tcBorders>
          </w:tcPr>
          <w:p w14:paraId="4FB5ADD3" w14:textId="77777777" w:rsidR="000D562B" w:rsidRPr="00CA236A" w:rsidRDefault="000D562B" w:rsidP="001F5F86">
            <w:pPr>
              <w:autoSpaceDE w:val="0"/>
              <w:autoSpaceDN w:val="0"/>
              <w:adjustRightInd w:val="0"/>
              <w:rPr>
                <w:rFonts w:cs="Arial"/>
                <w:color w:val="000000"/>
                <w:szCs w:val="20"/>
              </w:rPr>
            </w:pPr>
          </w:p>
        </w:tc>
        <w:tc>
          <w:tcPr>
            <w:tcW w:w="1397" w:type="dxa"/>
            <w:tcBorders>
              <w:top w:val="single" w:sz="12" w:space="0" w:color="000000"/>
              <w:bottom w:val="single" w:sz="12" w:space="0" w:color="000000"/>
            </w:tcBorders>
            <w:shd w:val="clear" w:color="auto" w:fill="auto"/>
          </w:tcPr>
          <w:p w14:paraId="793693C0" w14:textId="793DB780" w:rsidR="000D562B" w:rsidRPr="00CA236A" w:rsidRDefault="000D562B" w:rsidP="001F5F86">
            <w:pPr>
              <w:autoSpaceDE w:val="0"/>
              <w:autoSpaceDN w:val="0"/>
              <w:adjustRightInd w:val="0"/>
              <w:rPr>
                <w:rFonts w:cs="Arial"/>
                <w:color w:val="000000"/>
                <w:szCs w:val="20"/>
              </w:rPr>
            </w:pPr>
          </w:p>
        </w:tc>
        <w:tc>
          <w:tcPr>
            <w:tcW w:w="1423" w:type="dxa"/>
            <w:tcBorders>
              <w:top w:val="single" w:sz="12" w:space="0" w:color="000000"/>
              <w:bottom w:val="single" w:sz="12" w:space="0" w:color="000000"/>
            </w:tcBorders>
            <w:shd w:val="clear" w:color="auto" w:fill="auto"/>
          </w:tcPr>
          <w:p w14:paraId="3DCF1EB7" w14:textId="77777777" w:rsidR="000D562B" w:rsidRPr="00CA236A" w:rsidRDefault="000D562B" w:rsidP="001F5F86">
            <w:pPr>
              <w:autoSpaceDE w:val="0"/>
              <w:autoSpaceDN w:val="0"/>
              <w:adjustRightInd w:val="0"/>
              <w:rPr>
                <w:rFonts w:cs="Arial"/>
                <w:color w:val="000000"/>
                <w:szCs w:val="20"/>
              </w:rPr>
            </w:pPr>
          </w:p>
        </w:tc>
      </w:tr>
    </w:tbl>
    <w:p w14:paraId="477B4519" w14:textId="77777777" w:rsidR="004E4BAC" w:rsidRPr="00CA236A" w:rsidRDefault="004E4BAC" w:rsidP="004E4BAC">
      <w:pPr>
        <w:autoSpaceDE w:val="0"/>
        <w:autoSpaceDN w:val="0"/>
        <w:adjustRightInd w:val="0"/>
        <w:rPr>
          <w:rFonts w:cs="Arial"/>
          <w:color w:val="000000"/>
          <w:szCs w:val="20"/>
        </w:rPr>
      </w:pPr>
    </w:p>
    <w:p w14:paraId="07BEF20B" w14:textId="070BF176" w:rsidR="004E4BAC" w:rsidRPr="009E7CE7" w:rsidRDefault="004E4BAC" w:rsidP="00CB765C">
      <w:pPr>
        <w:autoSpaceDE w:val="0"/>
        <w:autoSpaceDN w:val="0"/>
        <w:adjustRightInd w:val="0"/>
        <w:rPr>
          <w:rFonts w:cs="Arial"/>
          <w:b/>
          <w:color w:val="000000"/>
          <w:szCs w:val="20"/>
        </w:rPr>
      </w:pPr>
      <w:r w:rsidRPr="009E7CE7">
        <w:rPr>
          <w:rFonts w:cs="Arial"/>
          <w:szCs w:val="20"/>
        </w:rPr>
        <w:t xml:space="preserve">Med posameznimi proračunskimi leti sredstva niso prenosljiva, razen v primeru obstoja utemeljenih razlogov in ob pogoju, da ima ministrstvo na razpolago prosta proračunska sredstva, kar se opredeli z aneksom k tej pogodbi. </w:t>
      </w:r>
    </w:p>
    <w:p w14:paraId="2E40A92E" w14:textId="77777777" w:rsidR="004E4BAC" w:rsidRPr="009E7CE7" w:rsidRDefault="004E4BAC" w:rsidP="004E4BAC">
      <w:pPr>
        <w:pStyle w:val="Telobesedila"/>
        <w:rPr>
          <w:rFonts w:ascii="Arial" w:hAnsi="Arial" w:cs="Arial"/>
          <w:color w:val="000000"/>
        </w:rPr>
      </w:pPr>
    </w:p>
    <w:p w14:paraId="01A72581" w14:textId="77777777" w:rsidR="004E4BAC" w:rsidRPr="009E7CE7" w:rsidRDefault="004E4BAC" w:rsidP="004E4BAC">
      <w:pPr>
        <w:pStyle w:val="Telobesedila"/>
        <w:rPr>
          <w:rFonts w:ascii="Arial" w:hAnsi="Arial" w:cs="Arial"/>
          <w:color w:val="000000"/>
        </w:rPr>
      </w:pPr>
    </w:p>
    <w:p w14:paraId="04566689" w14:textId="6095A5D0" w:rsidR="004E4BAC" w:rsidRPr="009E7CE7" w:rsidRDefault="00E31B58" w:rsidP="00724A16">
      <w:pPr>
        <w:jc w:val="center"/>
        <w:rPr>
          <w:rFonts w:cs="Arial"/>
          <w:color w:val="000000"/>
          <w:szCs w:val="20"/>
        </w:rPr>
      </w:pPr>
      <w:r>
        <w:rPr>
          <w:rFonts w:cs="Arial"/>
          <w:color w:val="000000"/>
          <w:szCs w:val="20"/>
        </w:rPr>
        <w:t>8</w:t>
      </w:r>
      <w:r w:rsidR="00724A16">
        <w:rPr>
          <w:rFonts w:cs="Arial"/>
          <w:color w:val="000000"/>
          <w:szCs w:val="20"/>
        </w:rPr>
        <w:t>.</w:t>
      </w:r>
      <w:r w:rsidR="004E4BAC" w:rsidRPr="009E7CE7">
        <w:rPr>
          <w:rFonts w:cs="Arial"/>
          <w:color w:val="000000"/>
          <w:szCs w:val="20"/>
        </w:rPr>
        <w:t>člen</w:t>
      </w:r>
    </w:p>
    <w:p w14:paraId="01A850BE" w14:textId="77777777" w:rsidR="004E4BAC" w:rsidRPr="00C60F73" w:rsidRDefault="004E4BAC" w:rsidP="004E4BAC">
      <w:pPr>
        <w:ind w:left="66"/>
        <w:jc w:val="center"/>
        <w:rPr>
          <w:rFonts w:cs="Arial"/>
          <w:color w:val="000000"/>
          <w:szCs w:val="20"/>
        </w:rPr>
      </w:pPr>
      <w:r w:rsidRPr="00C60F73">
        <w:rPr>
          <w:rFonts w:cs="Arial"/>
          <w:color w:val="000000"/>
          <w:szCs w:val="20"/>
        </w:rPr>
        <w:t>(pravila državnih pomoči)</w:t>
      </w:r>
    </w:p>
    <w:p w14:paraId="312E4620" w14:textId="77777777" w:rsidR="004E4BAC" w:rsidRPr="009E7CE7" w:rsidRDefault="004E4BAC" w:rsidP="004E4BAC">
      <w:pPr>
        <w:pStyle w:val="Telobesedila"/>
        <w:rPr>
          <w:rFonts w:ascii="Arial" w:hAnsi="Arial" w:cs="Arial"/>
          <w:color w:val="000000"/>
          <w:highlight w:val="lightGray"/>
        </w:rPr>
      </w:pPr>
    </w:p>
    <w:p w14:paraId="5941A376" w14:textId="0031CEC4" w:rsidR="004E4BAC" w:rsidRPr="009E7CE7" w:rsidRDefault="004E4BAC" w:rsidP="004E4BAC">
      <w:pPr>
        <w:pStyle w:val="Telobesedila"/>
        <w:rPr>
          <w:rFonts w:ascii="Arial" w:hAnsi="Arial" w:cs="Arial"/>
          <w:color w:val="000000"/>
        </w:rPr>
      </w:pPr>
      <w:r w:rsidRPr="006E0E7E">
        <w:rPr>
          <w:rFonts w:ascii="Arial" w:hAnsi="Arial" w:cs="Arial"/>
          <w:color w:val="000000"/>
        </w:rPr>
        <w:t xml:space="preserve">Operacija se izvaja kot državna pomoč. </w:t>
      </w:r>
    </w:p>
    <w:p w14:paraId="4628D489" w14:textId="380A044E" w:rsidR="004E4BAC" w:rsidRPr="006E0E7E" w:rsidRDefault="00525575" w:rsidP="004E4BAC">
      <w:pPr>
        <w:pStyle w:val="Naslov2"/>
        <w:jc w:val="center"/>
        <w:rPr>
          <w:b w:val="0"/>
          <w:bCs w:val="0"/>
          <w:i w:val="0"/>
          <w:color w:val="000000"/>
          <w:sz w:val="20"/>
          <w:szCs w:val="20"/>
        </w:rPr>
      </w:pPr>
      <w:r>
        <w:rPr>
          <w:i w:val="0"/>
          <w:color w:val="000000"/>
          <w:sz w:val="20"/>
          <w:szCs w:val="20"/>
        </w:rPr>
        <w:t>IV</w:t>
      </w:r>
      <w:r w:rsidR="004E4BAC" w:rsidRPr="009E7CE7">
        <w:rPr>
          <w:i w:val="0"/>
          <w:color w:val="000000"/>
          <w:sz w:val="20"/>
          <w:szCs w:val="20"/>
        </w:rPr>
        <w:t>. OBDOBJE UPRAVIČENOSTI IN ROK ZA IZVEDBO</w:t>
      </w:r>
    </w:p>
    <w:p w14:paraId="276E707A" w14:textId="77777777" w:rsidR="004E4BAC" w:rsidRPr="009E7CE7" w:rsidRDefault="004E4BAC" w:rsidP="004E4BAC">
      <w:pPr>
        <w:rPr>
          <w:rFonts w:cs="Arial"/>
          <w:color w:val="000000"/>
          <w:szCs w:val="20"/>
        </w:rPr>
      </w:pPr>
    </w:p>
    <w:p w14:paraId="52DDB097" w14:textId="68070A55" w:rsidR="004E4BAC" w:rsidRPr="009E7CE7" w:rsidRDefault="00E31B58" w:rsidP="00724A16">
      <w:pPr>
        <w:jc w:val="center"/>
        <w:rPr>
          <w:rFonts w:cs="Arial"/>
          <w:color w:val="000000"/>
          <w:szCs w:val="20"/>
        </w:rPr>
      </w:pPr>
      <w:r>
        <w:rPr>
          <w:rFonts w:cs="Arial"/>
          <w:color w:val="000000"/>
          <w:szCs w:val="20"/>
        </w:rPr>
        <w:t>9</w:t>
      </w:r>
      <w:r w:rsidR="00724A16">
        <w:rPr>
          <w:rFonts w:cs="Arial"/>
          <w:color w:val="000000"/>
          <w:szCs w:val="20"/>
        </w:rPr>
        <w:t>.</w:t>
      </w:r>
      <w:r w:rsidR="004E4BAC" w:rsidRPr="009E7CE7">
        <w:rPr>
          <w:rFonts w:cs="Arial"/>
          <w:color w:val="000000"/>
          <w:szCs w:val="20"/>
        </w:rPr>
        <w:t>člen</w:t>
      </w:r>
    </w:p>
    <w:p w14:paraId="1DCC7A82" w14:textId="77777777" w:rsidR="004E4BAC" w:rsidRPr="009E7CE7" w:rsidRDefault="004E4BAC" w:rsidP="004E4BAC">
      <w:pPr>
        <w:jc w:val="center"/>
        <w:rPr>
          <w:rFonts w:cs="Arial"/>
          <w:color w:val="000000"/>
          <w:szCs w:val="20"/>
        </w:rPr>
      </w:pPr>
      <w:r w:rsidRPr="009E7CE7">
        <w:rPr>
          <w:rFonts w:cs="Arial"/>
          <w:color w:val="000000"/>
          <w:szCs w:val="20"/>
        </w:rPr>
        <w:t>(obdobje upravičenosti in rok za izvedbo operacije)</w:t>
      </w:r>
    </w:p>
    <w:p w14:paraId="4884850C" w14:textId="77777777" w:rsidR="004E4BAC" w:rsidRPr="009E7CE7" w:rsidRDefault="004E4BAC" w:rsidP="004E4BAC">
      <w:pPr>
        <w:jc w:val="center"/>
        <w:rPr>
          <w:rFonts w:cs="Arial"/>
          <w:color w:val="000000"/>
          <w:szCs w:val="20"/>
        </w:rPr>
      </w:pPr>
    </w:p>
    <w:p w14:paraId="1EF10390" w14:textId="00DAA382" w:rsidR="004E4BAC" w:rsidRPr="009E7CE7" w:rsidRDefault="004E4BAC" w:rsidP="004E4BAC">
      <w:pPr>
        <w:spacing w:before="120"/>
        <w:rPr>
          <w:rFonts w:cs="Arial"/>
          <w:color w:val="000000"/>
          <w:szCs w:val="20"/>
        </w:rPr>
      </w:pPr>
      <w:r w:rsidRPr="009E7CE7">
        <w:rPr>
          <w:rFonts w:cs="Arial"/>
          <w:color w:val="000000"/>
          <w:szCs w:val="20"/>
        </w:rPr>
        <w:t xml:space="preserve">Aktivnosti operacije so se začele izvajati dne </w:t>
      </w:r>
      <w:r w:rsidRPr="009E7CE7">
        <w:rPr>
          <w:rFonts w:cs="Arial"/>
          <w:color w:val="000000"/>
          <w:szCs w:val="20"/>
          <w:highlight w:val="lightGray"/>
        </w:rPr>
        <w:t>DD. MM. LLLL</w:t>
      </w:r>
      <w:r w:rsidRPr="009E7CE7">
        <w:rPr>
          <w:rFonts w:cs="Arial"/>
          <w:color w:val="000000"/>
          <w:szCs w:val="20"/>
        </w:rPr>
        <w:t xml:space="preserve">, rok za zaključek aktivnosti operacije je do dne </w:t>
      </w:r>
      <w:r w:rsidRPr="009E7CE7">
        <w:rPr>
          <w:rFonts w:cs="Arial"/>
          <w:color w:val="000000"/>
          <w:szCs w:val="20"/>
          <w:highlight w:val="lightGray"/>
        </w:rPr>
        <w:t>DD. MM. LLLL</w:t>
      </w:r>
      <w:r w:rsidRPr="009E7CE7">
        <w:rPr>
          <w:rFonts w:cs="Arial"/>
          <w:color w:val="000000"/>
          <w:szCs w:val="20"/>
        </w:rPr>
        <w:t xml:space="preserve">. Terminski načrt izvedbe aktivnosti operacije je opredeljen v </w:t>
      </w:r>
      <w:r w:rsidRPr="009E7CE7">
        <w:rPr>
          <w:rFonts w:cs="Arial"/>
          <w:color w:val="000000"/>
          <w:szCs w:val="20"/>
          <w:highlight w:val="lightGray"/>
        </w:rPr>
        <w:t>vlogi prijavitelja,</w:t>
      </w:r>
      <w:r w:rsidRPr="009E7CE7">
        <w:rPr>
          <w:rFonts w:cs="Arial"/>
          <w:color w:val="000000"/>
          <w:szCs w:val="20"/>
        </w:rPr>
        <w:t xml:space="preserve"> ki je sestavni del te pogodbe kot </w:t>
      </w:r>
      <w:r w:rsidRPr="009E7CE7">
        <w:rPr>
          <w:rFonts w:cs="Arial"/>
          <w:color w:val="000000"/>
          <w:szCs w:val="20"/>
          <w:highlight w:val="lightGray"/>
        </w:rPr>
        <w:t>priloga 1</w:t>
      </w:r>
      <w:r w:rsidRPr="009E7CE7">
        <w:rPr>
          <w:rFonts w:cs="Arial"/>
          <w:color w:val="000000"/>
          <w:szCs w:val="20"/>
        </w:rPr>
        <w:t>.</w:t>
      </w:r>
      <w:r w:rsidRPr="009E7CE7">
        <w:rPr>
          <w:rFonts w:cs="Arial"/>
          <w:szCs w:val="20"/>
        </w:rPr>
        <w:t xml:space="preserve"> Vsako spremembo terminskega načrta izvedbe aktivnosti operacije mora potrditi ministrstvo.</w:t>
      </w:r>
    </w:p>
    <w:p w14:paraId="1F227BDD" w14:textId="77777777" w:rsidR="004E4BAC" w:rsidRPr="009E7CE7" w:rsidRDefault="004E4BAC" w:rsidP="004E4BAC">
      <w:pPr>
        <w:rPr>
          <w:rFonts w:cs="Arial"/>
          <w:color w:val="000000"/>
          <w:szCs w:val="20"/>
        </w:rPr>
      </w:pPr>
    </w:p>
    <w:p w14:paraId="08F68AE1" w14:textId="77777777" w:rsidR="004E4BAC" w:rsidRPr="009E7CE7" w:rsidRDefault="004E4BAC" w:rsidP="004E4BAC">
      <w:pPr>
        <w:rPr>
          <w:rFonts w:cs="Arial"/>
          <w:color w:val="000000"/>
          <w:szCs w:val="20"/>
        </w:rPr>
      </w:pPr>
      <w:r w:rsidRPr="009E7CE7">
        <w:rPr>
          <w:rFonts w:cs="Arial"/>
          <w:color w:val="000000"/>
          <w:szCs w:val="20"/>
        </w:rPr>
        <w:t xml:space="preserve">Obdobje upravičenosti stroškov (nastanek stroškov: datum opravljene storitve oziroma dobavljenega blaga) je od dne </w:t>
      </w:r>
      <w:r w:rsidRPr="009E7CE7">
        <w:rPr>
          <w:rFonts w:cs="Arial"/>
          <w:color w:val="000000"/>
          <w:szCs w:val="20"/>
          <w:highlight w:val="lightGray"/>
        </w:rPr>
        <w:t>DD. MM. LLLL</w:t>
      </w:r>
      <w:r w:rsidRPr="009E7CE7">
        <w:rPr>
          <w:rFonts w:cs="Arial"/>
          <w:color w:val="000000"/>
          <w:szCs w:val="20"/>
        </w:rPr>
        <w:t xml:space="preserve"> do dne </w:t>
      </w:r>
      <w:r w:rsidRPr="009E7CE7">
        <w:rPr>
          <w:rFonts w:cs="Arial"/>
          <w:color w:val="000000"/>
          <w:szCs w:val="20"/>
          <w:highlight w:val="lightGray"/>
        </w:rPr>
        <w:t>DD. MM. LLLL</w:t>
      </w:r>
      <w:r w:rsidRPr="009E7CE7">
        <w:rPr>
          <w:rFonts w:cs="Arial"/>
          <w:color w:val="000000"/>
          <w:szCs w:val="20"/>
        </w:rPr>
        <w:t xml:space="preserve">. Obdobje upravičenosti izdatkov (datum plačila računov oziroma verodostojnih knjigovodskih listin) je od dne </w:t>
      </w:r>
      <w:r w:rsidRPr="009E7CE7">
        <w:rPr>
          <w:rFonts w:cs="Arial"/>
          <w:color w:val="000000"/>
          <w:szCs w:val="20"/>
          <w:highlight w:val="lightGray"/>
        </w:rPr>
        <w:t>DD. MM. LLLL</w:t>
      </w:r>
      <w:r w:rsidRPr="009E7CE7">
        <w:rPr>
          <w:rFonts w:cs="Arial"/>
          <w:color w:val="000000"/>
          <w:szCs w:val="20"/>
        </w:rPr>
        <w:t xml:space="preserve"> do dne </w:t>
      </w:r>
      <w:r w:rsidRPr="009E7CE7">
        <w:rPr>
          <w:rFonts w:cs="Arial"/>
          <w:color w:val="000000"/>
          <w:szCs w:val="20"/>
          <w:highlight w:val="lightGray"/>
        </w:rPr>
        <w:t>DD. MM. LLLL</w:t>
      </w:r>
      <w:r w:rsidRPr="009E7CE7">
        <w:rPr>
          <w:rFonts w:cs="Arial"/>
          <w:color w:val="000000"/>
          <w:szCs w:val="20"/>
        </w:rPr>
        <w:t>.</w:t>
      </w:r>
    </w:p>
    <w:p w14:paraId="753A990D" w14:textId="77777777" w:rsidR="004E4BAC" w:rsidRPr="009E7CE7" w:rsidRDefault="004E4BAC" w:rsidP="004E4BAC">
      <w:pPr>
        <w:rPr>
          <w:rFonts w:cs="Arial"/>
          <w:color w:val="000000"/>
          <w:szCs w:val="20"/>
        </w:rPr>
      </w:pPr>
    </w:p>
    <w:p w14:paraId="640E7438" w14:textId="77777777" w:rsidR="004E4BAC" w:rsidRPr="009E7CE7" w:rsidRDefault="004E4BAC" w:rsidP="004E4BAC">
      <w:pPr>
        <w:rPr>
          <w:rFonts w:cs="Arial"/>
          <w:color w:val="000000"/>
          <w:szCs w:val="20"/>
        </w:rPr>
      </w:pPr>
      <w:r w:rsidRPr="009E7CE7">
        <w:rPr>
          <w:rFonts w:cs="Arial"/>
          <w:color w:val="000000"/>
          <w:szCs w:val="20"/>
        </w:rPr>
        <w:t xml:space="preserve">Obdobje upravičenosti lahko ministrstvo podaljša preko obdobij upravičenosti, določenih z odločitvijo organa upravljanja, izključno zaradi posebej utemeljenih, objektivnih  razlogov in na podlagi soglasja organa upravljanja. </w:t>
      </w:r>
    </w:p>
    <w:p w14:paraId="198D62C9" w14:textId="77777777" w:rsidR="004E4BAC" w:rsidRPr="009E7CE7" w:rsidRDefault="004E4BAC" w:rsidP="004E4BAC">
      <w:pPr>
        <w:rPr>
          <w:rFonts w:cs="Arial"/>
          <w:color w:val="000000"/>
          <w:szCs w:val="20"/>
        </w:rPr>
      </w:pPr>
    </w:p>
    <w:p w14:paraId="601375B6" w14:textId="52934538" w:rsidR="004E4BAC" w:rsidRPr="009E7CE7" w:rsidRDefault="004E4BAC" w:rsidP="004E4BAC">
      <w:pPr>
        <w:rPr>
          <w:rFonts w:cs="Arial"/>
          <w:color w:val="000000"/>
          <w:szCs w:val="20"/>
        </w:rPr>
      </w:pPr>
      <w:r w:rsidRPr="009E7CE7">
        <w:rPr>
          <w:rFonts w:cs="Arial"/>
          <w:color w:val="000000"/>
          <w:szCs w:val="20"/>
        </w:rPr>
        <w:t xml:space="preserve">Če se ugotovi, da se je operacija fizično zaključila ali da je bila v celoti izvedena, preden se je upravičenec prijavil na poziv z vlogo prijavitelja za projekt, ki je sestavni del te pogodbe kot priloga </w:t>
      </w:r>
      <w:r w:rsidRPr="009E7CE7">
        <w:rPr>
          <w:rFonts w:cs="Arial"/>
          <w:color w:val="000000"/>
          <w:szCs w:val="20"/>
          <w:highlight w:val="lightGray"/>
        </w:rPr>
        <w:t>1</w:t>
      </w:r>
      <w:r w:rsidRPr="009E7CE7">
        <w:rPr>
          <w:rFonts w:cs="Arial"/>
          <w:color w:val="000000"/>
          <w:szCs w:val="20"/>
        </w:rPr>
        <w:t xml:space="preserve">, je ne glede na to, ali je upravičenec opravil vsa povezana izplačila, ob upoštevanju šestega </w:t>
      </w:r>
      <w:r w:rsidRPr="00525575">
        <w:rPr>
          <w:rFonts w:cs="Arial"/>
          <w:color w:val="000000"/>
          <w:szCs w:val="20"/>
        </w:rPr>
        <w:t>odstavka 6</w:t>
      </w:r>
      <w:r w:rsidR="00131399" w:rsidRPr="00525575">
        <w:rPr>
          <w:rFonts w:cs="Arial"/>
          <w:color w:val="000000"/>
          <w:szCs w:val="20"/>
        </w:rPr>
        <w:t>3</w:t>
      </w:r>
      <w:r w:rsidRPr="00525575">
        <w:rPr>
          <w:rFonts w:cs="Arial"/>
          <w:color w:val="000000"/>
          <w:szCs w:val="20"/>
        </w:rPr>
        <w:t xml:space="preserve">. člena Uredbe (EU) št. </w:t>
      </w:r>
      <w:r w:rsidR="00A46B39" w:rsidRPr="00525575">
        <w:rPr>
          <w:rFonts w:cs="Arial"/>
          <w:color w:val="000000"/>
          <w:szCs w:val="20"/>
        </w:rPr>
        <w:t>2021</w:t>
      </w:r>
      <w:r w:rsidRPr="00525575">
        <w:rPr>
          <w:rFonts w:cs="Arial"/>
          <w:color w:val="000000"/>
          <w:szCs w:val="20"/>
        </w:rPr>
        <w:t>/</w:t>
      </w:r>
      <w:r w:rsidR="00525575">
        <w:rPr>
          <w:rFonts w:cs="Arial"/>
          <w:color w:val="000000"/>
          <w:szCs w:val="20"/>
        </w:rPr>
        <w:t>1</w:t>
      </w:r>
      <w:r w:rsidRPr="00525575">
        <w:rPr>
          <w:rFonts w:cs="Arial"/>
          <w:color w:val="000000"/>
          <w:szCs w:val="20"/>
        </w:rPr>
        <w:t>0</w:t>
      </w:r>
      <w:r w:rsidR="00A46B39" w:rsidRPr="00525575">
        <w:rPr>
          <w:rFonts w:cs="Arial"/>
          <w:color w:val="000000"/>
          <w:szCs w:val="20"/>
        </w:rPr>
        <w:t>60</w:t>
      </w:r>
      <w:r w:rsidRPr="009E7CE7">
        <w:rPr>
          <w:rFonts w:cs="Arial"/>
          <w:color w:val="000000"/>
          <w:szCs w:val="20"/>
        </w:rPr>
        <w:t xml:space="preserve">, celotna operacija neupravičena do sofinanciranja. Ministrstvo v tem primeru odstopi od pogodbe, upravičenec pa je dolžan vrniti vsa prejeta sredstva skupaj z zakonskimi zamudnimi obrestmi od dneva nakazila na transakcijski račun upravičenca do dneva vračila v proračun Republike Slovenije. </w:t>
      </w:r>
    </w:p>
    <w:p w14:paraId="6597A5E6" w14:textId="77777777" w:rsidR="004E4BAC" w:rsidRPr="009E7CE7" w:rsidRDefault="004E4BAC" w:rsidP="004E4BAC">
      <w:pPr>
        <w:rPr>
          <w:rFonts w:cs="Arial"/>
          <w:szCs w:val="20"/>
        </w:rPr>
      </w:pPr>
    </w:p>
    <w:p w14:paraId="05C46025" w14:textId="7353E36C" w:rsidR="004E4BAC" w:rsidRPr="009E7CE7" w:rsidRDefault="004E4BAC" w:rsidP="00724A16">
      <w:pPr>
        <w:pStyle w:val="Naslov2"/>
        <w:jc w:val="center"/>
        <w:rPr>
          <w:i w:val="0"/>
          <w:color w:val="000000"/>
          <w:sz w:val="20"/>
          <w:szCs w:val="20"/>
        </w:rPr>
      </w:pPr>
      <w:r w:rsidRPr="009E7CE7">
        <w:rPr>
          <w:i w:val="0"/>
          <w:color w:val="000000"/>
          <w:sz w:val="20"/>
          <w:szCs w:val="20"/>
        </w:rPr>
        <w:t>V. PRAVICE IN OBVEZNOSTI MINISTRSTVA TER NADZOR NAD PORABO SREDSTEV</w:t>
      </w:r>
    </w:p>
    <w:p w14:paraId="59A91B05" w14:textId="77777777" w:rsidR="004E4BAC" w:rsidRPr="009E7CE7" w:rsidRDefault="004E4BAC" w:rsidP="004E4BAC">
      <w:pPr>
        <w:rPr>
          <w:rFonts w:cs="Arial"/>
          <w:szCs w:val="20"/>
        </w:rPr>
      </w:pPr>
    </w:p>
    <w:p w14:paraId="477E75C5" w14:textId="71243CB0" w:rsidR="004E4BAC" w:rsidRPr="009E7CE7" w:rsidRDefault="00724A16" w:rsidP="00724A16">
      <w:pPr>
        <w:jc w:val="center"/>
        <w:rPr>
          <w:rFonts w:cs="Arial"/>
          <w:color w:val="000000"/>
          <w:szCs w:val="20"/>
        </w:rPr>
      </w:pPr>
      <w:r>
        <w:rPr>
          <w:rFonts w:cs="Arial"/>
          <w:color w:val="000000"/>
          <w:szCs w:val="20"/>
        </w:rPr>
        <w:t>1</w:t>
      </w:r>
      <w:r w:rsidR="00F90908">
        <w:rPr>
          <w:rFonts w:cs="Arial"/>
          <w:color w:val="000000"/>
          <w:szCs w:val="20"/>
        </w:rPr>
        <w:t>0</w:t>
      </w:r>
      <w:r>
        <w:rPr>
          <w:rFonts w:cs="Arial"/>
          <w:color w:val="000000"/>
          <w:szCs w:val="20"/>
        </w:rPr>
        <w:t>.</w:t>
      </w:r>
      <w:r w:rsidR="004E4BAC" w:rsidRPr="009E7CE7">
        <w:rPr>
          <w:rFonts w:cs="Arial"/>
          <w:color w:val="000000"/>
          <w:szCs w:val="20"/>
        </w:rPr>
        <w:t>člen</w:t>
      </w:r>
    </w:p>
    <w:p w14:paraId="5978D012" w14:textId="77777777" w:rsidR="004E4BAC" w:rsidRPr="009E7CE7" w:rsidRDefault="004E4BAC" w:rsidP="004E4BAC">
      <w:pPr>
        <w:jc w:val="center"/>
        <w:rPr>
          <w:rFonts w:cs="Arial"/>
          <w:color w:val="000000"/>
          <w:szCs w:val="20"/>
        </w:rPr>
      </w:pPr>
      <w:r w:rsidRPr="009E7CE7">
        <w:rPr>
          <w:rFonts w:cs="Arial"/>
          <w:color w:val="000000"/>
          <w:szCs w:val="20"/>
        </w:rPr>
        <w:t>(navodila)</w:t>
      </w:r>
    </w:p>
    <w:p w14:paraId="0AD323A6" w14:textId="77777777" w:rsidR="004E4BAC" w:rsidRPr="009E7CE7" w:rsidRDefault="004E4BAC" w:rsidP="004E4BAC">
      <w:pPr>
        <w:ind w:left="360"/>
        <w:jc w:val="center"/>
        <w:rPr>
          <w:rFonts w:cs="Arial"/>
          <w:color w:val="000000"/>
          <w:szCs w:val="20"/>
        </w:rPr>
      </w:pPr>
    </w:p>
    <w:p w14:paraId="70305ADC" w14:textId="77777777" w:rsidR="00272E50" w:rsidRDefault="00272E50" w:rsidP="004E4BAC">
      <w:pPr>
        <w:rPr>
          <w:rFonts w:cs="Arial"/>
          <w:color w:val="000000"/>
          <w:szCs w:val="20"/>
        </w:rPr>
      </w:pPr>
    </w:p>
    <w:p w14:paraId="5B942C6F" w14:textId="6474A0FB" w:rsidR="00272E50" w:rsidRPr="00B62D61" w:rsidRDefault="00272E50" w:rsidP="004E4BAC">
      <w:pPr>
        <w:rPr>
          <w:rFonts w:cs="Arial"/>
          <w:szCs w:val="20"/>
        </w:rPr>
      </w:pPr>
      <w:r w:rsidRPr="00B62D61">
        <w:rPr>
          <w:rFonts w:cs="Arial"/>
          <w:szCs w:val="20"/>
        </w:rPr>
        <w:t>Ob sklenitvi te pogodbe navodila ministrstva še niso sprejeta, zato bo ministrstvo o sprejemu le-teh in ostalih morebitnih podlag iz pristojnosti ministrstva nemudoma obvestilo upravičenca.</w:t>
      </w:r>
    </w:p>
    <w:p w14:paraId="5541DEDF" w14:textId="47D7C996" w:rsidR="00272E50" w:rsidRPr="00B62D61" w:rsidRDefault="00272E50" w:rsidP="004E4BAC">
      <w:pPr>
        <w:rPr>
          <w:rFonts w:cs="Arial"/>
          <w:szCs w:val="20"/>
        </w:rPr>
      </w:pPr>
    </w:p>
    <w:p w14:paraId="610B5A5D" w14:textId="4ECF3792" w:rsidR="004E4BAC" w:rsidRPr="00B62D61" w:rsidRDefault="004E4BAC" w:rsidP="004E4BAC">
      <w:pPr>
        <w:rPr>
          <w:rFonts w:cs="Arial"/>
          <w:szCs w:val="20"/>
        </w:rPr>
      </w:pPr>
      <w:r w:rsidRPr="00B62D61">
        <w:rPr>
          <w:rFonts w:cs="Arial"/>
          <w:szCs w:val="20"/>
        </w:rPr>
        <w:lastRenderedPageBreak/>
        <w:t>Ministrstvo si pridržuje pravico, da lahko v času trajanja te pogodbe spremeni</w:t>
      </w:r>
      <w:r w:rsidR="00272E50" w:rsidRPr="00B62D61">
        <w:rPr>
          <w:rFonts w:cs="Arial"/>
          <w:szCs w:val="20"/>
        </w:rPr>
        <w:t xml:space="preserve"> </w:t>
      </w:r>
      <w:r w:rsidRPr="00B62D61">
        <w:rPr>
          <w:rFonts w:cs="Arial"/>
          <w:szCs w:val="20"/>
        </w:rPr>
        <w:t xml:space="preserve">oziroma dopolni </w:t>
      </w:r>
      <w:r w:rsidR="00684D94" w:rsidRPr="00B62D61">
        <w:rPr>
          <w:rFonts w:cs="Arial"/>
          <w:szCs w:val="20"/>
        </w:rPr>
        <w:t xml:space="preserve">svoja navodila. </w:t>
      </w:r>
      <w:r w:rsidRPr="00B62D61">
        <w:rPr>
          <w:rFonts w:cs="Arial"/>
          <w:szCs w:val="20"/>
        </w:rPr>
        <w:t>Prav tako se lahko v času trajanja te pogodbe spremenijo oziroma dopolnijo navodila organa upravljanja</w:t>
      </w:r>
      <w:r w:rsidR="00684D94" w:rsidRPr="00B62D61">
        <w:rPr>
          <w:rFonts w:cs="Arial"/>
          <w:szCs w:val="20"/>
        </w:rPr>
        <w:t xml:space="preserve"> oziroma smernice, priročniki in ostali akti ministrstva in/ali organa upravljanja, ki se nanašajo na vsebino oziroma izvajanje te pogodbe.</w:t>
      </w:r>
    </w:p>
    <w:p w14:paraId="0B96916F" w14:textId="77777777" w:rsidR="004E4BAC" w:rsidRPr="00B62D61" w:rsidRDefault="004E4BAC" w:rsidP="004E4BAC">
      <w:pPr>
        <w:rPr>
          <w:rFonts w:cs="Arial"/>
          <w:szCs w:val="20"/>
        </w:rPr>
      </w:pPr>
    </w:p>
    <w:p w14:paraId="5A351F3C" w14:textId="7C736942" w:rsidR="00684D94" w:rsidRDefault="004E4BAC" w:rsidP="004E4BAC">
      <w:pPr>
        <w:rPr>
          <w:rFonts w:cs="Arial"/>
          <w:szCs w:val="20"/>
        </w:rPr>
      </w:pPr>
      <w:r w:rsidRPr="00B62D61">
        <w:rPr>
          <w:rFonts w:cs="Arial"/>
          <w:szCs w:val="20"/>
        </w:rPr>
        <w:t>Upravičenec se zavezuje, da bo ravnal v skladu s spremembami</w:t>
      </w:r>
      <w:r w:rsidR="00684D94" w:rsidRPr="00B62D61">
        <w:rPr>
          <w:rFonts w:cs="Arial"/>
          <w:szCs w:val="20"/>
        </w:rPr>
        <w:t xml:space="preserve"> oziroma vsakokrat veljavnimi zgoraj navedenimi pravnimi akti in dokumenti, če niso izrecno v nasprotju z določili te pogodbe.</w:t>
      </w:r>
    </w:p>
    <w:p w14:paraId="5F337A8E" w14:textId="77777777" w:rsidR="00510A6C" w:rsidRPr="00B62D61" w:rsidRDefault="00510A6C" w:rsidP="004E4BAC">
      <w:pPr>
        <w:rPr>
          <w:rFonts w:cs="Arial"/>
          <w:szCs w:val="20"/>
        </w:rPr>
      </w:pPr>
    </w:p>
    <w:p w14:paraId="13BEF078" w14:textId="77777777" w:rsidR="00684D94" w:rsidRDefault="00684D94" w:rsidP="004E4BAC">
      <w:pPr>
        <w:rPr>
          <w:rFonts w:cs="Arial"/>
          <w:color w:val="000000"/>
          <w:szCs w:val="20"/>
        </w:rPr>
      </w:pPr>
    </w:p>
    <w:p w14:paraId="4551D0BB" w14:textId="163915AA" w:rsidR="004E4BAC" w:rsidRPr="009E7CE7" w:rsidRDefault="00724A16" w:rsidP="00724A16">
      <w:pPr>
        <w:jc w:val="center"/>
        <w:rPr>
          <w:rFonts w:cs="Arial"/>
          <w:color w:val="000000"/>
          <w:szCs w:val="20"/>
        </w:rPr>
      </w:pPr>
      <w:r>
        <w:rPr>
          <w:rFonts w:cs="Arial"/>
          <w:color w:val="000000"/>
          <w:szCs w:val="20"/>
        </w:rPr>
        <w:t>1</w:t>
      </w:r>
      <w:r w:rsidR="00F90908">
        <w:rPr>
          <w:rFonts w:cs="Arial"/>
          <w:color w:val="000000"/>
          <w:szCs w:val="20"/>
        </w:rPr>
        <w:t>1</w:t>
      </w:r>
      <w:r>
        <w:rPr>
          <w:rFonts w:cs="Arial"/>
          <w:color w:val="000000"/>
          <w:szCs w:val="20"/>
        </w:rPr>
        <w:t>.č</w:t>
      </w:r>
      <w:r w:rsidR="004E4BAC" w:rsidRPr="009E7CE7">
        <w:rPr>
          <w:rFonts w:cs="Arial"/>
          <w:color w:val="000000"/>
          <w:szCs w:val="20"/>
        </w:rPr>
        <w:t xml:space="preserve">len </w:t>
      </w:r>
    </w:p>
    <w:p w14:paraId="6EC16CB3" w14:textId="77777777" w:rsidR="004E4BAC" w:rsidRPr="009E7CE7" w:rsidRDefault="004E4BAC" w:rsidP="004E4BAC">
      <w:pPr>
        <w:jc w:val="center"/>
        <w:rPr>
          <w:rFonts w:cs="Arial"/>
          <w:color w:val="000000"/>
          <w:szCs w:val="20"/>
        </w:rPr>
      </w:pPr>
      <w:r w:rsidRPr="009E7CE7">
        <w:rPr>
          <w:rFonts w:cs="Arial"/>
          <w:color w:val="000000"/>
          <w:szCs w:val="20"/>
        </w:rPr>
        <w:t>(izplačila sredstev)</w:t>
      </w:r>
    </w:p>
    <w:p w14:paraId="0D73F5E8" w14:textId="77777777" w:rsidR="004E4BAC" w:rsidRPr="009E7CE7" w:rsidRDefault="004E4BAC" w:rsidP="004E4BAC">
      <w:pPr>
        <w:pStyle w:val="Navadensplet"/>
        <w:spacing w:before="0" w:after="0"/>
        <w:rPr>
          <w:rFonts w:ascii="Arial" w:hAnsi="Arial" w:cs="Arial"/>
          <w:color w:val="000000"/>
          <w:lang w:val="sl-SI"/>
        </w:rPr>
      </w:pPr>
    </w:p>
    <w:p w14:paraId="34AD87E5" w14:textId="06978F7F" w:rsidR="004E4BAC" w:rsidRPr="009E7CE7" w:rsidRDefault="004E4BAC" w:rsidP="004E4BAC">
      <w:pPr>
        <w:pStyle w:val="Navadensplet"/>
        <w:spacing w:before="0" w:after="0"/>
        <w:rPr>
          <w:rFonts w:ascii="Arial" w:hAnsi="Arial" w:cs="Arial"/>
          <w:color w:val="000000"/>
          <w:lang w:val="sl-SI"/>
        </w:rPr>
      </w:pPr>
      <w:r w:rsidRPr="009E7CE7">
        <w:rPr>
          <w:rFonts w:ascii="Arial" w:hAnsi="Arial" w:cs="Arial"/>
          <w:color w:val="000000"/>
          <w:lang w:val="sl-SI"/>
        </w:rPr>
        <w:t xml:space="preserve">Ministrstvo bo upravičencu sofinanciralo izkazane upravičene stroške, določene v </w:t>
      </w:r>
      <w:r w:rsidRPr="00FE2714">
        <w:rPr>
          <w:rFonts w:ascii="Arial" w:hAnsi="Arial" w:cs="Arial"/>
          <w:color w:val="000000"/>
          <w:highlight w:val="yellow"/>
          <w:lang w:val="sl-SI"/>
        </w:rPr>
        <w:t>4. členu</w:t>
      </w:r>
      <w:r w:rsidRPr="009E7CE7">
        <w:rPr>
          <w:rFonts w:ascii="Arial" w:hAnsi="Arial" w:cs="Arial"/>
          <w:color w:val="000000"/>
          <w:lang w:val="sl-SI"/>
        </w:rPr>
        <w:t xml:space="preserve"> te pogodbe, največ v višini, </w:t>
      </w:r>
      <w:r w:rsidRPr="00510A6C">
        <w:rPr>
          <w:rFonts w:ascii="Arial" w:hAnsi="Arial" w:cs="Arial"/>
          <w:color w:val="000000"/>
          <w:lang w:val="sl-SI"/>
        </w:rPr>
        <w:t xml:space="preserve">določeni v </w:t>
      </w:r>
      <w:r w:rsidR="00FE2714">
        <w:rPr>
          <w:rFonts w:ascii="Arial" w:hAnsi="Arial" w:cs="Arial"/>
          <w:color w:val="000000"/>
          <w:highlight w:val="yellow"/>
          <w:lang w:val="sl-SI"/>
        </w:rPr>
        <w:t>7</w:t>
      </w:r>
      <w:r w:rsidRPr="00FE2714">
        <w:rPr>
          <w:rFonts w:ascii="Arial" w:hAnsi="Arial" w:cs="Arial"/>
          <w:color w:val="000000"/>
          <w:highlight w:val="yellow"/>
          <w:lang w:val="sl-SI"/>
        </w:rPr>
        <w:t>. členu</w:t>
      </w:r>
      <w:r w:rsidRPr="00510A6C">
        <w:rPr>
          <w:rFonts w:ascii="Arial" w:hAnsi="Arial" w:cs="Arial"/>
          <w:color w:val="000000"/>
          <w:lang w:val="sl-SI"/>
        </w:rPr>
        <w:t xml:space="preserve"> te</w:t>
      </w:r>
      <w:r w:rsidRPr="009E7CE7">
        <w:rPr>
          <w:rFonts w:ascii="Arial" w:hAnsi="Arial" w:cs="Arial"/>
          <w:color w:val="000000"/>
          <w:lang w:val="sl-SI"/>
        </w:rPr>
        <w:t xml:space="preserve"> pogodbe. </w:t>
      </w:r>
    </w:p>
    <w:p w14:paraId="00432207" w14:textId="77777777" w:rsidR="004E4BAC" w:rsidRPr="009E7CE7" w:rsidRDefault="004E4BAC" w:rsidP="004E4BAC">
      <w:pPr>
        <w:pStyle w:val="Navadensplet"/>
        <w:spacing w:before="0" w:after="0"/>
        <w:rPr>
          <w:rFonts w:ascii="Arial" w:hAnsi="Arial" w:cs="Arial"/>
          <w:color w:val="000000"/>
          <w:lang w:val="sl-SI"/>
        </w:rPr>
      </w:pPr>
    </w:p>
    <w:p w14:paraId="0CBB118D" w14:textId="3DC2D3E3" w:rsidR="00FB17B9" w:rsidRPr="009E7CE7" w:rsidRDefault="004E4BAC" w:rsidP="004E4BAC">
      <w:pPr>
        <w:rPr>
          <w:rFonts w:cs="Arial"/>
          <w:color w:val="000000"/>
          <w:szCs w:val="20"/>
        </w:rPr>
      </w:pPr>
      <w:r w:rsidRPr="009E7CE7">
        <w:rPr>
          <w:rFonts w:cs="Arial"/>
          <w:color w:val="000000"/>
          <w:szCs w:val="20"/>
        </w:rPr>
        <w:t>Podlaga za izplačilo sredstev iz prejšnjega odstavka je pravilno, popolno in pravočasno izpolnjen zahtevek za izplačilo z obveznimi prilogami (v nadaljnjem besedilu: zahtevek za izplačilo)</w:t>
      </w:r>
      <w:r w:rsidR="00FB17B9">
        <w:rPr>
          <w:rFonts w:cs="Arial"/>
          <w:color w:val="000000"/>
          <w:szCs w:val="20"/>
        </w:rPr>
        <w:t>.</w:t>
      </w:r>
    </w:p>
    <w:p w14:paraId="1E05705A" w14:textId="77777777" w:rsidR="004E4BAC" w:rsidRPr="009E7CE7" w:rsidRDefault="004E4BAC" w:rsidP="004E4BAC">
      <w:pPr>
        <w:pStyle w:val="Navadensplet"/>
        <w:spacing w:before="0" w:after="0"/>
        <w:rPr>
          <w:rFonts w:ascii="Arial" w:hAnsi="Arial" w:cs="Arial"/>
          <w:color w:val="000000"/>
          <w:lang w:val="sl-SI"/>
        </w:rPr>
      </w:pPr>
    </w:p>
    <w:p w14:paraId="51B3F201" w14:textId="77777777" w:rsidR="004E4BAC" w:rsidRPr="009E7CE7" w:rsidRDefault="004E4BAC" w:rsidP="004E4BAC">
      <w:pPr>
        <w:pStyle w:val="Navadensplet"/>
        <w:spacing w:before="0" w:after="0"/>
        <w:rPr>
          <w:rFonts w:ascii="Arial" w:hAnsi="Arial" w:cs="Arial"/>
          <w:color w:val="000000"/>
          <w:lang w:val="sl-SI"/>
        </w:rPr>
      </w:pPr>
      <w:r w:rsidRPr="009E7CE7">
        <w:rPr>
          <w:rFonts w:ascii="Arial" w:hAnsi="Arial" w:cs="Arial"/>
          <w:color w:val="000000"/>
          <w:lang w:val="sl-SI"/>
        </w:rPr>
        <w:t>Ministrstvo bo sredstva, določena s to pogodbo, nakazalo upravičencu na podlagi pravilnih in popolnih ter v roku predloženih zahtevkov za izplačilo v skladu s predpisi, ki urejajo izvrševanje proračuna Republike Slovenije.</w:t>
      </w:r>
    </w:p>
    <w:p w14:paraId="7F57EAE0" w14:textId="77777777" w:rsidR="004E4BAC" w:rsidRPr="009E7CE7" w:rsidRDefault="004E4BAC" w:rsidP="004E4BAC">
      <w:pPr>
        <w:pStyle w:val="Navadensplet"/>
        <w:spacing w:before="0" w:after="0"/>
        <w:rPr>
          <w:rFonts w:ascii="Arial" w:hAnsi="Arial" w:cs="Arial"/>
          <w:color w:val="000000"/>
          <w:lang w:val="sl-SI"/>
        </w:rPr>
      </w:pPr>
    </w:p>
    <w:p w14:paraId="6ADA7D65" w14:textId="77777777" w:rsidR="004E4BAC" w:rsidRPr="009E7CE7" w:rsidRDefault="004E4BAC" w:rsidP="004E4BAC">
      <w:pPr>
        <w:pStyle w:val="Navadensplet"/>
        <w:spacing w:before="0" w:after="0"/>
        <w:rPr>
          <w:rFonts w:ascii="Arial" w:hAnsi="Arial" w:cs="Arial"/>
          <w:color w:val="000000"/>
          <w:lang w:val="sl-SI"/>
        </w:rPr>
      </w:pPr>
      <w:r w:rsidRPr="009E7CE7">
        <w:rPr>
          <w:rFonts w:ascii="Arial" w:hAnsi="Arial" w:cs="Arial"/>
          <w:color w:val="000000"/>
          <w:lang w:val="sl-SI"/>
        </w:rPr>
        <w:t xml:space="preserve">V primeru, da ministrstvo pri pregledu posredovanega zahtevka za izplačilo ugotovi pomanjkljivosti, pozove upravičenca k dopolnitvi. Ta je dolžan ustrezno dopolniti oziroma spremeniti zahtevek za izplačilo skladno s pozivom ter novi zahtevek za izplačilo posredovati ministrstvu v roku, določenem v pozivu k dopolnitvi. </w:t>
      </w:r>
    </w:p>
    <w:p w14:paraId="5B098CCB" w14:textId="77777777" w:rsidR="004E4BAC" w:rsidRPr="009E7CE7" w:rsidRDefault="004E4BAC" w:rsidP="004E4BAC">
      <w:pPr>
        <w:pStyle w:val="Navadensplet"/>
        <w:spacing w:before="0" w:after="0"/>
        <w:rPr>
          <w:rFonts w:ascii="Arial" w:hAnsi="Arial" w:cs="Arial"/>
          <w:color w:val="000000"/>
          <w:lang w:val="sl-SI"/>
        </w:rPr>
      </w:pPr>
    </w:p>
    <w:p w14:paraId="186B2064" w14:textId="343D3DF0" w:rsidR="004E4BAC" w:rsidRDefault="004E4BAC" w:rsidP="004E4BAC">
      <w:pPr>
        <w:rPr>
          <w:rFonts w:cs="Arial"/>
          <w:color w:val="000000"/>
          <w:szCs w:val="20"/>
        </w:rPr>
      </w:pPr>
      <w:r w:rsidRPr="009E7CE7">
        <w:rPr>
          <w:rFonts w:cs="Arial"/>
          <w:color w:val="000000"/>
          <w:szCs w:val="20"/>
        </w:rPr>
        <w:t>Rok za nakazilo sredstev upravičencu je največ 30 (trideset) dni, od prejema pravilnega, popolnega in pravočasnega zahtevka za izplačilo. Pravilnost, popolnost in pravočasnost zahtevka za izplačilo potrdi skrbnik pogodbe ministrstva, ki opravi preverjanje pred izplačilom.</w:t>
      </w:r>
    </w:p>
    <w:p w14:paraId="32410B66" w14:textId="77777777" w:rsidR="004E4BAC" w:rsidRPr="009E7CE7" w:rsidRDefault="004E4BAC" w:rsidP="004E4BAC">
      <w:pPr>
        <w:autoSpaceDE w:val="0"/>
        <w:autoSpaceDN w:val="0"/>
        <w:adjustRightInd w:val="0"/>
        <w:rPr>
          <w:rFonts w:cs="Arial"/>
          <w:color w:val="000000"/>
          <w:szCs w:val="20"/>
        </w:rPr>
      </w:pPr>
    </w:p>
    <w:p w14:paraId="5849CF52" w14:textId="1399FE93" w:rsidR="007877A8" w:rsidRPr="00D33482" w:rsidRDefault="007877A8" w:rsidP="007877A8">
      <w:pPr>
        <w:rPr>
          <w:rFonts w:cs="Arial"/>
          <w:szCs w:val="20"/>
        </w:rPr>
      </w:pPr>
      <w:r w:rsidRPr="00D33482">
        <w:rPr>
          <w:rFonts w:cs="Arial"/>
          <w:color w:val="000000"/>
          <w:szCs w:val="20"/>
        </w:rPr>
        <w:t xml:space="preserve">Zahtevki za izplačilo se </w:t>
      </w:r>
      <w:r w:rsidR="008849ED">
        <w:rPr>
          <w:rFonts w:cs="Arial"/>
          <w:color w:val="000000"/>
          <w:szCs w:val="20"/>
        </w:rPr>
        <w:t xml:space="preserve">lahko </w:t>
      </w:r>
      <w:r w:rsidRPr="00D33482">
        <w:rPr>
          <w:rFonts w:cs="Arial"/>
          <w:color w:val="000000"/>
          <w:szCs w:val="20"/>
        </w:rPr>
        <w:t>izstavljajo vsake tri mesece.</w:t>
      </w:r>
      <w:r w:rsidRPr="00D33482">
        <w:rPr>
          <w:rFonts w:cs="Arial"/>
          <w:szCs w:val="20"/>
        </w:rPr>
        <w:t xml:space="preserve"> </w:t>
      </w:r>
    </w:p>
    <w:p w14:paraId="2A177500" w14:textId="77777777" w:rsidR="00561FCD" w:rsidRDefault="00561FCD" w:rsidP="004E4BAC">
      <w:pPr>
        <w:rPr>
          <w:rFonts w:cs="Arial"/>
          <w:szCs w:val="20"/>
        </w:rPr>
      </w:pPr>
    </w:p>
    <w:p w14:paraId="4E009E41" w14:textId="2D347E8F" w:rsidR="004E4BAC" w:rsidRPr="009E7CE7" w:rsidRDefault="004E4BAC" w:rsidP="004E4BAC">
      <w:pPr>
        <w:rPr>
          <w:rFonts w:cs="Arial"/>
          <w:szCs w:val="20"/>
        </w:rPr>
      </w:pPr>
      <w:r w:rsidRPr="009E7CE7">
        <w:rPr>
          <w:rFonts w:cs="Arial"/>
          <w:szCs w:val="20"/>
        </w:rPr>
        <w:t xml:space="preserve">V primeru odstopanj od določenih rokov za posredovanje zahtevkov za izplačilo, je upravičenec dolžan skrbniku pogodbe ministrstva podati obrazložen pisni predlog za spremembo roka. V primeru, da skrbnik pogodbe ministrstva ugotovi, da je predlog utemeljen, ga pisno sprejme, v nasprotnem primeru pa predlog pisno zavrne. </w:t>
      </w:r>
    </w:p>
    <w:p w14:paraId="08C4065F" w14:textId="77777777" w:rsidR="004E4BAC" w:rsidRPr="009E7CE7" w:rsidRDefault="004E4BAC" w:rsidP="004E4BAC">
      <w:pPr>
        <w:rPr>
          <w:rFonts w:cs="Arial"/>
          <w:color w:val="000000"/>
          <w:szCs w:val="20"/>
        </w:rPr>
      </w:pPr>
    </w:p>
    <w:p w14:paraId="63352D6C" w14:textId="58F6A2AB" w:rsidR="004E4BAC" w:rsidRPr="009E7CE7" w:rsidRDefault="004E4BAC" w:rsidP="004E4BAC">
      <w:pPr>
        <w:rPr>
          <w:rFonts w:cs="Arial"/>
          <w:color w:val="000000"/>
          <w:szCs w:val="20"/>
        </w:rPr>
      </w:pPr>
      <w:r w:rsidRPr="009E7CE7">
        <w:rPr>
          <w:rFonts w:cs="Arial"/>
          <w:color w:val="000000"/>
          <w:szCs w:val="20"/>
        </w:rPr>
        <w:t xml:space="preserve">Rok za predložitev zadnjega zahtevka za izplačilo za tekoče koledarsko leto, je </w:t>
      </w:r>
      <w:r w:rsidR="004B5B4B">
        <w:rPr>
          <w:rFonts w:cs="Arial"/>
          <w:color w:val="000000"/>
          <w:szCs w:val="20"/>
        </w:rPr>
        <w:t>30</w:t>
      </w:r>
      <w:r w:rsidRPr="009E7CE7">
        <w:rPr>
          <w:rFonts w:cs="Arial"/>
          <w:color w:val="000000"/>
          <w:szCs w:val="20"/>
        </w:rPr>
        <w:t>. septemb</w:t>
      </w:r>
      <w:r w:rsidR="004B5B4B">
        <w:rPr>
          <w:rFonts w:cs="Arial"/>
          <w:color w:val="000000"/>
          <w:szCs w:val="20"/>
        </w:rPr>
        <w:t>e</w:t>
      </w:r>
      <w:r w:rsidRPr="009E7CE7">
        <w:rPr>
          <w:rFonts w:cs="Arial"/>
          <w:color w:val="000000"/>
          <w:szCs w:val="20"/>
        </w:rPr>
        <w:t xml:space="preserve">r tekočega koledarskega leta. Rok za predložitev zadnjega zahtevka za izplačilo v okviru operacije </w:t>
      </w:r>
      <w:r w:rsidRPr="00A54CFA">
        <w:rPr>
          <w:rFonts w:cs="Arial"/>
          <w:color w:val="000000"/>
          <w:szCs w:val="20"/>
        </w:rPr>
        <w:t xml:space="preserve">pa </w:t>
      </w:r>
      <w:r w:rsidRPr="00CA236A">
        <w:rPr>
          <w:rFonts w:cs="Arial"/>
          <w:color w:val="000000"/>
          <w:szCs w:val="20"/>
        </w:rPr>
        <w:t xml:space="preserve">je </w:t>
      </w:r>
      <w:r w:rsidR="00FB17B9" w:rsidRPr="00CA236A">
        <w:rPr>
          <w:rFonts w:cs="Arial"/>
          <w:color w:val="000000"/>
          <w:szCs w:val="20"/>
        </w:rPr>
        <w:t>15.</w:t>
      </w:r>
      <w:r w:rsidR="00C109E4" w:rsidRPr="00CA236A">
        <w:rPr>
          <w:rFonts w:cs="Arial"/>
          <w:color w:val="000000"/>
          <w:szCs w:val="20"/>
        </w:rPr>
        <w:t>10</w:t>
      </w:r>
      <w:r w:rsidRPr="00CA236A">
        <w:rPr>
          <w:rFonts w:cs="Arial"/>
          <w:color w:val="000000"/>
          <w:szCs w:val="20"/>
        </w:rPr>
        <w:t>.202</w:t>
      </w:r>
      <w:r w:rsidR="004335DF" w:rsidRPr="00CA236A">
        <w:rPr>
          <w:rFonts w:cs="Arial"/>
          <w:color w:val="000000"/>
          <w:szCs w:val="20"/>
        </w:rPr>
        <w:t>6</w:t>
      </w:r>
      <w:r w:rsidRPr="00A54CFA">
        <w:rPr>
          <w:rFonts w:cs="Arial"/>
          <w:color w:val="000000"/>
          <w:szCs w:val="20"/>
        </w:rPr>
        <w:t>.</w:t>
      </w:r>
    </w:p>
    <w:p w14:paraId="0A1C69F2" w14:textId="77777777" w:rsidR="004E4BAC" w:rsidRPr="009E7CE7" w:rsidRDefault="004E4BAC" w:rsidP="004E4BAC">
      <w:pPr>
        <w:rPr>
          <w:rFonts w:cs="Arial"/>
          <w:color w:val="000000"/>
          <w:szCs w:val="20"/>
        </w:rPr>
      </w:pPr>
    </w:p>
    <w:p w14:paraId="7F1916FE" w14:textId="77777777" w:rsidR="004E4BAC" w:rsidRDefault="004E4BAC" w:rsidP="004E4BAC">
      <w:pPr>
        <w:rPr>
          <w:rFonts w:cs="Arial"/>
          <w:color w:val="000000"/>
          <w:szCs w:val="20"/>
        </w:rPr>
      </w:pPr>
      <w:r w:rsidRPr="009E7CE7">
        <w:rPr>
          <w:rFonts w:cs="Arial"/>
          <w:color w:val="000000"/>
          <w:szCs w:val="20"/>
        </w:rPr>
        <w:t xml:space="preserve">Vse v roku predložene, pravilne in popolne zahtevke za izplačilo bo ministrstvo upravičencu praviloma izplačalo v istem koledarskem letu. </w:t>
      </w:r>
    </w:p>
    <w:p w14:paraId="556D1809" w14:textId="77777777" w:rsidR="00274491" w:rsidRPr="00274491" w:rsidRDefault="00274491" w:rsidP="004E4BAC">
      <w:pPr>
        <w:rPr>
          <w:rFonts w:cs="Arial"/>
          <w:color w:val="000000"/>
          <w:szCs w:val="20"/>
        </w:rPr>
      </w:pPr>
    </w:p>
    <w:p w14:paraId="1FB87456" w14:textId="08CB64BF" w:rsidR="00274491" w:rsidRPr="00317B92" w:rsidRDefault="00274491" w:rsidP="004E4BAC">
      <w:pPr>
        <w:rPr>
          <w:rFonts w:cs="Arial"/>
          <w:szCs w:val="20"/>
        </w:rPr>
      </w:pPr>
      <w:r w:rsidRPr="00317B92">
        <w:rPr>
          <w:rFonts w:cs="Arial"/>
          <w:szCs w:val="20"/>
        </w:rPr>
        <w:t xml:space="preserve">Upravičenec v zastopstvu vseh partnerjev konzorcija mora </w:t>
      </w:r>
      <w:r w:rsidRPr="00317B92">
        <w:rPr>
          <w:rFonts w:cs="Arial"/>
          <w:color w:val="000000"/>
          <w:szCs w:val="20"/>
        </w:rPr>
        <w:t>ustrezni del</w:t>
      </w:r>
      <w:r w:rsidRPr="00317B92">
        <w:rPr>
          <w:rFonts w:cs="Arial"/>
          <w:szCs w:val="20"/>
        </w:rPr>
        <w:t xml:space="preserve"> prejetih namenskih sredstev najkasneje v 3 delovnih dneh po dnevu, ko jih je prejel od ministrstva, </w:t>
      </w:r>
      <w:proofErr w:type="spellStart"/>
      <w:r w:rsidRPr="00317B92">
        <w:rPr>
          <w:rFonts w:cs="Arial"/>
          <w:szCs w:val="20"/>
        </w:rPr>
        <w:t>prenakazati</w:t>
      </w:r>
      <w:proofErr w:type="spellEnd"/>
      <w:r w:rsidRPr="00317B92">
        <w:rPr>
          <w:rFonts w:cs="Arial"/>
          <w:szCs w:val="20"/>
        </w:rPr>
        <w:t xml:space="preserve"> drugim partnerjem v konzorciju. Višina sredstev izhaja iz dokumentov zahtevka za izplačilo v sistemu e-MA</w:t>
      </w:r>
      <w:r w:rsidR="00A54CFA">
        <w:rPr>
          <w:rFonts w:cs="Arial"/>
          <w:szCs w:val="20"/>
        </w:rPr>
        <w:t>2</w:t>
      </w:r>
      <w:r w:rsidRPr="00317B92">
        <w:rPr>
          <w:rFonts w:cs="Arial"/>
          <w:szCs w:val="20"/>
        </w:rPr>
        <w:t>, ki jih pred izplačilom sredstev prijavitelju potrdi ministrstvo.</w:t>
      </w:r>
    </w:p>
    <w:p w14:paraId="00940351" w14:textId="77777777" w:rsidR="004E4BAC" w:rsidRPr="009E7CE7" w:rsidRDefault="004E4BAC" w:rsidP="004E4BAC">
      <w:pPr>
        <w:rPr>
          <w:rFonts w:cs="Arial"/>
          <w:color w:val="000000"/>
          <w:szCs w:val="20"/>
        </w:rPr>
      </w:pPr>
    </w:p>
    <w:p w14:paraId="494FE369" w14:textId="77777777" w:rsidR="004E4BAC" w:rsidRPr="009E7CE7" w:rsidRDefault="004E4BAC" w:rsidP="004E4BAC">
      <w:pPr>
        <w:rPr>
          <w:rFonts w:cs="Arial"/>
          <w:color w:val="000000"/>
          <w:szCs w:val="20"/>
        </w:rPr>
      </w:pPr>
      <w:r w:rsidRPr="009E7CE7">
        <w:rPr>
          <w:rFonts w:cs="Arial"/>
          <w:color w:val="000000"/>
          <w:szCs w:val="20"/>
        </w:rPr>
        <w:t xml:space="preserve">Pogodbeni stranki sta soglasni, da je izpolnitev te pogodbe vezana na proračunske zmogljivosti ministrstva. V primeru, da pride do spremembe v proračunu ali programu dela ministrstva, ki neposredno vpliva na to pogodbo, sta pogodbeni stranki soglasni, da ustrezno spremenita določila te pogodbe z aneksom k tej pogodbi. </w:t>
      </w:r>
    </w:p>
    <w:p w14:paraId="18D41AB3" w14:textId="77777777" w:rsidR="004E4BAC" w:rsidRPr="009E7CE7" w:rsidRDefault="004E4BAC" w:rsidP="004E4BAC">
      <w:pPr>
        <w:rPr>
          <w:rFonts w:cs="Arial"/>
          <w:color w:val="000000"/>
          <w:szCs w:val="20"/>
        </w:rPr>
      </w:pPr>
    </w:p>
    <w:p w14:paraId="1A451EEF" w14:textId="77777777" w:rsidR="004E4BAC" w:rsidRPr="009E7CE7" w:rsidRDefault="004E4BAC" w:rsidP="004E4BAC">
      <w:pPr>
        <w:ind w:left="426"/>
        <w:rPr>
          <w:rFonts w:cs="Arial"/>
          <w:color w:val="000000"/>
          <w:szCs w:val="20"/>
        </w:rPr>
      </w:pPr>
    </w:p>
    <w:p w14:paraId="68C07324" w14:textId="7881AC31" w:rsidR="004E4BAC" w:rsidRPr="009E7CE7" w:rsidRDefault="006E0E7E" w:rsidP="006E0E7E">
      <w:pPr>
        <w:jc w:val="center"/>
        <w:rPr>
          <w:rFonts w:cs="Arial"/>
          <w:color w:val="000000"/>
          <w:szCs w:val="20"/>
        </w:rPr>
      </w:pPr>
      <w:r>
        <w:rPr>
          <w:rFonts w:cs="Arial"/>
          <w:color w:val="000000"/>
          <w:szCs w:val="20"/>
        </w:rPr>
        <w:t>1</w:t>
      </w:r>
      <w:r w:rsidR="00C44712">
        <w:rPr>
          <w:rFonts w:cs="Arial"/>
          <w:color w:val="000000"/>
          <w:szCs w:val="20"/>
        </w:rPr>
        <w:t>2</w:t>
      </w:r>
      <w:r>
        <w:rPr>
          <w:rFonts w:cs="Arial"/>
          <w:color w:val="000000"/>
          <w:szCs w:val="20"/>
        </w:rPr>
        <w:t>.</w:t>
      </w:r>
      <w:r w:rsidR="004E4BAC" w:rsidRPr="009E7CE7">
        <w:rPr>
          <w:rFonts w:cs="Arial"/>
          <w:color w:val="000000"/>
          <w:szCs w:val="20"/>
        </w:rPr>
        <w:t xml:space="preserve">člen </w:t>
      </w:r>
    </w:p>
    <w:p w14:paraId="3A0E0E62" w14:textId="2DC19334" w:rsidR="004E4BAC" w:rsidRPr="009E7CE7" w:rsidRDefault="004E4BAC" w:rsidP="004E4BAC">
      <w:pPr>
        <w:jc w:val="center"/>
        <w:rPr>
          <w:rFonts w:cs="Arial"/>
          <w:color w:val="000000"/>
          <w:szCs w:val="20"/>
        </w:rPr>
      </w:pPr>
      <w:r w:rsidRPr="009E7CE7">
        <w:rPr>
          <w:rFonts w:cs="Arial"/>
          <w:color w:val="000000"/>
          <w:szCs w:val="20"/>
        </w:rPr>
        <w:t>(neizpolnjevanje pogodbenih obveznosti)</w:t>
      </w:r>
    </w:p>
    <w:p w14:paraId="484AAB6E" w14:textId="77777777" w:rsidR="004E4BAC" w:rsidRPr="009E7CE7" w:rsidRDefault="004E4BAC" w:rsidP="004E4BAC">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739F6F07" w14:textId="3CAA29DC" w:rsidR="004E4BAC" w:rsidRDefault="004E4BAC" w:rsidP="004E4BAC">
      <w:pPr>
        <w:autoSpaceDE w:val="0"/>
        <w:autoSpaceDN w:val="0"/>
        <w:adjustRightInd w:val="0"/>
        <w:spacing w:line="260" w:lineRule="exact"/>
        <w:rPr>
          <w:rFonts w:cs="Arial"/>
          <w:bCs/>
          <w:iCs/>
          <w:color w:val="000000"/>
          <w:szCs w:val="20"/>
          <w:lang w:eastAsia="en-US"/>
        </w:rPr>
      </w:pPr>
      <w:r w:rsidRPr="009E7CE7">
        <w:rPr>
          <w:rFonts w:cs="Arial"/>
          <w:bCs/>
          <w:iCs/>
          <w:color w:val="000000"/>
          <w:szCs w:val="20"/>
          <w:lang w:eastAsia="en-US"/>
        </w:rPr>
        <w:t>V primeru, da ministrstvo ali drug nadzorni organ ugotovi:</w:t>
      </w:r>
    </w:p>
    <w:p w14:paraId="4673581A"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lastRenderedPageBreak/>
        <w:t xml:space="preserve">vsebinsko, časovno ali finančno </w:t>
      </w:r>
      <w:proofErr w:type="spellStart"/>
      <w:r w:rsidRPr="009E7CE7">
        <w:rPr>
          <w:rFonts w:ascii="Arial" w:hAnsi="Arial" w:cs="Arial"/>
          <w:color w:val="000000"/>
        </w:rPr>
        <w:t>nerealizacijo</w:t>
      </w:r>
      <w:proofErr w:type="spellEnd"/>
      <w:r w:rsidRPr="009E7CE7">
        <w:rPr>
          <w:rFonts w:ascii="Arial" w:hAnsi="Arial" w:cs="Arial"/>
          <w:color w:val="000000"/>
        </w:rPr>
        <w:t xml:space="preserve"> operacije oziroma da je prišlo do prekinitve izvajanja operacije na strani upravičenca,  </w:t>
      </w:r>
    </w:p>
    <w:p w14:paraId="5207C153"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 xml:space="preserve">da upravičenec drugače krši določila te pogodbe ali ne odpravi kršitve oziroma nepravilnosti v določenem roku ali  </w:t>
      </w:r>
    </w:p>
    <w:p w14:paraId="0E906BDD" w14:textId="42552DB5" w:rsidR="004E4BAC" w:rsidRPr="00C33C67" w:rsidRDefault="004E4BAC" w:rsidP="004E4BAC">
      <w:pPr>
        <w:pStyle w:val="Telobesedila"/>
        <w:numPr>
          <w:ilvl w:val="0"/>
          <w:numId w:val="8"/>
        </w:numPr>
        <w:rPr>
          <w:rFonts w:ascii="Arial" w:hAnsi="Arial" w:cs="Arial"/>
          <w:bCs/>
          <w:iCs/>
          <w:color w:val="000000"/>
          <w:lang w:eastAsia="en-US"/>
        </w:rPr>
      </w:pPr>
      <w:r w:rsidRPr="009E7CE7">
        <w:rPr>
          <w:rFonts w:ascii="Arial" w:hAnsi="Arial" w:cs="Arial"/>
          <w:color w:val="000000"/>
        </w:rPr>
        <w:t>da so bila sredstva po tej pogodbi neupravičeno izplačana,</w:t>
      </w:r>
    </w:p>
    <w:p w14:paraId="58C757FD" w14:textId="77777777" w:rsidR="00C33C67" w:rsidRPr="00623CEE" w:rsidRDefault="00C33C67" w:rsidP="00C33C67">
      <w:pPr>
        <w:pStyle w:val="Telobesedila"/>
        <w:rPr>
          <w:rFonts w:ascii="Arial" w:hAnsi="Arial" w:cs="Arial"/>
          <w:bCs/>
          <w:iCs/>
          <w:color w:val="000000"/>
          <w:lang w:eastAsia="en-US"/>
        </w:rPr>
      </w:pPr>
    </w:p>
    <w:p w14:paraId="5586C78A" w14:textId="266ADF09" w:rsidR="004E4BAC" w:rsidRPr="009E7CE7" w:rsidRDefault="00687D8A" w:rsidP="004E4BAC">
      <w:pPr>
        <w:autoSpaceDE w:val="0"/>
        <w:autoSpaceDN w:val="0"/>
        <w:adjustRightInd w:val="0"/>
        <w:spacing w:line="260" w:lineRule="exact"/>
        <w:rPr>
          <w:rFonts w:cs="Arial"/>
          <w:bCs/>
          <w:iCs/>
          <w:color w:val="000000"/>
          <w:szCs w:val="20"/>
          <w:lang w:eastAsia="en-US"/>
        </w:rPr>
      </w:pPr>
      <w:r>
        <w:rPr>
          <w:rFonts w:cs="Arial"/>
          <w:bCs/>
          <w:iCs/>
          <w:color w:val="000000"/>
          <w:szCs w:val="20"/>
          <w:lang w:eastAsia="en-US"/>
        </w:rPr>
        <w:t>M</w:t>
      </w:r>
      <w:r w:rsidR="004E4BAC" w:rsidRPr="009E7CE7">
        <w:rPr>
          <w:rFonts w:cs="Arial"/>
          <w:bCs/>
          <w:iCs/>
          <w:color w:val="000000"/>
          <w:szCs w:val="20"/>
          <w:lang w:eastAsia="en-US"/>
        </w:rPr>
        <w:t>inistrstvo od upravičenca zahteva vračilo neupravičeno prejetih sredstev ali pa odstopi od te pogodbe in zahteva od upravičenca vračilo vseh prejetih sredstev, v vsakem primeru skupaj z zakonskimi zamudnimi obrestmi od dneva nakazila na transakcijski račun upravičenca do dneva vračila v proračun Republike Slovenije.</w:t>
      </w:r>
    </w:p>
    <w:p w14:paraId="2EA1D333" w14:textId="77777777" w:rsidR="004E4BAC" w:rsidRPr="009E7CE7" w:rsidRDefault="004E4BAC" w:rsidP="004E4BAC">
      <w:pPr>
        <w:autoSpaceDE w:val="0"/>
        <w:autoSpaceDN w:val="0"/>
        <w:adjustRightInd w:val="0"/>
        <w:spacing w:line="260" w:lineRule="exact"/>
        <w:rPr>
          <w:rFonts w:cs="Arial"/>
          <w:bCs/>
          <w:iCs/>
          <w:color w:val="000000"/>
          <w:szCs w:val="20"/>
          <w:lang w:eastAsia="en-US"/>
        </w:rPr>
      </w:pPr>
    </w:p>
    <w:p w14:paraId="11300BBE" w14:textId="0B145446" w:rsidR="004E4BAC" w:rsidRDefault="004E4BAC" w:rsidP="004E4BAC">
      <w:pPr>
        <w:autoSpaceDE w:val="0"/>
        <w:autoSpaceDN w:val="0"/>
        <w:adjustRightInd w:val="0"/>
        <w:spacing w:line="260" w:lineRule="exact"/>
        <w:rPr>
          <w:rFonts w:cs="Arial"/>
          <w:bCs/>
          <w:iCs/>
          <w:color w:val="000000"/>
          <w:szCs w:val="20"/>
          <w:lang w:eastAsia="en-US"/>
        </w:rPr>
      </w:pPr>
      <w:r w:rsidRPr="009E7CE7">
        <w:rPr>
          <w:rFonts w:cs="Arial"/>
          <w:bCs/>
          <w:iCs/>
          <w:color w:val="000000"/>
          <w:szCs w:val="20"/>
          <w:lang w:eastAsia="en-US"/>
        </w:rPr>
        <w:t xml:space="preserve">Ne glede na prejšnji odstavek se v primeru, če ministrstvo ali drug nadzorni organ ugotovi, da je upravičenec: </w:t>
      </w:r>
    </w:p>
    <w:p w14:paraId="7B3F450C"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prejel sredstva za stroške, ki so predmet te pogodbe, tudi iz drugih virov financiranja oziroma so mu bila odobrena (dvojno financiranje),</w:t>
      </w:r>
    </w:p>
    <w:p w14:paraId="4548D312"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posredoval neresnične, nepopolne podatke oziroma dokumente ali prikril informacije, ki bi jih bil skladno s to pogodbo dolžan razkriti, na podlagi česar je od ministrstva pridobil sredstva, do katerih sicer ne bi bil upravičen,</w:t>
      </w:r>
    </w:p>
    <w:p w14:paraId="15D6412B"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pridobil sredstva po tej pogodbi na nepošten način, na podlagi ponarejene listine ali kaznivega dejanja ali</w:t>
      </w:r>
    </w:p>
    <w:p w14:paraId="763799FA" w14:textId="72875994" w:rsidR="00623CEE" w:rsidRDefault="004E4BAC" w:rsidP="004E4BAC">
      <w:pPr>
        <w:pStyle w:val="Telobesedila"/>
        <w:numPr>
          <w:ilvl w:val="0"/>
          <w:numId w:val="8"/>
        </w:numPr>
        <w:rPr>
          <w:rFonts w:ascii="Arial" w:hAnsi="Arial" w:cs="Arial"/>
          <w:color w:val="000000"/>
        </w:rPr>
      </w:pPr>
      <w:r w:rsidRPr="00E9058B">
        <w:rPr>
          <w:rFonts w:ascii="Arial" w:hAnsi="Arial" w:cs="Arial"/>
          <w:color w:val="000000"/>
        </w:rPr>
        <w:t>prejel sredstva za stroške, ki so predmet te pogodbe in jih uporabil za drug namen ali cilj, ki ni predmet te pogodbe (nenamenska poraba sredstev),</w:t>
      </w:r>
    </w:p>
    <w:p w14:paraId="4D846658" w14:textId="77777777" w:rsidR="00C33C67" w:rsidRPr="00E9058B" w:rsidRDefault="00C33C67" w:rsidP="00C33C67">
      <w:pPr>
        <w:pStyle w:val="Telobesedila"/>
        <w:rPr>
          <w:rFonts w:ascii="Arial" w:hAnsi="Arial" w:cs="Arial"/>
          <w:color w:val="000000"/>
        </w:rPr>
      </w:pPr>
    </w:p>
    <w:p w14:paraId="1BEC9CEB" w14:textId="52B51112" w:rsidR="004E4BAC" w:rsidRPr="009E7CE7" w:rsidRDefault="004E4BAC" w:rsidP="004E4BAC">
      <w:pPr>
        <w:rPr>
          <w:rFonts w:cs="Arial"/>
          <w:color w:val="000000"/>
          <w:szCs w:val="20"/>
        </w:rPr>
      </w:pPr>
      <w:r w:rsidRPr="009E7CE7">
        <w:rPr>
          <w:rFonts w:cs="Arial"/>
          <w:bCs/>
          <w:iCs/>
          <w:color w:val="000000"/>
          <w:szCs w:val="20"/>
          <w:lang w:eastAsia="en-US"/>
        </w:rPr>
        <w:t>se šteje, da je ravnal nepošteno in bistveno kršil določila te pogodbe. Ministrstvo v teh primerih od upravičenca zahteva vračilo neupravičeno prejetih sredstev ali pa odstopi od te pogodbe in zahteva od upravičenca vračilo vseh prejetih sredstev</w:t>
      </w:r>
      <w:r w:rsidR="007877A8" w:rsidRPr="00FB17B9">
        <w:rPr>
          <w:rFonts w:cs="Arial"/>
          <w:bCs/>
          <w:iCs/>
          <w:szCs w:val="20"/>
          <w:lang w:eastAsia="en-US"/>
        </w:rPr>
        <w:t xml:space="preserve"> od prejema pisnega poziva ministrstva</w:t>
      </w:r>
      <w:r w:rsidRPr="009E7CE7">
        <w:rPr>
          <w:rFonts w:cs="Arial"/>
          <w:bCs/>
          <w:iCs/>
          <w:color w:val="000000"/>
          <w:szCs w:val="20"/>
          <w:lang w:eastAsia="en-US"/>
        </w:rPr>
        <w:t xml:space="preserve"> z zakonskimi zamudnimi obrestmi od dneva nakazila na transakcijski račun upravičenca do dneva vračila v proračun Republike </w:t>
      </w:r>
      <w:r w:rsidRPr="009E7CE7">
        <w:rPr>
          <w:rFonts w:cs="Arial"/>
          <w:color w:val="000000"/>
          <w:szCs w:val="20"/>
        </w:rPr>
        <w:t xml:space="preserve">Slovenije. </w:t>
      </w:r>
    </w:p>
    <w:p w14:paraId="5F4CA9CD" w14:textId="77777777" w:rsidR="004E4BAC" w:rsidRPr="009E7CE7" w:rsidRDefault="004E4BAC" w:rsidP="004E4BAC">
      <w:pPr>
        <w:rPr>
          <w:rFonts w:cs="Arial"/>
          <w:color w:val="000000"/>
          <w:szCs w:val="20"/>
        </w:rPr>
      </w:pPr>
    </w:p>
    <w:p w14:paraId="1B1B13C9" w14:textId="4E1B0E7F" w:rsidR="004E4BAC" w:rsidRDefault="004E4BAC" w:rsidP="004E4BAC">
      <w:pPr>
        <w:rPr>
          <w:rFonts w:cs="Arial"/>
          <w:color w:val="000000"/>
          <w:szCs w:val="20"/>
          <w:lang w:eastAsia="en-US"/>
        </w:rPr>
      </w:pPr>
      <w:r w:rsidRPr="009E7CE7">
        <w:rPr>
          <w:rFonts w:cs="Arial"/>
          <w:color w:val="000000"/>
          <w:szCs w:val="20"/>
        </w:rPr>
        <w:t>V primeru</w:t>
      </w:r>
      <w:r w:rsidRPr="009E7CE7">
        <w:rPr>
          <w:rFonts w:cs="Arial"/>
          <w:color w:val="000000"/>
          <w:szCs w:val="20"/>
          <w:lang w:eastAsia="en-US"/>
        </w:rPr>
        <w:t xml:space="preserve"> odkritja kršitev pogodbenih obveznosti ali nepravilnosti lahko ministrstvo ali drug nadzorni organ izvede naslednje ukrepe:</w:t>
      </w:r>
    </w:p>
    <w:p w14:paraId="1C67A458" w14:textId="77777777" w:rsidR="00560EAC" w:rsidRDefault="00560EAC" w:rsidP="00560EAC">
      <w:pPr>
        <w:rPr>
          <w:rFonts w:cs="Arial"/>
          <w:color w:val="000000"/>
          <w:szCs w:val="20"/>
          <w:lang w:eastAsia="en-US"/>
        </w:rPr>
      </w:pPr>
    </w:p>
    <w:p w14:paraId="7CE9B133" w14:textId="1B6260CF" w:rsidR="00560EAC" w:rsidRPr="00726C02" w:rsidRDefault="00560EAC" w:rsidP="00726C02">
      <w:pPr>
        <w:pStyle w:val="Odstavekseznama"/>
        <w:numPr>
          <w:ilvl w:val="0"/>
          <w:numId w:val="22"/>
        </w:numPr>
        <w:rPr>
          <w:rFonts w:cs="Arial"/>
          <w:color w:val="000000"/>
        </w:rPr>
      </w:pPr>
      <w:r>
        <w:rPr>
          <w:rFonts w:cs="Arial"/>
          <w:color w:val="000000"/>
        </w:rPr>
        <w:t>začasno ustavi izplačila sredstev</w:t>
      </w:r>
      <w:r>
        <w:t xml:space="preserve"> </w:t>
      </w:r>
      <w:r>
        <w:rPr>
          <w:rFonts w:cs="Arial"/>
          <w:color w:val="000000"/>
          <w:szCs w:val="20"/>
        </w:rPr>
        <w:t>dokler se nepravilnost ali sum goljufije ne ovrže,</w:t>
      </w:r>
    </w:p>
    <w:p w14:paraId="2C3FDA0E" w14:textId="7C258D3B" w:rsidR="00560EAC" w:rsidRDefault="00560EAC" w:rsidP="00560EAC">
      <w:pPr>
        <w:pStyle w:val="Telobesedila"/>
        <w:numPr>
          <w:ilvl w:val="0"/>
          <w:numId w:val="22"/>
        </w:numPr>
        <w:rPr>
          <w:rFonts w:ascii="Arial" w:hAnsi="Arial" w:cs="Times New Roman"/>
        </w:rPr>
      </w:pPr>
      <w:r>
        <w:rPr>
          <w:rFonts w:ascii="Arial" w:hAnsi="Arial" w:cs="Arial"/>
          <w:color w:val="000000"/>
        </w:rPr>
        <w:t xml:space="preserve">zahteva vračilo neupravičeno izplačanih sredstev po tej pogodbi </w:t>
      </w:r>
      <w:r>
        <w:t>v roku 30 (tridesetih) dni od prejema pisnega poziva ministrstva, povečana za zakonske zamudne obresti od dneva nakazila na TRR upravičenca do dneva nakazila v dobro proračuna RS, in/ali</w:t>
      </w:r>
    </w:p>
    <w:p w14:paraId="289D0D8D" w14:textId="77777777" w:rsidR="00560EAC" w:rsidRDefault="00560EAC" w:rsidP="00560EAC">
      <w:pPr>
        <w:pStyle w:val="Telobesedila"/>
        <w:numPr>
          <w:ilvl w:val="0"/>
          <w:numId w:val="22"/>
        </w:numPr>
        <w:rPr>
          <w:rFonts w:ascii="Arial" w:hAnsi="Arial" w:cs="Arial"/>
          <w:color w:val="000000"/>
        </w:rPr>
      </w:pPr>
      <w:r>
        <w:rPr>
          <w:rFonts w:ascii="Arial" w:hAnsi="Arial" w:cs="Arial"/>
          <w:color w:val="000000"/>
        </w:rPr>
        <w:t>izreče finančne popravke oziroma zniža višino sredstev glede na resnost kršitve.</w:t>
      </w:r>
    </w:p>
    <w:p w14:paraId="039BF71A" w14:textId="77777777" w:rsidR="004E4BAC" w:rsidRPr="009E7CE7" w:rsidRDefault="004E4BAC" w:rsidP="004E4BAC">
      <w:pPr>
        <w:rPr>
          <w:rFonts w:cs="Arial"/>
          <w:color w:val="000000"/>
          <w:szCs w:val="20"/>
          <w:lang w:eastAsia="en-US"/>
        </w:rPr>
      </w:pPr>
    </w:p>
    <w:p w14:paraId="11636469" w14:textId="77777777" w:rsidR="004E4BAC" w:rsidRPr="009E7CE7" w:rsidRDefault="004E4BAC" w:rsidP="004E4BAC">
      <w:pPr>
        <w:rPr>
          <w:rFonts w:cs="Arial"/>
          <w:color w:val="000000"/>
          <w:szCs w:val="20"/>
          <w:lang w:eastAsia="en-US"/>
        </w:rPr>
      </w:pPr>
      <w:r w:rsidRPr="009E7CE7">
        <w:rPr>
          <w:rFonts w:cs="Arial"/>
          <w:color w:val="000000"/>
          <w:szCs w:val="20"/>
          <w:lang w:eastAsia="en-US"/>
        </w:rPr>
        <w:t>Nepravilnost pri izvajanju pogodbe pomeni vsako kršitev prava EU ali nacionalnega prava v zvezi z njegovo uporabo, ki je posledica delovanja ali opustitve s strani upravičenca, vključenega v izvajanje skladov ESI, ki zaradi neupravičene postavke izdatkov škoduje ali bi škodovala proračunu EU. Nepravilnosti so podrobneje urejene v veljavnih navodilih organa upravljanja za izvajanje upravljalnih preverjanj.</w:t>
      </w:r>
    </w:p>
    <w:p w14:paraId="2D0FB9F5" w14:textId="77777777" w:rsidR="004E4BAC" w:rsidRPr="009E7CE7" w:rsidRDefault="004E4BAC" w:rsidP="004E4BAC">
      <w:pPr>
        <w:rPr>
          <w:rFonts w:cs="Arial"/>
          <w:color w:val="000000"/>
          <w:szCs w:val="20"/>
          <w:lang w:eastAsia="en-US"/>
        </w:rPr>
      </w:pPr>
    </w:p>
    <w:p w14:paraId="4F5DAD1E" w14:textId="1E4A9D9C" w:rsidR="004E4BAC" w:rsidRPr="009E7CE7" w:rsidRDefault="004E4BAC" w:rsidP="004E4BAC">
      <w:pPr>
        <w:rPr>
          <w:rFonts w:cs="Arial"/>
          <w:szCs w:val="20"/>
        </w:rPr>
      </w:pPr>
      <w:r w:rsidRPr="009E7CE7">
        <w:rPr>
          <w:rFonts w:cs="Arial"/>
          <w:szCs w:val="20"/>
        </w:rPr>
        <w:t xml:space="preserve">Če se je operacija začela izvajati še pred oddajo vloge za sofinanciranje, ministrstvo pred odobritvijo prvega zahtevka za izplačilo iz proračuna preveri skladnost izvajanja operacije z relevantno zakonodajo tudi za obdobje pred opravljenim izborom oziroma pred sklenitvijo </w:t>
      </w:r>
      <w:r w:rsidRPr="006D71AA">
        <w:rPr>
          <w:rFonts w:cs="Arial"/>
          <w:szCs w:val="20"/>
        </w:rPr>
        <w:t xml:space="preserve">pogodbe o sofinanciranju. V primeru odkritja kršitev ministrstvo določi rok za odpravo kršitve, v </w:t>
      </w:r>
      <w:r w:rsidRPr="006D71AA">
        <w:t>primeru</w:t>
      </w:r>
      <w:r w:rsidR="000077BF" w:rsidRPr="006D71AA">
        <w:t xml:space="preserve"> </w:t>
      </w:r>
      <w:r w:rsidR="006D71AA" w:rsidRPr="006D71AA">
        <w:t>da</w:t>
      </w:r>
      <w:r w:rsidR="000077BF" w:rsidRPr="006D71AA">
        <w:t xml:space="preserve"> kršitev</w:t>
      </w:r>
      <w:r w:rsidR="000077BF" w:rsidRPr="006D71AA">
        <w:rPr>
          <w:rFonts w:cs="Arial"/>
          <w:szCs w:val="20"/>
        </w:rPr>
        <w:t xml:space="preserve"> ni odpravljena, </w:t>
      </w:r>
      <w:r w:rsidRPr="009E7CE7">
        <w:rPr>
          <w:rFonts w:cs="Arial"/>
          <w:szCs w:val="20"/>
        </w:rPr>
        <w:t>lahko od te pogodbe odstopi s pisno izjavo.</w:t>
      </w:r>
    </w:p>
    <w:p w14:paraId="57C72BD1" w14:textId="77777777" w:rsidR="004E4BAC" w:rsidRPr="009E7CE7" w:rsidRDefault="004E4BAC" w:rsidP="004E4BAC">
      <w:pPr>
        <w:rPr>
          <w:rFonts w:cs="Arial"/>
          <w:color w:val="000000"/>
          <w:szCs w:val="20"/>
          <w:lang w:eastAsia="en-US"/>
        </w:rPr>
      </w:pPr>
    </w:p>
    <w:p w14:paraId="0EE8DB8D" w14:textId="77777777" w:rsidR="004E4BAC" w:rsidRPr="009E7CE7" w:rsidRDefault="004E4BAC" w:rsidP="004E4BAC">
      <w:pPr>
        <w:rPr>
          <w:rFonts w:cs="Arial"/>
          <w:szCs w:val="20"/>
        </w:rPr>
      </w:pPr>
      <w:r w:rsidRPr="009E7CE7">
        <w:rPr>
          <w:rFonts w:cs="Arial"/>
          <w:szCs w:val="20"/>
        </w:rPr>
        <w:t>V primeru neizpolnitve obveznosti v postavljenem roku, ki je bistvena sestavina te pogodbe, se ta pogodba šteje za razvezano, upravičenec pa mora vrniti prejeta sredstva po tej pogodbi, povečana za zakonske zamudne obresti od dneva nakazila na transakcijski račun upravičenca do dneva nakazila v dobro proračuna Republike Slovenije. Vendar lahko ministrstvo to pogodbo ohrani v veljavi, če po preteku roka pisno izjavi upravičencu, da pogodbo ohranja v veljavi in da zahteva njeno izpolnitev.</w:t>
      </w:r>
    </w:p>
    <w:p w14:paraId="163B75E9" w14:textId="77777777" w:rsidR="004E4BAC" w:rsidRPr="009E7CE7" w:rsidRDefault="004E4BAC" w:rsidP="004E4BAC">
      <w:pPr>
        <w:rPr>
          <w:rFonts w:cs="Arial"/>
          <w:color w:val="000000"/>
          <w:szCs w:val="20"/>
          <w:lang w:eastAsia="en-US"/>
        </w:rPr>
      </w:pPr>
    </w:p>
    <w:p w14:paraId="02271C47" w14:textId="22283D65" w:rsidR="004E4BAC" w:rsidRPr="009E7CE7" w:rsidRDefault="00623CEE" w:rsidP="00623CEE">
      <w:pPr>
        <w:jc w:val="center"/>
        <w:rPr>
          <w:rFonts w:cs="Arial"/>
          <w:color w:val="000000"/>
          <w:szCs w:val="20"/>
        </w:rPr>
      </w:pPr>
      <w:r>
        <w:rPr>
          <w:rFonts w:cs="Arial"/>
          <w:color w:val="000000"/>
          <w:szCs w:val="20"/>
        </w:rPr>
        <w:t>1</w:t>
      </w:r>
      <w:r w:rsidR="00C44712">
        <w:rPr>
          <w:rFonts w:cs="Arial"/>
          <w:color w:val="000000"/>
          <w:szCs w:val="20"/>
        </w:rPr>
        <w:t>3</w:t>
      </w:r>
      <w:r>
        <w:rPr>
          <w:rFonts w:cs="Arial"/>
          <w:color w:val="000000"/>
          <w:szCs w:val="20"/>
        </w:rPr>
        <w:t>.</w:t>
      </w:r>
      <w:r w:rsidR="004E4BAC" w:rsidRPr="009E7CE7">
        <w:rPr>
          <w:rFonts w:cs="Arial"/>
          <w:color w:val="000000"/>
          <w:szCs w:val="20"/>
        </w:rPr>
        <w:t>člen</w:t>
      </w:r>
    </w:p>
    <w:p w14:paraId="31747ED9" w14:textId="77777777" w:rsidR="004E4BAC" w:rsidRPr="009E7CE7" w:rsidRDefault="004E4BAC" w:rsidP="004E4BAC">
      <w:pPr>
        <w:jc w:val="center"/>
        <w:rPr>
          <w:rFonts w:cs="Arial"/>
          <w:color w:val="000000"/>
          <w:szCs w:val="20"/>
        </w:rPr>
      </w:pPr>
      <w:r w:rsidRPr="009E7CE7">
        <w:rPr>
          <w:rFonts w:cs="Arial"/>
          <w:color w:val="000000"/>
          <w:szCs w:val="20"/>
        </w:rPr>
        <w:t>(nadzor nad porabo sredstev)</w:t>
      </w:r>
    </w:p>
    <w:p w14:paraId="5D33275F" w14:textId="77777777" w:rsidR="004E4BAC" w:rsidRPr="009E7CE7" w:rsidRDefault="004E4BAC" w:rsidP="004E4BAC">
      <w:pPr>
        <w:autoSpaceDE w:val="0"/>
        <w:autoSpaceDN w:val="0"/>
        <w:adjustRightInd w:val="0"/>
        <w:rPr>
          <w:rFonts w:cs="Arial"/>
          <w:color w:val="000000"/>
          <w:szCs w:val="20"/>
        </w:rPr>
      </w:pPr>
    </w:p>
    <w:p w14:paraId="0E7A3E82" w14:textId="71ED57A8" w:rsidR="004E4BAC" w:rsidRPr="00E65B06" w:rsidRDefault="004E4BAC" w:rsidP="004E4BAC">
      <w:pPr>
        <w:rPr>
          <w:rFonts w:cs="Arial"/>
          <w:szCs w:val="20"/>
        </w:rPr>
      </w:pPr>
      <w:r w:rsidRPr="00E65B06">
        <w:rPr>
          <w:rFonts w:cs="Arial"/>
          <w:szCs w:val="20"/>
        </w:rPr>
        <w:lastRenderedPageBreak/>
        <w:t xml:space="preserve">Upravičenec se zavezuje, da bo za potrebe nadzora nad porabo sredstev, ki ga izvajajo ministrstvo, organ upravljanja, organ za potrjevanje, revizijski organ, Računsko sodišče Republike Slovenije, Evropska komisija, Evropsko računsko sodišče, Komisija za preprečevanje korupcije in drugi nadzorni organi, vključeni v izvajanje, upravljanje, nadzor ali revizijo operacije in posledično </w:t>
      </w:r>
      <w:r w:rsidR="00A46B39" w:rsidRPr="00E65B06">
        <w:rPr>
          <w:rFonts w:cs="Arial"/>
          <w:szCs w:val="20"/>
        </w:rPr>
        <w:t>P</w:t>
      </w:r>
      <w:r w:rsidRPr="00E65B06">
        <w:rPr>
          <w:rFonts w:cs="Arial"/>
          <w:szCs w:val="20"/>
        </w:rPr>
        <w:t xml:space="preserve">rograma </w:t>
      </w:r>
      <w:r w:rsidR="00A46B39" w:rsidRPr="00E65B06">
        <w:rPr>
          <w:rFonts w:cs="Arial"/>
          <w:szCs w:val="20"/>
        </w:rPr>
        <w:t xml:space="preserve">evropske </w:t>
      </w:r>
      <w:r w:rsidRPr="00E65B06">
        <w:rPr>
          <w:rFonts w:cs="Arial"/>
          <w:szCs w:val="20"/>
        </w:rPr>
        <w:t xml:space="preserve">kohezijske politike </w:t>
      </w:r>
      <w:r w:rsidR="00A46B39" w:rsidRPr="00E65B06">
        <w:rPr>
          <w:rFonts w:cs="Arial"/>
          <w:szCs w:val="20"/>
        </w:rPr>
        <w:t xml:space="preserve">za obdobje med </w:t>
      </w:r>
      <w:r w:rsidRPr="00E65B06">
        <w:rPr>
          <w:rFonts w:cs="Arial"/>
          <w:szCs w:val="20"/>
        </w:rPr>
        <w:t>20</w:t>
      </w:r>
      <w:r w:rsidR="00A46B39" w:rsidRPr="00E65B06">
        <w:rPr>
          <w:rFonts w:cs="Arial"/>
          <w:szCs w:val="20"/>
        </w:rPr>
        <w:t>21</w:t>
      </w:r>
      <w:r w:rsidRPr="00E65B06">
        <w:rPr>
          <w:rFonts w:cs="Arial"/>
          <w:szCs w:val="20"/>
        </w:rPr>
        <w:t>-202</w:t>
      </w:r>
      <w:r w:rsidR="00A46B39" w:rsidRPr="00E65B06">
        <w:rPr>
          <w:rFonts w:cs="Arial"/>
          <w:szCs w:val="20"/>
        </w:rPr>
        <w:t>7</w:t>
      </w:r>
      <w:r w:rsidRPr="00E65B06">
        <w:rPr>
          <w:rFonts w:cs="Arial"/>
          <w:szCs w:val="20"/>
        </w:rPr>
        <w:t xml:space="preserve">, ter njihovi pooblaščenci (v nadaljnjem besedilu: nadzorni organi) ves čas veljavnosti pogodbe, ob smiselnem upoštevanju </w:t>
      </w:r>
      <w:r w:rsidR="00623CEE" w:rsidRPr="00E65B06">
        <w:rPr>
          <w:rFonts w:cs="Arial"/>
          <w:szCs w:val="20"/>
        </w:rPr>
        <w:t>82.člena Uredbe (EU) št. 1060/2021 oz</w:t>
      </w:r>
      <w:r w:rsidR="002063C2" w:rsidRPr="00E65B06">
        <w:rPr>
          <w:rFonts w:cs="Arial"/>
          <w:szCs w:val="20"/>
        </w:rPr>
        <w:t xml:space="preserve">iroma </w:t>
      </w:r>
      <w:r w:rsidR="00623CEE" w:rsidRPr="00E65B06">
        <w:rPr>
          <w:rFonts w:cs="Arial"/>
          <w:szCs w:val="20"/>
        </w:rPr>
        <w:t xml:space="preserve">predpisa, ki bi jo nadomestil, </w:t>
      </w:r>
      <w:r w:rsidRPr="00E65B06">
        <w:rPr>
          <w:rFonts w:cs="Arial"/>
          <w:szCs w:val="20"/>
        </w:rPr>
        <w:t xml:space="preserve">omogočil spremljanje, preverjanje in nadzor nad izvajanjem operacije, katere sofinanciranje je predmet te pogodbe. </w:t>
      </w:r>
    </w:p>
    <w:p w14:paraId="02BCB049" w14:textId="77777777" w:rsidR="004E4BAC" w:rsidRPr="00E65B06" w:rsidRDefault="004E4BAC" w:rsidP="004E4BAC">
      <w:pPr>
        <w:rPr>
          <w:rFonts w:cs="Arial"/>
          <w:szCs w:val="20"/>
        </w:rPr>
      </w:pPr>
    </w:p>
    <w:p w14:paraId="1BC396B2" w14:textId="0E5DF4BD" w:rsidR="004E4BAC" w:rsidRPr="00E65B06" w:rsidRDefault="004E4BAC" w:rsidP="004E4BAC">
      <w:pPr>
        <w:rPr>
          <w:rFonts w:cs="Arial"/>
          <w:szCs w:val="20"/>
        </w:rPr>
      </w:pPr>
      <w:r w:rsidRPr="00E65B06">
        <w:rPr>
          <w:rFonts w:cs="Arial"/>
          <w:szCs w:val="20"/>
        </w:rPr>
        <w:t xml:space="preserve">Nadzor se izvaja z revizijskimi pregledi na podlagi </w:t>
      </w:r>
      <w:r w:rsidR="002063C2" w:rsidRPr="00E65B06">
        <w:rPr>
          <w:rFonts w:cs="Arial"/>
          <w:szCs w:val="20"/>
        </w:rPr>
        <w:t xml:space="preserve">48.člena Uredbe (EU) št. 1060/2021 </w:t>
      </w:r>
      <w:r w:rsidRPr="00E65B06">
        <w:rPr>
          <w:rFonts w:cs="Arial"/>
          <w:szCs w:val="20"/>
        </w:rPr>
        <w:t xml:space="preserve">oziroma predpisa, ki jo bo nadomestil, in internih pravil revizijskih organov, s katerimi je upravičenec seznanjen. Preverjanje na kraju samem podrobneje urejajo vsakokratno veljavna navodila organa upravljanja za izvajanje upravljalnih preverjanj </w:t>
      </w:r>
      <w:r w:rsidR="002063C2" w:rsidRPr="00E65B06">
        <w:rPr>
          <w:rFonts w:cs="Arial"/>
          <w:szCs w:val="20"/>
        </w:rPr>
        <w:t xml:space="preserve">po 72. v zvezi s 74.členom Uredbe (EU) št. 1060/2021 </w:t>
      </w:r>
      <w:r w:rsidRPr="00E65B06">
        <w:rPr>
          <w:rFonts w:cs="Arial"/>
          <w:szCs w:val="20"/>
        </w:rPr>
        <w:t>oziroma predpis, ki jih b</w:t>
      </w:r>
      <w:r w:rsidR="002063C2" w:rsidRPr="00E65B06">
        <w:rPr>
          <w:rFonts w:cs="Arial"/>
          <w:szCs w:val="20"/>
        </w:rPr>
        <w:t>i</w:t>
      </w:r>
      <w:r w:rsidRPr="00E65B06">
        <w:rPr>
          <w:rFonts w:cs="Arial"/>
          <w:szCs w:val="20"/>
        </w:rPr>
        <w:t xml:space="preserve"> nadomestil.</w:t>
      </w:r>
    </w:p>
    <w:p w14:paraId="3978EAA8" w14:textId="77777777" w:rsidR="004E4BAC" w:rsidRPr="009E7CE7" w:rsidRDefault="004E4BAC" w:rsidP="004E4BAC">
      <w:pPr>
        <w:rPr>
          <w:rFonts w:cs="Arial"/>
          <w:color w:val="000000"/>
          <w:szCs w:val="20"/>
        </w:rPr>
      </w:pPr>
    </w:p>
    <w:p w14:paraId="6ECEFE27" w14:textId="77777777" w:rsidR="004E4BAC" w:rsidRPr="009E7CE7" w:rsidRDefault="004E4BAC" w:rsidP="004E4BAC">
      <w:pPr>
        <w:rPr>
          <w:rFonts w:cs="Arial"/>
          <w:color w:val="000000"/>
          <w:szCs w:val="20"/>
        </w:rPr>
      </w:pPr>
      <w:r w:rsidRPr="009E7CE7">
        <w:rPr>
          <w:rFonts w:cs="Arial"/>
          <w:color w:val="000000"/>
          <w:szCs w:val="20"/>
        </w:rPr>
        <w:t>Upravičenec se zavezuje, da bo nadzornim organom predložil vse dokumente, ki izkazujejo resničnost, pravilnost in skladnost operacije, katere sofinanciranje je predmet te pogodbe.</w:t>
      </w:r>
    </w:p>
    <w:p w14:paraId="15F9172E" w14:textId="77777777" w:rsidR="004E4BAC" w:rsidRPr="009E7CE7" w:rsidRDefault="004E4BAC" w:rsidP="004E4BAC">
      <w:pPr>
        <w:rPr>
          <w:rFonts w:cs="Arial"/>
          <w:color w:val="000000"/>
          <w:szCs w:val="20"/>
        </w:rPr>
      </w:pPr>
    </w:p>
    <w:p w14:paraId="0FFB00AD" w14:textId="3948C922" w:rsidR="004E4BAC" w:rsidRDefault="004E4BAC" w:rsidP="004E4BAC">
      <w:pPr>
        <w:rPr>
          <w:rFonts w:cs="Arial"/>
          <w:color w:val="000000"/>
          <w:szCs w:val="20"/>
        </w:rPr>
      </w:pPr>
      <w:r w:rsidRPr="009E7CE7">
        <w:rPr>
          <w:rFonts w:cs="Arial"/>
          <w:color w:val="000000"/>
          <w:szCs w:val="20"/>
        </w:rPr>
        <w:t>V primeru preverjanja na kraju samem bo upravičenec nadzornim organom omogočil dostop v objekte in vpogled v celotno dokumentacijo operacije, računalniške programe in postopke v zvezi z izvajanjem operacije. Upravičenec se obvezuje, da bo sodeloval pri izvedbi teh preverjanj ter se nanje ustrezno pripravil. Nadzorni organi bodo upravičencu praviloma predhodno naznanili izvedbo preverjanja na kraju samem, za nadzor pa lahko pooblastijo tudi zunanjega izvajalca. Ministrstvo lahko opravi tudi nenajavljeno preverjanje na kraju samem.</w:t>
      </w:r>
    </w:p>
    <w:p w14:paraId="3858F5FE" w14:textId="77777777" w:rsidR="002063C2" w:rsidRPr="009E7CE7" w:rsidRDefault="002063C2" w:rsidP="004E4BAC">
      <w:pPr>
        <w:rPr>
          <w:rFonts w:cs="Arial"/>
          <w:color w:val="000000"/>
          <w:szCs w:val="20"/>
        </w:rPr>
      </w:pPr>
    </w:p>
    <w:p w14:paraId="2B55B2D5" w14:textId="58C2B970" w:rsidR="004E4BAC" w:rsidRPr="009E7CE7" w:rsidRDefault="004E4BAC" w:rsidP="004E4BAC">
      <w:pPr>
        <w:autoSpaceDE w:val="0"/>
        <w:autoSpaceDN w:val="0"/>
        <w:adjustRightInd w:val="0"/>
        <w:rPr>
          <w:rFonts w:cs="Arial"/>
          <w:bCs/>
          <w:iCs/>
          <w:szCs w:val="20"/>
          <w:lang w:eastAsia="en-US"/>
        </w:rPr>
      </w:pPr>
      <w:r w:rsidRPr="009E7CE7">
        <w:rPr>
          <w:rFonts w:cs="Arial"/>
          <w:color w:val="000000"/>
          <w:szCs w:val="20"/>
        </w:rPr>
        <w:t>Nadzorni organi lahko</w:t>
      </w:r>
      <w:r w:rsidRPr="009E7CE7">
        <w:rPr>
          <w:rFonts w:cs="Arial"/>
          <w:szCs w:val="20"/>
        </w:rPr>
        <w:t xml:space="preserve"> </w:t>
      </w:r>
      <w:r w:rsidRPr="009E7CE7">
        <w:rPr>
          <w:rFonts w:cs="Arial"/>
          <w:color w:val="000000"/>
          <w:szCs w:val="20"/>
        </w:rPr>
        <w:t xml:space="preserve">tekom izvajanja operacije in tudi po izpolnitvi pogodbenih obveznosti oziroma po poteku pogodbe o sofinanciranju najmanj </w:t>
      </w:r>
      <w:r w:rsidRPr="0045361C">
        <w:rPr>
          <w:rFonts w:cs="Arial"/>
          <w:szCs w:val="20"/>
        </w:rPr>
        <w:t>v obdobju</w:t>
      </w:r>
      <w:r w:rsidRPr="006D71AA">
        <w:rPr>
          <w:rFonts w:cs="Arial"/>
          <w:szCs w:val="20"/>
        </w:rPr>
        <w:t xml:space="preserve"> </w:t>
      </w:r>
      <w:r w:rsidR="0045361C" w:rsidRPr="006D71AA">
        <w:rPr>
          <w:rFonts w:cs="Arial"/>
          <w:szCs w:val="20"/>
        </w:rPr>
        <w:t xml:space="preserve">treh </w:t>
      </w:r>
      <w:r w:rsidRPr="006D71AA">
        <w:rPr>
          <w:rFonts w:cs="Arial"/>
          <w:szCs w:val="20"/>
        </w:rPr>
        <w:t xml:space="preserve">let </w:t>
      </w:r>
      <w:r w:rsidRPr="0045361C">
        <w:rPr>
          <w:rFonts w:cs="Arial"/>
          <w:szCs w:val="20"/>
        </w:rPr>
        <w:t>od 31. decembra</w:t>
      </w:r>
      <w:r w:rsidRPr="009E7CE7">
        <w:rPr>
          <w:rFonts w:cs="Arial"/>
          <w:szCs w:val="20"/>
        </w:rPr>
        <w:t xml:space="preserve"> po predložitvi obračunov Evropski komisiji, ki vsebujejo končne izdatke končane operacije </w:t>
      </w:r>
      <w:r w:rsidRPr="009E7CE7">
        <w:rPr>
          <w:rFonts w:cs="Arial"/>
          <w:color w:val="000000"/>
          <w:szCs w:val="20"/>
        </w:rPr>
        <w:t>te pogodbe, preverjajo upravičenost porabe sredstev po tej pogodbi. Če se bo pri kateremkoli nadzoru nad porabo sredstev operacije tekom njenega izvajanja ali po njenem zaključku izkazalo, da operacija ni v skladu z odločitvijo organa upravljanja o podpori in pogodbo o sofinanciranju</w:t>
      </w:r>
      <w:r w:rsidRPr="009E7CE7">
        <w:rPr>
          <w:rFonts w:cs="Arial"/>
          <w:szCs w:val="20"/>
        </w:rPr>
        <w:t xml:space="preserve">, lahko ministrstvo od upravičenca zahteva vrnitev prejetih sredstev, pod pogoji določenimi v </w:t>
      </w:r>
      <w:r w:rsidR="00F9270F" w:rsidRPr="00F9270F">
        <w:rPr>
          <w:rFonts w:cs="Arial"/>
          <w:szCs w:val="20"/>
          <w:highlight w:val="yellow"/>
        </w:rPr>
        <w:t>1</w:t>
      </w:r>
      <w:r w:rsidR="00F9270F">
        <w:rPr>
          <w:rFonts w:cs="Arial"/>
          <w:szCs w:val="20"/>
          <w:highlight w:val="yellow"/>
        </w:rPr>
        <w:t>2</w:t>
      </w:r>
      <w:r w:rsidRPr="00F9270F">
        <w:rPr>
          <w:rFonts w:cs="Arial"/>
          <w:szCs w:val="20"/>
          <w:highlight w:val="yellow"/>
        </w:rPr>
        <w:t>. členu</w:t>
      </w:r>
      <w:r w:rsidRPr="009E7CE7">
        <w:rPr>
          <w:rFonts w:cs="Arial"/>
          <w:szCs w:val="20"/>
        </w:rPr>
        <w:t xml:space="preserve"> te pogodbe.</w:t>
      </w:r>
    </w:p>
    <w:p w14:paraId="11BA61E2" w14:textId="77777777" w:rsidR="004E4BAC" w:rsidRPr="009E7CE7" w:rsidRDefault="004E4BAC" w:rsidP="004E4BAC">
      <w:pPr>
        <w:autoSpaceDE w:val="0"/>
        <w:autoSpaceDN w:val="0"/>
        <w:adjustRightInd w:val="0"/>
        <w:rPr>
          <w:rFonts w:cs="Arial"/>
          <w:bCs/>
          <w:iCs/>
          <w:szCs w:val="20"/>
          <w:lang w:eastAsia="en-US"/>
        </w:rPr>
      </w:pPr>
    </w:p>
    <w:p w14:paraId="3649E009" w14:textId="327D0109" w:rsidR="004E4BAC" w:rsidRPr="009E7CE7" w:rsidRDefault="004E4BAC" w:rsidP="004E4BAC">
      <w:pPr>
        <w:autoSpaceDE w:val="0"/>
        <w:autoSpaceDN w:val="0"/>
        <w:adjustRightInd w:val="0"/>
        <w:rPr>
          <w:rFonts w:cs="Arial"/>
          <w:bCs/>
          <w:iCs/>
          <w:szCs w:val="20"/>
          <w:lang w:eastAsia="en-US"/>
        </w:rPr>
      </w:pPr>
      <w:r w:rsidRPr="009E7CE7">
        <w:rPr>
          <w:rFonts w:cs="Arial"/>
          <w:color w:val="000000"/>
          <w:szCs w:val="20"/>
          <w:lang w:eastAsia="en-US"/>
        </w:rPr>
        <w:t xml:space="preserve">Katerikoli nadzorni organ lahko kadarkoli do roka določenega v prejšnjem odstavku ugotovi kršitev pogodbenih obveznosti, vključno z </w:t>
      </w:r>
      <w:r w:rsidRPr="00742B28">
        <w:rPr>
          <w:rFonts w:cs="Arial"/>
          <w:color w:val="000000"/>
          <w:szCs w:val="20"/>
          <w:lang w:eastAsia="en-US"/>
        </w:rPr>
        <w:t xml:space="preserve">nepravilnostmi iz </w:t>
      </w:r>
      <w:r w:rsidRPr="00B402C4">
        <w:rPr>
          <w:rFonts w:cs="Arial"/>
          <w:color w:val="000000"/>
          <w:szCs w:val="20"/>
          <w:highlight w:val="yellow"/>
          <w:lang w:eastAsia="en-US"/>
        </w:rPr>
        <w:t>1</w:t>
      </w:r>
      <w:r w:rsidR="004B4FA8">
        <w:rPr>
          <w:rFonts w:cs="Arial"/>
          <w:color w:val="000000"/>
          <w:szCs w:val="20"/>
          <w:highlight w:val="yellow"/>
          <w:lang w:eastAsia="en-US"/>
        </w:rPr>
        <w:t>2</w:t>
      </w:r>
      <w:r w:rsidRPr="00B402C4">
        <w:rPr>
          <w:rFonts w:cs="Arial"/>
          <w:color w:val="000000"/>
          <w:szCs w:val="20"/>
          <w:highlight w:val="yellow"/>
          <w:lang w:eastAsia="en-US"/>
        </w:rPr>
        <w:t>. člena</w:t>
      </w:r>
      <w:r w:rsidRPr="009E7CE7">
        <w:rPr>
          <w:rFonts w:cs="Arial"/>
          <w:color w:val="000000"/>
          <w:szCs w:val="20"/>
          <w:lang w:eastAsia="en-US"/>
        </w:rPr>
        <w:t xml:space="preserve"> te pogodbe, kar pomeni, da posamezni nadzorni organ lahko ponovno preverja upravičenost stroškov na operaciji, ne glede na to, da so bili isti stroški predmet predhodnih preverjanj, pri čemer se lahko za stroške, ki so bili predhodno potrjeni kot upravičeni, naknadno ugotovi njihova neupravičenost. Ugotovitve iz </w:t>
      </w:r>
      <w:r w:rsidRPr="009E7CE7">
        <w:rPr>
          <w:rFonts w:cs="Arial"/>
          <w:bCs/>
          <w:iCs/>
          <w:szCs w:val="20"/>
          <w:lang w:eastAsia="en-US"/>
        </w:rPr>
        <w:t xml:space="preserve">predhodno izvedenih preverjanj in s tem povezanih odobrenih izplačil upravičencu ne vplivajo na kasnejše upravičenje ministrstva zahtevati vračilo neupravičeno izplačanih sredstev, ki jih kasneje ugotovijo nadzorni organi v sistemu evropske kohezijske politike, upravičenec pa je v tem primeru dolžan vrniti neupravičeno izplačana sredstva </w:t>
      </w:r>
      <w:r w:rsidRPr="009E7CE7">
        <w:rPr>
          <w:rFonts w:cs="Arial"/>
          <w:szCs w:val="20"/>
        </w:rPr>
        <w:t>skupaj z zakonskimi zamudnimi obrestmi od dneva nakazila na transakcijski račun upravičenca do dneva nakazila v dobro proračuna Republike Slovenije</w:t>
      </w:r>
      <w:r w:rsidRPr="009E7CE7">
        <w:rPr>
          <w:rFonts w:cs="Arial"/>
          <w:bCs/>
          <w:iCs/>
          <w:szCs w:val="20"/>
          <w:lang w:eastAsia="en-US"/>
        </w:rPr>
        <w:t xml:space="preserve">.   </w:t>
      </w:r>
    </w:p>
    <w:p w14:paraId="4B24974E" w14:textId="77777777" w:rsidR="004E4BAC" w:rsidRPr="009E7CE7" w:rsidRDefault="004E4BAC" w:rsidP="004E4BAC">
      <w:pPr>
        <w:autoSpaceDE w:val="0"/>
        <w:autoSpaceDN w:val="0"/>
        <w:adjustRightInd w:val="0"/>
        <w:rPr>
          <w:rFonts w:cs="Arial"/>
          <w:bCs/>
          <w:iCs/>
          <w:szCs w:val="20"/>
          <w:lang w:eastAsia="en-US"/>
        </w:rPr>
      </w:pPr>
    </w:p>
    <w:p w14:paraId="55CD639A" w14:textId="4AEF05CD" w:rsidR="004E4BAC" w:rsidRPr="009E7CE7" w:rsidRDefault="004E4BAC" w:rsidP="004E4BAC">
      <w:pPr>
        <w:autoSpaceDE w:val="0"/>
        <w:autoSpaceDN w:val="0"/>
        <w:adjustRightInd w:val="0"/>
        <w:rPr>
          <w:rFonts w:cs="Arial"/>
          <w:color w:val="000000"/>
          <w:szCs w:val="20"/>
        </w:rPr>
      </w:pPr>
      <w:r w:rsidRPr="009E7CE7">
        <w:rPr>
          <w:rFonts w:cs="Arial"/>
          <w:color w:val="000000"/>
          <w:szCs w:val="20"/>
        </w:rPr>
        <w:t xml:space="preserve">V primeru, da nadzorni organi odkrijejo, da posamezna dokazila manjkajo ali so neustrezna, se sofinanciranje operacije lahko zaustavi do ponovne vzpostavitve revizijske sledi. Če upravičenec revizijske sledi v postavljenem roku ponovno ne vzpostavi ali pa zaradi narave kršitve oziroma nepravilnosti to ni mogoče, ministrstvo ravna skladno s </w:t>
      </w:r>
      <w:r w:rsidR="00D8192E" w:rsidRPr="002C42BA">
        <w:rPr>
          <w:rFonts w:cs="Arial"/>
          <w:color w:val="000000"/>
          <w:szCs w:val="20"/>
          <w:highlight w:val="yellow"/>
        </w:rPr>
        <w:t>1</w:t>
      </w:r>
      <w:r w:rsidR="00D8192E">
        <w:rPr>
          <w:rFonts w:cs="Arial"/>
          <w:color w:val="000000"/>
          <w:szCs w:val="20"/>
          <w:highlight w:val="yellow"/>
        </w:rPr>
        <w:t>2</w:t>
      </w:r>
      <w:r w:rsidRPr="002C42BA">
        <w:rPr>
          <w:rFonts w:cs="Arial"/>
          <w:color w:val="000000"/>
          <w:szCs w:val="20"/>
          <w:highlight w:val="yellow"/>
        </w:rPr>
        <w:t>. členom</w:t>
      </w:r>
      <w:r w:rsidRPr="009E7CE7">
        <w:rPr>
          <w:rFonts w:cs="Arial"/>
          <w:color w:val="000000"/>
          <w:szCs w:val="20"/>
        </w:rPr>
        <w:t xml:space="preserve"> te pogodbe.</w:t>
      </w:r>
    </w:p>
    <w:p w14:paraId="4372E3BC" w14:textId="77777777" w:rsidR="004E4BAC" w:rsidRPr="009E7CE7" w:rsidRDefault="004E4BAC" w:rsidP="004E4BAC">
      <w:pPr>
        <w:autoSpaceDE w:val="0"/>
        <w:autoSpaceDN w:val="0"/>
        <w:adjustRightInd w:val="0"/>
        <w:rPr>
          <w:rFonts w:cs="Arial"/>
          <w:color w:val="000000"/>
          <w:szCs w:val="20"/>
        </w:rPr>
      </w:pPr>
    </w:p>
    <w:p w14:paraId="29978681" w14:textId="7E81E00D" w:rsidR="004E4BAC" w:rsidRPr="009E7CE7" w:rsidRDefault="004E4BAC" w:rsidP="004E4BAC">
      <w:pPr>
        <w:rPr>
          <w:rFonts w:cs="Arial"/>
          <w:color w:val="000000"/>
          <w:szCs w:val="20"/>
          <w:lang w:eastAsia="en-US"/>
        </w:rPr>
      </w:pPr>
      <w:r w:rsidRPr="002E174E">
        <w:rPr>
          <w:rFonts w:cs="Arial"/>
          <w:color w:val="000000"/>
          <w:szCs w:val="20"/>
          <w:lang w:eastAsia="en-US"/>
        </w:rPr>
        <w:t xml:space="preserve">Nadzorni organi v primeru ugotovljenih kršitev pogodbenih obveznosti ali nepravilnosti ravnajo v skladu z veljavnimi navodili organa upravljanja za izvajanje upravljalnih preverjanj, Smernicami za določanje finančnih popravkov, ki jih je treba uporabiti za odhodke, ki jih financira Unija, zaradi neupoštevanja veljavnih pravil  o javnem naročanju, </w:t>
      </w:r>
      <w:r w:rsidRPr="002E174E">
        <w:rPr>
          <w:rFonts w:cs="Arial"/>
          <w:color w:val="000000"/>
          <w:szCs w:val="20"/>
        </w:rPr>
        <w:t xml:space="preserve">Smernicami o načelih, merilih in okvirnih lestvicah, ki se morajo uporabljati v zvezi s finančnimi popravki, ki jih Komisija izvede v skladu s </w:t>
      </w:r>
      <w:r w:rsidRPr="006D71AA">
        <w:rPr>
          <w:rFonts w:cs="Arial"/>
          <w:szCs w:val="20"/>
        </w:rPr>
        <w:t>členoma</w:t>
      </w:r>
      <w:r w:rsidR="002E174E" w:rsidRPr="006D71AA">
        <w:rPr>
          <w:rFonts w:cs="Arial"/>
          <w:szCs w:val="20"/>
        </w:rPr>
        <w:t xml:space="preserve"> 103 in 104 Uredbe (EU) 2021/1060 </w:t>
      </w:r>
      <w:r w:rsidRPr="006D71AA">
        <w:rPr>
          <w:rFonts w:cs="Arial"/>
          <w:szCs w:val="20"/>
          <w:lang w:eastAsia="en-US"/>
        </w:rPr>
        <w:t>oziroma drugimi akti, ki so podlaga za določanje finančnega po</w:t>
      </w:r>
      <w:r w:rsidRPr="002E174E">
        <w:rPr>
          <w:rFonts w:cs="Arial"/>
          <w:color w:val="000000"/>
          <w:szCs w:val="20"/>
          <w:lang w:eastAsia="en-US"/>
        </w:rPr>
        <w:t>pravka.</w:t>
      </w:r>
      <w:r w:rsidRPr="009E7CE7">
        <w:rPr>
          <w:rFonts w:cs="Arial"/>
          <w:color w:val="000000"/>
          <w:szCs w:val="20"/>
          <w:lang w:eastAsia="en-US"/>
        </w:rPr>
        <w:t xml:space="preserve"> </w:t>
      </w:r>
    </w:p>
    <w:p w14:paraId="350FC939" w14:textId="77777777" w:rsidR="004E4BAC" w:rsidRPr="009E7CE7" w:rsidRDefault="004E4BAC" w:rsidP="004E4BAC">
      <w:pPr>
        <w:rPr>
          <w:rFonts w:cs="Arial"/>
          <w:color w:val="000000"/>
          <w:szCs w:val="20"/>
          <w:lang w:eastAsia="en-US"/>
        </w:rPr>
      </w:pPr>
    </w:p>
    <w:p w14:paraId="39A758B0" w14:textId="577D3EB1" w:rsidR="004E4BAC" w:rsidRPr="006D71AA" w:rsidRDefault="004E4BAC" w:rsidP="004E4BAC">
      <w:pPr>
        <w:rPr>
          <w:rFonts w:cs="Arial"/>
          <w:szCs w:val="20"/>
          <w:lang w:eastAsia="en-US"/>
        </w:rPr>
      </w:pPr>
      <w:r w:rsidRPr="009E7CE7">
        <w:rPr>
          <w:rFonts w:cs="Arial"/>
          <w:color w:val="000000"/>
          <w:szCs w:val="20"/>
          <w:lang w:eastAsia="en-US"/>
        </w:rPr>
        <w:t xml:space="preserve">Ministrstvo lahko za spremljanje, nadzor in evalvacijo operacije ter porabo proračunskih sredstev angažira tudi zunanje </w:t>
      </w:r>
      <w:r w:rsidRPr="006D71AA">
        <w:rPr>
          <w:rFonts w:cs="Arial"/>
          <w:szCs w:val="20"/>
          <w:lang w:eastAsia="en-US"/>
        </w:rPr>
        <w:t>izvajalce</w:t>
      </w:r>
      <w:r w:rsidR="006D71AA">
        <w:rPr>
          <w:rFonts w:cs="Arial"/>
          <w:szCs w:val="20"/>
          <w:lang w:eastAsia="en-US"/>
        </w:rPr>
        <w:t>,</w:t>
      </w:r>
      <w:r w:rsidR="000077BF" w:rsidRPr="006D71AA">
        <w:rPr>
          <w:rFonts w:cs="Arial"/>
          <w:szCs w:val="20"/>
          <w:lang w:eastAsia="en-US"/>
        </w:rPr>
        <w:t xml:space="preserve"> ali pooblasti druge organe ali institucije na podlagi izvedenega javnega naročila ali neposredne pogodbe v primeru izjeme od javnega naročanja, ki razpolagajo s strokovnimi </w:t>
      </w:r>
      <w:r w:rsidR="000077BF" w:rsidRPr="006D71AA">
        <w:rPr>
          <w:rFonts w:cs="Arial"/>
          <w:szCs w:val="20"/>
          <w:lang w:eastAsia="en-US"/>
        </w:rPr>
        <w:lastRenderedPageBreak/>
        <w:t>znanji, s katerimi pristojni organ ne razpolaga in ne gre za izvedbo nalog, ki spadajo v izvirno pristojnost organa.</w:t>
      </w:r>
    </w:p>
    <w:p w14:paraId="64022EA1" w14:textId="77777777" w:rsidR="004E4BAC" w:rsidRPr="006D71AA" w:rsidRDefault="004E4BAC" w:rsidP="004E4BAC">
      <w:pPr>
        <w:autoSpaceDE w:val="0"/>
        <w:autoSpaceDN w:val="0"/>
        <w:adjustRightInd w:val="0"/>
        <w:rPr>
          <w:rFonts w:cs="Arial"/>
          <w:szCs w:val="20"/>
        </w:rPr>
      </w:pPr>
    </w:p>
    <w:p w14:paraId="42C3B666" w14:textId="436F2C00" w:rsidR="004E4BAC" w:rsidRPr="009E7CE7" w:rsidRDefault="004E4BAC" w:rsidP="004E4BAC">
      <w:pPr>
        <w:pStyle w:val="Naslov2"/>
        <w:jc w:val="center"/>
        <w:rPr>
          <w:i w:val="0"/>
          <w:color w:val="000000"/>
          <w:sz w:val="20"/>
          <w:szCs w:val="20"/>
        </w:rPr>
      </w:pPr>
      <w:r w:rsidRPr="009E7CE7">
        <w:rPr>
          <w:i w:val="0"/>
          <w:color w:val="000000"/>
          <w:sz w:val="20"/>
          <w:szCs w:val="20"/>
        </w:rPr>
        <w:t>VI. PRAVICE IN OBVEZNOSTI UPRAVIČENCA</w:t>
      </w:r>
    </w:p>
    <w:p w14:paraId="69392DB6" w14:textId="77777777" w:rsidR="004E4BAC" w:rsidRPr="009E7CE7" w:rsidRDefault="004E4BAC" w:rsidP="004E4BAC">
      <w:pPr>
        <w:rPr>
          <w:rFonts w:cs="Arial"/>
          <w:color w:val="000000"/>
          <w:szCs w:val="20"/>
          <w:highlight w:val="yellow"/>
        </w:rPr>
      </w:pPr>
    </w:p>
    <w:p w14:paraId="519B83F8" w14:textId="5E38A95A" w:rsidR="004E4BAC" w:rsidRPr="009E7CE7" w:rsidRDefault="002063C2" w:rsidP="002063C2">
      <w:pPr>
        <w:jc w:val="center"/>
        <w:rPr>
          <w:rFonts w:cs="Arial"/>
          <w:color w:val="000000"/>
          <w:szCs w:val="20"/>
        </w:rPr>
      </w:pPr>
      <w:r>
        <w:rPr>
          <w:rFonts w:cs="Arial"/>
          <w:color w:val="000000"/>
          <w:szCs w:val="20"/>
        </w:rPr>
        <w:t>1</w:t>
      </w:r>
      <w:r w:rsidR="00C44712">
        <w:rPr>
          <w:rFonts w:cs="Arial"/>
          <w:color w:val="000000"/>
          <w:szCs w:val="20"/>
        </w:rPr>
        <w:t>4</w:t>
      </w:r>
      <w:r>
        <w:rPr>
          <w:rFonts w:cs="Arial"/>
          <w:color w:val="000000"/>
          <w:szCs w:val="20"/>
        </w:rPr>
        <w:t>.</w:t>
      </w:r>
      <w:r w:rsidR="004E4BAC" w:rsidRPr="009E7CE7">
        <w:rPr>
          <w:rFonts w:cs="Arial"/>
          <w:color w:val="000000"/>
          <w:szCs w:val="20"/>
        </w:rPr>
        <w:t>člen</w:t>
      </w:r>
    </w:p>
    <w:p w14:paraId="5622ADAA" w14:textId="77777777" w:rsidR="004E4BAC" w:rsidRPr="009E7CE7" w:rsidRDefault="004E4BAC" w:rsidP="004E4BAC">
      <w:pPr>
        <w:jc w:val="center"/>
        <w:rPr>
          <w:rFonts w:cs="Arial"/>
          <w:color w:val="000000"/>
          <w:szCs w:val="20"/>
        </w:rPr>
      </w:pPr>
      <w:r w:rsidRPr="009E7CE7">
        <w:rPr>
          <w:rFonts w:cs="Arial"/>
          <w:color w:val="000000"/>
          <w:szCs w:val="20"/>
        </w:rPr>
        <w:t>(obveznosti upravičenca)</w:t>
      </w:r>
    </w:p>
    <w:p w14:paraId="0B6D342B" w14:textId="77777777" w:rsidR="004E4BAC" w:rsidRPr="009E7CE7" w:rsidRDefault="004E4BAC" w:rsidP="004E4BAC">
      <w:pPr>
        <w:rPr>
          <w:rFonts w:cs="Arial"/>
          <w:color w:val="000000"/>
          <w:szCs w:val="20"/>
        </w:rPr>
      </w:pPr>
    </w:p>
    <w:p w14:paraId="77770E30" w14:textId="77777777" w:rsidR="004E4BAC" w:rsidRPr="009E7CE7" w:rsidRDefault="004E4BAC" w:rsidP="004E4BAC">
      <w:pPr>
        <w:widowControl w:val="0"/>
        <w:spacing w:line="276" w:lineRule="auto"/>
        <w:rPr>
          <w:rFonts w:eastAsia="Calibri" w:cs="Arial"/>
          <w:snapToGrid w:val="0"/>
          <w:color w:val="000000"/>
          <w:szCs w:val="20"/>
          <w:lang w:eastAsia="en-US"/>
        </w:rPr>
      </w:pPr>
      <w:r w:rsidRPr="009E7CE7">
        <w:rPr>
          <w:rFonts w:eastAsia="Calibri" w:cs="Arial"/>
          <w:snapToGrid w:val="0"/>
          <w:color w:val="000000"/>
          <w:szCs w:val="20"/>
          <w:lang w:eastAsia="en-US"/>
        </w:rPr>
        <w:t>Upravičenec je odgovoren za pravilno, zakonito, gospodarno in učinkovito izvedbo operacije, ki je predmet te pogodbe.</w:t>
      </w:r>
    </w:p>
    <w:p w14:paraId="2D684CF6" w14:textId="77777777" w:rsidR="004E4BAC" w:rsidRPr="009E7CE7" w:rsidRDefault="004E4BAC" w:rsidP="004E4BAC">
      <w:pPr>
        <w:widowControl w:val="0"/>
        <w:spacing w:line="276" w:lineRule="auto"/>
        <w:rPr>
          <w:rFonts w:eastAsia="Calibri" w:cs="Arial"/>
          <w:snapToGrid w:val="0"/>
          <w:color w:val="000000"/>
          <w:szCs w:val="20"/>
          <w:lang w:eastAsia="en-US"/>
        </w:rPr>
      </w:pPr>
    </w:p>
    <w:p w14:paraId="155D4738" w14:textId="77777777" w:rsidR="004E4BAC" w:rsidRPr="009E7CE7" w:rsidRDefault="004E4BAC" w:rsidP="004E4BAC">
      <w:pPr>
        <w:widowControl w:val="0"/>
        <w:spacing w:line="276" w:lineRule="auto"/>
        <w:rPr>
          <w:rFonts w:eastAsia="Calibri" w:cs="Arial"/>
          <w:snapToGrid w:val="0"/>
          <w:color w:val="000000"/>
          <w:szCs w:val="20"/>
          <w:lang w:eastAsia="en-US"/>
        </w:rPr>
      </w:pPr>
      <w:r w:rsidRPr="009E7CE7">
        <w:rPr>
          <w:rFonts w:eastAsia="Calibri" w:cs="Arial"/>
          <w:snapToGrid w:val="0"/>
          <w:color w:val="000000"/>
          <w:szCs w:val="20"/>
          <w:lang w:eastAsia="en-US"/>
        </w:rPr>
        <w:t>Upravičenec zagotavlja, da:</w:t>
      </w:r>
    </w:p>
    <w:p w14:paraId="3681FE9E" w14:textId="4E6FC8D5"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3411D3FB" w14:textId="6B57273E" w:rsidR="004E4BAC" w:rsidRPr="00C33C67" w:rsidRDefault="004E4BAC" w:rsidP="004E4BAC">
      <w:pPr>
        <w:pStyle w:val="Telobesedila"/>
        <w:numPr>
          <w:ilvl w:val="0"/>
          <w:numId w:val="8"/>
        </w:numPr>
        <w:rPr>
          <w:rFonts w:ascii="Arial" w:eastAsia="Calibri" w:hAnsi="Arial" w:cs="Arial"/>
          <w:snapToGrid w:val="0"/>
          <w:color w:val="000000"/>
          <w:lang w:eastAsia="en-US"/>
        </w:rPr>
      </w:pPr>
      <w:r w:rsidRPr="009E7CE7">
        <w:rPr>
          <w:rFonts w:ascii="Arial" w:hAnsi="Arial" w:cs="Arial"/>
          <w:color w:val="000000"/>
        </w:rPr>
        <w:t>so pogodbo ter vse druge listine v zvezi s to pogodbo podpisale pooblaščene osebe,</w:t>
      </w:r>
    </w:p>
    <w:p w14:paraId="0989573C" w14:textId="77777777" w:rsidR="00C33C67" w:rsidRPr="009E7CE7" w:rsidRDefault="00C33C67" w:rsidP="00C33C67">
      <w:pPr>
        <w:pStyle w:val="Telobesedila"/>
        <w:rPr>
          <w:rFonts w:ascii="Arial" w:eastAsia="Calibri" w:hAnsi="Arial" w:cs="Arial"/>
          <w:snapToGrid w:val="0"/>
          <w:color w:val="000000"/>
          <w:lang w:eastAsia="en-US"/>
        </w:rPr>
      </w:pPr>
    </w:p>
    <w:p w14:paraId="2AFE2332" w14:textId="093659E6" w:rsidR="004E4BAC" w:rsidRPr="009E7CE7" w:rsidRDefault="004E4BAC" w:rsidP="004E4BAC">
      <w:pPr>
        <w:widowControl w:val="0"/>
        <w:spacing w:line="276" w:lineRule="auto"/>
        <w:rPr>
          <w:rFonts w:eastAsia="Calibri" w:cs="Arial"/>
          <w:snapToGrid w:val="0"/>
          <w:color w:val="000000"/>
          <w:szCs w:val="20"/>
          <w:lang w:eastAsia="en-US"/>
        </w:rPr>
      </w:pPr>
      <w:r w:rsidRPr="009E7CE7">
        <w:rPr>
          <w:rFonts w:eastAsia="Calibri" w:cs="Arial"/>
          <w:snapToGrid w:val="0"/>
          <w:color w:val="000000"/>
          <w:szCs w:val="20"/>
          <w:lang w:eastAsia="en-US"/>
        </w:rPr>
        <w:t xml:space="preserve">v nasprotnem primeru se to šteje kot  bistvena  kršitev pogodbe o sofinanciranju in ministrstvo ravna </w:t>
      </w:r>
      <w:r w:rsidRPr="00DC36D6">
        <w:rPr>
          <w:rFonts w:eastAsia="Calibri" w:cs="Arial"/>
          <w:snapToGrid w:val="0"/>
          <w:color w:val="000000"/>
          <w:szCs w:val="20"/>
          <w:lang w:eastAsia="en-US"/>
        </w:rPr>
        <w:t xml:space="preserve">skladno s </w:t>
      </w:r>
      <w:r w:rsidR="004B4FA8" w:rsidRPr="004B4FA8">
        <w:rPr>
          <w:rFonts w:eastAsia="Calibri" w:cs="Arial"/>
          <w:snapToGrid w:val="0"/>
          <w:color w:val="000000"/>
          <w:szCs w:val="20"/>
          <w:highlight w:val="yellow"/>
          <w:lang w:eastAsia="en-US"/>
        </w:rPr>
        <w:t>12</w:t>
      </w:r>
      <w:r w:rsidRPr="004B4FA8">
        <w:rPr>
          <w:rFonts w:eastAsia="Calibri" w:cs="Arial"/>
          <w:snapToGrid w:val="0"/>
          <w:color w:val="000000"/>
          <w:szCs w:val="20"/>
          <w:highlight w:val="yellow"/>
          <w:lang w:eastAsia="en-US"/>
        </w:rPr>
        <w:t>. členom</w:t>
      </w:r>
      <w:r w:rsidRPr="00DC36D6">
        <w:rPr>
          <w:rFonts w:eastAsia="Calibri" w:cs="Arial"/>
          <w:snapToGrid w:val="0"/>
          <w:color w:val="000000"/>
          <w:szCs w:val="20"/>
          <w:lang w:eastAsia="en-US"/>
        </w:rPr>
        <w:t xml:space="preserve"> te</w:t>
      </w:r>
      <w:r w:rsidRPr="009E7CE7">
        <w:rPr>
          <w:rFonts w:eastAsia="Calibri" w:cs="Arial"/>
          <w:snapToGrid w:val="0"/>
          <w:color w:val="000000"/>
          <w:szCs w:val="20"/>
          <w:lang w:eastAsia="en-US"/>
        </w:rPr>
        <w:t xml:space="preserve"> pogodbe.</w:t>
      </w:r>
    </w:p>
    <w:p w14:paraId="7298F4ED" w14:textId="77777777" w:rsidR="004E4BAC" w:rsidRPr="009E7CE7" w:rsidRDefault="004E4BAC" w:rsidP="004E4BAC">
      <w:pPr>
        <w:widowControl w:val="0"/>
        <w:spacing w:line="276" w:lineRule="auto"/>
        <w:rPr>
          <w:rFonts w:eastAsia="Calibri" w:cs="Arial"/>
          <w:snapToGrid w:val="0"/>
          <w:color w:val="000000"/>
          <w:szCs w:val="20"/>
          <w:lang w:eastAsia="en-US"/>
        </w:rPr>
      </w:pPr>
    </w:p>
    <w:p w14:paraId="70F9180A" w14:textId="77777777" w:rsidR="004E4BAC" w:rsidRPr="009E7CE7" w:rsidRDefault="004E4BAC" w:rsidP="004E4BAC">
      <w:pPr>
        <w:pStyle w:val="Telobesedila2"/>
        <w:spacing w:after="0" w:line="240" w:lineRule="auto"/>
        <w:rPr>
          <w:rFonts w:cs="Arial"/>
          <w:color w:val="000000"/>
        </w:rPr>
      </w:pPr>
      <w:r w:rsidRPr="009E7CE7">
        <w:rPr>
          <w:rFonts w:cs="Arial"/>
          <w:color w:val="000000"/>
        </w:rPr>
        <w:t xml:space="preserve">Upravičenec se zavezuje, da: </w:t>
      </w:r>
    </w:p>
    <w:p w14:paraId="1F1C1FDC"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 xml:space="preserve">bo spoštoval vso zakonodajo in pravila, ki veljajo za porabo sredstev evropske kohezijske politike v Republiki Sloveniji, </w:t>
      </w:r>
    </w:p>
    <w:p w14:paraId="14FF07E0" w14:textId="69C21202"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 xml:space="preserve">bo v roku </w:t>
      </w:r>
      <w:r w:rsidR="005A3CB0" w:rsidRPr="006D71AA">
        <w:rPr>
          <w:rFonts w:ascii="Arial" w:hAnsi="Arial" w:cs="Arial"/>
        </w:rPr>
        <w:t>osmih</w:t>
      </w:r>
      <w:r w:rsidRPr="009E7CE7">
        <w:rPr>
          <w:rFonts w:ascii="Arial" w:hAnsi="Arial" w:cs="Arial"/>
          <w:color w:val="000000"/>
        </w:rPr>
        <w:t xml:space="preserve"> dni od nastanka spremembe pri sebi obvestil ministrstvo o vseh statusnih spremembah, kot so sprememba sedeža ali dejavnosti, sprememba pooblaščenih oseb, sprememba deleža ustanoviteljev nad 10% oziroma sprememba deležev, ki bi kakorkoli spremenile status upravičenca, </w:t>
      </w:r>
    </w:p>
    <w:p w14:paraId="599DABC9"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bo obveznosti, ki jih prevzema s to pogodbo, izpolnjeval v skladu z določili in sestavnimi deli te pogodbe in odločitvijo organa upravljanja o podpori ter aktivnosti operacije izvedel strokovno in vestno ter v določenih rokih,</w:t>
      </w:r>
    </w:p>
    <w:p w14:paraId="10D41889"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 xml:space="preserve">bo predložil zahtevke za izplačilo z dokazili o upravičenosti stroškov v določenih rokih, </w:t>
      </w:r>
    </w:p>
    <w:p w14:paraId="33BE036E"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bo sredstva, pridobljena po tej pogodbi, porabil namensko in izključno v skladu s pogoji, navedenimi odločitvi organa upravljanja o podpori, in v tej pogodbi ter izključno za izvajanje operacije, katere sofinanciranje je predmet te pogodbe,</w:t>
      </w:r>
    </w:p>
    <w:p w14:paraId="74F864B8" w14:textId="0384DCE8"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 xml:space="preserve">bo pri naročanju blaga in storitev spoštoval temeljna načela javnega naročanja, </w:t>
      </w:r>
    </w:p>
    <w:p w14:paraId="525BF5D5" w14:textId="77777777" w:rsidR="004E4BAC" w:rsidRPr="00726C02" w:rsidRDefault="004E4BAC" w:rsidP="004E4BAC">
      <w:pPr>
        <w:pStyle w:val="Telobesedila"/>
        <w:numPr>
          <w:ilvl w:val="0"/>
          <w:numId w:val="8"/>
        </w:numPr>
        <w:rPr>
          <w:rFonts w:ascii="Arial" w:hAnsi="Arial" w:cs="Arial"/>
          <w:color w:val="000000"/>
        </w:rPr>
      </w:pPr>
      <w:r w:rsidRPr="00726C02">
        <w:rPr>
          <w:rFonts w:ascii="Arial" w:hAnsi="Arial" w:cs="Arial"/>
          <w:color w:val="000000"/>
        </w:rPr>
        <w:t>bo podatke o izvedbi operacije in rezultatih porabljenih sredstev zbiral in posredoval ministrstvu preko informacijskega sistema organa upravljanja v skladu z določili te pogodbe in navodili ministrstva,</w:t>
      </w:r>
    </w:p>
    <w:p w14:paraId="2CF2DE32" w14:textId="656B7A99"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bo ne glede na prejšnjo alinejo na zahtevo ministrstva</w:t>
      </w:r>
      <w:r w:rsidR="00236678">
        <w:rPr>
          <w:rFonts w:ascii="Arial" w:hAnsi="Arial" w:cs="Arial"/>
          <w:color w:val="000000"/>
        </w:rPr>
        <w:t xml:space="preserve"> </w:t>
      </w:r>
      <w:r w:rsidR="001D43C7">
        <w:rPr>
          <w:rFonts w:ascii="Arial" w:hAnsi="Arial" w:cs="Arial"/>
          <w:color w:val="000000"/>
        </w:rPr>
        <w:t>ali</w:t>
      </w:r>
      <w:r w:rsidR="00236678">
        <w:rPr>
          <w:rFonts w:ascii="Arial" w:hAnsi="Arial" w:cs="Arial"/>
          <w:color w:val="000000"/>
        </w:rPr>
        <w:t xml:space="preserve"> organa upravljanja</w:t>
      </w:r>
      <w:r w:rsidRPr="009E7CE7">
        <w:rPr>
          <w:rFonts w:ascii="Arial" w:hAnsi="Arial" w:cs="Arial"/>
          <w:color w:val="000000"/>
        </w:rPr>
        <w:t xml:space="preserve"> posredoval poročila o poteku aktivnosti in </w:t>
      </w:r>
      <w:r w:rsidR="001D43C7">
        <w:rPr>
          <w:rFonts w:ascii="Arial" w:hAnsi="Arial" w:cs="Arial"/>
          <w:color w:val="000000"/>
        </w:rPr>
        <w:t>podatkih članov partnerstva</w:t>
      </w:r>
      <w:r w:rsidRPr="009E7CE7">
        <w:rPr>
          <w:rFonts w:ascii="Arial" w:hAnsi="Arial" w:cs="Arial"/>
          <w:color w:val="000000"/>
        </w:rPr>
        <w:t xml:space="preserve"> oziroma bo na zahtevo uporabljal drugačen način poročanja, </w:t>
      </w:r>
    </w:p>
    <w:p w14:paraId="7C42FAA1" w14:textId="7A463CE5"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 xml:space="preserve">bo o morebitnih težavah pri izvajanju določil pogodbe pisno obvestil ministrstvo najkasneje v </w:t>
      </w:r>
      <w:r w:rsidR="00C67542" w:rsidRPr="006D71AA">
        <w:rPr>
          <w:rFonts w:ascii="Arial" w:hAnsi="Arial" w:cs="Arial"/>
        </w:rPr>
        <w:t>osmih</w:t>
      </w:r>
      <w:r w:rsidRPr="006D71AA">
        <w:rPr>
          <w:rFonts w:ascii="Arial" w:hAnsi="Arial" w:cs="Arial"/>
        </w:rPr>
        <w:t xml:space="preserve"> </w:t>
      </w:r>
      <w:r w:rsidRPr="009E7CE7">
        <w:rPr>
          <w:rFonts w:ascii="Arial" w:hAnsi="Arial" w:cs="Arial"/>
          <w:color w:val="000000"/>
        </w:rPr>
        <w:t>dneh od njihovega nastanka, oziroma takoj, ko izve za ovire, ki bi vplivale na izvedbo operacije, če za te ovire izve po preteku tega roka,</w:t>
      </w:r>
    </w:p>
    <w:p w14:paraId="3095E3DB" w14:textId="728F9B0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 xml:space="preserve">bo vsa izdelana gradiva v okviru </w:t>
      </w:r>
      <w:r w:rsidRPr="006D71AA">
        <w:rPr>
          <w:rFonts w:ascii="Arial" w:hAnsi="Arial" w:cs="Arial"/>
        </w:rPr>
        <w:t>operacije</w:t>
      </w:r>
      <w:r w:rsidR="00D23D85" w:rsidRPr="006D71AA">
        <w:rPr>
          <w:rFonts w:ascii="Arial" w:hAnsi="Arial" w:cs="Arial"/>
        </w:rPr>
        <w:t xml:space="preserve">, namenjenih za javno objavo, </w:t>
      </w:r>
      <w:r w:rsidRPr="006D71AA">
        <w:rPr>
          <w:rFonts w:ascii="Arial" w:hAnsi="Arial" w:cs="Arial"/>
        </w:rPr>
        <w:t xml:space="preserve">posredoval </w:t>
      </w:r>
      <w:r w:rsidRPr="009E7CE7">
        <w:rPr>
          <w:rFonts w:ascii="Arial" w:hAnsi="Arial" w:cs="Arial"/>
          <w:color w:val="000000"/>
        </w:rPr>
        <w:t>ministrstvu tudi v elektronski obliki, ki bodo skladno z navodili ministrstva dostopna tudi na spletni strani ministrstva,</w:t>
      </w:r>
    </w:p>
    <w:p w14:paraId="01531BA9" w14:textId="7D8690BA"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 xml:space="preserve">bo za namen spremljanja in </w:t>
      </w:r>
      <w:r w:rsidRPr="006D71AA">
        <w:rPr>
          <w:rFonts w:ascii="Arial" w:hAnsi="Arial" w:cs="Arial"/>
        </w:rPr>
        <w:t xml:space="preserve">vrednotenja </w:t>
      </w:r>
      <w:r w:rsidR="002E174E" w:rsidRPr="006D71AA">
        <w:rPr>
          <w:rFonts w:ascii="Arial" w:hAnsi="Arial" w:cs="Arial"/>
        </w:rPr>
        <w:t xml:space="preserve">v skladu s 16.členom Uredbe (EU) 2021/1060 </w:t>
      </w:r>
      <w:r w:rsidRPr="006D71AA">
        <w:rPr>
          <w:rFonts w:ascii="Arial" w:hAnsi="Arial" w:cs="Arial"/>
        </w:rPr>
        <w:t>spremljal in ministrstvu zagotavljal podatke o doseganju ciljev in kazalnikov operacije</w:t>
      </w:r>
      <w:r w:rsidRPr="009E7CE7">
        <w:rPr>
          <w:rFonts w:ascii="Arial" w:hAnsi="Arial" w:cs="Arial"/>
          <w:color w:val="000000"/>
        </w:rPr>
        <w:t>,</w:t>
      </w:r>
    </w:p>
    <w:p w14:paraId="6C58C05D"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bo še pet let po zaključku operacije ministrstvu dostavljal letna poročila o doseganju ciljev in kazalnikov, in sicer najkasneje do 28. 2. tekočega leta za preteklo leto,</w:t>
      </w:r>
    </w:p>
    <w:p w14:paraId="23D8A2CE" w14:textId="6AB2A865" w:rsidR="004E4BAC" w:rsidRPr="009E7CE7" w:rsidRDefault="004E4BAC" w:rsidP="004E4BAC">
      <w:pPr>
        <w:pStyle w:val="Telobesedila"/>
        <w:numPr>
          <w:ilvl w:val="0"/>
          <w:numId w:val="8"/>
        </w:numPr>
        <w:rPr>
          <w:rFonts w:ascii="Arial" w:hAnsi="Arial" w:cs="Arial"/>
          <w:color w:val="000000"/>
        </w:rPr>
      </w:pPr>
      <w:r w:rsidRPr="00B405B7">
        <w:rPr>
          <w:rFonts w:ascii="Arial" w:hAnsi="Arial" w:cs="Arial"/>
        </w:rPr>
        <w:t xml:space="preserve">bo v skladu s </w:t>
      </w:r>
      <w:r w:rsidR="00C67542" w:rsidRPr="00B405B7">
        <w:rPr>
          <w:rFonts w:ascii="Arial" w:hAnsi="Arial" w:cs="Arial"/>
        </w:rPr>
        <w:t xml:space="preserve">82.členom </w:t>
      </w:r>
      <w:r w:rsidRPr="00B405B7">
        <w:rPr>
          <w:rFonts w:ascii="Arial" w:hAnsi="Arial" w:cs="Arial"/>
        </w:rPr>
        <w:t xml:space="preserve">Uredbe (EU) št. </w:t>
      </w:r>
      <w:r w:rsidR="00DF319B" w:rsidRPr="00B405B7">
        <w:rPr>
          <w:rFonts w:ascii="Arial" w:hAnsi="Arial" w:cs="Arial"/>
        </w:rPr>
        <w:t xml:space="preserve">2021/1060 </w:t>
      </w:r>
      <w:r w:rsidR="00350102" w:rsidRPr="00B405B7">
        <w:rPr>
          <w:rFonts w:ascii="Arial" w:hAnsi="Arial" w:cs="Arial"/>
        </w:rPr>
        <w:t xml:space="preserve">in Navodili organa upravljanja o upravičenih stroških za sredstva evropske kohezijske politike v programskem obdobju 2021-2027 </w:t>
      </w:r>
      <w:r w:rsidRPr="009E7CE7">
        <w:rPr>
          <w:rFonts w:ascii="Arial" w:hAnsi="Arial" w:cs="Arial"/>
          <w:color w:val="000000"/>
        </w:rPr>
        <w:t>zagotavljal revizijsko sled in hranil vso originalno dokumentacijo v zvezi z operacijo kot dokazila za potrebe nadzora in spremljanja na nivoju operacije ter bo zagotavljal dostop do navedene dokumentacije, in sicer najmanj za obdobje</w:t>
      </w:r>
      <w:r w:rsidRPr="00CA236A">
        <w:rPr>
          <w:rFonts w:ascii="Arial" w:hAnsi="Arial" w:cs="Arial"/>
        </w:rPr>
        <w:t xml:space="preserve"> </w:t>
      </w:r>
      <w:r w:rsidR="00C67542" w:rsidRPr="00CA236A">
        <w:rPr>
          <w:rFonts w:ascii="Arial" w:hAnsi="Arial" w:cs="Arial"/>
        </w:rPr>
        <w:t>petih</w:t>
      </w:r>
      <w:r w:rsidRPr="00CA236A">
        <w:rPr>
          <w:rFonts w:ascii="Arial" w:hAnsi="Arial" w:cs="Arial"/>
        </w:rPr>
        <w:t xml:space="preserve"> </w:t>
      </w:r>
      <w:r w:rsidRPr="009E7CE7">
        <w:rPr>
          <w:rFonts w:ascii="Arial" w:hAnsi="Arial" w:cs="Arial"/>
          <w:color w:val="000000"/>
        </w:rPr>
        <w:t>let od 31. decembra po predložitvi obračunov s strani Republike Slovenije Evropski komisiji, ki vsebujejo končne izdatke končane operacije. O natančnem datumu za hrambo dokumentacije bo upravičenec po končani operaciji pisno obveščen s strani ministrstva,</w:t>
      </w:r>
    </w:p>
    <w:p w14:paraId="263B4339" w14:textId="62F32460" w:rsidR="00144D20" w:rsidRPr="00CA236A" w:rsidRDefault="00CE4061" w:rsidP="004E4BAC">
      <w:pPr>
        <w:pStyle w:val="Telobesedila"/>
        <w:numPr>
          <w:ilvl w:val="0"/>
          <w:numId w:val="8"/>
        </w:numPr>
        <w:rPr>
          <w:rFonts w:ascii="Arial" w:hAnsi="Arial" w:cs="Arial"/>
        </w:rPr>
      </w:pPr>
      <w:r w:rsidRPr="00CA236A">
        <w:rPr>
          <w:rFonts w:ascii="Arial" w:hAnsi="Arial" w:cs="Arial"/>
        </w:rPr>
        <w:lastRenderedPageBreak/>
        <w:t>bo izvajal dejavnosti prepoznavnosti, preglednosti in komuniciranja na način, kot ga določa</w:t>
      </w:r>
      <w:r w:rsidR="00144D20" w:rsidRPr="00CA236A">
        <w:rPr>
          <w:rFonts w:ascii="Arial" w:hAnsi="Arial" w:cs="Arial"/>
        </w:rPr>
        <w:t>ta</w:t>
      </w:r>
      <w:r w:rsidRPr="00CA236A">
        <w:rPr>
          <w:rFonts w:ascii="Arial" w:hAnsi="Arial" w:cs="Arial"/>
        </w:rPr>
        <w:t xml:space="preserve"> 50.člen Uredbe (EU) 2021/1060 in navodila organa upravljanja</w:t>
      </w:r>
      <w:r w:rsidR="00144D20" w:rsidRPr="00CA236A">
        <w:rPr>
          <w:rFonts w:ascii="Arial" w:hAnsi="Arial" w:cs="Arial"/>
        </w:rPr>
        <w:t>, ki se nanašajo na področje komuniciranja vsebin kohezijske politike v programskem obdobju 2021-2027,</w:t>
      </w:r>
    </w:p>
    <w:p w14:paraId="22C8712E" w14:textId="77777777" w:rsidR="00977B15" w:rsidRPr="00B405B7" w:rsidRDefault="00144D20" w:rsidP="004E4BAC">
      <w:pPr>
        <w:pStyle w:val="Telobesedila"/>
        <w:numPr>
          <w:ilvl w:val="0"/>
          <w:numId w:val="8"/>
        </w:numPr>
        <w:rPr>
          <w:rFonts w:ascii="Arial" w:hAnsi="Arial" w:cs="Arial"/>
        </w:rPr>
      </w:pPr>
      <w:r w:rsidRPr="00B405B7">
        <w:rPr>
          <w:rFonts w:ascii="Arial" w:hAnsi="Arial" w:cs="Arial"/>
        </w:rPr>
        <w:t>bo za potrebe obveščanja in komuniciranja v dokumente in komunikacijsko gradivo, ki zadevajo izvajanje operacije in so namenjene javnosti ali udeležencem, vključil izjavo, v kateri na prepoznaven način izpostavi podporo iz Unije</w:t>
      </w:r>
      <w:r w:rsidR="00977B15" w:rsidRPr="00B405B7">
        <w:rPr>
          <w:rFonts w:ascii="Arial" w:hAnsi="Arial" w:cs="Arial"/>
        </w:rPr>
        <w:t>,</w:t>
      </w:r>
    </w:p>
    <w:p w14:paraId="7203DED7" w14:textId="1ABFCC28" w:rsidR="0053050F" w:rsidRPr="00B405B7" w:rsidRDefault="00977B15" w:rsidP="004E4BAC">
      <w:pPr>
        <w:pStyle w:val="Telobesedila"/>
        <w:numPr>
          <w:ilvl w:val="0"/>
          <w:numId w:val="8"/>
        </w:numPr>
        <w:rPr>
          <w:rFonts w:ascii="Arial" w:hAnsi="Arial" w:cs="Arial"/>
        </w:rPr>
      </w:pPr>
      <w:r w:rsidRPr="00B405B7">
        <w:rPr>
          <w:rFonts w:ascii="Arial" w:hAnsi="Arial" w:cs="Arial"/>
        </w:rPr>
        <w:t>bo na zahtevo ministrstva sodeloval pri aktivnostih informiranja in komuniciranja, ki jih organizira ministrstvo ali organ upravljanja,</w:t>
      </w:r>
      <w:r w:rsidR="00144D20" w:rsidRPr="00B405B7">
        <w:rPr>
          <w:rFonts w:ascii="Arial" w:hAnsi="Arial" w:cs="Arial"/>
        </w:rPr>
        <w:t xml:space="preserve"> </w:t>
      </w:r>
      <w:r w:rsidR="00CE4061" w:rsidRPr="00B405B7">
        <w:rPr>
          <w:rFonts w:ascii="Arial" w:hAnsi="Arial" w:cs="Arial"/>
        </w:rPr>
        <w:t xml:space="preserve"> </w:t>
      </w:r>
    </w:p>
    <w:p w14:paraId="64FC42B7" w14:textId="1933C471" w:rsidR="004E4BAC" w:rsidRPr="0053050F" w:rsidRDefault="004E4BAC" w:rsidP="004E4BAC">
      <w:pPr>
        <w:pStyle w:val="Telobesedila"/>
        <w:numPr>
          <w:ilvl w:val="0"/>
          <w:numId w:val="8"/>
        </w:numPr>
        <w:rPr>
          <w:rFonts w:ascii="Arial" w:hAnsi="Arial" w:cs="Arial"/>
          <w:color w:val="000000"/>
        </w:rPr>
      </w:pPr>
      <w:r w:rsidRPr="0053050F">
        <w:rPr>
          <w:rFonts w:ascii="Arial" w:hAnsi="Arial" w:cs="Arial"/>
          <w:color w:val="000000"/>
        </w:rPr>
        <w:t>bo v primeru izvajanja pogodbenih raziskav ali zagotavljanja raziskovalnih storitev za podjetja, ki jih lahko izvaja oziroma zagotavlja po tržni ceni, celotni dobiček iz teh dejavnosti, ponovno vložil v osnovne dejavnosti,</w:t>
      </w:r>
    </w:p>
    <w:p w14:paraId="3C984CE8" w14:textId="0BC74401"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 xml:space="preserve">bo o poteku aktivnosti/del in rezultatih porabljenih sredstev v fazi izvajanja operacije poročal ministrstvu preko informacijskega sistema organa upravljanja redno na tri mesece v okviru zahtevkov za izplačilo, </w:t>
      </w:r>
      <w:r w:rsidR="003A308F">
        <w:rPr>
          <w:rFonts w:ascii="Arial" w:hAnsi="Arial" w:cs="Arial"/>
          <w:color w:val="000000"/>
        </w:rPr>
        <w:t xml:space="preserve">dvakrat </w:t>
      </w:r>
      <w:r w:rsidRPr="009E7CE7">
        <w:rPr>
          <w:rFonts w:ascii="Arial" w:hAnsi="Arial" w:cs="Arial"/>
          <w:color w:val="000000"/>
        </w:rPr>
        <w:t xml:space="preserve">letno </w:t>
      </w:r>
      <w:r w:rsidR="000E40C7">
        <w:rPr>
          <w:rFonts w:ascii="Arial" w:hAnsi="Arial" w:cs="Arial"/>
          <w:color w:val="000000"/>
        </w:rPr>
        <w:t>na presečni datum 30. junij</w:t>
      </w:r>
      <w:r w:rsidR="00640FF5">
        <w:rPr>
          <w:rFonts w:ascii="Arial" w:hAnsi="Arial" w:cs="Arial"/>
          <w:color w:val="000000"/>
        </w:rPr>
        <w:t xml:space="preserve"> (do 31. julij)</w:t>
      </w:r>
      <w:r w:rsidR="000E40C7">
        <w:rPr>
          <w:rFonts w:ascii="Arial" w:hAnsi="Arial" w:cs="Arial"/>
          <w:color w:val="000000"/>
        </w:rPr>
        <w:t xml:space="preserve"> in </w:t>
      </w:r>
      <w:r w:rsidRPr="009E7CE7">
        <w:rPr>
          <w:rFonts w:ascii="Arial" w:hAnsi="Arial" w:cs="Arial"/>
          <w:color w:val="000000"/>
        </w:rPr>
        <w:t xml:space="preserve">31. </w:t>
      </w:r>
      <w:proofErr w:type="spellStart"/>
      <w:r w:rsidR="000E40C7">
        <w:rPr>
          <w:rFonts w:ascii="Arial" w:hAnsi="Arial" w:cs="Arial"/>
          <w:color w:val="000000"/>
        </w:rPr>
        <w:t>decemer</w:t>
      </w:r>
      <w:proofErr w:type="spellEnd"/>
      <w:r w:rsidR="00640FF5">
        <w:rPr>
          <w:rFonts w:ascii="Arial" w:hAnsi="Arial" w:cs="Arial"/>
          <w:color w:val="000000"/>
        </w:rPr>
        <w:t xml:space="preserve"> (do 31</w:t>
      </w:r>
      <w:r w:rsidR="00A02DA4">
        <w:rPr>
          <w:rFonts w:ascii="Arial" w:hAnsi="Arial" w:cs="Arial"/>
          <w:color w:val="000000"/>
        </w:rPr>
        <w:t>. januar)</w:t>
      </w:r>
      <w:r w:rsidR="000E40C7" w:rsidRPr="009E7CE7">
        <w:rPr>
          <w:rFonts w:ascii="Arial" w:hAnsi="Arial" w:cs="Arial"/>
          <w:color w:val="000000"/>
        </w:rPr>
        <w:t xml:space="preserve"> </w:t>
      </w:r>
      <w:r w:rsidRPr="009E7CE7">
        <w:rPr>
          <w:rFonts w:ascii="Arial" w:hAnsi="Arial" w:cs="Arial"/>
          <w:color w:val="000000"/>
        </w:rPr>
        <w:t>za preteklo koledarsko leto in 30 dni po zaključku operacije pripravil končno poročilo,</w:t>
      </w:r>
    </w:p>
    <w:p w14:paraId="39CB45BC"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bo ravnal v skladu z vsemi morebitnimi spremembami oziroma dopolnili navodil, ki jih bo ministrstvo naknadno sporočilo oziroma posredovalo,</w:t>
      </w:r>
    </w:p>
    <w:p w14:paraId="463F14E3" w14:textId="3C66A5D4" w:rsidR="004E4BAC" w:rsidRDefault="004E4BAC" w:rsidP="004E4BAC">
      <w:pPr>
        <w:numPr>
          <w:ilvl w:val="0"/>
          <w:numId w:val="8"/>
        </w:numPr>
        <w:rPr>
          <w:rFonts w:cs="Arial"/>
          <w:szCs w:val="20"/>
        </w:rPr>
      </w:pPr>
      <w:r w:rsidRPr="009E7CE7">
        <w:rPr>
          <w:rFonts w:cs="Arial"/>
          <w:szCs w:val="20"/>
        </w:rPr>
        <w:t xml:space="preserve">je dolžan v primeru, ko ugotovi, da bo prišlo do finančne, vsebinske, časovne ali kakršnekoli druge spremembe operacije, </w:t>
      </w:r>
      <w:r w:rsidRPr="009E7CE7">
        <w:rPr>
          <w:rFonts w:cs="Arial"/>
          <w:color w:val="000000"/>
          <w:szCs w:val="20"/>
        </w:rPr>
        <w:t>čim prej, najpozneje pa v roku</w:t>
      </w:r>
      <w:r w:rsidRPr="00CA236A">
        <w:rPr>
          <w:rFonts w:cs="Arial"/>
          <w:szCs w:val="20"/>
        </w:rPr>
        <w:t xml:space="preserve"> </w:t>
      </w:r>
      <w:r w:rsidR="00EA1CCC" w:rsidRPr="00CA236A">
        <w:rPr>
          <w:rFonts w:cs="Arial"/>
          <w:szCs w:val="20"/>
        </w:rPr>
        <w:t>osmih</w:t>
      </w:r>
      <w:r w:rsidRPr="00CA236A">
        <w:rPr>
          <w:rFonts w:cs="Arial"/>
          <w:szCs w:val="20"/>
        </w:rPr>
        <w:t xml:space="preserve"> </w:t>
      </w:r>
      <w:r w:rsidRPr="009E7CE7">
        <w:rPr>
          <w:rFonts w:cs="Arial"/>
          <w:color w:val="000000"/>
          <w:szCs w:val="20"/>
        </w:rPr>
        <w:t>dni od nastanka razloga za spremembo,</w:t>
      </w:r>
      <w:r w:rsidRPr="009E7CE7">
        <w:rPr>
          <w:rFonts w:cs="Arial"/>
          <w:szCs w:val="20"/>
        </w:rPr>
        <w:t xml:space="preserve"> </w:t>
      </w:r>
      <w:r w:rsidRPr="009E7CE7">
        <w:rPr>
          <w:rFonts w:cs="Arial"/>
          <w:color w:val="000000"/>
          <w:szCs w:val="20"/>
        </w:rPr>
        <w:t xml:space="preserve">o tem pisno obvestiti ministrstvo in spremembo </w:t>
      </w:r>
      <w:r w:rsidRPr="009E7CE7">
        <w:rPr>
          <w:rFonts w:cs="Arial"/>
          <w:szCs w:val="20"/>
        </w:rPr>
        <w:t xml:space="preserve">pisno obrazložiti in utemeljiti. Če upravičenec tega ne stori v roku ali če ministrstvo ugotovi, da je sprememba operacije neutemeljena ali da gre za njeno bistveno spremembo, ministrstvo ravna skladno s </w:t>
      </w:r>
      <w:r w:rsidR="0010515C" w:rsidRPr="0010515C">
        <w:rPr>
          <w:rFonts w:cs="Arial"/>
          <w:szCs w:val="20"/>
          <w:highlight w:val="yellow"/>
        </w:rPr>
        <w:t>1</w:t>
      </w:r>
      <w:r w:rsidR="0010515C">
        <w:rPr>
          <w:rFonts w:cs="Arial"/>
          <w:szCs w:val="20"/>
          <w:highlight w:val="yellow"/>
        </w:rPr>
        <w:t>2</w:t>
      </w:r>
      <w:r w:rsidRPr="0010515C">
        <w:rPr>
          <w:rFonts w:cs="Arial"/>
          <w:szCs w:val="20"/>
          <w:highlight w:val="yellow"/>
        </w:rPr>
        <w:t>. členom</w:t>
      </w:r>
      <w:r w:rsidRPr="009E7CE7">
        <w:rPr>
          <w:rFonts w:cs="Arial"/>
          <w:szCs w:val="20"/>
        </w:rPr>
        <w:t xml:space="preserve"> te pogodbe. Kakršnokoli spremembo operacije lahko upravičenec izvede samo s predhodnim pisnim soglasjem ministrstva, razen če je s to pogodbo izrecno določeno drugače. Pogodbeni stranki sta sporazumni, da o obstoju in ustreznosti obrazložitve spremembe in </w:t>
      </w:r>
      <w:proofErr w:type="spellStart"/>
      <w:r w:rsidRPr="009E7CE7">
        <w:rPr>
          <w:rFonts w:cs="Arial"/>
          <w:szCs w:val="20"/>
        </w:rPr>
        <w:t>izkazanosti</w:t>
      </w:r>
      <w:proofErr w:type="spellEnd"/>
      <w:r w:rsidRPr="009E7CE7">
        <w:rPr>
          <w:rFonts w:cs="Arial"/>
          <w:szCs w:val="20"/>
        </w:rPr>
        <w:t xml:space="preserve"> njene utemeljitve presodi ministrstvo po prostem preudarku, </w:t>
      </w:r>
    </w:p>
    <w:p w14:paraId="5D5CD97D" w14:textId="05EDBFC2" w:rsidR="00EA1CCC" w:rsidRPr="00E16E59" w:rsidRDefault="00EA1CCC" w:rsidP="004E4BAC">
      <w:pPr>
        <w:numPr>
          <w:ilvl w:val="0"/>
          <w:numId w:val="8"/>
        </w:numPr>
        <w:rPr>
          <w:rFonts w:cs="Arial"/>
          <w:szCs w:val="20"/>
        </w:rPr>
      </w:pPr>
      <w:r w:rsidRPr="00CA236A">
        <w:rPr>
          <w:rFonts w:cs="Arial"/>
          <w:szCs w:val="20"/>
        </w:rPr>
        <w:t>bo pred sklenitvijo pogodb o oddaji javnega naročila</w:t>
      </w:r>
      <w:r w:rsidR="002A0E1A" w:rsidRPr="00CA236A">
        <w:rPr>
          <w:rFonts w:cs="Arial"/>
          <w:szCs w:val="20"/>
        </w:rPr>
        <w:t xml:space="preserve"> od ponudnika pridobil izjavo o lastniški strukturi v skladu z določbami Zakona o integriteti in preprečevanju korupcije,</w:t>
      </w:r>
    </w:p>
    <w:p w14:paraId="7D112F43" w14:textId="0A3B5BF9" w:rsidR="004E4BAC" w:rsidRPr="00CA236A" w:rsidRDefault="004E4BAC" w:rsidP="004E4BAC">
      <w:pPr>
        <w:pStyle w:val="Telobesedila"/>
        <w:numPr>
          <w:ilvl w:val="0"/>
          <w:numId w:val="8"/>
        </w:numPr>
        <w:rPr>
          <w:rFonts w:ascii="Arial" w:hAnsi="Arial" w:cs="Arial"/>
        </w:rPr>
      </w:pPr>
      <w:r w:rsidRPr="00CA236A">
        <w:rPr>
          <w:rFonts w:ascii="Arial" w:hAnsi="Arial" w:cs="Arial"/>
        </w:rPr>
        <w:t>ne bo odstopil terjatve do ministrstva tretjim osebam</w:t>
      </w:r>
      <w:r w:rsidR="00EA1CCC" w:rsidRPr="00CA236A">
        <w:rPr>
          <w:rFonts w:ascii="Arial" w:hAnsi="Arial" w:cs="Arial"/>
        </w:rPr>
        <w:t xml:space="preserve">, </w:t>
      </w:r>
      <w:r w:rsidR="000077BF" w:rsidRPr="00CA236A">
        <w:rPr>
          <w:rFonts w:ascii="Arial" w:hAnsi="Arial" w:cs="Arial"/>
        </w:rPr>
        <w:t>jo zastavil</w:t>
      </w:r>
      <w:r w:rsidR="00EA1CCC" w:rsidRPr="00CA236A">
        <w:rPr>
          <w:rFonts w:ascii="Arial" w:hAnsi="Arial" w:cs="Arial"/>
        </w:rPr>
        <w:t xml:space="preserve"> ali drugače razpolagal z njo, </w:t>
      </w:r>
    </w:p>
    <w:p w14:paraId="174F25A3"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 xml:space="preserve">bo ukrepal skladno s priporočili in popravljalnimi ukrepi iz končnih poročil nadzornih organov in redno obveščal ministrstvo o izvedenih ukrepih, </w:t>
      </w:r>
    </w:p>
    <w:p w14:paraId="5263A146" w14:textId="77777777" w:rsidR="004E4BAC" w:rsidRPr="009E7CE7" w:rsidRDefault="004E4BAC" w:rsidP="004E4BAC">
      <w:pPr>
        <w:pStyle w:val="Telobesedila"/>
        <w:numPr>
          <w:ilvl w:val="0"/>
          <w:numId w:val="8"/>
        </w:numPr>
        <w:rPr>
          <w:rFonts w:ascii="Arial" w:hAnsi="Arial" w:cs="Arial"/>
          <w:color w:val="000000"/>
        </w:rPr>
      </w:pPr>
      <w:r w:rsidRPr="009E7CE7">
        <w:rPr>
          <w:rFonts w:ascii="Arial" w:hAnsi="Arial" w:cs="Arial"/>
          <w:color w:val="000000"/>
        </w:rPr>
        <w:t>je dolžan izvršiti finančni popravek, ki izhaja iz poročil nadzornih organov,</w:t>
      </w:r>
    </w:p>
    <w:p w14:paraId="532EEA12" w14:textId="77777777" w:rsidR="004E4BAC" w:rsidRPr="009E7CE7" w:rsidRDefault="004E4BAC" w:rsidP="004E4BAC">
      <w:pPr>
        <w:pStyle w:val="Telobesedila"/>
        <w:numPr>
          <w:ilvl w:val="0"/>
          <w:numId w:val="8"/>
        </w:numPr>
        <w:rPr>
          <w:rFonts w:ascii="Arial" w:eastAsia="Calibri" w:hAnsi="Arial" w:cs="Arial"/>
          <w:snapToGrid w:val="0"/>
          <w:color w:val="000000"/>
          <w:lang w:eastAsia="en-US"/>
        </w:rPr>
      </w:pPr>
      <w:r w:rsidRPr="009E7CE7">
        <w:rPr>
          <w:rFonts w:ascii="Arial" w:hAnsi="Arial" w:cs="Arial"/>
          <w:color w:val="000000"/>
        </w:rPr>
        <w:t>bo na predlog ministrstva sklenil aneks k tej pogodbi,</w:t>
      </w:r>
    </w:p>
    <w:p w14:paraId="49D6A71B" w14:textId="77777777" w:rsidR="004E4BAC" w:rsidRPr="009E7CE7" w:rsidRDefault="004E4BAC" w:rsidP="004E4BAC">
      <w:pPr>
        <w:numPr>
          <w:ilvl w:val="0"/>
          <w:numId w:val="8"/>
        </w:numPr>
        <w:spacing w:line="276" w:lineRule="auto"/>
        <w:rPr>
          <w:rFonts w:cs="Arial"/>
          <w:color w:val="000000"/>
          <w:szCs w:val="20"/>
        </w:rPr>
      </w:pPr>
      <w:r w:rsidRPr="009E7CE7">
        <w:rPr>
          <w:rFonts w:cs="Arial"/>
          <w:szCs w:val="20"/>
        </w:rPr>
        <w:t>si bo prizadeval morebitne spore urediti s podajo predloga ministrstvu za sklenitev aneksa k tej pogodbi</w:t>
      </w:r>
      <w:r w:rsidRPr="009E7CE7">
        <w:rPr>
          <w:rFonts w:cs="Arial"/>
          <w:color w:val="000000"/>
          <w:szCs w:val="20"/>
        </w:rPr>
        <w:t>.</w:t>
      </w:r>
    </w:p>
    <w:p w14:paraId="4AD5863B" w14:textId="77777777" w:rsidR="004E4BAC" w:rsidRPr="009E7CE7" w:rsidRDefault="004E4BAC" w:rsidP="004E4BAC">
      <w:pPr>
        <w:spacing w:line="276" w:lineRule="auto"/>
        <w:ind w:left="360"/>
        <w:rPr>
          <w:rFonts w:cs="Arial"/>
          <w:szCs w:val="20"/>
        </w:rPr>
      </w:pPr>
    </w:p>
    <w:p w14:paraId="007B3327" w14:textId="66CAF891" w:rsidR="00560EAC" w:rsidRDefault="004E4BAC" w:rsidP="00560EAC">
      <w:r w:rsidRPr="009E7CE7">
        <w:rPr>
          <w:rFonts w:cs="Arial"/>
          <w:color w:val="000000"/>
          <w:szCs w:val="20"/>
        </w:rPr>
        <w:t xml:space="preserve">Ministrstvo lahko v </w:t>
      </w:r>
      <w:r w:rsidRPr="009E7CE7">
        <w:rPr>
          <w:rFonts w:cs="Arial"/>
          <w:szCs w:val="20"/>
        </w:rPr>
        <w:t xml:space="preserve">primeru neizpolnjevanja pogodbenih zavez iz prejšnjega odstavka, upravičencu </w:t>
      </w:r>
      <w:r w:rsidR="00560EAC">
        <w:rPr>
          <w:rFonts w:cs="Arial"/>
          <w:szCs w:val="20"/>
        </w:rPr>
        <w:t xml:space="preserve">določi rok za odpravo kršitve ali nepravilnosti, </w:t>
      </w:r>
      <w:r w:rsidR="00560EAC">
        <w:t>kadar gre za neizpolnjevanje pogodbenih zavez, ki jih je mogoče odpraviti</w:t>
      </w:r>
      <w:r w:rsidR="00560EAC">
        <w:rPr>
          <w:rFonts w:cs="Arial"/>
          <w:szCs w:val="20"/>
        </w:rPr>
        <w:t xml:space="preserve">. Če upravičenec kljub pozivu </w:t>
      </w:r>
      <w:r w:rsidR="00014006">
        <w:rPr>
          <w:rFonts w:cs="Arial"/>
          <w:szCs w:val="20"/>
        </w:rPr>
        <w:t>ministrstva</w:t>
      </w:r>
      <w:r w:rsidR="00560EAC">
        <w:rPr>
          <w:rFonts w:cs="Arial"/>
          <w:szCs w:val="20"/>
        </w:rPr>
        <w:t xml:space="preserve"> pomanjkljivosti ne odpravi v postavljenem roku,</w:t>
      </w:r>
      <w:r w:rsidR="00560EAC">
        <w:t xml:space="preserve"> ki je naveden v pozivu za odpravo nepravilnosti,</w:t>
      </w:r>
      <w:r w:rsidR="00560EAC">
        <w:rPr>
          <w:rFonts w:cs="Arial"/>
          <w:szCs w:val="20"/>
        </w:rPr>
        <w:t xml:space="preserve"> </w:t>
      </w:r>
      <w:r w:rsidR="00014006">
        <w:rPr>
          <w:rFonts w:cs="Arial"/>
          <w:szCs w:val="20"/>
        </w:rPr>
        <w:t>ministrstvo</w:t>
      </w:r>
      <w:r w:rsidR="00560EAC">
        <w:rPr>
          <w:rFonts w:cs="Arial"/>
          <w:szCs w:val="20"/>
        </w:rPr>
        <w:t xml:space="preserve"> </w:t>
      </w:r>
      <w:r w:rsidR="00560EAC">
        <w:t>odstopi od pogodbe, upravičenec pa mora vrniti prejeta sredstva po tej pogodbi v roku 30</w:t>
      </w:r>
      <w:r w:rsidR="00014006">
        <w:t xml:space="preserve"> </w:t>
      </w:r>
      <w:r w:rsidR="00560EAC">
        <w:t>(tridesetih) dni od prejema pisnega poziva ministrstva, povečana za zakonske zamudne obresti od dneva nakazila na TRR upravičenca do dneva nakazila v dobro proračuna RS.</w:t>
      </w:r>
    </w:p>
    <w:p w14:paraId="111D35B1" w14:textId="77777777" w:rsidR="00560EAC" w:rsidRDefault="00560EAC" w:rsidP="00560EAC"/>
    <w:p w14:paraId="28A1780B" w14:textId="1CEA2303" w:rsidR="00560EAC" w:rsidRDefault="00560EAC" w:rsidP="00560EAC">
      <w:r>
        <w:t>Če ministrstvo v času izvajanja pogodbe ugotovi, da se dodeljena sredstva uporabljajo nenamensko ali so dodeljena sredstva odtujena ali so bila upravičencu dodeljena neupravičeno ali je bila ugotovljena goljufija prekine izplačevanje sredstev in/ali odstopi od pogodbe, upravičenec pa mora v primeru odstopa vrniti prejeta sredstva po tej pogodbi v roku 30</w:t>
      </w:r>
      <w:r w:rsidR="00014006">
        <w:t xml:space="preserve"> </w:t>
      </w:r>
      <w:r>
        <w:t xml:space="preserve">(tridesetih) dni od prejema pisnega poziva ministrstva, povečana za zakonske zamudne obresti od dneva nakazila na TRR upravičenca do dneva nakazila v dobro proračuna RS. </w:t>
      </w:r>
    </w:p>
    <w:p w14:paraId="29150BCC" w14:textId="545D7EE7" w:rsidR="00560EAC" w:rsidRDefault="00560EAC" w:rsidP="004E4BAC">
      <w:pPr>
        <w:autoSpaceDE w:val="0"/>
        <w:autoSpaceDN w:val="0"/>
        <w:adjustRightInd w:val="0"/>
        <w:ind w:left="15"/>
        <w:rPr>
          <w:rFonts w:cs="Arial"/>
          <w:color w:val="000000"/>
          <w:szCs w:val="20"/>
        </w:rPr>
      </w:pPr>
    </w:p>
    <w:p w14:paraId="21DA3691" w14:textId="77777777" w:rsidR="00560EAC" w:rsidRPr="009E7CE7" w:rsidRDefault="00560EAC" w:rsidP="004E4BAC">
      <w:pPr>
        <w:autoSpaceDE w:val="0"/>
        <w:autoSpaceDN w:val="0"/>
        <w:adjustRightInd w:val="0"/>
        <w:ind w:left="15"/>
        <w:rPr>
          <w:rFonts w:cs="Arial"/>
          <w:color w:val="000000"/>
          <w:szCs w:val="20"/>
        </w:rPr>
      </w:pPr>
    </w:p>
    <w:p w14:paraId="5BBD32CE" w14:textId="358DED62" w:rsidR="004E4BAC" w:rsidRPr="009E7CE7" w:rsidRDefault="004E4BAC" w:rsidP="004E4BAC">
      <w:pPr>
        <w:rPr>
          <w:rFonts w:cs="Arial"/>
          <w:color w:val="000000"/>
          <w:szCs w:val="20"/>
        </w:rPr>
      </w:pPr>
      <w:r w:rsidRPr="009E7CE7">
        <w:rPr>
          <w:rFonts w:cs="Arial"/>
          <w:color w:val="000000"/>
          <w:szCs w:val="20"/>
        </w:rPr>
        <w:t xml:space="preserve">Upravičenec soglaša, da lahko ministrstvo podatke javnega značaja iz dokumentacije, ki jo ministrstvu predloži upravičenec, uporablja za namene obdelave podatkov in analitične potrebe. Upravičenec se strinja, da bo vključen v seznam upravičencev, ki bo javno objavljen na spletni strani </w:t>
      </w:r>
      <w:hyperlink r:id="rId15" w:history="1">
        <w:r w:rsidR="004335DF" w:rsidRPr="00DB0E0C">
          <w:rPr>
            <w:rStyle w:val="Hiperpovezava"/>
            <w:rFonts w:cs="Arial"/>
            <w:szCs w:val="20"/>
          </w:rPr>
          <w:t>www.evropskasredstva.si</w:t>
        </w:r>
      </w:hyperlink>
      <w:r w:rsidRPr="009E7CE7">
        <w:rPr>
          <w:rFonts w:cs="Arial"/>
          <w:color w:val="000000"/>
          <w:szCs w:val="20"/>
        </w:rPr>
        <w:t xml:space="preserve">. </w:t>
      </w:r>
    </w:p>
    <w:p w14:paraId="0452FFAD" w14:textId="77777777" w:rsidR="004E4BAC" w:rsidRPr="009E7CE7" w:rsidRDefault="004E4BAC" w:rsidP="004E4BAC">
      <w:pPr>
        <w:rPr>
          <w:rFonts w:cs="Arial"/>
          <w:color w:val="000000"/>
          <w:szCs w:val="20"/>
        </w:rPr>
      </w:pPr>
    </w:p>
    <w:p w14:paraId="7F274678" w14:textId="77777777" w:rsidR="004E4BAC" w:rsidRPr="009E7CE7" w:rsidRDefault="004E4BAC" w:rsidP="004E4BAC">
      <w:pPr>
        <w:rPr>
          <w:rFonts w:cs="Arial"/>
          <w:color w:val="000000"/>
          <w:szCs w:val="20"/>
        </w:rPr>
      </w:pPr>
      <w:r w:rsidRPr="009E7CE7">
        <w:rPr>
          <w:rFonts w:cs="Arial"/>
          <w:color w:val="000000"/>
          <w:szCs w:val="20"/>
        </w:rPr>
        <w:t xml:space="preserve">V primeru dvoma o veljavnosti pravnih </w:t>
      </w:r>
      <w:r w:rsidRPr="004E7C65">
        <w:rPr>
          <w:rFonts w:cs="Arial"/>
          <w:color w:val="000000"/>
          <w:szCs w:val="20"/>
        </w:rPr>
        <w:t>aktov iz 1. člena te pogodbe ali dvoma glede pravilne izpolnitve obveznosti, ki jih ima na podlagi pravnih aktov iz 1. člena</w:t>
      </w:r>
      <w:r w:rsidRPr="009E7CE7">
        <w:rPr>
          <w:rFonts w:cs="Arial"/>
          <w:color w:val="000000"/>
          <w:szCs w:val="20"/>
        </w:rPr>
        <w:t xml:space="preserve"> te pogodbe oziroma dvoma v zvezi z obveznostmi iz te pogodbe, se je upravičenec dolžan pisno obrniti na ministrstvo in zaprositi za pojasnila </w:t>
      </w:r>
      <w:r w:rsidRPr="009E7CE7">
        <w:rPr>
          <w:rFonts w:cs="Arial"/>
          <w:color w:val="000000"/>
          <w:szCs w:val="20"/>
        </w:rPr>
        <w:lastRenderedPageBreak/>
        <w:t xml:space="preserve">v zvezi z obveznostmi, ki jih je nato dolžan pravilno izpolniti, v skladu s prejetimi navodili ministrstva in v skladu s to pogodbo. Ministrstvo mora odgovoriti na vprašanja upravičenca pisno in v čim krajšem možnem času. </w:t>
      </w:r>
    </w:p>
    <w:p w14:paraId="20C75365" w14:textId="77777777" w:rsidR="004E4BAC" w:rsidRPr="009E7CE7" w:rsidRDefault="004E4BAC" w:rsidP="004E4BAC">
      <w:pPr>
        <w:rPr>
          <w:rFonts w:cs="Arial"/>
          <w:color w:val="000000"/>
          <w:szCs w:val="20"/>
        </w:rPr>
      </w:pPr>
      <w:r w:rsidRPr="009E7CE7">
        <w:rPr>
          <w:rFonts w:cs="Arial"/>
          <w:color w:val="000000"/>
          <w:szCs w:val="20"/>
        </w:rPr>
        <w:t xml:space="preserve"> </w:t>
      </w:r>
    </w:p>
    <w:p w14:paraId="19D70F74" w14:textId="77777777" w:rsidR="004E4BAC" w:rsidRPr="009E7CE7" w:rsidRDefault="004E4BAC" w:rsidP="004E4BAC">
      <w:pPr>
        <w:widowControl w:val="0"/>
        <w:rPr>
          <w:rFonts w:cs="Arial"/>
          <w:szCs w:val="20"/>
        </w:rPr>
      </w:pPr>
      <w:r w:rsidRPr="009E7CE7">
        <w:rPr>
          <w:rFonts w:cs="Arial"/>
          <w:szCs w:val="20"/>
        </w:rPr>
        <w:t>Če bo Evropska komisija od Republike Slovenije zahtevala vračilo neupravičeno prejetih ali porabljenih sredstev oz. finančnega popravka, ki so bila upravičencu izplačana po tej pogodbi, ali jih je Republika Slovenija dolžna vrniti, se upravičenec zaveže, da bo sredstva, ki jih je neupravičeno prejel iz proračuna EU in Republike Slovenije, vrnil ministrstvu v postavljenem roku, povečana za zakonske zamudne obresti od dneva nakazila na transakcijski račun upravičenca do dneva nakazila v dobro proračuna Republike Slovenije.</w:t>
      </w:r>
    </w:p>
    <w:p w14:paraId="6A788CBC" w14:textId="77777777" w:rsidR="004E4BAC" w:rsidRPr="009E7CE7" w:rsidRDefault="004E4BAC" w:rsidP="004E4BAC">
      <w:pPr>
        <w:rPr>
          <w:rFonts w:cs="Arial"/>
          <w:color w:val="000000"/>
          <w:szCs w:val="20"/>
        </w:rPr>
      </w:pPr>
    </w:p>
    <w:p w14:paraId="2DBBFFF5" w14:textId="2761CB0C" w:rsidR="004E4BAC" w:rsidRPr="009E7CE7" w:rsidRDefault="004E4BAC" w:rsidP="004E4BAC">
      <w:pPr>
        <w:jc w:val="center"/>
        <w:rPr>
          <w:rFonts w:cs="Arial"/>
          <w:color w:val="000000"/>
          <w:szCs w:val="20"/>
        </w:rPr>
      </w:pPr>
      <w:r w:rsidRPr="009E7CE7">
        <w:rPr>
          <w:rFonts w:cs="Arial"/>
          <w:color w:val="000000"/>
          <w:szCs w:val="20"/>
        </w:rPr>
        <w:t>1</w:t>
      </w:r>
      <w:r w:rsidR="00C44712">
        <w:rPr>
          <w:rFonts w:cs="Arial"/>
          <w:color w:val="000000"/>
          <w:szCs w:val="20"/>
        </w:rPr>
        <w:t>5</w:t>
      </w:r>
      <w:r w:rsidRPr="009E7CE7">
        <w:rPr>
          <w:rFonts w:cs="Arial"/>
          <w:color w:val="000000"/>
          <w:szCs w:val="20"/>
        </w:rPr>
        <w:t>. člen</w:t>
      </w:r>
    </w:p>
    <w:p w14:paraId="205736EB" w14:textId="77777777" w:rsidR="004E4BAC" w:rsidRPr="009E7CE7" w:rsidRDefault="004E4BAC" w:rsidP="004E4BAC">
      <w:pPr>
        <w:jc w:val="center"/>
        <w:rPr>
          <w:rFonts w:cs="Arial"/>
          <w:color w:val="000000"/>
          <w:szCs w:val="20"/>
        </w:rPr>
      </w:pPr>
      <w:r w:rsidRPr="009E7CE7">
        <w:rPr>
          <w:rFonts w:cs="Arial"/>
          <w:color w:val="000000"/>
          <w:szCs w:val="20"/>
        </w:rPr>
        <w:t>(trajnost in omejitve sprememb operacij)</w:t>
      </w:r>
    </w:p>
    <w:p w14:paraId="4CE291D6" w14:textId="77777777" w:rsidR="004E4BAC" w:rsidRPr="009E7CE7" w:rsidRDefault="004E4BAC" w:rsidP="004E4BAC">
      <w:pPr>
        <w:rPr>
          <w:rFonts w:cs="Arial"/>
          <w:color w:val="000000"/>
          <w:szCs w:val="20"/>
        </w:rPr>
      </w:pPr>
    </w:p>
    <w:p w14:paraId="2B01AEFD" w14:textId="01A1B071" w:rsidR="004E4BAC" w:rsidRPr="009E7CE7" w:rsidRDefault="004E4BAC" w:rsidP="004E4BAC">
      <w:pPr>
        <w:rPr>
          <w:rFonts w:cs="Arial"/>
          <w:color w:val="000000"/>
          <w:szCs w:val="20"/>
        </w:rPr>
      </w:pPr>
      <w:r w:rsidRPr="00B967C2">
        <w:rPr>
          <w:rFonts w:cs="Arial"/>
          <w:szCs w:val="20"/>
        </w:rPr>
        <w:t xml:space="preserve">Pri operaciji, ki vključuje naložbe v infrastrukturo ali produktivne naložbe, je upravičenec dolžan upoštevati trajnost in omejitve glede sprememb operacij, kot to določa </w:t>
      </w:r>
      <w:r w:rsidR="00EA68A2" w:rsidRPr="00B967C2">
        <w:rPr>
          <w:rFonts w:cs="Arial"/>
          <w:szCs w:val="20"/>
        </w:rPr>
        <w:t xml:space="preserve">65.člen </w:t>
      </w:r>
      <w:r w:rsidRPr="00B967C2">
        <w:rPr>
          <w:rFonts w:cs="Arial"/>
          <w:szCs w:val="20"/>
        </w:rPr>
        <w:t xml:space="preserve">Uredbe (EU) </w:t>
      </w:r>
      <w:r w:rsidR="00EA68A2" w:rsidRPr="00B967C2">
        <w:rPr>
          <w:rFonts w:cs="Arial"/>
          <w:szCs w:val="20"/>
        </w:rPr>
        <w:t>2021/1060 ali predpis, ki jo bo nadomestil.</w:t>
      </w:r>
      <w:r w:rsidRPr="00B967C2">
        <w:rPr>
          <w:rFonts w:cs="Arial"/>
          <w:szCs w:val="20"/>
        </w:rPr>
        <w:t xml:space="preserve"> </w:t>
      </w:r>
      <w:r w:rsidRPr="009E7CE7">
        <w:rPr>
          <w:rFonts w:cs="Arial"/>
          <w:color w:val="000000"/>
          <w:szCs w:val="20"/>
        </w:rPr>
        <w:t>Upravičenec zagotavlja, da v roku petih let (oziroma treh let, če gre za vzdrževanje naložb ali delovnih mest, ki so jih ustvarila MSP) od datuma končnega izplačila upravičencu ali v času, ki je določen v pravilih o državni pomoči, ne bo prišlo do:</w:t>
      </w:r>
    </w:p>
    <w:p w14:paraId="7AA2D721" w14:textId="77777777" w:rsidR="004E4BAC" w:rsidRPr="009E7CE7" w:rsidRDefault="004E4BAC" w:rsidP="004E4BAC">
      <w:pPr>
        <w:rPr>
          <w:rFonts w:cs="Arial"/>
          <w:color w:val="000000"/>
          <w:szCs w:val="20"/>
        </w:rPr>
      </w:pPr>
      <w:r w:rsidRPr="009E7CE7">
        <w:rPr>
          <w:rFonts w:cs="Arial"/>
          <w:color w:val="000000"/>
          <w:szCs w:val="20"/>
        </w:rPr>
        <w:t>– prenehanja ali premestitve proizvodne dejavnosti iz programskega območja ali</w:t>
      </w:r>
    </w:p>
    <w:p w14:paraId="5424082B" w14:textId="77777777" w:rsidR="004E4BAC" w:rsidRPr="009E7CE7" w:rsidRDefault="004E4BAC" w:rsidP="004E4BAC">
      <w:pPr>
        <w:rPr>
          <w:rFonts w:cs="Arial"/>
          <w:color w:val="000000"/>
          <w:szCs w:val="20"/>
        </w:rPr>
      </w:pPr>
      <w:r w:rsidRPr="009E7CE7">
        <w:rPr>
          <w:rFonts w:cs="Arial"/>
          <w:color w:val="000000"/>
          <w:szCs w:val="20"/>
        </w:rPr>
        <w:t>– spremembe lastništva postavke infrastrukture, ki daje podjetju ali javnemu organu neupravičeno prednost ali</w:t>
      </w:r>
    </w:p>
    <w:p w14:paraId="055A4B24" w14:textId="77777777" w:rsidR="004E4BAC" w:rsidRPr="009E7CE7" w:rsidRDefault="004E4BAC" w:rsidP="004E4BAC">
      <w:pPr>
        <w:rPr>
          <w:rFonts w:cs="Arial"/>
          <w:color w:val="000000"/>
          <w:szCs w:val="20"/>
        </w:rPr>
      </w:pPr>
      <w:r w:rsidRPr="009E7CE7">
        <w:rPr>
          <w:rFonts w:cs="Arial"/>
          <w:color w:val="000000"/>
          <w:szCs w:val="20"/>
        </w:rPr>
        <w:t>– bistvene spremembe, ki vpliva na značaj, cilje ali pogoje izvajanja, zaradi česar bi se razvrednotili prvotni cilji operacije.</w:t>
      </w:r>
    </w:p>
    <w:p w14:paraId="74015EAB" w14:textId="77777777" w:rsidR="004E4BAC" w:rsidRPr="009E7CE7" w:rsidRDefault="004E4BAC" w:rsidP="004E4BAC">
      <w:pPr>
        <w:rPr>
          <w:rFonts w:cs="Arial"/>
          <w:color w:val="000000"/>
          <w:szCs w:val="20"/>
        </w:rPr>
      </w:pPr>
    </w:p>
    <w:p w14:paraId="7399C7F8" w14:textId="77777777" w:rsidR="004E4BAC" w:rsidRDefault="004E4BAC" w:rsidP="004E4BAC">
      <w:pPr>
        <w:rPr>
          <w:rFonts w:cs="Arial"/>
          <w:color w:val="000000"/>
          <w:szCs w:val="20"/>
        </w:rPr>
      </w:pPr>
      <w:r w:rsidRPr="009E7CE7">
        <w:rPr>
          <w:rFonts w:cs="Arial"/>
          <w:color w:val="000000"/>
          <w:szCs w:val="20"/>
        </w:rPr>
        <w:t>Če upravičenec tega ne upošteva in pride do kršitve zgoraj navedenih zahtev, se upravičenec zavezuje vrniti neupravičeno izplačan znesek sofinanciranja, sorazmerno z obdobjem v zvezi s katerim ustrezne zahteve niso bile izpolnjene, skupaj z zakonskimi zamudnimi obrestmi od dneva nakazila na transakcijski račun upravičenca do dneva vračila v proračun Republike Slovenije.</w:t>
      </w:r>
    </w:p>
    <w:p w14:paraId="4E2A83A1" w14:textId="77777777" w:rsidR="00347497" w:rsidRPr="009E7CE7" w:rsidRDefault="00347497" w:rsidP="004E4BAC">
      <w:pPr>
        <w:rPr>
          <w:rFonts w:cs="Arial"/>
          <w:color w:val="000000"/>
          <w:szCs w:val="20"/>
        </w:rPr>
      </w:pPr>
    </w:p>
    <w:p w14:paraId="202E387C" w14:textId="6DB75802" w:rsidR="004E4BAC" w:rsidRPr="009E7CE7" w:rsidRDefault="004E4BAC" w:rsidP="004E4BAC">
      <w:pPr>
        <w:jc w:val="center"/>
        <w:rPr>
          <w:rFonts w:cs="Arial"/>
          <w:color w:val="000000"/>
          <w:szCs w:val="20"/>
        </w:rPr>
      </w:pPr>
      <w:r w:rsidRPr="009E7CE7">
        <w:rPr>
          <w:rFonts w:cs="Arial"/>
          <w:color w:val="000000"/>
          <w:szCs w:val="20"/>
        </w:rPr>
        <w:t>1</w:t>
      </w:r>
      <w:r w:rsidR="00991DF2">
        <w:rPr>
          <w:rFonts w:cs="Arial"/>
          <w:color w:val="000000"/>
          <w:szCs w:val="20"/>
        </w:rPr>
        <w:t>6</w:t>
      </w:r>
      <w:r w:rsidRPr="009E7CE7">
        <w:rPr>
          <w:rFonts w:cs="Arial"/>
          <w:color w:val="000000"/>
          <w:szCs w:val="20"/>
        </w:rPr>
        <w:t>. člen</w:t>
      </w:r>
    </w:p>
    <w:p w14:paraId="2839BAF9" w14:textId="77777777" w:rsidR="004E4BAC" w:rsidRPr="009E7CE7" w:rsidRDefault="004E4BAC" w:rsidP="004E4BAC">
      <w:pPr>
        <w:jc w:val="center"/>
        <w:rPr>
          <w:rFonts w:cs="Arial"/>
          <w:color w:val="000000"/>
          <w:szCs w:val="20"/>
        </w:rPr>
      </w:pPr>
      <w:r w:rsidRPr="009E7CE7">
        <w:rPr>
          <w:rFonts w:cs="Arial"/>
          <w:color w:val="000000"/>
          <w:szCs w:val="20"/>
        </w:rPr>
        <w:t xml:space="preserve">(spremembe pogodbenih obveznosti) </w:t>
      </w:r>
    </w:p>
    <w:p w14:paraId="49C6B8B3" w14:textId="77777777" w:rsidR="004E4BAC" w:rsidRPr="009E7CE7" w:rsidRDefault="004E4BAC" w:rsidP="004E4BAC">
      <w:pPr>
        <w:rPr>
          <w:rFonts w:cs="Arial"/>
          <w:b/>
          <w:color w:val="000000"/>
          <w:szCs w:val="20"/>
        </w:rPr>
      </w:pPr>
    </w:p>
    <w:p w14:paraId="67A8877D" w14:textId="3809B97F" w:rsidR="004E4BAC" w:rsidRPr="009E7CE7" w:rsidRDefault="004E4BAC" w:rsidP="004E4BAC">
      <w:pPr>
        <w:rPr>
          <w:rFonts w:cs="Arial"/>
          <w:color w:val="000000"/>
          <w:szCs w:val="20"/>
        </w:rPr>
      </w:pPr>
      <w:r w:rsidRPr="009E7CE7">
        <w:rPr>
          <w:rFonts w:cs="Arial"/>
          <w:color w:val="000000"/>
          <w:szCs w:val="20"/>
        </w:rPr>
        <w:t xml:space="preserve">Če upravičenec ugotovi, da ne bo mogel izpeljati operacije, ki je predmet sofinanciranja po tej pogodbi, skladno s pogodbo in bo prišlo do spremembe operacije, mora čim prej, najpozneje pa v roku </w:t>
      </w:r>
      <w:r w:rsidR="005271DD" w:rsidRPr="00CA236A">
        <w:rPr>
          <w:rFonts w:cs="Arial"/>
          <w:szCs w:val="20"/>
        </w:rPr>
        <w:t>osmih</w:t>
      </w:r>
      <w:r w:rsidRPr="00CA236A">
        <w:rPr>
          <w:rFonts w:cs="Arial"/>
          <w:szCs w:val="20"/>
        </w:rPr>
        <w:t xml:space="preserve"> </w:t>
      </w:r>
      <w:r w:rsidRPr="009E7CE7">
        <w:rPr>
          <w:rFonts w:cs="Arial"/>
          <w:color w:val="000000"/>
          <w:szCs w:val="20"/>
        </w:rPr>
        <w:t xml:space="preserve">dni od nastanka razloga za spremembo, o tem pisno obvestiti ministrstvo in spremembo pisno obrazložiti in utemeljiti. Če upravičenec tega ne stori v roku ali če ministrstvo ugotovi, da je sprememba operacije neutemeljena ali da gre za njeno bistveno spremembo, ministrstvo ravna skladno </w:t>
      </w:r>
      <w:r w:rsidRPr="004701BF">
        <w:rPr>
          <w:rFonts w:cs="Arial"/>
          <w:color w:val="000000"/>
          <w:szCs w:val="20"/>
        </w:rPr>
        <w:t xml:space="preserve">s </w:t>
      </w:r>
      <w:r w:rsidR="009D56D1" w:rsidRPr="009D56D1">
        <w:rPr>
          <w:rFonts w:cs="Arial"/>
          <w:color w:val="000000"/>
          <w:szCs w:val="20"/>
          <w:highlight w:val="yellow"/>
        </w:rPr>
        <w:t>12</w:t>
      </w:r>
      <w:r w:rsidRPr="009D56D1">
        <w:rPr>
          <w:rFonts w:cs="Arial"/>
          <w:color w:val="000000"/>
          <w:szCs w:val="20"/>
          <w:highlight w:val="yellow"/>
        </w:rPr>
        <w:t>. členom</w:t>
      </w:r>
      <w:r w:rsidRPr="009E7CE7">
        <w:rPr>
          <w:rFonts w:cs="Arial"/>
          <w:color w:val="000000"/>
          <w:szCs w:val="20"/>
        </w:rPr>
        <w:t xml:space="preserve"> te pogodbe. </w:t>
      </w:r>
      <w:r w:rsidRPr="009E7CE7">
        <w:rPr>
          <w:rFonts w:cs="Arial"/>
          <w:szCs w:val="20"/>
        </w:rPr>
        <w:t xml:space="preserve">Kakršnokoli spremembo operacije lahko upravičenec izvede samo s predhodnim pisnim soglasjem ministrstva, razen če je s to pogodbo izrecno določeno drugače. </w:t>
      </w:r>
      <w:r w:rsidRPr="009E7CE7">
        <w:rPr>
          <w:rFonts w:cs="Arial"/>
          <w:color w:val="000000"/>
          <w:szCs w:val="20"/>
        </w:rPr>
        <w:t xml:space="preserve">Pogodbeni stranki sta sporazumni, da o obstoju in ustreznosti obrazložitve spremembe in </w:t>
      </w:r>
      <w:proofErr w:type="spellStart"/>
      <w:r w:rsidRPr="009E7CE7">
        <w:rPr>
          <w:rFonts w:cs="Arial"/>
          <w:color w:val="000000"/>
          <w:szCs w:val="20"/>
        </w:rPr>
        <w:t>izkazanosti</w:t>
      </w:r>
      <w:proofErr w:type="spellEnd"/>
      <w:r w:rsidRPr="009E7CE7">
        <w:rPr>
          <w:rFonts w:cs="Arial"/>
          <w:color w:val="000000"/>
          <w:szCs w:val="20"/>
        </w:rPr>
        <w:t xml:space="preserve"> njene utemeljitve presodi ministrstvo po prostem preudarku. </w:t>
      </w:r>
    </w:p>
    <w:p w14:paraId="4762A5CB" w14:textId="77777777" w:rsidR="004E4BAC" w:rsidRPr="009E7CE7" w:rsidRDefault="004E4BAC" w:rsidP="004E4BAC">
      <w:pPr>
        <w:spacing w:line="276" w:lineRule="auto"/>
        <w:rPr>
          <w:rFonts w:eastAsia="Calibri" w:cs="Arial"/>
          <w:szCs w:val="20"/>
          <w:highlight w:val="yellow"/>
          <w:lang w:eastAsia="en-US"/>
        </w:rPr>
      </w:pPr>
    </w:p>
    <w:p w14:paraId="2E7F3F5A" w14:textId="2DB83DF6" w:rsidR="004E4BAC" w:rsidRPr="009E7CE7" w:rsidRDefault="00991DF2" w:rsidP="004E4BAC">
      <w:pPr>
        <w:jc w:val="center"/>
        <w:rPr>
          <w:rFonts w:cs="Arial"/>
          <w:color w:val="000000"/>
          <w:szCs w:val="20"/>
        </w:rPr>
      </w:pPr>
      <w:r>
        <w:rPr>
          <w:rFonts w:cs="Arial"/>
          <w:color w:val="000000"/>
          <w:szCs w:val="20"/>
        </w:rPr>
        <w:t>17</w:t>
      </w:r>
      <w:r w:rsidR="004E4BAC" w:rsidRPr="009E7CE7">
        <w:rPr>
          <w:rFonts w:cs="Arial"/>
          <w:color w:val="000000"/>
          <w:szCs w:val="20"/>
        </w:rPr>
        <w:t>. člen</w:t>
      </w:r>
    </w:p>
    <w:p w14:paraId="62AE3B08" w14:textId="77777777" w:rsidR="004E4BAC" w:rsidRPr="009E7CE7" w:rsidRDefault="004E4BAC" w:rsidP="004E4BAC">
      <w:pPr>
        <w:ind w:left="66"/>
        <w:jc w:val="center"/>
        <w:rPr>
          <w:rFonts w:cs="Arial"/>
          <w:color w:val="000000"/>
          <w:szCs w:val="20"/>
        </w:rPr>
      </w:pPr>
      <w:r w:rsidRPr="009E7CE7">
        <w:rPr>
          <w:rFonts w:cs="Arial"/>
          <w:color w:val="000000"/>
          <w:szCs w:val="20"/>
        </w:rPr>
        <w:t>(protikorupcijska klavzula)</w:t>
      </w:r>
    </w:p>
    <w:p w14:paraId="511B8BDB" w14:textId="77777777" w:rsidR="004E4BAC" w:rsidRPr="009E7CE7" w:rsidRDefault="004E4BAC" w:rsidP="004E4BAC">
      <w:pPr>
        <w:rPr>
          <w:rFonts w:cs="Arial"/>
          <w:color w:val="000000"/>
          <w:szCs w:val="20"/>
        </w:rPr>
      </w:pPr>
    </w:p>
    <w:p w14:paraId="28D12441" w14:textId="77777777" w:rsidR="004E4BAC" w:rsidRPr="009E7CE7" w:rsidRDefault="004E4BAC" w:rsidP="004E4BAC">
      <w:pPr>
        <w:rPr>
          <w:rFonts w:cs="Arial"/>
          <w:color w:val="000000"/>
          <w:szCs w:val="20"/>
        </w:rPr>
      </w:pPr>
      <w:r w:rsidRPr="009E7CE7">
        <w:rPr>
          <w:rFonts w:cs="Arial"/>
          <w:color w:val="000000"/>
          <w:szCs w:val="20"/>
        </w:rPr>
        <w:t>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A68A754" w14:textId="77777777" w:rsidR="004E4BAC" w:rsidRPr="009E7CE7" w:rsidRDefault="004E4BAC" w:rsidP="004E4BAC">
      <w:pPr>
        <w:rPr>
          <w:rFonts w:cs="Arial"/>
          <w:color w:val="000000"/>
          <w:szCs w:val="20"/>
        </w:rPr>
      </w:pPr>
    </w:p>
    <w:p w14:paraId="1BE839EE" w14:textId="77777777" w:rsidR="004E4BAC" w:rsidRPr="009E7CE7" w:rsidRDefault="004E4BAC" w:rsidP="004E4BAC">
      <w:pPr>
        <w:rPr>
          <w:rFonts w:cs="Arial"/>
          <w:color w:val="000000"/>
          <w:szCs w:val="20"/>
        </w:rPr>
      </w:pPr>
      <w:r w:rsidRPr="009E7CE7">
        <w:rPr>
          <w:rFonts w:cs="Arial"/>
          <w:color w:val="000000"/>
          <w:szCs w:val="20"/>
        </w:rPr>
        <w:t>Upravičenec jamči, da zanj ne obstaja prepoved poslovanja iz 35. člena Zakona o integriteti in preprečevanju korupcije.</w:t>
      </w:r>
    </w:p>
    <w:p w14:paraId="37030F0B" w14:textId="77777777" w:rsidR="004E4BAC" w:rsidRPr="00DD0A28" w:rsidRDefault="004E4BAC" w:rsidP="004E4BAC">
      <w:pPr>
        <w:rPr>
          <w:rFonts w:cs="Arial"/>
          <w:szCs w:val="20"/>
        </w:rPr>
      </w:pPr>
    </w:p>
    <w:p w14:paraId="0B64D996" w14:textId="383C661C" w:rsidR="004E4BAC" w:rsidRPr="00DD0A28" w:rsidRDefault="004E4BAC" w:rsidP="004E4BAC">
      <w:pPr>
        <w:rPr>
          <w:rFonts w:cs="Arial"/>
          <w:szCs w:val="20"/>
        </w:rPr>
      </w:pPr>
      <w:r w:rsidRPr="00DD0A28">
        <w:rPr>
          <w:rFonts w:cs="Arial"/>
          <w:szCs w:val="20"/>
        </w:rPr>
        <w:t>V primeru kršitve ali poskusa kršitve iz prvega oziroma drugega odstavka tega člena, je že sklenjena in veljavna pogodba nična, če pa pogodba še ni veljavna, se šteje, da pogodba ni bila sklenjena.</w:t>
      </w:r>
    </w:p>
    <w:p w14:paraId="00261226" w14:textId="4F92E457" w:rsidR="00DF319B" w:rsidRPr="00DD0A28" w:rsidRDefault="00DF319B" w:rsidP="004E4BAC">
      <w:pPr>
        <w:rPr>
          <w:rFonts w:cs="Arial"/>
          <w:szCs w:val="20"/>
        </w:rPr>
      </w:pPr>
    </w:p>
    <w:p w14:paraId="514EC1B6" w14:textId="40C9A13E" w:rsidR="00DF319B" w:rsidRPr="00DD0A28" w:rsidRDefault="00DF319B" w:rsidP="004E4BAC">
      <w:pPr>
        <w:rPr>
          <w:rFonts w:cs="Arial"/>
          <w:szCs w:val="20"/>
        </w:rPr>
      </w:pPr>
      <w:r w:rsidRPr="00DD0A28">
        <w:rPr>
          <w:rFonts w:cs="Arial"/>
          <w:szCs w:val="20"/>
        </w:rPr>
        <w:lastRenderedPageBreak/>
        <w:t>Če se ugotovi, da je ta pogodba nična, mora vsaka pogodbena stranka vrniti drugi vse, kar je na podlagi te pogodbe prejela - upravičenec mora vrniti prejeta sredstva po tej pogodbi v roku 30 (tridesetih) dni od prejema pisnega poziva ministrstva, povečana za zakonske zamudne obresti od dneva nakazila na TRR upravičenca do dneva nakazila v dobro proračuna R</w:t>
      </w:r>
      <w:r w:rsidR="00DD0A28">
        <w:rPr>
          <w:rFonts w:cs="Arial"/>
          <w:szCs w:val="20"/>
        </w:rPr>
        <w:t xml:space="preserve">epublike </w:t>
      </w:r>
      <w:r w:rsidRPr="00DD0A28">
        <w:rPr>
          <w:rFonts w:cs="Arial"/>
          <w:szCs w:val="20"/>
        </w:rPr>
        <w:t>S</w:t>
      </w:r>
      <w:r w:rsidR="00DD0A28">
        <w:rPr>
          <w:rFonts w:cs="Arial"/>
          <w:szCs w:val="20"/>
        </w:rPr>
        <w:t>lovenije</w:t>
      </w:r>
      <w:r w:rsidRPr="00DD0A28">
        <w:rPr>
          <w:rFonts w:cs="Arial"/>
          <w:szCs w:val="20"/>
        </w:rPr>
        <w:t>. Stranka, ki je kriva za ničnost pogodbe, odgovarja drugi stranki tudi za morebitno škodo zaradi ničnosti pogodbe.</w:t>
      </w:r>
    </w:p>
    <w:p w14:paraId="36FC18FF" w14:textId="77777777" w:rsidR="004E4BAC" w:rsidRPr="009E7CE7" w:rsidRDefault="004E4BAC" w:rsidP="004E4BAC">
      <w:pPr>
        <w:ind w:left="66"/>
        <w:jc w:val="center"/>
        <w:rPr>
          <w:rFonts w:cs="Arial"/>
          <w:color w:val="000000"/>
          <w:szCs w:val="20"/>
        </w:rPr>
      </w:pPr>
    </w:p>
    <w:p w14:paraId="0057CFBF" w14:textId="102DDC50" w:rsidR="004E4BAC" w:rsidRPr="009E7CE7" w:rsidRDefault="00991DF2" w:rsidP="004E4BAC">
      <w:pPr>
        <w:ind w:left="66"/>
        <w:jc w:val="center"/>
        <w:rPr>
          <w:rFonts w:cs="Arial"/>
          <w:color w:val="000000"/>
          <w:szCs w:val="20"/>
        </w:rPr>
      </w:pPr>
      <w:r>
        <w:rPr>
          <w:rFonts w:cs="Arial"/>
          <w:color w:val="000000"/>
          <w:szCs w:val="20"/>
        </w:rPr>
        <w:t>18</w:t>
      </w:r>
      <w:r w:rsidR="004E4BAC" w:rsidRPr="009E7CE7">
        <w:rPr>
          <w:rFonts w:cs="Arial"/>
          <w:color w:val="000000"/>
          <w:szCs w:val="20"/>
        </w:rPr>
        <w:t>. člen</w:t>
      </w:r>
    </w:p>
    <w:p w14:paraId="43C99573" w14:textId="77777777" w:rsidR="004E4BAC" w:rsidRPr="009E7CE7" w:rsidRDefault="004E4BAC" w:rsidP="004E4BAC">
      <w:pPr>
        <w:ind w:left="66"/>
        <w:jc w:val="center"/>
        <w:rPr>
          <w:rFonts w:cs="Arial"/>
          <w:color w:val="000000"/>
          <w:szCs w:val="20"/>
        </w:rPr>
      </w:pPr>
      <w:r w:rsidRPr="009E7CE7">
        <w:rPr>
          <w:rFonts w:cs="Arial"/>
          <w:color w:val="000000"/>
          <w:szCs w:val="20"/>
        </w:rPr>
        <w:t>(odstop od pogodbe)</w:t>
      </w:r>
    </w:p>
    <w:p w14:paraId="2777260F" w14:textId="77777777" w:rsidR="004E4BAC" w:rsidRPr="009E7CE7" w:rsidRDefault="004E4BAC" w:rsidP="004E4BAC">
      <w:pPr>
        <w:autoSpaceDE w:val="0"/>
        <w:autoSpaceDN w:val="0"/>
        <w:adjustRightInd w:val="0"/>
        <w:rPr>
          <w:rFonts w:cs="Arial"/>
          <w:color w:val="000000"/>
          <w:szCs w:val="20"/>
        </w:rPr>
      </w:pPr>
    </w:p>
    <w:p w14:paraId="20FBE80A" w14:textId="77777777" w:rsidR="004E4BAC" w:rsidRPr="009E7CE7" w:rsidRDefault="004E4BAC" w:rsidP="004E4BAC">
      <w:pPr>
        <w:rPr>
          <w:rFonts w:cs="Arial"/>
          <w:szCs w:val="20"/>
        </w:rPr>
      </w:pPr>
      <w:r w:rsidRPr="009E7CE7">
        <w:rPr>
          <w:rFonts w:cs="Arial"/>
          <w:szCs w:val="20"/>
        </w:rPr>
        <w:t xml:space="preserve">Odstop upravičenca od te pogodbe pomeni neizpolnjevanje pogodbenih obveznosti, upravičenec pa je dolžan vrniti prejeta sredstva po tej pogodbi, povečana za zakonske zamudne obresti od dneva nakazila na transakcijski račun upravičenca do dneva nakazila v dobro proračuna Republike Slovenije. </w:t>
      </w:r>
    </w:p>
    <w:p w14:paraId="7B019242" w14:textId="77777777" w:rsidR="004E4BAC" w:rsidRPr="009E7CE7" w:rsidRDefault="004E4BAC" w:rsidP="004E4BAC">
      <w:pPr>
        <w:rPr>
          <w:rFonts w:cs="Arial"/>
          <w:szCs w:val="20"/>
        </w:rPr>
      </w:pPr>
    </w:p>
    <w:p w14:paraId="0654EAE3" w14:textId="77777777" w:rsidR="004E4BAC" w:rsidRPr="009E7CE7" w:rsidRDefault="004E4BAC" w:rsidP="004E4BAC">
      <w:pPr>
        <w:rPr>
          <w:rFonts w:cs="Arial"/>
          <w:szCs w:val="20"/>
        </w:rPr>
      </w:pPr>
      <w:r w:rsidRPr="009E7CE7">
        <w:rPr>
          <w:rFonts w:cs="Arial"/>
          <w:szCs w:val="20"/>
        </w:rPr>
        <w:t xml:space="preserve">Ne glede na prejšnji odstavek, odstop upravičenca od te pogodbe na podlagi objektivnih razlogov, ki jih na podlagi pisne utemeljitve upravičenca potrdi ministrstvo, pomeni za upravičenca izgubo pravice do sofinanciranja, razen do sofinanciranja tistih upravičenih stroškov, ki so nastali zaradi že izpeljanih aktivnosti operacije. Upravičenec je v tem primeru dolžan podati končno poročilo o operaciji ter izpolniti cilje in kazalnike, sicer je celotna operacija neupravičena do sofinanciranja, upravičenec pa je v tem primeru dolžan vrniti prejeta sredstva po tej pogodbi, povečana za zakonske zamudne obresti od dneva nakazila na transakcijski račun upravičenca do dneva nakazila v dobro proračuna Republike Slovenije. </w:t>
      </w:r>
    </w:p>
    <w:p w14:paraId="02C3B227" w14:textId="77777777" w:rsidR="004E4BAC" w:rsidRPr="009E7CE7" w:rsidRDefault="004E4BAC" w:rsidP="004E4BAC">
      <w:pPr>
        <w:rPr>
          <w:rFonts w:cs="Arial"/>
          <w:szCs w:val="20"/>
        </w:rPr>
      </w:pPr>
    </w:p>
    <w:p w14:paraId="289631AD" w14:textId="77777777" w:rsidR="004E4BAC" w:rsidRPr="009E7CE7" w:rsidRDefault="004E4BAC" w:rsidP="004E4BAC">
      <w:pPr>
        <w:rPr>
          <w:rFonts w:cs="Arial"/>
          <w:szCs w:val="20"/>
        </w:rPr>
      </w:pPr>
      <w:r w:rsidRPr="009E7CE7">
        <w:rPr>
          <w:rFonts w:cs="Arial"/>
          <w:szCs w:val="20"/>
        </w:rPr>
        <w:t xml:space="preserve">V primeru, da med izvajanjem operacije pride do sprememb, ki bi vplivale na sklenitev pogodbe o sofinanciranju tako, da se le-ta ne bi sklenila, ministrstvo od upravičenca zahteva vračilo neupravičeno prejetih sredstev ali pa odstopi od te pogodbe in zahteva od upravičenca vračilo vseh prejetih sredstev, v vsakem primeru skupaj z zakonskimi zamudnimi obrestmi od dneva nakazila na transakcijski račun upravičenca do dneva vračila v proračun Republike Slovenije. </w:t>
      </w:r>
    </w:p>
    <w:p w14:paraId="24FC7379" w14:textId="77777777" w:rsidR="004E4BAC" w:rsidRPr="009E7CE7" w:rsidRDefault="004E4BAC" w:rsidP="004E4BAC">
      <w:pPr>
        <w:rPr>
          <w:rFonts w:cs="Arial"/>
          <w:szCs w:val="20"/>
        </w:rPr>
      </w:pPr>
    </w:p>
    <w:p w14:paraId="03E6A73A" w14:textId="7CF21D1B" w:rsidR="004E4BAC" w:rsidRDefault="004E4BAC" w:rsidP="004E4BAC">
      <w:pPr>
        <w:rPr>
          <w:rFonts w:cs="Arial"/>
          <w:szCs w:val="20"/>
        </w:rPr>
      </w:pPr>
      <w:r w:rsidRPr="009E7CE7">
        <w:rPr>
          <w:rFonts w:cs="Arial"/>
          <w:szCs w:val="20"/>
        </w:rPr>
        <w:t xml:space="preserve">Upravičenec, ki brez objektivnih razlogov odstopi od te pogodbe, ne more nadaljnja tri leta od dneva odstopa kandidirati za pridobitev sredstev ministrstva iz naslova evropske kohezijske politike.   </w:t>
      </w:r>
    </w:p>
    <w:p w14:paraId="6F53899F" w14:textId="77777777" w:rsidR="004335DF" w:rsidRPr="009E7CE7" w:rsidRDefault="004335DF" w:rsidP="004E4BAC">
      <w:pPr>
        <w:rPr>
          <w:rFonts w:cs="Arial"/>
          <w:szCs w:val="20"/>
        </w:rPr>
      </w:pPr>
    </w:p>
    <w:p w14:paraId="42AA0D60" w14:textId="4A69A9A6" w:rsidR="004E4BAC" w:rsidRPr="009E7CE7" w:rsidRDefault="00991DF2" w:rsidP="004E4BAC">
      <w:pPr>
        <w:ind w:left="66"/>
        <w:jc w:val="center"/>
        <w:rPr>
          <w:rFonts w:cs="Arial"/>
          <w:color w:val="000000"/>
          <w:szCs w:val="20"/>
        </w:rPr>
      </w:pPr>
      <w:r>
        <w:rPr>
          <w:rFonts w:cs="Arial"/>
          <w:color w:val="000000"/>
          <w:szCs w:val="20"/>
        </w:rPr>
        <w:t>19</w:t>
      </w:r>
      <w:r w:rsidR="004E4BAC" w:rsidRPr="009E7CE7">
        <w:rPr>
          <w:rFonts w:cs="Arial"/>
          <w:color w:val="000000"/>
          <w:szCs w:val="20"/>
        </w:rPr>
        <w:t>. člen</w:t>
      </w:r>
    </w:p>
    <w:p w14:paraId="10CFE349" w14:textId="77777777" w:rsidR="004E4BAC" w:rsidRPr="009E7CE7" w:rsidRDefault="004E4BAC" w:rsidP="004E4BAC">
      <w:pPr>
        <w:autoSpaceDE w:val="0"/>
        <w:autoSpaceDN w:val="0"/>
        <w:adjustRightInd w:val="0"/>
        <w:jc w:val="center"/>
        <w:rPr>
          <w:rFonts w:cs="Arial"/>
          <w:bCs/>
          <w:iCs/>
          <w:color w:val="000000"/>
          <w:szCs w:val="20"/>
          <w:lang w:eastAsia="en-US"/>
        </w:rPr>
      </w:pPr>
      <w:r w:rsidRPr="009E7CE7">
        <w:rPr>
          <w:rFonts w:cs="Arial"/>
          <w:bCs/>
          <w:iCs/>
          <w:color w:val="000000"/>
          <w:szCs w:val="20"/>
          <w:lang w:eastAsia="en-US"/>
        </w:rPr>
        <w:t>(insolventnost ali prisilno prenehanje upravičenca)</w:t>
      </w:r>
    </w:p>
    <w:p w14:paraId="124F1EF8" w14:textId="77777777" w:rsidR="004E4BAC" w:rsidRPr="009E7CE7" w:rsidRDefault="004E4BAC" w:rsidP="004E4BAC">
      <w:pPr>
        <w:autoSpaceDE w:val="0"/>
        <w:autoSpaceDN w:val="0"/>
        <w:adjustRightInd w:val="0"/>
        <w:jc w:val="center"/>
        <w:rPr>
          <w:rFonts w:cs="Arial"/>
          <w:bCs/>
          <w:iCs/>
          <w:color w:val="000000"/>
          <w:szCs w:val="20"/>
          <w:lang w:eastAsia="en-US"/>
        </w:rPr>
      </w:pPr>
    </w:p>
    <w:p w14:paraId="0063D375" w14:textId="77777777" w:rsidR="004E4BAC" w:rsidRPr="009E7CE7" w:rsidRDefault="004E4BAC" w:rsidP="004E4BAC">
      <w:pPr>
        <w:rPr>
          <w:rFonts w:cs="Arial"/>
          <w:szCs w:val="20"/>
        </w:rPr>
      </w:pPr>
      <w:r w:rsidRPr="009E7CE7">
        <w:rPr>
          <w:rFonts w:cs="Arial"/>
          <w:szCs w:val="20"/>
        </w:rPr>
        <w:t>V primeru, da je v času veljavnosti pogodbe nad upravičencem začet postopek zaradi insolventnosti ali postopek prisilnega prenehanja, je upravičenec dolžan o postopku takoj obvestiti ministrstvo. Z dnem objave sklepa o začetku postopka zaradi insolventnosti ali postopka prisilnega prenehanja, upravičenec nima več pravic po tej pogodbi, razen če je sklep razveljavljen ali postopek končan na način, da lahko upravičenec posluje dalje. V vsakem primeru lahko ministrstvo odstopi od pogodbe, upravičenec pa mora vrniti prejeta sredstva po tej pogodbi, povečana za zakonske zamudne obresti od dneva nakazila, na transakcijski račun upravičenca do dneva nakazila v dobro proračuna Republike Slovenije.</w:t>
      </w:r>
    </w:p>
    <w:p w14:paraId="10B3EE4C" w14:textId="77777777" w:rsidR="004E4BAC" w:rsidRPr="009E7CE7" w:rsidRDefault="004E4BAC" w:rsidP="004E4BAC">
      <w:pPr>
        <w:spacing w:line="276" w:lineRule="auto"/>
        <w:rPr>
          <w:rFonts w:cs="Arial"/>
          <w:color w:val="000000"/>
          <w:szCs w:val="20"/>
        </w:rPr>
      </w:pPr>
    </w:p>
    <w:p w14:paraId="61C99554" w14:textId="77777777" w:rsidR="004E4BAC" w:rsidRPr="009E7CE7" w:rsidRDefault="004E4BAC" w:rsidP="004E4BAC">
      <w:pPr>
        <w:autoSpaceDE w:val="0"/>
        <w:autoSpaceDN w:val="0"/>
        <w:adjustRightInd w:val="0"/>
        <w:rPr>
          <w:rFonts w:cs="Arial"/>
          <w:color w:val="000000"/>
          <w:szCs w:val="20"/>
        </w:rPr>
      </w:pPr>
      <w:r w:rsidRPr="009E7CE7">
        <w:rPr>
          <w:rFonts w:cs="Arial"/>
          <w:color w:val="000000"/>
          <w:szCs w:val="20"/>
        </w:rPr>
        <w:t xml:space="preserve">Če pride do blokade </w:t>
      </w:r>
      <w:r w:rsidRPr="009E7CE7">
        <w:rPr>
          <w:rFonts w:cs="Arial"/>
          <w:szCs w:val="20"/>
        </w:rPr>
        <w:t>transakcijskega računa</w:t>
      </w:r>
      <w:r w:rsidRPr="009E7CE7">
        <w:rPr>
          <w:rFonts w:cs="Arial"/>
          <w:color w:val="000000"/>
          <w:szCs w:val="20"/>
        </w:rPr>
        <w:t xml:space="preserve"> upravičenca, je upravičenec dolžan o blokadi takoj obvestiti ministrstvo. V primeru blokade lahko ministrstvo odstopi od pogodbe, upravičenec pa mora vrniti prejeta sredstva po tej pogodbi, povečana za zakonske zamudne obresti od dneva nakazila na </w:t>
      </w:r>
      <w:r w:rsidRPr="009E7CE7">
        <w:rPr>
          <w:rFonts w:cs="Arial"/>
          <w:szCs w:val="20"/>
        </w:rPr>
        <w:t>transakcijski račun</w:t>
      </w:r>
      <w:r w:rsidRPr="009E7CE7">
        <w:rPr>
          <w:rFonts w:cs="Arial"/>
          <w:color w:val="000000"/>
          <w:szCs w:val="20"/>
        </w:rPr>
        <w:t xml:space="preserve"> upravičenca do dneva nakazila v dobro proračuna </w:t>
      </w:r>
      <w:r w:rsidRPr="009E7CE7">
        <w:rPr>
          <w:rFonts w:cs="Arial"/>
          <w:szCs w:val="20"/>
        </w:rPr>
        <w:t>Republike Slovenije</w:t>
      </w:r>
      <w:r w:rsidRPr="009E7CE7">
        <w:rPr>
          <w:rFonts w:cs="Arial"/>
          <w:color w:val="000000"/>
          <w:szCs w:val="20"/>
        </w:rPr>
        <w:t>.</w:t>
      </w:r>
    </w:p>
    <w:p w14:paraId="0D7296CF" w14:textId="2A859641" w:rsidR="004E4BAC" w:rsidRPr="009E7CE7" w:rsidRDefault="004E4BAC" w:rsidP="004E4BAC">
      <w:pPr>
        <w:pStyle w:val="Naslov2"/>
        <w:jc w:val="center"/>
        <w:rPr>
          <w:i w:val="0"/>
          <w:color w:val="000000"/>
          <w:sz w:val="20"/>
          <w:szCs w:val="20"/>
        </w:rPr>
      </w:pPr>
      <w:r w:rsidRPr="009E7CE7">
        <w:rPr>
          <w:i w:val="0"/>
          <w:color w:val="000000"/>
          <w:sz w:val="20"/>
          <w:szCs w:val="20"/>
        </w:rPr>
        <w:t>VI</w:t>
      </w:r>
      <w:r w:rsidR="00DF319B">
        <w:rPr>
          <w:i w:val="0"/>
          <w:color w:val="000000"/>
          <w:sz w:val="20"/>
          <w:szCs w:val="20"/>
        </w:rPr>
        <w:t>I</w:t>
      </w:r>
      <w:r w:rsidRPr="009E7CE7">
        <w:rPr>
          <w:i w:val="0"/>
          <w:color w:val="000000"/>
          <w:sz w:val="20"/>
          <w:szCs w:val="20"/>
        </w:rPr>
        <w:t>. VAROVANJE  PODATKOV</w:t>
      </w:r>
    </w:p>
    <w:p w14:paraId="00104058" w14:textId="77777777" w:rsidR="004E4BAC" w:rsidRPr="009E7CE7" w:rsidRDefault="004E4BAC" w:rsidP="004E4BAC">
      <w:pPr>
        <w:jc w:val="center"/>
        <w:rPr>
          <w:rFonts w:cs="Arial"/>
          <w:color w:val="000000"/>
          <w:szCs w:val="20"/>
        </w:rPr>
      </w:pPr>
    </w:p>
    <w:p w14:paraId="0A812BD7" w14:textId="529E352C" w:rsidR="004E4BAC" w:rsidRPr="009E7CE7" w:rsidRDefault="00991DF2" w:rsidP="004E4BAC">
      <w:pPr>
        <w:ind w:left="66"/>
        <w:jc w:val="center"/>
        <w:rPr>
          <w:rFonts w:cs="Arial"/>
          <w:color w:val="000000"/>
          <w:szCs w:val="20"/>
        </w:rPr>
      </w:pPr>
      <w:r>
        <w:rPr>
          <w:rFonts w:cs="Arial"/>
          <w:color w:val="000000"/>
          <w:szCs w:val="20"/>
        </w:rPr>
        <w:t>20</w:t>
      </w:r>
      <w:r w:rsidR="004E4BAC" w:rsidRPr="009E7CE7">
        <w:rPr>
          <w:rFonts w:cs="Arial"/>
          <w:color w:val="000000"/>
          <w:szCs w:val="20"/>
        </w:rPr>
        <w:t>. člen</w:t>
      </w:r>
    </w:p>
    <w:p w14:paraId="187B8F9B" w14:textId="77777777" w:rsidR="004E4BAC" w:rsidRPr="009E7CE7" w:rsidRDefault="004E4BAC" w:rsidP="004E4BAC">
      <w:pPr>
        <w:ind w:left="66"/>
        <w:jc w:val="center"/>
        <w:rPr>
          <w:rFonts w:cs="Arial"/>
          <w:color w:val="000000"/>
          <w:szCs w:val="20"/>
        </w:rPr>
      </w:pPr>
      <w:r w:rsidRPr="009E7CE7">
        <w:rPr>
          <w:rFonts w:cs="Arial"/>
          <w:color w:val="000000"/>
          <w:szCs w:val="20"/>
        </w:rPr>
        <w:t>(varovanje osebnih podatkov in poslovnih skrivnosti)</w:t>
      </w:r>
    </w:p>
    <w:p w14:paraId="5740ECCA" w14:textId="6401C0E8" w:rsidR="004E4BAC" w:rsidRDefault="004E4BAC" w:rsidP="004E4BAC">
      <w:pPr>
        <w:ind w:left="66"/>
        <w:rPr>
          <w:rFonts w:cs="Arial"/>
          <w:color w:val="000000"/>
          <w:szCs w:val="20"/>
        </w:rPr>
      </w:pPr>
    </w:p>
    <w:p w14:paraId="5A21D59E" w14:textId="77777777" w:rsidR="00560EAC" w:rsidRDefault="00560EAC" w:rsidP="00560EAC">
      <w:pPr>
        <w:ind w:left="66"/>
        <w:jc w:val="center"/>
        <w:rPr>
          <w:rFonts w:cs="Arial"/>
          <w:color w:val="000000"/>
          <w:szCs w:val="20"/>
        </w:rPr>
      </w:pPr>
    </w:p>
    <w:p w14:paraId="5F0CF666" w14:textId="77777777" w:rsidR="00560EAC" w:rsidRPr="00726C02" w:rsidRDefault="00560EAC" w:rsidP="00726C02">
      <w:pPr>
        <w:rPr>
          <w:rFonts w:cs="Arial"/>
          <w:szCs w:val="20"/>
        </w:rPr>
      </w:pPr>
      <w:r w:rsidRPr="00726C02">
        <w:rPr>
          <w:rFonts w:cs="Arial"/>
          <w:szCs w:val="20"/>
        </w:rPr>
        <w:t xml:space="preserve">Pogodbeni stranki se zavezujeta k varovanju osebnih podatkov in poslovnih skrivnosti v skladu z vsakokratno veljavnim predpisom, ki ureja varstvo osebnih podatkov in poslovnih skrivnosti, predvsem z Zakonom o varstvu osebnih podatkov (Uradni list RS, št. 163/22) (v nadaljevanju: ZVOP-2) Zakon o poslovni skrivnosti (Uradni list RS, št. 22/2019 – </w:t>
      </w:r>
      <w:proofErr w:type="spellStart"/>
      <w:r w:rsidRPr="00726C02">
        <w:rPr>
          <w:rFonts w:cs="Arial"/>
          <w:szCs w:val="20"/>
        </w:rPr>
        <w:t>ZposS</w:t>
      </w:r>
      <w:proofErr w:type="spellEnd"/>
      <w:r w:rsidRPr="00726C02">
        <w:rPr>
          <w:rFonts w:cs="Arial"/>
          <w:szCs w:val="20"/>
        </w:rPr>
        <w:t>).</w:t>
      </w:r>
    </w:p>
    <w:p w14:paraId="0F558565" w14:textId="77777777" w:rsidR="00560EAC" w:rsidRPr="00726C02" w:rsidRDefault="00560EAC" w:rsidP="00726C02">
      <w:pPr>
        <w:rPr>
          <w:rFonts w:cs="Arial"/>
          <w:szCs w:val="20"/>
        </w:rPr>
      </w:pPr>
    </w:p>
    <w:p w14:paraId="5EEB1B1A" w14:textId="77777777" w:rsidR="00560EAC" w:rsidRPr="00726C02" w:rsidRDefault="00560EAC" w:rsidP="00726C02">
      <w:pPr>
        <w:rPr>
          <w:rFonts w:cs="Arial"/>
          <w:szCs w:val="20"/>
        </w:rPr>
      </w:pPr>
      <w:r w:rsidRPr="00726C02">
        <w:rPr>
          <w:rFonts w:cs="Arial"/>
          <w:szCs w:val="20"/>
        </w:rPr>
        <w:t>Upravičenec je dolžan zagotoviti, da vsaka oseba, ki bo pri njem zbirala, obdelovala ali kako drugače dostopala do osebnih podatkov (vključno pri delu z informacijskim sistemom organa upravljanja), mora ministrstvu predhodno predložiti podpisano izjavo o varovanju osebnih podatkov.</w:t>
      </w:r>
    </w:p>
    <w:p w14:paraId="7C7BA31C" w14:textId="77777777" w:rsidR="00560EAC" w:rsidRPr="00726C02" w:rsidRDefault="00560EAC" w:rsidP="00726C02">
      <w:pPr>
        <w:rPr>
          <w:rFonts w:cs="Arial"/>
          <w:szCs w:val="20"/>
        </w:rPr>
      </w:pPr>
    </w:p>
    <w:p w14:paraId="2E2D743D" w14:textId="77777777" w:rsidR="00560EAC" w:rsidRPr="00726C02" w:rsidRDefault="00560EAC" w:rsidP="00726C02">
      <w:pPr>
        <w:rPr>
          <w:rFonts w:cs="Arial"/>
          <w:szCs w:val="20"/>
        </w:rPr>
      </w:pPr>
      <w:r w:rsidRPr="00726C02">
        <w:rPr>
          <w:rFonts w:cs="Arial"/>
          <w:szCs w:val="20"/>
        </w:rPr>
        <w:t xml:space="preserve">Ministrstvo lahko osebne podatke obdelujejo kadar je to potrebno za izpolnjevanje njihovih obveznosti iz Uredbe (EU) 2021/1060, zlasti za spremljanje, poročanje, komuniciranje, objavljanje, vrednotenje, finančno </w:t>
      </w:r>
      <w:proofErr w:type="spellStart"/>
      <w:r w:rsidRPr="00726C02">
        <w:rPr>
          <w:rFonts w:cs="Arial"/>
          <w:szCs w:val="20"/>
        </w:rPr>
        <w:t>poslovodenje</w:t>
      </w:r>
      <w:proofErr w:type="spellEnd"/>
      <w:r w:rsidRPr="00726C02">
        <w:rPr>
          <w:rFonts w:cs="Arial"/>
          <w:szCs w:val="20"/>
        </w:rPr>
        <w:t>, preverjanje in revizije ter po potrebi za določanje upravičenosti udeležencev. Osebni podatki se obdelujejo v skladu z Uredbo (EU) 2016/679 oziroma Uredbo (EU) 2018/1725 Evropskega parlamenta in Sveta</w:t>
      </w:r>
      <w:r w:rsidRPr="00726C02">
        <w:rPr>
          <w:rFonts w:cs="Arial"/>
          <w:szCs w:val="20"/>
        </w:rPr>
        <w:footnoteReference w:id="2"/>
      </w:r>
      <w:r w:rsidRPr="00726C02">
        <w:rPr>
          <w:rFonts w:cs="Arial"/>
          <w:szCs w:val="20"/>
        </w:rPr>
        <w:t>.</w:t>
      </w:r>
    </w:p>
    <w:p w14:paraId="52183344" w14:textId="77777777" w:rsidR="00014006" w:rsidRDefault="00014006" w:rsidP="00014006">
      <w:pPr>
        <w:rPr>
          <w:rFonts w:cs="Arial"/>
          <w:szCs w:val="20"/>
        </w:rPr>
      </w:pPr>
    </w:p>
    <w:p w14:paraId="20D126CC" w14:textId="24B515F6" w:rsidR="00560EAC" w:rsidRPr="00726C02" w:rsidRDefault="00560EAC" w:rsidP="00726C02">
      <w:pPr>
        <w:rPr>
          <w:rFonts w:cs="Arial"/>
          <w:szCs w:val="20"/>
        </w:rPr>
      </w:pPr>
      <w:r w:rsidRPr="00726C02">
        <w:rPr>
          <w:rFonts w:cs="Arial"/>
          <w:szCs w:val="20"/>
        </w:rPr>
        <w:t>Upravičenec pri katerem se bo zbiralo, obdelovalo ali kako drugače dostopalo do osebnih podatkov (vključno pri delu z informacijskim sistemom organa upravljanja), mora ministrstvu predhodno predložiti podpisano izjavo o varovanju osebnih podatkov.</w:t>
      </w:r>
    </w:p>
    <w:p w14:paraId="3E503343" w14:textId="77777777" w:rsidR="00014006" w:rsidRDefault="00014006" w:rsidP="00014006">
      <w:pPr>
        <w:rPr>
          <w:rFonts w:cs="Arial"/>
          <w:szCs w:val="20"/>
        </w:rPr>
      </w:pPr>
    </w:p>
    <w:p w14:paraId="12CA2366" w14:textId="255B6576" w:rsidR="00560EAC" w:rsidRPr="00726C02" w:rsidRDefault="00560EAC" w:rsidP="00726C02">
      <w:pPr>
        <w:rPr>
          <w:rFonts w:cs="Arial"/>
          <w:szCs w:val="20"/>
        </w:rPr>
      </w:pPr>
      <w:r w:rsidRPr="00726C02">
        <w:rPr>
          <w:rFonts w:cs="Arial"/>
          <w:szCs w:val="20"/>
        </w:rPr>
        <w:t xml:space="preserve">Upravičenec se zavezuje, da bo v pogodbe s svojimi nadaljnjimi upravičenci v okviru te operacije (to so </w:t>
      </w:r>
      <w:proofErr w:type="spellStart"/>
      <w:r w:rsidRPr="00726C02">
        <w:rPr>
          <w:rFonts w:cs="Arial"/>
          <w:szCs w:val="20"/>
        </w:rPr>
        <w:t>konzorcijski</w:t>
      </w:r>
      <w:proofErr w:type="spellEnd"/>
      <w:r w:rsidRPr="00726C02">
        <w:rPr>
          <w:rFonts w:cs="Arial"/>
          <w:szCs w:val="20"/>
        </w:rPr>
        <w:t xml:space="preserve"> partner po javnem razpisu ali izvajalci po javnih naročilih) vključil nadaljnji dikciji smiselno primerljivo določbo, ki se bo glasila ''Upravičenec bo na poziv ministrirava sporočil podatke o svojih dejanskih lastnikih oz. dejanskih lastnih </w:t>
      </w:r>
      <w:proofErr w:type="spellStart"/>
      <w:r w:rsidRPr="00726C02">
        <w:rPr>
          <w:rFonts w:cs="Arial"/>
          <w:szCs w:val="20"/>
        </w:rPr>
        <w:t>konzorcijskih</w:t>
      </w:r>
      <w:proofErr w:type="spellEnd"/>
      <w:r w:rsidRPr="00726C02">
        <w:rPr>
          <w:rFonts w:cs="Arial"/>
          <w:szCs w:val="20"/>
        </w:rPr>
        <w:t xml:space="preserve"> partnerjev, ki jih je potrebno zagotavljati skladno z drugim odstavkom 69. člena Uredbe 2021/1060/EU</w:t>
      </w:r>
      <w:r w:rsidRPr="00726C02">
        <w:rPr>
          <w:rFonts w:cs="Arial"/>
          <w:szCs w:val="20"/>
        </w:rPr>
        <w:footnoteReference w:id="3"/>
      </w:r>
      <w:r w:rsidRPr="00726C02">
        <w:rPr>
          <w:rFonts w:cs="Arial"/>
          <w:szCs w:val="20"/>
        </w:rPr>
        <w:t xml:space="preserve">. Upravičenec bo na poziv ministrstva sporočil tudi podatke o dejanskih lastnikih izvajalca in podizvajalca, kadar je upravičenec ali </w:t>
      </w:r>
      <w:proofErr w:type="spellStart"/>
      <w:r w:rsidRPr="00726C02">
        <w:rPr>
          <w:rFonts w:cs="Arial"/>
          <w:szCs w:val="20"/>
        </w:rPr>
        <w:t>konzorcijski</w:t>
      </w:r>
      <w:proofErr w:type="spellEnd"/>
      <w:r w:rsidRPr="00726C02">
        <w:rPr>
          <w:rFonts w:cs="Arial"/>
          <w:szCs w:val="20"/>
        </w:rPr>
        <w:t xml:space="preserve"> partner javni naročnik v skladu s pravom Unije ali nacionalnim pravom o javnem naročanju. V kolikor so upravičenec ali </w:t>
      </w:r>
      <w:proofErr w:type="spellStart"/>
      <w:r w:rsidRPr="00726C02">
        <w:rPr>
          <w:rFonts w:cs="Arial"/>
          <w:szCs w:val="20"/>
        </w:rPr>
        <w:t>konzorcijski</w:t>
      </w:r>
      <w:proofErr w:type="spellEnd"/>
      <w:r w:rsidRPr="00726C02">
        <w:rPr>
          <w:rFonts w:cs="Arial"/>
          <w:szCs w:val="20"/>
        </w:rPr>
        <w:t xml:space="preserve"> partnerji ali izvajalci in podizvajalci, kadar je upravičenec ali </w:t>
      </w:r>
      <w:proofErr w:type="spellStart"/>
      <w:r w:rsidRPr="00726C02">
        <w:rPr>
          <w:rFonts w:cs="Arial"/>
          <w:szCs w:val="20"/>
        </w:rPr>
        <w:t>konzorcijski</w:t>
      </w:r>
      <w:proofErr w:type="spellEnd"/>
      <w:r w:rsidRPr="00726C02">
        <w:rPr>
          <w:rFonts w:cs="Arial"/>
          <w:szCs w:val="20"/>
        </w:rPr>
        <w:t xml:space="preserve"> partner javni naročnik v skladu s pravom Unije ali nacionalnim pravom o javnem naročanju, zavezani k vpisu podatkov v Register dejanskih lastnikov, ki ga vzdržuje in upravlja Agencija Republike Slovenije za javnopravne evidence in storitve (AJPES) skladno z 48. členom Zakona o preprečevanju pranja denarja in financiranja terorizma (Uradni list RS, št. 48/22 in 145/22) in imena, priimke in datume rojstva dejanskih lastnikov končnega prejemnika ali izvajalcev, kot so opredeljeni v šesti točki 3. člena Direktive (EU) 2015/849 Evropskega parlamenta in Sveta z dne 20. maja 2015 o preprečevanju uporabe finančnega sistema za pranje denarja ali financiranje terorizma, spremembi Uredbe (EU) št. 648/2012 Evropskega parlamenta in Sveta ter razveljavitvi Direktive 2005/60/ES Evropskega parlamenta in Sveta in Direktive Komisije 2006/70/ES se šteje, da so podatki o njihovih dejanskih lastnikih razvidni iz omenjenega registra.</w:t>
      </w:r>
    </w:p>
    <w:p w14:paraId="2E37EA77" w14:textId="7B69F770" w:rsidR="004E4BAC" w:rsidRPr="009E7CE7" w:rsidRDefault="008A4B1D" w:rsidP="004E4BAC">
      <w:pPr>
        <w:pStyle w:val="Naslov2"/>
        <w:jc w:val="center"/>
        <w:rPr>
          <w:i w:val="0"/>
          <w:strike/>
          <w:color w:val="000000"/>
          <w:sz w:val="20"/>
          <w:szCs w:val="20"/>
        </w:rPr>
      </w:pPr>
      <w:r>
        <w:rPr>
          <w:i w:val="0"/>
          <w:color w:val="000000"/>
          <w:sz w:val="20"/>
          <w:szCs w:val="20"/>
        </w:rPr>
        <w:t>VII</w:t>
      </w:r>
      <w:r w:rsidR="004E4BAC" w:rsidRPr="009E7CE7">
        <w:rPr>
          <w:i w:val="0"/>
          <w:color w:val="000000"/>
          <w:sz w:val="20"/>
          <w:szCs w:val="20"/>
        </w:rPr>
        <w:t>. KONČNE DOLOČBE</w:t>
      </w:r>
    </w:p>
    <w:p w14:paraId="322AA6CE" w14:textId="77777777" w:rsidR="004E4BAC" w:rsidRPr="009E7CE7" w:rsidRDefault="004E4BAC" w:rsidP="004E4BAC">
      <w:pPr>
        <w:ind w:left="66"/>
        <w:jc w:val="center"/>
        <w:rPr>
          <w:rFonts w:cs="Arial"/>
          <w:color w:val="000000"/>
          <w:szCs w:val="20"/>
        </w:rPr>
      </w:pPr>
    </w:p>
    <w:p w14:paraId="294E02EE" w14:textId="1A6ABA18" w:rsidR="004E4BAC" w:rsidRPr="009E7CE7" w:rsidRDefault="004E4BAC" w:rsidP="004E4BAC">
      <w:pPr>
        <w:ind w:left="66"/>
        <w:jc w:val="center"/>
        <w:rPr>
          <w:rFonts w:cs="Arial"/>
          <w:color w:val="000000"/>
          <w:szCs w:val="20"/>
        </w:rPr>
      </w:pPr>
      <w:r w:rsidRPr="009E7CE7">
        <w:rPr>
          <w:rFonts w:cs="Arial"/>
          <w:color w:val="000000"/>
          <w:szCs w:val="20"/>
        </w:rPr>
        <w:t>2</w:t>
      </w:r>
      <w:r w:rsidR="00991DF2">
        <w:rPr>
          <w:rFonts w:cs="Arial"/>
          <w:color w:val="000000"/>
          <w:szCs w:val="20"/>
        </w:rPr>
        <w:t>1</w:t>
      </w:r>
      <w:r w:rsidRPr="009E7CE7">
        <w:rPr>
          <w:rFonts w:cs="Arial"/>
          <w:color w:val="000000"/>
          <w:szCs w:val="20"/>
        </w:rPr>
        <w:t>. člen</w:t>
      </w:r>
    </w:p>
    <w:p w14:paraId="30D332FD" w14:textId="77777777" w:rsidR="004E4BAC" w:rsidRPr="009E7CE7" w:rsidRDefault="004E4BAC" w:rsidP="004E4BAC">
      <w:pPr>
        <w:jc w:val="center"/>
        <w:rPr>
          <w:rFonts w:cs="Arial"/>
          <w:color w:val="000000"/>
          <w:szCs w:val="20"/>
        </w:rPr>
      </w:pPr>
      <w:r w:rsidRPr="009E7CE7">
        <w:rPr>
          <w:rFonts w:cs="Arial"/>
          <w:color w:val="000000"/>
          <w:szCs w:val="20"/>
        </w:rPr>
        <w:t>(skrbniki pogodbe)</w:t>
      </w:r>
    </w:p>
    <w:p w14:paraId="3157D52D" w14:textId="77777777" w:rsidR="004E4BAC" w:rsidRPr="009E7CE7" w:rsidRDefault="004E4BAC" w:rsidP="004E4BAC">
      <w:pPr>
        <w:ind w:left="360"/>
        <w:jc w:val="center"/>
        <w:rPr>
          <w:rFonts w:cs="Arial"/>
          <w:color w:val="000000"/>
          <w:szCs w:val="20"/>
        </w:rPr>
      </w:pPr>
    </w:p>
    <w:p w14:paraId="1199DAD8" w14:textId="336162C5" w:rsidR="004E4BAC" w:rsidRPr="009E7CE7" w:rsidRDefault="004E4BAC" w:rsidP="004E4BAC">
      <w:pPr>
        <w:rPr>
          <w:rFonts w:cs="Arial"/>
          <w:color w:val="000000"/>
          <w:szCs w:val="20"/>
        </w:rPr>
      </w:pPr>
      <w:r w:rsidRPr="009E7CE7">
        <w:rPr>
          <w:rFonts w:cs="Arial"/>
          <w:color w:val="000000"/>
          <w:szCs w:val="20"/>
        </w:rPr>
        <w:t>Skrbnik pogodbe na strani ministrstva je [</w:t>
      </w:r>
      <w:r w:rsidRPr="009E7CE7">
        <w:rPr>
          <w:rFonts w:cs="Arial"/>
          <w:caps/>
          <w:color w:val="000000"/>
          <w:szCs w:val="20"/>
        </w:rPr>
        <w:t>ime, priimek</w:t>
      </w:r>
      <w:r w:rsidRPr="009E7CE7">
        <w:rPr>
          <w:rFonts w:cs="Arial"/>
          <w:color w:val="000000"/>
          <w:szCs w:val="20"/>
        </w:rPr>
        <w:t>], Skrbnik pogodbe na strani upravičenca je [</w:t>
      </w:r>
      <w:r w:rsidRPr="009E7CE7">
        <w:rPr>
          <w:rFonts w:cs="Arial"/>
          <w:caps/>
          <w:color w:val="000000"/>
          <w:szCs w:val="20"/>
        </w:rPr>
        <w:t>ime, priimek</w:t>
      </w:r>
      <w:r w:rsidRPr="009E7CE7">
        <w:rPr>
          <w:rFonts w:cs="Arial"/>
          <w:color w:val="000000"/>
          <w:szCs w:val="20"/>
        </w:rPr>
        <w:t>]</w:t>
      </w:r>
      <w:r w:rsidR="00DD0A28">
        <w:rPr>
          <w:rFonts w:cs="Arial"/>
          <w:color w:val="000000"/>
          <w:szCs w:val="20"/>
        </w:rPr>
        <w:t>.</w:t>
      </w:r>
    </w:p>
    <w:p w14:paraId="566D4C7C" w14:textId="77777777" w:rsidR="004E4BAC" w:rsidRPr="009E7CE7" w:rsidRDefault="004E4BAC" w:rsidP="004E4BAC">
      <w:pPr>
        <w:rPr>
          <w:rFonts w:cs="Arial"/>
          <w:color w:val="000000"/>
          <w:szCs w:val="20"/>
        </w:rPr>
      </w:pPr>
    </w:p>
    <w:p w14:paraId="3A1C1DD8" w14:textId="77777777" w:rsidR="004E4BAC" w:rsidRPr="009E7CE7" w:rsidRDefault="004E4BAC" w:rsidP="004E4BAC">
      <w:pPr>
        <w:pStyle w:val="Sprotnaopomba-besedilo"/>
        <w:rPr>
          <w:rFonts w:cs="Arial"/>
          <w:color w:val="000000"/>
        </w:rPr>
      </w:pPr>
      <w:r w:rsidRPr="009E7CE7">
        <w:rPr>
          <w:rFonts w:cs="Arial"/>
          <w:color w:val="000000"/>
        </w:rPr>
        <w:t>Če se v času trajanja pogodbenega razmerja spremeni skrbnik pogodbe ali namestnik na strani ministrstva ali na strani upravičenca, se o tem z dopisom obvesti nasprotno pogodbeno stranko.</w:t>
      </w:r>
    </w:p>
    <w:p w14:paraId="63B1B76A" w14:textId="77777777" w:rsidR="004E4BAC" w:rsidRPr="009E7CE7" w:rsidRDefault="004E4BAC" w:rsidP="004E4BAC">
      <w:pPr>
        <w:pStyle w:val="Sprotnaopomba-besedilo"/>
        <w:rPr>
          <w:rFonts w:cs="Arial"/>
          <w:color w:val="000000"/>
        </w:rPr>
      </w:pPr>
    </w:p>
    <w:p w14:paraId="33D65671" w14:textId="0B71EDC8" w:rsidR="004E4BAC" w:rsidRPr="009E7CE7" w:rsidRDefault="004E4BAC" w:rsidP="004E4BAC">
      <w:pPr>
        <w:ind w:left="66"/>
        <w:jc w:val="center"/>
        <w:rPr>
          <w:rFonts w:cs="Arial"/>
          <w:color w:val="000000"/>
          <w:szCs w:val="20"/>
        </w:rPr>
      </w:pPr>
      <w:r w:rsidRPr="009E7CE7">
        <w:rPr>
          <w:rFonts w:cs="Arial"/>
          <w:color w:val="000000"/>
          <w:szCs w:val="20"/>
        </w:rPr>
        <w:t>2</w:t>
      </w:r>
      <w:r w:rsidR="00991DF2">
        <w:rPr>
          <w:rFonts w:cs="Arial"/>
          <w:color w:val="000000"/>
          <w:szCs w:val="20"/>
        </w:rPr>
        <w:t>2</w:t>
      </w:r>
      <w:r w:rsidRPr="009E7CE7">
        <w:rPr>
          <w:rFonts w:cs="Arial"/>
          <w:color w:val="000000"/>
          <w:szCs w:val="20"/>
        </w:rPr>
        <w:t>. člen</w:t>
      </w:r>
    </w:p>
    <w:p w14:paraId="40BF0D55" w14:textId="77777777" w:rsidR="004E4BAC" w:rsidRPr="009E7CE7" w:rsidRDefault="004E4BAC" w:rsidP="004E4BAC">
      <w:pPr>
        <w:jc w:val="center"/>
        <w:rPr>
          <w:rFonts w:cs="Arial"/>
          <w:color w:val="000000"/>
          <w:szCs w:val="20"/>
        </w:rPr>
      </w:pPr>
      <w:r w:rsidRPr="009E7CE7">
        <w:rPr>
          <w:rFonts w:cs="Arial"/>
          <w:color w:val="000000"/>
          <w:szCs w:val="20"/>
        </w:rPr>
        <w:t>(aneks k pogodbi)</w:t>
      </w:r>
    </w:p>
    <w:p w14:paraId="7C6F5F60" w14:textId="77777777" w:rsidR="004E4BAC" w:rsidRPr="009E7CE7" w:rsidRDefault="004E4BAC" w:rsidP="004E4BAC">
      <w:pPr>
        <w:ind w:left="360"/>
        <w:jc w:val="center"/>
        <w:rPr>
          <w:rFonts w:cs="Arial"/>
          <w:color w:val="000000"/>
          <w:szCs w:val="20"/>
        </w:rPr>
      </w:pPr>
    </w:p>
    <w:p w14:paraId="57AADC7C" w14:textId="77777777" w:rsidR="004E4BAC" w:rsidRPr="009E7CE7" w:rsidRDefault="004E4BAC" w:rsidP="004E4BAC">
      <w:pPr>
        <w:rPr>
          <w:rFonts w:cs="Arial"/>
          <w:szCs w:val="20"/>
        </w:rPr>
      </w:pPr>
      <w:r w:rsidRPr="009E7CE7">
        <w:rPr>
          <w:rFonts w:cs="Arial"/>
          <w:color w:val="000000"/>
          <w:szCs w:val="20"/>
        </w:rPr>
        <w:t xml:space="preserve">Vse morebitne dopolnitve in spremembe te pogodbe stranki določita z aneksom k tej pogodbi. </w:t>
      </w:r>
      <w:r w:rsidRPr="009E7CE7">
        <w:rPr>
          <w:rFonts w:cs="Arial"/>
          <w:szCs w:val="20"/>
        </w:rPr>
        <w:t xml:space="preserve">Če upravičenec na poziv ministrstva v roku 15 (petnajstih) dni od prejema poziva ne sklene aneksa k pogodbi, ki ureja spremembe pogodbenih določil glede dinamike plačevanja, navodil ministrstva, organa upravljanja ali znižanja sofinanciranja, zagreši bistveno kršitev pogodbe. V tem primeru ima vsaka pogodbena stranka pravico odstopiti od pogodbe, upravičenec pa mora vrniti vsa prejeta sredstva ali </w:t>
      </w:r>
      <w:r w:rsidRPr="009E7CE7">
        <w:rPr>
          <w:rFonts w:cs="Arial"/>
          <w:szCs w:val="20"/>
        </w:rPr>
        <w:lastRenderedPageBreak/>
        <w:t xml:space="preserve">njihov sorazmeren del po tej pogodbi, povečana za zakonske zamudne obresti od dneva nakazila na transakcijski račun upravičenca do dneva nakazila v dobro proračuna Republike Slovenije. </w:t>
      </w:r>
    </w:p>
    <w:p w14:paraId="50D96F91" w14:textId="77777777" w:rsidR="004E4BAC" w:rsidRPr="009E7CE7" w:rsidRDefault="004E4BAC" w:rsidP="004E4BAC">
      <w:pPr>
        <w:rPr>
          <w:rFonts w:cs="Arial"/>
          <w:color w:val="000000"/>
          <w:szCs w:val="20"/>
        </w:rPr>
      </w:pPr>
    </w:p>
    <w:p w14:paraId="4099E471" w14:textId="2CBBDAF0" w:rsidR="004E4BAC" w:rsidRPr="009E7CE7" w:rsidRDefault="004E4BAC" w:rsidP="004E4BAC">
      <w:pPr>
        <w:ind w:left="66"/>
        <w:jc w:val="center"/>
        <w:rPr>
          <w:rFonts w:cs="Arial"/>
          <w:color w:val="000000"/>
          <w:szCs w:val="20"/>
        </w:rPr>
      </w:pPr>
      <w:r w:rsidRPr="009E7CE7">
        <w:rPr>
          <w:rFonts w:cs="Arial"/>
          <w:color w:val="000000"/>
          <w:szCs w:val="20"/>
        </w:rPr>
        <w:t>2</w:t>
      </w:r>
      <w:r w:rsidR="00991DF2">
        <w:rPr>
          <w:rFonts w:cs="Arial"/>
          <w:color w:val="000000"/>
          <w:szCs w:val="20"/>
        </w:rPr>
        <w:t>3</w:t>
      </w:r>
      <w:r w:rsidRPr="009E7CE7">
        <w:rPr>
          <w:rFonts w:cs="Arial"/>
          <w:color w:val="000000"/>
          <w:szCs w:val="20"/>
        </w:rPr>
        <w:t>. člen</w:t>
      </w:r>
    </w:p>
    <w:p w14:paraId="6ADDA9ED" w14:textId="77777777" w:rsidR="004E4BAC" w:rsidRPr="009E7CE7" w:rsidRDefault="004E4BAC" w:rsidP="004E4BAC">
      <w:pPr>
        <w:jc w:val="center"/>
        <w:rPr>
          <w:rFonts w:cs="Arial"/>
          <w:color w:val="000000"/>
          <w:szCs w:val="20"/>
        </w:rPr>
      </w:pPr>
      <w:r w:rsidRPr="009E7CE7">
        <w:rPr>
          <w:rFonts w:cs="Arial"/>
          <w:color w:val="000000"/>
          <w:szCs w:val="20"/>
        </w:rPr>
        <w:t>(reševanje sporov)</w:t>
      </w:r>
    </w:p>
    <w:p w14:paraId="54CCD1FF" w14:textId="77777777" w:rsidR="004E4BAC" w:rsidRPr="009E7CE7" w:rsidRDefault="004E4BAC" w:rsidP="004E4BAC">
      <w:pPr>
        <w:rPr>
          <w:rFonts w:cs="Arial"/>
          <w:color w:val="000000"/>
          <w:szCs w:val="20"/>
        </w:rPr>
      </w:pPr>
    </w:p>
    <w:p w14:paraId="50A108DD" w14:textId="77777777" w:rsidR="004E4BAC" w:rsidRPr="009E7CE7" w:rsidRDefault="004E4BAC" w:rsidP="004E4BAC">
      <w:pPr>
        <w:pStyle w:val="Telobesedila2"/>
        <w:spacing w:line="240" w:lineRule="auto"/>
        <w:rPr>
          <w:rFonts w:cs="Arial"/>
          <w:color w:val="000000"/>
        </w:rPr>
      </w:pPr>
      <w:r w:rsidRPr="009E7CE7">
        <w:rPr>
          <w:rFonts w:cs="Arial"/>
          <w:color w:val="000000"/>
        </w:rPr>
        <w:t xml:space="preserve">Pogodbeni stranki soglašata, da se bosta obojestransko obveščali o vseh okoliščinah, pomembnih za uresničitev določil te pogodbe. Nerešena vprašanja bosta reševali sporazumno. V primeru spora je pristojno krajevno pristojno sodišče. </w:t>
      </w:r>
    </w:p>
    <w:p w14:paraId="4CDDEF56" w14:textId="77777777" w:rsidR="004E4BAC" w:rsidRPr="009E7CE7" w:rsidRDefault="004E4BAC" w:rsidP="004E4BAC">
      <w:pPr>
        <w:rPr>
          <w:rFonts w:cs="Arial"/>
          <w:color w:val="000000"/>
          <w:szCs w:val="20"/>
        </w:rPr>
      </w:pPr>
    </w:p>
    <w:p w14:paraId="7933830A" w14:textId="3DCAF564" w:rsidR="004E4BAC" w:rsidRPr="009E7CE7" w:rsidRDefault="004E4BAC" w:rsidP="004E4BAC">
      <w:pPr>
        <w:ind w:left="66"/>
        <w:jc w:val="center"/>
        <w:rPr>
          <w:rFonts w:cs="Arial"/>
          <w:color w:val="000000"/>
          <w:szCs w:val="20"/>
        </w:rPr>
      </w:pPr>
      <w:r w:rsidRPr="009E7CE7">
        <w:rPr>
          <w:rFonts w:cs="Arial"/>
          <w:color w:val="000000"/>
          <w:szCs w:val="20"/>
        </w:rPr>
        <w:t>2</w:t>
      </w:r>
      <w:r w:rsidR="00991DF2">
        <w:rPr>
          <w:rFonts w:cs="Arial"/>
          <w:color w:val="000000"/>
          <w:szCs w:val="20"/>
        </w:rPr>
        <w:t>4</w:t>
      </w:r>
      <w:r w:rsidRPr="009E7CE7">
        <w:rPr>
          <w:rFonts w:cs="Arial"/>
          <w:color w:val="000000"/>
          <w:szCs w:val="20"/>
        </w:rPr>
        <w:t>. člen</w:t>
      </w:r>
    </w:p>
    <w:p w14:paraId="48371DCE" w14:textId="77777777" w:rsidR="004E4BAC" w:rsidRPr="009E7CE7" w:rsidRDefault="004E4BAC" w:rsidP="004E4BAC">
      <w:pPr>
        <w:jc w:val="center"/>
        <w:rPr>
          <w:rFonts w:cs="Arial"/>
          <w:color w:val="000000"/>
          <w:szCs w:val="20"/>
        </w:rPr>
      </w:pPr>
      <w:r w:rsidRPr="009E7CE7">
        <w:rPr>
          <w:rFonts w:cs="Arial"/>
          <w:color w:val="000000"/>
          <w:szCs w:val="20"/>
        </w:rPr>
        <w:t>(veljavnost pogodbe)</w:t>
      </w:r>
    </w:p>
    <w:p w14:paraId="057F3564" w14:textId="77777777" w:rsidR="004E4BAC" w:rsidRPr="009E7CE7" w:rsidRDefault="004E4BAC" w:rsidP="004E4BAC">
      <w:pPr>
        <w:rPr>
          <w:rFonts w:cs="Arial"/>
          <w:color w:val="000000"/>
          <w:szCs w:val="20"/>
        </w:rPr>
      </w:pPr>
    </w:p>
    <w:p w14:paraId="7C2FF0BA" w14:textId="3A16E10E" w:rsidR="004E4BAC" w:rsidRPr="009E7CE7" w:rsidRDefault="004E4BAC" w:rsidP="004E4BAC">
      <w:pPr>
        <w:rPr>
          <w:rFonts w:eastAsia="Calibri" w:cs="Arial"/>
          <w:szCs w:val="20"/>
          <w:lang w:eastAsia="en-US"/>
        </w:rPr>
      </w:pPr>
      <w:r w:rsidRPr="009E7CE7">
        <w:rPr>
          <w:rFonts w:cs="Arial"/>
          <w:color w:val="000000"/>
          <w:szCs w:val="20"/>
        </w:rPr>
        <w:t xml:space="preserve">Pogodba začne veljati z dnem podpisa obeh pogodbenih strank </w:t>
      </w:r>
      <w:r w:rsidRPr="009E7CE7">
        <w:rPr>
          <w:rFonts w:eastAsia="Calibri" w:cs="Arial"/>
          <w:szCs w:val="20"/>
          <w:lang w:eastAsia="en-US"/>
        </w:rPr>
        <w:t>in velja do izteka vseh rokov, v katerih je možen nadzor nad to pogodbo ter izrekanje finančnih in drugih popravkov</w:t>
      </w:r>
      <w:r w:rsidR="004D6841">
        <w:rPr>
          <w:rFonts w:eastAsia="Calibri" w:cs="Arial"/>
          <w:szCs w:val="20"/>
          <w:lang w:eastAsia="en-US"/>
        </w:rPr>
        <w:t xml:space="preserve">, to </w:t>
      </w:r>
      <w:r w:rsidR="004D6841" w:rsidRPr="00E16E59">
        <w:rPr>
          <w:rFonts w:eastAsia="Calibri" w:cs="Arial"/>
          <w:szCs w:val="20"/>
          <w:lang w:eastAsia="en-US"/>
        </w:rPr>
        <w:t xml:space="preserve">je </w:t>
      </w:r>
      <w:r w:rsidR="00D23D85" w:rsidRPr="00CA236A">
        <w:rPr>
          <w:rFonts w:eastAsia="Calibri" w:cs="Arial"/>
          <w:szCs w:val="20"/>
          <w:lang w:eastAsia="en-US"/>
        </w:rPr>
        <w:t xml:space="preserve">5 (pet) </w:t>
      </w:r>
      <w:r w:rsidR="004D6841" w:rsidRPr="00E16E59">
        <w:rPr>
          <w:rFonts w:eastAsia="Calibri" w:cs="Arial"/>
          <w:szCs w:val="20"/>
          <w:lang w:eastAsia="en-US"/>
        </w:rPr>
        <w:t xml:space="preserve">leta </w:t>
      </w:r>
      <w:r w:rsidR="004D6841">
        <w:rPr>
          <w:rFonts w:eastAsia="Calibri" w:cs="Arial"/>
          <w:szCs w:val="20"/>
          <w:lang w:eastAsia="en-US"/>
        </w:rPr>
        <w:t>po zaključku programa oziroma še 10 (deset) let</w:t>
      </w:r>
      <w:r w:rsidR="00D23D85">
        <w:rPr>
          <w:rFonts w:eastAsia="Calibri" w:cs="Arial"/>
          <w:szCs w:val="20"/>
          <w:lang w:eastAsia="en-US"/>
        </w:rPr>
        <w:t>, če</w:t>
      </w:r>
      <w:r w:rsidR="004D6841">
        <w:rPr>
          <w:rFonts w:eastAsia="Calibri" w:cs="Arial"/>
          <w:szCs w:val="20"/>
          <w:lang w:eastAsia="en-US"/>
        </w:rPr>
        <w:t xml:space="preserve"> gre za državne pomoči.</w:t>
      </w:r>
    </w:p>
    <w:p w14:paraId="563300A3" w14:textId="77777777" w:rsidR="004E4BAC" w:rsidRPr="009E7CE7" w:rsidRDefault="004E4BAC" w:rsidP="004E4BAC">
      <w:pPr>
        <w:spacing w:line="276" w:lineRule="auto"/>
        <w:rPr>
          <w:rFonts w:eastAsia="Calibri" w:cs="Arial"/>
          <w:szCs w:val="20"/>
          <w:lang w:eastAsia="en-US"/>
        </w:rPr>
      </w:pPr>
    </w:p>
    <w:p w14:paraId="55BE6F4A" w14:textId="77777777" w:rsidR="004E4BAC" w:rsidRPr="009E7CE7" w:rsidRDefault="004E4BAC" w:rsidP="004E4BAC">
      <w:pPr>
        <w:rPr>
          <w:rFonts w:cs="Arial"/>
          <w:szCs w:val="20"/>
        </w:rPr>
      </w:pPr>
      <w:r w:rsidRPr="009E7CE7">
        <w:rPr>
          <w:rFonts w:cs="Arial"/>
          <w:szCs w:val="20"/>
        </w:rPr>
        <w:t>Če bi posamična določba te pogodbe postala neveljavna ali bi bilo pravnomočno ugotovljeno, da je neveljavna, ali je zaradi objektivnih razlogov ne bi bilo mogoče izpolniti, preostale določbe in pogodba ne prenehajo veljati, če lahko obstanejo brez neveljavne določbe. V tem primeru se bosta pogodbeni stranki v skladu z načeli vestnosti in poštenja z aneksom k tej pogodbi dogovorili za novo določbo, ki bo po smislu čim bližje neveljavni določbi.</w:t>
      </w:r>
    </w:p>
    <w:p w14:paraId="05C05B67" w14:textId="685375D7" w:rsidR="004E4BAC" w:rsidRDefault="004E4BAC" w:rsidP="004E4BAC">
      <w:pPr>
        <w:rPr>
          <w:rFonts w:cs="Arial"/>
          <w:color w:val="000000"/>
          <w:szCs w:val="20"/>
        </w:rPr>
      </w:pPr>
    </w:p>
    <w:p w14:paraId="0EBB0395" w14:textId="77777777" w:rsidR="004E4BAC" w:rsidRPr="009E7CE7" w:rsidRDefault="004E4BAC" w:rsidP="004E4BAC">
      <w:pPr>
        <w:rPr>
          <w:rFonts w:cs="Arial"/>
          <w:color w:val="000000"/>
          <w:szCs w:val="20"/>
        </w:rPr>
      </w:pPr>
      <w:r w:rsidRPr="009E7CE7">
        <w:rPr>
          <w:rFonts w:cs="Arial"/>
          <w:color w:val="000000"/>
          <w:szCs w:val="20"/>
        </w:rPr>
        <w:t xml:space="preserve">Pogodba je sestavljena v 4 (štirih) enakih izvodih, od katerih prejme ministrstvo 3 (tri) in upravičenec 1 (en) izvod. </w:t>
      </w:r>
    </w:p>
    <w:p w14:paraId="3785164A" w14:textId="77777777" w:rsidR="004E4BAC" w:rsidRPr="009E7CE7" w:rsidRDefault="004E4BAC" w:rsidP="004E4BAC">
      <w:pPr>
        <w:rPr>
          <w:rFonts w:cs="Arial"/>
          <w:color w:val="000000"/>
          <w:szCs w:val="20"/>
          <w:highlight w:val="lightGray"/>
        </w:rPr>
      </w:pPr>
    </w:p>
    <w:p w14:paraId="4C754648" w14:textId="02EA51F4" w:rsidR="004E4BAC" w:rsidRDefault="004E4BAC" w:rsidP="004E4BAC">
      <w:pPr>
        <w:rPr>
          <w:rFonts w:cs="Arial"/>
          <w:color w:val="000000"/>
          <w:szCs w:val="20"/>
        </w:rPr>
      </w:pPr>
    </w:p>
    <w:p w14:paraId="72569FBB" w14:textId="77777777" w:rsidR="00DD0A28" w:rsidRPr="009E7CE7" w:rsidRDefault="00DD0A28" w:rsidP="004E4BAC">
      <w:pPr>
        <w:rPr>
          <w:rFonts w:cs="Arial"/>
          <w:color w:val="000000"/>
          <w:szCs w:val="20"/>
        </w:rPr>
      </w:pPr>
    </w:p>
    <w:tbl>
      <w:tblPr>
        <w:tblW w:w="9248" w:type="dxa"/>
        <w:tblLook w:val="01E0" w:firstRow="1" w:lastRow="1" w:firstColumn="1" w:lastColumn="1" w:noHBand="0" w:noVBand="0"/>
      </w:tblPr>
      <w:tblGrid>
        <w:gridCol w:w="4624"/>
        <w:gridCol w:w="4624"/>
      </w:tblGrid>
      <w:tr w:rsidR="00DD0A28" w:rsidRPr="000E6A8D" w14:paraId="4C514DCE" w14:textId="77777777" w:rsidTr="000203F0">
        <w:trPr>
          <w:trHeight w:val="67"/>
        </w:trPr>
        <w:tc>
          <w:tcPr>
            <w:tcW w:w="4624" w:type="dxa"/>
            <w:shd w:val="clear" w:color="auto" w:fill="auto"/>
          </w:tcPr>
          <w:p w14:paraId="4DF04E1D" w14:textId="77777777" w:rsidR="00DD0A28" w:rsidRPr="000E6A8D" w:rsidRDefault="00DD0A28" w:rsidP="000203F0"/>
        </w:tc>
        <w:tc>
          <w:tcPr>
            <w:tcW w:w="4624" w:type="dxa"/>
            <w:shd w:val="clear" w:color="auto" w:fill="auto"/>
          </w:tcPr>
          <w:p w14:paraId="16F190EB" w14:textId="77777777" w:rsidR="00DD0A28" w:rsidRPr="000E6A8D" w:rsidRDefault="00DD0A28" w:rsidP="000203F0"/>
        </w:tc>
      </w:tr>
      <w:tr w:rsidR="00DD0A28" w:rsidRPr="000E6A8D" w14:paraId="41D0FE84" w14:textId="77777777" w:rsidTr="000203F0">
        <w:trPr>
          <w:trHeight w:val="70"/>
        </w:trPr>
        <w:tc>
          <w:tcPr>
            <w:tcW w:w="4624" w:type="dxa"/>
            <w:shd w:val="clear" w:color="auto" w:fill="auto"/>
          </w:tcPr>
          <w:p w14:paraId="6622A7C8" w14:textId="77777777" w:rsidR="00DD0A28" w:rsidRPr="000E6A8D" w:rsidRDefault="00DD0A28" w:rsidP="000203F0"/>
          <w:p w14:paraId="5A8B9C97" w14:textId="77777777" w:rsidR="00DD0A28" w:rsidRPr="000E6A8D" w:rsidRDefault="00DD0A28" w:rsidP="000203F0">
            <w:r w:rsidRPr="000E6A8D">
              <w:t>Kraj in datum:</w:t>
            </w:r>
          </w:p>
        </w:tc>
        <w:tc>
          <w:tcPr>
            <w:tcW w:w="4624" w:type="dxa"/>
            <w:shd w:val="clear" w:color="auto" w:fill="auto"/>
          </w:tcPr>
          <w:p w14:paraId="39032D24" w14:textId="57195BF9" w:rsidR="00DD0A28" w:rsidRPr="000E6A8D" w:rsidRDefault="00DD0A28" w:rsidP="000203F0">
            <w:r w:rsidRPr="000E6A8D">
              <w:t xml:space="preserve">Številka: </w:t>
            </w:r>
            <w:r w:rsidRPr="000E6A8D">
              <w:tab/>
            </w:r>
          </w:p>
          <w:p w14:paraId="49E78137" w14:textId="77777777" w:rsidR="00DD0A28" w:rsidRPr="000E6A8D" w:rsidRDefault="00DD0A28" w:rsidP="000203F0">
            <w:r w:rsidRPr="000E6A8D">
              <w:t xml:space="preserve">Kraj in datum: </w:t>
            </w:r>
            <w:r w:rsidRPr="000E6A8D">
              <w:tab/>
              <w:t>V Ljubljani, dne</w:t>
            </w:r>
          </w:p>
          <w:p w14:paraId="5154EB3A" w14:textId="77777777" w:rsidR="00DD0A28" w:rsidRPr="000E6A8D" w:rsidRDefault="00DD0A28" w:rsidP="000203F0"/>
        </w:tc>
      </w:tr>
      <w:tr w:rsidR="00DD0A28" w:rsidRPr="000E6A8D" w14:paraId="3DE28A2F" w14:textId="77777777" w:rsidTr="000203F0">
        <w:trPr>
          <w:trHeight w:val="1222"/>
        </w:trPr>
        <w:tc>
          <w:tcPr>
            <w:tcW w:w="4624" w:type="dxa"/>
            <w:shd w:val="clear" w:color="auto" w:fill="auto"/>
          </w:tcPr>
          <w:p w14:paraId="09C0DDC1" w14:textId="77777777" w:rsidR="00DD0A28" w:rsidRDefault="00DD0A28" w:rsidP="000203F0">
            <w:pPr>
              <w:jc w:val="center"/>
              <w:rPr>
                <w:b/>
              </w:rPr>
            </w:pPr>
            <w:r>
              <w:rPr>
                <w:b/>
              </w:rPr>
              <w:t>Upravičenec</w:t>
            </w:r>
          </w:p>
          <w:p w14:paraId="3A9FD045" w14:textId="77777777" w:rsidR="00DD0A28" w:rsidRDefault="00DD0A28" w:rsidP="000203F0">
            <w:pPr>
              <w:jc w:val="center"/>
              <w:rPr>
                <w:bCs/>
              </w:rPr>
            </w:pPr>
          </w:p>
          <w:p w14:paraId="17507B42" w14:textId="77777777" w:rsidR="00D93576" w:rsidRPr="00D93576" w:rsidRDefault="00D93576" w:rsidP="00D93576"/>
          <w:p w14:paraId="4CFE67D1" w14:textId="77777777" w:rsidR="00D93576" w:rsidRDefault="00D93576" w:rsidP="00D93576">
            <w:pPr>
              <w:rPr>
                <w:bCs/>
              </w:rPr>
            </w:pPr>
          </w:p>
          <w:p w14:paraId="12675F66" w14:textId="05955584" w:rsidR="00D93576" w:rsidRPr="00D93576" w:rsidRDefault="00D93576" w:rsidP="00D93576">
            <w:pPr>
              <w:jc w:val="right"/>
            </w:pPr>
          </w:p>
        </w:tc>
        <w:tc>
          <w:tcPr>
            <w:tcW w:w="4624" w:type="dxa"/>
            <w:shd w:val="clear" w:color="auto" w:fill="auto"/>
          </w:tcPr>
          <w:p w14:paraId="22C37CFC" w14:textId="77777777" w:rsidR="00DD0A28" w:rsidRPr="000E6A8D" w:rsidRDefault="00DD0A28" w:rsidP="000203F0">
            <w:pPr>
              <w:jc w:val="center"/>
              <w:rPr>
                <w:b/>
              </w:rPr>
            </w:pPr>
            <w:r w:rsidRPr="000E6A8D">
              <w:rPr>
                <w:b/>
              </w:rPr>
              <w:t>Republika Slovenija</w:t>
            </w:r>
          </w:p>
          <w:p w14:paraId="409E9A7A" w14:textId="77777777" w:rsidR="00DD0A28" w:rsidRPr="000E6A8D" w:rsidRDefault="00DD0A28" w:rsidP="000203F0">
            <w:pPr>
              <w:jc w:val="center"/>
            </w:pPr>
            <w:r w:rsidRPr="000E6A8D">
              <w:t xml:space="preserve">Ministrstvo za </w:t>
            </w:r>
            <w:r w:rsidRPr="003E21D2">
              <w:t>visoko šolstvo, znanost in inovacije</w:t>
            </w:r>
          </w:p>
          <w:p w14:paraId="1F990660" w14:textId="77777777" w:rsidR="00DD0A28" w:rsidRDefault="00DD0A28" w:rsidP="000203F0">
            <w:pPr>
              <w:jc w:val="center"/>
            </w:pPr>
            <w:r>
              <w:t>dr. Igor Papič</w:t>
            </w:r>
          </w:p>
          <w:p w14:paraId="4C96525D" w14:textId="77777777" w:rsidR="00DD0A28" w:rsidRPr="000E6A8D" w:rsidRDefault="00DD0A28" w:rsidP="000203F0">
            <w:pPr>
              <w:jc w:val="center"/>
            </w:pPr>
            <w:r w:rsidRPr="000E6A8D">
              <w:t>minister</w:t>
            </w:r>
          </w:p>
        </w:tc>
      </w:tr>
    </w:tbl>
    <w:p w14:paraId="1C1889A8" w14:textId="77777777" w:rsidR="004E4BAC" w:rsidRPr="009E7CE7" w:rsidRDefault="004E4BAC" w:rsidP="004E4BAC">
      <w:pPr>
        <w:rPr>
          <w:rFonts w:cs="Arial"/>
          <w:b/>
          <w:color w:val="000000"/>
          <w:szCs w:val="20"/>
        </w:rPr>
      </w:pPr>
    </w:p>
    <w:p w14:paraId="7465ABA6" w14:textId="77777777" w:rsidR="004E4BAC" w:rsidRPr="009E7CE7" w:rsidRDefault="004E4BAC" w:rsidP="004E4BAC">
      <w:pPr>
        <w:rPr>
          <w:rFonts w:cs="Arial"/>
          <w:b/>
          <w:color w:val="000000"/>
          <w:szCs w:val="20"/>
        </w:rPr>
      </w:pPr>
    </w:p>
    <w:p w14:paraId="7B76F34A" w14:textId="77777777" w:rsidR="004E4BAC" w:rsidRPr="009E7CE7" w:rsidRDefault="004E4BAC" w:rsidP="004E4BAC">
      <w:pPr>
        <w:rPr>
          <w:rFonts w:cs="Arial"/>
          <w:b/>
          <w:color w:val="000000"/>
          <w:szCs w:val="20"/>
        </w:rPr>
      </w:pPr>
    </w:p>
    <w:p w14:paraId="1D6064FB" w14:textId="77777777" w:rsidR="004E4BAC" w:rsidRPr="009E7CE7" w:rsidRDefault="004E4BAC" w:rsidP="004E4BAC">
      <w:pPr>
        <w:rPr>
          <w:rFonts w:cs="Arial"/>
          <w:b/>
          <w:color w:val="000000"/>
          <w:szCs w:val="20"/>
        </w:rPr>
      </w:pPr>
      <w:r w:rsidRPr="009E7CE7">
        <w:rPr>
          <w:rFonts w:cs="Arial"/>
          <w:b/>
          <w:color w:val="000000"/>
          <w:szCs w:val="20"/>
        </w:rPr>
        <w:t>PRILOGE:</w:t>
      </w:r>
    </w:p>
    <w:p w14:paraId="160EB7D8" w14:textId="756AAB75" w:rsidR="004E4BAC" w:rsidRDefault="004E4BAC" w:rsidP="004E4BAC">
      <w:pPr>
        <w:rPr>
          <w:rFonts w:cs="Arial"/>
          <w:color w:val="000000"/>
          <w:szCs w:val="20"/>
        </w:rPr>
      </w:pPr>
      <w:r w:rsidRPr="009E7CE7">
        <w:rPr>
          <w:rFonts w:cs="Arial"/>
          <w:color w:val="000000"/>
          <w:szCs w:val="20"/>
        </w:rPr>
        <w:t xml:space="preserve">Priloga 1: </w:t>
      </w:r>
      <w:r w:rsidRPr="009E7CE7">
        <w:rPr>
          <w:rFonts w:cs="Arial"/>
          <w:color w:val="000000"/>
          <w:szCs w:val="20"/>
          <w:highlight w:val="lightGray"/>
        </w:rPr>
        <w:t xml:space="preserve">Vloga prijavitelja za projekt, </w:t>
      </w:r>
      <w:r w:rsidRPr="009E7CE7">
        <w:rPr>
          <w:rFonts w:cs="Arial"/>
          <w:color w:val="000000"/>
          <w:szCs w:val="20"/>
        </w:rPr>
        <w:t>št…. z dne…</w:t>
      </w:r>
    </w:p>
    <w:p w14:paraId="184098B9" w14:textId="4B7D0482" w:rsidR="006612F8" w:rsidRPr="009E7CE7" w:rsidRDefault="006612F8" w:rsidP="004E4BAC">
      <w:pPr>
        <w:rPr>
          <w:rFonts w:cs="Arial"/>
          <w:color w:val="000000"/>
          <w:szCs w:val="20"/>
        </w:rPr>
      </w:pPr>
      <w:r>
        <w:rPr>
          <w:rFonts w:cs="Arial"/>
          <w:color w:val="000000"/>
          <w:szCs w:val="20"/>
        </w:rPr>
        <w:t>Priloga 2: Finančni načrt, št… z dne…</w:t>
      </w:r>
    </w:p>
    <w:p w14:paraId="6D0B2052" w14:textId="256B9C42" w:rsidR="0010385D" w:rsidRPr="0001680D" w:rsidRDefault="0010385D" w:rsidP="00442E90">
      <w:pPr>
        <w:rPr>
          <w:rFonts w:cs="Arial"/>
          <w:noProof/>
        </w:rPr>
      </w:pPr>
    </w:p>
    <w:sectPr w:rsidR="0010385D" w:rsidRPr="0001680D" w:rsidSect="00317B92">
      <w:headerReference w:type="default" r:id="rId16"/>
      <w:footerReference w:type="default" r:id="rId17"/>
      <w:headerReference w:type="first" r:id="rId18"/>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3C94" w14:textId="77777777" w:rsidR="00E06026" w:rsidRDefault="00E06026" w:rsidP="002D02A2">
      <w:r>
        <w:separator/>
      </w:r>
    </w:p>
  </w:endnote>
  <w:endnote w:type="continuationSeparator" w:id="0">
    <w:p w14:paraId="3D9FE9FC" w14:textId="77777777" w:rsidR="00E06026" w:rsidRDefault="00E06026" w:rsidP="002D02A2">
      <w:r>
        <w:continuationSeparator/>
      </w:r>
    </w:p>
  </w:endnote>
  <w:endnote w:type="continuationNotice" w:id="1">
    <w:p w14:paraId="03EB5502" w14:textId="77777777" w:rsidR="00544DE6" w:rsidRDefault="00544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61911"/>
      <w:docPartObj>
        <w:docPartGallery w:val="Page Numbers (Bottom of Page)"/>
        <w:docPartUnique/>
      </w:docPartObj>
    </w:sdtPr>
    <w:sdtEndPr/>
    <w:sdtContent>
      <w:p w14:paraId="64B0BBF6" w14:textId="7A94292A" w:rsidR="003D57E3" w:rsidRDefault="003D57E3">
        <w:pPr>
          <w:pStyle w:val="Noga"/>
          <w:jc w:val="center"/>
        </w:pPr>
        <w:r>
          <w:fldChar w:fldCharType="begin"/>
        </w:r>
        <w:r>
          <w:instrText>PAGE   \* MERGEFORMAT</w:instrText>
        </w:r>
        <w:r>
          <w:fldChar w:fldCharType="separate"/>
        </w:r>
        <w:r>
          <w:t>2</w:t>
        </w:r>
        <w:r>
          <w:fldChar w:fldCharType="end"/>
        </w:r>
      </w:p>
    </w:sdtContent>
  </w:sdt>
  <w:p w14:paraId="0039122C" w14:textId="77777777" w:rsidR="003D57E3" w:rsidRDefault="003D57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BF9AB" w14:textId="77777777" w:rsidR="00E06026" w:rsidRDefault="00E06026" w:rsidP="002D02A2">
      <w:r>
        <w:separator/>
      </w:r>
    </w:p>
  </w:footnote>
  <w:footnote w:type="continuationSeparator" w:id="0">
    <w:p w14:paraId="0EC2CE14" w14:textId="77777777" w:rsidR="00E06026" w:rsidRDefault="00E06026" w:rsidP="002D02A2">
      <w:r>
        <w:continuationSeparator/>
      </w:r>
    </w:p>
  </w:footnote>
  <w:footnote w:type="continuationNotice" w:id="1">
    <w:p w14:paraId="44F1D930" w14:textId="77777777" w:rsidR="00544DE6" w:rsidRDefault="00544DE6"/>
  </w:footnote>
  <w:footnote w:id="2">
    <w:p w14:paraId="35E6F294" w14:textId="77777777" w:rsidR="00560EAC" w:rsidRDefault="00560EAC" w:rsidP="00560EAC">
      <w:pPr>
        <w:pStyle w:val="Sprotnaopomba-besedilo"/>
      </w:pPr>
      <w:r>
        <w:rPr>
          <w:rStyle w:val="Sprotnaopomba-sklic"/>
        </w:rPr>
        <w:footnoteRef/>
      </w:r>
      <w:r>
        <w:t xml:space="preserve"> Uredba (EU) 2018/1725 Evropskega parlamenta in Sveta z dne 23. oktobra 2018 o varstvu posameznikov pri obdelavi osebnih podatkov v institucijah, organih, uradih in agencijah Unije in o prostem pretoku takih podatkov ter o razveljavitvi Uredbe (ES) št. 45/2001 in Sklepa št. 1247/2002/ES (UL L 295, 21.11.2018, str. 39).</w:t>
      </w:r>
    </w:p>
  </w:footnote>
  <w:footnote w:id="3">
    <w:p w14:paraId="77F4E84F" w14:textId="77777777" w:rsidR="00560EAC" w:rsidRDefault="00560EAC" w:rsidP="00560EAC">
      <w:pPr>
        <w:pStyle w:val="Sprotnaopomba-besedilo"/>
      </w:pPr>
      <w:r>
        <w:rPr>
          <w:rStyle w:val="Sprotnaopomba-sklic"/>
        </w:rPr>
        <w:footnoteRef/>
      </w:r>
      <w:r>
        <w:t xml:space="preserve"> Države članice zagotovijo zakonitost in pravilnost izdatkov, vključenih v obračune, predložene Komisiji, in sprejmejo vse potrebne ukrepe za preprečevanje, odkrivanje in odpravo nepravilnosti, vključno z goljufijami, ter poročanje o njih. Ti ukrepi vključujejo zbiranje informacij o dejanskih lastnikih prejemnikov sredstev Unije v skladu s Prilogo XVII. Pravila v zvezi z zbiranjem in obdelavo takšnih podatkov morajo biti v skladu z veljavnimi pravili o varstvu podatkov. Komisija, Evropski urad za boj proti goljufijam in Evropsko računsko sodišče imajo potreben dostop do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ED07" w14:textId="7E710BEF" w:rsidR="002D02A2" w:rsidRDefault="002D02A2">
    <w:pPr>
      <w:pStyle w:val="Glava"/>
    </w:pPr>
  </w:p>
  <w:p w14:paraId="09A6CEFA" w14:textId="35088982" w:rsidR="002D02A2" w:rsidRDefault="002D02A2">
    <w:pPr>
      <w:pStyle w:val="Glava"/>
    </w:pPr>
  </w:p>
  <w:p w14:paraId="233F6933" w14:textId="7C3C2226" w:rsidR="00465BD4" w:rsidRDefault="00465BD4">
    <w:pPr>
      <w:pStyle w:val="Glava"/>
    </w:pPr>
  </w:p>
  <w:p w14:paraId="4FF3E5CE" w14:textId="77777777" w:rsidR="00465BD4" w:rsidRDefault="00465BD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0C60" w14:textId="4DC9E970" w:rsidR="00317B92" w:rsidRDefault="00317B92">
    <w:pPr>
      <w:pStyle w:val="Glava"/>
    </w:pPr>
    <w:r>
      <w:rPr>
        <w:noProof/>
      </w:rPr>
      <w:drawing>
        <wp:anchor distT="0" distB="0" distL="114300" distR="114300" simplePos="0" relativeHeight="251658240" behindDoc="0" locked="0" layoutInCell="1" allowOverlap="1" wp14:anchorId="29718828" wp14:editId="697A810C">
          <wp:simplePos x="0" y="0"/>
          <wp:positionH relativeFrom="page">
            <wp:posOffset>4766310</wp:posOffset>
          </wp:positionH>
          <wp:positionV relativeFrom="paragraph">
            <wp:posOffset>42601</wp:posOffset>
          </wp:positionV>
          <wp:extent cx="2318017" cy="48577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8017"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it-IT"/>
      </w:rPr>
      <w:drawing>
        <wp:anchor distT="0" distB="0" distL="114300" distR="114300" simplePos="0" relativeHeight="251658242" behindDoc="1" locked="0" layoutInCell="1" allowOverlap="1" wp14:anchorId="1C874192" wp14:editId="4E3EF877">
          <wp:simplePos x="0" y="0"/>
          <wp:positionH relativeFrom="margin">
            <wp:align>center</wp:align>
          </wp:positionH>
          <wp:positionV relativeFrom="paragraph">
            <wp:posOffset>-15875</wp:posOffset>
          </wp:positionV>
          <wp:extent cx="971550" cy="540385"/>
          <wp:effectExtent l="0" t="0" r="0" b="0"/>
          <wp:wrapTight wrapText="bothSides">
            <wp:wrapPolygon edited="0">
              <wp:start x="0" y="0"/>
              <wp:lineTo x="0" y="20559"/>
              <wp:lineTo x="21176" y="20559"/>
              <wp:lineTo x="21176" y="0"/>
              <wp:lineTo x="0" y="0"/>
            </wp:wrapPolygon>
          </wp:wrapTight>
          <wp:docPr id="7" name="Slika 7"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Slika, ki vsebuje besede besedilo&#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971550" cy="5403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0E928514" wp14:editId="38E37D82">
          <wp:simplePos x="0" y="0"/>
          <wp:positionH relativeFrom="margin">
            <wp:posOffset>-419100</wp:posOffset>
          </wp:positionH>
          <wp:positionV relativeFrom="paragraph">
            <wp:posOffset>-57785</wp:posOffset>
          </wp:positionV>
          <wp:extent cx="2050415" cy="584200"/>
          <wp:effectExtent l="0" t="0" r="6985" b="6350"/>
          <wp:wrapTight wrapText="bothSides">
            <wp:wrapPolygon edited="0">
              <wp:start x="0" y="0"/>
              <wp:lineTo x="0" y="21130"/>
              <wp:lineTo x="21473" y="21130"/>
              <wp:lineTo x="21473" y="0"/>
              <wp:lineTo x="0" y="0"/>
            </wp:wrapPolygon>
          </wp:wrapTight>
          <wp:docPr id="6" name="Slika 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2050415" cy="584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2"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3874D89"/>
    <w:multiLevelType w:val="hybridMultilevel"/>
    <w:tmpl w:val="84345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57A0B22"/>
    <w:multiLevelType w:val="hybridMultilevel"/>
    <w:tmpl w:val="8C7C17F4"/>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CB04120"/>
    <w:multiLevelType w:val="hybridMultilevel"/>
    <w:tmpl w:val="3286B4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0B6170A"/>
    <w:multiLevelType w:val="hybridMultilevel"/>
    <w:tmpl w:val="31D2976E"/>
    <w:lvl w:ilvl="0" w:tplc="D4AC69D8">
      <w:start w:val="1"/>
      <w:numFmt w:val="bullet"/>
      <w:lvlText w:val=""/>
      <w:lvlJc w:val="left"/>
      <w:pPr>
        <w:tabs>
          <w:tab w:val="num" w:pos="720"/>
        </w:tabs>
        <w:ind w:left="720" w:hanging="360"/>
      </w:pPr>
      <w:rPr>
        <w:rFonts w:ascii="Symbol" w:hAnsi="Symbol" w:hint="default"/>
      </w:rPr>
    </w:lvl>
    <w:lvl w:ilvl="1" w:tplc="DFCE8D40">
      <w:numFmt w:val="bullet"/>
      <w:lvlText w:val="•"/>
      <w:lvlJc w:val="left"/>
      <w:pPr>
        <w:ind w:left="1440" w:hanging="360"/>
      </w:pPr>
      <w:rPr>
        <w:rFonts w:ascii="Arial" w:eastAsia="Times New Roman" w:hAnsi="Arial" w:cs="Arial"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7F27799"/>
    <w:multiLevelType w:val="hybridMultilevel"/>
    <w:tmpl w:val="F9B41E2E"/>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5F4C25"/>
    <w:multiLevelType w:val="hybridMultilevel"/>
    <w:tmpl w:val="D73CA48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B6E0E3D"/>
    <w:multiLevelType w:val="multilevel"/>
    <w:tmpl w:val="4EEAD38E"/>
    <w:styleLink w:val="Trenutniseznam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abstractNum w:abstractNumId="19"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64034853">
    <w:abstractNumId w:val="10"/>
  </w:num>
  <w:num w:numId="2" w16cid:durableId="1761174456">
    <w:abstractNumId w:val="2"/>
  </w:num>
  <w:num w:numId="3" w16cid:durableId="1308629128">
    <w:abstractNumId w:val="4"/>
  </w:num>
  <w:num w:numId="4" w16cid:durableId="1747921851">
    <w:abstractNumId w:val="17"/>
  </w:num>
  <w:num w:numId="5" w16cid:durableId="784495147">
    <w:abstractNumId w:val="0"/>
  </w:num>
  <w:num w:numId="6" w16cid:durableId="725759200">
    <w:abstractNumId w:val="6"/>
  </w:num>
  <w:num w:numId="7" w16cid:durableId="541787109">
    <w:abstractNumId w:val="18"/>
  </w:num>
  <w:num w:numId="8" w16cid:durableId="358822228">
    <w:abstractNumId w:val="13"/>
  </w:num>
  <w:num w:numId="9" w16cid:durableId="1200582626">
    <w:abstractNumId w:val="9"/>
  </w:num>
  <w:num w:numId="10" w16cid:durableId="1080518346">
    <w:abstractNumId w:val="15"/>
  </w:num>
  <w:num w:numId="11" w16cid:durableId="492914327">
    <w:abstractNumId w:val="1"/>
  </w:num>
  <w:num w:numId="12" w16cid:durableId="1483473038">
    <w:abstractNumId w:val="12"/>
  </w:num>
  <w:num w:numId="13" w16cid:durableId="1757168634">
    <w:abstractNumId w:val="7"/>
  </w:num>
  <w:num w:numId="14" w16cid:durableId="394671328">
    <w:abstractNumId w:val="5"/>
  </w:num>
  <w:num w:numId="15" w16cid:durableId="938178191">
    <w:abstractNumId w:val="3"/>
  </w:num>
  <w:num w:numId="16" w16cid:durableId="593712546">
    <w:abstractNumId w:val="19"/>
  </w:num>
  <w:num w:numId="17" w16cid:durableId="1620380854">
    <w:abstractNumId w:val="11"/>
  </w:num>
  <w:num w:numId="18" w16cid:durableId="701786830">
    <w:abstractNumId w:val="8"/>
  </w:num>
  <w:num w:numId="19" w16cid:durableId="440030808">
    <w:abstractNumId w:val="16"/>
  </w:num>
  <w:num w:numId="20" w16cid:durableId="887647782">
    <w:abstractNumId w:val="14"/>
  </w:num>
  <w:num w:numId="21" w16cid:durableId="1332755213">
    <w:abstractNumId w:val="12"/>
  </w:num>
  <w:num w:numId="22" w16cid:durableId="209049915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A2"/>
    <w:rsid w:val="00003EE7"/>
    <w:rsid w:val="000075E2"/>
    <w:rsid w:val="000077BF"/>
    <w:rsid w:val="00013B81"/>
    <w:rsid w:val="00014006"/>
    <w:rsid w:val="00022206"/>
    <w:rsid w:val="00032482"/>
    <w:rsid w:val="0003659A"/>
    <w:rsid w:val="000578FA"/>
    <w:rsid w:val="000602B7"/>
    <w:rsid w:val="00060F25"/>
    <w:rsid w:val="000617BC"/>
    <w:rsid w:val="00066820"/>
    <w:rsid w:val="000854CF"/>
    <w:rsid w:val="00086940"/>
    <w:rsid w:val="000946E5"/>
    <w:rsid w:val="000A370C"/>
    <w:rsid w:val="000B115E"/>
    <w:rsid w:val="000B314A"/>
    <w:rsid w:val="000C304A"/>
    <w:rsid w:val="000D4828"/>
    <w:rsid w:val="000D562B"/>
    <w:rsid w:val="000E40C7"/>
    <w:rsid w:val="000E4A5F"/>
    <w:rsid w:val="000F5B1E"/>
    <w:rsid w:val="0010385D"/>
    <w:rsid w:val="0010515C"/>
    <w:rsid w:val="00113DCA"/>
    <w:rsid w:val="00115D63"/>
    <w:rsid w:val="00123500"/>
    <w:rsid w:val="00131399"/>
    <w:rsid w:val="00135FE0"/>
    <w:rsid w:val="001411F3"/>
    <w:rsid w:val="00142987"/>
    <w:rsid w:val="00144D20"/>
    <w:rsid w:val="00172119"/>
    <w:rsid w:val="0017650E"/>
    <w:rsid w:val="00182150"/>
    <w:rsid w:val="0018467A"/>
    <w:rsid w:val="001A0809"/>
    <w:rsid w:val="001A7656"/>
    <w:rsid w:val="001B040D"/>
    <w:rsid w:val="001B4BE3"/>
    <w:rsid w:val="001B4CBC"/>
    <w:rsid w:val="001B6FC4"/>
    <w:rsid w:val="001C19D5"/>
    <w:rsid w:val="001C7CC3"/>
    <w:rsid w:val="001D43C7"/>
    <w:rsid w:val="002063C2"/>
    <w:rsid w:val="00212201"/>
    <w:rsid w:val="002130DC"/>
    <w:rsid w:val="00215528"/>
    <w:rsid w:val="00224439"/>
    <w:rsid w:val="002255B6"/>
    <w:rsid w:val="0023397F"/>
    <w:rsid w:val="00236678"/>
    <w:rsid w:val="002402E8"/>
    <w:rsid w:val="00250B46"/>
    <w:rsid w:val="00253052"/>
    <w:rsid w:val="0025402A"/>
    <w:rsid w:val="00272E50"/>
    <w:rsid w:val="00273BAE"/>
    <w:rsid w:val="00274491"/>
    <w:rsid w:val="00277640"/>
    <w:rsid w:val="002A0E1A"/>
    <w:rsid w:val="002A5EE1"/>
    <w:rsid w:val="002B6DBF"/>
    <w:rsid w:val="002C2360"/>
    <w:rsid w:val="002C2407"/>
    <w:rsid w:val="002C2FC1"/>
    <w:rsid w:val="002C42BA"/>
    <w:rsid w:val="002C42CF"/>
    <w:rsid w:val="002C60A3"/>
    <w:rsid w:val="002C655B"/>
    <w:rsid w:val="002D02A2"/>
    <w:rsid w:val="002D3C15"/>
    <w:rsid w:val="002D70EF"/>
    <w:rsid w:val="002E04D8"/>
    <w:rsid w:val="002E174E"/>
    <w:rsid w:val="002E4EF4"/>
    <w:rsid w:val="002F31BC"/>
    <w:rsid w:val="002F5E02"/>
    <w:rsid w:val="003019CC"/>
    <w:rsid w:val="0031158A"/>
    <w:rsid w:val="00315C98"/>
    <w:rsid w:val="0031643D"/>
    <w:rsid w:val="00317B92"/>
    <w:rsid w:val="00347497"/>
    <w:rsid w:val="00350102"/>
    <w:rsid w:val="00375E61"/>
    <w:rsid w:val="00386A76"/>
    <w:rsid w:val="003929DB"/>
    <w:rsid w:val="00395C1F"/>
    <w:rsid w:val="003A1111"/>
    <w:rsid w:val="003A308F"/>
    <w:rsid w:val="003A4645"/>
    <w:rsid w:val="003D57E3"/>
    <w:rsid w:val="003D7D2B"/>
    <w:rsid w:val="00402166"/>
    <w:rsid w:val="00410AF1"/>
    <w:rsid w:val="004243B0"/>
    <w:rsid w:val="004335DF"/>
    <w:rsid w:val="00442E90"/>
    <w:rsid w:val="00446B4D"/>
    <w:rsid w:val="004520D8"/>
    <w:rsid w:val="0045255A"/>
    <w:rsid w:val="0045361C"/>
    <w:rsid w:val="00461830"/>
    <w:rsid w:val="00461A4A"/>
    <w:rsid w:val="00465BD4"/>
    <w:rsid w:val="00466A83"/>
    <w:rsid w:val="004701BF"/>
    <w:rsid w:val="00471993"/>
    <w:rsid w:val="00476A52"/>
    <w:rsid w:val="004A55C4"/>
    <w:rsid w:val="004B4FA8"/>
    <w:rsid w:val="004B5B4B"/>
    <w:rsid w:val="004C08D9"/>
    <w:rsid w:val="004D6841"/>
    <w:rsid w:val="004D7403"/>
    <w:rsid w:val="004E4BAC"/>
    <w:rsid w:val="004E7C65"/>
    <w:rsid w:val="004F5442"/>
    <w:rsid w:val="00510A6C"/>
    <w:rsid w:val="005237C5"/>
    <w:rsid w:val="00525575"/>
    <w:rsid w:val="005271DD"/>
    <w:rsid w:val="00530228"/>
    <w:rsid w:val="0053050F"/>
    <w:rsid w:val="0053060C"/>
    <w:rsid w:val="0053183C"/>
    <w:rsid w:val="00535453"/>
    <w:rsid w:val="00537CE8"/>
    <w:rsid w:val="00537F8D"/>
    <w:rsid w:val="00540828"/>
    <w:rsid w:val="00540873"/>
    <w:rsid w:val="00544DE6"/>
    <w:rsid w:val="0055724D"/>
    <w:rsid w:val="00560EAC"/>
    <w:rsid w:val="00561590"/>
    <w:rsid w:val="00561FCD"/>
    <w:rsid w:val="00564D94"/>
    <w:rsid w:val="0057303A"/>
    <w:rsid w:val="00576467"/>
    <w:rsid w:val="005A3CB0"/>
    <w:rsid w:val="005A42DD"/>
    <w:rsid w:val="005B1911"/>
    <w:rsid w:val="005B6940"/>
    <w:rsid w:val="005E2545"/>
    <w:rsid w:val="005F0663"/>
    <w:rsid w:val="005F718A"/>
    <w:rsid w:val="00603D08"/>
    <w:rsid w:val="00603F9A"/>
    <w:rsid w:val="00623143"/>
    <w:rsid w:val="00623CEE"/>
    <w:rsid w:val="00632CBC"/>
    <w:rsid w:val="00640FF5"/>
    <w:rsid w:val="0064546D"/>
    <w:rsid w:val="0064772A"/>
    <w:rsid w:val="00657AF2"/>
    <w:rsid w:val="006612F8"/>
    <w:rsid w:val="006678C1"/>
    <w:rsid w:val="00680402"/>
    <w:rsid w:val="00684D94"/>
    <w:rsid w:val="0068532C"/>
    <w:rsid w:val="00685EEA"/>
    <w:rsid w:val="00687D8A"/>
    <w:rsid w:val="006908AC"/>
    <w:rsid w:val="00691EE2"/>
    <w:rsid w:val="00693F4F"/>
    <w:rsid w:val="00694BF4"/>
    <w:rsid w:val="006A2C0A"/>
    <w:rsid w:val="006A70E4"/>
    <w:rsid w:val="006B57B2"/>
    <w:rsid w:val="006B5C4D"/>
    <w:rsid w:val="006C01EA"/>
    <w:rsid w:val="006C1188"/>
    <w:rsid w:val="006C7F89"/>
    <w:rsid w:val="006D0273"/>
    <w:rsid w:val="006D6DC5"/>
    <w:rsid w:val="006D71AA"/>
    <w:rsid w:val="006E0E7E"/>
    <w:rsid w:val="006E5150"/>
    <w:rsid w:val="006F0DBB"/>
    <w:rsid w:val="00711C5E"/>
    <w:rsid w:val="0072003A"/>
    <w:rsid w:val="00724A16"/>
    <w:rsid w:val="00726C02"/>
    <w:rsid w:val="00727F62"/>
    <w:rsid w:val="00730D9C"/>
    <w:rsid w:val="00734988"/>
    <w:rsid w:val="00735F33"/>
    <w:rsid w:val="007402C7"/>
    <w:rsid w:val="00742B28"/>
    <w:rsid w:val="00743B8F"/>
    <w:rsid w:val="00746CBA"/>
    <w:rsid w:val="007555B1"/>
    <w:rsid w:val="0078113F"/>
    <w:rsid w:val="00782673"/>
    <w:rsid w:val="00783A57"/>
    <w:rsid w:val="007877A8"/>
    <w:rsid w:val="00795164"/>
    <w:rsid w:val="00796354"/>
    <w:rsid w:val="007A23C6"/>
    <w:rsid w:val="007B2384"/>
    <w:rsid w:val="007B3003"/>
    <w:rsid w:val="007C3F97"/>
    <w:rsid w:val="007D36FE"/>
    <w:rsid w:val="007D6841"/>
    <w:rsid w:val="007E4BB5"/>
    <w:rsid w:val="007F5104"/>
    <w:rsid w:val="007F5805"/>
    <w:rsid w:val="00801C8C"/>
    <w:rsid w:val="00803540"/>
    <w:rsid w:val="00804ECD"/>
    <w:rsid w:val="0081505A"/>
    <w:rsid w:val="00815F3E"/>
    <w:rsid w:val="00823F99"/>
    <w:rsid w:val="00861A17"/>
    <w:rsid w:val="00864F33"/>
    <w:rsid w:val="00870305"/>
    <w:rsid w:val="008768D1"/>
    <w:rsid w:val="00881875"/>
    <w:rsid w:val="0088281F"/>
    <w:rsid w:val="008849ED"/>
    <w:rsid w:val="0088682E"/>
    <w:rsid w:val="008A46D9"/>
    <w:rsid w:val="008A4B1D"/>
    <w:rsid w:val="008A6D43"/>
    <w:rsid w:val="008B31E3"/>
    <w:rsid w:val="008B3C6F"/>
    <w:rsid w:val="008C07C3"/>
    <w:rsid w:val="008C790A"/>
    <w:rsid w:val="008D0596"/>
    <w:rsid w:val="008F5CEE"/>
    <w:rsid w:val="00903A50"/>
    <w:rsid w:val="009248B6"/>
    <w:rsid w:val="00964962"/>
    <w:rsid w:val="00966192"/>
    <w:rsid w:val="00977B15"/>
    <w:rsid w:val="00980990"/>
    <w:rsid w:val="009839CC"/>
    <w:rsid w:val="009845A1"/>
    <w:rsid w:val="009854F7"/>
    <w:rsid w:val="00985C2B"/>
    <w:rsid w:val="00991DF2"/>
    <w:rsid w:val="009A62FA"/>
    <w:rsid w:val="009A7AF9"/>
    <w:rsid w:val="009B1A72"/>
    <w:rsid w:val="009D4A2D"/>
    <w:rsid w:val="009D56D1"/>
    <w:rsid w:val="009E38EE"/>
    <w:rsid w:val="009E7CE7"/>
    <w:rsid w:val="009F2759"/>
    <w:rsid w:val="009F3DBD"/>
    <w:rsid w:val="00A00C51"/>
    <w:rsid w:val="00A02DA4"/>
    <w:rsid w:val="00A03DEE"/>
    <w:rsid w:val="00A06C7F"/>
    <w:rsid w:val="00A20FE0"/>
    <w:rsid w:val="00A227D6"/>
    <w:rsid w:val="00A24ADD"/>
    <w:rsid w:val="00A32B64"/>
    <w:rsid w:val="00A335D8"/>
    <w:rsid w:val="00A37C17"/>
    <w:rsid w:val="00A42F88"/>
    <w:rsid w:val="00A46B39"/>
    <w:rsid w:val="00A5331D"/>
    <w:rsid w:val="00A5495C"/>
    <w:rsid w:val="00A54CFA"/>
    <w:rsid w:val="00A660FF"/>
    <w:rsid w:val="00A76A6E"/>
    <w:rsid w:val="00A82564"/>
    <w:rsid w:val="00AA5313"/>
    <w:rsid w:val="00AA6EF1"/>
    <w:rsid w:val="00AB5D4C"/>
    <w:rsid w:val="00AB6D88"/>
    <w:rsid w:val="00AC11C7"/>
    <w:rsid w:val="00AE2C76"/>
    <w:rsid w:val="00AE4B91"/>
    <w:rsid w:val="00AF0A6A"/>
    <w:rsid w:val="00AF196F"/>
    <w:rsid w:val="00AF5CB0"/>
    <w:rsid w:val="00AF7897"/>
    <w:rsid w:val="00B23461"/>
    <w:rsid w:val="00B33903"/>
    <w:rsid w:val="00B33F0F"/>
    <w:rsid w:val="00B402C4"/>
    <w:rsid w:val="00B405B7"/>
    <w:rsid w:val="00B6012D"/>
    <w:rsid w:val="00B62D61"/>
    <w:rsid w:val="00B76538"/>
    <w:rsid w:val="00B86596"/>
    <w:rsid w:val="00B90DD6"/>
    <w:rsid w:val="00B967C2"/>
    <w:rsid w:val="00BB4D59"/>
    <w:rsid w:val="00BC25F2"/>
    <w:rsid w:val="00BC340E"/>
    <w:rsid w:val="00BD03AF"/>
    <w:rsid w:val="00BD607C"/>
    <w:rsid w:val="00BE0ABD"/>
    <w:rsid w:val="00BE1917"/>
    <w:rsid w:val="00BF10A7"/>
    <w:rsid w:val="00BF35A1"/>
    <w:rsid w:val="00BF3A0A"/>
    <w:rsid w:val="00BF788D"/>
    <w:rsid w:val="00C036FB"/>
    <w:rsid w:val="00C0485F"/>
    <w:rsid w:val="00C04F11"/>
    <w:rsid w:val="00C0579D"/>
    <w:rsid w:val="00C109E4"/>
    <w:rsid w:val="00C23C37"/>
    <w:rsid w:val="00C27DE4"/>
    <w:rsid w:val="00C33C67"/>
    <w:rsid w:val="00C44712"/>
    <w:rsid w:val="00C45EA0"/>
    <w:rsid w:val="00C57A35"/>
    <w:rsid w:val="00C60F73"/>
    <w:rsid w:val="00C6248B"/>
    <w:rsid w:val="00C67542"/>
    <w:rsid w:val="00C8300E"/>
    <w:rsid w:val="00C8471B"/>
    <w:rsid w:val="00C90884"/>
    <w:rsid w:val="00C931EA"/>
    <w:rsid w:val="00CA107C"/>
    <w:rsid w:val="00CA236A"/>
    <w:rsid w:val="00CA6E02"/>
    <w:rsid w:val="00CA7B2C"/>
    <w:rsid w:val="00CB765C"/>
    <w:rsid w:val="00CC0ED5"/>
    <w:rsid w:val="00CC1EC9"/>
    <w:rsid w:val="00CD2CAA"/>
    <w:rsid w:val="00CD4A98"/>
    <w:rsid w:val="00CD70E8"/>
    <w:rsid w:val="00CE4061"/>
    <w:rsid w:val="00CF012C"/>
    <w:rsid w:val="00CF355B"/>
    <w:rsid w:val="00D060D9"/>
    <w:rsid w:val="00D1693E"/>
    <w:rsid w:val="00D20CC4"/>
    <w:rsid w:val="00D23D85"/>
    <w:rsid w:val="00D33482"/>
    <w:rsid w:val="00D4520D"/>
    <w:rsid w:val="00D51E70"/>
    <w:rsid w:val="00D60754"/>
    <w:rsid w:val="00D63ADD"/>
    <w:rsid w:val="00D64D3C"/>
    <w:rsid w:val="00D8192E"/>
    <w:rsid w:val="00D91AFA"/>
    <w:rsid w:val="00D93576"/>
    <w:rsid w:val="00D94D48"/>
    <w:rsid w:val="00D9583D"/>
    <w:rsid w:val="00D95C1B"/>
    <w:rsid w:val="00DA5879"/>
    <w:rsid w:val="00DB0AB9"/>
    <w:rsid w:val="00DB538E"/>
    <w:rsid w:val="00DC23CC"/>
    <w:rsid w:val="00DC36D6"/>
    <w:rsid w:val="00DC56F8"/>
    <w:rsid w:val="00DD0A28"/>
    <w:rsid w:val="00DD5143"/>
    <w:rsid w:val="00DD54EB"/>
    <w:rsid w:val="00DE7284"/>
    <w:rsid w:val="00DF120A"/>
    <w:rsid w:val="00DF319B"/>
    <w:rsid w:val="00E026E4"/>
    <w:rsid w:val="00E03AF5"/>
    <w:rsid w:val="00E04528"/>
    <w:rsid w:val="00E05795"/>
    <w:rsid w:val="00E06026"/>
    <w:rsid w:val="00E11C62"/>
    <w:rsid w:val="00E126E5"/>
    <w:rsid w:val="00E16D87"/>
    <w:rsid w:val="00E16E59"/>
    <w:rsid w:val="00E31B58"/>
    <w:rsid w:val="00E346C3"/>
    <w:rsid w:val="00E41324"/>
    <w:rsid w:val="00E41497"/>
    <w:rsid w:val="00E466C2"/>
    <w:rsid w:val="00E46868"/>
    <w:rsid w:val="00E47CB6"/>
    <w:rsid w:val="00E50CB8"/>
    <w:rsid w:val="00E50FD9"/>
    <w:rsid w:val="00E55F48"/>
    <w:rsid w:val="00E57E7D"/>
    <w:rsid w:val="00E65B06"/>
    <w:rsid w:val="00E74D01"/>
    <w:rsid w:val="00E82F3F"/>
    <w:rsid w:val="00E8763C"/>
    <w:rsid w:val="00E9058B"/>
    <w:rsid w:val="00E90773"/>
    <w:rsid w:val="00EA1CCC"/>
    <w:rsid w:val="00EA68A2"/>
    <w:rsid w:val="00EB000E"/>
    <w:rsid w:val="00EB40F7"/>
    <w:rsid w:val="00EC3053"/>
    <w:rsid w:val="00EC6CAC"/>
    <w:rsid w:val="00EE1CE9"/>
    <w:rsid w:val="00F03DFB"/>
    <w:rsid w:val="00F050CD"/>
    <w:rsid w:val="00F12696"/>
    <w:rsid w:val="00F14C59"/>
    <w:rsid w:val="00F2519B"/>
    <w:rsid w:val="00F31B86"/>
    <w:rsid w:val="00F54FFC"/>
    <w:rsid w:val="00F552E3"/>
    <w:rsid w:val="00F56012"/>
    <w:rsid w:val="00F6205B"/>
    <w:rsid w:val="00F661C0"/>
    <w:rsid w:val="00F83936"/>
    <w:rsid w:val="00F90908"/>
    <w:rsid w:val="00F9270F"/>
    <w:rsid w:val="00F968F9"/>
    <w:rsid w:val="00FB1446"/>
    <w:rsid w:val="00FB17B9"/>
    <w:rsid w:val="00FD12BB"/>
    <w:rsid w:val="00FD3871"/>
    <w:rsid w:val="00FE185D"/>
    <w:rsid w:val="00FE2714"/>
    <w:rsid w:val="00FF0B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80D2"/>
  <w15:chartTrackingRefBased/>
  <w15:docId w15:val="{45BD47B1-B3C9-4D61-AA31-971E3CF1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B17B9"/>
    <w:pPr>
      <w:spacing w:after="0" w:line="240" w:lineRule="auto"/>
      <w:jc w:val="both"/>
    </w:pPr>
    <w:rPr>
      <w:rFonts w:ascii="Arial" w:eastAsia="Times New Roman" w:hAnsi="Arial" w:cs="Times New Roman"/>
      <w:sz w:val="20"/>
      <w:szCs w:val="24"/>
      <w:lang w:eastAsia="sl-SI"/>
    </w:rPr>
  </w:style>
  <w:style w:type="paragraph" w:styleId="Naslov1">
    <w:name w:val="heading 1"/>
    <w:aliases w:val="NASLOV"/>
    <w:basedOn w:val="Navaden"/>
    <w:next w:val="Navaden"/>
    <w:link w:val="Naslov1Znak"/>
    <w:autoRedefine/>
    <w:qFormat/>
    <w:rsid w:val="004E4BAC"/>
    <w:pPr>
      <w:keepNext/>
      <w:spacing w:before="240" w:after="60"/>
      <w:outlineLvl w:val="0"/>
    </w:pPr>
    <w:rPr>
      <w:b/>
      <w:kern w:val="32"/>
      <w:sz w:val="28"/>
      <w:szCs w:val="32"/>
    </w:rPr>
  </w:style>
  <w:style w:type="paragraph" w:styleId="Naslov2">
    <w:name w:val="heading 2"/>
    <w:basedOn w:val="Navaden"/>
    <w:next w:val="Navaden"/>
    <w:link w:val="Naslov2Znak"/>
    <w:qFormat/>
    <w:rsid w:val="004E4BAC"/>
    <w:pPr>
      <w:keepNext/>
      <w:spacing w:before="240" w:after="60"/>
      <w:outlineLvl w:val="1"/>
    </w:pPr>
    <w:rPr>
      <w:rFonts w:cs="Arial"/>
      <w:b/>
      <w:bCs/>
      <w:i/>
      <w:iCs/>
      <w:sz w:val="28"/>
      <w:szCs w:val="28"/>
    </w:rPr>
  </w:style>
  <w:style w:type="paragraph" w:styleId="Naslov3">
    <w:name w:val="heading 3"/>
    <w:basedOn w:val="Navaden"/>
    <w:next w:val="Navaden"/>
    <w:link w:val="Naslov3Znak"/>
    <w:qFormat/>
    <w:rsid w:val="004E4BAC"/>
    <w:pPr>
      <w:keepNext/>
      <w:spacing w:before="240" w:after="60"/>
      <w:outlineLvl w:val="2"/>
    </w:pPr>
    <w:rPr>
      <w:rFonts w:cs="Arial"/>
      <w:b/>
      <w:bCs/>
      <w:sz w:val="26"/>
      <w:szCs w:val="26"/>
    </w:rPr>
  </w:style>
  <w:style w:type="paragraph" w:styleId="Naslov4">
    <w:name w:val="heading 4"/>
    <w:basedOn w:val="Navaden"/>
    <w:next w:val="Navaden"/>
    <w:link w:val="Naslov4Znak"/>
    <w:qFormat/>
    <w:rsid w:val="004E4BAC"/>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D02A2"/>
    <w:pPr>
      <w:tabs>
        <w:tab w:val="center" w:pos="4536"/>
        <w:tab w:val="right" w:pos="9072"/>
      </w:tabs>
    </w:pPr>
  </w:style>
  <w:style w:type="character" w:customStyle="1" w:styleId="GlavaZnak">
    <w:name w:val="Glava Znak"/>
    <w:basedOn w:val="Privzetapisavaodstavka"/>
    <w:link w:val="Glava"/>
    <w:rsid w:val="002D02A2"/>
  </w:style>
  <w:style w:type="paragraph" w:styleId="Noga">
    <w:name w:val="footer"/>
    <w:basedOn w:val="Navaden"/>
    <w:link w:val="NogaZnak"/>
    <w:uiPriority w:val="99"/>
    <w:unhideWhenUsed/>
    <w:rsid w:val="002D02A2"/>
    <w:pPr>
      <w:tabs>
        <w:tab w:val="center" w:pos="4536"/>
        <w:tab w:val="right" w:pos="9072"/>
      </w:tabs>
    </w:pPr>
  </w:style>
  <w:style w:type="character" w:customStyle="1" w:styleId="NogaZnak">
    <w:name w:val="Noga Znak"/>
    <w:basedOn w:val="Privzetapisavaodstavka"/>
    <w:link w:val="Noga"/>
    <w:uiPriority w:val="99"/>
    <w:rsid w:val="002D02A2"/>
  </w:style>
  <w:style w:type="character" w:styleId="Pripombasklic">
    <w:name w:val="annotation reference"/>
    <w:uiPriority w:val="99"/>
    <w:rsid w:val="002D02A2"/>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sid w:val="002D02A2"/>
    <w:rPr>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2D02A2"/>
    <w:rPr>
      <w:rFonts w:ascii="Times New Roman" w:eastAsia="Times New Roman" w:hAnsi="Times New Roman" w:cs="Times New Roman"/>
      <w:sz w:val="20"/>
      <w:szCs w:val="20"/>
      <w:lang w:eastAsia="sl-SI"/>
    </w:rPr>
  </w:style>
  <w:style w:type="paragraph" w:customStyle="1" w:styleId="podpisi">
    <w:name w:val="podpisi"/>
    <w:basedOn w:val="Navaden"/>
    <w:qFormat/>
    <w:rsid w:val="002D02A2"/>
    <w:pPr>
      <w:tabs>
        <w:tab w:val="left" w:pos="3402"/>
      </w:tabs>
      <w:spacing w:line="260" w:lineRule="atLeast"/>
    </w:pPr>
    <w:rPr>
      <w:lang w:val="it-IT" w:eastAsia="en-US"/>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2D02A2"/>
    <w:pPr>
      <w:ind w:left="708"/>
    </w:pPr>
  </w:style>
  <w:style w:type="paragraph" w:styleId="Brezrazmikov">
    <w:name w:val="No Spacing"/>
    <w:link w:val="BrezrazmikovZnak"/>
    <w:uiPriority w:val="1"/>
    <w:qFormat/>
    <w:rsid w:val="002D02A2"/>
    <w:pPr>
      <w:spacing w:after="0" w:line="240" w:lineRule="auto"/>
    </w:pPr>
    <w:rPr>
      <w:rFonts w:ascii="Calibri" w:eastAsia="Calibri" w:hAnsi="Calibri" w:cs="Times New Roman"/>
    </w:rPr>
  </w:style>
  <w:style w:type="character" w:customStyle="1" w:styleId="BrezrazmikovZnak">
    <w:name w:val="Brez razmikov Znak"/>
    <w:link w:val="Brezrazmikov"/>
    <w:uiPriority w:val="1"/>
    <w:rsid w:val="002D02A2"/>
    <w:rPr>
      <w:rFonts w:ascii="Calibri" w:eastAsia="Calibri" w:hAnsi="Calibri" w:cs="Times New Roman"/>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2D02A2"/>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semiHidden/>
    <w:unhideWhenUsed/>
    <w:rsid w:val="00A335D8"/>
    <w:rPr>
      <w:b/>
      <w:bCs/>
    </w:rPr>
  </w:style>
  <w:style w:type="character" w:customStyle="1" w:styleId="ZadevapripombeZnak">
    <w:name w:val="Zadeva pripombe Znak"/>
    <w:basedOn w:val="PripombabesediloZnak"/>
    <w:link w:val="Zadevapripombe"/>
    <w:semiHidden/>
    <w:rsid w:val="00A335D8"/>
    <w:rPr>
      <w:rFonts w:ascii="Times New Roman" w:eastAsia="Times New Roman" w:hAnsi="Times New Roman" w:cs="Times New Roman"/>
      <w:b/>
      <w:bCs/>
      <w:sz w:val="20"/>
      <w:szCs w:val="20"/>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003EE7"/>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003EE7"/>
    <w:rPr>
      <w:rFonts w:ascii="Times New Roman" w:eastAsia="Times New Roman" w:hAnsi="Times New Roman" w:cs="Times New Roman"/>
      <w:sz w:val="20"/>
      <w:szCs w:val="20"/>
      <w:lang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003EE7"/>
    <w:rPr>
      <w:vertAlign w:val="superscript"/>
    </w:rPr>
  </w:style>
  <w:style w:type="character" w:styleId="Hiperpovezava">
    <w:name w:val="Hyperlink"/>
    <w:uiPriority w:val="99"/>
    <w:unhideWhenUsed/>
    <w:rsid w:val="00003EE7"/>
    <w:rPr>
      <w:color w:val="0000FF"/>
      <w:u w:val="single"/>
    </w:rPr>
  </w:style>
  <w:style w:type="character" w:styleId="Nerazreenaomemba">
    <w:name w:val="Unresolved Mention"/>
    <w:basedOn w:val="Privzetapisavaodstavka"/>
    <w:uiPriority w:val="99"/>
    <w:semiHidden/>
    <w:unhideWhenUsed/>
    <w:rsid w:val="006D6DC5"/>
    <w:rPr>
      <w:color w:val="605E5C"/>
      <w:shd w:val="clear" w:color="auto" w:fill="E1DFDD"/>
    </w:rPr>
  </w:style>
  <w:style w:type="table" w:styleId="Tabelasvetlamrea">
    <w:name w:val="Grid Table Light"/>
    <w:basedOn w:val="Navadnatabela"/>
    <w:uiPriority w:val="40"/>
    <w:rsid w:val="000075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renutniseznam1">
    <w:name w:val="Trenutni seznam1"/>
    <w:uiPriority w:val="99"/>
    <w:rsid w:val="000075E2"/>
    <w:pPr>
      <w:numPr>
        <w:numId w:val="4"/>
      </w:numPr>
    </w:pPr>
  </w:style>
  <w:style w:type="character" w:customStyle="1" w:styleId="Naslov1Znak">
    <w:name w:val="Naslov 1 Znak"/>
    <w:aliases w:val="NASLOV Znak"/>
    <w:basedOn w:val="Privzetapisavaodstavka"/>
    <w:link w:val="Naslov1"/>
    <w:rsid w:val="004E4BAC"/>
    <w:rPr>
      <w:rFonts w:ascii="Arial" w:eastAsia="Times New Roman" w:hAnsi="Arial" w:cs="Times New Roman"/>
      <w:b/>
      <w:kern w:val="32"/>
      <w:sz w:val="28"/>
      <w:szCs w:val="32"/>
      <w:lang w:eastAsia="sl-SI"/>
    </w:rPr>
  </w:style>
  <w:style w:type="character" w:customStyle="1" w:styleId="Naslov2Znak">
    <w:name w:val="Naslov 2 Znak"/>
    <w:basedOn w:val="Privzetapisavaodstavka"/>
    <w:link w:val="Naslov2"/>
    <w:rsid w:val="004E4BAC"/>
    <w:rPr>
      <w:rFonts w:ascii="Arial" w:eastAsia="Times New Roman" w:hAnsi="Arial" w:cs="Arial"/>
      <w:b/>
      <w:bCs/>
      <w:i/>
      <w:iCs/>
      <w:sz w:val="28"/>
      <w:szCs w:val="28"/>
      <w:lang w:eastAsia="sl-SI"/>
    </w:rPr>
  </w:style>
  <w:style w:type="character" w:customStyle="1" w:styleId="Naslov3Znak">
    <w:name w:val="Naslov 3 Znak"/>
    <w:basedOn w:val="Privzetapisavaodstavka"/>
    <w:link w:val="Naslov3"/>
    <w:rsid w:val="004E4BAC"/>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4E4BAC"/>
    <w:rPr>
      <w:rFonts w:ascii="Arial" w:eastAsia="Times New Roman" w:hAnsi="Arial" w:cs="Times New Roman"/>
      <w:b/>
      <w:bCs/>
      <w:sz w:val="28"/>
      <w:szCs w:val="28"/>
      <w:lang w:eastAsia="sl-SI"/>
    </w:rPr>
  </w:style>
  <w:style w:type="paragraph" w:styleId="Zgradbadokumenta">
    <w:name w:val="Document Map"/>
    <w:basedOn w:val="Navaden"/>
    <w:link w:val="ZgradbadokumentaZnak"/>
    <w:rsid w:val="004E4BAC"/>
    <w:rPr>
      <w:rFonts w:ascii="Tahoma" w:hAnsi="Tahoma" w:cs="Tahoma"/>
      <w:sz w:val="16"/>
      <w:szCs w:val="16"/>
    </w:rPr>
  </w:style>
  <w:style w:type="character" w:customStyle="1" w:styleId="ZgradbadokumentaZnak">
    <w:name w:val="Zgradba dokumenta Znak"/>
    <w:basedOn w:val="Privzetapisavaodstavka"/>
    <w:link w:val="Zgradbadokumenta"/>
    <w:rsid w:val="004E4BAC"/>
    <w:rPr>
      <w:rFonts w:ascii="Tahoma" w:eastAsia="Times New Roman" w:hAnsi="Tahoma" w:cs="Tahoma"/>
      <w:sz w:val="16"/>
      <w:szCs w:val="16"/>
      <w:lang w:eastAsia="sl-SI"/>
    </w:rPr>
  </w:style>
  <w:style w:type="table" w:styleId="Tabelamrea">
    <w:name w:val="Table Grid"/>
    <w:basedOn w:val="Navadnatabela"/>
    <w:rsid w:val="004E4BAC"/>
    <w:pPr>
      <w:spacing w:after="0" w:line="240" w:lineRule="auto"/>
    </w:pPr>
    <w:rPr>
      <w:rFonts w:ascii="Arial" w:eastAsia="Times New Roman" w:hAnsi="Arial"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4E4BAC"/>
    <w:pPr>
      <w:tabs>
        <w:tab w:val="left" w:pos="1701"/>
      </w:tabs>
    </w:pPr>
    <w:rPr>
      <w:szCs w:val="20"/>
    </w:rPr>
  </w:style>
  <w:style w:type="paragraph" w:customStyle="1" w:styleId="ZADEVA">
    <w:name w:val="ZADEVA"/>
    <w:basedOn w:val="Navaden"/>
    <w:qFormat/>
    <w:rsid w:val="004E4BAC"/>
    <w:pPr>
      <w:tabs>
        <w:tab w:val="left" w:pos="1701"/>
      </w:tabs>
      <w:ind w:left="1701" w:hanging="1701"/>
    </w:pPr>
    <w:rPr>
      <w:b/>
      <w:szCs w:val="20"/>
      <w:lang w:val="it-IT"/>
    </w:rPr>
  </w:style>
  <w:style w:type="paragraph" w:customStyle="1" w:styleId="Style2">
    <w:name w:val="Style2"/>
    <w:basedOn w:val="Navaden"/>
    <w:rsid w:val="004E4BAC"/>
    <w:pPr>
      <w:numPr>
        <w:numId w:val="5"/>
      </w:numPr>
    </w:pPr>
    <w:rPr>
      <w:szCs w:val="20"/>
    </w:rPr>
  </w:style>
  <w:style w:type="paragraph" w:styleId="Telobesedila">
    <w:name w:val="Body Text"/>
    <w:basedOn w:val="Navaden"/>
    <w:link w:val="TelobesedilaZnak"/>
    <w:rsid w:val="004E4BAC"/>
    <w:rPr>
      <w:rFonts w:ascii="Tahoma" w:hAnsi="Tahoma" w:cs="Tahoma"/>
      <w:szCs w:val="20"/>
    </w:rPr>
  </w:style>
  <w:style w:type="character" w:customStyle="1" w:styleId="TelobesedilaZnak">
    <w:name w:val="Telo besedila Znak"/>
    <w:basedOn w:val="Privzetapisavaodstavka"/>
    <w:link w:val="Telobesedila"/>
    <w:rsid w:val="004E4BAC"/>
    <w:rPr>
      <w:rFonts w:ascii="Tahoma" w:eastAsia="Times New Roman" w:hAnsi="Tahoma" w:cs="Tahoma"/>
      <w:sz w:val="20"/>
      <w:szCs w:val="20"/>
      <w:lang w:eastAsia="sl-SI"/>
    </w:rPr>
  </w:style>
  <w:style w:type="paragraph" w:customStyle="1" w:styleId="Default">
    <w:name w:val="Default"/>
    <w:rsid w:val="004E4BAC"/>
    <w:pPr>
      <w:autoSpaceDE w:val="0"/>
      <w:autoSpaceDN w:val="0"/>
      <w:adjustRightInd w:val="0"/>
      <w:spacing w:after="0" w:line="240" w:lineRule="auto"/>
    </w:pPr>
    <w:rPr>
      <w:rFonts w:ascii="Arial" w:eastAsia="Times New Roman" w:hAnsi="Arial" w:cs="Times New Roman"/>
      <w:color w:val="000000"/>
      <w:sz w:val="24"/>
      <w:szCs w:val="24"/>
      <w:lang w:eastAsia="sl-SI"/>
    </w:rPr>
  </w:style>
  <w:style w:type="paragraph" w:styleId="Besedilooblaka">
    <w:name w:val="Balloon Text"/>
    <w:basedOn w:val="Navaden"/>
    <w:link w:val="BesedilooblakaZnak"/>
    <w:semiHidden/>
    <w:rsid w:val="004E4BAC"/>
    <w:rPr>
      <w:rFonts w:ascii="Tahoma" w:hAnsi="Tahoma" w:cs="Tahoma"/>
      <w:sz w:val="16"/>
      <w:szCs w:val="16"/>
    </w:rPr>
  </w:style>
  <w:style w:type="character" w:customStyle="1" w:styleId="BesedilooblakaZnak">
    <w:name w:val="Besedilo oblačka Znak"/>
    <w:basedOn w:val="Privzetapisavaodstavka"/>
    <w:link w:val="Besedilooblaka"/>
    <w:semiHidden/>
    <w:rsid w:val="004E4BAC"/>
    <w:rPr>
      <w:rFonts w:ascii="Tahoma" w:eastAsia="Times New Roman" w:hAnsi="Tahoma" w:cs="Tahoma"/>
      <w:sz w:val="16"/>
      <w:szCs w:val="16"/>
      <w:lang w:eastAsia="sl-SI"/>
    </w:rPr>
  </w:style>
  <w:style w:type="character" w:styleId="tevilkastrani">
    <w:name w:val="page number"/>
    <w:basedOn w:val="Privzetapisavaodstavka"/>
    <w:rsid w:val="004E4BAC"/>
  </w:style>
  <w:style w:type="paragraph" w:styleId="Telobesedila-zamik">
    <w:name w:val="Body Text Indent"/>
    <w:basedOn w:val="Navaden"/>
    <w:link w:val="Telobesedila-zamikZnak"/>
    <w:rsid w:val="004E4BAC"/>
    <w:pPr>
      <w:spacing w:after="120"/>
      <w:ind w:left="283"/>
    </w:pPr>
    <w:rPr>
      <w:szCs w:val="20"/>
    </w:rPr>
  </w:style>
  <w:style w:type="character" w:customStyle="1" w:styleId="Telobesedila-zamikZnak">
    <w:name w:val="Telo besedila - zamik Znak"/>
    <w:basedOn w:val="Privzetapisavaodstavka"/>
    <w:link w:val="Telobesedila-zamik"/>
    <w:rsid w:val="004E4BAC"/>
    <w:rPr>
      <w:rFonts w:ascii="Arial" w:eastAsia="Times New Roman" w:hAnsi="Arial" w:cs="Times New Roman"/>
      <w:sz w:val="20"/>
      <w:szCs w:val="20"/>
      <w:lang w:eastAsia="sl-SI"/>
    </w:rPr>
  </w:style>
  <w:style w:type="paragraph" w:styleId="Telobesedila2">
    <w:name w:val="Body Text 2"/>
    <w:basedOn w:val="Navaden"/>
    <w:link w:val="Telobesedila2Znak"/>
    <w:rsid w:val="004E4BAC"/>
    <w:pPr>
      <w:spacing w:after="120" w:line="480" w:lineRule="auto"/>
    </w:pPr>
    <w:rPr>
      <w:szCs w:val="20"/>
    </w:rPr>
  </w:style>
  <w:style w:type="character" w:customStyle="1" w:styleId="Telobesedila2Znak">
    <w:name w:val="Telo besedila 2 Znak"/>
    <w:basedOn w:val="Privzetapisavaodstavka"/>
    <w:link w:val="Telobesedila2"/>
    <w:rsid w:val="004E4BAC"/>
    <w:rPr>
      <w:rFonts w:ascii="Arial" w:eastAsia="Times New Roman" w:hAnsi="Arial" w:cs="Times New Roman"/>
      <w:sz w:val="20"/>
      <w:szCs w:val="20"/>
      <w:lang w:eastAsia="sl-SI"/>
    </w:rPr>
  </w:style>
  <w:style w:type="paragraph" w:styleId="Podnaslov">
    <w:name w:val="Subtitle"/>
    <w:basedOn w:val="Navaden"/>
    <w:link w:val="PodnaslovZnak"/>
    <w:qFormat/>
    <w:rsid w:val="004E4BAC"/>
    <w:pPr>
      <w:ind w:left="360"/>
      <w:jc w:val="center"/>
    </w:pPr>
    <w:rPr>
      <w:rFonts w:cs="Arial"/>
      <w:b/>
      <w:bCs/>
      <w:sz w:val="32"/>
      <w:szCs w:val="32"/>
    </w:rPr>
  </w:style>
  <w:style w:type="character" w:customStyle="1" w:styleId="PodnaslovZnak">
    <w:name w:val="Podnaslov Znak"/>
    <w:basedOn w:val="Privzetapisavaodstavka"/>
    <w:link w:val="Podnaslov"/>
    <w:rsid w:val="004E4BAC"/>
    <w:rPr>
      <w:rFonts w:ascii="Arial" w:eastAsia="Times New Roman" w:hAnsi="Arial" w:cs="Arial"/>
      <w:b/>
      <w:bCs/>
      <w:sz w:val="32"/>
      <w:szCs w:val="32"/>
      <w:lang w:eastAsia="sl-SI"/>
    </w:rPr>
  </w:style>
  <w:style w:type="paragraph" w:styleId="Telobesedila3">
    <w:name w:val="Body Text 3"/>
    <w:basedOn w:val="Navaden"/>
    <w:link w:val="Telobesedila3Znak"/>
    <w:rsid w:val="004E4BAC"/>
    <w:pPr>
      <w:spacing w:after="120"/>
    </w:pPr>
    <w:rPr>
      <w:sz w:val="16"/>
      <w:szCs w:val="16"/>
    </w:rPr>
  </w:style>
  <w:style w:type="character" w:customStyle="1" w:styleId="Telobesedila3Znak">
    <w:name w:val="Telo besedila 3 Znak"/>
    <w:basedOn w:val="Privzetapisavaodstavka"/>
    <w:link w:val="Telobesedila3"/>
    <w:rsid w:val="004E4BAC"/>
    <w:rPr>
      <w:rFonts w:ascii="Arial" w:eastAsia="Times New Roman" w:hAnsi="Arial" w:cs="Times New Roman"/>
      <w:sz w:val="16"/>
      <w:szCs w:val="16"/>
      <w:lang w:eastAsia="sl-SI"/>
    </w:rPr>
  </w:style>
  <w:style w:type="paragraph" w:styleId="Navadensplet">
    <w:name w:val="Normal (Web)"/>
    <w:basedOn w:val="Navaden"/>
    <w:rsid w:val="004E4BAC"/>
    <w:pPr>
      <w:spacing w:before="100" w:after="100"/>
    </w:pPr>
    <w:rPr>
      <w:rFonts w:ascii="Arial Unicode MS" w:eastAsia="Arial Unicode MS" w:hAnsi="Arial Unicode MS"/>
      <w:szCs w:val="20"/>
      <w:lang w:val="en-GB"/>
    </w:rPr>
  </w:style>
  <w:style w:type="paragraph" w:customStyle="1" w:styleId="Style1">
    <w:name w:val="Style1"/>
    <w:basedOn w:val="Navaden"/>
    <w:rsid w:val="004E4BAC"/>
    <w:pPr>
      <w:spacing w:before="60" w:after="60" w:line="264" w:lineRule="auto"/>
    </w:pPr>
    <w:rPr>
      <w:szCs w:val="20"/>
    </w:rPr>
  </w:style>
  <w:style w:type="character" w:styleId="SledenaHiperpovezava">
    <w:name w:val="FollowedHyperlink"/>
    <w:rsid w:val="004E4BAC"/>
    <w:rPr>
      <w:color w:val="800080"/>
      <w:u w:val="single"/>
    </w:rPr>
  </w:style>
  <w:style w:type="paragraph" w:styleId="Revizija">
    <w:name w:val="Revision"/>
    <w:hidden/>
    <w:uiPriority w:val="99"/>
    <w:semiHidden/>
    <w:rsid w:val="004E4BAC"/>
    <w:pPr>
      <w:spacing w:after="0" w:line="240" w:lineRule="auto"/>
    </w:pPr>
    <w:rPr>
      <w:rFonts w:ascii="Arial" w:eastAsia="Times New Roman" w:hAnsi="Arial" w:cs="Times New Roman"/>
      <w:sz w:val="24"/>
      <w:szCs w:val="24"/>
      <w:lang w:eastAsia="sl-SI"/>
    </w:rPr>
  </w:style>
  <w:style w:type="character" w:customStyle="1" w:styleId="PripombabesediloZnak1">
    <w:name w:val="Pripomba – besedilo Znak1"/>
    <w:uiPriority w:val="99"/>
    <w:rsid w:val="004E4BAC"/>
    <w:rPr>
      <w:rFonts w:ascii="Times New Roman" w:eastAsia="Times New Roman" w:hAnsi="Times New Roman" w:cs="Times New Roman"/>
      <w:b/>
    </w:rPr>
  </w:style>
  <w:style w:type="character" w:styleId="Krepko">
    <w:name w:val="Strong"/>
    <w:qFormat/>
    <w:rsid w:val="00CF01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00960">
      <w:bodyDiv w:val="1"/>
      <w:marLeft w:val="0"/>
      <w:marRight w:val="0"/>
      <w:marTop w:val="0"/>
      <w:marBottom w:val="0"/>
      <w:divBdr>
        <w:top w:val="none" w:sz="0" w:space="0" w:color="auto"/>
        <w:left w:val="none" w:sz="0" w:space="0" w:color="auto"/>
        <w:bottom w:val="none" w:sz="0" w:space="0" w:color="auto"/>
        <w:right w:val="none" w:sz="0" w:space="0" w:color="auto"/>
      </w:divBdr>
    </w:div>
    <w:div w:id="938416871">
      <w:bodyDiv w:val="1"/>
      <w:marLeft w:val="0"/>
      <w:marRight w:val="0"/>
      <w:marTop w:val="0"/>
      <w:marBottom w:val="0"/>
      <w:divBdr>
        <w:top w:val="none" w:sz="0" w:space="0" w:color="auto"/>
        <w:left w:val="none" w:sz="0" w:space="0" w:color="auto"/>
        <w:bottom w:val="none" w:sz="0" w:space="0" w:color="auto"/>
        <w:right w:val="none" w:sz="0" w:space="0" w:color="auto"/>
      </w:divBdr>
    </w:div>
    <w:div w:id="1047872664">
      <w:bodyDiv w:val="1"/>
      <w:marLeft w:val="0"/>
      <w:marRight w:val="0"/>
      <w:marTop w:val="0"/>
      <w:marBottom w:val="0"/>
      <w:divBdr>
        <w:top w:val="none" w:sz="0" w:space="0" w:color="auto"/>
        <w:left w:val="none" w:sz="0" w:space="0" w:color="auto"/>
        <w:bottom w:val="none" w:sz="0" w:space="0" w:color="auto"/>
        <w:right w:val="none" w:sz="0" w:space="0" w:color="auto"/>
      </w:divBdr>
    </w:div>
    <w:div w:id="20846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regional_policy/sources/guidance/GL_corrections_pp_irregularities_annex_SL.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regional_policy/sources/guidance/GL_corrections_pp_irregularities_SL.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ropskasredstva.si/app/uploads/2023/03/Merila-za-izbor-operacij-EKP-2021-2027-verzija-1.0-dopolnitev-2.3.2023.pdf" TargetMode="External"/><Relationship Id="rId5" Type="http://schemas.openxmlformats.org/officeDocument/2006/relationships/numbering" Target="numbering.xml"/><Relationship Id="rId15" Type="http://schemas.openxmlformats.org/officeDocument/2006/relationships/hyperlink" Target="http://www.evropskasredstva.s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ropskasredstva.si/navodila/"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AEC8FD3B94E344B5E8356F8A2B878A" ma:contentTypeVersion="13" ma:contentTypeDescription="Create a new document." ma:contentTypeScope="" ma:versionID="53fb54541b6d569a981997dbb6ef461c">
  <xsd:schema xmlns:xsd="http://www.w3.org/2001/XMLSchema" xmlns:xs="http://www.w3.org/2001/XMLSchema" xmlns:p="http://schemas.microsoft.com/office/2006/metadata/properties" xmlns:ns3="3b46d649-3556-4fce-a771-a1ed5bbc3c5d" xmlns:ns4="f292a532-f208-42df-9f05-ecfbcb33f632" targetNamespace="http://schemas.microsoft.com/office/2006/metadata/properties" ma:root="true" ma:fieldsID="3c594185f95c6a7e6649bcccd4517c0e" ns3:_="" ns4:_="">
    <xsd:import namespace="3b46d649-3556-4fce-a771-a1ed5bbc3c5d"/>
    <xsd:import namespace="f292a532-f208-42df-9f05-ecfbcb33f632"/>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6d649-3556-4fce-a771-a1ed5bbc3c5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2a532-f208-42df-9f05-ecfbcb33f63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b46d649-3556-4fce-a771-a1ed5bbc3c5d" xsi:nil="true"/>
  </documentManagement>
</p:properties>
</file>

<file path=customXml/itemProps1.xml><?xml version="1.0" encoding="utf-8"?>
<ds:datastoreItem xmlns:ds="http://schemas.openxmlformats.org/officeDocument/2006/customXml" ds:itemID="{4089597A-3E69-436C-AE98-03D8D9D0741F}">
  <ds:schemaRefs>
    <ds:schemaRef ds:uri="http://schemas.openxmlformats.org/officeDocument/2006/bibliography"/>
  </ds:schemaRefs>
</ds:datastoreItem>
</file>

<file path=customXml/itemProps2.xml><?xml version="1.0" encoding="utf-8"?>
<ds:datastoreItem xmlns:ds="http://schemas.openxmlformats.org/officeDocument/2006/customXml" ds:itemID="{5BF8D4F2-294E-4E49-AD77-312292D2F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6d649-3556-4fce-a771-a1ed5bbc3c5d"/>
    <ds:schemaRef ds:uri="f292a532-f208-42df-9f05-ecfbcb33f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003BC-BFC7-46A6-98BE-3C108C32C906}">
  <ds:schemaRefs>
    <ds:schemaRef ds:uri="http://schemas.microsoft.com/sharepoint/v3/contenttype/forms"/>
  </ds:schemaRefs>
</ds:datastoreItem>
</file>

<file path=customXml/itemProps4.xml><?xml version="1.0" encoding="utf-8"?>
<ds:datastoreItem xmlns:ds="http://schemas.openxmlformats.org/officeDocument/2006/customXml" ds:itemID="{2110A1A5-A98E-49A1-8E9D-6FC5A76F29C7}">
  <ds:schemaRefs>
    <ds:schemaRef ds:uri="http://schemas.microsoft.com/office/2006/documentManagement/types"/>
    <ds:schemaRef ds:uri="http://purl.org/dc/elements/1.1/"/>
    <ds:schemaRef ds:uri="http://schemas.microsoft.com/office/infopath/2007/PartnerControls"/>
    <ds:schemaRef ds:uri="3b46d649-3556-4fce-a771-a1ed5bbc3c5d"/>
    <ds:schemaRef ds:uri="http://purl.org/dc/dcmitype/"/>
    <ds:schemaRef ds:uri="http://schemas.openxmlformats.org/package/2006/metadata/core-properties"/>
    <ds:schemaRef ds:uri="http://www.w3.org/XML/1998/namespace"/>
    <ds:schemaRef ds:uri="f292a532-f208-42df-9f05-ecfbcb33f63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9539</Words>
  <Characters>54373</Characters>
  <Application>Microsoft Office Word</Application>
  <DocSecurity>0</DocSecurity>
  <Lines>453</Lines>
  <Paragraphs>127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Schlegel</dc:creator>
  <cp:keywords/>
  <dc:description/>
  <cp:lastModifiedBy>Simona Cetin</cp:lastModifiedBy>
  <cp:revision>6</cp:revision>
  <dcterms:created xsi:type="dcterms:W3CDTF">2023-10-04T08:30:00Z</dcterms:created>
  <dcterms:modified xsi:type="dcterms:W3CDTF">2023-10-23T13:35:00Z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0x01010044AEC8FD3B94E344B5E8356F8A2B878A</vt:lpwstr>
  </property>
</Properties>
</file>