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5F" w:rsidRPr="00023625" w:rsidRDefault="00F7355F" w:rsidP="00F7355F">
      <w:pPr>
        <w:jc w:val="both"/>
        <w:rPr>
          <w:rFonts w:ascii="Times New Roman" w:hAnsi="Times New Roman"/>
          <w:b/>
          <w:sz w:val="24"/>
          <w:szCs w:val="24"/>
        </w:rPr>
      </w:pPr>
      <w:r w:rsidRPr="00023625">
        <w:rPr>
          <w:rFonts w:ascii="Times New Roman" w:hAnsi="Times New Roman"/>
          <w:b/>
          <w:sz w:val="24"/>
          <w:szCs w:val="24"/>
        </w:rPr>
        <w:t xml:space="preserve">Predstavitev pobud različnih deležnikov v povezavi s prenovo učnih načrtov </w:t>
      </w:r>
    </w:p>
    <w:p w:rsidR="00F7355F" w:rsidRDefault="00F7355F" w:rsidP="00F7355F">
      <w:pPr>
        <w:jc w:val="both"/>
        <w:rPr>
          <w:rFonts w:ascii="Times New Roman" w:hAnsi="Times New Roman"/>
          <w:sz w:val="24"/>
          <w:szCs w:val="24"/>
        </w:rPr>
      </w:pPr>
    </w:p>
    <w:p w:rsidR="00F7355F" w:rsidRDefault="006E2F20" w:rsidP="00F735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Zavodu za šolstvo smo od začetka projekta Prenova UN (sredi leta 2022) prejeli </w:t>
      </w:r>
      <w:r w:rsidR="00C82A2B">
        <w:rPr>
          <w:rFonts w:ascii="Times New Roman" w:hAnsi="Times New Roman"/>
          <w:sz w:val="24"/>
          <w:szCs w:val="24"/>
        </w:rPr>
        <w:t>15 pobud. Pobude smo razdelili v 3 sklope:</w:t>
      </w:r>
    </w:p>
    <w:p w:rsidR="00C82A2B" w:rsidRDefault="00C82A2B" w:rsidP="00C82A2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Predlogi za dopolnitev članov kurikularnih organov</w:t>
      </w:r>
    </w:p>
    <w:p w:rsidR="00C82A2B" w:rsidRDefault="00C82A2B" w:rsidP="00C82A2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Predlogi za umestitev posameznih učnih vsebin v učne načrte</w:t>
      </w:r>
    </w:p>
    <w:p w:rsidR="00C82A2B" w:rsidRDefault="00C82A2B" w:rsidP="00C82A2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Predlogi za dopolnitev skupnih ciljev</w:t>
      </w:r>
    </w:p>
    <w:p w:rsidR="00C82A2B" w:rsidRDefault="00C82A2B" w:rsidP="00C82A2B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Neopredeljeno</w:t>
      </w:r>
    </w:p>
    <w:p w:rsidR="00C82A2B" w:rsidRPr="00C82A2B" w:rsidRDefault="00C82A2B" w:rsidP="00C82A2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C82A2B" w:rsidTr="004B33D1">
        <w:tc>
          <w:tcPr>
            <w:tcW w:w="4395" w:type="dxa"/>
          </w:tcPr>
          <w:p w:rsidR="00C82A2B" w:rsidRPr="00C82A2B" w:rsidRDefault="00C82A2B" w:rsidP="004B33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4B33D1">
              <w:rPr>
                <w:rFonts w:ascii="Times New Roman" w:hAnsi="Times New Roman"/>
                <w:sz w:val="24"/>
                <w:szCs w:val="24"/>
              </w:rPr>
              <w:t>redlagatelji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82A2B" w:rsidRPr="00C82A2B" w:rsidRDefault="00C82A2B" w:rsidP="004B33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Vsebina pobude</w:t>
            </w:r>
          </w:p>
        </w:tc>
      </w:tr>
      <w:tr w:rsidR="00C82A2B" w:rsidTr="004B33D1">
        <w:tc>
          <w:tcPr>
            <w:tcW w:w="4395" w:type="dxa"/>
          </w:tcPr>
          <w:p w:rsidR="00C82A2B" w:rsidRPr="0082554C" w:rsidRDefault="004B33D1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 xml:space="preserve">Združenje </w:t>
            </w:r>
            <w:proofErr w:type="spellStart"/>
            <w:r w:rsidRPr="0082554C">
              <w:rPr>
                <w:rFonts w:ascii="Times New Roman" w:hAnsi="Times New Roman"/>
                <w:sz w:val="24"/>
                <w:szCs w:val="24"/>
              </w:rPr>
              <w:t>gluhoslepih</w:t>
            </w:r>
            <w:proofErr w:type="spellEnd"/>
            <w:r w:rsidRPr="0082554C">
              <w:rPr>
                <w:rFonts w:ascii="Times New Roman" w:hAnsi="Times New Roman"/>
                <w:sz w:val="24"/>
                <w:szCs w:val="24"/>
              </w:rPr>
              <w:t xml:space="preserve"> Slovenije DLAN</w:t>
            </w:r>
          </w:p>
        </w:tc>
        <w:tc>
          <w:tcPr>
            <w:tcW w:w="4961" w:type="dxa"/>
          </w:tcPr>
          <w:p w:rsidR="00C82A2B" w:rsidRPr="00C82A2B" w:rsidRDefault="004B33D1" w:rsidP="004B33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3D1">
              <w:rPr>
                <w:rFonts w:ascii="Times New Roman" w:hAnsi="Times New Roman"/>
                <w:sz w:val="24"/>
                <w:szCs w:val="24"/>
              </w:rPr>
              <w:t>sodelovanje v procesu prenove vzgojno-izobraževalnih programov</w:t>
            </w:r>
          </w:p>
        </w:tc>
      </w:tr>
      <w:tr w:rsidR="00C82A2B" w:rsidTr="004B33D1">
        <w:tc>
          <w:tcPr>
            <w:tcW w:w="4395" w:type="dxa"/>
          </w:tcPr>
          <w:p w:rsidR="00C82A2B" w:rsidRPr="0082554C" w:rsidRDefault="004B33D1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Zveza združenj borcev za vrednote narodnoosvobodilnega boja Slovenije</w:t>
            </w:r>
          </w:p>
        </w:tc>
        <w:tc>
          <w:tcPr>
            <w:tcW w:w="4961" w:type="dxa"/>
          </w:tcPr>
          <w:p w:rsidR="00C82A2B" w:rsidRPr="00C82A2B" w:rsidRDefault="004B33D1" w:rsidP="004B33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3D1">
              <w:rPr>
                <w:rFonts w:ascii="Times New Roman" w:hAnsi="Times New Roman"/>
                <w:sz w:val="24"/>
                <w:szCs w:val="24"/>
              </w:rPr>
              <w:t>spremembo oz. dopolnitev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učnega načrta, za p</w:t>
            </w:r>
            <w:r w:rsidRPr="004B33D1">
              <w:rPr>
                <w:rFonts w:ascii="Times New Roman" w:hAnsi="Times New Roman"/>
                <w:sz w:val="24"/>
                <w:szCs w:val="24"/>
              </w:rPr>
              <w:t>red</w:t>
            </w:r>
            <w:r>
              <w:rPr>
                <w:rFonts w:ascii="Times New Roman" w:hAnsi="Times New Roman"/>
                <w:sz w:val="24"/>
                <w:szCs w:val="24"/>
              </w:rPr>
              <w:t>met zgodovine za OŠ in SŠ in p</w:t>
            </w:r>
            <w:r w:rsidRPr="004B33D1">
              <w:rPr>
                <w:rFonts w:ascii="Times New Roman" w:hAnsi="Times New Roman"/>
                <w:sz w:val="24"/>
                <w:szCs w:val="24"/>
              </w:rPr>
              <w:t>redmet slovenskega jezika – književnost za OŠ in SŠ.</w:t>
            </w:r>
          </w:p>
        </w:tc>
      </w:tr>
      <w:tr w:rsidR="00C82A2B" w:rsidTr="004B33D1">
        <w:tc>
          <w:tcPr>
            <w:tcW w:w="4395" w:type="dxa"/>
          </w:tcPr>
          <w:p w:rsidR="00C82A2B" w:rsidRPr="0082554C" w:rsidRDefault="004B33D1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Društvo pisateljev Slovenije</w:t>
            </w:r>
          </w:p>
        </w:tc>
        <w:tc>
          <w:tcPr>
            <w:tcW w:w="4961" w:type="dxa"/>
          </w:tcPr>
          <w:p w:rsidR="00C82A2B" w:rsidRPr="00C82A2B" w:rsidRDefault="00BA09A1" w:rsidP="004B33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Pobuda za uvrstitev vsebinskega področja kulturna ustvarjalnost med skupne cilje</w:t>
            </w:r>
          </w:p>
        </w:tc>
      </w:tr>
      <w:tr w:rsidR="00BA09A1" w:rsidTr="004B33D1">
        <w:tc>
          <w:tcPr>
            <w:tcW w:w="4395" w:type="dxa"/>
          </w:tcPr>
          <w:p w:rsidR="00BA09A1" w:rsidRPr="0082554C" w:rsidRDefault="00BA09A1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Zveza društev pedagoških delavcev Slovenije</w:t>
            </w:r>
          </w:p>
        </w:tc>
        <w:tc>
          <w:tcPr>
            <w:tcW w:w="4961" w:type="dxa"/>
          </w:tcPr>
          <w:p w:rsidR="00BA09A1" w:rsidRPr="00C82A2B" w:rsidRDefault="00BA09A1" w:rsidP="00BA09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Pobuda za uvrstitev vsebinskega področja kulturna ustvarjalnost med skupne cilje</w:t>
            </w:r>
          </w:p>
        </w:tc>
      </w:tr>
      <w:tr w:rsidR="00BA09A1" w:rsidTr="004B33D1">
        <w:tc>
          <w:tcPr>
            <w:tcW w:w="4395" w:type="dxa"/>
          </w:tcPr>
          <w:p w:rsidR="00BA09A1" w:rsidRPr="0082554C" w:rsidRDefault="00BA09A1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Delovna skupina za pripravo strategije</w:t>
            </w:r>
          </w:p>
          <w:p w:rsidR="00BA09A1" w:rsidRPr="0082554C" w:rsidRDefault="00BA09A1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jezikovnega izobraževanja do leta 2030</w:t>
            </w:r>
          </w:p>
        </w:tc>
        <w:tc>
          <w:tcPr>
            <w:tcW w:w="4961" w:type="dxa"/>
          </w:tcPr>
          <w:p w:rsidR="00BA09A1" w:rsidRPr="00C82A2B" w:rsidRDefault="00BA09A1" w:rsidP="00BA09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A1">
              <w:rPr>
                <w:rFonts w:ascii="Times New Roman" w:hAnsi="Times New Roman"/>
                <w:sz w:val="24"/>
                <w:szCs w:val="24"/>
              </w:rPr>
              <w:t xml:space="preserve">sodelovanje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A09A1">
              <w:rPr>
                <w:rFonts w:ascii="Times New Roman" w:hAnsi="Times New Roman"/>
                <w:sz w:val="24"/>
                <w:szCs w:val="24"/>
              </w:rPr>
              <w:t xml:space="preserve"> predmetnimi skupinami s področja jezikov (učni jeziki in tuji jeziki), prav tako pa tudi sodelovanje med skupinami jezikovnih in nejezikovnih predmetov.</w:t>
            </w:r>
          </w:p>
        </w:tc>
      </w:tr>
      <w:tr w:rsidR="00BA09A1" w:rsidTr="004B33D1">
        <w:tc>
          <w:tcPr>
            <w:tcW w:w="4395" w:type="dxa"/>
          </w:tcPr>
          <w:p w:rsidR="00BA09A1" w:rsidRPr="0082554C" w:rsidRDefault="00BA09A1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Oddelek za likovno pedagogiko Pedagoška fakulteta Univerza v Ljubljani</w:t>
            </w:r>
          </w:p>
        </w:tc>
        <w:tc>
          <w:tcPr>
            <w:tcW w:w="4961" w:type="dxa"/>
          </w:tcPr>
          <w:p w:rsidR="00BA09A1" w:rsidRPr="00C82A2B" w:rsidRDefault="00BA09A1" w:rsidP="00BA09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vključite </w:t>
            </w:r>
            <w:r w:rsidRPr="00BA09A1">
              <w:rPr>
                <w:rFonts w:ascii="Times New Roman" w:hAnsi="Times New Roman"/>
                <w:sz w:val="24"/>
                <w:szCs w:val="24"/>
              </w:rPr>
              <w:t>učitelje/ice z znanji s področja visokošolskega izobraževanja likovne ped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agogike in umetnostne zgodovine </w:t>
            </w:r>
            <w:r w:rsidRPr="00BA09A1">
              <w:rPr>
                <w:rFonts w:ascii="Times New Roman" w:hAnsi="Times New Roman"/>
                <w:sz w:val="24"/>
                <w:szCs w:val="24"/>
              </w:rPr>
              <w:t xml:space="preserve">med izvajalce predmeta Državljanska in domovinska kultura ter etika v osnovni šoli in Aktivno državljanstvo v gimnazijah </w:t>
            </w:r>
          </w:p>
        </w:tc>
      </w:tr>
      <w:tr w:rsidR="00BA09A1" w:rsidTr="004B33D1">
        <w:tc>
          <w:tcPr>
            <w:tcW w:w="4395" w:type="dxa"/>
          </w:tcPr>
          <w:p w:rsidR="00BA09A1" w:rsidRPr="0082554C" w:rsidRDefault="00BA09A1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Oddelek za likovno pedagogiko Pedagoška fakulteta Univerza v Ljubljani</w:t>
            </w:r>
          </w:p>
        </w:tc>
        <w:tc>
          <w:tcPr>
            <w:tcW w:w="4961" w:type="dxa"/>
          </w:tcPr>
          <w:p w:rsidR="00BA09A1" w:rsidRDefault="00BA09A1" w:rsidP="00BA09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A1">
              <w:rPr>
                <w:rFonts w:ascii="Times New Roman" w:hAnsi="Times New Roman"/>
                <w:sz w:val="24"/>
                <w:szCs w:val="24"/>
              </w:rPr>
              <w:t xml:space="preserve">tri temeljne spremembe pri predmetu Likovna vzgoja oz. Likovna umetnost: </w:t>
            </w:r>
          </w:p>
          <w:p w:rsidR="00BA09A1" w:rsidRDefault="00BA09A1" w:rsidP="00BA09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A1">
              <w:rPr>
                <w:rFonts w:ascii="Times New Roman" w:hAnsi="Times New Roman"/>
                <w:sz w:val="24"/>
                <w:szCs w:val="24"/>
              </w:rPr>
              <w:t xml:space="preserve">- Prva sprememba se na nanaša na povečanje števila ur v 6., 7., 8. in 9. razredu osnovne šole na 70 ur. </w:t>
            </w:r>
          </w:p>
          <w:p w:rsidR="00BA09A1" w:rsidRDefault="00BA09A1" w:rsidP="00BA09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Druga sprememba se nanaša na vključevanje likovnih pedagogov (predmetnih učiteljev) v 1. vzgojno-izobraževalno obdobje pri pouku </w:t>
            </w:r>
          </w:p>
          <w:p w:rsidR="00BA09A1" w:rsidRPr="00C82A2B" w:rsidRDefault="00BA09A1" w:rsidP="00BA09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9A1">
              <w:rPr>
                <w:rFonts w:ascii="Times New Roman" w:hAnsi="Times New Roman"/>
                <w:sz w:val="24"/>
                <w:szCs w:val="24"/>
              </w:rPr>
              <w:t xml:space="preserve">- Tretja sprememba pa se nanaša na spremembo naziva osnovnošolskega predmeta iz dosedanjega imena Likovna umetnost v Likovno izražanje. </w:t>
            </w:r>
          </w:p>
        </w:tc>
      </w:tr>
      <w:tr w:rsidR="00BA09A1" w:rsidTr="004B33D1">
        <w:tc>
          <w:tcPr>
            <w:tcW w:w="4395" w:type="dxa"/>
          </w:tcPr>
          <w:p w:rsidR="00BA09A1" w:rsidRPr="0082554C" w:rsidRDefault="00BA09A1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lastRenderedPageBreak/>
              <w:t>Nacionalna strokovna skupina za vseživljenjsko karierno orientacijo (NSS VKO)</w:t>
            </w:r>
          </w:p>
        </w:tc>
        <w:tc>
          <w:tcPr>
            <w:tcW w:w="4961" w:type="dxa"/>
          </w:tcPr>
          <w:p w:rsidR="00BA09A1" w:rsidRPr="00BA09A1" w:rsidRDefault="00BA09A1" w:rsidP="000149D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pobuda</w:t>
            </w:r>
            <w:r w:rsidRPr="00BA09A1">
              <w:rPr>
                <w:rFonts w:ascii="Times New Roman" w:hAnsi="Times New Roman"/>
                <w:sz w:val="24"/>
                <w:szCs w:val="24"/>
              </w:rPr>
              <w:t xml:space="preserve"> za sistematično in celostno umestitev vseživljenjske karierne orientacije v</w:t>
            </w:r>
            <w:r w:rsidR="000149D8">
              <w:rPr>
                <w:rFonts w:ascii="Times New Roman" w:hAnsi="Times New Roman"/>
                <w:sz w:val="24"/>
                <w:szCs w:val="24"/>
              </w:rPr>
              <w:t xml:space="preserve"> sistem vzgoje in izobraževanja: </w:t>
            </w:r>
            <w:r w:rsidR="000149D8" w:rsidRPr="000149D8">
              <w:rPr>
                <w:rFonts w:ascii="Times New Roman" w:hAnsi="Times New Roman"/>
                <w:sz w:val="24"/>
                <w:szCs w:val="24"/>
              </w:rPr>
              <w:t>umestitev vseživljenjske karierne orientacije v učne načrte kot medpredmetno vsebino</w:t>
            </w:r>
          </w:p>
        </w:tc>
      </w:tr>
      <w:tr w:rsidR="00BA09A1" w:rsidTr="004B33D1">
        <w:tc>
          <w:tcPr>
            <w:tcW w:w="4395" w:type="dxa"/>
          </w:tcPr>
          <w:p w:rsidR="00BA09A1" w:rsidRPr="0082554C" w:rsidRDefault="00046E1B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 xml:space="preserve">Območno združenje RKS Novo mesto </w:t>
            </w:r>
          </w:p>
        </w:tc>
        <w:tc>
          <w:tcPr>
            <w:tcW w:w="4961" w:type="dxa"/>
          </w:tcPr>
          <w:p w:rsidR="00BA09A1" w:rsidRDefault="00046E1B" w:rsidP="00BA09A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Umestitev prve pomoči v nove učne načrte</w:t>
            </w:r>
          </w:p>
        </w:tc>
      </w:tr>
      <w:tr w:rsidR="00046E1B" w:rsidTr="004B33D1">
        <w:tc>
          <w:tcPr>
            <w:tcW w:w="4395" w:type="dxa"/>
          </w:tcPr>
          <w:p w:rsidR="00046E1B" w:rsidRPr="0082554C" w:rsidRDefault="00046E1B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Judo zveza Slovenije</w:t>
            </w:r>
          </w:p>
        </w:tc>
        <w:tc>
          <w:tcPr>
            <w:tcW w:w="4961" w:type="dxa"/>
          </w:tcPr>
          <w:p w:rsidR="00046E1B" w:rsidRDefault="00046E1B" w:rsidP="00046E1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E1B">
              <w:rPr>
                <w:rFonts w:ascii="Times New Roman" w:hAnsi="Times New Roman"/>
                <w:sz w:val="24"/>
                <w:szCs w:val="24"/>
              </w:rPr>
              <w:t>vključitev vsebin juda in njegovega pomena za razvoj otrok v učne načrte osnovnih in srednjih šol</w:t>
            </w:r>
          </w:p>
          <w:p w:rsidR="00046E1B" w:rsidRDefault="00046E1B" w:rsidP="00046E1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vključitev članice JZS, strokovnjakinje za inkluzijo, v kurikularno delovno skupino</w:t>
            </w:r>
          </w:p>
        </w:tc>
      </w:tr>
      <w:tr w:rsidR="00046E1B" w:rsidTr="004B33D1">
        <w:tc>
          <w:tcPr>
            <w:tcW w:w="4395" w:type="dxa"/>
          </w:tcPr>
          <w:p w:rsidR="00046E1B" w:rsidRPr="0082554C" w:rsidRDefault="000864F6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Slovensko religiološko društvo</w:t>
            </w:r>
          </w:p>
        </w:tc>
        <w:tc>
          <w:tcPr>
            <w:tcW w:w="4961" w:type="dxa"/>
          </w:tcPr>
          <w:p w:rsidR="00046E1B" w:rsidRPr="00046E1B" w:rsidRDefault="000864F6" w:rsidP="00046E1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4F6">
              <w:rPr>
                <w:rFonts w:ascii="Times New Roman" w:hAnsi="Times New Roman"/>
                <w:sz w:val="24"/>
                <w:szCs w:val="24"/>
              </w:rPr>
              <w:t xml:space="preserve">Poziv za vključitev </w:t>
            </w:r>
            <w:proofErr w:type="spellStart"/>
            <w:r w:rsidRPr="000864F6">
              <w:rPr>
                <w:rFonts w:ascii="Times New Roman" w:hAnsi="Times New Roman"/>
                <w:sz w:val="24"/>
                <w:szCs w:val="24"/>
              </w:rPr>
              <w:t>religiologov</w:t>
            </w:r>
            <w:proofErr w:type="spellEnd"/>
            <w:r w:rsidRPr="000864F6">
              <w:rPr>
                <w:rFonts w:ascii="Times New Roman" w:hAnsi="Times New Roman"/>
                <w:sz w:val="24"/>
                <w:szCs w:val="24"/>
              </w:rPr>
              <w:t xml:space="preserve"> v prenovo učnih načrtov in za oblikovanje programov usposabljanja učiteljev predmetov, ki vključujejo z religijo povezane vsebine</w:t>
            </w:r>
          </w:p>
        </w:tc>
      </w:tr>
      <w:tr w:rsidR="000864F6" w:rsidTr="004B33D1">
        <w:tc>
          <w:tcPr>
            <w:tcW w:w="4395" w:type="dxa"/>
          </w:tcPr>
          <w:p w:rsidR="000864F6" w:rsidRPr="0082554C" w:rsidRDefault="001E0344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Društvo likovnih pedagogov Likovnost</w:t>
            </w:r>
          </w:p>
        </w:tc>
        <w:tc>
          <w:tcPr>
            <w:tcW w:w="4961" w:type="dxa"/>
          </w:tcPr>
          <w:p w:rsidR="000864F6" w:rsidRDefault="001E0344" w:rsidP="001E03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zahteva</w:t>
            </w:r>
            <w:r w:rsidRPr="001E0344">
              <w:rPr>
                <w:rFonts w:ascii="Times New Roman" w:hAnsi="Times New Roman"/>
                <w:sz w:val="24"/>
                <w:szCs w:val="24"/>
              </w:rPr>
              <w:t xml:space="preserve"> glede imenovanja predstavnikov področja v podskupino za področje kulture, umetnosti in državljanstva</w:t>
            </w:r>
          </w:p>
          <w:p w:rsidR="00006010" w:rsidRPr="000864F6" w:rsidRDefault="00006010" w:rsidP="001E03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povečanje števila ur likovne umetnosti</w:t>
            </w:r>
            <w:bookmarkStart w:id="0" w:name="_GoBack"/>
            <w:bookmarkEnd w:id="0"/>
          </w:p>
        </w:tc>
      </w:tr>
      <w:tr w:rsidR="001E0344" w:rsidTr="004B33D1">
        <w:tc>
          <w:tcPr>
            <w:tcW w:w="4395" w:type="dxa"/>
          </w:tcPr>
          <w:p w:rsidR="001E0344" w:rsidRPr="0082554C" w:rsidRDefault="001E0344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t>Društvo za zaščito živali Pomurja</w:t>
            </w:r>
          </w:p>
        </w:tc>
        <w:tc>
          <w:tcPr>
            <w:tcW w:w="4961" w:type="dxa"/>
          </w:tcPr>
          <w:p w:rsidR="001E0344" w:rsidRDefault="001E0344" w:rsidP="001E03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Vsebine o preprečevanju</w:t>
            </w:r>
            <w:r w:rsidRPr="001E0344">
              <w:rPr>
                <w:rFonts w:ascii="Times New Roman" w:hAnsi="Times New Roman"/>
                <w:sz w:val="24"/>
                <w:szCs w:val="24"/>
              </w:rPr>
              <w:t xml:space="preserve"> nasilja nad živalmi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vključiti v šolski kurikulum </w:t>
            </w:r>
            <w:r w:rsidRPr="001E0344">
              <w:rPr>
                <w:rFonts w:ascii="Times New Roman" w:hAnsi="Times New Roman"/>
                <w:sz w:val="24"/>
                <w:szCs w:val="24"/>
              </w:rPr>
              <w:t xml:space="preserve">3 šolske ure v celotnem osnovnošolskem izobraževanju / 1 ura na triado v že obstoječe predmete: 2. razred: Spoznavanje okolja 5. razred: Gospodinjstvo 8. </w:t>
            </w:r>
            <w:r w:rsidRPr="001E0344">
              <w:rPr>
                <w:rFonts w:ascii="Times New Roman" w:hAnsi="Times New Roman"/>
                <w:sz w:val="24"/>
                <w:szCs w:val="24"/>
              </w:rPr>
              <w:lastRenderedPageBreak/>
              <w:t>razred: Domovinska in državljanska kultura in etika</w:t>
            </w:r>
          </w:p>
        </w:tc>
      </w:tr>
      <w:tr w:rsidR="008C79BE" w:rsidTr="004B33D1">
        <w:tc>
          <w:tcPr>
            <w:tcW w:w="4395" w:type="dxa"/>
          </w:tcPr>
          <w:p w:rsidR="008C79BE" w:rsidRPr="0082554C" w:rsidRDefault="008C79BE" w:rsidP="0082554C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54C">
              <w:rPr>
                <w:rFonts w:ascii="Times New Roman" w:hAnsi="Times New Roman"/>
                <w:sz w:val="24"/>
                <w:szCs w:val="24"/>
              </w:rPr>
              <w:lastRenderedPageBreak/>
              <w:t>Varuh človekovih pravic</w:t>
            </w:r>
          </w:p>
        </w:tc>
        <w:tc>
          <w:tcPr>
            <w:tcW w:w="4961" w:type="dxa"/>
          </w:tcPr>
          <w:p w:rsidR="008C79BE" w:rsidRDefault="008C79BE" w:rsidP="008C79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C79BE">
              <w:rPr>
                <w:rFonts w:ascii="Times New Roman" w:hAnsi="Times New Roman"/>
                <w:sz w:val="24"/>
                <w:szCs w:val="24"/>
              </w:rPr>
              <w:t xml:space="preserve">naj se uvajanje obveznih predmetov ne odraža v povečanju števila ur pouka, </w:t>
            </w:r>
          </w:p>
          <w:p w:rsidR="008C79BE" w:rsidRDefault="008C79BE" w:rsidP="008C79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BE">
              <w:rPr>
                <w:rFonts w:ascii="Times New Roman" w:hAnsi="Times New Roman"/>
                <w:sz w:val="24"/>
                <w:szCs w:val="24"/>
              </w:rPr>
              <w:t xml:space="preserve">2. naj se uvede nov multidisciplinarni predmet, ki bo otroke usposabljal o kompetencah za življenje; 3. naj se predmet računalništva in informatike uvede v vseh razredih osnovne in srednje šole, </w:t>
            </w:r>
          </w:p>
          <w:p w:rsidR="008C79BE" w:rsidRDefault="008C79BE" w:rsidP="008C79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BE">
              <w:rPr>
                <w:rFonts w:ascii="Times New Roman" w:hAnsi="Times New Roman"/>
                <w:sz w:val="24"/>
                <w:szCs w:val="24"/>
              </w:rPr>
              <w:t xml:space="preserve">4. naj se po posvetovanju z varuhom v komisijo za reforme vključijo tudi strokovnjake za področje človekovih pravic, </w:t>
            </w:r>
          </w:p>
          <w:p w:rsidR="008C79BE" w:rsidRDefault="008C79BE" w:rsidP="008C79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BE">
              <w:rPr>
                <w:rFonts w:ascii="Times New Roman" w:hAnsi="Times New Roman"/>
                <w:sz w:val="24"/>
                <w:szCs w:val="24"/>
              </w:rPr>
              <w:t xml:space="preserve">5. da je treba učiteljem in šolam zagotoviti ustrezno strokovno pomoč pri spoprijemanju z različnimi izzivi v šoli, </w:t>
            </w:r>
          </w:p>
          <w:p w:rsidR="008C79BE" w:rsidRPr="008C79BE" w:rsidRDefault="008C79BE" w:rsidP="008C79B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BE">
              <w:rPr>
                <w:rFonts w:ascii="Times New Roman" w:hAnsi="Times New Roman"/>
                <w:sz w:val="24"/>
                <w:szCs w:val="24"/>
              </w:rPr>
              <w:t>6. naj se v razširjenem programu poveča sodelovanje z nevladnim sektorjem oziroma neodvisnimi državnimi institucijami,</w:t>
            </w:r>
          </w:p>
        </w:tc>
      </w:tr>
    </w:tbl>
    <w:p w:rsidR="00C82A2B" w:rsidRPr="00C82A2B" w:rsidRDefault="00C82A2B" w:rsidP="00C82A2B">
      <w:pPr>
        <w:jc w:val="both"/>
        <w:rPr>
          <w:rFonts w:ascii="Times New Roman" w:hAnsi="Times New Roman"/>
          <w:sz w:val="24"/>
          <w:szCs w:val="24"/>
        </w:rPr>
      </w:pPr>
    </w:p>
    <w:p w:rsidR="00C82A2B" w:rsidRDefault="00C82A2B" w:rsidP="00C82A2B">
      <w:pPr>
        <w:jc w:val="both"/>
        <w:rPr>
          <w:rFonts w:ascii="Times New Roman" w:hAnsi="Times New Roman"/>
          <w:sz w:val="24"/>
          <w:szCs w:val="24"/>
        </w:rPr>
      </w:pPr>
    </w:p>
    <w:p w:rsidR="00C82A2B" w:rsidRDefault="00C82A2B" w:rsidP="00C82A2B">
      <w:pPr>
        <w:jc w:val="both"/>
        <w:rPr>
          <w:rFonts w:ascii="Times New Roman" w:hAnsi="Times New Roman"/>
          <w:sz w:val="24"/>
          <w:szCs w:val="24"/>
        </w:rPr>
      </w:pPr>
    </w:p>
    <w:p w:rsidR="00C82A2B" w:rsidRPr="00C82A2B" w:rsidRDefault="00C82A2B" w:rsidP="00C82A2B">
      <w:pPr>
        <w:jc w:val="both"/>
        <w:rPr>
          <w:rFonts w:ascii="Times New Roman" w:hAnsi="Times New Roman"/>
          <w:sz w:val="24"/>
          <w:szCs w:val="24"/>
        </w:rPr>
      </w:pPr>
    </w:p>
    <w:p w:rsidR="001A28D9" w:rsidRDefault="001A28D9"/>
    <w:sectPr w:rsidR="001A28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13" w:rsidRDefault="005D6413" w:rsidP="003B3833">
      <w:pPr>
        <w:spacing w:after="0" w:line="240" w:lineRule="auto"/>
      </w:pPr>
      <w:r>
        <w:separator/>
      </w:r>
    </w:p>
  </w:endnote>
  <w:endnote w:type="continuationSeparator" w:id="0">
    <w:p w:rsidR="005D6413" w:rsidRDefault="005D6413" w:rsidP="003B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52271"/>
      <w:docPartObj>
        <w:docPartGallery w:val="Page Numbers (Bottom of Page)"/>
        <w:docPartUnique/>
      </w:docPartObj>
    </w:sdtPr>
    <w:sdtContent>
      <w:p w:rsidR="003B3833" w:rsidRDefault="003B383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10">
          <w:rPr>
            <w:noProof/>
          </w:rPr>
          <w:t>3</w:t>
        </w:r>
        <w:r>
          <w:fldChar w:fldCharType="end"/>
        </w:r>
      </w:p>
    </w:sdtContent>
  </w:sdt>
  <w:p w:rsidR="003B3833" w:rsidRDefault="003B38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13" w:rsidRDefault="005D6413" w:rsidP="003B3833">
      <w:pPr>
        <w:spacing w:after="0" w:line="240" w:lineRule="auto"/>
      </w:pPr>
      <w:r>
        <w:separator/>
      </w:r>
    </w:p>
  </w:footnote>
  <w:footnote w:type="continuationSeparator" w:id="0">
    <w:p w:rsidR="005D6413" w:rsidRDefault="005D6413" w:rsidP="003B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1D" w:rsidRDefault="00FA0F1D">
    <w:pPr>
      <w:pStyle w:val="Glava"/>
    </w:pPr>
    <w:r w:rsidRPr="00FA0F1D">
      <w:drawing>
        <wp:anchor distT="0" distB="0" distL="114300" distR="114300" simplePos="0" relativeHeight="251659264" behindDoc="0" locked="0" layoutInCell="1" allowOverlap="1" wp14:anchorId="23225EC7" wp14:editId="789ABAE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9620" cy="407670"/>
          <wp:effectExtent l="0" t="0" r="0" b="0"/>
          <wp:wrapNone/>
          <wp:docPr id="5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8" r="57430"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F1D">
      <w:drawing>
        <wp:anchor distT="0" distB="0" distL="114300" distR="114300" simplePos="0" relativeHeight="251660288" behindDoc="0" locked="0" layoutInCell="1" allowOverlap="1" wp14:anchorId="3CA06977" wp14:editId="70FAC767">
          <wp:simplePos x="0" y="0"/>
          <wp:positionH relativeFrom="margin">
            <wp:posOffset>5028565</wp:posOffset>
          </wp:positionH>
          <wp:positionV relativeFrom="paragraph">
            <wp:posOffset>170815</wp:posOffset>
          </wp:positionV>
          <wp:extent cx="1487805" cy="46355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F1D">
      <w:drawing>
        <wp:anchor distT="0" distB="0" distL="114300" distR="114300" simplePos="0" relativeHeight="251661312" behindDoc="1" locked="0" layoutInCell="1" allowOverlap="1" wp14:anchorId="00487190" wp14:editId="76395D8D">
          <wp:simplePos x="0" y="0"/>
          <wp:positionH relativeFrom="margin">
            <wp:posOffset>3153410</wp:posOffset>
          </wp:positionH>
          <wp:positionV relativeFrom="paragraph">
            <wp:posOffset>222250</wp:posOffset>
          </wp:positionV>
          <wp:extent cx="1875155" cy="356235"/>
          <wp:effectExtent l="0" t="0" r="0" b="571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F1D">
      <w:drawing>
        <wp:anchor distT="0" distB="0" distL="114300" distR="114300" simplePos="0" relativeHeight="251662336" behindDoc="1" locked="0" layoutInCell="1" allowOverlap="1" wp14:anchorId="1755B526" wp14:editId="4E13224F">
          <wp:simplePos x="0" y="0"/>
          <wp:positionH relativeFrom="column">
            <wp:posOffset>829945</wp:posOffset>
          </wp:positionH>
          <wp:positionV relativeFrom="paragraph">
            <wp:posOffset>231775</wp:posOffset>
          </wp:positionV>
          <wp:extent cx="2305685" cy="388620"/>
          <wp:effectExtent l="0" t="0" r="0" b="0"/>
          <wp:wrapTight wrapText="bothSides">
            <wp:wrapPolygon edited="0">
              <wp:start x="0" y="0"/>
              <wp:lineTo x="0" y="20118"/>
              <wp:lineTo x="21416" y="20118"/>
              <wp:lineTo x="21416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6E1E"/>
    <w:multiLevelType w:val="hybridMultilevel"/>
    <w:tmpl w:val="68842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1CCD"/>
    <w:multiLevelType w:val="hybridMultilevel"/>
    <w:tmpl w:val="B4A6EE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D31"/>
    <w:multiLevelType w:val="hybridMultilevel"/>
    <w:tmpl w:val="3C5E67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19CC"/>
    <w:multiLevelType w:val="hybridMultilevel"/>
    <w:tmpl w:val="0FB6F65E"/>
    <w:lvl w:ilvl="0" w:tplc="549AFF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378"/>
    <w:multiLevelType w:val="hybridMultilevel"/>
    <w:tmpl w:val="E7CE649E"/>
    <w:lvl w:ilvl="0" w:tplc="0CFED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5F"/>
    <w:rsid w:val="00006010"/>
    <w:rsid w:val="000149D8"/>
    <w:rsid w:val="00023625"/>
    <w:rsid w:val="00046E1B"/>
    <w:rsid w:val="000864F6"/>
    <w:rsid w:val="001A28D9"/>
    <w:rsid w:val="001E0344"/>
    <w:rsid w:val="003B3833"/>
    <w:rsid w:val="004B33D1"/>
    <w:rsid w:val="005D6413"/>
    <w:rsid w:val="006E2F20"/>
    <w:rsid w:val="0082554C"/>
    <w:rsid w:val="008C79BE"/>
    <w:rsid w:val="00BA09A1"/>
    <w:rsid w:val="00C82A2B"/>
    <w:rsid w:val="00CA2492"/>
    <w:rsid w:val="00F7355F"/>
    <w:rsid w:val="00F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E389"/>
  <w15:chartTrackingRefBased/>
  <w15:docId w15:val="{393875C4-BE79-4E65-86A5-4199CC8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355F"/>
    <w:pPr>
      <w:spacing w:after="0" w:line="240" w:lineRule="auto"/>
      <w:ind w:left="720"/>
      <w:contextualSpacing/>
    </w:pPr>
    <w:rPr>
      <w:rFonts w:ascii="Arial" w:eastAsia="Times New Roman" w:hAnsi="Arial" w:cs="Times New Roman"/>
      <w:lang w:eastAsia="sl-SI"/>
    </w:rPr>
  </w:style>
  <w:style w:type="table" w:styleId="Tabelamrea">
    <w:name w:val="Table Grid"/>
    <w:basedOn w:val="Navadnatabela"/>
    <w:uiPriority w:val="39"/>
    <w:rsid w:val="00C8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B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3833"/>
  </w:style>
  <w:style w:type="paragraph" w:styleId="Noga">
    <w:name w:val="footer"/>
    <w:basedOn w:val="Navaden"/>
    <w:link w:val="NogaZnak"/>
    <w:uiPriority w:val="99"/>
    <w:unhideWhenUsed/>
    <w:rsid w:val="003B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Slivar</dc:creator>
  <cp:keywords/>
  <dc:description/>
  <cp:lastModifiedBy>Branko Slivar</cp:lastModifiedBy>
  <cp:revision>11</cp:revision>
  <dcterms:created xsi:type="dcterms:W3CDTF">2023-11-30T08:17:00Z</dcterms:created>
  <dcterms:modified xsi:type="dcterms:W3CDTF">2023-11-30T13:45:00Z</dcterms:modified>
</cp:coreProperties>
</file>