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25D1" w14:textId="77777777" w:rsidR="00064E74" w:rsidRDefault="00064E74" w:rsidP="004E37FD">
      <w:pPr>
        <w:rPr>
          <w:b/>
          <w:sz w:val="28"/>
          <w:szCs w:val="28"/>
        </w:rPr>
      </w:pPr>
    </w:p>
    <w:p w14:paraId="28378A56" w14:textId="77777777" w:rsidR="00064E74" w:rsidRPr="009340EE" w:rsidRDefault="00064E74" w:rsidP="004E37FD">
      <w:pPr>
        <w:rPr>
          <w:rFonts w:cs="Arial"/>
          <w:b/>
          <w:sz w:val="40"/>
          <w:szCs w:val="40"/>
        </w:rPr>
      </w:pPr>
    </w:p>
    <w:p w14:paraId="75C2BCB0" w14:textId="77777777" w:rsidR="00064E74" w:rsidRPr="009340EE" w:rsidRDefault="00064E74" w:rsidP="004E37FD">
      <w:pPr>
        <w:rPr>
          <w:rFonts w:cs="Arial"/>
          <w:b/>
          <w:sz w:val="40"/>
          <w:szCs w:val="40"/>
        </w:rPr>
      </w:pPr>
    </w:p>
    <w:p w14:paraId="3BD3BDC2" w14:textId="77777777" w:rsidR="002F03E6" w:rsidRDefault="002F03E6" w:rsidP="004E37FD">
      <w:pPr>
        <w:rPr>
          <w:b/>
          <w:sz w:val="36"/>
          <w:szCs w:val="36"/>
        </w:rPr>
      </w:pPr>
    </w:p>
    <w:p w14:paraId="4BF3599F" w14:textId="77777777" w:rsidR="00B53F69" w:rsidRDefault="00B53F69" w:rsidP="004E37FD">
      <w:pPr>
        <w:rPr>
          <w:b/>
          <w:sz w:val="36"/>
          <w:szCs w:val="36"/>
        </w:rPr>
      </w:pPr>
    </w:p>
    <w:p w14:paraId="51C211CF" w14:textId="77777777" w:rsidR="00B53F69" w:rsidRDefault="00B53F69" w:rsidP="004E37FD">
      <w:pPr>
        <w:rPr>
          <w:b/>
          <w:sz w:val="36"/>
          <w:szCs w:val="36"/>
        </w:rPr>
      </w:pPr>
    </w:p>
    <w:p w14:paraId="1D32255E" w14:textId="77777777" w:rsidR="00B53F69" w:rsidRDefault="00B53F69" w:rsidP="004E37FD">
      <w:pPr>
        <w:rPr>
          <w:b/>
          <w:sz w:val="36"/>
          <w:szCs w:val="36"/>
        </w:rPr>
      </w:pPr>
    </w:p>
    <w:p w14:paraId="27D04198" w14:textId="5D9487C2" w:rsidR="00064E74" w:rsidRPr="00E306D8" w:rsidRDefault="00064E74" w:rsidP="00E306D8">
      <w:pPr>
        <w:jc w:val="center"/>
        <w:rPr>
          <w:b/>
          <w:i/>
          <w:iCs/>
          <w:sz w:val="48"/>
          <w:szCs w:val="48"/>
        </w:rPr>
      </w:pPr>
      <w:r w:rsidRPr="00E306D8">
        <w:rPr>
          <w:b/>
          <w:i/>
          <w:iCs/>
          <w:sz w:val="48"/>
          <w:szCs w:val="48"/>
        </w:rPr>
        <w:t>Najpogostejša vprašanja in odgovori</w:t>
      </w:r>
    </w:p>
    <w:p w14:paraId="7B7131C4" w14:textId="77777777" w:rsidR="00064E74" w:rsidRPr="00E306D8" w:rsidRDefault="00064E74" w:rsidP="00E306D8">
      <w:pPr>
        <w:jc w:val="center"/>
        <w:rPr>
          <w:b/>
          <w:i/>
          <w:iCs/>
          <w:sz w:val="48"/>
          <w:szCs w:val="48"/>
        </w:rPr>
      </w:pPr>
    </w:p>
    <w:p w14:paraId="4FA483BB" w14:textId="0EC3F7A9" w:rsidR="00234576" w:rsidRPr="00FA2E80" w:rsidRDefault="002D3963" w:rsidP="00E306D8">
      <w:pPr>
        <w:jc w:val="center"/>
        <w:rPr>
          <w:b/>
          <w:i/>
          <w:iCs/>
          <w:sz w:val="40"/>
          <w:szCs w:val="40"/>
        </w:rPr>
      </w:pPr>
      <w:r w:rsidRPr="00FA2E80">
        <w:rPr>
          <w:b/>
          <w:i/>
          <w:iCs/>
          <w:sz w:val="40"/>
          <w:szCs w:val="40"/>
        </w:rPr>
        <w:t>pri izvajanju e</w:t>
      </w:r>
      <w:r w:rsidR="00067502" w:rsidRPr="00FA2E80">
        <w:rPr>
          <w:b/>
          <w:i/>
          <w:iCs/>
          <w:sz w:val="40"/>
          <w:szCs w:val="40"/>
        </w:rPr>
        <w:t>vropsk</w:t>
      </w:r>
      <w:r w:rsidRPr="00FA2E80">
        <w:rPr>
          <w:b/>
          <w:i/>
          <w:iCs/>
          <w:sz w:val="40"/>
          <w:szCs w:val="40"/>
        </w:rPr>
        <w:t>e</w:t>
      </w:r>
      <w:r w:rsidR="00067502" w:rsidRPr="00FA2E80">
        <w:rPr>
          <w:b/>
          <w:i/>
          <w:iCs/>
          <w:sz w:val="40"/>
          <w:szCs w:val="40"/>
        </w:rPr>
        <w:t xml:space="preserve"> kohezijsk</w:t>
      </w:r>
      <w:r w:rsidRPr="00FA2E80">
        <w:rPr>
          <w:b/>
          <w:i/>
          <w:iCs/>
          <w:sz w:val="40"/>
          <w:szCs w:val="40"/>
        </w:rPr>
        <w:t>e</w:t>
      </w:r>
      <w:r w:rsidR="00067502" w:rsidRPr="00FA2E80">
        <w:rPr>
          <w:b/>
          <w:i/>
          <w:iCs/>
          <w:sz w:val="40"/>
          <w:szCs w:val="40"/>
        </w:rPr>
        <w:t xml:space="preserve"> politik</w:t>
      </w:r>
      <w:r w:rsidRPr="00FA2E80">
        <w:rPr>
          <w:b/>
          <w:i/>
          <w:iCs/>
          <w:sz w:val="40"/>
          <w:szCs w:val="40"/>
        </w:rPr>
        <w:t>e</w:t>
      </w:r>
      <w:r w:rsidR="00067502" w:rsidRPr="00FA2E80">
        <w:rPr>
          <w:b/>
          <w:i/>
          <w:iCs/>
          <w:sz w:val="40"/>
          <w:szCs w:val="40"/>
        </w:rPr>
        <w:t xml:space="preserve"> v programskem obdobju 2021</w:t>
      </w:r>
      <w:r w:rsidR="00794628" w:rsidRPr="00FA2E80">
        <w:rPr>
          <w:b/>
          <w:i/>
          <w:iCs/>
          <w:sz w:val="40"/>
          <w:szCs w:val="40"/>
        </w:rPr>
        <w:t>–</w:t>
      </w:r>
      <w:r w:rsidR="00067502" w:rsidRPr="00FA2E80">
        <w:rPr>
          <w:b/>
          <w:i/>
          <w:iCs/>
          <w:sz w:val="40"/>
          <w:szCs w:val="40"/>
        </w:rPr>
        <w:t>2027</w:t>
      </w:r>
    </w:p>
    <w:p w14:paraId="755E8861" w14:textId="77777777" w:rsidR="00234576" w:rsidRDefault="00234576" w:rsidP="004E37FD">
      <w:pPr>
        <w:rPr>
          <w:b/>
          <w:sz w:val="36"/>
          <w:szCs w:val="36"/>
        </w:rPr>
      </w:pPr>
    </w:p>
    <w:p w14:paraId="46A2DD36" w14:textId="77777777" w:rsidR="00064E74" w:rsidRPr="00D12544" w:rsidRDefault="00064E74" w:rsidP="004E37FD">
      <w:pPr>
        <w:rPr>
          <w:rFonts w:cs="Arial"/>
          <w:b/>
        </w:rPr>
      </w:pPr>
    </w:p>
    <w:p w14:paraId="710D30B6" w14:textId="77777777" w:rsidR="00064E74" w:rsidRPr="00D12544" w:rsidRDefault="00064E74" w:rsidP="004E37FD">
      <w:pPr>
        <w:rPr>
          <w:rFonts w:cs="Arial"/>
          <w:b/>
        </w:rPr>
      </w:pPr>
    </w:p>
    <w:p w14:paraId="2212BCFE" w14:textId="77777777" w:rsidR="00064E74" w:rsidRPr="00D12544" w:rsidRDefault="00064E74" w:rsidP="41DF8083">
      <w:pPr>
        <w:rPr>
          <w:rFonts w:cs="Arial"/>
          <w:b/>
          <w:bCs/>
        </w:rPr>
      </w:pPr>
    </w:p>
    <w:p w14:paraId="43E90DF3" w14:textId="38EA516D" w:rsidR="00064E74" w:rsidRPr="00D12544" w:rsidRDefault="00064E74" w:rsidP="41DF8083">
      <w:pPr>
        <w:rPr>
          <w:rFonts w:cs="Arial"/>
          <w:b/>
          <w:bCs/>
        </w:rPr>
      </w:pPr>
    </w:p>
    <w:p w14:paraId="5EC90D86" w14:textId="77777777" w:rsidR="00064E74" w:rsidRPr="00D12544" w:rsidRDefault="00064E74" w:rsidP="004E37FD">
      <w:pPr>
        <w:rPr>
          <w:rFonts w:cs="Arial"/>
          <w:b/>
        </w:rPr>
      </w:pPr>
    </w:p>
    <w:p w14:paraId="6218BD3F" w14:textId="1499BBAE" w:rsidR="00064E74" w:rsidRPr="00D12544" w:rsidRDefault="00064E74" w:rsidP="004E37FD">
      <w:pPr>
        <w:rPr>
          <w:rFonts w:cs="Arial"/>
          <w:b/>
        </w:rPr>
      </w:pPr>
    </w:p>
    <w:p w14:paraId="6A21057B" w14:textId="77777777" w:rsidR="00064E74" w:rsidRPr="00D12544" w:rsidRDefault="00064E74" w:rsidP="004E37FD">
      <w:pPr>
        <w:rPr>
          <w:rFonts w:cs="Arial"/>
          <w:b/>
        </w:rPr>
      </w:pPr>
    </w:p>
    <w:p w14:paraId="0FDC3998" w14:textId="77777777" w:rsidR="00064E74" w:rsidRPr="00D12544" w:rsidRDefault="00064E74" w:rsidP="004E37FD">
      <w:pPr>
        <w:rPr>
          <w:rFonts w:cs="Arial"/>
          <w:b/>
        </w:rPr>
      </w:pPr>
    </w:p>
    <w:p w14:paraId="0E9A4401" w14:textId="77777777" w:rsidR="00064E74" w:rsidRPr="00D12544" w:rsidRDefault="00064E74" w:rsidP="004E37FD">
      <w:pPr>
        <w:rPr>
          <w:rFonts w:cs="Arial"/>
          <w:b/>
        </w:rPr>
      </w:pPr>
    </w:p>
    <w:p w14:paraId="4F2F8E4A" w14:textId="77777777" w:rsidR="00064E74" w:rsidRPr="00D12544" w:rsidRDefault="00064E74" w:rsidP="004E37FD">
      <w:pPr>
        <w:rPr>
          <w:rFonts w:cs="Arial"/>
          <w:b/>
        </w:rPr>
      </w:pPr>
    </w:p>
    <w:p w14:paraId="6E728200" w14:textId="77777777" w:rsidR="00064E74" w:rsidRPr="00D12544" w:rsidRDefault="00064E74" w:rsidP="004E37FD">
      <w:pPr>
        <w:rPr>
          <w:rFonts w:cs="Arial"/>
          <w:b/>
        </w:rPr>
      </w:pPr>
    </w:p>
    <w:p w14:paraId="39F22107" w14:textId="77777777" w:rsidR="00064E74" w:rsidRPr="00D12544" w:rsidRDefault="00064E74" w:rsidP="004E37FD">
      <w:pPr>
        <w:rPr>
          <w:rFonts w:cs="Arial"/>
          <w:b/>
        </w:rPr>
      </w:pPr>
    </w:p>
    <w:p w14:paraId="18E9DA18" w14:textId="77777777" w:rsidR="00064E74" w:rsidRPr="00D12544" w:rsidRDefault="00064E74" w:rsidP="004E37FD">
      <w:pPr>
        <w:rPr>
          <w:rFonts w:cs="Arial"/>
          <w:b/>
        </w:rPr>
      </w:pPr>
    </w:p>
    <w:p w14:paraId="5E60884F" w14:textId="77777777" w:rsidR="00064E74" w:rsidRDefault="00064E74" w:rsidP="004E37FD">
      <w:pPr>
        <w:rPr>
          <w:rFonts w:cs="Arial"/>
          <w:b/>
        </w:rPr>
      </w:pPr>
    </w:p>
    <w:p w14:paraId="385A2461" w14:textId="77777777" w:rsidR="00064E74" w:rsidRDefault="00064E74" w:rsidP="004E37FD">
      <w:pPr>
        <w:rPr>
          <w:rFonts w:cs="Arial"/>
          <w:b/>
        </w:rPr>
      </w:pPr>
    </w:p>
    <w:p w14:paraId="7532635E" w14:textId="77777777" w:rsidR="00064E74" w:rsidRDefault="00064E74" w:rsidP="004E37FD">
      <w:pPr>
        <w:rPr>
          <w:rFonts w:cs="Arial"/>
          <w:b/>
        </w:rPr>
      </w:pPr>
    </w:p>
    <w:p w14:paraId="291B0DF4" w14:textId="77777777" w:rsidR="00064E74" w:rsidRDefault="00064E74" w:rsidP="004E37FD">
      <w:pPr>
        <w:rPr>
          <w:rFonts w:cs="Arial"/>
          <w:b/>
        </w:rPr>
      </w:pPr>
    </w:p>
    <w:p w14:paraId="0DF30669" w14:textId="77777777" w:rsidR="00064E74" w:rsidRDefault="00064E74" w:rsidP="004E37FD">
      <w:pPr>
        <w:rPr>
          <w:rFonts w:cs="Arial"/>
          <w:b/>
        </w:rPr>
      </w:pPr>
    </w:p>
    <w:p w14:paraId="3F49A989" w14:textId="77777777" w:rsidR="00064E74" w:rsidRDefault="00064E74" w:rsidP="004E37FD">
      <w:pPr>
        <w:rPr>
          <w:rFonts w:cs="Arial"/>
          <w:b/>
        </w:rPr>
      </w:pPr>
    </w:p>
    <w:p w14:paraId="07F9B9E0" w14:textId="77777777" w:rsidR="00064E74" w:rsidRDefault="00064E74" w:rsidP="004E37FD">
      <w:pPr>
        <w:rPr>
          <w:rFonts w:cs="Arial"/>
          <w:b/>
        </w:rPr>
      </w:pPr>
    </w:p>
    <w:p w14:paraId="125C7655" w14:textId="77777777" w:rsidR="00064E74" w:rsidRDefault="00064E74" w:rsidP="004E37FD">
      <w:pPr>
        <w:rPr>
          <w:rFonts w:cs="Arial"/>
          <w:b/>
        </w:rPr>
      </w:pPr>
    </w:p>
    <w:p w14:paraId="003457F3" w14:textId="77777777" w:rsidR="00064E74" w:rsidRDefault="00064E74" w:rsidP="004E37FD">
      <w:pPr>
        <w:rPr>
          <w:rFonts w:cs="Arial"/>
          <w:b/>
        </w:rPr>
      </w:pPr>
    </w:p>
    <w:p w14:paraId="731EBA2D" w14:textId="77777777" w:rsidR="00064E74" w:rsidRDefault="00064E74" w:rsidP="004E37FD">
      <w:pPr>
        <w:rPr>
          <w:rFonts w:cs="Arial"/>
          <w:b/>
        </w:rPr>
      </w:pPr>
    </w:p>
    <w:p w14:paraId="7CD93353" w14:textId="77777777" w:rsidR="00064E74" w:rsidRDefault="00064E74" w:rsidP="004E37FD">
      <w:pPr>
        <w:rPr>
          <w:rFonts w:cs="Arial"/>
          <w:b/>
        </w:rPr>
      </w:pPr>
    </w:p>
    <w:p w14:paraId="339303CB" w14:textId="77777777" w:rsidR="00064E74" w:rsidRDefault="00064E74" w:rsidP="004E37FD">
      <w:pPr>
        <w:rPr>
          <w:rFonts w:cs="Arial"/>
          <w:b/>
        </w:rPr>
      </w:pPr>
    </w:p>
    <w:p w14:paraId="2A055A57" w14:textId="77777777" w:rsidR="00064E74" w:rsidRDefault="00064E74" w:rsidP="004E37FD">
      <w:pPr>
        <w:rPr>
          <w:rFonts w:cs="Arial"/>
          <w:b/>
        </w:rPr>
      </w:pPr>
    </w:p>
    <w:p w14:paraId="2A677C0C" w14:textId="77777777" w:rsidR="00064E74" w:rsidRDefault="00064E74" w:rsidP="004E37FD">
      <w:pPr>
        <w:rPr>
          <w:rFonts w:cs="Arial"/>
          <w:b/>
        </w:rPr>
      </w:pPr>
    </w:p>
    <w:p w14:paraId="57126E42" w14:textId="77777777" w:rsidR="00064E74" w:rsidRDefault="00064E74" w:rsidP="004E37FD">
      <w:pPr>
        <w:rPr>
          <w:rFonts w:cs="Arial"/>
          <w:b/>
        </w:rPr>
      </w:pPr>
    </w:p>
    <w:p w14:paraId="791CCC04" w14:textId="77777777" w:rsidR="00064E74" w:rsidRPr="00D12544" w:rsidRDefault="00064E74" w:rsidP="004E37FD">
      <w:pPr>
        <w:rPr>
          <w:rFonts w:cs="Arial"/>
          <w:b/>
        </w:rPr>
      </w:pPr>
    </w:p>
    <w:p w14:paraId="60CBA0D3" w14:textId="77777777" w:rsidR="00064E74" w:rsidRPr="00D12544" w:rsidRDefault="00064E74" w:rsidP="004E37FD">
      <w:pPr>
        <w:rPr>
          <w:rFonts w:cs="Arial"/>
          <w:b/>
        </w:rPr>
      </w:pPr>
    </w:p>
    <w:p w14:paraId="7EE5A3BA" w14:textId="77777777" w:rsidR="00064E74" w:rsidRPr="00D12544" w:rsidRDefault="00064E74" w:rsidP="004E37FD">
      <w:pPr>
        <w:rPr>
          <w:rFonts w:cs="Arial"/>
          <w:b/>
        </w:rPr>
      </w:pPr>
    </w:p>
    <w:p w14:paraId="4AC7180C" w14:textId="77777777" w:rsidR="00064E74" w:rsidRPr="00D12544" w:rsidRDefault="00064E74" w:rsidP="004E37FD">
      <w:pPr>
        <w:rPr>
          <w:rFonts w:cs="Arial"/>
          <w:b/>
        </w:rPr>
      </w:pPr>
    </w:p>
    <w:p w14:paraId="52F25967" w14:textId="1F89B0DC" w:rsidR="00064E74" w:rsidRPr="00D12544" w:rsidRDefault="00064E74" w:rsidP="00E306D8">
      <w:pPr>
        <w:jc w:val="center"/>
        <w:rPr>
          <w:rFonts w:cs="Arial"/>
          <w:b/>
        </w:rPr>
      </w:pPr>
      <w:r>
        <w:rPr>
          <w:rFonts w:cs="Arial"/>
          <w:b/>
        </w:rPr>
        <w:t>Verzija 1.</w:t>
      </w:r>
      <w:r w:rsidR="004B1F4F">
        <w:rPr>
          <w:rFonts w:cs="Arial"/>
          <w:b/>
        </w:rPr>
        <w:t>0</w:t>
      </w:r>
    </w:p>
    <w:p w14:paraId="365CA47A" w14:textId="77777777" w:rsidR="00064E74" w:rsidRPr="00D12544" w:rsidRDefault="00064E74" w:rsidP="004E37FD">
      <w:pPr>
        <w:rPr>
          <w:rFonts w:cs="Arial"/>
          <w:b/>
        </w:rPr>
      </w:pPr>
    </w:p>
    <w:p w14:paraId="1B1EB0EB" w14:textId="77777777" w:rsidR="00064E74" w:rsidRPr="00D12544" w:rsidRDefault="00064E74" w:rsidP="004E37FD">
      <w:pPr>
        <w:rPr>
          <w:rFonts w:cs="Arial"/>
          <w:b/>
        </w:rPr>
      </w:pPr>
    </w:p>
    <w:p w14:paraId="0375DDA0" w14:textId="5425823B" w:rsidR="00064E74" w:rsidRDefault="00064E74" w:rsidP="004E37FD">
      <w:pPr>
        <w:rPr>
          <w:rFonts w:cs="Arial"/>
          <w:b/>
        </w:rPr>
      </w:pPr>
    </w:p>
    <w:p w14:paraId="102C068E" w14:textId="77777777" w:rsidR="00FA2E80" w:rsidRDefault="00FA2E80" w:rsidP="004E37FD">
      <w:pPr>
        <w:rPr>
          <w:rFonts w:cs="Arial"/>
          <w:b/>
        </w:rPr>
      </w:pPr>
    </w:p>
    <w:p w14:paraId="341BDA39" w14:textId="4434EC41" w:rsidR="00E306D8" w:rsidRPr="00793DB3" w:rsidRDefault="00E306D8" w:rsidP="004E37FD">
      <w:pPr>
        <w:rPr>
          <w:rFonts w:cs="Arial"/>
          <w:b/>
        </w:rPr>
      </w:pPr>
      <w:r w:rsidRPr="00793DB3">
        <w:rPr>
          <w:rFonts w:cs="Arial"/>
          <w:b/>
        </w:rPr>
        <w:lastRenderedPageBreak/>
        <w:t>Zgodovina verzij:</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2693"/>
        <w:gridCol w:w="5670"/>
      </w:tblGrid>
      <w:tr w:rsidR="00064E74" w:rsidRPr="00E014C2" w14:paraId="73786982" w14:textId="77777777" w:rsidTr="00793DB3">
        <w:tc>
          <w:tcPr>
            <w:tcW w:w="993" w:type="dxa"/>
          </w:tcPr>
          <w:p w14:paraId="5BC3E3B8" w14:textId="77777777" w:rsidR="00064E74" w:rsidRPr="00793DB3" w:rsidRDefault="00064E74" w:rsidP="00E306D8">
            <w:pPr>
              <w:keepNext/>
              <w:spacing w:before="60" w:after="60" w:line="264" w:lineRule="auto"/>
              <w:jc w:val="center"/>
              <w:rPr>
                <w:rFonts w:cs="Arial"/>
                <w:b/>
              </w:rPr>
            </w:pPr>
            <w:r w:rsidRPr="00793DB3">
              <w:rPr>
                <w:rFonts w:cs="Arial"/>
                <w:b/>
                <w:szCs w:val="22"/>
                <w:lang w:val="sr-Latn-CS"/>
              </w:rPr>
              <w:t>Verzija</w:t>
            </w:r>
          </w:p>
        </w:tc>
        <w:tc>
          <w:tcPr>
            <w:tcW w:w="2693" w:type="dxa"/>
          </w:tcPr>
          <w:p w14:paraId="0503E436" w14:textId="05A81B4B" w:rsidR="00064E74" w:rsidRPr="00216206" w:rsidRDefault="00064E74" w:rsidP="00E306D8">
            <w:pPr>
              <w:keepNext/>
              <w:spacing w:before="60" w:after="60" w:line="264" w:lineRule="auto"/>
              <w:jc w:val="center"/>
              <w:rPr>
                <w:rFonts w:cs="Arial"/>
                <w:b/>
              </w:rPr>
            </w:pPr>
            <w:r w:rsidRPr="00216206">
              <w:rPr>
                <w:rFonts w:cs="Arial"/>
                <w:b/>
                <w:szCs w:val="22"/>
                <w:lang w:val="sr-Latn-CS"/>
              </w:rPr>
              <w:t xml:space="preserve">Datum </w:t>
            </w:r>
            <w:r w:rsidR="00E306D8" w:rsidRPr="00216206">
              <w:rPr>
                <w:rFonts w:cs="Arial"/>
                <w:b/>
                <w:szCs w:val="22"/>
                <w:lang w:val="sr-Latn-CS"/>
              </w:rPr>
              <w:t>sprejetja verzije</w:t>
            </w:r>
          </w:p>
        </w:tc>
        <w:tc>
          <w:tcPr>
            <w:tcW w:w="5670" w:type="dxa"/>
          </w:tcPr>
          <w:p w14:paraId="0156A158" w14:textId="77777777" w:rsidR="00064E74" w:rsidRPr="00216206" w:rsidRDefault="00064E74" w:rsidP="00E306D8">
            <w:pPr>
              <w:keepNext/>
              <w:spacing w:before="60" w:after="60" w:line="264" w:lineRule="auto"/>
              <w:jc w:val="center"/>
              <w:rPr>
                <w:rFonts w:cs="Arial"/>
                <w:b/>
              </w:rPr>
            </w:pPr>
            <w:r w:rsidRPr="00216206">
              <w:rPr>
                <w:rFonts w:cs="Arial"/>
                <w:b/>
                <w:szCs w:val="22"/>
                <w:lang w:val="sr-Latn-CS"/>
              </w:rPr>
              <w:t>Opombe</w:t>
            </w:r>
          </w:p>
        </w:tc>
      </w:tr>
      <w:tr w:rsidR="00064E74" w:rsidRPr="00D12544" w14:paraId="3253B257" w14:textId="77777777" w:rsidTr="00793DB3">
        <w:tc>
          <w:tcPr>
            <w:tcW w:w="993" w:type="dxa"/>
          </w:tcPr>
          <w:p w14:paraId="6D749770" w14:textId="77777777" w:rsidR="00064E74" w:rsidRPr="00D12544" w:rsidRDefault="00064E74" w:rsidP="00E306D8">
            <w:pPr>
              <w:keepNext/>
              <w:spacing w:before="60" w:after="60" w:line="264" w:lineRule="auto"/>
              <w:jc w:val="center"/>
              <w:rPr>
                <w:rFonts w:cs="Arial"/>
              </w:rPr>
            </w:pPr>
            <w:r w:rsidRPr="00D12544">
              <w:rPr>
                <w:rFonts w:cs="Arial"/>
              </w:rPr>
              <w:t>1.0</w:t>
            </w:r>
          </w:p>
        </w:tc>
        <w:tc>
          <w:tcPr>
            <w:tcW w:w="2693" w:type="dxa"/>
          </w:tcPr>
          <w:p w14:paraId="2CE288C4" w14:textId="683A7DEC" w:rsidR="00064E74" w:rsidRPr="00D12544" w:rsidRDefault="00216206" w:rsidP="00E306D8">
            <w:pPr>
              <w:keepNext/>
              <w:spacing w:before="60" w:after="60" w:line="264" w:lineRule="auto"/>
              <w:jc w:val="center"/>
              <w:rPr>
                <w:rFonts w:cs="Arial"/>
              </w:rPr>
            </w:pPr>
            <w:r>
              <w:rPr>
                <w:rFonts w:cs="Arial"/>
              </w:rPr>
              <w:t>7. 8. 2025</w:t>
            </w:r>
          </w:p>
        </w:tc>
        <w:tc>
          <w:tcPr>
            <w:tcW w:w="5670" w:type="dxa"/>
          </w:tcPr>
          <w:p w14:paraId="09A5A265" w14:textId="313A6D35" w:rsidR="00064E74" w:rsidRPr="00D12544" w:rsidRDefault="00064E74" w:rsidP="00E306D8">
            <w:pPr>
              <w:jc w:val="left"/>
              <w:rPr>
                <w:rFonts w:cs="Arial"/>
              </w:rPr>
            </w:pPr>
          </w:p>
        </w:tc>
      </w:tr>
    </w:tbl>
    <w:p w14:paraId="4CE375BD" w14:textId="77777777" w:rsidR="000B6B63" w:rsidRDefault="000B6B63" w:rsidP="00922C7E">
      <w:pPr>
        <w:rPr>
          <w:rFonts w:cs="Arial"/>
          <w:bCs/>
        </w:rPr>
      </w:pPr>
    </w:p>
    <w:p w14:paraId="3271AF52" w14:textId="6E329E69" w:rsidR="00922C7E" w:rsidRPr="00154472" w:rsidRDefault="00922C7E" w:rsidP="00922C7E">
      <w:pPr>
        <w:rPr>
          <w:rFonts w:cs="Arial"/>
          <w:b/>
        </w:rPr>
      </w:pPr>
      <w:r w:rsidRPr="00793DB3">
        <w:rPr>
          <w:rFonts w:cs="Arial"/>
          <w:b/>
        </w:rPr>
        <w:t xml:space="preserve">Seznam </w:t>
      </w:r>
      <w:r w:rsidR="002C4983" w:rsidRPr="00154472">
        <w:rPr>
          <w:rFonts w:cs="Arial"/>
          <w:b/>
        </w:rPr>
        <w:t>o</w:t>
      </w:r>
      <w:r w:rsidRPr="00154472">
        <w:rPr>
          <w:rFonts w:cs="Arial"/>
          <w:b/>
        </w:rPr>
        <w:t>kra</w:t>
      </w:r>
      <w:r w:rsidR="002C4983" w:rsidRPr="00154472">
        <w:rPr>
          <w:rFonts w:cs="Arial"/>
          <w:b/>
        </w:rPr>
        <w:t>jšav</w:t>
      </w:r>
      <w:r w:rsidRPr="00154472">
        <w:rPr>
          <w:rFonts w:cs="Arial"/>
          <w:b/>
        </w:rPr>
        <w:t xml:space="preserve">: </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6663"/>
      </w:tblGrid>
      <w:tr w:rsidR="00922C7E" w:rsidRPr="00E014C2" w14:paraId="1B44C7F0" w14:textId="77777777" w:rsidTr="00925B6E">
        <w:tc>
          <w:tcPr>
            <w:tcW w:w="2693" w:type="dxa"/>
          </w:tcPr>
          <w:p w14:paraId="43661E73" w14:textId="25A5C01B" w:rsidR="00922C7E" w:rsidRPr="00154472" w:rsidRDefault="002C4983" w:rsidP="00154472">
            <w:pPr>
              <w:keepNext/>
              <w:spacing w:before="60" w:after="60" w:line="264" w:lineRule="auto"/>
              <w:jc w:val="left"/>
              <w:rPr>
                <w:rFonts w:cs="Arial"/>
                <w:b/>
                <w:szCs w:val="22"/>
                <w:lang w:val="sr-Latn-CS"/>
              </w:rPr>
            </w:pPr>
            <w:r w:rsidRPr="00154472">
              <w:rPr>
                <w:rFonts w:cs="Arial"/>
                <w:b/>
                <w:szCs w:val="22"/>
                <w:lang w:val="sr-Latn-CS"/>
              </w:rPr>
              <w:t>Okrajšava</w:t>
            </w:r>
          </w:p>
        </w:tc>
        <w:tc>
          <w:tcPr>
            <w:tcW w:w="6663" w:type="dxa"/>
          </w:tcPr>
          <w:p w14:paraId="3FAAECA2" w14:textId="23E1D621" w:rsidR="00922C7E" w:rsidRPr="00154472" w:rsidRDefault="00356836" w:rsidP="00154472">
            <w:pPr>
              <w:keepNext/>
              <w:spacing w:before="60" w:after="60" w:line="264" w:lineRule="auto"/>
              <w:jc w:val="left"/>
              <w:rPr>
                <w:rFonts w:cs="Arial"/>
                <w:b/>
                <w:szCs w:val="22"/>
                <w:lang w:val="sr-Latn-CS"/>
              </w:rPr>
            </w:pPr>
            <w:r w:rsidRPr="00154472">
              <w:rPr>
                <w:rFonts w:cs="Arial"/>
                <w:b/>
                <w:szCs w:val="22"/>
                <w:lang w:val="sr-Latn-CS"/>
              </w:rPr>
              <w:t>Pomen</w:t>
            </w:r>
          </w:p>
        </w:tc>
      </w:tr>
      <w:tr w:rsidR="00932BB5" w:rsidRPr="00932BB5" w14:paraId="5B5AA16E" w14:textId="77777777" w:rsidTr="00932BB5">
        <w:tc>
          <w:tcPr>
            <w:tcW w:w="2693" w:type="dxa"/>
            <w:tcBorders>
              <w:top w:val="single" w:sz="6" w:space="0" w:color="auto"/>
              <w:left w:val="single" w:sz="6" w:space="0" w:color="auto"/>
              <w:bottom w:val="single" w:sz="6" w:space="0" w:color="auto"/>
              <w:right w:val="single" w:sz="6" w:space="0" w:color="auto"/>
            </w:tcBorders>
          </w:tcPr>
          <w:p w14:paraId="7FDF6AA3"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AP</w:t>
            </w:r>
          </w:p>
        </w:tc>
        <w:tc>
          <w:tcPr>
            <w:tcW w:w="6663" w:type="dxa"/>
            <w:tcBorders>
              <w:top w:val="single" w:sz="6" w:space="0" w:color="auto"/>
              <w:left w:val="single" w:sz="6" w:space="0" w:color="auto"/>
              <w:bottom w:val="single" w:sz="6" w:space="0" w:color="auto"/>
              <w:right w:val="single" w:sz="6" w:space="0" w:color="auto"/>
            </w:tcBorders>
          </w:tcPr>
          <w:p w14:paraId="390AE215" w14:textId="7F6E0E4E" w:rsidR="00932BB5" w:rsidRPr="00932BB5" w:rsidRDefault="00106354" w:rsidP="00932BB5">
            <w:pPr>
              <w:keepNext/>
              <w:spacing w:before="60" w:after="60" w:line="264" w:lineRule="auto"/>
              <w:jc w:val="left"/>
              <w:rPr>
                <w:rFonts w:cs="Arial"/>
                <w:bCs/>
                <w:szCs w:val="22"/>
                <w:lang w:val="sr-Latn-CS"/>
              </w:rPr>
            </w:pPr>
            <w:r>
              <w:rPr>
                <w:rFonts w:cs="Arial"/>
                <w:bCs/>
                <w:szCs w:val="22"/>
                <w:lang w:val="sr-Latn-CS"/>
              </w:rPr>
              <w:t>A</w:t>
            </w:r>
            <w:r w:rsidR="00932BB5" w:rsidRPr="00932BB5">
              <w:rPr>
                <w:rFonts w:cs="Arial"/>
                <w:bCs/>
                <w:szCs w:val="22"/>
                <w:lang w:val="sr-Latn-CS"/>
              </w:rPr>
              <w:t>dministrativno preverjanje</w:t>
            </w:r>
          </w:p>
        </w:tc>
      </w:tr>
      <w:tr w:rsidR="00932BB5" w:rsidRPr="00932BB5" w14:paraId="59A78558" w14:textId="77777777" w:rsidTr="00932BB5">
        <w:tc>
          <w:tcPr>
            <w:tcW w:w="2693" w:type="dxa"/>
            <w:tcBorders>
              <w:top w:val="single" w:sz="6" w:space="0" w:color="auto"/>
              <w:left w:val="single" w:sz="6" w:space="0" w:color="auto"/>
              <w:bottom w:val="single" w:sz="6" w:space="0" w:color="auto"/>
              <w:right w:val="single" w:sz="6" w:space="0" w:color="auto"/>
            </w:tcBorders>
          </w:tcPr>
          <w:p w14:paraId="498E813C"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EKP</w:t>
            </w:r>
          </w:p>
        </w:tc>
        <w:tc>
          <w:tcPr>
            <w:tcW w:w="6663" w:type="dxa"/>
            <w:tcBorders>
              <w:top w:val="single" w:sz="6" w:space="0" w:color="auto"/>
              <w:left w:val="single" w:sz="6" w:space="0" w:color="auto"/>
              <w:bottom w:val="single" w:sz="6" w:space="0" w:color="auto"/>
              <w:right w:val="single" w:sz="6" w:space="0" w:color="auto"/>
            </w:tcBorders>
          </w:tcPr>
          <w:p w14:paraId="7B00C0D9" w14:textId="2D88C7D2" w:rsidR="00932BB5" w:rsidRPr="00932BB5" w:rsidRDefault="00106354" w:rsidP="00932BB5">
            <w:pPr>
              <w:keepNext/>
              <w:spacing w:before="60" w:after="60" w:line="264" w:lineRule="auto"/>
              <w:jc w:val="left"/>
              <w:rPr>
                <w:rFonts w:cs="Arial"/>
                <w:bCs/>
                <w:szCs w:val="22"/>
                <w:lang w:val="sr-Latn-CS"/>
              </w:rPr>
            </w:pPr>
            <w:r>
              <w:rPr>
                <w:rFonts w:cs="Arial"/>
                <w:bCs/>
                <w:szCs w:val="22"/>
                <w:lang w:val="sr-Latn-CS"/>
              </w:rPr>
              <w:t>E</w:t>
            </w:r>
            <w:r w:rsidR="00932BB5" w:rsidRPr="00932BB5">
              <w:rPr>
                <w:rFonts w:cs="Arial"/>
                <w:bCs/>
                <w:szCs w:val="22"/>
                <w:lang w:val="sr-Latn-CS"/>
              </w:rPr>
              <w:t>vropska kohezijska politika</w:t>
            </w:r>
          </w:p>
        </w:tc>
      </w:tr>
      <w:tr w:rsidR="00932BB5" w:rsidRPr="00932BB5" w14:paraId="229793A7" w14:textId="77777777" w:rsidTr="00932BB5">
        <w:tc>
          <w:tcPr>
            <w:tcW w:w="2693" w:type="dxa"/>
            <w:tcBorders>
              <w:top w:val="single" w:sz="6" w:space="0" w:color="auto"/>
              <w:left w:val="single" w:sz="6" w:space="0" w:color="auto"/>
              <w:bottom w:val="single" w:sz="6" w:space="0" w:color="auto"/>
              <w:right w:val="single" w:sz="6" w:space="0" w:color="auto"/>
            </w:tcBorders>
          </w:tcPr>
          <w:p w14:paraId="69CBF822" w14:textId="3BE1C4F2"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 xml:space="preserve">IS </w:t>
            </w:r>
            <w:r w:rsidR="005A64A1">
              <w:rPr>
                <w:rFonts w:cs="Arial"/>
                <w:bCs/>
                <w:szCs w:val="22"/>
                <w:lang w:val="sr-Latn-CS"/>
              </w:rPr>
              <w:t>e-MA2</w:t>
            </w:r>
          </w:p>
        </w:tc>
        <w:tc>
          <w:tcPr>
            <w:tcW w:w="6663" w:type="dxa"/>
            <w:tcBorders>
              <w:top w:val="single" w:sz="6" w:space="0" w:color="auto"/>
              <w:left w:val="single" w:sz="6" w:space="0" w:color="auto"/>
              <w:bottom w:val="single" w:sz="6" w:space="0" w:color="auto"/>
              <w:right w:val="single" w:sz="6" w:space="0" w:color="auto"/>
            </w:tcBorders>
          </w:tcPr>
          <w:p w14:paraId="50FB2EAE"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Informacijski sistem organa upravljanja (e-MA2)</w:t>
            </w:r>
          </w:p>
        </w:tc>
      </w:tr>
      <w:tr w:rsidR="00791398" w:rsidRPr="00932BB5" w14:paraId="4C8853F2" w14:textId="77777777" w:rsidTr="00932BB5">
        <w:tc>
          <w:tcPr>
            <w:tcW w:w="2693" w:type="dxa"/>
            <w:tcBorders>
              <w:top w:val="single" w:sz="6" w:space="0" w:color="auto"/>
              <w:left w:val="single" w:sz="6" w:space="0" w:color="auto"/>
              <w:bottom w:val="single" w:sz="6" w:space="0" w:color="auto"/>
              <w:right w:val="single" w:sz="6" w:space="0" w:color="auto"/>
            </w:tcBorders>
          </w:tcPr>
          <w:p w14:paraId="19C2FE7C" w14:textId="1C33036D" w:rsidR="00791398" w:rsidRPr="00932BB5" w:rsidRDefault="00791398" w:rsidP="00932BB5">
            <w:pPr>
              <w:keepNext/>
              <w:spacing w:before="60" w:after="60" w:line="264" w:lineRule="auto"/>
              <w:jc w:val="left"/>
              <w:rPr>
                <w:rFonts w:cs="Arial"/>
                <w:bCs/>
                <w:szCs w:val="22"/>
                <w:lang w:val="sr-Latn-CS"/>
              </w:rPr>
            </w:pPr>
            <w:r>
              <w:rPr>
                <w:rFonts w:cs="Arial"/>
                <w:bCs/>
                <w:szCs w:val="22"/>
                <w:lang w:val="sr-Latn-CS"/>
              </w:rPr>
              <w:t>JR</w:t>
            </w:r>
          </w:p>
        </w:tc>
        <w:tc>
          <w:tcPr>
            <w:tcW w:w="6663" w:type="dxa"/>
            <w:tcBorders>
              <w:top w:val="single" w:sz="6" w:space="0" w:color="auto"/>
              <w:left w:val="single" w:sz="6" w:space="0" w:color="auto"/>
              <w:bottom w:val="single" w:sz="6" w:space="0" w:color="auto"/>
              <w:right w:val="single" w:sz="6" w:space="0" w:color="auto"/>
            </w:tcBorders>
          </w:tcPr>
          <w:p w14:paraId="68A99364" w14:textId="5152BE3C" w:rsidR="00791398" w:rsidRPr="00932BB5" w:rsidRDefault="007D4E08" w:rsidP="00932BB5">
            <w:pPr>
              <w:keepNext/>
              <w:spacing w:before="60" w:after="60" w:line="264" w:lineRule="auto"/>
              <w:jc w:val="left"/>
              <w:rPr>
                <w:rFonts w:cs="Arial"/>
                <w:bCs/>
                <w:szCs w:val="22"/>
                <w:lang w:val="sr-Latn-CS"/>
              </w:rPr>
            </w:pPr>
            <w:r w:rsidRPr="00053A35">
              <w:rPr>
                <w:rFonts w:cs="Arial"/>
              </w:rPr>
              <w:t>Javni razpis za izbor operacij</w:t>
            </w:r>
          </w:p>
        </w:tc>
      </w:tr>
      <w:tr w:rsidR="0001736F" w:rsidRPr="00932BB5" w14:paraId="1DB9B7AB" w14:textId="77777777" w:rsidTr="00932BB5">
        <w:tc>
          <w:tcPr>
            <w:tcW w:w="2693" w:type="dxa"/>
            <w:tcBorders>
              <w:top w:val="single" w:sz="6" w:space="0" w:color="auto"/>
              <w:left w:val="single" w:sz="6" w:space="0" w:color="auto"/>
              <w:bottom w:val="single" w:sz="6" w:space="0" w:color="auto"/>
              <w:right w:val="single" w:sz="6" w:space="0" w:color="auto"/>
            </w:tcBorders>
          </w:tcPr>
          <w:p w14:paraId="7B725622" w14:textId="2EAF33D4" w:rsidR="0001736F" w:rsidRDefault="0001736F" w:rsidP="00932BB5">
            <w:pPr>
              <w:keepNext/>
              <w:spacing w:before="60" w:after="60" w:line="264" w:lineRule="auto"/>
              <w:jc w:val="left"/>
              <w:rPr>
                <w:rFonts w:cs="Arial"/>
                <w:bCs/>
                <w:szCs w:val="22"/>
                <w:lang w:val="sr-Latn-CS"/>
              </w:rPr>
            </w:pPr>
            <w:r>
              <w:rPr>
                <w:rFonts w:cs="Arial"/>
                <w:bCs/>
                <w:szCs w:val="22"/>
                <w:lang w:val="sr-Latn-CS"/>
              </w:rPr>
              <w:t>NPO</w:t>
            </w:r>
          </w:p>
        </w:tc>
        <w:tc>
          <w:tcPr>
            <w:tcW w:w="6663" w:type="dxa"/>
            <w:tcBorders>
              <w:top w:val="single" w:sz="6" w:space="0" w:color="auto"/>
              <w:left w:val="single" w:sz="6" w:space="0" w:color="auto"/>
              <w:bottom w:val="single" w:sz="6" w:space="0" w:color="auto"/>
              <w:right w:val="single" w:sz="6" w:space="0" w:color="auto"/>
            </w:tcBorders>
          </w:tcPr>
          <w:p w14:paraId="6C5F43D2" w14:textId="36216882" w:rsidR="0001736F" w:rsidRPr="00053A35" w:rsidRDefault="00E64655" w:rsidP="00154472">
            <w:pPr>
              <w:keepNext/>
              <w:tabs>
                <w:tab w:val="left" w:pos="1800"/>
              </w:tabs>
              <w:spacing w:before="60" w:after="60" w:line="264" w:lineRule="auto"/>
              <w:jc w:val="left"/>
              <w:rPr>
                <w:rFonts w:cs="Arial"/>
              </w:rPr>
            </w:pPr>
            <w:r w:rsidRPr="00053A35">
              <w:rPr>
                <w:rFonts w:cs="Arial"/>
              </w:rPr>
              <w:t>Neposredna potrditev operacije</w:t>
            </w:r>
          </w:p>
        </w:tc>
      </w:tr>
      <w:tr w:rsidR="00667749" w:rsidRPr="00932BB5" w14:paraId="49CE7AD8" w14:textId="77777777" w:rsidTr="00932BB5">
        <w:tc>
          <w:tcPr>
            <w:tcW w:w="2693" w:type="dxa"/>
            <w:tcBorders>
              <w:top w:val="single" w:sz="6" w:space="0" w:color="auto"/>
              <w:left w:val="single" w:sz="6" w:space="0" w:color="auto"/>
              <w:bottom w:val="single" w:sz="6" w:space="0" w:color="auto"/>
              <w:right w:val="single" w:sz="6" w:space="0" w:color="auto"/>
            </w:tcBorders>
          </w:tcPr>
          <w:p w14:paraId="74245CEA" w14:textId="103A01BE" w:rsidR="00667749" w:rsidRDefault="00667749" w:rsidP="00932BB5">
            <w:pPr>
              <w:keepNext/>
              <w:spacing w:before="60" w:after="60" w:line="264" w:lineRule="auto"/>
              <w:jc w:val="left"/>
              <w:rPr>
                <w:rFonts w:cs="Arial"/>
                <w:bCs/>
                <w:szCs w:val="22"/>
                <w:lang w:val="sr-Latn-CS"/>
              </w:rPr>
            </w:pPr>
            <w:r>
              <w:rPr>
                <w:rFonts w:cs="Arial"/>
                <w:bCs/>
                <w:szCs w:val="22"/>
                <w:lang w:val="sr-Latn-CS"/>
              </w:rPr>
              <w:t>Navodila MVI</w:t>
            </w:r>
          </w:p>
        </w:tc>
        <w:tc>
          <w:tcPr>
            <w:tcW w:w="6663" w:type="dxa"/>
            <w:tcBorders>
              <w:top w:val="single" w:sz="6" w:space="0" w:color="auto"/>
              <w:left w:val="single" w:sz="6" w:space="0" w:color="auto"/>
              <w:bottom w:val="single" w:sz="6" w:space="0" w:color="auto"/>
              <w:right w:val="single" w:sz="6" w:space="0" w:color="auto"/>
            </w:tcBorders>
          </w:tcPr>
          <w:p w14:paraId="320D7857" w14:textId="25A183FF" w:rsidR="00667749" w:rsidRPr="00053A35" w:rsidRDefault="007227A3" w:rsidP="00E64655">
            <w:pPr>
              <w:keepNext/>
              <w:tabs>
                <w:tab w:val="left" w:pos="1800"/>
              </w:tabs>
              <w:spacing w:before="60" w:after="60" w:line="264" w:lineRule="auto"/>
              <w:jc w:val="left"/>
              <w:rPr>
                <w:rFonts w:cs="Arial"/>
              </w:rPr>
            </w:pPr>
            <w:r w:rsidRPr="007227A3">
              <w:rPr>
                <w:rFonts w:cs="Arial"/>
              </w:rPr>
              <w:t>Navodila Ministrstva za vzgojo in izobraževanje za izvajanje operacij evropske kohezijske politike v programskem obdobju 2021–2027</w:t>
            </w:r>
          </w:p>
        </w:tc>
      </w:tr>
      <w:tr w:rsidR="004F0143" w:rsidRPr="00932BB5" w14:paraId="07CFA6ED" w14:textId="77777777" w:rsidTr="00932BB5">
        <w:tc>
          <w:tcPr>
            <w:tcW w:w="2693" w:type="dxa"/>
            <w:tcBorders>
              <w:top w:val="single" w:sz="6" w:space="0" w:color="auto"/>
              <w:left w:val="single" w:sz="6" w:space="0" w:color="auto"/>
              <w:bottom w:val="single" w:sz="6" w:space="0" w:color="auto"/>
              <w:right w:val="single" w:sz="6" w:space="0" w:color="auto"/>
            </w:tcBorders>
          </w:tcPr>
          <w:p w14:paraId="7E8752E9" w14:textId="5D933544" w:rsidR="004F0143" w:rsidRPr="00232524" w:rsidRDefault="00CC2D2D" w:rsidP="00932BB5">
            <w:pPr>
              <w:keepNext/>
              <w:spacing w:before="60" w:after="60" w:line="264" w:lineRule="auto"/>
              <w:jc w:val="left"/>
              <w:rPr>
                <w:rFonts w:cs="Arial"/>
                <w:bCs/>
                <w:szCs w:val="22"/>
                <w:lang w:val="sr-Latn-CS"/>
              </w:rPr>
            </w:pPr>
            <w:r>
              <w:rPr>
                <w:rFonts w:cs="Arial"/>
                <w:bCs/>
              </w:rPr>
              <w:t>Navodila OU za izvajanje upravljalnih preverjanj</w:t>
            </w:r>
          </w:p>
        </w:tc>
        <w:tc>
          <w:tcPr>
            <w:tcW w:w="6663" w:type="dxa"/>
            <w:tcBorders>
              <w:top w:val="single" w:sz="6" w:space="0" w:color="auto"/>
              <w:left w:val="single" w:sz="6" w:space="0" w:color="auto"/>
              <w:bottom w:val="single" w:sz="6" w:space="0" w:color="auto"/>
              <w:right w:val="single" w:sz="6" w:space="0" w:color="auto"/>
            </w:tcBorders>
          </w:tcPr>
          <w:p w14:paraId="2884C03D" w14:textId="5461DFFD" w:rsidR="004F0143" w:rsidRPr="00053A35" w:rsidRDefault="00A92D2D" w:rsidP="00E64655">
            <w:pPr>
              <w:keepNext/>
              <w:tabs>
                <w:tab w:val="left" w:pos="1800"/>
              </w:tabs>
              <w:spacing w:before="60" w:after="60" w:line="264" w:lineRule="auto"/>
              <w:jc w:val="left"/>
              <w:rPr>
                <w:rFonts w:cs="Arial"/>
              </w:rPr>
            </w:pPr>
            <w:r w:rsidRPr="0C24F014">
              <w:rPr>
                <w:rFonts w:cs="Arial"/>
              </w:rPr>
              <w:t xml:space="preserve">Navodila organa upravljanja za izvajanje upravljalnih preverjanj in preverjanj upravljanja prenesenih nalog </w:t>
            </w:r>
            <w:r w:rsidRPr="00053A35">
              <w:rPr>
                <w:rFonts w:cs="Arial"/>
              </w:rPr>
              <w:t xml:space="preserve"> </w:t>
            </w:r>
          </w:p>
        </w:tc>
      </w:tr>
      <w:tr w:rsidR="00A92D2D" w:rsidRPr="00932BB5" w14:paraId="30E8EEFE" w14:textId="77777777" w:rsidTr="00932BB5">
        <w:tc>
          <w:tcPr>
            <w:tcW w:w="2693" w:type="dxa"/>
            <w:tcBorders>
              <w:top w:val="single" w:sz="6" w:space="0" w:color="auto"/>
              <w:left w:val="single" w:sz="6" w:space="0" w:color="auto"/>
              <w:bottom w:val="single" w:sz="6" w:space="0" w:color="auto"/>
              <w:right w:val="single" w:sz="6" w:space="0" w:color="auto"/>
            </w:tcBorders>
          </w:tcPr>
          <w:p w14:paraId="5EDA422C" w14:textId="0B23AC89" w:rsidR="00A92D2D" w:rsidRPr="00154472" w:rsidRDefault="009D0E54" w:rsidP="00932BB5">
            <w:pPr>
              <w:keepNext/>
              <w:spacing w:before="60" w:after="60" w:line="264" w:lineRule="auto"/>
              <w:jc w:val="left"/>
              <w:rPr>
                <w:rFonts w:cs="Arial"/>
                <w:bCs/>
              </w:rPr>
            </w:pPr>
            <w:r w:rsidRPr="00154472">
              <w:rPr>
                <w:rFonts w:cs="Arial"/>
                <w:bCs/>
              </w:rPr>
              <w:t>N</w:t>
            </w:r>
            <w:r w:rsidR="00953F09">
              <w:rPr>
                <w:rFonts w:cs="Arial"/>
                <w:bCs/>
              </w:rPr>
              <w:t>avodila OU o upravičenih stroških</w:t>
            </w:r>
          </w:p>
        </w:tc>
        <w:tc>
          <w:tcPr>
            <w:tcW w:w="6663" w:type="dxa"/>
            <w:tcBorders>
              <w:top w:val="single" w:sz="6" w:space="0" w:color="auto"/>
              <w:left w:val="single" w:sz="6" w:space="0" w:color="auto"/>
              <w:bottom w:val="single" w:sz="6" w:space="0" w:color="auto"/>
              <w:right w:val="single" w:sz="6" w:space="0" w:color="auto"/>
            </w:tcBorders>
          </w:tcPr>
          <w:p w14:paraId="76297E8D" w14:textId="010F9096" w:rsidR="00A92D2D" w:rsidRPr="0C24F014" w:rsidRDefault="00232524" w:rsidP="00E64655">
            <w:pPr>
              <w:keepNext/>
              <w:tabs>
                <w:tab w:val="left" w:pos="1800"/>
              </w:tabs>
              <w:spacing w:before="60" w:after="60" w:line="264" w:lineRule="auto"/>
              <w:jc w:val="left"/>
              <w:rPr>
                <w:rFonts w:cs="Arial"/>
              </w:rPr>
            </w:pPr>
            <w:r w:rsidRPr="00053A35">
              <w:rPr>
                <w:rFonts w:cs="Arial"/>
              </w:rPr>
              <w:t>Navodila organa upravljanja o upravičenih stroških za sredstva evropske kohezijske politike za programsko obdobje 2021</w:t>
            </w:r>
            <w:r>
              <w:rPr>
                <w:rFonts w:cs="Arial"/>
              </w:rPr>
              <w:t>–</w:t>
            </w:r>
            <w:r w:rsidRPr="00053A35">
              <w:rPr>
                <w:rFonts w:cs="Arial"/>
              </w:rPr>
              <w:t>2027</w:t>
            </w:r>
          </w:p>
        </w:tc>
      </w:tr>
      <w:tr w:rsidR="006F2C8C" w:rsidRPr="00932BB5" w14:paraId="497CF9C5" w14:textId="77777777" w:rsidTr="00932BB5">
        <w:tc>
          <w:tcPr>
            <w:tcW w:w="2693" w:type="dxa"/>
            <w:tcBorders>
              <w:top w:val="single" w:sz="6" w:space="0" w:color="auto"/>
              <w:left w:val="single" w:sz="6" w:space="0" w:color="auto"/>
              <w:bottom w:val="single" w:sz="6" w:space="0" w:color="auto"/>
              <w:right w:val="single" w:sz="6" w:space="0" w:color="auto"/>
            </w:tcBorders>
          </w:tcPr>
          <w:p w14:paraId="465C4052" w14:textId="10DCF438" w:rsidR="006F2C8C" w:rsidRPr="006F2C8C" w:rsidRDefault="00A5170F" w:rsidP="00932BB5">
            <w:pPr>
              <w:keepNext/>
              <w:spacing w:before="60" w:after="60" w:line="264" w:lineRule="auto"/>
              <w:jc w:val="left"/>
              <w:rPr>
                <w:rFonts w:cs="Arial"/>
                <w:bCs/>
              </w:rPr>
            </w:pPr>
            <w:r>
              <w:rPr>
                <w:rFonts w:cs="Arial"/>
                <w:bCs/>
              </w:rPr>
              <w:t>N</w:t>
            </w:r>
            <w:r w:rsidR="006908C2">
              <w:rPr>
                <w:rFonts w:cs="Arial"/>
                <w:bCs/>
              </w:rPr>
              <w:t>avodila OU za finančno upravljanje</w:t>
            </w:r>
          </w:p>
        </w:tc>
        <w:tc>
          <w:tcPr>
            <w:tcW w:w="6663" w:type="dxa"/>
            <w:tcBorders>
              <w:top w:val="single" w:sz="6" w:space="0" w:color="auto"/>
              <w:left w:val="single" w:sz="6" w:space="0" w:color="auto"/>
              <w:bottom w:val="single" w:sz="6" w:space="0" w:color="auto"/>
              <w:right w:val="single" w:sz="6" w:space="0" w:color="auto"/>
            </w:tcBorders>
          </w:tcPr>
          <w:p w14:paraId="5C1C6C8B" w14:textId="02A578FF" w:rsidR="006F2C8C" w:rsidRPr="00053A35" w:rsidRDefault="006F2C8C" w:rsidP="00E64655">
            <w:pPr>
              <w:keepNext/>
              <w:tabs>
                <w:tab w:val="left" w:pos="1800"/>
              </w:tabs>
              <w:spacing w:before="60" w:after="60" w:line="264" w:lineRule="auto"/>
              <w:jc w:val="left"/>
              <w:rPr>
                <w:rFonts w:cs="Arial"/>
              </w:rPr>
            </w:pPr>
            <w:r w:rsidRPr="006F2C8C">
              <w:rPr>
                <w:rFonts w:cs="Arial"/>
              </w:rPr>
              <w:t>Navodila organa upravljanja za finančno upravljanje s sredstvi evropske kohezijske politike cilja Naložbe za rast in delovna mesta v programskem obdobju 2021-2027</w:t>
            </w:r>
          </w:p>
        </w:tc>
      </w:tr>
      <w:tr w:rsidR="00932BB5" w:rsidRPr="00932BB5" w14:paraId="6D29AE49" w14:textId="77777777" w:rsidTr="00932BB5">
        <w:tc>
          <w:tcPr>
            <w:tcW w:w="2693" w:type="dxa"/>
            <w:tcBorders>
              <w:top w:val="single" w:sz="6" w:space="0" w:color="auto"/>
              <w:left w:val="single" w:sz="6" w:space="0" w:color="auto"/>
              <w:bottom w:val="single" w:sz="6" w:space="0" w:color="auto"/>
              <w:right w:val="single" w:sz="6" w:space="0" w:color="auto"/>
            </w:tcBorders>
          </w:tcPr>
          <w:p w14:paraId="18F82B1A"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OU</w:t>
            </w:r>
          </w:p>
        </w:tc>
        <w:tc>
          <w:tcPr>
            <w:tcW w:w="6663" w:type="dxa"/>
            <w:tcBorders>
              <w:top w:val="single" w:sz="6" w:space="0" w:color="auto"/>
              <w:left w:val="single" w:sz="6" w:space="0" w:color="auto"/>
              <w:bottom w:val="single" w:sz="6" w:space="0" w:color="auto"/>
              <w:right w:val="single" w:sz="6" w:space="0" w:color="auto"/>
            </w:tcBorders>
          </w:tcPr>
          <w:p w14:paraId="039A494F" w14:textId="7AA0DCBB" w:rsidR="00932BB5" w:rsidRPr="00932BB5" w:rsidRDefault="00106354" w:rsidP="00932BB5">
            <w:pPr>
              <w:keepNext/>
              <w:spacing w:before="60" w:after="60" w:line="264" w:lineRule="auto"/>
              <w:jc w:val="left"/>
              <w:rPr>
                <w:rFonts w:cs="Arial"/>
                <w:bCs/>
                <w:szCs w:val="22"/>
                <w:lang w:val="sr-Latn-CS"/>
              </w:rPr>
            </w:pPr>
            <w:r>
              <w:rPr>
                <w:rFonts w:cs="Arial"/>
                <w:bCs/>
                <w:szCs w:val="22"/>
                <w:lang w:val="sr-Latn-CS"/>
              </w:rPr>
              <w:t>O</w:t>
            </w:r>
            <w:r w:rsidR="00932BB5" w:rsidRPr="00932BB5">
              <w:rPr>
                <w:rFonts w:cs="Arial"/>
                <w:bCs/>
                <w:szCs w:val="22"/>
                <w:lang w:val="sr-Latn-CS"/>
              </w:rPr>
              <w:t>rgan upravljanja za sklade evropske kohezijske politike (Ministrstvo za kohezijo in regionalni razvoj)</w:t>
            </w:r>
          </w:p>
        </w:tc>
      </w:tr>
      <w:tr w:rsidR="00932BB5" w:rsidRPr="00932BB5" w14:paraId="6AC03799" w14:textId="77777777" w:rsidTr="00932BB5">
        <w:tc>
          <w:tcPr>
            <w:tcW w:w="2693" w:type="dxa"/>
            <w:tcBorders>
              <w:top w:val="single" w:sz="6" w:space="0" w:color="auto"/>
              <w:left w:val="single" w:sz="6" w:space="0" w:color="auto"/>
              <w:bottom w:val="single" w:sz="6" w:space="0" w:color="auto"/>
              <w:right w:val="single" w:sz="6" w:space="0" w:color="auto"/>
            </w:tcBorders>
          </w:tcPr>
          <w:p w14:paraId="4A17A7CE" w14:textId="782A621A" w:rsidR="00932BB5" w:rsidRPr="00932BB5" w:rsidRDefault="00667359" w:rsidP="00932BB5">
            <w:pPr>
              <w:keepNext/>
              <w:spacing w:before="60" w:after="60" w:line="264" w:lineRule="auto"/>
              <w:jc w:val="left"/>
              <w:rPr>
                <w:rFonts w:cs="Arial"/>
                <w:bCs/>
                <w:szCs w:val="22"/>
                <w:lang w:val="sr-Latn-CS"/>
              </w:rPr>
            </w:pPr>
            <w:r>
              <w:rPr>
                <w:rFonts w:cs="Arial"/>
                <w:bCs/>
                <w:szCs w:val="22"/>
                <w:lang w:val="sr-Latn-CS"/>
              </w:rPr>
              <w:t xml:space="preserve">PEKP </w:t>
            </w:r>
            <w:r w:rsidR="00692CA6">
              <w:rPr>
                <w:rFonts w:cs="Arial"/>
                <w:bCs/>
                <w:szCs w:val="22"/>
                <w:lang w:val="sr-Latn-CS"/>
              </w:rPr>
              <w:t>2021-2027</w:t>
            </w:r>
          </w:p>
        </w:tc>
        <w:tc>
          <w:tcPr>
            <w:tcW w:w="6663" w:type="dxa"/>
            <w:tcBorders>
              <w:top w:val="single" w:sz="6" w:space="0" w:color="auto"/>
              <w:left w:val="single" w:sz="6" w:space="0" w:color="auto"/>
              <w:bottom w:val="single" w:sz="6" w:space="0" w:color="auto"/>
              <w:right w:val="single" w:sz="6" w:space="0" w:color="auto"/>
            </w:tcBorders>
          </w:tcPr>
          <w:p w14:paraId="088D6241"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Program za izvajanje Evropske kohezijske politike v obdobju 2021-2027</w:t>
            </w:r>
          </w:p>
        </w:tc>
      </w:tr>
      <w:tr w:rsidR="00932BB5" w:rsidRPr="00932BB5" w14:paraId="41495BED" w14:textId="77777777" w:rsidTr="00932BB5">
        <w:tc>
          <w:tcPr>
            <w:tcW w:w="2693" w:type="dxa"/>
            <w:tcBorders>
              <w:top w:val="single" w:sz="6" w:space="0" w:color="auto"/>
              <w:left w:val="single" w:sz="6" w:space="0" w:color="auto"/>
              <w:bottom w:val="single" w:sz="6" w:space="0" w:color="auto"/>
              <w:right w:val="single" w:sz="6" w:space="0" w:color="auto"/>
            </w:tcBorders>
          </w:tcPr>
          <w:p w14:paraId="7F47ACC8"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POS</w:t>
            </w:r>
          </w:p>
        </w:tc>
        <w:tc>
          <w:tcPr>
            <w:tcW w:w="6663" w:type="dxa"/>
            <w:tcBorders>
              <w:top w:val="single" w:sz="6" w:space="0" w:color="auto"/>
              <w:left w:val="single" w:sz="6" w:space="0" w:color="auto"/>
              <w:bottom w:val="single" w:sz="6" w:space="0" w:color="auto"/>
              <w:right w:val="single" w:sz="6" w:space="0" w:color="auto"/>
            </w:tcBorders>
          </w:tcPr>
          <w:p w14:paraId="7BBC6220"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Poenostavljene oblike stroškov</w:t>
            </w:r>
          </w:p>
        </w:tc>
      </w:tr>
      <w:tr w:rsidR="00932BB5" w:rsidRPr="00932BB5" w14:paraId="04352CF2" w14:textId="77777777" w:rsidTr="00932BB5">
        <w:tc>
          <w:tcPr>
            <w:tcW w:w="2693" w:type="dxa"/>
            <w:tcBorders>
              <w:top w:val="single" w:sz="6" w:space="0" w:color="auto"/>
              <w:left w:val="single" w:sz="6" w:space="0" w:color="auto"/>
              <w:bottom w:val="single" w:sz="6" w:space="0" w:color="auto"/>
              <w:right w:val="single" w:sz="6" w:space="0" w:color="auto"/>
            </w:tcBorders>
          </w:tcPr>
          <w:p w14:paraId="6A7630E3" w14:textId="77777777" w:rsidR="00932BB5" w:rsidRPr="00932BB5" w:rsidRDefault="00932BB5" w:rsidP="00932BB5">
            <w:pPr>
              <w:keepNext/>
              <w:spacing w:before="60" w:after="60" w:line="264" w:lineRule="auto"/>
              <w:jc w:val="left"/>
              <w:rPr>
                <w:rFonts w:cs="Arial"/>
                <w:bCs/>
                <w:szCs w:val="22"/>
                <w:lang w:val="sr-Latn-CS"/>
              </w:rPr>
            </w:pPr>
            <w:r w:rsidRPr="00932BB5">
              <w:rPr>
                <w:rFonts w:cs="Arial"/>
                <w:bCs/>
                <w:szCs w:val="22"/>
                <w:lang w:val="sr-Latn-CS"/>
              </w:rPr>
              <w:t>SE</w:t>
            </w:r>
          </w:p>
        </w:tc>
        <w:tc>
          <w:tcPr>
            <w:tcW w:w="6663" w:type="dxa"/>
            <w:tcBorders>
              <w:top w:val="single" w:sz="6" w:space="0" w:color="auto"/>
              <w:left w:val="single" w:sz="6" w:space="0" w:color="auto"/>
              <w:bottom w:val="single" w:sz="6" w:space="0" w:color="auto"/>
              <w:right w:val="single" w:sz="6" w:space="0" w:color="auto"/>
            </w:tcBorders>
          </w:tcPr>
          <w:p w14:paraId="533E5AF7" w14:textId="0860F5A5" w:rsidR="00932BB5" w:rsidRPr="00932BB5" w:rsidRDefault="00106354" w:rsidP="00932BB5">
            <w:pPr>
              <w:keepNext/>
              <w:spacing w:before="60" w:after="60" w:line="264" w:lineRule="auto"/>
              <w:jc w:val="left"/>
              <w:rPr>
                <w:rFonts w:cs="Arial"/>
                <w:bCs/>
                <w:szCs w:val="22"/>
                <w:lang w:val="sr-Latn-CS"/>
              </w:rPr>
            </w:pPr>
            <w:r>
              <w:rPr>
                <w:rFonts w:cs="Arial"/>
                <w:bCs/>
                <w:szCs w:val="22"/>
                <w:lang w:val="sr-Latn-CS"/>
              </w:rPr>
              <w:t>S</w:t>
            </w:r>
            <w:r w:rsidR="00932BB5" w:rsidRPr="00932BB5">
              <w:rPr>
                <w:rFonts w:cs="Arial"/>
                <w:bCs/>
                <w:szCs w:val="22"/>
                <w:lang w:val="sr-Latn-CS"/>
              </w:rPr>
              <w:t>trošek na enoto</w:t>
            </w:r>
          </w:p>
        </w:tc>
      </w:tr>
      <w:tr w:rsidR="005861E2" w:rsidRPr="00932BB5" w14:paraId="223A4A32" w14:textId="77777777" w:rsidTr="00932BB5">
        <w:tc>
          <w:tcPr>
            <w:tcW w:w="2693" w:type="dxa"/>
            <w:tcBorders>
              <w:top w:val="single" w:sz="6" w:space="0" w:color="auto"/>
              <w:left w:val="single" w:sz="6" w:space="0" w:color="auto"/>
              <w:bottom w:val="single" w:sz="6" w:space="0" w:color="auto"/>
              <w:right w:val="single" w:sz="6" w:space="0" w:color="auto"/>
            </w:tcBorders>
          </w:tcPr>
          <w:p w14:paraId="09008733" w14:textId="5FBD4DA1" w:rsidR="005861E2" w:rsidRPr="00932BB5" w:rsidRDefault="005861E2" w:rsidP="00932BB5">
            <w:pPr>
              <w:keepNext/>
              <w:spacing w:before="60" w:after="60" w:line="264" w:lineRule="auto"/>
              <w:jc w:val="left"/>
              <w:rPr>
                <w:rFonts w:cs="Arial"/>
                <w:bCs/>
                <w:szCs w:val="22"/>
                <w:lang w:val="sr-Latn-CS"/>
              </w:rPr>
            </w:pPr>
            <w:r>
              <w:rPr>
                <w:rFonts w:cs="Arial"/>
                <w:bCs/>
                <w:szCs w:val="22"/>
                <w:lang w:val="sr-Latn-CS"/>
              </w:rPr>
              <w:t>ZzI</w:t>
            </w:r>
          </w:p>
        </w:tc>
        <w:tc>
          <w:tcPr>
            <w:tcW w:w="6663" w:type="dxa"/>
            <w:tcBorders>
              <w:top w:val="single" w:sz="6" w:space="0" w:color="auto"/>
              <w:left w:val="single" w:sz="6" w:space="0" w:color="auto"/>
              <w:bottom w:val="single" w:sz="6" w:space="0" w:color="auto"/>
              <w:right w:val="single" w:sz="6" w:space="0" w:color="auto"/>
            </w:tcBorders>
          </w:tcPr>
          <w:p w14:paraId="744F5344" w14:textId="1F66AE1C" w:rsidR="005861E2" w:rsidRDefault="005861E2" w:rsidP="00932BB5">
            <w:pPr>
              <w:keepNext/>
              <w:spacing w:before="60" w:after="60" w:line="264" w:lineRule="auto"/>
              <w:jc w:val="left"/>
              <w:rPr>
                <w:rFonts w:cs="Arial"/>
                <w:bCs/>
                <w:szCs w:val="22"/>
                <w:lang w:val="sr-Latn-CS"/>
              </w:rPr>
            </w:pPr>
            <w:r>
              <w:rPr>
                <w:rFonts w:cs="Arial"/>
                <w:bCs/>
                <w:szCs w:val="22"/>
                <w:lang w:val="sr-Latn-CS"/>
              </w:rPr>
              <w:t>Zahtevek za izplačilo</w:t>
            </w:r>
            <w:r w:rsidR="00F4409A">
              <w:rPr>
                <w:rFonts w:cs="Arial"/>
                <w:bCs/>
                <w:szCs w:val="22"/>
                <w:lang w:val="sr-Latn-CS"/>
              </w:rPr>
              <w:t xml:space="preserve"> v IS e-MA2</w:t>
            </w:r>
          </w:p>
        </w:tc>
      </w:tr>
    </w:tbl>
    <w:p w14:paraId="3D0D7FF3" w14:textId="77777777" w:rsidR="00922C7E" w:rsidRDefault="00922C7E" w:rsidP="00922C7E">
      <w:pPr>
        <w:rPr>
          <w:rFonts w:cs="Arial"/>
          <w:bCs/>
        </w:rPr>
      </w:pPr>
    </w:p>
    <w:p w14:paraId="25A7E322" w14:textId="77777777" w:rsidR="00922C7E" w:rsidRPr="00C14B59" w:rsidRDefault="00922C7E" w:rsidP="00154472">
      <w:pPr>
        <w:rPr>
          <w:rFonts w:cs="Arial"/>
          <w:bCs/>
        </w:rPr>
      </w:pPr>
    </w:p>
    <w:p w14:paraId="53B3A854" w14:textId="665ECF1C" w:rsidR="008B59C1" w:rsidRPr="00793075" w:rsidRDefault="00064E74" w:rsidP="00793075">
      <w:pPr>
        <w:rPr>
          <w:rFonts w:cs="Arial"/>
          <w:b/>
        </w:rPr>
      </w:pPr>
      <w:r>
        <w:rPr>
          <w:sz w:val="28"/>
          <w:szCs w:val="28"/>
        </w:rPr>
        <w:br w:type="page"/>
      </w:r>
      <w:r w:rsidR="00146371" w:rsidRPr="00793075">
        <w:rPr>
          <w:rFonts w:cs="Arial"/>
          <w:b/>
        </w:rPr>
        <w:lastRenderedPageBreak/>
        <w:t>KAZALO</w:t>
      </w:r>
      <w:r w:rsidR="00F01A77" w:rsidRPr="00793075">
        <w:rPr>
          <w:rFonts w:cs="Arial"/>
          <w:b/>
        </w:rPr>
        <w:t xml:space="preserve">: </w:t>
      </w:r>
    </w:p>
    <w:p w14:paraId="21CB6F2E" w14:textId="0A72B20C" w:rsidR="00692AD1" w:rsidRDefault="004426FB">
      <w:pPr>
        <w:pStyle w:val="Kazalovsebine2"/>
        <w:rPr>
          <w:rFonts w:asciiTheme="minorHAnsi" w:eastAsiaTheme="minorEastAsia" w:hAnsiTheme="minorHAnsi" w:cstheme="minorBidi"/>
          <w:b w:val="0"/>
          <w:bCs w:val="0"/>
          <w:noProof/>
          <w:kern w:val="2"/>
          <w:sz w:val="24"/>
          <w:szCs w:val="24"/>
          <w14:ligatures w14:val="standardContextual"/>
        </w:rPr>
      </w:pPr>
      <w:r w:rsidRPr="00793075">
        <w:rPr>
          <w:rFonts w:cs="Times New Roman"/>
          <w:sz w:val="18"/>
          <w:szCs w:val="18"/>
        </w:rPr>
        <w:fldChar w:fldCharType="begin"/>
      </w:r>
      <w:r w:rsidRPr="00082F08">
        <w:rPr>
          <w:rFonts w:cs="Times New Roman"/>
          <w:sz w:val="18"/>
          <w:szCs w:val="18"/>
        </w:rPr>
        <w:instrText xml:space="preserve"> TOC \o "1-2" \h \z \u </w:instrText>
      </w:r>
      <w:r w:rsidRPr="00793075">
        <w:rPr>
          <w:rFonts w:cs="Times New Roman"/>
          <w:sz w:val="18"/>
          <w:szCs w:val="18"/>
        </w:rPr>
        <w:fldChar w:fldCharType="separate"/>
      </w:r>
      <w:hyperlink w:anchor="_Toc202790542" w:history="1">
        <w:r w:rsidR="00692AD1" w:rsidRPr="004647B9">
          <w:rPr>
            <w:rStyle w:val="Hiperpovezava"/>
            <w:noProof/>
          </w:rPr>
          <w:t>1.</w:t>
        </w:r>
        <w:r w:rsidR="00692AD1">
          <w:rPr>
            <w:rFonts w:asciiTheme="minorHAnsi" w:eastAsiaTheme="minorEastAsia" w:hAnsiTheme="minorHAnsi" w:cstheme="minorBidi"/>
            <w:b w:val="0"/>
            <w:bCs w:val="0"/>
            <w:noProof/>
            <w:kern w:val="2"/>
            <w:sz w:val="24"/>
            <w:szCs w:val="24"/>
            <w14:ligatures w14:val="standardContextual"/>
          </w:rPr>
          <w:tab/>
        </w:r>
        <w:r w:rsidR="00692AD1" w:rsidRPr="004647B9">
          <w:rPr>
            <w:rStyle w:val="Hiperpovezava"/>
            <w:noProof/>
          </w:rPr>
          <w:t>Investicije</w:t>
        </w:r>
        <w:r w:rsidR="00692AD1">
          <w:rPr>
            <w:noProof/>
            <w:webHidden/>
          </w:rPr>
          <w:tab/>
        </w:r>
        <w:r w:rsidR="00692AD1">
          <w:rPr>
            <w:noProof/>
            <w:webHidden/>
          </w:rPr>
          <w:fldChar w:fldCharType="begin"/>
        </w:r>
        <w:r w:rsidR="00692AD1">
          <w:rPr>
            <w:noProof/>
            <w:webHidden/>
          </w:rPr>
          <w:instrText xml:space="preserve"> PAGEREF _Toc202790542 \h </w:instrText>
        </w:r>
        <w:r w:rsidR="00692AD1">
          <w:rPr>
            <w:noProof/>
            <w:webHidden/>
          </w:rPr>
        </w:r>
        <w:r w:rsidR="00692AD1">
          <w:rPr>
            <w:noProof/>
            <w:webHidden/>
          </w:rPr>
          <w:fldChar w:fldCharType="separate"/>
        </w:r>
        <w:r w:rsidR="00692AD1">
          <w:rPr>
            <w:noProof/>
            <w:webHidden/>
          </w:rPr>
          <w:t>4</w:t>
        </w:r>
        <w:r w:rsidR="00692AD1">
          <w:rPr>
            <w:noProof/>
            <w:webHidden/>
          </w:rPr>
          <w:fldChar w:fldCharType="end"/>
        </w:r>
      </w:hyperlink>
    </w:p>
    <w:p w14:paraId="14750B1C" w14:textId="466C7420"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3" w:history="1">
        <w:r w:rsidRPr="004647B9">
          <w:rPr>
            <w:rStyle w:val="Hiperpovezava"/>
            <w:noProof/>
          </w:rPr>
          <w:t>1.1</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Gradnja nepremičnin</w:t>
        </w:r>
        <w:r>
          <w:rPr>
            <w:noProof/>
            <w:webHidden/>
          </w:rPr>
          <w:tab/>
        </w:r>
        <w:r>
          <w:rPr>
            <w:noProof/>
            <w:webHidden/>
          </w:rPr>
          <w:fldChar w:fldCharType="begin"/>
        </w:r>
        <w:r>
          <w:rPr>
            <w:noProof/>
            <w:webHidden/>
          </w:rPr>
          <w:instrText xml:space="preserve"> PAGEREF _Toc202790543 \h </w:instrText>
        </w:r>
        <w:r>
          <w:rPr>
            <w:noProof/>
            <w:webHidden/>
          </w:rPr>
        </w:r>
        <w:r>
          <w:rPr>
            <w:noProof/>
            <w:webHidden/>
          </w:rPr>
          <w:fldChar w:fldCharType="separate"/>
        </w:r>
        <w:r>
          <w:rPr>
            <w:noProof/>
            <w:webHidden/>
          </w:rPr>
          <w:t>4</w:t>
        </w:r>
        <w:r>
          <w:rPr>
            <w:noProof/>
            <w:webHidden/>
          </w:rPr>
          <w:fldChar w:fldCharType="end"/>
        </w:r>
      </w:hyperlink>
    </w:p>
    <w:p w14:paraId="6937EB04" w14:textId="4E673A5B"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4" w:history="1">
        <w:r w:rsidRPr="004647B9">
          <w:rPr>
            <w:rStyle w:val="Hiperpovezava"/>
            <w:noProof/>
          </w:rPr>
          <w:t>1.2</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Oprema in druga opredmetena osnovna sredstva</w:t>
        </w:r>
        <w:r>
          <w:rPr>
            <w:noProof/>
            <w:webHidden/>
          </w:rPr>
          <w:tab/>
        </w:r>
        <w:r>
          <w:rPr>
            <w:noProof/>
            <w:webHidden/>
          </w:rPr>
          <w:fldChar w:fldCharType="begin"/>
        </w:r>
        <w:r>
          <w:rPr>
            <w:noProof/>
            <w:webHidden/>
          </w:rPr>
          <w:instrText xml:space="preserve"> PAGEREF _Toc202790544 \h </w:instrText>
        </w:r>
        <w:r>
          <w:rPr>
            <w:noProof/>
            <w:webHidden/>
          </w:rPr>
        </w:r>
        <w:r>
          <w:rPr>
            <w:noProof/>
            <w:webHidden/>
          </w:rPr>
          <w:fldChar w:fldCharType="separate"/>
        </w:r>
        <w:r>
          <w:rPr>
            <w:noProof/>
            <w:webHidden/>
          </w:rPr>
          <w:t>4</w:t>
        </w:r>
        <w:r>
          <w:rPr>
            <w:noProof/>
            <w:webHidden/>
          </w:rPr>
          <w:fldChar w:fldCharType="end"/>
        </w:r>
      </w:hyperlink>
    </w:p>
    <w:p w14:paraId="213FDAFC" w14:textId="0F48A4A9"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5" w:history="1">
        <w:r w:rsidRPr="004647B9">
          <w:rPr>
            <w:rStyle w:val="Hiperpovezava"/>
            <w:noProof/>
          </w:rPr>
          <w:t>2.</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Stroški plač in povračil stroškov v zvezi z delom</w:t>
        </w:r>
        <w:r>
          <w:rPr>
            <w:noProof/>
            <w:webHidden/>
          </w:rPr>
          <w:tab/>
        </w:r>
        <w:r>
          <w:rPr>
            <w:noProof/>
            <w:webHidden/>
          </w:rPr>
          <w:fldChar w:fldCharType="begin"/>
        </w:r>
        <w:r>
          <w:rPr>
            <w:noProof/>
            <w:webHidden/>
          </w:rPr>
          <w:instrText xml:space="preserve"> PAGEREF _Toc202790545 \h </w:instrText>
        </w:r>
        <w:r>
          <w:rPr>
            <w:noProof/>
            <w:webHidden/>
          </w:rPr>
        </w:r>
        <w:r>
          <w:rPr>
            <w:noProof/>
            <w:webHidden/>
          </w:rPr>
          <w:fldChar w:fldCharType="separate"/>
        </w:r>
        <w:r>
          <w:rPr>
            <w:noProof/>
            <w:webHidden/>
          </w:rPr>
          <w:t>4</w:t>
        </w:r>
        <w:r>
          <w:rPr>
            <w:noProof/>
            <w:webHidden/>
          </w:rPr>
          <w:fldChar w:fldCharType="end"/>
        </w:r>
      </w:hyperlink>
    </w:p>
    <w:p w14:paraId="29C0C9EB" w14:textId="223FF9C2"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6" w:history="1">
        <w:r w:rsidRPr="004647B9">
          <w:rPr>
            <w:rStyle w:val="Hiperpovezava"/>
            <w:rFonts w:cs="Times New Roman"/>
            <w:noProof/>
          </w:rPr>
          <w:t>2.1</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rFonts w:cs="Times New Roman"/>
            <w:noProof/>
          </w:rPr>
          <w:t>Stroški plač</w:t>
        </w:r>
        <w:r>
          <w:rPr>
            <w:noProof/>
            <w:webHidden/>
          </w:rPr>
          <w:tab/>
        </w:r>
        <w:r>
          <w:rPr>
            <w:noProof/>
            <w:webHidden/>
          </w:rPr>
          <w:fldChar w:fldCharType="begin"/>
        </w:r>
        <w:r>
          <w:rPr>
            <w:noProof/>
            <w:webHidden/>
          </w:rPr>
          <w:instrText xml:space="preserve"> PAGEREF _Toc202790546 \h </w:instrText>
        </w:r>
        <w:r>
          <w:rPr>
            <w:noProof/>
            <w:webHidden/>
          </w:rPr>
        </w:r>
        <w:r>
          <w:rPr>
            <w:noProof/>
            <w:webHidden/>
          </w:rPr>
          <w:fldChar w:fldCharType="separate"/>
        </w:r>
        <w:r>
          <w:rPr>
            <w:noProof/>
            <w:webHidden/>
          </w:rPr>
          <w:t>4</w:t>
        </w:r>
        <w:r>
          <w:rPr>
            <w:noProof/>
            <w:webHidden/>
          </w:rPr>
          <w:fldChar w:fldCharType="end"/>
        </w:r>
      </w:hyperlink>
    </w:p>
    <w:p w14:paraId="640F0413" w14:textId="7F264153"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7" w:history="1">
        <w:r w:rsidRPr="004647B9">
          <w:rPr>
            <w:rStyle w:val="Hiperpovezava"/>
            <w:noProof/>
          </w:rPr>
          <w:t>2.2</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Stroški za službena potovanja</w:t>
        </w:r>
        <w:r>
          <w:rPr>
            <w:noProof/>
            <w:webHidden/>
          </w:rPr>
          <w:tab/>
        </w:r>
        <w:r>
          <w:rPr>
            <w:noProof/>
            <w:webHidden/>
          </w:rPr>
          <w:fldChar w:fldCharType="begin"/>
        </w:r>
        <w:r>
          <w:rPr>
            <w:noProof/>
            <w:webHidden/>
          </w:rPr>
          <w:instrText xml:space="preserve"> PAGEREF _Toc202790547 \h </w:instrText>
        </w:r>
        <w:r>
          <w:rPr>
            <w:noProof/>
            <w:webHidden/>
          </w:rPr>
        </w:r>
        <w:r>
          <w:rPr>
            <w:noProof/>
            <w:webHidden/>
          </w:rPr>
          <w:fldChar w:fldCharType="separate"/>
        </w:r>
        <w:r>
          <w:rPr>
            <w:noProof/>
            <w:webHidden/>
          </w:rPr>
          <w:t>8</w:t>
        </w:r>
        <w:r>
          <w:rPr>
            <w:noProof/>
            <w:webHidden/>
          </w:rPr>
          <w:fldChar w:fldCharType="end"/>
        </w:r>
      </w:hyperlink>
    </w:p>
    <w:p w14:paraId="2F1C4696" w14:textId="43FC3D84"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8" w:history="1">
        <w:r w:rsidRPr="004647B9">
          <w:rPr>
            <w:rStyle w:val="Hiperpovezava"/>
            <w:noProof/>
          </w:rPr>
          <w:t>3.</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Stroški informiranja in komuniciranja</w:t>
        </w:r>
        <w:r>
          <w:rPr>
            <w:noProof/>
            <w:webHidden/>
          </w:rPr>
          <w:tab/>
        </w:r>
        <w:r>
          <w:rPr>
            <w:noProof/>
            <w:webHidden/>
          </w:rPr>
          <w:fldChar w:fldCharType="begin"/>
        </w:r>
        <w:r>
          <w:rPr>
            <w:noProof/>
            <w:webHidden/>
          </w:rPr>
          <w:instrText xml:space="preserve"> PAGEREF _Toc202790548 \h </w:instrText>
        </w:r>
        <w:r>
          <w:rPr>
            <w:noProof/>
            <w:webHidden/>
          </w:rPr>
        </w:r>
        <w:r>
          <w:rPr>
            <w:noProof/>
            <w:webHidden/>
          </w:rPr>
          <w:fldChar w:fldCharType="separate"/>
        </w:r>
        <w:r>
          <w:rPr>
            <w:noProof/>
            <w:webHidden/>
          </w:rPr>
          <w:t>9</w:t>
        </w:r>
        <w:r>
          <w:rPr>
            <w:noProof/>
            <w:webHidden/>
          </w:rPr>
          <w:fldChar w:fldCharType="end"/>
        </w:r>
      </w:hyperlink>
    </w:p>
    <w:p w14:paraId="6ACCC1BB" w14:textId="5692C250"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49" w:history="1">
        <w:r w:rsidRPr="004647B9">
          <w:rPr>
            <w:rStyle w:val="Hiperpovezava"/>
            <w:rFonts w:eastAsia="Calibri"/>
            <w:noProof/>
          </w:rPr>
          <w:t>4.</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rFonts w:eastAsia="Calibri"/>
            <w:noProof/>
          </w:rPr>
          <w:t>Davek na dodano vrednost</w:t>
        </w:r>
        <w:r>
          <w:rPr>
            <w:noProof/>
            <w:webHidden/>
          </w:rPr>
          <w:tab/>
        </w:r>
        <w:r>
          <w:rPr>
            <w:noProof/>
            <w:webHidden/>
          </w:rPr>
          <w:fldChar w:fldCharType="begin"/>
        </w:r>
        <w:r>
          <w:rPr>
            <w:noProof/>
            <w:webHidden/>
          </w:rPr>
          <w:instrText xml:space="preserve"> PAGEREF _Toc202790549 \h </w:instrText>
        </w:r>
        <w:r>
          <w:rPr>
            <w:noProof/>
            <w:webHidden/>
          </w:rPr>
        </w:r>
        <w:r>
          <w:rPr>
            <w:noProof/>
            <w:webHidden/>
          </w:rPr>
          <w:fldChar w:fldCharType="separate"/>
        </w:r>
        <w:r>
          <w:rPr>
            <w:noProof/>
            <w:webHidden/>
          </w:rPr>
          <w:t>9</w:t>
        </w:r>
        <w:r>
          <w:rPr>
            <w:noProof/>
            <w:webHidden/>
          </w:rPr>
          <w:fldChar w:fldCharType="end"/>
        </w:r>
      </w:hyperlink>
    </w:p>
    <w:p w14:paraId="4C310996" w14:textId="10794971"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0" w:history="1">
        <w:r w:rsidRPr="004647B9">
          <w:rPr>
            <w:rStyle w:val="Hiperpovezava"/>
            <w:rFonts w:eastAsia="Calibri"/>
            <w:noProof/>
          </w:rPr>
          <w:t>5.</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rFonts w:eastAsia="Calibri"/>
            <w:noProof/>
          </w:rPr>
          <w:t>Stroški storitev zunanjih izvajalcev</w:t>
        </w:r>
        <w:r>
          <w:rPr>
            <w:noProof/>
            <w:webHidden/>
          </w:rPr>
          <w:tab/>
        </w:r>
        <w:r>
          <w:rPr>
            <w:noProof/>
            <w:webHidden/>
          </w:rPr>
          <w:fldChar w:fldCharType="begin"/>
        </w:r>
        <w:r>
          <w:rPr>
            <w:noProof/>
            <w:webHidden/>
          </w:rPr>
          <w:instrText xml:space="preserve"> PAGEREF _Toc202790550 \h </w:instrText>
        </w:r>
        <w:r>
          <w:rPr>
            <w:noProof/>
            <w:webHidden/>
          </w:rPr>
        </w:r>
        <w:r>
          <w:rPr>
            <w:noProof/>
            <w:webHidden/>
          </w:rPr>
          <w:fldChar w:fldCharType="separate"/>
        </w:r>
        <w:r>
          <w:rPr>
            <w:noProof/>
            <w:webHidden/>
          </w:rPr>
          <w:t>10</w:t>
        </w:r>
        <w:r>
          <w:rPr>
            <w:noProof/>
            <w:webHidden/>
          </w:rPr>
          <w:fldChar w:fldCharType="end"/>
        </w:r>
      </w:hyperlink>
    </w:p>
    <w:p w14:paraId="104993A4" w14:textId="7047B8C1"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1" w:history="1">
        <w:r w:rsidRPr="004647B9">
          <w:rPr>
            <w:rStyle w:val="Hiperpovezava"/>
            <w:noProof/>
          </w:rPr>
          <w:t>5.1</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Splošno</w:t>
        </w:r>
        <w:r>
          <w:rPr>
            <w:noProof/>
            <w:webHidden/>
          </w:rPr>
          <w:tab/>
        </w:r>
        <w:r>
          <w:rPr>
            <w:noProof/>
            <w:webHidden/>
          </w:rPr>
          <w:fldChar w:fldCharType="begin"/>
        </w:r>
        <w:r>
          <w:rPr>
            <w:noProof/>
            <w:webHidden/>
          </w:rPr>
          <w:instrText xml:space="preserve"> PAGEREF _Toc202790551 \h </w:instrText>
        </w:r>
        <w:r>
          <w:rPr>
            <w:noProof/>
            <w:webHidden/>
          </w:rPr>
        </w:r>
        <w:r>
          <w:rPr>
            <w:noProof/>
            <w:webHidden/>
          </w:rPr>
          <w:fldChar w:fldCharType="separate"/>
        </w:r>
        <w:r>
          <w:rPr>
            <w:noProof/>
            <w:webHidden/>
          </w:rPr>
          <w:t>10</w:t>
        </w:r>
        <w:r>
          <w:rPr>
            <w:noProof/>
            <w:webHidden/>
          </w:rPr>
          <w:fldChar w:fldCharType="end"/>
        </w:r>
      </w:hyperlink>
    </w:p>
    <w:p w14:paraId="71B1AD60" w14:textId="23585FBD"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2" w:history="1">
        <w:r w:rsidRPr="004647B9">
          <w:rPr>
            <w:rStyle w:val="Hiperpovezava"/>
            <w:noProof/>
          </w:rPr>
          <w:t>5.2</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Delo po pogodbi o opravljanju storitev</w:t>
        </w:r>
        <w:r>
          <w:rPr>
            <w:noProof/>
            <w:webHidden/>
          </w:rPr>
          <w:tab/>
        </w:r>
        <w:r>
          <w:rPr>
            <w:noProof/>
            <w:webHidden/>
          </w:rPr>
          <w:fldChar w:fldCharType="begin"/>
        </w:r>
        <w:r>
          <w:rPr>
            <w:noProof/>
            <w:webHidden/>
          </w:rPr>
          <w:instrText xml:space="preserve"> PAGEREF _Toc202790552 \h </w:instrText>
        </w:r>
        <w:r>
          <w:rPr>
            <w:noProof/>
            <w:webHidden/>
          </w:rPr>
        </w:r>
        <w:r>
          <w:rPr>
            <w:noProof/>
            <w:webHidden/>
          </w:rPr>
          <w:fldChar w:fldCharType="separate"/>
        </w:r>
        <w:r>
          <w:rPr>
            <w:noProof/>
            <w:webHidden/>
          </w:rPr>
          <w:t>10</w:t>
        </w:r>
        <w:r>
          <w:rPr>
            <w:noProof/>
            <w:webHidden/>
          </w:rPr>
          <w:fldChar w:fldCharType="end"/>
        </w:r>
      </w:hyperlink>
    </w:p>
    <w:p w14:paraId="485541EC" w14:textId="38DA5F5F"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3" w:history="1">
        <w:r w:rsidRPr="004647B9">
          <w:rPr>
            <w:rStyle w:val="Hiperpovezava"/>
            <w:noProof/>
          </w:rPr>
          <w:t>5.3</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Delo preko študentskega servisa</w:t>
        </w:r>
        <w:r>
          <w:rPr>
            <w:noProof/>
            <w:webHidden/>
          </w:rPr>
          <w:tab/>
        </w:r>
        <w:r>
          <w:rPr>
            <w:noProof/>
            <w:webHidden/>
          </w:rPr>
          <w:fldChar w:fldCharType="begin"/>
        </w:r>
        <w:r>
          <w:rPr>
            <w:noProof/>
            <w:webHidden/>
          </w:rPr>
          <w:instrText xml:space="preserve"> PAGEREF _Toc202790553 \h </w:instrText>
        </w:r>
        <w:r>
          <w:rPr>
            <w:noProof/>
            <w:webHidden/>
          </w:rPr>
        </w:r>
        <w:r>
          <w:rPr>
            <w:noProof/>
            <w:webHidden/>
          </w:rPr>
          <w:fldChar w:fldCharType="separate"/>
        </w:r>
        <w:r>
          <w:rPr>
            <w:noProof/>
            <w:webHidden/>
          </w:rPr>
          <w:t>11</w:t>
        </w:r>
        <w:r>
          <w:rPr>
            <w:noProof/>
            <w:webHidden/>
          </w:rPr>
          <w:fldChar w:fldCharType="end"/>
        </w:r>
      </w:hyperlink>
    </w:p>
    <w:p w14:paraId="09CED2EE" w14:textId="6EAF1E61"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4" w:history="1">
        <w:r w:rsidRPr="004647B9">
          <w:rPr>
            <w:rStyle w:val="Hiperpovezava"/>
            <w:noProof/>
          </w:rPr>
          <w:t>5.4</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Delo po avtorski in podjemni pogodbi</w:t>
        </w:r>
        <w:r>
          <w:rPr>
            <w:noProof/>
            <w:webHidden/>
          </w:rPr>
          <w:tab/>
        </w:r>
        <w:r>
          <w:rPr>
            <w:noProof/>
            <w:webHidden/>
          </w:rPr>
          <w:fldChar w:fldCharType="begin"/>
        </w:r>
        <w:r>
          <w:rPr>
            <w:noProof/>
            <w:webHidden/>
          </w:rPr>
          <w:instrText xml:space="preserve"> PAGEREF _Toc202790554 \h </w:instrText>
        </w:r>
        <w:r>
          <w:rPr>
            <w:noProof/>
            <w:webHidden/>
          </w:rPr>
        </w:r>
        <w:r>
          <w:rPr>
            <w:noProof/>
            <w:webHidden/>
          </w:rPr>
          <w:fldChar w:fldCharType="separate"/>
        </w:r>
        <w:r>
          <w:rPr>
            <w:noProof/>
            <w:webHidden/>
          </w:rPr>
          <w:t>12</w:t>
        </w:r>
        <w:r>
          <w:rPr>
            <w:noProof/>
            <w:webHidden/>
          </w:rPr>
          <w:fldChar w:fldCharType="end"/>
        </w:r>
      </w:hyperlink>
    </w:p>
    <w:p w14:paraId="5E7E9FEB" w14:textId="79BCB382"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5" w:history="1">
        <w:r w:rsidRPr="004647B9">
          <w:rPr>
            <w:rStyle w:val="Hiperpovezava"/>
            <w:noProof/>
          </w:rPr>
          <w:t>5.5</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Drugi stroški storitev zunanjih izvajalcev</w:t>
        </w:r>
        <w:r>
          <w:rPr>
            <w:noProof/>
            <w:webHidden/>
          </w:rPr>
          <w:tab/>
        </w:r>
        <w:r>
          <w:rPr>
            <w:noProof/>
            <w:webHidden/>
          </w:rPr>
          <w:fldChar w:fldCharType="begin"/>
        </w:r>
        <w:r>
          <w:rPr>
            <w:noProof/>
            <w:webHidden/>
          </w:rPr>
          <w:instrText xml:space="preserve"> PAGEREF _Toc202790555 \h </w:instrText>
        </w:r>
        <w:r>
          <w:rPr>
            <w:noProof/>
            <w:webHidden/>
          </w:rPr>
        </w:r>
        <w:r>
          <w:rPr>
            <w:noProof/>
            <w:webHidden/>
          </w:rPr>
          <w:fldChar w:fldCharType="separate"/>
        </w:r>
        <w:r>
          <w:rPr>
            <w:noProof/>
            <w:webHidden/>
          </w:rPr>
          <w:t>14</w:t>
        </w:r>
        <w:r>
          <w:rPr>
            <w:noProof/>
            <w:webHidden/>
          </w:rPr>
          <w:fldChar w:fldCharType="end"/>
        </w:r>
      </w:hyperlink>
    </w:p>
    <w:p w14:paraId="3AC9E1B3" w14:textId="6B50D0F3"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6" w:history="1">
        <w:r w:rsidRPr="004647B9">
          <w:rPr>
            <w:rStyle w:val="Hiperpovezava"/>
            <w:rFonts w:cs="Times New Roman"/>
            <w:noProof/>
          </w:rPr>
          <w:t>6.</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Poenostavljene oblike stroškov</w:t>
        </w:r>
        <w:r>
          <w:rPr>
            <w:noProof/>
            <w:webHidden/>
          </w:rPr>
          <w:tab/>
        </w:r>
        <w:r>
          <w:rPr>
            <w:noProof/>
            <w:webHidden/>
          </w:rPr>
          <w:fldChar w:fldCharType="begin"/>
        </w:r>
        <w:r>
          <w:rPr>
            <w:noProof/>
            <w:webHidden/>
          </w:rPr>
          <w:instrText xml:space="preserve"> PAGEREF _Toc202790556 \h </w:instrText>
        </w:r>
        <w:r>
          <w:rPr>
            <w:noProof/>
            <w:webHidden/>
          </w:rPr>
        </w:r>
        <w:r>
          <w:rPr>
            <w:noProof/>
            <w:webHidden/>
          </w:rPr>
          <w:fldChar w:fldCharType="separate"/>
        </w:r>
        <w:r>
          <w:rPr>
            <w:noProof/>
            <w:webHidden/>
          </w:rPr>
          <w:t>15</w:t>
        </w:r>
        <w:r>
          <w:rPr>
            <w:noProof/>
            <w:webHidden/>
          </w:rPr>
          <w:fldChar w:fldCharType="end"/>
        </w:r>
      </w:hyperlink>
    </w:p>
    <w:p w14:paraId="6DE45602" w14:textId="6E64AE80"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7" w:history="1">
        <w:r w:rsidRPr="004647B9">
          <w:rPr>
            <w:rStyle w:val="Hiperpovezava"/>
            <w:noProof/>
          </w:rPr>
          <w:t>6.1</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Splošno o POS</w:t>
        </w:r>
        <w:r>
          <w:rPr>
            <w:noProof/>
            <w:webHidden/>
          </w:rPr>
          <w:tab/>
        </w:r>
        <w:r>
          <w:rPr>
            <w:noProof/>
            <w:webHidden/>
          </w:rPr>
          <w:fldChar w:fldCharType="begin"/>
        </w:r>
        <w:r>
          <w:rPr>
            <w:noProof/>
            <w:webHidden/>
          </w:rPr>
          <w:instrText xml:space="preserve"> PAGEREF _Toc202790557 \h </w:instrText>
        </w:r>
        <w:r>
          <w:rPr>
            <w:noProof/>
            <w:webHidden/>
          </w:rPr>
        </w:r>
        <w:r>
          <w:rPr>
            <w:noProof/>
            <w:webHidden/>
          </w:rPr>
          <w:fldChar w:fldCharType="separate"/>
        </w:r>
        <w:r>
          <w:rPr>
            <w:noProof/>
            <w:webHidden/>
          </w:rPr>
          <w:t>15</w:t>
        </w:r>
        <w:r>
          <w:rPr>
            <w:noProof/>
            <w:webHidden/>
          </w:rPr>
          <w:fldChar w:fldCharType="end"/>
        </w:r>
      </w:hyperlink>
    </w:p>
    <w:p w14:paraId="6BC47D97" w14:textId="2ADE09BF"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8" w:history="1">
        <w:r w:rsidRPr="004647B9">
          <w:rPr>
            <w:rStyle w:val="Hiperpovezava"/>
            <w:noProof/>
          </w:rPr>
          <w:t>6.2</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Financiranje po pavšalni stopnji</w:t>
        </w:r>
        <w:r>
          <w:rPr>
            <w:noProof/>
            <w:webHidden/>
          </w:rPr>
          <w:tab/>
        </w:r>
        <w:r>
          <w:rPr>
            <w:noProof/>
            <w:webHidden/>
          </w:rPr>
          <w:fldChar w:fldCharType="begin"/>
        </w:r>
        <w:r>
          <w:rPr>
            <w:noProof/>
            <w:webHidden/>
          </w:rPr>
          <w:instrText xml:space="preserve"> PAGEREF _Toc202790558 \h </w:instrText>
        </w:r>
        <w:r>
          <w:rPr>
            <w:noProof/>
            <w:webHidden/>
          </w:rPr>
        </w:r>
        <w:r>
          <w:rPr>
            <w:noProof/>
            <w:webHidden/>
          </w:rPr>
          <w:fldChar w:fldCharType="separate"/>
        </w:r>
        <w:r>
          <w:rPr>
            <w:noProof/>
            <w:webHidden/>
          </w:rPr>
          <w:t>16</w:t>
        </w:r>
        <w:r>
          <w:rPr>
            <w:noProof/>
            <w:webHidden/>
          </w:rPr>
          <w:fldChar w:fldCharType="end"/>
        </w:r>
      </w:hyperlink>
    </w:p>
    <w:p w14:paraId="6C12F53A" w14:textId="427743CE"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59" w:history="1">
        <w:r w:rsidRPr="004647B9">
          <w:rPr>
            <w:rStyle w:val="Hiperpovezava"/>
            <w:noProof/>
          </w:rPr>
          <w:t>6.3</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SE – mesečni strošek</w:t>
        </w:r>
        <w:r>
          <w:rPr>
            <w:noProof/>
            <w:webHidden/>
          </w:rPr>
          <w:tab/>
        </w:r>
        <w:r>
          <w:rPr>
            <w:noProof/>
            <w:webHidden/>
          </w:rPr>
          <w:fldChar w:fldCharType="begin"/>
        </w:r>
        <w:r>
          <w:rPr>
            <w:noProof/>
            <w:webHidden/>
          </w:rPr>
          <w:instrText xml:space="preserve"> PAGEREF _Toc202790559 \h </w:instrText>
        </w:r>
        <w:r>
          <w:rPr>
            <w:noProof/>
            <w:webHidden/>
          </w:rPr>
        </w:r>
        <w:r>
          <w:rPr>
            <w:noProof/>
            <w:webHidden/>
          </w:rPr>
          <w:fldChar w:fldCharType="separate"/>
        </w:r>
        <w:r>
          <w:rPr>
            <w:noProof/>
            <w:webHidden/>
          </w:rPr>
          <w:t>16</w:t>
        </w:r>
        <w:r>
          <w:rPr>
            <w:noProof/>
            <w:webHidden/>
          </w:rPr>
          <w:fldChar w:fldCharType="end"/>
        </w:r>
      </w:hyperlink>
    </w:p>
    <w:p w14:paraId="2E569726" w14:textId="229546C6"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60" w:history="1">
        <w:r w:rsidRPr="004647B9">
          <w:rPr>
            <w:rStyle w:val="Hiperpovezava"/>
            <w:noProof/>
          </w:rPr>
          <w:t>6.4</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SE – urna postavka stroškov osebja</w:t>
        </w:r>
        <w:r>
          <w:rPr>
            <w:noProof/>
            <w:webHidden/>
          </w:rPr>
          <w:tab/>
        </w:r>
        <w:r>
          <w:rPr>
            <w:noProof/>
            <w:webHidden/>
          </w:rPr>
          <w:fldChar w:fldCharType="begin"/>
        </w:r>
        <w:r>
          <w:rPr>
            <w:noProof/>
            <w:webHidden/>
          </w:rPr>
          <w:instrText xml:space="preserve"> PAGEREF _Toc202790560 \h </w:instrText>
        </w:r>
        <w:r>
          <w:rPr>
            <w:noProof/>
            <w:webHidden/>
          </w:rPr>
        </w:r>
        <w:r>
          <w:rPr>
            <w:noProof/>
            <w:webHidden/>
          </w:rPr>
          <w:fldChar w:fldCharType="separate"/>
        </w:r>
        <w:r>
          <w:rPr>
            <w:noProof/>
            <w:webHidden/>
          </w:rPr>
          <w:t>16</w:t>
        </w:r>
        <w:r>
          <w:rPr>
            <w:noProof/>
            <w:webHidden/>
          </w:rPr>
          <w:fldChar w:fldCharType="end"/>
        </w:r>
      </w:hyperlink>
    </w:p>
    <w:p w14:paraId="4AF167FE" w14:textId="0A86A840"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61" w:history="1">
        <w:r w:rsidRPr="004647B9">
          <w:rPr>
            <w:rStyle w:val="Hiperpovezava"/>
            <w:noProof/>
          </w:rPr>
          <w:t>7.</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Informacijski sistem e-MA2</w:t>
        </w:r>
        <w:r>
          <w:rPr>
            <w:noProof/>
            <w:webHidden/>
          </w:rPr>
          <w:tab/>
        </w:r>
        <w:r>
          <w:rPr>
            <w:noProof/>
            <w:webHidden/>
          </w:rPr>
          <w:fldChar w:fldCharType="begin"/>
        </w:r>
        <w:r>
          <w:rPr>
            <w:noProof/>
            <w:webHidden/>
          </w:rPr>
          <w:instrText xml:space="preserve"> PAGEREF _Toc202790561 \h </w:instrText>
        </w:r>
        <w:r>
          <w:rPr>
            <w:noProof/>
            <w:webHidden/>
          </w:rPr>
        </w:r>
        <w:r>
          <w:rPr>
            <w:noProof/>
            <w:webHidden/>
          </w:rPr>
          <w:fldChar w:fldCharType="separate"/>
        </w:r>
        <w:r>
          <w:rPr>
            <w:noProof/>
            <w:webHidden/>
          </w:rPr>
          <w:t>18</w:t>
        </w:r>
        <w:r>
          <w:rPr>
            <w:noProof/>
            <w:webHidden/>
          </w:rPr>
          <w:fldChar w:fldCharType="end"/>
        </w:r>
      </w:hyperlink>
    </w:p>
    <w:p w14:paraId="2A2F5749" w14:textId="5A019D62" w:rsidR="00692AD1" w:rsidRDefault="00692AD1">
      <w:pPr>
        <w:pStyle w:val="Kazalovsebine2"/>
        <w:rPr>
          <w:rFonts w:asciiTheme="minorHAnsi" w:eastAsiaTheme="minorEastAsia" w:hAnsiTheme="minorHAnsi" w:cstheme="minorBidi"/>
          <w:b w:val="0"/>
          <w:bCs w:val="0"/>
          <w:noProof/>
          <w:kern w:val="2"/>
          <w:sz w:val="24"/>
          <w:szCs w:val="24"/>
          <w14:ligatures w14:val="standardContextual"/>
        </w:rPr>
      </w:pPr>
      <w:hyperlink w:anchor="_Toc202790562" w:history="1">
        <w:r w:rsidRPr="004647B9">
          <w:rPr>
            <w:rStyle w:val="Hiperpovezava"/>
            <w:noProof/>
          </w:rPr>
          <w:t>8.</w:t>
        </w:r>
        <w:r>
          <w:rPr>
            <w:rFonts w:asciiTheme="minorHAnsi" w:eastAsiaTheme="minorEastAsia" w:hAnsiTheme="minorHAnsi" w:cstheme="minorBidi"/>
            <w:b w:val="0"/>
            <w:bCs w:val="0"/>
            <w:noProof/>
            <w:kern w:val="2"/>
            <w:sz w:val="24"/>
            <w:szCs w:val="24"/>
            <w14:ligatures w14:val="standardContextual"/>
          </w:rPr>
          <w:tab/>
        </w:r>
        <w:r w:rsidRPr="004647B9">
          <w:rPr>
            <w:rStyle w:val="Hiperpovezava"/>
            <w:noProof/>
          </w:rPr>
          <w:t>Razno</w:t>
        </w:r>
        <w:r>
          <w:rPr>
            <w:noProof/>
            <w:webHidden/>
          </w:rPr>
          <w:tab/>
        </w:r>
        <w:r>
          <w:rPr>
            <w:noProof/>
            <w:webHidden/>
          </w:rPr>
          <w:fldChar w:fldCharType="begin"/>
        </w:r>
        <w:r>
          <w:rPr>
            <w:noProof/>
            <w:webHidden/>
          </w:rPr>
          <w:instrText xml:space="preserve"> PAGEREF _Toc202790562 \h </w:instrText>
        </w:r>
        <w:r>
          <w:rPr>
            <w:noProof/>
            <w:webHidden/>
          </w:rPr>
        </w:r>
        <w:r>
          <w:rPr>
            <w:noProof/>
            <w:webHidden/>
          </w:rPr>
          <w:fldChar w:fldCharType="separate"/>
        </w:r>
        <w:r>
          <w:rPr>
            <w:noProof/>
            <w:webHidden/>
          </w:rPr>
          <w:t>20</w:t>
        </w:r>
        <w:r>
          <w:rPr>
            <w:noProof/>
            <w:webHidden/>
          </w:rPr>
          <w:fldChar w:fldCharType="end"/>
        </w:r>
      </w:hyperlink>
    </w:p>
    <w:p w14:paraId="402A2BE6" w14:textId="75346774" w:rsidR="00A2323C" w:rsidRPr="00793075" w:rsidRDefault="004426FB" w:rsidP="00106D55">
      <w:r w:rsidRPr="00793075">
        <w:rPr>
          <w:sz w:val="18"/>
          <w:szCs w:val="18"/>
        </w:rPr>
        <w:fldChar w:fldCharType="end"/>
      </w:r>
      <w:bookmarkStart w:id="0" w:name="_Toc464044489"/>
      <w:bookmarkStart w:id="1" w:name="_Toc464163902"/>
      <w:bookmarkStart w:id="2" w:name="_Toc464166219"/>
      <w:r w:rsidR="00100960" w:rsidRPr="00793075">
        <w:br w:type="page"/>
      </w:r>
      <w:bookmarkStart w:id="3" w:name="_Toc533145692"/>
      <w:bookmarkStart w:id="4" w:name="_Toc18397230"/>
    </w:p>
    <w:p w14:paraId="2CC4C667" w14:textId="77777777" w:rsidR="00A2323C" w:rsidRDefault="00A2323C" w:rsidP="00106D55"/>
    <w:p w14:paraId="6CF5EC1B" w14:textId="772A4C79" w:rsidR="00B454EB" w:rsidRPr="00393686" w:rsidRDefault="00B454EB" w:rsidP="00793075">
      <w:pPr>
        <w:pStyle w:val="VO10"/>
      </w:pPr>
      <w:bookmarkStart w:id="5" w:name="_Toc202790542"/>
      <w:r w:rsidRPr="00393686">
        <w:rPr>
          <w:rStyle w:val="Naslov1Znak"/>
          <w:rFonts w:cs="Arial"/>
          <w:b/>
        </w:rPr>
        <w:t>Investicije</w:t>
      </w:r>
      <w:bookmarkEnd w:id="5"/>
      <w:r w:rsidRPr="00393686">
        <w:t xml:space="preserve"> </w:t>
      </w:r>
      <w:bookmarkEnd w:id="3"/>
      <w:bookmarkEnd w:id="4"/>
    </w:p>
    <w:p w14:paraId="4A45BDA3" w14:textId="77777777" w:rsidR="00775F24" w:rsidRDefault="00775F24" w:rsidP="00106D55">
      <w:bookmarkStart w:id="6" w:name="_Toc533145694"/>
      <w:bookmarkStart w:id="7" w:name="_Toc18397232"/>
      <w:bookmarkStart w:id="8" w:name="_Toc465153800"/>
    </w:p>
    <w:p w14:paraId="23B2E261" w14:textId="367F3CA1" w:rsidR="00B454EB" w:rsidRPr="00B454EB" w:rsidRDefault="00B454EB" w:rsidP="004743C2">
      <w:pPr>
        <w:pStyle w:val="VO2"/>
      </w:pPr>
      <w:bookmarkStart w:id="9" w:name="_Toc202790543"/>
      <w:r w:rsidRPr="00B454EB">
        <w:t>Gradnja nepremičnin</w:t>
      </w:r>
      <w:bookmarkEnd w:id="6"/>
      <w:bookmarkEnd w:id="7"/>
      <w:bookmarkEnd w:id="9"/>
    </w:p>
    <w:p w14:paraId="4ECD4D82" w14:textId="77777777" w:rsidR="00775F24" w:rsidRDefault="00775F24" w:rsidP="00106D55">
      <w:bookmarkStart w:id="10" w:name="_Toc533145695"/>
      <w:bookmarkStart w:id="11" w:name="_Toc18397233"/>
    </w:p>
    <w:p w14:paraId="20A36F5E" w14:textId="7088E530" w:rsidR="00B454EB" w:rsidRPr="00F568E6" w:rsidRDefault="00B454EB" w:rsidP="00965E1C">
      <w:pPr>
        <w:pStyle w:val="VO3"/>
      </w:pPr>
      <w:r w:rsidRPr="00F568E6">
        <w:t>Neposredno plačilo podizvajalcev</w:t>
      </w:r>
      <w:bookmarkEnd w:id="10"/>
      <w:bookmarkEnd w:id="11"/>
    </w:p>
    <w:bookmarkEnd w:id="0"/>
    <w:bookmarkEnd w:id="1"/>
    <w:bookmarkEnd w:id="2"/>
    <w:bookmarkEnd w:id="8"/>
    <w:p w14:paraId="5CE50608" w14:textId="35272FB7" w:rsidR="000624A8" w:rsidRDefault="00194E57" w:rsidP="004E37FD">
      <w:r>
        <w:t>Neposredna plačila podizvajalcem po ZJN-3 (94.</w:t>
      </w:r>
      <w:r w:rsidR="00400991">
        <w:t xml:space="preserve"> </w:t>
      </w:r>
      <w:r>
        <w:t xml:space="preserve">člen) </w:t>
      </w:r>
      <w:r w:rsidR="07230F78">
        <w:t>so obvezna le</w:t>
      </w:r>
      <w:r>
        <w:t xml:space="preserve"> takrat, kadar jih izrecno zahteva podizvajalec, bodisi že na stopnji oddaje ponudbe bodisi v primeru naknadne nominacije. V ta namen morajo tako naročnik kot glavni izvajalec oziroma podizvajalec izvesti določene formalnosti, ki omogočajo neposredno izvajanje plačil s strani naročnika. Kadar namerava ponudnik izvesti javno naročilo s podizvajalcem, ki zahteva neposredno plačilo, mora:</w:t>
      </w:r>
    </w:p>
    <w:p w14:paraId="59254ADB" w14:textId="36DF3273" w:rsidR="000624A8" w:rsidRDefault="00194E57" w:rsidP="00D24201">
      <w:pPr>
        <w:pStyle w:val="Odstavekseznama"/>
        <w:numPr>
          <w:ilvl w:val="0"/>
          <w:numId w:val="20"/>
        </w:numPr>
        <w:spacing w:after="0"/>
        <w:jc w:val="both"/>
      </w:pPr>
      <w:r>
        <w:t>glavni izvajalec v pogodbi pooblastiti naročnika, da na podlagi potrjenega računa oziroma situacije s strani glavnega izvajalca neposredno plačuje podizvajalcu,</w:t>
      </w:r>
    </w:p>
    <w:p w14:paraId="06B58742" w14:textId="4E948BA5" w:rsidR="000624A8" w:rsidRDefault="00194E57" w:rsidP="00D24201">
      <w:pPr>
        <w:pStyle w:val="Odstavekseznama"/>
        <w:numPr>
          <w:ilvl w:val="0"/>
          <w:numId w:val="20"/>
        </w:numPr>
        <w:spacing w:after="0"/>
        <w:jc w:val="both"/>
      </w:pPr>
      <w:r>
        <w:t>podizvajalec predložiti soglasje, na podlagi katerega naročnik namesto ponudnika poravna podizvajalčevo terjatev do ponudnika,</w:t>
      </w:r>
    </w:p>
    <w:p w14:paraId="7D129E54" w14:textId="500D86B1" w:rsidR="000624A8" w:rsidRDefault="00194E57" w:rsidP="00D24201">
      <w:pPr>
        <w:pStyle w:val="Odstavekseznama"/>
        <w:numPr>
          <w:ilvl w:val="0"/>
          <w:numId w:val="20"/>
        </w:numPr>
        <w:spacing w:after="0"/>
        <w:jc w:val="both"/>
      </w:pPr>
      <w:r>
        <w:t>glavni izvajalec svojemu računu ali situaciji priložiti račun ali situacijo podizvajalca, ki ga je predhodno potrdil.</w:t>
      </w:r>
    </w:p>
    <w:p w14:paraId="4E50F4ED" w14:textId="77777777" w:rsidR="000624A8" w:rsidRDefault="000624A8" w:rsidP="004E37FD"/>
    <w:p w14:paraId="76AEAC95" w14:textId="130C9770" w:rsidR="000624A8" w:rsidRPr="00A9634D" w:rsidRDefault="7D64B7A0" w:rsidP="16831D55">
      <w:pPr>
        <w:rPr>
          <w:rFonts w:ascii="Times New Roman" w:hAnsi="Times New Roman"/>
          <w:i/>
          <w:iCs/>
          <w:sz w:val="18"/>
          <w:szCs w:val="18"/>
        </w:rPr>
      </w:pPr>
      <w:r w:rsidRPr="00A9634D">
        <w:rPr>
          <w:rFonts w:ascii="Times New Roman" w:hAnsi="Times New Roman"/>
          <w:i/>
          <w:iCs/>
          <w:sz w:val="18"/>
          <w:szCs w:val="18"/>
        </w:rPr>
        <w:t>Več o tem Ministrstvo za javno upravo, Direktorat za javna naročila: Tolmačenje javno – naročniške zakonodaje (ZJN-3)</w:t>
      </w:r>
      <w:r w:rsidR="44C1C75F" w:rsidRPr="00A9634D">
        <w:rPr>
          <w:rFonts w:ascii="Times New Roman" w:hAnsi="Times New Roman"/>
          <w:i/>
          <w:iCs/>
          <w:sz w:val="18"/>
          <w:szCs w:val="18"/>
        </w:rPr>
        <w:t>,</w:t>
      </w:r>
      <w:r w:rsidR="006953BB" w:rsidRPr="00A9634D">
        <w:rPr>
          <w:rFonts w:ascii="Times New Roman" w:hAnsi="Times New Roman"/>
          <w:i/>
          <w:iCs/>
          <w:sz w:val="18"/>
          <w:szCs w:val="18"/>
        </w:rPr>
        <w:t xml:space="preserve"> </w:t>
      </w:r>
      <w:r w:rsidR="44C1C75F" w:rsidRPr="00A9634D">
        <w:rPr>
          <w:rFonts w:ascii="Times New Roman" w:hAnsi="Times New Roman"/>
          <w:i/>
          <w:iCs/>
          <w:sz w:val="18"/>
          <w:szCs w:val="18"/>
        </w:rPr>
        <w:t>2016, Stališče - ZJN-3-</w:t>
      </w:r>
      <w:r w:rsidRPr="00A9634D">
        <w:rPr>
          <w:rFonts w:ascii="Times New Roman" w:hAnsi="Times New Roman"/>
          <w:i/>
          <w:iCs/>
          <w:sz w:val="18"/>
          <w:szCs w:val="18"/>
        </w:rPr>
        <w:t>Izvajanje javnih naročil s podizvajalci</w:t>
      </w:r>
      <w:r w:rsidR="00E50A7E" w:rsidRPr="00A9634D">
        <w:rPr>
          <w:rFonts w:ascii="Times New Roman" w:hAnsi="Times New Roman"/>
          <w:b/>
          <w:bCs/>
          <w:i/>
          <w:iCs/>
          <w:sz w:val="18"/>
          <w:szCs w:val="18"/>
        </w:rPr>
        <w:t xml:space="preserve"> </w:t>
      </w:r>
      <w:r w:rsidRPr="00A9634D">
        <w:rPr>
          <w:rFonts w:ascii="Times New Roman" w:hAnsi="Times New Roman"/>
          <w:i/>
          <w:iCs/>
          <w:sz w:val="18"/>
          <w:szCs w:val="18"/>
        </w:rPr>
        <w:t>(dostopno na:</w:t>
      </w:r>
      <w:r w:rsidR="4F76D798" w:rsidRPr="00A9634D">
        <w:rPr>
          <w:rStyle w:val="Hiperpovezava"/>
          <w:rFonts w:ascii="Times New Roman" w:hAnsi="Times New Roman"/>
          <w:i/>
          <w:iCs/>
          <w:sz w:val="18"/>
          <w:szCs w:val="18"/>
        </w:rPr>
        <w:t xml:space="preserve"> </w:t>
      </w:r>
      <w:r w:rsidR="000847F0" w:rsidRPr="00A9634D">
        <w:rPr>
          <w:rStyle w:val="Hiperpovezava"/>
          <w:rFonts w:ascii="Times New Roman" w:hAnsi="Times New Roman"/>
          <w:i/>
          <w:iCs/>
          <w:sz w:val="18"/>
          <w:szCs w:val="18"/>
        </w:rPr>
        <w:t>https://ejn.gov.si/dam/jcr:0149b96b-cb46-4acd-af42-26cb8288870a/ZJN-3_Podizvajalci_P.pdf</w:t>
      </w:r>
      <w:r w:rsidRPr="00A9634D">
        <w:rPr>
          <w:rFonts w:ascii="Times New Roman" w:hAnsi="Times New Roman"/>
          <w:i/>
          <w:iCs/>
          <w:sz w:val="18"/>
          <w:szCs w:val="18"/>
        </w:rPr>
        <w:t>).</w:t>
      </w:r>
    </w:p>
    <w:p w14:paraId="261FC000" w14:textId="77777777" w:rsidR="000624A8" w:rsidRDefault="000624A8" w:rsidP="004E37FD"/>
    <w:p w14:paraId="2B157AD2" w14:textId="4A2C213D" w:rsidR="000624A8" w:rsidRPr="00A9634D" w:rsidRDefault="00194E57" w:rsidP="004E37FD">
      <w:pPr>
        <w:rPr>
          <w:rFonts w:ascii="Times New Roman" w:hAnsi="Times New Roman"/>
          <w:i/>
          <w:iCs/>
          <w:sz w:val="18"/>
          <w:szCs w:val="18"/>
        </w:rPr>
      </w:pPr>
      <w:r w:rsidRPr="00A9634D">
        <w:rPr>
          <w:rFonts w:ascii="Times New Roman" w:hAnsi="Times New Roman"/>
          <w:i/>
          <w:iCs/>
          <w:sz w:val="18"/>
          <w:szCs w:val="18"/>
        </w:rPr>
        <w:t>Neposredno plačilo podizvajalcev v primeru</w:t>
      </w:r>
      <w:r w:rsidR="00A9634D" w:rsidRPr="00A9634D">
        <w:rPr>
          <w:rFonts w:ascii="Times New Roman" w:hAnsi="Times New Roman"/>
          <w:i/>
          <w:iCs/>
          <w:sz w:val="18"/>
          <w:szCs w:val="18"/>
        </w:rPr>
        <w:t>,</w:t>
      </w:r>
      <w:r w:rsidRPr="00A9634D">
        <w:rPr>
          <w:rFonts w:ascii="Times New Roman" w:hAnsi="Times New Roman"/>
          <w:i/>
          <w:iCs/>
          <w:sz w:val="18"/>
          <w:szCs w:val="18"/>
        </w:rPr>
        <w:t xml:space="preserve"> ko so izdani sklepi o izvršbi ureja Zakon o izvršbi in zavarovanju (ZIZ) (dostopno na: </w:t>
      </w:r>
      <w:hyperlink r:id="rId11">
        <w:r w:rsidRPr="00A9634D">
          <w:rPr>
            <w:rStyle w:val="Hiperpovezava"/>
            <w:rFonts w:ascii="Times New Roman" w:hAnsi="Times New Roman"/>
            <w:i/>
            <w:iCs/>
            <w:sz w:val="18"/>
            <w:szCs w:val="18"/>
          </w:rPr>
          <w:t>http://www.pisrs.si/Pis.web/pregledPredpisa?id=ZAKO1008</w:t>
        </w:r>
      </w:hyperlink>
      <w:r w:rsidRPr="00A9634D">
        <w:rPr>
          <w:rFonts w:ascii="Times New Roman" w:hAnsi="Times New Roman"/>
          <w:i/>
          <w:iCs/>
          <w:sz w:val="18"/>
          <w:szCs w:val="18"/>
        </w:rPr>
        <w:t>).</w:t>
      </w:r>
    </w:p>
    <w:p w14:paraId="40E7D2F3" w14:textId="77777777" w:rsidR="000624A8" w:rsidRDefault="000624A8" w:rsidP="004E37FD">
      <w:pPr>
        <w:rPr>
          <w:rFonts w:ascii="Times New Roman" w:hAnsi="Times New Roman"/>
          <w:sz w:val="18"/>
          <w:szCs w:val="18"/>
        </w:rPr>
      </w:pPr>
    </w:p>
    <w:p w14:paraId="189480EF" w14:textId="1803760D" w:rsidR="000624A8" w:rsidRDefault="00194E57" w:rsidP="00965E1C">
      <w:pPr>
        <w:pStyle w:val="VO3"/>
      </w:pPr>
      <w:bookmarkStart w:id="12" w:name="_Toc418845224"/>
      <w:bookmarkStart w:id="13" w:name="_Toc465153804"/>
      <w:bookmarkStart w:id="14" w:name="_Toc18397234"/>
      <w:r w:rsidRPr="00631811">
        <w:t xml:space="preserve">Plačilo preko </w:t>
      </w:r>
      <w:r w:rsidR="004D2819" w:rsidRPr="00631811">
        <w:t>nakazila (</w:t>
      </w:r>
      <w:r w:rsidRPr="00631811">
        <w:t>asignacije</w:t>
      </w:r>
      <w:r w:rsidR="004D2819" w:rsidRPr="00631811">
        <w:t>)</w:t>
      </w:r>
      <w:r w:rsidR="00F60DD5" w:rsidRPr="00631811">
        <w:t>,</w:t>
      </w:r>
      <w:r w:rsidRPr="00631811">
        <w:t xml:space="preserve"> </w:t>
      </w:r>
      <w:r w:rsidR="004D2819" w:rsidRPr="00631811">
        <w:t>odstopa terjatve (</w:t>
      </w:r>
      <w:r w:rsidRPr="00631811">
        <w:t>cesije</w:t>
      </w:r>
      <w:r w:rsidR="004D2819" w:rsidRPr="00631811">
        <w:t>)</w:t>
      </w:r>
      <w:r w:rsidRPr="00631811">
        <w:t xml:space="preserve"> </w:t>
      </w:r>
      <w:bookmarkEnd w:id="12"/>
      <w:bookmarkEnd w:id="13"/>
      <w:r w:rsidR="00F60DD5" w:rsidRPr="00631811">
        <w:t>ali pobota</w:t>
      </w:r>
      <w:r w:rsidR="00B454EB">
        <w:t xml:space="preserve"> </w:t>
      </w:r>
      <w:r w:rsidR="00F60DD5" w:rsidRPr="00631811">
        <w:t>(kompenzacije</w:t>
      </w:r>
      <w:r w:rsidR="00CB6ADE" w:rsidRPr="00631811">
        <w:t>)</w:t>
      </w:r>
      <w:bookmarkEnd w:id="14"/>
    </w:p>
    <w:p w14:paraId="1D5D7BAD" w14:textId="60AC2043" w:rsidR="000624A8" w:rsidRDefault="004D2819" w:rsidP="004E37FD">
      <w:bookmarkStart w:id="15" w:name="_Toc326585854"/>
      <w:bookmarkStart w:id="16" w:name="_Toc336429931"/>
      <w:r>
        <w:t>Pri nakazilu (asignaciji) gre za pogodbeno razmerje</w:t>
      </w:r>
      <w:r w:rsidR="00382911" w:rsidRPr="00554E55">
        <w:t xml:space="preserve">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w:t>
      </w:r>
      <w:r w:rsidR="00382911" w:rsidRPr="00382911">
        <w:t xml:space="preserve"> </w:t>
      </w:r>
      <w:r w:rsidR="00382911">
        <w:t>Torej z nakazilom (asignacijo) pooblašča ena oseba, nakazovalec (asignant</w:t>
      </w:r>
      <w:r>
        <w:t xml:space="preserve"> oz. dolžnik in upnik hkrati</w:t>
      </w:r>
      <w:r w:rsidR="00382911">
        <w:t>), drugo osebo, nakazanca (asignata</w:t>
      </w:r>
      <w:r>
        <w:t xml:space="preserve"> </w:t>
      </w:r>
      <w:r w:rsidR="004E37FD">
        <w:t>oz.</w:t>
      </w:r>
      <w:r>
        <w:t xml:space="preserve"> dolžnika</w:t>
      </w:r>
      <w:r w:rsidR="00382911">
        <w:t>), da na njen račun izpolni nekaj določeni tretji osebi, prejemniku nakazila (asignatarju</w:t>
      </w:r>
      <w:r>
        <w:t xml:space="preserve"> oz. upniku</w:t>
      </w:r>
      <w:r w:rsidR="00382911">
        <w:t>), tega pa pooblašča, da v svojem imenu sprejme to izpolnitev.</w:t>
      </w:r>
      <w:r w:rsidR="00382911" w:rsidRPr="00554E55">
        <w:t xml:space="preserve"> Asignacijska pogodba zastara v enem letu; torej mora biti nakazilo nakazano v roku enega leta oz. v roku, ki je določen v pogodbi (krajši od enega leta).</w:t>
      </w:r>
      <w:bookmarkEnd w:id="15"/>
      <w:bookmarkEnd w:id="16"/>
    </w:p>
    <w:p w14:paraId="265E4E80" w14:textId="77777777" w:rsidR="000624A8" w:rsidRDefault="000624A8" w:rsidP="004E37FD"/>
    <w:p w14:paraId="0AF65640" w14:textId="0EA7676E" w:rsidR="005C241A" w:rsidRPr="00144A95" w:rsidRDefault="005C241A" w:rsidP="004E37FD">
      <w:pPr>
        <w:rPr>
          <w:rFonts w:cs="Arial"/>
        </w:rPr>
      </w:pPr>
      <w:r w:rsidRPr="366C5C29">
        <w:rPr>
          <w:rFonts w:cs="Arial"/>
        </w:rPr>
        <w:t>Odstop terjatve s pogodb</w:t>
      </w:r>
      <w:r w:rsidR="7BCD5482" w:rsidRPr="366C5C29">
        <w:rPr>
          <w:rFonts w:cs="Arial"/>
        </w:rPr>
        <w:t>o</w:t>
      </w:r>
      <w:r w:rsidRPr="366C5C29">
        <w:rPr>
          <w:rFonts w:cs="Arial"/>
        </w:rPr>
        <w:t xml:space="preserve"> (cesija)</w:t>
      </w:r>
      <w:r w:rsidRPr="366C5C29">
        <w:rPr>
          <w:rStyle w:val="Krepko"/>
          <w:rFonts w:cs="Arial"/>
        </w:rPr>
        <w:t> </w:t>
      </w:r>
      <w:r w:rsidRPr="366C5C29">
        <w:rPr>
          <w:rFonts w:cs="Arial"/>
        </w:rPr>
        <w:t>je oblika poravnave terjatev - upnik s pogodbo prenese svojo terjatev na nekoga tretjega</w:t>
      </w:r>
      <w:r w:rsidR="4A8157BC" w:rsidRPr="366C5C29">
        <w:rPr>
          <w:rFonts w:cs="Arial"/>
        </w:rPr>
        <w:t>, izvzemši tiste terjatve, katerih prenos je z zakonom prepovedan, kot tudi tiste, ki so povezane z osebnostjo upnika ali njihova narava nasprotuje prenosu na drugega</w:t>
      </w:r>
      <w:r w:rsidRPr="366C5C29">
        <w:rPr>
          <w:rFonts w:cs="Arial"/>
        </w:rPr>
        <w:t>. S tovrstno pogodbo preidejo na prevzemnika vse pravice, ki izhajajo iz predmetne terjatve. Pri tem</w:t>
      </w:r>
      <w:r w:rsidRPr="366C5C29">
        <w:rPr>
          <w:rFonts w:cs="Arial"/>
          <w:b/>
          <w:bCs/>
        </w:rPr>
        <w:t xml:space="preserve"> </w:t>
      </w:r>
      <w:r w:rsidRPr="366C5C29">
        <w:rPr>
          <w:rStyle w:val="Krepko"/>
          <w:rFonts w:cs="Arial"/>
          <w:b w:val="0"/>
          <w:bCs w:val="0"/>
        </w:rPr>
        <w:t>ni treb</w:t>
      </w:r>
      <w:r w:rsidR="001F359E" w:rsidRPr="366C5C29">
        <w:rPr>
          <w:rStyle w:val="Krepko"/>
          <w:rFonts w:cs="Arial"/>
          <w:b w:val="0"/>
          <w:bCs w:val="0"/>
        </w:rPr>
        <w:t>a</w:t>
      </w:r>
      <w:r w:rsidRPr="366C5C29">
        <w:rPr>
          <w:rStyle w:val="Krepko"/>
          <w:rFonts w:cs="Arial"/>
          <w:b w:val="0"/>
          <w:bCs w:val="0"/>
        </w:rPr>
        <w:t xml:space="preserve"> soglasje dolžnika</w:t>
      </w:r>
      <w:r w:rsidRPr="366C5C29">
        <w:rPr>
          <w:rFonts w:cs="Arial"/>
          <w:b/>
          <w:bCs/>
        </w:rPr>
        <w:t xml:space="preserve"> </w:t>
      </w:r>
      <w:r w:rsidRPr="007174D6">
        <w:rPr>
          <w:rFonts w:cs="Arial"/>
        </w:rPr>
        <w:t>(</w:t>
      </w:r>
      <w:r w:rsidRPr="366C5C29">
        <w:rPr>
          <w:rFonts w:cs="Arial"/>
        </w:rPr>
        <w:t>gre le za razmerje med "prejšnjim" upnikom in prevzemnikom - "novim" upnikom).</w:t>
      </w:r>
    </w:p>
    <w:p w14:paraId="27578F3F" w14:textId="77777777" w:rsidR="005C241A" w:rsidRPr="00144A95" w:rsidRDefault="005C241A" w:rsidP="004E37FD">
      <w:pPr>
        <w:rPr>
          <w:rFonts w:cs="Arial"/>
          <w:szCs w:val="20"/>
        </w:rPr>
      </w:pPr>
    </w:p>
    <w:p w14:paraId="05F178E1" w14:textId="190402A2" w:rsidR="000624A8" w:rsidRDefault="005C241A" w:rsidP="0554B5B1">
      <w:pPr>
        <w:rPr>
          <w:rFonts w:cs="Arial"/>
        </w:rPr>
      </w:pPr>
      <w:r w:rsidRPr="49834804">
        <w:rPr>
          <w:rFonts w:cs="Arial"/>
        </w:rPr>
        <w:t>Pobot ali kompenzacija se uporablja kot nedenarni način poravnave terjatev in dolgov</w:t>
      </w:r>
      <w:r w:rsidR="56AB844D" w:rsidRPr="49834804">
        <w:rPr>
          <w:rFonts w:cs="Arial"/>
        </w:rPr>
        <w:t>.</w:t>
      </w:r>
      <w:r w:rsidRPr="49834804">
        <w:rPr>
          <w:rFonts w:cs="Arial"/>
        </w:rPr>
        <w:t xml:space="preserve"> Poboti se lahko izvajajo samo za zapadle poslovne terjatve in obveznosti. Pri plačilu s pobotom mora upravičenec z verodostojnimi listinami izkazati zapadlo terjatev, čeprav ne obstaja neposredna povezava z operacijo, ki je sofinancirana iz evropskih kohezijskih sredstev. Plačilo s poboti lahko izvedejo dolžniki sami ali pooblaščene organizacije. </w:t>
      </w:r>
    </w:p>
    <w:p w14:paraId="29B84E58" w14:textId="77777777" w:rsidR="00775F24" w:rsidRPr="002A7E7D" w:rsidRDefault="00775F24" w:rsidP="0554B5B1">
      <w:pPr>
        <w:rPr>
          <w:rStyle w:val="Naslov2Znak"/>
          <w:rFonts w:cs="Arial"/>
          <w:b w:val="0"/>
          <w:sz w:val="20"/>
          <w:szCs w:val="20"/>
        </w:rPr>
      </w:pPr>
    </w:p>
    <w:p w14:paraId="54FDBDEE" w14:textId="4C5AD60E" w:rsidR="000624A8" w:rsidRDefault="00194E57" w:rsidP="004743C2">
      <w:pPr>
        <w:pStyle w:val="VO2"/>
      </w:pPr>
      <w:bookmarkStart w:id="17" w:name="_Toc534809939"/>
      <w:bookmarkStart w:id="18" w:name="_Toc534810532"/>
      <w:bookmarkStart w:id="19" w:name="_Toc464044492"/>
      <w:bookmarkStart w:id="20" w:name="_Toc464163907"/>
      <w:bookmarkStart w:id="21" w:name="_Toc464166224"/>
      <w:bookmarkStart w:id="22" w:name="_Toc465153806"/>
      <w:bookmarkStart w:id="23" w:name="_Toc18397236"/>
      <w:bookmarkStart w:id="24" w:name="_Toc202790544"/>
      <w:bookmarkEnd w:id="17"/>
      <w:bookmarkEnd w:id="18"/>
      <w:r w:rsidRPr="00812920">
        <w:t>Oprema in druga opredmetena osnovna sredstva</w:t>
      </w:r>
      <w:bookmarkEnd w:id="19"/>
      <w:bookmarkEnd w:id="20"/>
      <w:bookmarkEnd w:id="21"/>
      <w:bookmarkEnd w:id="22"/>
      <w:bookmarkEnd w:id="23"/>
      <w:bookmarkEnd w:id="24"/>
      <w:r w:rsidRPr="00812920">
        <w:t xml:space="preserve"> </w:t>
      </w:r>
    </w:p>
    <w:p w14:paraId="084AECD1" w14:textId="319E82F7" w:rsidR="000624A8" w:rsidRDefault="000624A8" w:rsidP="004E37FD">
      <w:pPr>
        <w:pStyle w:val="Navadensplet"/>
      </w:pPr>
      <w:bookmarkStart w:id="25" w:name="_Toc534809941"/>
      <w:bookmarkStart w:id="26" w:name="_Toc534810534"/>
      <w:bookmarkEnd w:id="25"/>
      <w:bookmarkEnd w:id="26"/>
    </w:p>
    <w:p w14:paraId="6CA79E67" w14:textId="75CF86ED" w:rsidR="000624A8" w:rsidRDefault="00194E57" w:rsidP="00965E1C">
      <w:pPr>
        <w:pStyle w:val="VO3"/>
      </w:pPr>
      <w:bookmarkStart w:id="27" w:name="_Toc419976980"/>
      <w:bookmarkStart w:id="28" w:name="_Toc464163909"/>
      <w:bookmarkStart w:id="29" w:name="_Toc464166226"/>
      <w:bookmarkStart w:id="30" w:name="_Toc465153808"/>
      <w:bookmarkStart w:id="31" w:name="_Toc18397238"/>
      <w:r w:rsidRPr="00631811">
        <w:t>Ali je strošek prevoza/dobave v okviru računa za nakup opreme tudi upravičen strošek na operaciji?</w:t>
      </w:r>
      <w:bookmarkEnd w:id="27"/>
      <w:bookmarkEnd w:id="28"/>
      <w:bookmarkEnd w:id="29"/>
      <w:bookmarkEnd w:id="30"/>
      <w:bookmarkEnd w:id="31"/>
    </w:p>
    <w:p w14:paraId="1D956118" w14:textId="07E080B9" w:rsidR="0039340F" w:rsidRDefault="00194E57" w:rsidP="004E37FD">
      <w:r>
        <w:t xml:space="preserve">Da, </w:t>
      </w:r>
      <w:r w:rsidR="004A42B6">
        <w:t xml:space="preserve">če </w:t>
      </w:r>
      <w:r>
        <w:t>je povezan izključno z nakupom opreme na operaciji.</w:t>
      </w:r>
      <w:r w:rsidR="00076CA2">
        <w:t xml:space="preserve"> </w:t>
      </w:r>
    </w:p>
    <w:p w14:paraId="708101AE" w14:textId="77777777" w:rsidR="009246CC" w:rsidRDefault="009246CC" w:rsidP="004E37FD"/>
    <w:p w14:paraId="16BA7FE3" w14:textId="6CD7132C" w:rsidR="000624A8" w:rsidRDefault="00194E57" w:rsidP="00EC7DC5">
      <w:pPr>
        <w:pStyle w:val="VO10"/>
        <w:rPr>
          <w:rStyle w:val="Naslov1Znak"/>
          <w:rFonts w:cs="Arial"/>
          <w:b/>
        </w:rPr>
      </w:pPr>
      <w:bookmarkStart w:id="32" w:name="_Toc464044496"/>
      <w:bookmarkStart w:id="33" w:name="_Toc464163914"/>
      <w:bookmarkStart w:id="34" w:name="_Toc464166231"/>
      <w:bookmarkStart w:id="35" w:name="_Toc465153813"/>
      <w:bookmarkStart w:id="36" w:name="_Toc18397244"/>
      <w:bookmarkStart w:id="37" w:name="_Toc202790545"/>
      <w:r w:rsidRPr="0012062D">
        <w:rPr>
          <w:rStyle w:val="Naslov1Znak"/>
          <w:rFonts w:cs="Arial"/>
          <w:b/>
        </w:rPr>
        <w:t>Stroški plač in povračil stroškov v zvezi z delom</w:t>
      </w:r>
      <w:bookmarkEnd w:id="32"/>
      <w:bookmarkEnd w:id="33"/>
      <w:bookmarkEnd w:id="34"/>
      <w:bookmarkEnd w:id="35"/>
      <w:bookmarkEnd w:id="36"/>
      <w:bookmarkEnd w:id="37"/>
    </w:p>
    <w:p w14:paraId="5550E4BC" w14:textId="77777777" w:rsidR="00775F24" w:rsidRPr="00EC7DC5" w:rsidRDefault="00775F24" w:rsidP="00106D55">
      <w:pPr>
        <w:rPr>
          <w:rStyle w:val="Naslov1Znak"/>
          <w:rFonts w:cs="Arial"/>
          <w:b w:val="0"/>
        </w:rPr>
      </w:pPr>
    </w:p>
    <w:p w14:paraId="0BC8DC5E" w14:textId="5CD8E855" w:rsidR="0039340F" w:rsidRDefault="7D64B7A0" w:rsidP="004743C2">
      <w:pPr>
        <w:pStyle w:val="VO2"/>
        <w:rPr>
          <w:rStyle w:val="Naslov2Znak"/>
          <w:b/>
        </w:rPr>
      </w:pPr>
      <w:bookmarkStart w:id="38" w:name="_Toc464163915"/>
      <w:bookmarkStart w:id="39" w:name="_Toc464166232"/>
      <w:bookmarkStart w:id="40" w:name="_Toc465153814"/>
      <w:bookmarkStart w:id="41" w:name="_Toc18397245"/>
      <w:bookmarkStart w:id="42" w:name="_Toc202790546"/>
      <w:r w:rsidRPr="16831D55">
        <w:rPr>
          <w:rStyle w:val="Naslov2Znak"/>
          <w:b/>
        </w:rPr>
        <w:t>Stroški plač</w:t>
      </w:r>
      <w:bookmarkEnd w:id="38"/>
      <w:bookmarkEnd w:id="39"/>
      <w:bookmarkEnd w:id="40"/>
      <w:bookmarkEnd w:id="41"/>
      <w:bookmarkEnd w:id="42"/>
    </w:p>
    <w:p w14:paraId="1E353D05" w14:textId="04F4E3C5" w:rsidR="000624A8" w:rsidRPr="00754CEE" w:rsidRDefault="00194E57" w:rsidP="00965E1C">
      <w:pPr>
        <w:pStyle w:val="VO3"/>
      </w:pPr>
      <w:bookmarkStart w:id="43" w:name="_Toc18397246"/>
      <w:bookmarkStart w:id="44" w:name="_Toc463939420"/>
      <w:bookmarkStart w:id="45" w:name="_Toc464044497"/>
      <w:bookmarkStart w:id="46" w:name="_Toc464163916"/>
      <w:bookmarkStart w:id="47" w:name="_Toc464166233"/>
      <w:bookmarkStart w:id="48" w:name="_Toc465153815"/>
      <w:r w:rsidRPr="00754CEE">
        <w:t xml:space="preserve">Kako upoštevati </w:t>
      </w:r>
      <w:r w:rsidR="0036312A" w:rsidRPr="00754CEE">
        <w:t xml:space="preserve">omejitve </w:t>
      </w:r>
      <w:r w:rsidRPr="00754CEE">
        <w:t>povečan</w:t>
      </w:r>
      <w:r w:rsidR="0036312A" w:rsidRPr="00754CEE">
        <w:t>ega</w:t>
      </w:r>
      <w:r w:rsidRPr="00754CEE">
        <w:t xml:space="preserve"> obseg</w:t>
      </w:r>
      <w:r w:rsidR="0036312A" w:rsidRPr="00754CEE">
        <w:t>a</w:t>
      </w:r>
      <w:r w:rsidRPr="00754CEE">
        <w:t xml:space="preserve"> dela</w:t>
      </w:r>
      <w:r w:rsidR="0036312A" w:rsidRPr="00754CEE">
        <w:t>?</w:t>
      </w:r>
      <w:bookmarkEnd w:id="43"/>
      <w:r w:rsidR="00B6353E" w:rsidRPr="000259EB">
        <w:rPr>
          <w:rStyle w:val="Sprotnaopomba-sklic"/>
        </w:rPr>
        <w:footnoteReference w:id="2"/>
      </w:r>
      <w:r w:rsidRPr="00754CEE">
        <w:t xml:space="preserve"> </w:t>
      </w:r>
      <w:bookmarkEnd w:id="44"/>
      <w:bookmarkEnd w:id="45"/>
      <w:bookmarkEnd w:id="46"/>
      <w:bookmarkEnd w:id="47"/>
      <w:bookmarkEnd w:id="48"/>
    </w:p>
    <w:p w14:paraId="7BF60076" w14:textId="363DEAE6" w:rsidR="00F04C74" w:rsidRPr="0060737A" w:rsidRDefault="00085421" w:rsidP="004E37FD">
      <w:r>
        <w:lastRenderedPageBreak/>
        <w:t xml:space="preserve">Povečan obseg dela (POD) skladno z delovnopravno zakonodajo predstavlja del sredstev, namenjenih delovni uspešnosti </w:t>
      </w:r>
      <w:r w:rsidR="001F03AE">
        <w:t xml:space="preserve">iz naslova povečanega obsega dela </w:t>
      </w:r>
      <w:r>
        <w:t>za opravlj</w:t>
      </w:r>
      <w:r w:rsidR="001F03AE">
        <w:t>eno delo</w:t>
      </w:r>
      <w:r>
        <w:t xml:space="preserve">, </w:t>
      </w:r>
      <w:r w:rsidR="001F03AE">
        <w:t xml:space="preserve">ki presega pričakovane rezultate dela v posameznem mesecu, praviloma gre za opravljanje nalog, </w:t>
      </w:r>
      <w:r>
        <w:t xml:space="preserve">ki jih zaposleni opravlja poleg rednih </w:t>
      </w:r>
      <w:r w:rsidR="001F03AE">
        <w:t xml:space="preserve">delovnih </w:t>
      </w:r>
      <w:r>
        <w:t xml:space="preserve">nalog. Povečan obseg dela </w:t>
      </w:r>
      <w:r w:rsidR="001F03AE">
        <w:t xml:space="preserve">je časovno omejen in </w:t>
      </w:r>
      <w:r>
        <w:t xml:space="preserve">se financira iz </w:t>
      </w:r>
      <w:r w:rsidR="001F03AE">
        <w:t xml:space="preserve">omejenih virov, prvenstveno iz </w:t>
      </w:r>
      <w:r>
        <w:t xml:space="preserve">prihrankov sredstev za plače, ki nastanejo zaradi </w:t>
      </w:r>
      <w:r w:rsidR="4E2E1610">
        <w:t xml:space="preserve">npr. </w:t>
      </w:r>
      <w:r>
        <w:t xml:space="preserve">odsotnosti z dela oziroma ne nadomeščanja dejanskih zaposlitev. </w:t>
      </w:r>
    </w:p>
    <w:p w14:paraId="087AE1AD" w14:textId="35A51217" w:rsidR="25D89268" w:rsidRDefault="00085421">
      <w:r>
        <w:t xml:space="preserve"> </w:t>
      </w:r>
    </w:p>
    <w:p w14:paraId="2ED6F871" w14:textId="26112E94" w:rsidR="5DEC45BB" w:rsidRPr="00E10496" w:rsidRDefault="5DEC45BB" w:rsidP="25D89268">
      <w:pPr>
        <w:rPr>
          <w:rFonts w:ascii="Times New Roman" w:hAnsi="Times New Roman"/>
          <w:i/>
          <w:iCs/>
          <w:sz w:val="18"/>
          <w:szCs w:val="18"/>
        </w:rPr>
      </w:pPr>
      <w:r w:rsidRPr="00E10496">
        <w:rPr>
          <w:rFonts w:ascii="Times New Roman" w:hAnsi="Times New Roman"/>
          <w:i/>
          <w:iCs/>
          <w:sz w:val="18"/>
          <w:szCs w:val="18"/>
        </w:rPr>
        <w:t xml:space="preserve">Več o tem: </w:t>
      </w:r>
      <w:r w:rsidR="639B271E" w:rsidRPr="00E10496">
        <w:rPr>
          <w:rFonts w:ascii="Times New Roman" w:hAnsi="Times New Roman"/>
          <w:i/>
          <w:iCs/>
          <w:sz w:val="18"/>
          <w:szCs w:val="18"/>
        </w:rPr>
        <w:t>M</w:t>
      </w:r>
      <w:r w:rsidRPr="00E10496">
        <w:rPr>
          <w:rFonts w:ascii="Times New Roman" w:hAnsi="Times New Roman"/>
          <w:i/>
          <w:iCs/>
          <w:sz w:val="18"/>
          <w:szCs w:val="18"/>
        </w:rPr>
        <w:t xml:space="preserve">nenje MJU glede izplačila delovne uspešnosti iz naslova POD iz sredstev projekta z dne 26. 6. 2023 (dostopno </w:t>
      </w:r>
      <w:hyperlink r:id="rId12" w:history="1">
        <w:r w:rsidR="273C14DA" w:rsidRPr="00E10496">
          <w:rPr>
            <w:rStyle w:val="Hiperpovezava"/>
            <w:rFonts w:ascii="Times New Roman" w:hAnsi="Times New Roman"/>
            <w:i/>
            <w:iCs/>
            <w:sz w:val="18"/>
            <w:szCs w:val="18"/>
          </w:rPr>
          <w:t>tukaj</w:t>
        </w:r>
      </w:hyperlink>
      <w:r w:rsidRPr="00E10496">
        <w:rPr>
          <w:rFonts w:ascii="Times New Roman" w:hAnsi="Times New Roman"/>
          <w:i/>
          <w:iCs/>
          <w:sz w:val="18"/>
          <w:szCs w:val="18"/>
        </w:rPr>
        <w:t>) in Mnenje MJU glede izplačil delovne uspešnosti iz naslova POD z dne 7. 5. 2019</w:t>
      </w:r>
      <w:r w:rsidR="6C2D136D" w:rsidRPr="00E10496">
        <w:rPr>
          <w:rFonts w:ascii="Times New Roman" w:hAnsi="Times New Roman"/>
          <w:i/>
          <w:iCs/>
          <w:sz w:val="18"/>
          <w:szCs w:val="18"/>
        </w:rPr>
        <w:t xml:space="preserve"> (dostopno </w:t>
      </w:r>
      <w:hyperlink r:id="rId13" w:history="1">
        <w:r w:rsidR="6C2D136D" w:rsidRPr="00E10496">
          <w:rPr>
            <w:rStyle w:val="Hiperpovezava"/>
            <w:rFonts w:ascii="Times New Roman" w:hAnsi="Times New Roman"/>
            <w:i/>
            <w:iCs/>
            <w:sz w:val="18"/>
            <w:szCs w:val="18"/>
          </w:rPr>
          <w:t>tukaj</w:t>
        </w:r>
      </w:hyperlink>
      <w:r w:rsidR="6C2D136D" w:rsidRPr="00E10496">
        <w:rPr>
          <w:rFonts w:ascii="Times New Roman" w:hAnsi="Times New Roman"/>
          <w:i/>
          <w:iCs/>
          <w:sz w:val="18"/>
          <w:szCs w:val="18"/>
        </w:rPr>
        <w:t>).</w:t>
      </w:r>
    </w:p>
    <w:p w14:paraId="312F4011" w14:textId="41EDC35B" w:rsidR="00E50C3F" w:rsidRDefault="00E50C3F" w:rsidP="004E37FD"/>
    <w:p w14:paraId="7602182C" w14:textId="38458D35" w:rsidR="00F42628" w:rsidRPr="00754CEE" w:rsidRDefault="00F42628" w:rsidP="00965E1C">
      <w:pPr>
        <w:pStyle w:val="VO3"/>
      </w:pPr>
      <w:r w:rsidRPr="00754CEE">
        <w:t xml:space="preserve">Ali se pri </w:t>
      </w:r>
      <w:r w:rsidRPr="005D362B">
        <w:t xml:space="preserve">izračunu </w:t>
      </w:r>
      <w:r w:rsidR="1C80C53D" w:rsidRPr="005D362B">
        <w:t>delovne uspešnosti iz naslova</w:t>
      </w:r>
      <w:r w:rsidRPr="005D362B">
        <w:t xml:space="preserve"> povečan</w:t>
      </w:r>
      <w:r w:rsidR="4305E5FE" w:rsidRPr="005D362B">
        <w:t>ega</w:t>
      </w:r>
      <w:r w:rsidRPr="005D362B">
        <w:t xml:space="preserve"> obseg</w:t>
      </w:r>
      <w:r w:rsidR="0BD138FE" w:rsidRPr="005D362B">
        <w:t>a</w:t>
      </w:r>
      <w:r w:rsidRPr="005D362B">
        <w:t xml:space="preserve"> dela upoštevajo tudi ure dopusta (javni </w:t>
      </w:r>
      <w:r w:rsidRPr="00754CEE">
        <w:t>sektor)?</w:t>
      </w:r>
      <w:r w:rsidR="00CD0058" w:rsidRPr="005D362B">
        <w:rPr>
          <w:rStyle w:val="Sprotnaopomba-sklic"/>
        </w:rPr>
        <w:footnoteReference w:id="3"/>
      </w:r>
    </w:p>
    <w:p w14:paraId="4DD3B5F8" w14:textId="09AFA9B0" w:rsidR="00F42628" w:rsidRDefault="00F42628" w:rsidP="004E37FD">
      <w:r>
        <w:t>Da. Način obračuna plač v javnem sektorju določa Uredba o enotni metodologiji in obrazcih za izračun in izplačilo plač v javnem sektorju, v kateri je izračun dodatka D020 opredeljen tako, da se vzame osnovno plačo FJU in se jo pomnoži s faktorjem 0,20 (oz. z odstotkom določenim v sklepu o določitvi višine povečanega obsega dela).</w:t>
      </w:r>
    </w:p>
    <w:p w14:paraId="0A7BBD87" w14:textId="77777777" w:rsidR="006057DA" w:rsidRPr="00E50C3F" w:rsidRDefault="006057DA" w:rsidP="004E37FD">
      <w:pPr>
        <w:autoSpaceDN/>
        <w:textAlignment w:val="auto"/>
      </w:pPr>
    </w:p>
    <w:p w14:paraId="48229DD0" w14:textId="0B4158AE" w:rsidR="000624A8" w:rsidRDefault="004508C8" w:rsidP="004E37FD">
      <w:pPr>
        <w:pStyle w:val="poroilozakonnaslovsredina"/>
      </w:pPr>
      <w:r>
        <w:t>Navezava na</w:t>
      </w:r>
      <w:r w:rsidR="006E204D">
        <w:t>: 2.</w:t>
      </w:r>
      <w:r w:rsidR="5B1065DC">
        <w:t xml:space="preserve"> </w:t>
      </w:r>
      <w:r w:rsidR="006E204D">
        <w:t>člen (pogoji in merila) Uredb</w:t>
      </w:r>
      <w:r w:rsidR="777534C5">
        <w:t>e</w:t>
      </w:r>
      <w:r w:rsidR="006E204D">
        <w:t xml:space="preserve"> o delovni uspešnosti iz naslova povečanega obsega dela za javne uslužbence , </w:t>
      </w:r>
      <w:r w:rsidR="00FB7362">
        <w:t xml:space="preserve">(dosegljivo na: </w:t>
      </w:r>
      <w:hyperlink r:id="rId14">
        <w:r w:rsidR="00FB7362" w:rsidRPr="02C391B3">
          <w:rPr>
            <w:rStyle w:val="Hiperpovezava"/>
          </w:rPr>
          <w:t>http://www.pisrs.si/Pis.web/pregledPredpisa?id=URED4781</w:t>
        </w:r>
      </w:hyperlink>
      <w:r w:rsidR="00FB7362">
        <w:t>)</w:t>
      </w:r>
      <w:r w:rsidR="006E204D">
        <w:t xml:space="preserve"> </w:t>
      </w:r>
    </w:p>
    <w:p w14:paraId="53FB6468" w14:textId="77777777" w:rsidR="00B05219" w:rsidRDefault="00B05219" w:rsidP="004E37FD">
      <w:pPr>
        <w:pStyle w:val="poroilozakonnaslovsredina"/>
      </w:pPr>
    </w:p>
    <w:p w14:paraId="7A45E7AF" w14:textId="617C1D4B" w:rsidR="00142B2A" w:rsidRPr="00754CEE" w:rsidRDefault="00142B2A" w:rsidP="00965E1C">
      <w:pPr>
        <w:pStyle w:val="VO3"/>
      </w:pPr>
      <w:bookmarkStart w:id="49" w:name="_Toc419976926"/>
      <w:bookmarkStart w:id="50" w:name="_Toc464163947"/>
      <w:bookmarkStart w:id="51" w:name="_Toc464166264"/>
      <w:bookmarkStart w:id="52" w:name="_Toc465153846"/>
      <w:bookmarkStart w:id="53" w:name="_Toc18397280"/>
      <w:r w:rsidRPr="00754CEE">
        <w:t>Ali sta dogovor in sklep o povečanem obsegu dela lahko izdana za daljše obdobje?</w:t>
      </w:r>
      <w:bookmarkEnd w:id="49"/>
      <w:bookmarkEnd w:id="50"/>
      <w:bookmarkEnd w:id="51"/>
      <w:bookmarkEnd w:id="52"/>
      <w:bookmarkEnd w:id="53"/>
      <w:r w:rsidR="00CD0058" w:rsidRPr="00743331">
        <w:rPr>
          <w:rStyle w:val="Sprotnaopomba-sklic"/>
        </w:rPr>
        <w:footnoteReference w:id="4"/>
      </w:r>
    </w:p>
    <w:p w14:paraId="66D61856" w14:textId="1C170260" w:rsidR="00142B2A" w:rsidRDefault="00142B2A" w:rsidP="004E37FD">
      <w:pPr>
        <w:pStyle w:val="Navadensplet"/>
      </w:pPr>
      <w:r>
        <w:t xml:space="preserve">Zakon sicer dovoljuje izplačevanje delovne uspešnosti iz naslova povečanega obsega dela za daljše obdobje, vendar so usmeritve </w:t>
      </w:r>
      <w:r w:rsidR="00927821">
        <w:t>OU</w:t>
      </w:r>
      <w:r>
        <w:t xml:space="preserve"> glede povečanega obsega dela nekoliko drugačne in strožje. Povečan obseg dela je lahko le izjemoma upravičen strošek in sicer za krajši čas in ne za stalne aktivnosti, pri čemer se vir financiranja za izplačevanje zagotavlja iz prihrankov iz naslova odsotnosti z dela oziroma prihrankov na operaciji. </w:t>
      </w:r>
    </w:p>
    <w:p w14:paraId="3E708D82" w14:textId="77777777" w:rsidR="00142B2A" w:rsidRPr="00F55B84" w:rsidRDefault="00142B2A" w:rsidP="004E37FD">
      <w:pPr>
        <w:pStyle w:val="poroilozakonnaslovlevo"/>
      </w:pPr>
    </w:p>
    <w:p w14:paraId="7EF18E23" w14:textId="73D64F67" w:rsidR="00142B2A" w:rsidRPr="003614BE" w:rsidRDefault="00142B2A" w:rsidP="004E37FD">
      <w:pPr>
        <w:pStyle w:val="poroilozakonnaslovlevo"/>
      </w:pPr>
      <w:r>
        <w:t xml:space="preserve">Opredeljeno v: 22.e člen (Plačilo delovne uspešnosti iz naslova povečanega obsega dela javnih uslužbencev), Zakon o sistemu plač v javnem sektorju (ZSPJS), (dosegljivo na: </w:t>
      </w:r>
      <w:hyperlink r:id="rId15">
        <w:r w:rsidRPr="02C391B3">
          <w:rPr>
            <w:rStyle w:val="Hiperpovezava"/>
          </w:rPr>
          <w:t>http://www.pisrs.si/Pis.web/pregledPredpisa?id=ZAKO3328</w:t>
        </w:r>
      </w:hyperlink>
      <w:r>
        <w:t>).</w:t>
      </w:r>
    </w:p>
    <w:p w14:paraId="13E6D3B9" w14:textId="77777777" w:rsidR="00142B2A" w:rsidRPr="00BF4462" w:rsidRDefault="00142B2A" w:rsidP="004E37FD">
      <w:pPr>
        <w:pStyle w:val="poroilozakonnaslovlevo"/>
      </w:pPr>
    </w:p>
    <w:p w14:paraId="19550F31" w14:textId="481FCFCE" w:rsidR="00142B2A" w:rsidRPr="006D11FA" w:rsidRDefault="00142B2A" w:rsidP="25D89268">
      <w:pPr>
        <w:pStyle w:val="Navadensplet"/>
        <w:rPr>
          <w:rFonts w:ascii="Times New Roman" w:hAnsi="Times New Roman"/>
          <w:i/>
          <w:iCs/>
          <w:sz w:val="18"/>
          <w:szCs w:val="18"/>
        </w:rPr>
      </w:pPr>
      <w:r w:rsidRPr="25D89268">
        <w:rPr>
          <w:rFonts w:ascii="Times New Roman" w:hAnsi="Times New Roman"/>
          <w:i/>
          <w:iCs/>
          <w:sz w:val="18"/>
          <w:szCs w:val="18"/>
        </w:rPr>
        <w:t xml:space="preserve">Več o tem: </w:t>
      </w:r>
      <w:r w:rsidR="51F2E939" w:rsidRPr="25D89268">
        <w:rPr>
          <w:rFonts w:ascii="Times New Roman" w:hAnsi="Times New Roman"/>
          <w:i/>
          <w:iCs/>
          <w:sz w:val="18"/>
          <w:szCs w:val="18"/>
        </w:rPr>
        <w:t>Mnenje</w:t>
      </w:r>
      <w:r w:rsidRPr="25D89268">
        <w:rPr>
          <w:rFonts w:ascii="Times New Roman" w:hAnsi="Times New Roman"/>
          <w:i/>
          <w:iCs/>
          <w:sz w:val="18"/>
          <w:szCs w:val="18"/>
        </w:rPr>
        <w:t xml:space="preserve"> OU glede </w:t>
      </w:r>
      <w:r w:rsidR="3A34995D" w:rsidRPr="25D89268">
        <w:rPr>
          <w:rFonts w:ascii="Times New Roman" w:hAnsi="Times New Roman"/>
          <w:i/>
          <w:iCs/>
          <w:sz w:val="18"/>
          <w:szCs w:val="18"/>
        </w:rPr>
        <w:t xml:space="preserve">načrtovanja sredstev </w:t>
      </w:r>
      <w:r w:rsidRPr="25D89268">
        <w:rPr>
          <w:rFonts w:ascii="Times New Roman" w:hAnsi="Times New Roman"/>
          <w:i/>
          <w:iCs/>
          <w:sz w:val="18"/>
          <w:szCs w:val="18"/>
        </w:rPr>
        <w:t xml:space="preserve">povečanega obsega dela, z dne </w:t>
      </w:r>
      <w:r w:rsidR="7DA277B2" w:rsidRPr="25D89268">
        <w:rPr>
          <w:rFonts w:ascii="Times New Roman" w:hAnsi="Times New Roman"/>
          <w:i/>
          <w:iCs/>
          <w:sz w:val="18"/>
          <w:szCs w:val="18"/>
        </w:rPr>
        <w:t>7</w:t>
      </w:r>
      <w:r w:rsidRPr="25D89268">
        <w:rPr>
          <w:rFonts w:ascii="Times New Roman" w:hAnsi="Times New Roman"/>
          <w:i/>
          <w:iCs/>
          <w:sz w:val="18"/>
          <w:szCs w:val="18"/>
        </w:rPr>
        <w:t xml:space="preserve">. </w:t>
      </w:r>
      <w:r w:rsidR="49517E28" w:rsidRPr="25D89268">
        <w:rPr>
          <w:rFonts w:ascii="Times New Roman" w:hAnsi="Times New Roman"/>
          <w:i/>
          <w:iCs/>
          <w:sz w:val="18"/>
          <w:szCs w:val="18"/>
        </w:rPr>
        <w:t>9</w:t>
      </w:r>
      <w:r w:rsidRPr="25D89268">
        <w:rPr>
          <w:rFonts w:ascii="Times New Roman" w:hAnsi="Times New Roman"/>
          <w:i/>
          <w:iCs/>
          <w:sz w:val="18"/>
          <w:szCs w:val="18"/>
        </w:rPr>
        <w:t>. 20</w:t>
      </w:r>
      <w:r w:rsidR="4B80E4EC" w:rsidRPr="25D89268">
        <w:rPr>
          <w:rFonts w:ascii="Times New Roman" w:hAnsi="Times New Roman"/>
          <w:i/>
          <w:iCs/>
          <w:sz w:val="18"/>
          <w:szCs w:val="18"/>
        </w:rPr>
        <w:t>16</w:t>
      </w:r>
      <w:r w:rsidRPr="25D89268">
        <w:rPr>
          <w:rFonts w:ascii="Times New Roman" w:hAnsi="Times New Roman"/>
          <w:i/>
          <w:iCs/>
          <w:sz w:val="18"/>
          <w:szCs w:val="18"/>
        </w:rPr>
        <w:t xml:space="preserve"> (dostopno na </w:t>
      </w:r>
      <w:hyperlink r:id="rId16">
        <w:r w:rsidRPr="25D89268">
          <w:rPr>
            <w:rStyle w:val="Hiperpovezava"/>
            <w:rFonts w:ascii="Times New Roman" w:hAnsi="Times New Roman"/>
            <w:i/>
            <w:iCs/>
            <w:sz w:val="18"/>
            <w:szCs w:val="18"/>
          </w:rPr>
          <w:t>mnenje-ou-glede-nacrtovanja-sredstev-povecanega-obsega-dela.pdf</w:t>
        </w:r>
      </w:hyperlink>
      <w:r w:rsidRPr="25D89268">
        <w:rPr>
          <w:rFonts w:ascii="Times New Roman" w:hAnsi="Times New Roman"/>
          <w:i/>
          <w:iCs/>
          <w:sz w:val="18"/>
          <w:szCs w:val="18"/>
        </w:rPr>
        <w:t>).</w:t>
      </w:r>
    </w:p>
    <w:p w14:paraId="0F1D9C47" w14:textId="77777777" w:rsidR="00142B2A" w:rsidRPr="007831BF" w:rsidRDefault="00142B2A" w:rsidP="004E37FD">
      <w:pPr>
        <w:pStyle w:val="poroilozakonnaslovsredina"/>
      </w:pPr>
    </w:p>
    <w:p w14:paraId="78E36A4D" w14:textId="54DEDB25" w:rsidR="000624A8" w:rsidRDefault="00194E57" w:rsidP="00965E1C">
      <w:pPr>
        <w:pStyle w:val="VO3"/>
      </w:pPr>
      <w:bookmarkStart w:id="54" w:name="_Toc463939421"/>
      <w:bookmarkStart w:id="55" w:name="_Toc464044498"/>
      <w:bookmarkStart w:id="56" w:name="_Toc464163917"/>
      <w:bookmarkStart w:id="57" w:name="_Toc464166234"/>
      <w:bookmarkStart w:id="58" w:name="_Toc465153816"/>
      <w:bookmarkStart w:id="59" w:name="_Toc18397248"/>
      <w:r w:rsidRPr="0039340F">
        <w:t>Uveljavljan</w:t>
      </w:r>
      <w:r w:rsidR="00F466A8">
        <w:t>j</w:t>
      </w:r>
      <w:r w:rsidRPr="0039340F">
        <w:t xml:space="preserve">e deleža zaposlitve na </w:t>
      </w:r>
      <w:r w:rsidR="001A1B8D" w:rsidRPr="0039340F">
        <w:t>operacij</w:t>
      </w:r>
      <w:r w:rsidR="00E62035">
        <w:t>i</w:t>
      </w:r>
      <w:bookmarkEnd w:id="54"/>
      <w:bookmarkEnd w:id="55"/>
      <w:bookmarkEnd w:id="56"/>
      <w:bookmarkEnd w:id="57"/>
      <w:bookmarkEnd w:id="58"/>
      <w:bookmarkEnd w:id="59"/>
    </w:p>
    <w:p w14:paraId="159A7F22" w14:textId="130CDBF2" w:rsidR="00E62035" w:rsidRDefault="1E4A867C" w:rsidP="004E37FD">
      <w:r>
        <w:t>V primer</w:t>
      </w:r>
      <w:r w:rsidR="143A94E4">
        <w:t>u</w:t>
      </w:r>
      <w:r>
        <w:t xml:space="preserve">, ko je s pogodbo o zaposlitvi (ali z aneksom) delavec razporejen na projekt v </w:t>
      </w:r>
      <w:r w:rsidRPr="00907538">
        <w:rPr>
          <w:i/>
          <w:iCs/>
        </w:rPr>
        <w:t>natančno določenem odstotku</w:t>
      </w:r>
      <w:r>
        <w:t>, npr.</w:t>
      </w:r>
      <w:r w:rsidR="57DD84C0">
        <w:t xml:space="preserve"> 80 % mesečno, mora </w:t>
      </w:r>
      <w:r w:rsidR="39098D80">
        <w:t xml:space="preserve">delavec v posameznem mesecu opraviti 80 % delovne obveze. V primeru, </w:t>
      </w:r>
      <w:r w:rsidR="207FB320">
        <w:t xml:space="preserve">ko je s pogodbo o zaposlitvi (ali z aneksom) delavec razporejen na projekt </w:t>
      </w:r>
      <w:r w:rsidR="207FB320" w:rsidRPr="00907538">
        <w:rPr>
          <w:i/>
          <w:iCs/>
        </w:rPr>
        <w:t>v povprečno določenem odstotku</w:t>
      </w:r>
      <w:r w:rsidR="207FB320">
        <w:t>, npr. povprečno 80 % mesečno, pa ta odstotek med posameznimi meseci lahko ni</w:t>
      </w:r>
      <w:r w:rsidR="5B3BFFE8">
        <w:t xml:space="preserve">ha, vendar pa mora </w:t>
      </w:r>
      <w:r w:rsidR="00A86364">
        <w:t xml:space="preserve">v času trajanja operacije (ali </w:t>
      </w:r>
      <w:r w:rsidR="5B3BFFE8" w:rsidRPr="00F4638C">
        <w:t>na letni ravni</w:t>
      </w:r>
      <w:r w:rsidR="00A86364">
        <w:t>, če je tako določeno s pogodbo o zaposlitvi</w:t>
      </w:r>
      <w:r w:rsidR="00DB5E1F">
        <w:t>/aneksom</w:t>
      </w:r>
      <w:r w:rsidR="00A86364">
        <w:t>)</w:t>
      </w:r>
      <w:r w:rsidR="5B3BFFE8">
        <w:t xml:space="preserve"> delavec opraviti 80 % delovne obveze. </w:t>
      </w:r>
      <w:r w:rsidR="717F8C52">
        <w:t>Upravičenec in skrbnik pogodbe na ministrstvu morata spremljati odstot</w:t>
      </w:r>
      <w:r w:rsidR="16CFD68D">
        <w:t>ke</w:t>
      </w:r>
      <w:r w:rsidR="2EF2565F">
        <w:t xml:space="preserve"> </w:t>
      </w:r>
      <w:r w:rsidR="717F8C52">
        <w:t>zaposlitve</w:t>
      </w:r>
      <w:r w:rsidR="69B29FE5">
        <w:t xml:space="preserve"> </w:t>
      </w:r>
      <w:r w:rsidR="3F3496C8">
        <w:t xml:space="preserve">posameznih zaposlenih </w:t>
      </w:r>
      <w:r w:rsidR="69B29FE5">
        <w:t>na projektu.</w:t>
      </w:r>
    </w:p>
    <w:p w14:paraId="74F3DE86" w14:textId="5AE3232B" w:rsidR="00977EFD" w:rsidRDefault="00977EFD" w:rsidP="004E37FD"/>
    <w:p w14:paraId="4AACACA5" w14:textId="2B37C474" w:rsidR="000624A8" w:rsidRPr="009C44F2" w:rsidRDefault="00194E57" w:rsidP="00965E1C">
      <w:pPr>
        <w:pStyle w:val="VO3"/>
      </w:pPr>
      <w:bookmarkStart w:id="60" w:name="_Toc463939422"/>
      <w:bookmarkStart w:id="61" w:name="_Toc464044499"/>
      <w:bookmarkStart w:id="62" w:name="_Toc464163918"/>
      <w:bookmarkStart w:id="63" w:name="_Toc464166235"/>
      <w:bookmarkStart w:id="64" w:name="_Toc465153817"/>
      <w:bookmarkStart w:id="65" w:name="_Toc18397250"/>
      <w:r>
        <w:t xml:space="preserve">Ali se lahko število zaposlenih na </w:t>
      </w:r>
      <w:r w:rsidR="001A1B8D">
        <w:t>operaciji</w:t>
      </w:r>
      <w:r w:rsidR="008A0C26">
        <w:t xml:space="preserve"> </w:t>
      </w:r>
      <w:r>
        <w:t>spremeni oz. prilagaja? Ali lahko npr. združimo dve zaposlitvi (20 % + 30 %) v eno zaposlitev v obsegu 50 %, in obratno eno zaposlitev 100 % v dve zaposlitvi po 50 %</w:t>
      </w:r>
      <w:r w:rsidR="009A2EE8">
        <w:t xml:space="preserve">, </w:t>
      </w:r>
      <w:r>
        <w:t xml:space="preserve">čeprav tega v </w:t>
      </w:r>
      <w:r w:rsidR="009A2EE8">
        <w:t>prijavnici</w:t>
      </w:r>
      <w:r>
        <w:t xml:space="preserve"> nismo načrtovali</w:t>
      </w:r>
      <w:bookmarkEnd w:id="60"/>
      <w:bookmarkEnd w:id="61"/>
      <w:bookmarkEnd w:id="62"/>
      <w:bookmarkEnd w:id="63"/>
      <w:bookmarkEnd w:id="64"/>
      <w:bookmarkEnd w:id="65"/>
    </w:p>
    <w:p w14:paraId="7DCA6AF6" w14:textId="52277D6D" w:rsidR="0027502D" w:rsidRDefault="624625F1" w:rsidP="004E37FD">
      <w:r>
        <w:t>Število zaposlitev na operaciji se lahko prilagaja, če je t</w:t>
      </w:r>
      <w:r w:rsidR="1D83D6C6">
        <w:t>ako</w:t>
      </w:r>
      <w:r>
        <w:t xml:space="preserve"> določeno v </w:t>
      </w:r>
      <w:r w:rsidR="005026AC">
        <w:t>JR</w:t>
      </w:r>
      <w:r>
        <w:t xml:space="preserve"> oz. </w:t>
      </w:r>
      <w:r w:rsidR="009A561B">
        <w:t>NPO</w:t>
      </w:r>
      <w:r w:rsidR="62A157A3">
        <w:t xml:space="preserve">. Če je npr. </w:t>
      </w:r>
      <w:r w:rsidR="43FEE6CF">
        <w:t xml:space="preserve">na operaciji </w:t>
      </w:r>
      <w:r w:rsidR="62A157A3">
        <w:t xml:space="preserve">obvezno zaposliti eno vodjo projekta za polni delovni čas, potem ni dovoljeno na tem delovnem mestu zaposliti </w:t>
      </w:r>
      <w:r w:rsidR="2285CF20">
        <w:t>npr. dveh vodij projekta za polovični delovni čas</w:t>
      </w:r>
      <w:r>
        <w:t xml:space="preserve">. </w:t>
      </w:r>
      <w:r w:rsidR="00194E57">
        <w:t>Vsaka večja sprememba (kar našteta primera sta)</w:t>
      </w:r>
      <w:r w:rsidR="1AB7A822">
        <w:t xml:space="preserve">, ki je skladna z določili </w:t>
      </w:r>
      <w:r w:rsidR="00B6578D">
        <w:t>JR</w:t>
      </w:r>
      <w:r w:rsidR="1AB7A822">
        <w:t xml:space="preserve"> oz. </w:t>
      </w:r>
      <w:r w:rsidR="00E94E4C">
        <w:t>NPO</w:t>
      </w:r>
      <w:r w:rsidR="1AB7A822">
        <w:t>,</w:t>
      </w:r>
      <w:r w:rsidR="00194E57">
        <w:t xml:space="preserve"> mora biti vsebinsko ustrezno obrazložena ter </w:t>
      </w:r>
      <w:r w:rsidR="009D062C">
        <w:t xml:space="preserve">predhodno </w:t>
      </w:r>
      <w:r w:rsidR="00194E57">
        <w:t xml:space="preserve">odobrena </w:t>
      </w:r>
      <w:r w:rsidR="001860DB">
        <w:t xml:space="preserve">s </w:t>
      </w:r>
      <w:r w:rsidR="00194E57">
        <w:t>strani skrbnika pogodbe na ministrstvu. Spremembe morajo zagotavljati vsaj enako kvaliteto izvedbe posamezne aktivnosti.</w:t>
      </w:r>
      <w:r w:rsidR="0027502D">
        <w:t xml:space="preserve"> Odobrene spremembe mora upravičenec spremljati tako, da </w:t>
      </w:r>
      <w:r w:rsidR="0027502D" w:rsidRPr="00F4638C">
        <w:t>v času trajanja operacije</w:t>
      </w:r>
      <w:r w:rsidR="0027502D">
        <w:t xml:space="preserve"> </w:t>
      </w:r>
      <w:r w:rsidR="2A39AD54">
        <w:t>(ali na letni ravni, če je tako določeno s pogodbo o zaposlitvi</w:t>
      </w:r>
      <w:r w:rsidR="00DB5E1F">
        <w:t>/aneksom</w:t>
      </w:r>
      <w:r w:rsidR="2A39AD54">
        <w:t xml:space="preserve">) </w:t>
      </w:r>
      <w:r w:rsidR="0027502D">
        <w:t>niso presežen</w:t>
      </w:r>
      <w:r w:rsidR="009D062C">
        <w:t>i</w:t>
      </w:r>
      <w:r w:rsidR="0027502D">
        <w:t xml:space="preserve"> </w:t>
      </w:r>
      <w:r w:rsidR="009D062C">
        <w:t xml:space="preserve">deleži zaposlitve </w:t>
      </w:r>
      <w:r w:rsidR="0027502D">
        <w:t>posameznega zaposlenega glede na sklenjeno pogodbo o zaposlitvi oz. aneks.</w:t>
      </w:r>
    </w:p>
    <w:p w14:paraId="2BB64760" w14:textId="77777777" w:rsidR="000624A8" w:rsidRDefault="000624A8" w:rsidP="004E37FD"/>
    <w:p w14:paraId="0ADCFF40" w14:textId="22EDD955" w:rsidR="000624A8" w:rsidRPr="009C44F2" w:rsidRDefault="00194E57" w:rsidP="00965E1C">
      <w:pPr>
        <w:pStyle w:val="VO3"/>
      </w:pPr>
      <w:bookmarkStart w:id="66" w:name="_Toc463939423"/>
      <w:bookmarkStart w:id="67" w:name="_Toc464044500"/>
      <w:bookmarkStart w:id="68" w:name="_Toc464163919"/>
      <w:bookmarkStart w:id="69" w:name="_Toc464166236"/>
      <w:bookmarkStart w:id="70" w:name="_Toc465153818"/>
      <w:bookmarkStart w:id="71" w:name="_Toc18397251"/>
      <w:bookmarkStart w:id="72" w:name="_Ref200528270"/>
      <w:r>
        <w:t xml:space="preserve">Ali </w:t>
      </w:r>
      <w:r w:rsidR="00222639">
        <w:t xml:space="preserve">se </w:t>
      </w:r>
      <w:r>
        <w:t>lahko kombinira deleže zaposlit</w:t>
      </w:r>
      <w:r w:rsidR="00222639">
        <w:t>ev</w:t>
      </w:r>
      <w:r>
        <w:t xml:space="preserve"> </w:t>
      </w:r>
      <w:r w:rsidR="001A1B8D">
        <w:t>na operacijah</w:t>
      </w:r>
      <w:r w:rsidR="00EC318D">
        <w:t xml:space="preserve">, financiranih iz evropskih sredstev </w:t>
      </w:r>
      <w:r>
        <w:t xml:space="preserve">in redno dejavnostjo (npr. program </w:t>
      </w:r>
      <w:r w:rsidR="00C13259">
        <w:t>I</w:t>
      </w:r>
      <w:r w:rsidR="009A2EE8">
        <w:t xml:space="preserve"> </w:t>
      </w:r>
      <w:r>
        <w:t xml:space="preserve">– 30 % + program </w:t>
      </w:r>
      <w:r w:rsidR="00C13259">
        <w:t>operacija II</w:t>
      </w:r>
      <w:r w:rsidR="009A2EE8">
        <w:t xml:space="preserve"> </w:t>
      </w:r>
      <w:r>
        <w:t>– 30 % + dejavnost – 40 %)</w:t>
      </w:r>
      <w:r w:rsidR="7C7B1659">
        <w:t xml:space="preserve"> pri istem delodajalcu</w:t>
      </w:r>
      <w:bookmarkEnd w:id="66"/>
      <w:bookmarkEnd w:id="67"/>
      <w:bookmarkEnd w:id="68"/>
      <w:bookmarkEnd w:id="69"/>
      <w:bookmarkEnd w:id="70"/>
      <w:bookmarkEnd w:id="71"/>
      <w:bookmarkEnd w:id="72"/>
    </w:p>
    <w:p w14:paraId="294DFA2C" w14:textId="5954A220" w:rsidR="00194E57" w:rsidRDefault="00194E57">
      <w:r>
        <w:t xml:space="preserve">Da. </w:t>
      </w:r>
      <w:r w:rsidR="00EC318D">
        <w:t>D</w:t>
      </w:r>
      <w:r>
        <w:t xml:space="preserve">elo na </w:t>
      </w:r>
      <w:r w:rsidR="001A1B8D">
        <w:t>operacijah</w:t>
      </w:r>
      <w:r w:rsidR="00EC318D">
        <w:t>, financiranih iz evropskih sredstev</w:t>
      </w:r>
      <w:r w:rsidR="2D9429ED">
        <w:t>,</w:t>
      </w:r>
      <w:r>
        <w:t xml:space="preserve"> in delo v okviru redne dejavnosti </w:t>
      </w:r>
      <w:r w:rsidR="00EC318D">
        <w:t xml:space="preserve">skupno ne sme </w:t>
      </w:r>
      <w:r>
        <w:t>preseči 100</w:t>
      </w:r>
      <w:r w:rsidR="00FF290F">
        <w:t xml:space="preserve"> </w:t>
      </w:r>
      <w:r>
        <w:t>% zaposlitve</w:t>
      </w:r>
      <w:r w:rsidR="00FF290F">
        <w:t xml:space="preserve"> posameznega zaposlenega</w:t>
      </w:r>
      <w:r w:rsidR="00D560B1">
        <w:t xml:space="preserve">, kar mora biti razvidno iz pogodbe o zaposlitvi </w:t>
      </w:r>
      <w:r w:rsidR="00D560B1">
        <w:lastRenderedPageBreak/>
        <w:t>oz. aneksov. Zaposleni</w:t>
      </w:r>
      <w:r w:rsidR="00A4245D">
        <w:t>,</w:t>
      </w:r>
      <w:r w:rsidR="00D560B1">
        <w:t xml:space="preserve"> ki dela na več </w:t>
      </w:r>
      <w:r w:rsidR="000A6C60">
        <w:t>operacijah</w:t>
      </w:r>
      <w:r w:rsidR="00A4245D">
        <w:t>,</w:t>
      </w:r>
      <w:r w:rsidR="00D560B1">
        <w:t xml:space="preserve"> mora izdelati eno mesečno časovnico</w:t>
      </w:r>
      <w:r w:rsidR="00A4245D">
        <w:t>,</w:t>
      </w:r>
      <w:r w:rsidR="00D560B1">
        <w:t xml:space="preserve"> na kateri so navedeni podatki o opravljenih aktivnostih in urah.</w:t>
      </w:r>
      <w:r w:rsidR="00E43177">
        <w:t xml:space="preserve"> </w:t>
      </w:r>
      <w:r w:rsidR="00C13259">
        <w:t>Delodajalec mora delo</w:t>
      </w:r>
      <w:r w:rsidR="6B104BE8">
        <w:t xml:space="preserve"> za</w:t>
      </w:r>
      <w:r w:rsidR="00C13259">
        <w:t xml:space="preserve"> </w:t>
      </w:r>
      <w:r w:rsidR="73E1842C">
        <w:t xml:space="preserve">posameznega zaposlenega </w:t>
      </w:r>
      <w:r w:rsidR="00C13259">
        <w:t xml:space="preserve">na več </w:t>
      </w:r>
      <w:r w:rsidR="001A1B8D">
        <w:t>operacijah</w:t>
      </w:r>
      <w:r w:rsidR="004249C3">
        <w:t xml:space="preserve"> urediti z eno pogodbo o zaposlitvi, kar pomeni, da isti delodajalec ne sme z istim zaposlenim sklepati več pogodb o zaposlitvi</w:t>
      </w:r>
      <w:r w:rsidR="0CB13B68">
        <w:t>, razen v primeru, ko k temu napotujejo delovnopravni predpisi</w:t>
      </w:r>
      <w:r w:rsidR="004249C3">
        <w:t>.</w:t>
      </w:r>
    </w:p>
    <w:p w14:paraId="60044B9F" w14:textId="53F7C87E" w:rsidR="003C2776" w:rsidRPr="00B94C6C" w:rsidRDefault="4CD61AC4">
      <w:r w:rsidRPr="00261274">
        <w:t>Izjemoma</w:t>
      </w:r>
      <w:r w:rsidR="00D041A7">
        <w:t xml:space="preserve"> </w:t>
      </w:r>
      <w:r w:rsidRPr="00261274">
        <w:t xml:space="preserve">lahko </w:t>
      </w:r>
      <w:r w:rsidR="00DA70EA">
        <w:t>skladno s področno zakonodajo</w:t>
      </w:r>
      <w:r w:rsidR="00A47826">
        <w:t xml:space="preserve"> </w:t>
      </w:r>
      <w:r w:rsidRPr="00261274">
        <w:t>z</w:t>
      </w:r>
      <w:r w:rsidR="54D50933" w:rsidRPr="00261274">
        <w:t>aposl</w:t>
      </w:r>
      <w:r w:rsidR="336B5790" w:rsidRPr="00261274">
        <w:t>en</w:t>
      </w:r>
      <w:r w:rsidR="55263465" w:rsidRPr="00261274">
        <w:t>i</w:t>
      </w:r>
      <w:r w:rsidR="5F5AF632" w:rsidRPr="00261274">
        <w:t xml:space="preserve"> </w:t>
      </w:r>
      <w:r w:rsidR="001E7319">
        <w:t>opravlja dopolnilno delo pri istem delodajalcu</w:t>
      </w:r>
      <w:r w:rsidR="008F70B8">
        <w:t xml:space="preserve"> v skupnem obsegu največ 120 %</w:t>
      </w:r>
      <w:r w:rsidR="003043CC">
        <w:t>, kot</w:t>
      </w:r>
      <w:r w:rsidR="336B5790" w:rsidRPr="00261274">
        <w:t xml:space="preserve"> </w:t>
      </w:r>
      <w:r w:rsidR="00A47826">
        <w:t>npr.</w:t>
      </w:r>
      <w:r w:rsidR="00D81AE7">
        <w:t xml:space="preserve"> </w:t>
      </w:r>
      <w:r w:rsidR="00986C4F">
        <w:t xml:space="preserve">v </w:t>
      </w:r>
      <w:r w:rsidR="336B5790" w:rsidRPr="00261274">
        <w:t xml:space="preserve">visokošolskem izobraževanju </w:t>
      </w:r>
      <w:r w:rsidR="00A47826">
        <w:t xml:space="preserve">na podlagi </w:t>
      </w:r>
      <w:r w:rsidR="336B5790" w:rsidRPr="00261274">
        <w:t xml:space="preserve">63. </w:t>
      </w:r>
      <w:r w:rsidR="389B0788" w:rsidRPr="00261274">
        <w:t>č</w:t>
      </w:r>
      <w:r w:rsidR="336B5790" w:rsidRPr="00261274">
        <w:t>len</w:t>
      </w:r>
      <w:r w:rsidR="00E44F15">
        <w:t>a</w:t>
      </w:r>
      <w:r w:rsidR="336B5790" w:rsidRPr="00261274">
        <w:t xml:space="preserve"> </w:t>
      </w:r>
      <w:r w:rsidR="00CA53B0">
        <w:t>Zakona o visokem šolstvu</w:t>
      </w:r>
      <w:r w:rsidR="6EF3DC02" w:rsidRPr="00261274">
        <w:t xml:space="preserve">, </w:t>
      </w:r>
      <w:r w:rsidR="336B5790" w:rsidRPr="00261274">
        <w:t>če so za to zagotovljena sredstva</w:t>
      </w:r>
      <w:r w:rsidR="00A456C7">
        <w:t xml:space="preserve"> in </w:t>
      </w:r>
      <w:r w:rsidR="336B5790" w:rsidRPr="00261274">
        <w:t>opravlja pedagoško, znanstveno-raziskovalno, umetniško ali strokovno delo še največ 20</w:t>
      </w:r>
      <w:r w:rsidR="6EC73027" w:rsidRPr="00261274">
        <w:t xml:space="preserve"> </w:t>
      </w:r>
      <w:r w:rsidR="336B5790" w:rsidRPr="00261274">
        <w:t xml:space="preserve">% polnega delovnega časa </w:t>
      </w:r>
      <w:r w:rsidR="0A119B22" w:rsidRPr="00261274">
        <w:t xml:space="preserve">na teden </w:t>
      </w:r>
      <w:r w:rsidR="336B5790" w:rsidRPr="00261274">
        <w:t>tudi pri istem delodajalcu.</w:t>
      </w:r>
    </w:p>
    <w:p w14:paraId="4675E11F" w14:textId="77777777" w:rsidR="000624A8" w:rsidRDefault="000624A8" w:rsidP="004E37FD"/>
    <w:p w14:paraId="418907C6" w14:textId="3D074A16" w:rsidR="000624A8" w:rsidRDefault="00194E57" w:rsidP="00965E1C">
      <w:pPr>
        <w:pStyle w:val="VO3"/>
      </w:pPr>
      <w:bookmarkStart w:id="73" w:name="_Toc463939425"/>
      <w:bookmarkStart w:id="74" w:name="_Toc464044502"/>
      <w:bookmarkStart w:id="75" w:name="_Toc464163921"/>
      <w:bookmarkStart w:id="76" w:name="_Toc464166238"/>
      <w:bookmarkStart w:id="77" w:name="_Toc465153820"/>
      <w:bookmarkStart w:id="78" w:name="_Toc18397253"/>
      <w:r w:rsidRPr="009C44F2">
        <w:t xml:space="preserve">Ali lahko povečamo deleže zaposlitev za posamezne </w:t>
      </w:r>
      <w:r w:rsidR="008D63C2">
        <w:t>zaposlene</w:t>
      </w:r>
      <w:r w:rsidR="008D63C2" w:rsidRPr="009C44F2">
        <w:t xml:space="preserve"> </w:t>
      </w:r>
      <w:r w:rsidRPr="009C44F2">
        <w:t>oz. število zaposlenih</w:t>
      </w:r>
      <w:r w:rsidR="008D63C2">
        <w:t xml:space="preserve"> na operaciji</w:t>
      </w:r>
      <w:r w:rsidRPr="009C44F2">
        <w:t xml:space="preserve"> glede na to, da bodo na postavki stroški dela ostala neporabljena sredstva</w:t>
      </w:r>
      <w:bookmarkEnd w:id="73"/>
      <w:bookmarkEnd w:id="74"/>
      <w:bookmarkEnd w:id="75"/>
      <w:bookmarkEnd w:id="76"/>
      <w:bookmarkEnd w:id="77"/>
      <w:r w:rsidR="0015344C">
        <w:t>?</w:t>
      </w:r>
      <w:bookmarkEnd w:id="78"/>
      <w:r w:rsidRPr="009C44F2">
        <w:t xml:space="preserve">  </w:t>
      </w:r>
    </w:p>
    <w:p w14:paraId="204770D0" w14:textId="4AE8EF82" w:rsidR="000624A8" w:rsidRDefault="00194E57" w:rsidP="004E37FD">
      <w:r>
        <w:t>Ne. Iz razloga "neporabljenih sredstev" ne morete povečati deleže</w:t>
      </w:r>
      <w:r w:rsidR="00FF290F">
        <w:t>v</w:t>
      </w:r>
      <w:r>
        <w:t xml:space="preserve"> oz. št. zaposlenih</w:t>
      </w:r>
      <w:r w:rsidR="008D63C2">
        <w:t xml:space="preserve"> na operaciji</w:t>
      </w:r>
      <w:r>
        <w:t>.</w:t>
      </w:r>
    </w:p>
    <w:p w14:paraId="22834872" w14:textId="77777777" w:rsidR="00B25D24" w:rsidRDefault="00FC3E17" w:rsidP="00106D55">
      <w:bookmarkStart w:id="79" w:name="_Toc463939427"/>
      <w:bookmarkStart w:id="80" w:name="_Toc464163923"/>
      <w:bookmarkStart w:id="81" w:name="_Toc464166240"/>
      <w:bookmarkStart w:id="82" w:name="_Toc465153822"/>
      <w:r w:rsidRPr="00A34C78">
        <w:tab/>
      </w:r>
      <w:bookmarkEnd w:id="79"/>
      <w:bookmarkEnd w:id="80"/>
      <w:bookmarkEnd w:id="81"/>
      <w:bookmarkEnd w:id="82"/>
    </w:p>
    <w:p w14:paraId="217F0160" w14:textId="045E419D" w:rsidR="00B25D24" w:rsidRPr="009C44F2" w:rsidRDefault="00B25D24" w:rsidP="00965E1C">
      <w:pPr>
        <w:pStyle w:val="VO3"/>
      </w:pPr>
      <w:bookmarkStart w:id="83" w:name="_Toc18397254"/>
      <w:r w:rsidRPr="009C44F2">
        <w:t>Kako beležiti ure v časovnici, če je delavec zaradi povečanih aktivnosti v določenem mesecu opravil nekaj ur več, v naslednjem mesecu pa te ure koristi?</w:t>
      </w:r>
      <w:bookmarkEnd w:id="83"/>
    </w:p>
    <w:p w14:paraId="4CF703D6" w14:textId="069B11C3" w:rsidR="00B25D24" w:rsidRDefault="00B25D24" w:rsidP="004E37FD">
      <w:pPr>
        <w:autoSpaceDE w:val="0"/>
        <w:spacing w:line="20" w:lineRule="atLeast"/>
      </w:pPr>
      <w:r w:rsidRPr="49834804">
        <w:rPr>
          <w:rFonts w:ascii="Helv" w:hAnsi="Helv" w:cs="Helv"/>
          <w:color w:val="000000" w:themeColor="text1"/>
        </w:rPr>
        <w:t>V časovnico vedno vnašamo dejansk</w:t>
      </w:r>
      <w:r w:rsidR="3BCD72F2" w:rsidRPr="49834804">
        <w:rPr>
          <w:rFonts w:ascii="Helv" w:hAnsi="Helv" w:cs="Helv"/>
          <w:color w:val="000000" w:themeColor="text1"/>
        </w:rPr>
        <w:t>o opravljene</w:t>
      </w:r>
      <w:r w:rsidRPr="49834804">
        <w:rPr>
          <w:rFonts w:ascii="Helv" w:hAnsi="Helv" w:cs="Helv"/>
          <w:color w:val="000000" w:themeColor="text1"/>
        </w:rPr>
        <w:t xml:space="preserve"> ure. Torej za prvi mesec vnesemo vse ure, ki jih je zaposleni dejansko opravil in jih tudi vse izplačamo. V časovnico za naslednji mesec, za dan</w:t>
      </w:r>
      <w:r w:rsidR="4E71C40B" w:rsidRPr="49834804">
        <w:rPr>
          <w:rFonts w:ascii="Helv" w:hAnsi="Helv" w:cs="Helv"/>
          <w:color w:val="000000" w:themeColor="text1"/>
        </w:rPr>
        <w:t>,</w:t>
      </w:r>
      <w:r w:rsidRPr="49834804">
        <w:rPr>
          <w:rFonts w:ascii="Helv" w:hAnsi="Helv" w:cs="Helv"/>
          <w:color w:val="000000" w:themeColor="text1"/>
        </w:rPr>
        <w:t xml:space="preserve"> ko je koristil ure, v stolpec s številom ur ne vpišemo števila opravljenih ur, ampak le pri opisu aktivnosti zabeležimo</w:t>
      </w:r>
      <w:r w:rsidR="1E58DF27" w:rsidRPr="49834804">
        <w:rPr>
          <w:rFonts w:ascii="Helv" w:hAnsi="Helv" w:cs="Helv"/>
          <w:color w:val="000000" w:themeColor="text1"/>
        </w:rPr>
        <w:t xml:space="preserve"> npr.</w:t>
      </w:r>
      <w:r w:rsidRPr="49834804">
        <w:rPr>
          <w:rFonts w:ascii="Helv" w:hAnsi="Helv" w:cs="Helv"/>
          <w:color w:val="000000" w:themeColor="text1"/>
        </w:rPr>
        <w:t xml:space="preserve"> "koriščenje ur - 8 ur iz septembra" zaradi zagotavljanja revizijske sledi.</w:t>
      </w:r>
    </w:p>
    <w:p w14:paraId="3B5AFCAA" w14:textId="2A83B76D" w:rsidR="00B25D24" w:rsidRDefault="00B25D24" w:rsidP="02C391B3">
      <w:pPr>
        <w:spacing w:line="20" w:lineRule="atLeast"/>
        <w:rPr>
          <w:rFonts w:ascii="Helv" w:hAnsi="Helv" w:cs="Helv"/>
          <w:color w:val="000000"/>
        </w:rPr>
      </w:pPr>
      <w:r w:rsidRPr="49834804">
        <w:rPr>
          <w:rFonts w:ascii="Helv" w:hAnsi="Helv" w:cs="Helv"/>
          <w:color w:val="000000" w:themeColor="text1"/>
        </w:rPr>
        <w:t xml:space="preserve">Pri </w:t>
      </w:r>
      <w:r w:rsidR="0027502D" w:rsidRPr="49834804">
        <w:rPr>
          <w:rFonts w:ascii="Helv" w:hAnsi="Helv" w:cs="Helv"/>
          <w:color w:val="000000" w:themeColor="text1"/>
        </w:rPr>
        <w:t xml:space="preserve">tem </w:t>
      </w:r>
      <w:r w:rsidRPr="49834804">
        <w:rPr>
          <w:rFonts w:ascii="Helv" w:hAnsi="Helv" w:cs="Helv"/>
          <w:color w:val="000000" w:themeColor="text1"/>
        </w:rPr>
        <w:t>je treb</w:t>
      </w:r>
      <w:r w:rsidR="004508C8" w:rsidRPr="49834804">
        <w:rPr>
          <w:rFonts w:ascii="Helv" w:hAnsi="Helv" w:cs="Helv"/>
          <w:color w:val="000000" w:themeColor="text1"/>
        </w:rPr>
        <w:t>a</w:t>
      </w:r>
      <w:r w:rsidRPr="49834804">
        <w:rPr>
          <w:rFonts w:ascii="Helv" w:hAnsi="Helv" w:cs="Helv"/>
          <w:color w:val="000000" w:themeColor="text1"/>
        </w:rPr>
        <w:t xml:space="preserve"> upoštevati </w:t>
      </w:r>
      <w:r w:rsidR="02995F38" w:rsidRPr="49834804">
        <w:rPr>
          <w:rFonts w:ascii="Helv" w:hAnsi="Helv" w:cs="Helv"/>
          <w:color w:val="000000" w:themeColor="text1"/>
        </w:rPr>
        <w:t>delovnopravno zakonodajo</w:t>
      </w:r>
      <w:r w:rsidRPr="49834804">
        <w:rPr>
          <w:rFonts w:ascii="Helv" w:hAnsi="Helv" w:cs="Helv"/>
          <w:color w:val="000000" w:themeColor="text1"/>
        </w:rPr>
        <w:t>, morebitne omejitve JR</w:t>
      </w:r>
      <w:r w:rsidR="15739069" w:rsidRPr="49834804">
        <w:rPr>
          <w:rFonts w:ascii="Helv" w:hAnsi="Helv" w:cs="Helv"/>
          <w:color w:val="000000" w:themeColor="text1"/>
        </w:rPr>
        <w:t>/</w:t>
      </w:r>
      <w:r w:rsidR="0016761C">
        <w:rPr>
          <w:rFonts w:ascii="Helv" w:hAnsi="Helv" w:cs="Helv"/>
          <w:color w:val="000000" w:themeColor="text1"/>
        </w:rPr>
        <w:t>NPO</w:t>
      </w:r>
      <w:r w:rsidRPr="49834804">
        <w:rPr>
          <w:rFonts w:ascii="Helv" w:hAnsi="Helv" w:cs="Helv"/>
          <w:color w:val="000000" w:themeColor="text1"/>
        </w:rPr>
        <w:t xml:space="preserve"> v zvezi z maksimalnim št. ur</w:t>
      </w:r>
      <w:r w:rsidR="00566234">
        <w:rPr>
          <w:rFonts w:ascii="Helv" w:hAnsi="Helv" w:cs="Helv"/>
          <w:color w:val="000000" w:themeColor="text1"/>
        </w:rPr>
        <w:t>,</w:t>
      </w:r>
      <w:r w:rsidRPr="49834804">
        <w:rPr>
          <w:rFonts w:ascii="Helv" w:hAnsi="Helv" w:cs="Helv"/>
          <w:color w:val="000000" w:themeColor="text1"/>
        </w:rPr>
        <w:t xml:space="preserve"> ipd.</w:t>
      </w:r>
    </w:p>
    <w:p w14:paraId="6FA1E77F" w14:textId="77777777" w:rsidR="009C44F2" w:rsidRDefault="009C44F2" w:rsidP="004E37FD"/>
    <w:p w14:paraId="313AF07E" w14:textId="1928860F" w:rsidR="000624A8" w:rsidRDefault="00194E57" w:rsidP="00965E1C">
      <w:pPr>
        <w:pStyle w:val="VO3"/>
      </w:pPr>
      <w:bookmarkStart w:id="84" w:name="_Toc463939428"/>
      <w:bookmarkStart w:id="85" w:name="_Toc464163924"/>
      <w:bookmarkStart w:id="86" w:name="_Toc464166241"/>
      <w:bookmarkStart w:id="87" w:name="_Toc465153823"/>
      <w:bookmarkStart w:id="88" w:name="_Toc18397255"/>
      <w:r w:rsidRPr="009C44F2">
        <w:t>Ali je izredni dopust upravičen strošek?</w:t>
      </w:r>
      <w:bookmarkEnd w:id="84"/>
      <w:bookmarkEnd w:id="85"/>
      <w:bookmarkEnd w:id="86"/>
      <w:bookmarkEnd w:id="87"/>
      <w:bookmarkEnd w:id="88"/>
    </w:p>
    <w:p w14:paraId="653CFF35" w14:textId="554AADBB" w:rsidR="000624A8" w:rsidRDefault="00194E57" w:rsidP="004E37FD">
      <w:pPr>
        <w:rPr>
          <w:rFonts w:cs="Arial"/>
          <w:szCs w:val="20"/>
        </w:rPr>
      </w:pPr>
      <w:r>
        <w:rPr>
          <w:rFonts w:cs="Arial"/>
          <w:szCs w:val="20"/>
        </w:rPr>
        <w:t xml:space="preserve">Izredni dopusti, ki so skladni z zakonodajo oz. podzakonskimi akti ter ustrezno utemeljeni (razvidno iz plačilne liste oz. </w:t>
      </w:r>
      <w:r w:rsidR="00090AD5">
        <w:rPr>
          <w:rFonts w:cs="Arial"/>
          <w:szCs w:val="20"/>
        </w:rPr>
        <w:t>pojasnila</w:t>
      </w:r>
      <w:r>
        <w:rPr>
          <w:rFonts w:cs="Arial"/>
          <w:szCs w:val="20"/>
        </w:rPr>
        <w:t xml:space="preserve">) s strani upravičenca, so lahko upoštevani pri izračunu upravičenega stroška plače ter v kvoti ur opravljenega dela na </w:t>
      </w:r>
      <w:r w:rsidR="001A1B8D" w:rsidRPr="001A1B8D">
        <w:rPr>
          <w:rFonts w:cs="Arial"/>
          <w:szCs w:val="20"/>
        </w:rPr>
        <w:t>operaciji</w:t>
      </w:r>
      <w:r>
        <w:rPr>
          <w:rFonts w:cs="Arial"/>
          <w:szCs w:val="20"/>
        </w:rPr>
        <w:t>.</w:t>
      </w:r>
    </w:p>
    <w:p w14:paraId="7017767B" w14:textId="77777777" w:rsidR="00B46B0A" w:rsidRDefault="00B46B0A" w:rsidP="004E37FD">
      <w:pPr>
        <w:rPr>
          <w:rFonts w:cs="Arial"/>
          <w:szCs w:val="20"/>
        </w:rPr>
      </w:pPr>
    </w:p>
    <w:p w14:paraId="7F38099E" w14:textId="786FFF90" w:rsidR="000624A8" w:rsidRPr="0054622D" w:rsidRDefault="0027502D" w:rsidP="004E37FD">
      <w:pPr>
        <w:pStyle w:val="poroilozakonnaslovsredina"/>
      </w:pPr>
      <w:r>
        <w:t>Navezava na</w:t>
      </w:r>
      <w:r w:rsidR="00194E57">
        <w:t>: 165. člen (plačana odsotnost zaradi osebnih okoliščin) Zakon o delovnih razmerjih ZDR-1</w:t>
      </w:r>
      <w:r w:rsidR="0AC142A3">
        <w:t xml:space="preserve"> </w:t>
      </w:r>
      <w:r w:rsidR="00194E57">
        <w:t xml:space="preserve">(dosegljivo na: </w:t>
      </w:r>
      <w:hyperlink r:id="rId17">
        <w:r w:rsidR="00194E57" w:rsidRPr="71EAAB29">
          <w:rPr>
            <w:rStyle w:val="Hiperpovezava"/>
          </w:rPr>
          <w:t>http://www.pisrs.si/Pis.web/pregledPredpisa?id=ZAKO5944</w:t>
        </w:r>
      </w:hyperlink>
      <w:r w:rsidR="00194E57">
        <w:t>) in</w:t>
      </w:r>
      <w:r w:rsidR="00090AD5">
        <w:t xml:space="preserve"> </w:t>
      </w:r>
      <w:r w:rsidR="00194E57">
        <w:t>50. člen Kolektivn</w:t>
      </w:r>
      <w:r w:rsidR="00090AD5">
        <w:t>e</w:t>
      </w:r>
      <w:r w:rsidR="00194E57">
        <w:t xml:space="preserve"> </w:t>
      </w:r>
      <w:r w:rsidR="00090AD5">
        <w:t xml:space="preserve">pogodbe </w:t>
      </w:r>
      <w:r w:rsidR="00194E57">
        <w:t xml:space="preserve">za dejavnost vzgoje in izobraževanja v Republiki Sloveniji_ (dosegljivo na: </w:t>
      </w:r>
      <w:hyperlink r:id="rId18">
        <w:r w:rsidR="00194E57" w:rsidRPr="71EAAB29">
          <w:rPr>
            <w:rStyle w:val="Hiperpovezava"/>
          </w:rPr>
          <w:t>http://www.pisrs.si/Pis.web/pregledPredpisa?id=KOLP19</w:t>
        </w:r>
      </w:hyperlink>
      <w:r w:rsidR="00194E57">
        <w:t>).</w:t>
      </w:r>
    </w:p>
    <w:p w14:paraId="62ABE58C" w14:textId="77777777" w:rsidR="009C44F2" w:rsidRDefault="009C44F2" w:rsidP="004E37FD"/>
    <w:p w14:paraId="779226E3" w14:textId="7902B4B3" w:rsidR="000624A8" w:rsidRPr="009C44F2" w:rsidRDefault="7D64B7A0" w:rsidP="00965E1C">
      <w:pPr>
        <w:pStyle w:val="VO3"/>
      </w:pPr>
      <w:bookmarkStart w:id="89" w:name="_Toc419976896"/>
      <w:bookmarkStart w:id="90" w:name="_Toc463939429"/>
      <w:bookmarkStart w:id="91" w:name="_Toc464163925"/>
      <w:bookmarkStart w:id="92" w:name="_Toc464166242"/>
      <w:bookmarkStart w:id="93" w:name="_Toc465153824"/>
      <w:bookmarkStart w:id="94" w:name="_Toc18397256"/>
      <w:r>
        <w:t xml:space="preserve">Dopolnilno delo na operacijah </w:t>
      </w:r>
      <w:bookmarkEnd w:id="89"/>
      <w:bookmarkEnd w:id="90"/>
      <w:bookmarkEnd w:id="91"/>
      <w:bookmarkEnd w:id="92"/>
      <w:bookmarkEnd w:id="93"/>
      <w:bookmarkEnd w:id="94"/>
    </w:p>
    <w:p w14:paraId="19166B0F" w14:textId="156AFC47" w:rsidR="000624A8" w:rsidRDefault="00194E57" w:rsidP="004E37FD">
      <w:pPr>
        <w:rPr>
          <w:rFonts w:cs="Arial"/>
          <w:szCs w:val="20"/>
        </w:rPr>
      </w:pPr>
      <w:r>
        <w:rPr>
          <w:rFonts w:cs="Arial"/>
          <w:szCs w:val="20"/>
        </w:rPr>
        <w:t>V skladu s 147. členom ZDR-1 lahko delavec na operacijah opravlja delo tudi v okviru dopolnilnega dela, vendar največ 8 ur na teden (omejitev je absolutna in se ne more izravnavati na npr. mesečni ravni). Delavec mora pridobiti predhodno soglasje delodajalca, pri katerem je zaposlen za polni delovni čas.</w:t>
      </w:r>
      <w:r w:rsidR="00CF0F28">
        <w:rPr>
          <w:rFonts w:cs="Arial"/>
          <w:szCs w:val="20"/>
        </w:rPr>
        <w:t xml:space="preserve"> Glej tudi odgovor točka</w:t>
      </w:r>
      <w:r w:rsidR="00091BA7">
        <w:rPr>
          <w:rFonts w:cs="Arial"/>
          <w:szCs w:val="20"/>
        </w:rPr>
        <w:t xml:space="preserve"> </w:t>
      </w:r>
      <w:r w:rsidR="00091BA7">
        <w:rPr>
          <w:rFonts w:cs="Arial"/>
          <w:szCs w:val="20"/>
        </w:rPr>
        <w:fldChar w:fldCharType="begin"/>
      </w:r>
      <w:r w:rsidR="00091BA7">
        <w:rPr>
          <w:rFonts w:cs="Arial"/>
          <w:szCs w:val="20"/>
        </w:rPr>
        <w:instrText xml:space="preserve"> REF _Ref200528270 \r \h </w:instrText>
      </w:r>
      <w:r w:rsidR="00091BA7">
        <w:rPr>
          <w:rFonts w:cs="Arial"/>
          <w:szCs w:val="20"/>
        </w:rPr>
      </w:r>
      <w:r w:rsidR="00091BA7">
        <w:rPr>
          <w:rFonts w:cs="Arial"/>
          <w:szCs w:val="20"/>
        </w:rPr>
        <w:fldChar w:fldCharType="separate"/>
      </w:r>
      <w:r w:rsidR="004C3257">
        <w:rPr>
          <w:rFonts w:cs="Arial"/>
          <w:szCs w:val="20"/>
        </w:rPr>
        <w:t>2.1.6</w:t>
      </w:r>
      <w:r w:rsidR="00091BA7">
        <w:rPr>
          <w:rFonts w:cs="Arial"/>
          <w:szCs w:val="20"/>
        </w:rPr>
        <w:fldChar w:fldCharType="end"/>
      </w:r>
      <w:r w:rsidR="00091BA7">
        <w:rPr>
          <w:rFonts w:cs="Arial"/>
          <w:szCs w:val="20"/>
        </w:rPr>
        <w:t>.</w:t>
      </w:r>
      <w:r w:rsidR="00CF0F28">
        <w:rPr>
          <w:rFonts w:cs="Arial"/>
          <w:szCs w:val="20"/>
        </w:rPr>
        <w:t xml:space="preserve"> </w:t>
      </w:r>
    </w:p>
    <w:p w14:paraId="0C15D9CC" w14:textId="77777777" w:rsidR="00B46B0A" w:rsidRDefault="00B46B0A" w:rsidP="004E37FD"/>
    <w:p w14:paraId="6AA6C779" w14:textId="3AC6DCE5" w:rsidR="000624A8" w:rsidRPr="00AD1353" w:rsidRDefault="00194E57" w:rsidP="00AD1353">
      <w:pPr>
        <w:rPr>
          <w:rFonts w:ascii="Times New Roman" w:hAnsi="Times New Roman"/>
          <w:i/>
          <w:iCs/>
          <w:sz w:val="18"/>
          <w:szCs w:val="18"/>
        </w:rPr>
      </w:pPr>
      <w:r w:rsidRPr="71EAAB29">
        <w:rPr>
          <w:rFonts w:ascii="Times New Roman" w:hAnsi="Times New Roman"/>
          <w:i/>
          <w:iCs/>
          <w:sz w:val="18"/>
          <w:szCs w:val="18"/>
        </w:rPr>
        <w:t xml:space="preserve">Opredeljeno v: 147. člen (dopolnilno delo) Zakon o delovnih razmerjih (ZDR-1) (dosegljivo na: </w:t>
      </w:r>
      <w:hyperlink r:id="rId19">
        <w:r w:rsidRPr="71EAAB29">
          <w:rPr>
            <w:rStyle w:val="Hiperpovezava"/>
            <w:rFonts w:ascii="Times New Roman" w:hAnsi="Times New Roman"/>
            <w:i/>
            <w:iCs/>
            <w:sz w:val="18"/>
            <w:szCs w:val="18"/>
          </w:rPr>
          <w:t>http://www.pisrs.si/Pis.web/pregledPredpisa?id=ZAKO5944</w:t>
        </w:r>
      </w:hyperlink>
      <w:r w:rsidRPr="71EAAB29">
        <w:rPr>
          <w:rFonts w:ascii="Times New Roman" w:hAnsi="Times New Roman"/>
          <w:i/>
          <w:iCs/>
          <w:sz w:val="18"/>
          <w:szCs w:val="18"/>
        </w:rPr>
        <w:t>)</w:t>
      </w:r>
      <w:r w:rsidR="00B46B0A" w:rsidRPr="71EAAB29">
        <w:rPr>
          <w:rFonts w:ascii="Times New Roman" w:hAnsi="Times New Roman"/>
          <w:i/>
          <w:iCs/>
          <w:sz w:val="18"/>
          <w:szCs w:val="18"/>
        </w:rPr>
        <w:t>.</w:t>
      </w:r>
    </w:p>
    <w:p w14:paraId="7D89AF87" w14:textId="77777777" w:rsidR="00F56CAB" w:rsidRDefault="00C76A81" w:rsidP="004E37FD">
      <w:bookmarkStart w:id="95" w:name="_Toc164677970"/>
      <w:bookmarkStart w:id="96" w:name="_Toc164677971"/>
      <w:bookmarkStart w:id="97" w:name="_Toc167098335"/>
      <w:bookmarkStart w:id="98" w:name="_Toc173327364"/>
      <w:bookmarkStart w:id="99" w:name="_Toc173327624"/>
      <w:bookmarkEnd w:id="95"/>
      <w:bookmarkEnd w:id="96"/>
      <w:bookmarkEnd w:id="97"/>
      <w:bookmarkEnd w:id="98"/>
      <w:bookmarkEnd w:id="99"/>
      <w:r>
        <w:t xml:space="preserve"> </w:t>
      </w:r>
      <w:r w:rsidR="00EF4C73">
        <w:t xml:space="preserve"> </w:t>
      </w:r>
    </w:p>
    <w:p w14:paraId="3E0EB2A0" w14:textId="0585E441" w:rsidR="000624A8" w:rsidRDefault="00194E57" w:rsidP="00965E1C">
      <w:pPr>
        <w:pStyle w:val="VO3"/>
      </w:pPr>
      <w:bookmarkStart w:id="100" w:name="_Toc419976916"/>
      <w:bookmarkStart w:id="101" w:name="_Toc464163938"/>
      <w:bookmarkStart w:id="102" w:name="_Toc464166255"/>
      <w:bookmarkStart w:id="103" w:name="_Toc465153837"/>
      <w:bookmarkStart w:id="104" w:name="_Toc18397271"/>
      <w:r w:rsidRPr="003B41DB">
        <w:t>Razlike (v centih) v višini prispevkov med obrazcem o stroških dela in plačilno listo</w:t>
      </w:r>
      <w:bookmarkEnd w:id="100"/>
      <w:bookmarkEnd w:id="101"/>
      <w:bookmarkEnd w:id="102"/>
      <w:bookmarkEnd w:id="103"/>
      <w:bookmarkEnd w:id="104"/>
    </w:p>
    <w:p w14:paraId="54E7701A" w14:textId="39167A23" w:rsidR="000624A8" w:rsidRDefault="00194E57" w:rsidP="004E37FD">
      <w:pPr>
        <w:pStyle w:val="poroilozakonobojestransko"/>
      </w:pPr>
      <w:r>
        <w:t>Pri izračunu upravičenega stroška plače zaradi različnega zaokroževanja na decimalna mesta pri izračunu prispevkov delodajalca (16,10</w:t>
      </w:r>
      <w:r w:rsidR="009C0210">
        <w:t xml:space="preserve"> </w:t>
      </w:r>
      <w:r>
        <w:t>%) prihaja do malenkostnih odstopanj med plačilno listo in obrazcem o stroških dela. Upravičenci naj v teh primerih upoštevajo zneske, ki so jih dejansko izplačali, torej iz plačilne liste oz. REK-</w:t>
      </w:r>
      <w:r w:rsidR="006B789C">
        <w:t xml:space="preserve">O </w:t>
      </w:r>
      <w:r>
        <w:t xml:space="preserve">obrazca, na obrazec o stroških dela pa ročno dopišejo </w:t>
      </w:r>
      <w:r w:rsidR="2FD6C353">
        <w:t xml:space="preserve">pravilen </w:t>
      </w:r>
      <w:r>
        <w:t>upravičen znesek prispevka glede na plačilno listo</w:t>
      </w:r>
      <w:r w:rsidR="4E8B0735">
        <w:t xml:space="preserve"> oz. REK-O obrazec</w:t>
      </w:r>
      <w:r>
        <w:t>.</w:t>
      </w:r>
    </w:p>
    <w:p w14:paraId="28E8BD5D" w14:textId="77777777" w:rsidR="0065415F" w:rsidRDefault="0065415F" w:rsidP="004E37FD">
      <w:pPr>
        <w:pStyle w:val="poroilozakonobojestransko"/>
      </w:pPr>
    </w:p>
    <w:p w14:paraId="5D8AB3E9" w14:textId="0FA9BC3F" w:rsidR="000624A8" w:rsidRDefault="00194E57" w:rsidP="00965E1C">
      <w:pPr>
        <w:pStyle w:val="VO3"/>
      </w:pPr>
      <w:bookmarkStart w:id="105" w:name="_Toc419976917"/>
      <w:bookmarkStart w:id="106" w:name="_Toc464163939"/>
      <w:bookmarkStart w:id="107" w:name="_Toc464166256"/>
      <w:bookmarkStart w:id="108" w:name="_Toc465153838"/>
      <w:bookmarkStart w:id="109" w:name="_Toc18397272"/>
      <w:r>
        <w:t>Ali je treb</w:t>
      </w:r>
      <w:r w:rsidR="00D84179">
        <w:t>a</w:t>
      </w:r>
      <w:r>
        <w:t xml:space="preserve"> stroške službenih potovanj, </w:t>
      </w:r>
      <w:r w:rsidR="215F6F11">
        <w:t>ko</w:t>
      </w:r>
      <w:r>
        <w:t xml:space="preserve"> so prikazani tudi na plačilni listi, prikazati tudi v obrazcu o stroških dela?</w:t>
      </w:r>
      <w:bookmarkEnd w:id="105"/>
      <w:bookmarkEnd w:id="106"/>
      <w:bookmarkEnd w:id="107"/>
      <w:bookmarkEnd w:id="108"/>
      <w:bookmarkEnd w:id="109"/>
    </w:p>
    <w:p w14:paraId="2E2F36A1" w14:textId="161BE697" w:rsidR="000624A8" w:rsidRDefault="2297FAA6" w:rsidP="004E37FD">
      <w:pPr>
        <w:pStyle w:val="poroilozakonobojestransko"/>
      </w:pPr>
      <w:r>
        <w:t xml:space="preserve">Stroški službenih poti ne sodijo pod vrsto stroška plač in prispevkov ampak pod vrsto stroška </w:t>
      </w:r>
      <w:r w:rsidR="5DE95E48">
        <w:t xml:space="preserve">"Stroški za službena potovanja". </w:t>
      </w:r>
      <w:r w:rsidR="00194E57">
        <w:t xml:space="preserve">V obrazec o stroških dela stroškov službenih poti </w:t>
      </w:r>
      <w:r w:rsidR="3B6F2525">
        <w:t>tako ne vnašamo</w:t>
      </w:r>
      <w:r w:rsidR="00194E57">
        <w:t xml:space="preserve">, strošek </w:t>
      </w:r>
      <w:r w:rsidR="3C126594">
        <w:t xml:space="preserve">tudi </w:t>
      </w:r>
      <w:r w:rsidR="00194E57">
        <w:t xml:space="preserve">ne bo upoštevan v polju "Skupni znesek delodajalca (plača, osebni prejemki, prispevki,..)" in se bo praviloma za višino stroška službene poti razlikoval od skupnega zneska delodajalca na plačilni listi.  </w:t>
      </w:r>
    </w:p>
    <w:p w14:paraId="75BBE1C4" w14:textId="77777777" w:rsidR="006A001D" w:rsidRDefault="006A001D" w:rsidP="004E37FD">
      <w:pPr>
        <w:pStyle w:val="Navadensplet"/>
      </w:pPr>
    </w:p>
    <w:p w14:paraId="44B7EA51" w14:textId="77777777" w:rsidR="006A001D" w:rsidRPr="00317BCB" w:rsidRDefault="006A001D" w:rsidP="00965E1C">
      <w:pPr>
        <w:pStyle w:val="VO3"/>
      </w:pPr>
      <w:r w:rsidRPr="00317BCB">
        <w:t xml:space="preserve">Ali </w:t>
      </w:r>
      <w:r>
        <w:t>sta</w:t>
      </w:r>
      <w:r w:rsidRPr="00317BCB">
        <w:t xml:space="preserve"> </w:t>
      </w:r>
      <w:r>
        <w:t>stroš</w:t>
      </w:r>
      <w:r w:rsidRPr="00317BCB">
        <w:t>k</w:t>
      </w:r>
      <w:r>
        <w:t>a</w:t>
      </w:r>
      <w:r w:rsidRPr="00317BCB">
        <w:t xml:space="preserve"> regresa</w:t>
      </w:r>
      <w:r>
        <w:t xml:space="preserve"> za letni dopust</w:t>
      </w:r>
      <w:r w:rsidRPr="00317BCB">
        <w:t xml:space="preserve"> in KDPZ za 100</w:t>
      </w:r>
      <w:r>
        <w:t xml:space="preserve"> </w:t>
      </w:r>
      <w:r w:rsidRPr="00317BCB">
        <w:t xml:space="preserve">% zaposleno na </w:t>
      </w:r>
      <w:r>
        <w:t>operaciji</w:t>
      </w:r>
      <w:r w:rsidRPr="00317BCB">
        <w:t>, ki je med izvajanjem operacije nastopila porodniško</w:t>
      </w:r>
      <w:r>
        <w:t>,</w:t>
      </w:r>
      <w:r w:rsidRPr="00317BCB">
        <w:t xml:space="preserve"> upravičen</w:t>
      </w:r>
      <w:r>
        <w:t>a</w:t>
      </w:r>
      <w:r w:rsidRPr="00317BCB">
        <w:t xml:space="preserve"> v celoti</w:t>
      </w:r>
      <w:r>
        <w:t>,</w:t>
      </w:r>
      <w:r w:rsidRPr="00317BCB">
        <w:t xml:space="preserve"> </w:t>
      </w:r>
      <w:r>
        <w:t>čeprav sta oba stroška upravičena že za</w:t>
      </w:r>
      <w:r w:rsidRPr="00317BCB">
        <w:t xml:space="preserve"> osebo, ki jo nadomešča</w:t>
      </w:r>
      <w:r>
        <w:t xml:space="preserve"> in je v 100 % deležu razporejena na operacijo</w:t>
      </w:r>
      <w:r w:rsidRPr="00317BCB">
        <w:t>?</w:t>
      </w:r>
    </w:p>
    <w:p w14:paraId="43D104F4" w14:textId="3717D065" w:rsidR="006A001D" w:rsidRPr="00FA66E8" w:rsidRDefault="006A001D" w:rsidP="004E37FD">
      <w:pPr>
        <w:rPr>
          <w:rFonts w:eastAsia="Calibri" w:cs="Arial"/>
          <w:color w:val="000000"/>
          <w:szCs w:val="20"/>
        </w:rPr>
      </w:pPr>
      <w:r>
        <w:rPr>
          <w:rFonts w:eastAsia="Calibri" w:cs="Arial"/>
          <w:color w:val="000000"/>
          <w:szCs w:val="20"/>
        </w:rPr>
        <w:lastRenderedPageBreak/>
        <w:t>Drži</w:t>
      </w:r>
      <w:r w:rsidRPr="00317BCB">
        <w:rPr>
          <w:rFonts w:eastAsia="Calibri" w:cs="Arial"/>
          <w:color w:val="000000"/>
          <w:szCs w:val="20"/>
        </w:rPr>
        <w:t xml:space="preserve">, oba stroška </w:t>
      </w:r>
      <w:r>
        <w:rPr>
          <w:rFonts w:eastAsia="Calibri" w:cs="Arial"/>
          <w:color w:val="000000"/>
          <w:szCs w:val="20"/>
        </w:rPr>
        <w:t xml:space="preserve">sta v primeru 100 % zaposlitve obeh oseb </w:t>
      </w:r>
      <w:r w:rsidRPr="00317BCB">
        <w:rPr>
          <w:rFonts w:eastAsia="Calibri" w:cs="Arial"/>
          <w:color w:val="000000"/>
          <w:szCs w:val="20"/>
        </w:rPr>
        <w:t>na operaciji</w:t>
      </w:r>
      <w:r>
        <w:rPr>
          <w:rFonts w:eastAsia="Calibri" w:cs="Arial"/>
          <w:color w:val="000000"/>
          <w:szCs w:val="20"/>
        </w:rPr>
        <w:t xml:space="preserve"> </w:t>
      </w:r>
      <w:r w:rsidRPr="00317BCB">
        <w:rPr>
          <w:rFonts w:eastAsia="Calibri" w:cs="Arial"/>
          <w:color w:val="000000"/>
          <w:szCs w:val="20"/>
        </w:rPr>
        <w:t>za obe osebi upravičena</w:t>
      </w:r>
      <w:r>
        <w:rPr>
          <w:rFonts w:eastAsia="Calibri" w:cs="Arial"/>
          <w:color w:val="000000"/>
          <w:szCs w:val="20"/>
        </w:rPr>
        <w:t xml:space="preserve"> v celoti, </w:t>
      </w:r>
      <w:r w:rsidRPr="000B42EA">
        <w:rPr>
          <w:rFonts w:eastAsia="Calibri" w:cs="Arial"/>
          <w:color w:val="000000"/>
          <w:szCs w:val="20"/>
        </w:rPr>
        <w:t>če nista financirana iz drugih virov</w:t>
      </w:r>
      <w:r>
        <w:rPr>
          <w:rFonts w:eastAsia="Calibri" w:cs="Arial"/>
          <w:color w:val="000000"/>
          <w:szCs w:val="20"/>
        </w:rPr>
        <w:t>.</w:t>
      </w:r>
      <w:r w:rsidRPr="00317BCB">
        <w:rPr>
          <w:rFonts w:eastAsia="Calibri" w:cs="Arial"/>
          <w:color w:val="000000"/>
          <w:szCs w:val="20"/>
        </w:rPr>
        <w:t xml:space="preserve"> </w:t>
      </w:r>
    </w:p>
    <w:p w14:paraId="3EBCDCBB" w14:textId="77777777" w:rsidR="003B41DB" w:rsidRDefault="003B41DB" w:rsidP="004E37FD">
      <w:pPr>
        <w:pStyle w:val="Navadensplet"/>
      </w:pPr>
    </w:p>
    <w:p w14:paraId="6E6CD373" w14:textId="79FCD8B2" w:rsidR="000624A8" w:rsidRDefault="00194E57" w:rsidP="00965E1C">
      <w:pPr>
        <w:pStyle w:val="VO3"/>
      </w:pPr>
      <w:bookmarkStart w:id="110" w:name="_Toc419976920"/>
      <w:bookmarkStart w:id="111" w:name="_Toc464163942"/>
      <w:bookmarkStart w:id="112" w:name="_Toc464166259"/>
      <w:bookmarkStart w:id="113" w:name="_Toc465153841"/>
      <w:bookmarkStart w:id="114" w:name="_Toc18397275"/>
      <w:r w:rsidRPr="003B41DB">
        <w:t xml:space="preserve">Kako je z izplačilom sorazmernega dela regresa </w:t>
      </w:r>
      <w:r w:rsidR="000E2A0D">
        <w:t xml:space="preserve">za letni dopust </w:t>
      </w:r>
      <w:r w:rsidRPr="003B41DB">
        <w:t>delavcu, ki sklene delovno razmerje sredi meseca?</w:t>
      </w:r>
      <w:bookmarkEnd w:id="110"/>
      <w:bookmarkEnd w:id="111"/>
      <w:bookmarkEnd w:id="112"/>
      <w:bookmarkEnd w:id="113"/>
      <w:bookmarkEnd w:id="114"/>
      <w:r>
        <w:t xml:space="preserve"> </w:t>
      </w:r>
    </w:p>
    <w:p w14:paraId="699BAF57" w14:textId="492299C8" w:rsidR="007A51E9" w:rsidRDefault="0BF8F886" w:rsidP="67B4CDEC">
      <w:pPr>
        <w:autoSpaceDE w:val="0"/>
        <w:adjustRightInd w:val="0"/>
        <w:textAlignment w:val="auto"/>
        <w:rPr>
          <w:rFonts w:eastAsia="Calibri" w:cs="Arial"/>
          <w:color w:val="000000"/>
        </w:rPr>
      </w:pPr>
      <w:r w:rsidRPr="71EAAB29">
        <w:rPr>
          <w:rFonts w:eastAsia="Calibri" w:cs="Arial"/>
          <w:color w:val="000000" w:themeColor="text1"/>
        </w:rPr>
        <w:t>Delavec pridobi pravico do letnega dopusta sorazmerno glede na trajanje zaposlitve in sicer 1/12 letnega dopusta za vsak mesec zaposlitve. Enako mu pripada le sorazmerni del regresa za letni dopust. Pri tem MDDSZ navaja, da »</w:t>
      </w:r>
      <w:r w:rsidRPr="71EAAB29">
        <w:rPr>
          <w:rFonts w:eastAsia="Calibri" w:cs="Arial"/>
          <w:i/>
          <w:iCs/>
          <w:color w:val="000000" w:themeColor="text1"/>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w:t>
      </w:r>
      <w:r w:rsidRPr="71EAAB29">
        <w:rPr>
          <w:rFonts w:eastAsia="Calibri" w:cs="Arial"/>
          <w:color w:val="000000" w:themeColor="text1"/>
        </w:rPr>
        <w:t xml:space="preserve">« </w:t>
      </w:r>
      <w:r w:rsidRPr="004C3257">
        <w:rPr>
          <w:rFonts w:eastAsia="Calibri" w:cs="Arial"/>
          <w:i/>
          <w:iCs/>
          <w:color w:val="000000" w:themeColor="text1"/>
          <w:szCs w:val="20"/>
        </w:rPr>
        <w:t xml:space="preserve">(dosegljivo na: </w:t>
      </w:r>
      <w:hyperlink r:id="rId20">
        <w:r w:rsidR="1C2901EF" w:rsidRPr="004C3257">
          <w:rPr>
            <w:rStyle w:val="Hiperpovezava"/>
            <w:i/>
            <w:iCs/>
            <w:szCs w:val="20"/>
          </w:rPr>
          <w:t>https://www.gov.si/assets/ministrstva/MDDSZ/Druge-oblike-dela-dokumenti/Letni-dopust-in-regres.docx</w:t>
        </w:r>
      </w:hyperlink>
      <w:r w:rsidRPr="004C3257">
        <w:rPr>
          <w:rFonts w:eastAsia="Calibri" w:cs="Arial"/>
          <w:i/>
          <w:iCs/>
          <w:color w:val="000000" w:themeColor="text1"/>
          <w:szCs w:val="20"/>
        </w:rPr>
        <w:t>)</w:t>
      </w:r>
      <w:r w:rsidRPr="71EAAB29">
        <w:rPr>
          <w:rFonts w:eastAsia="Calibri" w:cs="Arial"/>
          <w:color w:val="000000" w:themeColor="text1"/>
        </w:rPr>
        <w:t>. Torej pravilno je oboje:</w:t>
      </w:r>
    </w:p>
    <w:p w14:paraId="14A28E0D" w14:textId="6C5B6C05" w:rsidR="007A51E9" w:rsidRPr="004E37FD" w:rsidRDefault="007A51E9" w:rsidP="00D24201">
      <w:pPr>
        <w:pStyle w:val="Odstavekseznama"/>
        <w:numPr>
          <w:ilvl w:val="0"/>
          <w:numId w:val="20"/>
        </w:numPr>
        <w:spacing w:after="0"/>
        <w:jc w:val="both"/>
      </w:pPr>
      <w:r w:rsidRPr="004E37FD">
        <w:t>izplačilo regresa le za polne mesece (npr. delavec se zaposli sredi januarja in bo zaposlitev trajala do konca leta (31.12.), zato mu pripada regres le za 11 mesecev) ali</w:t>
      </w:r>
    </w:p>
    <w:p w14:paraId="3B303C59" w14:textId="3D0162AF" w:rsidR="007A51E9" w:rsidRPr="004E37FD" w:rsidRDefault="007A51E9" w:rsidP="00D24201">
      <w:pPr>
        <w:pStyle w:val="Odstavekseznama"/>
        <w:numPr>
          <w:ilvl w:val="0"/>
          <w:numId w:val="20"/>
        </w:numPr>
        <w:spacing w:after="0"/>
        <w:jc w:val="both"/>
      </w:pPr>
      <w:r w:rsidRPr="004E37FD">
        <w:t xml:space="preserve">slediti pravilu sorazmernosti v celoti, kjer se sorazmerno določi regres tudi za dneve meseca, ko se sklene ali izteče pogodba o zaposlitvi na sredini meseca (pri tem poudarjamo, da bi bilo po mnenju MDDSZ primerno, da se uporablja </w:t>
      </w:r>
      <w:r w:rsidR="0FF86A84" w:rsidRPr="004E37FD">
        <w:t xml:space="preserve">pravilo </w:t>
      </w:r>
      <w:r w:rsidRPr="004E37FD">
        <w:t>sorazmernosti v celoti, torej tudi sorazmerni del letnega dopusta za mesec, v katerem delavec ne bo zaposlen v celoti).</w:t>
      </w:r>
    </w:p>
    <w:p w14:paraId="448801F1" w14:textId="77777777" w:rsidR="007A51E9" w:rsidRDefault="007A51E9" w:rsidP="004E37FD">
      <w:pPr>
        <w:autoSpaceDE w:val="0"/>
        <w:adjustRightInd w:val="0"/>
        <w:textAlignment w:val="auto"/>
        <w:rPr>
          <w:rFonts w:eastAsia="Calibri" w:cs="Arial"/>
          <w:color w:val="000000"/>
          <w:szCs w:val="20"/>
        </w:rPr>
      </w:pPr>
    </w:p>
    <w:p w14:paraId="30BF4BB3" w14:textId="779306BB" w:rsidR="007A51E9" w:rsidRDefault="007A51E9" w:rsidP="004E37FD">
      <w:pPr>
        <w:autoSpaceDE w:val="0"/>
        <w:adjustRightInd w:val="0"/>
        <w:textAlignment w:val="auto"/>
        <w:rPr>
          <w:rFonts w:eastAsia="Calibri" w:cs="Arial"/>
          <w:color w:val="000000"/>
          <w:szCs w:val="20"/>
        </w:rPr>
      </w:pPr>
      <w:r>
        <w:rPr>
          <w:rFonts w:eastAsia="Calibri" w:cs="Arial"/>
          <w:color w:val="000000"/>
          <w:szCs w:val="20"/>
        </w:rPr>
        <w:t>Vsekakor pa je treba pri tem upoštevati določila glede izračuna regresa v internem pravnem aktu (</w:t>
      </w:r>
      <w:r w:rsidR="006A0C74">
        <w:rPr>
          <w:rFonts w:eastAsia="Calibri" w:cs="Arial"/>
          <w:color w:val="000000"/>
          <w:szCs w:val="20"/>
        </w:rPr>
        <w:t xml:space="preserve">če </w:t>
      </w:r>
      <w:r>
        <w:rPr>
          <w:rFonts w:eastAsia="Calibri" w:cs="Arial"/>
          <w:color w:val="000000"/>
          <w:szCs w:val="20"/>
        </w:rPr>
        <w:t>ta določila ali pravni akt obstaja) in prakso izračuna regresa, ki naj bo poenotena tako za zaposlene na operaciji kot za ostale zaposlene.</w:t>
      </w:r>
    </w:p>
    <w:p w14:paraId="35C7E101" w14:textId="77777777" w:rsidR="007A51E9" w:rsidRDefault="007A51E9" w:rsidP="004E37FD">
      <w:pPr>
        <w:autoSpaceDE w:val="0"/>
        <w:adjustRightInd w:val="0"/>
        <w:textAlignment w:val="auto"/>
        <w:rPr>
          <w:rFonts w:eastAsia="Calibri" w:cs="Arial"/>
          <w:color w:val="000000"/>
          <w:szCs w:val="20"/>
        </w:rPr>
      </w:pPr>
    </w:p>
    <w:p w14:paraId="500FA812" w14:textId="70D15DA3" w:rsidR="007A51E9" w:rsidRPr="00057AAC" w:rsidRDefault="007A51E9" w:rsidP="004E37FD">
      <w:pPr>
        <w:autoSpaceDE w:val="0"/>
        <w:adjustRightInd w:val="0"/>
        <w:textAlignment w:val="auto"/>
        <w:rPr>
          <w:rFonts w:ascii="Times New Roman" w:eastAsia="Calibri" w:hAnsi="Times New Roman"/>
          <w:i/>
          <w:iCs/>
          <w:color w:val="000000"/>
          <w:sz w:val="18"/>
          <w:szCs w:val="18"/>
        </w:rPr>
      </w:pPr>
      <w:r w:rsidRPr="00057AAC">
        <w:rPr>
          <w:rFonts w:ascii="Times New Roman" w:eastAsia="Calibri" w:hAnsi="Times New Roman"/>
          <w:i/>
          <w:iCs/>
          <w:color w:val="000000" w:themeColor="text1"/>
          <w:sz w:val="18"/>
          <w:szCs w:val="18"/>
        </w:rPr>
        <w:t xml:space="preserve">Opredeljeno v: 131. člen (regres) v povezavi </w:t>
      </w:r>
      <w:r w:rsidR="34387699" w:rsidRPr="00057AAC">
        <w:rPr>
          <w:rFonts w:ascii="Times New Roman" w:eastAsia="Calibri" w:hAnsi="Times New Roman"/>
          <w:i/>
          <w:iCs/>
          <w:color w:val="000000" w:themeColor="text1"/>
          <w:sz w:val="18"/>
          <w:szCs w:val="18"/>
        </w:rPr>
        <w:t>s</w:t>
      </w:r>
      <w:r w:rsidRPr="00057AAC">
        <w:rPr>
          <w:rFonts w:ascii="Times New Roman" w:eastAsia="Calibri" w:hAnsi="Times New Roman"/>
          <w:i/>
          <w:iCs/>
          <w:color w:val="000000" w:themeColor="text1"/>
          <w:sz w:val="18"/>
          <w:szCs w:val="18"/>
        </w:rPr>
        <w:t xml:space="preserve"> 161. členom (sorazmerni del letnega dopusta) Zakon o delovnih razmerjih </w:t>
      </w:r>
      <w:r w:rsidR="7E1FAF7B" w:rsidRPr="00057AAC">
        <w:rPr>
          <w:rFonts w:ascii="Times New Roman" w:eastAsia="Calibri" w:hAnsi="Times New Roman"/>
          <w:i/>
          <w:iCs/>
          <w:color w:val="000000" w:themeColor="text1"/>
          <w:sz w:val="18"/>
          <w:szCs w:val="18"/>
        </w:rPr>
        <w:t>(</w:t>
      </w:r>
      <w:r w:rsidRPr="00057AAC">
        <w:rPr>
          <w:rFonts w:ascii="Times New Roman" w:eastAsia="Calibri" w:hAnsi="Times New Roman"/>
          <w:i/>
          <w:iCs/>
          <w:color w:val="000000" w:themeColor="text1"/>
          <w:sz w:val="18"/>
          <w:szCs w:val="18"/>
        </w:rPr>
        <w:t>ZDR-1</w:t>
      </w:r>
      <w:r w:rsidR="43EFDF0C" w:rsidRPr="00057AAC">
        <w:rPr>
          <w:rFonts w:ascii="Times New Roman" w:eastAsia="Calibri" w:hAnsi="Times New Roman"/>
          <w:i/>
          <w:iCs/>
          <w:color w:val="000000" w:themeColor="text1"/>
          <w:sz w:val="18"/>
          <w:szCs w:val="18"/>
        </w:rPr>
        <w:t>)</w:t>
      </w:r>
      <w:r w:rsidRPr="00057AAC">
        <w:rPr>
          <w:rFonts w:ascii="Times New Roman" w:eastAsia="Calibri" w:hAnsi="Times New Roman"/>
          <w:i/>
          <w:iCs/>
          <w:color w:val="000000" w:themeColor="text1"/>
          <w:sz w:val="18"/>
          <w:szCs w:val="18"/>
        </w:rPr>
        <w:t xml:space="preserve"> (dosegljivo na: </w:t>
      </w:r>
      <w:hyperlink r:id="rId21">
        <w:r w:rsidRPr="00057AAC">
          <w:rPr>
            <w:rStyle w:val="Hiperpovezava"/>
            <w:rFonts w:ascii="Times New Roman" w:eastAsia="Calibri" w:hAnsi="Times New Roman"/>
            <w:i/>
            <w:iCs/>
            <w:sz w:val="18"/>
            <w:szCs w:val="18"/>
          </w:rPr>
          <w:t>http://www.pisrs.si/Pis.web/pregledPredpisa?id=ZAKO5944</w:t>
        </w:r>
      </w:hyperlink>
      <w:r w:rsidRPr="00057AAC">
        <w:rPr>
          <w:rFonts w:ascii="Times New Roman" w:eastAsia="Calibri" w:hAnsi="Times New Roman"/>
          <w:i/>
          <w:iCs/>
          <w:color w:val="000000" w:themeColor="text1"/>
          <w:sz w:val="18"/>
          <w:szCs w:val="18"/>
        </w:rPr>
        <w:t>)</w:t>
      </w:r>
    </w:p>
    <w:p w14:paraId="739FAC3F" w14:textId="77777777" w:rsidR="003B41DB" w:rsidRDefault="003B41DB" w:rsidP="004E37FD"/>
    <w:p w14:paraId="40E51051" w14:textId="73F41A8A" w:rsidR="000624A8" w:rsidRDefault="00194E57" w:rsidP="00965E1C">
      <w:pPr>
        <w:pStyle w:val="VO3"/>
      </w:pPr>
      <w:bookmarkStart w:id="115" w:name="_Toc419976922"/>
      <w:bookmarkStart w:id="116" w:name="_Toc464163944"/>
      <w:bookmarkStart w:id="117" w:name="_Toc464166261"/>
      <w:bookmarkStart w:id="118" w:name="_Toc465153843"/>
      <w:bookmarkStart w:id="119" w:name="_Toc18397277"/>
      <w:r w:rsidRPr="003B41DB">
        <w:t xml:space="preserve">Primeri neupravičenih stroškov v okviru </w:t>
      </w:r>
      <w:r w:rsidR="00367A76" w:rsidRPr="003B41DB">
        <w:t xml:space="preserve">stroška </w:t>
      </w:r>
      <w:r w:rsidRPr="003B41DB">
        <w:t>plač</w:t>
      </w:r>
      <w:bookmarkEnd w:id="115"/>
      <w:bookmarkEnd w:id="116"/>
      <w:bookmarkEnd w:id="117"/>
      <w:bookmarkEnd w:id="118"/>
      <w:bookmarkEnd w:id="119"/>
    </w:p>
    <w:p w14:paraId="27B62EA5" w14:textId="3BC984CE" w:rsidR="000624A8" w:rsidRPr="00367A76" w:rsidRDefault="00194E57" w:rsidP="004E37FD">
      <w:pPr>
        <w:pStyle w:val="Navadensplet"/>
      </w:pPr>
      <w:r>
        <w:t xml:space="preserve">Spodaj so našteti nekateri primeri neupravičenih postavk na </w:t>
      </w:r>
      <w:r w:rsidR="00367A76">
        <w:t>plačilni listi</w:t>
      </w:r>
      <w:r>
        <w:t>. Uporabljene so šifre postavk v javnem sektorju skladno z Uredbo o enotni metodologiji in obrazcih za obračun in izplačilo plač v javnem sektorju</w:t>
      </w:r>
      <w:r w:rsidR="2EA03D90">
        <w:t xml:space="preserve"> in šifrant</w:t>
      </w:r>
      <w:r w:rsidR="28A0744D">
        <w:t>om</w:t>
      </w:r>
      <w:r w:rsidR="2EA03D90">
        <w:t xml:space="preserve">, ki se uporablja pri izplačilu plač in drugih stroškov dela in ga na svoji spletni strani objavi ministrstvo, pristojno za sistem plač </w:t>
      </w:r>
      <w:r>
        <w:t>.</w:t>
      </w:r>
    </w:p>
    <w:p w14:paraId="1328498F" w14:textId="5515D397" w:rsidR="000624A8" w:rsidRPr="00241584" w:rsidRDefault="2344B0C2" w:rsidP="004E37FD">
      <w:pPr>
        <w:pStyle w:val="Navadensplet"/>
      </w:pPr>
      <w:r>
        <w:t>U</w:t>
      </w:r>
      <w:r w:rsidR="7347D1DF">
        <w:t xml:space="preserve">poštevaj </w:t>
      </w:r>
      <w:r w:rsidR="7D64B7A0">
        <w:t xml:space="preserve">tudi Navodila </w:t>
      </w:r>
      <w:r w:rsidR="3D25FE47">
        <w:t>MVI</w:t>
      </w:r>
      <w:r w:rsidR="7D64B7A0">
        <w:t xml:space="preserve">, </w:t>
      </w:r>
      <w:r w:rsidR="46928D16">
        <w:t xml:space="preserve">poglavje </w:t>
      </w:r>
      <w:r w:rsidR="7D64B7A0">
        <w:t>3.3.</w:t>
      </w:r>
      <w:r w:rsidR="5A098EEF">
        <w:t>2</w:t>
      </w:r>
      <w:r w:rsidR="7D64B7A0">
        <w:t>.1</w:t>
      </w:r>
      <w:r w:rsidR="3241BE60">
        <w:t xml:space="preserve"> </w:t>
      </w:r>
      <w:r w:rsidR="7347D1DF">
        <w:t xml:space="preserve">in </w:t>
      </w:r>
      <w:r w:rsidR="7347D1DF" w:rsidRPr="16831D55">
        <w:rPr>
          <w:rFonts w:cs="Arial"/>
        </w:rPr>
        <w:t>Navodila OU o upravičenih stroških</w:t>
      </w:r>
      <w:r w:rsidR="46928D16" w:rsidRPr="16831D55">
        <w:rPr>
          <w:rFonts w:cs="Arial"/>
        </w:rPr>
        <w:t>,</w:t>
      </w:r>
      <w:r w:rsidR="7347D1DF" w:rsidRPr="16831D55">
        <w:rPr>
          <w:rFonts w:cs="Arial"/>
        </w:rPr>
        <w:t xml:space="preserve"> </w:t>
      </w:r>
      <w:r w:rsidR="46928D16" w:rsidRPr="16831D55">
        <w:rPr>
          <w:rFonts w:cs="Arial"/>
        </w:rPr>
        <w:t>poglavje</w:t>
      </w:r>
      <w:r w:rsidR="7347D1DF" w:rsidRPr="16831D55">
        <w:rPr>
          <w:rFonts w:cs="Arial"/>
        </w:rPr>
        <w:t xml:space="preserve"> </w:t>
      </w:r>
      <w:r w:rsidR="237630FB" w:rsidRPr="16831D55">
        <w:rPr>
          <w:rFonts w:cs="Arial"/>
        </w:rPr>
        <w:t>3</w:t>
      </w:r>
      <w:r w:rsidR="7347D1DF" w:rsidRPr="16831D55">
        <w:rPr>
          <w:rFonts w:cs="Arial"/>
        </w:rPr>
        <w:t>.3.1</w:t>
      </w:r>
      <w:r w:rsidR="7D64B7A0">
        <w:t>.</w:t>
      </w:r>
    </w:p>
    <w:p w14:paraId="0B9AAFB8" w14:textId="77777777" w:rsidR="006A0C74" w:rsidRPr="00994722" w:rsidRDefault="006A0C74" w:rsidP="004E37FD">
      <w:pPr>
        <w:pStyle w:val="Navadensplet"/>
        <w:rPr>
          <w:rFonts w:cs="Arial"/>
          <w:szCs w:val="20"/>
        </w:rPr>
      </w:pPr>
      <w:r w:rsidRPr="00994722">
        <w:rPr>
          <w:rFonts w:cs="Arial"/>
          <w:szCs w:val="20"/>
        </w:rPr>
        <w:t xml:space="preserve">Primeri neupravičenih postavk na plačilni listi: </w:t>
      </w:r>
    </w:p>
    <w:p w14:paraId="558DFBE6" w14:textId="77777777" w:rsidR="000624A8" w:rsidRPr="00367A76" w:rsidRDefault="00194E57" w:rsidP="00D24201">
      <w:pPr>
        <w:pStyle w:val="Odstavekseznama"/>
        <w:numPr>
          <w:ilvl w:val="0"/>
          <w:numId w:val="20"/>
        </w:numPr>
        <w:spacing w:after="0"/>
        <w:jc w:val="both"/>
      </w:pPr>
      <w:r w:rsidRPr="00367A76">
        <w:t>Vsa nadomestila v breme ZZZS – vse postavke pod šifro H, npr.:</w:t>
      </w:r>
    </w:p>
    <w:p w14:paraId="43057CDF" w14:textId="3FE3088E" w:rsidR="000624A8" w:rsidRPr="00367A76" w:rsidRDefault="00194E57" w:rsidP="00D24201">
      <w:pPr>
        <w:pStyle w:val="Odstavekseznama"/>
        <w:numPr>
          <w:ilvl w:val="0"/>
          <w:numId w:val="20"/>
        </w:numPr>
        <w:spacing w:after="0"/>
        <w:jc w:val="both"/>
      </w:pPr>
      <w:r w:rsidRPr="00367A76">
        <w:t>H020 – nadomestilo v breme ZZZS v višini 80</w:t>
      </w:r>
      <w:r w:rsidR="00241584">
        <w:t xml:space="preserve"> </w:t>
      </w:r>
      <w:r w:rsidRPr="00367A76">
        <w:t>% do 90 dni;</w:t>
      </w:r>
    </w:p>
    <w:p w14:paraId="44945A71" w14:textId="77777777" w:rsidR="000624A8" w:rsidRPr="00367A76" w:rsidRDefault="00194E57" w:rsidP="00D24201">
      <w:pPr>
        <w:pStyle w:val="Odstavekseznama"/>
        <w:numPr>
          <w:ilvl w:val="0"/>
          <w:numId w:val="20"/>
        </w:numPr>
        <w:spacing w:after="0"/>
        <w:jc w:val="both"/>
      </w:pPr>
      <w:r w:rsidRPr="00367A76">
        <w:t>H070 - nadomestilo v breme ZZZS v višini 100 %, krvodajalstvo;</w:t>
      </w:r>
    </w:p>
    <w:p w14:paraId="0A5E7C51" w14:textId="338C0D38" w:rsidR="000624A8" w:rsidRPr="00367A76" w:rsidRDefault="00194E57" w:rsidP="00D24201">
      <w:pPr>
        <w:pStyle w:val="Odstavekseznama"/>
        <w:numPr>
          <w:ilvl w:val="0"/>
          <w:numId w:val="20"/>
        </w:numPr>
        <w:spacing w:after="0"/>
        <w:jc w:val="both"/>
      </w:pPr>
      <w:r>
        <w:t xml:space="preserve">Vsa nadomestila iz pravic </w:t>
      </w:r>
      <w:r w:rsidR="1D186D64">
        <w:t xml:space="preserve">npr. </w:t>
      </w:r>
      <w:r>
        <w:t>starševskega varstva (ne sodijo tudi v osnovo za izračun prispevkov delodajalca): L010 – L50;</w:t>
      </w:r>
    </w:p>
    <w:p w14:paraId="65D3EC0A" w14:textId="28BA39F8" w:rsidR="000624A8" w:rsidRPr="00367A76" w:rsidRDefault="1F5F87DF" w:rsidP="00D24201">
      <w:pPr>
        <w:pStyle w:val="Odstavekseznama"/>
        <w:numPr>
          <w:ilvl w:val="0"/>
          <w:numId w:val="20"/>
        </w:numPr>
        <w:spacing w:after="0"/>
        <w:jc w:val="both"/>
      </w:pPr>
      <w:r>
        <w:t>Določene o</w:t>
      </w:r>
      <w:r w:rsidR="00194E57">
        <w:t>dpravnine in nagrade pod šifro J</w:t>
      </w:r>
      <w:r w:rsidR="00567E14">
        <w:t xml:space="preserve"> (drugi dohodki iz delovnega razmerja)</w:t>
      </w:r>
      <w:r w:rsidR="00194E57">
        <w:t xml:space="preserve">, </w:t>
      </w:r>
      <w:r w:rsidR="006A0C74">
        <w:t xml:space="preserve">skladno z 79. člen ZDR-1 in </w:t>
      </w:r>
      <w:r w:rsidR="00194E57">
        <w:t xml:space="preserve">z </w:t>
      </w:r>
      <w:r w:rsidR="000F5BFE">
        <w:t>Navodil</w:t>
      </w:r>
      <w:r w:rsidR="006D629E">
        <w:t>i</w:t>
      </w:r>
      <w:r w:rsidR="000F5BFE">
        <w:t xml:space="preserve"> </w:t>
      </w:r>
      <w:r w:rsidR="00910E3E">
        <w:t>OU</w:t>
      </w:r>
      <w:r w:rsidR="000F5BFE">
        <w:t xml:space="preserve"> o upravičenih stroških</w:t>
      </w:r>
      <w:r w:rsidR="00194E57">
        <w:t xml:space="preserve"> </w:t>
      </w:r>
      <w:r w:rsidR="00D9374E">
        <w:t xml:space="preserve">poglavje </w:t>
      </w:r>
      <w:r w:rsidR="00C64C69">
        <w:t>3</w:t>
      </w:r>
      <w:r w:rsidR="00D9374E">
        <w:t>.3.1</w:t>
      </w:r>
      <w:r w:rsidR="00194E57">
        <w:t>.</w:t>
      </w:r>
      <w:r w:rsidR="084DE37F">
        <w:t>;</w:t>
      </w:r>
    </w:p>
    <w:p w14:paraId="129DB5E9" w14:textId="7F6957A7" w:rsidR="000624A8" w:rsidRPr="000C238D" w:rsidRDefault="00C70254" w:rsidP="00D24201">
      <w:pPr>
        <w:pStyle w:val="Odstavekseznama"/>
        <w:numPr>
          <w:ilvl w:val="0"/>
          <w:numId w:val="20"/>
        </w:numPr>
        <w:spacing w:after="0"/>
        <w:jc w:val="both"/>
      </w:pPr>
      <w:r>
        <w:t>Stroški</w:t>
      </w:r>
      <w:r w:rsidR="00194E57">
        <w:t xml:space="preserve"> službeni</w:t>
      </w:r>
      <w:r>
        <w:t>h</w:t>
      </w:r>
      <w:r w:rsidR="00194E57">
        <w:t xml:space="preserve"> poti</w:t>
      </w:r>
      <w:r w:rsidR="00C64C69">
        <w:t>,</w:t>
      </w:r>
      <w:r w:rsidR="00194E57">
        <w:t xml:space="preserve"> </w:t>
      </w:r>
      <w:r w:rsidR="00C64C69">
        <w:t xml:space="preserve">prikazani </w:t>
      </w:r>
      <w:r>
        <w:t>na plačilni listi</w:t>
      </w:r>
      <w:r w:rsidR="00D1146A">
        <w:t xml:space="preserve">. Prikaz na plačilni listi se uporablja le kot dokazilo o </w:t>
      </w:r>
      <w:r w:rsidR="00567E14">
        <w:t>obračunu</w:t>
      </w:r>
      <w:r w:rsidR="00D1146A">
        <w:t xml:space="preserve"> stroška upravičencu</w:t>
      </w:r>
      <w:r>
        <w:t xml:space="preserve"> </w:t>
      </w:r>
      <w:r w:rsidR="00194E57">
        <w:t>–</w:t>
      </w:r>
      <w:r w:rsidR="00F046D9">
        <w:t xml:space="preserve"> </w:t>
      </w:r>
      <w:r w:rsidR="006A0C74">
        <w:t xml:space="preserve">če </w:t>
      </w:r>
      <w:r w:rsidR="00194E57">
        <w:t>se</w:t>
      </w:r>
      <w:r>
        <w:t xml:space="preserve"> </w:t>
      </w:r>
      <w:r w:rsidR="00194E57">
        <w:t>navezuje neposredno na operacijo, je treb</w:t>
      </w:r>
      <w:r w:rsidR="006A0C74">
        <w:t>a</w:t>
      </w:r>
      <w:r w:rsidR="00194E57">
        <w:t xml:space="preserve"> strošek službenega potovanja prijaviti posebej kot ločeno </w:t>
      </w:r>
      <w:r>
        <w:t xml:space="preserve">vrsto stroška </w:t>
      </w:r>
      <w:r w:rsidR="00194E57">
        <w:t>in ne pod strošek plače</w:t>
      </w:r>
      <w:r w:rsidR="320D2C56">
        <w:t>.</w:t>
      </w:r>
    </w:p>
    <w:p w14:paraId="47585AD9" w14:textId="77777777" w:rsidR="00407679" w:rsidRDefault="00407679" w:rsidP="004E37FD">
      <w:pPr>
        <w:textAlignment w:val="auto"/>
        <w:rPr>
          <w:rFonts w:cs="Arial"/>
          <w:szCs w:val="20"/>
        </w:rPr>
      </w:pPr>
    </w:p>
    <w:p w14:paraId="23A2214F" w14:textId="7DDDF4DC" w:rsidR="00407679" w:rsidRPr="006D3058" w:rsidRDefault="00407679" w:rsidP="004E37FD">
      <w:pPr>
        <w:pStyle w:val="Navadensplet"/>
        <w:rPr>
          <w:rFonts w:cs="Arial"/>
          <w:szCs w:val="20"/>
        </w:rPr>
      </w:pPr>
      <w:r w:rsidRPr="006D3058">
        <w:rPr>
          <w:rFonts w:cs="Arial"/>
          <w:szCs w:val="20"/>
        </w:rPr>
        <w:t xml:space="preserve">Pri uveljavljanju </w:t>
      </w:r>
      <w:r>
        <w:rPr>
          <w:rFonts w:cs="Arial"/>
          <w:szCs w:val="20"/>
        </w:rPr>
        <w:t>(ne)</w:t>
      </w:r>
      <w:r w:rsidRPr="006D3058">
        <w:rPr>
          <w:rFonts w:cs="Arial"/>
          <w:szCs w:val="20"/>
        </w:rPr>
        <w:t>upravičen</w:t>
      </w:r>
      <w:r>
        <w:rPr>
          <w:rFonts w:cs="Arial"/>
          <w:szCs w:val="20"/>
        </w:rPr>
        <w:t>ih</w:t>
      </w:r>
      <w:r w:rsidRPr="006D3058">
        <w:rPr>
          <w:rFonts w:cs="Arial"/>
          <w:szCs w:val="20"/>
        </w:rPr>
        <w:t xml:space="preserve"> strošk</w:t>
      </w:r>
      <w:r>
        <w:rPr>
          <w:rFonts w:cs="Arial"/>
          <w:szCs w:val="20"/>
        </w:rPr>
        <w:t>ov</w:t>
      </w:r>
      <w:r w:rsidRPr="006D3058">
        <w:rPr>
          <w:rFonts w:cs="Arial"/>
          <w:szCs w:val="20"/>
        </w:rPr>
        <w:t xml:space="preserve"> plač za pomočnike ravnatelja se smiselno upoštevajo pravila, ki </w:t>
      </w:r>
      <w:r>
        <w:rPr>
          <w:rFonts w:cs="Arial"/>
          <w:szCs w:val="20"/>
        </w:rPr>
        <w:t xml:space="preserve">v skladu z </w:t>
      </w:r>
      <w:r w:rsidRPr="006D3058">
        <w:rPr>
          <w:rFonts w:cs="Arial"/>
          <w:szCs w:val="20"/>
        </w:rPr>
        <w:t xml:space="preserve">Navodili </w:t>
      </w:r>
      <w:r w:rsidR="004B1F4F">
        <w:rPr>
          <w:rFonts w:cs="Arial"/>
          <w:szCs w:val="20"/>
        </w:rPr>
        <w:t>MVI</w:t>
      </w:r>
      <w:r w:rsidRPr="006D3058">
        <w:rPr>
          <w:rFonts w:cs="Arial"/>
          <w:szCs w:val="20"/>
        </w:rPr>
        <w:t xml:space="preserve">, </w:t>
      </w:r>
      <w:r w:rsidRPr="005D2B26">
        <w:rPr>
          <w:rFonts w:cs="Arial"/>
          <w:szCs w:val="20"/>
        </w:rPr>
        <w:t>poglavje 3.3.</w:t>
      </w:r>
      <w:r w:rsidR="00204DB0" w:rsidRPr="005D2B26">
        <w:rPr>
          <w:rFonts w:cs="Arial"/>
          <w:szCs w:val="20"/>
        </w:rPr>
        <w:t>2</w:t>
      </w:r>
      <w:r w:rsidRPr="005D2B26">
        <w:rPr>
          <w:rFonts w:cs="Arial"/>
          <w:szCs w:val="20"/>
        </w:rPr>
        <w:t>.1,</w:t>
      </w:r>
      <w:r>
        <w:rPr>
          <w:rFonts w:cs="Arial"/>
          <w:szCs w:val="20"/>
        </w:rPr>
        <w:t xml:space="preserve"> veljajo za </w:t>
      </w:r>
      <w:r w:rsidRPr="006D3058">
        <w:rPr>
          <w:rFonts w:cs="Arial"/>
          <w:szCs w:val="20"/>
        </w:rPr>
        <w:t>direktorj</w:t>
      </w:r>
      <w:r>
        <w:rPr>
          <w:rFonts w:cs="Arial"/>
          <w:szCs w:val="20"/>
        </w:rPr>
        <w:t>e</w:t>
      </w:r>
      <w:r w:rsidRPr="006D3058">
        <w:rPr>
          <w:rFonts w:cs="Arial"/>
          <w:szCs w:val="20"/>
        </w:rPr>
        <w:t xml:space="preserve"> oziroma ravnatelj</w:t>
      </w:r>
      <w:r>
        <w:rPr>
          <w:rFonts w:cs="Arial"/>
          <w:szCs w:val="20"/>
        </w:rPr>
        <w:t>e</w:t>
      </w:r>
      <w:r w:rsidRPr="006D3058">
        <w:rPr>
          <w:rFonts w:cs="Arial"/>
          <w:szCs w:val="20"/>
        </w:rPr>
        <w:t xml:space="preserve"> osnovnih, srednjih in višjih šol, vrtcev, dijaških domov, zavodov s posebnimi potrebami in glasbenih šol</w:t>
      </w:r>
      <w:r>
        <w:rPr>
          <w:rFonts w:cs="Arial"/>
          <w:szCs w:val="20"/>
        </w:rPr>
        <w:t>.</w:t>
      </w:r>
    </w:p>
    <w:p w14:paraId="42F89472" w14:textId="67B44961" w:rsidR="003D454F" w:rsidRDefault="003D454F" w:rsidP="004E37FD">
      <w:pPr>
        <w:pStyle w:val="Navadensplet"/>
      </w:pPr>
    </w:p>
    <w:p w14:paraId="5563A7B7" w14:textId="4E0703C1" w:rsidR="000624A8" w:rsidRDefault="00194E57" w:rsidP="00965E1C">
      <w:pPr>
        <w:pStyle w:val="VO3"/>
      </w:pPr>
      <w:bookmarkStart w:id="120" w:name="_Toc464163946"/>
      <w:bookmarkStart w:id="121" w:name="_Toc464166263"/>
      <w:bookmarkStart w:id="122" w:name="_Toc465153845"/>
      <w:bookmarkStart w:id="123" w:name="_Toc18397279"/>
      <w:r w:rsidRPr="003B41DB">
        <w:t>Ali je treb</w:t>
      </w:r>
      <w:r w:rsidR="006A0C74" w:rsidRPr="003B41DB">
        <w:t>a</w:t>
      </w:r>
      <w:r w:rsidRPr="003B41DB">
        <w:t xml:space="preserve"> upravičencem, </w:t>
      </w:r>
      <w:r w:rsidR="00D745CA" w:rsidRPr="003B41DB">
        <w:t xml:space="preserve">ki so oseba javnega prava in </w:t>
      </w:r>
      <w:r w:rsidRPr="003B41DB">
        <w:t>katerih financer je ministrstvo, pridobiti soglasje k novi zaposlitvi zaradi nadomeščanja porodniške?</w:t>
      </w:r>
      <w:bookmarkEnd w:id="120"/>
      <w:bookmarkEnd w:id="121"/>
      <w:bookmarkEnd w:id="122"/>
      <w:bookmarkEnd w:id="123"/>
    </w:p>
    <w:p w14:paraId="289694C0" w14:textId="77777777" w:rsidR="00773F3B" w:rsidRDefault="00194E57" w:rsidP="004E37FD">
      <w:pPr>
        <w:pStyle w:val="Navadensplet"/>
      </w:pPr>
      <w:r>
        <w:t xml:space="preserve">Ne, </w:t>
      </w:r>
      <w:r w:rsidR="00773F3B" w:rsidRPr="003B41DB">
        <w:t>izjema</w:t>
      </w:r>
      <w:r w:rsidR="00773F3B" w:rsidRPr="005B3698">
        <w:t xml:space="preserve"> </w:t>
      </w:r>
      <w:r w:rsidR="00773F3B" w:rsidRPr="003B41DB">
        <w:t>so osnovne šole</w:t>
      </w:r>
      <w:r w:rsidR="00773F3B">
        <w:t xml:space="preserve">, ki morajo pridobiti soglasje na podlagi ZOFVI. </w:t>
      </w:r>
    </w:p>
    <w:p w14:paraId="33D544B8" w14:textId="77777777" w:rsidR="000624A8" w:rsidRDefault="000624A8" w:rsidP="004E37FD">
      <w:pPr>
        <w:pStyle w:val="Navadensplet"/>
      </w:pPr>
    </w:p>
    <w:p w14:paraId="17BA1ED0" w14:textId="0CB5523A" w:rsidR="005B3698" w:rsidRPr="004C3257" w:rsidRDefault="005B3698" w:rsidP="1D7060F5">
      <w:pPr>
        <w:pStyle w:val="Navadensplet"/>
        <w:rPr>
          <w:rFonts w:ascii="Times New Roman" w:hAnsi="Times New Roman"/>
          <w:i/>
          <w:iCs/>
          <w:sz w:val="18"/>
          <w:szCs w:val="18"/>
        </w:rPr>
      </w:pPr>
      <w:r w:rsidRPr="004C3257">
        <w:rPr>
          <w:rFonts w:ascii="Times New Roman" w:hAnsi="Times New Roman"/>
          <w:i/>
          <w:iCs/>
          <w:sz w:val="18"/>
          <w:szCs w:val="18"/>
        </w:rPr>
        <w:t xml:space="preserve">Navezava na: 109. člen (zaposlovanje strokovnih delavcev) Zakona o organizaciji in financiranju vzgoje in izobraževanja (ZOFVI) (dosegljivo na: </w:t>
      </w:r>
      <w:hyperlink r:id="rId22">
        <w:r w:rsidRPr="004C3257">
          <w:rPr>
            <w:rStyle w:val="Hiperpovezava"/>
            <w:rFonts w:ascii="Times New Roman" w:hAnsi="Times New Roman"/>
            <w:i/>
            <w:iCs/>
            <w:sz w:val="18"/>
            <w:szCs w:val="18"/>
          </w:rPr>
          <w:t>http://pisrs.si/Pis.web/pregledPredpisa?id=ZAKO445</w:t>
        </w:r>
      </w:hyperlink>
      <w:r w:rsidRPr="004C3257">
        <w:rPr>
          <w:rFonts w:ascii="Times New Roman" w:hAnsi="Times New Roman"/>
          <w:i/>
          <w:iCs/>
          <w:sz w:val="18"/>
          <w:szCs w:val="18"/>
        </w:rPr>
        <w:t>.)</w:t>
      </w:r>
    </w:p>
    <w:p w14:paraId="71E51E75" w14:textId="77777777" w:rsidR="000624A8" w:rsidRDefault="000624A8" w:rsidP="004E37FD">
      <w:pPr>
        <w:pStyle w:val="Navadensplet"/>
      </w:pPr>
    </w:p>
    <w:p w14:paraId="7293F1D8" w14:textId="62C647CB" w:rsidR="000624A8" w:rsidRPr="00773F3B" w:rsidRDefault="00194E57" w:rsidP="00965E1C">
      <w:pPr>
        <w:pStyle w:val="VO3"/>
      </w:pPr>
      <w:bookmarkStart w:id="124" w:name="_Toc419976928"/>
      <w:bookmarkStart w:id="125" w:name="_Toc464163949"/>
      <w:bookmarkStart w:id="126" w:name="_Toc464166266"/>
      <w:bookmarkStart w:id="127" w:name="_Toc465153848"/>
      <w:bookmarkStart w:id="128" w:name="_Toc18397281"/>
      <w:r w:rsidRPr="00773F3B">
        <w:t>Premija dodatnega kolektivnega pokojninskega zavarovanja za javne uslužbence (KAD) v primeru, da delavec dela krajši delovni čas</w:t>
      </w:r>
      <w:bookmarkEnd w:id="124"/>
      <w:bookmarkEnd w:id="125"/>
      <w:bookmarkEnd w:id="126"/>
      <w:bookmarkEnd w:id="127"/>
      <w:bookmarkEnd w:id="128"/>
    </w:p>
    <w:p w14:paraId="335206C0" w14:textId="77777777" w:rsidR="000624A8" w:rsidRDefault="00194E57" w:rsidP="004E37FD">
      <w:pPr>
        <w:pStyle w:val="Navadensplet"/>
      </w:pPr>
      <w:r>
        <w:t xml:space="preserve">V skladu s prvim odstavkom 6. člena Kolektivne pogodbe o oblikovanju pokojninskega načrta za javne uslužbence delavcu pripada v primeru, da ima sklenjeno pogodbo o zaposlitvi za krajši DČ, sorazmerni </w:t>
      </w:r>
      <w:r>
        <w:lastRenderedPageBreak/>
        <w:t>del premije KAD. Izjeme, ko delavcu pripada celotna premija, so opredeljene v drugem odstavku 6. člena (npr. invalidsko upokojen delavec za polovični DČ).</w:t>
      </w:r>
    </w:p>
    <w:p w14:paraId="6CD9CFE9" w14:textId="77777777" w:rsidR="000624A8" w:rsidRDefault="000624A8" w:rsidP="004E37FD">
      <w:pPr>
        <w:pStyle w:val="Navadensplet"/>
      </w:pPr>
    </w:p>
    <w:p w14:paraId="7B0A0784" w14:textId="272D456F" w:rsidR="000624A8" w:rsidRDefault="005B3698" w:rsidP="004E37FD">
      <w:pPr>
        <w:pStyle w:val="poroilozakonnaslovsredina"/>
      </w:pPr>
      <w:r>
        <w:t>Navezava na</w:t>
      </w:r>
      <w:r w:rsidR="00194E57">
        <w:t xml:space="preserve">: 6. člen (Višina premije za krajši delovni čas in v času prejemanja nadomestil) </w:t>
      </w:r>
      <w:r w:rsidR="00F87E1E">
        <w:t xml:space="preserve">Kolektivne pogodbe </w:t>
      </w:r>
      <w:r w:rsidR="00194E57">
        <w:t xml:space="preserve">o oblikovanju pokojninskega načrta za javne uslužbence (dosegljivo na: </w:t>
      </w:r>
      <w:hyperlink r:id="rId23" w:history="1">
        <w:r w:rsidR="00194E57">
          <w:rPr>
            <w:rStyle w:val="Hiperpovezava"/>
          </w:rPr>
          <w:t>http://www.pisrs.si/Pis.web/pregledPredpisa?id=KOLP172</w:t>
        </w:r>
      </w:hyperlink>
      <w:r w:rsidR="00194E57">
        <w:t>)</w:t>
      </w:r>
      <w:r w:rsidR="003D13AC">
        <w:t>.</w:t>
      </w:r>
    </w:p>
    <w:p w14:paraId="31A04884" w14:textId="77777777" w:rsidR="00B55EDE" w:rsidRDefault="00B55EDE" w:rsidP="004E37FD">
      <w:pPr>
        <w:pStyle w:val="poroilozakonnaslovsredina"/>
      </w:pPr>
    </w:p>
    <w:p w14:paraId="0200462E" w14:textId="2DA9C0CD" w:rsidR="000624A8" w:rsidRDefault="00194E57" w:rsidP="00965E1C">
      <w:pPr>
        <w:pStyle w:val="VO3"/>
      </w:pPr>
      <w:bookmarkStart w:id="129" w:name="_Toc464163950"/>
      <w:bookmarkStart w:id="130" w:name="_Toc464166267"/>
      <w:bookmarkStart w:id="131" w:name="_Toc465153849"/>
      <w:bookmarkStart w:id="132" w:name="_Toc18397282"/>
      <w:r w:rsidRPr="00773F3B">
        <w:t>Odpravnina ob prenehanju pogodbe o zaposlitvi za določen čas</w:t>
      </w:r>
      <w:bookmarkEnd w:id="129"/>
      <w:bookmarkEnd w:id="130"/>
      <w:bookmarkEnd w:id="131"/>
      <w:bookmarkEnd w:id="132"/>
    </w:p>
    <w:p w14:paraId="5906385A" w14:textId="1B271BD7" w:rsidR="000624A8" w:rsidRDefault="00194E57" w:rsidP="004E37FD">
      <w:pPr>
        <w:pStyle w:val="Navadensplet"/>
      </w:pPr>
      <w:r>
        <w:t xml:space="preserve">V skladu z </w:t>
      </w:r>
      <w:r w:rsidR="00996807">
        <w:t>Navodil</w:t>
      </w:r>
      <w:r w:rsidR="00AA4799">
        <w:t>i</w:t>
      </w:r>
      <w:r w:rsidR="00996807">
        <w:t xml:space="preserve"> </w:t>
      </w:r>
      <w:r w:rsidR="004F7A76">
        <w:t>OU</w:t>
      </w:r>
      <w:r w:rsidR="00996807">
        <w:t xml:space="preserve"> o upravičenih stroških </w:t>
      </w:r>
      <w:r>
        <w:t xml:space="preserve">in Navodili </w:t>
      </w:r>
      <w:r w:rsidR="004B1F4F">
        <w:t xml:space="preserve">MVI </w:t>
      </w:r>
      <w:r>
        <w:t>je upravičen strošek na operacijah tudi odpravnina zaradi prenehanja pogodbe o zaposlitvi za določen čas po 79. členu ZDR-1.</w:t>
      </w:r>
    </w:p>
    <w:p w14:paraId="5EACC5B0" w14:textId="77777777" w:rsidR="000624A8" w:rsidRDefault="000624A8" w:rsidP="004E37FD">
      <w:pPr>
        <w:pStyle w:val="Navadensplet"/>
      </w:pPr>
    </w:p>
    <w:p w14:paraId="2528C77B" w14:textId="7C27A1D3" w:rsidR="000624A8" w:rsidRDefault="00194E57" w:rsidP="004E37FD">
      <w:pPr>
        <w:pStyle w:val="Navadensplet"/>
      </w:pPr>
      <w:r>
        <w:t xml:space="preserve">Strošek odpravnin lahko uveljavljajo upravičenci, ki v času uveljavljanja stroška še razpolagajo s proračunskimi sredstvi skladno s pogodbo o sofinanciranju in imajo </w:t>
      </w:r>
      <w:r w:rsidR="00CC7795">
        <w:t>po</w:t>
      </w:r>
      <w:r>
        <w:t xml:space="preserve"> finančnem načrtu še razpoložljiva sredstva.</w:t>
      </w:r>
    </w:p>
    <w:p w14:paraId="28798BA8" w14:textId="77777777" w:rsidR="000624A8" w:rsidRDefault="000624A8" w:rsidP="004E37FD">
      <w:pPr>
        <w:pStyle w:val="Navadensplet"/>
      </w:pPr>
    </w:p>
    <w:p w14:paraId="59EF7AEE" w14:textId="236BD3CA" w:rsidR="000624A8" w:rsidRDefault="00194E57" w:rsidP="004E37FD">
      <w:pPr>
        <w:pStyle w:val="Navadensplet"/>
      </w:pPr>
      <w:r>
        <w:t xml:space="preserve">Upravičen strošek odpravnin na operacijah je lahko le do višine določene v ZDR-1. Skladno z 11. točko 44. člena ZDoh-2 se odpravnina do višine omejene v ZDR-1 ne všteva v davčno osnovo. V skladu s prvim odstavkom 115. </w:t>
      </w:r>
      <w:r w:rsidR="005B3698">
        <w:t>č</w:t>
      </w:r>
      <w:r>
        <w:t>lena ZM</w:t>
      </w:r>
      <w:r w:rsidR="005B3698">
        <w:t>E</w:t>
      </w:r>
      <w:r>
        <w:t xml:space="preserve">PIZ-2 se ne plačujejo tudi prispevki za socialno varnost. </w:t>
      </w:r>
    </w:p>
    <w:p w14:paraId="534BE090" w14:textId="77777777" w:rsidR="000624A8" w:rsidRDefault="000624A8" w:rsidP="004E37FD">
      <w:pPr>
        <w:pStyle w:val="Navadensplet"/>
      </w:pPr>
    </w:p>
    <w:p w14:paraId="20F2E7EE" w14:textId="7DA201F4" w:rsidR="000624A8" w:rsidRPr="00773F3B" w:rsidRDefault="005B3698" w:rsidP="004E37FD">
      <w:pPr>
        <w:pStyle w:val="Navadensplet"/>
        <w:rPr>
          <w:rFonts w:ascii="Times New Roman" w:hAnsi="Times New Roman"/>
          <w:i/>
          <w:sz w:val="18"/>
          <w:szCs w:val="18"/>
        </w:rPr>
      </w:pPr>
      <w:r w:rsidRPr="00773F3B">
        <w:rPr>
          <w:rFonts w:ascii="Times New Roman" w:hAnsi="Times New Roman"/>
          <w:i/>
          <w:sz w:val="18"/>
          <w:szCs w:val="18"/>
        </w:rPr>
        <w:t>Navezava na: p</w:t>
      </w:r>
      <w:r w:rsidR="00194E57" w:rsidRPr="00773F3B">
        <w:rPr>
          <w:rFonts w:ascii="Times New Roman" w:hAnsi="Times New Roman"/>
          <w:i/>
          <w:sz w:val="18"/>
          <w:szCs w:val="18"/>
        </w:rPr>
        <w:t xml:space="preserve">ojasnilo DURS, št. 4210-4305/2014-1, 25. 4. 2014 (dosegljivo na: </w:t>
      </w:r>
      <w:hyperlink r:id="rId24" w:history="1">
        <w:r w:rsidR="00194E57" w:rsidRPr="00773F3B">
          <w:rPr>
            <w:rStyle w:val="Hiperpovezava"/>
            <w:rFonts w:ascii="Times New Roman" w:hAnsi="Times New Roman"/>
            <w:i/>
            <w:sz w:val="18"/>
            <w:szCs w:val="18"/>
          </w:rPr>
          <w:t>http://www.racunovodstvo.net/pojasnila/8309/davcna-obravnava-odpravnin-pojasnilo-durs-st-4210-4305-2014-1-25-4-2014</w:t>
        </w:r>
      </w:hyperlink>
      <w:r w:rsidR="003D13AC" w:rsidRPr="00773F3B">
        <w:rPr>
          <w:rStyle w:val="Hiperpovezava"/>
          <w:rFonts w:ascii="Times New Roman" w:hAnsi="Times New Roman"/>
          <w:i/>
          <w:sz w:val="18"/>
          <w:szCs w:val="18"/>
        </w:rPr>
        <w:t>).</w:t>
      </w:r>
    </w:p>
    <w:p w14:paraId="37627EE2" w14:textId="555EAA90" w:rsidR="000624A8" w:rsidRPr="00773F3B" w:rsidRDefault="7B577F42" w:rsidP="004E37FD">
      <w:pPr>
        <w:pStyle w:val="poroilozakonnaslovsredina"/>
      </w:pPr>
      <w:r>
        <w:t>79. člen (splošno)</w:t>
      </w:r>
      <w:r w:rsidR="26EABD4E">
        <w:t xml:space="preserve"> </w:t>
      </w:r>
      <w:r>
        <w:t>Zakon</w:t>
      </w:r>
      <w:r w:rsidR="26EABD4E">
        <w:t>a</w:t>
      </w:r>
      <w:r>
        <w:t xml:space="preserve"> o delovnih razmerjih </w:t>
      </w:r>
      <w:r w:rsidR="26EABD4E">
        <w:t>(</w:t>
      </w:r>
      <w:r>
        <w:t>ZDR-1</w:t>
      </w:r>
      <w:r w:rsidR="6B80DB3C">
        <w:t>)</w:t>
      </w:r>
      <w:r w:rsidR="4F44DC15">
        <w:t xml:space="preserve"> </w:t>
      </w:r>
      <w:r>
        <w:t xml:space="preserve">(dosegljivo na: </w:t>
      </w:r>
      <w:hyperlink r:id="rId25">
        <w:r w:rsidRPr="2B7D34DE">
          <w:rPr>
            <w:rStyle w:val="Hiperpovezava"/>
          </w:rPr>
          <w:t>http://www.pisrs.si/Pis.web/pregledPredpisa?id=ZAKO5944</w:t>
        </w:r>
      </w:hyperlink>
      <w:r>
        <w:t>)</w:t>
      </w:r>
      <w:r w:rsidR="01ED3B49">
        <w:t>,</w:t>
      </w:r>
    </w:p>
    <w:p w14:paraId="58AA801D" w14:textId="54B82E96" w:rsidR="000624A8" w:rsidRPr="00773F3B" w:rsidRDefault="7B577F42" w:rsidP="004E37FD">
      <w:pPr>
        <w:pStyle w:val="poroilozakonnaslovsredina"/>
      </w:pPr>
      <w:r>
        <w:t>44. člen (dohodek iz delovnega razmerja, ki se ne všteva v davčno osnovo) Zakon</w:t>
      </w:r>
      <w:r w:rsidR="7F3025E6">
        <w:t>a</w:t>
      </w:r>
      <w:r>
        <w:t xml:space="preserve"> o dohodnini (ZDoh-2</w:t>
      </w:r>
      <w:r w:rsidR="26EABD4E">
        <w:t>)</w:t>
      </w:r>
      <w:r w:rsidR="54472243">
        <w:t xml:space="preserve"> </w:t>
      </w:r>
      <w:r>
        <w:t>(dosegljiv</w:t>
      </w:r>
      <w:r w:rsidR="6E5DA44A">
        <w:t>o</w:t>
      </w:r>
      <w:r>
        <w:t xml:space="preserve"> na: </w:t>
      </w:r>
      <w:hyperlink r:id="rId26">
        <w:r w:rsidRPr="2B7D34DE">
          <w:rPr>
            <w:rStyle w:val="Hiperpovezava"/>
          </w:rPr>
          <w:t>http://www.pisrs.si/Pis.web/pregledPredpisa?id=ZAKO4697</w:t>
        </w:r>
      </w:hyperlink>
      <w:r>
        <w:t>)</w:t>
      </w:r>
      <w:r w:rsidR="26EABD4E">
        <w:t xml:space="preserve"> in</w:t>
      </w:r>
    </w:p>
    <w:p w14:paraId="2001B479" w14:textId="09AAE602" w:rsidR="000624A8" w:rsidRDefault="7B577F42" w:rsidP="2B7D34DE">
      <w:pPr>
        <w:rPr>
          <w:rFonts w:ascii="Times New Roman" w:hAnsi="Times New Roman"/>
          <w:i/>
          <w:iCs/>
          <w:sz w:val="18"/>
          <w:szCs w:val="18"/>
        </w:rPr>
      </w:pPr>
      <w:r w:rsidRPr="2B7D34DE">
        <w:rPr>
          <w:rFonts w:ascii="Times New Roman" w:hAnsi="Times New Roman"/>
          <w:i/>
          <w:iCs/>
          <w:sz w:val="18"/>
          <w:szCs w:val="18"/>
        </w:rPr>
        <w:t>115. člen (odpravnina zaradi prenehanje pogodbe o zaposlitvi za določen čas in uskladitev statusa zavarovanca) Zakon</w:t>
      </w:r>
      <w:r w:rsidR="0BF26451" w:rsidRPr="2B7D34DE">
        <w:rPr>
          <w:rFonts w:ascii="Times New Roman" w:hAnsi="Times New Roman"/>
          <w:i/>
          <w:iCs/>
          <w:sz w:val="18"/>
          <w:szCs w:val="18"/>
        </w:rPr>
        <w:t>a</w:t>
      </w:r>
      <w:r w:rsidRPr="2B7D34DE">
        <w:rPr>
          <w:rFonts w:ascii="Times New Roman" w:hAnsi="Times New Roman"/>
          <w:i/>
          <w:iCs/>
          <w:sz w:val="18"/>
          <w:szCs w:val="18"/>
        </w:rPr>
        <w:t xml:space="preserve"> o matični evidenci zavarovancev in uživalcev pravic iz obveznega pokojninskega in invalidskega zavarovanja (ZMEPIZ-1</w:t>
      </w:r>
      <w:r w:rsidR="26EABD4E" w:rsidRPr="2B7D34DE">
        <w:rPr>
          <w:rFonts w:ascii="Times New Roman" w:hAnsi="Times New Roman"/>
          <w:i/>
          <w:iCs/>
          <w:sz w:val="18"/>
          <w:szCs w:val="18"/>
        </w:rPr>
        <w:t>)</w:t>
      </w:r>
      <w:r w:rsidRPr="2B7D34DE">
        <w:rPr>
          <w:rFonts w:ascii="Times New Roman" w:hAnsi="Times New Roman"/>
          <w:i/>
          <w:iCs/>
          <w:sz w:val="18"/>
          <w:szCs w:val="18"/>
        </w:rPr>
        <w:t xml:space="preserve"> (dosegljivo na: </w:t>
      </w:r>
      <w:hyperlink r:id="rId27">
        <w:r w:rsidRPr="2B7D34DE">
          <w:rPr>
            <w:rStyle w:val="Hiperpovezava"/>
            <w:rFonts w:ascii="Times New Roman" w:hAnsi="Times New Roman"/>
            <w:i/>
            <w:iCs/>
            <w:sz w:val="18"/>
            <w:szCs w:val="18"/>
          </w:rPr>
          <w:t>http://pisrs.si/Pis.web/pregledPredpisa?id=ZAKO6784</w:t>
        </w:r>
      </w:hyperlink>
      <w:r w:rsidRPr="2B7D34DE">
        <w:rPr>
          <w:rFonts w:ascii="Times New Roman" w:hAnsi="Times New Roman"/>
          <w:i/>
          <w:iCs/>
          <w:sz w:val="18"/>
          <w:szCs w:val="18"/>
        </w:rPr>
        <w:t>)</w:t>
      </w:r>
      <w:r w:rsidR="01ED3B49" w:rsidRPr="2B7D34DE">
        <w:rPr>
          <w:rFonts w:ascii="Times New Roman" w:hAnsi="Times New Roman"/>
          <w:i/>
          <w:iCs/>
          <w:sz w:val="18"/>
          <w:szCs w:val="18"/>
        </w:rPr>
        <w:t>.</w:t>
      </w:r>
    </w:p>
    <w:p w14:paraId="3D2E0F30" w14:textId="77777777" w:rsidR="000624A8" w:rsidRDefault="000624A8" w:rsidP="004E37FD">
      <w:pPr>
        <w:pStyle w:val="poroilozakonobojestransko"/>
      </w:pPr>
    </w:p>
    <w:p w14:paraId="2B097D3B" w14:textId="53F4E554" w:rsidR="000624A8" w:rsidRPr="00773F3B" w:rsidRDefault="00194E57" w:rsidP="00965E1C">
      <w:pPr>
        <w:pStyle w:val="VO3"/>
      </w:pPr>
      <w:bookmarkStart w:id="133" w:name="_Toc464163951"/>
      <w:bookmarkStart w:id="134" w:name="_Toc464166268"/>
      <w:bookmarkStart w:id="135" w:name="_Toc465153850"/>
      <w:bookmarkStart w:id="136" w:name="_Toc18397283"/>
      <w:r w:rsidRPr="00773F3B">
        <w:t>Upravičenost premije dodatnega kolektivnega pokojninskega zavarovanja za primere, ko jo poravna delodajalec iz osnovne bruto plače zaposlenega</w:t>
      </w:r>
      <w:bookmarkEnd w:id="133"/>
      <w:bookmarkEnd w:id="134"/>
      <w:bookmarkEnd w:id="135"/>
      <w:bookmarkEnd w:id="136"/>
    </w:p>
    <w:p w14:paraId="34A25327" w14:textId="5785522D" w:rsidR="000624A8" w:rsidRDefault="00194E57" w:rsidP="004E37FD">
      <w:r>
        <w:t>Premija prostovoljnega dodatnega pokojninskega zavarovanja v skladu z 241. členom ZPIZ-2</w:t>
      </w:r>
      <w:r w:rsidR="005713F3" w:rsidRPr="005713F3">
        <w:t xml:space="preserve"> </w:t>
      </w:r>
      <w:r w:rsidR="005713F3">
        <w:t>je upravičen strošek na operacijah (v sorazmernem deležu).</w:t>
      </w:r>
      <w:r>
        <w:t xml:space="preserve"> </w:t>
      </w:r>
      <w:r w:rsidR="005713F3">
        <w:t>G</w:t>
      </w:r>
      <w:r>
        <w:t>re za kolektivno zavarovanje, pri katerem delodajalec poravna premije za zaposlene vključene v kolektivno zavarovanje, in sicer iz bruto plače vsakega zaposlenega</w:t>
      </w:r>
      <w:r w:rsidR="005713F3">
        <w:t>.</w:t>
      </w:r>
      <w:r>
        <w:t xml:space="preserve"> </w:t>
      </w:r>
    </w:p>
    <w:p w14:paraId="525CC826" w14:textId="2DF691BB" w:rsidR="000624A8" w:rsidRDefault="00194E57" w:rsidP="004E37FD">
      <w:r>
        <w:t xml:space="preserve">Pri </w:t>
      </w:r>
      <w:r w:rsidR="00A662A8">
        <w:t>tem</w:t>
      </w:r>
      <w:r>
        <w:t xml:space="preserve"> je treb</w:t>
      </w:r>
      <w:r w:rsidR="00A662A8">
        <w:t>a</w:t>
      </w:r>
      <w:r>
        <w:t xml:space="preserve"> v obrazec o stroških dela znesek premije vpisati v celico </w:t>
      </w:r>
      <w:r w:rsidR="005713F3">
        <w:rPr>
          <w:i/>
        </w:rPr>
        <w:t xml:space="preserve">E27 </w:t>
      </w:r>
      <w:r>
        <w:rPr>
          <w:i/>
        </w:rPr>
        <w:t>drugi osebni prejemki iz plačilne liste</w:t>
      </w:r>
      <w:r>
        <w:t xml:space="preserve">, v celico </w:t>
      </w:r>
      <w:r w:rsidR="005713F3">
        <w:rPr>
          <w:i/>
        </w:rPr>
        <w:t xml:space="preserve">E20 </w:t>
      </w:r>
      <w:r>
        <w:rPr>
          <w:i/>
        </w:rPr>
        <w:t>bruto plača iz plačilne liste</w:t>
      </w:r>
      <w:r>
        <w:t xml:space="preserve"> pa znesek bruto osnovne plače znižan za znesek premije. Od premije se namreč v skladu s 144. členom ZPIZ-2 ne obračunavajo prispevki za socialno varnost.</w:t>
      </w:r>
    </w:p>
    <w:p w14:paraId="4C77307F" w14:textId="77777777" w:rsidR="000624A8" w:rsidRDefault="000624A8" w:rsidP="004E37FD"/>
    <w:p w14:paraId="289FDBB8" w14:textId="3290CDC9" w:rsidR="00FE77F1" w:rsidRPr="00773F3B" w:rsidRDefault="063192F8" w:rsidP="2B7D34DE">
      <w:pPr>
        <w:rPr>
          <w:rFonts w:ascii="Times New Roman" w:hAnsi="Times New Roman"/>
          <w:i/>
          <w:iCs/>
          <w:sz w:val="18"/>
          <w:szCs w:val="18"/>
        </w:rPr>
      </w:pPr>
      <w:r w:rsidRPr="2B7D34DE">
        <w:rPr>
          <w:rFonts w:ascii="Times New Roman" w:hAnsi="Times New Roman"/>
          <w:i/>
          <w:iCs/>
          <w:sz w:val="18"/>
          <w:szCs w:val="18"/>
        </w:rPr>
        <w:t>Navezava na: p</w:t>
      </w:r>
      <w:r w:rsidR="7B577F42" w:rsidRPr="2B7D34DE">
        <w:rPr>
          <w:rFonts w:ascii="Times New Roman" w:hAnsi="Times New Roman"/>
          <w:i/>
          <w:iCs/>
          <w:sz w:val="18"/>
          <w:szCs w:val="18"/>
        </w:rPr>
        <w:t>ojasnilo DURS, velja od 1.1.2013</w:t>
      </w:r>
      <w:r w:rsidR="7B577F42" w:rsidRPr="2B7D34DE">
        <w:rPr>
          <w:i/>
          <w:iCs/>
        </w:rPr>
        <w:t xml:space="preserve"> </w:t>
      </w:r>
      <w:r w:rsidR="7B577F42" w:rsidRPr="2B7D34DE">
        <w:rPr>
          <w:rFonts w:ascii="Times New Roman" w:hAnsi="Times New Roman"/>
          <w:i/>
          <w:iCs/>
          <w:sz w:val="18"/>
          <w:szCs w:val="18"/>
        </w:rPr>
        <w:t xml:space="preserve">(dosegljivo na: </w:t>
      </w:r>
      <w:hyperlink r:id="rId28">
        <w:r w:rsidR="7B577F42" w:rsidRPr="2B7D34DE">
          <w:rPr>
            <w:rStyle w:val="Hiperpovezava"/>
            <w:rFonts w:ascii="Times New Roman" w:hAnsi="Times New Roman"/>
            <w:i/>
            <w:iCs/>
            <w:sz w:val="18"/>
            <w:szCs w:val="18"/>
          </w:rPr>
          <w:t>http://www.racunovodstvo.net/pojasnila/7433/dohodki-iz-delovnega-razmerja-8211-splosno-pojasnilo-velja-od-1-1-2013-pojasnilo-durs</w:t>
        </w:r>
      </w:hyperlink>
      <w:r w:rsidR="7B577F42" w:rsidRPr="2B7D34DE">
        <w:rPr>
          <w:rFonts w:ascii="Times New Roman" w:hAnsi="Times New Roman"/>
          <w:i/>
          <w:iCs/>
          <w:sz w:val="18"/>
          <w:szCs w:val="18"/>
        </w:rPr>
        <w:t>)</w:t>
      </w:r>
      <w:r w:rsidR="6E5DA44A" w:rsidRPr="2B7D34DE">
        <w:rPr>
          <w:rFonts w:ascii="Times New Roman" w:hAnsi="Times New Roman"/>
          <w:i/>
          <w:iCs/>
          <w:sz w:val="18"/>
          <w:szCs w:val="18"/>
        </w:rPr>
        <w:t>,</w:t>
      </w:r>
      <w:r w:rsidR="0642A814" w:rsidRPr="2B7D34DE">
        <w:rPr>
          <w:rFonts w:ascii="Times New Roman" w:hAnsi="Times New Roman"/>
          <w:i/>
          <w:iCs/>
          <w:sz w:val="18"/>
          <w:szCs w:val="18"/>
        </w:rPr>
        <w:t xml:space="preserve">  </w:t>
      </w:r>
      <w:r w:rsidR="6E5DA44A" w:rsidRPr="2B7D34DE">
        <w:rPr>
          <w:rFonts w:ascii="Times New Roman" w:hAnsi="Times New Roman"/>
          <w:i/>
          <w:iCs/>
          <w:sz w:val="18"/>
          <w:szCs w:val="18"/>
        </w:rPr>
        <w:t>241. člen (vplačila v kolektivno zavarovanje)</w:t>
      </w:r>
      <w:r w:rsidR="3D7A18B0" w:rsidRPr="2B7D34DE">
        <w:rPr>
          <w:rFonts w:ascii="Times New Roman" w:hAnsi="Times New Roman"/>
          <w:i/>
          <w:iCs/>
          <w:sz w:val="18"/>
          <w:szCs w:val="18"/>
        </w:rPr>
        <w:t xml:space="preserve"> in 144. člen (osnove za osebe v delovnem razmerju)</w:t>
      </w:r>
      <w:r w:rsidR="6E5DA44A" w:rsidRPr="2B7D34DE">
        <w:rPr>
          <w:rFonts w:ascii="Times New Roman" w:hAnsi="Times New Roman"/>
          <w:i/>
          <w:iCs/>
          <w:sz w:val="18"/>
          <w:szCs w:val="18"/>
        </w:rPr>
        <w:t xml:space="preserve"> ZPIZ-2 (dosegljivo na:</w:t>
      </w:r>
      <w:r w:rsidR="6E5DA44A">
        <w:t xml:space="preserve"> </w:t>
      </w:r>
      <w:hyperlink r:id="rId29">
        <w:r w:rsidR="6E5DA44A" w:rsidRPr="2B7D34DE">
          <w:rPr>
            <w:rStyle w:val="Hiperpovezava"/>
            <w:rFonts w:ascii="Times New Roman" w:hAnsi="Times New Roman"/>
            <w:i/>
            <w:iCs/>
            <w:sz w:val="18"/>
            <w:szCs w:val="18"/>
          </w:rPr>
          <w:t>http://pisrs.si/Pis.web/pregledPredpisa?id=ZAKO6280</w:t>
        </w:r>
      </w:hyperlink>
      <w:r w:rsidR="6E5DA44A" w:rsidRPr="2B7D34DE">
        <w:rPr>
          <w:rFonts w:ascii="Times New Roman" w:hAnsi="Times New Roman"/>
          <w:i/>
          <w:iCs/>
          <w:sz w:val="18"/>
          <w:szCs w:val="18"/>
        </w:rPr>
        <w:t>)</w:t>
      </w:r>
      <w:r w:rsidR="096399C3" w:rsidRPr="2B7D34DE">
        <w:rPr>
          <w:rFonts w:ascii="Times New Roman" w:hAnsi="Times New Roman"/>
          <w:i/>
          <w:iCs/>
          <w:sz w:val="18"/>
          <w:szCs w:val="18"/>
        </w:rPr>
        <w:t>.</w:t>
      </w:r>
      <w:r w:rsidR="6E5DA44A" w:rsidRPr="2B7D34DE">
        <w:rPr>
          <w:rFonts w:ascii="Times New Roman" w:hAnsi="Times New Roman"/>
          <w:i/>
          <w:iCs/>
          <w:sz w:val="18"/>
          <w:szCs w:val="18"/>
        </w:rPr>
        <w:t xml:space="preserve"> </w:t>
      </w:r>
    </w:p>
    <w:p w14:paraId="5562DD74" w14:textId="77777777" w:rsidR="00640B55" w:rsidRDefault="00640B55" w:rsidP="004E37FD"/>
    <w:p w14:paraId="4CD682CE" w14:textId="2473AA71" w:rsidR="000624A8" w:rsidRDefault="7B577F42" w:rsidP="00965E1C">
      <w:pPr>
        <w:pStyle w:val="VO3"/>
      </w:pPr>
      <w:bookmarkStart w:id="137" w:name="_Toc464163953"/>
      <w:bookmarkStart w:id="138" w:name="_Toc464166270"/>
      <w:bookmarkStart w:id="139" w:name="_Toc465153852"/>
      <w:bookmarkStart w:id="140" w:name="_Toc18397286"/>
      <w:r>
        <w:t>Izračun upravičenosti stroškov za prehrano in stroškov za prevoz na delo,</w:t>
      </w:r>
      <w:r w:rsidR="413226AE">
        <w:t xml:space="preserve"> </w:t>
      </w:r>
      <w:r>
        <w:t xml:space="preserve">ko ima delavec sklenjeno pogodbo o dopolnilnem delu in pogodbo o zaposlitvi </w:t>
      </w:r>
      <w:r w:rsidR="413226AE">
        <w:t xml:space="preserve">za polni delovni čas </w:t>
      </w:r>
      <w:bookmarkEnd w:id="137"/>
      <w:bookmarkEnd w:id="138"/>
      <w:bookmarkEnd w:id="139"/>
      <w:bookmarkEnd w:id="140"/>
    </w:p>
    <w:p w14:paraId="2ABB461F" w14:textId="01D19CD9" w:rsidR="005E0EAA" w:rsidRDefault="00194E57" w:rsidP="004E37FD">
      <w:r w:rsidRPr="00367A76">
        <w:t>Glede dopolnilnega dela izpostavljamo, da se ga skladno s 147. členom ZDR-1 in v povezavi s 3. odstavkom 65. člena ZDR-1 šteje za delo s krajšim delovnim časom</w:t>
      </w:r>
      <w:r w:rsidR="004F7192">
        <w:t>,</w:t>
      </w:r>
      <w:r w:rsidRPr="00367A76">
        <w:t xml:space="preserve"> tak delavec ima pogodbene in druge pravice </w:t>
      </w:r>
      <w:r w:rsidR="004F7192">
        <w:t>in</w:t>
      </w:r>
      <w:r w:rsidRPr="00367A76">
        <w:t xml:space="preserve"> obveznosti iz delovnega razmerja kot delavec, ki dela polni delovni čas in jih uveljavlja sorazmerno času, za katerega je sklenil delovno razmerje, razen tistih, za katere zakon določa drugače. </w:t>
      </w:r>
    </w:p>
    <w:p w14:paraId="784BFE7A" w14:textId="0CD161C2" w:rsidR="00F3091F" w:rsidRDefault="00194E57" w:rsidP="004E37FD">
      <w:r w:rsidRPr="00367A76">
        <w:t xml:space="preserve">Skladno s tem je </w:t>
      </w:r>
      <w:r w:rsidR="00E41042">
        <w:t xml:space="preserve">upravičenec </w:t>
      </w:r>
      <w:r w:rsidRPr="00367A76">
        <w:t>pri uveljavljanju stroška dopolnilnega dela na operaciji upravičen</w:t>
      </w:r>
      <w:r w:rsidR="00E41042">
        <w:t xml:space="preserve"> </w:t>
      </w:r>
      <w:r w:rsidRPr="00367A76">
        <w:t xml:space="preserve">tudi </w:t>
      </w:r>
      <w:r w:rsidR="00A5101F">
        <w:t>do povračila</w:t>
      </w:r>
      <w:r w:rsidRPr="00367A76">
        <w:t xml:space="preserve"> stroškov za prehrano in stroškov za prevoz na delo</w:t>
      </w:r>
      <w:r w:rsidR="00A27A44">
        <w:t xml:space="preserve">, če </w:t>
      </w:r>
      <w:r w:rsidR="00A5101F">
        <w:t xml:space="preserve">je delavcu bil izplačan dodaten regres za prehrano in dodaten prevoz na delo (možno </w:t>
      </w:r>
      <w:r w:rsidR="008E4950">
        <w:t xml:space="preserve">npr. </w:t>
      </w:r>
      <w:r w:rsidR="00A5101F">
        <w:t>v primerih</w:t>
      </w:r>
      <w:r w:rsidR="00E50048">
        <w:t>,</w:t>
      </w:r>
      <w:r w:rsidR="00A5101F">
        <w:t xml:space="preserve"> ko je delo opravljal na drugi enoti)</w:t>
      </w:r>
      <w:r w:rsidR="005E7142">
        <w:t xml:space="preserve">. Pri izračunu deleža upravičenega stroška, </w:t>
      </w:r>
      <w:r w:rsidR="00E50048">
        <w:t xml:space="preserve">mora </w:t>
      </w:r>
      <w:r w:rsidR="005E7142">
        <w:t>upravičenec izpolniti obrazec o stroških dela</w:t>
      </w:r>
      <w:r w:rsidR="002A4585">
        <w:t xml:space="preserve"> v okviru dopolnilnega dela</w:t>
      </w:r>
      <w:r w:rsidRPr="00367A76">
        <w:t xml:space="preserve">, pri izračunu </w:t>
      </w:r>
      <w:r w:rsidR="004F7192">
        <w:t xml:space="preserve">je </w:t>
      </w:r>
      <w:r w:rsidRPr="00367A76">
        <w:t>treb</w:t>
      </w:r>
      <w:r w:rsidR="004F7192">
        <w:t>a</w:t>
      </w:r>
      <w:r w:rsidRPr="00367A76">
        <w:t xml:space="preserve"> upoštevati ure </w:t>
      </w:r>
      <w:r w:rsidR="005E7142">
        <w:t xml:space="preserve">za </w:t>
      </w:r>
      <w:r w:rsidRPr="00367A76">
        <w:t>opravljen</w:t>
      </w:r>
      <w:r w:rsidR="005E7142">
        <w:t>o dopolnilno delo.</w:t>
      </w:r>
      <w:bookmarkStart w:id="141" w:name="_Toc464163967"/>
      <w:bookmarkStart w:id="142" w:name="_Toc464166284"/>
      <w:bookmarkStart w:id="143" w:name="_Toc465153853"/>
    </w:p>
    <w:p w14:paraId="6F42867C" w14:textId="77777777" w:rsidR="00775F24" w:rsidRDefault="00775F24" w:rsidP="004E37FD"/>
    <w:p w14:paraId="21E4F006" w14:textId="0156439B" w:rsidR="000624A8" w:rsidRDefault="00194E57" w:rsidP="004743C2">
      <w:pPr>
        <w:pStyle w:val="VO2"/>
      </w:pPr>
      <w:bookmarkStart w:id="144" w:name="_Toc464044503"/>
      <w:bookmarkStart w:id="145" w:name="_Toc464163954"/>
      <w:bookmarkStart w:id="146" w:name="_Toc464166271"/>
      <w:bookmarkStart w:id="147" w:name="_Toc465153854"/>
      <w:bookmarkStart w:id="148" w:name="_Toc18397288"/>
      <w:bookmarkStart w:id="149" w:name="_Toc202790547"/>
      <w:bookmarkEnd w:id="141"/>
      <w:bookmarkEnd w:id="142"/>
      <w:bookmarkEnd w:id="143"/>
      <w:r>
        <w:t>Stroški za službena potovanja</w:t>
      </w:r>
      <w:bookmarkEnd w:id="144"/>
      <w:bookmarkEnd w:id="145"/>
      <w:bookmarkEnd w:id="146"/>
      <w:bookmarkEnd w:id="147"/>
      <w:bookmarkEnd w:id="148"/>
      <w:bookmarkEnd w:id="149"/>
    </w:p>
    <w:p w14:paraId="6D743024" w14:textId="77777777" w:rsidR="00640B55" w:rsidRDefault="00640B55" w:rsidP="004E37FD">
      <w:bookmarkStart w:id="150" w:name="_Toc464044504"/>
    </w:p>
    <w:p w14:paraId="1D67BD9B" w14:textId="6138AA52" w:rsidR="000624A8" w:rsidRDefault="00194E57" w:rsidP="00965E1C">
      <w:pPr>
        <w:pStyle w:val="VO3"/>
      </w:pPr>
      <w:bookmarkStart w:id="151" w:name="_Toc379541955"/>
      <w:bookmarkStart w:id="152" w:name="_Toc419976938"/>
      <w:bookmarkStart w:id="153" w:name="_Toc464045233"/>
      <w:bookmarkStart w:id="154" w:name="_Toc464163958"/>
      <w:bookmarkStart w:id="155" w:name="_Toc464166275"/>
      <w:bookmarkStart w:id="156" w:name="_Toc465153858"/>
      <w:bookmarkStart w:id="157" w:name="_Toc18397292"/>
      <w:r w:rsidRPr="00301F9D">
        <w:t>Razdalja med kraji</w:t>
      </w:r>
      <w:bookmarkEnd w:id="151"/>
      <w:bookmarkEnd w:id="152"/>
      <w:bookmarkEnd w:id="153"/>
      <w:bookmarkEnd w:id="154"/>
      <w:bookmarkEnd w:id="155"/>
      <w:bookmarkEnd w:id="156"/>
      <w:bookmarkEnd w:id="157"/>
    </w:p>
    <w:p w14:paraId="7EA154D3" w14:textId="77777777" w:rsidR="000624A8" w:rsidRDefault="00194E57" w:rsidP="004E37FD">
      <w:pPr>
        <w:rPr>
          <w:rFonts w:cs="Arial"/>
          <w:szCs w:val="20"/>
        </w:rPr>
      </w:pPr>
      <w:r>
        <w:rPr>
          <w:rFonts w:cs="Arial"/>
          <w:szCs w:val="20"/>
        </w:rPr>
        <w:t>Za izračun razdalje med kraji lahko npr. uporabljate spletne strani:</w:t>
      </w:r>
    </w:p>
    <w:p w14:paraId="0E400FD4" w14:textId="6972CD48" w:rsidR="000624A8" w:rsidRDefault="00194E57" w:rsidP="004E37FD">
      <w:hyperlink r:id="rId30" w:history="1">
        <w:r>
          <w:rPr>
            <w:rStyle w:val="Hiperpovezava"/>
            <w:rFonts w:cs="Arial"/>
            <w:szCs w:val="20"/>
          </w:rPr>
          <w:t>https://www.amzs.si/na-poti/razdalje-med-kraji</w:t>
        </w:r>
      </w:hyperlink>
    </w:p>
    <w:p w14:paraId="4AABDE27" w14:textId="75F2A33C" w:rsidR="000624A8" w:rsidRDefault="00194E57" w:rsidP="004E37FD">
      <w:pPr>
        <w:rPr>
          <w:rStyle w:val="Hiperpovezava"/>
          <w:rFonts w:cs="Arial"/>
          <w:szCs w:val="20"/>
        </w:rPr>
      </w:pPr>
      <w:hyperlink r:id="rId31" w:history="1">
        <w:r>
          <w:rPr>
            <w:rStyle w:val="Hiperpovezava"/>
            <w:rFonts w:cs="Arial"/>
            <w:szCs w:val="20"/>
          </w:rPr>
          <w:t>https://www.viamichelin.com/web/Routes</w:t>
        </w:r>
      </w:hyperlink>
    </w:p>
    <w:p w14:paraId="2BDBF8BB" w14:textId="0F831F2A" w:rsidR="003110C3" w:rsidRDefault="003110C3" w:rsidP="004E37FD">
      <w:pPr>
        <w:rPr>
          <w:rStyle w:val="Hiperpovezava"/>
          <w:rFonts w:cs="Arial"/>
          <w:szCs w:val="20"/>
        </w:rPr>
      </w:pPr>
      <w:hyperlink r:id="rId32" w:history="1">
        <w:r w:rsidRPr="6069B644">
          <w:rPr>
            <w:rStyle w:val="Hiperpovezava"/>
            <w:rFonts w:cs="Arial"/>
          </w:rPr>
          <w:t>https://www.google.si/maps/</w:t>
        </w:r>
      </w:hyperlink>
      <w:r w:rsidRPr="6069B644">
        <w:rPr>
          <w:rStyle w:val="Hiperpovezava"/>
          <w:rFonts w:cs="Arial"/>
        </w:rPr>
        <w:t xml:space="preserve"> (</w:t>
      </w:r>
      <w:r w:rsidRPr="00B7182D">
        <w:rPr>
          <w:rStyle w:val="Hiperpovezava"/>
          <w:rFonts w:cs="Arial"/>
        </w:rPr>
        <w:t>daljinomer »Google.Zemljevidi«</w:t>
      </w:r>
      <w:r w:rsidRPr="6069B644">
        <w:rPr>
          <w:rStyle w:val="Hiperpovezava"/>
          <w:rFonts w:cs="Arial"/>
        </w:rPr>
        <w:t>)</w:t>
      </w:r>
    </w:p>
    <w:p w14:paraId="23154687" w14:textId="77777777" w:rsidR="00640B55" w:rsidRPr="00640B55" w:rsidRDefault="00640B55" w:rsidP="004E37FD">
      <w:pPr>
        <w:rPr>
          <w:rFonts w:ascii="Times New Roman" w:hAnsi="Times New Roman"/>
          <w:i/>
          <w:sz w:val="18"/>
          <w:szCs w:val="18"/>
        </w:rPr>
      </w:pPr>
    </w:p>
    <w:p w14:paraId="5417E8A0" w14:textId="3506415B" w:rsidR="000624A8" w:rsidRDefault="00194E57" w:rsidP="00965E1C">
      <w:pPr>
        <w:pStyle w:val="VO3"/>
      </w:pPr>
      <w:bookmarkStart w:id="158" w:name="_Toc379541957"/>
      <w:bookmarkStart w:id="159" w:name="_Toc419976940"/>
      <w:bookmarkStart w:id="160" w:name="_Toc464045235"/>
      <w:bookmarkStart w:id="161" w:name="_Toc464163960"/>
      <w:bookmarkStart w:id="162" w:name="_Toc464166277"/>
      <w:bookmarkStart w:id="163" w:name="_Toc465153860"/>
      <w:bookmarkStart w:id="164" w:name="_Toc18397294"/>
      <w:r w:rsidRPr="00CA1E66">
        <w:t>DDV v okviru potnih stroškov</w:t>
      </w:r>
      <w:bookmarkEnd w:id="158"/>
      <w:bookmarkEnd w:id="159"/>
      <w:bookmarkEnd w:id="160"/>
      <w:bookmarkEnd w:id="161"/>
      <w:bookmarkEnd w:id="162"/>
      <w:bookmarkEnd w:id="163"/>
      <w:bookmarkEnd w:id="164"/>
    </w:p>
    <w:p w14:paraId="35112E79" w14:textId="460FE03B" w:rsidR="000624A8" w:rsidRDefault="00194E57" w:rsidP="004E37FD">
      <w:pPr>
        <w:rPr>
          <w:rFonts w:cs="Arial"/>
        </w:rPr>
      </w:pPr>
      <w:r w:rsidRPr="6069B644">
        <w:rPr>
          <w:rFonts w:cs="Arial"/>
        </w:rPr>
        <w:t>Davki, ki se uveljavljajo v okviru potnega naloga, so upravičen</w:t>
      </w:r>
      <w:r w:rsidR="005177A9" w:rsidRPr="6069B644">
        <w:rPr>
          <w:rFonts w:cs="Arial"/>
        </w:rPr>
        <w:t>i</w:t>
      </w:r>
      <w:r w:rsidRPr="6069B644">
        <w:rPr>
          <w:rFonts w:cs="Arial"/>
        </w:rPr>
        <w:t xml:space="preserve"> strošek na </w:t>
      </w:r>
      <w:r w:rsidR="005177A9" w:rsidRPr="6069B644">
        <w:rPr>
          <w:rFonts w:cs="Arial"/>
        </w:rPr>
        <w:t xml:space="preserve">operaciji </w:t>
      </w:r>
      <w:r w:rsidRPr="6069B644">
        <w:rPr>
          <w:rFonts w:cs="Arial"/>
        </w:rPr>
        <w:t xml:space="preserve">(npr. gorivo, cestnine, račun za nočitev). Enako velja za tujino. DDV znotraj potnega naloga </w:t>
      </w:r>
      <w:r w:rsidR="00BD6CCA" w:rsidRPr="6069B644">
        <w:rPr>
          <w:rFonts w:cs="Arial"/>
        </w:rPr>
        <w:t>se</w:t>
      </w:r>
      <w:r w:rsidRPr="6069B644">
        <w:rPr>
          <w:rFonts w:cs="Arial"/>
        </w:rPr>
        <w:t xml:space="preserve"> </w:t>
      </w:r>
      <w:r w:rsidR="00236283" w:rsidRPr="6069B644">
        <w:rPr>
          <w:rFonts w:cs="Arial"/>
        </w:rPr>
        <w:t xml:space="preserve">v zbirnem obrazcu ne prikazuje </w:t>
      </w:r>
      <w:r w:rsidRPr="6069B644">
        <w:rPr>
          <w:rFonts w:cs="Arial"/>
        </w:rPr>
        <w:t xml:space="preserve">ločeno oziroma </w:t>
      </w:r>
      <w:r w:rsidR="00BD6CCA" w:rsidRPr="6069B644">
        <w:rPr>
          <w:rFonts w:cs="Arial"/>
        </w:rPr>
        <w:t xml:space="preserve">se ne </w:t>
      </w:r>
      <w:r w:rsidRPr="6069B644">
        <w:rPr>
          <w:rFonts w:cs="Arial"/>
        </w:rPr>
        <w:t xml:space="preserve">vnaša ločene prijave </w:t>
      </w:r>
      <w:r w:rsidR="00236283" w:rsidRPr="6069B644">
        <w:rPr>
          <w:rFonts w:cs="Arial"/>
        </w:rPr>
        <w:t xml:space="preserve">DDV </w:t>
      </w:r>
      <w:r w:rsidRPr="6069B644">
        <w:rPr>
          <w:rFonts w:cs="Arial"/>
        </w:rPr>
        <w:t xml:space="preserve">v </w:t>
      </w:r>
      <w:r w:rsidR="009B54AC" w:rsidRPr="6069B644">
        <w:rPr>
          <w:rFonts w:cs="Arial"/>
        </w:rPr>
        <w:t>IS e-MA2</w:t>
      </w:r>
      <w:r w:rsidRPr="6069B644">
        <w:rPr>
          <w:rFonts w:cs="Arial"/>
        </w:rPr>
        <w:t>.</w:t>
      </w:r>
    </w:p>
    <w:p w14:paraId="6F30B22B" w14:textId="77777777" w:rsidR="00640B55" w:rsidRDefault="00640B55" w:rsidP="004E37FD">
      <w:pPr>
        <w:rPr>
          <w:rFonts w:cs="Arial"/>
          <w:szCs w:val="20"/>
        </w:rPr>
      </w:pPr>
    </w:p>
    <w:p w14:paraId="38AC8578" w14:textId="007E3E13" w:rsidR="000624A8" w:rsidRPr="00CA1E66" w:rsidRDefault="00194E57" w:rsidP="00965E1C">
      <w:pPr>
        <w:pStyle w:val="VO3"/>
      </w:pPr>
      <w:bookmarkStart w:id="165" w:name="_Toc379541959"/>
      <w:bookmarkStart w:id="166" w:name="_Toc419976941"/>
      <w:bookmarkStart w:id="167" w:name="_Toc464045236"/>
      <w:bookmarkStart w:id="168" w:name="_Toc464163961"/>
      <w:bookmarkStart w:id="169" w:name="_Toc464166278"/>
      <w:bookmarkStart w:id="170" w:name="_Toc465153861"/>
      <w:bookmarkStart w:id="171" w:name="_Toc18397295"/>
      <w:r w:rsidRPr="00CA1E66">
        <w:t xml:space="preserve">Ali je lahko strošek </w:t>
      </w:r>
      <w:r w:rsidR="0082566B" w:rsidRPr="00CA1E66">
        <w:t xml:space="preserve">zdravstvenega </w:t>
      </w:r>
      <w:r w:rsidRPr="00CA1E66">
        <w:t>zavarovanja v tujini in strošek dovoljenja za začasno bivanje upravičen strošek?</w:t>
      </w:r>
      <w:bookmarkEnd w:id="165"/>
      <w:bookmarkEnd w:id="166"/>
      <w:bookmarkEnd w:id="167"/>
      <w:bookmarkEnd w:id="168"/>
      <w:bookmarkEnd w:id="169"/>
      <w:bookmarkEnd w:id="170"/>
      <w:bookmarkEnd w:id="171"/>
    </w:p>
    <w:p w14:paraId="21F5FD9A" w14:textId="6E152530" w:rsidR="000624A8" w:rsidRDefault="7B577F42" w:rsidP="2B7D34DE">
      <w:pPr>
        <w:rPr>
          <w:rFonts w:cs="Arial"/>
        </w:rPr>
      </w:pPr>
      <w:r w:rsidRPr="2B7D34DE">
        <w:rPr>
          <w:rFonts w:cs="Arial"/>
        </w:rPr>
        <w:t xml:space="preserve">Če ni v </w:t>
      </w:r>
      <w:r w:rsidR="00B6578D">
        <w:rPr>
          <w:rFonts w:cs="Arial"/>
        </w:rPr>
        <w:t>JR</w:t>
      </w:r>
      <w:r w:rsidR="2FA12EC0" w:rsidRPr="2B7D34DE">
        <w:rPr>
          <w:rFonts w:cs="Arial"/>
        </w:rPr>
        <w:t>/</w:t>
      </w:r>
      <w:r w:rsidR="003C44D7">
        <w:rPr>
          <w:rFonts w:cs="Arial"/>
        </w:rPr>
        <w:t>NPO</w:t>
      </w:r>
      <w:r w:rsidRPr="2B7D34DE">
        <w:rPr>
          <w:rFonts w:cs="Arial"/>
        </w:rPr>
        <w:t xml:space="preserve"> ali v pogodbi o sofinanciranju drugače </w:t>
      </w:r>
      <w:r w:rsidR="2CC027D6" w:rsidRPr="2B7D34DE">
        <w:rPr>
          <w:rFonts w:cs="Arial"/>
        </w:rPr>
        <w:t>določeno</w:t>
      </w:r>
      <w:r w:rsidRPr="2B7D34DE">
        <w:rPr>
          <w:rFonts w:cs="Arial"/>
        </w:rPr>
        <w:t xml:space="preserve">, je strošek </w:t>
      </w:r>
      <w:r w:rsidR="6AFD0535" w:rsidRPr="2B7D34DE">
        <w:rPr>
          <w:rFonts w:cs="Arial"/>
        </w:rPr>
        <w:t xml:space="preserve">zdravstvenega </w:t>
      </w:r>
      <w:r w:rsidRPr="2B7D34DE">
        <w:rPr>
          <w:rFonts w:cs="Arial"/>
        </w:rPr>
        <w:t xml:space="preserve">zavarovanja v tujini (npr. Coris) lahko upravičen strošek na </w:t>
      </w:r>
      <w:r w:rsidR="1CFE2287" w:rsidRPr="2B7D34DE">
        <w:rPr>
          <w:rFonts w:cs="Arial"/>
        </w:rPr>
        <w:t>operaciji</w:t>
      </w:r>
      <w:r w:rsidRPr="2B7D34DE">
        <w:rPr>
          <w:rFonts w:cs="Arial"/>
        </w:rPr>
        <w:t>. Strošek dovoljenja za začasno bivanje ni upravičen strošek.</w:t>
      </w:r>
    </w:p>
    <w:p w14:paraId="750EBD4E" w14:textId="77777777" w:rsidR="007D5995" w:rsidRDefault="007D5995" w:rsidP="004E37FD"/>
    <w:p w14:paraId="6A7FF303" w14:textId="62627AE5" w:rsidR="000624A8" w:rsidRDefault="19CFF268" w:rsidP="004E37FD">
      <w:pPr>
        <w:pStyle w:val="poroilozakonnaslovlevo"/>
      </w:pPr>
      <w:r>
        <w:t xml:space="preserve">Navezava na: </w:t>
      </w:r>
      <w:r w:rsidR="7B577F42">
        <w:t>14. člen Uredb</w:t>
      </w:r>
      <w:r w:rsidR="0D4C9C27">
        <w:t>e</w:t>
      </w:r>
      <w:r w:rsidR="7B577F42">
        <w:t xml:space="preserve"> o povračilu stroškov za službena potovanja v tujino (dosegljivo na: </w:t>
      </w:r>
      <w:hyperlink r:id="rId33">
        <w:r w:rsidR="54B15874" w:rsidRPr="2B7D34DE">
          <w:rPr>
            <w:rStyle w:val="Hiperpovezava"/>
          </w:rPr>
          <w:t>http://www.pisrs.si/Pis.web/pregledPredpisa?id=URED7967</w:t>
        </w:r>
      </w:hyperlink>
      <w:r w:rsidR="7B577F42">
        <w:t>).</w:t>
      </w:r>
    </w:p>
    <w:p w14:paraId="499AB054" w14:textId="77777777" w:rsidR="00CA1E66" w:rsidRDefault="00CA1E66" w:rsidP="004E37FD">
      <w:pPr>
        <w:pStyle w:val="poroilozakonnaslovlevo"/>
      </w:pPr>
    </w:p>
    <w:p w14:paraId="063A2D4E" w14:textId="06201920" w:rsidR="000624A8" w:rsidRPr="00CA1E66" w:rsidRDefault="00194E57" w:rsidP="00965E1C">
      <w:pPr>
        <w:pStyle w:val="VO3"/>
      </w:pPr>
      <w:bookmarkStart w:id="172" w:name="_Toc379541960"/>
      <w:bookmarkStart w:id="173" w:name="_Toc419976942"/>
      <w:bookmarkStart w:id="174" w:name="_Toc464045237"/>
      <w:bookmarkStart w:id="175" w:name="_Toc464163962"/>
      <w:bookmarkStart w:id="176" w:name="_Toc464166279"/>
      <w:bookmarkStart w:id="177" w:name="_Toc465153862"/>
      <w:bookmarkStart w:id="178" w:name="_Toc18397296"/>
      <w:r w:rsidRPr="00CA1E66">
        <w:t>Delavec se s službenega potovanja vrača v kraj preživljanja dopusta. Ali so potni stroški do kraja dopustovanja lahko upravičen strošek?</w:t>
      </w:r>
      <w:bookmarkEnd w:id="172"/>
      <w:bookmarkEnd w:id="173"/>
      <w:bookmarkEnd w:id="174"/>
      <w:bookmarkEnd w:id="175"/>
      <w:bookmarkEnd w:id="176"/>
      <w:bookmarkEnd w:id="177"/>
      <w:bookmarkEnd w:id="178"/>
    </w:p>
    <w:p w14:paraId="23CFDB58" w14:textId="6DDDCF50" w:rsidR="00546149" w:rsidRDefault="00194E57" w:rsidP="00206802">
      <w:r w:rsidRPr="1B9913CF">
        <w:rPr>
          <w:rFonts w:cs="Arial"/>
        </w:rPr>
        <w:t>Strošek je lahko upravičen v višini, ki ne presega stroškov poti v primeru, ko bi se oseba vrnila domov.</w:t>
      </w:r>
      <w:r w:rsidR="003E3204" w:rsidRPr="1B9913CF">
        <w:rPr>
          <w:rFonts w:cs="Arial"/>
        </w:rPr>
        <w:t xml:space="preserve"> V primeru, če so dejanski stroški poti do kraja preživljanja dopusta nižji od stroškov poti, ki bi nastali, ko bi se oseba vrnila domov, se mu priznajo dejanski nižji stroški. </w:t>
      </w:r>
      <w:r w:rsidRPr="1B9913CF">
        <w:rPr>
          <w:rFonts w:cs="Arial"/>
        </w:rPr>
        <w:t>Relacijo potovanja je treb</w:t>
      </w:r>
      <w:r w:rsidR="00173474" w:rsidRPr="1B9913CF">
        <w:rPr>
          <w:rFonts w:cs="Arial"/>
        </w:rPr>
        <w:t>a</w:t>
      </w:r>
      <w:r w:rsidRPr="1B9913CF">
        <w:rPr>
          <w:rFonts w:cs="Arial"/>
        </w:rPr>
        <w:t xml:space="preserve"> navesti na potni nalog in priložiti dokazila o nastanku stroška potovanja. </w:t>
      </w:r>
      <w:bookmarkStart w:id="179" w:name="_Toc87017049"/>
      <w:bookmarkEnd w:id="179"/>
    </w:p>
    <w:p w14:paraId="1DE49A68" w14:textId="6FD64224" w:rsidR="000E38FF" w:rsidRDefault="000E38FF" w:rsidP="004E37FD"/>
    <w:p w14:paraId="20AAAFAD" w14:textId="21A4498E" w:rsidR="000E38FF" w:rsidRDefault="00205966" w:rsidP="00206802">
      <w:pPr>
        <w:pStyle w:val="VO10"/>
      </w:pPr>
      <w:bookmarkStart w:id="180" w:name="_Toc199923422"/>
      <w:bookmarkStart w:id="181" w:name="_Toc200356731"/>
      <w:bookmarkStart w:id="182" w:name="_Toc202516547"/>
      <w:bookmarkStart w:id="183" w:name="_Toc202516577"/>
      <w:bookmarkStart w:id="184" w:name="_Toc202790548"/>
      <w:bookmarkEnd w:id="150"/>
      <w:bookmarkEnd w:id="180"/>
      <w:bookmarkEnd w:id="181"/>
      <w:bookmarkEnd w:id="182"/>
      <w:bookmarkEnd w:id="183"/>
      <w:r>
        <w:t>Stroški informiranja in komuniciranja</w:t>
      </w:r>
      <w:bookmarkEnd w:id="184"/>
    </w:p>
    <w:p w14:paraId="7BC511AC" w14:textId="14EF52FC" w:rsidR="004940C6" w:rsidRDefault="004940C6" w:rsidP="004E37FD">
      <w:bookmarkStart w:id="185" w:name="_Toc534810009"/>
      <w:bookmarkStart w:id="186" w:name="_Toc534810602"/>
      <w:bookmarkEnd w:id="185"/>
      <w:bookmarkEnd w:id="186"/>
    </w:p>
    <w:p w14:paraId="5A9534F1" w14:textId="2C1FDFA4" w:rsidR="004940C6" w:rsidRPr="00980668" w:rsidRDefault="004940C6" w:rsidP="00965E1C">
      <w:pPr>
        <w:pStyle w:val="VO3"/>
      </w:pPr>
      <w:r>
        <w:t>Ali lahko upravičenec uveljavlja strošek zaključne konference, ki ni bil predhodno načrtovan in potrjen s strani ministrstva?</w:t>
      </w:r>
    </w:p>
    <w:p w14:paraId="53BDE25F" w14:textId="634789B8" w:rsidR="004940C6" w:rsidRDefault="004940C6" w:rsidP="004E37FD">
      <w:r>
        <w:t xml:space="preserve">Ne. Strošek, ki predhodno (pred izvedbo zaključne konference) ni bil </w:t>
      </w:r>
      <w:r w:rsidR="001C69B3">
        <w:t xml:space="preserve">načrtovan in </w:t>
      </w:r>
      <w:r>
        <w:t xml:space="preserve">potrjen s strani ministrstva </w:t>
      </w:r>
      <w:r w:rsidR="0016263E">
        <w:t>skladno z Navodili MVI</w:t>
      </w:r>
      <w:r w:rsidR="00CA783A">
        <w:t>,</w:t>
      </w:r>
      <w:r w:rsidR="0016263E">
        <w:t xml:space="preserve"> </w:t>
      </w:r>
      <w:r>
        <w:t xml:space="preserve">ne more biti upravičen. </w:t>
      </w:r>
      <w:r w:rsidR="00437957">
        <w:t>Zato je pomembno, da že ob načrtovanju v specifikacijo vključi vse predvidene stroške zaključne konference.</w:t>
      </w:r>
    </w:p>
    <w:p w14:paraId="675E9460" w14:textId="77777777" w:rsidR="004940C6" w:rsidRDefault="004940C6" w:rsidP="004E37FD"/>
    <w:p w14:paraId="2778E111" w14:textId="40E4EBB0" w:rsidR="000A019E" w:rsidRPr="00B12B49" w:rsidRDefault="72E758E3" w:rsidP="00965E1C">
      <w:pPr>
        <w:pStyle w:val="VO3"/>
      </w:pPr>
      <w:r>
        <w:t>Skladno z Navodili MVI</w:t>
      </w:r>
      <w:r w:rsidR="1D6C62F0">
        <w:t xml:space="preserve"> se vsi stroški zaključne konference v finančnem načrtu uvrstijo pod vrsto stroška 5.1 </w:t>
      </w:r>
      <w:r w:rsidR="53A48112">
        <w:t>Stroški organizacije in izvedbe konferenc, seminarjev in simpozijev</w:t>
      </w:r>
      <w:r w:rsidR="1D6C62F0">
        <w:t>. Ali se pod to vrsto stroška knjiži tudi pripadajoči strošek DDV?</w:t>
      </w:r>
    </w:p>
    <w:p w14:paraId="2E456E55" w14:textId="497D8D82" w:rsidR="00AE2D68" w:rsidRDefault="000A019E" w:rsidP="004E37FD">
      <w:r>
        <w:t xml:space="preserve">Ne, </w:t>
      </w:r>
      <w:r w:rsidR="003A2245">
        <w:t xml:space="preserve">pripadajoči </w:t>
      </w:r>
      <w:r>
        <w:t xml:space="preserve">strošek DDV se uvrsti pod vrsto stroška 6.1. Davek na dodano vrednost. </w:t>
      </w:r>
      <w:r w:rsidR="00AE2D68">
        <w:t xml:space="preserve"> </w:t>
      </w:r>
    </w:p>
    <w:p w14:paraId="0EC88670" w14:textId="77777777" w:rsidR="002D5E16" w:rsidRDefault="002D5E16" w:rsidP="004E37FD">
      <w:pPr>
        <w:rPr>
          <w:rFonts w:cs="Arial"/>
          <w:szCs w:val="20"/>
        </w:rPr>
      </w:pPr>
    </w:p>
    <w:p w14:paraId="5E35A992" w14:textId="45A0B541" w:rsidR="003614BE" w:rsidRPr="00731926" w:rsidRDefault="003614BE" w:rsidP="00965E1C">
      <w:pPr>
        <w:pStyle w:val="VO3"/>
      </w:pPr>
      <w:bookmarkStart w:id="187" w:name="_Toc18397323"/>
      <w:r w:rsidRPr="008F4EC4">
        <w:t>Kam uvrstiti strošek nakupa in potiska promocijskih usb ključkov? Ali je treb</w:t>
      </w:r>
      <w:r w:rsidRPr="00731926">
        <w:t>a za razdeljeno promocijsko gradivo zbirati podpise prejemnikov?</w:t>
      </w:r>
      <w:bookmarkEnd w:id="187"/>
    </w:p>
    <w:p w14:paraId="0DEA14EE" w14:textId="39B8A9A9" w:rsidR="009246CC" w:rsidRDefault="5ADFA1D3" w:rsidP="41DF8083">
      <w:pPr>
        <w:spacing w:line="259" w:lineRule="auto"/>
        <w:rPr>
          <w:rFonts w:eastAsia="Calibri" w:cs="Arial"/>
          <w:color w:val="000000" w:themeColor="text1"/>
        </w:rPr>
      </w:pPr>
      <w:r w:rsidRPr="41DF8083">
        <w:rPr>
          <w:rFonts w:eastAsia="Calibri" w:cs="Arial"/>
          <w:color w:val="000000" w:themeColor="text1"/>
        </w:rPr>
        <w:t xml:space="preserve">To vrsto stroška uvrščamo </w:t>
      </w:r>
      <w:r w:rsidR="694C080F" w:rsidRPr="41DF8083">
        <w:rPr>
          <w:rFonts w:eastAsia="Calibri" w:cs="Arial"/>
          <w:color w:val="000000" w:themeColor="text1"/>
        </w:rPr>
        <w:t>v</w:t>
      </w:r>
      <w:r w:rsidRPr="41DF8083">
        <w:rPr>
          <w:rFonts w:eastAsia="Calibri" w:cs="Arial"/>
          <w:color w:val="000000" w:themeColor="text1"/>
        </w:rPr>
        <w:t xml:space="preserve"> kategorijo 5. </w:t>
      </w:r>
      <w:r w:rsidR="29E635EC" w:rsidRPr="41DF8083">
        <w:rPr>
          <w:rFonts w:eastAsia="Calibri" w:cs="Arial"/>
          <w:color w:val="000000" w:themeColor="text1"/>
        </w:rPr>
        <w:t>Stroški i</w:t>
      </w:r>
      <w:r w:rsidRPr="41DF8083">
        <w:rPr>
          <w:rFonts w:eastAsia="Calibri" w:cs="Arial"/>
          <w:color w:val="000000" w:themeColor="text1"/>
        </w:rPr>
        <w:t>nformiranj</w:t>
      </w:r>
      <w:r w:rsidR="382A7B18" w:rsidRPr="41DF8083">
        <w:rPr>
          <w:rFonts w:eastAsia="Calibri" w:cs="Arial"/>
          <w:color w:val="000000" w:themeColor="text1"/>
        </w:rPr>
        <w:t>a</w:t>
      </w:r>
      <w:r w:rsidRPr="41DF8083">
        <w:rPr>
          <w:rFonts w:eastAsia="Calibri" w:cs="Arial"/>
          <w:color w:val="000000" w:themeColor="text1"/>
        </w:rPr>
        <w:t xml:space="preserve"> in komuniciranja</w:t>
      </w:r>
      <w:r w:rsidR="645AA467" w:rsidRPr="41DF8083">
        <w:rPr>
          <w:rFonts w:eastAsia="Calibri" w:cs="Arial"/>
          <w:color w:val="000000" w:themeColor="text1"/>
        </w:rPr>
        <w:t>, praviloma</w:t>
      </w:r>
      <w:r w:rsidR="696301B0" w:rsidRPr="41DF8083">
        <w:rPr>
          <w:rFonts w:eastAsia="Calibri" w:cs="Arial"/>
          <w:color w:val="000000" w:themeColor="text1"/>
        </w:rPr>
        <w:t xml:space="preserve"> </w:t>
      </w:r>
      <w:r w:rsidR="2C977AA1" w:rsidRPr="41DF8083">
        <w:rPr>
          <w:rFonts w:eastAsia="Calibri" w:cs="Arial"/>
          <w:color w:val="000000" w:themeColor="text1"/>
        </w:rPr>
        <w:t>pod</w:t>
      </w:r>
      <w:r w:rsidRPr="41DF8083">
        <w:rPr>
          <w:rFonts w:eastAsia="Calibri" w:cs="Arial"/>
          <w:color w:val="000000" w:themeColor="text1"/>
        </w:rPr>
        <w:t xml:space="preserve"> vrsto stroška</w:t>
      </w:r>
      <w:r w:rsidR="5A511014" w:rsidRPr="41DF8083">
        <w:rPr>
          <w:rFonts w:eastAsia="Calibri" w:cs="Arial"/>
          <w:color w:val="000000" w:themeColor="text1"/>
        </w:rPr>
        <w:t xml:space="preserve"> </w:t>
      </w:r>
      <w:r w:rsidRPr="41DF8083">
        <w:rPr>
          <w:rFonts w:eastAsia="Calibri" w:cs="Arial"/>
          <w:color w:val="000000" w:themeColor="text1"/>
        </w:rPr>
        <w:t xml:space="preserve">5.9. Drugi stroški informiranja in komuniciranja. </w:t>
      </w:r>
      <w:r w:rsidR="453CAB04" w:rsidRPr="41DF8083">
        <w:rPr>
          <w:rFonts w:eastAsia="Calibri" w:cs="Arial"/>
          <w:color w:val="000000" w:themeColor="text1"/>
        </w:rPr>
        <w:t xml:space="preserve">Če glavnino stroška na prejetem računu predstavlja tisk, se ga lahko uvrsti tudi pod vrsto stroška </w:t>
      </w:r>
      <w:r w:rsidR="0512C0ED" w:rsidRPr="41DF8083">
        <w:rPr>
          <w:rFonts w:eastAsia="Calibri" w:cs="Arial"/>
          <w:color w:val="000000" w:themeColor="text1"/>
        </w:rPr>
        <w:t>5.5 Stroški oblikovanja, priprave na tisk, tiska in dostave gradiv.</w:t>
      </w:r>
      <w:r w:rsidR="453CAB04" w:rsidRPr="41DF8083">
        <w:rPr>
          <w:rFonts w:eastAsia="Calibri" w:cs="Arial"/>
          <w:color w:val="000000" w:themeColor="text1"/>
        </w:rPr>
        <w:t xml:space="preserve"> </w:t>
      </w:r>
    </w:p>
    <w:p w14:paraId="7E322E68" w14:textId="2D2E77B6" w:rsidR="009246CC" w:rsidRDefault="5ADFA1D3" w:rsidP="41DF8083">
      <w:pPr>
        <w:spacing w:line="259" w:lineRule="auto"/>
        <w:rPr>
          <w:rFonts w:eastAsia="Calibri" w:cs="Arial"/>
          <w:color w:val="000000" w:themeColor="text1"/>
        </w:rPr>
      </w:pPr>
      <w:r w:rsidRPr="41DF8083">
        <w:rPr>
          <w:rFonts w:eastAsia="Calibri" w:cs="Arial"/>
          <w:color w:val="000000" w:themeColor="text1"/>
        </w:rPr>
        <w:t xml:space="preserve">Za gradivo, ki je namenjeno promociji operacije, </w:t>
      </w:r>
      <w:r w:rsidR="4B1BB9B5" w:rsidRPr="41DF8083">
        <w:rPr>
          <w:rFonts w:eastAsia="Calibri" w:cs="Arial"/>
          <w:color w:val="000000" w:themeColor="text1"/>
        </w:rPr>
        <w:t>se ne</w:t>
      </w:r>
      <w:r w:rsidRPr="41DF8083">
        <w:rPr>
          <w:rFonts w:eastAsia="Calibri" w:cs="Arial"/>
          <w:color w:val="000000" w:themeColor="text1"/>
        </w:rPr>
        <w:t xml:space="preserve"> </w:t>
      </w:r>
      <w:r w:rsidR="62425D7F" w:rsidRPr="41DF8083">
        <w:rPr>
          <w:rFonts w:eastAsia="Calibri" w:cs="Arial"/>
          <w:color w:val="000000" w:themeColor="text1"/>
        </w:rPr>
        <w:t xml:space="preserve">pridobiva </w:t>
      </w:r>
      <w:r w:rsidRPr="41DF8083">
        <w:rPr>
          <w:rFonts w:eastAsia="Calibri" w:cs="Arial"/>
          <w:color w:val="000000" w:themeColor="text1"/>
        </w:rPr>
        <w:t>podpisov prejemnikov oziroma drugega dokazila o prejemu promocijskega gradiva.</w:t>
      </w:r>
    </w:p>
    <w:p w14:paraId="3D166265" w14:textId="77777777" w:rsidR="009246CC" w:rsidRDefault="009246CC" w:rsidP="004E37FD">
      <w:pPr>
        <w:autoSpaceDE w:val="0"/>
        <w:adjustRightInd w:val="0"/>
        <w:textAlignment w:val="auto"/>
        <w:rPr>
          <w:rFonts w:eastAsia="Calibri" w:cs="Arial"/>
          <w:color w:val="000000"/>
          <w:szCs w:val="20"/>
        </w:rPr>
      </w:pPr>
    </w:p>
    <w:p w14:paraId="6C25ED48" w14:textId="77777777" w:rsidR="00A85D0C" w:rsidRDefault="00A85D0C" w:rsidP="00965E1C">
      <w:pPr>
        <w:pStyle w:val="VO3"/>
      </w:pPr>
      <w:r>
        <w:t>Pod katero vrsto stroška na ZzI uvrstimo strošek nakupa strokovnega gradiva in podpornih materialov?</w:t>
      </w:r>
    </w:p>
    <w:p w14:paraId="64BBD111" w14:textId="414F2D06" w:rsidR="00A85D0C" w:rsidRPr="003A0662" w:rsidRDefault="00A85D0C" w:rsidP="003A0662">
      <w:r>
        <w:t>Strošek nakupa strokovnega gradiva in podpornih materialov uvrstimo v kategorijo stroškov 1. Investicije, pod vrsto stroška 1.3. Oprema in druga opredmetena osnovna sredstva (oprema) pod podvrsto stroška 1.3.12. Nakup strokovnih gradiv in podpornih materialov. Če na operaciji vrsta stroška 1.3. Oprema in druga opredmetena osnovna sredstva (oprema) ali podvrsta tega stroška ni bila predvidena v času načrtovanja operacije, ampak so bili tovrstni stroški načrtovani bodisi v okviru sklopa stroškov 5. Informiranje in komuniciranje bodisi v okviru vrste stroška  5.9. Drugi stroški informiranja in komuniciranja, tovrstne stroške uvrstimo pod vrsto stroška 5.9. Drugi stroški informiranja in komuniciranja.</w:t>
      </w:r>
    </w:p>
    <w:p w14:paraId="16512D2B" w14:textId="77777777" w:rsidR="00A85D0C" w:rsidRDefault="00A85D0C" w:rsidP="004E37FD">
      <w:pPr>
        <w:autoSpaceDE w:val="0"/>
        <w:adjustRightInd w:val="0"/>
        <w:textAlignment w:val="auto"/>
        <w:rPr>
          <w:rFonts w:eastAsia="Calibri" w:cs="Arial"/>
          <w:color w:val="000000"/>
          <w:szCs w:val="20"/>
        </w:rPr>
      </w:pPr>
    </w:p>
    <w:p w14:paraId="71F994FA" w14:textId="7F6F7825" w:rsidR="009246CC" w:rsidRPr="009246CC" w:rsidRDefault="005A15A4" w:rsidP="00281B46">
      <w:pPr>
        <w:pStyle w:val="VO10"/>
        <w:rPr>
          <w:rFonts w:eastAsia="Calibri"/>
        </w:rPr>
      </w:pPr>
      <w:bookmarkStart w:id="188" w:name="_Toc18397324"/>
      <w:bookmarkStart w:id="189" w:name="_Toc202790549"/>
      <w:r>
        <w:rPr>
          <w:rFonts w:eastAsia="Calibri"/>
        </w:rPr>
        <w:t>Davek na dodano vrednost</w:t>
      </w:r>
      <w:bookmarkEnd w:id="188"/>
      <w:bookmarkEnd w:id="189"/>
    </w:p>
    <w:p w14:paraId="77612C62" w14:textId="77777777" w:rsidR="009246CC" w:rsidRDefault="009246CC" w:rsidP="00106D55">
      <w:bookmarkStart w:id="190" w:name="_Toc18397325"/>
    </w:p>
    <w:p w14:paraId="43416C5D" w14:textId="257AE99F" w:rsidR="00236A13" w:rsidRDefault="00236A13" w:rsidP="00965E1C">
      <w:pPr>
        <w:pStyle w:val="VO3"/>
      </w:pPr>
      <w:r>
        <w:t xml:space="preserve">Ali mora upravičenec ob podpisu pogodbe o sofinanciranju, v primeru </w:t>
      </w:r>
      <w:r w:rsidRPr="00553750">
        <w:t>operacij</w:t>
      </w:r>
      <w:r>
        <w:t>e</w:t>
      </w:r>
      <w:r w:rsidRPr="00553750">
        <w:t>, kater</w:t>
      </w:r>
      <w:r>
        <w:t>e</w:t>
      </w:r>
      <w:r w:rsidRPr="00553750">
        <w:t xml:space="preserve"> skupni strošek znaša </w:t>
      </w:r>
      <w:r>
        <w:t>manj kot</w:t>
      </w:r>
      <w:r w:rsidRPr="00553750">
        <w:t xml:space="preserve"> </w:t>
      </w:r>
      <w:r>
        <w:t>5 mio</w:t>
      </w:r>
      <w:r w:rsidRPr="00553750">
        <w:t xml:space="preserve"> EUR (vključno z DDV)</w:t>
      </w:r>
      <w:r>
        <w:t xml:space="preserve">, predložiti tudi potrdilo </w:t>
      </w:r>
      <w:r>
        <w:lastRenderedPageBreak/>
        <w:t>pristojnega finančnega urada glede identifikacije za namene DDV ter potrdilo o odbitnem deležu?</w:t>
      </w:r>
    </w:p>
    <w:p w14:paraId="3B596312" w14:textId="104D4003" w:rsidR="00236A13" w:rsidRDefault="6FCBE226" w:rsidP="004E37FD">
      <w:r>
        <w:t>Ne</w:t>
      </w:r>
      <w:r w:rsidR="24EA58A3">
        <w:t>, FURS v obdobju 2021-2027 ne izdaja več potrdil glede uveljavljanja stroška DDV.</w:t>
      </w:r>
      <w:r>
        <w:t xml:space="preserve"> V primeru operacije, katere skupni strošek znaša manj kot 5 mio EUR (z DDV), </w:t>
      </w:r>
      <w:r w:rsidR="78D4B772">
        <w:t xml:space="preserve">je </w:t>
      </w:r>
      <w:r w:rsidR="08CB639A">
        <w:t>s</w:t>
      </w:r>
      <w:r>
        <w:t xml:space="preserve">trošek DDV na operaciji skladno z </w:t>
      </w:r>
      <w:r w:rsidR="004F7A76">
        <w:t>N</w:t>
      </w:r>
      <w:r>
        <w:t xml:space="preserve">avodili OU </w:t>
      </w:r>
      <w:r w:rsidR="004F7A76">
        <w:t xml:space="preserve">o upravičenih stroških </w:t>
      </w:r>
      <w:r w:rsidR="62B5FE2B">
        <w:t xml:space="preserve">in Navodili MVI </w:t>
      </w:r>
      <w:r>
        <w:t xml:space="preserve">upravičen v celoti. Je pa upravičenec, ki je davčni zavezanec, skladno z Zakonom o DDV in Pravilnikom o izvajanju DDV, odgovoren za vse podatke v svojem knjigovodstvu, potrebne za pravilno in pravočasno obračunavanje in plačevanje DDV, za katerega mu je priznana pravica do odbitka vstopnega DDV. </w:t>
      </w:r>
      <w:r w:rsidR="62B5FE2B">
        <w:t xml:space="preserve">Ravno tako je odgovoren, da ne prihaja do dvojnega uveljavljanja stroška DDV. </w:t>
      </w:r>
      <w:r>
        <w:t xml:space="preserve">Če tega ne zagotovi ustrezno, se to </w:t>
      </w:r>
      <w:r w:rsidR="04B155CA">
        <w:t>obravnava</w:t>
      </w:r>
      <w:r>
        <w:t xml:space="preserve"> kot hujši davčni prekršek.</w:t>
      </w:r>
    </w:p>
    <w:bookmarkEnd w:id="190"/>
    <w:p w14:paraId="122740B5" w14:textId="77777777" w:rsidR="009246CC" w:rsidRDefault="009246CC" w:rsidP="004E37FD"/>
    <w:p w14:paraId="545C7FDE" w14:textId="6479DB21" w:rsidR="00C850AA" w:rsidRPr="004743C2" w:rsidRDefault="00194E57" w:rsidP="004743C2">
      <w:pPr>
        <w:pStyle w:val="VO10"/>
        <w:rPr>
          <w:rFonts w:eastAsia="Calibri"/>
        </w:rPr>
      </w:pPr>
      <w:bookmarkStart w:id="191" w:name="_Toc164678034"/>
      <w:bookmarkStart w:id="192" w:name="_Toc164678035"/>
      <w:bookmarkStart w:id="193" w:name="_Toc464044511"/>
      <w:bookmarkStart w:id="194" w:name="_Toc464163989"/>
      <w:bookmarkStart w:id="195" w:name="_Toc464166306"/>
      <w:bookmarkStart w:id="196" w:name="_Toc465153889"/>
      <w:bookmarkStart w:id="197" w:name="_Toc18397327"/>
      <w:bookmarkStart w:id="198" w:name="_Toc202790550"/>
      <w:bookmarkEnd w:id="191"/>
      <w:bookmarkEnd w:id="192"/>
      <w:r w:rsidRPr="00FB5E6C">
        <w:rPr>
          <w:rFonts w:eastAsia="Calibri"/>
        </w:rPr>
        <w:t>Stroški storitev zunanjih izvajalcev</w:t>
      </w:r>
      <w:bookmarkEnd w:id="193"/>
      <w:bookmarkEnd w:id="194"/>
      <w:bookmarkEnd w:id="195"/>
      <w:bookmarkEnd w:id="196"/>
      <w:bookmarkEnd w:id="197"/>
      <w:bookmarkEnd w:id="198"/>
    </w:p>
    <w:p w14:paraId="4B2F36C5" w14:textId="77777777" w:rsidR="004743C2" w:rsidRDefault="004743C2" w:rsidP="00106D55"/>
    <w:p w14:paraId="15735EC6" w14:textId="6D96BF21" w:rsidR="004743C2" w:rsidRDefault="004743C2" w:rsidP="004743C2">
      <w:pPr>
        <w:pStyle w:val="VO2"/>
      </w:pPr>
      <w:bookmarkStart w:id="199" w:name="_Toc202790551"/>
      <w:r>
        <w:t>Splošno</w:t>
      </w:r>
      <w:bookmarkEnd w:id="199"/>
    </w:p>
    <w:p w14:paraId="4D6EE809" w14:textId="77777777" w:rsidR="004743C2" w:rsidRPr="00FB5E6C" w:rsidRDefault="004743C2" w:rsidP="00106D55">
      <w:pPr>
        <w:rPr>
          <w:rFonts w:eastAsia="Calibri"/>
        </w:rPr>
      </w:pPr>
    </w:p>
    <w:p w14:paraId="55815540" w14:textId="77777777" w:rsidR="00DF0664" w:rsidRDefault="00DF0664" w:rsidP="00965E1C">
      <w:pPr>
        <w:pStyle w:val="VO3"/>
      </w:pPr>
      <w:r>
        <w:t>Kam se v finančnem načrtu in v IS e-MA2 uvrsti strošek izdelave spletne strani, če je v vlogi upravičenca to opredeljeno kot ena izmed glavnih aktivnosti operacije, ki jih mora upravičenec izvesti?</w:t>
      </w:r>
    </w:p>
    <w:p w14:paraId="329AF1C2" w14:textId="67B021CC" w:rsidR="00DF0664" w:rsidRDefault="00DF0664" w:rsidP="00FB5E6C">
      <w:r>
        <w:t xml:space="preserve">V tem primeru, ko je izdelava spletne strani operacije ena izmed obveznih in glavnih aktivnosti operacije, se ti stroški </w:t>
      </w:r>
      <w:r w:rsidR="002D74E1">
        <w:t xml:space="preserve">skladno z Navodili OU o upravičenih stroških in Navodili MVI </w:t>
      </w:r>
      <w:r>
        <w:t xml:space="preserve">uvrstijo med stroške storitev zunanjih izvajalcev (delo po pogodbi o opravljanju storitev, delo po podjemni pogodbi, delo po avtorski pogodbi ali delo preko študentskega servisa). </w:t>
      </w:r>
      <w:r w:rsidR="00C02750">
        <w:t xml:space="preserve">Če pa strošek npr. izdelave spletne strani ni glavna aktivnost operacije, ampak </w:t>
      </w:r>
      <w:r w:rsidR="008438E8">
        <w:t xml:space="preserve">le </w:t>
      </w:r>
      <w:r w:rsidR="001C429E">
        <w:t>ena izmed aktivnosti na operacij</w:t>
      </w:r>
      <w:r w:rsidR="00C02975">
        <w:t>i</w:t>
      </w:r>
      <w:r w:rsidR="001C429E">
        <w:t xml:space="preserve"> v okviru</w:t>
      </w:r>
      <w:r w:rsidR="00C02750">
        <w:t xml:space="preserve"> promocij</w:t>
      </w:r>
      <w:r w:rsidR="00310A4F">
        <w:t>e rezultatov</w:t>
      </w:r>
      <w:r w:rsidR="006F2776">
        <w:t>, obveščanj</w:t>
      </w:r>
      <w:r w:rsidR="00C02975">
        <w:t>a</w:t>
      </w:r>
      <w:r w:rsidR="006F2776">
        <w:t xml:space="preserve"> udeležencev</w:t>
      </w:r>
      <w:r w:rsidR="00752DB1">
        <w:t xml:space="preserve"> in deležnikov, ipd.</w:t>
      </w:r>
      <w:r w:rsidR="00FB15B7">
        <w:t>,</w:t>
      </w:r>
      <w:r w:rsidR="008438E8">
        <w:t xml:space="preserve"> </w:t>
      </w:r>
      <w:r w:rsidR="0017357C">
        <w:t xml:space="preserve">se strošek uvrsti med stroške informiranja in komuniciranja (šifra 5.5 </w:t>
      </w:r>
      <w:r w:rsidR="0017357C" w:rsidRPr="00AD4F5B">
        <w:t>Stroški oblikovanja, priprave na tisk, tiska in dostave gradiv</w:t>
      </w:r>
      <w:r w:rsidR="0017357C">
        <w:t>).</w:t>
      </w:r>
    </w:p>
    <w:p w14:paraId="10FC870B" w14:textId="77777777" w:rsidR="004743C2" w:rsidRPr="00DF0664" w:rsidRDefault="004743C2" w:rsidP="00FB5E6C"/>
    <w:p w14:paraId="19FE8592" w14:textId="398F9834" w:rsidR="000624A8" w:rsidRDefault="00194E57" w:rsidP="004743C2">
      <w:pPr>
        <w:pStyle w:val="VO2"/>
      </w:pPr>
      <w:bookmarkStart w:id="200" w:name="_Toc464044512"/>
      <w:bookmarkStart w:id="201" w:name="_Toc464163990"/>
      <w:bookmarkStart w:id="202" w:name="_Toc464166307"/>
      <w:bookmarkStart w:id="203" w:name="_Toc465153890"/>
      <w:bookmarkStart w:id="204" w:name="_Toc18397328"/>
      <w:bookmarkStart w:id="205" w:name="_Toc202790552"/>
      <w:r>
        <w:t>Delo po pogodbi o opravljanju storitev</w:t>
      </w:r>
      <w:bookmarkEnd w:id="200"/>
      <w:bookmarkEnd w:id="201"/>
      <w:bookmarkEnd w:id="202"/>
      <w:bookmarkEnd w:id="203"/>
      <w:bookmarkEnd w:id="204"/>
      <w:bookmarkEnd w:id="205"/>
    </w:p>
    <w:p w14:paraId="49A3286B" w14:textId="77777777" w:rsidR="004743C2" w:rsidRDefault="004743C2" w:rsidP="00106D55">
      <w:bookmarkStart w:id="206" w:name="_Toc11324763"/>
      <w:bookmarkStart w:id="207" w:name="_Toc18397329"/>
    </w:p>
    <w:p w14:paraId="28B4E7D4" w14:textId="27322431" w:rsidR="00255B36" w:rsidRDefault="00255B36" w:rsidP="00965E1C">
      <w:pPr>
        <w:pStyle w:val="VO3"/>
      </w:pPr>
      <w:r w:rsidRPr="00301F9D">
        <w:t>Ali lahko upravičenec na podlagi javnega naročila sklene pogodbo o izvedbi storitev s svojim zaposlenim, ki ima registrirano dejavnost?</w:t>
      </w:r>
      <w:bookmarkEnd w:id="206"/>
      <w:bookmarkEnd w:id="207"/>
    </w:p>
    <w:p w14:paraId="76EA0E0C" w14:textId="54FCE77A" w:rsidR="00255B36" w:rsidRDefault="00255B36" w:rsidP="004E37FD">
      <w:r>
        <w:t>N</w:t>
      </w:r>
      <w:r w:rsidR="001E2DBD">
        <w:t xml:space="preserve">e. </w:t>
      </w:r>
      <w:r>
        <w:t xml:space="preserve">ZJN-3 z vidika preprečevanja nasprotja interesov v </w:t>
      </w:r>
      <w:r w:rsidR="00900CE7">
        <w:t xml:space="preserve">tretjem </w:t>
      </w:r>
      <w:r>
        <w:t xml:space="preserve">odstavku 91. člena taksativno navaja, da se šteje, da obstaja neposredna ali posredna povezava s ponudnikom, če </w:t>
      </w:r>
      <w:r w:rsidR="001E2DBD">
        <w:t xml:space="preserve">imajo </w:t>
      </w:r>
      <w:r>
        <w:t>oseb</w:t>
      </w:r>
      <w:r w:rsidR="001E2DBD">
        <w:t>e</w:t>
      </w:r>
      <w:r>
        <w:t xml:space="preserve"> (iz </w:t>
      </w:r>
      <w:r w:rsidR="00900CE7">
        <w:t xml:space="preserve">drugega </w:t>
      </w:r>
      <w:r>
        <w:t xml:space="preserve">odstavka 91. člena) zasebno, poslovno ali delovnopravno razmerje s ponudnikom. </w:t>
      </w:r>
    </w:p>
    <w:p w14:paraId="41935FBC" w14:textId="77777777" w:rsidR="00D276B6" w:rsidRDefault="00D276B6" w:rsidP="004E37FD"/>
    <w:p w14:paraId="6C5E5746" w14:textId="5FD7B2DB" w:rsidR="0034277F" w:rsidRPr="00C60887" w:rsidRDefault="0404D928" w:rsidP="00965E1C">
      <w:pPr>
        <w:pStyle w:val="VO3"/>
      </w:pPr>
      <w:bookmarkStart w:id="208" w:name="_Toc18397330"/>
      <w:r>
        <w:t>Kako se določi ocenjena vrednost javnega naročila na projektih ob upoštevanju prepovedi drobljenja?</w:t>
      </w:r>
      <w:bookmarkEnd w:id="208"/>
      <w:r w:rsidR="31635528">
        <w:t xml:space="preserve"> </w:t>
      </w:r>
    </w:p>
    <w:p w14:paraId="7CB3DF96" w14:textId="364A9BF3" w:rsidR="0034277F" w:rsidRPr="00541272" w:rsidRDefault="4BE13D22" w:rsidP="00541272">
      <w:pPr>
        <w:spacing w:before="60" w:after="60" w:line="257" w:lineRule="auto"/>
      </w:pPr>
      <w:r w:rsidRPr="00541272">
        <w:t xml:space="preserve">Ocenjena vrednost javnega naročila </w:t>
      </w:r>
      <w:r w:rsidR="3C5915DA" w:rsidRPr="00541272">
        <w:t>pri</w:t>
      </w:r>
      <w:r w:rsidRPr="00541272">
        <w:t xml:space="preserve"> operacij</w:t>
      </w:r>
      <w:r w:rsidR="7B4A47C2" w:rsidRPr="00541272">
        <w:t>i</w:t>
      </w:r>
      <w:r w:rsidRPr="00541272">
        <w:t>/projekt</w:t>
      </w:r>
      <w:r w:rsidR="7EC49DDC" w:rsidRPr="00541272">
        <w:t>u</w:t>
      </w:r>
      <w:r w:rsidRPr="00541272">
        <w:t xml:space="preserve"> </w:t>
      </w:r>
      <w:r w:rsidR="022AF74A" w:rsidRPr="00541272">
        <w:t xml:space="preserve">se določa </w:t>
      </w:r>
      <w:r w:rsidR="144674C3" w:rsidRPr="00541272">
        <w:t xml:space="preserve">enako kot za vsa </w:t>
      </w:r>
      <w:r w:rsidR="699A18A6" w:rsidRPr="00541272">
        <w:t xml:space="preserve">ostala </w:t>
      </w:r>
      <w:r w:rsidR="144674C3" w:rsidRPr="00541272">
        <w:t>javna naročila</w:t>
      </w:r>
      <w:r w:rsidR="36B72FC1" w:rsidRPr="00541272">
        <w:t xml:space="preserve">, </w:t>
      </w:r>
      <w:r w:rsidR="022AF74A" w:rsidRPr="00541272">
        <w:t>v skladu z nacionalno zakonodajo in</w:t>
      </w:r>
      <w:r w:rsidRPr="00541272">
        <w:t xml:space="preserve"> ZJN-3. </w:t>
      </w:r>
      <w:r w:rsidR="5AA28108" w:rsidRPr="00541272">
        <w:t xml:space="preserve"> </w:t>
      </w:r>
    </w:p>
    <w:p w14:paraId="783B26C9" w14:textId="41EB7939" w:rsidR="006F266B" w:rsidRPr="00541272" w:rsidRDefault="78A66920" w:rsidP="00541272">
      <w:pPr>
        <w:spacing w:before="60" w:after="60" w:line="257" w:lineRule="auto"/>
      </w:pPr>
      <w:r w:rsidRPr="00541272">
        <w:t>ZJN-3 v prvem odstavku 24. člena določa</w:t>
      </w:r>
      <w:r w:rsidR="5DEC6CA3" w:rsidRPr="00541272">
        <w:t>,</w:t>
      </w:r>
      <w:r w:rsidRPr="00541272">
        <w:t xml:space="preserve"> </w:t>
      </w:r>
      <w:r w:rsidR="4455DE68" w:rsidRPr="00541272">
        <w:t xml:space="preserve">da </w:t>
      </w:r>
      <w:r w:rsidR="7F2EA33C" w:rsidRPr="00541272">
        <w:t>»</w:t>
      </w:r>
      <w:r w:rsidRPr="00541272">
        <w:t>izračun ocenjene vrednosti javnega naročila temelji na celotnem plačljivem znesku brez DDV, kakor ga oceni naročnik, vključno s katero koli opcijo in morebitnimi podaljšanji naročil</w:t>
      </w:r>
      <w:r w:rsidR="2CD308CD" w:rsidRPr="00541272">
        <w:t>«</w:t>
      </w:r>
      <w:r w:rsidRPr="00541272">
        <w:t xml:space="preserve">. Prav tako ZJN-3 v četrtem odstavku 24. člena eksplicitno določa, da »naročnik metode, ki se uporabi za izračun ocenjene vrednosti javnega naročila, ne sme izbrati z namenom, da se določi takšna ocenjena vrednost, da za oddajo javnega naročila ni treba uporabiti tega zakona. Naročnik prav tako ne sme razdeliti javnega naročila oziroma ga oblikovati v več javnih naročil, da bi se izognili uporabi tega zakona, razen če je razdelitev utemeljena z objektivnimi razlogi«. </w:t>
      </w:r>
      <w:r w:rsidR="62369F7C" w:rsidRPr="00541272">
        <w:t>Nedovoljeno d</w:t>
      </w:r>
      <w:r w:rsidR="0F14FF01" w:rsidRPr="00541272">
        <w:t>robljenje javnega naročila pomeni, da naročnik izb</w:t>
      </w:r>
      <w:r w:rsidR="19860BAC" w:rsidRPr="00541272">
        <w:t>e</w:t>
      </w:r>
      <w:r w:rsidR="0F14FF01" w:rsidRPr="00541272">
        <w:t>re metodo za izračun ocenjene vrednosti naročila  z namenom, da bi zaobšel prag</w:t>
      </w:r>
      <w:r w:rsidR="14464550" w:rsidRPr="00541272">
        <w:t>ove</w:t>
      </w:r>
      <w:r w:rsidR="0F14FF01" w:rsidRPr="00541272">
        <w:t xml:space="preserve"> za uporabo ZJN-3, uporabil manj strog postopek javnega naročanja, kot je predpisan in se izognil ustreznim objavam obvestil.</w:t>
      </w:r>
    </w:p>
    <w:p w14:paraId="526937CC" w14:textId="4FDDBDF7" w:rsidR="006F266B" w:rsidRPr="00541272" w:rsidRDefault="1D9D6CB4" w:rsidP="16831D55">
      <w:pPr>
        <w:spacing w:before="60" w:after="60" w:line="257" w:lineRule="auto"/>
      </w:pPr>
      <w:r w:rsidRPr="00541272">
        <w:t>V</w:t>
      </w:r>
      <w:r w:rsidR="5E45AFFC" w:rsidRPr="00541272">
        <w:t xml:space="preserve"> skladu z ZJN-3 </w:t>
      </w:r>
      <w:r w:rsidR="170E6860" w:rsidRPr="00541272">
        <w:t xml:space="preserve"> je drobljenje javnega naročila </w:t>
      </w:r>
      <w:r w:rsidR="5E45AFFC" w:rsidRPr="00541272">
        <w:t xml:space="preserve">prepovedano, razen če je </w:t>
      </w:r>
      <w:r w:rsidR="67632F1D" w:rsidRPr="00541272">
        <w:t xml:space="preserve">takšna </w:t>
      </w:r>
      <w:r w:rsidR="5E45AFFC" w:rsidRPr="00541272">
        <w:t>razdelitev utemeljena z objektivnimi razlogi</w:t>
      </w:r>
      <w:r w:rsidR="470276BC" w:rsidRPr="00541272">
        <w:t xml:space="preserve">. </w:t>
      </w:r>
    </w:p>
    <w:p w14:paraId="2119D930" w14:textId="3AC300DC" w:rsidR="006F266B" w:rsidRPr="00541272" w:rsidRDefault="48B8F5EE" w:rsidP="00541272">
      <w:pPr>
        <w:spacing w:before="60" w:line="257" w:lineRule="auto"/>
      </w:pPr>
      <w:r w:rsidRPr="00541272">
        <w:t>D</w:t>
      </w:r>
      <w:r w:rsidR="470276BC" w:rsidRPr="00541272">
        <w:t>eset</w:t>
      </w:r>
      <w:r w:rsidR="0C30A4E8" w:rsidRPr="00541272">
        <w:t>i</w:t>
      </w:r>
      <w:r w:rsidR="470276BC" w:rsidRPr="00541272">
        <w:t xml:space="preserve"> odstav</w:t>
      </w:r>
      <w:r w:rsidR="40E3F0E2" w:rsidRPr="00541272">
        <w:t>e</w:t>
      </w:r>
      <w:r w:rsidR="470276BC" w:rsidRPr="00541272">
        <w:t>k 24. člena določa</w:t>
      </w:r>
      <w:r w:rsidR="55FE7598" w:rsidRPr="00541272">
        <w:t xml:space="preserve"> poseben</w:t>
      </w:r>
      <w:r w:rsidR="470276BC" w:rsidRPr="00541272">
        <w:t xml:space="preserve"> način izračuna ocenjene vrednosti za javna naročila blaga ali storitev, ki se redno ponavljajo ali se bodo predvidoma podaljšala</w:t>
      </w:r>
      <w:r w:rsidR="3423D79E" w:rsidRPr="00541272">
        <w:t>. V teh primerih</w:t>
      </w:r>
      <w:r w:rsidR="470276BC" w:rsidRPr="00541272">
        <w:t xml:space="preserve"> se ocenjena vrednost javnega naročila izračuna na podlagi bodisi skupne dejanske vrednosti zaporednih</w:t>
      </w:r>
      <w:r w:rsidR="7998D04F" w:rsidRPr="00541272">
        <w:t xml:space="preserve"> istovrstnih</w:t>
      </w:r>
      <w:r w:rsidR="470276BC" w:rsidRPr="00541272">
        <w:t xml:space="preserve"> javnih naročil, oddanih v zadnjih 12</w:t>
      </w:r>
      <w:r w:rsidR="67530BE1" w:rsidRPr="00541272">
        <w:t xml:space="preserve"> </w:t>
      </w:r>
      <w:r w:rsidR="470276BC" w:rsidRPr="00541272">
        <w:t xml:space="preserve">mesecih ali v proračunskem letu, </w:t>
      </w:r>
      <w:r w:rsidR="3D32BDF9" w:rsidRPr="00541272">
        <w:t>pri čemer se upoštevajo morebitne</w:t>
      </w:r>
      <w:r w:rsidR="470276BC" w:rsidRPr="00541272">
        <w:t xml:space="preserve"> spremembe količine ali vrednosti</w:t>
      </w:r>
      <w:r w:rsidR="4AF4191E" w:rsidRPr="00541272">
        <w:t xml:space="preserve"> </w:t>
      </w:r>
      <w:r w:rsidR="470276BC" w:rsidRPr="00541272">
        <w:t>v</w:t>
      </w:r>
      <w:r w:rsidR="7F1659AE" w:rsidRPr="00541272">
        <w:t xml:space="preserve"> naslednjih</w:t>
      </w:r>
      <w:r w:rsidR="470276BC" w:rsidRPr="00541272">
        <w:t xml:space="preserve"> 12</w:t>
      </w:r>
      <w:r w:rsidR="02582AA7" w:rsidRPr="00541272">
        <w:t xml:space="preserve"> </w:t>
      </w:r>
      <w:r w:rsidR="470276BC" w:rsidRPr="00541272">
        <w:t>mesecih po prvotnem naročilu, bodisi na podlagi skupne ocenjene vrednosti zaporednih javnih</w:t>
      </w:r>
      <w:r w:rsidR="61E4C086" w:rsidRPr="00541272">
        <w:t xml:space="preserve"> </w:t>
      </w:r>
      <w:r w:rsidR="470276BC" w:rsidRPr="00541272">
        <w:t xml:space="preserve">naročil, </w:t>
      </w:r>
      <w:r w:rsidR="5C806DC3" w:rsidRPr="00541272">
        <w:t xml:space="preserve">ki bodo oddana </w:t>
      </w:r>
      <w:r w:rsidR="470276BC" w:rsidRPr="00541272">
        <w:t>v 12 mesecih po prvi dobavi oziroma izvedbi ali v poslovnem letu, če je to</w:t>
      </w:r>
      <w:r w:rsidR="5B6F7592" w:rsidRPr="00541272">
        <w:t xml:space="preserve"> </w:t>
      </w:r>
      <w:r w:rsidR="470276BC" w:rsidRPr="00541272">
        <w:t>daljše od 12 mesecev.</w:t>
      </w:r>
    </w:p>
    <w:p w14:paraId="52659A22" w14:textId="4D50F8C8" w:rsidR="006F266B" w:rsidRPr="003267F9" w:rsidRDefault="006F266B" w:rsidP="00541272">
      <w:pPr>
        <w:spacing w:line="257" w:lineRule="auto"/>
      </w:pPr>
    </w:p>
    <w:p w14:paraId="794B49E4" w14:textId="76F6168E" w:rsidR="006F266B" w:rsidRPr="004C3257" w:rsidRDefault="44C50E84" w:rsidP="00541272">
      <w:pPr>
        <w:spacing w:after="60" w:line="257" w:lineRule="auto"/>
        <w:rPr>
          <w:rFonts w:eastAsia="Arial" w:cs="Arial"/>
          <w:i/>
          <w:iCs/>
          <w:szCs w:val="20"/>
        </w:rPr>
      </w:pPr>
      <w:r w:rsidRPr="003267F9">
        <w:lastRenderedPageBreak/>
        <w:t>Podrobnejše informacije</w:t>
      </w:r>
      <w:r w:rsidR="523B87F4" w:rsidRPr="003267F9">
        <w:t xml:space="preserve"> o izračunu ocenjene vrednosti </w:t>
      </w:r>
      <w:r w:rsidR="09DF2F75" w:rsidRPr="003267F9">
        <w:t xml:space="preserve">so na voljo v dokumentu </w:t>
      </w:r>
      <w:r w:rsidR="523B87F4" w:rsidRPr="003267F9">
        <w:t>Ministrstv</w:t>
      </w:r>
      <w:r w:rsidR="18400FA7" w:rsidRPr="003267F9">
        <w:t>a</w:t>
      </w:r>
      <w:r w:rsidR="523B87F4" w:rsidRPr="003267F9">
        <w:t xml:space="preserve"> za javno upravo, Direktorat</w:t>
      </w:r>
      <w:r w:rsidR="0D31D309" w:rsidRPr="003267F9">
        <w:t>a</w:t>
      </w:r>
      <w:r w:rsidR="523B87F4" w:rsidRPr="003267F9">
        <w:t xml:space="preserve"> za javna naročila</w:t>
      </w:r>
      <w:r w:rsidR="7B2726A4" w:rsidRPr="003267F9">
        <w:t xml:space="preserve">, </w:t>
      </w:r>
      <w:r w:rsidR="523B87F4" w:rsidRPr="003267F9">
        <w:t>Tolmačenje javno – naročniške zakonodaje (ZJN-3)</w:t>
      </w:r>
      <w:r w:rsidR="0DB97FF8" w:rsidRPr="003267F9">
        <w:t xml:space="preserve">, 2017, Stališče ZJN-3 </w:t>
      </w:r>
      <w:r w:rsidR="523B87F4" w:rsidRPr="003267F9">
        <w:t>- I</w:t>
      </w:r>
      <w:r w:rsidR="3A157329" w:rsidRPr="003267F9">
        <w:t xml:space="preserve">zračun ocenjene vrednosti </w:t>
      </w:r>
      <w:r w:rsidR="523B87F4" w:rsidRPr="004C3257">
        <w:rPr>
          <w:rFonts w:eastAsia="Arial" w:cs="Arial"/>
          <w:i/>
          <w:iCs/>
          <w:szCs w:val="20"/>
        </w:rPr>
        <w:t xml:space="preserve">(dostopno na: </w:t>
      </w:r>
      <w:hyperlink r:id="rId34" w:history="1">
        <w:r w:rsidR="5EC451B7" w:rsidRPr="004C3257">
          <w:rPr>
            <w:rStyle w:val="Hiperpovezava"/>
            <w:rFonts w:cs="Arial"/>
            <w:i/>
            <w:iCs/>
            <w:szCs w:val="20"/>
          </w:rPr>
          <w:t>https://ejn.gov.si/sistem/usmeritve-in-navodila/stalisca-ministrstva.html</w:t>
        </w:r>
      </w:hyperlink>
    </w:p>
    <w:p w14:paraId="22138251" w14:textId="77777777" w:rsidR="006F266B" w:rsidRPr="00541272" w:rsidRDefault="006F266B" w:rsidP="00541272">
      <w:pPr>
        <w:spacing w:line="257" w:lineRule="auto"/>
        <w:rPr>
          <w:rFonts w:eastAsia="Calibri"/>
          <w:highlight w:val="yellow"/>
        </w:rPr>
      </w:pPr>
    </w:p>
    <w:p w14:paraId="3B54B5A7" w14:textId="0BDAB0ED" w:rsidR="0034277F" w:rsidRDefault="31635528" w:rsidP="20173C48">
      <w:pPr>
        <w:rPr>
          <w:rFonts w:eastAsia="Calibri"/>
        </w:rPr>
      </w:pPr>
      <w:r w:rsidRPr="54C4633B">
        <w:rPr>
          <w:rFonts w:eastAsia="Calibri"/>
        </w:rPr>
        <w:t xml:space="preserve">Vse navedeno se smiselno upošteva tudi za naročila, kadar je vrednost brez DDV enaka ali višja od </w:t>
      </w:r>
      <w:r w:rsidR="2F17C501" w:rsidRPr="54C4633B">
        <w:rPr>
          <w:rFonts w:eastAsia="Calibri"/>
        </w:rPr>
        <w:t>10</w:t>
      </w:r>
      <w:r w:rsidRPr="54C4633B">
        <w:rPr>
          <w:rFonts w:eastAsia="Calibri"/>
        </w:rPr>
        <w:t xml:space="preserve">.000 EUR in so upravičenci dolžni izkazovati preveritev skladnosti s tržno ceno s prejemom 3 relevantnih ponudb ali posredovanjem 6 povpraševanj relevantnim ponudnikom. Pri tem ni pomembno ali ima upravičenec status naročnika po ZJN-3 ali ne, saj je meja (vrednost naročila brez DDV enaka ali višja od </w:t>
      </w:r>
      <w:r w:rsidR="2F17C501" w:rsidRPr="54C4633B">
        <w:rPr>
          <w:rFonts w:eastAsia="Calibri"/>
        </w:rPr>
        <w:t>10</w:t>
      </w:r>
      <w:r w:rsidRPr="54C4633B">
        <w:rPr>
          <w:rFonts w:eastAsia="Calibri"/>
        </w:rPr>
        <w:t>.000 EUR) za izkazovanje upoštevanja načela gospodarnosti, učinkovitosti in uspešnosti ter preveritve skladnosti s tržno ceno</w:t>
      </w:r>
      <w:r w:rsidR="56361638" w:rsidRPr="00541272">
        <w:rPr>
          <w:rFonts w:eastAsia="Calibri"/>
        </w:rPr>
        <w:t xml:space="preserve">, </w:t>
      </w:r>
      <w:r w:rsidR="55F501C8" w:rsidRPr="00541272">
        <w:rPr>
          <w:rFonts w:eastAsia="Calibri"/>
        </w:rPr>
        <w:t>skladno</w:t>
      </w:r>
      <w:r w:rsidR="045E93F8" w:rsidRPr="00541272">
        <w:rPr>
          <w:rFonts w:eastAsia="Calibri"/>
        </w:rPr>
        <w:t xml:space="preserve"> z Navodili MVI</w:t>
      </w:r>
      <w:r w:rsidR="0410FCDB" w:rsidRPr="54C4633B">
        <w:rPr>
          <w:rFonts w:eastAsia="Calibri"/>
        </w:rPr>
        <w:t>,</w:t>
      </w:r>
      <w:r w:rsidRPr="54C4633B">
        <w:rPr>
          <w:rFonts w:eastAsia="Calibri"/>
        </w:rPr>
        <w:t xml:space="preserve"> v obeh primerih enaka.</w:t>
      </w:r>
      <w:r w:rsidR="130F8497" w:rsidRPr="54C4633B">
        <w:rPr>
          <w:rFonts w:eastAsia="Calibri"/>
        </w:rPr>
        <w:t xml:space="preserve"> </w:t>
      </w:r>
      <w:r w:rsidR="130F8497" w:rsidRPr="54C4633B">
        <w:rPr>
          <w:rFonts w:eastAsia="Calibri" w:cs="Arial"/>
          <w:color w:val="000000" w:themeColor="text1"/>
          <w:lang w:eastAsia="en-US"/>
        </w:rPr>
        <w:t xml:space="preserve">Glede preverjanja relevantnosti glej odgovor v </w:t>
      </w:r>
      <w:r w:rsidR="130F8497" w:rsidRPr="004B38EA">
        <w:rPr>
          <w:rFonts w:eastAsia="Calibri" w:cs="Arial"/>
          <w:color w:val="000000" w:themeColor="text1"/>
          <w:lang w:eastAsia="en-US"/>
        </w:rPr>
        <w:t xml:space="preserve">točki </w:t>
      </w:r>
      <w:r w:rsidR="00084A76">
        <w:rPr>
          <w:rStyle w:val="IntenzivencitatZnak"/>
          <w:rFonts w:eastAsia="Calibri"/>
        </w:rPr>
        <w:fldChar w:fldCharType="begin"/>
      </w:r>
      <w:r w:rsidR="00084A76">
        <w:rPr>
          <w:rFonts w:eastAsia="Calibri" w:cs="Arial"/>
          <w:color w:val="000000" w:themeColor="text1"/>
          <w:lang w:eastAsia="en-US"/>
        </w:rPr>
        <w:instrText xml:space="preserve"> REF _Ref199502154 \r \h </w:instrText>
      </w:r>
      <w:r w:rsidR="00084A76">
        <w:rPr>
          <w:rStyle w:val="IntenzivencitatZnak"/>
          <w:rFonts w:eastAsia="Calibri"/>
        </w:rPr>
      </w:r>
      <w:r w:rsidR="00084A76">
        <w:rPr>
          <w:rStyle w:val="IntenzivencitatZnak"/>
          <w:rFonts w:eastAsia="Calibri"/>
        </w:rPr>
        <w:fldChar w:fldCharType="separate"/>
      </w:r>
      <w:r w:rsidR="004C3257">
        <w:rPr>
          <w:rFonts w:eastAsia="Calibri" w:cs="Arial"/>
          <w:color w:val="000000" w:themeColor="text1"/>
          <w:lang w:eastAsia="en-US"/>
        </w:rPr>
        <w:t>8.1.11</w:t>
      </w:r>
      <w:r w:rsidR="00084A76">
        <w:rPr>
          <w:rStyle w:val="IntenzivencitatZnak"/>
          <w:rFonts w:eastAsia="Calibri"/>
        </w:rPr>
        <w:fldChar w:fldCharType="end"/>
      </w:r>
      <w:r w:rsidR="008A629E">
        <w:rPr>
          <w:rStyle w:val="IntenzivencitatZnak"/>
          <w:rFonts w:eastAsia="Calibri"/>
        </w:rPr>
        <w:t>.</w:t>
      </w:r>
    </w:p>
    <w:p w14:paraId="7CAF92AE" w14:textId="77777777" w:rsidR="0097046F" w:rsidRPr="00CF41F5" w:rsidRDefault="0097046F" w:rsidP="004E37FD">
      <w:pPr>
        <w:pStyle w:val="Navaden-zamik"/>
        <w:ind w:left="0"/>
        <w:rPr>
          <w:rFonts w:eastAsia="Calibri"/>
          <w:b/>
        </w:rPr>
      </w:pPr>
    </w:p>
    <w:p w14:paraId="66F4F8C7" w14:textId="7BE52398" w:rsidR="0097046F" w:rsidRDefault="37437AC3" w:rsidP="00965E1C">
      <w:pPr>
        <w:pStyle w:val="VO3"/>
      </w:pPr>
      <w:bookmarkStart w:id="209" w:name="_Toc18397331"/>
      <w:r>
        <w:t>Konzorcij vključuje gospodarske subjekte (niso naročniki po ZJN-3), ki imajo možnost uveljavljati stroške storitev zunanjih izvajalcev. Zanima nas, kakšne omejitve imajo z vidika ZJN-3</w:t>
      </w:r>
      <w:bookmarkEnd w:id="209"/>
    </w:p>
    <w:p w14:paraId="4E100D76" w14:textId="28056214" w:rsidR="110A3542" w:rsidRDefault="4345AD3B" w:rsidP="00D04F91">
      <w:pPr>
        <w:spacing w:before="240"/>
        <w:rPr>
          <w:rFonts w:eastAsia="Arial" w:cs="Arial"/>
          <w:color w:val="000000" w:themeColor="text1"/>
        </w:rPr>
      </w:pPr>
      <w:r w:rsidRPr="206CD642">
        <w:rPr>
          <w:rFonts w:eastAsia="Calibri" w:cs="Arial"/>
          <w:color w:val="000000" w:themeColor="text1"/>
          <w:lang w:eastAsia="en-US"/>
        </w:rPr>
        <w:t xml:space="preserve">Če konzorcijski partnerji niso naročniki po </w:t>
      </w:r>
      <w:r w:rsidR="196AFFE5" w:rsidRPr="206CD642">
        <w:rPr>
          <w:rFonts w:eastAsia="Calibri" w:cs="Arial"/>
          <w:color w:val="000000" w:themeColor="text1"/>
          <w:lang w:eastAsia="en-US"/>
        </w:rPr>
        <w:t xml:space="preserve">9. členu </w:t>
      </w:r>
      <w:r w:rsidRPr="206CD642">
        <w:rPr>
          <w:rFonts w:eastAsia="Calibri" w:cs="Arial"/>
          <w:color w:val="000000" w:themeColor="text1"/>
          <w:lang w:eastAsia="en-US"/>
        </w:rPr>
        <w:t>ZJN-3</w:t>
      </w:r>
      <w:r w:rsidR="6748508B" w:rsidRPr="206CD642">
        <w:rPr>
          <w:rFonts w:eastAsia="Calibri" w:cs="Arial"/>
          <w:color w:val="000000" w:themeColor="text1"/>
          <w:lang w:eastAsia="en-US"/>
        </w:rPr>
        <w:t xml:space="preserve">, </w:t>
      </w:r>
      <w:r w:rsidRPr="206CD642">
        <w:rPr>
          <w:rFonts w:eastAsia="Calibri" w:cs="Arial"/>
          <w:color w:val="000000" w:themeColor="text1"/>
          <w:lang w:eastAsia="en-US"/>
        </w:rPr>
        <w:t xml:space="preserve">je treba </w:t>
      </w:r>
      <w:r w:rsidR="7A85E059" w:rsidRPr="206CD642">
        <w:rPr>
          <w:rFonts w:eastAsia="Calibri" w:cs="Arial"/>
          <w:color w:val="000000" w:themeColor="text1"/>
          <w:lang w:eastAsia="en-US"/>
        </w:rPr>
        <w:t>upoštevati</w:t>
      </w:r>
      <w:r w:rsidRPr="206CD642">
        <w:rPr>
          <w:rFonts w:eastAsia="Calibri" w:cs="Arial"/>
          <w:color w:val="000000" w:themeColor="text1"/>
          <w:lang w:eastAsia="en-US"/>
        </w:rPr>
        <w:t xml:space="preserve"> </w:t>
      </w:r>
      <w:r w:rsidR="459E2A02" w:rsidRPr="206CD642">
        <w:rPr>
          <w:rFonts w:eastAsia="Calibri" w:cs="Arial"/>
          <w:color w:val="000000" w:themeColor="text1"/>
          <w:lang w:eastAsia="en-US"/>
        </w:rPr>
        <w:t>tudi</w:t>
      </w:r>
      <w:r w:rsidRPr="206CD642">
        <w:rPr>
          <w:rFonts w:eastAsia="Calibri" w:cs="Arial"/>
          <w:color w:val="000000" w:themeColor="text1"/>
          <w:lang w:eastAsia="en-US"/>
        </w:rPr>
        <w:t xml:space="preserve"> 23. člen </w:t>
      </w:r>
      <w:r w:rsidR="4CBF37C4" w:rsidRPr="206CD642">
        <w:rPr>
          <w:rFonts w:eastAsia="Calibri" w:cs="Arial"/>
          <w:color w:val="000000" w:themeColor="text1"/>
          <w:lang w:eastAsia="en-US"/>
        </w:rPr>
        <w:t>tega</w:t>
      </w:r>
      <w:r w:rsidR="51DC0A05" w:rsidRPr="206CD642">
        <w:rPr>
          <w:rFonts w:eastAsia="Calibri" w:cs="Arial"/>
          <w:color w:val="000000" w:themeColor="text1"/>
          <w:lang w:eastAsia="en-US"/>
        </w:rPr>
        <w:t xml:space="preserve"> zakona</w:t>
      </w:r>
      <w:r w:rsidR="03B30D6E" w:rsidRPr="206CD642">
        <w:rPr>
          <w:rFonts w:eastAsia="Calibri" w:cs="Arial"/>
          <w:color w:val="000000" w:themeColor="text1"/>
          <w:lang w:eastAsia="en-US"/>
        </w:rPr>
        <w:t>. Ta določa, v katerih primerih se ZJN-3 uporablja za</w:t>
      </w:r>
      <w:r w:rsidRPr="206CD642">
        <w:rPr>
          <w:rFonts w:eastAsia="Calibri" w:cs="Arial"/>
          <w:color w:val="000000" w:themeColor="text1"/>
          <w:lang w:eastAsia="en-US"/>
        </w:rPr>
        <w:t xml:space="preserve"> naročila, ki jih subvencionirajo ali sofinancirajo </w:t>
      </w:r>
      <w:r w:rsidR="0AC290F4" w:rsidRPr="206CD642">
        <w:rPr>
          <w:rFonts w:eastAsia="Calibri" w:cs="Arial"/>
          <w:color w:val="000000" w:themeColor="text1"/>
          <w:lang w:eastAsia="en-US"/>
        </w:rPr>
        <w:t xml:space="preserve">posamezni </w:t>
      </w:r>
      <w:r w:rsidRPr="206CD642">
        <w:rPr>
          <w:rFonts w:eastAsia="Calibri" w:cs="Arial"/>
          <w:color w:val="000000" w:themeColor="text1"/>
          <w:lang w:eastAsia="en-US"/>
        </w:rPr>
        <w:t>naročniki</w:t>
      </w:r>
      <w:r w:rsidR="37B0B59F" w:rsidRPr="206CD642">
        <w:rPr>
          <w:rFonts w:eastAsia="Calibri" w:cs="Arial"/>
          <w:color w:val="000000" w:themeColor="text1"/>
          <w:lang w:eastAsia="en-US"/>
        </w:rPr>
        <w:t xml:space="preserve"> </w:t>
      </w:r>
      <w:r w:rsidR="053AFBE6" w:rsidRPr="206CD642">
        <w:rPr>
          <w:rFonts w:eastAsia="Arial" w:cs="Arial"/>
        </w:rPr>
        <w:t xml:space="preserve">po ZJN, </w:t>
      </w:r>
      <w:r w:rsidR="73FCA7F1" w:rsidRPr="206CD642">
        <w:rPr>
          <w:rFonts w:eastAsia="Arial" w:cs="Arial"/>
        </w:rPr>
        <w:t>če</w:t>
      </w:r>
      <w:r w:rsidR="4F5610AC" w:rsidRPr="206CD642">
        <w:rPr>
          <w:rFonts w:eastAsia="Arial" w:cs="Arial"/>
        </w:rPr>
        <w:t xml:space="preserve"> ta</w:t>
      </w:r>
      <w:r w:rsidR="053AFBE6" w:rsidRPr="206CD642">
        <w:rPr>
          <w:rFonts w:eastAsia="Arial" w:cs="Arial"/>
        </w:rPr>
        <w:t xml:space="preserve"> izpolnjujejo določene kriterije iz 23. člena ZJN-3.</w:t>
      </w:r>
      <w:r w:rsidR="053AFBE6" w:rsidRPr="206CD642">
        <w:rPr>
          <w:rFonts w:eastAsia="Calibri" w:cs="Arial"/>
          <w:color w:val="000000" w:themeColor="text1"/>
          <w:lang w:eastAsia="en-US"/>
        </w:rPr>
        <w:t xml:space="preserve"> </w:t>
      </w:r>
      <w:r w:rsidR="70CDB06F" w:rsidRPr="206CD642">
        <w:rPr>
          <w:rFonts w:eastAsia="Calibri" w:cs="Arial"/>
          <w:color w:val="000000" w:themeColor="text1"/>
          <w:lang w:eastAsia="en-US"/>
        </w:rPr>
        <w:t>V primeru javnih naročil</w:t>
      </w:r>
      <w:r w:rsidR="001A5E3B">
        <w:rPr>
          <w:rFonts w:eastAsia="Calibri" w:cs="Arial"/>
          <w:color w:val="000000" w:themeColor="text1"/>
          <w:lang w:eastAsia="en-US"/>
        </w:rPr>
        <w:t xml:space="preserve"> </w:t>
      </w:r>
      <w:r w:rsidR="4AD38BB0" w:rsidRPr="00D04F91">
        <w:rPr>
          <w:rFonts w:eastAsia="Arial" w:cs="Arial"/>
          <w:color w:val="000000" w:themeColor="text1"/>
        </w:rPr>
        <w:t>velja</w:t>
      </w:r>
      <w:r w:rsidR="0075220B">
        <w:rPr>
          <w:rFonts w:eastAsia="Arial" w:cs="Arial"/>
          <w:color w:val="000000" w:themeColor="text1"/>
        </w:rPr>
        <w:t>:</w:t>
      </w:r>
    </w:p>
    <w:p w14:paraId="282CFF24" w14:textId="4CDEC892" w:rsidR="2D72D400" w:rsidRDefault="264AAC39" w:rsidP="490B0619">
      <w:pPr>
        <w:pStyle w:val="Odstavekseznama"/>
        <w:numPr>
          <w:ilvl w:val="0"/>
          <w:numId w:val="1"/>
        </w:numPr>
        <w:spacing w:after="0"/>
        <w:ind w:left="360"/>
        <w:jc w:val="both"/>
        <w:rPr>
          <w:rFonts w:eastAsia="Arial" w:cs="Arial"/>
        </w:rPr>
      </w:pPr>
      <w:r w:rsidRPr="206CD642">
        <w:rPr>
          <w:rFonts w:eastAsia="Arial" w:cs="Arial"/>
        </w:rPr>
        <w:t>t</w:t>
      </w:r>
      <w:r w:rsidR="5A874EE3" w:rsidRPr="206CD642">
        <w:rPr>
          <w:rFonts w:eastAsia="Arial" w:cs="Arial"/>
        </w:rPr>
        <w:t>očka b. prvega odstavka 23. člena ZJN-3</w:t>
      </w:r>
      <w:r w:rsidR="08EA3840" w:rsidRPr="206CD642">
        <w:rPr>
          <w:rFonts w:eastAsia="Arial" w:cs="Arial"/>
        </w:rPr>
        <w:t xml:space="preserve"> omejuje uporabo zakona</w:t>
      </w:r>
      <w:r w:rsidR="5A874EE3" w:rsidRPr="206CD642">
        <w:rPr>
          <w:rFonts w:eastAsia="Arial" w:cs="Arial"/>
        </w:rPr>
        <w:t xml:space="preserve"> le na tiste storitve, ki so povezane z </w:t>
      </w:r>
      <w:r w:rsidR="4312F0EE" w:rsidRPr="206CD642">
        <w:rPr>
          <w:rFonts w:eastAsia="Arial" w:cs="Arial"/>
        </w:rPr>
        <w:t>gradbenimi naročili iz točke a)</w:t>
      </w:r>
      <w:r w:rsidR="5A874EE3" w:rsidRPr="206CD642">
        <w:rPr>
          <w:rFonts w:eastAsia="Arial" w:cs="Arial"/>
        </w:rPr>
        <w:t xml:space="preserve"> prvega odstavka 23. člena ZJN-3</w:t>
      </w:r>
      <w:r w:rsidR="00302AE8">
        <w:rPr>
          <w:rFonts w:eastAsia="Arial" w:cs="Arial"/>
        </w:rPr>
        <w:t>;</w:t>
      </w:r>
      <w:r w:rsidR="5A874EE3" w:rsidRPr="206CD642">
        <w:rPr>
          <w:rFonts w:eastAsia="Arial" w:cs="Arial"/>
        </w:rPr>
        <w:t xml:space="preserve"> </w:t>
      </w:r>
    </w:p>
    <w:p w14:paraId="6C6C002F" w14:textId="6CB708CA" w:rsidR="5AE5F3CD" w:rsidRDefault="066497E4" w:rsidP="00D24201">
      <w:pPr>
        <w:pStyle w:val="Odstavekseznama"/>
        <w:numPr>
          <w:ilvl w:val="0"/>
          <w:numId w:val="1"/>
        </w:numPr>
        <w:spacing w:after="0"/>
        <w:ind w:left="360"/>
        <w:jc w:val="both"/>
        <w:rPr>
          <w:rFonts w:ascii="system-ui" w:eastAsia="system-ui" w:hAnsi="system-ui" w:cs="system-ui"/>
          <w:color w:val="404040" w:themeColor="text1" w:themeTint="BF"/>
          <w:sz w:val="24"/>
          <w:szCs w:val="24"/>
        </w:rPr>
      </w:pPr>
      <w:r>
        <w:t>d</w:t>
      </w:r>
      <w:r w:rsidR="110A3542">
        <w:t>rugi odstavek 23. člena ZJN-3</w:t>
      </w:r>
      <w:r w:rsidR="50CAD9AE">
        <w:t xml:space="preserve"> določa, da se zakon uporablja tudi za naročila blaga in storitev na splošnem področju, ki jih naročniki iz prvega odstavka 9. člena ZJN-3 z več kot 50-odstotnim deležem subvencionirajo ali sofinancirajo društvom, ustanov</w:t>
      </w:r>
      <w:r w:rsidR="6986F91C">
        <w:t>am ali zavodom, če ocenjena vrednost blaga ali storitev presega 40.000 evrov.</w:t>
      </w:r>
      <w:r w:rsidR="32EF71E9">
        <w:t xml:space="preserve"> </w:t>
      </w:r>
    </w:p>
    <w:p w14:paraId="421A1EB7" w14:textId="77777777" w:rsidR="0097046F" w:rsidRDefault="0097046F" w:rsidP="16831D55">
      <w:pPr>
        <w:autoSpaceDE w:val="0"/>
        <w:textAlignment w:val="auto"/>
        <w:rPr>
          <w:rFonts w:eastAsia="Calibri" w:cs="Arial"/>
          <w:color w:val="000000"/>
          <w:lang w:eastAsia="en-US"/>
        </w:rPr>
      </w:pPr>
    </w:p>
    <w:p w14:paraId="05D6FFAB" w14:textId="6281F0AC" w:rsidR="0097046F" w:rsidRPr="00AE2D68" w:rsidRDefault="110A3542" w:rsidP="16831D55">
      <w:pPr>
        <w:autoSpaceDE w:val="0"/>
        <w:textAlignment w:val="auto"/>
        <w:rPr>
          <w:rFonts w:eastAsia="Calibri" w:cs="Arial"/>
          <w:color w:val="000000"/>
          <w:lang w:eastAsia="en-US"/>
        </w:rPr>
      </w:pPr>
      <w:r w:rsidRPr="16831D55">
        <w:rPr>
          <w:rFonts w:eastAsia="Calibri" w:cs="Arial"/>
          <w:color w:val="000000" w:themeColor="text1"/>
          <w:lang w:eastAsia="en-US"/>
        </w:rPr>
        <w:t xml:space="preserve">Če </w:t>
      </w:r>
      <w:r w:rsidR="2CDBE309" w:rsidRPr="16831D55">
        <w:rPr>
          <w:rFonts w:eastAsia="Calibri" w:cs="Arial"/>
          <w:color w:val="000000" w:themeColor="text1"/>
          <w:lang w:eastAsia="en-US"/>
        </w:rPr>
        <w:t>operacija</w:t>
      </w:r>
      <w:r w:rsidRPr="16831D55">
        <w:rPr>
          <w:rFonts w:eastAsia="Calibri" w:cs="Arial"/>
          <w:color w:val="000000" w:themeColor="text1"/>
          <w:lang w:eastAsia="en-US"/>
        </w:rPr>
        <w:t xml:space="preserve"> ne </w:t>
      </w:r>
      <w:r w:rsidRPr="00CC371E">
        <w:rPr>
          <w:rFonts w:eastAsia="Calibri" w:cs="Arial"/>
          <w:color w:val="000000" w:themeColor="text1"/>
          <w:lang w:eastAsia="en-US"/>
        </w:rPr>
        <w:t>zapade v nobeno od zgoraj</w:t>
      </w:r>
      <w:r w:rsidRPr="16831D55">
        <w:rPr>
          <w:rFonts w:eastAsia="Calibri" w:cs="Arial"/>
          <w:color w:val="000000" w:themeColor="text1"/>
          <w:lang w:eastAsia="en-US"/>
        </w:rPr>
        <w:t xml:space="preserve"> navedenih določb, je treba upoštevati Navodila </w:t>
      </w:r>
      <w:r w:rsidR="3D25FE47" w:rsidRPr="16831D55">
        <w:rPr>
          <w:rFonts w:eastAsia="Calibri" w:cs="Arial"/>
          <w:color w:val="000000" w:themeColor="text1"/>
          <w:lang w:eastAsia="en-US"/>
        </w:rPr>
        <w:t>MVI</w:t>
      </w:r>
      <w:r w:rsidRPr="16831D55">
        <w:rPr>
          <w:rFonts w:eastAsia="Calibri" w:cs="Arial"/>
          <w:color w:val="000000" w:themeColor="text1"/>
          <w:lang w:eastAsia="en-US"/>
        </w:rPr>
        <w:t xml:space="preserve">, ki v tč. </w:t>
      </w:r>
      <w:r w:rsidRPr="007502BE">
        <w:rPr>
          <w:rFonts w:eastAsia="Calibri" w:cs="Arial"/>
          <w:color w:val="000000" w:themeColor="text1"/>
          <w:lang w:eastAsia="en-US"/>
        </w:rPr>
        <w:t>3.1.3</w:t>
      </w:r>
      <w:r w:rsidRPr="16831D55">
        <w:rPr>
          <w:rFonts w:eastAsia="Calibri" w:cs="Arial"/>
          <w:color w:val="000000" w:themeColor="text1"/>
          <w:lang w:eastAsia="en-US"/>
        </w:rPr>
        <w:t xml:space="preserve"> določajo:</w:t>
      </w:r>
    </w:p>
    <w:p w14:paraId="3B76D8D7" w14:textId="392F84A6" w:rsidR="001F7607" w:rsidRDefault="0097046F" w:rsidP="004E37FD">
      <w:pPr>
        <w:autoSpaceDE w:val="0"/>
        <w:ind w:left="360" w:hanging="360"/>
        <w:textAlignment w:val="auto"/>
        <w:rPr>
          <w:rFonts w:eastAsia="Calibri" w:cs="Arial"/>
          <w:color w:val="000000"/>
          <w:szCs w:val="20"/>
          <w:lang w:eastAsia="en-US"/>
        </w:rPr>
      </w:pPr>
      <w:r>
        <w:rPr>
          <w:rFonts w:eastAsia="Calibri" w:cs="Arial"/>
          <w:color w:val="000000"/>
          <w:szCs w:val="20"/>
          <w:lang w:eastAsia="en-US"/>
        </w:rPr>
        <w:t>-</w:t>
      </w:r>
      <w:r>
        <w:rPr>
          <w:rFonts w:eastAsia="Calibri" w:cs="Arial"/>
          <w:color w:val="000000"/>
          <w:szCs w:val="20"/>
          <w:lang w:eastAsia="en-US"/>
        </w:rPr>
        <w:tab/>
        <w:t xml:space="preserve">Upravičenci, </w:t>
      </w:r>
      <w:r w:rsidRPr="00653AAD">
        <w:rPr>
          <w:rFonts w:eastAsia="Calibri" w:cs="Arial"/>
          <w:bCs/>
          <w:color w:val="000000"/>
          <w:szCs w:val="20"/>
          <w:lang w:eastAsia="en-US"/>
        </w:rPr>
        <w:t>ki niso naročniki po zakonu, ki ureja javno naročanje</w:t>
      </w:r>
      <w:r w:rsidRPr="004166E6">
        <w:rPr>
          <w:rFonts w:eastAsia="Calibri" w:cs="Arial"/>
          <w:color w:val="000000"/>
          <w:szCs w:val="20"/>
          <w:lang w:eastAsia="en-US"/>
        </w:rPr>
        <w:t xml:space="preserve">, pri naročanju blaga, </w:t>
      </w:r>
      <w:r w:rsidRPr="00653AAD">
        <w:rPr>
          <w:rFonts w:eastAsia="Calibri" w:cs="Arial"/>
          <w:bCs/>
          <w:color w:val="000000"/>
          <w:szCs w:val="20"/>
          <w:lang w:eastAsia="en-US"/>
        </w:rPr>
        <w:t>storitev</w:t>
      </w:r>
      <w:r w:rsidRPr="004166E6">
        <w:rPr>
          <w:rFonts w:eastAsia="Calibri" w:cs="Arial"/>
          <w:color w:val="000000"/>
          <w:szCs w:val="20"/>
          <w:lang w:eastAsia="en-US"/>
        </w:rPr>
        <w:t xml:space="preserve"> in gradenj, kadar je </w:t>
      </w:r>
      <w:r w:rsidRPr="00653AAD">
        <w:rPr>
          <w:rFonts w:eastAsia="Calibri" w:cs="Arial"/>
          <w:bCs/>
          <w:color w:val="000000"/>
          <w:szCs w:val="20"/>
          <w:lang w:eastAsia="en-US"/>
        </w:rPr>
        <w:t xml:space="preserve">vrednost brez DDV enaka ali višja od </w:t>
      </w:r>
      <w:r w:rsidR="009C5625" w:rsidRPr="001279D2">
        <w:rPr>
          <w:rFonts w:eastAsia="Calibri" w:cs="Arial"/>
          <w:bCs/>
          <w:color w:val="000000"/>
          <w:szCs w:val="20"/>
          <w:lang w:eastAsia="en-US"/>
        </w:rPr>
        <w:t>10</w:t>
      </w:r>
      <w:r w:rsidRPr="001279D2">
        <w:rPr>
          <w:rFonts w:eastAsia="Calibri" w:cs="Arial"/>
          <w:bCs/>
          <w:color w:val="000000"/>
          <w:szCs w:val="20"/>
          <w:lang w:eastAsia="en-US"/>
        </w:rPr>
        <w:t>.000 EUR</w:t>
      </w:r>
      <w:r w:rsidRPr="004166E6">
        <w:rPr>
          <w:rFonts w:eastAsia="Calibri" w:cs="Arial"/>
          <w:color w:val="000000"/>
          <w:szCs w:val="20"/>
          <w:lang w:eastAsia="en-US"/>
        </w:rPr>
        <w:t>, upoštevajo načela gospodarno</w:t>
      </w:r>
      <w:r w:rsidRPr="004E38A6">
        <w:rPr>
          <w:rFonts w:eastAsia="Calibri" w:cs="Arial"/>
          <w:color w:val="000000"/>
          <w:szCs w:val="20"/>
          <w:lang w:eastAsia="en-US"/>
        </w:rPr>
        <w:t>sti, učinkovitost</w:t>
      </w:r>
      <w:r w:rsidRPr="00F72A35">
        <w:rPr>
          <w:rFonts w:eastAsia="Calibri" w:cs="Arial"/>
          <w:color w:val="000000"/>
          <w:szCs w:val="20"/>
          <w:lang w:eastAsia="en-US"/>
        </w:rPr>
        <w:t xml:space="preserve">i in uspešnosti. V navedenem primeru pri naročanju blaga, storitev in gradenj, </w:t>
      </w:r>
      <w:r w:rsidRPr="00653AAD">
        <w:rPr>
          <w:rFonts w:eastAsia="Calibri" w:cs="Arial"/>
          <w:bCs/>
          <w:color w:val="000000"/>
          <w:szCs w:val="20"/>
          <w:lang w:eastAsia="en-US"/>
        </w:rPr>
        <w:t>pridobijo (dejansko prejmejo) najmanj 3 relevantne ponudbe ali izkažejo, da so posredovali povpraševanje vsaj 6 relevantnim ponudnikom (če je na trgu toliko ponudnikov), pri čemer mora biti izbrana ponudba primerljiva s cenami na trgu</w:t>
      </w:r>
      <w:r w:rsidRPr="004166E6">
        <w:rPr>
          <w:rFonts w:eastAsia="Calibri" w:cs="Arial"/>
          <w:color w:val="000000"/>
          <w:szCs w:val="20"/>
          <w:lang w:eastAsia="en-US"/>
        </w:rPr>
        <w:t>.</w:t>
      </w:r>
      <w:r>
        <w:rPr>
          <w:rFonts w:eastAsia="Calibri" w:cs="Arial"/>
          <w:color w:val="000000"/>
          <w:szCs w:val="20"/>
          <w:lang w:eastAsia="en-US"/>
        </w:rPr>
        <w:t xml:space="preserve"> </w:t>
      </w:r>
      <w:r w:rsidR="001F781D">
        <w:rPr>
          <w:rFonts w:eastAsia="Calibri" w:cs="Arial"/>
          <w:color w:val="000000"/>
          <w:szCs w:val="20"/>
          <w:lang w:eastAsia="en-US"/>
        </w:rPr>
        <w:t xml:space="preserve">Glede preverjanja relevantnosti glej odgovor v točki </w:t>
      </w:r>
      <w:r w:rsidR="006A654E">
        <w:rPr>
          <w:rStyle w:val="IntenzivencitatZnak"/>
          <w:rFonts w:eastAsia="Calibri"/>
        </w:rPr>
        <w:fldChar w:fldCharType="begin"/>
      </w:r>
      <w:r w:rsidR="006A654E">
        <w:rPr>
          <w:rFonts w:eastAsia="Calibri" w:cs="Arial"/>
          <w:color w:val="000000"/>
          <w:szCs w:val="20"/>
          <w:lang w:eastAsia="en-US"/>
        </w:rPr>
        <w:instrText xml:space="preserve"> REF _Ref199502213 \r \h </w:instrText>
      </w:r>
      <w:r w:rsidR="006A654E">
        <w:rPr>
          <w:rStyle w:val="IntenzivencitatZnak"/>
          <w:rFonts w:eastAsia="Calibri"/>
        </w:rPr>
      </w:r>
      <w:r w:rsidR="006A654E">
        <w:rPr>
          <w:rStyle w:val="IntenzivencitatZnak"/>
          <w:rFonts w:eastAsia="Calibri"/>
        </w:rPr>
        <w:fldChar w:fldCharType="separate"/>
      </w:r>
      <w:r w:rsidR="004C3257">
        <w:rPr>
          <w:rFonts w:eastAsia="Calibri" w:cs="Arial"/>
          <w:color w:val="000000"/>
          <w:szCs w:val="20"/>
          <w:lang w:eastAsia="en-US"/>
        </w:rPr>
        <w:t>8.1.11</w:t>
      </w:r>
      <w:r w:rsidR="006A654E">
        <w:rPr>
          <w:rStyle w:val="IntenzivencitatZnak"/>
          <w:rFonts w:eastAsia="Calibri"/>
        </w:rPr>
        <w:fldChar w:fldCharType="end"/>
      </w:r>
      <w:r w:rsidR="001F781D" w:rsidRPr="007502BE">
        <w:rPr>
          <w:rFonts w:eastAsia="Calibri" w:cs="Arial"/>
          <w:color w:val="000000"/>
          <w:szCs w:val="20"/>
          <w:lang w:eastAsia="en-US"/>
        </w:rPr>
        <w:t>.</w:t>
      </w:r>
    </w:p>
    <w:p w14:paraId="23CC3584" w14:textId="77777777" w:rsidR="00900460" w:rsidRPr="004B22D5" w:rsidRDefault="00900460" w:rsidP="004E37FD">
      <w:pPr>
        <w:autoSpaceDE w:val="0"/>
        <w:ind w:left="360" w:hanging="360"/>
        <w:textAlignment w:val="auto"/>
        <w:rPr>
          <w:rFonts w:eastAsia="Calibri" w:cs="Arial"/>
          <w:color w:val="000000"/>
          <w:szCs w:val="20"/>
          <w:lang w:eastAsia="en-US"/>
        </w:rPr>
      </w:pPr>
    </w:p>
    <w:p w14:paraId="7150C62E" w14:textId="5E0BD96C" w:rsidR="008A629E" w:rsidRPr="008A629E" w:rsidRDefault="00205966" w:rsidP="00900460">
      <w:pPr>
        <w:pStyle w:val="VO2"/>
      </w:pPr>
      <w:bookmarkStart w:id="210" w:name="_Toc199923427"/>
      <w:bookmarkStart w:id="211" w:name="_Toc200356736"/>
      <w:bookmarkStart w:id="212" w:name="_Toc202516552"/>
      <w:bookmarkStart w:id="213" w:name="_Toc202516582"/>
      <w:bookmarkStart w:id="214" w:name="_Toc202790553"/>
      <w:bookmarkEnd w:id="210"/>
      <w:bookmarkEnd w:id="211"/>
      <w:bookmarkEnd w:id="212"/>
      <w:bookmarkEnd w:id="213"/>
      <w:r>
        <w:t>Delo preko študentskega servisa</w:t>
      </w:r>
      <w:bookmarkEnd w:id="214"/>
    </w:p>
    <w:p w14:paraId="041CB273" w14:textId="77777777" w:rsidR="00900460" w:rsidRPr="00900460" w:rsidRDefault="00900460" w:rsidP="00106D55"/>
    <w:p w14:paraId="34117B1A" w14:textId="18F18234" w:rsidR="002C3685" w:rsidRPr="006546D6" w:rsidRDefault="002C3685" w:rsidP="00965E1C">
      <w:pPr>
        <w:pStyle w:val="VO3"/>
        <w:rPr>
          <w:sz w:val="22"/>
          <w:szCs w:val="22"/>
        </w:rPr>
      </w:pPr>
      <w:r>
        <w:t xml:space="preserve">Ali za stroške dela preko študentskega servisa veljajo zahteve glede sodelovanja z zunanjimi izvajalci, opredeljene v Navodilih </w:t>
      </w:r>
      <w:r w:rsidR="00D53C79">
        <w:t>MVI</w:t>
      </w:r>
      <w:r>
        <w:t>, točki 3.1.3 Sodelovanje z zunanjimi izvajalci?</w:t>
      </w:r>
      <w:r w:rsidRPr="7E7B9F35">
        <w:rPr>
          <w:sz w:val="22"/>
          <w:szCs w:val="22"/>
        </w:rPr>
        <w:t xml:space="preserve"> </w:t>
      </w:r>
    </w:p>
    <w:p w14:paraId="3E8A7A82" w14:textId="1DAC56E9" w:rsidR="002C3685" w:rsidRDefault="002C3685" w:rsidP="004E37FD">
      <w:pPr>
        <w:autoSpaceDE w:val="0"/>
        <w:adjustRightInd w:val="0"/>
        <w:textAlignment w:val="auto"/>
        <w:rPr>
          <w:rFonts w:eastAsia="Calibri" w:cs="Arial"/>
          <w:color w:val="000000"/>
          <w:szCs w:val="20"/>
        </w:rPr>
      </w:pPr>
      <w:r w:rsidRPr="006228E8">
        <w:rPr>
          <w:rFonts w:eastAsia="Calibri" w:cs="Arial"/>
          <w:color w:val="000000"/>
          <w:szCs w:val="20"/>
        </w:rPr>
        <w:t xml:space="preserve">Ne, zahteve glede sodelovanja z zunanjimi izvajalci ne veljajo za delo preko študentskega servisa. </w:t>
      </w:r>
    </w:p>
    <w:p w14:paraId="5D9598A3" w14:textId="77777777" w:rsidR="006228E8" w:rsidRPr="006228E8" w:rsidRDefault="006228E8" w:rsidP="004E37FD">
      <w:pPr>
        <w:autoSpaceDE w:val="0"/>
        <w:adjustRightInd w:val="0"/>
        <w:textAlignment w:val="auto"/>
        <w:rPr>
          <w:rFonts w:eastAsia="Calibri" w:cs="Arial"/>
          <w:color w:val="000000"/>
          <w:szCs w:val="20"/>
        </w:rPr>
      </w:pPr>
    </w:p>
    <w:p w14:paraId="2051C7A4" w14:textId="2BED4E70" w:rsidR="002C3685" w:rsidRDefault="002C3685" w:rsidP="004E37FD">
      <w:pPr>
        <w:autoSpaceDE w:val="0"/>
        <w:adjustRightInd w:val="0"/>
        <w:textAlignment w:val="auto"/>
        <w:rPr>
          <w:rFonts w:eastAsia="Calibri" w:cs="Arial"/>
          <w:color w:val="000000"/>
          <w:szCs w:val="20"/>
        </w:rPr>
      </w:pPr>
      <w:r w:rsidRPr="006228E8">
        <w:rPr>
          <w:rFonts w:eastAsia="Calibri" w:cs="Arial"/>
          <w:color w:val="000000"/>
          <w:szCs w:val="20"/>
        </w:rPr>
        <w:t>Delo preko študentskega servisa oz. študentsko delo se obravnava kot oblika dela (v smislu zaposlitve), saj ga v določenem segmentu ureja tudi ZDR-1 (211. in 212. člen). Gre torej za podobnost z delovnim razmerjem po pogod</w:t>
      </w:r>
      <w:r w:rsidR="00D53C79">
        <w:rPr>
          <w:rFonts w:eastAsia="Calibri" w:cs="Arial"/>
          <w:color w:val="000000"/>
          <w:szCs w:val="20"/>
        </w:rPr>
        <w:t>b</w:t>
      </w:r>
      <w:r w:rsidRPr="006228E8">
        <w:rPr>
          <w:rFonts w:eastAsia="Calibri" w:cs="Arial"/>
          <w:color w:val="000000"/>
          <w:szCs w:val="20"/>
        </w:rPr>
        <w:t>i o zaposlitvi, pri čemer pa vseeno ne gre za delovno razmerje, saj ga od njega loči njegova občasnost oziroma začasnost opravljanja, manjša formalizacija in to, da ga lahko opravljajo zgolj dijaki in študenti (in ne ostale fizične osebe). Pogodbe o zaposlitvi pa so izjema po ZJN-3, za katere se ta zakon ne uporablja (27. čl. ZJN-3)</w:t>
      </w:r>
      <w:r w:rsidR="006228E8">
        <w:rPr>
          <w:rFonts w:eastAsia="Calibri" w:cs="Arial"/>
          <w:color w:val="000000"/>
          <w:szCs w:val="20"/>
        </w:rPr>
        <w:t>.</w:t>
      </w:r>
    </w:p>
    <w:p w14:paraId="4F0D8BB7" w14:textId="77777777" w:rsidR="006228E8" w:rsidRPr="006228E8" w:rsidRDefault="006228E8" w:rsidP="004E37FD">
      <w:pPr>
        <w:autoSpaceDE w:val="0"/>
        <w:adjustRightInd w:val="0"/>
        <w:textAlignment w:val="auto"/>
        <w:rPr>
          <w:rFonts w:eastAsia="Calibri" w:cs="Arial"/>
          <w:color w:val="000000"/>
          <w:szCs w:val="20"/>
        </w:rPr>
      </w:pPr>
    </w:p>
    <w:p w14:paraId="3AB6C413" w14:textId="50C761A8" w:rsidR="002C3685" w:rsidRDefault="002C3685" w:rsidP="54A8EE15">
      <w:pPr>
        <w:autoSpaceDE w:val="0"/>
        <w:adjustRightInd w:val="0"/>
        <w:textAlignment w:val="auto"/>
        <w:rPr>
          <w:rFonts w:eastAsia="Calibri" w:cs="Arial"/>
          <w:color w:val="000000"/>
        </w:rPr>
      </w:pPr>
      <w:r w:rsidRPr="7E7B9F35">
        <w:rPr>
          <w:rFonts w:eastAsia="Calibri" w:cs="Arial"/>
          <w:color w:val="000000" w:themeColor="text1"/>
        </w:rPr>
        <w:t xml:space="preserve">Pri tej vrsti stroška tako ne gre za tipično izvajanje storitev in predvsem zaradi same narave dela, </w:t>
      </w:r>
      <w:r w:rsidR="002C480A" w:rsidRPr="7E7B9F35">
        <w:rPr>
          <w:rFonts w:eastAsia="Calibri" w:cs="Arial"/>
          <w:color w:val="000000" w:themeColor="text1"/>
        </w:rPr>
        <w:t xml:space="preserve">tega </w:t>
      </w:r>
      <w:r w:rsidRPr="7E7B9F35">
        <w:rPr>
          <w:rFonts w:eastAsia="Calibri" w:cs="Arial"/>
          <w:color w:val="000000" w:themeColor="text1"/>
        </w:rPr>
        <w:t>ne moremo enačiti z delom na podlagi avtorskih oziroma podjemnih pogodb, za katere je treba upoštevati ZJN-3 v odvisnosti od predmeta naročila (torej razen v primeru, če je avtorska ali podjemna pogodba uporabljena za oddajo naročila storitve, ki sodi med izjeme do uporabe zakona v skladu s 27. členom ZJN-3). Prav tako Navodila OU o upravičenih stroških</w:t>
      </w:r>
      <w:r w:rsidR="008B1336">
        <w:rPr>
          <w:rFonts w:eastAsia="Calibri" w:cs="Arial"/>
          <w:color w:val="000000" w:themeColor="text1"/>
        </w:rPr>
        <w:t xml:space="preserve"> </w:t>
      </w:r>
      <w:r w:rsidRPr="7E7B9F35">
        <w:rPr>
          <w:rFonts w:eastAsia="Calibri" w:cs="Arial"/>
          <w:color w:val="000000" w:themeColor="text1"/>
        </w:rPr>
        <w:t xml:space="preserve">ne opredeljujejo, da bi za strošek študentskega dela bilo treba predložiti dokumentacijo o oddaji </w:t>
      </w:r>
      <w:r w:rsidR="00E47069">
        <w:rPr>
          <w:rFonts w:eastAsia="Calibri" w:cs="Arial"/>
          <w:color w:val="000000" w:themeColor="text1"/>
        </w:rPr>
        <w:t>javnega naročila</w:t>
      </w:r>
      <w:r w:rsidR="31DB50E9" w:rsidRPr="7E7B9F35">
        <w:rPr>
          <w:rFonts w:eastAsia="Calibri" w:cs="Arial"/>
          <w:color w:val="000000" w:themeColor="text1"/>
        </w:rPr>
        <w:t>,</w:t>
      </w:r>
      <w:r w:rsidRPr="7E7B9F35">
        <w:rPr>
          <w:rFonts w:eastAsia="Calibri" w:cs="Arial"/>
          <w:color w:val="000000" w:themeColor="text1"/>
        </w:rPr>
        <w:t xml:space="preserve"> kot je to določeno npr. pri delu po </w:t>
      </w:r>
      <w:r w:rsidR="008F6F88">
        <w:rPr>
          <w:rFonts w:eastAsia="Calibri" w:cs="Arial"/>
          <w:color w:val="000000" w:themeColor="text1"/>
        </w:rPr>
        <w:t>avtorski</w:t>
      </w:r>
      <w:r w:rsidR="008F6F88" w:rsidRPr="7E7B9F35">
        <w:rPr>
          <w:rFonts w:eastAsia="Calibri" w:cs="Arial"/>
          <w:color w:val="000000" w:themeColor="text1"/>
        </w:rPr>
        <w:t xml:space="preserve"> </w:t>
      </w:r>
      <w:r w:rsidRPr="7E7B9F35">
        <w:rPr>
          <w:rFonts w:eastAsia="Calibri" w:cs="Arial"/>
          <w:color w:val="000000" w:themeColor="text1"/>
        </w:rPr>
        <w:t xml:space="preserve">ali </w:t>
      </w:r>
      <w:r w:rsidR="008F6F88">
        <w:rPr>
          <w:rFonts w:eastAsia="Calibri" w:cs="Arial"/>
          <w:color w:val="000000" w:themeColor="text1"/>
        </w:rPr>
        <w:t>podjemni pogodbi</w:t>
      </w:r>
      <w:r w:rsidRPr="7E7B9F35">
        <w:rPr>
          <w:rFonts w:eastAsia="Calibri" w:cs="Arial"/>
          <w:color w:val="000000" w:themeColor="text1"/>
        </w:rPr>
        <w:t xml:space="preserve"> ali po pogodbi o opravljanju storitev. </w:t>
      </w:r>
    </w:p>
    <w:p w14:paraId="3C288C63" w14:textId="77777777" w:rsidR="006228E8" w:rsidRPr="006228E8" w:rsidRDefault="006228E8" w:rsidP="004E37FD">
      <w:pPr>
        <w:autoSpaceDE w:val="0"/>
        <w:adjustRightInd w:val="0"/>
        <w:textAlignment w:val="auto"/>
        <w:rPr>
          <w:rFonts w:eastAsia="Calibri" w:cs="Arial"/>
          <w:color w:val="000000"/>
          <w:szCs w:val="20"/>
        </w:rPr>
      </w:pPr>
    </w:p>
    <w:p w14:paraId="17ECC9E9" w14:textId="1BF7DF1D" w:rsidR="00BF79A5" w:rsidRDefault="002C3685" w:rsidP="7E7B9F35">
      <w:pPr>
        <w:autoSpaceDE w:val="0"/>
        <w:adjustRightInd w:val="0"/>
        <w:textAlignment w:val="auto"/>
        <w:rPr>
          <w:rFonts w:eastAsia="Calibri" w:cs="Arial"/>
          <w:color w:val="000000" w:themeColor="text1"/>
        </w:rPr>
      </w:pPr>
      <w:bookmarkStart w:id="215" w:name="_Toc96082044"/>
      <w:r w:rsidRPr="7E7B9F35">
        <w:rPr>
          <w:rFonts w:eastAsia="Calibri" w:cs="Arial"/>
          <w:color w:val="000000" w:themeColor="text1"/>
        </w:rPr>
        <w:t xml:space="preserve">Strošek študentskega dela se prav tako ne vpisuje v evidenco </w:t>
      </w:r>
      <w:r w:rsidR="00E47069">
        <w:rPr>
          <w:rFonts w:eastAsia="Calibri" w:cs="Arial"/>
          <w:color w:val="000000" w:themeColor="text1"/>
        </w:rPr>
        <w:t>javnih naročil</w:t>
      </w:r>
      <w:r w:rsidR="00E47069" w:rsidRPr="7E7B9F35">
        <w:rPr>
          <w:rFonts w:eastAsia="Calibri" w:cs="Arial"/>
          <w:color w:val="000000" w:themeColor="text1"/>
        </w:rPr>
        <w:t xml:space="preserve"> </w:t>
      </w:r>
      <w:r w:rsidRPr="7E7B9F35">
        <w:rPr>
          <w:rFonts w:eastAsia="Calibri" w:cs="Arial"/>
          <w:color w:val="000000" w:themeColor="text1"/>
        </w:rPr>
        <w:t>(prilog</w:t>
      </w:r>
      <w:r w:rsidR="005851BB" w:rsidRPr="7E7B9F35">
        <w:rPr>
          <w:rFonts w:eastAsia="Calibri" w:cs="Arial"/>
          <w:color w:val="000000" w:themeColor="text1"/>
        </w:rPr>
        <w:t>a</w:t>
      </w:r>
      <w:r w:rsidRPr="7E7B9F35">
        <w:rPr>
          <w:rFonts w:eastAsia="Calibri" w:cs="Arial"/>
          <w:color w:val="000000" w:themeColor="text1"/>
        </w:rPr>
        <w:t xml:space="preserve"> </w:t>
      </w:r>
      <w:r w:rsidRPr="00882314">
        <w:rPr>
          <w:rFonts w:eastAsia="Calibri" w:cs="Arial"/>
          <w:color w:val="000000" w:themeColor="text1"/>
        </w:rPr>
        <w:t>6</w:t>
      </w:r>
      <w:r w:rsidR="1F3F75D2" w:rsidRPr="00882314">
        <w:rPr>
          <w:rFonts w:eastAsia="Calibri" w:cs="Arial"/>
          <w:color w:val="000000" w:themeColor="text1"/>
        </w:rPr>
        <w:t xml:space="preserve"> Navodil MVI</w:t>
      </w:r>
      <w:r w:rsidRPr="7E7B9F35">
        <w:rPr>
          <w:rFonts w:eastAsia="Calibri" w:cs="Arial"/>
          <w:color w:val="000000" w:themeColor="text1"/>
        </w:rPr>
        <w:t>).</w:t>
      </w:r>
      <w:bookmarkEnd w:id="215"/>
    </w:p>
    <w:p w14:paraId="6A37601C" w14:textId="77777777" w:rsidR="00900460" w:rsidRPr="00C00A2C" w:rsidRDefault="00900460" w:rsidP="7E7B9F35">
      <w:pPr>
        <w:autoSpaceDE w:val="0"/>
        <w:adjustRightInd w:val="0"/>
        <w:textAlignment w:val="auto"/>
        <w:rPr>
          <w:rFonts w:eastAsia="Calibri" w:cs="Arial"/>
          <w:color w:val="000000"/>
        </w:rPr>
      </w:pPr>
    </w:p>
    <w:p w14:paraId="412B7718" w14:textId="39B9A4D1" w:rsidR="000624A8" w:rsidRDefault="00194E57" w:rsidP="004743C2">
      <w:pPr>
        <w:pStyle w:val="VO2"/>
      </w:pPr>
      <w:bookmarkStart w:id="216" w:name="_Toc464044515"/>
      <w:bookmarkStart w:id="217" w:name="_Toc464164005"/>
      <w:bookmarkStart w:id="218" w:name="_Toc464166322"/>
      <w:bookmarkStart w:id="219" w:name="_Toc465153905"/>
      <w:bookmarkStart w:id="220" w:name="_Toc18397349"/>
      <w:bookmarkStart w:id="221" w:name="_Toc202790554"/>
      <w:r>
        <w:t xml:space="preserve">Delo po avtorski </w:t>
      </w:r>
      <w:r w:rsidR="00E75D4E">
        <w:t xml:space="preserve">in podjemni </w:t>
      </w:r>
      <w:r>
        <w:t>pogodbi</w:t>
      </w:r>
      <w:bookmarkEnd w:id="216"/>
      <w:bookmarkEnd w:id="217"/>
      <w:bookmarkEnd w:id="218"/>
      <w:bookmarkEnd w:id="219"/>
      <w:bookmarkEnd w:id="220"/>
      <w:bookmarkEnd w:id="221"/>
    </w:p>
    <w:p w14:paraId="31D81DA0" w14:textId="77777777" w:rsidR="00900460" w:rsidRDefault="00900460" w:rsidP="00106D55"/>
    <w:p w14:paraId="15A6CDB7" w14:textId="7D49D66C" w:rsidR="008E4B2E" w:rsidRPr="00BD0F15" w:rsidRDefault="008E4B2E" w:rsidP="00965E1C">
      <w:pPr>
        <w:pStyle w:val="VO3"/>
      </w:pPr>
      <w:bookmarkStart w:id="222" w:name="_Toc18395542"/>
      <w:bookmarkStart w:id="223" w:name="_Toc464045276"/>
      <w:bookmarkStart w:id="224" w:name="_Toc464164007"/>
      <w:bookmarkStart w:id="225" w:name="_Toc464166324"/>
      <w:bookmarkStart w:id="226" w:name="_Toc465153907"/>
      <w:bookmarkStart w:id="227" w:name="_Toc419976959"/>
      <w:bookmarkStart w:id="228" w:name="_Toc18396939"/>
      <w:bookmarkStart w:id="229" w:name="_Toc18397351"/>
      <w:r w:rsidRPr="00BD0F15">
        <w:t>Ali lahko strošek dela, ki ga je opravil samostojni podjetnik in izstavil račun, uveljavljamo pod vrsto stroška 7.4 Delo po avtorski pogodbi</w:t>
      </w:r>
      <w:r w:rsidR="00E6774A">
        <w:t xml:space="preserve"> oz. </w:t>
      </w:r>
      <w:r w:rsidR="00E6774A" w:rsidRPr="00D411DD">
        <w:t>7.2 Delo po podjemni pogodbi</w:t>
      </w:r>
      <w:r w:rsidRPr="00BD0F15">
        <w:t>?</w:t>
      </w:r>
      <w:bookmarkEnd w:id="222"/>
    </w:p>
    <w:p w14:paraId="3B2EB415" w14:textId="57E739D8" w:rsidR="008E4B2E" w:rsidRPr="00BD0F15" w:rsidRDefault="008E4B2E" w:rsidP="004E37FD">
      <w:pPr>
        <w:rPr>
          <w:rFonts w:eastAsia="Calibri" w:cs="Arial"/>
          <w:iCs/>
          <w:color w:val="000000"/>
          <w:szCs w:val="20"/>
        </w:rPr>
      </w:pPr>
      <w:r w:rsidRPr="00BD0F15">
        <w:rPr>
          <w:rFonts w:eastAsia="Calibri" w:cs="Arial"/>
          <w:iCs/>
          <w:color w:val="000000"/>
          <w:szCs w:val="20"/>
        </w:rPr>
        <w:t>Pri razvrščanju stroškov sodelovanja z zunanjimi izvajalci je treba izhajati iz vsebine opravljenega dela (posla) in ne iz poimenovanja sklenjenega pravnega akta. Navedeno je treba upoštevati že v prijavni vlogi ob načrtovanju finančnega načrta in s tem višine posameznih vrst stroškov</w:t>
      </w:r>
      <w:r w:rsidR="00E6774A">
        <w:rPr>
          <w:rFonts w:eastAsia="Calibri" w:cs="Arial"/>
          <w:iCs/>
          <w:color w:val="000000"/>
          <w:szCs w:val="20"/>
        </w:rPr>
        <w:t>. S</w:t>
      </w:r>
      <w:r w:rsidRPr="00BD0F15">
        <w:rPr>
          <w:rFonts w:eastAsia="Calibri" w:cs="Arial"/>
          <w:iCs/>
          <w:color w:val="000000"/>
          <w:szCs w:val="20"/>
        </w:rPr>
        <w:t xml:space="preserve">troške dela, ki imajo skladno z Zakonom o avtorskih in sorodnih pravicah vse znake avtorskega dela, </w:t>
      </w:r>
      <w:r w:rsidR="00E6774A">
        <w:rPr>
          <w:rFonts w:eastAsia="Calibri" w:cs="Arial"/>
          <w:iCs/>
          <w:color w:val="000000"/>
          <w:szCs w:val="20"/>
        </w:rPr>
        <w:t xml:space="preserve">je treba </w:t>
      </w:r>
      <w:r w:rsidRPr="00BD0F15">
        <w:rPr>
          <w:rFonts w:eastAsia="Calibri" w:cs="Arial"/>
          <w:iCs/>
          <w:color w:val="000000"/>
          <w:szCs w:val="20"/>
        </w:rPr>
        <w:t xml:space="preserve">načrtovati pod vrsto </w:t>
      </w:r>
      <w:r w:rsidRPr="00E17C77">
        <w:rPr>
          <w:rFonts w:eastAsia="Calibri" w:cs="Arial"/>
          <w:iCs/>
          <w:color w:val="000000"/>
          <w:szCs w:val="20"/>
        </w:rPr>
        <w:t>stroška 7.4</w:t>
      </w:r>
      <w:r w:rsidRPr="00BD0F15">
        <w:rPr>
          <w:rFonts w:eastAsia="Calibri" w:cs="Arial"/>
          <w:iCs/>
          <w:color w:val="000000"/>
          <w:szCs w:val="20"/>
        </w:rPr>
        <w:t xml:space="preserve"> Delo po avtorski pogodbi. Hkrati je treba skladno z Navodili </w:t>
      </w:r>
      <w:r w:rsidR="00E17C77">
        <w:rPr>
          <w:rFonts w:eastAsia="Calibri" w:cs="Arial"/>
          <w:iCs/>
          <w:color w:val="000000"/>
          <w:szCs w:val="20"/>
        </w:rPr>
        <w:t>MVI</w:t>
      </w:r>
      <w:r w:rsidR="00E17C77" w:rsidRPr="00BD0F15">
        <w:rPr>
          <w:rFonts w:eastAsia="Calibri" w:cs="Arial"/>
          <w:iCs/>
          <w:color w:val="000000"/>
          <w:szCs w:val="20"/>
        </w:rPr>
        <w:t xml:space="preserve"> </w:t>
      </w:r>
      <w:r w:rsidRPr="00BD0F15">
        <w:rPr>
          <w:rFonts w:eastAsia="Calibri" w:cs="Arial"/>
          <w:iCs/>
          <w:color w:val="000000"/>
          <w:szCs w:val="20"/>
        </w:rPr>
        <w:t xml:space="preserve">materialne stroške, ki so nastali v okviru avtorskega dela (npr. potne stroške in stroške bivanja avtorja), uvrstiti pod vrsto stroška </w:t>
      </w:r>
      <w:r w:rsidRPr="00AE2D68">
        <w:rPr>
          <w:rFonts w:eastAsia="Calibri" w:cs="Arial"/>
          <w:iCs/>
          <w:color w:val="000000"/>
          <w:szCs w:val="20"/>
        </w:rPr>
        <w:t>7.5</w:t>
      </w:r>
      <w:r w:rsidRPr="00BD0F15">
        <w:rPr>
          <w:rFonts w:eastAsia="Calibri" w:cs="Arial"/>
          <w:iCs/>
          <w:color w:val="000000"/>
          <w:szCs w:val="20"/>
        </w:rPr>
        <w:t xml:space="preserve"> Drugi stroški storitev zunanjih izvajalcev – to je pomembno tudi zaradi izračuna zneskov pavšalnega financiranja (npr. posrednih stroškov v višini 15</w:t>
      </w:r>
      <w:r w:rsidR="00FC2947">
        <w:rPr>
          <w:rFonts w:eastAsia="Calibri" w:cs="Arial"/>
          <w:iCs/>
          <w:color w:val="000000"/>
          <w:szCs w:val="20"/>
        </w:rPr>
        <w:t xml:space="preserve"> </w:t>
      </w:r>
      <w:r w:rsidRPr="00BD0F15">
        <w:rPr>
          <w:rFonts w:eastAsia="Calibri" w:cs="Arial"/>
          <w:iCs/>
          <w:color w:val="000000"/>
          <w:szCs w:val="20"/>
        </w:rPr>
        <w:t xml:space="preserve">% neposrednih stroškov osebja), saj v osnovo za izračun zneska pavšalnega financiranja sodijo le neposredni stroški dela. </w:t>
      </w:r>
    </w:p>
    <w:p w14:paraId="09BF51DD" w14:textId="77777777" w:rsidR="008E4B2E" w:rsidRPr="00BD0F15" w:rsidRDefault="008E4B2E" w:rsidP="004E37FD">
      <w:pPr>
        <w:rPr>
          <w:rFonts w:eastAsia="Calibri" w:cs="Arial"/>
          <w:iCs/>
          <w:color w:val="000000"/>
          <w:szCs w:val="20"/>
        </w:rPr>
      </w:pPr>
    </w:p>
    <w:p w14:paraId="07A7BC6E" w14:textId="04BBC8F4" w:rsidR="00F14294" w:rsidRDefault="008E4B2E" w:rsidP="7E7B9F35">
      <w:pPr>
        <w:rPr>
          <w:rFonts w:eastAsia="Calibri" w:cs="Arial"/>
          <w:color w:val="000000"/>
        </w:rPr>
      </w:pPr>
      <w:r w:rsidRPr="7E7B9F35">
        <w:rPr>
          <w:rFonts w:eastAsia="Calibri" w:cs="Arial"/>
          <w:color w:val="000000" w:themeColor="text1"/>
        </w:rPr>
        <w:t>Če je neko delo opravil samostojni podjetnik, v prijavni vlogi pa je bilo to delo načrtovano pod vrsto stroška 7.4 Delo po avtorski pogodbi</w:t>
      </w:r>
      <w:r w:rsidR="00E6774A" w:rsidRPr="7E7B9F35">
        <w:rPr>
          <w:rFonts w:eastAsia="Calibri" w:cs="Arial"/>
          <w:color w:val="000000" w:themeColor="text1"/>
        </w:rPr>
        <w:t xml:space="preserve"> (oz. </w:t>
      </w:r>
      <w:r w:rsidR="00E6774A" w:rsidRPr="7E7B9F35">
        <w:rPr>
          <w:rFonts w:ascii="Helv" w:hAnsi="Helv" w:cs="Helv"/>
        </w:rPr>
        <w:t>7.2 Delo po podjemni pogodbi)</w:t>
      </w:r>
      <w:r w:rsidRPr="7E7B9F35">
        <w:rPr>
          <w:rFonts w:eastAsia="Calibri" w:cs="Arial"/>
          <w:color w:val="000000" w:themeColor="text1"/>
        </w:rPr>
        <w:t>, in ima delo vse znake avtorskega dela</w:t>
      </w:r>
      <w:r w:rsidR="00E6774A" w:rsidRPr="7E7B9F35">
        <w:rPr>
          <w:rFonts w:eastAsia="Calibri" w:cs="Arial"/>
          <w:color w:val="000000" w:themeColor="text1"/>
        </w:rPr>
        <w:t xml:space="preserve"> (oz. </w:t>
      </w:r>
      <w:r w:rsidR="00E6774A" w:rsidRPr="7E7B9F35">
        <w:rPr>
          <w:rFonts w:ascii="Helv" w:hAnsi="Helv" w:cs="Helv"/>
        </w:rPr>
        <w:t>podjemnega dela)</w:t>
      </w:r>
      <w:r w:rsidRPr="7E7B9F35">
        <w:rPr>
          <w:rFonts w:eastAsia="Calibri" w:cs="Arial"/>
          <w:color w:val="000000" w:themeColor="text1"/>
        </w:rPr>
        <w:t>, hkrati pa ga je opravil samostojni podjetnik osebno (on sam in ne njegovi zaposleni ali podizvajalci), se ta strošek lahko uvrsti tudi pod vrsto stroška 7.4 Delo po avtorski pogodbi</w:t>
      </w:r>
      <w:r w:rsidR="00E6774A" w:rsidRPr="7E7B9F35">
        <w:rPr>
          <w:rFonts w:eastAsia="Calibri" w:cs="Arial"/>
          <w:color w:val="000000" w:themeColor="text1"/>
        </w:rPr>
        <w:t xml:space="preserve"> (oz. </w:t>
      </w:r>
      <w:r w:rsidR="00E6774A" w:rsidRPr="7E7B9F35">
        <w:rPr>
          <w:rFonts w:ascii="Helv" w:hAnsi="Helv" w:cs="Helv"/>
        </w:rPr>
        <w:t>7.2 Delo po podjemni pogodbi)</w:t>
      </w:r>
      <w:r w:rsidRPr="7E7B9F35">
        <w:rPr>
          <w:rFonts w:eastAsia="Calibri" w:cs="Arial"/>
          <w:color w:val="000000" w:themeColor="text1"/>
        </w:rPr>
        <w:t>, ne glede na vrsto sklenjenega pravnega akta (dogovor o sodelovanju, pogodba o opravljeni storitvi, avtorska</w:t>
      </w:r>
      <w:r w:rsidR="00E6774A" w:rsidRPr="7E7B9F35">
        <w:rPr>
          <w:rFonts w:eastAsia="Calibri" w:cs="Arial"/>
          <w:color w:val="000000" w:themeColor="text1"/>
        </w:rPr>
        <w:t>/podjemna</w:t>
      </w:r>
      <w:r w:rsidRPr="7E7B9F35">
        <w:rPr>
          <w:rFonts w:eastAsia="Calibri" w:cs="Arial"/>
          <w:color w:val="000000" w:themeColor="text1"/>
        </w:rPr>
        <w:t xml:space="preserve"> pogodba). Zakonsko predpisane dajatve se obračunajo glede na vsebino pravnega akta in ne glede na vrsto stroška, samostojni podjetnik pa lahko izstavi ali račun ali zahtevek za izplačilo (skladno z nacionalnimi predpisi).</w:t>
      </w:r>
      <w:bookmarkEnd w:id="223"/>
      <w:bookmarkEnd w:id="224"/>
      <w:bookmarkEnd w:id="225"/>
      <w:bookmarkEnd w:id="226"/>
      <w:bookmarkEnd w:id="227"/>
      <w:bookmarkEnd w:id="228"/>
      <w:bookmarkEnd w:id="229"/>
    </w:p>
    <w:p w14:paraId="48374D07" w14:textId="77777777" w:rsidR="000624A8" w:rsidRDefault="000624A8" w:rsidP="004E37FD">
      <w:pPr>
        <w:rPr>
          <w:rFonts w:cs="Arial"/>
        </w:rPr>
      </w:pPr>
    </w:p>
    <w:p w14:paraId="77C778D5" w14:textId="10E70BD3" w:rsidR="000624A8" w:rsidRDefault="00194E57" w:rsidP="00965E1C">
      <w:pPr>
        <w:pStyle w:val="VO3"/>
      </w:pPr>
      <w:bookmarkStart w:id="230" w:name="_Toc379541964"/>
      <w:bookmarkStart w:id="231" w:name="_Toc419976952"/>
      <w:bookmarkStart w:id="232" w:name="_Toc464045278"/>
      <w:bookmarkStart w:id="233" w:name="_Toc464164010"/>
      <w:bookmarkStart w:id="234" w:name="_Toc464166327"/>
      <w:bookmarkStart w:id="235" w:name="_Toc465153910"/>
      <w:bookmarkStart w:id="236" w:name="_Toc18397353"/>
      <w:r w:rsidRPr="00301F9D">
        <w:t>Vrednotenje avtorskega gradiva</w:t>
      </w:r>
      <w:bookmarkEnd w:id="230"/>
      <w:bookmarkEnd w:id="231"/>
      <w:bookmarkEnd w:id="232"/>
      <w:bookmarkEnd w:id="233"/>
      <w:bookmarkEnd w:id="234"/>
      <w:bookmarkEnd w:id="235"/>
      <w:bookmarkEnd w:id="236"/>
    </w:p>
    <w:p w14:paraId="2B7D17C7" w14:textId="064ABADD" w:rsidR="000624A8" w:rsidRDefault="00194E57" w:rsidP="004E37FD">
      <w:pPr>
        <w:rPr>
          <w:rFonts w:cs="Arial"/>
          <w:szCs w:val="20"/>
        </w:rPr>
      </w:pPr>
      <w:r>
        <w:rPr>
          <w:rFonts w:cs="Arial"/>
          <w:szCs w:val="20"/>
        </w:rPr>
        <w:t xml:space="preserve">Avtorsko delo mora biti nedvoumno ovrednoteno že v sami avtorski pogodbi. </w:t>
      </w:r>
      <w:r w:rsidR="00107E48">
        <w:rPr>
          <w:rFonts w:cs="Arial"/>
          <w:szCs w:val="20"/>
        </w:rPr>
        <w:t xml:space="preserve">Če </w:t>
      </w:r>
      <w:r>
        <w:rPr>
          <w:rFonts w:cs="Arial"/>
          <w:szCs w:val="20"/>
        </w:rPr>
        <w:t xml:space="preserve"> upravičenec uporablja svoj ključ/metodologijo za vrednotenje avtorskega dela, se naj v pogodbi sklicuje nanj, med izvajanjem operacije mora biti ključ enoten. Revizijska sled med avtorsko pogodbo in zneskom izplačila je poleg zahtevka za izplačilo še pojasnilo, ključ ter avtorski izdelek.</w:t>
      </w:r>
    </w:p>
    <w:p w14:paraId="24AD559B" w14:textId="77777777" w:rsidR="005B3131" w:rsidRDefault="005B3131" w:rsidP="004E37FD">
      <w:pPr>
        <w:rPr>
          <w:rFonts w:cs="Arial"/>
          <w:szCs w:val="20"/>
        </w:rPr>
      </w:pPr>
    </w:p>
    <w:p w14:paraId="3FAE1D3D" w14:textId="45B6A754" w:rsidR="000624A8" w:rsidRDefault="00BD767A" w:rsidP="00965E1C">
      <w:pPr>
        <w:pStyle w:val="VO3"/>
      </w:pPr>
      <w:bookmarkStart w:id="237" w:name="_Toc379541954"/>
      <w:bookmarkStart w:id="238" w:name="_Toc419976954"/>
      <w:bookmarkStart w:id="239" w:name="_Toc464045280"/>
      <w:bookmarkStart w:id="240" w:name="_Toc464164012"/>
      <w:bookmarkStart w:id="241" w:name="_Toc464166329"/>
      <w:bookmarkStart w:id="242" w:name="_Toc465153912"/>
      <w:bookmarkStart w:id="243" w:name="_Toc18397354"/>
      <w:r>
        <w:t xml:space="preserve">Kako uveljavljati </w:t>
      </w:r>
      <w:r w:rsidR="00B50E00" w:rsidRPr="00301F9D">
        <w:t>potne stroške (prevoz</w:t>
      </w:r>
      <w:r>
        <w:t>ni stroški in stroški bivanja</w:t>
      </w:r>
      <w:r w:rsidR="00B50E00" w:rsidRPr="00301F9D">
        <w:t>)</w:t>
      </w:r>
      <w:r>
        <w:t>, nastale</w:t>
      </w:r>
      <w:r w:rsidR="00194E57" w:rsidRPr="00FE6A96">
        <w:t xml:space="preserve"> v okviru </w:t>
      </w:r>
      <w:bookmarkEnd w:id="237"/>
      <w:bookmarkEnd w:id="238"/>
      <w:bookmarkEnd w:id="239"/>
      <w:bookmarkEnd w:id="240"/>
      <w:bookmarkEnd w:id="241"/>
      <w:bookmarkEnd w:id="242"/>
      <w:bookmarkEnd w:id="243"/>
      <w:r>
        <w:t>avtorske ali podjemne pogodbe?</w:t>
      </w:r>
    </w:p>
    <w:p w14:paraId="62019202" w14:textId="2CFED16D" w:rsidR="00BD7E7B" w:rsidRPr="00737154" w:rsidRDefault="00BD767A" w:rsidP="54A8EE15">
      <w:pPr>
        <w:rPr>
          <w:rFonts w:cs="Arial"/>
        </w:rPr>
      </w:pPr>
      <w:r w:rsidRPr="54A8EE15">
        <w:rPr>
          <w:rFonts w:cs="Arial"/>
        </w:rPr>
        <w:t>Potni stroški, nastali pri izvajanju avtorskega ali podjemnega dela</w:t>
      </w:r>
      <w:r w:rsidR="00BD7E7B" w:rsidRPr="54A8EE15">
        <w:rPr>
          <w:rFonts w:cs="Arial"/>
        </w:rPr>
        <w:t>, se opredelijo kot upravičeni stroški v pogodbi med avtorjem</w:t>
      </w:r>
      <w:r w:rsidRPr="54A8EE15">
        <w:rPr>
          <w:rFonts w:cs="Arial"/>
        </w:rPr>
        <w:t xml:space="preserve"> ali podjemnikom</w:t>
      </w:r>
      <w:r w:rsidR="00BD7E7B" w:rsidRPr="54A8EE15">
        <w:rPr>
          <w:rFonts w:cs="Arial"/>
        </w:rPr>
        <w:t xml:space="preserve"> in naročnikom (upravičencem).</w:t>
      </w:r>
      <w:r w:rsidR="0033471D" w:rsidRPr="54A8EE15">
        <w:rPr>
          <w:rFonts w:cs="Arial"/>
        </w:rPr>
        <w:t xml:space="preserve"> </w:t>
      </w:r>
      <w:r w:rsidR="00BD7E7B" w:rsidRPr="54A8EE15">
        <w:rPr>
          <w:rFonts w:cs="Arial"/>
        </w:rPr>
        <w:t xml:space="preserve">Tovrstne stroške upravičenec uveljavlja v </w:t>
      </w:r>
      <w:r w:rsidR="00B25EE9" w:rsidRPr="54A8EE15">
        <w:rPr>
          <w:rFonts w:cs="Arial"/>
        </w:rPr>
        <w:t>IS e-MA2</w:t>
      </w:r>
      <w:r w:rsidR="00BD7E7B" w:rsidRPr="54A8EE15">
        <w:rPr>
          <w:rFonts w:cs="Arial"/>
        </w:rPr>
        <w:t xml:space="preserve"> pod </w:t>
      </w:r>
      <w:r w:rsidR="00107E48" w:rsidRPr="54A8EE15">
        <w:rPr>
          <w:rFonts w:cs="Arial"/>
        </w:rPr>
        <w:t xml:space="preserve">vrsto stroška </w:t>
      </w:r>
      <w:r w:rsidR="00BD7E7B" w:rsidRPr="54A8EE15">
        <w:rPr>
          <w:rFonts w:cs="Arial"/>
        </w:rPr>
        <w:t xml:space="preserve">7.5. Drugi stroški zunanjih izvajalcev, saj ti stroški ne predstavljajo  stroškov dela in zato ne sodijo v osnovo za izračun </w:t>
      </w:r>
      <w:r w:rsidR="00950410" w:rsidRPr="54A8EE15">
        <w:rPr>
          <w:rFonts w:cs="Arial"/>
        </w:rPr>
        <w:t xml:space="preserve">financiranja po </w:t>
      </w:r>
      <w:r w:rsidR="00BD7E7B" w:rsidRPr="54A8EE15">
        <w:rPr>
          <w:rFonts w:cs="Arial"/>
        </w:rPr>
        <w:t>pavšaln</w:t>
      </w:r>
      <w:r w:rsidR="00950410" w:rsidRPr="54A8EE15">
        <w:rPr>
          <w:rFonts w:cs="Arial"/>
        </w:rPr>
        <w:t>i</w:t>
      </w:r>
      <w:r w:rsidR="00BD7E7B" w:rsidRPr="54A8EE15">
        <w:rPr>
          <w:rFonts w:cs="Arial"/>
        </w:rPr>
        <w:t xml:space="preserve"> </w:t>
      </w:r>
      <w:r w:rsidR="00950410" w:rsidRPr="54A8EE15">
        <w:rPr>
          <w:rFonts w:cs="Arial"/>
        </w:rPr>
        <w:t>stopnji</w:t>
      </w:r>
      <w:r w:rsidR="00BD7E7B" w:rsidRPr="54A8EE15">
        <w:rPr>
          <w:rFonts w:cs="Arial"/>
        </w:rPr>
        <w:t xml:space="preserve">. Opravljeno avtorsko </w:t>
      </w:r>
      <w:r w:rsidR="00D717AD" w:rsidRPr="54A8EE15">
        <w:rPr>
          <w:rFonts w:cs="Arial"/>
        </w:rPr>
        <w:t xml:space="preserve">ali podjemno </w:t>
      </w:r>
      <w:r w:rsidR="00BD7E7B" w:rsidRPr="54A8EE15">
        <w:rPr>
          <w:rFonts w:cs="Arial"/>
        </w:rPr>
        <w:t xml:space="preserve">delo predstavlja strošek dela in se v </w:t>
      </w:r>
      <w:r w:rsidR="00B25EE9" w:rsidRPr="54A8EE15">
        <w:rPr>
          <w:rFonts w:cs="Arial"/>
        </w:rPr>
        <w:t>IS e-MA2</w:t>
      </w:r>
      <w:r w:rsidR="00107E48" w:rsidRPr="54A8EE15">
        <w:rPr>
          <w:rFonts w:cs="Arial"/>
        </w:rPr>
        <w:t xml:space="preserve"> </w:t>
      </w:r>
      <w:r w:rsidR="00BD7E7B" w:rsidRPr="54A8EE15">
        <w:rPr>
          <w:rFonts w:cs="Arial"/>
        </w:rPr>
        <w:t xml:space="preserve">uveljavlja pod </w:t>
      </w:r>
      <w:r w:rsidR="00107E48" w:rsidRPr="54A8EE15">
        <w:rPr>
          <w:rFonts w:cs="Arial"/>
        </w:rPr>
        <w:t xml:space="preserve">vrsto stroška </w:t>
      </w:r>
      <w:r w:rsidR="00BD7E7B" w:rsidRPr="54A8EE15">
        <w:rPr>
          <w:rFonts w:cs="Arial"/>
        </w:rPr>
        <w:t>7.</w:t>
      </w:r>
      <w:r w:rsidR="00BE6E72" w:rsidRPr="54A8EE15">
        <w:rPr>
          <w:rFonts w:cs="Arial"/>
        </w:rPr>
        <w:t>4</w:t>
      </w:r>
      <w:r w:rsidR="00BD7E7B" w:rsidRPr="54A8EE15">
        <w:rPr>
          <w:rFonts w:cs="Arial"/>
        </w:rPr>
        <w:t xml:space="preserve">. Delo po </w:t>
      </w:r>
      <w:r w:rsidR="00BE6E72" w:rsidRPr="54A8EE15">
        <w:rPr>
          <w:rFonts w:cs="Arial"/>
        </w:rPr>
        <w:t xml:space="preserve">avtorski </w:t>
      </w:r>
      <w:r w:rsidR="00BD7E7B" w:rsidRPr="54A8EE15">
        <w:rPr>
          <w:rFonts w:cs="Arial"/>
        </w:rPr>
        <w:t>pogodbi</w:t>
      </w:r>
      <w:r w:rsidR="00D717AD" w:rsidRPr="54A8EE15">
        <w:rPr>
          <w:rFonts w:cs="Arial"/>
        </w:rPr>
        <w:t xml:space="preserve"> ali 7.2. Delo po podjemni pogodbi</w:t>
      </w:r>
      <w:r w:rsidR="00BD7E7B" w:rsidRPr="54A8EE15">
        <w:rPr>
          <w:rFonts w:cs="Arial"/>
        </w:rPr>
        <w:t xml:space="preserve">. Stroške dela po </w:t>
      </w:r>
      <w:r w:rsidR="00BE6E72" w:rsidRPr="54A8EE15">
        <w:rPr>
          <w:rFonts w:cs="Arial"/>
        </w:rPr>
        <w:t>avtorski</w:t>
      </w:r>
      <w:r w:rsidR="00BD7E7B" w:rsidRPr="54A8EE15">
        <w:rPr>
          <w:rFonts w:cs="Arial"/>
        </w:rPr>
        <w:t xml:space="preserve"> </w:t>
      </w:r>
      <w:r w:rsidR="00D717AD" w:rsidRPr="54A8EE15">
        <w:rPr>
          <w:rFonts w:cs="Arial"/>
        </w:rPr>
        <w:t xml:space="preserve">ali podjemni </w:t>
      </w:r>
      <w:r w:rsidR="00BD7E7B" w:rsidRPr="54A8EE15">
        <w:rPr>
          <w:rFonts w:cs="Arial"/>
        </w:rPr>
        <w:t xml:space="preserve">pogodbi ter </w:t>
      </w:r>
      <w:r w:rsidR="00BE6E72" w:rsidRPr="54A8EE15">
        <w:rPr>
          <w:rFonts w:cs="Arial"/>
        </w:rPr>
        <w:t xml:space="preserve">izdatke za </w:t>
      </w:r>
      <w:r w:rsidR="00474CD5" w:rsidRPr="54A8EE15">
        <w:rPr>
          <w:rFonts w:cs="Arial"/>
        </w:rPr>
        <w:t>potne stroške</w:t>
      </w:r>
      <w:r w:rsidR="00BE6E72" w:rsidRPr="54A8EE15">
        <w:rPr>
          <w:rFonts w:cs="Arial"/>
        </w:rPr>
        <w:t xml:space="preserve"> </w:t>
      </w:r>
      <w:r w:rsidR="00BD7E7B" w:rsidRPr="54A8EE15">
        <w:rPr>
          <w:rFonts w:cs="Arial"/>
        </w:rPr>
        <w:t>je treba ločeno specificirati in ovrednotit</w:t>
      </w:r>
      <w:r w:rsidR="00BE6E72" w:rsidRPr="54A8EE15">
        <w:rPr>
          <w:rFonts w:cs="Arial"/>
        </w:rPr>
        <w:t>i</w:t>
      </w:r>
      <w:r w:rsidR="00BD7E7B" w:rsidRPr="54A8EE15">
        <w:rPr>
          <w:rFonts w:cs="Arial"/>
        </w:rPr>
        <w:t xml:space="preserve"> </w:t>
      </w:r>
      <w:r w:rsidR="00D717AD" w:rsidRPr="54A8EE15">
        <w:rPr>
          <w:rFonts w:cs="Arial"/>
        </w:rPr>
        <w:t xml:space="preserve">že v </w:t>
      </w:r>
      <w:r w:rsidR="00BD7E7B" w:rsidRPr="54A8EE15">
        <w:rPr>
          <w:rFonts w:cs="Arial"/>
        </w:rPr>
        <w:t>pogodbi (npr. 1.</w:t>
      </w:r>
      <w:r w:rsidR="0033471D" w:rsidRPr="54A8EE15">
        <w:rPr>
          <w:rFonts w:cs="Arial"/>
        </w:rPr>
        <w:t xml:space="preserve"> </w:t>
      </w:r>
      <w:r w:rsidR="00BD7E7B" w:rsidRPr="54A8EE15">
        <w:rPr>
          <w:rFonts w:cs="Arial"/>
        </w:rPr>
        <w:t xml:space="preserve">stroški dela </w:t>
      </w:r>
      <w:r w:rsidR="00BE6E72" w:rsidRPr="54A8EE15">
        <w:rPr>
          <w:rFonts w:cs="Arial"/>
        </w:rPr>
        <w:t>avtorja</w:t>
      </w:r>
      <w:r w:rsidR="00BD7E7B" w:rsidRPr="54A8EE15">
        <w:rPr>
          <w:rFonts w:cs="Arial"/>
        </w:rPr>
        <w:t xml:space="preserve"> in 2.</w:t>
      </w:r>
      <w:r w:rsidR="0033471D" w:rsidRPr="54A8EE15">
        <w:rPr>
          <w:rFonts w:cs="Arial"/>
        </w:rPr>
        <w:t xml:space="preserve"> </w:t>
      </w:r>
      <w:r w:rsidR="00BE6E72" w:rsidRPr="54A8EE15">
        <w:rPr>
          <w:rFonts w:cs="Arial"/>
        </w:rPr>
        <w:t xml:space="preserve">izdatki za </w:t>
      </w:r>
      <w:r w:rsidR="00474CD5" w:rsidRPr="54A8EE15">
        <w:rPr>
          <w:rFonts w:cs="Arial"/>
        </w:rPr>
        <w:t>potne stroške</w:t>
      </w:r>
      <w:r w:rsidR="00BD7E7B" w:rsidRPr="54A8EE15">
        <w:rPr>
          <w:rFonts w:cs="Arial"/>
        </w:rPr>
        <w:t>).</w:t>
      </w:r>
    </w:p>
    <w:p w14:paraId="74EEFCD3" w14:textId="77777777" w:rsidR="005A15A4" w:rsidRPr="00A54EEA" w:rsidRDefault="005A15A4" w:rsidP="004E37FD">
      <w:pPr>
        <w:rPr>
          <w:rFonts w:ascii="Times New Roman" w:hAnsi="Times New Roman"/>
          <w:i/>
          <w:sz w:val="18"/>
          <w:szCs w:val="18"/>
        </w:rPr>
      </w:pPr>
    </w:p>
    <w:p w14:paraId="53E37250" w14:textId="77777777" w:rsidR="007F15B8" w:rsidRDefault="007F15B8" w:rsidP="00965E1C">
      <w:pPr>
        <w:pStyle w:val="VO3"/>
      </w:pPr>
      <w:r>
        <w:t>Kam uvrstiti strošek dela, ki je bilo opravljeno na podlagi začasnega ali občasnega dela upokojencev?</w:t>
      </w:r>
    </w:p>
    <w:p w14:paraId="57A550EF" w14:textId="0B789541" w:rsidR="007F15B8" w:rsidRDefault="007F15B8" w:rsidP="004E37FD">
      <w:r>
        <w:t xml:space="preserve">Strošek </w:t>
      </w:r>
      <w:r w:rsidR="00251E0F">
        <w:t>se</w:t>
      </w:r>
      <w:r>
        <w:t xml:space="preserve"> </w:t>
      </w:r>
      <w:r w:rsidR="004B7674">
        <w:t xml:space="preserve">v finančnem načrtu in v IS e-MA2 </w:t>
      </w:r>
      <w:r>
        <w:t xml:space="preserve">uvrsti pod strošek podjemnih pogodb, saj je davčno obravnavan kot drugo pogodbeno razmerje. 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Pogoje in omejitve v zvezi z opravljanjem začasnega ali občasnega dela upokojencev določa Zakona o urejanju trga dela. </w:t>
      </w:r>
    </w:p>
    <w:p w14:paraId="7C1ED3E9" w14:textId="77777777" w:rsidR="007F15B8" w:rsidRDefault="007F15B8" w:rsidP="004E37FD"/>
    <w:p w14:paraId="45B491D9" w14:textId="77777777" w:rsidR="007F15B8" w:rsidRDefault="007F15B8" w:rsidP="004E37FD">
      <w:pPr>
        <w:rPr>
          <w:rFonts w:cs="Arial"/>
          <w:szCs w:val="20"/>
        </w:rPr>
      </w:pPr>
      <w:r>
        <w:rPr>
          <w:rFonts w:cs="Arial"/>
          <w:szCs w:val="20"/>
        </w:rPr>
        <w:t xml:space="preserve">Preglednica obdavčitve dohodkov </w:t>
      </w:r>
      <w:r>
        <w:t>v primeru začasnega ali občasnega dela upokojencev</w:t>
      </w:r>
      <w:r>
        <w:rPr>
          <w:rFonts w:cs="Arial"/>
          <w:szCs w:val="20"/>
        </w:rPr>
        <w:t>:</w:t>
      </w:r>
    </w:p>
    <w:p w14:paraId="3B4C0394" w14:textId="77777777" w:rsidR="007F15B8" w:rsidRDefault="007F15B8" w:rsidP="004E37FD"/>
    <w:p w14:paraId="6E32251F" w14:textId="77777777" w:rsidR="007F15B8" w:rsidRDefault="007F15B8" w:rsidP="004E37FD">
      <w:pPr>
        <w:rPr>
          <w:rFonts w:cs="Arial"/>
          <w:bCs/>
          <w:szCs w:val="20"/>
        </w:rPr>
      </w:pPr>
      <w:r>
        <w:rPr>
          <w:rFonts w:cs="Arial"/>
          <w:bCs/>
          <w:szCs w:val="20"/>
        </w:rPr>
        <w:t>Prejemnik dohodka ni zavarovanec po 18. členu ZPIZ-2 in je vključen v obvezno zdravstveno zavarovanje v Sloveniji.</w:t>
      </w:r>
    </w:p>
    <w:tbl>
      <w:tblPr>
        <w:tblW w:w="9276" w:type="dxa"/>
        <w:tblInd w:w="-34" w:type="dxa"/>
        <w:tblLayout w:type="fixed"/>
        <w:tblCellMar>
          <w:left w:w="10" w:type="dxa"/>
          <w:right w:w="10" w:type="dxa"/>
        </w:tblCellMar>
        <w:tblLook w:val="0000" w:firstRow="0" w:lastRow="0" w:firstColumn="0" w:lastColumn="0" w:noHBand="0" w:noVBand="0"/>
      </w:tblPr>
      <w:tblGrid>
        <w:gridCol w:w="1022"/>
        <w:gridCol w:w="1376"/>
        <w:gridCol w:w="1269"/>
        <w:gridCol w:w="1236"/>
        <w:gridCol w:w="1238"/>
        <w:gridCol w:w="1335"/>
        <w:gridCol w:w="1800"/>
      </w:tblGrid>
      <w:tr w:rsidR="0096200F" w14:paraId="30EF846B" w14:textId="77777777" w:rsidTr="005C646A">
        <w:trPr>
          <w:trHeight w:val="1048"/>
        </w:trPr>
        <w:tc>
          <w:tcPr>
            <w:tcW w:w="10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C706BB" w14:textId="77777777" w:rsidR="007F15B8" w:rsidRDefault="007F15B8" w:rsidP="004E37FD">
            <w:pPr>
              <w:spacing w:before="100" w:after="100"/>
            </w:pPr>
            <w:r>
              <w:rPr>
                <w:rFonts w:cs="Arial"/>
                <w:b/>
                <w:bCs/>
                <w:sz w:val="16"/>
                <w:szCs w:val="16"/>
              </w:rPr>
              <w:lastRenderedPageBreak/>
              <w:t>Normirani stroški</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5A0023" w14:textId="77777777" w:rsidR="007F15B8" w:rsidRDefault="007F15B8" w:rsidP="004E37FD">
            <w:pPr>
              <w:spacing w:before="100" w:after="100"/>
            </w:pPr>
            <w:r>
              <w:rPr>
                <w:rFonts w:cs="Arial"/>
                <w:b/>
                <w:bCs/>
                <w:sz w:val="16"/>
                <w:szCs w:val="16"/>
              </w:rPr>
              <w:t>Akontacija dohodnine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C40E24" w14:textId="77777777" w:rsidR="007F15B8" w:rsidRDefault="007F15B8" w:rsidP="004E37FD">
            <w:pPr>
              <w:spacing w:before="100" w:after="100"/>
            </w:pPr>
            <w:r>
              <w:rPr>
                <w:rFonts w:cs="Arial"/>
                <w:b/>
                <w:bCs/>
                <w:sz w:val="16"/>
                <w:szCs w:val="16"/>
              </w:rPr>
              <w:t>Prispevek PIZ 18. čl. ZPIZ-2 - bremeni prejemnika dohodka</w:t>
            </w:r>
          </w:p>
        </w:tc>
        <w:tc>
          <w:tcPr>
            <w:tcW w:w="1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5F433D" w14:textId="77777777" w:rsidR="007F15B8" w:rsidRDefault="007F15B8" w:rsidP="004E37FD">
            <w:pPr>
              <w:spacing w:before="100" w:after="100"/>
            </w:pPr>
            <w:r>
              <w:rPr>
                <w:rFonts w:cs="Arial"/>
                <w:b/>
                <w:bCs/>
                <w:sz w:val="16"/>
                <w:szCs w:val="16"/>
              </w:rPr>
              <w:t>Prispevek PIZ 20. čl. ZPIZ-2 - bremeni plačnika davka</w:t>
            </w:r>
          </w:p>
        </w:tc>
        <w:tc>
          <w:tcPr>
            <w:tcW w:w="12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A32B90" w14:textId="77777777" w:rsidR="007F15B8" w:rsidRDefault="007F15B8" w:rsidP="004E37FD">
            <w:pPr>
              <w:spacing w:before="100" w:after="100"/>
            </w:pPr>
            <w:r>
              <w:rPr>
                <w:rFonts w:cs="Arial"/>
                <w:b/>
                <w:bCs/>
                <w:sz w:val="16"/>
                <w:szCs w:val="16"/>
              </w:rPr>
              <w:t>Prispevek ZZ - bremeni prejemnika dohodka</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CB1A30" w14:textId="77777777" w:rsidR="007F15B8" w:rsidRDefault="007F15B8" w:rsidP="004E37FD">
            <w:pPr>
              <w:spacing w:before="100" w:after="100"/>
            </w:pPr>
            <w:r>
              <w:rPr>
                <w:rFonts w:cs="Arial"/>
                <w:b/>
                <w:bCs/>
                <w:sz w:val="16"/>
                <w:szCs w:val="16"/>
              </w:rPr>
              <w:t>Prispevek ZZ za poškodbe - bremeni plačnika davka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C69" w14:textId="77777777" w:rsidR="007F15B8" w:rsidRDefault="007F15B8" w:rsidP="004E37FD">
            <w:pPr>
              <w:spacing w:before="100" w:after="100"/>
            </w:pPr>
            <w:r>
              <w:rPr>
                <w:rFonts w:cs="Arial"/>
                <w:b/>
                <w:bCs/>
                <w:sz w:val="16"/>
                <w:szCs w:val="16"/>
              </w:rPr>
              <w:t>Posebni davek na določene prejemke</w:t>
            </w:r>
          </w:p>
        </w:tc>
      </w:tr>
      <w:tr w:rsidR="007F15B8" w14:paraId="19B8E053" w14:textId="77777777" w:rsidTr="005C646A">
        <w:trPr>
          <w:trHeight w:val="949"/>
        </w:trPr>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7C267" w14:textId="77777777" w:rsidR="007F15B8" w:rsidRDefault="007F15B8" w:rsidP="004E37FD">
            <w:pPr>
              <w:spacing w:before="100" w:after="100"/>
              <w:rPr>
                <w:rFonts w:cs="Arial"/>
                <w:sz w:val="16"/>
                <w:szCs w:val="16"/>
              </w:rPr>
            </w:pPr>
            <w:r>
              <w:rPr>
                <w:rFonts w:cs="Arial"/>
                <w:sz w:val="16"/>
                <w:szCs w:val="16"/>
              </w:rPr>
              <w:t>10 %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9D8D5" w14:textId="77777777" w:rsidR="007F15B8" w:rsidRDefault="007F15B8" w:rsidP="004E37FD">
            <w:pPr>
              <w:spacing w:before="100" w:after="100"/>
              <w:rPr>
                <w:rFonts w:cs="Arial"/>
                <w:sz w:val="16"/>
                <w:szCs w:val="16"/>
              </w:rPr>
            </w:pPr>
            <w:r>
              <w:rPr>
                <w:rFonts w:cs="Arial"/>
                <w:sz w:val="16"/>
                <w:szCs w:val="16"/>
              </w:rPr>
              <w:t>25 % od dohodka zmanjšanega za prispevke delojemalca (ZZ 6,36 %) in normirane stroške</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0677A" w14:textId="77777777" w:rsidR="007F15B8" w:rsidRDefault="007F15B8" w:rsidP="004E37FD">
            <w:pPr>
              <w:spacing w:before="100" w:after="100"/>
              <w:rPr>
                <w:rFonts w:cs="Arial"/>
                <w:sz w:val="16"/>
                <w:szCs w:val="16"/>
              </w:rPr>
            </w:pPr>
            <w:r>
              <w:rPr>
                <w:rFonts w:cs="Arial"/>
                <w:sz w:val="16"/>
                <w:szCs w:val="16"/>
              </w:rPr>
              <w:t>NE</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E9627" w14:textId="77777777" w:rsidR="007F15B8" w:rsidRDefault="007F15B8" w:rsidP="004E37FD">
            <w:pPr>
              <w:spacing w:before="100" w:after="100"/>
              <w:rPr>
                <w:rFonts w:cs="Arial"/>
                <w:sz w:val="16"/>
                <w:szCs w:val="16"/>
              </w:rPr>
            </w:pPr>
            <w:r>
              <w:rPr>
                <w:rFonts w:cs="Arial"/>
                <w:sz w:val="16"/>
                <w:szCs w:val="16"/>
              </w:rPr>
              <w:t>8,85 % od dohodka</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3200B" w14:textId="77777777" w:rsidR="007F15B8" w:rsidRDefault="007F15B8" w:rsidP="004E37FD">
            <w:pPr>
              <w:spacing w:before="100" w:after="100"/>
              <w:rPr>
                <w:rFonts w:cs="Arial"/>
                <w:sz w:val="16"/>
                <w:szCs w:val="16"/>
              </w:rPr>
            </w:pPr>
            <w:r>
              <w:rPr>
                <w:rFonts w:cs="Arial"/>
                <w:sz w:val="16"/>
                <w:szCs w:val="16"/>
              </w:rPr>
              <w:t>6,36 % od dohodka</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149F2" w14:textId="77777777" w:rsidR="007F15B8" w:rsidRDefault="007F15B8" w:rsidP="004E37FD">
            <w:pPr>
              <w:spacing w:before="100" w:after="100"/>
              <w:rPr>
                <w:rFonts w:cs="Arial"/>
                <w:sz w:val="16"/>
                <w:szCs w:val="16"/>
              </w:rPr>
            </w:pPr>
            <w:r>
              <w:rPr>
                <w:rFonts w:cs="Arial"/>
                <w:sz w:val="16"/>
                <w:szCs w:val="16"/>
              </w:rPr>
              <w:t>Pavšalni znesek 4,58 EUR</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E9DCF" w14:textId="77777777" w:rsidR="007F15B8" w:rsidRDefault="007F15B8" w:rsidP="004E37FD">
            <w:pPr>
              <w:spacing w:before="100" w:after="100"/>
              <w:rPr>
                <w:rFonts w:cs="Arial"/>
                <w:sz w:val="16"/>
                <w:szCs w:val="16"/>
              </w:rPr>
            </w:pPr>
            <w:r>
              <w:rPr>
                <w:rFonts w:cs="Arial"/>
                <w:sz w:val="16"/>
                <w:szCs w:val="16"/>
              </w:rPr>
              <w:t>NE, plača pa se dajatev od začasnega in občasnega dela upokojencev po stopnji 25 %</w:t>
            </w:r>
          </w:p>
        </w:tc>
      </w:tr>
    </w:tbl>
    <w:p w14:paraId="7E7383FC" w14:textId="77777777" w:rsidR="007F15B8" w:rsidRDefault="007F15B8" w:rsidP="004E37FD">
      <w:pPr>
        <w:rPr>
          <w:rFonts w:ascii="Times New Roman" w:hAnsi="Times New Roman"/>
          <w:i/>
          <w:sz w:val="18"/>
          <w:szCs w:val="18"/>
        </w:rPr>
      </w:pPr>
    </w:p>
    <w:p w14:paraId="309B4EE9" w14:textId="1D23BC75" w:rsidR="007F15B8" w:rsidRPr="00065A69" w:rsidRDefault="007F15B8" w:rsidP="004E37FD">
      <w:pPr>
        <w:rPr>
          <w:rFonts w:cs="Arial"/>
          <w:i/>
          <w:sz w:val="18"/>
          <w:szCs w:val="18"/>
        </w:rPr>
      </w:pPr>
      <w:r w:rsidRPr="00174C76">
        <w:rPr>
          <w:rFonts w:ascii="Times New Roman" w:hAnsi="Times New Roman"/>
          <w:i/>
          <w:sz w:val="18"/>
          <w:szCs w:val="18"/>
        </w:rPr>
        <w:t>Navezava na: Zakon o urejanju trga dela (ZUTD</w:t>
      </w:r>
      <w:r>
        <w:rPr>
          <w:rFonts w:ascii="Times New Roman" w:hAnsi="Times New Roman"/>
          <w:i/>
          <w:sz w:val="18"/>
          <w:szCs w:val="18"/>
        </w:rPr>
        <w:t>)</w:t>
      </w:r>
      <w:r w:rsidRPr="00174C76">
        <w:rPr>
          <w:rFonts w:ascii="Times New Roman" w:hAnsi="Times New Roman"/>
          <w:i/>
          <w:sz w:val="18"/>
          <w:szCs w:val="18"/>
        </w:rPr>
        <w:t xml:space="preserve"> (dosegljivo na: </w:t>
      </w:r>
      <w:hyperlink r:id="rId35" w:history="1">
        <w:r w:rsidR="007252C8">
          <w:rPr>
            <w:rStyle w:val="Hiperpovezava"/>
            <w:rFonts w:ascii="Times New Roman" w:hAnsi="Times New Roman"/>
            <w:i/>
            <w:sz w:val="18"/>
            <w:szCs w:val="18"/>
          </w:rPr>
          <w:t>https://pisrs.si/pregledPredpisa?id=ZAKO5840</w:t>
        </w:r>
      </w:hyperlink>
      <w:r w:rsidRPr="00174C76">
        <w:rPr>
          <w:rFonts w:ascii="Times New Roman" w:hAnsi="Times New Roman"/>
          <w:i/>
          <w:sz w:val="18"/>
          <w:szCs w:val="18"/>
        </w:rPr>
        <w:t xml:space="preserve"> in pojasnilo DURS, št. 4211-235/2014-2, 23. 1. 2014</w:t>
      </w:r>
      <w:r>
        <w:rPr>
          <w:rFonts w:ascii="Times New Roman" w:hAnsi="Times New Roman"/>
          <w:i/>
          <w:sz w:val="18"/>
          <w:szCs w:val="18"/>
        </w:rPr>
        <w:t xml:space="preserve"> </w:t>
      </w:r>
      <w:r w:rsidRPr="00174C76">
        <w:rPr>
          <w:rFonts w:ascii="Times New Roman" w:hAnsi="Times New Roman"/>
          <w:i/>
          <w:sz w:val="18"/>
          <w:szCs w:val="18"/>
        </w:rPr>
        <w:t xml:space="preserve">(dosegljivo na: </w:t>
      </w:r>
      <w:hyperlink r:id="rId36" w:history="1">
        <w:r w:rsidRPr="00174C76">
          <w:rPr>
            <w:rStyle w:val="Hiperpovezava"/>
            <w:rFonts w:ascii="Times New Roman" w:hAnsi="Times New Roman"/>
            <w:i/>
            <w:sz w:val="18"/>
            <w:szCs w:val="18"/>
          </w:rPr>
          <w:t>http://www.racunovodstvo.net/pojasnila/8093/dohodki-iz-zaposlitve-drugo-pogodbeno-razmerje-splosno-pojasnilo-velja-od-1-1-2014-dalje-pojasnilo-durs-st-4211-235-2014-2-23-1-2014</w:t>
        </w:r>
      </w:hyperlink>
      <w:r w:rsidRPr="00174C76">
        <w:rPr>
          <w:rFonts w:ascii="Times New Roman" w:hAnsi="Times New Roman"/>
          <w:i/>
          <w:sz w:val="18"/>
          <w:szCs w:val="18"/>
        </w:rPr>
        <w:t>).</w:t>
      </w:r>
    </w:p>
    <w:p w14:paraId="512F1DEE" w14:textId="77777777" w:rsidR="007F15B8" w:rsidRPr="00174C76" w:rsidRDefault="007F15B8" w:rsidP="004E37FD">
      <w:pPr>
        <w:rPr>
          <w:rFonts w:ascii="Times New Roman" w:hAnsi="Times New Roman"/>
          <w:i/>
          <w:sz w:val="18"/>
          <w:szCs w:val="18"/>
        </w:rPr>
      </w:pPr>
    </w:p>
    <w:p w14:paraId="179C12C6" w14:textId="7B70DB55" w:rsidR="007F15B8" w:rsidRDefault="007F15B8" w:rsidP="004E37FD">
      <w:pPr>
        <w:rPr>
          <w:rFonts w:ascii="Times New Roman" w:hAnsi="Times New Roman"/>
          <w:i/>
          <w:sz w:val="18"/>
          <w:szCs w:val="18"/>
        </w:rPr>
      </w:pPr>
      <w:r w:rsidRPr="00174C76">
        <w:rPr>
          <w:rFonts w:ascii="Times New Roman" w:hAnsi="Times New Roman"/>
          <w:i/>
          <w:sz w:val="18"/>
          <w:szCs w:val="18"/>
        </w:rPr>
        <w:t xml:space="preserve">Davčna obravnava začasnega ali občasnega dela upokojencev, pojasnilo DURS: (dosegljivo na: </w:t>
      </w:r>
      <w:hyperlink r:id="rId37" w:history="1">
        <w:r w:rsidRPr="00174C76">
          <w:rPr>
            <w:rStyle w:val="Hiperpovezava"/>
            <w:rFonts w:ascii="Times New Roman" w:hAnsi="Times New Roman"/>
            <w:i/>
            <w:sz w:val="18"/>
            <w:szCs w:val="18"/>
          </w:rPr>
          <w:t>http://www.racunovodstvo.net/pojasnila/7729/davcna-obravnava-zacasnega-ali-obcasnega-dela-upokojencev-8211-posebni-davek-na-dolocene-prejemke-pojasnilo-durs-st-4210-6544-2013-31-7-2013</w:t>
        </w:r>
      </w:hyperlink>
      <w:r w:rsidRPr="00174C76">
        <w:rPr>
          <w:rFonts w:ascii="Times New Roman" w:hAnsi="Times New Roman"/>
          <w:i/>
          <w:sz w:val="18"/>
          <w:szCs w:val="18"/>
        </w:rPr>
        <w:t>).</w:t>
      </w:r>
    </w:p>
    <w:p w14:paraId="4283593A" w14:textId="77777777" w:rsidR="00066E35" w:rsidRPr="00A54EEA" w:rsidRDefault="00066E35" w:rsidP="004E37FD">
      <w:pPr>
        <w:rPr>
          <w:rFonts w:ascii="Times New Roman" w:hAnsi="Times New Roman"/>
          <w:i/>
          <w:sz w:val="18"/>
          <w:szCs w:val="18"/>
        </w:rPr>
      </w:pPr>
    </w:p>
    <w:p w14:paraId="3B3577C2" w14:textId="63C2D168" w:rsidR="000624A8" w:rsidRDefault="00194E57" w:rsidP="00965E1C">
      <w:pPr>
        <w:pStyle w:val="VO3"/>
      </w:pPr>
      <w:bookmarkStart w:id="244" w:name="_Toc419976961"/>
      <w:bookmarkStart w:id="245" w:name="_Toc464045285"/>
      <w:bookmarkStart w:id="246" w:name="_Toc464164017"/>
      <w:bookmarkStart w:id="247" w:name="_Toc464166334"/>
      <w:bookmarkStart w:id="248" w:name="_Toc465153917"/>
      <w:bookmarkStart w:id="249" w:name="_Toc18397359"/>
      <w:r w:rsidRPr="00301F9D">
        <w:t xml:space="preserve">Ali je obrazec REK-2 lahko dokazilo o plačilu davkov in prispevkov iz naslova avtorskega </w:t>
      </w:r>
      <w:r w:rsidR="007F15B8">
        <w:t xml:space="preserve">ali podjemnega </w:t>
      </w:r>
      <w:r w:rsidRPr="00301F9D">
        <w:t>honorarja?</w:t>
      </w:r>
      <w:bookmarkEnd w:id="244"/>
      <w:bookmarkEnd w:id="245"/>
      <w:bookmarkEnd w:id="246"/>
      <w:bookmarkEnd w:id="247"/>
      <w:bookmarkEnd w:id="248"/>
      <w:bookmarkEnd w:id="249"/>
      <w:r w:rsidRPr="00301F9D">
        <w:t xml:space="preserve"> </w:t>
      </w:r>
    </w:p>
    <w:p w14:paraId="72DD6CD3" w14:textId="1F60F5F3" w:rsidR="000624A8" w:rsidRDefault="00194E57" w:rsidP="004E37FD">
      <w:pPr>
        <w:rPr>
          <w:rFonts w:cs="Arial"/>
          <w:szCs w:val="20"/>
        </w:rPr>
      </w:pPr>
      <w:r>
        <w:rPr>
          <w:rFonts w:cs="Arial"/>
          <w:szCs w:val="20"/>
        </w:rPr>
        <w:t>N</w:t>
      </w:r>
      <w:r w:rsidR="00107E48">
        <w:rPr>
          <w:rFonts w:cs="Arial"/>
          <w:szCs w:val="20"/>
        </w:rPr>
        <w:t>e</w:t>
      </w:r>
      <w:r>
        <w:rPr>
          <w:rFonts w:cs="Arial"/>
          <w:szCs w:val="20"/>
        </w:rPr>
        <w:t>. Obrazec REK ni dokazilo o plačilu, nujno je priložiti bančni izpisek ali izpis UJP. REK obrazec je le listina, ki specificira posamezen strošek, je nekakšna napoved plačila ter zagotavlja revizijsko sled.</w:t>
      </w:r>
    </w:p>
    <w:p w14:paraId="5652F68B" w14:textId="77777777" w:rsidR="00A57D61" w:rsidRDefault="00A57D61" w:rsidP="004E37FD">
      <w:pPr>
        <w:rPr>
          <w:rFonts w:cs="Arial"/>
        </w:rPr>
      </w:pPr>
    </w:p>
    <w:p w14:paraId="47C9188C" w14:textId="00326CD7" w:rsidR="000624A8" w:rsidRDefault="00194E57" w:rsidP="00965E1C">
      <w:pPr>
        <w:pStyle w:val="VO3"/>
      </w:pPr>
      <w:bookmarkStart w:id="250" w:name="_Toc419976962"/>
      <w:bookmarkStart w:id="251" w:name="_Toc464045286"/>
      <w:bookmarkStart w:id="252" w:name="_Toc464164018"/>
      <w:bookmarkStart w:id="253" w:name="_Toc464166335"/>
      <w:bookmarkStart w:id="254" w:name="_Toc465153918"/>
      <w:bookmarkStart w:id="255" w:name="_Toc18397360"/>
      <w:r w:rsidRPr="00301F9D">
        <w:t>Gostujoči predavatelj iz tujine je izdal le račun za opravljeno delo brez sklenjene avtorske pogodbe ali pogodbe o opravljanju storitev. Ali je strošek upravičen?</w:t>
      </w:r>
      <w:bookmarkEnd w:id="250"/>
      <w:bookmarkEnd w:id="251"/>
      <w:bookmarkEnd w:id="252"/>
      <w:bookmarkEnd w:id="253"/>
      <w:bookmarkEnd w:id="254"/>
      <w:bookmarkEnd w:id="255"/>
    </w:p>
    <w:p w14:paraId="39CA2693" w14:textId="2A7D840E" w:rsidR="000624A8" w:rsidRDefault="00194E57" w:rsidP="004E37FD">
      <w:pPr>
        <w:rPr>
          <w:rFonts w:cs="Arial"/>
          <w:szCs w:val="20"/>
        </w:rPr>
      </w:pPr>
      <w:r>
        <w:rPr>
          <w:rFonts w:cs="Arial"/>
          <w:szCs w:val="20"/>
        </w:rPr>
        <w:t xml:space="preserve">Tako Navodila OU o upravičenih stroških kot Navodila </w:t>
      </w:r>
      <w:r w:rsidR="00AA6339">
        <w:rPr>
          <w:rFonts w:cs="Arial"/>
          <w:szCs w:val="20"/>
        </w:rPr>
        <w:t>MVI določajo</w:t>
      </w:r>
      <w:r>
        <w:rPr>
          <w:rFonts w:cs="Arial"/>
          <w:szCs w:val="20"/>
        </w:rPr>
        <w:t xml:space="preserve">, da mora biti podlaga za opravljeno delo sklenjena </w:t>
      </w:r>
      <w:r w:rsidR="00CB6A9F">
        <w:rPr>
          <w:rFonts w:cs="Arial"/>
          <w:szCs w:val="20"/>
        </w:rPr>
        <w:t>ustrezna pravna podlaga</w:t>
      </w:r>
      <w:r>
        <w:rPr>
          <w:rFonts w:cs="Arial"/>
          <w:szCs w:val="20"/>
        </w:rPr>
        <w:t>, zato tak strošek ne more biti upravičen.</w:t>
      </w:r>
    </w:p>
    <w:p w14:paraId="5DC19C29" w14:textId="77777777" w:rsidR="00A57D61" w:rsidRDefault="00A57D61" w:rsidP="004E37FD">
      <w:pPr>
        <w:rPr>
          <w:rFonts w:cs="Arial"/>
          <w:szCs w:val="20"/>
        </w:rPr>
      </w:pPr>
    </w:p>
    <w:p w14:paraId="6790A82F" w14:textId="4B0A7055" w:rsidR="000624A8" w:rsidRDefault="00194E57" w:rsidP="00965E1C">
      <w:pPr>
        <w:pStyle w:val="VO3"/>
      </w:pPr>
      <w:bookmarkStart w:id="256" w:name="_Toc419976966"/>
      <w:bookmarkStart w:id="257" w:name="_Toc464164020"/>
      <w:bookmarkStart w:id="258" w:name="_Toc464166337"/>
      <w:bookmarkStart w:id="259" w:name="_Toc465153920"/>
      <w:bookmarkStart w:id="260" w:name="_Toc18397362"/>
      <w:r>
        <w:t>Obdavčitev avtorskega honorarja tujih profesorjev</w:t>
      </w:r>
      <w:bookmarkEnd w:id="256"/>
      <w:bookmarkEnd w:id="257"/>
      <w:bookmarkEnd w:id="258"/>
      <w:bookmarkEnd w:id="259"/>
      <w:bookmarkEnd w:id="260"/>
    </w:p>
    <w:p w14:paraId="5D615633" w14:textId="3844BEF1" w:rsidR="000624A8" w:rsidRDefault="00194E57" w:rsidP="004E37FD">
      <w:r>
        <w:t>Upravičencem v Z</w:t>
      </w:r>
      <w:r w:rsidR="00E73852">
        <w:t>z</w:t>
      </w:r>
      <w:r>
        <w:t>I ni treba predložiti obrazcev, ki so za upravičence sicer obvezni po nacionalni zakonodaji, niso pa predpisani kot obvezna dokumentacija Z</w:t>
      </w:r>
      <w:r w:rsidR="00E73852">
        <w:t>z</w:t>
      </w:r>
      <w:r>
        <w:t xml:space="preserve">I po pogodbi o sofinanciranju oz. Navodilih </w:t>
      </w:r>
      <w:r w:rsidR="008B7E53">
        <w:t xml:space="preserve">MVI </w:t>
      </w:r>
      <w:r>
        <w:t xml:space="preserve">(kot </w:t>
      </w:r>
      <w:r w:rsidR="00AD244B">
        <w:t xml:space="preserve">so </w:t>
      </w:r>
      <w:r>
        <w:t xml:space="preserve">npr. različni obrazci za tujce, ipd.). Na splošno pa velja tudi izjema, </w:t>
      </w:r>
      <w:r w:rsidR="00E73852">
        <w:t>če</w:t>
      </w:r>
      <w:r>
        <w:t xml:space="preserve"> skrbnik presodi, da je zaradi zagotavljanja revizijske sledi v posameznem primeru nujno, da upravičenec predloži dodatna pojasnila oz. dokazila, potem skrbnik lahko pozove upravičenca, da takšne dokumente tudi predloži. Sicer pa upravičenci nosijo odgovornost za pravilnost in skladnost svojih obračunov z nacionalno zakonodajo in potrditev stroška s strani </w:t>
      </w:r>
      <w:r w:rsidR="008B7E53">
        <w:t xml:space="preserve">MVI </w:t>
      </w:r>
      <w:r>
        <w:t xml:space="preserve">še ne pomeni, da je poslovanje upravičenca povsem skladno z nacionalno zakonodajo, saj </w:t>
      </w:r>
      <w:r w:rsidR="008B7E53">
        <w:t xml:space="preserve">MVI </w:t>
      </w:r>
      <w:r>
        <w:t>ni pristojno za takšno presojanje.</w:t>
      </w:r>
    </w:p>
    <w:p w14:paraId="7A34CA60" w14:textId="77777777" w:rsidR="000624A8" w:rsidRDefault="000624A8" w:rsidP="004E37FD"/>
    <w:p w14:paraId="5644BBA3" w14:textId="65B1AB2B" w:rsidR="000624A8" w:rsidRPr="00A54EEA" w:rsidRDefault="00E73852" w:rsidP="004E37FD">
      <w:pPr>
        <w:rPr>
          <w:rFonts w:ascii="Times New Roman" w:hAnsi="Times New Roman"/>
          <w:i/>
          <w:sz w:val="18"/>
          <w:szCs w:val="18"/>
        </w:rPr>
      </w:pPr>
      <w:r w:rsidRPr="00A54EEA">
        <w:rPr>
          <w:rFonts w:ascii="Times New Roman" w:hAnsi="Times New Roman"/>
          <w:i/>
          <w:sz w:val="18"/>
          <w:szCs w:val="18"/>
        </w:rPr>
        <w:t xml:space="preserve">Navezava na: </w:t>
      </w:r>
      <w:r w:rsidR="00194E57" w:rsidRPr="00A54EEA">
        <w:rPr>
          <w:rFonts w:ascii="Times New Roman" w:hAnsi="Times New Roman"/>
          <w:i/>
          <w:sz w:val="18"/>
          <w:szCs w:val="18"/>
        </w:rPr>
        <w:t>Pojasnilo DURS, št. 4217-7/2008, 10. 2. 2009</w:t>
      </w:r>
      <w:r w:rsidR="00311C32" w:rsidRPr="00A54EEA">
        <w:rPr>
          <w:rFonts w:ascii="Times New Roman" w:hAnsi="Times New Roman"/>
          <w:i/>
          <w:sz w:val="18"/>
          <w:szCs w:val="18"/>
        </w:rPr>
        <w:t xml:space="preserve">, </w:t>
      </w:r>
      <w:r w:rsidR="00194E57" w:rsidRPr="00A54EEA">
        <w:rPr>
          <w:rFonts w:ascii="Times New Roman" w:hAnsi="Times New Roman"/>
          <w:i/>
          <w:sz w:val="18"/>
          <w:szCs w:val="18"/>
        </w:rPr>
        <w:t xml:space="preserve">(dosegljivo na: </w:t>
      </w:r>
      <w:hyperlink r:id="rId38" w:history="1">
        <w:r w:rsidR="00194E57" w:rsidRPr="00A54EEA">
          <w:rPr>
            <w:rStyle w:val="Hiperpovezava"/>
            <w:rFonts w:ascii="Times New Roman" w:hAnsi="Times New Roman"/>
            <w:i/>
            <w:sz w:val="18"/>
            <w:szCs w:val="18"/>
          </w:rPr>
          <w:t>http://www.racunovodstvo.net/pojasnila/8972/obdavcevanje-profesorjev-in-raziskovalcev-izvajanje-mednarodnih-pogodb-pojasnilo-durs-st-4217-7-2008-10-2-2009</w:t>
        </w:r>
      </w:hyperlink>
      <w:r w:rsidR="00194E57" w:rsidRPr="00A54EEA">
        <w:rPr>
          <w:rFonts w:ascii="Times New Roman" w:hAnsi="Times New Roman"/>
          <w:i/>
          <w:sz w:val="18"/>
          <w:szCs w:val="18"/>
        </w:rPr>
        <w:t>)</w:t>
      </w:r>
      <w:r w:rsidR="00C47AE6" w:rsidRPr="00A54EEA">
        <w:rPr>
          <w:rFonts w:ascii="Times New Roman" w:hAnsi="Times New Roman"/>
          <w:i/>
          <w:sz w:val="18"/>
          <w:szCs w:val="18"/>
        </w:rPr>
        <w:t>.</w:t>
      </w:r>
    </w:p>
    <w:p w14:paraId="6DAFA555" w14:textId="6C61E497" w:rsidR="00301F9D" w:rsidRPr="00E75CB9" w:rsidRDefault="00194E57" w:rsidP="004E37FD">
      <w:pPr>
        <w:rPr>
          <w:rFonts w:ascii="Times New Roman" w:hAnsi="Times New Roman"/>
          <w:i/>
          <w:sz w:val="18"/>
          <w:szCs w:val="18"/>
        </w:rPr>
      </w:pPr>
      <w:r w:rsidRPr="00A54EEA">
        <w:rPr>
          <w:rFonts w:ascii="Times New Roman" w:hAnsi="Times New Roman"/>
          <w:i/>
          <w:sz w:val="18"/>
          <w:szCs w:val="18"/>
        </w:rPr>
        <w:t xml:space="preserve">Seznam veljavnih mednarodnih pogodb o izogibanju dvojnega obdavčevanja dohodka in premoženja, ki se uporabljajo </w:t>
      </w:r>
      <w:r w:rsidR="00E736A6">
        <w:rPr>
          <w:rFonts w:ascii="Times New Roman" w:hAnsi="Times New Roman"/>
          <w:i/>
          <w:sz w:val="18"/>
          <w:szCs w:val="18"/>
        </w:rPr>
        <w:t>v letu 2024</w:t>
      </w:r>
      <w:r w:rsidR="009A512D">
        <w:rPr>
          <w:rFonts w:ascii="Times New Roman" w:hAnsi="Times New Roman"/>
          <w:i/>
          <w:sz w:val="18"/>
          <w:szCs w:val="18"/>
        </w:rPr>
        <w:t xml:space="preserve"> </w:t>
      </w:r>
      <w:r w:rsidRPr="00A54EEA">
        <w:rPr>
          <w:rFonts w:ascii="Times New Roman" w:hAnsi="Times New Roman"/>
          <w:i/>
          <w:sz w:val="18"/>
          <w:szCs w:val="18"/>
        </w:rPr>
        <w:t xml:space="preserve">(dosegljivo na: </w:t>
      </w:r>
      <w:hyperlink r:id="rId39" w:history="1">
        <w:r w:rsidR="00E736A6" w:rsidRPr="00581FBD">
          <w:rPr>
            <w:rStyle w:val="Hiperpovezava"/>
            <w:rFonts w:ascii="Times New Roman" w:hAnsi="Times New Roman"/>
            <w:i/>
            <w:sz w:val="18"/>
            <w:szCs w:val="18"/>
          </w:rPr>
          <w:t>https://www.fu.gov.si/fileadmin/Internet/Davki_in_druge_dajatve/Podrocja/Mednarodno_obdavcenje/Zakonodaja/Seznam_veljavnih_MP.docx</w:t>
        </w:r>
      </w:hyperlink>
      <w:r w:rsidRPr="00A54EEA">
        <w:rPr>
          <w:rFonts w:ascii="Times New Roman" w:hAnsi="Times New Roman"/>
          <w:i/>
          <w:sz w:val="18"/>
          <w:szCs w:val="18"/>
        </w:rPr>
        <w:t>)</w:t>
      </w:r>
      <w:r w:rsidR="00311C32" w:rsidRPr="00A54EEA">
        <w:rPr>
          <w:rFonts w:ascii="Times New Roman" w:hAnsi="Times New Roman"/>
          <w:i/>
          <w:sz w:val="18"/>
          <w:szCs w:val="18"/>
        </w:rPr>
        <w:t>.</w:t>
      </w:r>
    </w:p>
    <w:p w14:paraId="5F55E1FB" w14:textId="77777777" w:rsidR="004C307C" w:rsidRDefault="004C307C" w:rsidP="004E37FD">
      <w:pPr>
        <w:rPr>
          <w:rStyle w:val="Hiperpovezava"/>
          <w:rFonts w:ascii="Times New Roman" w:hAnsi="Times New Roman"/>
          <w:sz w:val="18"/>
          <w:szCs w:val="18"/>
        </w:rPr>
      </w:pPr>
    </w:p>
    <w:p w14:paraId="1ECAAB7C" w14:textId="44E20CAD" w:rsidR="004C307C" w:rsidRDefault="004C307C" w:rsidP="00965E1C">
      <w:pPr>
        <w:pStyle w:val="VO3"/>
      </w:pPr>
      <w:bookmarkStart w:id="261" w:name="_Toc379541965"/>
      <w:bookmarkStart w:id="262" w:name="_Toc419976953"/>
      <w:bookmarkStart w:id="263" w:name="_Toc18397364"/>
      <w:r w:rsidRPr="004C307C">
        <w:t>Pravica do predelave avtorskega dela</w:t>
      </w:r>
      <w:bookmarkEnd w:id="261"/>
      <w:bookmarkEnd w:id="262"/>
      <w:bookmarkEnd w:id="263"/>
    </w:p>
    <w:p w14:paraId="01391B8E" w14:textId="78ADEAF7" w:rsidR="004C307C" w:rsidRDefault="005A15A4" w:rsidP="004E37FD">
      <w:pPr>
        <w:autoSpaceDN/>
        <w:textAlignment w:val="auto"/>
        <w:rPr>
          <w:szCs w:val="22"/>
        </w:rPr>
      </w:pPr>
      <w:r>
        <w:rPr>
          <w:szCs w:val="22"/>
        </w:rPr>
        <w:t>Če</w:t>
      </w:r>
      <w:r w:rsidR="004C307C" w:rsidRPr="004C307C">
        <w:rPr>
          <w:szCs w:val="22"/>
        </w:rPr>
        <w:t xml:space="preserve"> je v pogodbi o sofinanciranju opredeljeno, da se pravica do predelave avtorskega dela prenese na ministrstvo, je to treb</w:t>
      </w:r>
      <w:r w:rsidR="002E4061">
        <w:rPr>
          <w:szCs w:val="22"/>
        </w:rPr>
        <w:t>a</w:t>
      </w:r>
      <w:r w:rsidR="004C307C" w:rsidRPr="004C307C">
        <w:rPr>
          <w:szCs w:val="22"/>
        </w:rPr>
        <w:t xml:space="preserve"> upoštevati tudi v avtorski pogodbi.</w:t>
      </w:r>
    </w:p>
    <w:p w14:paraId="06E2D59B" w14:textId="77777777" w:rsidR="00301F9D" w:rsidRDefault="00301F9D" w:rsidP="004E37FD">
      <w:pPr>
        <w:autoSpaceDN/>
        <w:textAlignment w:val="auto"/>
        <w:rPr>
          <w:szCs w:val="22"/>
        </w:rPr>
      </w:pPr>
    </w:p>
    <w:p w14:paraId="155EC21A" w14:textId="16D58D54" w:rsidR="009F5313" w:rsidRDefault="009F5313" w:rsidP="00965E1C">
      <w:pPr>
        <w:pStyle w:val="VO3"/>
      </w:pPr>
      <w:bookmarkStart w:id="264" w:name="_Toc18397365"/>
      <w:r w:rsidRPr="009F5313">
        <w:t xml:space="preserve">Ali je v okviru operacij </w:t>
      </w:r>
      <w:r w:rsidR="00E75CB9">
        <w:t>EKP</w:t>
      </w:r>
      <w:r w:rsidRPr="009F5313">
        <w:t xml:space="preserve"> dopustno sklepanje avtorskih </w:t>
      </w:r>
      <w:r w:rsidR="00061E48">
        <w:t xml:space="preserve">ali podjemnih </w:t>
      </w:r>
      <w:r w:rsidRPr="009F5313">
        <w:t>pogodb z zakonitim zastopnikom upravičenca in ali je lahko storitev, izvedena na tej podlagi upravičen strošek?</w:t>
      </w:r>
      <w:bookmarkEnd w:id="264"/>
    </w:p>
    <w:p w14:paraId="64C332BC" w14:textId="77777777" w:rsidR="009F5313" w:rsidRPr="008E61D9" w:rsidRDefault="009F5313" w:rsidP="004E37FD">
      <w:pPr>
        <w:autoSpaceDE w:val="0"/>
        <w:adjustRightInd w:val="0"/>
        <w:spacing w:after="240"/>
        <w:rPr>
          <w:rFonts w:eastAsia="Calibri" w:cs="Arial"/>
          <w:color w:val="000000"/>
          <w:szCs w:val="20"/>
          <w:lang w:eastAsia="en-US"/>
        </w:rPr>
      </w:pPr>
      <w:r w:rsidRPr="008E61D9">
        <w:rPr>
          <w:rFonts w:eastAsia="Calibri" w:cs="Arial"/>
          <w:color w:val="000000"/>
          <w:szCs w:val="20"/>
          <w:lang w:eastAsia="en-US"/>
        </w:rPr>
        <w:t xml:space="preserve">Vključitev osebe kot zunanjega izvajalca (ne glede na izvedbo postopka naročila), ki že (hkrati) opravlja funkcijo zakonitega zastopnika </w:t>
      </w:r>
      <w:r w:rsidR="00E73852">
        <w:rPr>
          <w:rFonts w:eastAsia="Calibri" w:cs="Arial"/>
          <w:color w:val="000000"/>
          <w:szCs w:val="20"/>
          <w:lang w:eastAsia="en-US"/>
        </w:rPr>
        <w:t xml:space="preserve">ali drugo funkcijo pri </w:t>
      </w:r>
      <w:r w:rsidRPr="008E61D9">
        <w:rPr>
          <w:rFonts w:eastAsia="Calibri" w:cs="Arial"/>
          <w:color w:val="000000"/>
          <w:szCs w:val="20"/>
          <w:lang w:eastAsia="en-US"/>
        </w:rPr>
        <w:t>upravičenc</w:t>
      </w:r>
      <w:r w:rsidR="00E73852">
        <w:rPr>
          <w:rFonts w:eastAsia="Calibri" w:cs="Arial"/>
          <w:color w:val="000000"/>
          <w:szCs w:val="20"/>
          <w:lang w:eastAsia="en-US"/>
        </w:rPr>
        <w:t>u</w:t>
      </w:r>
      <w:r w:rsidRPr="008E61D9">
        <w:rPr>
          <w:rFonts w:eastAsia="Calibri" w:cs="Arial"/>
          <w:color w:val="000000"/>
          <w:szCs w:val="20"/>
          <w:lang w:eastAsia="en-US"/>
        </w:rPr>
        <w:t xml:space="preserve"> (ne glede na obliko pogodbe oz. pravno podlago za opravljanje </w:t>
      </w:r>
      <w:r w:rsidR="00E73852">
        <w:rPr>
          <w:rFonts w:eastAsia="Calibri" w:cs="Arial"/>
          <w:color w:val="000000"/>
          <w:szCs w:val="20"/>
          <w:lang w:eastAsia="en-US"/>
        </w:rPr>
        <w:t>posamezne</w:t>
      </w:r>
      <w:r w:rsidRPr="008E61D9">
        <w:rPr>
          <w:rFonts w:eastAsia="Calibri" w:cs="Arial"/>
          <w:color w:val="000000"/>
          <w:szCs w:val="20"/>
          <w:lang w:eastAsia="en-US"/>
        </w:rPr>
        <w:t xml:space="preserve"> funkcije) predstavlja neupravičen strošek.</w:t>
      </w:r>
    </w:p>
    <w:p w14:paraId="2F7E518E" w14:textId="14B4C50C" w:rsidR="009F5313" w:rsidRPr="008E61D9" w:rsidRDefault="009F5313" w:rsidP="004E37FD">
      <w:pPr>
        <w:autoSpaceDE w:val="0"/>
        <w:adjustRightInd w:val="0"/>
        <w:spacing w:after="240"/>
        <w:rPr>
          <w:rFonts w:eastAsia="Calibri" w:cs="Arial"/>
          <w:color w:val="000000"/>
          <w:szCs w:val="20"/>
          <w:lang w:eastAsia="en-US"/>
        </w:rPr>
      </w:pPr>
      <w:r w:rsidRPr="008E61D9">
        <w:rPr>
          <w:rFonts w:eastAsia="Calibri" w:cs="Arial"/>
          <w:color w:val="000000"/>
          <w:szCs w:val="20"/>
          <w:lang w:eastAsia="en-US"/>
        </w:rPr>
        <w:lastRenderedPageBreak/>
        <w:t xml:space="preserve">Navodila </w:t>
      </w:r>
      <w:r w:rsidR="00061E48">
        <w:rPr>
          <w:rFonts w:eastAsia="Calibri" w:cs="Arial"/>
          <w:color w:val="000000"/>
          <w:szCs w:val="20"/>
          <w:lang w:eastAsia="en-US"/>
        </w:rPr>
        <w:t xml:space="preserve">MVI </w:t>
      </w:r>
      <w:r w:rsidRPr="008E61D9">
        <w:rPr>
          <w:rFonts w:eastAsia="Calibri" w:cs="Arial"/>
          <w:color w:val="000000"/>
          <w:szCs w:val="20"/>
          <w:lang w:eastAsia="en-US"/>
        </w:rPr>
        <w:t xml:space="preserve">v točki </w:t>
      </w:r>
      <w:r w:rsidRPr="00C475B9">
        <w:rPr>
          <w:rFonts w:eastAsia="Calibri" w:cs="Arial"/>
          <w:color w:val="000000"/>
          <w:szCs w:val="20"/>
          <w:lang w:eastAsia="en-US"/>
        </w:rPr>
        <w:t>3.3.</w:t>
      </w:r>
      <w:r w:rsidR="00C475B9" w:rsidRPr="00C475B9">
        <w:rPr>
          <w:rFonts w:eastAsia="Calibri" w:cs="Arial"/>
          <w:color w:val="000000"/>
          <w:szCs w:val="20"/>
          <w:lang w:eastAsia="en-US"/>
        </w:rPr>
        <w:t>6</w:t>
      </w:r>
      <w:r w:rsidRPr="00C475B9">
        <w:rPr>
          <w:rFonts w:eastAsia="Calibri" w:cs="Arial"/>
          <w:color w:val="000000"/>
          <w:szCs w:val="20"/>
          <w:lang w:eastAsia="en-US"/>
        </w:rPr>
        <w:t>.2 določajo</w:t>
      </w:r>
      <w:r w:rsidRPr="008E61D9">
        <w:rPr>
          <w:rFonts w:eastAsia="Calibri" w:cs="Arial"/>
          <w:color w:val="000000"/>
          <w:szCs w:val="20"/>
          <w:lang w:eastAsia="en-US"/>
        </w:rPr>
        <w:t>: »</w:t>
      </w:r>
      <w:r w:rsidRPr="008E61D9">
        <w:rPr>
          <w:rFonts w:eastAsia="Calibri" w:cs="Arial"/>
          <w:i/>
          <w:iCs/>
          <w:color w:val="000000"/>
          <w:szCs w:val="20"/>
          <w:lang w:eastAsia="en-US"/>
        </w:rPr>
        <w:t>sklepanje avtorskih in podjemnih pogodb s svojimi zaposlenimi je neupravičen strošek</w:t>
      </w:r>
      <w:r w:rsidRPr="008E61D9">
        <w:rPr>
          <w:rFonts w:eastAsia="Calibri" w:cs="Arial"/>
          <w:color w:val="000000"/>
          <w:szCs w:val="20"/>
          <w:lang w:eastAsia="en-US"/>
        </w:rPr>
        <w:t xml:space="preserve">«. Stroške po tovrstnih pogodbah navodila </w:t>
      </w:r>
      <w:r w:rsidR="00061E48">
        <w:rPr>
          <w:rFonts w:eastAsia="Calibri" w:cs="Arial"/>
          <w:color w:val="000000"/>
          <w:szCs w:val="20"/>
          <w:lang w:eastAsia="en-US"/>
        </w:rPr>
        <w:t>MVI</w:t>
      </w:r>
      <w:r w:rsidR="00061E48" w:rsidRPr="008E61D9">
        <w:rPr>
          <w:rFonts w:eastAsia="Calibri" w:cs="Arial"/>
          <w:color w:val="000000"/>
          <w:szCs w:val="20"/>
          <w:lang w:eastAsia="en-US"/>
        </w:rPr>
        <w:t xml:space="preserve"> </w:t>
      </w:r>
      <w:r w:rsidRPr="008E61D9">
        <w:rPr>
          <w:rFonts w:eastAsia="Calibri" w:cs="Arial"/>
          <w:color w:val="000000"/>
          <w:szCs w:val="20"/>
          <w:lang w:eastAsia="en-US"/>
        </w:rPr>
        <w:t xml:space="preserve">opredeljujejo kot neupravičene stroške. Zakoniti zastopnik sicer ni zaposlen pri upravičencu po pogodbi o zaposlitvi, ga pa na podlagi pogodbe zastopa in predstavlja pri vseh njegovih poslih, organizira in vodi delo in poslovanje ter je odgovoren za zakonitost dela upravičenca. </w:t>
      </w:r>
      <w:r w:rsidR="00E73852" w:rsidRPr="0079110B">
        <w:rPr>
          <w:rFonts w:eastAsia="Calibri" w:cs="Arial"/>
          <w:color w:val="000000"/>
          <w:szCs w:val="20"/>
          <w:lang w:eastAsia="en-US"/>
        </w:rPr>
        <w:t>Podobno velja za osebe, ki opravljajo druge funkcije pri upravičencu in niso v delovnopravnem razmerju z upravičencem</w:t>
      </w:r>
      <w:r w:rsidR="00E73852">
        <w:rPr>
          <w:rFonts w:eastAsia="Calibri" w:cs="Arial"/>
          <w:color w:val="000000"/>
          <w:szCs w:val="20"/>
          <w:lang w:eastAsia="en-US"/>
        </w:rPr>
        <w:t>.</w:t>
      </w:r>
      <w:r w:rsidR="00E73852" w:rsidRPr="008E61D9">
        <w:rPr>
          <w:rFonts w:eastAsia="Calibri" w:cs="Arial"/>
          <w:color w:val="000000"/>
          <w:szCs w:val="20"/>
          <w:lang w:eastAsia="en-US"/>
        </w:rPr>
        <w:t xml:space="preserve"> </w:t>
      </w:r>
      <w:r w:rsidRPr="008E61D9">
        <w:rPr>
          <w:rFonts w:eastAsia="Calibri" w:cs="Arial"/>
          <w:color w:val="000000"/>
          <w:szCs w:val="20"/>
          <w:lang w:eastAsia="en-US"/>
        </w:rPr>
        <w:t xml:space="preserve">Po logiki razlogovanja in namenu citiranega določila navodil </w:t>
      </w:r>
      <w:r w:rsidR="00061E48">
        <w:rPr>
          <w:rFonts w:eastAsia="Calibri" w:cs="Arial"/>
          <w:color w:val="000000"/>
          <w:szCs w:val="20"/>
          <w:lang w:eastAsia="en-US"/>
        </w:rPr>
        <w:t>MVI</w:t>
      </w:r>
      <w:r w:rsidR="00061E48" w:rsidRPr="008E61D9">
        <w:rPr>
          <w:rFonts w:eastAsia="Calibri" w:cs="Arial"/>
          <w:color w:val="000000"/>
          <w:szCs w:val="20"/>
          <w:lang w:eastAsia="en-US"/>
        </w:rPr>
        <w:t xml:space="preserve"> </w:t>
      </w:r>
      <w:r w:rsidRPr="008E61D9">
        <w:rPr>
          <w:rFonts w:eastAsia="Calibri" w:cs="Arial"/>
          <w:color w:val="000000"/>
          <w:szCs w:val="20"/>
          <w:lang w:eastAsia="en-US"/>
        </w:rPr>
        <w:t xml:space="preserve">zato ne morejo biti upravičeni stroški storitev, ki bi bile izvedene na podlagi avtorskih </w:t>
      </w:r>
      <w:r w:rsidR="00061E48">
        <w:rPr>
          <w:rFonts w:eastAsia="Calibri" w:cs="Arial"/>
          <w:color w:val="000000"/>
          <w:szCs w:val="20"/>
          <w:lang w:eastAsia="en-US"/>
        </w:rPr>
        <w:t xml:space="preserve">ali podjemnih </w:t>
      </w:r>
      <w:r w:rsidRPr="008E61D9">
        <w:rPr>
          <w:rFonts w:eastAsia="Calibri" w:cs="Arial"/>
          <w:color w:val="000000"/>
          <w:szCs w:val="20"/>
          <w:lang w:eastAsia="en-US"/>
        </w:rPr>
        <w:t>pogodb, sklenjenih s ponudnikom, s katerim je upravičenec v poslovnem odnosu oz. s ponudnikom, ki je ista oseba kot zakoniti zastopnik upravičenca</w:t>
      </w:r>
      <w:r w:rsidR="00E73852">
        <w:rPr>
          <w:rFonts w:eastAsia="Calibri" w:cs="Arial"/>
          <w:color w:val="000000"/>
          <w:szCs w:val="20"/>
          <w:lang w:eastAsia="en-US"/>
        </w:rPr>
        <w:t xml:space="preserve"> ali </w:t>
      </w:r>
      <w:r w:rsidR="00E73852" w:rsidRPr="000A77E3">
        <w:rPr>
          <w:rFonts w:eastAsia="Calibri" w:cs="Arial"/>
          <w:color w:val="000000"/>
          <w:szCs w:val="20"/>
          <w:lang w:eastAsia="en-US"/>
        </w:rPr>
        <w:t>opravlja drugo funkcijo pri upravičencu</w:t>
      </w:r>
      <w:r w:rsidRPr="008E61D9">
        <w:rPr>
          <w:rFonts w:eastAsia="Calibr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avtorsko </w:t>
      </w:r>
      <w:r w:rsidR="00061E48">
        <w:rPr>
          <w:rFonts w:eastAsia="Calibri" w:cs="Arial"/>
          <w:color w:val="000000"/>
          <w:szCs w:val="20"/>
          <w:lang w:eastAsia="en-US"/>
        </w:rPr>
        <w:t xml:space="preserve">ali podjemno </w:t>
      </w:r>
      <w:r w:rsidRPr="008E61D9">
        <w:rPr>
          <w:rFonts w:eastAsia="Calibri" w:cs="Arial"/>
          <w:color w:val="000000"/>
          <w:szCs w:val="20"/>
          <w:lang w:eastAsia="en-US"/>
        </w:rPr>
        <w:t>pogodbo sama s seboj, kar pa je v nasprotju z namenom citirane določbe.</w:t>
      </w:r>
      <w:r w:rsidR="00E73852" w:rsidRPr="00E73852">
        <w:rPr>
          <w:rFonts w:eastAsia="Calibri" w:cs="Arial"/>
          <w:color w:val="000000"/>
          <w:szCs w:val="20"/>
          <w:lang w:eastAsia="en-US"/>
        </w:rPr>
        <w:t xml:space="preserve"> </w:t>
      </w:r>
      <w:r w:rsidR="00E73852" w:rsidRPr="000A77E3">
        <w:rPr>
          <w:rFonts w:eastAsia="Calibri" w:cs="Arial"/>
          <w:color w:val="000000"/>
          <w:szCs w:val="20"/>
          <w:lang w:eastAsia="en-US"/>
        </w:rPr>
        <w:t>Podobno velja za osebe, ki opravljajo druge funkcije pri upravičencu in niso v delovnopravnem razmerju z upravičencem.</w:t>
      </w:r>
      <w:r w:rsidRPr="008E61D9">
        <w:rPr>
          <w:rFonts w:eastAsia="Calibri" w:cs="Arial"/>
          <w:color w:val="000000"/>
          <w:szCs w:val="20"/>
          <w:lang w:eastAsia="en-US"/>
        </w:rPr>
        <w:t xml:space="preserve"> </w:t>
      </w:r>
    </w:p>
    <w:p w14:paraId="1C0B86B6" w14:textId="386A70FA" w:rsidR="009F5313" w:rsidRDefault="009F5313" w:rsidP="004E37FD">
      <w:pPr>
        <w:rPr>
          <w:rFonts w:eastAsia="Calibri" w:cs="Arial"/>
          <w:color w:val="000000"/>
          <w:szCs w:val="20"/>
          <w:lang w:eastAsia="en-US"/>
        </w:rPr>
      </w:pPr>
      <w:r w:rsidRPr="008E61D9">
        <w:rPr>
          <w:rFonts w:eastAsia="Calibri" w:cs="Arial"/>
          <w:color w:val="000000"/>
          <w:szCs w:val="20"/>
          <w:lang w:eastAsia="en-US"/>
        </w:rPr>
        <w:t xml:space="preserve">Pri porabi javnih sredstev in izvajanju operacij </w:t>
      </w:r>
      <w:r w:rsidR="0047485F">
        <w:rPr>
          <w:rFonts w:eastAsia="Calibri" w:cs="Arial"/>
          <w:color w:val="000000"/>
          <w:szCs w:val="20"/>
          <w:lang w:eastAsia="en-US"/>
        </w:rPr>
        <w:t>EKP</w:t>
      </w:r>
      <w:r w:rsidRPr="008E61D9">
        <w:rPr>
          <w:rFonts w:eastAsia="Calibri" w:cs="Arial"/>
          <w:color w:val="000000"/>
          <w:szCs w:val="20"/>
          <w:lang w:eastAsia="en-US"/>
        </w:rPr>
        <w:t xml:space="preserve"> morajo tudi upravičenci, ki niso subjekt javnega prava in ki niso zavezani k uporabi ZJN-3, upoštevati temeljna načela ZJN-3 (Navodila </w:t>
      </w:r>
      <w:r w:rsidR="00953F09">
        <w:rPr>
          <w:rFonts w:eastAsia="Calibri" w:cs="Arial"/>
          <w:color w:val="000000"/>
          <w:szCs w:val="20"/>
          <w:lang w:eastAsia="en-US"/>
        </w:rPr>
        <w:t>OU</w:t>
      </w:r>
      <w:r w:rsidRPr="008E61D9">
        <w:rPr>
          <w:rFonts w:eastAsia="Calibri" w:cs="Arial"/>
          <w:color w:val="000000"/>
          <w:szCs w:val="20"/>
          <w:lang w:eastAsia="en-US"/>
        </w:rPr>
        <w:t xml:space="preserve"> o upravičenih stroških)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w:t>
      </w:r>
      <w:r w:rsidR="00C475B9">
        <w:rPr>
          <w:rFonts w:eastAsia="Calibri" w:cs="Arial"/>
          <w:color w:val="000000"/>
          <w:szCs w:val="20"/>
          <w:lang w:eastAsia="en-US"/>
        </w:rPr>
        <w:t>S</w:t>
      </w:r>
      <w:r w:rsidRPr="008E61D9">
        <w:rPr>
          <w:rFonts w:eastAsia="Calibri" w:cs="Arial"/>
          <w:color w:val="000000"/>
          <w:szCs w:val="20"/>
          <w:lang w:eastAsia="en-US"/>
        </w:rPr>
        <w:t xml:space="preserve">istemskem </w:t>
      </w:r>
      <w:r w:rsidR="00C475B9">
        <w:rPr>
          <w:rFonts w:eastAsia="Calibri" w:cs="Arial"/>
          <w:color w:val="000000"/>
          <w:szCs w:val="20"/>
          <w:lang w:eastAsia="en-US"/>
        </w:rPr>
        <w:t>pojasnilu o nasprotju interesov</w:t>
      </w:r>
      <w:r w:rsidRPr="008E61D9">
        <w:rPr>
          <w:rFonts w:eastAsia="Calibri" w:cs="Arial"/>
          <w:color w:val="000000"/>
          <w:szCs w:val="20"/>
          <w:lang w:eastAsia="en-US"/>
        </w:rPr>
        <w:t xml:space="preserve"> Komisije za preprečevanje korupcije, številka </w:t>
      </w:r>
      <w:r w:rsidR="00C475B9" w:rsidRPr="00C475B9">
        <w:rPr>
          <w:rFonts w:eastAsia="Calibri" w:cs="Arial"/>
          <w:color w:val="000000"/>
          <w:szCs w:val="20"/>
          <w:lang w:eastAsia="en-US"/>
        </w:rPr>
        <w:t>06262-3/2021/21</w:t>
      </w:r>
      <w:r w:rsidRPr="008E61D9">
        <w:rPr>
          <w:rFonts w:eastAsia="Calibri" w:cs="Arial"/>
          <w:color w:val="000000"/>
          <w:szCs w:val="20"/>
          <w:lang w:eastAsia="en-US"/>
        </w:rPr>
        <w:t xml:space="preserve">, z dne </w:t>
      </w:r>
      <w:r w:rsidR="00C475B9">
        <w:rPr>
          <w:rFonts w:eastAsia="Calibri" w:cs="Arial"/>
          <w:color w:val="000000"/>
          <w:szCs w:val="20"/>
          <w:lang w:eastAsia="en-US"/>
        </w:rPr>
        <w:t>1</w:t>
      </w:r>
      <w:r w:rsidRPr="008E61D9">
        <w:rPr>
          <w:rFonts w:eastAsia="Calibri" w:cs="Arial"/>
          <w:color w:val="000000"/>
          <w:szCs w:val="20"/>
          <w:lang w:eastAsia="en-US"/>
        </w:rPr>
        <w:t xml:space="preserve">3. </w:t>
      </w:r>
      <w:r w:rsidR="00C475B9">
        <w:rPr>
          <w:rFonts w:eastAsia="Calibri" w:cs="Arial"/>
          <w:color w:val="000000"/>
          <w:szCs w:val="20"/>
          <w:lang w:eastAsia="en-US"/>
        </w:rPr>
        <w:t>5</w:t>
      </w:r>
      <w:r w:rsidRPr="008E61D9">
        <w:rPr>
          <w:rFonts w:eastAsia="Calibri" w:cs="Arial"/>
          <w:color w:val="000000"/>
          <w:szCs w:val="20"/>
          <w:lang w:eastAsia="en-US"/>
        </w:rPr>
        <w:t xml:space="preserve">. </w:t>
      </w:r>
      <w:r w:rsidR="00C475B9" w:rsidRPr="008E61D9">
        <w:rPr>
          <w:rFonts w:eastAsia="Calibri" w:cs="Arial"/>
          <w:color w:val="000000"/>
          <w:szCs w:val="20"/>
          <w:lang w:eastAsia="en-US"/>
        </w:rPr>
        <w:t>20</w:t>
      </w:r>
      <w:r w:rsidR="00C475B9">
        <w:rPr>
          <w:rFonts w:eastAsia="Calibri" w:cs="Arial"/>
          <w:color w:val="000000"/>
          <w:szCs w:val="20"/>
          <w:lang w:eastAsia="en-US"/>
        </w:rPr>
        <w:t>2</w:t>
      </w:r>
      <w:r w:rsidR="00C475B9" w:rsidRPr="008E61D9">
        <w:rPr>
          <w:rFonts w:eastAsia="Calibri" w:cs="Arial"/>
          <w:color w:val="000000"/>
          <w:szCs w:val="20"/>
          <w:lang w:eastAsia="en-US"/>
        </w:rPr>
        <w:t xml:space="preserve">2 </w:t>
      </w:r>
      <w:r w:rsidRPr="008E61D9">
        <w:rPr>
          <w:rFonts w:eastAsia="Calibri" w:cs="Arial"/>
          <w:color w:val="000000"/>
          <w:szCs w:val="20"/>
          <w:lang w:eastAsia="en-US"/>
        </w:rPr>
        <w:t xml:space="preserve">(povezava na </w:t>
      </w:r>
      <w:hyperlink r:id="rId40" w:history="1">
        <w:r w:rsidR="00C475B9" w:rsidRPr="00E75CB9">
          <w:rPr>
            <w:rStyle w:val="Hiperpovezava"/>
          </w:rPr>
          <w:t>https://www.kpk-rs.si/storage/uploads/0d8b3379-c768-4285-abf6-b3007d97d54d/Sistemsko-pojasnilo-o-nasprotju-interesov.pdf</w:t>
        </w:r>
      </w:hyperlink>
      <w:r w:rsidRPr="008E61D9">
        <w:rPr>
          <w:rFonts w:eastAsia="Calibri" w:cs="Arial"/>
          <w:color w:val="000000"/>
          <w:szCs w:val="20"/>
          <w:lang w:eastAsia="en-US"/>
        </w:rPr>
        <w:t>). Navedeno ravnanje bi predstavljalo najmanj kršitev omejevanja konkurence med ponudniki.</w:t>
      </w:r>
    </w:p>
    <w:p w14:paraId="013BAA98" w14:textId="77777777" w:rsidR="00A54EEA" w:rsidRDefault="00A54EEA" w:rsidP="004E37FD">
      <w:pPr>
        <w:rPr>
          <w:rFonts w:eastAsia="Calibri" w:cs="Arial"/>
          <w:color w:val="000000"/>
          <w:szCs w:val="20"/>
          <w:lang w:eastAsia="en-US"/>
        </w:rPr>
      </w:pPr>
    </w:p>
    <w:p w14:paraId="690C3EB7" w14:textId="111FF486" w:rsidR="004C0484" w:rsidRPr="004C0484" w:rsidRDefault="004C0484" w:rsidP="00965E1C">
      <w:pPr>
        <w:pStyle w:val="VO3"/>
      </w:pPr>
      <w:bookmarkStart w:id="265" w:name="_Toc18397366"/>
      <w:r w:rsidRPr="004C0484">
        <w:t xml:space="preserve">Kateri znesek se navede kot znesek brez DDV v Prilogi 6 Navodil </w:t>
      </w:r>
      <w:r w:rsidR="00A55300">
        <w:t>MVI</w:t>
      </w:r>
      <w:r w:rsidR="00A55300" w:rsidRPr="004C0484">
        <w:t xml:space="preserve"> </w:t>
      </w:r>
      <w:r w:rsidRPr="004C0484">
        <w:t xml:space="preserve">v primeru </w:t>
      </w:r>
      <w:r>
        <w:t>avtorskih</w:t>
      </w:r>
      <w:r w:rsidRPr="004C0484">
        <w:t xml:space="preserve"> </w:t>
      </w:r>
      <w:r w:rsidR="00061E48">
        <w:t xml:space="preserve">ali podjemnih </w:t>
      </w:r>
      <w:r w:rsidRPr="004C0484">
        <w:t>pogodb?</w:t>
      </w:r>
      <w:bookmarkEnd w:id="265"/>
    </w:p>
    <w:p w14:paraId="15CEE6D9" w14:textId="5928D67C" w:rsidR="004C0484" w:rsidRDefault="004C0484" w:rsidP="004E37FD">
      <w:pPr>
        <w:rPr>
          <w:rFonts w:eastAsia="Calibri" w:cs="Arial"/>
          <w:color w:val="000000"/>
          <w:szCs w:val="20"/>
          <w:lang w:eastAsia="en-US"/>
        </w:rPr>
      </w:pPr>
      <w:r w:rsidRPr="004C0484">
        <w:rPr>
          <w:rFonts w:eastAsia="Calibri" w:cs="Arial"/>
          <w:color w:val="000000"/>
          <w:szCs w:val="20"/>
          <w:lang w:eastAsia="en-US"/>
        </w:rPr>
        <w:t xml:space="preserve">V primeru, ko se pri avtorskih </w:t>
      </w:r>
      <w:r w:rsidR="00061E48">
        <w:rPr>
          <w:rFonts w:eastAsia="Calibri" w:cs="Arial"/>
          <w:color w:val="000000"/>
          <w:szCs w:val="20"/>
          <w:lang w:eastAsia="en-US"/>
        </w:rPr>
        <w:t xml:space="preserve">ali podjemnih </w:t>
      </w:r>
      <w:r w:rsidRPr="004C0484">
        <w:rPr>
          <w:rFonts w:eastAsia="Calibri" w:cs="Arial"/>
          <w:color w:val="000000"/>
          <w:szCs w:val="20"/>
          <w:lang w:eastAsia="en-US"/>
        </w:rPr>
        <w:t>pogodbah ne izstavlja račun, ampak zahtevek za izplačilo, se za izpolnjevanje priloge 6 kot vrednost pogodbe brez DDV upošteva prva bruto vrednost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77335D2A" w14:textId="77777777" w:rsidR="00BF79A5" w:rsidRPr="004C0484" w:rsidRDefault="00BF79A5" w:rsidP="004E37FD">
      <w:pPr>
        <w:rPr>
          <w:rFonts w:eastAsia="Calibri" w:cs="Arial"/>
          <w:color w:val="000000"/>
          <w:szCs w:val="20"/>
          <w:lang w:eastAsia="en-US"/>
        </w:rPr>
      </w:pPr>
    </w:p>
    <w:p w14:paraId="31209142" w14:textId="022B4F05" w:rsidR="000624A8" w:rsidRDefault="00194E57" w:rsidP="004743C2">
      <w:pPr>
        <w:pStyle w:val="VO2"/>
      </w:pPr>
      <w:bookmarkStart w:id="266" w:name="_Toc464044516"/>
      <w:bookmarkStart w:id="267" w:name="_Toc464164022"/>
      <w:bookmarkStart w:id="268" w:name="_Toc464166339"/>
      <w:bookmarkStart w:id="269" w:name="_Toc465153922"/>
      <w:bookmarkStart w:id="270" w:name="_Toc18397367"/>
      <w:bookmarkStart w:id="271" w:name="_Toc202790555"/>
      <w:r>
        <w:t>Drugi stroški storitev zunanjih izvajalcev</w:t>
      </w:r>
      <w:bookmarkEnd w:id="266"/>
      <w:bookmarkEnd w:id="267"/>
      <w:bookmarkEnd w:id="268"/>
      <w:bookmarkEnd w:id="269"/>
      <w:bookmarkEnd w:id="270"/>
      <w:bookmarkEnd w:id="271"/>
    </w:p>
    <w:p w14:paraId="033289DF" w14:textId="77777777" w:rsidR="00EE102D" w:rsidRDefault="00EE102D" w:rsidP="00106D55">
      <w:bookmarkStart w:id="272" w:name="_Toc18397369"/>
    </w:p>
    <w:p w14:paraId="02D8CE98" w14:textId="3FA39FB4" w:rsidR="00D4037E" w:rsidRDefault="00D4037E" w:rsidP="00965E1C">
      <w:pPr>
        <w:pStyle w:val="VO3"/>
      </w:pPr>
      <w:r w:rsidRPr="00CF1E0D">
        <w:t xml:space="preserve">Na kakšen način lahko upravičenec uveljavlja </w:t>
      </w:r>
      <w:r>
        <w:t>potne stroške (</w:t>
      </w:r>
      <w:r w:rsidRPr="00CF1E0D">
        <w:t>stroške namestitve in prevozne stroške</w:t>
      </w:r>
      <w:r>
        <w:t>)</w:t>
      </w:r>
      <w:r w:rsidRPr="00CF1E0D">
        <w:t xml:space="preserve"> za zunanje </w:t>
      </w:r>
      <w:r>
        <w:t xml:space="preserve">oziroma gostujoče </w:t>
      </w:r>
      <w:r w:rsidRPr="00CF1E0D">
        <w:t xml:space="preserve">predavatelje, ki </w:t>
      </w:r>
      <w:r>
        <w:t xml:space="preserve">niso pravne osebe in </w:t>
      </w:r>
      <w:r w:rsidRPr="00CF1E0D">
        <w:t xml:space="preserve">ne prejmejo </w:t>
      </w:r>
      <w:r>
        <w:t xml:space="preserve">avtorskega </w:t>
      </w:r>
      <w:r w:rsidRPr="00CF1E0D">
        <w:t>honorarja?</w:t>
      </w:r>
      <w:bookmarkEnd w:id="272"/>
    </w:p>
    <w:p w14:paraId="366E7142" w14:textId="6531E9DC" w:rsidR="00D4037E" w:rsidRPr="001F54D5" w:rsidRDefault="00D4037E" w:rsidP="004E37FD">
      <w:pPr>
        <w:rPr>
          <w:rFonts w:cs="Arial"/>
          <w:color w:val="000000"/>
        </w:rPr>
      </w:pPr>
      <w:r>
        <w:t>Tovrstne stroške lahko upravičenec uveljavlja na podlagi sporazuma</w:t>
      </w:r>
      <w:r w:rsidR="00620142">
        <w:t xml:space="preserve"> oz. </w:t>
      </w:r>
      <w:r>
        <w:t xml:space="preserve">dogovora o povrnitvi stroškov namestitve in prevoznih stroškov (potni stroški) v okviru kategorije stroškov 7. Storitve zunanjih izvajalcev  ter v sklopu vrste stroška 7.5 Drugi stroški storitev zunanjih izvajalcev. </w:t>
      </w:r>
      <w:r w:rsidRPr="6E553127">
        <w:rPr>
          <w:rFonts w:cs="Arial"/>
        </w:rPr>
        <w:t xml:space="preserve">Ta vrsta  stroškov </w:t>
      </w:r>
      <w:r w:rsidRPr="6E553127">
        <w:rPr>
          <w:rFonts w:cs="Arial"/>
          <w:color w:val="000000" w:themeColor="text1"/>
        </w:rPr>
        <w:t>ne predstavlja stroškov dela</w:t>
      </w:r>
      <w:r w:rsidR="6DC83C71" w:rsidRPr="6E553127">
        <w:rPr>
          <w:rFonts w:cs="Arial"/>
          <w:color w:val="000000" w:themeColor="text1"/>
        </w:rPr>
        <w:t xml:space="preserve"> in</w:t>
      </w:r>
      <w:r w:rsidRPr="6E553127">
        <w:rPr>
          <w:rFonts w:cs="Arial"/>
          <w:color w:val="000000" w:themeColor="text1"/>
        </w:rPr>
        <w:t xml:space="preserve"> po </w:t>
      </w:r>
      <w:r w:rsidR="00763488">
        <w:rPr>
          <w:rFonts w:cs="Arial"/>
          <w:color w:val="000000" w:themeColor="text1"/>
        </w:rPr>
        <w:t>N</w:t>
      </w:r>
      <w:r w:rsidRPr="6E553127">
        <w:rPr>
          <w:rFonts w:cs="Arial"/>
          <w:color w:val="000000" w:themeColor="text1"/>
        </w:rPr>
        <w:t xml:space="preserve">avodilih OU o upravičenih stroških ne </w:t>
      </w:r>
      <w:r w:rsidRPr="6E553127">
        <w:rPr>
          <w:rFonts w:cs="Arial"/>
        </w:rPr>
        <w:t xml:space="preserve">sodi v osnovo za izračun </w:t>
      </w:r>
      <w:r w:rsidR="00D9003B" w:rsidRPr="6E553127">
        <w:rPr>
          <w:rFonts w:cs="Arial"/>
        </w:rPr>
        <w:t>financiranja po pavšalni stopnji skladno s členom 54 (b) in 56 (1) Uredbe 2021/1060/EU</w:t>
      </w:r>
      <w:r w:rsidR="004956E6" w:rsidRPr="6E553127">
        <w:rPr>
          <w:rFonts w:cs="Arial"/>
        </w:rPr>
        <w:t>,</w:t>
      </w:r>
      <w:r w:rsidRPr="6E553127">
        <w:rPr>
          <w:rFonts w:cs="Arial"/>
        </w:rPr>
        <w:t xml:space="preserve"> </w:t>
      </w:r>
      <w:r w:rsidR="004956E6" w:rsidRPr="6E553127">
        <w:rPr>
          <w:rFonts w:cs="Arial"/>
        </w:rPr>
        <w:t>z</w:t>
      </w:r>
      <w:r w:rsidRPr="6E553127">
        <w:rPr>
          <w:rFonts w:cs="Arial"/>
        </w:rPr>
        <w:t xml:space="preserve">ato se mora </w:t>
      </w:r>
      <w:r w:rsidRPr="6E553127">
        <w:rPr>
          <w:rFonts w:cs="Arial"/>
          <w:color w:val="000000" w:themeColor="text1"/>
        </w:rPr>
        <w:t xml:space="preserve">načrtovati ločeno ter ločeno specificirati (in obračunati) tudi v pravnih podlagah. </w:t>
      </w:r>
    </w:p>
    <w:p w14:paraId="45FBBB28" w14:textId="77777777" w:rsidR="00D4037E" w:rsidRPr="00737154" w:rsidRDefault="00D4037E" w:rsidP="004E37FD"/>
    <w:p w14:paraId="6547C0A0" w14:textId="77777777" w:rsidR="00D4037E" w:rsidRPr="00737154" w:rsidRDefault="00D4037E" w:rsidP="004E37FD">
      <w:r w:rsidRPr="00737154">
        <w:t>Prejemki, namenjeni pokritju dokumentiranih stroškov prevoza, nočitve in dnevnice, se po četrtem odstavku 108. člena Zakona o dohodnini ne bodo všteli v davčno osnovo, če bo izplačilo opravljeno fizični osebi, ki prostovoljno oziroma na podlagi vabila ali poziva, sodeluje v vzgojno izobraževalnih in raziskovalnih dejavnostih, če prejme v zvezi s tem le povračila navedenih stroškov pod pogoji in do višin, ki so določeni v Uredbi o davčni obravnavi povračil stroškov in drugih dohodkov iz delovnega razmerja.</w:t>
      </w:r>
    </w:p>
    <w:p w14:paraId="0CB5A4D4" w14:textId="1D62AED0" w:rsidR="00D4037E" w:rsidRDefault="00D4037E" w:rsidP="004E37FD">
      <w:r w:rsidRPr="00737154">
        <w:t xml:space="preserve">Upravičenec bo moral v </w:t>
      </w:r>
      <w:r w:rsidR="000F6F2A">
        <w:t>ZzI</w:t>
      </w:r>
      <w:r w:rsidRPr="00737154">
        <w:t xml:space="preserve"> predložiti:</w:t>
      </w:r>
    </w:p>
    <w:p w14:paraId="02CF2636" w14:textId="67939805" w:rsidR="00D4037E" w:rsidRPr="00737154" w:rsidRDefault="00D4037E" w:rsidP="00D24201">
      <w:pPr>
        <w:pStyle w:val="Odstavekseznama"/>
        <w:numPr>
          <w:ilvl w:val="0"/>
          <w:numId w:val="20"/>
        </w:numPr>
        <w:spacing w:after="0"/>
        <w:jc w:val="both"/>
      </w:pPr>
      <w:r w:rsidRPr="00737154">
        <w:t>Dokumentacijo o postopku oddaje javnega naročila, če je upravičenec naročnik po zakonu, ki</w:t>
      </w:r>
      <w:r w:rsidR="00620142">
        <w:t xml:space="preserve"> </w:t>
      </w:r>
      <w:r w:rsidRPr="00737154">
        <w:t>ureja javno naročanje oziroma dokumentacijo, ki je zahtevana v pogodbi o sofinanciranju.</w:t>
      </w:r>
    </w:p>
    <w:p w14:paraId="5FF9950C" w14:textId="65033040" w:rsidR="00D4037E" w:rsidRPr="00737154" w:rsidRDefault="00D4037E" w:rsidP="00D24201">
      <w:pPr>
        <w:pStyle w:val="Odstavekseznama"/>
        <w:numPr>
          <w:ilvl w:val="0"/>
          <w:numId w:val="20"/>
        </w:numPr>
        <w:spacing w:after="0"/>
        <w:jc w:val="both"/>
      </w:pPr>
      <w:r w:rsidRPr="00737154">
        <w:lastRenderedPageBreak/>
        <w:t>Vabilo, s katerim vabi naslovnik (upravičenec) zunanjega izvajalca (fizično osebo) naj se udeleži sodelovanja (navedba konkretne oblike sodelovanja in namena sodelovanja) na operaciji. Na vabilu mora biti navedeno ime operacije in logotipi v skladu z navodili.</w:t>
      </w:r>
    </w:p>
    <w:p w14:paraId="04D7C661" w14:textId="3AEA7758" w:rsidR="00D4037E" w:rsidRPr="00737154" w:rsidRDefault="00D4037E" w:rsidP="00D24201">
      <w:pPr>
        <w:pStyle w:val="Odstavekseznama"/>
        <w:numPr>
          <w:ilvl w:val="0"/>
          <w:numId w:val="20"/>
        </w:numPr>
        <w:spacing w:after="0"/>
        <w:jc w:val="both"/>
      </w:pPr>
      <w:r w:rsidRPr="00737154">
        <w:t>Listo prisotnosti v primerih</w:t>
      </w:r>
      <w:r w:rsidR="00D22916">
        <w:t>,</w:t>
      </w:r>
      <w:r w:rsidRPr="00737154">
        <w:t xml:space="preserve"> ko je obvezno dokazilo</w:t>
      </w:r>
      <w:r w:rsidR="00E91F15">
        <w:t xml:space="preserve"> (npr. predavanje).</w:t>
      </w:r>
    </w:p>
    <w:p w14:paraId="674E65C4" w14:textId="26E90C6C" w:rsidR="00E91F15" w:rsidRDefault="00D4037E" w:rsidP="00D24201">
      <w:pPr>
        <w:pStyle w:val="Odstavekseznama"/>
        <w:numPr>
          <w:ilvl w:val="0"/>
          <w:numId w:val="20"/>
        </w:numPr>
        <w:spacing w:after="0"/>
        <w:jc w:val="both"/>
      </w:pPr>
      <w:r>
        <w:t>Sporazum/dogovor o povrnitvi stroškov na operaciji</w:t>
      </w:r>
      <w:r w:rsidR="00D22916">
        <w:t>,</w:t>
      </w:r>
      <w:r>
        <w:t xml:space="preserve"> v katerem je med drugim navedeno, da se v okviru operacije ne ustvarjajo prihodki in da bodo dejanski stroški izplačani fizični osebi, ki prostovoljno oz.</w:t>
      </w:r>
      <w:r w:rsidR="00E91F15">
        <w:t xml:space="preserve"> </w:t>
      </w:r>
      <w:r>
        <w:t>na podlagi vabila sodeluje na operaciji in je upravičena do povračila prevoznih stroškov in stroškov namestitve na podlagi dokazil (npr. računi…), navedba ustrezne pravne podlage (npr. po 108. členu Z</w:t>
      </w:r>
      <w:r w:rsidR="158D0069">
        <w:t>akona o dohodnini</w:t>
      </w:r>
      <w:r>
        <w:t>)</w:t>
      </w:r>
      <w:r w:rsidR="00E91F15">
        <w:t xml:space="preserve"> idr.</w:t>
      </w:r>
    </w:p>
    <w:p w14:paraId="55C9866A" w14:textId="1C01956A" w:rsidR="00D4037E" w:rsidRPr="00737154" w:rsidRDefault="00D4037E" w:rsidP="00D24201">
      <w:pPr>
        <w:pStyle w:val="Odstavekseznama"/>
        <w:numPr>
          <w:ilvl w:val="0"/>
          <w:numId w:val="20"/>
        </w:numPr>
        <w:spacing w:after="0"/>
        <w:jc w:val="both"/>
      </w:pPr>
      <w:r w:rsidRPr="00737154">
        <w:t>Poročilo o opravljen</w:t>
      </w:r>
      <w:r w:rsidR="00E91F15">
        <w:t xml:space="preserve">em sodelovanju </w:t>
      </w:r>
      <w:r w:rsidRPr="00737154">
        <w:t>na operaciji</w:t>
      </w:r>
      <w:r>
        <w:t>.</w:t>
      </w:r>
      <w:r w:rsidRPr="00737154">
        <w:t xml:space="preserve"> </w:t>
      </w:r>
    </w:p>
    <w:p w14:paraId="2F3681CD" w14:textId="4B7BE0D8" w:rsidR="00D4037E" w:rsidRPr="00737154" w:rsidRDefault="00D4037E" w:rsidP="00D24201">
      <w:pPr>
        <w:pStyle w:val="Odstavekseznama"/>
        <w:numPr>
          <w:ilvl w:val="0"/>
          <w:numId w:val="20"/>
        </w:numPr>
        <w:spacing w:after="0"/>
        <w:jc w:val="both"/>
      </w:pPr>
      <w:r w:rsidRPr="00737154">
        <w:t>Kopije računov (prevozni stroški oz. namestitev)</w:t>
      </w:r>
      <w:r>
        <w:t>.</w:t>
      </w:r>
      <w:r w:rsidRPr="00737154">
        <w:t xml:space="preserve"> </w:t>
      </w:r>
    </w:p>
    <w:p w14:paraId="591E6186" w14:textId="0845A334" w:rsidR="00D4037E" w:rsidRPr="00737154" w:rsidRDefault="00D4037E" w:rsidP="00D24201">
      <w:pPr>
        <w:pStyle w:val="Odstavekseznama"/>
        <w:numPr>
          <w:ilvl w:val="0"/>
          <w:numId w:val="20"/>
        </w:numPr>
        <w:spacing w:after="0"/>
        <w:jc w:val="both"/>
      </w:pPr>
      <w:r w:rsidRPr="00737154">
        <w:t>Dokazila o plačilu.</w:t>
      </w:r>
    </w:p>
    <w:p w14:paraId="7D903987" w14:textId="77777777" w:rsidR="00D4037E" w:rsidRPr="00737154" w:rsidRDefault="00D4037E" w:rsidP="004E37FD"/>
    <w:p w14:paraId="7798DFBC" w14:textId="630B2D87" w:rsidR="009246CC" w:rsidRPr="00AD5354" w:rsidRDefault="00D4037E" w:rsidP="004E37FD">
      <w:pPr>
        <w:rPr>
          <w:rFonts w:ascii="Times New Roman" w:hAnsi="Times New Roman"/>
          <w:i/>
          <w:iCs/>
          <w:sz w:val="18"/>
          <w:szCs w:val="18"/>
        </w:rPr>
      </w:pPr>
      <w:r w:rsidRPr="30108478">
        <w:rPr>
          <w:rFonts w:ascii="Times New Roman" w:hAnsi="Times New Roman"/>
          <w:i/>
          <w:iCs/>
          <w:sz w:val="18"/>
          <w:szCs w:val="18"/>
        </w:rPr>
        <w:t>Navezava na: Zakon o dohodnini (ZDoh-2) (dosegljiv na:</w:t>
      </w:r>
      <w:r w:rsidR="00E75CB9" w:rsidRPr="30108478">
        <w:rPr>
          <w:rFonts w:ascii="Times New Roman" w:hAnsi="Times New Roman"/>
          <w:i/>
          <w:iCs/>
          <w:sz w:val="18"/>
          <w:szCs w:val="18"/>
        </w:rPr>
        <w:t xml:space="preserve"> </w:t>
      </w:r>
      <w:hyperlink r:id="rId41">
        <w:r w:rsidR="00E75CB9" w:rsidRPr="30108478">
          <w:rPr>
            <w:rStyle w:val="Hiperpovezava"/>
            <w:rFonts w:ascii="Times New Roman" w:hAnsi="Times New Roman"/>
            <w:i/>
            <w:iCs/>
            <w:sz w:val="18"/>
            <w:szCs w:val="18"/>
          </w:rPr>
          <w:t>http://www.pisrs.si/Pis.web/pregledPredpisa?id=ZAKO4697</w:t>
        </w:r>
      </w:hyperlink>
      <w:r w:rsidRPr="30108478">
        <w:rPr>
          <w:rFonts w:ascii="Times New Roman" w:hAnsi="Times New Roman"/>
          <w:i/>
          <w:iCs/>
          <w:sz w:val="18"/>
          <w:szCs w:val="18"/>
        </w:rPr>
        <w:t>).</w:t>
      </w:r>
      <w:r w:rsidR="00E75CB9" w:rsidRPr="30108478">
        <w:rPr>
          <w:rFonts w:ascii="Times New Roman" w:hAnsi="Times New Roman"/>
          <w:i/>
          <w:iCs/>
          <w:sz w:val="18"/>
          <w:szCs w:val="18"/>
        </w:rPr>
        <w:t xml:space="preserve"> </w:t>
      </w:r>
    </w:p>
    <w:p w14:paraId="4329AF4C" w14:textId="77777777" w:rsidR="009246CC" w:rsidRPr="00E75CB9" w:rsidRDefault="009246CC" w:rsidP="67B4CDEC">
      <w:pPr>
        <w:rPr>
          <w:rFonts w:ascii="Times New Roman" w:hAnsi="Times New Roman"/>
          <w:i/>
          <w:iCs/>
          <w:sz w:val="18"/>
          <w:szCs w:val="18"/>
        </w:rPr>
      </w:pPr>
    </w:p>
    <w:p w14:paraId="6F5E72FC" w14:textId="7EB59B33" w:rsidR="000624A8" w:rsidRPr="00635F3B" w:rsidRDefault="00194E57" w:rsidP="00AD5354">
      <w:pPr>
        <w:pStyle w:val="VO10"/>
        <w:rPr>
          <w:rStyle w:val="Hiperpovezava"/>
          <w:rFonts w:cs="Times New Roman"/>
          <w:b w:val="0"/>
          <w:color w:val="auto"/>
          <w:sz w:val="20"/>
          <w:u w:val="none"/>
        </w:rPr>
      </w:pPr>
      <w:bookmarkStart w:id="273" w:name="_Toc202790556"/>
      <w:bookmarkStart w:id="274" w:name="_Toc464164025"/>
      <w:bookmarkStart w:id="275" w:name="_Toc464166342"/>
      <w:bookmarkStart w:id="276" w:name="_Toc465153925"/>
      <w:bookmarkStart w:id="277" w:name="_Toc18397370"/>
      <w:r w:rsidRPr="36418CA6">
        <w:rPr>
          <w:rStyle w:val="Hiperpovezava"/>
          <w:color w:val="auto"/>
          <w:u w:val="none"/>
        </w:rPr>
        <w:t xml:space="preserve">Poenostavljene oblike </w:t>
      </w:r>
      <w:r w:rsidR="7E3C0096" w:rsidRPr="36418CA6">
        <w:rPr>
          <w:rStyle w:val="Hiperpovezava"/>
          <w:color w:val="auto"/>
          <w:u w:val="none"/>
        </w:rPr>
        <w:t>stroškov</w:t>
      </w:r>
      <w:bookmarkEnd w:id="273"/>
      <w:r w:rsidRPr="36418CA6">
        <w:rPr>
          <w:rStyle w:val="Hiperpovezava"/>
          <w:color w:val="auto"/>
          <w:u w:val="none"/>
        </w:rPr>
        <w:t xml:space="preserve"> </w:t>
      </w:r>
      <w:bookmarkEnd w:id="274"/>
      <w:bookmarkEnd w:id="275"/>
      <w:bookmarkEnd w:id="276"/>
      <w:bookmarkEnd w:id="277"/>
    </w:p>
    <w:p w14:paraId="25305D9D" w14:textId="77777777" w:rsidR="00AD5354" w:rsidRDefault="00AD5354" w:rsidP="00106D55"/>
    <w:p w14:paraId="353B9A1A" w14:textId="3BA360B7" w:rsidR="00062FD4" w:rsidRDefault="00062FD4" w:rsidP="004743C2">
      <w:pPr>
        <w:pStyle w:val="VO2"/>
      </w:pPr>
      <w:bookmarkStart w:id="278" w:name="_Toc202790557"/>
      <w:r>
        <w:t xml:space="preserve">Splošno o </w:t>
      </w:r>
      <w:r w:rsidR="00083BBB">
        <w:t>POS</w:t>
      </w:r>
      <w:bookmarkEnd w:id="278"/>
      <w:r w:rsidR="00AB16B4">
        <w:t xml:space="preserve"> </w:t>
      </w:r>
    </w:p>
    <w:p w14:paraId="02DF0BD1" w14:textId="77777777" w:rsidR="00AD5354" w:rsidRDefault="00AD5354" w:rsidP="00106D55"/>
    <w:p w14:paraId="2CDA5774" w14:textId="3D084F82" w:rsidR="00CD09B5" w:rsidRPr="00F8744A" w:rsidRDefault="00CD09B5" w:rsidP="00965E1C">
      <w:pPr>
        <w:pStyle w:val="VO3"/>
      </w:pPr>
      <w:r>
        <w:t xml:space="preserve">Kdaj je obvezna uporaba </w:t>
      </w:r>
      <w:r w:rsidR="00AB16B4">
        <w:t>POS</w:t>
      </w:r>
      <w:r>
        <w:t>?</w:t>
      </w:r>
    </w:p>
    <w:p w14:paraId="2FE3AD23" w14:textId="44E5D357" w:rsidR="00CD09B5" w:rsidRDefault="00CD09B5" w:rsidP="004E37FD">
      <w:r>
        <w:t xml:space="preserve">Skladno s </w:t>
      </w:r>
      <w:r w:rsidR="35161CDF">
        <w:t xml:space="preserve">členom </w:t>
      </w:r>
      <w:r>
        <w:t>53</w:t>
      </w:r>
      <w:r w:rsidR="573D31BE">
        <w:t>(2)</w:t>
      </w:r>
      <w:r>
        <w:t xml:space="preserve"> Uredbe 2021/1060/EU je uporaba </w:t>
      </w:r>
      <w:r w:rsidR="00AB16B4">
        <w:t>POS</w:t>
      </w:r>
      <w:r>
        <w:t xml:space="preserve"> obvezna, kadar skupni strošek operacije ne presega 200.000,00 EUR. </w:t>
      </w:r>
      <w:r w:rsidR="0088381F">
        <w:t>Izjema so</w:t>
      </w:r>
      <w:r>
        <w:t xml:space="preserve"> le operacije, za katere podpora predstavlja državno pomoč. </w:t>
      </w:r>
      <w:r w:rsidR="0088381F">
        <w:t>V obliki dejanskih stroškov se lahko povrnejo le stroški, ki so osnova za izračun pavšalne stopnje.</w:t>
      </w:r>
    </w:p>
    <w:p w14:paraId="2937F2F1" w14:textId="77777777" w:rsidR="00E86293" w:rsidRDefault="00E86293" w:rsidP="004E37FD"/>
    <w:p w14:paraId="0065F287" w14:textId="3A8698E9" w:rsidR="00930BBB" w:rsidRDefault="0088381F" w:rsidP="004E37FD">
      <w:r w:rsidRPr="00F4442C">
        <w:t>U</w:t>
      </w:r>
      <w:r w:rsidR="00930BBB" w:rsidRPr="00F4442C">
        <w:t xml:space="preserve">poraba </w:t>
      </w:r>
      <w:r w:rsidRPr="00F4442C">
        <w:t xml:space="preserve">POS se sicer </w:t>
      </w:r>
      <w:r w:rsidR="00930BBB" w:rsidRPr="00F4442C">
        <w:t>priporoča v vseh operacijah, saj</w:t>
      </w:r>
      <w:r w:rsidR="00930BBB" w:rsidRPr="00AB16B4">
        <w:t xml:space="preserve"> </w:t>
      </w:r>
      <w:r w:rsidRPr="00AB16B4">
        <w:t>se z njegovo uporabo zmanjša administrativno breme in možnost napak. Uporaba POS pomeni tako za skrbnika na ministrstvu kot za upravičenca bistveno poenostavitev pri uveljavljanju in dokazovanju stroškov tekom celotnega izvajanja projektov, še posebej če gre za večletne projekte.</w:t>
      </w:r>
      <w:r>
        <w:t xml:space="preserve"> </w:t>
      </w:r>
    </w:p>
    <w:p w14:paraId="0447ED49" w14:textId="42411424" w:rsidR="00E576F6" w:rsidRDefault="00E576F6" w:rsidP="004E37FD"/>
    <w:p w14:paraId="7B11252A" w14:textId="779FF7F5" w:rsidR="00E17A35" w:rsidRPr="00DC456E" w:rsidRDefault="00F97098" w:rsidP="004E37FD">
      <w:r>
        <w:t xml:space="preserve">Smernice za </w:t>
      </w:r>
      <w:r w:rsidR="00326692">
        <w:t>uporabo možnosti POS v okviru skladov, ki jih zajema Uredba 2021/1060/EU</w:t>
      </w:r>
      <w:r w:rsidR="00417438">
        <w:t>,</w:t>
      </w:r>
      <w:r w:rsidR="00326692">
        <w:t xml:space="preserve"> so dostopne na te</w:t>
      </w:r>
      <w:r w:rsidR="00417438">
        <w:t xml:space="preserve">j povezavi: </w:t>
      </w:r>
      <w:hyperlink r:id="rId42" w:history="1">
        <w:r w:rsidR="00417438" w:rsidRPr="0023515B">
          <w:rPr>
            <w:rStyle w:val="Hiperpovezava"/>
            <w:i/>
            <w:iCs/>
          </w:rPr>
          <w:t>Obvestilo Komisije – Smernice za uporabo možnosti poenostavljenega obračunavanja stroškov v okviru skladov, ki jih zajema Uredba (EU) 2021/1060 (uredba o skupnih določbah)</w:t>
        </w:r>
      </w:hyperlink>
      <w:r w:rsidR="00326692">
        <w:t xml:space="preserve">. </w:t>
      </w:r>
    </w:p>
    <w:p w14:paraId="48980188" w14:textId="77777777" w:rsidR="00CD09B5" w:rsidRPr="00CD09B5" w:rsidRDefault="00CD09B5" w:rsidP="00106D55"/>
    <w:p w14:paraId="2885474E" w14:textId="2E3F1B62" w:rsidR="00062FD4" w:rsidRPr="00B73A09" w:rsidRDefault="00062FD4" w:rsidP="00965E1C">
      <w:pPr>
        <w:pStyle w:val="VO3"/>
      </w:pPr>
      <w:r>
        <w:t xml:space="preserve">Katera so splošna načela »poštene, pravične in preverljive« metode izračuna, ki skladno s </w:t>
      </w:r>
      <w:r w:rsidR="753ED275">
        <w:t xml:space="preserve">točko (a) </w:t>
      </w:r>
      <w:r>
        <w:t>člen</w:t>
      </w:r>
      <w:r w:rsidR="4F4F078F">
        <w:t>a</w:t>
      </w:r>
      <w:r>
        <w:t xml:space="preserve"> </w:t>
      </w:r>
      <w:r w:rsidR="23EBBB22">
        <w:t xml:space="preserve">53(3) </w:t>
      </w:r>
      <w:r w:rsidR="21E5F5A4" w:rsidRPr="30108478">
        <w:rPr>
          <w:color w:val="000000" w:themeColor="text1"/>
        </w:rPr>
        <w:t>Uredbe 2021/1060/EU</w:t>
      </w:r>
      <w:r>
        <w:t xml:space="preserve"> predstavlja eno izmed možnosti za določitev višine POS? </w:t>
      </w:r>
    </w:p>
    <w:p w14:paraId="1C0D4957" w14:textId="77777777" w:rsidR="00062FD4" w:rsidRPr="00B73A09" w:rsidRDefault="00062FD4" w:rsidP="004E37FD">
      <w:r w:rsidRPr="00B73A09">
        <w:t xml:space="preserve">Splošna načela »poštene, pravične in preverljive« metode izračuna so: </w:t>
      </w:r>
    </w:p>
    <w:p w14:paraId="44C34574" w14:textId="77777777" w:rsidR="00062FD4" w:rsidRPr="00B73A09" w:rsidRDefault="00062FD4" w:rsidP="00D24201">
      <w:pPr>
        <w:pStyle w:val="Odstavekseznama"/>
        <w:numPr>
          <w:ilvl w:val="0"/>
          <w:numId w:val="20"/>
        </w:numPr>
        <w:spacing w:after="0"/>
        <w:jc w:val="both"/>
      </w:pPr>
      <w:r w:rsidRPr="00B73A09">
        <w:t>izračun mora biti pošten: izračun mora biti razumen, torej na podlagi resničnosti – ne sme biti pretiran ali previsok;</w:t>
      </w:r>
    </w:p>
    <w:p w14:paraId="124C4B7C" w14:textId="77777777" w:rsidR="00062FD4" w:rsidRPr="00B73A09" w:rsidRDefault="00062FD4" w:rsidP="00D24201">
      <w:pPr>
        <w:pStyle w:val="Odstavekseznama"/>
        <w:numPr>
          <w:ilvl w:val="0"/>
          <w:numId w:val="20"/>
        </w:numPr>
        <w:spacing w:after="0"/>
        <w:jc w:val="both"/>
      </w:pPr>
      <w:r w:rsidRPr="00B73A09">
        <w:t xml:space="preserve">izračun mora biti pravičen: nekaterim upravičencem ali operacijam ne daje več koristi kot drugim, upošteva se načelo enakega obravnavanja (razlike v obravnavanju morajo temeljiti na objektivnih elementih); </w:t>
      </w:r>
    </w:p>
    <w:p w14:paraId="13F88D72" w14:textId="0654993D" w:rsidR="00062FD4" w:rsidRPr="00B73A09" w:rsidRDefault="09B3C1F1" w:rsidP="00D24201">
      <w:pPr>
        <w:pStyle w:val="Odstavekseznama"/>
        <w:numPr>
          <w:ilvl w:val="0"/>
          <w:numId w:val="20"/>
        </w:numPr>
        <w:spacing w:after="0"/>
        <w:jc w:val="both"/>
      </w:pPr>
      <w:r>
        <w:t>izračun mora biti preverljiv: določitev POS mora temeljiti na dokumentiranih dokazih, ki jih je mogoče pregledati in preveriti. Organ, ki določi POS, mora</w:t>
      </w:r>
      <w:r w:rsidR="27F35A1F">
        <w:t xml:space="preserve"> </w:t>
      </w:r>
      <w:r w:rsidR="5DD3400B">
        <w:t>zagotoviti</w:t>
      </w:r>
      <w:r>
        <w:t xml:space="preserve">: </w:t>
      </w:r>
    </w:p>
    <w:p w14:paraId="5411A2B1" w14:textId="67C4D160" w:rsidR="00062FD4" w:rsidRDefault="51ACCF1D" w:rsidP="00D24201">
      <w:pPr>
        <w:pStyle w:val="Odstavekseznama"/>
        <w:numPr>
          <w:ilvl w:val="1"/>
          <w:numId w:val="20"/>
        </w:numPr>
        <w:spacing w:after="0"/>
        <w:jc w:val="both"/>
      </w:pPr>
      <w:r>
        <w:t>opis metode izračuna, vključno s ključnimi koraki izračuna,</w:t>
      </w:r>
    </w:p>
    <w:p w14:paraId="43865634" w14:textId="3D4D9D4F" w:rsidR="00062FD4" w:rsidRDefault="679B7FA4" w:rsidP="00D24201">
      <w:pPr>
        <w:pStyle w:val="Odstavekseznama"/>
        <w:numPr>
          <w:ilvl w:val="1"/>
          <w:numId w:val="20"/>
        </w:numPr>
        <w:spacing w:after="0"/>
        <w:jc w:val="both"/>
      </w:pPr>
      <w:r>
        <w:t>vire podatkov, ki so se uporabili pri analizi in izračunih, vključno z oceno ustreznosti podatkov za predvidene operacije in oceno kakovosti podatkov,</w:t>
      </w:r>
    </w:p>
    <w:p w14:paraId="5727E333" w14:textId="4E0B6131" w:rsidR="679B7FA4" w:rsidRDefault="679B7FA4" w:rsidP="00D24201">
      <w:pPr>
        <w:pStyle w:val="Odstavekseznama"/>
        <w:numPr>
          <w:ilvl w:val="1"/>
          <w:numId w:val="20"/>
        </w:numPr>
        <w:spacing w:after="0"/>
        <w:jc w:val="both"/>
      </w:pPr>
      <w:r>
        <w:t>sam izračun za določitev vrednosti možnosti POS.</w:t>
      </w:r>
    </w:p>
    <w:p w14:paraId="63E7513C" w14:textId="77777777" w:rsidR="00062FD4" w:rsidRPr="00B73A09" w:rsidRDefault="00062FD4" w:rsidP="004E37FD"/>
    <w:p w14:paraId="15267ED2" w14:textId="4335F55A" w:rsidR="00FF753D" w:rsidRPr="00B73A09" w:rsidRDefault="00FF753D" w:rsidP="00965E1C">
      <w:pPr>
        <w:pStyle w:val="VO3"/>
      </w:pPr>
      <w:bookmarkStart w:id="279" w:name="_Toc167098454"/>
      <w:bookmarkStart w:id="280" w:name="_Toc173327483"/>
      <w:bookmarkStart w:id="281" w:name="_Toc173327743"/>
      <w:bookmarkStart w:id="282" w:name="_Toc187237544"/>
      <w:bookmarkStart w:id="283" w:name="_Toc187237794"/>
      <w:bookmarkStart w:id="284" w:name="_Toc187241439"/>
      <w:bookmarkStart w:id="285" w:name="_Toc187241615"/>
      <w:bookmarkEnd w:id="279"/>
      <w:bookmarkEnd w:id="280"/>
      <w:bookmarkEnd w:id="281"/>
      <w:bookmarkEnd w:id="282"/>
      <w:bookmarkEnd w:id="283"/>
      <w:bookmarkEnd w:id="284"/>
      <w:bookmarkEnd w:id="285"/>
      <w:r w:rsidRPr="00B73A09">
        <w:t xml:space="preserve">Ali se lahko </w:t>
      </w:r>
      <w:r w:rsidR="00AA7551">
        <w:t>znotraj ene operacije načrtuje</w:t>
      </w:r>
      <w:r w:rsidRPr="00B73A09">
        <w:t xml:space="preserve"> več različnih POS</w:t>
      </w:r>
      <w:r w:rsidR="00646695">
        <w:t xml:space="preserve"> in hkrati </w:t>
      </w:r>
      <w:r w:rsidRPr="00B73A09">
        <w:t>tudi dejansk</w:t>
      </w:r>
      <w:r w:rsidR="00646695">
        <w:t>e</w:t>
      </w:r>
      <w:r w:rsidRPr="00B73A09">
        <w:t xml:space="preserve"> strošk</w:t>
      </w:r>
      <w:r w:rsidR="00646695">
        <w:t>e</w:t>
      </w:r>
      <w:r w:rsidRPr="00B73A09">
        <w:t xml:space="preserve"> z dokazili</w:t>
      </w:r>
      <w:r w:rsidR="00AA7551">
        <w:t>?</w:t>
      </w:r>
    </w:p>
    <w:p w14:paraId="00DC0853" w14:textId="2ADF6D9D" w:rsidR="00FF753D" w:rsidRPr="00B73A09" w:rsidRDefault="00FF753D" w:rsidP="004E37FD">
      <w:r>
        <w:t xml:space="preserve">Več različnih </w:t>
      </w:r>
      <w:r w:rsidR="00C9407D">
        <w:t xml:space="preserve">vrst </w:t>
      </w:r>
      <w:r>
        <w:t>POS (</w:t>
      </w:r>
      <w:r w:rsidR="00A56411">
        <w:t>SE</w:t>
      </w:r>
      <w:r>
        <w:t xml:space="preserve">, pavšalna stopnja, </w:t>
      </w:r>
      <w:r w:rsidR="00F4442C">
        <w:t>pavšalni znesek</w:t>
      </w:r>
      <w:r>
        <w:t xml:space="preserve">), vključno z dejanskimi stroški z dokazili, se lahko kombinirajo samo v primeru, kadar vsaka </w:t>
      </w:r>
      <w:r w:rsidR="00C9407D">
        <w:t xml:space="preserve">načrtovana </w:t>
      </w:r>
      <w:r>
        <w:t>kategorija stroška zajema različne vrste stroškov ali kadar so uporabljeni za različne projekte v operaciji oz. za posamezne faze operacije</w:t>
      </w:r>
      <w:r w:rsidR="7B420912">
        <w:t xml:space="preserve"> (tč. (e) člena 53(1) Uredbe 2021/1060/EU)</w:t>
      </w:r>
      <w:r>
        <w:t xml:space="preserve">. S tem se prepreči dvojno financiranje. </w:t>
      </w:r>
    </w:p>
    <w:p w14:paraId="1437F6F3" w14:textId="77777777" w:rsidR="00FF753D" w:rsidRPr="00B73A09" w:rsidRDefault="00FF753D" w:rsidP="004E37FD">
      <w:r w:rsidRPr="00B73A09">
        <w:t xml:space="preserve">Pri določanju upravičenih vrst stroškov na ravni posameznega JR/NPO je  treba zagotoviti, da je vsaka kategorija izdatkov jasno vključena v eno (in to samo eno) kategorijo stroška (bodisi v okviru dejanskih stroškov z dokazili ali v okviru ene izmed vrst POS): </w:t>
      </w:r>
    </w:p>
    <w:p w14:paraId="420994DB" w14:textId="77777777" w:rsidR="00FF753D" w:rsidRPr="00B73A09" w:rsidRDefault="00FF753D" w:rsidP="00D24201">
      <w:pPr>
        <w:pStyle w:val="Odstavekseznama"/>
        <w:numPr>
          <w:ilvl w:val="0"/>
          <w:numId w:val="20"/>
        </w:numPr>
        <w:spacing w:after="0"/>
        <w:jc w:val="both"/>
      </w:pPr>
      <w:r w:rsidRPr="00B73A09">
        <w:t>če se na operaciji predvideva tudi stroške z dokazili, je treba paziti, da ti stroški niso upoštevani v izračunu za določitev POS,</w:t>
      </w:r>
    </w:p>
    <w:p w14:paraId="04A06CF7" w14:textId="5DF8F501" w:rsidR="00FF753D" w:rsidRPr="00B73A09" w:rsidRDefault="00FF753D" w:rsidP="00D24201">
      <w:pPr>
        <w:pStyle w:val="Odstavekseznama"/>
        <w:numPr>
          <w:ilvl w:val="0"/>
          <w:numId w:val="20"/>
        </w:numPr>
        <w:spacing w:after="0"/>
        <w:jc w:val="both"/>
      </w:pPr>
      <w:r w:rsidRPr="00B73A09">
        <w:lastRenderedPageBreak/>
        <w:t>v primeru uporabe pavšalnega financiranja po pavšalni stopnji je treba zagotoviti jasno razlikovanje med kategorijami stroškov, za katere se uporablja pavšalna stopnja (to so neposredni stroški, ki sodijo v osnovo za določitev pavšalnega financiranja po pavšalni stopnji) in kategorijo stroškov, ki se povrnejo s pavšalno stopnjo. Kategorije stroškov, za katere se uporabi pavšalna stopnja, je treba določiti vnaprej ter zagotoviti jasno in nedvoumno opredelitev teh stroškov</w:t>
      </w:r>
      <w:r w:rsidR="00A56411">
        <w:t xml:space="preserve"> (tako v sami metodologiji za določitev POS kot v dokumentaciji namenjeni upravičencu, t.j. JR/</w:t>
      </w:r>
      <w:r w:rsidR="000A32A8">
        <w:t>NPO</w:t>
      </w:r>
      <w:r w:rsidR="00A56411">
        <w:t>)</w:t>
      </w:r>
      <w:r w:rsidRPr="00B73A09">
        <w:t>,</w:t>
      </w:r>
    </w:p>
    <w:p w14:paraId="2C874389" w14:textId="48FB41DB" w:rsidR="008D6EE5" w:rsidRPr="00AA7551" w:rsidRDefault="00FF753D" w:rsidP="00D24201">
      <w:pPr>
        <w:pStyle w:val="Odstavekseznama"/>
        <w:numPr>
          <w:ilvl w:val="0"/>
          <w:numId w:val="20"/>
        </w:numPr>
        <w:spacing w:after="0"/>
        <w:jc w:val="both"/>
      </w:pPr>
      <w:r w:rsidRPr="00B73A09">
        <w:t xml:space="preserve">če se v okviru operacije načrtujeta </w:t>
      </w:r>
      <w:r w:rsidR="00F4442C">
        <w:t>pavšalni znesek</w:t>
      </w:r>
      <w:r w:rsidRPr="00B73A09">
        <w:t xml:space="preserve"> in </w:t>
      </w:r>
      <w:r w:rsidR="00A56411">
        <w:t>SE</w:t>
      </w:r>
      <w:r w:rsidRPr="00B73A09">
        <w:t xml:space="preserve">, je treba paziti, da v izračunu za določitev </w:t>
      </w:r>
      <w:r w:rsidR="00F4442C">
        <w:t>pavšalnega zneska</w:t>
      </w:r>
      <w:r w:rsidRPr="00B73A09">
        <w:t xml:space="preserve"> ni zajetih elementov oz. stroškov, ki bodo povrnjeni v okviru </w:t>
      </w:r>
      <w:r w:rsidR="00A56411">
        <w:t>SE</w:t>
      </w:r>
      <w:r w:rsidRPr="00B73A09">
        <w:t xml:space="preserve"> in obratno.</w:t>
      </w:r>
    </w:p>
    <w:p w14:paraId="70964545" w14:textId="77777777" w:rsidR="004C2508" w:rsidRDefault="004C2508" w:rsidP="004E37FD">
      <w:pPr>
        <w:autoSpaceDE w:val="0"/>
        <w:rPr>
          <w:rFonts w:cs="Arial"/>
          <w:color w:val="000000"/>
          <w:szCs w:val="20"/>
        </w:rPr>
      </w:pPr>
    </w:p>
    <w:p w14:paraId="70D19B04" w14:textId="5775CF32" w:rsidR="00152B40" w:rsidRPr="008D6EE5" w:rsidRDefault="68EED0E8" w:rsidP="00965E1C">
      <w:pPr>
        <w:pStyle w:val="VO3"/>
      </w:pPr>
      <w:r>
        <w:t xml:space="preserve">Ali mora upravičenec v primeru, ko uporablja </w:t>
      </w:r>
      <w:r w:rsidR="5E11D187">
        <w:t>POS</w:t>
      </w:r>
      <w:r>
        <w:t xml:space="preserve"> (npr. SE za izvedbo usposabljanja), upoštevati celotna Navodila MVI in </w:t>
      </w:r>
      <w:r w:rsidR="005F2555">
        <w:t>N</w:t>
      </w:r>
      <w:r w:rsidR="004B4DF0">
        <w:t xml:space="preserve">avodila </w:t>
      </w:r>
      <w:r>
        <w:t xml:space="preserve">OU o upravičenih stroških (npr. pridobiti vsaj 3 ponudbe, skleniti avtorsko oz. podjemno pogodbo s predavateljem …) in druge zahteve, ki so opredeljene za uveljavljanje dejanskih stroškov? </w:t>
      </w:r>
    </w:p>
    <w:p w14:paraId="28CD848E" w14:textId="6F78D14B" w:rsidR="00FF753D" w:rsidRDefault="6ACC67B4" w:rsidP="004E37FD">
      <w:pPr>
        <w:ind w:left="142"/>
      </w:pPr>
      <w:r>
        <w:t xml:space="preserve">Da. </w:t>
      </w:r>
      <w:r w:rsidR="00083BBB">
        <w:t>POS</w:t>
      </w:r>
      <w:r>
        <w:t xml:space="preserve"> ne predstavljajo nove vrste stroškov, ampak predstavljajo poenostavitev uveljavljanja upravičenih stroškov na operaciji. To pomeni, da je tudi v tem primeru treba upoštevati celotna </w:t>
      </w:r>
      <w:r w:rsidR="007A1DB6">
        <w:t xml:space="preserve">Navodila </w:t>
      </w:r>
      <w:r>
        <w:t xml:space="preserve">MVI in </w:t>
      </w:r>
      <w:r w:rsidR="007A1DB6">
        <w:t>N</w:t>
      </w:r>
      <w:r w:rsidR="005F2555">
        <w:t xml:space="preserve">avodila </w:t>
      </w:r>
      <w:r>
        <w:t xml:space="preserve">OU o upravičenih stroških, tudi tista, ki opredeljujejo posebne zahteve in omejitve za posamezno vrsto stroška, ki se uveljavlja v obliki dejanskih stroškov, v enaki meri, če ni v </w:t>
      </w:r>
      <w:r w:rsidR="00982139">
        <w:t>N</w:t>
      </w:r>
      <w:r>
        <w:t xml:space="preserve">avodilih MVI ali </w:t>
      </w:r>
      <w:r w:rsidR="00982139">
        <w:t>N</w:t>
      </w:r>
      <w:r w:rsidR="00AB3E7E">
        <w:t xml:space="preserve">avodilih </w:t>
      </w:r>
      <w:r>
        <w:t xml:space="preserve">OU o upravičenih stroških ali z načinom izbora operacij </w:t>
      </w:r>
      <w:r w:rsidRPr="30108478">
        <w:rPr>
          <w:rFonts w:cs="Arial"/>
        </w:rPr>
        <w:t>(</w:t>
      </w:r>
      <w:r w:rsidR="00B6578D">
        <w:rPr>
          <w:rFonts w:cs="Arial"/>
        </w:rPr>
        <w:t>JR</w:t>
      </w:r>
      <w:r w:rsidRPr="30108478">
        <w:rPr>
          <w:rFonts w:cs="Arial"/>
        </w:rPr>
        <w:t xml:space="preserve">, javni poziv ali </w:t>
      </w:r>
      <w:r w:rsidR="00982139">
        <w:rPr>
          <w:rFonts w:cs="Arial"/>
        </w:rPr>
        <w:t>NPO</w:t>
      </w:r>
      <w:r w:rsidRPr="30108478">
        <w:rPr>
          <w:rFonts w:cs="Arial"/>
        </w:rPr>
        <w:t>)</w:t>
      </w:r>
      <w:r>
        <w:t xml:space="preserve"> oziroma s pogodbo o sofinanciranju drugače določeno.</w:t>
      </w:r>
      <w:r w:rsidR="47BD15B4">
        <w:t xml:space="preserve"> V okviru upravljalnih preverjanj se preverjajo le dokazila, ki so določena za posamezn</w:t>
      </w:r>
      <w:r w:rsidR="3AF0D7CB">
        <w:t>o</w:t>
      </w:r>
      <w:r w:rsidR="47BD15B4">
        <w:t xml:space="preserve"> POS v JR/ NPO oz</w:t>
      </w:r>
      <w:r w:rsidR="20FA307F">
        <w:t>. pogodbi o sofinanciranju.</w:t>
      </w:r>
    </w:p>
    <w:p w14:paraId="73510334" w14:textId="77777777" w:rsidR="0019527C" w:rsidRDefault="0019527C" w:rsidP="004E37FD">
      <w:pPr>
        <w:ind w:left="142"/>
      </w:pPr>
    </w:p>
    <w:p w14:paraId="156E152D" w14:textId="2AA450D3" w:rsidR="000624A8" w:rsidRDefault="009A1F5C" w:rsidP="004743C2">
      <w:pPr>
        <w:pStyle w:val="VO2"/>
      </w:pPr>
      <w:bookmarkStart w:id="286" w:name="_Toc202790558"/>
      <w:bookmarkStart w:id="287" w:name="_Toc465153926"/>
      <w:bookmarkStart w:id="288" w:name="_Toc18397371"/>
      <w:r>
        <w:t>Financiranje po pavšalni stopnji</w:t>
      </w:r>
      <w:bookmarkEnd w:id="286"/>
      <w:r w:rsidR="00194E57">
        <w:t xml:space="preserve"> </w:t>
      </w:r>
      <w:bookmarkEnd w:id="287"/>
      <w:bookmarkEnd w:id="288"/>
    </w:p>
    <w:p w14:paraId="2690843F" w14:textId="77777777" w:rsidR="0019527C" w:rsidRDefault="0019527C" w:rsidP="00106D55">
      <w:bookmarkStart w:id="289" w:name="_Toc419976988"/>
      <w:bookmarkStart w:id="290" w:name="_Toc464045294"/>
      <w:bookmarkStart w:id="291" w:name="_Toc464164029"/>
      <w:bookmarkStart w:id="292" w:name="_Toc464166346"/>
      <w:bookmarkStart w:id="293" w:name="_Toc465153929"/>
      <w:bookmarkStart w:id="294" w:name="_Toc18397373"/>
    </w:p>
    <w:p w14:paraId="3E13954A" w14:textId="03EFEE2A" w:rsidR="000624A8" w:rsidRDefault="00194E57" w:rsidP="00965E1C">
      <w:pPr>
        <w:pStyle w:val="VO3"/>
      </w:pPr>
      <w:r w:rsidRPr="5BF1DB22">
        <w:t xml:space="preserve">Vračilo sredstev, ki so bila upoštevana v osnovi za izračun višine </w:t>
      </w:r>
      <w:bookmarkEnd w:id="289"/>
      <w:bookmarkEnd w:id="290"/>
      <w:bookmarkEnd w:id="291"/>
      <w:bookmarkEnd w:id="292"/>
      <w:bookmarkEnd w:id="293"/>
      <w:r w:rsidR="003A2683" w:rsidRPr="5BF1DB22">
        <w:t>financiranja po pavšalni stopnji</w:t>
      </w:r>
      <w:r w:rsidR="00D13BBA" w:rsidRPr="5BF1DB22">
        <w:t xml:space="preserve"> za posredne stroške</w:t>
      </w:r>
      <w:bookmarkEnd w:id="294"/>
    </w:p>
    <w:p w14:paraId="5DC1D90B" w14:textId="3E12F294" w:rsidR="00D13BBA" w:rsidRPr="00EE562E" w:rsidRDefault="00194E57" w:rsidP="004E37FD">
      <w:pPr>
        <w:rPr>
          <w:rFonts w:cs="Arial"/>
        </w:rPr>
      </w:pPr>
      <w:r>
        <w:t>V primeru, da se vračilo sredstev s strani upravičenca v proračun nanaša na neposredni strošek</w:t>
      </w:r>
      <w:r w:rsidR="00D13BBA">
        <w:t xml:space="preserve"> osebja</w:t>
      </w:r>
      <w:r>
        <w:t xml:space="preserve">, ki je bil </w:t>
      </w:r>
      <w:r w:rsidR="00FE6A96">
        <w:t xml:space="preserve">zajet </w:t>
      </w:r>
      <w:r>
        <w:t>v osnovi za izračun pavšal</w:t>
      </w:r>
      <w:r w:rsidR="003A2683">
        <w:t>ne stopnje</w:t>
      </w:r>
      <w:r>
        <w:t>, je treb</w:t>
      </w:r>
      <w:r w:rsidR="00D13BBA">
        <w:t>a</w:t>
      </w:r>
      <w:r>
        <w:t xml:space="preserve"> vrniti tudi sorazmerni del zneska </w:t>
      </w:r>
      <w:r w:rsidR="00D13BBA">
        <w:t xml:space="preserve">v okviru stroška </w:t>
      </w:r>
      <w:r w:rsidR="003A2683">
        <w:t>financiranja po pavšalni stopnji</w:t>
      </w:r>
      <w:r w:rsidR="00D13BBA" w:rsidRPr="00994722">
        <w:rPr>
          <w:rFonts w:cs="Arial"/>
        </w:rPr>
        <w:t>.</w:t>
      </w:r>
    </w:p>
    <w:p w14:paraId="70B0531C" w14:textId="77777777" w:rsidR="000624A8" w:rsidRDefault="000624A8" w:rsidP="004E37FD"/>
    <w:p w14:paraId="37714A64" w14:textId="44126DF5" w:rsidR="00FE6A96" w:rsidRDefault="00D13BBA" w:rsidP="004E37FD">
      <w:pPr>
        <w:rPr>
          <w:rFonts w:cs="Arial"/>
        </w:rPr>
      </w:pPr>
      <w:r w:rsidRPr="00B6230D">
        <w:rPr>
          <w:rFonts w:cs="Arial"/>
        </w:rPr>
        <w:t xml:space="preserve">V </w:t>
      </w:r>
      <w:r w:rsidR="00696D60">
        <w:rPr>
          <w:rFonts w:cs="Arial"/>
        </w:rPr>
        <w:t xml:space="preserve">IS </w:t>
      </w:r>
      <w:r w:rsidR="00726FFC">
        <w:rPr>
          <w:rFonts w:cs="Arial"/>
        </w:rPr>
        <w:t>e-MA2</w:t>
      </w:r>
      <w:r w:rsidRPr="00B6230D">
        <w:rPr>
          <w:rFonts w:cs="Arial"/>
        </w:rPr>
        <w:t xml:space="preserve"> upravičenec po prejemu zahtevka za vračilo kreira negativni ZzI, </w:t>
      </w:r>
      <w:r w:rsidR="00726FFC">
        <w:rPr>
          <w:rFonts w:cs="Arial"/>
        </w:rPr>
        <w:t xml:space="preserve">na katerega naveže </w:t>
      </w:r>
      <w:r w:rsidRPr="00B6230D">
        <w:rPr>
          <w:rFonts w:cs="Arial"/>
        </w:rPr>
        <w:t xml:space="preserve">negativne </w:t>
      </w:r>
      <w:r w:rsidRPr="00882B18">
        <w:rPr>
          <w:rFonts w:cs="Arial"/>
        </w:rPr>
        <w:t>prijave</w:t>
      </w:r>
      <w:r w:rsidRPr="00CF7D9E">
        <w:rPr>
          <w:rFonts w:cs="Arial"/>
        </w:rPr>
        <w:t xml:space="preserve"> neupravičen</w:t>
      </w:r>
      <w:r w:rsidR="00726FFC">
        <w:rPr>
          <w:rFonts w:cs="Arial"/>
        </w:rPr>
        <w:t>ih stroškov</w:t>
      </w:r>
      <w:r w:rsidRPr="00CF7D9E">
        <w:rPr>
          <w:rFonts w:cs="Arial"/>
        </w:rPr>
        <w:t xml:space="preserve"> listin (neposredni strošek in strošek </w:t>
      </w:r>
      <w:r w:rsidR="003A2683">
        <w:rPr>
          <w:rFonts w:cs="Arial"/>
        </w:rPr>
        <w:t>financiranja po pavšalni stopnji</w:t>
      </w:r>
      <w:r w:rsidRPr="00CF7D9E">
        <w:rPr>
          <w:rFonts w:cs="Arial"/>
        </w:rPr>
        <w:t>)</w:t>
      </w:r>
      <w:r w:rsidR="00246544">
        <w:rPr>
          <w:rFonts w:cs="Arial"/>
        </w:rPr>
        <w:t>.</w:t>
      </w:r>
    </w:p>
    <w:p w14:paraId="2C1DA84B" w14:textId="77777777" w:rsidR="0019527C" w:rsidRDefault="0019527C" w:rsidP="004E37FD">
      <w:pPr>
        <w:rPr>
          <w:rFonts w:cs="Arial"/>
        </w:rPr>
      </w:pPr>
    </w:p>
    <w:p w14:paraId="1BECF8C6" w14:textId="59D3EA13" w:rsidR="000624A8" w:rsidRDefault="00450390" w:rsidP="004743C2">
      <w:pPr>
        <w:pStyle w:val="VO2"/>
      </w:pPr>
      <w:bookmarkStart w:id="295" w:name="_Toc202790559"/>
      <w:r>
        <w:t>SE – mesečni strošek</w:t>
      </w:r>
      <w:bookmarkStart w:id="296" w:name="_Toc18397377"/>
      <w:bookmarkEnd w:id="295"/>
      <w:r>
        <w:t xml:space="preserve"> </w:t>
      </w:r>
      <w:bookmarkEnd w:id="296"/>
    </w:p>
    <w:p w14:paraId="49CEF12F" w14:textId="77777777" w:rsidR="0019527C" w:rsidRDefault="0019527C" w:rsidP="00106D55">
      <w:bookmarkStart w:id="297" w:name="_Toc464045299"/>
      <w:bookmarkStart w:id="298" w:name="_Toc464164035"/>
      <w:bookmarkStart w:id="299" w:name="_Toc464166352"/>
      <w:bookmarkStart w:id="300" w:name="_Toc465153935"/>
      <w:bookmarkStart w:id="301" w:name="_Toc18397378"/>
    </w:p>
    <w:p w14:paraId="2CE9B522" w14:textId="7BF6E57D" w:rsidR="000624A8" w:rsidRDefault="4B988FB4" w:rsidP="00965E1C">
      <w:pPr>
        <w:pStyle w:val="VO3"/>
      </w:pPr>
      <w:r>
        <w:t xml:space="preserve">Ali je mogoče </w:t>
      </w:r>
      <w:r w:rsidR="1E4AE463">
        <w:t>SE</w:t>
      </w:r>
      <w:r>
        <w:t xml:space="preserve"> prenašati oz. uveljavljati tudi v naslednjem mesecu?</w:t>
      </w:r>
      <w:bookmarkEnd w:id="297"/>
      <w:bookmarkEnd w:id="298"/>
      <w:bookmarkEnd w:id="299"/>
      <w:bookmarkEnd w:id="300"/>
      <w:bookmarkEnd w:id="301"/>
    </w:p>
    <w:p w14:paraId="6C2D7510" w14:textId="41AC43FE" w:rsidR="00BF79A5" w:rsidRDefault="00450390" w:rsidP="004E37FD">
      <w:pPr>
        <w:rPr>
          <w:rFonts w:cs="Arial"/>
        </w:rPr>
      </w:pPr>
      <w:r w:rsidRPr="00994722">
        <w:rPr>
          <w:rFonts w:cs="Arial"/>
        </w:rPr>
        <w:t xml:space="preserve">Upravičenec uveljavlja SE praviloma za aktivnosti, ki so nastale v obdobju poročanja. V utemeljenih primerih </w:t>
      </w:r>
      <w:r w:rsidR="00611E05">
        <w:rPr>
          <w:rFonts w:cs="Arial"/>
        </w:rPr>
        <w:t xml:space="preserve">in v dogovoru s skrbnikom pogodbe </w:t>
      </w:r>
      <w:r w:rsidR="00EF643D">
        <w:rPr>
          <w:rFonts w:cs="Arial"/>
        </w:rPr>
        <w:t xml:space="preserve">na ministrstvu </w:t>
      </w:r>
      <w:r w:rsidRPr="00994722">
        <w:rPr>
          <w:rFonts w:cs="Arial"/>
        </w:rPr>
        <w:t>se SE lahko uveljavlja tudi izven obdobja poročanja, pod pogojem, da tovrstni strošek še ni bil uveljavljen.</w:t>
      </w:r>
    </w:p>
    <w:p w14:paraId="742909CD" w14:textId="77777777" w:rsidR="002B7A64" w:rsidRDefault="002B7A64" w:rsidP="004E37FD">
      <w:pPr>
        <w:rPr>
          <w:rFonts w:cs="Arial"/>
        </w:rPr>
      </w:pPr>
    </w:p>
    <w:p w14:paraId="655212AF" w14:textId="0C82F454" w:rsidR="002B7A64" w:rsidRDefault="002B7A64" w:rsidP="00965E1C">
      <w:pPr>
        <w:pStyle w:val="VO3"/>
      </w:pPr>
      <w:r w:rsidRPr="5BF1DB22">
        <w:t xml:space="preserve">Ali je v primeru, ko je zaposleni celoten mesec na dopustu, treba za zaposlenega predložiti </w:t>
      </w:r>
      <w:r>
        <w:t>mesečno poročilo</w:t>
      </w:r>
      <w:r w:rsidRPr="5BF1DB22">
        <w:t>?</w:t>
      </w:r>
    </w:p>
    <w:p w14:paraId="1524DE79" w14:textId="2D098AA6" w:rsidR="00FD1ABA" w:rsidRDefault="002B7A64" w:rsidP="00FD1ABA">
      <w:pPr>
        <w:rPr>
          <w:rFonts w:cs="Arial"/>
        </w:rPr>
      </w:pPr>
      <w:r w:rsidRPr="00FD1ABA">
        <w:rPr>
          <w:rFonts w:cs="Arial"/>
        </w:rPr>
        <w:t xml:space="preserve">V primeru, ko je zaposleni celoten mesec </w:t>
      </w:r>
      <w:r w:rsidR="003A1ACC" w:rsidRPr="00FD1ABA">
        <w:rPr>
          <w:rFonts w:cs="Arial"/>
        </w:rPr>
        <w:t xml:space="preserve">odsoten </w:t>
      </w:r>
      <w:r w:rsidR="00C42459" w:rsidRPr="00FD1ABA">
        <w:rPr>
          <w:rFonts w:cs="Arial"/>
        </w:rPr>
        <w:t xml:space="preserve">in je dopust </w:t>
      </w:r>
      <w:r w:rsidR="000947E8" w:rsidRPr="00FD1ABA">
        <w:rPr>
          <w:rFonts w:cs="Arial"/>
        </w:rPr>
        <w:t xml:space="preserve">ali druge odsotnosti (npr. praznik, </w:t>
      </w:r>
      <w:r w:rsidR="00102EDC" w:rsidRPr="00FD1ABA">
        <w:rPr>
          <w:rFonts w:cs="Arial"/>
        </w:rPr>
        <w:t xml:space="preserve">bolniške v breme delodajalca) </w:t>
      </w:r>
      <w:r w:rsidR="00C42459" w:rsidRPr="00FD1ABA">
        <w:rPr>
          <w:rFonts w:cs="Arial"/>
        </w:rPr>
        <w:t>skladno z JR/NPO upravičen strošek na operaciji</w:t>
      </w:r>
      <w:r w:rsidR="000947E8" w:rsidRPr="00FD1ABA">
        <w:rPr>
          <w:rFonts w:cs="Arial"/>
        </w:rPr>
        <w:t>, zaposleni</w:t>
      </w:r>
      <w:r w:rsidR="00C42459" w:rsidRPr="00FD1ABA">
        <w:rPr>
          <w:rFonts w:cs="Arial"/>
        </w:rPr>
        <w:t xml:space="preserve"> </w:t>
      </w:r>
      <w:r w:rsidR="00BD5F22" w:rsidRPr="00FD1ABA">
        <w:rPr>
          <w:rFonts w:cs="Arial"/>
        </w:rPr>
        <w:t xml:space="preserve">ob zaključku meseca </w:t>
      </w:r>
      <w:r w:rsidR="00321FCE" w:rsidRPr="00FD1ABA">
        <w:rPr>
          <w:rFonts w:cs="Arial"/>
        </w:rPr>
        <w:t xml:space="preserve">pripravi tudi mesečno poročilo, iz katerega je razvidno, da je bil </w:t>
      </w:r>
      <w:r w:rsidR="003A1ACC" w:rsidRPr="00FD1ABA">
        <w:rPr>
          <w:rFonts w:cs="Arial"/>
        </w:rPr>
        <w:t>na dopustu oz. odsoten</w:t>
      </w:r>
      <w:r w:rsidR="00321FCE" w:rsidRPr="00FD1ABA">
        <w:rPr>
          <w:rFonts w:cs="Arial"/>
        </w:rPr>
        <w:t xml:space="preserve">. </w:t>
      </w:r>
      <w:bookmarkStart w:id="302" w:name="_Toc531957106"/>
      <w:bookmarkStart w:id="303" w:name="_Toc18397381"/>
    </w:p>
    <w:p w14:paraId="4DD290EC" w14:textId="77777777" w:rsidR="00FD1ABA" w:rsidRPr="00FD1ABA" w:rsidRDefault="00FD1ABA" w:rsidP="00FD1ABA">
      <w:pPr>
        <w:rPr>
          <w:rFonts w:cs="Arial"/>
        </w:rPr>
      </w:pPr>
    </w:p>
    <w:p w14:paraId="4ECA92A2" w14:textId="67A40B56" w:rsidR="004A797E" w:rsidRDefault="004A797E" w:rsidP="004743C2">
      <w:pPr>
        <w:pStyle w:val="VO2"/>
      </w:pPr>
      <w:bookmarkStart w:id="304" w:name="_Toc202790560"/>
      <w:r>
        <w:t>SE – urna postavka stroškov osebja</w:t>
      </w:r>
      <w:bookmarkEnd w:id="304"/>
      <w:r>
        <w:t xml:space="preserve"> </w:t>
      </w:r>
      <w:bookmarkStart w:id="305" w:name="_Toc496259743"/>
      <w:bookmarkEnd w:id="302"/>
      <w:bookmarkEnd w:id="303"/>
    </w:p>
    <w:p w14:paraId="6B3DBAC9" w14:textId="77777777" w:rsidR="003A4427" w:rsidRDefault="003A4427" w:rsidP="00106D55"/>
    <w:p w14:paraId="432AEFDC" w14:textId="4964E1DD" w:rsidR="00C64137" w:rsidRDefault="00C64137" w:rsidP="00965E1C">
      <w:pPr>
        <w:pStyle w:val="VO3"/>
      </w:pPr>
      <w:bookmarkStart w:id="306" w:name="_Toc18397384"/>
      <w:bookmarkEnd w:id="305"/>
      <w:r>
        <w:t>Ali velja omejitev pri uveljavljanju efektivnih ur tudi za nadurno delo</w:t>
      </w:r>
      <w:r w:rsidR="00C64F77">
        <w:t xml:space="preserve">, ko je bila urna postavka izračunana na podlagi </w:t>
      </w:r>
      <w:r w:rsidR="37E8D618">
        <w:t xml:space="preserve">točke (a) </w:t>
      </w:r>
      <w:r w:rsidR="00C64F77">
        <w:t>člena 55(2)</w:t>
      </w:r>
      <w:r>
        <w:t>?</w:t>
      </w:r>
      <w:bookmarkEnd w:id="306"/>
      <w:r>
        <w:t xml:space="preserve"> </w:t>
      </w:r>
    </w:p>
    <w:p w14:paraId="2A0DC0E6" w14:textId="5AF02270" w:rsidR="00C64F77" w:rsidRDefault="00C64137" w:rsidP="003A4427">
      <w:r w:rsidRPr="4BC41F33">
        <w:rPr>
          <w:rFonts w:cs="Arial"/>
        </w:rPr>
        <w:t xml:space="preserve">Da. </w:t>
      </w:r>
      <w:r w:rsidR="00C64F77">
        <w:t>Skladno s členom 55(</w:t>
      </w:r>
      <w:r w:rsidR="00ED7F72">
        <w:t>2</w:t>
      </w:r>
      <w:r w:rsidR="00C64F77">
        <w:t>) Uredbe 2021/1060</w:t>
      </w:r>
      <w:r w:rsidR="00332A4B">
        <w:t>/EU</w:t>
      </w:r>
      <w:r w:rsidR="00C64F77">
        <w:t xml:space="preserve"> skupno število ur, prijavljenih na osebo za določeno</w:t>
      </w:r>
      <w:r w:rsidR="003A4427">
        <w:t xml:space="preserve"> </w:t>
      </w:r>
      <w:r w:rsidR="00C64F77">
        <w:t xml:space="preserve">leto ali mesec, ne presega števila ur, ki se uporabijo za izračun te urne postavke. </w:t>
      </w:r>
    </w:p>
    <w:p w14:paraId="3927D8C1" w14:textId="0FA4219D" w:rsidR="00C00A2C" w:rsidRPr="00151539" w:rsidRDefault="00C64F77" w:rsidP="00151539">
      <w:pPr>
        <w:autoSpaceDE w:val="0"/>
        <w:adjustRightInd w:val="0"/>
        <w:rPr>
          <w:rFonts w:cs="Arial"/>
        </w:rPr>
      </w:pPr>
      <w:r>
        <w:rPr>
          <w:rFonts w:cs="Arial"/>
        </w:rPr>
        <w:t xml:space="preserve">Slednje pomeni, da </w:t>
      </w:r>
      <w:r w:rsidR="004D443C">
        <w:rPr>
          <w:rFonts w:cs="Arial"/>
        </w:rPr>
        <w:t>s</w:t>
      </w:r>
      <w:r w:rsidR="00C64137">
        <w:rPr>
          <w:rFonts w:cs="Arial"/>
        </w:rPr>
        <w:t>kupno število efektivnih oz. uveljavljenih ur na letni ravni (vključujoč redno delo in opravljene nadure) za posameznega zaposlenega ne sme preseči 1720 ur (</w:t>
      </w:r>
      <w:r w:rsidR="00C64137" w:rsidRPr="00C64137">
        <w:rPr>
          <w:rFonts w:eastAsia="Calibri" w:cs="Arial"/>
          <w:szCs w:val="22"/>
          <w:lang w:eastAsia="en-US"/>
        </w:rPr>
        <w:t>oz. ustrezno sorazmerno število ur od 1720 za osebe, ki delajo s krajšim delovnim časom</w:t>
      </w:r>
      <w:r w:rsidR="00C64137">
        <w:rPr>
          <w:rFonts w:cs="Arial"/>
        </w:rPr>
        <w:t xml:space="preserve">). </w:t>
      </w:r>
    </w:p>
    <w:p w14:paraId="0EF35E00" w14:textId="77777777" w:rsidR="004A59CC" w:rsidRDefault="004A59CC" w:rsidP="004E37FD">
      <w:pPr>
        <w:rPr>
          <w:rFonts w:ascii="Helv" w:hAnsi="Helv" w:cs="Helv"/>
        </w:rPr>
      </w:pPr>
    </w:p>
    <w:p w14:paraId="5B1402A6" w14:textId="26E9F4DB" w:rsidR="004A59CC" w:rsidRDefault="004A59CC" w:rsidP="00965E1C">
      <w:pPr>
        <w:pStyle w:val="VO3"/>
      </w:pPr>
      <w:bookmarkStart w:id="307" w:name="_Toc496259747"/>
      <w:bookmarkStart w:id="308" w:name="_Toc18397387"/>
      <w:r w:rsidRPr="5BF1DB22">
        <w:t>Ali lahko letni obseg ur posameznega zaposlenega za delo na operaciji odstopa od 1720 ur?</w:t>
      </w:r>
      <w:bookmarkEnd w:id="307"/>
      <w:bookmarkEnd w:id="308"/>
      <w:r w:rsidRPr="5BF1DB22">
        <w:t xml:space="preserve"> </w:t>
      </w:r>
    </w:p>
    <w:p w14:paraId="0FE9DCAA" w14:textId="5FC37B9E" w:rsidR="00D46E5A" w:rsidRPr="00C21575" w:rsidRDefault="00D46E5A" w:rsidP="30108478">
      <w:pPr>
        <w:tabs>
          <w:tab w:val="left" w:pos="720"/>
          <w:tab w:val="left" w:pos="1440"/>
          <w:tab w:val="left" w:pos="2160"/>
          <w:tab w:val="left" w:pos="2880"/>
          <w:tab w:val="left" w:pos="3600"/>
          <w:tab w:val="left" w:pos="4320"/>
        </w:tabs>
        <w:autoSpaceDE w:val="0"/>
        <w:adjustRightInd w:val="0"/>
        <w:rPr>
          <w:rFonts w:cs="Arial"/>
        </w:rPr>
      </w:pPr>
      <w:r w:rsidRPr="30108478">
        <w:rPr>
          <w:rFonts w:cs="Arial"/>
        </w:rPr>
        <w:t xml:space="preserve">Skladno </w:t>
      </w:r>
      <w:r w:rsidR="00016B13" w:rsidRPr="30108478">
        <w:rPr>
          <w:rFonts w:cs="Arial"/>
        </w:rPr>
        <w:t xml:space="preserve">s </w:t>
      </w:r>
      <w:r w:rsidR="58B22058" w:rsidRPr="30108478">
        <w:rPr>
          <w:rFonts w:cs="Arial"/>
        </w:rPr>
        <w:t xml:space="preserve">točko (a) člena </w:t>
      </w:r>
      <w:r w:rsidR="002B6522" w:rsidRPr="30108478">
        <w:rPr>
          <w:rFonts w:cs="Arial"/>
        </w:rPr>
        <w:t>55</w:t>
      </w:r>
      <w:r w:rsidRPr="30108478">
        <w:rPr>
          <w:rFonts w:cs="Arial"/>
        </w:rPr>
        <w:t>(</w:t>
      </w:r>
      <w:r w:rsidR="002B6522" w:rsidRPr="30108478">
        <w:rPr>
          <w:rFonts w:cs="Arial"/>
        </w:rPr>
        <w:t>2</w:t>
      </w:r>
      <w:r w:rsidRPr="30108478">
        <w:rPr>
          <w:rFonts w:cs="Arial"/>
        </w:rPr>
        <w:t xml:space="preserve">) Uredbe </w:t>
      </w:r>
      <w:r w:rsidR="002B6522" w:rsidRPr="30108478">
        <w:rPr>
          <w:rFonts w:cs="Arial"/>
        </w:rPr>
        <w:t>2021/1060</w:t>
      </w:r>
      <w:r w:rsidR="00332A4B" w:rsidRPr="30108478">
        <w:rPr>
          <w:rFonts w:cs="Arial"/>
        </w:rPr>
        <w:t>/EU</w:t>
      </w:r>
      <w:r w:rsidRPr="30108478">
        <w:rPr>
          <w:rFonts w:eastAsia="Calibri" w:cs="Arial"/>
          <w:lang w:eastAsia="en-US"/>
        </w:rPr>
        <w:t xml:space="preserve"> </w:t>
      </w:r>
      <w:r w:rsidRPr="30108478">
        <w:rPr>
          <w:rFonts w:cs="Arial"/>
        </w:rPr>
        <w:t>s</w:t>
      </w:r>
      <w:r w:rsidRPr="30108478">
        <w:rPr>
          <w:rFonts w:eastAsia="Calibri" w:cs="Arial"/>
          <w:lang w:eastAsia="en-US"/>
        </w:rPr>
        <w:t xml:space="preserve">kupno število </w:t>
      </w:r>
      <w:r w:rsidRPr="30108478">
        <w:rPr>
          <w:rFonts w:cs="Arial"/>
        </w:rPr>
        <w:t xml:space="preserve">uveljavljenih efektivnih </w:t>
      </w:r>
      <w:r w:rsidRPr="30108478">
        <w:rPr>
          <w:rFonts w:eastAsia="Calibri" w:cs="Arial"/>
          <w:lang w:eastAsia="en-US"/>
        </w:rPr>
        <w:t>ur</w:t>
      </w:r>
      <w:r w:rsidRPr="30108478">
        <w:rPr>
          <w:rFonts w:cs="Arial"/>
        </w:rPr>
        <w:t xml:space="preserve"> za posamezno zaposleno osebo na operaciji</w:t>
      </w:r>
      <w:r w:rsidRPr="30108478">
        <w:rPr>
          <w:rFonts w:eastAsia="Calibri" w:cs="Arial"/>
          <w:lang w:eastAsia="en-US"/>
        </w:rPr>
        <w:t xml:space="preserve"> </w:t>
      </w:r>
      <w:r w:rsidRPr="30108478">
        <w:rPr>
          <w:rFonts w:cs="Arial"/>
        </w:rPr>
        <w:t>v posameznem letu</w:t>
      </w:r>
      <w:r w:rsidRPr="30108478">
        <w:rPr>
          <w:rFonts w:eastAsia="Calibri" w:cs="Arial"/>
          <w:lang w:eastAsia="en-US"/>
        </w:rPr>
        <w:t xml:space="preserve"> ne sme presegati števila ur, ki se uporabijo </w:t>
      </w:r>
      <w:r w:rsidRPr="30108478">
        <w:rPr>
          <w:rFonts w:eastAsia="Calibri" w:cs="Arial"/>
          <w:lang w:eastAsia="en-US"/>
        </w:rPr>
        <w:lastRenderedPageBreak/>
        <w:t xml:space="preserve">za izračun te urne postavke (to je 1720 ur oz. ustrezno sorazmerno število ur od 1720 za osebe, ki delajo s krajšim delovnim časom). </w:t>
      </w:r>
    </w:p>
    <w:p w14:paraId="19C32D64" w14:textId="77777777" w:rsidR="00D46E5A" w:rsidRDefault="00D46E5A" w:rsidP="004E37FD">
      <w:pPr>
        <w:tabs>
          <w:tab w:val="left" w:pos="-720"/>
          <w:tab w:val="left" w:pos="0"/>
          <w:tab w:val="left" w:pos="720"/>
          <w:tab w:val="left" w:pos="1440"/>
          <w:tab w:val="left" w:pos="2160"/>
          <w:tab w:val="left" w:pos="2880"/>
          <w:tab w:val="left" w:pos="3600"/>
          <w:tab w:val="left" w:pos="4320"/>
        </w:tabs>
        <w:autoSpaceDE w:val="0"/>
        <w:adjustRightInd w:val="0"/>
        <w:rPr>
          <w:rFonts w:cs="Arial"/>
        </w:rPr>
      </w:pPr>
    </w:p>
    <w:p w14:paraId="16614AFD" w14:textId="2E9DA602" w:rsidR="004A59CC" w:rsidRPr="00C00A2C" w:rsidRDefault="00D46E5A" w:rsidP="004E37FD">
      <w:pPr>
        <w:tabs>
          <w:tab w:val="left" w:pos="-720"/>
          <w:tab w:val="left" w:pos="0"/>
          <w:tab w:val="left" w:pos="720"/>
          <w:tab w:val="left" w:pos="1440"/>
          <w:tab w:val="left" w:pos="2160"/>
          <w:tab w:val="left" w:pos="2880"/>
          <w:tab w:val="left" w:pos="3600"/>
          <w:tab w:val="left" w:pos="4320"/>
        </w:tabs>
        <w:autoSpaceDE w:val="0"/>
        <w:adjustRightInd w:val="0"/>
        <w:rPr>
          <w:rFonts w:cs="Arial"/>
          <w:sz w:val="22"/>
          <w:szCs w:val="22"/>
        </w:rPr>
      </w:pPr>
      <w:r>
        <w:rPr>
          <w:rFonts w:cs="Arial"/>
        </w:rPr>
        <w:t>V primeru, da ima</w:t>
      </w:r>
      <w:r w:rsidRPr="001F532B">
        <w:rPr>
          <w:rFonts w:cs="Arial"/>
          <w:szCs w:val="22"/>
        </w:rPr>
        <w:t xml:space="preserve"> zaposlena oseba sklenjeno tudi pogodbo o zaposlitvi za dopolnilno delo</w:t>
      </w:r>
      <w:r>
        <w:rPr>
          <w:rFonts w:cs="Arial"/>
          <w:szCs w:val="22"/>
        </w:rPr>
        <w:t xml:space="preserve"> (enako velja za pogodbo o delu skladno s </w:t>
      </w:r>
      <w:r w:rsidRPr="002B6522">
        <w:rPr>
          <w:rFonts w:cs="Arial"/>
          <w:szCs w:val="22"/>
        </w:rPr>
        <w:t>63. členom</w:t>
      </w:r>
      <w:r>
        <w:rPr>
          <w:rFonts w:cs="Arial"/>
          <w:szCs w:val="22"/>
        </w:rPr>
        <w:t xml:space="preserve"> Zakona o visokem šolstvu), </w:t>
      </w:r>
      <w:r w:rsidRPr="001F532B">
        <w:rPr>
          <w:rFonts w:cs="Arial"/>
          <w:szCs w:val="22"/>
        </w:rPr>
        <w:t>lahko skupno število uveljavljenih</w:t>
      </w:r>
      <w:r>
        <w:rPr>
          <w:rFonts w:cs="Arial"/>
        </w:rPr>
        <w:t xml:space="preserve"> efektivnih</w:t>
      </w:r>
      <w:r w:rsidRPr="001F532B">
        <w:rPr>
          <w:rFonts w:cs="Arial"/>
          <w:szCs w:val="22"/>
        </w:rPr>
        <w:t xml:space="preserve"> ur</w:t>
      </w:r>
      <w:r>
        <w:rPr>
          <w:rFonts w:cs="Arial"/>
        </w:rPr>
        <w:t xml:space="preserve"> </w:t>
      </w:r>
      <w:r w:rsidRPr="001F532B">
        <w:rPr>
          <w:rFonts w:cs="Arial"/>
          <w:szCs w:val="22"/>
        </w:rPr>
        <w:t xml:space="preserve">presega 1720 ur na letni ravni (oz. ustrezno </w:t>
      </w:r>
      <w:r w:rsidRPr="00D46E5A">
        <w:rPr>
          <w:rFonts w:eastAsia="Calibri" w:cs="Arial"/>
          <w:szCs w:val="22"/>
          <w:lang w:eastAsia="en-US"/>
        </w:rPr>
        <w:t>sorazmerno število ur od 1720 za osebe, ki delajo s krajšim delovnim časom). Za te osebe se lahko poleg ur rednega dela uveljavlja tudi ure na podlagi po</w:t>
      </w:r>
      <w:r w:rsidR="00394BB0">
        <w:rPr>
          <w:rFonts w:eastAsia="Calibri" w:cs="Arial"/>
          <w:szCs w:val="22"/>
          <w:lang w:eastAsia="en-US"/>
        </w:rPr>
        <w:t>g</w:t>
      </w:r>
      <w:r w:rsidRPr="00D46E5A">
        <w:rPr>
          <w:rFonts w:eastAsia="Calibri" w:cs="Arial"/>
          <w:szCs w:val="22"/>
          <w:lang w:eastAsia="en-US"/>
        </w:rPr>
        <w:t>o</w:t>
      </w:r>
      <w:r w:rsidR="00B67D8B">
        <w:rPr>
          <w:rFonts w:eastAsia="Calibri" w:cs="Arial"/>
          <w:szCs w:val="22"/>
          <w:lang w:eastAsia="en-US"/>
        </w:rPr>
        <w:t>d</w:t>
      </w:r>
      <w:r w:rsidRPr="00D46E5A">
        <w:rPr>
          <w:rFonts w:eastAsia="Calibri" w:cs="Arial"/>
          <w:szCs w:val="22"/>
          <w:lang w:eastAsia="en-US"/>
        </w:rPr>
        <w:t xml:space="preserve">be o dopolnilnem delu, če je bilo tako predvideno v prijavni vlogi. </w:t>
      </w:r>
    </w:p>
    <w:p w14:paraId="5C1D0822" w14:textId="77777777" w:rsidR="004A59CC" w:rsidRPr="001B4F0A" w:rsidRDefault="004A59CC" w:rsidP="004E37FD">
      <w:pPr>
        <w:autoSpaceDE w:val="0"/>
        <w:adjustRightInd w:val="0"/>
        <w:ind w:left="708"/>
        <w:rPr>
          <w:rFonts w:ascii="Helv" w:hAnsi="Helv" w:cs="Helv"/>
        </w:rPr>
      </w:pPr>
    </w:p>
    <w:p w14:paraId="60CDE1E8" w14:textId="7AD94DEF" w:rsidR="004A59CC" w:rsidRPr="002C48A8" w:rsidRDefault="004A59CC" w:rsidP="00965E1C">
      <w:pPr>
        <w:pStyle w:val="VO3"/>
      </w:pPr>
      <w:bookmarkStart w:id="309" w:name="_Toc496259751"/>
      <w:bookmarkStart w:id="310" w:name="_Toc18397390"/>
      <w:r>
        <w:t>Ali je v primeru stroška dela v obliki efektivnih ur</w:t>
      </w:r>
      <w:r w:rsidR="006319ED">
        <w:t xml:space="preserve"> (SE</w:t>
      </w:r>
      <w:r w:rsidR="00734AC2">
        <w:t xml:space="preserve"> – </w:t>
      </w:r>
      <w:r w:rsidR="006319ED">
        <w:t>urna postavka stroškov osebja)</w:t>
      </w:r>
      <w:r>
        <w:t xml:space="preserve"> obvezno, da se v časovnico vpisuje tudi preostalo delo in skupni obseg ur na mesečni ravni? Torej, da je v primeru efektivnih ur v eni časovnici navedeno delo na operaciji ESS</w:t>
      </w:r>
      <w:r w:rsidR="2FDF10E4">
        <w:t>+</w:t>
      </w:r>
      <w:r>
        <w:t xml:space="preserve"> 1, ESS</w:t>
      </w:r>
      <w:r w:rsidR="17104DCF">
        <w:t>+</w:t>
      </w:r>
      <w:r>
        <w:t xml:space="preserve"> 2, drugo delo ter dopust, nega, prazniki ipd.?</w:t>
      </w:r>
      <w:bookmarkEnd w:id="309"/>
      <w:bookmarkEnd w:id="310"/>
      <w:r>
        <w:t xml:space="preserve"> </w:t>
      </w:r>
    </w:p>
    <w:p w14:paraId="6F6EA515" w14:textId="0D91133F" w:rsidR="004A59CC" w:rsidRPr="001B4F0A" w:rsidRDefault="2AB0930C" w:rsidP="004E37FD">
      <w:pPr>
        <w:autoSpaceDE w:val="0"/>
        <w:adjustRightInd w:val="0"/>
        <w:rPr>
          <w:rFonts w:ascii="Helv" w:hAnsi="Helv" w:cs="Helv"/>
        </w:rPr>
      </w:pPr>
      <w:r w:rsidRPr="56D29EF9">
        <w:rPr>
          <w:rFonts w:ascii="Helv" w:hAnsi="Helv" w:cs="Helv"/>
        </w:rPr>
        <w:t>V časovnico se vedno beleži 100 % delovni čas zaposlenega na mesec, kar pomeni, da se poleg dela na zadevni operaciji vpisuje tudi preostalo delo (bodisi na drugi ESS</w:t>
      </w:r>
      <w:r w:rsidR="5186A9AE" w:rsidRPr="56D29EF9">
        <w:rPr>
          <w:rFonts w:ascii="Helv" w:hAnsi="Helv" w:cs="Helv"/>
        </w:rPr>
        <w:t>+</w:t>
      </w:r>
      <w:r w:rsidRPr="56D29EF9">
        <w:rPr>
          <w:rFonts w:ascii="Helv" w:hAnsi="Helv" w:cs="Helv"/>
        </w:rPr>
        <w:t xml:space="preserve"> operaciji ali pa se beleži ure za delo, ki ni financirano iz sredstev EKP)</w:t>
      </w:r>
      <w:r w:rsidR="2E377E95" w:rsidRPr="56D29EF9">
        <w:rPr>
          <w:rFonts w:ascii="Helv" w:hAnsi="Helv" w:cs="Helv"/>
        </w:rPr>
        <w:t xml:space="preserve"> in odsotnosti.</w:t>
      </w:r>
    </w:p>
    <w:p w14:paraId="02C00B72" w14:textId="77777777" w:rsidR="004A59CC" w:rsidRPr="001B4F0A" w:rsidRDefault="004A59CC" w:rsidP="004E37FD">
      <w:pPr>
        <w:autoSpaceDE w:val="0"/>
        <w:adjustRightInd w:val="0"/>
        <w:rPr>
          <w:rFonts w:ascii="Helv" w:hAnsi="Helv" w:cs="Helv"/>
        </w:rPr>
      </w:pPr>
    </w:p>
    <w:p w14:paraId="1C83CEC9" w14:textId="77777777" w:rsidR="004A59CC" w:rsidRDefault="004A59CC" w:rsidP="004E37FD">
      <w:pPr>
        <w:autoSpaceDE w:val="0"/>
        <w:adjustRightInd w:val="0"/>
        <w:rPr>
          <w:rFonts w:ascii="Helv" w:hAnsi="Helv" w:cs="Helv"/>
        </w:rPr>
      </w:pPr>
      <w:r w:rsidRPr="001B4F0A">
        <w:rPr>
          <w:rFonts w:ascii="Helv" w:hAnsi="Helv" w:cs="Helv"/>
        </w:rPr>
        <w:t xml:space="preserve">V časovnici mora biti vedno prikazan skupni obseg ur (razvidno iz stolpca skrajno desno »Skupno št. ur opravljenega dela«). </w:t>
      </w:r>
    </w:p>
    <w:p w14:paraId="3C49F7D6" w14:textId="77777777" w:rsidR="006319ED" w:rsidRPr="001B4F0A" w:rsidRDefault="006319ED" w:rsidP="004E37FD">
      <w:pPr>
        <w:autoSpaceDE w:val="0"/>
        <w:adjustRightInd w:val="0"/>
        <w:ind w:left="708"/>
        <w:rPr>
          <w:rFonts w:ascii="Helv" w:hAnsi="Helv" w:cs="Helv"/>
        </w:rPr>
      </w:pPr>
    </w:p>
    <w:p w14:paraId="7CB58E00" w14:textId="55EBBED4" w:rsidR="006319ED" w:rsidRDefault="004A59CC" w:rsidP="00965E1C">
      <w:pPr>
        <w:pStyle w:val="VO3"/>
      </w:pPr>
      <w:bookmarkStart w:id="311" w:name="_Toc496259752"/>
      <w:bookmarkStart w:id="312" w:name="_Toc18397391"/>
      <w:bookmarkStart w:id="313" w:name="_Ref199419348"/>
      <w:r w:rsidRPr="008F4EC4">
        <w:t>Kako se pravilno v časovnico vnaša podatke o opravljenem delu v okviru operac</w:t>
      </w:r>
      <w:r w:rsidRPr="00731926">
        <w:t>ije in podatke o odsotnostih?</w:t>
      </w:r>
      <w:bookmarkEnd w:id="311"/>
      <w:bookmarkEnd w:id="312"/>
      <w:bookmarkEnd w:id="313"/>
    </w:p>
    <w:p w14:paraId="4463ACE0" w14:textId="70DF5F2F" w:rsidR="004A59CC" w:rsidRPr="0015344C" w:rsidRDefault="004A59CC" w:rsidP="004E37FD">
      <w:r w:rsidRPr="001B4F0A">
        <w:t xml:space="preserve"> </w:t>
      </w:r>
      <w:r w:rsidRPr="0015344C">
        <w:t xml:space="preserve">Način vnosa podatkov o opravljenem delu  v okviru operacije je sledeč:  </w:t>
      </w:r>
    </w:p>
    <w:p w14:paraId="7A402417" w14:textId="1949CB6B" w:rsidR="004A59CC" w:rsidRPr="0015344C" w:rsidRDefault="004A59CC" w:rsidP="00D24201">
      <w:pPr>
        <w:pStyle w:val="Odstavekseznama"/>
        <w:numPr>
          <w:ilvl w:val="0"/>
          <w:numId w:val="20"/>
        </w:numPr>
        <w:spacing w:after="0"/>
        <w:jc w:val="both"/>
      </w:pPr>
      <w:r w:rsidRPr="0015344C">
        <w:t>v stolpec »Št. ur – Plača za delo na operaciji«, se beleži le efektivne ure, katere upravičenec tudi uveljavlja v Z</w:t>
      </w:r>
      <w:r w:rsidR="00C918E3">
        <w:t>z</w:t>
      </w:r>
      <w:r w:rsidRPr="0015344C">
        <w:t>I-jih. To so delovne ure, ko je bil posamezen zaposleni dejansko prisoten na delovnem mestu in je opravljal delo za operacijo.</w:t>
      </w:r>
    </w:p>
    <w:p w14:paraId="2F75C9AA" w14:textId="48B33CE7" w:rsidR="004A59CC" w:rsidRPr="0015344C" w:rsidRDefault="004A59CC" w:rsidP="00D24201">
      <w:pPr>
        <w:pStyle w:val="Odstavekseznama"/>
        <w:numPr>
          <w:ilvl w:val="0"/>
          <w:numId w:val="20"/>
        </w:numPr>
        <w:spacing w:after="0"/>
        <w:jc w:val="both"/>
      </w:pPr>
      <w:r w:rsidRPr="0015344C">
        <w:t>v stolpcu »Aktivnosti (</w:t>
      </w:r>
      <w:r w:rsidR="0082249C" w:rsidRPr="0082249C">
        <w:t>kratek opis konkretnih delovnih nalog, ki so bile opravljene</w:t>
      </w:r>
      <w:r w:rsidRPr="0015344C">
        <w:t xml:space="preserve">)« pa se opiše opravljeno delo za operacijo na način, da se navede konkretne delovne naloge po posameznih dnevih, ki so bile opravljene v okviru efektivnih ur. </w:t>
      </w:r>
    </w:p>
    <w:p w14:paraId="54C652C0" w14:textId="3B2C512E" w:rsidR="00B628EB" w:rsidRPr="0015344C" w:rsidRDefault="004A59CC" w:rsidP="00D24201">
      <w:pPr>
        <w:pStyle w:val="Odstavekseznama"/>
        <w:numPr>
          <w:ilvl w:val="0"/>
          <w:numId w:val="20"/>
        </w:numPr>
        <w:spacing w:after="0"/>
        <w:jc w:val="both"/>
      </w:pPr>
      <w:r w:rsidRPr="0015344C">
        <w:t xml:space="preserve">v stolpcu »Št. ur - Drugo delo« se navede </w:t>
      </w:r>
      <w:r w:rsidR="00B628EB" w:rsidRPr="0015344C">
        <w:t xml:space="preserve">število ur, ki ga je zaposleni opravil v okviru preostalega delovnega časa oziroma </w:t>
      </w:r>
      <w:r w:rsidRPr="0015344C">
        <w:t xml:space="preserve">nič </w:t>
      </w:r>
      <w:r w:rsidR="002B6522">
        <w:t xml:space="preserve">(0) </w:t>
      </w:r>
      <w:r w:rsidR="00B628EB" w:rsidRPr="0015344C">
        <w:t>ur</w:t>
      </w:r>
      <w:r w:rsidR="002B6522">
        <w:t>,</w:t>
      </w:r>
      <w:r w:rsidR="00B628EB" w:rsidRPr="0015344C">
        <w:t xml:space="preserve"> če je celotni delovni čas opravljal delo na operaciji.</w:t>
      </w:r>
    </w:p>
    <w:p w14:paraId="57618157" w14:textId="77777777" w:rsidR="004A59CC" w:rsidRPr="0015344C" w:rsidRDefault="004A59CC" w:rsidP="004E37FD">
      <w:r w:rsidRPr="0015344C">
        <w:t xml:space="preserve"> </w:t>
      </w:r>
    </w:p>
    <w:p w14:paraId="568693D3" w14:textId="159A7958" w:rsidR="004A59CC" w:rsidRPr="0015344C" w:rsidRDefault="004A59CC" w:rsidP="004E37FD">
      <w:r w:rsidRPr="0015344C">
        <w:t xml:space="preserve">Način vnosa podatkov o odsotnostih  (npr. dopust, bolniške, prazniki)  je sledeč: </w:t>
      </w:r>
    </w:p>
    <w:p w14:paraId="03E1F3F3" w14:textId="4CB24F0B" w:rsidR="004A59CC" w:rsidRPr="0015344C" w:rsidRDefault="004A59CC" w:rsidP="00D24201">
      <w:pPr>
        <w:pStyle w:val="Odstavekseznama"/>
        <w:numPr>
          <w:ilvl w:val="0"/>
          <w:numId w:val="20"/>
        </w:numPr>
        <w:spacing w:after="0"/>
        <w:jc w:val="both"/>
      </w:pPr>
      <w:r w:rsidRPr="0015344C">
        <w:t>v stolpcu »Št. ur – Plača za delo na operaciji«, se navede podatek nič (0) ur.</w:t>
      </w:r>
    </w:p>
    <w:p w14:paraId="7245F8F4" w14:textId="1F344D20" w:rsidR="004A59CC" w:rsidRPr="0015344C" w:rsidRDefault="004A59CC" w:rsidP="00D24201">
      <w:pPr>
        <w:pStyle w:val="Odstavekseznama"/>
        <w:numPr>
          <w:ilvl w:val="0"/>
          <w:numId w:val="20"/>
        </w:numPr>
        <w:spacing w:after="0"/>
        <w:jc w:val="both"/>
      </w:pPr>
      <w:r w:rsidRPr="0015344C">
        <w:t xml:space="preserve">v stolpec »Aktivnosti – </w:t>
      </w:r>
      <w:r w:rsidR="0082249C" w:rsidRPr="0082249C">
        <w:t>kratek opis konkretnih delovnih nalog, ki so bile opravljene</w:t>
      </w:r>
      <w:r w:rsidRPr="0015344C">
        <w:t xml:space="preserve">« se navede le poimensko vrsto odsotnosti (npr. bolniška, dopust, praznik). </w:t>
      </w:r>
    </w:p>
    <w:p w14:paraId="704C9DFB" w14:textId="710774B0" w:rsidR="004A59CC" w:rsidRPr="0015344C" w:rsidRDefault="004A59CC" w:rsidP="00D24201">
      <w:pPr>
        <w:pStyle w:val="Odstavekseznama"/>
        <w:numPr>
          <w:ilvl w:val="0"/>
          <w:numId w:val="20"/>
        </w:numPr>
        <w:spacing w:after="0"/>
        <w:jc w:val="both"/>
      </w:pPr>
      <w:r w:rsidRPr="0015344C">
        <w:t xml:space="preserve">v stolpec »Št. ur - Drugo delo« se navede število ur odsotnosti. </w:t>
      </w:r>
    </w:p>
    <w:p w14:paraId="35DF3E54" w14:textId="77777777" w:rsidR="00F427AF" w:rsidRPr="0015344C" w:rsidRDefault="00F427AF" w:rsidP="004E37FD"/>
    <w:p w14:paraId="59711CE9" w14:textId="77777777" w:rsidR="00F427AF" w:rsidRDefault="00F427AF" w:rsidP="00965E1C">
      <w:pPr>
        <w:pStyle w:val="VO3"/>
      </w:pPr>
      <w:r w:rsidRPr="003B19A4">
        <w:t>Kako upravičenec uveljavlja opravljene ure dela na operaciji?</w:t>
      </w:r>
      <w:r w:rsidRPr="001252D0">
        <w:t xml:space="preserve"> </w:t>
      </w:r>
    </w:p>
    <w:p w14:paraId="523FD21D" w14:textId="2C81A9E5" w:rsidR="005F2F38" w:rsidRPr="00C918E3" w:rsidRDefault="00F427AF" w:rsidP="67B4CDEC">
      <w:pPr>
        <w:tabs>
          <w:tab w:val="left" w:pos="720"/>
          <w:tab w:val="left" w:pos="1440"/>
          <w:tab w:val="left" w:pos="2160"/>
          <w:tab w:val="left" w:pos="2880"/>
          <w:tab w:val="left" w:pos="3600"/>
          <w:tab w:val="left" w:pos="4320"/>
        </w:tabs>
        <w:autoSpaceDE w:val="0"/>
        <w:adjustRightInd w:val="0"/>
        <w:rPr>
          <w:rFonts w:ascii="Helv" w:eastAsia="Calibri" w:hAnsi="Helv" w:cs="Helv"/>
          <w:lang w:eastAsia="en-US"/>
        </w:rPr>
      </w:pPr>
      <w:r w:rsidRPr="4BC41F33">
        <w:rPr>
          <w:rFonts w:ascii="Helv" w:eastAsia="Calibri" w:hAnsi="Helv" w:cs="Helv"/>
          <w:lang w:eastAsia="en-US"/>
        </w:rPr>
        <w:t>Pri uveljavljanju urnih stroškov dela v okviru upravičenega stroška SE – urna postavka stroškov osebja</w:t>
      </w:r>
      <w:r w:rsidR="35B67170" w:rsidRPr="4BC41F33">
        <w:rPr>
          <w:rFonts w:ascii="Helv" w:eastAsia="Calibri" w:hAnsi="Helv" w:cs="Helv"/>
          <w:lang w:eastAsia="en-US"/>
        </w:rPr>
        <w:t>, določena skladno s točko (a) člena 55(2) Uredbe 2021/1060/EU</w:t>
      </w:r>
      <w:r w:rsidRPr="4BC41F33">
        <w:rPr>
          <w:rFonts w:ascii="Helv" w:eastAsia="Calibri" w:hAnsi="Helv" w:cs="Helv"/>
          <w:lang w:eastAsia="en-US"/>
        </w:rPr>
        <w:t>, se za izračun upravičene višine SE za izplačilo upošteva le dejansko opravljene delovne (efektivne) ure opravljenega dela zaposlenega v določenem mesecu. Iz navedenega izhaja, da se za posamezni mesec morebitnih odsotnosti (dopusti, prazniki, bolniške,</w:t>
      </w:r>
      <w:r w:rsidR="0CEB0D59" w:rsidRPr="4BC41F33">
        <w:rPr>
          <w:rFonts w:ascii="Helv" w:eastAsia="Calibri" w:hAnsi="Helv" w:cs="Helv"/>
          <w:lang w:eastAsia="en-US"/>
        </w:rPr>
        <w:t xml:space="preserve"> </w:t>
      </w:r>
      <w:r w:rsidR="0CEB0D59" w:rsidRPr="4BC41F33">
        <w:rPr>
          <w:rFonts w:eastAsia="Arial" w:cs="Arial"/>
          <w:szCs w:val="20"/>
        </w:rPr>
        <w:t>ki so povrnjene iz drugih virov (npr. ZZZS),</w:t>
      </w:r>
      <w:r w:rsidRPr="4BC41F33">
        <w:rPr>
          <w:rFonts w:ascii="Helv" w:eastAsia="Calibri" w:hAnsi="Helv" w:cs="Helv"/>
          <w:lang w:eastAsia="en-US"/>
        </w:rPr>
        <w:t xml:space="preserve"> itd.) ne upošteva v izračun</w:t>
      </w:r>
      <w:r w:rsidRPr="4BC41F33">
        <w:rPr>
          <w:rFonts w:ascii="Helv" w:eastAsia="Calibri" w:hAnsi="Helv" w:cs="Helv"/>
          <w:b/>
          <w:bCs/>
          <w:lang w:eastAsia="en-US"/>
        </w:rPr>
        <w:t xml:space="preserve"> </w:t>
      </w:r>
      <w:r w:rsidRPr="4BC41F33">
        <w:rPr>
          <w:rFonts w:ascii="Helv" w:eastAsia="Calibri" w:hAnsi="Helv" w:cs="Helv"/>
          <w:lang w:eastAsia="en-US"/>
        </w:rPr>
        <w:t>upravičene višine SE za izplačilo, saj so morebitne odsotnosti že upoštevane v sam izračun urne postavke, ko se le-ta pripravi ob prijavi na JR/načrtovanju NPO (na način, da se zadnje evidentirane letne stroške za zaposlene</w:t>
      </w:r>
      <w:r w:rsidR="43ECD285" w:rsidRPr="4BC41F33">
        <w:rPr>
          <w:rFonts w:ascii="Helv" w:eastAsia="Calibri" w:hAnsi="Helv" w:cs="Helv"/>
          <w:lang w:eastAsia="en-US"/>
        </w:rPr>
        <w:t>, vključno z odsotnostmi v breme delodajalca,</w:t>
      </w:r>
      <w:r w:rsidRPr="4BC41F33">
        <w:rPr>
          <w:rFonts w:ascii="Helv" w:eastAsia="Calibri" w:hAnsi="Helv" w:cs="Helv"/>
          <w:lang w:eastAsia="en-US"/>
        </w:rPr>
        <w:t xml:space="preserve"> deli s 1720 urami). </w:t>
      </w:r>
    </w:p>
    <w:p w14:paraId="5D926097" w14:textId="616A8EF6" w:rsidR="004A59CC" w:rsidRPr="001B4F0A" w:rsidRDefault="004A59CC" w:rsidP="004E37FD">
      <w:pPr>
        <w:autoSpaceDE w:val="0"/>
        <w:adjustRightInd w:val="0"/>
        <w:ind w:left="708"/>
        <w:rPr>
          <w:rFonts w:ascii="Helv" w:hAnsi="Helv" w:cs="Helv"/>
        </w:rPr>
      </w:pPr>
    </w:p>
    <w:p w14:paraId="64EB6536" w14:textId="31CB40B5" w:rsidR="004A59CC" w:rsidRDefault="004A59CC" w:rsidP="00965E1C">
      <w:pPr>
        <w:pStyle w:val="VO3"/>
      </w:pPr>
      <w:bookmarkStart w:id="314" w:name="_Toc496259754"/>
      <w:bookmarkStart w:id="315" w:name="_Toc18397393"/>
      <w:r w:rsidRPr="5BF1DB22">
        <w:t>Ali je v primeru, ko je zaposleni celoten mesec na dopustu, treb</w:t>
      </w:r>
      <w:r w:rsidR="009A3E86" w:rsidRPr="5BF1DB22">
        <w:t>a</w:t>
      </w:r>
      <w:r w:rsidRPr="5BF1DB22">
        <w:t xml:space="preserve"> za zaposlenega predložiti časovnico?</w:t>
      </w:r>
      <w:bookmarkEnd w:id="314"/>
      <w:bookmarkEnd w:id="315"/>
    </w:p>
    <w:p w14:paraId="73330283" w14:textId="1E2812B5" w:rsidR="004A59CC" w:rsidRDefault="004A59CC" w:rsidP="004E37FD">
      <w:pPr>
        <w:autoSpaceDE w:val="0"/>
        <w:adjustRightInd w:val="0"/>
        <w:rPr>
          <w:rFonts w:ascii="Helv" w:hAnsi="Helv" w:cs="Helv"/>
        </w:rPr>
      </w:pPr>
      <w:r w:rsidRPr="001B4F0A">
        <w:rPr>
          <w:rFonts w:ascii="Helv" w:hAnsi="Helv" w:cs="Helv"/>
        </w:rPr>
        <w:t>V primeru, ko je zaposleni celoten mesec na dopustu, časovnice ni treb</w:t>
      </w:r>
      <w:r w:rsidR="009A3E86">
        <w:rPr>
          <w:rFonts w:ascii="Helv" w:hAnsi="Helv" w:cs="Helv"/>
        </w:rPr>
        <w:t>a</w:t>
      </w:r>
      <w:r w:rsidRPr="001B4F0A">
        <w:rPr>
          <w:rFonts w:ascii="Helv" w:hAnsi="Helv" w:cs="Helv"/>
        </w:rPr>
        <w:t xml:space="preserve"> prilagati (strošek v tem primeru ne nastane).</w:t>
      </w:r>
    </w:p>
    <w:p w14:paraId="06F451C1" w14:textId="77777777" w:rsidR="003B19A4" w:rsidRDefault="003B19A4" w:rsidP="004E37FD">
      <w:pPr>
        <w:autoSpaceDE w:val="0"/>
        <w:adjustRightInd w:val="0"/>
        <w:ind w:left="708"/>
        <w:rPr>
          <w:rFonts w:ascii="Helv" w:hAnsi="Helv" w:cs="Helv"/>
        </w:rPr>
      </w:pPr>
    </w:p>
    <w:p w14:paraId="6E11F0C8" w14:textId="47F906B1" w:rsidR="00183EEB" w:rsidRDefault="002704A0" w:rsidP="00965E1C">
      <w:pPr>
        <w:pStyle w:val="VO3"/>
      </w:pPr>
      <w:bookmarkStart w:id="316" w:name="_Toc18397394"/>
      <w:r>
        <w:t xml:space="preserve">Kdaj prijavitelji izračunajo urno postavko za osebje na operaciji, </w:t>
      </w:r>
      <w:r w:rsidR="00A27A44">
        <w:t>če</w:t>
      </w:r>
      <w:r>
        <w:t xml:space="preserve"> se prijavljajo na </w:t>
      </w:r>
      <w:r w:rsidR="00B6578D">
        <w:t>JR</w:t>
      </w:r>
      <w:r>
        <w:t xml:space="preserve">, ki ima upravičen </w:t>
      </w:r>
      <w:r w:rsidR="007B1ACD">
        <w:t>SE</w:t>
      </w:r>
      <w:r>
        <w:t xml:space="preserve"> – urna postavka</w:t>
      </w:r>
      <w:r w:rsidR="003B478C">
        <w:t xml:space="preserve"> določena skladno s </w:t>
      </w:r>
      <w:r w:rsidR="319ECFA9">
        <w:t xml:space="preserve">točko (a) </w:t>
      </w:r>
      <w:r w:rsidR="003B478C">
        <w:t>člen</w:t>
      </w:r>
      <w:r w:rsidR="46D762E9">
        <w:t>a</w:t>
      </w:r>
      <w:r w:rsidR="003B478C">
        <w:t xml:space="preserve"> 55(2) Uredbe 2021/1060</w:t>
      </w:r>
      <w:r w:rsidR="00332A4B">
        <w:t>/EU</w:t>
      </w:r>
      <w:r>
        <w:t>?</w:t>
      </w:r>
      <w:bookmarkEnd w:id="316"/>
    </w:p>
    <w:p w14:paraId="5114B5B7" w14:textId="2B2FF573" w:rsidR="002704A0" w:rsidRPr="0015344C" w:rsidRDefault="090FAD6D" w:rsidP="004E37FD">
      <w:r>
        <w:t xml:space="preserve">Prijavitelji izračunajo urno postavko skladno z določili </w:t>
      </w:r>
      <w:r w:rsidR="00B6578D">
        <w:t>JR</w:t>
      </w:r>
      <w:r>
        <w:t xml:space="preserve">. V </w:t>
      </w:r>
      <w:r w:rsidR="00B6578D">
        <w:t>JR</w:t>
      </w:r>
      <w:r>
        <w:t xml:space="preserve"> mora razpisovalec natančno opredeliti, kdaj prijavitelji izračunajo urno postavko za osebje, pri čemer je nujno, da se urna postavka izračuna najkasneje </w:t>
      </w:r>
      <w:r w:rsidR="00B1194C">
        <w:t>ob podpisu pogodbe o sofinanciranju</w:t>
      </w:r>
      <w:r w:rsidR="74462B04">
        <w:t xml:space="preserve"> </w:t>
      </w:r>
      <w:r w:rsidR="546473E0">
        <w:t xml:space="preserve">na operaciji </w:t>
      </w:r>
      <w:r>
        <w:t xml:space="preserve">(npr. lahko se izračuna </w:t>
      </w:r>
      <w:r w:rsidR="26FDC57A">
        <w:t xml:space="preserve">ob </w:t>
      </w:r>
      <w:r w:rsidR="37C51D3C">
        <w:t>prijavi na</w:t>
      </w:r>
      <w:r>
        <w:t xml:space="preserve"> </w:t>
      </w:r>
      <w:r w:rsidR="00B6578D">
        <w:t>JR</w:t>
      </w:r>
      <w:r w:rsidR="20526137">
        <w:t>/NPO</w:t>
      </w:r>
      <w:r>
        <w:t xml:space="preserve">, ali pa </w:t>
      </w:r>
      <w:r w:rsidR="29AB8FDB">
        <w:t>po izdaji sklepa o izbiri</w:t>
      </w:r>
      <w:r>
        <w:t xml:space="preserve">, itd., vendar najkasneje </w:t>
      </w:r>
      <w:r w:rsidR="00B1194C">
        <w:t>ob podpisu pogodbe o sofinanciranju</w:t>
      </w:r>
      <w:r w:rsidR="546473E0">
        <w:t xml:space="preserve"> na operaciji</w:t>
      </w:r>
      <w:r w:rsidR="74462B04">
        <w:t>)</w:t>
      </w:r>
      <w:r w:rsidR="5E11439B">
        <w:t>.</w:t>
      </w:r>
      <w:r>
        <w:t xml:space="preserve"> </w:t>
      </w:r>
    </w:p>
    <w:p w14:paraId="228C072C" w14:textId="77777777" w:rsidR="002704A0" w:rsidRPr="0015344C" w:rsidRDefault="002704A0" w:rsidP="004E37FD"/>
    <w:p w14:paraId="70FBE6B8" w14:textId="3B7EE938" w:rsidR="002704A0" w:rsidRPr="0015344C" w:rsidRDefault="002704A0" w:rsidP="004E37FD">
      <w:r>
        <w:t xml:space="preserve">V </w:t>
      </w:r>
      <w:r w:rsidR="00B6578D">
        <w:t>JR</w:t>
      </w:r>
      <w:r>
        <w:t xml:space="preserve"> mora biti ob opredelitvi rokov za izračun urne postavke tudi opredeljen rok za predložitev dokazil, iz katerih so razvidni/evidentirani stroški dela zadnjih 12 mesecev za posameznega zaposlenega (plačilne liste). </w:t>
      </w:r>
    </w:p>
    <w:p w14:paraId="411AE397" w14:textId="1F1AD20A" w:rsidR="5E1B2D39" w:rsidRDefault="5E1B2D39"/>
    <w:p w14:paraId="0ACF027B" w14:textId="39DBC787" w:rsidR="002704A0" w:rsidRPr="001A4FD9" w:rsidRDefault="07E22935" w:rsidP="004E37FD">
      <w:pPr>
        <w:rPr>
          <w:rFonts w:eastAsia="Arial" w:cs="Arial"/>
        </w:rPr>
      </w:pPr>
      <w:r w:rsidRPr="449F6CE0">
        <w:rPr>
          <w:rFonts w:eastAsia="Arial" w:cs="Arial"/>
        </w:rPr>
        <w:t>V posebnih okoliščinah se lahko znesek urne postavke določi tudi po začetku operacije. Tako se lahko določi na primer, ko se zaposleni vključi v projekt (s sklenitvijo pogodbe o zaposlitvi ali premestitvijo zaposlenega). Vendar mora biti v slednjem primeru v dokumentu, v katerem so določeni pogoji za podporo operaciji (JR/NPO/p</w:t>
      </w:r>
      <w:r w:rsidR="4B8C0A9C" w:rsidRPr="449F6CE0">
        <w:rPr>
          <w:rFonts w:eastAsia="Arial" w:cs="Arial"/>
        </w:rPr>
        <w:t>ogodbi o sofinanciranju)</w:t>
      </w:r>
      <w:r w:rsidRPr="449F6CE0">
        <w:rPr>
          <w:rFonts w:eastAsia="Arial" w:cs="Arial"/>
        </w:rPr>
        <w:t>, navedena tudi metodologija, ki se uporablja.</w:t>
      </w:r>
    </w:p>
    <w:p w14:paraId="7439BEEA" w14:textId="74B38496" w:rsidR="002704A0" w:rsidRDefault="002704A0" w:rsidP="004E37FD">
      <w:pPr>
        <w:autoSpaceDE w:val="0"/>
        <w:adjustRightInd w:val="0"/>
        <w:rPr>
          <w:rFonts w:ascii="Helv" w:hAnsi="Helv" w:cs="Helv"/>
        </w:rPr>
      </w:pPr>
    </w:p>
    <w:p w14:paraId="43739B5E" w14:textId="75404F5F" w:rsidR="002704A0" w:rsidRDefault="002704A0" w:rsidP="00965E1C">
      <w:pPr>
        <w:pStyle w:val="VO3"/>
      </w:pPr>
      <w:bookmarkStart w:id="317" w:name="_Toc18397396"/>
      <w:r w:rsidRPr="008F4EC4">
        <w:t>Ali lahko upravičene</w:t>
      </w:r>
      <w:r w:rsidRPr="00731926">
        <w:t>c, zlasti v primeru večletnih operacij, tekom izvajanja operacije, revidira in izračuna novo urno postavko, ki bo temeljila na takratnih podatkih stroškov dela zadnjih 12 mesec</w:t>
      </w:r>
      <w:r w:rsidR="003B478C">
        <w:t>ev</w:t>
      </w:r>
      <w:r w:rsidRPr="00731926">
        <w:t>?</w:t>
      </w:r>
      <w:bookmarkEnd w:id="317"/>
      <w:r w:rsidRPr="001252D0">
        <w:t xml:space="preserve"> </w:t>
      </w:r>
    </w:p>
    <w:p w14:paraId="1C2A0F69" w14:textId="71662B93" w:rsidR="003B19A4" w:rsidRPr="00C918E3" w:rsidRDefault="002704A0" w:rsidP="004E37FD">
      <w:pPr>
        <w:autoSpaceDE w:val="0"/>
        <w:adjustRightInd w:val="0"/>
        <w:rPr>
          <w:rFonts w:ascii="Helv" w:hAnsi="Helv" w:cs="Helv"/>
        </w:rPr>
      </w:pPr>
      <w:r w:rsidRPr="67B4CDEC">
        <w:rPr>
          <w:rFonts w:ascii="Helv" w:hAnsi="Helv" w:cs="Helv"/>
        </w:rPr>
        <w:t xml:space="preserve">Da, upravičenec lahko revidira urno postavko, </w:t>
      </w:r>
      <w:r w:rsidR="007E1A1B" w:rsidRPr="67B4CDEC">
        <w:rPr>
          <w:rFonts w:ascii="Helv" w:hAnsi="Helv" w:cs="Helv"/>
        </w:rPr>
        <w:t>če</w:t>
      </w:r>
      <w:r w:rsidRPr="67B4CDEC">
        <w:rPr>
          <w:rFonts w:ascii="Helv" w:hAnsi="Helv" w:cs="Helv"/>
        </w:rPr>
        <w:t xml:space="preserve"> je bila možnost revidiranja urnih postavk opredeljena že v </w:t>
      </w:r>
      <w:r w:rsidR="0060257C">
        <w:rPr>
          <w:rFonts w:ascii="Helv" w:hAnsi="Helv" w:cs="Helv"/>
        </w:rPr>
        <w:t>JR</w:t>
      </w:r>
      <w:r w:rsidRPr="67B4CDEC">
        <w:rPr>
          <w:rFonts w:ascii="Helv" w:hAnsi="Helv" w:cs="Helv"/>
        </w:rPr>
        <w:t xml:space="preserve">. Razpisovalec mora morebitno revidiranje natančno opredeliti v </w:t>
      </w:r>
      <w:r w:rsidR="0060257C">
        <w:rPr>
          <w:rFonts w:ascii="Helv" w:hAnsi="Helv" w:cs="Helv"/>
        </w:rPr>
        <w:t>JR</w:t>
      </w:r>
      <w:r w:rsidR="000C53BC" w:rsidRPr="67B4CDEC">
        <w:rPr>
          <w:rFonts w:ascii="Helv" w:hAnsi="Helv" w:cs="Helv"/>
        </w:rPr>
        <w:t xml:space="preserve">, vključno z določitvijo </w:t>
      </w:r>
      <w:r w:rsidRPr="67B4CDEC">
        <w:rPr>
          <w:rFonts w:ascii="Helv" w:hAnsi="Helv" w:cs="Helv"/>
        </w:rPr>
        <w:t>mejnik</w:t>
      </w:r>
      <w:r w:rsidR="000C53BC" w:rsidRPr="67B4CDEC">
        <w:rPr>
          <w:rFonts w:ascii="Helv" w:hAnsi="Helv" w:cs="Helv"/>
        </w:rPr>
        <w:t>a</w:t>
      </w:r>
      <w:r w:rsidRPr="67B4CDEC">
        <w:rPr>
          <w:rFonts w:ascii="Helv" w:hAnsi="Helv" w:cs="Helv"/>
        </w:rPr>
        <w:t xml:space="preserve"> revidiranja s konkretnim datumom</w:t>
      </w:r>
      <w:r w:rsidR="20A06F68" w:rsidRPr="67B4CDEC">
        <w:rPr>
          <w:rFonts w:ascii="Helv" w:hAnsi="Helv" w:cs="Helv"/>
        </w:rPr>
        <w:t xml:space="preserve"> in podrobnostih o metodi prilagoditve</w:t>
      </w:r>
      <w:r w:rsidRPr="67B4CDEC">
        <w:rPr>
          <w:rFonts w:ascii="Helv" w:hAnsi="Helv" w:cs="Helv"/>
        </w:rPr>
        <w:t xml:space="preserve">. </w:t>
      </w:r>
      <w:bookmarkStart w:id="318" w:name="_Toc464044519"/>
      <w:bookmarkStart w:id="319" w:name="_Toc464164038"/>
      <w:bookmarkStart w:id="320" w:name="_Toc464166355"/>
      <w:bookmarkStart w:id="321" w:name="_Toc465153938"/>
    </w:p>
    <w:p w14:paraId="2F245FDD" w14:textId="77777777" w:rsidR="00CC0ADF" w:rsidRDefault="00CC0ADF" w:rsidP="004E37FD">
      <w:pPr>
        <w:ind w:left="708" w:hanging="397"/>
      </w:pPr>
    </w:p>
    <w:p w14:paraId="094A5622" w14:textId="1D191F65" w:rsidR="002A2F41" w:rsidRPr="00731926" w:rsidRDefault="002A2F41" w:rsidP="00965E1C">
      <w:pPr>
        <w:pStyle w:val="VO3"/>
      </w:pPr>
      <w:bookmarkStart w:id="322" w:name="_Toc18397399"/>
      <w:r>
        <w:t xml:space="preserve">Prikaz ur v časovnici v primeru dopolnilnega dela pri istem delodajalcu – v skladu </w:t>
      </w:r>
      <w:r w:rsidR="00F04FD0">
        <w:t>s</w:t>
      </w:r>
      <w:r>
        <w:t xml:space="preserve"> 63. členom Zakona o visokem šolstvu</w:t>
      </w:r>
      <w:bookmarkEnd w:id="322"/>
    </w:p>
    <w:p w14:paraId="6CB1EF66" w14:textId="21C10873" w:rsidR="002A2F41" w:rsidRPr="00400052" w:rsidRDefault="002A2F41" w:rsidP="004E37FD">
      <w:pPr>
        <w:textAlignment w:val="auto"/>
        <w:rPr>
          <w:rFonts w:cs="Arial"/>
          <w:szCs w:val="20"/>
        </w:rPr>
      </w:pPr>
      <w:r>
        <w:rPr>
          <w:rFonts w:cs="Arial"/>
          <w:szCs w:val="20"/>
        </w:rPr>
        <w:t>Če ima zaposlena oseba sklenjeno tudi pogodbo o zaposlitvi za dopolnilno delo pri istem delodajalcu (</w:t>
      </w:r>
      <w:r>
        <w:t xml:space="preserve">izjema v skladu </w:t>
      </w:r>
      <w:r w:rsidR="00F04FD0">
        <w:t>s</w:t>
      </w:r>
      <w:r>
        <w:t xml:space="preserve"> 63. členom Zakona o visokem šolstvu)</w:t>
      </w:r>
      <w:r>
        <w:rPr>
          <w:rFonts w:cs="Arial"/>
          <w:szCs w:val="20"/>
        </w:rPr>
        <w:t>, se za poročanje izpolni</w:t>
      </w:r>
      <w:r w:rsidRPr="00400052">
        <w:rPr>
          <w:rFonts w:cs="Arial"/>
          <w:szCs w:val="20"/>
        </w:rPr>
        <w:t xml:space="preserve"> samo ena časovnica za vse operacije</w:t>
      </w:r>
      <w:r>
        <w:rPr>
          <w:rFonts w:cs="Arial"/>
          <w:szCs w:val="20"/>
        </w:rPr>
        <w:t xml:space="preserve"> (</w:t>
      </w:r>
      <w:r w:rsidRPr="00400052">
        <w:rPr>
          <w:rFonts w:cs="Arial"/>
          <w:szCs w:val="20"/>
        </w:rPr>
        <w:t>po potrebi se doda stolpce</w:t>
      </w:r>
      <w:r>
        <w:rPr>
          <w:rFonts w:cs="Arial"/>
          <w:szCs w:val="20"/>
        </w:rPr>
        <w:t>). V okviru časovnice morajo biti v stolpcu »</w:t>
      </w:r>
      <w:r w:rsidRPr="00AA411A">
        <w:rPr>
          <w:rFonts w:cs="Arial"/>
          <w:szCs w:val="20"/>
        </w:rPr>
        <w:t>Skupno št. ur opravljenega dela</w:t>
      </w:r>
      <w:r>
        <w:rPr>
          <w:rFonts w:cs="Arial"/>
          <w:szCs w:val="20"/>
        </w:rPr>
        <w:t>« razvidne vse ure mesečne obveznosti pri istem delodajalcu (tako za redno delo, skladno s pogodbo o zaposlitvi, kot za delo, opravljeno v okviru pogodbe o zaposlitvi za dopolnilno delo).</w:t>
      </w:r>
    </w:p>
    <w:p w14:paraId="013A13F2" w14:textId="77777777" w:rsidR="002A2F41" w:rsidRPr="00400052" w:rsidRDefault="002A2F41" w:rsidP="004E37FD">
      <w:pPr>
        <w:textAlignment w:val="auto"/>
        <w:rPr>
          <w:rFonts w:cs="Arial"/>
          <w:szCs w:val="20"/>
        </w:rPr>
      </w:pPr>
    </w:p>
    <w:p w14:paraId="2C1BD001" w14:textId="77777777" w:rsidR="002A2F41" w:rsidRDefault="002A2F41" w:rsidP="004E37FD">
      <w:pPr>
        <w:textAlignment w:val="auto"/>
        <w:rPr>
          <w:rFonts w:ascii="Helv" w:hAnsi="Helv" w:cs="Helv"/>
        </w:rPr>
      </w:pPr>
      <w:r>
        <w:rPr>
          <w:rFonts w:cs="Arial"/>
          <w:szCs w:val="20"/>
        </w:rPr>
        <w:t>V</w:t>
      </w:r>
      <w:r w:rsidRPr="00400052">
        <w:rPr>
          <w:rFonts w:cs="Arial"/>
          <w:szCs w:val="20"/>
        </w:rPr>
        <w:t xml:space="preserve"> tabeli je prikazanih več različnih primerov izpolnjevanja časovnice.</w:t>
      </w:r>
      <w:r>
        <w:rPr>
          <w:rFonts w:cs="Arial"/>
          <w:szCs w:val="20"/>
        </w:rPr>
        <w:t xml:space="preserve"> </w:t>
      </w:r>
      <w:r w:rsidRPr="00400052">
        <w:rPr>
          <w:rFonts w:cs="Arial"/>
          <w:szCs w:val="20"/>
        </w:rPr>
        <w:t>Upoštevana je 1</w:t>
      </w:r>
      <w:r>
        <w:rPr>
          <w:rFonts w:cs="Arial"/>
          <w:szCs w:val="20"/>
        </w:rPr>
        <w:t>68</w:t>
      </w:r>
      <w:r w:rsidRPr="00400052">
        <w:rPr>
          <w:rFonts w:cs="Arial"/>
          <w:szCs w:val="20"/>
        </w:rPr>
        <w:t xml:space="preserve"> urna mesečna obveznost. </w:t>
      </w:r>
    </w:p>
    <w:p w14:paraId="42078CD5" w14:textId="77777777" w:rsidR="002A2F41" w:rsidRDefault="002A2F41" w:rsidP="004E37FD">
      <w:pPr>
        <w:autoSpaceDE w:val="0"/>
        <w:adjustRightInd w:val="0"/>
        <w:ind w:left="708"/>
        <w:rPr>
          <w:rFonts w:ascii="Helv" w:hAnsi="Helv" w:cs="Helv"/>
        </w:rPr>
      </w:pPr>
    </w:p>
    <w:tbl>
      <w:tblPr>
        <w:tblW w:w="90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4999"/>
        <w:gridCol w:w="1276"/>
        <w:gridCol w:w="1135"/>
        <w:gridCol w:w="1137"/>
      </w:tblGrid>
      <w:tr w:rsidR="002A2F41" w:rsidRPr="00F51DAD" w14:paraId="5EA781A4" w14:textId="77777777" w:rsidTr="004E37FD">
        <w:trPr>
          <w:trHeight w:val="599"/>
        </w:trPr>
        <w:tc>
          <w:tcPr>
            <w:tcW w:w="9003" w:type="dxa"/>
            <w:gridSpan w:val="5"/>
            <w:shd w:val="clear" w:color="000000" w:fill="C5D9F1"/>
            <w:vAlign w:val="center"/>
            <w:hideMark/>
          </w:tcPr>
          <w:p w14:paraId="36B29DE2" w14:textId="77777777" w:rsidR="002A2F41" w:rsidRPr="00F51DAD" w:rsidRDefault="002A2F41" w:rsidP="004E37FD">
            <w:pPr>
              <w:autoSpaceDN/>
              <w:textAlignment w:val="auto"/>
              <w:rPr>
                <w:rFonts w:cs="Arial"/>
                <w:szCs w:val="20"/>
              </w:rPr>
            </w:pPr>
            <w:r w:rsidRPr="00F51DAD">
              <w:rPr>
                <w:rFonts w:cs="Arial"/>
                <w:szCs w:val="20"/>
              </w:rPr>
              <w:t> </w:t>
            </w:r>
          </w:p>
          <w:p w14:paraId="7D5FC8CE" w14:textId="77777777" w:rsidR="002A2F41" w:rsidRPr="00F51DAD" w:rsidRDefault="002A2F41" w:rsidP="004E37FD">
            <w:pPr>
              <w:autoSpaceDN/>
              <w:textAlignment w:val="auto"/>
              <w:rPr>
                <w:rFonts w:cs="Arial"/>
                <w:szCs w:val="20"/>
              </w:rPr>
            </w:pPr>
            <w:r w:rsidRPr="00F51DAD">
              <w:rPr>
                <w:rFonts w:cs="Arial"/>
                <w:szCs w:val="20"/>
              </w:rPr>
              <w:t>DOPOLNILNO DELO PRI ISTEM DELODAJALCU - izjema po 63. členu Zakona o visokem šolstvu</w:t>
            </w:r>
          </w:p>
        </w:tc>
      </w:tr>
      <w:tr w:rsidR="002A2F41" w:rsidRPr="00F51DAD" w14:paraId="52A99002" w14:textId="77777777" w:rsidTr="004E37FD">
        <w:trPr>
          <w:trHeight w:val="681"/>
        </w:trPr>
        <w:tc>
          <w:tcPr>
            <w:tcW w:w="456" w:type="dxa"/>
            <w:shd w:val="clear" w:color="000000" w:fill="D9D9D9"/>
            <w:vAlign w:val="center"/>
            <w:hideMark/>
          </w:tcPr>
          <w:p w14:paraId="5B2565B1" w14:textId="77777777" w:rsidR="002A2F41" w:rsidRPr="00F51DAD" w:rsidRDefault="002A2F41" w:rsidP="004E37FD">
            <w:pPr>
              <w:autoSpaceDN/>
              <w:textAlignment w:val="auto"/>
              <w:rPr>
                <w:rFonts w:cs="Arial"/>
                <w:szCs w:val="20"/>
              </w:rPr>
            </w:pPr>
            <w:r w:rsidRPr="00F51DAD">
              <w:rPr>
                <w:rFonts w:cs="Arial"/>
                <w:szCs w:val="20"/>
              </w:rPr>
              <w:t>Št.</w:t>
            </w:r>
          </w:p>
        </w:tc>
        <w:tc>
          <w:tcPr>
            <w:tcW w:w="4999" w:type="dxa"/>
            <w:shd w:val="clear" w:color="000000" w:fill="D9D9D9"/>
            <w:vAlign w:val="center"/>
            <w:hideMark/>
          </w:tcPr>
          <w:p w14:paraId="44BB0D78" w14:textId="77777777" w:rsidR="002A2F41" w:rsidRPr="00F51DAD" w:rsidRDefault="002A2F41" w:rsidP="004E37FD">
            <w:pPr>
              <w:autoSpaceDN/>
              <w:textAlignment w:val="auto"/>
              <w:rPr>
                <w:rFonts w:cs="Arial"/>
                <w:szCs w:val="20"/>
              </w:rPr>
            </w:pPr>
            <w:r w:rsidRPr="00F51DAD">
              <w:rPr>
                <w:rFonts w:cs="Arial"/>
                <w:szCs w:val="20"/>
              </w:rPr>
              <w:t xml:space="preserve">Podatki o pogodbi o zaposlitvi delavca in deležu zaposlitve na operaciji pri vseh opisanih primerih velja, da </w:t>
            </w:r>
            <w:r>
              <w:rPr>
                <w:rFonts w:cs="Arial"/>
                <w:szCs w:val="20"/>
              </w:rPr>
              <w:t xml:space="preserve">znaša mesečna obveznost </w:t>
            </w:r>
            <w:r w:rsidRPr="00F51DAD">
              <w:rPr>
                <w:rFonts w:cs="Arial"/>
                <w:szCs w:val="20"/>
              </w:rPr>
              <w:t xml:space="preserve"> </w:t>
            </w:r>
            <w:r w:rsidRPr="00F51DAD">
              <w:rPr>
                <w:rFonts w:cs="Arial"/>
                <w:b/>
                <w:bCs/>
                <w:szCs w:val="20"/>
              </w:rPr>
              <w:t>168 ur</w:t>
            </w:r>
            <w:r>
              <w:rPr>
                <w:rFonts w:cs="Arial"/>
                <w:b/>
                <w:bCs/>
                <w:szCs w:val="20"/>
              </w:rPr>
              <w:t xml:space="preserve"> </w:t>
            </w:r>
          </w:p>
        </w:tc>
        <w:tc>
          <w:tcPr>
            <w:tcW w:w="1276" w:type="dxa"/>
            <w:shd w:val="clear" w:color="000000" w:fill="D9D9D9"/>
            <w:vAlign w:val="center"/>
            <w:hideMark/>
          </w:tcPr>
          <w:p w14:paraId="57008A16" w14:textId="77777777" w:rsidR="002A2F41" w:rsidRPr="00F51DAD" w:rsidRDefault="002A2F41" w:rsidP="004E37FD">
            <w:pPr>
              <w:autoSpaceDN/>
              <w:textAlignment w:val="auto"/>
              <w:rPr>
                <w:rFonts w:cs="Arial"/>
                <w:szCs w:val="20"/>
              </w:rPr>
            </w:pPr>
            <w:r w:rsidRPr="00F51DAD">
              <w:rPr>
                <w:rFonts w:cs="Arial"/>
                <w:szCs w:val="20"/>
              </w:rPr>
              <w:t xml:space="preserve">Število </w:t>
            </w:r>
            <w:r w:rsidRPr="005C5BDB">
              <w:rPr>
                <w:rFonts w:cs="Arial"/>
                <w:b/>
                <w:szCs w:val="20"/>
              </w:rPr>
              <w:t>efektivnih</w:t>
            </w:r>
            <w:r>
              <w:rPr>
                <w:rFonts w:cs="Arial"/>
                <w:szCs w:val="20"/>
              </w:rPr>
              <w:t xml:space="preserve"> </w:t>
            </w:r>
            <w:r w:rsidRPr="00F51DAD">
              <w:rPr>
                <w:rFonts w:cs="Arial"/>
                <w:szCs w:val="20"/>
              </w:rPr>
              <w:t>ur na operaciji v časovnici</w:t>
            </w:r>
            <w:r w:rsidRPr="00627F09">
              <w:rPr>
                <w:rFonts w:cs="Arial"/>
                <w:b/>
                <w:sz w:val="22"/>
                <w:szCs w:val="22"/>
              </w:rPr>
              <w:t>*</w:t>
            </w:r>
          </w:p>
        </w:tc>
        <w:tc>
          <w:tcPr>
            <w:tcW w:w="1135" w:type="dxa"/>
            <w:shd w:val="clear" w:color="000000" w:fill="D9D9D9"/>
            <w:vAlign w:val="center"/>
            <w:hideMark/>
          </w:tcPr>
          <w:p w14:paraId="4ABE517F" w14:textId="77777777" w:rsidR="002A2F41" w:rsidRPr="00F51DAD" w:rsidRDefault="002A2F41" w:rsidP="004E37FD">
            <w:pPr>
              <w:autoSpaceDN/>
              <w:textAlignment w:val="auto"/>
              <w:rPr>
                <w:rFonts w:cs="Arial"/>
                <w:szCs w:val="20"/>
              </w:rPr>
            </w:pPr>
            <w:r w:rsidRPr="00F51DAD">
              <w:rPr>
                <w:rFonts w:cs="Arial"/>
                <w:szCs w:val="20"/>
              </w:rPr>
              <w:t>Število ur na drugih delih v časovnici</w:t>
            </w:r>
          </w:p>
        </w:tc>
        <w:tc>
          <w:tcPr>
            <w:tcW w:w="1135" w:type="dxa"/>
            <w:shd w:val="clear" w:color="000000" w:fill="D9D9D9"/>
            <w:vAlign w:val="center"/>
            <w:hideMark/>
          </w:tcPr>
          <w:p w14:paraId="0249575F" w14:textId="77777777" w:rsidR="002A2F41" w:rsidRPr="00F51DAD" w:rsidRDefault="002A2F41" w:rsidP="004E37FD">
            <w:pPr>
              <w:autoSpaceDN/>
              <w:textAlignment w:val="auto"/>
              <w:rPr>
                <w:rFonts w:cs="Arial"/>
                <w:b/>
                <w:szCs w:val="20"/>
              </w:rPr>
            </w:pPr>
            <w:r w:rsidRPr="006D6669">
              <w:rPr>
                <w:rFonts w:cs="Arial"/>
                <w:b/>
                <w:szCs w:val="20"/>
              </w:rPr>
              <w:t>Skupno št. ur opravljenega dela</w:t>
            </w:r>
          </w:p>
        </w:tc>
      </w:tr>
      <w:tr w:rsidR="002A2F41" w:rsidRPr="00F51DAD" w14:paraId="7A10BB94" w14:textId="77777777" w:rsidTr="004E37FD">
        <w:trPr>
          <w:trHeight w:val="599"/>
        </w:trPr>
        <w:tc>
          <w:tcPr>
            <w:tcW w:w="456" w:type="dxa"/>
            <w:vMerge w:val="restart"/>
            <w:vAlign w:val="center"/>
            <w:hideMark/>
          </w:tcPr>
          <w:p w14:paraId="4E0674EB" w14:textId="77777777" w:rsidR="002A2F41" w:rsidRPr="00F51DAD" w:rsidRDefault="002A2F41" w:rsidP="004E37FD">
            <w:pPr>
              <w:autoSpaceDN/>
              <w:textAlignment w:val="auto"/>
              <w:rPr>
                <w:rFonts w:cs="Arial"/>
                <w:szCs w:val="20"/>
              </w:rPr>
            </w:pPr>
            <w:r>
              <w:rPr>
                <w:rFonts w:cs="Arial"/>
                <w:szCs w:val="20"/>
              </w:rPr>
              <w:t>1.</w:t>
            </w:r>
          </w:p>
        </w:tc>
        <w:tc>
          <w:tcPr>
            <w:tcW w:w="4999" w:type="dxa"/>
            <w:vMerge w:val="restart"/>
            <w:vAlign w:val="center"/>
            <w:hideMark/>
          </w:tcPr>
          <w:p w14:paraId="68C04432" w14:textId="77777777" w:rsidR="002A2F41" w:rsidRPr="00F51DAD" w:rsidRDefault="002A2F41" w:rsidP="004E37FD">
            <w:pPr>
              <w:autoSpaceDN/>
              <w:textAlignment w:val="auto"/>
              <w:rPr>
                <w:rFonts w:cs="Arial"/>
                <w:szCs w:val="20"/>
              </w:rPr>
            </w:pPr>
            <w:r w:rsidRPr="00F51DAD">
              <w:rPr>
                <w:rFonts w:cs="Arial"/>
                <w:szCs w:val="20"/>
              </w:rPr>
              <w:t>Delavec ima sklenjeno pogodbo o zaposlitvi za polni delovni čas in pogodbo o zaposlitvi za dopolnilno delo pri istem delodajalcu v deležu 20</w:t>
            </w:r>
            <w:r>
              <w:rPr>
                <w:rFonts w:cs="Arial"/>
                <w:szCs w:val="20"/>
              </w:rPr>
              <w:t xml:space="preserve"> </w:t>
            </w:r>
            <w:r w:rsidRPr="00F51DAD">
              <w:rPr>
                <w:rFonts w:cs="Arial"/>
                <w:szCs w:val="20"/>
              </w:rPr>
              <w:t>% od polnega delovnega časa. Na operacijo je razporejen v okviru dopolnilnega dela v celotnem deležu 20</w:t>
            </w:r>
            <w:r>
              <w:rPr>
                <w:rFonts w:cs="Arial"/>
                <w:szCs w:val="20"/>
              </w:rPr>
              <w:t xml:space="preserve"> </w:t>
            </w:r>
            <w:r w:rsidRPr="00F51DAD">
              <w:rPr>
                <w:rFonts w:cs="Arial"/>
                <w:szCs w:val="20"/>
              </w:rPr>
              <w:t>%.</w:t>
            </w:r>
          </w:p>
        </w:tc>
        <w:tc>
          <w:tcPr>
            <w:tcW w:w="1276" w:type="dxa"/>
            <w:vMerge w:val="restart"/>
            <w:vAlign w:val="center"/>
            <w:hideMark/>
          </w:tcPr>
          <w:p w14:paraId="3305106D" w14:textId="77777777" w:rsidR="002A2F41" w:rsidRPr="00F51DAD" w:rsidRDefault="002A2F41" w:rsidP="004E37FD">
            <w:pPr>
              <w:autoSpaceDN/>
              <w:textAlignment w:val="auto"/>
              <w:rPr>
                <w:rFonts w:cs="Arial"/>
                <w:szCs w:val="20"/>
              </w:rPr>
            </w:pPr>
            <w:r w:rsidRPr="00F51DAD">
              <w:rPr>
                <w:rFonts w:cs="Arial"/>
                <w:szCs w:val="20"/>
              </w:rPr>
              <w:t>33,60</w:t>
            </w:r>
          </w:p>
        </w:tc>
        <w:tc>
          <w:tcPr>
            <w:tcW w:w="1135" w:type="dxa"/>
            <w:vMerge w:val="restart"/>
            <w:vAlign w:val="center"/>
            <w:hideMark/>
          </w:tcPr>
          <w:p w14:paraId="6453EC67" w14:textId="77777777" w:rsidR="002A2F41" w:rsidRPr="00F51DAD" w:rsidRDefault="002A2F41" w:rsidP="004E37FD">
            <w:pPr>
              <w:autoSpaceDN/>
              <w:textAlignment w:val="auto"/>
              <w:rPr>
                <w:rFonts w:cs="Arial"/>
                <w:szCs w:val="20"/>
              </w:rPr>
            </w:pPr>
            <w:r w:rsidRPr="00F51DAD">
              <w:rPr>
                <w:rFonts w:cs="Arial"/>
                <w:szCs w:val="20"/>
              </w:rPr>
              <w:t>168,00</w:t>
            </w:r>
          </w:p>
        </w:tc>
        <w:tc>
          <w:tcPr>
            <w:tcW w:w="1135" w:type="dxa"/>
            <w:vMerge w:val="restart"/>
            <w:vAlign w:val="center"/>
            <w:hideMark/>
          </w:tcPr>
          <w:p w14:paraId="02A11E36" w14:textId="77777777" w:rsidR="002A2F41" w:rsidRPr="00F51DAD" w:rsidRDefault="002A2F41" w:rsidP="004E37FD">
            <w:pPr>
              <w:autoSpaceDN/>
              <w:textAlignment w:val="auto"/>
              <w:rPr>
                <w:rFonts w:cs="Arial"/>
                <w:b/>
                <w:szCs w:val="20"/>
              </w:rPr>
            </w:pPr>
            <w:r w:rsidRPr="00F51DAD">
              <w:rPr>
                <w:rFonts w:cs="Arial"/>
                <w:b/>
                <w:szCs w:val="20"/>
              </w:rPr>
              <w:t>201,60</w:t>
            </w:r>
          </w:p>
        </w:tc>
      </w:tr>
      <w:tr w:rsidR="002A2F41" w:rsidRPr="00F51DAD" w14:paraId="14F85712" w14:textId="77777777" w:rsidTr="004E37FD">
        <w:trPr>
          <w:trHeight w:val="381"/>
        </w:trPr>
        <w:tc>
          <w:tcPr>
            <w:tcW w:w="456" w:type="dxa"/>
            <w:vMerge/>
            <w:vAlign w:val="center"/>
            <w:hideMark/>
          </w:tcPr>
          <w:p w14:paraId="6EF92549" w14:textId="77777777" w:rsidR="002A2F41" w:rsidRPr="00F51DAD" w:rsidRDefault="002A2F41" w:rsidP="004E37FD">
            <w:pPr>
              <w:autoSpaceDN/>
              <w:textAlignment w:val="auto"/>
              <w:rPr>
                <w:rFonts w:cs="Arial"/>
                <w:szCs w:val="20"/>
              </w:rPr>
            </w:pPr>
          </w:p>
        </w:tc>
        <w:tc>
          <w:tcPr>
            <w:tcW w:w="4999" w:type="dxa"/>
            <w:vMerge/>
            <w:vAlign w:val="center"/>
            <w:hideMark/>
          </w:tcPr>
          <w:p w14:paraId="6718507C" w14:textId="77777777" w:rsidR="002A2F41" w:rsidRPr="00F51DAD" w:rsidRDefault="002A2F41" w:rsidP="004E37FD">
            <w:pPr>
              <w:autoSpaceDN/>
              <w:textAlignment w:val="auto"/>
              <w:rPr>
                <w:rFonts w:cs="Arial"/>
                <w:szCs w:val="20"/>
              </w:rPr>
            </w:pPr>
          </w:p>
        </w:tc>
        <w:tc>
          <w:tcPr>
            <w:tcW w:w="1276" w:type="dxa"/>
            <w:vMerge/>
            <w:vAlign w:val="center"/>
            <w:hideMark/>
          </w:tcPr>
          <w:p w14:paraId="2AD4A5B3" w14:textId="77777777" w:rsidR="002A2F41" w:rsidRPr="00F51DAD" w:rsidRDefault="002A2F41" w:rsidP="004E37FD">
            <w:pPr>
              <w:autoSpaceDN/>
              <w:textAlignment w:val="auto"/>
              <w:rPr>
                <w:rFonts w:cs="Arial"/>
                <w:szCs w:val="20"/>
              </w:rPr>
            </w:pPr>
          </w:p>
        </w:tc>
        <w:tc>
          <w:tcPr>
            <w:tcW w:w="1135" w:type="dxa"/>
            <w:vMerge/>
            <w:vAlign w:val="center"/>
            <w:hideMark/>
          </w:tcPr>
          <w:p w14:paraId="3AE59926" w14:textId="77777777" w:rsidR="002A2F41" w:rsidRPr="00F51DAD" w:rsidRDefault="002A2F41" w:rsidP="004E37FD">
            <w:pPr>
              <w:autoSpaceDN/>
              <w:textAlignment w:val="auto"/>
              <w:rPr>
                <w:rFonts w:cs="Arial"/>
                <w:szCs w:val="20"/>
              </w:rPr>
            </w:pPr>
          </w:p>
        </w:tc>
        <w:tc>
          <w:tcPr>
            <w:tcW w:w="1135" w:type="dxa"/>
            <w:vMerge/>
            <w:vAlign w:val="center"/>
            <w:hideMark/>
          </w:tcPr>
          <w:p w14:paraId="15310779" w14:textId="77777777" w:rsidR="002A2F41" w:rsidRPr="00F51DAD" w:rsidRDefault="002A2F41" w:rsidP="004E37FD">
            <w:pPr>
              <w:autoSpaceDN/>
              <w:textAlignment w:val="auto"/>
              <w:rPr>
                <w:rFonts w:cs="Arial"/>
                <w:b/>
                <w:szCs w:val="20"/>
              </w:rPr>
            </w:pPr>
          </w:p>
        </w:tc>
      </w:tr>
      <w:tr w:rsidR="002A2F41" w:rsidRPr="00F51DAD" w14:paraId="693E39AB" w14:textId="77777777" w:rsidTr="004E37FD">
        <w:trPr>
          <w:trHeight w:val="599"/>
        </w:trPr>
        <w:tc>
          <w:tcPr>
            <w:tcW w:w="456" w:type="dxa"/>
            <w:vMerge w:val="restart"/>
            <w:vAlign w:val="center"/>
            <w:hideMark/>
          </w:tcPr>
          <w:p w14:paraId="1631042A" w14:textId="77777777" w:rsidR="002A2F41" w:rsidRPr="00F51DAD" w:rsidRDefault="002A2F41" w:rsidP="004E37FD">
            <w:pPr>
              <w:autoSpaceDN/>
              <w:textAlignment w:val="auto"/>
              <w:rPr>
                <w:rFonts w:cs="Arial"/>
                <w:szCs w:val="20"/>
              </w:rPr>
            </w:pPr>
            <w:r>
              <w:rPr>
                <w:rFonts w:cs="Arial"/>
                <w:szCs w:val="20"/>
              </w:rPr>
              <w:t>2.</w:t>
            </w:r>
          </w:p>
        </w:tc>
        <w:tc>
          <w:tcPr>
            <w:tcW w:w="4999" w:type="dxa"/>
            <w:vMerge w:val="restart"/>
            <w:vAlign w:val="center"/>
            <w:hideMark/>
          </w:tcPr>
          <w:p w14:paraId="717982B1" w14:textId="77777777" w:rsidR="002A2F41" w:rsidRPr="00F51DAD" w:rsidRDefault="002A2F41" w:rsidP="004E37FD">
            <w:pPr>
              <w:autoSpaceDN/>
              <w:textAlignment w:val="auto"/>
              <w:rPr>
                <w:rFonts w:cs="Arial"/>
                <w:szCs w:val="20"/>
              </w:rPr>
            </w:pPr>
            <w:r w:rsidRPr="00F51DAD">
              <w:rPr>
                <w:rFonts w:cs="Arial"/>
                <w:szCs w:val="20"/>
              </w:rPr>
              <w:t>Delavec ima sklenjeno pogodbo o zaposlitvi za polni delovni čas in pogodbo o zaposlitvi za dopolnilno delo pri istem delodajalcu v deležu 20</w:t>
            </w:r>
            <w:r>
              <w:rPr>
                <w:rFonts w:cs="Arial"/>
                <w:szCs w:val="20"/>
              </w:rPr>
              <w:t xml:space="preserve"> </w:t>
            </w:r>
            <w:r w:rsidRPr="00F51DAD">
              <w:rPr>
                <w:rFonts w:cs="Arial"/>
                <w:szCs w:val="20"/>
              </w:rPr>
              <w:t>% od polnega delovnega časa. Na operacijo je razporejen v okviru dopolnilnega dela v deležu 10</w:t>
            </w:r>
            <w:r>
              <w:rPr>
                <w:rFonts w:cs="Arial"/>
                <w:szCs w:val="20"/>
              </w:rPr>
              <w:t xml:space="preserve"> </w:t>
            </w:r>
            <w:r w:rsidRPr="00F51DAD">
              <w:rPr>
                <w:rFonts w:cs="Arial"/>
                <w:szCs w:val="20"/>
              </w:rPr>
              <w:t>%.</w:t>
            </w:r>
          </w:p>
        </w:tc>
        <w:tc>
          <w:tcPr>
            <w:tcW w:w="1276" w:type="dxa"/>
            <w:vMerge w:val="restart"/>
            <w:vAlign w:val="center"/>
            <w:hideMark/>
          </w:tcPr>
          <w:p w14:paraId="5D97AC6C" w14:textId="77777777" w:rsidR="002A2F41" w:rsidRPr="00F51DAD" w:rsidRDefault="002A2F41" w:rsidP="004E37FD">
            <w:pPr>
              <w:autoSpaceDN/>
              <w:textAlignment w:val="auto"/>
              <w:rPr>
                <w:rFonts w:cs="Arial"/>
                <w:szCs w:val="20"/>
              </w:rPr>
            </w:pPr>
            <w:r w:rsidRPr="00F51DAD">
              <w:rPr>
                <w:rFonts w:cs="Arial"/>
                <w:szCs w:val="20"/>
              </w:rPr>
              <w:t>16,80</w:t>
            </w:r>
          </w:p>
        </w:tc>
        <w:tc>
          <w:tcPr>
            <w:tcW w:w="1135" w:type="dxa"/>
            <w:vMerge w:val="restart"/>
            <w:vAlign w:val="center"/>
            <w:hideMark/>
          </w:tcPr>
          <w:p w14:paraId="1EBE8946" w14:textId="77777777" w:rsidR="002A2F41" w:rsidRPr="00F51DAD" w:rsidRDefault="002A2F41" w:rsidP="004E37FD">
            <w:pPr>
              <w:autoSpaceDN/>
              <w:textAlignment w:val="auto"/>
              <w:rPr>
                <w:rFonts w:cs="Arial"/>
                <w:szCs w:val="20"/>
              </w:rPr>
            </w:pPr>
            <w:r w:rsidRPr="00F51DAD">
              <w:rPr>
                <w:rFonts w:cs="Arial"/>
                <w:szCs w:val="20"/>
              </w:rPr>
              <w:t>184,80</w:t>
            </w:r>
          </w:p>
        </w:tc>
        <w:tc>
          <w:tcPr>
            <w:tcW w:w="1135" w:type="dxa"/>
            <w:vMerge w:val="restart"/>
            <w:vAlign w:val="center"/>
            <w:hideMark/>
          </w:tcPr>
          <w:p w14:paraId="0EA4F456" w14:textId="77777777" w:rsidR="002A2F41" w:rsidRPr="00F51DAD" w:rsidRDefault="002A2F41" w:rsidP="004E37FD">
            <w:pPr>
              <w:autoSpaceDN/>
              <w:textAlignment w:val="auto"/>
              <w:rPr>
                <w:rFonts w:cs="Arial"/>
                <w:b/>
                <w:szCs w:val="20"/>
              </w:rPr>
            </w:pPr>
            <w:r w:rsidRPr="00F51DAD">
              <w:rPr>
                <w:rFonts w:cs="Arial"/>
                <w:b/>
                <w:szCs w:val="20"/>
              </w:rPr>
              <w:t>201,60</w:t>
            </w:r>
          </w:p>
        </w:tc>
      </w:tr>
      <w:tr w:rsidR="002A2F41" w:rsidRPr="00F51DAD" w14:paraId="6911C20D" w14:textId="77777777" w:rsidTr="004E37FD">
        <w:trPr>
          <w:trHeight w:val="599"/>
        </w:trPr>
        <w:tc>
          <w:tcPr>
            <w:tcW w:w="456" w:type="dxa"/>
            <w:vMerge/>
            <w:vAlign w:val="center"/>
            <w:hideMark/>
          </w:tcPr>
          <w:p w14:paraId="13373854" w14:textId="77777777" w:rsidR="002A2F41" w:rsidRPr="00F51DAD" w:rsidRDefault="002A2F41" w:rsidP="004E37FD">
            <w:pPr>
              <w:autoSpaceDN/>
              <w:textAlignment w:val="auto"/>
              <w:rPr>
                <w:rFonts w:cs="Arial"/>
                <w:szCs w:val="20"/>
              </w:rPr>
            </w:pPr>
          </w:p>
        </w:tc>
        <w:tc>
          <w:tcPr>
            <w:tcW w:w="4999" w:type="dxa"/>
            <w:vMerge/>
            <w:vAlign w:val="center"/>
            <w:hideMark/>
          </w:tcPr>
          <w:p w14:paraId="4878B4E0" w14:textId="77777777" w:rsidR="002A2F41" w:rsidRPr="00F51DAD" w:rsidRDefault="002A2F41" w:rsidP="004E37FD">
            <w:pPr>
              <w:autoSpaceDN/>
              <w:textAlignment w:val="auto"/>
              <w:rPr>
                <w:rFonts w:cs="Arial"/>
                <w:szCs w:val="20"/>
              </w:rPr>
            </w:pPr>
          </w:p>
        </w:tc>
        <w:tc>
          <w:tcPr>
            <w:tcW w:w="1276" w:type="dxa"/>
            <w:vMerge/>
            <w:vAlign w:val="center"/>
            <w:hideMark/>
          </w:tcPr>
          <w:p w14:paraId="59BFBE5B" w14:textId="77777777" w:rsidR="002A2F41" w:rsidRPr="00F51DAD" w:rsidRDefault="002A2F41" w:rsidP="004E37FD">
            <w:pPr>
              <w:autoSpaceDN/>
              <w:textAlignment w:val="auto"/>
              <w:rPr>
                <w:rFonts w:cs="Arial"/>
                <w:szCs w:val="20"/>
              </w:rPr>
            </w:pPr>
          </w:p>
        </w:tc>
        <w:tc>
          <w:tcPr>
            <w:tcW w:w="1135" w:type="dxa"/>
            <w:vMerge/>
            <w:vAlign w:val="center"/>
            <w:hideMark/>
          </w:tcPr>
          <w:p w14:paraId="2BF67FC1" w14:textId="77777777" w:rsidR="002A2F41" w:rsidRPr="00F51DAD" w:rsidRDefault="002A2F41" w:rsidP="004E37FD">
            <w:pPr>
              <w:autoSpaceDN/>
              <w:textAlignment w:val="auto"/>
              <w:rPr>
                <w:rFonts w:cs="Arial"/>
                <w:szCs w:val="20"/>
              </w:rPr>
            </w:pPr>
          </w:p>
        </w:tc>
        <w:tc>
          <w:tcPr>
            <w:tcW w:w="1135" w:type="dxa"/>
            <w:vMerge/>
            <w:vAlign w:val="center"/>
            <w:hideMark/>
          </w:tcPr>
          <w:p w14:paraId="2A8FC8A9" w14:textId="77777777" w:rsidR="002A2F41" w:rsidRPr="00F51DAD" w:rsidRDefault="002A2F41" w:rsidP="004E37FD">
            <w:pPr>
              <w:autoSpaceDN/>
              <w:textAlignment w:val="auto"/>
              <w:rPr>
                <w:rFonts w:cs="Arial"/>
                <w:b/>
                <w:szCs w:val="20"/>
              </w:rPr>
            </w:pPr>
          </w:p>
        </w:tc>
      </w:tr>
      <w:tr w:rsidR="002A2F41" w:rsidRPr="00F51DAD" w14:paraId="6F3D7390" w14:textId="77777777" w:rsidTr="004E37FD">
        <w:trPr>
          <w:trHeight w:val="230"/>
        </w:trPr>
        <w:tc>
          <w:tcPr>
            <w:tcW w:w="456" w:type="dxa"/>
            <w:vMerge/>
            <w:vAlign w:val="center"/>
            <w:hideMark/>
          </w:tcPr>
          <w:p w14:paraId="694E5193" w14:textId="77777777" w:rsidR="002A2F41" w:rsidRPr="00F51DAD" w:rsidRDefault="002A2F41" w:rsidP="004E37FD">
            <w:pPr>
              <w:autoSpaceDN/>
              <w:textAlignment w:val="auto"/>
              <w:rPr>
                <w:rFonts w:cs="Arial"/>
                <w:szCs w:val="20"/>
              </w:rPr>
            </w:pPr>
          </w:p>
        </w:tc>
        <w:tc>
          <w:tcPr>
            <w:tcW w:w="4999" w:type="dxa"/>
            <w:vMerge/>
            <w:vAlign w:val="center"/>
            <w:hideMark/>
          </w:tcPr>
          <w:p w14:paraId="7C9C60F8" w14:textId="77777777" w:rsidR="002A2F41" w:rsidRPr="00F51DAD" w:rsidRDefault="002A2F41" w:rsidP="004E37FD">
            <w:pPr>
              <w:autoSpaceDN/>
              <w:textAlignment w:val="auto"/>
              <w:rPr>
                <w:rFonts w:cs="Arial"/>
                <w:szCs w:val="20"/>
              </w:rPr>
            </w:pPr>
          </w:p>
        </w:tc>
        <w:tc>
          <w:tcPr>
            <w:tcW w:w="1276" w:type="dxa"/>
            <w:vMerge/>
            <w:vAlign w:val="center"/>
            <w:hideMark/>
          </w:tcPr>
          <w:p w14:paraId="164111DE" w14:textId="77777777" w:rsidR="002A2F41" w:rsidRPr="00F51DAD" w:rsidRDefault="002A2F41" w:rsidP="004E37FD">
            <w:pPr>
              <w:autoSpaceDN/>
              <w:textAlignment w:val="auto"/>
              <w:rPr>
                <w:rFonts w:cs="Arial"/>
                <w:szCs w:val="20"/>
              </w:rPr>
            </w:pPr>
          </w:p>
        </w:tc>
        <w:tc>
          <w:tcPr>
            <w:tcW w:w="1135" w:type="dxa"/>
            <w:vMerge/>
            <w:vAlign w:val="center"/>
            <w:hideMark/>
          </w:tcPr>
          <w:p w14:paraId="59572A38" w14:textId="77777777" w:rsidR="002A2F41" w:rsidRPr="00F51DAD" w:rsidRDefault="002A2F41" w:rsidP="004E37FD">
            <w:pPr>
              <w:autoSpaceDN/>
              <w:textAlignment w:val="auto"/>
              <w:rPr>
                <w:rFonts w:cs="Arial"/>
                <w:szCs w:val="20"/>
              </w:rPr>
            </w:pPr>
          </w:p>
        </w:tc>
        <w:tc>
          <w:tcPr>
            <w:tcW w:w="1135" w:type="dxa"/>
            <w:vMerge/>
            <w:vAlign w:val="center"/>
            <w:hideMark/>
          </w:tcPr>
          <w:p w14:paraId="7FFB8580" w14:textId="77777777" w:rsidR="002A2F41" w:rsidRPr="00F51DAD" w:rsidRDefault="002A2F41" w:rsidP="004E37FD">
            <w:pPr>
              <w:autoSpaceDN/>
              <w:textAlignment w:val="auto"/>
              <w:rPr>
                <w:rFonts w:cs="Arial"/>
                <w:b/>
                <w:szCs w:val="20"/>
              </w:rPr>
            </w:pPr>
          </w:p>
        </w:tc>
      </w:tr>
      <w:tr w:rsidR="002A2F41" w:rsidRPr="00F51DAD" w14:paraId="35004214" w14:textId="77777777" w:rsidTr="004E37FD">
        <w:trPr>
          <w:trHeight w:val="599"/>
        </w:trPr>
        <w:tc>
          <w:tcPr>
            <w:tcW w:w="456" w:type="dxa"/>
            <w:vMerge w:val="restart"/>
            <w:vAlign w:val="center"/>
            <w:hideMark/>
          </w:tcPr>
          <w:p w14:paraId="23874317" w14:textId="77777777" w:rsidR="002A2F41" w:rsidRPr="00F51DAD" w:rsidRDefault="002A2F41" w:rsidP="004E37FD">
            <w:pPr>
              <w:autoSpaceDN/>
              <w:textAlignment w:val="auto"/>
              <w:rPr>
                <w:rFonts w:cs="Arial"/>
                <w:szCs w:val="20"/>
              </w:rPr>
            </w:pPr>
            <w:r>
              <w:rPr>
                <w:rFonts w:cs="Arial"/>
                <w:szCs w:val="20"/>
              </w:rPr>
              <w:t>3.</w:t>
            </w:r>
          </w:p>
        </w:tc>
        <w:tc>
          <w:tcPr>
            <w:tcW w:w="4999" w:type="dxa"/>
            <w:vMerge w:val="restart"/>
            <w:vAlign w:val="center"/>
            <w:hideMark/>
          </w:tcPr>
          <w:p w14:paraId="172592DD" w14:textId="77777777" w:rsidR="002A2F41" w:rsidRPr="00F51DAD" w:rsidRDefault="002A2F41" w:rsidP="004E37FD">
            <w:pPr>
              <w:autoSpaceDN/>
              <w:textAlignment w:val="auto"/>
              <w:rPr>
                <w:rFonts w:cs="Arial"/>
                <w:szCs w:val="20"/>
              </w:rPr>
            </w:pPr>
            <w:r w:rsidRPr="00F51DAD">
              <w:rPr>
                <w:rFonts w:cs="Arial"/>
                <w:szCs w:val="20"/>
              </w:rPr>
              <w:t>Delavec ima sklenjeno pogodbo o zaposlitvi za polni delovni čas in pogodbo o zaposlitvi za dopolnilno delo pri istem delodajalcu v deležu 20</w:t>
            </w:r>
            <w:r>
              <w:rPr>
                <w:rFonts w:cs="Arial"/>
                <w:szCs w:val="20"/>
              </w:rPr>
              <w:t xml:space="preserve"> </w:t>
            </w:r>
            <w:r w:rsidRPr="00F51DAD">
              <w:rPr>
                <w:rFonts w:cs="Arial"/>
                <w:szCs w:val="20"/>
              </w:rPr>
              <w:t>% od polnega delovnega časa. Na operacijo je razporejen v okviru rednega dela v deležu 10</w:t>
            </w:r>
            <w:r>
              <w:rPr>
                <w:rFonts w:cs="Arial"/>
                <w:szCs w:val="20"/>
              </w:rPr>
              <w:t xml:space="preserve"> </w:t>
            </w:r>
            <w:r w:rsidRPr="00F51DAD">
              <w:rPr>
                <w:rFonts w:cs="Arial"/>
                <w:szCs w:val="20"/>
              </w:rPr>
              <w:t>%.</w:t>
            </w:r>
          </w:p>
        </w:tc>
        <w:tc>
          <w:tcPr>
            <w:tcW w:w="1276" w:type="dxa"/>
            <w:vMerge w:val="restart"/>
            <w:vAlign w:val="center"/>
            <w:hideMark/>
          </w:tcPr>
          <w:p w14:paraId="177FE308" w14:textId="77777777" w:rsidR="002A2F41" w:rsidRPr="00F51DAD" w:rsidRDefault="002A2F41" w:rsidP="004E37FD">
            <w:pPr>
              <w:autoSpaceDN/>
              <w:textAlignment w:val="auto"/>
              <w:rPr>
                <w:rFonts w:cs="Arial"/>
                <w:szCs w:val="20"/>
              </w:rPr>
            </w:pPr>
            <w:r w:rsidRPr="00F51DAD">
              <w:rPr>
                <w:rFonts w:cs="Arial"/>
                <w:szCs w:val="20"/>
              </w:rPr>
              <w:t>16,80</w:t>
            </w:r>
          </w:p>
        </w:tc>
        <w:tc>
          <w:tcPr>
            <w:tcW w:w="1135" w:type="dxa"/>
            <w:vMerge w:val="restart"/>
            <w:vAlign w:val="center"/>
            <w:hideMark/>
          </w:tcPr>
          <w:p w14:paraId="20356CF8" w14:textId="77777777" w:rsidR="002A2F41" w:rsidRPr="00F51DAD" w:rsidRDefault="002A2F41" w:rsidP="004E37FD">
            <w:pPr>
              <w:autoSpaceDN/>
              <w:textAlignment w:val="auto"/>
              <w:rPr>
                <w:rFonts w:cs="Arial"/>
                <w:szCs w:val="20"/>
              </w:rPr>
            </w:pPr>
            <w:r w:rsidRPr="00F51DAD">
              <w:rPr>
                <w:rFonts w:cs="Arial"/>
                <w:szCs w:val="20"/>
              </w:rPr>
              <w:t>184,80</w:t>
            </w:r>
          </w:p>
        </w:tc>
        <w:tc>
          <w:tcPr>
            <w:tcW w:w="1135" w:type="dxa"/>
            <w:vMerge w:val="restart"/>
            <w:vAlign w:val="center"/>
            <w:hideMark/>
          </w:tcPr>
          <w:p w14:paraId="3CA22F60" w14:textId="77777777" w:rsidR="002A2F41" w:rsidRPr="00F51DAD" w:rsidRDefault="002A2F41" w:rsidP="004E37FD">
            <w:pPr>
              <w:autoSpaceDN/>
              <w:textAlignment w:val="auto"/>
              <w:rPr>
                <w:rFonts w:cs="Arial"/>
                <w:b/>
                <w:szCs w:val="20"/>
              </w:rPr>
            </w:pPr>
            <w:r w:rsidRPr="00F51DAD">
              <w:rPr>
                <w:rFonts w:cs="Arial"/>
                <w:b/>
                <w:szCs w:val="20"/>
              </w:rPr>
              <w:t>201,60</w:t>
            </w:r>
          </w:p>
        </w:tc>
      </w:tr>
      <w:tr w:rsidR="002A2F41" w:rsidRPr="00F51DAD" w14:paraId="56F1E501" w14:textId="77777777" w:rsidTr="004E37FD">
        <w:trPr>
          <w:trHeight w:val="599"/>
        </w:trPr>
        <w:tc>
          <w:tcPr>
            <w:tcW w:w="456" w:type="dxa"/>
            <w:vMerge/>
            <w:vAlign w:val="center"/>
            <w:hideMark/>
          </w:tcPr>
          <w:p w14:paraId="65F3C8B0" w14:textId="77777777" w:rsidR="002A2F41" w:rsidRPr="00F51DAD" w:rsidRDefault="002A2F41" w:rsidP="004E37FD">
            <w:pPr>
              <w:autoSpaceDN/>
              <w:textAlignment w:val="auto"/>
              <w:rPr>
                <w:rFonts w:cs="Arial"/>
                <w:szCs w:val="20"/>
              </w:rPr>
            </w:pPr>
          </w:p>
        </w:tc>
        <w:tc>
          <w:tcPr>
            <w:tcW w:w="4999" w:type="dxa"/>
            <w:vMerge/>
            <w:vAlign w:val="center"/>
            <w:hideMark/>
          </w:tcPr>
          <w:p w14:paraId="5466F675" w14:textId="77777777" w:rsidR="002A2F41" w:rsidRPr="00F51DAD" w:rsidRDefault="002A2F41" w:rsidP="004E37FD">
            <w:pPr>
              <w:autoSpaceDN/>
              <w:textAlignment w:val="auto"/>
              <w:rPr>
                <w:rFonts w:cs="Arial"/>
                <w:szCs w:val="20"/>
              </w:rPr>
            </w:pPr>
          </w:p>
        </w:tc>
        <w:tc>
          <w:tcPr>
            <w:tcW w:w="1276" w:type="dxa"/>
            <w:vMerge/>
            <w:vAlign w:val="center"/>
            <w:hideMark/>
          </w:tcPr>
          <w:p w14:paraId="0D09BD46" w14:textId="77777777" w:rsidR="002A2F41" w:rsidRPr="00F51DAD" w:rsidRDefault="002A2F41" w:rsidP="004E37FD">
            <w:pPr>
              <w:autoSpaceDN/>
              <w:textAlignment w:val="auto"/>
              <w:rPr>
                <w:rFonts w:cs="Arial"/>
                <w:szCs w:val="20"/>
              </w:rPr>
            </w:pPr>
          </w:p>
        </w:tc>
        <w:tc>
          <w:tcPr>
            <w:tcW w:w="1135" w:type="dxa"/>
            <w:vMerge/>
            <w:vAlign w:val="center"/>
            <w:hideMark/>
          </w:tcPr>
          <w:p w14:paraId="49AEE6F1" w14:textId="77777777" w:rsidR="002A2F41" w:rsidRPr="00F51DAD" w:rsidRDefault="002A2F41" w:rsidP="004E37FD">
            <w:pPr>
              <w:autoSpaceDN/>
              <w:textAlignment w:val="auto"/>
              <w:rPr>
                <w:rFonts w:cs="Arial"/>
                <w:szCs w:val="20"/>
              </w:rPr>
            </w:pPr>
          </w:p>
        </w:tc>
        <w:tc>
          <w:tcPr>
            <w:tcW w:w="1135" w:type="dxa"/>
            <w:vMerge/>
            <w:vAlign w:val="center"/>
            <w:hideMark/>
          </w:tcPr>
          <w:p w14:paraId="55DE9473" w14:textId="77777777" w:rsidR="002A2F41" w:rsidRPr="00F51DAD" w:rsidRDefault="002A2F41" w:rsidP="004E37FD">
            <w:pPr>
              <w:autoSpaceDN/>
              <w:textAlignment w:val="auto"/>
              <w:rPr>
                <w:rFonts w:cs="Arial"/>
                <w:szCs w:val="20"/>
              </w:rPr>
            </w:pPr>
          </w:p>
        </w:tc>
      </w:tr>
    </w:tbl>
    <w:p w14:paraId="1412EF50" w14:textId="2C64AB73" w:rsidR="002A2F41" w:rsidRPr="00AA7551" w:rsidRDefault="002A2F41" w:rsidP="004E37FD">
      <w:pPr>
        <w:autoSpaceDE w:val="0"/>
        <w:adjustRightInd w:val="0"/>
        <w:rPr>
          <w:rFonts w:cs="Arial"/>
          <w:sz w:val="16"/>
          <w:szCs w:val="16"/>
        </w:rPr>
      </w:pPr>
      <w:r w:rsidRPr="00AA7551">
        <w:rPr>
          <w:rFonts w:cs="Arial"/>
          <w:b/>
          <w:sz w:val="16"/>
          <w:szCs w:val="16"/>
        </w:rPr>
        <w:t xml:space="preserve">* </w:t>
      </w:r>
      <w:r w:rsidRPr="00AA7551">
        <w:rPr>
          <w:rFonts w:cs="Arial"/>
          <w:sz w:val="16"/>
          <w:szCs w:val="16"/>
        </w:rPr>
        <w:t xml:space="preserve">število EFEKTIVNIH UR se pri poročanju prilagodi </w:t>
      </w:r>
      <w:r w:rsidRPr="00AA7551">
        <w:rPr>
          <w:rFonts w:cs="Arial"/>
          <w:sz w:val="16"/>
          <w:szCs w:val="16"/>
          <w:u w:val="single"/>
        </w:rPr>
        <w:t>dejanskemu številu opravljenih efektivnih ur</w:t>
      </w:r>
      <w:r w:rsidRPr="00AA7551">
        <w:rPr>
          <w:rFonts w:cs="Arial"/>
          <w:sz w:val="16"/>
          <w:szCs w:val="16"/>
        </w:rPr>
        <w:t xml:space="preserve"> posamezne zaposlene osebe v posameznem mesecu, saj podatki o urah odsotnosti beležijo v drugih stolpcih, kot je to razvidno v točki </w:t>
      </w:r>
      <w:r w:rsidR="00510179">
        <w:rPr>
          <w:rStyle w:val="IntenzivencitatZnak"/>
        </w:rPr>
        <w:fldChar w:fldCharType="begin"/>
      </w:r>
      <w:r w:rsidR="00510179">
        <w:rPr>
          <w:rFonts w:cs="Arial"/>
          <w:sz w:val="16"/>
          <w:szCs w:val="16"/>
        </w:rPr>
        <w:instrText xml:space="preserve"> REF _Ref199419348 \r \h </w:instrText>
      </w:r>
      <w:r w:rsidR="00510179">
        <w:rPr>
          <w:rStyle w:val="IntenzivencitatZnak"/>
        </w:rPr>
      </w:r>
      <w:r w:rsidR="00510179">
        <w:rPr>
          <w:rStyle w:val="IntenzivencitatZnak"/>
        </w:rPr>
        <w:fldChar w:fldCharType="separate"/>
      </w:r>
      <w:r w:rsidR="004C3257">
        <w:rPr>
          <w:rFonts w:cs="Arial"/>
          <w:sz w:val="16"/>
          <w:szCs w:val="16"/>
        </w:rPr>
        <w:t>6.4.4</w:t>
      </w:r>
      <w:r w:rsidR="00510179">
        <w:rPr>
          <w:rStyle w:val="IntenzivencitatZnak"/>
        </w:rPr>
        <w:fldChar w:fldCharType="end"/>
      </w:r>
      <w:r w:rsidRPr="009E0E8C">
        <w:rPr>
          <w:rFonts w:cs="Arial"/>
          <w:sz w:val="16"/>
          <w:szCs w:val="16"/>
        </w:rPr>
        <w:t>.</w:t>
      </w:r>
    </w:p>
    <w:p w14:paraId="74B6923E" w14:textId="5F4DBB11" w:rsidR="00A65983" w:rsidRDefault="22AC0442" w:rsidP="00B07629">
      <w:pPr>
        <w:pStyle w:val="VO10"/>
        <w:spacing w:before="240" w:after="240"/>
      </w:pPr>
      <w:bookmarkStart w:id="323" w:name="_Toc167098501"/>
      <w:bookmarkStart w:id="324" w:name="_Toc173327528"/>
      <w:bookmarkStart w:id="325" w:name="_Toc173327788"/>
      <w:bookmarkStart w:id="326" w:name="_Toc187237589"/>
      <w:bookmarkStart w:id="327" w:name="_Toc187237839"/>
      <w:bookmarkStart w:id="328" w:name="_Toc167098504"/>
      <w:bookmarkStart w:id="329" w:name="_Toc173327531"/>
      <w:bookmarkStart w:id="330" w:name="_Toc173327791"/>
      <w:bookmarkStart w:id="331" w:name="_Toc187237592"/>
      <w:bookmarkStart w:id="332" w:name="_Toc187237842"/>
      <w:bookmarkStart w:id="333" w:name="_Toc167098509"/>
      <w:bookmarkStart w:id="334" w:name="_Toc173327536"/>
      <w:bookmarkStart w:id="335" w:name="_Toc173327796"/>
      <w:bookmarkStart w:id="336" w:name="_Toc187237597"/>
      <w:bookmarkStart w:id="337" w:name="_Toc187237847"/>
      <w:bookmarkStart w:id="338" w:name="_Toc167098513"/>
      <w:bookmarkStart w:id="339" w:name="_Toc173327540"/>
      <w:bookmarkStart w:id="340" w:name="_Toc173327800"/>
      <w:bookmarkStart w:id="341" w:name="_Toc187237601"/>
      <w:bookmarkStart w:id="342" w:name="_Toc187237851"/>
      <w:bookmarkStart w:id="343" w:name="_Toc167098516"/>
      <w:bookmarkStart w:id="344" w:name="_Toc173327543"/>
      <w:bookmarkStart w:id="345" w:name="_Toc173327803"/>
      <w:bookmarkStart w:id="346" w:name="_Toc187237604"/>
      <w:bookmarkStart w:id="347" w:name="_Toc187237854"/>
      <w:bookmarkStart w:id="348" w:name="_Toc167098525"/>
      <w:bookmarkStart w:id="349" w:name="_Toc173327552"/>
      <w:bookmarkStart w:id="350" w:name="_Toc173327812"/>
      <w:bookmarkStart w:id="351" w:name="_Toc202790561"/>
      <w:bookmarkStart w:id="352" w:name="_Toc464044525"/>
      <w:bookmarkStart w:id="353" w:name="_Toc464164045"/>
      <w:bookmarkStart w:id="354" w:name="_Toc464166362"/>
      <w:bookmarkStart w:id="355" w:name="_Toc465153941"/>
      <w:bookmarkStart w:id="356" w:name="_Toc18397404"/>
      <w:bookmarkEnd w:id="318"/>
      <w:bookmarkEnd w:id="319"/>
      <w:bookmarkEnd w:id="320"/>
      <w:bookmarkEnd w:id="32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Informacijski sistem e-MA2</w:t>
      </w:r>
      <w:bookmarkEnd w:id="351"/>
      <w:r w:rsidR="00954A21">
        <w:t xml:space="preserve"> </w:t>
      </w:r>
    </w:p>
    <w:p w14:paraId="67F6AA41" w14:textId="77777777" w:rsidR="00B54CBA" w:rsidRPr="00AC1BC6" w:rsidRDefault="00B54CBA" w:rsidP="00965E1C">
      <w:pPr>
        <w:pStyle w:val="VO3"/>
      </w:pPr>
      <w:r>
        <w:t>Kdaj upravičenec odda vlogo »Upravičenec (prejemnik)« in kdaj vlogo »Upravičenec«?</w:t>
      </w:r>
    </w:p>
    <w:p w14:paraId="7CEE6BCE" w14:textId="77777777" w:rsidR="00B54CBA" w:rsidRPr="00886684" w:rsidRDefault="00B54CBA" w:rsidP="00B54CBA">
      <w:pPr>
        <w:rPr>
          <w:rFonts w:ascii="Helv" w:hAnsi="Helv" w:cs="Helv"/>
          <w:color w:val="000000"/>
        </w:rPr>
      </w:pPr>
      <w:r w:rsidRPr="41DF8083">
        <w:rPr>
          <w:rFonts w:ascii="Helv" w:eastAsia="Calibri" w:hAnsi="Helv" w:cs="Helv"/>
          <w:color w:val="000000" w:themeColor="text1"/>
          <w:lang w:eastAsia="en-US"/>
        </w:rPr>
        <w:lastRenderedPageBreak/>
        <w:t xml:space="preserve">Vloga »Upravičenec (prejemnik)« je namenjena osebam v vlogi upravičenca, ki vnašajo listine ter kreirajo in oddajajo ZzI-je, posledično pa prejmejo sredstva državnega proračuna. Oseba v tej vlogi vidi vse podatke tega nivoja – tudi za vse partnerje v primeru konzorcija. To je t.i. vodilni oz. poslovodeči partner. </w:t>
      </w:r>
    </w:p>
    <w:p w14:paraId="61AAC920" w14:textId="1F3268B6" w:rsidR="00B54CBA" w:rsidRPr="00886684" w:rsidRDefault="00B54CBA" w:rsidP="00B54CBA">
      <w:pPr>
        <w:rPr>
          <w:rFonts w:ascii="Helv" w:eastAsia="Calibri" w:hAnsi="Helv" w:cs="Helv"/>
          <w:color w:val="000000"/>
          <w:lang w:eastAsia="en-US"/>
        </w:rPr>
      </w:pPr>
      <w:r w:rsidRPr="41DF8083">
        <w:rPr>
          <w:rFonts w:ascii="Helv" w:eastAsia="Calibri" w:hAnsi="Helv" w:cs="Helv"/>
          <w:color w:val="000000" w:themeColor="text1"/>
          <w:lang w:eastAsia="en-US"/>
        </w:rPr>
        <w:t>Vodilni partner lahko vnaša listine tudi za ostale partnerje v konzorciju, če se tako dogovorijo, vendar pa mora v tem primeru oddati vlogo za dostopne pravice tudi za vsakega partnerja posebej in sicer izbere uporabniško skupino »Upravičenec« in vnese davčno številko tistega</w:t>
      </w:r>
      <w:r w:rsidR="00D255EE">
        <w:rPr>
          <w:rFonts w:ascii="Helv" w:eastAsia="Calibri" w:hAnsi="Helv" w:cs="Helv"/>
          <w:color w:val="000000" w:themeColor="text1"/>
          <w:lang w:eastAsia="en-US"/>
        </w:rPr>
        <w:t xml:space="preserve"> </w:t>
      </w:r>
      <w:r w:rsidRPr="41DF8083">
        <w:rPr>
          <w:rFonts w:ascii="Helv" w:eastAsia="Calibri" w:hAnsi="Helv" w:cs="Helv"/>
          <w:color w:val="000000" w:themeColor="text1"/>
          <w:lang w:eastAsia="en-US"/>
        </w:rPr>
        <w:t>partnerja, za katerega želi vnašati in prijavljati listine na ZzI. Kadar vodilni partner vnaša listine za vse konzorcijske partnerje, zadostuje, da odda vlogo za uporabniško skupino »Upravičenec« brez vnosa davčnih številk partnerjev.</w:t>
      </w:r>
    </w:p>
    <w:p w14:paraId="6FF2C43D" w14:textId="77777777" w:rsidR="00B54CBA" w:rsidRPr="00886684" w:rsidRDefault="00B54CBA" w:rsidP="00B54CBA">
      <w:pPr>
        <w:rPr>
          <w:rFonts w:ascii="Helv" w:hAnsi="Helv" w:cs="Helv"/>
          <w:color w:val="000000"/>
          <w:szCs w:val="20"/>
        </w:rPr>
      </w:pPr>
    </w:p>
    <w:p w14:paraId="4F5F3C6A" w14:textId="77777777" w:rsidR="00B54CBA" w:rsidRDefault="00B54CBA" w:rsidP="00B54CBA">
      <w:pPr>
        <w:rPr>
          <w:rFonts w:ascii="Helv" w:eastAsia="Calibri" w:hAnsi="Helv" w:cs="Helv"/>
          <w:color w:val="000000" w:themeColor="text1"/>
          <w:lang w:eastAsia="en-US"/>
        </w:rPr>
      </w:pPr>
      <w:r w:rsidRPr="41DF8083">
        <w:rPr>
          <w:rFonts w:ascii="Helv" w:eastAsia="Calibri" w:hAnsi="Helv" w:cs="Helv"/>
          <w:color w:val="000000" w:themeColor="text1"/>
          <w:lang w:eastAsia="en-US"/>
        </w:rPr>
        <w:t>Vloga »Upravičenec« je namenjena osebam v vlogi upravičenca, ki vnašajo listine in jih prijavljajo na ZzI. V tej vlogi upravičenec ne more kreirati in oddajati ZzI-jev. V primeru konzorcija konzorcijski partner odda vlogo za uporabniško skupino »Upravičenec« in vnese svojo davčno številko. Oseba v tej vlogi ne vidi podatkov drugih partnerjev na operaciji.</w:t>
      </w:r>
    </w:p>
    <w:p w14:paraId="70FF4FCA" w14:textId="77777777" w:rsidR="00612B2F" w:rsidRDefault="00612B2F" w:rsidP="00B54CBA">
      <w:pPr>
        <w:rPr>
          <w:rFonts w:ascii="Helv" w:eastAsia="Calibri" w:hAnsi="Helv" w:cs="Helv"/>
          <w:color w:val="000000"/>
          <w:lang w:eastAsia="en-US"/>
        </w:rPr>
      </w:pPr>
    </w:p>
    <w:p w14:paraId="0EEB3CC9" w14:textId="77777777" w:rsidR="00612B2F" w:rsidRDefault="00612B2F" w:rsidP="00965E1C">
      <w:pPr>
        <w:pStyle w:val="VO3"/>
      </w:pPr>
      <w:r>
        <w:t>V</w:t>
      </w:r>
      <w:r w:rsidRPr="00E25A22">
        <w:t xml:space="preserve"> ka</w:t>
      </w:r>
      <w:r>
        <w:t>ter</w:t>
      </w:r>
      <w:r w:rsidRPr="00E25A22">
        <w:t xml:space="preserve">em statusu mora biti ZzI, </w:t>
      </w:r>
      <w:r>
        <w:t>s</w:t>
      </w:r>
      <w:r w:rsidRPr="00E25A22">
        <w:t xml:space="preserve"> kater</w:t>
      </w:r>
      <w:r>
        <w:t>i</w:t>
      </w:r>
      <w:r w:rsidRPr="00E25A22">
        <w:t>m se v celoti poračunava avans, da ima upravičenec možnost pripraviti nov ZzIA</w:t>
      </w:r>
      <w:r>
        <w:t>?</w:t>
      </w:r>
    </w:p>
    <w:p w14:paraId="0CB6D6BB" w14:textId="53B21408" w:rsidR="001D7C8E" w:rsidRDefault="00612B2F" w:rsidP="004E37FD">
      <w:pPr>
        <w:rPr>
          <w:rFonts w:ascii="Helv" w:eastAsia="Calibri" w:hAnsi="Helv" w:cs="Helv"/>
          <w:color w:val="000000"/>
          <w:szCs w:val="20"/>
          <w:lang w:eastAsia="en-US"/>
        </w:rPr>
      </w:pPr>
      <w:r w:rsidRPr="41DF8083">
        <w:rPr>
          <w:rFonts w:ascii="Helv" w:eastAsia="Calibri" w:hAnsi="Helv" w:cs="Helv"/>
          <w:color w:val="000000" w:themeColor="text1"/>
          <w:lang w:eastAsia="en-US"/>
        </w:rPr>
        <w:t>Upravičenec lahko kreira nov ZzIA, ko je predhoden v celoti zaprt in so vsi ZzI-ji, ki zapirajo ZzIA, vsaj v statusu Plačan.</w:t>
      </w:r>
    </w:p>
    <w:p w14:paraId="0C6922ED" w14:textId="0C999B8D" w:rsidR="006E66D9" w:rsidRDefault="006E66D9" w:rsidP="00106D55"/>
    <w:p w14:paraId="280E9185" w14:textId="4BA45817" w:rsidR="006E66D9" w:rsidRPr="00705814" w:rsidRDefault="22C53620" w:rsidP="00965E1C">
      <w:pPr>
        <w:pStyle w:val="VO3"/>
      </w:pPr>
      <w:r>
        <w:t xml:space="preserve">Vnos SE </w:t>
      </w:r>
      <w:r w:rsidR="2AFE01D1">
        <w:t xml:space="preserve">v načrt stroškov </w:t>
      </w:r>
      <w:r>
        <w:t xml:space="preserve">na vlogi </w:t>
      </w:r>
      <w:r w:rsidR="2E4395FC">
        <w:t xml:space="preserve">za odločitev o podpori </w:t>
      </w:r>
      <w:r>
        <w:t>NIO ter operaciji</w:t>
      </w:r>
    </w:p>
    <w:p w14:paraId="1EA2DA1D" w14:textId="229E19FB" w:rsidR="00705814" w:rsidRDefault="2AFE01D1" w:rsidP="05E7C66E">
      <w:pPr>
        <w:rPr>
          <w:rFonts w:ascii="Helv" w:eastAsia="Calibri" w:hAnsi="Helv" w:cs="Helv"/>
          <w:color w:val="000000" w:themeColor="text1"/>
          <w:lang w:eastAsia="en-US"/>
        </w:rPr>
      </w:pPr>
      <w:r w:rsidRPr="05E7C66E">
        <w:rPr>
          <w:rFonts w:ascii="Helv" w:eastAsia="Calibri" w:hAnsi="Helv" w:cs="Helv"/>
          <w:color w:val="000000" w:themeColor="text1"/>
          <w:lang w:eastAsia="en-US"/>
        </w:rPr>
        <w:t xml:space="preserve">Skrbnik mora </w:t>
      </w:r>
      <w:r w:rsidR="18121303" w:rsidRPr="05E7C66E">
        <w:rPr>
          <w:rFonts w:ascii="Helv" w:eastAsia="Calibri" w:hAnsi="Helv" w:cs="Helv"/>
          <w:color w:val="000000" w:themeColor="text1"/>
          <w:lang w:eastAsia="en-US"/>
        </w:rPr>
        <w:t>ob</w:t>
      </w:r>
      <w:r w:rsidRPr="05E7C66E">
        <w:rPr>
          <w:rFonts w:ascii="Helv" w:eastAsia="Calibri" w:hAnsi="Helv" w:cs="Helv"/>
          <w:color w:val="000000" w:themeColor="text1"/>
          <w:lang w:eastAsia="en-US"/>
        </w:rPr>
        <w:t xml:space="preserve"> vnos</w:t>
      </w:r>
      <w:r w:rsidR="1A6BFEDA" w:rsidRPr="05E7C66E">
        <w:rPr>
          <w:rFonts w:ascii="Helv" w:eastAsia="Calibri" w:hAnsi="Helv" w:cs="Helv"/>
          <w:color w:val="000000" w:themeColor="text1"/>
          <w:lang w:eastAsia="en-US"/>
        </w:rPr>
        <w:t>u</w:t>
      </w:r>
      <w:r w:rsidRPr="05E7C66E">
        <w:rPr>
          <w:rFonts w:ascii="Helv" w:eastAsia="Calibri" w:hAnsi="Helv" w:cs="Helv"/>
          <w:color w:val="000000" w:themeColor="text1"/>
          <w:lang w:eastAsia="en-US"/>
        </w:rPr>
        <w:t xml:space="preserve"> načrta stroškov </w:t>
      </w:r>
      <w:r w:rsidR="0009ABD2" w:rsidRPr="05E7C66E">
        <w:rPr>
          <w:rFonts w:ascii="Helv" w:eastAsia="Calibri" w:hAnsi="Helv" w:cs="Helv"/>
          <w:color w:val="000000" w:themeColor="text1"/>
          <w:lang w:eastAsia="en-US"/>
        </w:rPr>
        <w:t>v modulu</w:t>
      </w:r>
      <w:r w:rsidRPr="05E7C66E">
        <w:rPr>
          <w:rFonts w:ascii="Helv" w:eastAsia="Calibri" w:hAnsi="Helv" w:cs="Helv"/>
          <w:color w:val="000000" w:themeColor="text1"/>
          <w:lang w:eastAsia="en-US"/>
        </w:rPr>
        <w:t xml:space="preserve"> </w:t>
      </w:r>
      <w:r w:rsidR="0009ABD2" w:rsidRPr="05E7C66E">
        <w:rPr>
          <w:rFonts w:ascii="Helv" w:eastAsia="Calibri" w:hAnsi="Helv" w:cs="Helv"/>
          <w:color w:val="000000" w:themeColor="text1"/>
          <w:lang w:eastAsia="en-US"/>
        </w:rPr>
        <w:t>V</w:t>
      </w:r>
      <w:r w:rsidRPr="05E7C66E">
        <w:rPr>
          <w:rFonts w:ascii="Helv" w:eastAsia="Calibri" w:hAnsi="Helv" w:cs="Helv"/>
          <w:color w:val="000000" w:themeColor="text1"/>
          <w:lang w:eastAsia="en-US"/>
        </w:rPr>
        <w:t>log</w:t>
      </w:r>
      <w:r w:rsidR="0009ABD2" w:rsidRPr="05E7C66E">
        <w:rPr>
          <w:rFonts w:ascii="Helv" w:eastAsia="Calibri" w:hAnsi="Helv" w:cs="Helv"/>
          <w:color w:val="000000" w:themeColor="text1"/>
          <w:lang w:eastAsia="en-US"/>
        </w:rPr>
        <w:t>a</w:t>
      </w:r>
      <w:r w:rsidRPr="05E7C66E">
        <w:rPr>
          <w:rFonts w:ascii="Helv" w:eastAsia="Calibri" w:hAnsi="Helv" w:cs="Helv"/>
          <w:color w:val="000000" w:themeColor="text1"/>
          <w:lang w:eastAsia="en-US"/>
        </w:rPr>
        <w:t xml:space="preserve"> </w:t>
      </w:r>
      <w:r w:rsidR="0009ABD2" w:rsidRPr="05E7C66E">
        <w:rPr>
          <w:rFonts w:ascii="Helv" w:eastAsia="Calibri" w:hAnsi="Helv" w:cs="Helv"/>
          <w:color w:val="000000" w:themeColor="text1"/>
          <w:lang w:eastAsia="en-US"/>
        </w:rPr>
        <w:t xml:space="preserve">za odločitev o podpori </w:t>
      </w:r>
      <w:r w:rsidRPr="05E7C66E">
        <w:rPr>
          <w:rFonts w:ascii="Helv" w:eastAsia="Calibri" w:hAnsi="Helv" w:cs="Helv"/>
          <w:color w:val="000000" w:themeColor="text1"/>
          <w:lang w:eastAsia="en-US"/>
        </w:rPr>
        <w:t>NIO</w:t>
      </w:r>
      <w:r w:rsidR="4EC381FC" w:rsidRPr="05E7C66E">
        <w:rPr>
          <w:rFonts w:ascii="Helv" w:eastAsia="Calibri" w:hAnsi="Helv" w:cs="Helv"/>
          <w:color w:val="000000" w:themeColor="text1"/>
          <w:lang w:eastAsia="en-US"/>
        </w:rPr>
        <w:t xml:space="preserve"> (</w:t>
      </w:r>
      <w:r w:rsidR="4A892230" w:rsidRPr="05E7C66E">
        <w:rPr>
          <w:rFonts w:ascii="Helv" w:eastAsia="Calibri" w:hAnsi="Helv" w:cs="Helv"/>
          <w:color w:val="000000" w:themeColor="text1"/>
          <w:lang w:eastAsia="en-US"/>
        </w:rPr>
        <w:t>ko gre</w:t>
      </w:r>
      <w:r w:rsidR="4EC381FC" w:rsidRPr="05E7C66E">
        <w:rPr>
          <w:rFonts w:ascii="Helv" w:eastAsia="Calibri" w:hAnsi="Helv" w:cs="Helv"/>
          <w:color w:val="000000" w:themeColor="text1"/>
          <w:lang w:eastAsia="en-US"/>
        </w:rPr>
        <w:t xml:space="preserve"> za NPO)</w:t>
      </w:r>
      <w:r w:rsidRPr="05E7C66E">
        <w:rPr>
          <w:rFonts w:ascii="Helv" w:eastAsia="Calibri" w:hAnsi="Helv" w:cs="Helv"/>
          <w:color w:val="000000" w:themeColor="text1"/>
          <w:lang w:eastAsia="en-US"/>
        </w:rPr>
        <w:t xml:space="preserve"> ter </w:t>
      </w:r>
      <w:r w:rsidR="0009ABD2" w:rsidRPr="05E7C66E">
        <w:rPr>
          <w:rFonts w:ascii="Helv" w:eastAsia="Calibri" w:hAnsi="Helv" w:cs="Helv"/>
          <w:color w:val="000000" w:themeColor="text1"/>
          <w:lang w:eastAsia="en-US"/>
        </w:rPr>
        <w:t>nadalje v modulu</w:t>
      </w:r>
      <w:r w:rsidRPr="05E7C66E">
        <w:rPr>
          <w:rFonts w:ascii="Helv" w:eastAsia="Calibri" w:hAnsi="Helv" w:cs="Helv"/>
          <w:color w:val="000000" w:themeColor="text1"/>
          <w:lang w:eastAsia="en-US"/>
        </w:rPr>
        <w:t xml:space="preserve"> </w:t>
      </w:r>
      <w:r w:rsidR="0009ABD2" w:rsidRPr="05E7C66E">
        <w:rPr>
          <w:rFonts w:ascii="Helv" w:eastAsia="Calibri" w:hAnsi="Helv" w:cs="Helv"/>
          <w:color w:val="000000" w:themeColor="text1"/>
          <w:lang w:eastAsia="en-US"/>
        </w:rPr>
        <w:t>O</w:t>
      </w:r>
      <w:r w:rsidRPr="05E7C66E">
        <w:rPr>
          <w:rFonts w:ascii="Helv" w:eastAsia="Calibri" w:hAnsi="Helv" w:cs="Helv"/>
          <w:color w:val="000000" w:themeColor="text1"/>
          <w:lang w:eastAsia="en-US"/>
        </w:rPr>
        <w:t>peracij</w:t>
      </w:r>
      <w:r w:rsidR="0009ABD2" w:rsidRPr="05E7C66E">
        <w:rPr>
          <w:rFonts w:ascii="Helv" w:eastAsia="Calibri" w:hAnsi="Helv" w:cs="Helv"/>
          <w:color w:val="000000" w:themeColor="text1"/>
          <w:lang w:eastAsia="en-US"/>
        </w:rPr>
        <w:t>a</w:t>
      </w:r>
      <w:r w:rsidR="3B3C2B96" w:rsidRPr="05E7C66E">
        <w:rPr>
          <w:rFonts w:ascii="Helv" w:eastAsia="Calibri" w:hAnsi="Helv" w:cs="Helv"/>
          <w:color w:val="000000" w:themeColor="text1"/>
          <w:lang w:eastAsia="en-US"/>
        </w:rPr>
        <w:t xml:space="preserve"> (velja za vse vrste NIO)</w:t>
      </w:r>
      <w:r w:rsidRPr="05E7C66E">
        <w:rPr>
          <w:rFonts w:ascii="Helv" w:eastAsia="Calibri" w:hAnsi="Helv" w:cs="Helv"/>
          <w:color w:val="000000" w:themeColor="text1"/>
          <w:lang w:eastAsia="en-US"/>
        </w:rPr>
        <w:t xml:space="preserve"> </w:t>
      </w:r>
      <w:r w:rsidR="46451171" w:rsidRPr="05E7C66E">
        <w:rPr>
          <w:rFonts w:ascii="Helv" w:eastAsia="Calibri" w:hAnsi="Helv" w:cs="Helv"/>
          <w:color w:val="000000" w:themeColor="text1"/>
          <w:lang w:eastAsia="en-US"/>
        </w:rPr>
        <w:t xml:space="preserve">poleg zneska upravičenih stroškov </w:t>
      </w:r>
      <w:r w:rsidR="1AD08600" w:rsidRPr="05E7C66E">
        <w:rPr>
          <w:rFonts w:ascii="Helv" w:eastAsia="Calibri" w:hAnsi="Helv" w:cs="Helv"/>
          <w:color w:val="000000" w:themeColor="text1"/>
          <w:lang w:eastAsia="en-US"/>
        </w:rPr>
        <w:t xml:space="preserve">za posamezen </w:t>
      </w:r>
      <w:r w:rsidR="46451171" w:rsidRPr="05E7C66E">
        <w:rPr>
          <w:rFonts w:ascii="Helv" w:eastAsia="Calibri" w:hAnsi="Helv" w:cs="Helv"/>
          <w:color w:val="000000" w:themeColor="text1"/>
          <w:lang w:eastAsia="en-US"/>
        </w:rPr>
        <w:t xml:space="preserve">SE </w:t>
      </w:r>
      <w:r w:rsidR="3DBFB154" w:rsidRPr="05E7C66E">
        <w:rPr>
          <w:rFonts w:ascii="Helv" w:eastAsia="Calibri" w:hAnsi="Helv" w:cs="Helv"/>
          <w:color w:val="000000" w:themeColor="text1"/>
          <w:lang w:eastAsia="en-US"/>
        </w:rPr>
        <w:t>opredeliti</w:t>
      </w:r>
      <w:r w:rsidRPr="05E7C66E">
        <w:rPr>
          <w:rFonts w:ascii="Helv" w:eastAsia="Calibri" w:hAnsi="Helv" w:cs="Helv"/>
          <w:color w:val="000000" w:themeColor="text1"/>
          <w:lang w:eastAsia="en-US"/>
        </w:rPr>
        <w:t xml:space="preserve"> </w:t>
      </w:r>
      <w:r w:rsidR="4F9BA9D4" w:rsidRPr="05E7C66E">
        <w:rPr>
          <w:rFonts w:ascii="Helv" w:eastAsia="Calibri" w:hAnsi="Helv" w:cs="Helv"/>
          <w:color w:val="000000" w:themeColor="text1"/>
          <w:lang w:eastAsia="en-US"/>
        </w:rPr>
        <w:t>tudi podatek</w:t>
      </w:r>
      <w:r w:rsidR="1FBAE88E" w:rsidRPr="05E7C66E">
        <w:rPr>
          <w:rFonts w:ascii="Helv" w:eastAsia="Calibri" w:hAnsi="Helv" w:cs="Helv"/>
          <w:color w:val="000000" w:themeColor="text1"/>
          <w:lang w:eastAsia="en-US"/>
        </w:rPr>
        <w:t xml:space="preserve"> o </w:t>
      </w:r>
      <w:r w:rsidR="2BA9B8B2" w:rsidRPr="05E7C66E">
        <w:rPr>
          <w:rFonts w:ascii="Helv" w:eastAsia="Calibri" w:hAnsi="Helv" w:cs="Helv"/>
          <w:color w:val="000000" w:themeColor="text1"/>
          <w:lang w:eastAsia="en-US"/>
        </w:rPr>
        <w:t>v</w:t>
      </w:r>
      <w:r w:rsidR="12997B46" w:rsidRPr="05E7C66E">
        <w:rPr>
          <w:rFonts w:ascii="Helv" w:eastAsia="Calibri" w:hAnsi="Helv" w:cs="Helv"/>
          <w:color w:val="000000" w:themeColor="text1"/>
          <w:lang w:eastAsia="en-US"/>
        </w:rPr>
        <w:t>rednosti tega</w:t>
      </w:r>
      <w:r w:rsidR="2BA9B8B2" w:rsidRPr="05E7C66E">
        <w:rPr>
          <w:rFonts w:ascii="Helv" w:eastAsia="Calibri" w:hAnsi="Helv" w:cs="Helv"/>
          <w:color w:val="000000" w:themeColor="text1"/>
          <w:lang w:eastAsia="en-US"/>
        </w:rPr>
        <w:t xml:space="preserve"> </w:t>
      </w:r>
      <w:r w:rsidR="1FBAE88E" w:rsidRPr="05E7C66E">
        <w:rPr>
          <w:rFonts w:ascii="Helv" w:eastAsia="Calibri" w:hAnsi="Helv" w:cs="Helv"/>
          <w:color w:val="000000" w:themeColor="text1"/>
          <w:lang w:eastAsia="en-US"/>
        </w:rPr>
        <w:t xml:space="preserve">SE. </w:t>
      </w:r>
      <w:r w:rsidRPr="05E7C66E">
        <w:rPr>
          <w:rFonts w:ascii="Helv" w:eastAsia="Calibri" w:hAnsi="Helv" w:cs="Helv"/>
          <w:color w:val="000000" w:themeColor="text1"/>
          <w:lang w:eastAsia="en-US"/>
        </w:rPr>
        <w:t xml:space="preserve">SE </w:t>
      </w:r>
      <w:r w:rsidR="62B3E4A3" w:rsidRPr="05E7C66E">
        <w:rPr>
          <w:rFonts w:ascii="Helv" w:eastAsia="Calibri" w:hAnsi="Helv" w:cs="Helv"/>
          <w:color w:val="000000" w:themeColor="text1"/>
          <w:lang w:eastAsia="en-US"/>
        </w:rPr>
        <w:t>se vnaša na nivoju</w:t>
      </w:r>
      <w:r w:rsidR="2E4395FC" w:rsidRPr="05E7C66E">
        <w:rPr>
          <w:rFonts w:ascii="Helv" w:eastAsia="Calibri" w:hAnsi="Helv" w:cs="Helv"/>
          <w:color w:val="000000" w:themeColor="text1"/>
          <w:lang w:eastAsia="en-US"/>
        </w:rPr>
        <w:t xml:space="preserve"> posamezn</w:t>
      </w:r>
      <w:r w:rsidR="2DF854E7" w:rsidRPr="05E7C66E">
        <w:rPr>
          <w:rFonts w:ascii="Helv" w:eastAsia="Calibri" w:hAnsi="Helv" w:cs="Helv"/>
          <w:color w:val="000000" w:themeColor="text1"/>
          <w:lang w:eastAsia="en-US"/>
        </w:rPr>
        <w:t>ega</w:t>
      </w:r>
      <w:r w:rsidR="2E4395FC" w:rsidRPr="05E7C66E">
        <w:rPr>
          <w:rFonts w:ascii="Helv" w:eastAsia="Calibri" w:hAnsi="Helv" w:cs="Helv"/>
          <w:color w:val="000000" w:themeColor="text1"/>
          <w:lang w:eastAsia="en-US"/>
        </w:rPr>
        <w:t xml:space="preserve"> partnerj</w:t>
      </w:r>
      <w:r w:rsidR="5C6C237F" w:rsidRPr="05E7C66E">
        <w:rPr>
          <w:rFonts w:ascii="Helv" w:eastAsia="Calibri" w:hAnsi="Helv" w:cs="Helv"/>
          <w:color w:val="000000" w:themeColor="text1"/>
          <w:lang w:eastAsia="en-US"/>
        </w:rPr>
        <w:t>a</w:t>
      </w:r>
      <w:r w:rsidR="2E4395FC" w:rsidRPr="05E7C66E">
        <w:rPr>
          <w:rFonts w:ascii="Helv" w:eastAsia="Calibri" w:hAnsi="Helv" w:cs="Helv"/>
          <w:color w:val="000000" w:themeColor="text1"/>
          <w:lang w:eastAsia="en-US"/>
        </w:rPr>
        <w:t xml:space="preserve"> in regij</w:t>
      </w:r>
      <w:r w:rsidR="7B862D83" w:rsidRPr="05E7C66E">
        <w:rPr>
          <w:rFonts w:ascii="Helv" w:eastAsia="Calibri" w:hAnsi="Helv" w:cs="Helv"/>
          <w:color w:val="000000" w:themeColor="text1"/>
          <w:lang w:eastAsia="en-US"/>
        </w:rPr>
        <w:t xml:space="preserve">e </w:t>
      </w:r>
      <w:r w:rsidR="3EE8B7F3" w:rsidRPr="05E7C66E">
        <w:rPr>
          <w:rFonts w:ascii="Helv" w:eastAsia="Calibri" w:hAnsi="Helv" w:cs="Helv"/>
          <w:color w:val="000000" w:themeColor="text1"/>
          <w:lang w:eastAsia="en-US"/>
        </w:rPr>
        <w:t>in sicer</w:t>
      </w:r>
      <w:r w:rsidR="622B2987" w:rsidRPr="05E7C66E">
        <w:rPr>
          <w:rFonts w:ascii="Helv" w:eastAsia="Calibri" w:hAnsi="Helv" w:cs="Helv"/>
          <w:color w:val="000000" w:themeColor="text1"/>
          <w:lang w:eastAsia="en-US"/>
        </w:rPr>
        <w:t xml:space="preserve"> </w:t>
      </w:r>
      <w:r w:rsidR="6C2D38DF" w:rsidRPr="05E7C66E">
        <w:rPr>
          <w:rFonts w:ascii="Helv" w:eastAsia="Calibri" w:hAnsi="Helv" w:cs="Helv"/>
          <w:color w:val="000000" w:themeColor="text1"/>
          <w:lang w:eastAsia="en-US"/>
        </w:rPr>
        <w:t>na največ 2 decimalni mesti natančno</w:t>
      </w:r>
      <w:r w:rsidR="3C973753" w:rsidRPr="05E7C66E">
        <w:rPr>
          <w:rFonts w:ascii="Helv" w:eastAsia="Calibri" w:hAnsi="Helv" w:cs="Helv"/>
          <w:color w:val="000000" w:themeColor="text1"/>
          <w:lang w:eastAsia="en-US"/>
        </w:rPr>
        <w:t>, pri čemer se upošteva običajno matematično zaokroževanje</w:t>
      </w:r>
      <w:r w:rsidR="7E28B847" w:rsidRPr="05E7C66E">
        <w:rPr>
          <w:rFonts w:ascii="Helv" w:eastAsia="Calibri" w:hAnsi="Helv" w:cs="Helv"/>
          <w:color w:val="000000" w:themeColor="text1"/>
          <w:lang w:eastAsia="en-US"/>
        </w:rPr>
        <w:t>.</w:t>
      </w:r>
      <w:r w:rsidR="6F92EDC3" w:rsidRPr="05E7C66E">
        <w:rPr>
          <w:rFonts w:ascii="Helv" w:eastAsia="Calibri" w:hAnsi="Helv" w:cs="Helv"/>
          <w:color w:val="000000" w:themeColor="text1"/>
          <w:lang w:eastAsia="en-US"/>
        </w:rPr>
        <w:t xml:space="preserve"> </w:t>
      </w:r>
    </w:p>
    <w:p w14:paraId="02E3EF97" w14:textId="4AEF7E6F" w:rsidR="00A23EFB" w:rsidRDefault="22C53620" w:rsidP="004E37FD">
      <w:pPr>
        <w:rPr>
          <w:rFonts w:ascii="Helv" w:eastAsia="Calibri" w:hAnsi="Helv" w:cs="Helv"/>
          <w:color w:val="000000"/>
          <w:szCs w:val="20"/>
          <w:lang w:eastAsia="en-US"/>
        </w:rPr>
      </w:pPr>
      <w:r w:rsidRPr="05E7C66E">
        <w:rPr>
          <w:rFonts w:ascii="Helv" w:eastAsia="Calibri" w:hAnsi="Helv" w:cs="Helv"/>
          <w:color w:val="000000" w:themeColor="text1"/>
          <w:lang w:eastAsia="en-US"/>
        </w:rPr>
        <w:t xml:space="preserve">Upravičenec ob prijavi stroška </w:t>
      </w:r>
      <w:r w:rsidR="0009ABD2" w:rsidRPr="05E7C66E">
        <w:rPr>
          <w:rFonts w:ascii="Helv" w:eastAsia="Calibri" w:hAnsi="Helv" w:cs="Helv"/>
          <w:color w:val="000000" w:themeColor="text1"/>
          <w:lang w:eastAsia="en-US"/>
        </w:rPr>
        <w:t>na Z</w:t>
      </w:r>
      <w:r w:rsidR="2E4395FC" w:rsidRPr="05E7C66E">
        <w:rPr>
          <w:rFonts w:ascii="Helv" w:eastAsia="Calibri" w:hAnsi="Helv" w:cs="Helv"/>
          <w:color w:val="000000" w:themeColor="text1"/>
          <w:lang w:eastAsia="en-US"/>
        </w:rPr>
        <w:t>z</w:t>
      </w:r>
      <w:r w:rsidR="0009ABD2" w:rsidRPr="05E7C66E">
        <w:rPr>
          <w:rFonts w:ascii="Helv" w:eastAsia="Calibri" w:hAnsi="Helv" w:cs="Helv"/>
          <w:color w:val="000000" w:themeColor="text1"/>
          <w:lang w:eastAsia="en-US"/>
        </w:rPr>
        <w:t xml:space="preserve">I </w:t>
      </w:r>
      <w:r w:rsidR="30963F02" w:rsidRPr="05E7C66E">
        <w:rPr>
          <w:rFonts w:ascii="Helv" w:eastAsia="Calibri" w:hAnsi="Helv" w:cs="Helv"/>
          <w:color w:val="000000" w:themeColor="text1"/>
          <w:lang w:eastAsia="en-US"/>
        </w:rPr>
        <w:t>i</w:t>
      </w:r>
      <w:r w:rsidR="1024818B" w:rsidRPr="00E71BBB">
        <w:rPr>
          <w:rFonts w:ascii="Helv" w:eastAsia="Calibri" w:hAnsi="Helv" w:cs="Helv"/>
          <w:color w:val="000000" w:themeColor="text1"/>
          <w:lang w:eastAsia="en-US"/>
        </w:rPr>
        <w:t xml:space="preserve">zbere </w:t>
      </w:r>
      <w:r w:rsidR="7E95E20C" w:rsidRPr="05E7C66E">
        <w:rPr>
          <w:rFonts w:ascii="Helv" w:eastAsia="Calibri" w:hAnsi="Helv" w:cs="Helv"/>
          <w:color w:val="000000" w:themeColor="text1"/>
          <w:lang w:eastAsia="en-US"/>
        </w:rPr>
        <w:t xml:space="preserve">SE </w:t>
      </w:r>
      <w:r w:rsidR="1024818B" w:rsidRPr="00E71BBB">
        <w:rPr>
          <w:rFonts w:ascii="Helv" w:eastAsia="Calibri" w:hAnsi="Helv" w:cs="Helv"/>
          <w:color w:val="000000" w:themeColor="text1"/>
          <w:lang w:eastAsia="en-US"/>
        </w:rPr>
        <w:t xml:space="preserve">z določeno vrednostjo, ki je </w:t>
      </w:r>
      <w:r w:rsidR="0514D4F4" w:rsidRPr="05E7C66E">
        <w:rPr>
          <w:rFonts w:ascii="Helv" w:eastAsia="Calibri" w:hAnsi="Helv" w:cs="Helv"/>
          <w:color w:val="000000" w:themeColor="text1"/>
          <w:lang w:eastAsia="en-US"/>
        </w:rPr>
        <w:t xml:space="preserve">predhodno </w:t>
      </w:r>
      <w:r w:rsidR="1024818B" w:rsidRPr="00E71BBB">
        <w:rPr>
          <w:rFonts w:ascii="Helv" w:eastAsia="Calibri" w:hAnsi="Helv" w:cs="Helv"/>
          <w:color w:val="000000" w:themeColor="text1"/>
          <w:lang w:eastAsia="en-US"/>
        </w:rPr>
        <w:t>načr</w:t>
      </w:r>
      <w:r w:rsidR="05286778" w:rsidRPr="05E7C66E">
        <w:rPr>
          <w:rFonts w:ascii="Helv" w:eastAsia="Calibri" w:hAnsi="Helv" w:cs="Helv"/>
          <w:color w:val="000000" w:themeColor="text1"/>
          <w:lang w:eastAsia="en-US"/>
        </w:rPr>
        <w:t>tovana v načrtu stroškov, vnese</w:t>
      </w:r>
      <w:r w:rsidR="32260433" w:rsidRPr="05E7C66E">
        <w:rPr>
          <w:rFonts w:ascii="Helv" w:eastAsia="Calibri" w:hAnsi="Helv" w:cs="Helv"/>
          <w:color w:val="000000" w:themeColor="text1"/>
          <w:lang w:eastAsia="en-US"/>
        </w:rPr>
        <w:t xml:space="preserve"> realizirano</w:t>
      </w:r>
      <w:r w:rsidR="05286778" w:rsidRPr="05E7C66E">
        <w:rPr>
          <w:rFonts w:ascii="Helv" w:eastAsia="Calibri" w:hAnsi="Helv" w:cs="Helv"/>
          <w:color w:val="000000" w:themeColor="text1"/>
          <w:lang w:eastAsia="en-US"/>
        </w:rPr>
        <w:t xml:space="preserve"> število enot SE</w:t>
      </w:r>
      <w:r w:rsidR="0E747B8E" w:rsidRPr="05E7C66E">
        <w:rPr>
          <w:rFonts w:ascii="Helv" w:eastAsia="Calibri" w:hAnsi="Helv" w:cs="Helv"/>
          <w:color w:val="000000" w:themeColor="text1"/>
          <w:lang w:eastAsia="en-US"/>
        </w:rPr>
        <w:t xml:space="preserve">, </w:t>
      </w:r>
      <w:r w:rsidR="2468F87A" w:rsidRPr="05E7C66E">
        <w:rPr>
          <w:rFonts w:ascii="Helv" w:eastAsia="Calibri" w:hAnsi="Helv" w:cs="Helv"/>
          <w:color w:val="000000" w:themeColor="text1"/>
          <w:lang w:eastAsia="en-US"/>
        </w:rPr>
        <w:t>sistem</w:t>
      </w:r>
      <w:r w:rsidR="0E747B8E" w:rsidRPr="05E7C66E">
        <w:rPr>
          <w:rFonts w:ascii="Helv" w:eastAsia="Calibri" w:hAnsi="Helv" w:cs="Helv"/>
          <w:color w:val="000000" w:themeColor="text1"/>
          <w:lang w:eastAsia="en-US"/>
        </w:rPr>
        <w:t xml:space="preserve"> pa nato samodejno izračuna znesek upravičenih stroškov.</w:t>
      </w:r>
      <w:r w:rsidR="05286778" w:rsidRPr="05E7C66E">
        <w:rPr>
          <w:rFonts w:ascii="Helv" w:eastAsia="Calibri" w:hAnsi="Helv" w:cs="Helv"/>
          <w:color w:val="000000" w:themeColor="text1"/>
          <w:lang w:eastAsia="en-US"/>
        </w:rPr>
        <w:t xml:space="preserve"> </w:t>
      </w:r>
      <w:r w:rsidR="18DE2E9C" w:rsidRPr="05E7C66E">
        <w:rPr>
          <w:rFonts w:ascii="Helv" w:eastAsia="Calibri" w:hAnsi="Helv" w:cs="Helv"/>
          <w:color w:val="000000" w:themeColor="text1"/>
          <w:lang w:eastAsia="en-US"/>
        </w:rPr>
        <w:t xml:space="preserve"> </w:t>
      </w:r>
      <w:r w:rsidR="39C25752" w:rsidRPr="05E7C66E">
        <w:rPr>
          <w:rFonts w:ascii="Helv" w:eastAsia="Calibri" w:hAnsi="Helv" w:cs="Helv"/>
          <w:color w:val="000000" w:themeColor="text1"/>
          <w:lang w:eastAsia="en-US"/>
        </w:rPr>
        <w:t>V</w:t>
      </w:r>
      <w:r w:rsidR="18DE2E9C" w:rsidRPr="05E7C66E">
        <w:rPr>
          <w:rFonts w:ascii="Helv" w:eastAsia="Calibri" w:hAnsi="Helv" w:cs="Helv"/>
          <w:color w:val="000000" w:themeColor="text1"/>
          <w:lang w:eastAsia="en-US"/>
        </w:rPr>
        <w:t xml:space="preserve">nos </w:t>
      </w:r>
      <w:r w:rsidR="5260F414" w:rsidRPr="05E7C66E">
        <w:rPr>
          <w:rFonts w:ascii="Helv" w:eastAsia="Calibri" w:hAnsi="Helv" w:cs="Helv"/>
          <w:color w:val="000000" w:themeColor="text1"/>
          <w:lang w:eastAsia="en-US"/>
        </w:rPr>
        <w:t xml:space="preserve">enot SE je </w:t>
      </w:r>
      <w:r w:rsidR="18DE2E9C" w:rsidRPr="05E7C66E">
        <w:rPr>
          <w:rFonts w:ascii="Helv" w:eastAsia="Calibri" w:hAnsi="Helv" w:cs="Helv"/>
          <w:color w:val="000000" w:themeColor="text1"/>
          <w:lang w:eastAsia="en-US"/>
        </w:rPr>
        <w:t>možen na 10 decimalnih mest natančno.</w:t>
      </w:r>
    </w:p>
    <w:p w14:paraId="32E253CE" w14:textId="77777777" w:rsidR="005400AB" w:rsidRPr="00135FD2" w:rsidRDefault="005400AB" w:rsidP="004E37FD"/>
    <w:p w14:paraId="2FB5CC6B" w14:textId="77777777" w:rsidR="005400AB" w:rsidRDefault="005400AB" w:rsidP="00965E1C">
      <w:pPr>
        <w:pStyle w:val="VO3"/>
      </w:pPr>
      <w:r w:rsidRPr="00A92F26">
        <w:t xml:space="preserve">Kako vnašati v </w:t>
      </w:r>
      <w:r>
        <w:t>IS e-MA2</w:t>
      </w:r>
      <w:r w:rsidRPr="00A92F26">
        <w:t xml:space="preserve"> listine, ki se navezujejo na dve ali več vrst stroškov (npr. Plače in prispevki, DDV ...)?</w:t>
      </w:r>
    </w:p>
    <w:p w14:paraId="6C7002C1" w14:textId="59F6AAE9" w:rsidR="005400AB" w:rsidRPr="00992B6F" w:rsidRDefault="7F3C51CB" w:rsidP="41DF8083">
      <w:r>
        <w:t xml:space="preserve">V </w:t>
      </w:r>
      <w:r w:rsidR="73F9DA39">
        <w:t>IS</w:t>
      </w:r>
      <w:r>
        <w:t xml:space="preserve"> </w:t>
      </w:r>
      <w:r w:rsidR="73F9DA39">
        <w:t xml:space="preserve">(modul Listine) </w:t>
      </w:r>
      <w:r>
        <w:t xml:space="preserve">se najprej vnese podatke o listini v njeni celotni vrednosti. V naslednjem koraku </w:t>
      </w:r>
      <w:r w:rsidR="569F4D08">
        <w:t xml:space="preserve">(modul Zahtevki za izplačilo) </w:t>
      </w:r>
      <w:r>
        <w:t xml:space="preserve">se </w:t>
      </w:r>
      <w:r w:rsidR="586D7FC2">
        <w:t xml:space="preserve">na ZzI </w:t>
      </w:r>
      <w:r>
        <w:t xml:space="preserve">naredi prijave </w:t>
      </w:r>
      <w:r w:rsidR="54B28A5D">
        <w:t>z</w:t>
      </w:r>
      <w:r>
        <w:t xml:space="preserve">a to listino, kjer upravičenec med drugim opredeli, na katero vrsto stroška se posamezna listina (ali del nje) nanaša. V primeru vnosa plače in prispevkov se torej </w:t>
      </w:r>
      <w:r w:rsidR="17809E4A">
        <w:t xml:space="preserve">na ZzI </w:t>
      </w:r>
      <w:r>
        <w:t xml:space="preserve">naredita dve </w:t>
      </w:r>
      <w:r w:rsidR="7C956133">
        <w:t xml:space="preserve">ločeni </w:t>
      </w:r>
      <w:r>
        <w:t xml:space="preserve">prijavi </w:t>
      </w:r>
      <w:r w:rsidR="1B01B109">
        <w:t xml:space="preserve">iste </w:t>
      </w:r>
      <w:r>
        <w:t>listine (ali sorazmerno več, če se strošek nanaša na dve regiji).</w:t>
      </w:r>
    </w:p>
    <w:p w14:paraId="202696CF" w14:textId="77777777" w:rsidR="005400AB" w:rsidRPr="009A438F" w:rsidRDefault="005400AB" w:rsidP="004E37FD"/>
    <w:p w14:paraId="03743DDF" w14:textId="77777777" w:rsidR="005400AB" w:rsidRPr="0054622D" w:rsidRDefault="005400AB" w:rsidP="004E37FD">
      <w:r>
        <w:t>E</w:t>
      </w:r>
      <w:r w:rsidRPr="0054622D">
        <w:t>nako se poleg osnovne vrste stroška naredi tudi ločena prijava DDV</w:t>
      </w:r>
      <w:r>
        <w:t>.</w:t>
      </w:r>
    </w:p>
    <w:p w14:paraId="1D76501B" w14:textId="77777777" w:rsidR="005400AB" w:rsidRPr="00A163C4" w:rsidRDefault="005400AB" w:rsidP="004E37FD"/>
    <w:p w14:paraId="1313EAE9" w14:textId="4900A889" w:rsidR="005400AB" w:rsidRDefault="7F3C51CB">
      <w:r>
        <w:t>Upravičenec lahko isto listino (sorazmerno) uveljavlja tudi na drugi operaciji</w:t>
      </w:r>
      <w:r w:rsidR="24763FE2">
        <w:t>, vendar mora že ob vnosu podatkov listine v IS e-MA2 to ustrezno označit</w:t>
      </w:r>
      <w:r w:rsidR="3300F223">
        <w:t>i (</w:t>
      </w:r>
      <w:r w:rsidR="6E11344D">
        <w:t>“</w:t>
      </w:r>
      <w:r w:rsidR="3300F223">
        <w:t>Ali se listina uporablja tudi na drugih operacijah?</w:t>
      </w:r>
      <w:r w:rsidR="6A271201">
        <w:t>”</w:t>
      </w:r>
      <w:r w:rsidR="3300F223">
        <w:t xml:space="preserve"> DA).</w:t>
      </w:r>
    </w:p>
    <w:p w14:paraId="40613060" w14:textId="242CFA2A" w:rsidR="41DF8083" w:rsidRDefault="41DF8083"/>
    <w:p w14:paraId="086CEC64" w14:textId="4D775427" w:rsidR="6D64E4D6" w:rsidRDefault="6D64E4D6" w:rsidP="00965E1C">
      <w:pPr>
        <w:pStyle w:val="VO3"/>
      </w:pPr>
      <w:r>
        <w:t xml:space="preserve">Kako na ZzI prijaviti listino, ki </w:t>
      </w:r>
      <w:r w:rsidR="386AB71D">
        <w:t xml:space="preserve">vsebuje stroške, kateri </w:t>
      </w:r>
      <w:r>
        <w:t>ni</w:t>
      </w:r>
      <w:r w:rsidR="33BFC0FA">
        <w:t>so</w:t>
      </w:r>
      <w:r>
        <w:t xml:space="preserve"> </w:t>
      </w:r>
      <w:r w:rsidR="1AD31073">
        <w:t xml:space="preserve">v celoti </w:t>
      </w:r>
      <w:r>
        <w:t>upravičen</w:t>
      </w:r>
      <w:r w:rsidR="6A2A04BC">
        <w:t>i</w:t>
      </w:r>
      <w:r>
        <w:t xml:space="preserve"> </w:t>
      </w:r>
      <w:r w:rsidR="052E2E90">
        <w:t xml:space="preserve">za izplačilo </w:t>
      </w:r>
      <w:r>
        <w:t>na projektu</w:t>
      </w:r>
      <w:r w:rsidR="6FB09804">
        <w:t>?</w:t>
      </w:r>
    </w:p>
    <w:p w14:paraId="17DB0593" w14:textId="109C4FDD" w:rsidR="34443320" w:rsidRDefault="34443320" w:rsidP="41DF8083">
      <w:r>
        <w:t>Postopek je v osnovi enak kot pri listini, ki jo upravičenec uveljavlja v celoti</w:t>
      </w:r>
      <w:r w:rsidR="10A04D0C">
        <w:t>. V IS (modul Listine) se najprej vnese podatke o listini v njeni celotni vrednosti. V naslednjem koraku</w:t>
      </w:r>
      <w:r w:rsidR="2B1F80C3">
        <w:t xml:space="preserve"> (modul Zahtevki za izplačilo)</w:t>
      </w:r>
      <w:r w:rsidR="29547AED">
        <w:t xml:space="preserve"> se</w:t>
      </w:r>
      <w:r w:rsidR="10A04D0C">
        <w:t xml:space="preserve"> na ZzI naredi prijav</w:t>
      </w:r>
      <w:r w:rsidR="78AE775E">
        <w:t>o</w:t>
      </w:r>
      <w:r w:rsidR="10A04D0C">
        <w:t xml:space="preserve"> za to listino, kjer upravičenec</w:t>
      </w:r>
      <w:r w:rsidR="40983C99">
        <w:t xml:space="preserve"> v polje </w:t>
      </w:r>
      <w:r w:rsidR="5FDDF4C5">
        <w:t xml:space="preserve">“Znesek upravičen” vnese </w:t>
      </w:r>
      <w:r w:rsidR="1BA14BD7">
        <w:t xml:space="preserve">le </w:t>
      </w:r>
      <w:r w:rsidR="5FDDF4C5">
        <w:t>znesek, ki je upravičen do sofinanciranja</w:t>
      </w:r>
      <w:r w:rsidR="73F017FE">
        <w:t>. Preostalega dela listine upravičenec ne prijavlja niti ga ne vnaša v polje “Znesek neupravičen”</w:t>
      </w:r>
      <w:r w:rsidR="06F5A7FF">
        <w:t>, razen v primerih, ko so na operaciji že v načrtu stroškov načrtovani tudi neupravičeni stroški</w:t>
      </w:r>
      <w:r w:rsidR="67106583">
        <w:t>.</w:t>
      </w:r>
    </w:p>
    <w:p w14:paraId="0FE5D185" w14:textId="242A10C9" w:rsidR="41DF8083" w:rsidRDefault="41DF8083" w:rsidP="41DF8083"/>
    <w:p w14:paraId="630B5125" w14:textId="4CF031BC" w:rsidR="14DAF689" w:rsidRDefault="14DAF689" w:rsidP="41DF8083">
      <w:r>
        <w:t>V primeru, ko gre za</w:t>
      </w:r>
      <w:r w:rsidR="71B89524">
        <w:t xml:space="preserve"> uveljavljanje </w:t>
      </w:r>
      <w:r>
        <w:t>SE v delni višini</w:t>
      </w:r>
      <w:r w:rsidR="44F2AF91">
        <w:t xml:space="preserve">, upravičenec </w:t>
      </w:r>
      <w:r w:rsidR="77F4AE79">
        <w:t xml:space="preserve">pri prijavi SE na ZzI </w:t>
      </w:r>
      <w:r w:rsidR="44F2AF91">
        <w:t xml:space="preserve">ustrezno prilagodi </w:t>
      </w:r>
      <w:r w:rsidR="1EAF3353">
        <w:t xml:space="preserve">(zniža) </w:t>
      </w:r>
      <w:r w:rsidR="44F2AF91">
        <w:t>vnos v polju “Število enot”</w:t>
      </w:r>
      <w:r w:rsidR="2AF6E16F">
        <w:t xml:space="preserve"> </w:t>
      </w:r>
      <w:r w:rsidR="2AF6E16F" w:rsidRPr="41DF8083">
        <w:rPr>
          <w:rFonts w:ascii="Helv" w:eastAsia="Calibri" w:hAnsi="Helv" w:cs="Helv"/>
          <w:color w:val="000000" w:themeColor="text1"/>
          <w:lang w:eastAsia="en-US"/>
        </w:rPr>
        <w:t>SE, pri čemer je vnos možen na 10 decimalnih mest natančno.</w:t>
      </w:r>
      <w:r w:rsidR="44F2AF91">
        <w:t xml:space="preserve"> </w:t>
      </w:r>
      <w:r w:rsidR="16E3BB44">
        <w:t>IS samodejno izračuna znesek v polju “Znesek upravičen” in ga ročno ni možno prilagajati.</w:t>
      </w:r>
    </w:p>
    <w:p w14:paraId="1AB56DF0" w14:textId="77777777" w:rsidR="00634628" w:rsidRDefault="00634628" w:rsidP="41DF8083"/>
    <w:p w14:paraId="76E54E94" w14:textId="77777777" w:rsidR="00634628" w:rsidRDefault="00634628" w:rsidP="00965E1C">
      <w:pPr>
        <w:pStyle w:val="VO3"/>
      </w:pPr>
      <w:r>
        <w:t>Potrjen je ZzI, s katerim je upravičenec delno poračunal predplačilo (ne bo izplačila po ZzI). V katerem statusu mora biti potrjeni ZZI, da lahko upravičenec odda novi ZZI, s katerim bo poračunal še preostanek predplačila?</w:t>
      </w:r>
    </w:p>
    <w:p w14:paraId="560475E1" w14:textId="77777777" w:rsidR="00634628" w:rsidRDefault="00634628" w:rsidP="00634628">
      <w:pPr>
        <w:rPr>
          <w:rFonts w:ascii="Helv" w:eastAsia="Calibri" w:hAnsi="Helv" w:cs="Helv"/>
          <w:color w:val="000000"/>
          <w:szCs w:val="20"/>
          <w:lang w:eastAsia="en-US"/>
        </w:rPr>
      </w:pPr>
      <w:r w:rsidRPr="00E25A22">
        <w:rPr>
          <w:rFonts w:ascii="Helv" w:eastAsia="Calibri" w:hAnsi="Helv" w:cs="Helv"/>
          <w:color w:val="000000"/>
          <w:szCs w:val="20"/>
          <w:lang w:eastAsia="en-US"/>
        </w:rPr>
        <w:t>Predhodni ZzI, ki delno poračunava predplačilo, mora biti predan v izplačilo. To pomeni, da mora biti v statusu Odobren pri enostopenjski kontroli oz. v statusu Kontrolno pregledan pri dvostopenjski kontroli.</w:t>
      </w:r>
    </w:p>
    <w:p w14:paraId="62CE5A91" w14:textId="77777777" w:rsidR="009246CC" w:rsidRPr="00A23EFB" w:rsidRDefault="009246CC" w:rsidP="004E37FD">
      <w:pPr>
        <w:rPr>
          <w:rFonts w:ascii="Helv" w:eastAsia="Calibri" w:hAnsi="Helv" w:cs="Helv"/>
          <w:color w:val="000000"/>
          <w:szCs w:val="20"/>
          <w:lang w:eastAsia="en-US"/>
        </w:rPr>
      </w:pPr>
    </w:p>
    <w:p w14:paraId="35156D64" w14:textId="58CABCB7" w:rsidR="000624A8" w:rsidRPr="00034437" w:rsidRDefault="00194E57" w:rsidP="00D46117">
      <w:pPr>
        <w:pStyle w:val="VO10"/>
      </w:pPr>
      <w:bookmarkStart w:id="357" w:name="_Toc202790562"/>
      <w:r w:rsidRPr="00034437">
        <w:lastRenderedPageBreak/>
        <w:t>Razno</w:t>
      </w:r>
      <w:bookmarkEnd w:id="352"/>
      <w:bookmarkEnd w:id="353"/>
      <w:bookmarkEnd w:id="354"/>
      <w:bookmarkEnd w:id="355"/>
      <w:bookmarkEnd w:id="356"/>
      <w:bookmarkEnd w:id="357"/>
    </w:p>
    <w:p w14:paraId="3D111152" w14:textId="77777777" w:rsidR="009246CC" w:rsidRPr="009246CC" w:rsidRDefault="009246CC" w:rsidP="00106D55">
      <w:bookmarkStart w:id="358" w:name="_Toc463939515"/>
      <w:bookmarkStart w:id="359" w:name="_Toc464044526"/>
      <w:bookmarkStart w:id="360" w:name="_Toc464164046"/>
      <w:bookmarkStart w:id="361" w:name="_Toc464166363"/>
      <w:bookmarkStart w:id="362" w:name="_Toc465153942"/>
      <w:bookmarkStart w:id="363" w:name="_Toc18397405"/>
    </w:p>
    <w:p w14:paraId="65629745" w14:textId="0628C030" w:rsidR="000624A8" w:rsidRDefault="00954B0D" w:rsidP="00965E1C">
      <w:pPr>
        <w:pStyle w:val="VO3"/>
      </w:pPr>
      <w:r w:rsidRPr="00954B0D">
        <w:t>Upravičenost operacij glede na lokacijo izvajanja</w:t>
      </w:r>
      <w:bookmarkEnd w:id="358"/>
      <w:bookmarkEnd w:id="359"/>
      <w:bookmarkEnd w:id="360"/>
      <w:bookmarkEnd w:id="361"/>
      <w:bookmarkEnd w:id="362"/>
      <w:bookmarkEnd w:id="363"/>
    </w:p>
    <w:p w14:paraId="49671BF5" w14:textId="1204938E" w:rsidR="16831D55" w:rsidRDefault="16831D55" w:rsidP="16831D55">
      <w:pPr>
        <w:rPr>
          <w:rFonts w:ascii="Helv" w:eastAsia="Calibri" w:hAnsi="Helv" w:cs="Helv"/>
          <w:color w:val="000000" w:themeColor="text1"/>
          <w:lang w:eastAsia="en-US"/>
        </w:rPr>
      </w:pPr>
    </w:p>
    <w:p w14:paraId="7AB524CC" w14:textId="7B2B3979" w:rsidR="13F54477" w:rsidRDefault="13F54477" w:rsidP="000414AD">
      <w:pPr>
        <w:rPr>
          <w:rFonts w:ascii="Helv" w:eastAsia="Calibri" w:hAnsi="Helv" w:cs="Helv"/>
          <w:color w:val="000000" w:themeColor="text1"/>
          <w:lang w:eastAsia="en-US"/>
        </w:rPr>
      </w:pPr>
      <w:r w:rsidRPr="16831D55">
        <w:rPr>
          <w:rFonts w:ascii="Helv" w:eastAsia="Calibri" w:hAnsi="Helv" w:cs="Helv"/>
          <w:color w:val="000000" w:themeColor="text1"/>
          <w:lang w:eastAsia="en-US"/>
        </w:rPr>
        <w:t>Lokacija operacije je območje, na katerem se operacija izvaja</w:t>
      </w:r>
      <w:r w:rsidR="00505FB7">
        <w:rPr>
          <w:rFonts w:ascii="Helv" w:eastAsia="Calibri" w:hAnsi="Helv" w:cs="Helv"/>
          <w:color w:val="000000" w:themeColor="text1"/>
          <w:lang w:eastAsia="en-US"/>
        </w:rPr>
        <w:t>.</w:t>
      </w:r>
      <w:r w:rsidR="52E3B961" w:rsidRPr="16831D55">
        <w:rPr>
          <w:rFonts w:ascii="Helv" w:eastAsia="Calibri" w:hAnsi="Helv" w:cs="Helv"/>
          <w:color w:val="000000" w:themeColor="text1"/>
          <w:lang w:eastAsia="en-US"/>
        </w:rPr>
        <w:t xml:space="preserve"> </w:t>
      </w:r>
      <w:r w:rsidRPr="16831D55">
        <w:rPr>
          <w:rFonts w:ascii="Helv" w:eastAsia="Calibri" w:hAnsi="Helv" w:cs="Helv"/>
          <w:color w:val="000000" w:themeColor="text1"/>
          <w:lang w:eastAsia="en-US"/>
        </w:rPr>
        <w:t>Na lokacijo operacije vplivata opredelitev in obseg operacije. Lokacija operacije je razmeroma enostavna, če operacijo sestavljajo naložbe v infrastrukturo in opremo. Pri teh je odločilni dejavnik lokacija fizične naložbe.</w:t>
      </w:r>
    </w:p>
    <w:p w14:paraId="5D398C32" w14:textId="77777777" w:rsidR="00AB4A6E" w:rsidRDefault="00AB4A6E" w:rsidP="000414AD">
      <w:pPr>
        <w:rPr>
          <w:rFonts w:ascii="Helv" w:eastAsia="Calibri" w:hAnsi="Helv" w:cs="Helv"/>
          <w:color w:val="000000" w:themeColor="text1"/>
          <w:lang w:eastAsia="en-US"/>
        </w:rPr>
      </w:pPr>
    </w:p>
    <w:p w14:paraId="6B91CC08" w14:textId="6EC53A39" w:rsidR="004D7DEC" w:rsidRDefault="04AC416E" w:rsidP="00561D12">
      <w:pPr>
        <w:rPr>
          <w:rFonts w:ascii="Helv" w:eastAsia="Calibri" w:hAnsi="Helv" w:cs="Helv"/>
          <w:color w:val="000000" w:themeColor="text1"/>
          <w:lang w:eastAsia="en-US"/>
        </w:rPr>
      </w:pPr>
      <w:r w:rsidRPr="16831D55">
        <w:rPr>
          <w:rFonts w:ascii="Helv" w:eastAsia="Calibri" w:hAnsi="Helv" w:cs="Helv"/>
          <w:color w:val="000000" w:themeColor="text1"/>
          <w:lang w:eastAsia="en-US"/>
        </w:rPr>
        <w:t>Skladno s 63. členom Uredbe 2021/1060/EU se pri določanju upravičenosti izdatkov glede na lokacijo izvajanja operacij (v primeru Slovenije imamo dve programski območji: Vzhodno in Zahodno kohezijsko regijo) upošteva ena izmed naslednjih oblik:</w:t>
      </w:r>
    </w:p>
    <w:p w14:paraId="0CA9ECBE" w14:textId="710904B1" w:rsidR="004D7DEC" w:rsidRPr="00FB3DE0" w:rsidRDefault="04AC416E" w:rsidP="00655D52">
      <w:pPr>
        <w:pStyle w:val="Odstavekseznama"/>
        <w:numPr>
          <w:ilvl w:val="0"/>
          <w:numId w:val="33"/>
        </w:numPr>
        <w:jc w:val="both"/>
        <w:rPr>
          <w:rFonts w:ascii="Helv" w:hAnsi="Helv" w:cs="Helv"/>
          <w:color w:val="000000" w:themeColor="text1"/>
        </w:rPr>
      </w:pPr>
      <w:r w:rsidRPr="00D46117">
        <w:rPr>
          <w:rFonts w:ascii="Helv" w:hAnsi="Helv" w:cs="Helv"/>
          <w:i/>
          <w:iCs/>
          <w:color w:val="000000" w:themeColor="text1"/>
        </w:rPr>
        <w:t>Lokacija izvajanja operacije</w:t>
      </w:r>
      <w:r w:rsidR="004D7DEC" w:rsidRPr="00D46117">
        <w:rPr>
          <w:rFonts w:ascii="Helv" w:hAnsi="Helv" w:cs="Helv"/>
          <w:i/>
          <w:iCs/>
          <w:color w:val="000000" w:themeColor="text1"/>
        </w:rPr>
        <w:t>:</w:t>
      </w:r>
      <w:r w:rsidR="004D7DEC">
        <w:rPr>
          <w:rFonts w:ascii="Helv" w:hAnsi="Helv" w:cs="Helv"/>
          <w:color w:val="000000" w:themeColor="text1"/>
        </w:rPr>
        <w:t xml:space="preserve"> </w:t>
      </w:r>
      <w:r w:rsidRPr="004D7DEC">
        <w:rPr>
          <w:rFonts w:ascii="Helv" w:hAnsi="Helv" w:cs="Helv"/>
          <w:color w:val="000000" w:themeColor="text1"/>
        </w:rPr>
        <w:t xml:space="preserve">Lokacija izvajanja operacije je </w:t>
      </w:r>
      <w:r w:rsidR="73D45950" w:rsidRPr="004D7DEC">
        <w:rPr>
          <w:rFonts w:ascii="Helv" w:hAnsi="Helv" w:cs="Helv"/>
          <w:color w:val="000000" w:themeColor="text1"/>
        </w:rPr>
        <w:t>locirana na programskem območju</w:t>
      </w:r>
      <w:r w:rsidRPr="004D7DEC">
        <w:rPr>
          <w:rFonts w:ascii="Helv" w:hAnsi="Helv" w:cs="Helv"/>
          <w:color w:val="000000" w:themeColor="text1"/>
        </w:rPr>
        <w:t xml:space="preserve">, </w:t>
      </w:r>
      <w:r w:rsidR="45956314" w:rsidRPr="004D7DEC">
        <w:rPr>
          <w:rFonts w:ascii="Helv" w:hAnsi="Helv" w:cs="Helv"/>
          <w:color w:val="000000" w:themeColor="text1"/>
        </w:rPr>
        <w:t xml:space="preserve">tam </w:t>
      </w:r>
      <w:r w:rsidRPr="004D7DEC">
        <w:rPr>
          <w:rFonts w:ascii="Helv" w:hAnsi="Helv" w:cs="Helv"/>
          <w:color w:val="000000" w:themeColor="text1"/>
        </w:rPr>
        <w:t>kjer se operacija izvaja. Lokacija izvajanja je tako vezana na sedež upravičenca.</w:t>
      </w:r>
      <w:r w:rsidR="00FD52EF" w:rsidRPr="004D7DEC">
        <w:rPr>
          <w:rFonts w:ascii="Helv" w:hAnsi="Helv" w:cs="Helv"/>
          <w:color w:val="000000" w:themeColor="text1"/>
        </w:rPr>
        <w:t xml:space="preserve"> </w:t>
      </w:r>
      <w:r w:rsidRPr="004D7DEC">
        <w:rPr>
          <w:rFonts w:ascii="Helv" w:hAnsi="Helv" w:cs="Helv"/>
          <w:color w:val="000000" w:themeColor="text1"/>
        </w:rPr>
        <w:t>V tem primeru se tudi načrtovani kazalniki spremljajo in se o njih poroča v skladu z lokacijo izvajanja.</w:t>
      </w:r>
    </w:p>
    <w:p w14:paraId="17A9398F" w14:textId="5A94DEE5" w:rsidR="004D7DEC" w:rsidRPr="00FB3DE0" w:rsidRDefault="04AC416E" w:rsidP="00655D52">
      <w:pPr>
        <w:pStyle w:val="Odstavekseznama"/>
        <w:numPr>
          <w:ilvl w:val="0"/>
          <w:numId w:val="33"/>
        </w:numPr>
        <w:jc w:val="both"/>
        <w:rPr>
          <w:rFonts w:ascii="Helv" w:hAnsi="Helv" w:cs="Helv"/>
          <w:color w:val="000000" w:themeColor="text1"/>
        </w:rPr>
      </w:pPr>
      <w:r w:rsidRPr="00D46117">
        <w:rPr>
          <w:rFonts w:ascii="Helv" w:hAnsi="Helv" w:cs="Helv"/>
          <w:i/>
          <w:iCs/>
          <w:color w:val="000000" w:themeColor="text1"/>
        </w:rPr>
        <w:t>Sorazmerna delitev med regijama - pro rata (ključ delitve)</w:t>
      </w:r>
      <w:r w:rsidR="004D7DEC" w:rsidRPr="00D46117">
        <w:rPr>
          <w:rFonts w:ascii="Helv" w:hAnsi="Helv" w:cs="Helv"/>
          <w:i/>
          <w:iCs/>
          <w:color w:val="000000" w:themeColor="text1"/>
        </w:rPr>
        <w:t>:</w:t>
      </w:r>
      <w:r w:rsidR="004D7DEC">
        <w:rPr>
          <w:rFonts w:ascii="Helv" w:hAnsi="Helv" w:cs="Helv"/>
          <w:color w:val="000000" w:themeColor="text1"/>
        </w:rPr>
        <w:t xml:space="preserve"> </w:t>
      </w:r>
      <w:r w:rsidRPr="004D7DEC">
        <w:rPr>
          <w:rFonts w:ascii="Helv" w:hAnsi="Helv" w:cs="Helv"/>
          <w:color w:val="000000" w:themeColor="text1"/>
        </w:rPr>
        <w:t xml:space="preserve">Izdatki v zvezi z operacijami, ki pokrivajo celotno ozemlje države (obe kategoriji regij: Vzhodno in Zahodno kohezijsko regijo), dodelijo zadevnim kategorijam regije sorazmerno in na podlagi objektivnih meril (t.i. nacionalni projekti). V tem primeru je treba jasno določiti ključ delitve (pro rata), ki izhaja iz statističnih oz. preverljivih podatkov, ki je bil praviloma določen že ob načrtovanju </w:t>
      </w:r>
      <w:r w:rsidR="00BA0017" w:rsidRPr="004D7DEC">
        <w:rPr>
          <w:rFonts w:ascii="Helv" w:hAnsi="Helv" w:cs="Helv"/>
          <w:color w:val="000000" w:themeColor="text1"/>
        </w:rPr>
        <w:t>PEKP</w:t>
      </w:r>
      <w:r w:rsidRPr="004D7DEC">
        <w:rPr>
          <w:rFonts w:ascii="Helv" w:hAnsi="Helv" w:cs="Helv"/>
          <w:color w:val="000000" w:themeColor="text1"/>
        </w:rPr>
        <w:t xml:space="preserve"> 2021–2027. V tem primeru se tudi načrtovani kazalniki spremljajo in se o njih poroča v skladu z določenim ključem delitve izdatkov.</w:t>
      </w:r>
    </w:p>
    <w:p w14:paraId="745BCE98" w14:textId="2409EA55" w:rsidR="04AC416E" w:rsidRPr="004D7DEC" w:rsidRDefault="04AC416E" w:rsidP="00655D52">
      <w:pPr>
        <w:pStyle w:val="Odstavekseznama"/>
        <w:numPr>
          <w:ilvl w:val="0"/>
          <w:numId w:val="33"/>
        </w:numPr>
        <w:jc w:val="both"/>
        <w:rPr>
          <w:rFonts w:ascii="Helv" w:hAnsi="Helv" w:cs="Helv"/>
          <w:color w:val="000000" w:themeColor="text1"/>
        </w:rPr>
      </w:pPr>
      <w:r w:rsidRPr="00D46117">
        <w:rPr>
          <w:rFonts w:ascii="Helv" w:hAnsi="Helv" w:cs="Helv"/>
          <w:i/>
          <w:iCs/>
          <w:color w:val="000000" w:themeColor="text1"/>
        </w:rPr>
        <w:t>Financiranje iz katere koli regije, brez določitve ključa delitve (samo ESS +, brez določitve ključa delitve)</w:t>
      </w:r>
      <w:r w:rsidR="004D7DEC" w:rsidRPr="00D46117">
        <w:rPr>
          <w:rFonts w:ascii="Helv" w:hAnsi="Helv" w:cs="Helv"/>
          <w:i/>
          <w:iCs/>
          <w:color w:val="000000" w:themeColor="text1"/>
        </w:rPr>
        <w:t>:</w:t>
      </w:r>
      <w:r w:rsidR="004D7DEC" w:rsidRPr="004D7DEC">
        <w:rPr>
          <w:rFonts w:ascii="Helv" w:hAnsi="Helv" w:cs="Helv"/>
          <w:color w:val="000000" w:themeColor="text1"/>
        </w:rPr>
        <w:t xml:space="preserve"> </w:t>
      </w:r>
      <w:r w:rsidRPr="004D7DEC">
        <w:rPr>
          <w:rFonts w:ascii="Helv" w:hAnsi="Helv" w:cs="Helv"/>
          <w:color w:val="000000" w:themeColor="text1"/>
        </w:rPr>
        <w:t xml:space="preserve">Izdatki v zvezi z operacijami lahko dodelijo poljubni kategoriji regije, pod pogojem, da operacija prispeva k doseganju specifičnih ciljev </w:t>
      </w:r>
      <w:r w:rsidR="00FF288E" w:rsidRPr="004D7DEC">
        <w:rPr>
          <w:rFonts w:ascii="Helv" w:hAnsi="Helv" w:cs="Helv"/>
          <w:color w:val="000000" w:themeColor="text1"/>
        </w:rPr>
        <w:t>PEKP</w:t>
      </w:r>
      <w:r w:rsidRPr="004D7DEC">
        <w:rPr>
          <w:rFonts w:ascii="Helv" w:hAnsi="Helv" w:cs="Helv"/>
          <w:color w:val="000000" w:themeColor="text1"/>
        </w:rPr>
        <w:t xml:space="preserve"> 2021–2027 (operacija prispeva k ciljem </w:t>
      </w:r>
      <w:r w:rsidR="00FF288E" w:rsidRPr="004D7DEC">
        <w:rPr>
          <w:rFonts w:ascii="Helv" w:hAnsi="Helv" w:cs="Helv"/>
          <w:color w:val="000000" w:themeColor="text1"/>
        </w:rPr>
        <w:t>PEKP</w:t>
      </w:r>
      <w:r w:rsidRPr="004D7DEC">
        <w:rPr>
          <w:rFonts w:ascii="Helv" w:hAnsi="Helv" w:cs="Helv"/>
          <w:color w:val="000000" w:themeColor="text1"/>
        </w:rPr>
        <w:t xml:space="preserve"> 2021–2027; npr. operacija Skupaj za znanje: »Izvajanje aktivnosti v večnamenskih romskih centrih«; izdatki pa se v tem primeru dodelijo zgolj vzhodni kohezijski regiji. V tem primeru se tudi načrtovani kazalniki spremljajo in se o njih poroča v kategoriji regije, kjer se dodelijo izdatki).</w:t>
      </w:r>
    </w:p>
    <w:p w14:paraId="659742F3" w14:textId="549D3191" w:rsidR="04AC416E" w:rsidRPr="00FB3DE0" w:rsidRDefault="04AC416E" w:rsidP="00655D52">
      <w:pPr>
        <w:pStyle w:val="Odstavekseznama"/>
        <w:numPr>
          <w:ilvl w:val="0"/>
          <w:numId w:val="33"/>
        </w:numPr>
        <w:jc w:val="both"/>
        <w:rPr>
          <w:rFonts w:ascii="Helv" w:hAnsi="Helv" w:cs="Helv"/>
          <w:color w:val="000000" w:themeColor="text1"/>
        </w:rPr>
      </w:pPr>
      <w:r w:rsidRPr="00D46117">
        <w:rPr>
          <w:rFonts w:ascii="Helv" w:hAnsi="Helv" w:cs="Helv"/>
          <w:i/>
          <w:iCs/>
          <w:color w:val="000000" w:themeColor="text1"/>
        </w:rPr>
        <w:t>Upravičenost SPP izdatkov</w:t>
      </w:r>
      <w:r w:rsidR="00FB3DE0" w:rsidRPr="00D46117">
        <w:rPr>
          <w:rFonts w:ascii="Helv" w:hAnsi="Helv" w:cs="Helv"/>
          <w:i/>
          <w:iCs/>
          <w:color w:val="000000" w:themeColor="text1"/>
        </w:rPr>
        <w:t>:</w:t>
      </w:r>
      <w:r w:rsidR="00FB3DE0" w:rsidRPr="00FB3DE0">
        <w:rPr>
          <w:rFonts w:ascii="Helv" w:hAnsi="Helv" w:cs="Helv"/>
          <w:color w:val="000000" w:themeColor="text1"/>
        </w:rPr>
        <w:t xml:space="preserve"> </w:t>
      </w:r>
      <w:r w:rsidRPr="00FB3DE0">
        <w:rPr>
          <w:rFonts w:ascii="Helv" w:hAnsi="Helv" w:cs="Helv"/>
          <w:color w:val="000000" w:themeColor="text1"/>
        </w:rPr>
        <w:t>Izdatki v zvezi z operacijami prispevajo k izvajanju zadevnega območnega načrta za pravični prehod. V tem primeru se tudi načrtovani kazalniki spremljajo in se o njih poroča v skladu z območnim načrtom, kateremu prispevajo.</w:t>
      </w:r>
    </w:p>
    <w:p w14:paraId="06FBE055" w14:textId="77777777" w:rsidR="004D3A45" w:rsidRDefault="004D3A45" w:rsidP="004E37FD">
      <w:pPr>
        <w:rPr>
          <w:rFonts w:cs="Arial"/>
        </w:rPr>
      </w:pPr>
    </w:p>
    <w:p w14:paraId="261B7FEA" w14:textId="5231008E" w:rsidR="000624A8" w:rsidRDefault="00194E57" w:rsidP="00965E1C">
      <w:pPr>
        <w:pStyle w:val="VO3"/>
      </w:pPr>
      <w:bookmarkStart w:id="364" w:name="_Toc419976999"/>
      <w:bookmarkStart w:id="365" w:name="_Toc463939519"/>
      <w:bookmarkStart w:id="366" w:name="_Toc464044529"/>
      <w:bookmarkStart w:id="367" w:name="_Toc464164049"/>
      <w:bookmarkStart w:id="368" w:name="_Toc464166366"/>
      <w:bookmarkStart w:id="369" w:name="_Toc465153945"/>
      <w:bookmarkStart w:id="370" w:name="_Toc18397408"/>
      <w:r w:rsidRPr="008F4EC4">
        <w:t>Ali upravičenec lahko popravlja podatke na izstavljenih računih dobaviteljev?</w:t>
      </w:r>
      <w:bookmarkEnd w:id="364"/>
      <w:bookmarkEnd w:id="365"/>
      <w:bookmarkEnd w:id="366"/>
      <w:bookmarkEnd w:id="367"/>
      <w:bookmarkEnd w:id="368"/>
      <w:bookmarkEnd w:id="369"/>
      <w:bookmarkEnd w:id="370"/>
    </w:p>
    <w:p w14:paraId="10AB3B04" w14:textId="77777777" w:rsidR="000624A8" w:rsidRDefault="00194E57" w:rsidP="004E37FD">
      <w:pPr>
        <w:rPr>
          <w:rFonts w:cs="Arial"/>
        </w:rPr>
      </w:pPr>
      <w:r>
        <w:rPr>
          <w:rFonts w:cs="Arial"/>
        </w:rPr>
        <w:t>N</w:t>
      </w:r>
      <w:r w:rsidR="00BC2A63">
        <w:rPr>
          <w:rFonts w:cs="Arial"/>
        </w:rPr>
        <w:t>e</w:t>
      </w:r>
      <w:r>
        <w:rPr>
          <w:rFonts w:cs="Arial"/>
        </w:rPr>
        <w:t>. Upravičenec je dolžan v primeru, ko ugotovi napako na prejetem računu, račun ustrezno zavrniti.</w:t>
      </w:r>
    </w:p>
    <w:p w14:paraId="44D2B2CF" w14:textId="77777777" w:rsidR="00275FF2" w:rsidRDefault="00275FF2" w:rsidP="004E37FD">
      <w:pPr>
        <w:rPr>
          <w:rFonts w:cs="Arial"/>
        </w:rPr>
      </w:pPr>
    </w:p>
    <w:p w14:paraId="1D3F05A7" w14:textId="7FE94E15" w:rsidR="00275FF2" w:rsidRPr="00CF41F5" w:rsidRDefault="00275FF2" w:rsidP="00965E1C">
      <w:pPr>
        <w:pStyle w:val="VO3"/>
      </w:pPr>
      <w:r w:rsidRPr="00CF41F5">
        <w:t xml:space="preserve">Pojasnilo glede spremljanja in evidentiranja sredstev na operaciji v primeru </w:t>
      </w:r>
      <w:r w:rsidR="00D41E88">
        <w:t>POS</w:t>
      </w:r>
    </w:p>
    <w:p w14:paraId="15C8A034" w14:textId="1EC78862" w:rsidR="00275FF2" w:rsidRPr="00AC158B" w:rsidRDefault="00275FF2" w:rsidP="004E37FD">
      <w:pPr>
        <w:rPr>
          <w:rFonts w:eastAsia="Calibri"/>
        </w:rPr>
      </w:pPr>
      <w:r w:rsidRPr="00AC158B">
        <w:rPr>
          <w:rFonts w:eastAsia="Calibri"/>
        </w:rPr>
        <w:t xml:space="preserve">Upravičenec je v skladu s </w:t>
      </w:r>
      <w:r>
        <w:rPr>
          <w:rFonts w:eastAsia="Calibri"/>
        </w:rPr>
        <w:t>57</w:t>
      </w:r>
      <w:r w:rsidRPr="00AC158B">
        <w:rPr>
          <w:rFonts w:eastAsia="Calibri"/>
        </w:rPr>
        <w:t xml:space="preserve">. členom Uredbe </w:t>
      </w:r>
      <w:r>
        <w:rPr>
          <w:rFonts w:eastAsia="Calibri"/>
        </w:rPr>
        <w:t>2021/1060</w:t>
      </w:r>
      <w:r w:rsidR="00332A4B">
        <w:rPr>
          <w:rFonts w:eastAsia="Calibri"/>
        </w:rPr>
        <w:t>/EU</w:t>
      </w:r>
      <w:r w:rsidRPr="00AC158B">
        <w:rPr>
          <w:rFonts w:eastAsia="Calibri"/>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in možen izpis iz poslovnih evidenc. Vpisi v poslovne knjige morajo biti opravljeni na podlagi verodostojnih knjigovodskih listin, skladno z nacionalnimi računovodskimi predpisi. </w:t>
      </w:r>
    </w:p>
    <w:p w14:paraId="4CB697C6" w14:textId="39116354" w:rsidR="00275FF2" w:rsidRPr="00AC158B" w:rsidRDefault="00275FF2" w:rsidP="004E37FD">
      <w:pPr>
        <w:rPr>
          <w:rFonts w:eastAsia="Calibri"/>
        </w:rPr>
      </w:pPr>
      <w:r w:rsidRPr="67B4CDEC">
        <w:rPr>
          <w:rFonts w:eastAsia="Calibri"/>
        </w:rPr>
        <w:t xml:space="preserve">V primeru </w:t>
      </w:r>
      <w:r w:rsidR="00D41E88" w:rsidRPr="67B4CDEC">
        <w:rPr>
          <w:rFonts w:eastAsia="Calibri"/>
        </w:rPr>
        <w:t>POS</w:t>
      </w:r>
      <w:r w:rsidRPr="67B4CDEC">
        <w:rPr>
          <w:rFonts w:eastAsia="Calibri"/>
        </w:rPr>
        <w:t>, kot so npr. posredni stroški</w:t>
      </w:r>
      <w:r w:rsidR="26455CB6" w:rsidRPr="67B4CDEC">
        <w:rPr>
          <w:rFonts w:eastAsia="Calibri"/>
        </w:rPr>
        <w:t xml:space="preserve"> po pavšalni stopnji</w:t>
      </w:r>
      <w:r w:rsidRPr="67B4CDEC">
        <w:rPr>
          <w:rFonts w:eastAsia="Calibri"/>
        </w:rPr>
        <w:t xml:space="preserve"> in </w:t>
      </w:r>
      <w:r w:rsidR="005B7FC0">
        <w:rPr>
          <w:rFonts w:eastAsia="Calibri"/>
        </w:rPr>
        <w:t>SE</w:t>
      </w:r>
      <w:r w:rsidRPr="67B4CDEC">
        <w:rPr>
          <w:rFonts w:eastAsia="Calibri"/>
        </w:rPr>
        <w:t xml:space="preserve">, se na ločenem stroškovnem mestu operacije (računovodski kodi) knjižijo le prihodki oziroma prilivi (prejeta sredstva iz naslova ZZIA in ZZI), medtem ko stroškov (izdatkov), ki se nanašajo in poplačujejo iz prejetih sredstev, ni treba evidentirati na stroškovnem mestu operacije (računovodski kodi). Prilivi se praviloma knjižijo na kontih razreda 7. </w:t>
      </w:r>
    </w:p>
    <w:p w14:paraId="13E95934" w14:textId="61D493B1" w:rsidR="00275FF2" w:rsidRPr="00AC158B" w:rsidRDefault="00D41E88" w:rsidP="004E37FD">
      <w:pPr>
        <w:rPr>
          <w:rFonts w:eastAsia="Calibri"/>
        </w:rPr>
      </w:pPr>
      <w:r w:rsidRPr="67B4CDEC">
        <w:rPr>
          <w:rFonts w:eastAsia="Calibri"/>
        </w:rPr>
        <w:t>POS</w:t>
      </w:r>
      <w:r w:rsidR="00275FF2" w:rsidRPr="67B4CDEC">
        <w:rPr>
          <w:rFonts w:eastAsia="Calibri"/>
        </w:rPr>
        <w:t xml:space="preserve"> se uporabljajo namesto izplačevanja po dejanskih stroških, zato da se zmanjša verjetnost napak in upravno breme za upravičence. Višina </w:t>
      </w:r>
      <w:r w:rsidRPr="67B4CDEC">
        <w:rPr>
          <w:rFonts w:eastAsia="Calibri"/>
        </w:rPr>
        <w:t>POS</w:t>
      </w:r>
      <w:r w:rsidR="00275FF2" w:rsidRPr="67B4CDEC">
        <w:rPr>
          <w:rFonts w:eastAsia="Calibri"/>
        </w:rPr>
        <w:t xml:space="preserve"> je določena vnaprej na podlagi metodologije ali </w:t>
      </w:r>
      <w:r w:rsidR="48051271" w:rsidRPr="67B4CDEC">
        <w:rPr>
          <w:rFonts w:eastAsia="Calibri"/>
        </w:rPr>
        <w:t xml:space="preserve">npr. </w:t>
      </w:r>
      <w:r w:rsidR="00275FF2" w:rsidRPr="67B4CDEC">
        <w:rPr>
          <w:rFonts w:eastAsia="Calibri"/>
        </w:rPr>
        <w:t xml:space="preserve">v obliki pavšalne stopnje za posredne stroške, tako da v praksi pri izvajanju projekta lahko prihaja do odstopanj med višino prejetih sredstev iz tega naslova in dejanskimi stroški, ki se iz teh prejetih sredstev poplačujejo. </w:t>
      </w:r>
    </w:p>
    <w:p w14:paraId="7A0FE44C" w14:textId="77777777" w:rsidR="00275FF2" w:rsidRPr="00AC158B" w:rsidRDefault="00275FF2" w:rsidP="004E37FD">
      <w:pPr>
        <w:rPr>
          <w:rFonts w:eastAsia="Calibri"/>
        </w:rPr>
      </w:pPr>
      <w:r w:rsidRPr="00AC158B">
        <w:rPr>
          <w:rFonts w:eastAsia="Calibri"/>
        </w:rPr>
        <w:t>Ti (dejanski) stroški niso predmet preverjanja in spremljanja</w:t>
      </w:r>
      <w:r>
        <w:rPr>
          <w:rFonts w:eastAsia="Calibri"/>
        </w:rPr>
        <w:t xml:space="preserve">, lahko pa se kljub temu </w:t>
      </w:r>
      <w:r w:rsidRPr="00AC158B">
        <w:rPr>
          <w:rFonts w:eastAsia="Calibri"/>
        </w:rPr>
        <w:t xml:space="preserve">knjižijo na stroškovnem mestu operacije. </w:t>
      </w:r>
    </w:p>
    <w:p w14:paraId="4EB63198" w14:textId="77777777" w:rsidR="00275FF2" w:rsidRPr="00AC158B" w:rsidRDefault="00275FF2" w:rsidP="004E37FD">
      <w:pPr>
        <w:rPr>
          <w:rFonts w:eastAsia="Calibri"/>
        </w:rPr>
      </w:pPr>
      <w:r w:rsidRPr="00AC158B">
        <w:rPr>
          <w:rFonts w:eastAsia="Calibri"/>
        </w:rPr>
        <w:t>Ločenost računovodskega evidentiranja poslovnih dogodkov velja za vse partnerje v konzorciju. Pri poslovodečem konzorcijskem partnerju mora biti na ločenem stroškovnem mestu knjiženo tudi prenakazilo ostalim konzorcijskim partnerjem (v skladu s konzorcijsko pogodbo).</w:t>
      </w:r>
    </w:p>
    <w:p w14:paraId="1403D0FD" w14:textId="77777777" w:rsidR="002251D9" w:rsidRDefault="002251D9" w:rsidP="004E37FD">
      <w:pPr>
        <w:rPr>
          <w:rFonts w:cs="Arial"/>
        </w:rPr>
      </w:pPr>
    </w:p>
    <w:p w14:paraId="365E0C05" w14:textId="4DB45E56" w:rsidR="000624A8" w:rsidRDefault="00432193" w:rsidP="00965E1C">
      <w:pPr>
        <w:pStyle w:val="VO3"/>
      </w:pPr>
      <w:bookmarkStart w:id="371" w:name="_Toc464044530"/>
      <w:bookmarkStart w:id="372" w:name="_Toc419977000"/>
      <w:bookmarkStart w:id="373" w:name="_Toc463939520"/>
      <w:bookmarkStart w:id="374" w:name="_Toc464164050"/>
      <w:bookmarkStart w:id="375" w:name="_Toc464166367"/>
      <w:bookmarkStart w:id="376" w:name="_Toc465153946"/>
      <w:bookmarkStart w:id="377" w:name="_Toc18397409"/>
      <w:r>
        <w:t xml:space="preserve">Ali </w:t>
      </w:r>
      <w:r w:rsidR="00194E57">
        <w:t xml:space="preserve">mora upravičenec </w:t>
      </w:r>
      <w:r w:rsidR="00BC2A63">
        <w:t xml:space="preserve">znesek stroška, ki je delno ali v celoti </w:t>
      </w:r>
      <w:r w:rsidR="00194E57">
        <w:t>neupravičen</w:t>
      </w:r>
      <w:r w:rsidR="00702681">
        <w:t>,</w:t>
      </w:r>
      <w:r w:rsidR="00194E57">
        <w:t xml:space="preserve"> </w:t>
      </w:r>
      <w:r w:rsidR="00BC2A63">
        <w:t>pre</w:t>
      </w:r>
      <w:r w:rsidR="00194E57">
        <w:t>knjižiti iz stroškovnega mesta operacije</w:t>
      </w:r>
      <w:bookmarkEnd w:id="371"/>
      <w:r w:rsidR="00194E57">
        <w:t>?</w:t>
      </w:r>
      <w:bookmarkEnd w:id="372"/>
      <w:bookmarkEnd w:id="373"/>
      <w:bookmarkEnd w:id="374"/>
      <w:bookmarkEnd w:id="375"/>
      <w:bookmarkEnd w:id="376"/>
      <w:bookmarkEnd w:id="377"/>
    </w:p>
    <w:p w14:paraId="086A9D6F" w14:textId="02754364" w:rsidR="004A6AF4" w:rsidRDefault="004D5B4A" w:rsidP="004E37FD">
      <w:pPr>
        <w:autoSpaceDE w:val="0"/>
        <w:adjustRightInd w:val="0"/>
        <w:rPr>
          <w:rFonts w:eastAsia="Calibri" w:cs="Arial"/>
          <w:color w:val="000000"/>
          <w:szCs w:val="20"/>
        </w:rPr>
      </w:pPr>
      <w:r w:rsidRPr="00994722">
        <w:rPr>
          <w:rFonts w:cs="Arial"/>
          <w:szCs w:val="20"/>
        </w:rPr>
        <w:t>Upravičenec mora na stroškovno mesto operacije knjižiti vse upravičene stroške, lahko pa knjiži tudi neupravičene stroške iz naslova operacije</w:t>
      </w:r>
      <w:r w:rsidR="00D52FFA">
        <w:rPr>
          <w:rFonts w:cs="Arial"/>
          <w:szCs w:val="20"/>
        </w:rPr>
        <w:t>. P</w:t>
      </w:r>
      <w:r w:rsidRPr="00994722">
        <w:rPr>
          <w:rFonts w:cs="Arial"/>
          <w:szCs w:val="20"/>
        </w:rPr>
        <w:t xml:space="preserve">reknjižba ni potrebna.  </w:t>
      </w:r>
    </w:p>
    <w:p w14:paraId="2163FCD5" w14:textId="77777777" w:rsidR="008068AC" w:rsidRDefault="008068AC" w:rsidP="004E37FD">
      <w:pPr>
        <w:rPr>
          <w:rFonts w:cs="Arial"/>
          <w:szCs w:val="20"/>
        </w:rPr>
      </w:pPr>
    </w:p>
    <w:p w14:paraId="2BB39F10" w14:textId="56E4D4B1" w:rsidR="008068AC" w:rsidRDefault="00194E57" w:rsidP="00965E1C">
      <w:pPr>
        <w:pStyle w:val="VO3"/>
      </w:pPr>
      <w:bookmarkStart w:id="378" w:name="_Toc419977001"/>
      <w:bookmarkStart w:id="379" w:name="_Toc463939521"/>
      <w:bookmarkStart w:id="380" w:name="_Toc464044531"/>
      <w:bookmarkStart w:id="381" w:name="_Toc464164051"/>
      <w:bookmarkStart w:id="382" w:name="_Toc464166368"/>
      <w:bookmarkStart w:id="383" w:name="_Toc465153947"/>
      <w:bookmarkStart w:id="384" w:name="_Toc18397410"/>
      <w:r>
        <w:t>Ali je treb</w:t>
      </w:r>
      <w:r w:rsidR="004D5B4A">
        <w:t>a</w:t>
      </w:r>
      <w:r>
        <w:t xml:space="preserve"> ob preimenovanju, združitvi ipd. upravičenca skle</w:t>
      </w:r>
      <w:r w:rsidR="503BCD9B">
        <w:t>niti</w:t>
      </w:r>
      <w:r>
        <w:t xml:space="preserve"> aneks k pogodbi</w:t>
      </w:r>
      <w:r w:rsidR="09747407">
        <w:t xml:space="preserve"> o sofinanciranju</w:t>
      </w:r>
      <w:r>
        <w:t xml:space="preserve">? Kako se podatke uredi v </w:t>
      </w:r>
      <w:r w:rsidR="00A02C5B">
        <w:t>IS e-MA2</w:t>
      </w:r>
      <w:r>
        <w:t>?</w:t>
      </w:r>
      <w:bookmarkEnd w:id="378"/>
      <w:bookmarkEnd w:id="379"/>
      <w:bookmarkEnd w:id="380"/>
      <w:bookmarkEnd w:id="381"/>
      <w:bookmarkEnd w:id="382"/>
      <w:bookmarkEnd w:id="383"/>
      <w:bookmarkEnd w:id="384"/>
    </w:p>
    <w:p w14:paraId="1586F923" w14:textId="03985E76" w:rsidR="006363EE" w:rsidRDefault="006363EE" w:rsidP="004E37FD">
      <w:pPr>
        <w:autoSpaceDE w:val="0"/>
        <w:adjustRightInd w:val="0"/>
        <w:textAlignment w:val="auto"/>
        <w:rPr>
          <w:rFonts w:eastAsia="Calibri" w:cs="Arial"/>
          <w:color w:val="000000"/>
          <w:szCs w:val="20"/>
        </w:rPr>
      </w:pPr>
      <w:r>
        <w:rPr>
          <w:rFonts w:eastAsia="Calibri" w:cs="Arial"/>
          <w:color w:val="000000"/>
          <w:szCs w:val="20"/>
        </w:rPr>
        <w:t xml:space="preserve">Da, v takšnih primerih je treba skleniti aneks k pogodbi o sofinanciranju. Podpisan aneks skrbnik nato posreduje v finančno službo ministrstva, kjer uredijo spremembe v MFERAC. Podatki se prenesejo v </w:t>
      </w:r>
      <w:r w:rsidR="00A435BF">
        <w:rPr>
          <w:rFonts w:eastAsia="Calibri" w:cs="Arial"/>
          <w:color w:val="000000"/>
          <w:szCs w:val="20"/>
        </w:rPr>
        <w:t xml:space="preserve">IS </w:t>
      </w:r>
      <w:r>
        <w:rPr>
          <w:rFonts w:eastAsia="Calibri" w:cs="Arial"/>
          <w:color w:val="000000"/>
          <w:szCs w:val="20"/>
        </w:rPr>
        <w:t>e-MA</w:t>
      </w:r>
      <w:r w:rsidR="00E96CE5">
        <w:rPr>
          <w:rFonts w:eastAsia="Calibri" w:cs="Arial"/>
          <w:color w:val="000000"/>
          <w:szCs w:val="20"/>
        </w:rPr>
        <w:t>2</w:t>
      </w:r>
      <w:r>
        <w:rPr>
          <w:rFonts w:eastAsia="Calibri" w:cs="Arial"/>
          <w:color w:val="000000"/>
          <w:szCs w:val="20"/>
        </w:rPr>
        <w:t>, kjer jih skrbnik preveri in operacijo vrne v izvrševanje.</w:t>
      </w:r>
    </w:p>
    <w:p w14:paraId="26D1FB91" w14:textId="3DB37F95" w:rsidR="002251D9" w:rsidRDefault="006363EE" w:rsidP="004E37FD">
      <w:r>
        <w:rPr>
          <w:rFonts w:eastAsia="Calibri" w:cs="Arial"/>
          <w:color w:val="000000"/>
          <w:szCs w:val="20"/>
        </w:rPr>
        <w:t xml:space="preserve">Šele po prenosu oz. potrditvi spremenjenih podatkov v </w:t>
      </w:r>
      <w:r w:rsidR="00A435BF">
        <w:rPr>
          <w:rFonts w:eastAsia="Calibri" w:cs="Arial"/>
          <w:color w:val="000000"/>
          <w:szCs w:val="20"/>
        </w:rPr>
        <w:t xml:space="preserve">IS </w:t>
      </w:r>
      <w:r>
        <w:rPr>
          <w:rFonts w:eastAsia="Calibri" w:cs="Arial"/>
          <w:color w:val="000000"/>
          <w:szCs w:val="20"/>
        </w:rPr>
        <w:t>e-MA</w:t>
      </w:r>
      <w:r w:rsidR="00E96CE5">
        <w:rPr>
          <w:rFonts w:eastAsia="Calibri" w:cs="Arial"/>
          <w:color w:val="000000"/>
          <w:szCs w:val="20"/>
        </w:rPr>
        <w:t>2</w:t>
      </w:r>
      <w:r>
        <w:rPr>
          <w:rFonts w:eastAsia="Calibri" w:cs="Arial"/>
          <w:color w:val="000000"/>
          <w:szCs w:val="20"/>
        </w:rPr>
        <w:t xml:space="preserve"> bodo ti vidni tudi pri vnosu novih listin ter na izpisih in prilogah ZzI, zato je pomembno, da se sprememba uredi pravočasno.</w:t>
      </w:r>
      <w:r w:rsidRPr="009A245B">
        <w:t xml:space="preserve"> </w:t>
      </w:r>
    </w:p>
    <w:p w14:paraId="7A303CD3" w14:textId="77777777" w:rsidR="000624A8" w:rsidRDefault="000624A8" w:rsidP="004E37FD"/>
    <w:p w14:paraId="69E56699" w14:textId="27FE1100" w:rsidR="00653AAD" w:rsidRDefault="00194E57" w:rsidP="00965E1C">
      <w:pPr>
        <w:pStyle w:val="VO3"/>
      </w:pPr>
      <w:bookmarkStart w:id="385" w:name="_Toc464164055"/>
      <w:bookmarkStart w:id="386" w:name="_Toc464166372"/>
      <w:bookmarkStart w:id="387" w:name="_Toc465153951"/>
      <w:bookmarkStart w:id="388" w:name="_Toc18397414"/>
      <w:r>
        <w:t>Ali je treb</w:t>
      </w:r>
      <w:r w:rsidR="00653AAD">
        <w:t>a</w:t>
      </w:r>
      <w:r>
        <w:t xml:space="preserve"> za spremembe vrednosti po vrstah stroškov v primeru </w:t>
      </w:r>
      <w:r w:rsidR="00C57E00">
        <w:t>NPO</w:t>
      </w:r>
      <w:r>
        <w:t xml:space="preserve"> pridobiti spremembo odloč</w:t>
      </w:r>
      <w:r w:rsidR="00702681">
        <w:t>itv</w:t>
      </w:r>
      <w:r>
        <w:t>e OU o podpori?</w:t>
      </w:r>
      <w:bookmarkEnd w:id="385"/>
      <w:bookmarkEnd w:id="386"/>
      <w:bookmarkEnd w:id="387"/>
      <w:bookmarkEnd w:id="388"/>
    </w:p>
    <w:p w14:paraId="6378B1BD" w14:textId="19037B0E" w:rsidR="00382D71" w:rsidRPr="00382D71" w:rsidRDefault="1B4776C7" w:rsidP="004E37FD">
      <w:pPr>
        <w:rPr>
          <w:rFonts w:cs="Arial"/>
        </w:rPr>
      </w:pPr>
      <w:r w:rsidRPr="6A2683D6">
        <w:rPr>
          <w:rFonts w:cs="Arial"/>
        </w:rPr>
        <w:t>Kadar gre za manjše spremembe vrednosti (do 20 %), potem sprememba odločitve OU o podpori ni potrebna. V nasprotnem primeru, ko gre za bistvene spremembe, mora upravičenec pripraviti vlogo za spremembo operacije in jo posredovati skrbniku pogodbe</w:t>
      </w:r>
      <w:r w:rsidR="27629056" w:rsidRPr="6A2683D6">
        <w:rPr>
          <w:rFonts w:cs="Arial"/>
        </w:rPr>
        <w:t>.</w:t>
      </w:r>
      <w:r w:rsidRPr="6A2683D6">
        <w:rPr>
          <w:rFonts w:cs="Arial"/>
        </w:rPr>
        <w:t xml:space="preserve"> V obeh primerih</w:t>
      </w:r>
      <w:r w:rsidR="00F1199A">
        <w:rPr>
          <w:rFonts w:cs="Arial"/>
        </w:rPr>
        <w:t xml:space="preserve"> </w:t>
      </w:r>
      <w:r w:rsidR="4B22B7E0" w:rsidRPr="6A2683D6">
        <w:rPr>
          <w:rFonts w:cs="Arial"/>
        </w:rPr>
        <w:t>in kadar</w:t>
      </w:r>
      <w:r w:rsidR="1CB5B529" w:rsidRPr="6A2683D6">
        <w:rPr>
          <w:rFonts w:cs="Arial"/>
        </w:rPr>
        <w:t xml:space="preserve"> gre za NPO,</w:t>
      </w:r>
      <w:r w:rsidRPr="6A2683D6">
        <w:rPr>
          <w:rFonts w:cs="Arial"/>
        </w:rPr>
        <w:t xml:space="preserve"> je treba upoštevati usmeritve iz priročnika </w:t>
      </w:r>
      <w:r w:rsidR="01312887" w:rsidRPr="6A2683D6">
        <w:rPr>
          <w:rFonts w:cs="Arial"/>
        </w:rPr>
        <w:t xml:space="preserve">MVI </w:t>
      </w:r>
      <w:r w:rsidRPr="6A2683D6">
        <w:rPr>
          <w:rFonts w:cs="Arial"/>
        </w:rPr>
        <w:t xml:space="preserve">(točka </w:t>
      </w:r>
      <w:r w:rsidR="19C004EF" w:rsidRPr="6A2683D6">
        <w:rPr>
          <w:rFonts w:cs="Arial"/>
        </w:rPr>
        <w:t>8.1</w:t>
      </w:r>
      <w:r w:rsidRPr="6A2683D6">
        <w:rPr>
          <w:rFonts w:cs="Arial"/>
        </w:rPr>
        <w:t xml:space="preserve"> Spremembe operacij NPO)</w:t>
      </w:r>
      <w:r w:rsidR="4B4C61BF" w:rsidRPr="6A2683D6">
        <w:rPr>
          <w:rFonts w:cs="Arial"/>
        </w:rPr>
        <w:t xml:space="preserve">. </w:t>
      </w:r>
      <w:r w:rsidR="105EB5DC" w:rsidRPr="6A2683D6">
        <w:rPr>
          <w:rFonts w:cs="Arial"/>
        </w:rPr>
        <w:t>Če</w:t>
      </w:r>
      <w:r w:rsidR="4B4C61BF" w:rsidRPr="6A2683D6">
        <w:rPr>
          <w:rFonts w:cs="Arial"/>
        </w:rPr>
        <w:t xml:space="preserve"> se s predlagano spremembo spreminjajo določbe pogodbe o sofinanciran</w:t>
      </w:r>
      <w:r w:rsidR="0C64F0C2" w:rsidRPr="6A2683D6">
        <w:rPr>
          <w:rFonts w:cs="Arial"/>
        </w:rPr>
        <w:t>j</w:t>
      </w:r>
      <w:r w:rsidR="4B4C61BF" w:rsidRPr="6A2683D6">
        <w:rPr>
          <w:rFonts w:cs="Arial"/>
        </w:rPr>
        <w:t>u, skrbnik pogodbe pripravi aneks k pogodbi o sofinanciranju.</w:t>
      </w:r>
    </w:p>
    <w:p w14:paraId="28478F01" w14:textId="77777777" w:rsidR="000624A8" w:rsidRDefault="000624A8" w:rsidP="004E37FD"/>
    <w:p w14:paraId="5C45F00E" w14:textId="45071E48" w:rsidR="000624A8" w:rsidRDefault="00194E57" w:rsidP="004E37FD">
      <w:r>
        <w:t xml:space="preserve">Načeloma velja, da </w:t>
      </w:r>
      <w:r w:rsidR="00A33CAA">
        <w:t>če</w:t>
      </w:r>
      <w:r>
        <w:t xml:space="preserve"> sprememba ne vpliva na v vlogi predvideno (vsebinsko) izvedbo operacije, potem ne gre za bistveno spremembo.</w:t>
      </w:r>
    </w:p>
    <w:p w14:paraId="02172900" w14:textId="77777777" w:rsidR="000624A8" w:rsidRDefault="000624A8" w:rsidP="004E37FD">
      <w:pPr>
        <w:rPr>
          <w:rFonts w:cs="Arial"/>
        </w:rPr>
      </w:pPr>
    </w:p>
    <w:p w14:paraId="724D14E2" w14:textId="7F66FA26" w:rsidR="008E4B2E" w:rsidRDefault="00194E57" w:rsidP="004E37FD">
      <w:pPr>
        <w:pStyle w:val="poroilozakonnaslovlevo"/>
      </w:pPr>
      <w:r>
        <w:t>O tem tudi: Navodila organa upravljanja za načrtovanje, odločanje o podpori, spremljanje</w:t>
      </w:r>
      <w:r w:rsidR="003B24CC">
        <w:t xml:space="preserve"> in</w:t>
      </w:r>
      <w:r>
        <w:t xml:space="preserve"> poročanje </w:t>
      </w:r>
      <w:r w:rsidR="003B24CC">
        <w:t>o</w:t>
      </w:r>
      <w:r>
        <w:t xml:space="preserve"> izvajanj</w:t>
      </w:r>
      <w:r w:rsidR="003B24CC">
        <w:t>u</w:t>
      </w:r>
      <w:r>
        <w:t xml:space="preserve"> evropske kohezijske politike v programskem obdobju </w:t>
      </w:r>
      <w:r w:rsidR="003B24CC">
        <w:t>2021</w:t>
      </w:r>
      <w:r>
        <w:t>–</w:t>
      </w:r>
      <w:r w:rsidR="003B24CC">
        <w:t>2027</w:t>
      </w:r>
      <w:r>
        <w:t xml:space="preserve">, </w:t>
      </w:r>
      <w:bookmarkStart w:id="389" w:name="_Toc449449831"/>
      <w:r w:rsidR="003B24CC">
        <w:rPr>
          <w:iCs/>
        </w:rPr>
        <w:t>2</w:t>
      </w:r>
      <w:r>
        <w:rPr>
          <w:iCs/>
        </w:rPr>
        <w:t>.2.1 Projekt in program, ki ga izvaja upravičenec</w:t>
      </w:r>
      <w:bookmarkEnd w:id="389"/>
      <w:r>
        <w:t>/ Sprememba neposredno potrjene operacije.</w:t>
      </w:r>
    </w:p>
    <w:p w14:paraId="644116FD" w14:textId="77777777" w:rsidR="008E4B2E" w:rsidRPr="004F7C96" w:rsidRDefault="008E4B2E" w:rsidP="004E37FD">
      <w:pPr>
        <w:rPr>
          <w:rFonts w:cs="Arial"/>
        </w:rPr>
      </w:pPr>
    </w:p>
    <w:p w14:paraId="301BDD06" w14:textId="3EAC251E" w:rsidR="008E4B2E" w:rsidRPr="0006313F" w:rsidRDefault="008E4B2E" w:rsidP="00965E1C">
      <w:pPr>
        <w:pStyle w:val="VO3"/>
      </w:pPr>
      <w:bookmarkStart w:id="390" w:name="_Toc18395607"/>
      <w:r w:rsidRPr="0006313F">
        <w:t xml:space="preserve">Ali so kakršne koli omejitve </w:t>
      </w:r>
      <w:r w:rsidR="00D3104B">
        <w:t>glede prenosa</w:t>
      </w:r>
      <w:r w:rsidRPr="0006313F">
        <w:t xml:space="preserve"> sredstev med partnerji in vrstami stroškov?</w:t>
      </w:r>
      <w:bookmarkEnd w:id="390"/>
      <w:r w:rsidRPr="0006313F">
        <w:t xml:space="preserve"> </w:t>
      </w:r>
    </w:p>
    <w:p w14:paraId="3408FCD4" w14:textId="5FA22B7A" w:rsidR="008E4B2E" w:rsidRPr="004F7C96" w:rsidRDefault="008E4B2E" w:rsidP="004E37FD">
      <w:pPr>
        <w:rPr>
          <w:rFonts w:cs="Arial"/>
        </w:rPr>
      </w:pPr>
      <w:r w:rsidRPr="004F7C96">
        <w:rPr>
          <w:rFonts w:cs="Arial"/>
        </w:rPr>
        <w:t xml:space="preserve">Če </w:t>
      </w:r>
      <w:r w:rsidR="00D3104B">
        <w:rPr>
          <w:rFonts w:cs="Arial"/>
        </w:rPr>
        <w:t xml:space="preserve">posamezni </w:t>
      </w:r>
      <w:r w:rsidRPr="004F7C96">
        <w:rPr>
          <w:rFonts w:cs="Arial"/>
        </w:rPr>
        <w:t>partnerji prenašajo sredstva med sabo in s tem vplivajo na višino pogodbene vrednosti posameznega partnerja</w:t>
      </w:r>
      <w:r w:rsidR="00D3104B">
        <w:rPr>
          <w:rFonts w:cs="Arial"/>
        </w:rPr>
        <w:t xml:space="preserve">, kot je </w:t>
      </w:r>
      <w:r w:rsidRPr="004F7C96">
        <w:rPr>
          <w:rFonts w:cs="Arial"/>
        </w:rPr>
        <w:t xml:space="preserve">opredeljena v konzorcijski pogodbi, je treba urediti spremembo konzorcijske pogodbe (npr. z aneksom). </w:t>
      </w:r>
      <w:r w:rsidR="00146903">
        <w:rPr>
          <w:rFonts w:cs="Arial"/>
        </w:rPr>
        <w:t xml:space="preserve">Sprememba ne sme vplivati na skupno višino pogodbe o sofinanciranju. </w:t>
      </w:r>
    </w:p>
    <w:p w14:paraId="57D80E28" w14:textId="77777777" w:rsidR="008E4B2E" w:rsidRPr="004F7C96" w:rsidRDefault="008E4B2E" w:rsidP="004E37FD">
      <w:pPr>
        <w:rPr>
          <w:rFonts w:cs="Arial"/>
        </w:rPr>
      </w:pPr>
    </w:p>
    <w:p w14:paraId="16A3F6C4" w14:textId="75E05C51" w:rsidR="008E4B2E" w:rsidRPr="004F7C96" w:rsidRDefault="008E4B2E" w:rsidP="004E37FD">
      <w:pPr>
        <w:rPr>
          <w:rFonts w:cs="Arial"/>
        </w:rPr>
      </w:pPr>
      <w:r w:rsidRPr="004F7C96">
        <w:rPr>
          <w:rFonts w:cs="Arial"/>
        </w:rPr>
        <w:t xml:space="preserve">Če </w:t>
      </w:r>
      <w:r w:rsidR="00063A32" w:rsidRPr="004F7C96">
        <w:rPr>
          <w:rFonts w:cs="Arial"/>
        </w:rPr>
        <w:t xml:space="preserve">želi </w:t>
      </w:r>
      <w:r w:rsidRPr="004F7C96">
        <w:rPr>
          <w:rFonts w:cs="Arial"/>
        </w:rPr>
        <w:t>posamezn</w:t>
      </w:r>
      <w:r w:rsidR="004F7C96">
        <w:rPr>
          <w:rFonts w:cs="Arial"/>
        </w:rPr>
        <w:t>i</w:t>
      </w:r>
      <w:r w:rsidRPr="004F7C96">
        <w:rPr>
          <w:rFonts w:cs="Arial"/>
        </w:rPr>
        <w:t xml:space="preserve"> partner prerazporediti sredstva med posameznimi vrstami stroškov</w:t>
      </w:r>
      <w:r w:rsidR="00063A32">
        <w:rPr>
          <w:rFonts w:cs="Arial"/>
        </w:rPr>
        <w:t xml:space="preserve"> ali dodati novo vrsto stroška, ki je prvotno ni načrtoval, pri čemer je ta strošek opredeljen kot upravičen strošek</w:t>
      </w:r>
      <w:r w:rsidR="004F7C96">
        <w:rPr>
          <w:rFonts w:cs="Arial"/>
        </w:rPr>
        <w:t xml:space="preserve"> </w:t>
      </w:r>
      <w:r w:rsidR="00ED1B42">
        <w:rPr>
          <w:rFonts w:cs="Arial"/>
        </w:rPr>
        <w:t xml:space="preserve">za konzorcijske partnerje </w:t>
      </w:r>
      <w:r w:rsidR="00063A32">
        <w:rPr>
          <w:rFonts w:cs="Arial"/>
        </w:rPr>
        <w:t>v JR oz. NPO</w:t>
      </w:r>
      <w:r w:rsidR="00FE07D2">
        <w:rPr>
          <w:rFonts w:cs="Arial"/>
        </w:rPr>
        <w:t xml:space="preserve"> </w:t>
      </w:r>
      <w:r w:rsidR="0063060A">
        <w:rPr>
          <w:rFonts w:cs="Arial"/>
        </w:rPr>
        <w:t>in</w:t>
      </w:r>
      <w:r w:rsidR="00FE07D2">
        <w:rPr>
          <w:rFonts w:cs="Arial"/>
        </w:rPr>
        <w:t xml:space="preserve"> s tem ne presega skupne višine pogodbene vrednosti posameznega partnerja</w:t>
      </w:r>
      <w:r w:rsidRPr="004F7C96">
        <w:rPr>
          <w:rFonts w:cs="Arial"/>
        </w:rPr>
        <w:t xml:space="preserve"> </w:t>
      </w:r>
      <w:r w:rsidR="0063060A">
        <w:rPr>
          <w:rFonts w:cs="Arial"/>
        </w:rPr>
        <w:t>ter</w:t>
      </w:r>
      <w:r w:rsidR="0063060A" w:rsidRPr="004F7C96">
        <w:rPr>
          <w:rFonts w:cs="Arial"/>
        </w:rPr>
        <w:t xml:space="preserve"> </w:t>
      </w:r>
      <w:r w:rsidRPr="004F7C96">
        <w:rPr>
          <w:rFonts w:cs="Arial"/>
        </w:rPr>
        <w:t>je sprememba manjša od 10 oziroma 20 % načrtovanega zneska posamezne vrste stroškov po finančnem načrtu celotnega konzorcija,</w:t>
      </w:r>
      <w:r w:rsidR="00063A32">
        <w:rPr>
          <w:rFonts w:cs="Arial"/>
        </w:rPr>
        <w:t xml:space="preserve"> mora upravičenec </w:t>
      </w:r>
      <w:r w:rsidR="00FE07D2">
        <w:rPr>
          <w:rFonts w:cs="Arial"/>
        </w:rPr>
        <w:t xml:space="preserve">o tem </w:t>
      </w:r>
      <w:r w:rsidR="00063A32">
        <w:rPr>
          <w:rFonts w:cs="Arial"/>
        </w:rPr>
        <w:t>pisno obvestiti skrbnika pogodbe in hkrati pripraviti nov finančni načrt.</w:t>
      </w:r>
    </w:p>
    <w:p w14:paraId="2B3E75B3" w14:textId="77777777" w:rsidR="008E4B2E" w:rsidRPr="0006313F" w:rsidRDefault="008E4B2E" w:rsidP="004E37FD">
      <w:pPr>
        <w:tabs>
          <w:tab w:val="left" w:pos="-720"/>
          <w:tab w:val="left" w:pos="0"/>
          <w:tab w:val="left" w:pos="720"/>
          <w:tab w:val="left" w:pos="1440"/>
          <w:tab w:val="left" w:pos="2160"/>
          <w:tab w:val="left" w:pos="2880"/>
          <w:tab w:val="left" w:pos="3600"/>
          <w:tab w:val="left" w:pos="4320"/>
        </w:tabs>
        <w:autoSpaceDE w:val="0"/>
        <w:adjustRightInd w:val="0"/>
        <w:textAlignment w:val="auto"/>
        <w:rPr>
          <w:rFonts w:eastAsia="Calibri" w:cs="Arial"/>
          <w:color w:val="000000"/>
          <w:szCs w:val="20"/>
        </w:rPr>
      </w:pPr>
    </w:p>
    <w:p w14:paraId="16362C39" w14:textId="77777777" w:rsidR="008E4B2E" w:rsidRPr="00057AAC" w:rsidRDefault="008E4B2E" w:rsidP="00057AAC">
      <w:pPr>
        <w:rPr>
          <w:rFonts w:cs="Arial"/>
        </w:rPr>
      </w:pPr>
      <w:r w:rsidRPr="00057AAC">
        <w:rPr>
          <w:rFonts w:cs="Arial"/>
        </w:rPr>
        <w:t>Pri vseh navedenih spremembah je treba upoštevati, da spremembe ne smejo vplivati na zastavljene aktivnosti, cilje in kazalnike operacije, opredeljene v prijavni vlogi. Spremembe prav tako ne smejo vplivati na izbor upravičenca v okviru postopka izbora operacije (npr. pogoji, merila).</w:t>
      </w:r>
    </w:p>
    <w:p w14:paraId="33B0C281" w14:textId="77777777" w:rsidR="00B53343" w:rsidRPr="008F15C0" w:rsidRDefault="00B53343" w:rsidP="004E37FD">
      <w:pPr>
        <w:rPr>
          <w:lang w:eastAsia="en-US"/>
        </w:rPr>
      </w:pPr>
    </w:p>
    <w:p w14:paraId="4CBBCA5F" w14:textId="1C62D5D3" w:rsidR="000624A8" w:rsidRDefault="00194E57" w:rsidP="00965E1C">
      <w:pPr>
        <w:pStyle w:val="VO3"/>
      </w:pPr>
      <w:bookmarkStart w:id="391" w:name="_Toc419977004"/>
      <w:bookmarkStart w:id="392" w:name="_Toc464164056"/>
      <w:bookmarkStart w:id="393" w:name="_Toc464166373"/>
      <w:bookmarkStart w:id="394" w:name="_Toc465153952"/>
      <w:bookmarkStart w:id="395" w:name="_Toc18397415"/>
      <w:r>
        <w:t>Ali mora biti naročilnica izdana pred opravljeno storitvijo in preden je bil izdan račun?</w:t>
      </w:r>
      <w:bookmarkEnd w:id="391"/>
      <w:bookmarkEnd w:id="392"/>
      <w:bookmarkEnd w:id="393"/>
      <w:bookmarkEnd w:id="394"/>
      <w:bookmarkEnd w:id="395"/>
    </w:p>
    <w:p w14:paraId="13ABFC27" w14:textId="164CA0F2" w:rsidR="000624A8" w:rsidRDefault="7D64B7A0" w:rsidP="004E37FD">
      <w:pPr>
        <w:pStyle w:val="Navadensplet"/>
      </w:pPr>
      <w:r>
        <w:t>Da, naročilnica mora biti izdana preden je storitev opravljena oziroma blago dobavljeno, kar je opredeljeno</w:t>
      </w:r>
      <w:r w:rsidR="38BB9D92">
        <w:t xml:space="preserve"> v</w:t>
      </w:r>
      <w:r>
        <w:t xml:space="preserve"> pravilih skrbnega računovodenja. </w:t>
      </w:r>
      <w:r w:rsidR="6EEFBFF1">
        <w:t xml:space="preserve">Če </w:t>
      </w:r>
      <w:r w:rsidR="375B16B2">
        <w:t xml:space="preserve">za </w:t>
      </w:r>
      <w:r w:rsidR="6EEFBFF1">
        <w:t>opravljen</w:t>
      </w:r>
      <w:r w:rsidR="6702CB3D">
        <w:t>o</w:t>
      </w:r>
      <w:r w:rsidR="6EEFBFF1">
        <w:t xml:space="preserve"> storitev </w:t>
      </w:r>
      <w:r w:rsidR="48FEA1DD">
        <w:t xml:space="preserve">ali dobavljeno blago </w:t>
      </w:r>
      <w:r w:rsidR="6EEFBFF1">
        <w:t>n</w:t>
      </w:r>
      <w:r w:rsidR="19617878">
        <w:t>e</w:t>
      </w:r>
      <w:r w:rsidR="3DEACAAD">
        <w:t xml:space="preserve"> obstoji</w:t>
      </w:r>
      <w:r w:rsidR="6EEFBFF1">
        <w:t xml:space="preserve"> predhodn</w:t>
      </w:r>
      <w:r w:rsidR="3960732E">
        <w:t>a</w:t>
      </w:r>
      <w:r w:rsidR="6EEFBFF1">
        <w:t xml:space="preserve"> </w:t>
      </w:r>
      <w:r w:rsidR="2625F545">
        <w:t xml:space="preserve">ustrezna </w:t>
      </w:r>
      <w:r w:rsidR="6EEFBFF1">
        <w:t>pravn</w:t>
      </w:r>
      <w:r w:rsidR="193A3C33">
        <w:t>a</w:t>
      </w:r>
      <w:r w:rsidR="6EEFBFF1">
        <w:t xml:space="preserve"> podlag</w:t>
      </w:r>
      <w:r w:rsidR="00536747">
        <w:t>a</w:t>
      </w:r>
      <w:r w:rsidR="6EEFBFF1">
        <w:t xml:space="preserve">, je strošek neupravičen. </w:t>
      </w:r>
    </w:p>
    <w:p w14:paraId="47F52AE6" w14:textId="77777777" w:rsidR="000624A8" w:rsidRDefault="000624A8" w:rsidP="004E37FD">
      <w:pPr>
        <w:pStyle w:val="Navadensplet"/>
      </w:pPr>
    </w:p>
    <w:p w14:paraId="141170FD" w14:textId="755EC400" w:rsidR="009733A8" w:rsidRPr="00FA5FCC" w:rsidRDefault="004747C4" w:rsidP="00FA5FCC">
      <w:pPr>
        <w:pStyle w:val="Navadensplet"/>
        <w:rPr>
          <w:rFonts w:ascii="Times New Roman" w:hAnsi="Times New Roman"/>
          <w:i/>
          <w:sz w:val="18"/>
          <w:szCs w:val="18"/>
        </w:rPr>
      </w:pPr>
      <w:r w:rsidRPr="00653AAD">
        <w:rPr>
          <w:rFonts w:ascii="Times New Roman" w:hAnsi="Times New Roman"/>
          <w:i/>
          <w:sz w:val="18"/>
          <w:szCs w:val="18"/>
        </w:rPr>
        <w:t xml:space="preserve">Navezava na: </w:t>
      </w:r>
      <w:r w:rsidR="00194E57" w:rsidRPr="00653AAD">
        <w:rPr>
          <w:rFonts w:ascii="Times New Roman" w:hAnsi="Times New Roman"/>
          <w:i/>
          <w:sz w:val="18"/>
          <w:szCs w:val="18"/>
        </w:rPr>
        <w:t xml:space="preserve">PSR 1 – Knjigovodske listine </w:t>
      </w:r>
      <w:r w:rsidR="00194E57" w:rsidRPr="00653AAD">
        <w:rPr>
          <w:rFonts w:ascii="Times New Roman" w:hAnsi="Times New Roman"/>
          <w:i/>
          <w:color w:val="333333"/>
          <w:sz w:val="18"/>
          <w:szCs w:val="18"/>
        </w:rPr>
        <w:t>Pravila skrbnega računovodenja (2016)</w:t>
      </w:r>
      <w:r w:rsidR="00194E57" w:rsidRPr="00653AAD">
        <w:rPr>
          <w:rFonts w:ascii="Times New Roman" w:hAnsi="Times New Roman"/>
          <w:i/>
          <w:sz w:val="18"/>
          <w:szCs w:val="18"/>
        </w:rPr>
        <w:t>,  (d</w:t>
      </w:r>
      <w:r w:rsidR="00194E57" w:rsidRPr="00653AAD">
        <w:rPr>
          <w:rFonts w:ascii="Times New Roman" w:hAnsi="Times New Roman"/>
          <w:i/>
          <w:color w:val="333333"/>
          <w:sz w:val="18"/>
          <w:szCs w:val="18"/>
        </w:rPr>
        <w:t>osegljiva na</w:t>
      </w:r>
      <w:r w:rsidR="005C6780">
        <w:rPr>
          <w:rFonts w:ascii="Times New Roman" w:hAnsi="Times New Roman"/>
          <w:i/>
          <w:color w:val="333333"/>
          <w:sz w:val="18"/>
          <w:szCs w:val="18"/>
        </w:rPr>
        <w:t xml:space="preserve"> </w:t>
      </w:r>
      <w:hyperlink r:id="rId43" w:history="1">
        <w:r w:rsidR="005C6780" w:rsidRPr="005F2165">
          <w:rPr>
            <w:rStyle w:val="Hiperpovezava"/>
            <w:rFonts w:ascii="Times New Roman" w:hAnsi="Times New Roman"/>
            <w:i/>
            <w:sz w:val="18"/>
            <w:szCs w:val="18"/>
          </w:rPr>
          <w:t>https://si-revizija.si/datoteke/standardi/1508/psr-2016.pdf</w:t>
        </w:r>
      </w:hyperlink>
      <w:r w:rsidR="00194E57" w:rsidRPr="000C7D9E">
        <w:rPr>
          <w:rStyle w:val="Hiperpovezava"/>
          <w:rFonts w:ascii="Times New Roman" w:hAnsi="Times New Roman"/>
          <w:i/>
          <w:color w:val="auto"/>
          <w:sz w:val="18"/>
          <w:szCs w:val="18"/>
        </w:rPr>
        <w:t>).</w:t>
      </w:r>
    </w:p>
    <w:p w14:paraId="2977B751" w14:textId="77777777" w:rsidR="00F2343E" w:rsidRDefault="00F2343E" w:rsidP="004E37FD">
      <w:pPr>
        <w:autoSpaceDE w:val="0"/>
        <w:adjustRightInd w:val="0"/>
        <w:rPr>
          <w:rFonts w:eastAsiaTheme="minorHAnsi" w:cs="Arial"/>
          <w:color w:val="000000"/>
          <w:szCs w:val="20"/>
          <w:lang w:eastAsia="en-US"/>
        </w:rPr>
      </w:pPr>
    </w:p>
    <w:p w14:paraId="71A1D8F8" w14:textId="51508BE9" w:rsidR="00F2343E" w:rsidRPr="0024436D" w:rsidRDefault="00F2343E" w:rsidP="00965E1C">
      <w:pPr>
        <w:pStyle w:val="VO3"/>
      </w:pPr>
      <w:bookmarkStart w:id="396" w:name="_Ref199502154"/>
      <w:bookmarkStart w:id="397" w:name="_Ref199502213"/>
      <w:r w:rsidRPr="0024436D">
        <w:t>Na kakšen način upravičenec preveri in izkaže relevantnost 3 pridobljenih ponudb oz. 6 poslanih povpraševanj in kako oz. na kakšen način lahko to skrbnik preveri?</w:t>
      </w:r>
      <w:r w:rsidR="005F0D03" w:rsidRPr="0024436D">
        <w:t xml:space="preserve"> Ali je treba dokazila tega preverjanja priložiti v Z</w:t>
      </w:r>
      <w:r w:rsidR="000C7D9E">
        <w:t>z</w:t>
      </w:r>
      <w:r w:rsidR="005F0D03" w:rsidRPr="0024436D">
        <w:t>I?</w:t>
      </w:r>
      <w:bookmarkEnd w:id="396"/>
      <w:bookmarkEnd w:id="397"/>
    </w:p>
    <w:p w14:paraId="6C0135BF" w14:textId="77777777" w:rsidR="005604EE" w:rsidRDefault="005F0D03" w:rsidP="004E37FD">
      <w:pPr>
        <w:autoSpaceDE w:val="0"/>
        <w:adjustRightInd w:val="0"/>
        <w:rPr>
          <w:rFonts w:eastAsiaTheme="minorHAnsi" w:cs="Arial"/>
          <w:color w:val="000000"/>
          <w:szCs w:val="20"/>
          <w:lang w:eastAsia="en-US"/>
        </w:rPr>
      </w:pPr>
      <w:r w:rsidRPr="0024436D">
        <w:rPr>
          <w:rFonts w:eastAsiaTheme="minorHAnsi" w:cs="Arial"/>
          <w:color w:val="000000"/>
          <w:szCs w:val="20"/>
          <w:lang w:eastAsia="en-US"/>
        </w:rPr>
        <w:t xml:space="preserve">Prejem 3 ponudb ali posredovanje povpraševanja 6 ponudnikom zagotavlja zadostno garancijo za skladnost s tržno ceno zgolj, če so ponudbe oziroma ponudniki relevantni. Ponudba oziroma ponudnik se šteje za relevantnega, če je upravičenec preveril ustreznost zmogljivosti ponudnika in je preveril, da ne obstaja nasprotje interesov. </w:t>
      </w:r>
    </w:p>
    <w:p w14:paraId="1A74C4A3" w14:textId="42F92B5C" w:rsidR="005F0D03" w:rsidRPr="0024436D" w:rsidRDefault="005F0D03" w:rsidP="004E37FD">
      <w:pPr>
        <w:autoSpaceDE w:val="0"/>
        <w:adjustRightInd w:val="0"/>
        <w:rPr>
          <w:rFonts w:eastAsiaTheme="minorHAnsi" w:cs="Arial"/>
          <w:color w:val="000000"/>
          <w:szCs w:val="20"/>
          <w:lang w:eastAsia="en-US"/>
        </w:rPr>
      </w:pPr>
      <w:r w:rsidRPr="0024436D">
        <w:rPr>
          <w:rFonts w:eastAsiaTheme="minorHAnsi" w:cs="Arial"/>
          <w:color w:val="000000"/>
          <w:szCs w:val="20"/>
          <w:lang w:eastAsia="en-US"/>
        </w:rPr>
        <w:t>Način preverjanja relevantnosti (smiselna uporaba določil o ugotavljanju sposobnosti in določil o preprečevanju nasprotja interesov po zakonu, ki ureja javno naročanje):</w:t>
      </w:r>
    </w:p>
    <w:p w14:paraId="1FA0C072" w14:textId="77777777" w:rsidR="000C7D9E" w:rsidRPr="000C7D9E" w:rsidRDefault="005F0D03" w:rsidP="00D24201">
      <w:pPr>
        <w:pStyle w:val="Odstavekseznama"/>
        <w:numPr>
          <w:ilvl w:val="0"/>
          <w:numId w:val="20"/>
        </w:numPr>
        <w:spacing w:after="0"/>
        <w:jc w:val="both"/>
      </w:pPr>
      <w:r w:rsidRPr="004E37FD">
        <w:t xml:space="preserve">zmogljivost ponudnika: upravičenec je preveril, da dobavitelj lahko zagotovi zahtevano blago ali storitve (kjer to ni omejeno samo na seznam dejavnosti, vključenih v javno dostopen register </w:t>
      </w:r>
      <w:r w:rsidRPr="004E37FD">
        <w:lastRenderedPageBreak/>
        <w:t xml:space="preserve">poslovnih subjektov), kar se dokazuje z npr. izpisi iz spletnih strani ponudnikov, izpisi iz Ajpes, izpolnjene izjave ponudnikov in </w:t>
      </w:r>
    </w:p>
    <w:p w14:paraId="4F811831" w14:textId="2813EE11" w:rsidR="009733A8" w:rsidRDefault="005F0D03" w:rsidP="00D24201">
      <w:pPr>
        <w:pStyle w:val="Odstavekseznama"/>
        <w:numPr>
          <w:ilvl w:val="0"/>
          <w:numId w:val="20"/>
        </w:numPr>
        <w:spacing w:after="0"/>
        <w:jc w:val="both"/>
      </w:pPr>
      <w:r w:rsidRPr="004E37FD">
        <w:t>nasprotje interesov: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Ajpes, izpolnjene izjave ponudnikov, izpolnjene izjave oseb, ki vodijo/sodelujejo/odločajo v postopku naročanja glede (ne)obstoja neposredne ali posredne povezave s ponudnikom</w:t>
      </w:r>
      <w:r w:rsidR="003A04C6" w:rsidRPr="004E37FD">
        <w:t>.</w:t>
      </w:r>
    </w:p>
    <w:p w14:paraId="632138B3" w14:textId="1672B459" w:rsidR="0004710B" w:rsidRPr="000C7D9E" w:rsidRDefault="005F0D03" w:rsidP="004E37FD">
      <w:pPr>
        <w:rPr>
          <w:rFonts w:cs="Arial"/>
        </w:rPr>
      </w:pPr>
      <w:r>
        <w:rPr>
          <w:rFonts w:cs="Arial"/>
        </w:rPr>
        <w:t xml:space="preserve">V primeru dvoma o relevantnosti ponudb oz. ponudnikov, skrbnik na ministrstvu izvede dodatna preverjanja, kar zabeleži v kontrolnem listu. Dokazil preverjanja relevantnosti ni </w:t>
      </w:r>
      <w:r w:rsidR="00CA24E2">
        <w:rPr>
          <w:rFonts w:cs="Arial"/>
        </w:rPr>
        <w:t>treba</w:t>
      </w:r>
      <w:r>
        <w:rPr>
          <w:rFonts w:cs="Arial"/>
        </w:rPr>
        <w:t xml:space="preserve"> prilagati v Z</w:t>
      </w:r>
      <w:r w:rsidR="000C7D9E">
        <w:rPr>
          <w:rFonts w:cs="Arial"/>
        </w:rPr>
        <w:t>z</w:t>
      </w:r>
      <w:r>
        <w:rPr>
          <w:rFonts w:cs="Arial"/>
        </w:rPr>
        <w:t>I v IS e-MA2.</w:t>
      </w:r>
    </w:p>
    <w:p w14:paraId="2F6EE084" w14:textId="77777777" w:rsidR="00506442" w:rsidRPr="00FC5C85" w:rsidRDefault="00506442" w:rsidP="004E37FD">
      <w:pPr>
        <w:autoSpaceDE w:val="0"/>
        <w:adjustRightInd w:val="0"/>
        <w:rPr>
          <w:rFonts w:eastAsiaTheme="minorHAnsi" w:cs="Arial"/>
          <w:color w:val="000000"/>
          <w:szCs w:val="20"/>
          <w:lang w:eastAsia="en-US"/>
        </w:rPr>
      </w:pPr>
    </w:p>
    <w:p w14:paraId="5E0DF12A" w14:textId="0F56E90E" w:rsidR="00506442" w:rsidRPr="003F1BC7" w:rsidRDefault="00646695" w:rsidP="0074030F">
      <w:pPr>
        <w:pStyle w:val="VO3"/>
      </w:pPr>
      <w:r>
        <w:t>Kako popraviti napako na že podpisanem dokumentu, npr. listi prisotnosti</w:t>
      </w:r>
      <w:r w:rsidR="00506442">
        <w:t xml:space="preserve">? </w:t>
      </w:r>
    </w:p>
    <w:p w14:paraId="02476B9D" w14:textId="715BBDC8" w:rsidR="00506442" w:rsidRDefault="00506442" w:rsidP="7862F24A">
      <w:pPr>
        <w:rPr>
          <w:rFonts w:cs="Arial"/>
        </w:rPr>
      </w:pPr>
      <w:r w:rsidRPr="7862F24A">
        <w:rPr>
          <w:rFonts w:cs="Arial"/>
        </w:rPr>
        <w:t xml:space="preserve">Če upravičenec ugotovi, da je na </w:t>
      </w:r>
      <w:r w:rsidR="00646695" w:rsidRPr="7862F24A">
        <w:rPr>
          <w:rFonts w:cs="Arial"/>
        </w:rPr>
        <w:t>dokumentu (npr. lista prisotnosti)</w:t>
      </w:r>
      <w:r w:rsidRPr="7862F24A">
        <w:rPr>
          <w:rFonts w:cs="Arial"/>
        </w:rPr>
        <w:t xml:space="preserve"> pri vnosu podatkov nastala napaka, jo lahko odpravi z uradnim zaznamkom tako, da na mestu napake prečrta napačen podatek, navede pravilni podatek in doda datum in podpis osebe, ki je napako odpravila. Upravičenec pod materialno in kazensko odgovornostjo s podpisom odgovorne osebe zagotavlja, da so podatki na </w:t>
      </w:r>
      <w:r w:rsidR="00646695" w:rsidRPr="7862F24A">
        <w:rPr>
          <w:rFonts w:cs="Arial"/>
        </w:rPr>
        <w:t>dokumentu</w:t>
      </w:r>
      <w:r w:rsidRPr="7862F24A">
        <w:rPr>
          <w:rFonts w:cs="Arial"/>
        </w:rPr>
        <w:t xml:space="preserve"> </w:t>
      </w:r>
      <w:r w:rsidR="00646695" w:rsidRPr="7862F24A">
        <w:rPr>
          <w:rFonts w:cs="Arial"/>
        </w:rPr>
        <w:t xml:space="preserve">pravilni in </w:t>
      </w:r>
      <w:r w:rsidRPr="7862F24A">
        <w:rPr>
          <w:rFonts w:cs="Arial"/>
        </w:rPr>
        <w:t xml:space="preserve">resnični. </w:t>
      </w:r>
    </w:p>
    <w:p w14:paraId="4FDF6B59" w14:textId="77777777" w:rsidR="00506442" w:rsidRPr="005B2F8D" w:rsidRDefault="00506442" w:rsidP="004E37FD">
      <w:pPr>
        <w:rPr>
          <w:rFonts w:cs="Arial"/>
          <w:bCs/>
          <w:szCs w:val="20"/>
        </w:rPr>
      </w:pPr>
    </w:p>
    <w:p w14:paraId="5BDE597C" w14:textId="77777777" w:rsidR="00506442" w:rsidRPr="00B11E3F" w:rsidRDefault="00506442" w:rsidP="00965E1C">
      <w:pPr>
        <w:pStyle w:val="VO3"/>
      </w:pPr>
      <w:bookmarkStart w:id="398" w:name="_Ref199320438"/>
      <w:bookmarkStart w:id="399" w:name="_Ref199330587"/>
      <w:r w:rsidRPr="00B11E3F">
        <w:t xml:space="preserve">Na kakšen način upravičenec zagotavlja </w:t>
      </w:r>
      <w:r>
        <w:t xml:space="preserve">ustrezno </w:t>
      </w:r>
      <w:r w:rsidRPr="00B11E3F">
        <w:t>revizijsk</w:t>
      </w:r>
      <w:r>
        <w:t>o</w:t>
      </w:r>
      <w:r w:rsidRPr="00B11E3F">
        <w:t xml:space="preserve"> sled?</w:t>
      </w:r>
      <w:bookmarkEnd w:id="398"/>
      <w:bookmarkEnd w:id="399"/>
    </w:p>
    <w:p w14:paraId="38466B54" w14:textId="28AF0ACA" w:rsidR="00127913" w:rsidRDefault="00506442" w:rsidP="245B2924">
      <w:pPr>
        <w:rPr>
          <w:rFonts w:cs="Arial"/>
          <w:lang w:eastAsia="x-none"/>
        </w:rPr>
      </w:pPr>
      <w:r w:rsidRPr="5CCFB06B">
        <w:rPr>
          <w:rFonts w:cs="Arial"/>
        </w:rPr>
        <w:t xml:space="preserve">Revizijska sled je skladno z Navodili </w:t>
      </w:r>
      <w:r w:rsidR="00191053" w:rsidRPr="5CCFB06B">
        <w:rPr>
          <w:rFonts w:cs="Arial"/>
        </w:rPr>
        <w:t>OU</w:t>
      </w:r>
      <w:r w:rsidRPr="5CCFB06B">
        <w:rPr>
          <w:rFonts w:cs="Arial"/>
        </w:rPr>
        <w:t xml:space="preserve"> za izvajanje upravljalnih preverjanj opredeljena kot dokumentiran zapis, ki na vseh ravneh operacije omogoča pregled nad postopki, ki se izvajajo pri porabi sredstev </w:t>
      </w:r>
      <w:r w:rsidR="001A4561">
        <w:rPr>
          <w:rFonts w:cs="Arial"/>
        </w:rPr>
        <w:t>EKP</w:t>
      </w:r>
      <w:r w:rsidRPr="5CCFB06B">
        <w:rPr>
          <w:rFonts w:cs="Arial"/>
        </w:rPr>
        <w:t xml:space="preserve"> ter omogoča pregled nad dokumenti, ki so nastali pri izvajanju postopkov porabe sredstev. Revizijska sled se šteje za zanesljivo, kadar je mogoče preprosto slediti povezavi med dokazili in obdelanimi transakcijami. Tako se pri izvajanju </w:t>
      </w:r>
      <w:r w:rsidR="00734B67">
        <w:rPr>
          <w:rFonts w:cs="Arial"/>
        </w:rPr>
        <w:t>AP</w:t>
      </w:r>
      <w:r w:rsidRPr="5CCFB06B">
        <w:rPr>
          <w:rFonts w:cs="Arial"/>
        </w:rPr>
        <w:t xml:space="preserve"> posameznega </w:t>
      </w:r>
      <w:r w:rsidR="00ED79B3">
        <w:rPr>
          <w:rFonts w:cs="Arial"/>
        </w:rPr>
        <w:t>ZzI</w:t>
      </w:r>
      <w:r w:rsidRPr="5CCFB06B">
        <w:rPr>
          <w:rFonts w:cs="Arial"/>
        </w:rPr>
        <w:t xml:space="preserve"> npr. preveri tok transakcije od začetka, to je od izvirnega dokumenta (kot je npr. pri nabavi opreme naročilnica, morebitne prevozne listine, račun, prevzemni zapisnik, dobavnica) do konca, to je do končne evidence v računovodskih evidencah (izpisi bruto bilance, konto kartice ipd.).</w:t>
      </w:r>
      <w:r w:rsidR="00F23224">
        <w:t xml:space="preserve"> </w:t>
      </w:r>
      <w:r w:rsidR="00F23224" w:rsidRPr="5CCFB06B">
        <w:rPr>
          <w:rFonts w:cs="Arial"/>
        </w:rPr>
        <w:t>Če revizijska sled ni dosledna (npr. originalna dokumentacija oz. verodostojne knjigovodske listine v času preverjanja niso na voljo in se tudi naknadno ne predložijo) in za to upravičenec nima ustreznega pojasnila, gre za neupoštevanje osnovnih pravil porabe EU sredstev, za kar se lahko, glede na smernice EK, določi tudi 100 % stopnja popravka.</w:t>
      </w:r>
    </w:p>
    <w:p w14:paraId="077F0A20" w14:textId="77777777" w:rsidR="00E13FB4" w:rsidRPr="00E13FB4" w:rsidRDefault="00E13FB4" w:rsidP="004E37FD">
      <w:pPr>
        <w:rPr>
          <w:rFonts w:cs="Arial"/>
          <w:szCs w:val="20"/>
          <w:lang w:eastAsia="x-none"/>
        </w:rPr>
      </w:pPr>
    </w:p>
    <w:p w14:paraId="52BC6CB1" w14:textId="731BE86A" w:rsidR="00506442" w:rsidRPr="003F1BC7" w:rsidRDefault="00A27812" w:rsidP="00965E1C">
      <w:pPr>
        <w:pStyle w:val="VO3"/>
      </w:pPr>
      <w:r w:rsidRPr="00D7542F">
        <w:t>Na</w:t>
      </w:r>
      <w:r w:rsidRPr="003F1BC7">
        <w:t xml:space="preserve"> kakšen način se v primeru e-računa zagotavlja ustrezna revizijska sled?</w:t>
      </w:r>
    </w:p>
    <w:p w14:paraId="0C1DE6CB" w14:textId="77777777" w:rsidR="00A27812" w:rsidRPr="00D40BFF" w:rsidRDefault="00A27812" w:rsidP="004E37FD">
      <w:pPr>
        <w:rPr>
          <w:rFonts w:cs="Arial"/>
          <w:szCs w:val="20"/>
        </w:rPr>
      </w:pPr>
      <w:r w:rsidRPr="00D40BFF">
        <w:rPr>
          <w:rFonts w:cs="Arial"/>
          <w:szCs w:val="20"/>
        </w:rPr>
        <w:t xml:space="preserve">E-račun je račun za opravljeno storitev ali dobavljeno blago, izdan v katerikoli elektronski obliki v skladu s tehničnimi in drugimi pogoji, določenimi s predpisi, in je enakovreden računu v papirni obliki. Upravičenec je za e-račun dolžan zagotoviti jasno in zanesljivo revizijsko sled, kar vključuje izvirne dokumente (npr. naročilnica, pogodba, dobavnica, dokazilo o plačilu) in preverljivo povezavo med e-računom in dobavo blaga ali opravljeno storitvijo ter obdelane transakcije in sklice na povezavo med navedenimi elementi. Primeri nedosledne revizijske sledi na e-računih: </w:t>
      </w:r>
    </w:p>
    <w:p w14:paraId="722BAC19" w14:textId="58E5A096" w:rsidR="00A27812" w:rsidRPr="004E37FD" w:rsidRDefault="2F59BF52" w:rsidP="00D24201">
      <w:pPr>
        <w:pStyle w:val="Odstavekseznama"/>
        <w:numPr>
          <w:ilvl w:val="0"/>
          <w:numId w:val="20"/>
        </w:numPr>
        <w:spacing w:after="0"/>
        <w:jc w:val="both"/>
      </w:pPr>
      <w:r>
        <w:t>č</w:t>
      </w:r>
      <w:r w:rsidR="3B1C17F1">
        <w:t>e na pravni podlagi za nastanek stroška (naročilnica, pogodba itd.) manjka navedba stroškovnega mesta operacije</w:t>
      </w:r>
      <w:r>
        <w:t>;</w:t>
      </w:r>
    </w:p>
    <w:p w14:paraId="708ADC9F" w14:textId="77777777" w:rsidR="00200C88" w:rsidRPr="004E37FD" w:rsidRDefault="000A7F3D" w:rsidP="00D24201">
      <w:pPr>
        <w:pStyle w:val="Odstavekseznama"/>
        <w:numPr>
          <w:ilvl w:val="0"/>
          <w:numId w:val="20"/>
        </w:numPr>
        <w:spacing w:after="0"/>
        <w:jc w:val="both"/>
      </w:pPr>
      <w:r w:rsidRPr="004E37FD">
        <w:t>č</w:t>
      </w:r>
      <w:r w:rsidR="00A27812" w:rsidRPr="004E37FD">
        <w:t>e vsebina in količina naročenega blaga ali storitve na e-računu ni enaka podatkom na naročilnici ali pogodbi</w:t>
      </w:r>
      <w:r w:rsidRPr="004E37FD">
        <w:t>;</w:t>
      </w:r>
    </w:p>
    <w:p w14:paraId="1F22AB88" w14:textId="244D7D2A" w:rsidR="00A27812" w:rsidRPr="004E37FD" w:rsidRDefault="000A7F3D" w:rsidP="00D24201">
      <w:pPr>
        <w:pStyle w:val="Odstavekseznama"/>
        <w:numPr>
          <w:ilvl w:val="0"/>
          <w:numId w:val="20"/>
        </w:numPr>
        <w:spacing w:after="0"/>
        <w:jc w:val="both"/>
      </w:pPr>
      <w:r>
        <w:t>č</w:t>
      </w:r>
      <w:r w:rsidR="00A27812">
        <w:t>e upravičenec ne uveljavlja celotn</w:t>
      </w:r>
      <w:r w:rsidR="00D40BFF">
        <w:t>e</w:t>
      </w:r>
      <w:r w:rsidR="00A27812">
        <w:t xml:space="preserve"> vrednost</w:t>
      </w:r>
      <w:r w:rsidR="00D40BFF">
        <w:t>i</w:t>
      </w:r>
      <w:r w:rsidR="00A27812">
        <w:t xml:space="preserve"> e-računa ter pri tem ne navede višin</w:t>
      </w:r>
      <w:r w:rsidR="00D40BFF">
        <w:t>e</w:t>
      </w:r>
      <w:r w:rsidR="00A27812">
        <w:t xml:space="preserve"> zneska, ki se uveljavlja na stroškovnem mestu konkretne operacije in ključ</w:t>
      </w:r>
      <w:r w:rsidR="4C5040F6">
        <w:t>a</w:t>
      </w:r>
      <w:r w:rsidR="00A27812">
        <w:t xml:space="preserve"> izračuna.</w:t>
      </w:r>
    </w:p>
    <w:p w14:paraId="101B40B3" w14:textId="77777777" w:rsidR="00A27812" w:rsidRDefault="00A27812" w:rsidP="004E37FD">
      <w:pPr>
        <w:rPr>
          <w:rFonts w:cs="Arial"/>
          <w:szCs w:val="20"/>
        </w:rPr>
      </w:pPr>
      <w:r w:rsidRPr="009C64DB">
        <w:rPr>
          <w:rFonts w:cs="Arial"/>
          <w:szCs w:val="20"/>
        </w:rPr>
        <w:t xml:space="preserve">Upravičenec ob prevzemu e-računa preveri pravilnost vseh elementov izdanega e-računa ter v primeru netočnih ali pomanjkljivih podatkov </w:t>
      </w:r>
      <w:r>
        <w:rPr>
          <w:rFonts w:cs="Arial"/>
          <w:szCs w:val="20"/>
        </w:rPr>
        <w:t xml:space="preserve">(npr. sklic na številko naročilnice) </w:t>
      </w:r>
      <w:r w:rsidRPr="009C64DB">
        <w:rPr>
          <w:rFonts w:cs="Arial"/>
          <w:szCs w:val="20"/>
        </w:rPr>
        <w:t>od izdajatelja e-računa zahteva popravek podatkov na način, da izdajatelj izstavi nov e-račun.</w:t>
      </w:r>
      <w:r w:rsidRPr="005B2F8D">
        <w:rPr>
          <w:rFonts w:cs="Arial"/>
          <w:szCs w:val="20"/>
        </w:rPr>
        <w:t xml:space="preserve"> </w:t>
      </w:r>
    </w:p>
    <w:p w14:paraId="5592F412" w14:textId="77777777" w:rsidR="00A27812" w:rsidRDefault="00A27812" w:rsidP="004E37FD">
      <w:pPr>
        <w:rPr>
          <w:rFonts w:cs="Arial"/>
          <w:szCs w:val="20"/>
        </w:rPr>
      </w:pPr>
    </w:p>
    <w:p w14:paraId="0BEEFD0A" w14:textId="0CC8A05D" w:rsidR="00A27812" w:rsidRPr="001B2431" w:rsidRDefault="00A27812" w:rsidP="00965E1C">
      <w:pPr>
        <w:pStyle w:val="VO3"/>
      </w:pPr>
      <w:r w:rsidRPr="001B2431">
        <w:t xml:space="preserve">Zakaj  </w:t>
      </w:r>
      <w:r w:rsidR="00D452ED" w:rsidRPr="001B2431">
        <w:t xml:space="preserve">mora biti </w:t>
      </w:r>
      <w:r w:rsidRPr="001B2431">
        <w:t>na originalnih računih navedeno stroškovno mesto (SM) operacije?</w:t>
      </w:r>
    </w:p>
    <w:p w14:paraId="70A876FD" w14:textId="60036A3A" w:rsidR="00A27812" w:rsidRPr="005B2F8D" w:rsidRDefault="00A27812" w:rsidP="2109C7D6">
      <w:pPr>
        <w:rPr>
          <w:rFonts w:cs="Arial"/>
        </w:rPr>
      </w:pPr>
      <w:r w:rsidRPr="5CCFB06B">
        <w:rPr>
          <w:rFonts w:cs="Arial"/>
        </w:rPr>
        <w:t xml:space="preserve">Upravičenci, vključeni v izvajanje operacije, so dolžni v skladu </w:t>
      </w:r>
      <w:r w:rsidRPr="003F4BFF">
        <w:rPr>
          <w:rFonts w:cs="Arial"/>
        </w:rPr>
        <w:t xml:space="preserve">s </w:t>
      </w:r>
      <w:r w:rsidR="003F4BFF" w:rsidRPr="00511DF5">
        <w:rPr>
          <w:rFonts w:cs="Arial"/>
        </w:rPr>
        <w:t>74</w:t>
      </w:r>
      <w:r w:rsidRPr="00511DF5">
        <w:rPr>
          <w:rFonts w:cs="Arial"/>
        </w:rPr>
        <w:t xml:space="preserve">. </w:t>
      </w:r>
      <w:r w:rsidRPr="00925B6E">
        <w:rPr>
          <w:rFonts w:cs="Arial"/>
        </w:rPr>
        <w:t>členom</w:t>
      </w:r>
      <w:r w:rsidRPr="5CCFB06B">
        <w:rPr>
          <w:rFonts w:cs="Arial"/>
        </w:rPr>
        <w:t xml:space="preserve"> Uredbe </w:t>
      </w:r>
      <w:r w:rsidR="006D61C4" w:rsidRPr="5CCFB06B">
        <w:rPr>
          <w:rFonts w:cs="Arial"/>
        </w:rPr>
        <w:t>2021</w:t>
      </w:r>
      <w:r w:rsidRPr="5CCFB06B">
        <w:rPr>
          <w:rFonts w:cs="Arial"/>
        </w:rPr>
        <w:t>/</w:t>
      </w:r>
      <w:r w:rsidR="006D61C4" w:rsidRPr="5CCFB06B">
        <w:rPr>
          <w:rFonts w:cs="Arial"/>
        </w:rPr>
        <w:t>1060</w:t>
      </w:r>
      <w:r w:rsidR="00332A4B" w:rsidRPr="5CCFB06B">
        <w:rPr>
          <w:rFonts w:cs="Arial"/>
        </w:rPr>
        <w:t>/EU</w:t>
      </w:r>
      <w:r w:rsidRPr="5CCFB06B">
        <w:rPr>
          <w:rFonts w:cs="Arial"/>
        </w:rPr>
        <w:t xml:space="preserve"> voditi ločeno računovodsko spremljanje in evidentiranje vseh transakcij na posamezni operaciji na posebnem stroškovnem mestu. Zato mora upravičenec na originalnem računu ali drugi enakovredni knjigovodski listini ter v primeru e-računa na pravni podlagi za nastanek stroška, npr. naročilnica, pogodba ali v primeru natisnjenega e-računa, navesti stroškovno mesto operacije</w:t>
      </w:r>
      <w:r w:rsidR="7AE6C617" w:rsidRPr="5CCFB06B">
        <w:rPr>
          <w:rFonts w:cs="Arial"/>
        </w:rPr>
        <w:t>,</w:t>
      </w:r>
      <w:r w:rsidRPr="5CCFB06B">
        <w:rPr>
          <w:rFonts w:cs="Arial"/>
        </w:rPr>
        <w:t xml:space="preserve"> za katero se uveljavlja strošek ter, če se ne uveljavlja celotna vrednost, tudi višino zneska, ki se uveljavlja na posamezni operaciji sofinancirani iz EKP, in ključ izračuna tako, da je v vsakem trenutku zagotovljen pregled nad namensko porabo sredstev in možen izpis iz poslovnih evidenc. </w:t>
      </w:r>
      <w:r w:rsidR="3B1C17F1" w:rsidRPr="6AB74EBA">
        <w:rPr>
          <w:rFonts w:cs="Arial"/>
        </w:rPr>
        <w:t xml:space="preserve"> </w:t>
      </w:r>
    </w:p>
    <w:p w14:paraId="1B6A64AB" w14:textId="77777777" w:rsidR="00A27812" w:rsidRPr="003949DD" w:rsidRDefault="00A27812" w:rsidP="004E37FD">
      <w:pPr>
        <w:rPr>
          <w:rFonts w:cs="Arial"/>
        </w:rPr>
      </w:pPr>
    </w:p>
    <w:p w14:paraId="6918B03C" w14:textId="72015BDD" w:rsidR="003549C4" w:rsidRDefault="003549C4" w:rsidP="00965E1C">
      <w:pPr>
        <w:pStyle w:val="VO3"/>
      </w:pPr>
      <w:r w:rsidRPr="003549C4">
        <w:t>I</w:t>
      </w:r>
      <w:r w:rsidRPr="00063DB7">
        <w:t>zjava po petem odstavku 35. č</w:t>
      </w:r>
      <w:r w:rsidRPr="000D5A2D">
        <w:t xml:space="preserve">lena Zakona o integriteti in preprečevanju korupcije (Uradni list RS, št. 69/11 – uradno prečiščeno besedilo in 158/2020, v nadaljevanju </w:t>
      </w:r>
      <w:r w:rsidRPr="000D5A2D">
        <w:lastRenderedPageBreak/>
        <w:t>ZIntPK).</w:t>
      </w:r>
      <w:r w:rsidRPr="003549C4">
        <w:t xml:space="preserve"> </w:t>
      </w:r>
      <w:r>
        <w:t xml:space="preserve">Ali morajo izvajalci upravičenca </w:t>
      </w:r>
      <w:r>
        <w:rPr>
          <w:u w:val="single"/>
        </w:rPr>
        <w:t>podati pisno izjavo</w:t>
      </w:r>
      <w:r>
        <w:t>, da fizična oseba oziroma poslovni subjekt ni povezan s funkcionarjem in po njenem vedenju tudi ni povezan z družinskim članom funkcionarja na način, kot to določa prvi odstavek 35. člena ZIntPK?</w:t>
      </w:r>
    </w:p>
    <w:p w14:paraId="732DDBA4" w14:textId="573405BF" w:rsidR="003549C4" w:rsidRDefault="003549C4" w:rsidP="004E37FD">
      <w:pPr>
        <w:autoSpaceDE w:val="0"/>
        <w:adjustRightInd w:val="0"/>
        <w:textAlignment w:val="auto"/>
        <w:rPr>
          <w:rFonts w:eastAsia="Calibri" w:cs="Arial"/>
          <w:color w:val="000000"/>
          <w:szCs w:val="20"/>
        </w:rPr>
      </w:pPr>
      <w:r>
        <w:rPr>
          <w:rFonts w:eastAsia="Calibri" w:cs="Arial"/>
          <w:color w:val="000000"/>
          <w:szCs w:val="20"/>
        </w:rPr>
        <w:t xml:space="preserve">Sprememba ZIntPK namreč določa, da mora izjavo podati fizična oseba oziroma odgovorna oseba poslovnega subjekta v postopku podeljevanja koncesije, sklepanja javno-zasebnega partnerstva ali v postopku javnega naročanja oziroma če javno naročilo ni bilo izvedeno, pa pred sklenitvijo pogodbe z organom ali organizacijo javnega sektorja. </w:t>
      </w:r>
    </w:p>
    <w:p w14:paraId="4150075B" w14:textId="77777777" w:rsidR="003549C4" w:rsidRDefault="003549C4" w:rsidP="004E37FD">
      <w:pPr>
        <w:autoSpaceDE w:val="0"/>
        <w:adjustRightInd w:val="0"/>
        <w:textAlignment w:val="auto"/>
        <w:rPr>
          <w:rFonts w:eastAsia="Calibri" w:cs="Arial"/>
          <w:color w:val="000000"/>
          <w:szCs w:val="20"/>
        </w:rPr>
      </w:pPr>
    </w:p>
    <w:p w14:paraId="363713BD" w14:textId="77777777" w:rsidR="003549C4" w:rsidRDefault="003549C4" w:rsidP="004E37FD">
      <w:pPr>
        <w:autoSpaceDE w:val="0"/>
        <w:adjustRightInd w:val="0"/>
        <w:textAlignment w:val="auto"/>
        <w:rPr>
          <w:rFonts w:ascii="Helv" w:eastAsia="Calibri" w:hAnsi="Helv" w:cs="Helv"/>
          <w:color w:val="000000"/>
          <w:szCs w:val="20"/>
        </w:rPr>
      </w:pPr>
      <w:r>
        <w:rPr>
          <w:rFonts w:eastAsia="Calibri" w:cs="Arial"/>
          <w:color w:val="000000"/>
          <w:szCs w:val="20"/>
        </w:rPr>
        <w:t xml:space="preserve">Ne, navedena izjava po ZIntPK ni obvezna za naše upravičence, saj velja v povezavi s funkcionarji in ne tudi sicer za javne uslužbence. </w:t>
      </w:r>
      <w:r>
        <w:rPr>
          <w:rFonts w:ascii="Helv" w:eastAsia="Calibri" w:hAnsi="Helv" w:cs="Helv"/>
          <w:color w:val="000000"/>
          <w:szCs w:val="20"/>
        </w:rPr>
        <w:t>Direktorji javnih zavodov in ravnatelji oziroma rektorji namreč po ZIntPK niso funkcionarji, zato jim navedenih izjav po ZIntPK ni treba predložiti.</w:t>
      </w:r>
    </w:p>
    <w:p w14:paraId="79FCFFCA" w14:textId="77777777" w:rsidR="003549C4" w:rsidRDefault="003549C4" w:rsidP="004E37FD">
      <w:pPr>
        <w:autoSpaceDE w:val="0"/>
        <w:adjustRightInd w:val="0"/>
        <w:textAlignment w:val="auto"/>
        <w:rPr>
          <w:rFonts w:ascii="Helv" w:eastAsia="Calibri" w:hAnsi="Helv" w:cs="Helv"/>
          <w:color w:val="000000"/>
          <w:szCs w:val="20"/>
        </w:rPr>
      </w:pPr>
    </w:p>
    <w:p w14:paraId="40B7A0C2" w14:textId="7019048C" w:rsidR="00E96E0A" w:rsidRPr="00F94EE6" w:rsidRDefault="003549C4" w:rsidP="004E37FD">
      <w:pPr>
        <w:autoSpaceDE w:val="0"/>
        <w:adjustRightInd w:val="0"/>
        <w:textAlignment w:val="auto"/>
        <w:rPr>
          <w:rFonts w:ascii="Times New Roman" w:hAnsi="Times New Roman"/>
          <w:sz w:val="18"/>
          <w:szCs w:val="18"/>
        </w:rPr>
      </w:pPr>
      <w:r w:rsidRPr="00F94EE6">
        <w:rPr>
          <w:rFonts w:ascii="Times New Roman" w:eastAsia="Calibri" w:hAnsi="Times New Roman"/>
          <w:bCs/>
          <w:i/>
          <w:iCs/>
          <w:color w:val="000000"/>
          <w:sz w:val="18"/>
          <w:szCs w:val="18"/>
        </w:rPr>
        <w:t xml:space="preserve">*Izjema so operacije, v katerih nastopa </w:t>
      </w:r>
      <w:r w:rsidR="004E0910" w:rsidRPr="00F94EE6">
        <w:rPr>
          <w:rFonts w:ascii="Times New Roman" w:eastAsia="Calibri" w:hAnsi="Times New Roman"/>
          <w:bCs/>
          <w:i/>
          <w:iCs/>
          <w:color w:val="000000"/>
          <w:sz w:val="18"/>
          <w:szCs w:val="18"/>
        </w:rPr>
        <w:t xml:space="preserve">MVI </w:t>
      </w:r>
      <w:r w:rsidRPr="00F94EE6">
        <w:rPr>
          <w:rFonts w:ascii="Times New Roman" w:eastAsia="Calibri" w:hAnsi="Times New Roman"/>
          <w:bCs/>
          <w:i/>
          <w:iCs/>
          <w:color w:val="000000"/>
          <w:sz w:val="18"/>
          <w:szCs w:val="18"/>
        </w:rPr>
        <w:t>kot upravičenec. V teh primerih je predložitev pisne izjave po petem odstavku 35. člena ZIntPK obvezna, saj so ministri in državni sekretarji funkcionarji.</w:t>
      </w:r>
    </w:p>
    <w:p w14:paraId="5F9F02DF" w14:textId="77777777" w:rsidR="000624A8" w:rsidRDefault="000624A8" w:rsidP="004E37FD">
      <w:pPr>
        <w:pStyle w:val="Navadensplet"/>
      </w:pPr>
    </w:p>
    <w:p w14:paraId="723E2164" w14:textId="77777777" w:rsidR="00D30078" w:rsidRDefault="00D30078" w:rsidP="004E37FD">
      <w:pPr>
        <w:pStyle w:val="Navadensplet"/>
      </w:pPr>
    </w:p>
    <w:sectPr w:rsidR="00D30078" w:rsidSect="00F12972">
      <w:headerReference w:type="default" r:id="rId44"/>
      <w:footerReference w:type="default" r:id="rId45"/>
      <w:headerReference w:type="first" r:id="rId46"/>
      <w:footerReference w:type="first" r:id="rId47"/>
      <w:pgSz w:w="11906" w:h="16838"/>
      <w:pgMar w:top="1417" w:right="1274" w:bottom="1417" w:left="1417" w:header="624" w:footer="62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4CB70" w14:textId="77777777" w:rsidR="00665A9C" w:rsidRDefault="00665A9C">
      <w:r>
        <w:separator/>
      </w:r>
    </w:p>
  </w:endnote>
  <w:endnote w:type="continuationSeparator" w:id="0">
    <w:p w14:paraId="7745774A" w14:textId="77777777" w:rsidR="00665A9C" w:rsidRDefault="00665A9C">
      <w:r>
        <w:continuationSeparator/>
      </w:r>
    </w:p>
  </w:endnote>
  <w:endnote w:type="continuationNotice" w:id="1">
    <w:p w14:paraId="3F2C95E4" w14:textId="77777777" w:rsidR="00665A9C" w:rsidRDefault="00665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2AFF" w14:textId="2287D7DF" w:rsidR="009D3165" w:rsidRPr="005C74E9" w:rsidRDefault="005C74E9" w:rsidP="005C74E9">
    <w:pPr>
      <w:pStyle w:val="Noga"/>
      <w:jc w:val="left"/>
      <w:rPr>
        <w:i/>
        <w:iCs/>
        <w:sz w:val="16"/>
        <w:szCs w:val="20"/>
      </w:rPr>
    </w:pPr>
    <w:r w:rsidRPr="005C74E9">
      <w:rPr>
        <w:i/>
        <w:iCs/>
        <w:sz w:val="16"/>
        <w:szCs w:val="20"/>
      </w:rPr>
      <w:t>Najpogostejša vprašanja in odgovori pri izvajanju EKP v programskem obdobju 2021-2027</w:t>
    </w:r>
    <w:r w:rsidR="00E669BC">
      <w:rPr>
        <w:i/>
        <w:iCs/>
        <w:sz w:val="16"/>
        <w:szCs w:val="20"/>
      </w:rPr>
      <w:t>, verzija 1.0</w:t>
    </w:r>
    <w:r w:rsidRPr="005C74E9">
      <w:rPr>
        <w:i/>
        <w:iCs/>
        <w:sz w:val="16"/>
        <w:szCs w:val="20"/>
      </w:rPr>
      <w:tab/>
      <w:t xml:space="preserve">   Stran </w:t>
    </w:r>
    <w:r w:rsidR="009D3165" w:rsidRPr="005C74E9">
      <w:rPr>
        <w:i/>
        <w:iCs/>
        <w:sz w:val="16"/>
        <w:szCs w:val="20"/>
      </w:rPr>
      <w:fldChar w:fldCharType="begin"/>
    </w:r>
    <w:r w:rsidR="009D3165" w:rsidRPr="005C74E9">
      <w:rPr>
        <w:i/>
        <w:iCs/>
        <w:sz w:val="16"/>
        <w:szCs w:val="20"/>
      </w:rPr>
      <w:instrText xml:space="preserve"> PAGE </w:instrText>
    </w:r>
    <w:r w:rsidR="009D3165" w:rsidRPr="005C74E9">
      <w:rPr>
        <w:i/>
        <w:iCs/>
        <w:sz w:val="16"/>
        <w:szCs w:val="20"/>
      </w:rPr>
      <w:fldChar w:fldCharType="separate"/>
    </w:r>
    <w:r w:rsidR="00A72DB7" w:rsidRPr="005C74E9">
      <w:rPr>
        <w:i/>
        <w:iCs/>
        <w:noProof/>
        <w:sz w:val="16"/>
        <w:szCs w:val="20"/>
      </w:rPr>
      <w:t>6</w:t>
    </w:r>
    <w:r w:rsidR="009D3165" w:rsidRPr="005C74E9">
      <w:rPr>
        <w:i/>
        <w:iCs/>
        <w:sz w:val="16"/>
        <w:szCs w:val="20"/>
      </w:rPr>
      <w:fldChar w:fldCharType="end"/>
    </w:r>
  </w:p>
  <w:p w14:paraId="6F7A352D" w14:textId="62E4AB0B" w:rsidR="009D3165" w:rsidRDefault="009D31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6F069FCF" w14:paraId="2828AFB7" w14:textId="77777777" w:rsidTr="00EB402F">
      <w:trPr>
        <w:trHeight w:val="300"/>
      </w:trPr>
      <w:tc>
        <w:tcPr>
          <w:tcW w:w="3070" w:type="dxa"/>
        </w:tcPr>
        <w:p w14:paraId="358828AB" w14:textId="319C0459" w:rsidR="6F069FCF" w:rsidRDefault="6F069FCF" w:rsidP="00925B6E">
          <w:pPr>
            <w:pStyle w:val="Glava"/>
            <w:ind w:left="-115"/>
            <w:jc w:val="left"/>
          </w:pPr>
        </w:p>
      </w:tc>
      <w:tc>
        <w:tcPr>
          <w:tcW w:w="3070" w:type="dxa"/>
        </w:tcPr>
        <w:p w14:paraId="26F49322" w14:textId="105A7763" w:rsidR="6F069FCF" w:rsidRDefault="6F069FCF" w:rsidP="00925B6E">
          <w:pPr>
            <w:pStyle w:val="Glava"/>
            <w:jc w:val="center"/>
          </w:pPr>
        </w:p>
      </w:tc>
      <w:tc>
        <w:tcPr>
          <w:tcW w:w="3070" w:type="dxa"/>
        </w:tcPr>
        <w:p w14:paraId="3A14D67B" w14:textId="2078841B" w:rsidR="6F069FCF" w:rsidRDefault="6F069FCF" w:rsidP="00925B6E">
          <w:pPr>
            <w:pStyle w:val="Glava"/>
            <w:ind w:right="-115"/>
            <w:jc w:val="right"/>
          </w:pPr>
        </w:p>
      </w:tc>
    </w:tr>
  </w:tbl>
  <w:p w14:paraId="5FDF68F5" w14:textId="69403B1C" w:rsidR="6F069FCF" w:rsidRDefault="6F069FCF" w:rsidP="00925B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40A9" w14:textId="77777777" w:rsidR="00665A9C" w:rsidRDefault="00665A9C">
      <w:r>
        <w:rPr>
          <w:color w:val="000000"/>
        </w:rPr>
        <w:separator/>
      </w:r>
    </w:p>
  </w:footnote>
  <w:footnote w:type="continuationSeparator" w:id="0">
    <w:p w14:paraId="6E5540ED" w14:textId="77777777" w:rsidR="00665A9C" w:rsidRDefault="00665A9C">
      <w:r>
        <w:continuationSeparator/>
      </w:r>
    </w:p>
  </w:footnote>
  <w:footnote w:type="continuationNotice" w:id="1">
    <w:p w14:paraId="7D6BF327" w14:textId="77777777" w:rsidR="00665A9C" w:rsidRDefault="00665A9C"/>
  </w:footnote>
  <w:footnote w:id="2">
    <w:p w14:paraId="41D2BDAE" w14:textId="5CF8384B" w:rsidR="00B6353E" w:rsidRPr="0084349F" w:rsidRDefault="00B6353E">
      <w:pPr>
        <w:pStyle w:val="Sprotnaopomba-besedilo"/>
        <w:rPr>
          <w:sz w:val="18"/>
          <w:szCs w:val="18"/>
        </w:rPr>
      </w:pPr>
      <w:r w:rsidRPr="0084349F">
        <w:rPr>
          <w:rStyle w:val="Sprotnaopomba-sklic"/>
          <w:sz w:val="18"/>
          <w:szCs w:val="18"/>
        </w:rPr>
        <w:footnoteRef/>
      </w:r>
      <w:r w:rsidRPr="0084349F">
        <w:rPr>
          <w:sz w:val="18"/>
          <w:szCs w:val="18"/>
        </w:rPr>
        <w:t xml:space="preserve"> </w:t>
      </w:r>
      <w:r w:rsidR="00605E0C">
        <w:rPr>
          <w:sz w:val="18"/>
          <w:szCs w:val="18"/>
        </w:rPr>
        <w:t xml:space="preserve">Do 31. 12. 2025 se </w:t>
      </w:r>
      <w:r w:rsidR="008F72C0">
        <w:rPr>
          <w:sz w:val="18"/>
          <w:szCs w:val="18"/>
        </w:rPr>
        <w:t xml:space="preserve">še </w:t>
      </w:r>
      <w:r w:rsidR="00605E0C">
        <w:rPr>
          <w:sz w:val="18"/>
          <w:szCs w:val="18"/>
        </w:rPr>
        <w:t xml:space="preserve">uporablja </w:t>
      </w:r>
      <w:r w:rsidRPr="0084349F">
        <w:rPr>
          <w:sz w:val="18"/>
          <w:szCs w:val="18"/>
        </w:rPr>
        <w:t>Uredba o delovni uspešnosti iz naslova povečanega obsega dela za javne uslužbence (Uradni list RS, št. 53/08, 89/08 in 175/20</w:t>
      </w:r>
      <w:r w:rsidR="00CD0058">
        <w:rPr>
          <w:sz w:val="18"/>
          <w:szCs w:val="18"/>
        </w:rPr>
        <w:t>)</w:t>
      </w:r>
      <w:r w:rsidR="00CD0058" w:rsidRPr="0084349F">
        <w:rPr>
          <w:sz w:val="18"/>
          <w:szCs w:val="18"/>
        </w:rPr>
        <w:t>.</w:t>
      </w:r>
      <w:r w:rsidR="00E851F5">
        <w:rPr>
          <w:sz w:val="18"/>
          <w:szCs w:val="18"/>
        </w:rPr>
        <w:t xml:space="preserve"> </w:t>
      </w:r>
      <w:r w:rsidR="00A2685E">
        <w:rPr>
          <w:sz w:val="18"/>
          <w:szCs w:val="18"/>
        </w:rPr>
        <w:t>O</w:t>
      </w:r>
      <w:r w:rsidR="00E851F5">
        <w:rPr>
          <w:sz w:val="18"/>
          <w:szCs w:val="18"/>
        </w:rPr>
        <w:t xml:space="preserve">d 1. </w:t>
      </w:r>
      <w:r w:rsidR="00A2685E">
        <w:rPr>
          <w:sz w:val="18"/>
          <w:szCs w:val="18"/>
        </w:rPr>
        <w:t xml:space="preserve">1. 2026 pa velja </w:t>
      </w:r>
      <w:r w:rsidR="00A2685E" w:rsidRPr="00A2685E">
        <w:rPr>
          <w:sz w:val="18"/>
          <w:szCs w:val="18"/>
        </w:rPr>
        <w:t xml:space="preserve">Zakon o skupnih temeljih sistema plač v javnem sektorju </w:t>
      </w:r>
      <w:r w:rsidR="00A2685E">
        <w:rPr>
          <w:sz w:val="18"/>
          <w:szCs w:val="18"/>
        </w:rPr>
        <w:t xml:space="preserve">(Uradni list RS, št. </w:t>
      </w:r>
      <w:r w:rsidR="00DF2DFB">
        <w:rPr>
          <w:sz w:val="18"/>
          <w:szCs w:val="18"/>
        </w:rPr>
        <w:t>95/24)</w:t>
      </w:r>
      <w:r w:rsidR="0083391A">
        <w:rPr>
          <w:sz w:val="18"/>
          <w:szCs w:val="18"/>
        </w:rPr>
        <w:t xml:space="preserve">, ki predvideva drugačen način izplačila delovne uspešnosti. </w:t>
      </w:r>
    </w:p>
  </w:footnote>
  <w:footnote w:id="3">
    <w:p w14:paraId="5F46F508" w14:textId="0017EC5C" w:rsidR="00CD0058" w:rsidRPr="0084349F" w:rsidRDefault="00CD0058">
      <w:pPr>
        <w:pStyle w:val="Sprotnaopomba-besedilo"/>
        <w:rPr>
          <w:sz w:val="18"/>
          <w:szCs w:val="18"/>
        </w:rPr>
      </w:pPr>
      <w:r w:rsidRPr="0084349F">
        <w:rPr>
          <w:rStyle w:val="Sprotnaopomba-sklic"/>
          <w:sz w:val="18"/>
          <w:szCs w:val="18"/>
        </w:rPr>
        <w:footnoteRef/>
      </w:r>
      <w:r w:rsidRPr="0084349F">
        <w:rPr>
          <w:sz w:val="18"/>
          <w:szCs w:val="18"/>
        </w:rPr>
        <w:t xml:space="preserve"> Glej opombo 1.</w:t>
      </w:r>
    </w:p>
  </w:footnote>
  <w:footnote w:id="4">
    <w:p w14:paraId="717CA5C7" w14:textId="0B353642" w:rsidR="00CD0058" w:rsidRDefault="00CD0058">
      <w:pPr>
        <w:pStyle w:val="Sprotnaopomba-besedilo"/>
      </w:pPr>
      <w:r w:rsidRPr="0084349F">
        <w:rPr>
          <w:rStyle w:val="Sprotnaopomba-sklic"/>
          <w:sz w:val="18"/>
          <w:szCs w:val="18"/>
        </w:rPr>
        <w:footnoteRef/>
      </w:r>
      <w:r w:rsidRPr="0084349F">
        <w:rPr>
          <w:sz w:val="18"/>
          <w:szCs w:val="18"/>
        </w:rPr>
        <w:t xml:space="preserve"> Glej opombo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E7A7" w14:textId="0DA6D1E4" w:rsidR="009D3165" w:rsidRDefault="009D3165">
    <w:pPr>
      <w:pStyle w:val="Glava"/>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A57E" w14:textId="1B6D7BE1" w:rsidR="009D3165" w:rsidRDefault="0011712A" w:rsidP="006E0163">
    <w:pPr>
      <w:pStyle w:val="Glava"/>
      <w:ind w:hanging="1417"/>
    </w:pPr>
    <w:r>
      <w:rPr>
        <w:noProof/>
      </w:rPr>
      <w:drawing>
        <wp:anchor distT="0" distB="0" distL="114300" distR="114300" simplePos="0" relativeHeight="251658242" behindDoc="0" locked="0" layoutInCell="1" allowOverlap="1" wp14:anchorId="764F3701" wp14:editId="097E1B92">
          <wp:simplePos x="0" y="0"/>
          <wp:positionH relativeFrom="column">
            <wp:posOffset>3431216</wp:posOffset>
          </wp:positionH>
          <wp:positionV relativeFrom="paragraph">
            <wp:posOffset>-37465</wp:posOffset>
          </wp:positionV>
          <wp:extent cx="911907" cy="449046"/>
          <wp:effectExtent l="0" t="0" r="2540" b="8255"/>
          <wp:wrapNone/>
          <wp:docPr id="7307" name="Slika 2">
            <a:extLst xmlns:a="http://schemas.openxmlformats.org/drawingml/2006/main">
              <a:ext uri="{FF2B5EF4-FFF2-40B4-BE49-F238E27FC236}">
                <a16:creationId xmlns:a16="http://schemas.microsoft.com/office/drawing/2014/main" id="{3BEFD6D0-DFE3-13B1-F942-F8E7F6809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 name="Slika 2">
                    <a:extLst>
                      <a:ext uri="{FF2B5EF4-FFF2-40B4-BE49-F238E27FC236}">
                        <a16:creationId xmlns:a16="http://schemas.microsoft.com/office/drawing/2014/main" id="{3BEFD6D0-DFE3-13B1-F942-F8E7F68096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907" cy="449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750">
      <w:rPr>
        <w:noProof/>
      </w:rPr>
      <w:drawing>
        <wp:anchor distT="0" distB="0" distL="114300" distR="114300" simplePos="0" relativeHeight="251658241" behindDoc="0" locked="0" layoutInCell="1" allowOverlap="1" wp14:anchorId="5C455493" wp14:editId="653A54B5">
          <wp:simplePos x="0" y="0"/>
          <wp:positionH relativeFrom="column">
            <wp:posOffset>-380417</wp:posOffset>
          </wp:positionH>
          <wp:positionV relativeFrom="paragraph">
            <wp:posOffset>60539</wp:posOffset>
          </wp:positionV>
          <wp:extent cx="2574951" cy="249189"/>
          <wp:effectExtent l="0" t="0" r="0" b="0"/>
          <wp:wrapNone/>
          <wp:docPr id="7306" name="Slika 1">
            <a:extLst xmlns:a="http://schemas.openxmlformats.org/drawingml/2006/main">
              <a:ext uri="{FF2B5EF4-FFF2-40B4-BE49-F238E27FC236}">
                <a16:creationId xmlns:a16="http://schemas.microsoft.com/office/drawing/2014/main" id="{85DA3EE1-157C-57B6-9185-84C747BA8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 name="Slika 1">
                    <a:extLst>
                      <a:ext uri="{FF2B5EF4-FFF2-40B4-BE49-F238E27FC236}">
                        <a16:creationId xmlns:a16="http://schemas.microsoft.com/office/drawing/2014/main" id="{85DA3EE1-157C-57B6-9185-84C747BA8374}"/>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9974" cy="264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1F2">
      <w:rPr>
        <w:noProof/>
      </w:rPr>
      <w:drawing>
        <wp:anchor distT="0" distB="0" distL="114300" distR="114300" simplePos="0" relativeHeight="251658240" behindDoc="0" locked="0" layoutInCell="1" allowOverlap="1" wp14:anchorId="4B3DCAB7" wp14:editId="3299A5D6">
          <wp:simplePos x="0" y="0"/>
          <wp:positionH relativeFrom="column">
            <wp:posOffset>4347693</wp:posOffset>
          </wp:positionH>
          <wp:positionV relativeFrom="paragraph">
            <wp:posOffset>-11372</wp:posOffset>
          </wp:positionV>
          <wp:extent cx="1720978" cy="414693"/>
          <wp:effectExtent l="0" t="0" r="0" b="4445"/>
          <wp:wrapNone/>
          <wp:docPr id="7308" name="Slika 3">
            <a:extLst xmlns:a="http://schemas.openxmlformats.org/drawingml/2006/main">
              <a:ext uri="{FF2B5EF4-FFF2-40B4-BE49-F238E27FC236}">
                <a16:creationId xmlns:a16="http://schemas.microsoft.com/office/drawing/2014/main" id="{70183EE8-9614-1362-DA51-FD297ED908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 name="Slika 3">
                    <a:extLst>
                      <a:ext uri="{FF2B5EF4-FFF2-40B4-BE49-F238E27FC236}">
                        <a16:creationId xmlns:a16="http://schemas.microsoft.com/office/drawing/2014/main" id="{70183EE8-9614-1362-DA51-FD297ED9084F}"/>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7463" cy="4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7502">
      <w:t xml:space="preserve">   </w:t>
    </w:r>
    <w:r w:rsidR="00795451">
      <w:t xml:space="preserve">    </w:t>
    </w:r>
    <w:r w:rsidR="00067502">
      <w:t xml:space="preserve">        </w:t>
    </w:r>
    <w:r w:rsidR="0079545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96C95B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A067228"/>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E2E37B1"/>
    <w:multiLevelType w:val="multilevel"/>
    <w:tmpl w:val="754AF4B0"/>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090F91"/>
    <w:multiLevelType w:val="hybridMultilevel"/>
    <w:tmpl w:val="DF66D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2791E"/>
    <w:multiLevelType w:val="multilevel"/>
    <w:tmpl w:val="B2C4BCA6"/>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5BA392A"/>
    <w:multiLevelType w:val="multilevel"/>
    <w:tmpl w:val="60528DB2"/>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6FB4962"/>
    <w:multiLevelType w:val="hybridMultilevel"/>
    <w:tmpl w:val="ECBED7CE"/>
    <w:lvl w:ilvl="0" w:tplc="A67A3EC0">
      <w:start w:val="3"/>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BDF629C"/>
    <w:multiLevelType w:val="hybridMultilevel"/>
    <w:tmpl w:val="4C26E620"/>
    <w:lvl w:ilvl="0" w:tplc="A67A3EC0">
      <w:start w:val="3"/>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3114D14"/>
    <w:multiLevelType w:val="multilevel"/>
    <w:tmpl w:val="7174FCFA"/>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405638F"/>
    <w:multiLevelType w:val="multilevel"/>
    <w:tmpl w:val="4A80664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7881C7D"/>
    <w:multiLevelType w:val="hybridMultilevel"/>
    <w:tmpl w:val="F998E956"/>
    <w:lvl w:ilvl="0" w:tplc="0424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1800EF2"/>
    <w:multiLevelType w:val="multilevel"/>
    <w:tmpl w:val="893436F6"/>
    <w:lvl w:ilvl="0">
      <w:start w:val="1"/>
      <w:numFmt w:val="decimal"/>
      <w:pStyle w:val="VO1"/>
      <w:lvlText w:val="%1."/>
      <w:lvlJc w:val="left"/>
      <w:pPr>
        <w:ind w:left="794" w:hanging="794"/>
      </w:pPr>
      <w:rPr>
        <w:rFonts w:hint="default"/>
        <w:b/>
        <w:sz w:val="22"/>
        <w:szCs w:val="22"/>
      </w:rPr>
    </w:lvl>
    <w:lvl w:ilvl="1">
      <w:start w:val="1"/>
      <w:numFmt w:val="decimal"/>
      <w:pStyle w:val="VO2"/>
      <w:lvlText w:val="%1.%2"/>
      <w:lvlJc w:val="left"/>
      <w:pPr>
        <w:ind w:left="792" w:hanging="792"/>
      </w:pPr>
      <w:rPr>
        <w:rFonts w:hint="default"/>
      </w:rPr>
    </w:lvl>
    <w:lvl w:ilvl="2">
      <w:start w:val="1"/>
      <w:numFmt w:val="decimal"/>
      <w:pStyle w:val="VO3"/>
      <w:lvlText w:val="%1.%2.%3"/>
      <w:lvlJc w:val="left"/>
      <w:pPr>
        <w:ind w:left="936" w:hanging="794"/>
      </w:pPr>
      <w:rPr>
        <w:rFonts w:hint="default"/>
        <w:b/>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EE0148"/>
    <w:multiLevelType w:val="multilevel"/>
    <w:tmpl w:val="888AB4C6"/>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40C394E"/>
    <w:multiLevelType w:val="multilevel"/>
    <w:tmpl w:val="4FE81062"/>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B8E5AF0"/>
    <w:multiLevelType w:val="multilevel"/>
    <w:tmpl w:val="CF08F440"/>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BB80C19"/>
    <w:multiLevelType w:val="multilevel"/>
    <w:tmpl w:val="B5561B0E"/>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383983B"/>
    <w:multiLevelType w:val="hybridMultilevel"/>
    <w:tmpl w:val="FFFFFFFF"/>
    <w:lvl w:ilvl="0" w:tplc="6586364A">
      <w:start w:val="1"/>
      <w:numFmt w:val="bullet"/>
      <w:lvlText w:val="-"/>
      <w:lvlJc w:val="left"/>
      <w:pPr>
        <w:ind w:left="720" w:hanging="360"/>
      </w:pPr>
      <w:rPr>
        <w:rFonts w:ascii="Symbol" w:hAnsi="Symbol" w:hint="default"/>
      </w:rPr>
    </w:lvl>
    <w:lvl w:ilvl="1" w:tplc="41D60F6E">
      <w:start w:val="1"/>
      <w:numFmt w:val="bullet"/>
      <w:lvlText w:val="o"/>
      <w:lvlJc w:val="left"/>
      <w:pPr>
        <w:ind w:left="1440" w:hanging="360"/>
      </w:pPr>
      <w:rPr>
        <w:rFonts w:ascii="Courier New" w:hAnsi="Courier New" w:hint="default"/>
      </w:rPr>
    </w:lvl>
    <w:lvl w:ilvl="2" w:tplc="5FBE59D0">
      <w:start w:val="1"/>
      <w:numFmt w:val="bullet"/>
      <w:lvlText w:val=""/>
      <w:lvlJc w:val="left"/>
      <w:pPr>
        <w:ind w:left="2160" w:hanging="360"/>
      </w:pPr>
      <w:rPr>
        <w:rFonts w:ascii="Wingdings" w:hAnsi="Wingdings" w:hint="default"/>
      </w:rPr>
    </w:lvl>
    <w:lvl w:ilvl="3" w:tplc="DE7E0D54">
      <w:start w:val="1"/>
      <w:numFmt w:val="bullet"/>
      <w:lvlText w:val=""/>
      <w:lvlJc w:val="left"/>
      <w:pPr>
        <w:ind w:left="2880" w:hanging="360"/>
      </w:pPr>
      <w:rPr>
        <w:rFonts w:ascii="Symbol" w:hAnsi="Symbol" w:hint="default"/>
      </w:rPr>
    </w:lvl>
    <w:lvl w:ilvl="4" w:tplc="95100B0E">
      <w:start w:val="1"/>
      <w:numFmt w:val="bullet"/>
      <w:lvlText w:val="o"/>
      <w:lvlJc w:val="left"/>
      <w:pPr>
        <w:ind w:left="3600" w:hanging="360"/>
      </w:pPr>
      <w:rPr>
        <w:rFonts w:ascii="Courier New" w:hAnsi="Courier New" w:hint="default"/>
      </w:rPr>
    </w:lvl>
    <w:lvl w:ilvl="5" w:tplc="7952B70A">
      <w:start w:val="1"/>
      <w:numFmt w:val="bullet"/>
      <w:lvlText w:val=""/>
      <w:lvlJc w:val="left"/>
      <w:pPr>
        <w:ind w:left="4320" w:hanging="360"/>
      </w:pPr>
      <w:rPr>
        <w:rFonts w:ascii="Wingdings" w:hAnsi="Wingdings" w:hint="default"/>
      </w:rPr>
    </w:lvl>
    <w:lvl w:ilvl="6" w:tplc="AFAA998E">
      <w:start w:val="1"/>
      <w:numFmt w:val="bullet"/>
      <w:lvlText w:val=""/>
      <w:lvlJc w:val="left"/>
      <w:pPr>
        <w:ind w:left="5040" w:hanging="360"/>
      </w:pPr>
      <w:rPr>
        <w:rFonts w:ascii="Symbol" w:hAnsi="Symbol" w:hint="default"/>
      </w:rPr>
    </w:lvl>
    <w:lvl w:ilvl="7" w:tplc="5902141E">
      <w:start w:val="1"/>
      <w:numFmt w:val="bullet"/>
      <w:lvlText w:val="o"/>
      <w:lvlJc w:val="left"/>
      <w:pPr>
        <w:ind w:left="5760" w:hanging="360"/>
      </w:pPr>
      <w:rPr>
        <w:rFonts w:ascii="Courier New" w:hAnsi="Courier New" w:hint="default"/>
      </w:rPr>
    </w:lvl>
    <w:lvl w:ilvl="8" w:tplc="381E3820">
      <w:start w:val="1"/>
      <w:numFmt w:val="bullet"/>
      <w:lvlText w:val=""/>
      <w:lvlJc w:val="left"/>
      <w:pPr>
        <w:ind w:left="6480" w:hanging="360"/>
      </w:pPr>
      <w:rPr>
        <w:rFonts w:ascii="Wingdings" w:hAnsi="Wingdings" w:hint="default"/>
      </w:rPr>
    </w:lvl>
  </w:abstractNum>
  <w:abstractNum w:abstractNumId="17" w15:restartNumberingAfterBreak="0">
    <w:nsid w:val="57785D91"/>
    <w:multiLevelType w:val="multilevel"/>
    <w:tmpl w:val="466870F8"/>
    <w:styleLink w:val="WWOutlineListStyle14"/>
    <w:lvl w:ilvl="0">
      <w:start w:val="1"/>
      <w:numFmt w:val="none"/>
      <w:lvlText w:val="%1"/>
      <w:lvlJc w:val="left"/>
    </w:lvl>
    <w:lvl w:ilvl="1">
      <w:start w:val="1"/>
      <w:numFmt w:val="none"/>
      <w:lvlText w:val=""/>
      <w:lvlJc w:val="left"/>
    </w:lvl>
    <w:lvl w:ilvl="2">
      <w:start w:val="1"/>
      <w:numFmt w:val="decimal"/>
      <w:pStyle w:val="Poroilo2"/>
      <w:lvlText w:val="%1.%2.%3."/>
      <w:lvlJc w:val="left"/>
      <w:pPr>
        <w:ind w:left="6953"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63AB6ECB"/>
    <w:multiLevelType w:val="multilevel"/>
    <w:tmpl w:val="5E3CB06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DBA4DF5"/>
    <w:multiLevelType w:val="multilevel"/>
    <w:tmpl w:val="0C649CDE"/>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3B53532"/>
    <w:multiLevelType w:val="multilevel"/>
    <w:tmpl w:val="357084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98B1F6E"/>
    <w:multiLevelType w:val="multilevel"/>
    <w:tmpl w:val="02C207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D881E9B"/>
    <w:multiLevelType w:val="multilevel"/>
    <w:tmpl w:val="9F645FC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757558726">
    <w:abstractNumId w:val="16"/>
  </w:num>
  <w:num w:numId="2" w16cid:durableId="596595916">
    <w:abstractNumId w:val="17"/>
  </w:num>
  <w:num w:numId="3" w16cid:durableId="1734500304">
    <w:abstractNumId w:val="4"/>
  </w:num>
  <w:num w:numId="4" w16cid:durableId="4597333">
    <w:abstractNumId w:val="19"/>
  </w:num>
  <w:num w:numId="5" w16cid:durableId="1368139080">
    <w:abstractNumId w:val="15"/>
  </w:num>
  <w:num w:numId="6" w16cid:durableId="1709450957">
    <w:abstractNumId w:val="5"/>
  </w:num>
  <w:num w:numId="7" w16cid:durableId="1260991201">
    <w:abstractNumId w:val="8"/>
  </w:num>
  <w:num w:numId="8" w16cid:durableId="681199278">
    <w:abstractNumId w:val="13"/>
  </w:num>
  <w:num w:numId="9" w16cid:durableId="1210149496">
    <w:abstractNumId w:val="22"/>
  </w:num>
  <w:num w:numId="10" w16cid:durableId="1077287604">
    <w:abstractNumId w:val="21"/>
  </w:num>
  <w:num w:numId="11" w16cid:durableId="561793944">
    <w:abstractNumId w:val="12"/>
  </w:num>
  <w:num w:numId="12" w16cid:durableId="1475294272">
    <w:abstractNumId w:val="18"/>
  </w:num>
  <w:num w:numId="13" w16cid:durableId="1013074669">
    <w:abstractNumId w:val="14"/>
  </w:num>
  <w:num w:numId="14" w16cid:durableId="844705472">
    <w:abstractNumId w:val="20"/>
  </w:num>
  <w:num w:numId="15" w16cid:durableId="1238708260">
    <w:abstractNumId w:val="9"/>
  </w:num>
  <w:num w:numId="16" w16cid:durableId="253973505">
    <w:abstractNumId w:val="2"/>
  </w:num>
  <w:num w:numId="17" w16cid:durableId="1459570263">
    <w:abstractNumId w:val="11"/>
  </w:num>
  <w:num w:numId="18" w16cid:durableId="275990009">
    <w:abstractNumId w:val="1"/>
  </w:num>
  <w:num w:numId="19" w16cid:durableId="859583631">
    <w:abstractNumId w:val="0"/>
  </w:num>
  <w:num w:numId="20" w16cid:durableId="1725567057">
    <w:abstractNumId w:val="6"/>
  </w:num>
  <w:num w:numId="21" w16cid:durableId="1644045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718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271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1441028">
    <w:abstractNumId w:val="3"/>
  </w:num>
  <w:num w:numId="25" w16cid:durableId="379671110">
    <w:abstractNumId w:val="10"/>
  </w:num>
  <w:num w:numId="26" w16cid:durableId="1739937701">
    <w:abstractNumId w:val="11"/>
  </w:num>
  <w:num w:numId="27" w16cid:durableId="1568606839">
    <w:abstractNumId w:val="11"/>
  </w:num>
  <w:num w:numId="28" w16cid:durableId="94444045">
    <w:abstractNumId w:val="11"/>
  </w:num>
  <w:num w:numId="29" w16cid:durableId="197087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5095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7005607">
    <w:abstractNumId w:val="11"/>
  </w:num>
  <w:num w:numId="32" w16cid:durableId="1481114604">
    <w:abstractNumId w:val="11"/>
  </w:num>
  <w:num w:numId="33" w16cid:durableId="133714809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A8"/>
    <w:rsid w:val="00001091"/>
    <w:rsid w:val="00002E7C"/>
    <w:rsid w:val="00003368"/>
    <w:rsid w:val="00004D79"/>
    <w:rsid w:val="0000678D"/>
    <w:rsid w:val="00006FAC"/>
    <w:rsid w:val="00010F6C"/>
    <w:rsid w:val="00011B87"/>
    <w:rsid w:val="0001218A"/>
    <w:rsid w:val="000129B4"/>
    <w:rsid w:val="00012A00"/>
    <w:rsid w:val="00012D18"/>
    <w:rsid w:val="00013576"/>
    <w:rsid w:val="00013741"/>
    <w:rsid w:val="00014E95"/>
    <w:rsid w:val="00014F96"/>
    <w:rsid w:val="000159E5"/>
    <w:rsid w:val="00016B13"/>
    <w:rsid w:val="00016B8C"/>
    <w:rsid w:val="00016D6B"/>
    <w:rsid w:val="0001736F"/>
    <w:rsid w:val="00017755"/>
    <w:rsid w:val="00020834"/>
    <w:rsid w:val="00021761"/>
    <w:rsid w:val="00022C5A"/>
    <w:rsid w:val="00022DDA"/>
    <w:rsid w:val="00023CCD"/>
    <w:rsid w:val="00024BE3"/>
    <w:rsid w:val="00025505"/>
    <w:rsid w:val="000259EB"/>
    <w:rsid w:val="00027886"/>
    <w:rsid w:val="00033C8F"/>
    <w:rsid w:val="000340CC"/>
    <w:rsid w:val="00034437"/>
    <w:rsid w:val="0003580E"/>
    <w:rsid w:val="00035DB6"/>
    <w:rsid w:val="00036195"/>
    <w:rsid w:val="00036644"/>
    <w:rsid w:val="00037FDE"/>
    <w:rsid w:val="00040F22"/>
    <w:rsid w:val="000414AD"/>
    <w:rsid w:val="00041F24"/>
    <w:rsid w:val="0004604B"/>
    <w:rsid w:val="0004649F"/>
    <w:rsid w:val="000468C3"/>
    <w:rsid w:val="0004710B"/>
    <w:rsid w:val="00047E88"/>
    <w:rsid w:val="00050721"/>
    <w:rsid w:val="000543E5"/>
    <w:rsid w:val="00055267"/>
    <w:rsid w:val="000563D5"/>
    <w:rsid w:val="00057AAC"/>
    <w:rsid w:val="000600C5"/>
    <w:rsid w:val="00061E48"/>
    <w:rsid w:val="0006225A"/>
    <w:rsid w:val="000624A8"/>
    <w:rsid w:val="00062FD4"/>
    <w:rsid w:val="00063A32"/>
    <w:rsid w:val="00063A37"/>
    <w:rsid w:val="00063DB7"/>
    <w:rsid w:val="00064E74"/>
    <w:rsid w:val="000655BC"/>
    <w:rsid w:val="00065A86"/>
    <w:rsid w:val="000666BA"/>
    <w:rsid w:val="00066E35"/>
    <w:rsid w:val="00067059"/>
    <w:rsid w:val="00067502"/>
    <w:rsid w:val="00067F77"/>
    <w:rsid w:val="00070704"/>
    <w:rsid w:val="000711E3"/>
    <w:rsid w:val="0007139B"/>
    <w:rsid w:val="00072E8E"/>
    <w:rsid w:val="00074051"/>
    <w:rsid w:val="000745EA"/>
    <w:rsid w:val="00074B3F"/>
    <w:rsid w:val="00074E62"/>
    <w:rsid w:val="000755A0"/>
    <w:rsid w:val="00075833"/>
    <w:rsid w:val="00076CA2"/>
    <w:rsid w:val="000772EA"/>
    <w:rsid w:val="00077619"/>
    <w:rsid w:val="00077F47"/>
    <w:rsid w:val="000828D3"/>
    <w:rsid w:val="00082F08"/>
    <w:rsid w:val="0008336E"/>
    <w:rsid w:val="00083BBB"/>
    <w:rsid w:val="000847F0"/>
    <w:rsid w:val="00084A76"/>
    <w:rsid w:val="00085421"/>
    <w:rsid w:val="00085D6A"/>
    <w:rsid w:val="00085EE1"/>
    <w:rsid w:val="00086740"/>
    <w:rsid w:val="00087AAC"/>
    <w:rsid w:val="00090AD5"/>
    <w:rsid w:val="00091BA7"/>
    <w:rsid w:val="00091F21"/>
    <w:rsid w:val="00091FCC"/>
    <w:rsid w:val="000947E8"/>
    <w:rsid w:val="00094E64"/>
    <w:rsid w:val="00094F55"/>
    <w:rsid w:val="00095007"/>
    <w:rsid w:val="00095E07"/>
    <w:rsid w:val="00095E28"/>
    <w:rsid w:val="00096E42"/>
    <w:rsid w:val="00097F06"/>
    <w:rsid w:val="0009ABD2"/>
    <w:rsid w:val="000A003F"/>
    <w:rsid w:val="000A019E"/>
    <w:rsid w:val="000A153C"/>
    <w:rsid w:val="000A1566"/>
    <w:rsid w:val="000A2376"/>
    <w:rsid w:val="000A32A8"/>
    <w:rsid w:val="000A4E2F"/>
    <w:rsid w:val="000A5FE5"/>
    <w:rsid w:val="000A63F2"/>
    <w:rsid w:val="000A6C60"/>
    <w:rsid w:val="000A6E4E"/>
    <w:rsid w:val="000A6F7F"/>
    <w:rsid w:val="000A70D5"/>
    <w:rsid w:val="000A77E3"/>
    <w:rsid w:val="000A7F3D"/>
    <w:rsid w:val="000B00A4"/>
    <w:rsid w:val="000B3D96"/>
    <w:rsid w:val="000B4277"/>
    <w:rsid w:val="000B4875"/>
    <w:rsid w:val="000B512C"/>
    <w:rsid w:val="000B542A"/>
    <w:rsid w:val="000B5D06"/>
    <w:rsid w:val="000B6B63"/>
    <w:rsid w:val="000B7EEB"/>
    <w:rsid w:val="000C07A9"/>
    <w:rsid w:val="000C185B"/>
    <w:rsid w:val="000C238D"/>
    <w:rsid w:val="000C2A62"/>
    <w:rsid w:val="000C338F"/>
    <w:rsid w:val="000C385B"/>
    <w:rsid w:val="000C53BC"/>
    <w:rsid w:val="000C756F"/>
    <w:rsid w:val="000C7D9E"/>
    <w:rsid w:val="000D05D1"/>
    <w:rsid w:val="000D1C3F"/>
    <w:rsid w:val="000D1FE1"/>
    <w:rsid w:val="000D280F"/>
    <w:rsid w:val="000D471F"/>
    <w:rsid w:val="000D4AE4"/>
    <w:rsid w:val="000D4E20"/>
    <w:rsid w:val="000D512A"/>
    <w:rsid w:val="000D5A2D"/>
    <w:rsid w:val="000D6A36"/>
    <w:rsid w:val="000D7867"/>
    <w:rsid w:val="000D7BDF"/>
    <w:rsid w:val="000E2057"/>
    <w:rsid w:val="000E2A0D"/>
    <w:rsid w:val="000E37F5"/>
    <w:rsid w:val="000E38FF"/>
    <w:rsid w:val="000E417B"/>
    <w:rsid w:val="000E45DA"/>
    <w:rsid w:val="000E518E"/>
    <w:rsid w:val="000E55E0"/>
    <w:rsid w:val="000E5C7E"/>
    <w:rsid w:val="000E6427"/>
    <w:rsid w:val="000E6D70"/>
    <w:rsid w:val="000E75F9"/>
    <w:rsid w:val="000F146D"/>
    <w:rsid w:val="000F1D83"/>
    <w:rsid w:val="000F2FA2"/>
    <w:rsid w:val="000F3ED6"/>
    <w:rsid w:val="000F54E6"/>
    <w:rsid w:val="000F56CF"/>
    <w:rsid w:val="000F5BFE"/>
    <w:rsid w:val="000F6F2A"/>
    <w:rsid w:val="000F7220"/>
    <w:rsid w:val="000F7A3F"/>
    <w:rsid w:val="000F7D41"/>
    <w:rsid w:val="00100226"/>
    <w:rsid w:val="00100527"/>
    <w:rsid w:val="00100960"/>
    <w:rsid w:val="00100E36"/>
    <w:rsid w:val="00100F7F"/>
    <w:rsid w:val="001012C6"/>
    <w:rsid w:val="00102B4E"/>
    <w:rsid w:val="00102EDC"/>
    <w:rsid w:val="0010376D"/>
    <w:rsid w:val="00103B7C"/>
    <w:rsid w:val="00103E84"/>
    <w:rsid w:val="00106354"/>
    <w:rsid w:val="00106A21"/>
    <w:rsid w:val="00106D55"/>
    <w:rsid w:val="00106E52"/>
    <w:rsid w:val="00106FEA"/>
    <w:rsid w:val="00107DF5"/>
    <w:rsid w:val="00107E48"/>
    <w:rsid w:val="00110968"/>
    <w:rsid w:val="0011240E"/>
    <w:rsid w:val="00112470"/>
    <w:rsid w:val="001132E1"/>
    <w:rsid w:val="001134A7"/>
    <w:rsid w:val="00113CC0"/>
    <w:rsid w:val="00115CFD"/>
    <w:rsid w:val="0011675D"/>
    <w:rsid w:val="0011712A"/>
    <w:rsid w:val="001174BC"/>
    <w:rsid w:val="001178D8"/>
    <w:rsid w:val="0012062D"/>
    <w:rsid w:val="00123976"/>
    <w:rsid w:val="00123A06"/>
    <w:rsid w:val="001246E1"/>
    <w:rsid w:val="001252D0"/>
    <w:rsid w:val="001269EC"/>
    <w:rsid w:val="0012757F"/>
    <w:rsid w:val="00127913"/>
    <w:rsid w:val="001279D2"/>
    <w:rsid w:val="00130817"/>
    <w:rsid w:val="00132837"/>
    <w:rsid w:val="001345DD"/>
    <w:rsid w:val="001359FB"/>
    <w:rsid w:val="00135A15"/>
    <w:rsid w:val="00135F83"/>
    <w:rsid w:val="00135FD2"/>
    <w:rsid w:val="00137284"/>
    <w:rsid w:val="001378E4"/>
    <w:rsid w:val="00141333"/>
    <w:rsid w:val="001414D7"/>
    <w:rsid w:val="00141C2F"/>
    <w:rsid w:val="00142B2A"/>
    <w:rsid w:val="001431EA"/>
    <w:rsid w:val="00143A47"/>
    <w:rsid w:val="00146371"/>
    <w:rsid w:val="00146903"/>
    <w:rsid w:val="00146E54"/>
    <w:rsid w:val="00147770"/>
    <w:rsid w:val="00147C6B"/>
    <w:rsid w:val="0014FC57"/>
    <w:rsid w:val="00150B40"/>
    <w:rsid w:val="00151539"/>
    <w:rsid w:val="0015178E"/>
    <w:rsid w:val="00151A8A"/>
    <w:rsid w:val="00151DBD"/>
    <w:rsid w:val="00152B40"/>
    <w:rsid w:val="00152D64"/>
    <w:rsid w:val="0015336A"/>
    <w:rsid w:val="0015344C"/>
    <w:rsid w:val="00153717"/>
    <w:rsid w:val="00154472"/>
    <w:rsid w:val="0015638C"/>
    <w:rsid w:val="0016263E"/>
    <w:rsid w:val="001626AC"/>
    <w:rsid w:val="00163042"/>
    <w:rsid w:val="001630C7"/>
    <w:rsid w:val="00163F80"/>
    <w:rsid w:val="001646FD"/>
    <w:rsid w:val="00165908"/>
    <w:rsid w:val="00165C4D"/>
    <w:rsid w:val="0016761C"/>
    <w:rsid w:val="00173446"/>
    <w:rsid w:val="00173474"/>
    <w:rsid w:val="0017357C"/>
    <w:rsid w:val="00174C76"/>
    <w:rsid w:val="00174E55"/>
    <w:rsid w:val="00175280"/>
    <w:rsid w:val="00175578"/>
    <w:rsid w:val="00175F35"/>
    <w:rsid w:val="001774AC"/>
    <w:rsid w:val="001777EC"/>
    <w:rsid w:val="00182D0F"/>
    <w:rsid w:val="00183EEB"/>
    <w:rsid w:val="00184B62"/>
    <w:rsid w:val="001860DB"/>
    <w:rsid w:val="0018699E"/>
    <w:rsid w:val="00187BD3"/>
    <w:rsid w:val="00191053"/>
    <w:rsid w:val="00193CD6"/>
    <w:rsid w:val="0019460E"/>
    <w:rsid w:val="00194E57"/>
    <w:rsid w:val="0019527C"/>
    <w:rsid w:val="00196C05"/>
    <w:rsid w:val="00197551"/>
    <w:rsid w:val="00197930"/>
    <w:rsid w:val="00197A77"/>
    <w:rsid w:val="001A1B8D"/>
    <w:rsid w:val="001A1B9C"/>
    <w:rsid w:val="001A2660"/>
    <w:rsid w:val="001A3127"/>
    <w:rsid w:val="001A33AF"/>
    <w:rsid w:val="001A3780"/>
    <w:rsid w:val="001A419F"/>
    <w:rsid w:val="001A4561"/>
    <w:rsid w:val="001A45D9"/>
    <w:rsid w:val="001A4FD9"/>
    <w:rsid w:val="001A50AB"/>
    <w:rsid w:val="001A57B0"/>
    <w:rsid w:val="001A5E14"/>
    <w:rsid w:val="001A5E3B"/>
    <w:rsid w:val="001A7400"/>
    <w:rsid w:val="001B06D0"/>
    <w:rsid w:val="001B0E3D"/>
    <w:rsid w:val="001B1F99"/>
    <w:rsid w:val="001B2CD5"/>
    <w:rsid w:val="001B466B"/>
    <w:rsid w:val="001B4A19"/>
    <w:rsid w:val="001B5753"/>
    <w:rsid w:val="001B6763"/>
    <w:rsid w:val="001C0191"/>
    <w:rsid w:val="001C0F9D"/>
    <w:rsid w:val="001C3D3C"/>
    <w:rsid w:val="001C429E"/>
    <w:rsid w:val="001C4AD5"/>
    <w:rsid w:val="001C69B3"/>
    <w:rsid w:val="001C6CD0"/>
    <w:rsid w:val="001C7814"/>
    <w:rsid w:val="001C78AE"/>
    <w:rsid w:val="001C7C26"/>
    <w:rsid w:val="001D02EA"/>
    <w:rsid w:val="001D0A1C"/>
    <w:rsid w:val="001D0CE3"/>
    <w:rsid w:val="001D0DE6"/>
    <w:rsid w:val="001D343A"/>
    <w:rsid w:val="001D3C60"/>
    <w:rsid w:val="001D4212"/>
    <w:rsid w:val="001D4480"/>
    <w:rsid w:val="001D66D6"/>
    <w:rsid w:val="001D7C8E"/>
    <w:rsid w:val="001E07A2"/>
    <w:rsid w:val="001E0DFA"/>
    <w:rsid w:val="001E1A3E"/>
    <w:rsid w:val="001E1D5A"/>
    <w:rsid w:val="001E2528"/>
    <w:rsid w:val="001E2DBD"/>
    <w:rsid w:val="001E2E49"/>
    <w:rsid w:val="001E30CB"/>
    <w:rsid w:val="001E45C2"/>
    <w:rsid w:val="001E5EF9"/>
    <w:rsid w:val="001E6855"/>
    <w:rsid w:val="001E6DB5"/>
    <w:rsid w:val="001E70B0"/>
    <w:rsid w:val="001E7319"/>
    <w:rsid w:val="001E7795"/>
    <w:rsid w:val="001E798E"/>
    <w:rsid w:val="001F03AE"/>
    <w:rsid w:val="001F083A"/>
    <w:rsid w:val="001F1779"/>
    <w:rsid w:val="001F359E"/>
    <w:rsid w:val="001F391D"/>
    <w:rsid w:val="001F3F00"/>
    <w:rsid w:val="001F4BFD"/>
    <w:rsid w:val="001F6431"/>
    <w:rsid w:val="001F7607"/>
    <w:rsid w:val="001F781D"/>
    <w:rsid w:val="002000F5"/>
    <w:rsid w:val="002005DB"/>
    <w:rsid w:val="0020087A"/>
    <w:rsid w:val="00200C88"/>
    <w:rsid w:val="00202395"/>
    <w:rsid w:val="00202420"/>
    <w:rsid w:val="0020361A"/>
    <w:rsid w:val="002037A4"/>
    <w:rsid w:val="00204450"/>
    <w:rsid w:val="00204DB0"/>
    <w:rsid w:val="00205098"/>
    <w:rsid w:val="00205719"/>
    <w:rsid w:val="00205966"/>
    <w:rsid w:val="002063A1"/>
    <w:rsid w:val="00206510"/>
    <w:rsid w:val="00206802"/>
    <w:rsid w:val="0020689B"/>
    <w:rsid w:val="00207103"/>
    <w:rsid w:val="00207789"/>
    <w:rsid w:val="002079E6"/>
    <w:rsid w:val="002114B1"/>
    <w:rsid w:val="00211C7A"/>
    <w:rsid w:val="00214653"/>
    <w:rsid w:val="00214866"/>
    <w:rsid w:val="0021490E"/>
    <w:rsid w:val="00215F39"/>
    <w:rsid w:val="00216206"/>
    <w:rsid w:val="00216876"/>
    <w:rsid w:val="0021757C"/>
    <w:rsid w:val="002212CE"/>
    <w:rsid w:val="0022225D"/>
    <w:rsid w:val="00222639"/>
    <w:rsid w:val="00222FFE"/>
    <w:rsid w:val="00223EAD"/>
    <w:rsid w:val="00223F9A"/>
    <w:rsid w:val="00224606"/>
    <w:rsid w:val="002251D9"/>
    <w:rsid w:val="002272FF"/>
    <w:rsid w:val="00227FC3"/>
    <w:rsid w:val="002302E2"/>
    <w:rsid w:val="00231439"/>
    <w:rsid w:val="002316D8"/>
    <w:rsid w:val="0023189E"/>
    <w:rsid w:val="00231EB6"/>
    <w:rsid w:val="00232524"/>
    <w:rsid w:val="00232914"/>
    <w:rsid w:val="00232B68"/>
    <w:rsid w:val="00234576"/>
    <w:rsid w:val="0023515B"/>
    <w:rsid w:val="00235950"/>
    <w:rsid w:val="00236283"/>
    <w:rsid w:val="00236A13"/>
    <w:rsid w:val="002370CC"/>
    <w:rsid w:val="00240F59"/>
    <w:rsid w:val="00241584"/>
    <w:rsid w:val="00241A08"/>
    <w:rsid w:val="00241DF2"/>
    <w:rsid w:val="00243435"/>
    <w:rsid w:val="00243C8A"/>
    <w:rsid w:val="0024436D"/>
    <w:rsid w:val="002449E3"/>
    <w:rsid w:val="0024566E"/>
    <w:rsid w:val="0024599D"/>
    <w:rsid w:val="00246544"/>
    <w:rsid w:val="0024656F"/>
    <w:rsid w:val="00246CB1"/>
    <w:rsid w:val="00251A99"/>
    <w:rsid w:val="00251CF6"/>
    <w:rsid w:val="00251E0F"/>
    <w:rsid w:val="002525F8"/>
    <w:rsid w:val="002544C5"/>
    <w:rsid w:val="00254615"/>
    <w:rsid w:val="002552C8"/>
    <w:rsid w:val="00255B36"/>
    <w:rsid w:val="00256E9E"/>
    <w:rsid w:val="00256EB5"/>
    <w:rsid w:val="00256F19"/>
    <w:rsid w:val="00257BFF"/>
    <w:rsid w:val="00257D40"/>
    <w:rsid w:val="00257DEA"/>
    <w:rsid w:val="00260A34"/>
    <w:rsid w:val="0026107B"/>
    <w:rsid w:val="00261274"/>
    <w:rsid w:val="002612A0"/>
    <w:rsid w:val="00261EC3"/>
    <w:rsid w:val="00262EC2"/>
    <w:rsid w:val="00265398"/>
    <w:rsid w:val="00265F07"/>
    <w:rsid w:val="002676AA"/>
    <w:rsid w:val="002704A0"/>
    <w:rsid w:val="0027359E"/>
    <w:rsid w:val="002736AA"/>
    <w:rsid w:val="0027502D"/>
    <w:rsid w:val="002753E7"/>
    <w:rsid w:val="002758CD"/>
    <w:rsid w:val="00275FF2"/>
    <w:rsid w:val="00276E44"/>
    <w:rsid w:val="00276E8C"/>
    <w:rsid w:val="00277457"/>
    <w:rsid w:val="00277D29"/>
    <w:rsid w:val="0028015C"/>
    <w:rsid w:val="00280204"/>
    <w:rsid w:val="00280E82"/>
    <w:rsid w:val="002810FD"/>
    <w:rsid w:val="0028135B"/>
    <w:rsid w:val="00281B46"/>
    <w:rsid w:val="00281B89"/>
    <w:rsid w:val="00282922"/>
    <w:rsid w:val="0028433A"/>
    <w:rsid w:val="00285723"/>
    <w:rsid w:val="002857C2"/>
    <w:rsid w:val="002862EA"/>
    <w:rsid w:val="00286639"/>
    <w:rsid w:val="00290932"/>
    <w:rsid w:val="00292645"/>
    <w:rsid w:val="00292DBF"/>
    <w:rsid w:val="00292FB0"/>
    <w:rsid w:val="002932D3"/>
    <w:rsid w:val="002932E4"/>
    <w:rsid w:val="00293CA3"/>
    <w:rsid w:val="002A1B16"/>
    <w:rsid w:val="002A2F41"/>
    <w:rsid w:val="002A37D3"/>
    <w:rsid w:val="002A404A"/>
    <w:rsid w:val="002A427F"/>
    <w:rsid w:val="002A4585"/>
    <w:rsid w:val="002A4EA6"/>
    <w:rsid w:val="002A5438"/>
    <w:rsid w:val="002A5D20"/>
    <w:rsid w:val="002A6553"/>
    <w:rsid w:val="002A7BA1"/>
    <w:rsid w:val="002A7E7D"/>
    <w:rsid w:val="002B2010"/>
    <w:rsid w:val="002B6403"/>
    <w:rsid w:val="002B6522"/>
    <w:rsid w:val="002B73B9"/>
    <w:rsid w:val="002B7A64"/>
    <w:rsid w:val="002B7B6F"/>
    <w:rsid w:val="002B7F95"/>
    <w:rsid w:val="002C07BA"/>
    <w:rsid w:val="002C0B84"/>
    <w:rsid w:val="002C0E4E"/>
    <w:rsid w:val="002C1522"/>
    <w:rsid w:val="002C19E2"/>
    <w:rsid w:val="002C1BEA"/>
    <w:rsid w:val="002C3685"/>
    <w:rsid w:val="002C3DEA"/>
    <w:rsid w:val="002C469F"/>
    <w:rsid w:val="002C480A"/>
    <w:rsid w:val="002C4891"/>
    <w:rsid w:val="002C48A8"/>
    <w:rsid w:val="002C4983"/>
    <w:rsid w:val="002C53EF"/>
    <w:rsid w:val="002C61CA"/>
    <w:rsid w:val="002C6621"/>
    <w:rsid w:val="002C7941"/>
    <w:rsid w:val="002D3963"/>
    <w:rsid w:val="002D4037"/>
    <w:rsid w:val="002D4C51"/>
    <w:rsid w:val="002D4F1B"/>
    <w:rsid w:val="002D5ABF"/>
    <w:rsid w:val="002D5E16"/>
    <w:rsid w:val="002D6184"/>
    <w:rsid w:val="002D674E"/>
    <w:rsid w:val="002D74E1"/>
    <w:rsid w:val="002D756F"/>
    <w:rsid w:val="002D7865"/>
    <w:rsid w:val="002E130F"/>
    <w:rsid w:val="002E223E"/>
    <w:rsid w:val="002E2339"/>
    <w:rsid w:val="002E39DA"/>
    <w:rsid w:val="002E4061"/>
    <w:rsid w:val="002E43A7"/>
    <w:rsid w:val="002E4517"/>
    <w:rsid w:val="002E5FB1"/>
    <w:rsid w:val="002E7368"/>
    <w:rsid w:val="002E74A5"/>
    <w:rsid w:val="002F03E6"/>
    <w:rsid w:val="002F0827"/>
    <w:rsid w:val="002F0CDC"/>
    <w:rsid w:val="002F0D15"/>
    <w:rsid w:val="002F15A7"/>
    <w:rsid w:val="002F1B04"/>
    <w:rsid w:val="002F3269"/>
    <w:rsid w:val="002F3436"/>
    <w:rsid w:val="002F3540"/>
    <w:rsid w:val="002F47C5"/>
    <w:rsid w:val="002F4B13"/>
    <w:rsid w:val="002F4E48"/>
    <w:rsid w:val="002F5302"/>
    <w:rsid w:val="002F5ACE"/>
    <w:rsid w:val="002F7338"/>
    <w:rsid w:val="002F7A86"/>
    <w:rsid w:val="003014B2"/>
    <w:rsid w:val="00301F9D"/>
    <w:rsid w:val="00302108"/>
    <w:rsid w:val="003021DE"/>
    <w:rsid w:val="0030247C"/>
    <w:rsid w:val="00302676"/>
    <w:rsid w:val="00302AE8"/>
    <w:rsid w:val="00302C86"/>
    <w:rsid w:val="00303098"/>
    <w:rsid w:val="00303AA8"/>
    <w:rsid w:val="003043CC"/>
    <w:rsid w:val="003044ED"/>
    <w:rsid w:val="00304543"/>
    <w:rsid w:val="00306955"/>
    <w:rsid w:val="00306D7E"/>
    <w:rsid w:val="00307F7D"/>
    <w:rsid w:val="00310A4F"/>
    <w:rsid w:val="003110C3"/>
    <w:rsid w:val="00311C32"/>
    <w:rsid w:val="00311EF3"/>
    <w:rsid w:val="00312974"/>
    <w:rsid w:val="00312A63"/>
    <w:rsid w:val="0031356B"/>
    <w:rsid w:val="00313D86"/>
    <w:rsid w:val="00313FCA"/>
    <w:rsid w:val="0031483F"/>
    <w:rsid w:val="00314DC2"/>
    <w:rsid w:val="00315905"/>
    <w:rsid w:val="0031642D"/>
    <w:rsid w:val="00317469"/>
    <w:rsid w:val="00320BA4"/>
    <w:rsid w:val="00320F3C"/>
    <w:rsid w:val="00321398"/>
    <w:rsid w:val="00321FCE"/>
    <w:rsid w:val="00322AA9"/>
    <w:rsid w:val="003237D7"/>
    <w:rsid w:val="0032384A"/>
    <w:rsid w:val="00323D2A"/>
    <w:rsid w:val="00324A1A"/>
    <w:rsid w:val="00326692"/>
    <w:rsid w:val="003267F9"/>
    <w:rsid w:val="00330680"/>
    <w:rsid w:val="003308C5"/>
    <w:rsid w:val="003319A8"/>
    <w:rsid w:val="0033276A"/>
    <w:rsid w:val="00332825"/>
    <w:rsid w:val="00332A4B"/>
    <w:rsid w:val="003332C7"/>
    <w:rsid w:val="00333A8B"/>
    <w:rsid w:val="00333CD2"/>
    <w:rsid w:val="003341BC"/>
    <w:rsid w:val="00334495"/>
    <w:rsid w:val="003344B0"/>
    <w:rsid w:val="0033471D"/>
    <w:rsid w:val="003347B5"/>
    <w:rsid w:val="00336BF8"/>
    <w:rsid w:val="003376DE"/>
    <w:rsid w:val="00337910"/>
    <w:rsid w:val="00341418"/>
    <w:rsid w:val="0034277F"/>
    <w:rsid w:val="00344CC9"/>
    <w:rsid w:val="00345040"/>
    <w:rsid w:val="003458C4"/>
    <w:rsid w:val="00345B69"/>
    <w:rsid w:val="00346558"/>
    <w:rsid w:val="00346F3A"/>
    <w:rsid w:val="00350217"/>
    <w:rsid w:val="00350BD3"/>
    <w:rsid w:val="00350F05"/>
    <w:rsid w:val="003529CF"/>
    <w:rsid w:val="00353359"/>
    <w:rsid w:val="00353AEB"/>
    <w:rsid w:val="003549C4"/>
    <w:rsid w:val="00356836"/>
    <w:rsid w:val="003569DE"/>
    <w:rsid w:val="003614BE"/>
    <w:rsid w:val="00361E53"/>
    <w:rsid w:val="00362014"/>
    <w:rsid w:val="0036312A"/>
    <w:rsid w:val="00363F1D"/>
    <w:rsid w:val="0036491D"/>
    <w:rsid w:val="00365FA3"/>
    <w:rsid w:val="003660C1"/>
    <w:rsid w:val="0036675A"/>
    <w:rsid w:val="00366973"/>
    <w:rsid w:val="00367A76"/>
    <w:rsid w:val="003719F7"/>
    <w:rsid w:val="00373291"/>
    <w:rsid w:val="003736CA"/>
    <w:rsid w:val="00376E7F"/>
    <w:rsid w:val="00376EC0"/>
    <w:rsid w:val="00382537"/>
    <w:rsid w:val="00382568"/>
    <w:rsid w:val="00382911"/>
    <w:rsid w:val="00382D71"/>
    <w:rsid w:val="00382F7F"/>
    <w:rsid w:val="00383C8E"/>
    <w:rsid w:val="00384014"/>
    <w:rsid w:val="00384288"/>
    <w:rsid w:val="003843EB"/>
    <w:rsid w:val="003843F0"/>
    <w:rsid w:val="0039123C"/>
    <w:rsid w:val="00391455"/>
    <w:rsid w:val="00391818"/>
    <w:rsid w:val="00391A96"/>
    <w:rsid w:val="00391F66"/>
    <w:rsid w:val="00392779"/>
    <w:rsid w:val="0039340F"/>
    <w:rsid w:val="00393686"/>
    <w:rsid w:val="0039404B"/>
    <w:rsid w:val="00394BB0"/>
    <w:rsid w:val="00394FB8"/>
    <w:rsid w:val="003A04C6"/>
    <w:rsid w:val="003A0662"/>
    <w:rsid w:val="003A17D0"/>
    <w:rsid w:val="003A1ACC"/>
    <w:rsid w:val="003A1ED1"/>
    <w:rsid w:val="003A2245"/>
    <w:rsid w:val="003A2683"/>
    <w:rsid w:val="003A39C6"/>
    <w:rsid w:val="003A3E0F"/>
    <w:rsid w:val="003A4427"/>
    <w:rsid w:val="003A4BBC"/>
    <w:rsid w:val="003A648D"/>
    <w:rsid w:val="003A6578"/>
    <w:rsid w:val="003A6A25"/>
    <w:rsid w:val="003A6DFA"/>
    <w:rsid w:val="003A7B10"/>
    <w:rsid w:val="003B0144"/>
    <w:rsid w:val="003B0B1C"/>
    <w:rsid w:val="003B0D2D"/>
    <w:rsid w:val="003B19A4"/>
    <w:rsid w:val="003B23CD"/>
    <w:rsid w:val="003B24CC"/>
    <w:rsid w:val="003B372C"/>
    <w:rsid w:val="003B3F7B"/>
    <w:rsid w:val="003B41DB"/>
    <w:rsid w:val="003B466E"/>
    <w:rsid w:val="003B478C"/>
    <w:rsid w:val="003B534F"/>
    <w:rsid w:val="003B6BB3"/>
    <w:rsid w:val="003C0807"/>
    <w:rsid w:val="003C09A3"/>
    <w:rsid w:val="003C0B99"/>
    <w:rsid w:val="003C0FD9"/>
    <w:rsid w:val="003C18B0"/>
    <w:rsid w:val="003C1D7B"/>
    <w:rsid w:val="003C2776"/>
    <w:rsid w:val="003C2840"/>
    <w:rsid w:val="003C38B1"/>
    <w:rsid w:val="003C44A8"/>
    <w:rsid w:val="003C44D7"/>
    <w:rsid w:val="003C47E4"/>
    <w:rsid w:val="003C492A"/>
    <w:rsid w:val="003C4AEF"/>
    <w:rsid w:val="003C4D75"/>
    <w:rsid w:val="003C5B4A"/>
    <w:rsid w:val="003C624E"/>
    <w:rsid w:val="003D13AC"/>
    <w:rsid w:val="003D1B0E"/>
    <w:rsid w:val="003D22A4"/>
    <w:rsid w:val="003D27EE"/>
    <w:rsid w:val="003D454F"/>
    <w:rsid w:val="003D4F95"/>
    <w:rsid w:val="003D5F8E"/>
    <w:rsid w:val="003E00A5"/>
    <w:rsid w:val="003E31CB"/>
    <w:rsid w:val="003E3204"/>
    <w:rsid w:val="003E3FD3"/>
    <w:rsid w:val="003E44D7"/>
    <w:rsid w:val="003E4527"/>
    <w:rsid w:val="003E6FAD"/>
    <w:rsid w:val="003E7029"/>
    <w:rsid w:val="003E70A2"/>
    <w:rsid w:val="003E779D"/>
    <w:rsid w:val="003F147F"/>
    <w:rsid w:val="003F1A1E"/>
    <w:rsid w:val="003F1BC7"/>
    <w:rsid w:val="003F2AD7"/>
    <w:rsid w:val="003F3071"/>
    <w:rsid w:val="003F4BFF"/>
    <w:rsid w:val="003F63CA"/>
    <w:rsid w:val="003F7111"/>
    <w:rsid w:val="003F724E"/>
    <w:rsid w:val="00400052"/>
    <w:rsid w:val="00400991"/>
    <w:rsid w:val="00402E81"/>
    <w:rsid w:val="00402EF2"/>
    <w:rsid w:val="00403B35"/>
    <w:rsid w:val="00403BE4"/>
    <w:rsid w:val="00403F9C"/>
    <w:rsid w:val="004054F7"/>
    <w:rsid w:val="00405BAD"/>
    <w:rsid w:val="004061D5"/>
    <w:rsid w:val="00406586"/>
    <w:rsid w:val="00407679"/>
    <w:rsid w:val="00407926"/>
    <w:rsid w:val="00410C2E"/>
    <w:rsid w:val="00410EC6"/>
    <w:rsid w:val="00411E3E"/>
    <w:rsid w:val="0041230A"/>
    <w:rsid w:val="00413577"/>
    <w:rsid w:val="00413DCE"/>
    <w:rsid w:val="00414BB5"/>
    <w:rsid w:val="00414E14"/>
    <w:rsid w:val="0041565F"/>
    <w:rsid w:val="004166E6"/>
    <w:rsid w:val="0041692D"/>
    <w:rsid w:val="00417438"/>
    <w:rsid w:val="00417A91"/>
    <w:rsid w:val="00420643"/>
    <w:rsid w:val="00420858"/>
    <w:rsid w:val="00423565"/>
    <w:rsid w:val="004249C3"/>
    <w:rsid w:val="0042529C"/>
    <w:rsid w:val="00426196"/>
    <w:rsid w:val="004266C9"/>
    <w:rsid w:val="00427818"/>
    <w:rsid w:val="004309BA"/>
    <w:rsid w:val="00431E35"/>
    <w:rsid w:val="00432193"/>
    <w:rsid w:val="00432582"/>
    <w:rsid w:val="004327B4"/>
    <w:rsid w:val="004329F7"/>
    <w:rsid w:val="004367C8"/>
    <w:rsid w:val="00436F9E"/>
    <w:rsid w:val="00437957"/>
    <w:rsid w:val="00440D87"/>
    <w:rsid w:val="00441A27"/>
    <w:rsid w:val="004426FB"/>
    <w:rsid w:val="00444646"/>
    <w:rsid w:val="004468D0"/>
    <w:rsid w:val="00446A88"/>
    <w:rsid w:val="00450390"/>
    <w:rsid w:val="004508C8"/>
    <w:rsid w:val="00450BE3"/>
    <w:rsid w:val="004510CC"/>
    <w:rsid w:val="00451629"/>
    <w:rsid w:val="00452529"/>
    <w:rsid w:val="00452823"/>
    <w:rsid w:val="00453B9F"/>
    <w:rsid w:val="0045579F"/>
    <w:rsid w:val="00455B05"/>
    <w:rsid w:val="0045644B"/>
    <w:rsid w:val="0045E83A"/>
    <w:rsid w:val="0046011A"/>
    <w:rsid w:val="004601B0"/>
    <w:rsid w:val="00462038"/>
    <w:rsid w:val="00462B5D"/>
    <w:rsid w:val="00463732"/>
    <w:rsid w:val="0046517E"/>
    <w:rsid w:val="00465C80"/>
    <w:rsid w:val="00466B57"/>
    <w:rsid w:val="004671B6"/>
    <w:rsid w:val="0047003B"/>
    <w:rsid w:val="00470F66"/>
    <w:rsid w:val="004743C2"/>
    <w:rsid w:val="004747C4"/>
    <w:rsid w:val="0047485F"/>
    <w:rsid w:val="00474CD5"/>
    <w:rsid w:val="0047683B"/>
    <w:rsid w:val="00476B01"/>
    <w:rsid w:val="00476EF6"/>
    <w:rsid w:val="004801F3"/>
    <w:rsid w:val="00480D8F"/>
    <w:rsid w:val="00480F45"/>
    <w:rsid w:val="00481BCF"/>
    <w:rsid w:val="00482857"/>
    <w:rsid w:val="00482F01"/>
    <w:rsid w:val="00483A68"/>
    <w:rsid w:val="00484069"/>
    <w:rsid w:val="004868A6"/>
    <w:rsid w:val="004904C9"/>
    <w:rsid w:val="004921F5"/>
    <w:rsid w:val="004940C6"/>
    <w:rsid w:val="004956E6"/>
    <w:rsid w:val="00495F68"/>
    <w:rsid w:val="00496096"/>
    <w:rsid w:val="00496924"/>
    <w:rsid w:val="00496E47"/>
    <w:rsid w:val="00497F7E"/>
    <w:rsid w:val="004A0601"/>
    <w:rsid w:val="004A0FED"/>
    <w:rsid w:val="004A16AC"/>
    <w:rsid w:val="004A173B"/>
    <w:rsid w:val="004A1A3F"/>
    <w:rsid w:val="004A2D06"/>
    <w:rsid w:val="004A2FBA"/>
    <w:rsid w:val="004A333F"/>
    <w:rsid w:val="004A3E72"/>
    <w:rsid w:val="004A42B6"/>
    <w:rsid w:val="004A4F6C"/>
    <w:rsid w:val="004A59CC"/>
    <w:rsid w:val="004A6AF4"/>
    <w:rsid w:val="004A7836"/>
    <w:rsid w:val="004A788F"/>
    <w:rsid w:val="004A797E"/>
    <w:rsid w:val="004B0FFE"/>
    <w:rsid w:val="004B1511"/>
    <w:rsid w:val="004B1E6E"/>
    <w:rsid w:val="004B1F4F"/>
    <w:rsid w:val="004B22D5"/>
    <w:rsid w:val="004B35D8"/>
    <w:rsid w:val="004B38EA"/>
    <w:rsid w:val="004B3E6A"/>
    <w:rsid w:val="004B4845"/>
    <w:rsid w:val="004B4DF0"/>
    <w:rsid w:val="004B58B1"/>
    <w:rsid w:val="004B635B"/>
    <w:rsid w:val="004B6C51"/>
    <w:rsid w:val="004B7674"/>
    <w:rsid w:val="004C0484"/>
    <w:rsid w:val="004C0AA5"/>
    <w:rsid w:val="004C2508"/>
    <w:rsid w:val="004C307C"/>
    <w:rsid w:val="004C3257"/>
    <w:rsid w:val="004C3466"/>
    <w:rsid w:val="004C3B26"/>
    <w:rsid w:val="004C4DE9"/>
    <w:rsid w:val="004C6742"/>
    <w:rsid w:val="004C728F"/>
    <w:rsid w:val="004C76D6"/>
    <w:rsid w:val="004C7FF2"/>
    <w:rsid w:val="004D1AA5"/>
    <w:rsid w:val="004D2819"/>
    <w:rsid w:val="004D2850"/>
    <w:rsid w:val="004D3234"/>
    <w:rsid w:val="004D3A45"/>
    <w:rsid w:val="004D443C"/>
    <w:rsid w:val="004D4466"/>
    <w:rsid w:val="004D4664"/>
    <w:rsid w:val="004D4789"/>
    <w:rsid w:val="004D5B4A"/>
    <w:rsid w:val="004D68CF"/>
    <w:rsid w:val="004D7DEC"/>
    <w:rsid w:val="004D7E28"/>
    <w:rsid w:val="004E01F4"/>
    <w:rsid w:val="004E0354"/>
    <w:rsid w:val="004E0910"/>
    <w:rsid w:val="004E0EC4"/>
    <w:rsid w:val="004E1118"/>
    <w:rsid w:val="004E155B"/>
    <w:rsid w:val="004E175A"/>
    <w:rsid w:val="004E1C4A"/>
    <w:rsid w:val="004E2A80"/>
    <w:rsid w:val="004E37FD"/>
    <w:rsid w:val="004E38A6"/>
    <w:rsid w:val="004E394D"/>
    <w:rsid w:val="004E4715"/>
    <w:rsid w:val="004E47E6"/>
    <w:rsid w:val="004E4AA1"/>
    <w:rsid w:val="004E5266"/>
    <w:rsid w:val="004E5273"/>
    <w:rsid w:val="004F0096"/>
    <w:rsid w:val="004F0143"/>
    <w:rsid w:val="004F0568"/>
    <w:rsid w:val="004F0A08"/>
    <w:rsid w:val="004F1608"/>
    <w:rsid w:val="004F1C26"/>
    <w:rsid w:val="004F1D6B"/>
    <w:rsid w:val="004F627E"/>
    <w:rsid w:val="004F633C"/>
    <w:rsid w:val="004F7192"/>
    <w:rsid w:val="004F764C"/>
    <w:rsid w:val="004F7A76"/>
    <w:rsid w:val="004F7AF5"/>
    <w:rsid w:val="004F7C96"/>
    <w:rsid w:val="0050184E"/>
    <w:rsid w:val="00501BA4"/>
    <w:rsid w:val="005026AC"/>
    <w:rsid w:val="00504C8E"/>
    <w:rsid w:val="00505FB7"/>
    <w:rsid w:val="0050619E"/>
    <w:rsid w:val="00506442"/>
    <w:rsid w:val="00507910"/>
    <w:rsid w:val="00510179"/>
    <w:rsid w:val="00511252"/>
    <w:rsid w:val="00511DF5"/>
    <w:rsid w:val="00511E7F"/>
    <w:rsid w:val="00511EE9"/>
    <w:rsid w:val="00511F62"/>
    <w:rsid w:val="005122B3"/>
    <w:rsid w:val="005133F7"/>
    <w:rsid w:val="00513EFA"/>
    <w:rsid w:val="005143E0"/>
    <w:rsid w:val="0051484E"/>
    <w:rsid w:val="0051522B"/>
    <w:rsid w:val="0051672A"/>
    <w:rsid w:val="005177A9"/>
    <w:rsid w:val="00517E06"/>
    <w:rsid w:val="00520C7D"/>
    <w:rsid w:val="0052153F"/>
    <w:rsid w:val="005225E5"/>
    <w:rsid w:val="00522E8A"/>
    <w:rsid w:val="0052312B"/>
    <w:rsid w:val="0052396D"/>
    <w:rsid w:val="00524CDB"/>
    <w:rsid w:val="005265A9"/>
    <w:rsid w:val="00526EA1"/>
    <w:rsid w:val="00527987"/>
    <w:rsid w:val="00530424"/>
    <w:rsid w:val="00530A6C"/>
    <w:rsid w:val="005310E8"/>
    <w:rsid w:val="00531793"/>
    <w:rsid w:val="005345A3"/>
    <w:rsid w:val="00534CD1"/>
    <w:rsid w:val="005359C5"/>
    <w:rsid w:val="00535BA0"/>
    <w:rsid w:val="00535D6E"/>
    <w:rsid w:val="00536747"/>
    <w:rsid w:val="005400AB"/>
    <w:rsid w:val="00541272"/>
    <w:rsid w:val="005419EE"/>
    <w:rsid w:val="005433EB"/>
    <w:rsid w:val="00545552"/>
    <w:rsid w:val="00546149"/>
    <w:rsid w:val="0054622D"/>
    <w:rsid w:val="005476AA"/>
    <w:rsid w:val="00547856"/>
    <w:rsid w:val="005479EA"/>
    <w:rsid w:val="005500BA"/>
    <w:rsid w:val="00550459"/>
    <w:rsid w:val="0055101A"/>
    <w:rsid w:val="00552AF8"/>
    <w:rsid w:val="00552FD0"/>
    <w:rsid w:val="00553750"/>
    <w:rsid w:val="005563F0"/>
    <w:rsid w:val="0055670C"/>
    <w:rsid w:val="005604EE"/>
    <w:rsid w:val="00561D12"/>
    <w:rsid w:val="005620F1"/>
    <w:rsid w:val="00562138"/>
    <w:rsid w:val="005627E9"/>
    <w:rsid w:val="0056323C"/>
    <w:rsid w:val="00563426"/>
    <w:rsid w:val="00563AC8"/>
    <w:rsid w:val="00563B00"/>
    <w:rsid w:val="005640AC"/>
    <w:rsid w:val="00565280"/>
    <w:rsid w:val="005656EC"/>
    <w:rsid w:val="00566234"/>
    <w:rsid w:val="005677D3"/>
    <w:rsid w:val="00567E14"/>
    <w:rsid w:val="0057053C"/>
    <w:rsid w:val="00570559"/>
    <w:rsid w:val="005713F3"/>
    <w:rsid w:val="00571455"/>
    <w:rsid w:val="0057172C"/>
    <w:rsid w:val="00571FA4"/>
    <w:rsid w:val="00573B50"/>
    <w:rsid w:val="0057426E"/>
    <w:rsid w:val="0057522E"/>
    <w:rsid w:val="005753CA"/>
    <w:rsid w:val="00577019"/>
    <w:rsid w:val="0058079F"/>
    <w:rsid w:val="005816ED"/>
    <w:rsid w:val="00581FBD"/>
    <w:rsid w:val="005851BB"/>
    <w:rsid w:val="005861E2"/>
    <w:rsid w:val="00586C24"/>
    <w:rsid w:val="005907FD"/>
    <w:rsid w:val="00591339"/>
    <w:rsid w:val="00593888"/>
    <w:rsid w:val="005970C2"/>
    <w:rsid w:val="00597EF4"/>
    <w:rsid w:val="005A0395"/>
    <w:rsid w:val="005A0C01"/>
    <w:rsid w:val="005A0DD7"/>
    <w:rsid w:val="005A15A4"/>
    <w:rsid w:val="005A42F6"/>
    <w:rsid w:val="005A4EB7"/>
    <w:rsid w:val="005A514D"/>
    <w:rsid w:val="005A5A7C"/>
    <w:rsid w:val="005A64A1"/>
    <w:rsid w:val="005A69DC"/>
    <w:rsid w:val="005B2BC0"/>
    <w:rsid w:val="005B3131"/>
    <w:rsid w:val="005B3698"/>
    <w:rsid w:val="005B385C"/>
    <w:rsid w:val="005B3DEB"/>
    <w:rsid w:val="005B51DB"/>
    <w:rsid w:val="005B6950"/>
    <w:rsid w:val="005B7150"/>
    <w:rsid w:val="005B7FC0"/>
    <w:rsid w:val="005C0167"/>
    <w:rsid w:val="005C208F"/>
    <w:rsid w:val="005C241A"/>
    <w:rsid w:val="005C4E74"/>
    <w:rsid w:val="005C578E"/>
    <w:rsid w:val="005C646A"/>
    <w:rsid w:val="005C6780"/>
    <w:rsid w:val="005C7299"/>
    <w:rsid w:val="005C74E9"/>
    <w:rsid w:val="005D0706"/>
    <w:rsid w:val="005D2886"/>
    <w:rsid w:val="005D2B26"/>
    <w:rsid w:val="005D323B"/>
    <w:rsid w:val="005D362B"/>
    <w:rsid w:val="005D3A54"/>
    <w:rsid w:val="005D7A17"/>
    <w:rsid w:val="005D7E32"/>
    <w:rsid w:val="005D7EBB"/>
    <w:rsid w:val="005E0EAA"/>
    <w:rsid w:val="005E21A8"/>
    <w:rsid w:val="005E2BDD"/>
    <w:rsid w:val="005E407F"/>
    <w:rsid w:val="005E5CF9"/>
    <w:rsid w:val="005E602F"/>
    <w:rsid w:val="005E7142"/>
    <w:rsid w:val="005F0696"/>
    <w:rsid w:val="005F0D03"/>
    <w:rsid w:val="005F1594"/>
    <w:rsid w:val="005F2165"/>
    <w:rsid w:val="005F2555"/>
    <w:rsid w:val="005F28E1"/>
    <w:rsid w:val="005F2F38"/>
    <w:rsid w:val="005F3962"/>
    <w:rsid w:val="005F64E2"/>
    <w:rsid w:val="0060257C"/>
    <w:rsid w:val="00602BAF"/>
    <w:rsid w:val="0060530A"/>
    <w:rsid w:val="006057DA"/>
    <w:rsid w:val="00605E0C"/>
    <w:rsid w:val="0060663B"/>
    <w:rsid w:val="006069EC"/>
    <w:rsid w:val="00606D76"/>
    <w:rsid w:val="0060737A"/>
    <w:rsid w:val="00607AF1"/>
    <w:rsid w:val="0061166D"/>
    <w:rsid w:val="00611A73"/>
    <w:rsid w:val="00611E05"/>
    <w:rsid w:val="00612428"/>
    <w:rsid w:val="00612893"/>
    <w:rsid w:val="00612B2F"/>
    <w:rsid w:val="00613538"/>
    <w:rsid w:val="00614259"/>
    <w:rsid w:val="00614273"/>
    <w:rsid w:val="0061609E"/>
    <w:rsid w:val="00620142"/>
    <w:rsid w:val="00620B9E"/>
    <w:rsid w:val="006228E8"/>
    <w:rsid w:val="00623B3A"/>
    <w:rsid w:val="0062614A"/>
    <w:rsid w:val="0062637C"/>
    <w:rsid w:val="00626917"/>
    <w:rsid w:val="0063060A"/>
    <w:rsid w:val="00631811"/>
    <w:rsid w:val="006319ED"/>
    <w:rsid w:val="00632E8C"/>
    <w:rsid w:val="00634628"/>
    <w:rsid w:val="00634DE4"/>
    <w:rsid w:val="006359D8"/>
    <w:rsid w:val="00635F3B"/>
    <w:rsid w:val="006363EE"/>
    <w:rsid w:val="00636C92"/>
    <w:rsid w:val="00640770"/>
    <w:rsid w:val="00640B55"/>
    <w:rsid w:val="00642B5B"/>
    <w:rsid w:val="00644928"/>
    <w:rsid w:val="00644C2E"/>
    <w:rsid w:val="006451B0"/>
    <w:rsid w:val="00646109"/>
    <w:rsid w:val="00646695"/>
    <w:rsid w:val="006475C4"/>
    <w:rsid w:val="00647DEF"/>
    <w:rsid w:val="00647EBF"/>
    <w:rsid w:val="00651286"/>
    <w:rsid w:val="006517A2"/>
    <w:rsid w:val="00652E19"/>
    <w:rsid w:val="00653AAD"/>
    <w:rsid w:val="0065415F"/>
    <w:rsid w:val="006544FB"/>
    <w:rsid w:val="006546D6"/>
    <w:rsid w:val="00654DFC"/>
    <w:rsid w:val="0065521A"/>
    <w:rsid w:val="0065567A"/>
    <w:rsid w:val="00655951"/>
    <w:rsid w:val="00655D52"/>
    <w:rsid w:val="006560DE"/>
    <w:rsid w:val="006565DE"/>
    <w:rsid w:val="00656A95"/>
    <w:rsid w:val="00657A3F"/>
    <w:rsid w:val="00661066"/>
    <w:rsid w:val="00662996"/>
    <w:rsid w:val="00664A34"/>
    <w:rsid w:val="00664BFF"/>
    <w:rsid w:val="00665A9C"/>
    <w:rsid w:val="00667359"/>
    <w:rsid w:val="00667749"/>
    <w:rsid w:val="0066774D"/>
    <w:rsid w:val="006705CA"/>
    <w:rsid w:val="00671046"/>
    <w:rsid w:val="0067122C"/>
    <w:rsid w:val="0067140C"/>
    <w:rsid w:val="0067192D"/>
    <w:rsid w:val="00672725"/>
    <w:rsid w:val="00672942"/>
    <w:rsid w:val="00672BBA"/>
    <w:rsid w:val="006736D1"/>
    <w:rsid w:val="00676A3B"/>
    <w:rsid w:val="00676B00"/>
    <w:rsid w:val="00676E5D"/>
    <w:rsid w:val="00677F5C"/>
    <w:rsid w:val="00682DC6"/>
    <w:rsid w:val="00683345"/>
    <w:rsid w:val="0068350F"/>
    <w:rsid w:val="006835FB"/>
    <w:rsid w:val="00684294"/>
    <w:rsid w:val="00684B0B"/>
    <w:rsid w:val="00685245"/>
    <w:rsid w:val="006868F0"/>
    <w:rsid w:val="00687A55"/>
    <w:rsid w:val="00687B99"/>
    <w:rsid w:val="006908C2"/>
    <w:rsid w:val="00690DF3"/>
    <w:rsid w:val="00691F58"/>
    <w:rsid w:val="00692AD1"/>
    <w:rsid w:val="00692CA6"/>
    <w:rsid w:val="00693267"/>
    <w:rsid w:val="00693D7C"/>
    <w:rsid w:val="00693E0C"/>
    <w:rsid w:val="00694EDF"/>
    <w:rsid w:val="006953BB"/>
    <w:rsid w:val="0069687A"/>
    <w:rsid w:val="00696D60"/>
    <w:rsid w:val="00697643"/>
    <w:rsid w:val="006A001D"/>
    <w:rsid w:val="006A0741"/>
    <w:rsid w:val="006A0C74"/>
    <w:rsid w:val="006A0CBD"/>
    <w:rsid w:val="006A3343"/>
    <w:rsid w:val="006A3DE7"/>
    <w:rsid w:val="006A654E"/>
    <w:rsid w:val="006B053D"/>
    <w:rsid w:val="006B36D0"/>
    <w:rsid w:val="006B45B7"/>
    <w:rsid w:val="006B789C"/>
    <w:rsid w:val="006B7BA3"/>
    <w:rsid w:val="006B7FC6"/>
    <w:rsid w:val="006C0A01"/>
    <w:rsid w:val="006C0AD3"/>
    <w:rsid w:val="006C3009"/>
    <w:rsid w:val="006C3449"/>
    <w:rsid w:val="006C59A0"/>
    <w:rsid w:val="006C73BC"/>
    <w:rsid w:val="006C7D8A"/>
    <w:rsid w:val="006C7E4B"/>
    <w:rsid w:val="006D0148"/>
    <w:rsid w:val="006D0C6F"/>
    <w:rsid w:val="006D10D1"/>
    <w:rsid w:val="006D11FA"/>
    <w:rsid w:val="006D13E7"/>
    <w:rsid w:val="006D25B7"/>
    <w:rsid w:val="006D25C3"/>
    <w:rsid w:val="006D268C"/>
    <w:rsid w:val="006D44B2"/>
    <w:rsid w:val="006D5574"/>
    <w:rsid w:val="006D55A9"/>
    <w:rsid w:val="006D61C4"/>
    <w:rsid w:val="006D629E"/>
    <w:rsid w:val="006D65CE"/>
    <w:rsid w:val="006E0163"/>
    <w:rsid w:val="006E04E1"/>
    <w:rsid w:val="006E0817"/>
    <w:rsid w:val="006E1136"/>
    <w:rsid w:val="006E1D51"/>
    <w:rsid w:val="006E204D"/>
    <w:rsid w:val="006E563F"/>
    <w:rsid w:val="006E656C"/>
    <w:rsid w:val="006E66D9"/>
    <w:rsid w:val="006E69F0"/>
    <w:rsid w:val="006F0108"/>
    <w:rsid w:val="006F08C5"/>
    <w:rsid w:val="006F1803"/>
    <w:rsid w:val="006F1D4E"/>
    <w:rsid w:val="006F2194"/>
    <w:rsid w:val="006F2298"/>
    <w:rsid w:val="006F266B"/>
    <w:rsid w:val="006F2776"/>
    <w:rsid w:val="006F2A20"/>
    <w:rsid w:val="006F2C8C"/>
    <w:rsid w:val="006F2EA3"/>
    <w:rsid w:val="006F489D"/>
    <w:rsid w:val="006F52C6"/>
    <w:rsid w:val="006F5454"/>
    <w:rsid w:val="006F665D"/>
    <w:rsid w:val="006F6A66"/>
    <w:rsid w:val="00700047"/>
    <w:rsid w:val="00702681"/>
    <w:rsid w:val="0070499C"/>
    <w:rsid w:val="00704D81"/>
    <w:rsid w:val="00705620"/>
    <w:rsid w:val="00705814"/>
    <w:rsid w:val="00705E92"/>
    <w:rsid w:val="00706175"/>
    <w:rsid w:val="007061D3"/>
    <w:rsid w:val="0070784B"/>
    <w:rsid w:val="00707B85"/>
    <w:rsid w:val="00711089"/>
    <w:rsid w:val="007112FD"/>
    <w:rsid w:val="00714179"/>
    <w:rsid w:val="00714962"/>
    <w:rsid w:val="00714B22"/>
    <w:rsid w:val="007166F4"/>
    <w:rsid w:val="007173A4"/>
    <w:rsid w:val="007174D6"/>
    <w:rsid w:val="007204BA"/>
    <w:rsid w:val="00720BEE"/>
    <w:rsid w:val="00721303"/>
    <w:rsid w:val="007219FF"/>
    <w:rsid w:val="00721B62"/>
    <w:rsid w:val="00722061"/>
    <w:rsid w:val="007227A3"/>
    <w:rsid w:val="00723BB7"/>
    <w:rsid w:val="0072427E"/>
    <w:rsid w:val="007252C8"/>
    <w:rsid w:val="00725BA6"/>
    <w:rsid w:val="00726FFC"/>
    <w:rsid w:val="00727768"/>
    <w:rsid w:val="00731926"/>
    <w:rsid w:val="007324F3"/>
    <w:rsid w:val="0073262D"/>
    <w:rsid w:val="00732CFC"/>
    <w:rsid w:val="00733352"/>
    <w:rsid w:val="00734A51"/>
    <w:rsid w:val="00734AC2"/>
    <w:rsid w:val="00734B67"/>
    <w:rsid w:val="00735AB4"/>
    <w:rsid w:val="00735B00"/>
    <w:rsid w:val="00737154"/>
    <w:rsid w:val="00737FDD"/>
    <w:rsid w:val="0074030F"/>
    <w:rsid w:val="00742768"/>
    <w:rsid w:val="00743331"/>
    <w:rsid w:val="0074495A"/>
    <w:rsid w:val="0074528D"/>
    <w:rsid w:val="00745CEE"/>
    <w:rsid w:val="007502BE"/>
    <w:rsid w:val="00750A98"/>
    <w:rsid w:val="00750F78"/>
    <w:rsid w:val="0075139F"/>
    <w:rsid w:val="007521C2"/>
    <w:rsid w:val="0075220B"/>
    <w:rsid w:val="007527D8"/>
    <w:rsid w:val="00752DB1"/>
    <w:rsid w:val="00754692"/>
    <w:rsid w:val="00754B29"/>
    <w:rsid w:val="00754CEE"/>
    <w:rsid w:val="007557F7"/>
    <w:rsid w:val="00755C78"/>
    <w:rsid w:val="00755DFA"/>
    <w:rsid w:val="0075611B"/>
    <w:rsid w:val="007566EF"/>
    <w:rsid w:val="007567AD"/>
    <w:rsid w:val="00757660"/>
    <w:rsid w:val="00757BC9"/>
    <w:rsid w:val="00760CB4"/>
    <w:rsid w:val="00761050"/>
    <w:rsid w:val="007614EB"/>
    <w:rsid w:val="007620CC"/>
    <w:rsid w:val="00762C33"/>
    <w:rsid w:val="00763488"/>
    <w:rsid w:val="007640F8"/>
    <w:rsid w:val="00764FB7"/>
    <w:rsid w:val="00764FF6"/>
    <w:rsid w:val="007650E8"/>
    <w:rsid w:val="0076572A"/>
    <w:rsid w:val="007669C9"/>
    <w:rsid w:val="00767F5B"/>
    <w:rsid w:val="007706AC"/>
    <w:rsid w:val="00770B26"/>
    <w:rsid w:val="00771585"/>
    <w:rsid w:val="007718A5"/>
    <w:rsid w:val="00773F3B"/>
    <w:rsid w:val="00775777"/>
    <w:rsid w:val="00775F24"/>
    <w:rsid w:val="00776081"/>
    <w:rsid w:val="00782698"/>
    <w:rsid w:val="00782A79"/>
    <w:rsid w:val="007831BF"/>
    <w:rsid w:val="00784B91"/>
    <w:rsid w:val="00784F0A"/>
    <w:rsid w:val="00786DF9"/>
    <w:rsid w:val="00787087"/>
    <w:rsid w:val="0079012A"/>
    <w:rsid w:val="00790390"/>
    <w:rsid w:val="00790D09"/>
    <w:rsid w:val="0079110B"/>
    <w:rsid w:val="0079137E"/>
    <w:rsid w:val="00791398"/>
    <w:rsid w:val="00792521"/>
    <w:rsid w:val="00792858"/>
    <w:rsid w:val="00792B10"/>
    <w:rsid w:val="00793075"/>
    <w:rsid w:val="00793DB3"/>
    <w:rsid w:val="00794628"/>
    <w:rsid w:val="007951D7"/>
    <w:rsid w:val="0079536E"/>
    <w:rsid w:val="00795451"/>
    <w:rsid w:val="00796A56"/>
    <w:rsid w:val="00796E02"/>
    <w:rsid w:val="007976A0"/>
    <w:rsid w:val="007A0977"/>
    <w:rsid w:val="007A0B8A"/>
    <w:rsid w:val="007A1906"/>
    <w:rsid w:val="007A1DB6"/>
    <w:rsid w:val="007A51E9"/>
    <w:rsid w:val="007A703A"/>
    <w:rsid w:val="007B0FA3"/>
    <w:rsid w:val="007B13E4"/>
    <w:rsid w:val="007B1ACD"/>
    <w:rsid w:val="007B2D7F"/>
    <w:rsid w:val="007B333A"/>
    <w:rsid w:val="007B4021"/>
    <w:rsid w:val="007B48C4"/>
    <w:rsid w:val="007B493E"/>
    <w:rsid w:val="007B582C"/>
    <w:rsid w:val="007B7E52"/>
    <w:rsid w:val="007B7F69"/>
    <w:rsid w:val="007C2704"/>
    <w:rsid w:val="007C2939"/>
    <w:rsid w:val="007C3AB1"/>
    <w:rsid w:val="007C6484"/>
    <w:rsid w:val="007C6821"/>
    <w:rsid w:val="007C6E44"/>
    <w:rsid w:val="007C7634"/>
    <w:rsid w:val="007C7859"/>
    <w:rsid w:val="007C7AD9"/>
    <w:rsid w:val="007D00C9"/>
    <w:rsid w:val="007D03CF"/>
    <w:rsid w:val="007D0EAE"/>
    <w:rsid w:val="007D102A"/>
    <w:rsid w:val="007D3838"/>
    <w:rsid w:val="007D4E08"/>
    <w:rsid w:val="007D4E57"/>
    <w:rsid w:val="007D564F"/>
    <w:rsid w:val="007D592C"/>
    <w:rsid w:val="007D5995"/>
    <w:rsid w:val="007D5F56"/>
    <w:rsid w:val="007E0024"/>
    <w:rsid w:val="007E04DD"/>
    <w:rsid w:val="007E1A1B"/>
    <w:rsid w:val="007E4D4A"/>
    <w:rsid w:val="007E4D65"/>
    <w:rsid w:val="007E529B"/>
    <w:rsid w:val="007E53E5"/>
    <w:rsid w:val="007E5D6E"/>
    <w:rsid w:val="007E6E99"/>
    <w:rsid w:val="007E6F8C"/>
    <w:rsid w:val="007F15B8"/>
    <w:rsid w:val="007F2DBC"/>
    <w:rsid w:val="007F492B"/>
    <w:rsid w:val="007F62DB"/>
    <w:rsid w:val="007F6EFB"/>
    <w:rsid w:val="007F7054"/>
    <w:rsid w:val="007F78D7"/>
    <w:rsid w:val="00800682"/>
    <w:rsid w:val="008006F1"/>
    <w:rsid w:val="00802B08"/>
    <w:rsid w:val="00803141"/>
    <w:rsid w:val="00803524"/>
    <w:rsid w:val="0080362C"/>
    <w:rsid w:val="0080414D"/>
    <w:rsid w:val="00804574"/>
    <w:rsid w:val="008063A2"/>
    <w:rsid w:val="008068AC"/>
    <w:rsid w:val="008069AA"/>
    <w:rsid w:val="008076AB"/>
    <w:rsid w:val="00807FA9"/>
    <w:rsid w:val="008109F0"/>
    <w:rsid w:val="00811EA2"/>
    <w:rsid w:val="00812859"/>
    <w:rsid w:val="00812920"/>
    <w:rsid w:val="00813763"/>
    <w:rsid w:val="00814598"/>
    <w:rsid w:val="00814624"/>
    <w:rsid w:val="00814A7A"/>
    <w:rsid w:val="00814C1A"/>
    <w:rsid w:val="00815F5E"/>
    <w:rsid w:val="00816472"/>
    <w:rsid w:val="00817E0F"/>
    <w:rsid w:val="0082015B"/>
    <w:rsid w:val="008206E3"/>
    <w:rsid w:val="00820B65"/>
    <w:rsid w:val="00821C0C"/>
    <w:rsid w:val="0082249C"/>
    <w:rsid w:val="008235D8"/>
    <w:rsid w:val="0082566B"/>
    <w:rsid w:val="00826C89"/>
    <w:rsid w:val="008277DF"/>
    <w:rsid w:val="00830485"/>
    <w:rsid w:val="00830A36"/>
    <w:rsid w:val="008314AC"/>
    <w:rsid w:val="00831873"/>
    <w:rsid w:val="00833003"/>
    <w:rsid w:val="008335F1"/>
    <w:rsid w:val="0083391A"/>
    <w:rsid w:val="00833F29"/>
    <w:rsid w:val="008340B1"/>
    <w:rsid w:val="00834556"/>
    <w:rsid w:val="0083757F"/>
    <w:rsid w:val="0084225E"/>
    <w:rsid w:val="00842630"/>
    <w:rsid w:val="0084349F"/>
    <w:rsid w:val="0084385E"/>
    <w:rsid w:val="008438E8"/>
    <w:rsid w:val="008452C0"/>
    <w:rsid w:val="0084574B"/>
    <w:rsid w:val="00845E97"/>
    <w:rsid w:val="0084665E"/>
    <w:rsid w:val="00846F78"/>
    <w:rsid w:val="00847798"/>
    <w:rsid w:val="00850707"/>
    <w:rsid w:val="008513C1"/>
    <w:rsid w:val="00851DE5"/>
    <w:rsid w:val="00852186"/>
    <w:rsid w:val="00852EE0"/>
    <w:rsid w:val="008539E6"/>
    <w:rsid w:val="008540B1"/>
    <w:rsid w:val="00854E61"/>
    <w:rsid w:val="00856A4E"/>
    <w:rsid w:val="0085765D"/>
    <w:rsid w:val="00857888"/>
    <w:rsid w:val="008612E8"/>
    <w:rsid w:val="008619E3"/>
    <w:rsid w:val="008631D1"/>
    <w:rsid w:val="00863A19"/>
    <w:rsid w:val="008650E4"/>
    <w:rsid w:val="0086537C"/>
    <w:rsid w:val="00866CE3"/>
    <w:rsid w:val="00867748"/>
    <w:rsid w:val="00870503"/>
    <w:rsid w:val="00870C3E"/>
    <w:rsid w:val="008725A6"/>
    <w:rsid w:val="008737F9"/>
    <w:rsid w:val="00873986"/>
    <w:rsid w:val="00874347"/>
    <w:rsid w:val="00875F8D"/>
    <w:rsid w:val="00876E02"/>
    <w:rsid w:val="00877764"/>
    <w:rsid w:val="00877E7C"/>
    <w:rsid w:val="00882314"/>
    <w:rsid w:val="00883343"/>
    <w:rsid w:val="0088381F"/>
    <w:rsid w:val="00884DE8"/>
    <w:rsid w:val="00884FF3"/>
    <w:rsid w:val="00885BDA"/>
    <w:rsid w:val="00885E60"/>
    <w:rsid w:val="00886534"/>
    <w:rsid w:val="00886684"/>
    <w:rsid w:val="00886CE4"/>
    <w:rsid w:val="008870CA"/>
    <w:rsid w:val="00893571"/>
    <w:rsid w:val="00894295"/>
    <w:rsid w:val="00895D94"/>
    <w:rsid w:val="0089652C"/>
    <w:rsid w:val="00897280"/>
    <w:rsid w:val="008A04AC"/>
    <w:rsid w:val="008A074B"/>
    <w:rsid w:val="008A0C26"/>
    <w:rsid w:val="008A0E8F"/>
    <w:rsid w:val="008A0F75"/>
    <w:rsid w:val="008A1556"/>
    <w:rsid w:val="008A1F1E"/>
    <w:rsid w:val="008A22FC"/>
    <w:rsid w:val="008A27A5"/>
    <w:rsid w:val="008A40A3"/>
    <w:rsid w:val="008A629E"/>
    <w:rsid w:val="008A6563"/>
    <w:rsid w:val="008A68A6"/>
    <w:rsid w:val="008A7BCC"/>
    <w:rsid w:val="008B085B"/>
    <w:rsid w:val="008B0C99"/>
    <w:rsid w:val="008B0E5A"/>
    <w:rsid w:val="008B1336"/>
    <w:rsid w:val="008B1629"/>
    <w:rsid w:val="008B1B41"/>
    <w:rsid w:val="008B1DDA"/>
    <w:rsid w:val="008B4396"/>
    <w:rsid w:val="008B497F"/>
    <w:rsid w:val="008B503C"/>
    <w:rsid w:val="008B5883"/>
    <w:rsid w:val="008B59C1"/>
    <w:rsid w:val="008B5F51"/>
    <w:rsid w:val="008B71B1"/>
    <w:rsid w:val="008B7E53"/>
    <w:rsid w:val="008C098D"/>
    <w:rsid w:val="008C1B23"/>
    <w:rsid w:val="008C2696"/>
    <w:rsid w:val="008C35F7"/>
    <w:rsid w:val="008C48C1"/>
    <w:rsid w:val="008C4E03"/>
    <w:rsid w:val="008C64E1"/>
    <w:rsid w:val="008D12B1"/>
    <w:rsid w:val="008D2AFE"/>
    <w:rsid w:val="008D2E76"/>
    <w:rsid w:val="008D347F"/>
    <w:rsid w:val="008D46D7"/>
    <w:rsid w:val="008D5D42"/>
    <w:rsid w:val="008D63C2"/>
    <w:rsid w:val="008D6482"/>
    <w:rsid w:val="008D6EE5"/>
    <w:rsid w:val="008D78E8"/>
    <w:rsid w:val="008E1117"/>
    <w:rsid w:val="008E1260"/>
    <w:rsid w:val="008E2AE2"/>
    <w:rsid w:val="008E3283"/>
    <w:rsid w:val="008E39FB"/>
    <w:rsid w:val="008E3AC1"/>
    <w:rsid w:val="008E3E98"/>
    <w:rsid w:val="008E42BA"/>
    <w:rsid w:val="008E4950"/>
    <w:rsid w:val="008E4B2E"/>
    <w:rsid w:val="008E61D9"/>
    <w:rsid w:val="008E6B57"/>
    <w:rsid w:val="008E76E7"/>
    <w:rsid w:val="008F0B17"/>
    <w:rsid w:val="008F15C0"/>
    <w:rsid w:val="008F1A87"/>
    <w:rsid w:val="008F1CE6"/>
    <w:rsid w:val="008F1FF0"/>
    <w:rsid w:val="008F24B0"/>
    <w:rsid w:val="008F3E71"/>
    <w:rsid w:val="008F45BD"/>
    <w:rsid w:val="008F4867"/>
    <w:rsid w:val="008F4EC4"/>
    <w:rsid w:val="008F6B6E"/>
    <w:rsid w:val="008F6F88"/>
    <w:rsid w:val="008F70B8"/>
    <w:rsid w:val="008F7214"/>
    <w:rsid w:val="008F72C0"/>
    <w:rsid w:val="009000D6"/>
    <w:rsid w:val="00900460"/>
    <w:rsid w:val="00900CE7"/>
    <w:rsid w:val="00902DD7"/>
    <w:rsid w:val="00903079"/>
    <w:rsid w:val="00904049"/>
    <w:rsid w:val="0090554B"/>
    <w:rsid w:val="00905898"/>
    <w:rsid w:val="00907538"/>
    <w:rsid w:val="0091055B"/>
    <w:rsid w:val="00910E3E"/>
    <w:rsid w:val="009121E8"/>
    <w:rsid w:val="009127A7"/>
    <w:rsid w:val="00912E9A"/>
    <w:rsid w:val="00913486"/>
    <w:rsid w:val="00915CAA"/>
    <w:rsid w:val="00915F72"/>
    <w:rsid w:val="00916B8A"/>
    <w:rsid w:val="009174F9"/>
    <w:rsid w:val="009207EE"/>
    <w:rsid w:val="00921AB6"/>
    <w:rsid w:val="00921CB4"/>
    <w:rsid w:val="00922BFF"/>
    <w:rsid w:val="00922C7E"/>
    <w:rsid w:val="00922CDE"/>
    <w:rsid w:val="00923101"/>
    <w:rsid w:val="0092366A"/>
    <w:rsid w:val="00923C8A"/>
    <w:rsid w:val="00924541"/>
    <w:rsid w:val="009246CC"/>
    <w:rsid w:val="00924D53"/>
    <w:rsid w:val="00925B6E"/>
    <w:rsid w:val="009262C9"/>
    <w:rsid w:val="009267E9"/>
    <w:rsid w:val="00927821"/>
    <w:rsid w:val="00927C04"/>
    <w:rsid w:val="009303ED"/>
    <w:rsid w:val="00930BBB"/>
    <w:rsid w:val="00932849"/>
    <w:rsid w:val="00932BB5"/>
    <w:rsid w:val="00932F27"/>
    <w:rsid w:val="00934233"/>
    <w:rsid w:val="009358B3"/>
    <w:rsid w:val="00936183"/>
    <w:rsid w:val="00936664"/>
    <w:rsid w:val="00936C52"/>
    <w:rsid w:val="00936E5C"/>
    <w:rsid w:val="0093CAA4"/>
    <w:rsid w:val="009410BF"/>
    <w:rsid w:val="00942E6E"/>
    <w:rsid w:val="00943246"/>
    <w:rsid w:val="00943312"/>
    <w:rsid w:val="00943D73"/>
    <w:rsid w:val="00944387"/>
    <w:rsid w:val="00944C8D"/>
    <w:rsid w:val="00944F13"/>
    <w:rsid w:val="00950410"/>
    <w:rsid w:val="009515C9"/>
    <w:rsid w:val="00951668"/>
    <w:rsid w:val="00951ED0"/>
    <w:rsid w:val="00953437"/>
    <w:rsid w:val="0095374F"/>
    <w:rsid w:val="00953F09"/>
    <w:rsid w:val="009549E2"/>
    <w:rsid w:val="00954A21"/>
    <w:rsid w:val="00954B0D"/>
    <w:rsid w:val="00954CD7"/>
    <w:rsid w:val="0095531B"/>
    <w:rsid w:val="00955C4C"/>
    <w:rsid w:val="00956BCA"/>
    <w:rsid w:val="00956C21"/>
    <w:rsid w:val="00957955"/>
    <w:rsid w:val="00957A22"/>
    <w:rsid w:val="00960F3C"/>
    <w:rsid w:val="00961775"/>
    <w:rsid w:val="0096200F"/>
    <w:rsid w:val="00964083"/>
    <w:rsid w:val="009640CC"/>
    <w:rsid w:val="00965E1C"/>
    <w:rsid w:val="0096609C"/>
    <w:rsid w:val="009667B8"/>
    <w:rsid w:val="00966AD1"/>
    <w:rsid w:val="0097046F"/>
    <w:rsid w:val="00970E47"/>
    <w:rsid w:val="009711D8"/>
    <w:rsid w:val="0097249A"/>
    <w:rsid w:val="009733A8"/>
    <w:rsid w:val="00973AE5"/>
    <w:rsid w:val="00973BE6"/>
    <w:rsid w:val="00974774"/>
    <w:rsid w:val="009749BB"/>
    <w:rsid w:val="0097537E"/>
    <w:rsid w:val="009773F6"/>
    <w:rsid w:val="00977EFD"/>
    <w:rsid w:val="00980668"/>
    <w:rsid w:val="009820E4"/>
    <w:rsid w:val="00982139"/>
    <w:rsid w:val="009826EC"/>
    <w:rsid w:val="00983137"/>
    <w:rsid w:val="009839C7"/>
    <w:rsid w:val="00983BB8"/>
    <w:rsid w:val="00983D8B"/>
    <w:rsid w:val="0098541F"/>
    <w:rsid w:val="00985539"/>
    <w:rsid w:val="00985623"/>
    <w:rsid w:val="009863EB"/>
    <w:rsid w:val="0098667D"/>
    <w:rsid w:val="0098678B"/>
    <w:rsid w:val="00986C4F"/>
    <w:rsid w:val="00991025"/>
    <w:rsid w:val="0099120D"/>
    <w:rsid w:val="0099160D"/>
    <w:rsid w:val="00991A30"/>
    <w:rsid w:val="00992B6F"/>
    <w:rsid w:val="00993497"/>
    <w:rsid w:val="00993796"/>
    <w:rsid w:val="0099433E"/>
    <w:rsid w:val="00996807"/>
    <w:rsid w:val="00996B4A"/>
    <w:rsid w:val="00996DE1"/>
    <w:rsid w:val="009A0497"/>
    <w:rsid w:val="009A1F5C"/>
    <w:rsid w:val="009A245B"/>
    <w:rsid w:val="009A2C04"/>
    <w:rsid w:val="009A2EE8"/>
    <w:rsid w:val="009A3E86"/>
    <w:rsid w:val="009A438F"/>
    <w:rsid w:val="009A4AF5"/>
    <w:rsid w:val="009A512D"/>
    <w:rsid w:val="009A561B"/>
    <w:rsid w:val="009A6EFA"/>
    <w:rsid w:val="009B112A"/>
    <w:rsid w:val="009B427B"/>
    <w:rsid w:val="009B4CA0"/>
    <w:rsid w:val="009B54AC"/>
    <w:rsid w:val="009B6E8D"/>
    <w:rsid w:val="009B7828"/>
    <w:rsid w:val="009B7B42"/>
    <w:rsid w:val="009C0155"/>
    <w:rsid w:val="009C0210"/>
    <w:rsid w:val="009C234C"/>
    <w:rsid w:val="009C2545"/>
    <w:rsid w:val="009C3773"/>
    <w:rsid w:val="009C425A"/>
    <w:rsid w:val="009C44F2"/>
    <w:rsid w:val="009C4B31"/>
    <w:rsid w:val="009C5625"/>
    <w:rsid w:val="009C5904"/>
    <w:rsid w:val="009C632C"/>
    <w:rsid w:val="009C6A63"/>
    <w:rsid w:val="009C6F94"/>
    <w:rsid w:val="009C711C"/>
    <w:rsid w:val="009D062C"/>
    <w:rsid w:val="009D08F9"/>
    <w:rsid w:val="009D0E54"/>
    <w:rsid w:val="009D23B6"/>
    <w:rsid w:val="009D3165"/>
    <w:rsid w:val="009D445F"/>
    <w:rsid w:val="009D4F50"/>
    <w:rsid w:val="009D553C"/>
    <w:rsid w:val="009D6D07"/>
    <w:rsid w:val="009E0357"/>
    <w:rsid w:val="009E0460"/>
    <w:rsid w:val="009E0646"/>
    <w:rsid w:val="009E0B6D"/>
    <w:rsid w:val="009E0E8C"/>
    <w:rsid w:val="009E15DC"/>
    <w:rsid w:val="009E2E7B"/>
    <w:rsid w:val="009E3829"/>
    <w:rsid w:val="009E47C4"/>
    <w:rsid w:val="009E4A60"/>
    <w:rsid w:val="009E52F0"/>
    <w:rsid w:val="009E5746"/>
    <w:rsid w:val="009E6D51"/>
    <w:rsid w:val="009E7926"/>
    <w:rsid w:val="009E7B05"/>
    <w:rsid w:val="009F107D"/>
    <w:rsid w:val="009F1514"/>
    <w:rsid w:val="009F2498"/>
    <w:rsid w:val="009F3103"/>
    <w:rsid w:val="009F3ACC"/>
    <w:rsid w:val="009F5313"/>
    <w:rsid w:val="009F538C"/>
    <w:rsid w:val="009F6349"/>
    <w:rsid w:val="009F66C1"/>
    <w:rsid w:val="009F70DB"/>
    <w:rsid w:val="00A011EA"/>
    <w:rsid w:val="00A021BB"/>
    <w:rsid w:val="00A02282"/>
    <w:rsid w:val="00A024DB"/>
    <w:rsid w:val="00A028B5"/>
    <w:rsid w:val="00A02C5B"/>
    <w:rsid w:val="00A03F18"/>
    <w:rsid w:val="00A03FE1"/>
    <w:rsid w:val="00A04DB9"/>
    <w:rsid w:val="00A07B0E"/>
    <w:rsid w:val="00A07CF6"/>
    <w:rsid w:val="00A11075"/>
    <w:rsid w:val="00A1129A"/>
    <w:rsid w:val="00A135B6"/>
    <w:rsid w:val="00A13E03"/>
    <w:rsid w:val="00A13E43"/>
    <w:rsid w:val="00A163C4"/>
    <w:rsid w:val="00A165FE"/>
    <w:rsid w:val="00A16755"/>
    <w:rsid w:val="00A22B94"/>
    <w:rsid w:val="00A22D70"/>
    <w:rsid w:val="00A2323C"/>
    <w:rsid w:val="00A23EFB"/>
    <w:rsid w:val="00A253FE"/>
    <w:rsid w:val="00A25C6E"/>
    <w:rsid w:val="00A2685E"/>
    <w:rsid w:val="00A2776B"/>
    <w:rsid w:val="00A27812"/>
    <w:rsid w:val="00A27A44"/>
    <w:rsid w:val="00A3013A"/>
    <w:rsid w:val="00A33CAA"/>
    <w:rsid w:val="00A3478D"/>
    <w:rsid w:val="00A34818"/>
    <w:rsid w:val="00A34C78"/>
    <w:rsid w:val="00A36653"/>
    <w:rsid w:val="00A36EAC"/>
    <w:rsid w:val="00A3758C"/>
    <w:rsid w:val="00A37EAD"/>
    <w:rsid w:val="00A37F0A"/>
    <w:rsid w:val="00A4003D"/>
    <w:rsid w:val="00A417AA"/>
    <w:rsid w:val="00A4245D"/>
    <w:rsid w:val="00A434EE"/>
    <w:rsid w:val="00A435BF"/>
    <w:rsid w:val="00A44D12"/>
    <w:rsid w:val="00A45109"/>
    <w:rsid w:val="00A456C7"/>
    <w:rsid w:val="00A462EA"/>
    <w:rsid w:val="00A46DCF"/>
    <w:rsid w:val="00A47826"/>
    <w:rsid w:val="00A5101F"/>
    <w:rsid w:val="00A5170F"/>
    <w:rsid w:val="00A51D4E"/>
    <w:rsid w:val="00A529D6"/>
    <w:rsid w:val="00A54065"/>
    <w:rsid w:val="00A548E6"/>
    <w:rsid w:val="00A54EEA"/>
    <w:rsid w:val="00A55300"/>
    <w:rsid w:val="00A5552D"/>
    <w:rsid w:val="00A56411"/>
    <w:rsid w:val="00A57BE5"/>
    <w:rsid w:val="00A57D61"/>
    <w:rsid w:val="00A60223"/>
    <w:rsid w:val="00A604D7"/>
    <w:rsid w:val="00A61F37"/>
    <w:rsid w:val="00A621D6"/>
    <w:rsid w:val="00A6287F"/>
    <w:rsid w:val="00A631F4"/>
    <w:rsid w:val="00A63544"/>
    <w:rsid w:val="00A63DFE"/>
    <w:rsid w:val="00A65983"/>
    <w:rsid w:val="00A6602F"/>
    <w:rsid w:val="00A662A8"/>
    <w:rsid w:val="00A66578"/>
    <w:rsid w:val="00A6682C"/>
    <w:rsid w:val="00A707E2"/>
    <w:rsid w:val="00A70B43"/>
    <w:rsid w:val="00A70F3A"/>
    <w:rsid w:val="00A71318"/>
    <w:rsid w:val="00A719BA"/>
    <w:rsid w:val="00A72D1B"/>
    <w:rsid w:val="00A72DB7"/>
    <w:rsid w:val="00A736AC"/>
    <w:rsid w:val="00A739F9"/>
    <w:rsid w:val="00A75B81"/>
    <w:rsid w:val="00A775D0"/>
    <w:rsid w:val="00A82E89"/>
    <w:rsid w:val="00A848EC"/>
    <w:rsid w:val="00A85287"/>
    <w:rsid w:val="00A85D0C"/>
    <w:rsid w:val="00A860C7"/>
    <w:rsid w:val="00A86364"/>
    <w:rsid w:val="00A86941"/>
    <w:rsid w:val="00A86C1B"/>
    <w:rsid w:val="00A86D3C"/>
    <w:rsid w:val="00A87D68"/>
    <w:rsid w:val="00A90683"/>
    <w:rsid w:val="00A90FF9"/>
    <w:rsid w:val="00A91F73"/>
    <w:rsid w:val="00A922D2"/>
    <w:rsid w:val="00A92D2D"/>
    <w:rsid w:val="00A92F26"/>
    <w:rsid w:val="00A93484"/>
    <w:rsid w:val="00A93A1E"/>
    <w:rsid w:val="00A93EE2"/>
    <w:rsid w:val="00A94986"/>
    <w:rsid w:val="00A94BE2"/>
    <w:rsid w:val="00A9634D"/>
    <w:rsid w:val="00A96BE5"/>
    <w:rsid w:val="00AA2C77"/>
    <w:rsid w:val="00AA2EFC"/>
    <w:rsid w:val="00AA3BBB"/>
    <w:rsid w:val="00AA4799"/>
    <w:rsid w:val="00AA59B1"/>
    <w:rsid w:val="00AA5FF2"/>
    <w:rsid w:val="00AA6312"/>
    <w:rsid w:val="00AA6339"/>
    <w:rsid w:val="00AA662A"/>
    <w:rsid w:val="00AA6CBA"/>
    <w:rsid w:val="00AA7151"/>
    <w:rsid w:val="00AA7551"/>
    <w:rsid w:val="00AABFE6"/>
    <w:rsid w:val="00AB0C7D"/>
    <w:rsid w:val="00AB16B4"/>
    <w:rsid w:val="00AB2FC1"/>
    <w:rsid w:val="00AB39F4"/>
    <w:rsid w:val="00AB3E7E"/>
    <w:rsid w:val="00AB40CD"/>
    <w:rsid w:val="00AB4A6E"/>
    <w:rsid w:val="00AB4EFE"/>
    <w:rsid w:val="00AB4F5C"/>
    <w:rsid w:val="00AB6453"/>
    <w:rsid w:val="00AB6F8C"/>
    <w:rsid w:val="00AB7019"/>
    <w:rsid w:val="00AC01EB"/>
    <w:rsid w:val="00AC158B"/>
    <w:rsid w:val="00AC19B1"/>
    <w:rsid w:val="00AC1BC6"/>
    <w:rsid w:val="00AC2332"/>
    <w:rsid w:val="00AC3F62"/>
    <w:rsid w:val="00AC4014"/>
    <w:rsid w:val="00AC4D00"/>
    <w:rsid w:val="00AC561A"/>
    <w:rsid w:val="00AC6704"/>
    <w:rsid w:val="00AC7D32"/>
    <w:rsid w:val="00AD1353"/>
    <w:rsid w:val="00AD1D97"/>
    <w:rsid w:val="00AD23AC"/>
    <w:rsid w:val="00AD244B"/>
    <w:rsid w:val="00AD4699"/>
    <w:rsid w:val="00AD47F4"/>
    <w:rsid w:val="00AD4F5B"/>
    <w:rsid w:val="00AD5354"/>
    <w:rsid w:val="00AD6418"/>
    <w:rsid w:val="00AD76E7"/>
    <w:rsid w:val="00AD7C01"/>
    <w:rsid w:val="00AE0C9C"/>
    <w:rsid w:val="00AE28CE"/>
    <w:rsid w:val="00AE2D68"/>
    <w:rsid w:val="00AE3A5A"/>
    <w:rsid w:val="00AE3D96"/>
    <w:rsid w:val="00AE4922"/>
    <w:rsid w:val="00AE58C9"/>
    <w:rsid w:val="00AE77C5"/>
    <w:rsid w:val="00AF00A0"/>
    <w:rsid w:val="00AF1AA2"/>
    <w:rsid w:val="00AF5081"/>
    <w:rsid w:val="00AF595F"/>
    <w:rsid w:val="00AF62EB"/>
    <w:rsid w:val="00AF6465"/>
    <w:rsid w:val="00AF66E4"/>
    <w:rsid w:val="00AF6DA5"/>
    <w:rsid w:val="00AF71C3"/>
    <w:rsid w:val="00AF7F4A"/>
    <w:rsid w:val="00B000DA"/>
    <w:rsid w:val="00B00BE0"/>
    <w:rsid w:val="00B011C2"/>
    <w:rsid w:val="00B013D8"/>
    <w:rsid w:val="00B015E0"/>
    <w:rsid w:val="00B0215F"/>
    <w:rsid w:val="00B02337"/>
    <w:rsid w:val="00B02BA1"/>
    <w:rsid w:val="00B02DA1"/>
    <w:rsid w:val="00B037EE"/>
    <w:rsid w:val="00B05164"/>
    <w:rsid w:val="00B05219"/>
    <w:rsid w:val="00B0629F"/>
    <w:rsid w:val="00B07629"/>
    <w:rsid w:val="00B1194C"/>
    <w:rsid w:val="00B12999"/>
    <w:rsid w:val="00B12B49"/>
    <w:rsid w:val="00B131CD"/>
    <w:rsid w:val="00B1483B"/>
    <w:rsid w:val="00B175E7"/>
    <w:rsid w:val="00B204F2"/>
    <w:rsid w:val="00B20B43"/>
    <w:rsid w:val="00B20CAE"/>
    <w:rsid w:val="00B2122E"/>
    <w:rsid w:val="00B23769"/>
    <w:rsid w:val="00B25D24"/>
    <w:rsid w:val="00B25EE9"/>
    <w:rsid w:val="00B26B45"/>
    <w:rsid w:val="00B278C2"/>
    <w:rsid w:val="00B27DDC"/>
    <w:rsid w:val="00B30ADB"/>
    <w:rsid w:val="00B30F2D"/>
    <w:rsid w:val="00B31F07"/>
    <w:rsid w:val="00B33AF1"/>
    <w:rsid w:val="00B340B3"/>
    <w:rsid w:val="00B3423D"/>
    <w:rsid w:val="00B35390"/>
    <w:rsid w:val="00B36A4C"/>
    <w:rsid w:val="00B37856"/>
    <w:rsid w:val="00B421AA"/>
    <w:rsid w:val="00B42C7A"/>
    <w:rsid w:val="00B43696"/>
    <w:rsid w:val="00B44F94"/>
    <w:rsid w:val="00B454EB"/>
    <w:rsid w:val="00B45BBA"/>
    <w:rsid w:val="00B46B0A"/>
    <w:rsid w:val="00B46BE7"/>
    <w:rsid w:val="00B479E1"/>
    <w:rsid w:val="00B50AE6"/>
    <w:rsid w:val="00B50E00"/>
    <w:rsid w:val="00B5280C"/>
    <w:rsid w:val="00B528A2"/>
    <w:rsid w:val="00B52E3C"/>
    <w:rsid w:val="00B5328C"/>
    <w:rsid w:val="00B53343"/>
    <w:rsid w:val="00B53D0A"/>
    <w:rsid w:val="00B53DBF"/>
    <w:rsid w:val="00B53F69"/>
    <w:rsid w:val="00B54A0B"/>
    <w:rsid w:val="00B54CBA"/>
    <w:rsid w:val="00B55D44"/>
    <w:rsid w:val="00B55EDE"/>
    <w:rsid w:val="00B5616F"/>
    <w:rsid w:val="00B56C07"/>
    <w:rsid w:val="00B56D74"/>
    <w:rsid w:val="00B578DC"/>
    <w:rsid w:val="00B628EB"/>
    <w:rsid w:val="00B6353E"/>
    <w:rsid w:val="00B6578D"/>
    <w:rsid w:val="00B67CE8"/>
    <w:rsid w:val="00B67D8B"/>
    <w:rsid w:val="00B7029D"/>
    <w:rsid w:val="00B70632"/>
    <w:rsid w:val="00B7182D"/>
    <w:rsid w:val="00B71BC3"/>
    <w:rsid w:val="00B72935"/>
    <w:rsid w:val="00B72E29"/>
    <w:rsid w:val="00B73880"/>
    <w:rsid w:val="00B73A09"/>
    <w:rsid w:val="00B76351"/>
    <w:rsid w:val="00B7658B"/>
    <w:rsid w:val="00B808FF"/>
    <w:rsid w:val="00B818BA"/>
    <w:rsid w:val="00B81AF7"/>
    <w:rsid w:val="00B83355"/>
    <w:rsid w:val="00B83769"/>
    <w:rsid w:val="00B84285"/>
    <w:rsid w:val="00B85938"/>
    <w:rsid w:val="00B85DA5"/>
    <w:rsid w:val="00B908FE"/>
    <w:rsid w:val="00B90FD1"/>
    <w:rsid w:val="00B93089"/>
    <w:rsid w:val="00B9333A"/>
    <w:rsid w:val="00B94C6C"/>
    <w:rsid w:val="00B9557B"/>
    <w:rsid w:val="00B96496"/>
    <w:rsid w:val="00B9714E"/>
    <w:rsid w:val="00BA0017"/>
    <w:rsid w:val="00BA02CA"/>
    <w:rsid w:val="00BA4A5C"/>
    <w:rsid w:val="00BA5C04"/>
    <w:rsid w:val="00BA5D96"/>
    <w:rsid w:val="00BA6A95"/>
    <w:rsid w:val="00BB066D"/>
    <w:rsid w:val="00BB1288"/>
    <w:rsid w:val="00BB180C"/>
    <w:rsid w:val="00BB1B4C"/>
    <w:rsid w:val="00BB1D20"/>
    <w:rsid w:val="00BB2462"/>
    <w:rsid w:val="00BB2D69"/>
    <w:rsid w:val="00BB51AF"/>
    <w:rsid w:val="00BB60BE"/>
    <w:rsid w:val="00BB621F"/>
    <w:rsid w:val="00BB6575"/>
    <w:rsid w:val="00BB6A44"/>
    <w:rsid w:val="00BB6E03"/>
    <w:rsid w:val="00BB73BB"/>
    <w:rsid w:val="00BC0187"/>
    <w:rsid w:val="00BC054B"/>
    <w:rsid w:val="00BC097D"/>
    <w:rsid w:val="00BC1168"/>
    <w:rsid w:val="00BC2A63"/>
    <w:rsid w:val="00BC31A5"/>
    <w:rsid w:val="00BC4653"/>
    <w:rsid w:val="00BC5B3B"/>
    <w:rsid w:val="00BC6DE1"/>
    <w:rsid w:val="00BD04F6"/>
    <w:rsid w:val="00BD08C3"/>
    <w:rsid w:val="00BD23A1"/>
    <w:rsid w:val="00BD5F22"/>
    <w:rsid w:val="00BD6CCA"/>
    <w:rsid w:val="00BD72EF"/>
    <w:rsid w:val="00BD767A"/>
    <w:rsid w:val="00BD7928"/>
    <w:rsid w:val="00BD7E7B"/>
    <w:rsid w:val="00BE12C6"/>
    <w:rsid w:val="00BE4DFE"/>
    <w:rsid w:val="00BE4E18"/>
    <w:rsid w:val="00BE54D8"/>
    <w:rsid w:val="00BE6916"/>
    <w:rsid w:val="00BE6E72"/>
    <w:rsid w:val="00BE7018"/>
    <w:rsid w:val="00BF0D27"/>
    <w:rsid w:val="00BF1811"/>
    <w:rsid w:val="00BF1CB4"/>
    <w:rsid w:val="00BF221D"/>
    <w:rsid w:val="00BF3A80"/>
    <w:rsid w:val="00BF4462"/>
    <w:rsid w:val="00BF5158"/>
    <w:rsid w:val="00BF5F9F"/>
    <w:rsid w:val="00BF6664"/>
    <w:rsid w:val="00BF66D2"/>
    <w:rsid w:val="00BF68F9"/>
    <w:rsid w:val="00BF79A5"/>
    <w:rsid w:val="00C00A2C"/>
    <w:rsid w:val="00C00D00"/>
    <w:rsid w:val="00C012E9"/>
    <w:rsid w:val="00C01A63"/>
    <w:rsid w:val="00C01B7E"/>
    <w:rsid w:val="00C0226B"/>
    <w:rsid w:val="00C02750"/>
    <w:rsid w:val="00C02975"/>
    <w:rsid w:val="00C057FF"/>
    <w:rsid w:val="00C068DF"/>
    <w:rsid w:val="00C06D2E"/>
    <w:rsid w:val="00C06D87"/>
    <w:rsid w:val="00C10198"/>
    <w:rsid w:val="00C10A8E"/>
    <w:rsid w:val="00C1159F"/>
    <w:rsid w:val="00C12C71"/>
    <w:rsid w:val="00C13259"/>
    <w:rsid w:val="00C13679"/>
    <w:rsid w:val="00C14B59"/>
    <w:rsid w:val="00C17849"/>
    <w:rsid w:val="00C202CA"/>
    <w:rsid w:val="00C231B5"/>
    <w:rsid w:val="00C23880"/>
    <w:rsid w:val="00C24057"/>
    <w:rsid w:val="00C25724"/>
    <w:rsid w:val="00C26463"/>
    <w:rsid w:val="00C27401"/>
    <w:rsid w:val="00C275AF"/>
    <w:rsid w:val="00C300CA"/>
    <w:rsid w:val="00C3038E"/>
    <w:rsid w:val="00C3112F"/>
    <w:rsid w:val="00C31260"/>
    <w:rsid w:val="00C31FE2"/>
    <w:rsid w:val="00C329EE"/>
    <w:rsid w:val="00C342A8"/>
    <w:rsid w:val="00C35425"/>
    <w:rsid w:val="00C35539"/>
    <w:rsid w:val="00C402EB"/>
    <w:rsid w:val="00C40613"/>
    <w:rsid w:val="00C41EE1"/>
    <w:rsid w:val="00C42459"/>
    <w:rsid w:val="00C428C7"/>
    <w:rsid w:val="00C43C37"/>
    <w:rsid w:val="00C4426E"/>
    <w:rsid w:val="00C452FB"/>
    <w:rsid w:val="00C4557C"/>
    <w:rsid w:val="00C47566"/>
    <w:rsid w:val="00C475B9"/>
    <w:rsid w:val="00C47AE6"/>
    <w:rsid w:val="00C505A1"/>
    <w:rsid w:val="00C52287"/>
    <w:rsid w:val="00C53677"/>
    <w:rsid w:val="00C5423C"/>
    <w:rsid w:val="00C54557"/>
    <w:rsid w:val="00C56D2B"/>
    <w:rsid w:val="00C57E00"/>
    <w:rsid w:val="00C60887"/>
    <w:rsid w:val="00C60A96"/>
    <w:rsid w:val="00C62F2B"/>
    <w:rsid w:val="00C6329D"/>
    <w:rsid w:val="00C636C3"/>
    <w:rsid w:val="00C63F6A"/>
    <w:rsid w:val="00C64137"/>
    <w:rsid w:val="00C644E5"/>
    <w:rsid w:val="00C64A35"/>
    <w:rsid w:val="00C64A76"/>
    <w:rsid w:val="00C64C69"/>
    <w:rsid w:val="00C64F77"/>
    <w:rsid w:val="00C65673"/>
    <w:rsid w:val="00C656A7"/>
    <w:rsid w:val="00C65DEF"/>
    <w:rsid w:val="00C67335"/>
    <w:rsid w:val="00C67558"/>
    <w:rsid w:val="00C70254"/>
    <w:rsid w:val="00C738E3"/>
    <w:rsid w:val="00C74506"/>
    <w:rsid w:val="00C751C3"/>
    <w:rsid w:val="00C7545E"/>
    <w:rsid w:val="00C75E3C"/>
    <w:rsid w:val="00C76A81"/>
    <w:rsid w:val="00C76E78"/>
    <w:rsid w:val="00C7729D"/>
    <w:rsid w:val="00C77F0E"/>
    <w:rsid w:val="00C800AB"/>
    <w:rsid w:val="00C800F1"/>
    <w:rsid w:val="00C80472"/>
    <w:rsid w:val="00C8372B"/>
    <w:rsid w:val="00C850AA"/>
    <w:rsid w:val="00C85339"/>
    <w:rsid w:val="00C856E7"/>
    <w:rsid w:val="00C86FF2"/>
    <w:rsid w:val="00C871B4"/>
    <w:rsid w:val="00C90FBD"/>
    <w:rsid w:val="00C918E3"/>
    <w:rsid w:val="00C93E2C"/>
    <w:rsid w:val="00C9407D"/>
    <w:rsid w:val="00C94640"/>
    <w:rsid w:val="00C97756"/>
    <w:rsid w:val="00CA1B8B"/>
    <w:rsid w:val="00CA1E66"/>
    <w:rsid w:val="00CA24E2"/>
    <w:rsid w:val="00CA2AB2"/>
    <w:rsid w:val="00CA2F35"/>
    <w:rsid w:val="00CA3204"/>
    <w:rsid w:val="00CA42BE"/>
    <w:rsid w:val="00CA53B0"/>
    <w:rsid w:val="00CA54DC"/>
    <w:rsid w:val="00CA6A17"/>
    <w:rsid w:val="00CA6C80"/>
    <w:rsid w:val="00CA783A"/>
    <w:rsid w:val="00CA7A65"/>
    <w:rsid w:val="00CA7C37"/>
    <w:rsid w:val="00CB2064"/>
    <w:rsid w:val="00CB2A9C"/>
    <w:rsid w:val="00CB4806"/>
    <w:rsid w:val="00CB60AD"/>
    <w:rsid w:val="00CB6A9F"/>
    <w:rsid w:val="00CB6ADE"/>
    <w:rsid w:val="00CC0ADF"/>
    <w:rsid w:val="00CC0E91"/>
    <w:rsid w:val="00CC0EBC"/>
    <w:rsid w:val="00CC17FA"/>
    <w:rsid w:val="00CC2D2D"/>
    <w:rsid w:val="00CC3501"/>
    <w:rsid w:val="00CC371E"/>
    <w:rsid w:val="00CC40EC"/>
    <w:rsid w:val="00CC4A43"/>
    <w:rsid w:val="00CC5034"/>
    <w:rsid w:val="00CC6B54"/>
    <w:rsid w:val="00CC6E6E"/>
    <w:rsid w:val="00CC7795"/>
    <w:rsid w:val="00CD0058"/>
    <w:rsid w:val="00CD0911"/>
    <w:rsid w:val="00CD09B5"/>
    <w:rsid w:val="00CD1226"/>
    <w:rsid w:val="00CD1ABA"/>
    <w:rsid w:val="00CD2A02"/>
    <w:rsid w:val="00CD3834"/>
    <w:rsid w:val="00CD3C0E"/>
    <w:rsid w:val="00CD5665"/>
    <w:rsid w:val="00CD5898"/>
    <w:rsid w:val="00CE03A5"/>
    <w:rsid w:val="00CE1572"/>
    <w:rsid w:val="00CE1A8D"/>
    <w:rsid w:val="00CE2FB0"/>
    <w:rsid w:val="00CE3481"/>
    <w:rsid w:val="00CE37CF"/>
    <w:rsid w:val="00CE39EA"/>
    <w:rsid w:val="00CE58F0"/>
    <w:rsid w:val="00CE6077"/>
    <w:rsid w:val="00CE6359"/>
    <w:rsid w:val="00CF0F28"/>
    <w:rsid w:val="00CF10B9"/>
    <w:rsid w:val="00CF1E0D"/>
    <w:rsid w:val="00CF322A"/>
    <w:rsid w:val="00CF415B"/>
    <w:rsid w:val="00CF41F5"/>
    <w:rsid w:val="00CF5866"/>
    <w:rsid w:val="00CF6AD4"/>
    <w:rsid w:val="00CF7457"/>
    <w:rsid w:val="00CF7BE6"/>
    <w:rsid w:val="00D01439"/>
    <w:rsid w:val="00D0190B"/>
    <w:rsid w:val="00D031F2"/>
    <w:rsid w:val="00D03863"/>
    <w:rsid w:val="00D041A7"/>
    <w:rsid w:val="00D04F91"/>
    <w:rsid w:val="00D0712E"/>
    <w:rsid w:val="00D1146A"/>
    <w:rsid w:val="00D11B45"/>
    <w:rsid w:val="00D121BD"/>
    <w:rsid w:val="00D1278C"/>
    <w:rsid w:val="00D13039"/>
    <w:rsid w:val="00D13BBA"/>
    <w:rsid w:val="00D1431F"/>
    <w:rsid w:val="00D148A9"/>
    <w:rsid w:val="00D1634D"/>
    <w:rsid w:val="00D167E7"/>
    <w:rsid w:val="00D16DAB"/>
    <w:rsid w:val="00D173EC"/>
    <w:rsid w:val="00D17E64"/>
    <w:rsid w:val="00D200FD"/>
    <w:rsid w:val="00D212D4"/>
    <w:rsid w:val="00D21E5E"/>
    <w:rsid w:val="00D22347"/>
    <w:rsid w:val="00D22916"/>
    <w:rsid w:val="00D22AC5"/>
    <w:rsid w:val="00D23632"/>
    <w:rsid w:val="00D2387C"/>
    <w:rsid w:val="00D24201"/>
    <w:rsid w:val="00D24909"/>
    <w:rsid w:val="00D24EB5"/>
    <w:rsid w:val="00D253DC"/>
    <w:rsid w:val="00D255EE"/>
    <w:rsid w:val="00D2561B"/>
    <w:rsid w:val="00D25C38"/>
    <w:rsid w:val="00D26536"/>
    <w:rsid w:val="00D266FE"/>
    <w:rsid w:val="00D268CA"/>
    <w:rsid w:val="00D276B6"/>
    <w:rsid w:val="00D27B15"/>
    <w:rsid w:val="00D30078"/>
    <w:rsid w:val="00D3104B"/>
    <w:rsid w:val="00D31DBC"/>
    <w:rsid w:val="00D32D82"/>
    <w:rsid w:val="00D336C7"/>
    <w:rsid w:val="00D34307"/>
    <w:rsid w:val="00D349A4"/>
    <w:rsid w:val="00D357C3"/>
    <w:rsid w:val="00D35D9B"/>
    <w:rsid w:val="00D361CC"/>
    <w:rsid w:val="00D37BC8"/>
    <w:rsid w:val="00D37C01"/>
    <w:rsid w:val="00D4037E"/>
    <w:rsid w:val="00D40BFF"/>
    <w:rsid w:val="00D40FE1"/>
    <w:rsid w:val="00D40FEE"/>
    <w:rsid w:val="00D41E88"/>
    <w:rsid w:val="00D425A3"/>
    <w:rsid w:val="00D42A61"/>
    <w:rsid w:val="00D441D6"/>
    <w:rsid w:val="00D44780"/>
    <w:rsid w:val="00D452ED"/>
    <w:rsid w:val="00D46117"/>
    <w:rsid w:val="00D46E5A"/>
    <w:rsid w:val="00D47D09"/>
    <w:rsid w:val="00D508D2"/>
    <w:rsid w:val="00D50E3E"/>
    <w:rsid w:val="00D52094"/>
    <w:rsid w:val="00D52847"/>
    <w:rsid w:val="00D52FFA"/>
    <w:rsid w:val="00D5303C"/>
    <w:rsid w:val="00D53C79"/>
    <w:rsid w:val="00D554EA"/>
    <w:rsid w:val="00D55D8E"/>
    <w:rsid w:val="00D55DA9"/>
    <w:rsid w:val="00D560B1"/>
    <w:rsid w:val="00D562B3"/>
    <w:rsid w:val="00D565B4"/>
    <w:rsid w:val="00D56C53"/>
    <w:rsid w:val="00D629A0"/>
    <w:rsid w:val="00D631EC"/>
    <w:rsid w:val="00D671CA"/>
    <w:rsid w:val="00D67E5E"/>
    <w:rsid w:val="00D717AD"/>
    <w:rsid w:val="00D725F6"/>
    <w:rsid w:val="00D7305F"/>
    <w:rsid w:val="00D73150"/>
    <w:rsid w:val="00D74416"/>
    <w:rsid w:val="00D745CA"/>
    <w:rsid w:val="00D74B8E"/>
    <w:rsid w:val="00D7542F"/>
    <w:rsid w:val="00D76118"/>
    <w:rsid w:val="00D7697A"/>
    <w:rsid w:val="00D8143B"/>
    <w:rsid w:val="00D81662"/>
    <w:rsid w:val="00D81AE7"/>
    <w:rsid w:val="00D83DD3"/>
    <w:rsid w:val="00D84179"/>
    <w:rsid w:val="00D846A0"/>
    <w:rsid w:val="00D84823"/>
    <w:rsid w:val="00D84DE4"/>
    <w:rsid w:val="00D8585F"/>
    <w:rsid w:val="00D86D37"/>
    <w:rsid w:val="00D9003B"/>
    <w:rsid w:val="00D902F7"/>
    <w:rsid w:val="00D904A1"/>
    <w:rsid w:val="00D907CC"/>
    <w:rsid w:val="00D90C4A"/>
    <w:rsid w:val="00D9374E"/>
    <w:rsid w:val="00D94298"/>
    <w:rsid w:val="00D94E00"/>
    <w:rsid w:val="00D950DD"/>
    <w:rsid w:val="00D969B1"/>
    <w:rsid w:val="00DA2756"/>
    <w:rsid w:val="00DA2EC0"/>
    <w:rsid w:val="00DA38F6"/>
    <w:rsid w:val="00DA58BA"/>
    <w:rsid w:val="00DA5D9E"/>
    <w:rsid w:val="00DA5DE4"/>
    <w:rsid w:val="00DA6CC4"/>
    <w:rsid w:val="00DA70EA"/>
    <w:rsid w:val="00DA78BE"/>
    <w:rsid w:val="00DB02EB"/>
    <w:rsid w:val="00DB0470"/>
    <w:rsid w:val="00DB0BBC"/>
    <w:rsid w:val="00DB0FC0"/>
    <w:rsid w:val="00DB3C74"/>
    <w:rsid w:val="00DB4CF8"/>
    <w:rsid w:val="00DB4EE3"/>
    <w:rsid w:val="00DB5E1F"/>
    <w:rsid w:val="00DB6968"/>
    <w:rsid w:val="00DB6D10"/>
    <w:rsid w:val="00DC0F43"/>
    <w:rsid w:val="00DC1D1A"/>
    <w:rsid w:val="00DC1F16"/>
    <w:rsid w:val="00DC2852"/>
    <w:rsid w:val="00DC2CF3"/>
    <w:rsid w:val="00DC4377"/>
    <w:rsid w:val="00DC4400"/>
    <w:rsid w:val="00DC456E"/>
    <w:rsid w:val="00DC7375"/>
    <w:rsid w:val="00DC7857"/>
    <w:rsid w:val="00DD01C1"/>
    <w:rsid w:val="00DD0AA4"/>
    <w:rsid w:val="00DD0B73"/>
    <w:rsid w:val="00DD288D"/>
    <w:rsid w:val="00DD3DBF"/>
    <w:rsid w:val="00DD54F3"/>
    <w:rsid w:val="00DD682A"/>
    <w:rsid w:val="00DE03F2"/>
    <w:rsid w:val="00DE13F3"/>
    <w:rsid w:val="00DE17CC"/>
    <w:rsid w:val="00DE1A4F"/>
    <w:rsid w:val="00DE27AC"/>
    <w:rsid w:val="00DE3177"/>
    <w:rsid w:val="00DE4D54"/>
    <w:rsid w:val="00DF0664"/>
    <w:rsid w:val="00DF081D"/>
    <w:rsid w:val="00DF086B"/>
    <w:rsid w:val="00DF13A8"/>
    <w:rsid w:val="00DF13C5"/>
    <w:rsid w:val="00DF1C5B"/>
    <w:rsid w:val="00DF2DFB"/>
    <w:rsid w:val="00DF4AA2"/>
    <w:rsid w:val="00DF5244"/>
    <w:rsid w:val="00DF5F98"/>
    <w:rsid w:val="00E009E4"/>
    <w:rsid w:val="00E00B5E"/>
    <w:rsid w:val="00E012FA"/>
    <w:rsid w:val="00E014C2"/>
    <w:rsid w:val="00E01603"/>
    <w:rsid w:val="00E041E7"/>
    <w:rsid w:val="00E04C92"/>
    <w:rsid w:val="00E06E9A"/>
    <w:rsid w:val="00E07ACD"/>
    <w:rsid w:val="00E10496"/>
    <w:rsid w:val="00E106E1"/>
    <w:rsid w:val="00E11185"/>
    <w:rsid w:val="00E13FB4"/>
    <w:rsid w:val="00E164E9"/>
    <w:rsid w:val="00E166D5"/>
    <w:rsid w:val="00E167D9"/>
    <w:rsid w:val="00E17A35"/>
    <w:rsid w:val="00E17C77"/>
    <w:rsid w:val="00E17E83"/>
    <w:rsid w:val="00E20085"/>
    <w:rsid w:val="00E214E0"/>
    <w:rsid w:val="00E235CB"/>
    <w:rsid w:val="00E23A9D"/>
    <w:rsid w:val="00E25A22"/>
    <w:rsid w:val="00E25E8B"/>
    <w:rsid w:val="00E26FA6"/>
    <w:rsid w:val="00E27DAB"/>
    <w:rsid w:val="00E30554"/>
    <w:rsid w:val="00E306D8"/>
    <w:rsid w:val="00E31790"/>
    <w:rsid w:val="00E31C62"/>
    <w:rsid w:val="00E31DB8"/>
    <w:rsid w:val="00E32B0D"/>
    <w:rsid w:val="00E362B4"/>
    <w:rsid w:val="00E37B88"/>
    <w:rsid w:val="00E4051A"/>
    <w:rsid w:val="00E41042"/>
    <w:rsid w:val="00E41777"/>
    <w:rsid w:val="00E41785"/>
    <w:rsid w:val="00E42398"/>
    <w:rsid w:val="00E43177"/>
    <w:rsid w:val="00E4369C"/>
    <w:rsid w:val="00E4416A"/>
    <w:rsid w:val="00E44F15"/>
    <w:rsid w:val="00E45987"/>
    <w:rsid w:val="00E47069"/>
    <w:rsid w:val="00E47C63"/>
    <w:rsid w:val="00E50048"/>
    <w:rsid w:val="00E50A7E"/>
    <w:rsid w:val="00E50C3F"/>
    <w:rsid w:val="00E52B0A"/>
    <w:rsid w:val="00E52D86"/>
    <w:rsid w:val="00E54741"/>
    <w:rsid w:val="00E54C62"/>
    <w:rsid w:val="00E55A48"/>
    <w:rsid w:val="00E5756F"/>
    <w:rsid w:val="00E576F6"/>
    <w:rsid w:val="00E603D3"/>
    <w:rsid w:val="00E60BE6"/>
    <w:rsid w:val="00E61FC7"/>
    <w:rsid w:val="00E62035"/>
    <w:rsid w:val="00E644D1"/>
    <w:rsid w:val="00E64655"/>
    <w:rsid w:val="00E65CE6"/>
    <w:rsid w:val="00E669BC"/>
    <w:rsid w:val="00E6774A"/>
    <w:rsid w:val="00E6781C"/>
    <w:rsid w:val="00E700A4"/>
    <w:rsid w:val="00E71BBB"/>
    <w:rsid w:val="00E72838"/>
    <w:rsid w:val="00E72930"/>
    <w:rsid w:val="00E72B6B"/>
    <w:rsid w:val="00E736A6"/>
    <w:rsid w:val="00E73852"/>
    <w:rsid w:val="00E73C4A"/>
    <w:rsid w:val="00E748B5"/>
    <w:rsid w:val="00E758A1"/>
    <w:rsid w:val="00E75CB9"/>
    <w:rsid w:val="00E75D4E"/>
    <w:rsid w:val="00E75E7D"/>
    <w:rsid w:val="00E76DFE"/>
    <w:rsid w:val="00E77485"/>
    <w:rsid w:val="00E776B8"/>
    <w:rsid w:val="00E77DBF"/>
    <w:rsid w:val="00E81030"/>
    <w:rsid w:val="00E81BC6"/>
    <w:rsid w:val="00E83381"/>
    <w:rsid w:val="00E835B0"/>
    <w:rsid w:val="00E837C6"/>
    <w:rsid w:val="00E838F4"/>
    <w:rsid w:val="00E843BA"/>
    <w:rsid w:val="00E84E56"/>
    <w:rsid w:val="00E851F5"/>
    <w:rsid w:val="00E86293"/>
    <w:rsid w:val="00E8707E"/>
    <w:rsid w:val="00E8746A"/>
    <w:rsid w:val="00E9140A"/>
    <w:rsid w:val="00E91952"/>
    <w:rsid w:val="00E91F15"/>
    <w:rsid w:val="00E9219B"/>
    <w:rsid w:val="00E92736"/>
    <w:rsid w:val="00E93121"/>
    <w:rsid w:val="00E93BAE"/>
    <w:rsid w:val="00E94E4C"/>
    <w:rsid w:val="00E96CE5"/>
    <w:rsid w:val="00E96E0A"/>
    <w:rsid w:val="00E97365"/>
    <w:rsid w:val="00E97E46"/>
    <w:rsid w:val="00E97FA5"/>
    <w:rsid w:val="00EA06DD"/>
    <w:rsid w:val="00EA443E"/>
    <w:rsid w:val="00EA54F8"/>
    <w:rsid w:val="00EA60EF"/>
    <w:rsid w:val="00EA6306"/>
    <w:rsid w:val="00EA6E51"/>
    <w:rsid w:val="00EA750A"/>
    <w:rsid w:val="00EB0E79"/>
    <w:rsid w:val="00EB1E7C"/>
    <w:rsid w:val="00EB2673"/>
    <w:rsid w:val="00EB3ED2"/>
    <w:rsid w:val="00EB402F"/>
    <w:rsid w:val="00EB4FF1"/>
    <w:rsid w:val="00EB57A7"/>
    <w:rsid w:val="00EB61AA"/>
    <w:rsid w:val="00EB7595"/>
    <w:rsid w:val="00EC1138"/>
    <w:rsid w:val="00EC18B2"/>
    <w:rsid w:val="00EC318D"/>
    <w:rsid w:val="00EC5996"/>
    <w:rsid w:val="00EC6511"/>
    <w:rsid w:val="00EC65B5"/>
    <w:rsid w:val="00EC6938"/>
    <w:rsid w:val="00EC6E43"/>
    <w:rsid w:val="00EC75EE"/>
    <w:rsid w:val="00EC7DC5"/>
    <w:rsid w:val="00ED0866"/>
    <w:rsid w:val="00ED1261"/>
    <w:rsid w:val="00ED1B42"/>
    <w:rsid w:val="00ED2718"/>
    <w:rsid w:val="00ED2845"/>
    <w:rsid w:val="00ED2C28"/>
    <w:rsid w:val="00ED3CF1"/>
    <w:rsid w:val="00ED401C"/>
    <w:rsid w:val="00ED4CE3"/>
    <w:rsid w:val="00ED529B"/>
    <w:rsid w:val="00ED531C"/>
    <w:rsid w:val="00ED54EA"/>
    <w:rsid w:val="00ED5504"/>
    <w:rsid w:val="00ED59C4"/>
    <w:rsid w:val="00ED79B3"/>
    <w:rsid w:val="00ED7F5D"/>
    <w:rsid w:val="00ED7F72"/>
    <w:rsid w:val="00EE0AC3"/>
    <w:rsid w:val="00EE102D"/>
    <w:rsid w:val="00EE3054"/>
    <w:rsid w:val="00EE33E8"/>
    <w:rsid w:val="00EE3833"/>
    <w:rsid w:val="00EE53AF"/>
    <w:rsid w:val="00EE598A"/>
    <w:rsid w:val="00EE5C50"/>
    <w:rsid w:val="00EE7664"/>
    <w:rsid w:val="00EF09A8"/>
    <w:rsid w:val="00EF09D0"/>
    <w:rsid w:val="00EF10DF"/>
    <w:rsid w:val="00EF113F"/>
    <w:rsid w:val="00EF1EA3"/>
    <w:rsid w:val="00EF23C0"/>
    <w:rsid w:val="00EF28BE"/>
    <w:rsid w:val="00EF2E1B"/>
    <w:rsid w:val="00EF4605"/>
    <w:rsid w:val="00EF4C73"/>
    <w:rsid w:val="00EF50DD"/>
    <w:rsid w:val="00EF5A45"/>
    <w:rsid w:val="00EF643D"/>
    <w:rsid w:val="00EF6C17"/>
    <w:rsid w:val="00EF7208"/>
    <w:rsid w:val="00F000F0"/>
    <w:rsid w:val="00F00A7D"/>
    <w:rsid w:val="00F01A54"/>
    <w:rsid w:val="00F01A77"/>
    <w:rsid w:val="00F01CD7"/>
    <w:rsid w:val="00F01E03"/>
    <w:rsid w:val="00F02984"/>
    <w:rsid w:val="00F046D9"/>
    <w:rsid w:val="00F04C74"/>
    <w:rsid w:val="00F04FD0"/>
    <w:rsid w:val="00F05549"/>
    <w:rsid w:val="00F05727"/>
    <w:rsid w:val="00F057B8"/>
    <w:rsid w:val="00F05E8A"/>
    <w:rsid w:val="00F05FE2"/>
    <w:rsid w:val="00F0621F"/>
    <w:rsid w:val="00F0666F"/>
    <w:rsid w:val="00F06B6E"/>
    <w:rsid w:val="00F1004E"/>
    <w:rsid w:val="00F104E5"/>
    <w:rsid w:val="00F1199A"/>
    <w:rsid w:val="00F11D98"/>
    <w:rsid w:val="00F12972"/>
    <w:rsid w:val="00F12D3F"/>
    <w:rsid w:val="00F12FCD"/>
    <w:rsid w:val="00F136C1"/>
    <w:rsid w:val="00F14294"/>
    <w:rsid w:val="00F1467B"/>
    <w:rsid w:val="00F147E9"/>
    <w:rsid w:val="00F1502E"/>
    <w:rsid w:val="00F15A52"/>
    <w:rsid w:val="00F16966"/>
    <w:rsid w:val="00F16B28"/>
    <w:rsid w:val="00F16C47"/>
    <w:rsid w:val="00F17F65"/>
    <w:rsid w:val="00F220C6"/>
    <w:rsid w:val="00F221D8"/>
    <w:rsid w:val="00F22350"/>
    <w:rsid w:val="00F23224"/>
    <w:rsid w:val="00F2343E"/>
    <w:rsid w:val="00F2362B"/>
    <w:rsid w:val="00F2402E"/>
    <w:rsid w:val="00F24DD5"/>
    <w:rsid w:val="00F24FCD"/>
    <w:rsid w:val="00F25143"/>
    <w:rsid w:val="00F2602D"/>
    <w:rsid w:val="00F26609"/>
    <w:rsid w:val="00F26D36"/>
    <w:rsid w:val="00F27646"/>
    <w:rsid w:val="00F277DA"/>
    <w:rsid w:val="00F3091F"/>
    <w:rsid w:val="00F30C30"/>
    <w:rsid w:val="00F31E66"/>
    <w:rsid w:val="00F322B5"/>
    <w:rsid w:val="00F329F0"/>
    <w:rsid w:val="00F33CA6"/>
    <w:rsid w:val="00F34088"/>
    <w:rsid w:val="00F3509F"/>
    <w:rsid w:val="00F3614E"/>
    <w:rsid w:val="00F373BB"/>
    <w:rsid w:val="00F3789C"/>
    <w:rsid w:val="00F4109F"/>
    <w:rsid w:val="00F42056"/>
    <w:rsid w:val="00F42628"/>
    <w:rsid w:val="00F427AF"/>
    <w:rsid w:val="00F430D4"/>
    <w:rsid w:val="00F4409A"/>
    <w:rsid w:val="00F4442C"/>
    <w:rsid w:val="00F447F5"/>
    <w:rsid w:val="00F44DB9"/>
    <w:rsid w:val="00F453CE"/>
    <w:rsid w:val="00F458B7"/>
    <w:rsid w:val="00F4615F"/>
    <w:rsid w:val="00F4638C"/>
    <w:rsid w:val="00F466A8"/>
    <w:rsid w:val="00F47EB1"/>
    <w:rsid w:val="00F517AB"/>
    <w:rsid w:val="00F51A22"/>
    <w:rsid w:val="00F53C5A"/>
    <w:rsid w:val="00F546B5"/>
    <w:rsid w:val="00F5521F"/>
    <w:rsid w:val="00F55B84"/>
    <w:rsid w:val="00F55FAE"/>
    <w:rsid w:val="00F568E6"/>
    <w:rsid w:val="00F56CAB"/>
    <w:rsid w:val="00F56E1F"/>
    <w:rsid w:val="00F5750D"/>
    <w:rsid w:val="00F60DD5"/>
    <w:rsid w:val="00F628D6"/>
    <w:rsid w:val="00F655CA"/>
    <w:rsid w:val="00F67108"/>
    <w:rsid w:val="00F67AE0"/>
    <w:rsid w:val="00F71CA7"/>
    <w:rsid w:val="00F72A12"/>
    <w:rsid w:val="00F72A35"/>
    <w:rsid w:val="00F74286"/>
    <w:rsid w:val="00F74E9C"/>
    <w:rsid w:val="00F75131"/>
    <w:rsid w:val="00F751F8"/>
    <w:rsid w:val="00F7564E"/>
    <w:rsid w:val="00F75DDD"/>
    <w:rsid w:val="00F77F69"/>
    <w:rsid w:val="00F80320"/>
    <w:rsid w:val="00F806F9"/>
    <w:rsid w:val="00F81925"/>
    <w:rsid w:val="00F8217F"/>
    <w:rsid w:val="00F830D1"/>
    <w:rsid w:val="00F8375D"/>
    <w:rsid w:val="00F83EFA"/>
    <w:rsid w:val="00F84321"/>
    <w:rsid w:val="00F84503"/>
    <w:rsid w:val="00F84D3B"/>
    <w:rsid w:val="00F87612"/>
    <w:rsid w:val="00F876F9"/>
    <w:rsid w:val="00F87E1E"/>
    <w:rsid w:val="00F90BC7"/>
    <w:rsid w:val="00F9243E"/>
    <w:rsid w:val="00F93270"/>
    <w:rsid w:val="00F94804"/>
    <w:rsid w:val="00F94EE6"/>
    <w:rsid w:val="00F95CB4"/>
    <w:rsid w:val="00F966A3"/>
    <w:rsid w:val="00F96807"/>
    <w:rsid w:val="00F96E68"/>
    <w:rsid w:val="00F97098"/>
    <w:rsid w:val="00FA24F3"/>
    <w:rsid w:val="00FA2E80"/>
    <w:rsid w:val="00FA3196"/>
    <w:rsid w:val="00FA327A"/>
    <w:rsid w:val="00FA3A9C"/>
    <w:rsid w:val="00FA3F01"/>
    <w:rsid w:val="00FA40FF"/>
    <w:rsid w:val="00FA5FCC"/>
    <w:rsid w:val="00FA66E8"/>
    <w:rsid w:val="00FA722E"/>
    <w:rsid w:val="00FA7744"/>
    <w:rsid w:val="00FA7C48"/>
    <w:rsid w:val="00FB15B7"/>
    <w:rsid w:val="00FB1882"/>
    <w:rsid w:val="00FB3DE0"/>
    <w:rsid w:val="00FB59FC"/>
    <w:rsid w:val="00FB5E6C"/>
    <w:rsid w:val="00FB7362"/>
    <w:rsid w:val="00FC0A68"/>
    <w:rsid w:val="00FC2947"/>
    <w:rsid w:val="00FC379F"/>
    <w:rsid w:val="00FC3E17"/>
    <w:rsid w:val="00FC4602"/>
    <w:rsid w:val="00FC47A8"/>
    <w:rsid w:val="00FC5C85"/>
    <w:rsid w:val="00FC6FAB"/>
    <w:rsid w:val="00FC7838"/>
    <w:rsid w:val="00FD0178"/>
    <w:rsid w:val="00FD084C"/>
    <w:rsid w:val="00FD1220"/>
    <w:rsid w:val="00FD1ABA"/>
    <w:rsid w:val="00FD1BBB"/>
    <w:rsid w:val="00FD2566"/>
    <w:rsid w:val="00FD2ACA"/>
    <w:rsid w:val="00FD52EF"/>
    <w:rsid w:val="00FD534B"/>
    <w:rsid w:val="00FD5A8E"/>
    <w:rsid w:val="00FD6F56"/>
    <w:rsid w:val="00FD718D"/>
    <w:rsid w:val="00FD77DD"/>
    <w:rsid w:val="00FE07D2"/>
    <w:rsid w:val="00FE0DE0"/>
    <w:rsid w:val="00FE22C5"/>
    <w:rsid w:val="00FE27FC"/>
    <w:rsid w:val="00FE2B3D"/>
    <w:rsid w:val="00FE2B55"/>
    <w:rsid w:val="00FE3176"/>
    <w:rsid w:val="00FE482D"/>
    <w:rsid w:val="00FE5308"/>
    <w:rsid w:val="00FE61B9"/>
    <w:rsid w:val="00FE6A96"/>
    <w:rsid w:val="00FE77F1"/>
    <w:rsid w:val="00FF074F"/>
    <w:rsid w:val="00FF0D1F"/>
    <w:rsid w:val="00FF22F9"/>
    <w:rsid w:val="00FF2574"/>
    <w:rsid w:val="00FF25D7"/>
    <w:rsid w:val="00FF288E"/>
    <w:rsid w:val="00FF290F"/>
    <w:rsid w:val="00FF3C04"/>
    <w:rsid w:val="00FF5B5C"/>
    <w:rsid w:val="00FF753D"/>
    <w:rsid w:val="011FDB0A"/>
    <w:rsid w:val="01312887"/>
    <w:rsid w:val="01354064"/>
    <w:rsid w:val="014121FE"/>
    <w:rsid w:val="0171A1FC"/>
    <w:rsid w:val="01945EAD"/>
    <w:rsid w:val="01A51F97"/>
    <w:rsid w:val="01AB1E51"/>
    <w:rsid w:val="01BB5A49"/>
    <w:rsid w:val="01BDF78C"/>
    <w:rsid w:val="01ED3B49"/>
    <w:rsid w:val="01FF330B"/>
    <w:rsid w:val="021FDE8F"/>
    <w:rsid w:val="022AF74A"/>
    <w:rsid w:val="024A912E"/>
    <w:rsid w:val="02582AA7"/>
    <w:rsid w:val="0272D43E"/>
    <w:rsid w:val="02839B22"/>
    <w:rsid w:val="028E1210"/>
    <w:rsid w:val="02995F38"/>
    <w:rsid w:val="02C391B3"/>
    <w:rsid w:val="02EA41C9"/>
    <w:rsid w:val="02FD23C9"/>
    <w:rsid w:val="0318FE4B"/>
    <w:rsid w:val="033B5649"/>
    <w:rsid w:val="034DFBD4"/>
    <w:rsid w:val="0397A422"/>
    <w:rsid w:val="03B298C3"/>
    <w:rsid w:val="03B30D6E"/>
    <w:rsid w:val="03BF58C4"/>
    <w:rsid w:val="03E66950"/>
    <w:rsid w:val="03E84F76"/>
    <w:rsid w:val="0404D928"/>
    <w:rsid w:val="040A298E"/>
    <w:rsid w:val="0410FCDB"/>
    <w:rsid w:val="04117405"/>
    <w:rsid w:val="0421BE3D"/>
    <w:rsid w:val="04241E86"/>
    <w:rsid w:val="043CB4F2"/>
    <w:rsid w:val="045E93F8"/>
    <w:rsid w:val="04AC416E"/>
    <w:rsid w:val="04B155CA"/>
    <w:rsid w:val="04C0EF77"/>
    <w:rsid w:val="04EA6AE6"/>
    <w:rsid w:val="04EFF646"/>
    <w:rsid w:val="04F03231"/>
    <w:rsid w:val="0512C0ED"/>
    <w:rsid w:val="0514D4F4"/>
    <w:rsid w:val="05157481"/>
    <w:rsid w:val="05286778"/>
    <w:rsid w:val="052E2E90"/>
    <w:rsid w:val="053AFBE6"/>
    <w:rsid w:val="0554B5B1"/>
    <w:rsid w:val="055A5C4A"/>
    <w:rsid w:val="055AF2B8"/>
    <w:rsid w:val="0567C1F5"/>
    <w:rsid w:val="05E7C66E"/>
    <w:rsid w:val="063192F8"/>
    <w:rsid w:val="0642A814"/>
    <w:rsid w:val="065D2D86"/>
    <w:rsid w:val="0660DAF3"/>
    <w:rsid w:val="066497E4"/>
    <w:rsid w:val="0682CACE"/>
    <w:rsid w:val="0689B053"/>
    <w:rsid w:val="06F5A7FF"/>
    <w:rsid w:val="0700BC04"/>
    <w:rsid w:val="07230F78"/>
    <w:rsid w:val="074805AE"/>
    <w:rsid w:val="074DDA69"/>
    <w:rsid w:val="075E4F9B"/>
    <w:rsid w:val="07A64B12"/>
    <w:rsid w:val="07BAA52E"/>
    <w:rsid w:val="07C0E787"/>
    <w:rsid w:val="07D5CE4B"/>
    <w:rsid w:val="07E22935"/>
    <w:rsid w:val="07E4B915"/>
    <w:rsid w:val="0801309F"/>
    <w:rsid w:val="084DE37F"/>
    <w:rsid w:val="085D0C73"/>
    <w:rsid w:val="08644F9E"/>
    <w:rsid w:val="0873DBF6"/>
    <w:rsid w:val="08CB639A"/>
    <w:rsid w:val="08D8EB95"/>
    <w:rsid w:val="08E053A6"/>
    <w:rsid w:val="08E628DF"/>
    <w:rsid w:val="08E917CD"/>
    <w:rsid w:val="08EA3840"/>
    <w:rsid w:val="090016CE"/>
    <w:rsid w:val="090FAD6D"/>
    <w:rsid w:val="09105965"/>
    <w:rsid w:val="09209F31"/>
    <w:rsid w:val="0953C227"/>
    <w:rsid w:val="096399C3"/>
    <w:rsid w:val="096F6213"/>
    <w:rsid w:val="09747407"/>
    <w:rsid w:val="098369DC"/>
    <w:rsid w:val="09B3C1F1"/>
    <w:rsid w:val="09DF2F75"/>
    <w:rsid w:val="0A119B22"/>
    <w:rsid w:val="0A1A0A70"/>
    <w:rsid w:val="0A246D8A"/>
    <w:rsid w:val="0A2D700B"/>
    <w:rsid w:val="0A3D4C39"/>
    <w:rsid w:val="0A65512E"/>
    <w:rsid w:val="0A9DE46A"/>
    <w:rsid w:val="0AB7D9C0"/>
    <w:rsid w:val="0AB96280"/>
    <w:rsid w:val="0AC142A3"/>
    <w:rsid w:val="0AC290F4"/>
    <w:rsid w:val="0B13F7A1"/>
    <w:rsid w:val="0B368FF3"/>
    <w:rsid w:val="0B38C0DB"/>
    <w:rsid w:val="0B98BE81"/>
    <w:rsid w:val="0BD138FE"/>
    <w:rsid w:val="0BD94559"/>
    <w:rsid w:val="0BF26451"/>
    <w:rsid w:val="0BF8F886"/>
    <w:rsid w:val="0BFA76BF"/>
    <w:rsid w:val="0C1DA60C"/>
    <w:rsid w:val="0C1EBAFA"/>
    <w:rsid w:val="0C30A4E8"/>
    <w:rsid w:val="0C3FC4F4"/>
    <w:rsid w:val="0C4A399B"/>
    <w:rsid w:val="0C64F0C2"/>
    <w:rsid w:val="0C728FA5"/>
    <w:rsid w:val="0CB13B68"/>
    <w:rsid w:val="0CB5CAA4"/>
    <w:rsid w:val="0CB71A1B"/>
    <w:rsid w:val="0CBE089C"/>
    <w:rsid w:val="0CDC0E4F"/>
    <w:rsid w:val="0CEB0D59"/>
    <w:rsid w:val="0D31D309"/>
    <w:rsid w:val="0D451107"/>
    <w:rsid w:val="0D4C9C27"/>
    <w:rsid w:val="0D66959F"/>
    <w:rsid w:val="0D6C98EB"/>
    <w:rsid w:val="0D719A8E"/>
    <w:rsid w:val="0D785976"/>
    <w:rsid w:val="0DB97FF8"/>
    <w:rsid w:val="0E1A6483"/>
    <w:rsid w:val="0E1FDD04"/>
    <w:rsid w:val="0E2B0560"/>
    <w:rsid w:val="0E4B3E3E"/>
    <w:rsid w:val="0E529E37"/>
    <w:rsid w:val="0E747B8E"/>
    <w:rsid w:val="0E87E98F"/>
    <w:rsid w:val="0EA71F12"/>
    <w:rsid w:val="0F062207"/>
    <w:rsid w:val="0F0C6116"/>
    <w:rsid w:val="0F14FF01"/>
    <w:rsid w:val="0F15D13A"/>
    <w:rsid w:val="0F2E80F5"/>
    <w:rsid w:val="0F4C3341"/>
    <w:rsid w:val="0F69E4AF"/>
    <w:rsid w:val="0F8D8D9F"/>
    <w:rsid w:val="0F8E9B78"/>
    <w:rsid w:val="0FBF42E1"/>
    <w:rsid w:val="0FF86A84"/>
    <w:rsid w:val="0FF94C03"/>
    <w:rsid w:val="10016C18"/>
    <w:rsid w:val="10145C90"/>
    <w:rsid w:val="1024818B"/>
    <w:rsid w:val="102A076C"/>
    <w:rsid w:val="105EB5DC"/>
    <w:rsid w:val="10655052"/>
    <w:rsid w:val="10A04D0C"/>
    <w:rsid w:val="10A0B645"/>
    <w:rsid w:val="10D180B3"/>
    <w:rsid w:val="110A3542"/>
    <w:rsid w:val="1111566A"/>
    <w:rsid w:val="1119C218"/>
    <w:rsid w:val="114F04B1"/>
    <w:rsid w:val="1151828F"/>
    <w:rsid w:val="1168182E"/>
    <w:rsid w:val="11701A5C"/>
    <w:rsid w:val="1170BAAC"/>
    <w:rsid w:val="1182C996"/>
    <w:rsid w:val="11857BFB"/>
    <w:rsid w:val="11861CAD"/>
    <w:rsid w:val="11DE053D"/>
    <w:rsid w:val="12211D42"/>
    <w:rsid w:val="12525F1B"/>
    <w:rsid w:val="1273A69D"/>
    <w:rsid w:val="12997B46"/>
    <w:rsid w:val="129ECEC5"/>
    <w:rsid w:val="12A24397"/>
    <w:rsid w:val="12A5727A"/>
    <w:rsid w:val="12DCEE53"/>
    <w:rsid w:val="130F8497"/>
    <w:rsid w:val="136D296B"/>
    <w:rsid w:val="13E883F7"/>
    <w:rsid w:val="13EC2C80"/>
    <w:rsid w:val="13F1EA8B"/>
    <w:rsid w:val="13F46C40"/>
    <w:rsid w:val="13F54477"/>
    <w:rsid w:val="140900B5"/>
    <w:rsid w:val="143A94E4"/>
    <w:rsid w:val="143BB22B"/>
    <w:rsid w:val="1444969D"/>
    <w:rsid w:val="14464550"/>
    <w:rsid w:val="144674C3"/>
    <w:rsid w:val="144D386B"/>
    <w:rsid w:val="14B100A6"/>
    <w:rsid w:val="14C04AD3"/>
    <w:rsid w:val="14D26E9F"/>
    <w:rsid w:val="14DAF689"/>
    <w:rsid w:val="14F91106"/>
    <w:rsid w:val="150985FB"/>
    <w:rsid w:val="151280A1"/>
    <w:rsid w:val="1527F54D"/>
    <w:rsid w:val="154EBADA"/>
    <w:rsid w:val="155605D8"/>
    <w:rsid w:val="1559A66F"/>
    <w:rsid w:val="15634122"/>
    <w:rsid w:val="1565AD6D"/>
    <w:rsid w:val="15739069"/>
    <w:rsid w:val="158D0069"/>
    <w:rsid w:val="15CC9201"/>
    <w:rsid w:val="16106EC1"/>
    <w:rsid w:val="16422ACC"/>
    <w:rsid w:val="165A7AAD"/>
    <w:rsid w:val="16831D55"/>
    <w:rsid w:val="168DC826"/>
    <w:rsid w:val="16BC8D27"/>
    <w:rsid w:val="16CFD68D"/>
    <w:rsid w:val="16D43C30"/>
    <w:rsid w:val="16DB38BB"/>
    <w:rsid w:val="16E3BB44"/>
    <w:rsid w:val="170E6860"/>
    <w:rsid w:val="17104DCF"/>
    <w:rsid w:val="172DE2BA"/>
    <w:rsid w:val="17809E4A"/>
    <w:rsid w:val="179120D9"/>
    <w:rsid w:val="17A807EF"/>
    <w:rsid w:val="17E4444F"/>
    <w:rsid w:val="17EB7EA1"/>
    <w:rsid w:val="18121303"/>
    <w:rsid w:val="18400FA7"/>
    <w:rsid w:val="18422310"/>
    <w:rsid w:val="18545B0A"/>
    <w:rsid w:val="188AAB44"/>
    <w:rsid w:val="188F4ABD"/>
    <w:rsid w:val="1891AE42"/>
    <w:rsid w:val="189BE34D"/>
    <w:rsid w:val="18A70AA8"/>
    <w:rsid w:val="18AE96DA"/>
    <w:rsid w:val="18DE2E9C"/>
    <w:rsid w:val="18E31BB2"/>
    <w:rsid w:val="190F13A2"/>
    <w:rsid w:val="1914082D"/>
    <w:rsid w:val="193A3C33"/>
    <w:rsid w:val="19409792"/>
    <w:rsid w:val="19617878"/>
    <w:rsid w:val="196AFFE5"/>
    <w:rsid w:val="19860BAC"/>
    <w:rsid w:val="198DCDCF"/>
    <w:rsid w:val="1990A782"/>
    <w:rsid w:val="1991334D"/>
    <w:rsid w:val="19A6FF5A"/>
    <w:rsid w:val="19A85878"/>
    <w:rsid w:val="19BE70F8"/>
    <w:rsid w:val="19C004EF"/>
    <w:rsid w:val="19CFF268"/>
    <w:rsid w:val="19F289F0"/>
    <w:rsid w:val="19F62A5F"/>
    <w:rsid w:val="1A2C3913"/>
    <w:rsid w:val="1A6BFEDA"/>
    <w:rsid w:val="1A729E4C"/>
    <w:rsid w:val="1AB7A822"/>
    <w:rsid w:val="1AC33F9B"/>
    <w:rsid w:val="1AD08600"/>
    <w:rsid w:val="1AD31073"/>
    <w:rsid w:val="1B01B109"/>
    <w:rsid w:val="1B3A1C84"/>
    <w:rsid w:val="1B4776C7"/>
    <w:rsid w:val="1B4A234E"/>
    <w:rsid w:val="1B5665B3"/>
    <w:rsid w:val="1B5CAAEA"/>
    <w:rsid w:val="1B78D653"/>
    <w:rsid w:val="1B8D7266"/>
    <w:rsid w:val="1B9913CF"/>
    <w:rsid w:val="1BA14BD7"/>
    <w:rsid w:val="1BA35B82"/>
    <w:rsid w:val="1BAF1C66"/>
    <w:rsid w:val="1BD4431C"/>
    <w:rsid w:val="1BD70A55"/>
    <w:rsid w:val="1BE022B7"/>
    <w:rsid w:val="1BE1E74D"/>
    <w:rsid w:val="1BFB03C8"/>
    <w:rsid w:val="1C05B845"/>
    <w:rsid w:val="1C116B43"/>
    <w:rsid w:val="1C2901EF"/>
    <w:rsid w:val="1C2FCC37"/>
    <w:rsid w:val="1C4C4CAE"/>
    <w:rsid w:val="1C80C53D"/>
    <w:rsid w:val="1CB5B529"/>
    <w:rsid w:val="1CCC0FFF"/>
    <w:rsid w:val="1CE6E6B6"/>
    <w:rsid w:val="1CF96502"/>
    <w:rsid w:val="1CFE2287"/>
    <w:rsid w:val="1D13488E"/>
    <w:rsid w:val="1D186D64"/>
    <w:rsid w:val="1D575DFA"/>
    <w:rsid w:val="1D6C62F0"/>
    <w:rsid w:val="1D7060F5"/>
    <w:rsid w:val="1D83D6C6"/>
    <w:rsid w:val="1D8ABEC4"/>
    <w:rsid w:val="1D9D6CB4"/>
    <w:rsid w:val="1DAEE63D"/>
    <w:rsid w:val="1DB2C694"/>
    <w:rsid w:val="1DC254F3"/>
    <w:rsid w:val="1DD3CB3E"/>
    <w:rsid w:val="1DE4AB29"/>
    <w:rsid w:val="1E02D7C5"/>
    <w:rsid w:val="1E253D1B"/>
    <w:rsid w:val="1E268BF5"/>
    <w:rsid w:val="1E2810A6"/>
    <w:rsid w:val="1E2ECEE5"/>
    <w:rsid w:val="1E4A867C"/>
    <w:rsid w:val="1E4AE463"/>
    <w:rsid w:val="1E58DF27"/>
    <w:rsid w:val="1E6B6D27"/>
    <w:rsid w:val="1E842F30"/>
    <w:rsid w:val="1EAF3353"/>
    <w:rsid w:val="1EFDB4E8"/>
    <w:rsid w:val="1EFE9A45"/>
    <w:rsid w:val="1F124887"/>
    <w:rsid w:val="1F168DAD"/>
    <w:rsid w:val="1F185B0F"/>
    <w:rsid w:val="1F3F75D2"/>
    <w:rsid w:val="1F40A61B"/>
    <w:rsid w:val="1F5F87DF"/>
    <w:rsid w:val="1F6E11B3"/>
    <w:rsid w:val="1FBAE88E"/>
    <w:rsid w:val="1FC92B1B"/>
    <w:rsid w:val="20071070"/>
    <w:rsid w:val="20071679"/>
    <w:rsid w:val="20116001"/>
    <w:rsid w:val="20173C48"/>
    <w:rsid w:val="202F6372"/>
    <w:rsid w:val="20526137"/>
    <w:rsid w:val="2064D098"/>
    <w:rsid w:val="206CD642"/>
    <w:rsid w:val="207FB320"/>
    <w:rsid w:val="208BB60A"/>
    <w:rsid w:val="209DAA38"/>
    <w:rsid w:val="20A06F68"/>
    <w:rsid w:val="20A54183"/>
    <w:rsid w:val="20AF8BF5"/>
    <w:rsid w:val="20FA307F"/>
    <w:rsid w:val="2109C7D6"/>
    <w:rsid w:val="2144E59E"/>
    <w:rsid w:val="214D2E87"/>
    <w:rsid w:val="215F6F11"/>
    <w:rsid w:val="21670781"/>
    <w:rsid w:val="217421B2"/>
    <w:rsid w:val="21AA3DE8"/>
    <w:rsid w:val="21D21EB0"/>
    <w:rsid w:val="21E5F5A4"/>
    <w:rsid w:val="2240CBFD"/>
    <w:rsid w:val="2242A3E2"/>
    <w:rsid w:val="2285CF20"/>
    <w:rsid w:val="228695D3"/>
    <w:rsid w:val="2297FAA6"/>
    <w:rsid w:val="22988974"/>
    <w:rsid w:val="22AC0442"/>
    <w:rsid w:val="22C53620"/>
    <w:rsid w:val="22E5AA04"/>
    <w:rsid w:val="22F1A691"/>
    <w:rsid w:val="2312D9DE"/>
    <w:rsid w:val="2344B0C2"/>
    <w:rsid w:val="235D27B3"/>
    <w:rsid w:val="235DC2EC"/>
    <w:rsid w:val="23705C0C"/>
    <w:rsid w:val="237630FB"/>
    <w:rsid w:val="23AD5BCD"/>
    <w:rsid w:val="23B14004"/>
    <w:rsid w:val="23EBBB22"/>
    <w:rsid w:val="23FD3B6F"/>
    <w:rsid w:val="24038DE9"/>
    <w:rsid w:val="24166906"/>
    <w:rsid w:val="241A8F48"/>
    <w:rsid w:val="24291817"/>
    <w:rsid w:val="2432643B"/>
    <w:rsid w:val="243EA4DA"/>
    <w:rsid w:val="245B2924"/>
    <w:rsid w:val="245C8F9C"/>
    <w:rsid w:val="2466C56C"/>
    <w:rsid w:val="2468F87A"/>
    <w:rsid w:val="24763FE2"/>
    <w:rsid w:val="2497D2C7"/>
    <w:rsid w:val="24AC28A1"/>
    <w:rsid w:val="24C951B7"/>
    <w:rsid w:val="24D148C9"/>
    <w:rsid w:val="24D5E954"/>
    <w:rsid w:val="24EA58A3"/>
    <w:rsid w:val="2503610A"/>
    <w:rsid w:val="250DE8A2"/>
    <w:rsid w:val="2527BEFF"/>
    <w:rsid w:val="2570109B"/>
    <w:rsid w:val="25A74E95"/>
    <w:rsid w:val="25D89268"/>
    <w:rsid w:val="25E87EDC"/>
    <w:rsid w:val="25EBEDC1"/>
    <w:rsid w:val="2625F545"/>
    <w:rsid w:val="26455CB6"/>
    <w:rsid w:val="264AAC39"/>
    <w:rsid w:val="2672E2AC"/>
    <w:rsid w:val="26762078"/>
    <w:rsid w:val="26AFE320"/>
    <w:rsid w:val="26C85E30"/>
    <w:rsid w:val="26D9D775"/>
    <w:rsid w:val="26EABD4E"/>
    <w:rsid w:val="26EC2E82"/>
    <w:rsid w:val="26FDC57A"/>
    <w:rsid w:val="273C14DA"/>
    <w:rsid w:val="273DAAD7"/>
    <w:rsid w:val="273DD317"/>
    <w:rsid w:val="274AAA4C"/>
    <w:rsid w:val="275AC35B"/>
    <w:rsid w:val="27629056"/>
    <w:rsid w:val="276CBEA4"/>
    <w:rsid w:val="27E9DF13"/>
    <w:rsid w:val="27EE5994"/>
    <w:rsid w:val="27F35A1F"/>
    <w:rsid w:val="28087709"/>
    <w:rsid w:val="2829B25F"/>
    <w:rsid w:val="282C91C5"/>
    <w:rsid w:val="2849D0CD"/>
    <w:rsid w:val="28533710"/>
    <w:rsid w:val="28574159"/>
    <w:rsid w:val="288C5F57"/>
    <w:rsid w:val="28A0744D"/>
    <w:rsid w:val="28BEE244"/>
    <w:rsid w:val="28DA6E55"/>
    <w:rsid w:val="29296667"/>
    <w:rsid w:val="2940B10E"/>
    <w:rsid w:val="294907BF"/>
    <w:rsid w:val="29547AED"/>
    <w:rsid w:val="2957ED7A"/>
    <w:rsid w:val="299C8E62"/>
    <w:rsid w:val="29A68EF1"/>
    <w:rsid w:val="29AB8FDB"/>
    <w:rsid w:val="29B86FA9"/>
    <w:rsid w:val="29BFFBDA"/>
    <w:rsid w:val="29C30E1D"/>
    <w:rsid w:val="29CD2780"/>
    <w:rsid w:val="29D5B3B6"/>
    <w:rsid w:val="29E635EC"/>
    <w:rsid w:val="2A1513FB"/>
    <w:rsid w:val="2A3469A2"/>
    <w:rsid w:val="2A39AD54"/>
    <w:rsid w:val="2AA6FAFE"/>
    <w:rsid w:val="2AB0930C"/>
    <w:rsid w:val="2AC949D4"/>
    <w:rsid w:val="2ADBD0E8"/>
    <w:rsid w:val="2AF6E16F"/>
    <w:rsid w:val="2AFE01D1"/>
    <w:rsid w:val="2B1ADFBE"/>
    <w:rsid w:val="2B1F80C3"/>
    <w:rsid w:val="2B23D09A"/>
    <w:rsid w:val="2B2FF435"/>
    <w:rsid w:val="2B546462"/>
    <w:rsid w:val="2B756C41"/>
    <w:rsid w:val="2B7D34DE"/>
    <w:rsid w:val="2B949F31"/>
    <w:rsid w:val="2BA48637"/>
    <w:rsid w:val="2BA9B8B2"/>
    <w:rsid w:val="2BAEC690"/>
    <w:rsid w:val="2BC09435"/>
    <w:rsid w:val="2BE3161F"/>
    <w:rsid w:val="2BF29BA6"/>
    <w:rsid w:val="2BF61CE6"/>
    <w:rsid w:val="2C112ADC"/>
    <w:rsid w:val="2C52FC29"/>
    <w:rsid w:val="2C652E00"/>
    <w:rsid w:val="2C698BBB"/>
    <w:rsid w:val="2C717DF1"/>
    <w:rsid w:val="2C977AA1"/>
    <w:rsid w:val="2CB8709D"/>
    <w:rsid w:val="2CC027D6"/>
    <w:rsid w:val="2CD308CD"/>
    <w:rsid w:val="2CDBE309"/>
    <w:rsid w:val="2D146C22"/>
    <w:rsid w:val="2D259D3A"/>
    <w:rsid w:val="2D3F9A8F"/>
    <w:rsid w:val="2D72D400"/>
    <w:rsid w:val="2D753D50"/>
    <w:rsid w:val="2D7A5B3C"/>
    <w:rsid w:val="2D9429ED"/>
    <w:rsid w:val="2DF67625"/>
    <w:rsid w:val="2DF854E7"/>
    <w:rsid w:val="2E08914F"/>
    <w:rsid w:val="2E16E55F"/>
    <w:rsid w:val="2E365400"/>
    <w:rsid w:val="2E377E95"/>
    <w:rsid w:val="2E4395FC"/>
    <w:rsid w:val="2E491199"/>
    <w:rsid w:val="2E62F06C"/>
    <w:rsid w:val="2E7723E3"/>
    <w:rsid w:val="2E85DC64"/>
    <w:rsid w:val="2E8FAC32"/>
    <w:rsid w:val="2EA03D90"/>
    <w:rsid w:val="2EA559E6"/>
    <w:rsid w:val="2EA8461D"/>
    <w:rsid w:val="2ECDBF7E"/>
    <w:rsid w:val="2ED15CAB"/>
    <w:rsid w:val="2ED39019"/>
    <w:rsid w:val="2EF2565F"/>
    <w:rsid w:val="2F10321D"/>
    <w:rsid w:val="2F17C501"/>
    <w:rsid w:val="2F247685"/>
    <w:rsid w:val="2F282A0A"/>
    <w:rsid w:val="2F29CF07"/>
    <w:rsid w:val="2F35A5CB"/>
    <w:rsid w:val="2F59BF52"/>
    <w:rsid w:val="2F83E045"/>
    <w:rsid w:val="2F860CB7"/>
    <w:rsid w:val="2F98F3B7"/>
    <w:rsid w:val="2F9B58A7"/>
    <w:rsid w:val="2FA12EC0"/>
    <w:rsid w:val="2FD6C353"/>
    <w:rsid w:val="2FDB40A3"/>
    <w:rsid w:val="2FDE8636"/>
    <w:rsid w:val="2FDF10E4"/>
    <w:rsid w:val="2FF48959"/>
    <w:rsid w:val="2FF7D782"/>
    <w:rsid w:val="300CB204"/>
    <w:rsid w:val="30108478"/>
    <w:rsid w:val="301563DF"/>
    <w:rsid w:val="302448DB"/>
    <w:rsid w:val="30963F02"/>
    <w:rsid w:val="30B0E794"/>
    <w:rsid w:val="310DBCFF"/>
    <w:rsid w:val="31361225"/>
    <w:rsid w:val="313A47D1"/>
    <w:rsid w:val="315E2264"/>
    <w:rsid w:val="31635528"/>
    <w:rsid w:val="31794F91"/>
    <w:rsid w:val="3194CAB3"/>
    <w:rsid w:val="319ECFA9"/>
    <w:rsid w:val="31BC217B"/>
    <w:rsid w:val="31C39A28"/>
    <w:rsid w:val="31CAB80F"/>
    <w:rsid w:val="31CBA3D1"/>
    <w:rsid w:val="31DB50E9"/>
    <w:rsid w:val="31E6C493"/>
    <w:rsid w:val="31F2FAE9"/>
    <w:rsid w:val="31F94D98"/>
    <w:rsid w:val="31FAC4DE"/>
    <w:rsid w:val="320D2C56"/>
    <w:rsid w:val="3219789A"/>
    <w:rsid w:val="32260433"/>
    <w:rsid w:val="3241BE60"/>
    <w:rsid w:val="326E081D"/>
    <w:rsid w:val="32722790"/>
    <w:rsid w:val="328229C1"/>
    <w:rsid w:val="32D40AC9"/>
    <w:rsid w:val="32EF71E9"/>
    <w:rsid w:val="3300F223"/>
    <w:rsid w:val="33125DCE"/>
    <w:rsid w:val="332E412B"/>
    <w:rsid w:val="336B5790"/>
    <w:rsid w:val="33BFC0FA"/>
    <w:rsid w:val="33CF2F08"/>
    <w:rsid w:val="34037278"/>
    <w:rsid w:val="3409D2C3"/>
    <w:rsid w:val="341453C5"/>
    <w:rsid w:val="3423D79E"/>
    <w:rsid w:val="342D7C45"/>
    <w:rsid w:val="34387699"/>
    <w:rsid w:val="343E1B74"/>
    <w:rsid w:val="34443320"/>
    <w:rsid w:val="34470DCD"/>
    <w:rsid w:val="34511228"/>
    <w:rsid w:val="3454620F"/>
    <w:rsid w:val="3456003A"/>
    <w:rsid w:val="34B25858"/>
    <w:rsid w:val="34C60401"/>
    <w:rsid w:val="34C6EC48"/>
    <w:rsid w:val="34CEE740"/>
    <w:rsid w:val="35161CDF"/>
    <w:rsid w:val="351B03EE"/>
    <w:rsid w:val="354003EE"/>
    <w:rsid w:val="359B784D"/>
    <w:rsid w:val="35B67170"/>
    <w:rsid w:val="35DAB374"/>
    <w:rsid w:val="35EC6CEE"/>
    <w:rsid w:val="362F88EB"/>
    <w:rsid w:val="36418CA6"/>
    <w:rsid w:val="3661A004"/>
    <w:rsid w:val="36680214"/>
    <w:rsid w:val="366C5C29"/>
    <w:rsid w:val="367B5B25"/>
    <w:rsid w:val="369F5A04"/>
    <w:rsid w:val="36B256D3"/>
    <w:rsid w:val="36B4B372"/>
    <w:rsid w:val="36B528E9"/>
    <w:rsid w:val="36B72FC1"/>
    <w:rsid w:val="36B83504"/>
    <w:rsid w:val="36C0D596"/>
    <w:rsid w:val="371BEEF4"/>
    <w:rsid w:val="373B8F42"/>
    <w:rsid w:val="37437AC3"/>
    <w:rsid w:val="375B16B2"/>
    <w:rsid w:val="375BB3E7"/>
    <w:rsid w:val="376DA19D"/>
    <w:rsid w:val="37772DE1"/>
    <w:rsid w:val="377ED819"/>
    <w:rsid w:val="37A70741"/>
    <w:rsid w:val="37AA959A"/>
    <w:rsid w:val="37B0B59F"/>
    <w:rsid w:val="37C51D3C"/>
    <w:rsid w:val="37D47A92"/>
    <w:rsid w:val="37E8D618"/>
    <w:rsid w:val="37EF7BF8"/>
    <w:rsid w:val="3804C724"/>
    <w:rsid w:val="3813FBD2"/>
    <w:rsid w:val="382A7B18"/>
    <w:rsid w:val="382EBD29"/>
    <w:rsid w:val="3835FEF0"/>
    <w:rsid w:val="3838DFA5"/>
    <w:rsid w:val="3853C4C5"/>
    <w:rsid w:val="385A6F83"/>
    <w:rsid w:val="3869DDC5"/>
    <w:rsid w:val="386AB71D"/>
    <w:rsid w:val="388D70B3"/>
    <w:rsid w:val="389B0788"/>
    <w:rsid w:val="38AFC44C"/>
    <w:rsid w:val="38BB9D92"/>
    <w:rsid w:val="38CC9A9B"/>
    <w:rsid w:val="38F2929F"/>
    <w:rsid w:val="390503E0"/>
    <w:rsid w:val="39098D80"/>
    <w:rsid w:val="39414F4D"/>
    <w:rsid w:val="3954643A"/>
    <w:rsid w:val="3960732E"/>
    <w:rsid w:val="39C25752"/>
    <w:rsid w:val="39D8815E"/>
    <w:rsid w:val="39DD4F48"/>
    <w:rsid w:val="39E411FE"/>
    <w:rsid w:val="39EB84E2"/>
    <w:rsid w:val="3A070BA3"/>
    <w:rsid w:val="3A157329"/>
    <w:rsid w:val="3A34995D"/>
    <w:rsid w:val="3A60CD2E"/>
    <w:rsid w:val="3A63D00C"/>
    <w:rsid w:val="3A8462A8"/>
    <w:rsid w:val="3AD7A656"/>
    <w:rsid w:val="3AF0D7CB"/>
    <w:rsid w:val="3B09E131"/>
    <w:rsid w:val="3B13CD36"/>
    <w:rsid w:val="3B1C17F1"/>
    <w:rsid w:val="3B2658A3"/>
    <w:rsid w:val="3B3C2B96"/>
    <w:rsid w:val="3B408FA8"/>
    <w:rsid w:val="3B53930E"/>
    <w:rsid w:val="3B5DB287"/>
    <w:rsid w:val="3B6F2525"/>
    <w:rsid w:val="3BBCDD7D"/>
    <w:rsid w:val="3BBD66DB"/>
    <w:rsid w:val="3BCD72F2"/>
    <w:rsid w:val="3BF7E564"/>
    <w:rsid w:val="3C126594"/>
    <w:rsid w:val="3C5915DA"/>
    <w:rsid w:val="3C5E17E7"/>
    <w:rsid w:val="3C8EB832"/>
    <w:rsid w:val="3C973753"/>
    <w:rsid w:val="3C97F6DE"/>
    <w:rsid w:val="3C996C87"/>
    <w:rsid w:val="3C9E3561"/>
    <w:rsid w:val="3CA20DBA"/>
    <w:rsid w:val="3CE3C117"/>
    <w:rsid w:val="3CE63380"/>
    <w:rsid w:val="3CED2546"/>
    <w:rsid w:val="3D02AA12"/>
    <w:rsid w:val="3D25FE47"/>
    <w:rsid w:val="3D26B36A"/>
    <w:rsid w:val="3D32BDF9"/>
    <w:rsid w:val="3D5F07FB"/>
    <w:rsid w:val="3D7A18B0"/>
    <w:rsid w:val="3D936667"/>
    <w:rsid w:val="3D9EE646"/>
    <w:rsid w:val="3DBFB154"/>
    <w:rsid w:val="3DE3AFF0"/>
    <w:rsid w:val="3DEACAAD"/>
    <w:rsid w:val="3DFB9F24"/>
    <w:rsid w:val="3E312FD0"/>
    <w:rsid w:val="3E44BEA0"/>
    <w:rsid w:val="3E4F85EF"/>
    <w:rsid w:val="3E755B45"/>
    <w:rsid w:val="3E94C6D5"/>
    <w:rsid w:val="3EAF887B"/>
    <w:rsid w:val="3EE8B7F3"/>
    <w:rsid w:val="3F0EFBCA"/>
    <w:rsid w:val="3F26DBBC"/>
    <w:rsid w:val="3F3496C8"/>
    <w:rsid w:val="3F4654BC"/>
    <w:rsid w:val="3F4F9052"/>
    <w:rsid w:val="3F8BEB0C"/>
    <w:rsid w:val="3F8FE1D4"/>
    <w:rsid w:val="3FAAD4BD"/>
    <w:rsid w:val="3FDEFFF5"/>
    <w:rsid w:val="3FE455C7"/>
    <w:rsid w:val="40648536"/>
    <w:rsid w:val="40983C99"/>
    <w:rsid w:val="40B84891"/>
    <w:rsid w:val="40E3F0E2"/>
    <w:rsid w:val="410775D4"/>
    <w:rsid w:val="4120B70A"/>
    <w:rsid w:val="412EF2AD"/>
    <w:rsid w:val="413226AE"/>
    <w:rsid w:val="41779AD0"/>
    <w:rsid w:val="41DF8083"/>
    <w:rsid w:val="4253B87F"/>
    <w:rsid w:val="42657DE9"/>
    <w:rsid w:val="42689142"/>
    <w:rsid w:val="4281CF93"/>
    <w:rsid w:val="428FD7C0"/>
    <w:rsid w:val="429E1A77"/>
    <w:rsid w:val="42C67392"/>
    <w:rsid w:val="42D38326"/>
    <w:rsid w:val="42E5B25E"/>
    <w:rsid w:val="42F76B5A"/>
    <w:rsid w:val="4305E5FE"/>
    <w:rsid w:val="4312F0EE"/>
    <w:rsid w:val="431E252F"/>
    <w:rsid w:val="432DA5B7"/>
    <w:rsid w:val="4334D6FD"/>
    <w:rsid w:val="4345AD3B"/>
    <w:rsid w:val="4357194A"/>
    <w:rsid w:val="436755CF"/>
    <w:rsid w:val="4370495E"/>
    <w:rsid w:val="4378DF30"/>
    <w:rsid w:val="4381AE94"/>
    <w:rsid w:val="43838E9A"/>
    <w:rsid w:val="43C42D2D"/>
    <w:rsid w:val="43DAD679"/>
    <w:rsid w:val="43ECD285"/>
    <w:rsid w:val="43EFDF0C"/>
    <w:rsid w:val="43FEE6CF"/>
    <w:rsid w:val="4410B363"/>
    <w:rsid w:val="44234FA3"/>
    <w:rsid w:val="442F4E4A"/>
    <w:rsid w:val="4437A23C"/>
    <w:rsid w:val="4455DE68"/>
    <w:rsid w:val="449F6CE0"/>
    <w:rsid w:val="44AA0D90"/>
    <w:rsid w:val="44C1C75F"/>
    <w:rsid w:val="44C50E84"/>
    <w:rsid w:val="44CB5F4F"/>
    <w:rsid w:val="44CF4114"/>
    <w:rsid w:val="44D1893C"/>
    <w:rsid w:val="44F2AF91"/>
    <w:rsid w:val="451A8826"/>
    <w:rsid w:val="451D7E73"/>
    <w:rsid w:val="452C205F"/>
    <w:rsid w:val="4537042C"/>
    <w:rsid w:val="453CAB04"/>
    <w:rsid w:val="45956314"/>
    <w:rsid w:val="45957DF7"/>
    <w:rsid w:val="459E2A02"/>
    <w:rsid w:val="45A48F5D"/>
    <w:rsid w:val="45A81E21"/>
    <w:rsid w:val="45AF64E1"/>
    <w:rsid w:val="45B71978"/>
    <w:rsid w:val="461CA9E1"/>
    <w:rsid w:val="46407DD0"/>
    <w:rsid w:val="46451171"/>
    <w:rsid w:val="46928D16"/>
    <w:rsid w:val="46C94C9E"/>
    <w:rsid w:val="46D68EDA"/>
    <w:rsid w:val="46D762E9"/>
    <w:rsid w:val="470276BC"/>
    <w:rsid w:val="4707F4CD"/>
    <w:rsid w:val="47182DB3"/>
    <w:rsid w:val="478AB8A0"/>
    <w:rsid w:val="47B173D2"/>
    <w:rsid w:val="47BD15B4"/>
    <w:rsid w:val="47D67882"/>
    <w:rsid w:val="47F5C3F1"/>
    <w:rsid w:val="48051271"/>
    <w:rsid w:val="483CE68D"/>
    <w:rsid w:val="486EDF77"/>
    <w:rsid w:val="48B8F5EE"/>
    <w:rsid w:val="48BAF2A1"/>
    <w:rsid w:val="48C7044E"/>
    <w:rsid w:val="48E5C61B"/>
    <w:rsid w:val="48FBE77A"/>
    <w:rsid w:val="48FEA1DD"/>
    <w:rsid w:val="490B0619"/>
    <w:rsid w:val="4912F7CB"/>
    <w:rsid w:val="4925991C"/>
    <w:rsid w:val="492AF2A2"/>
    <w:rsid w:val="494F5F15"/>
    <w:rsid w:val="494FB62E"/>
    <w:rsid w:val="49517E28"/>
    <w:rsid w:val="495DBB63"/>
    <w:rsid w:val="49777596"/>
    <w:rsid w:val="497B3173"/>
    <w:rsid w:val="49834804"/>
    <w:rsid w:val="49C5A410"/>
    <w:rsid w:val="49F3D4DD"/>
    <w:rsid w:val="4A15AF4D"/>
    <w:rsid w:val="4A27C06D"/>
    <w:rsid w:val="4A53FF42"/>
    <w:rsid w:val="4A8157BC"/>
    <w:rsid w:val="4A892230"/>
    <w:rsid w:val="4ABA60E8"/>
    <w:rsid w:val="4AD38BB0"/>
    <w:rsid w:val="4AD72531"/>
    <w:rsid w:val="4AD9FE5A"/>
    <w:rsid w:val="4AF2B7F5"/>
    <w:rsid w:val="4AF4191E"/>
    <w:rsid w:val="4B175C33"/>
    <w:rsid w:val="4B17A363"/>
    <w:rsid w:val="4B1BB9B5"/>
    <w:rsid w:val="4B22B7E0"/>
    <w:rsid w:val="4B4C61BF"/>
    <w:rsid w:val="4B7FBFFA"/>
    <w:rsid w:val="4B80E4EC"/>
    <w:rsid w:val="4B8C0A9C"/>
    <w:rsid w:val="4B988FB4"/>
    <w:rsid w:val="4BBC28B9"/>
    <w:rsid w:val="4BC41F33"/>
    <w:rsid w:val="4BD1A5C9"/>
    <w:rsid w:val="4BE13D22"/>
    <w:rsid w:val="4C261B47"/>
    <w:rsid w:val="4C5040F6"/>
    <w:rsid w:val="4C5AA9A1"/>
    <w:rsid w:val="4C9D9F38"/>
    <w:rsid w:val="4CA1A543"/>
    <w:rsid w:val="4CBF37C4"/>
    <w:rsid w:val="4CD2F09C"/>
    <w:rsid w:val="4CD61AC4"/>
    <w:rsid w:val="4CF12EB4"/>
    <w:rsid w:val="4D21D15B"/>
    <w:rsid w:val="4D2DADEF"/>
    <w:rsid w:val="4D2E1010"/>
    <w:rsid w:val="4D39E986"/>
    <w:rsid w:val="4D6166D3"/>
    <w:rsid w:val="4D6A7DDC"/>
    <w:rsid w:val="4D7B8CCA"/>
    <w:rsid w:val="4D89DE20"/>
    <w:rsid w:val="4DB3C224"/>
    <w:rsid w:val="4DBAB8C1"/>
    <w:rsid w:val="4DBE29F3"/>
    <w:rsid w:val="4DC8FC00"/>
    <w:rsid w:val="4DF50F84"/>
    <w:rsid w:val="4E1EF56E"/>
    <w:rsid w:val="4E2376D1"/>
    <w:rsid w:val="4E2E1610"/>
    <w:rsid w:val="4E3F0115"/>
    <w:rsid w:val="4E71C40B"/>
    <w:rsid w:val="4E89CFAE"/>
    <w:rsid w:val="4E8B0735"/>
    <w:rsid w:val="4EAADE85"/>
    <w:rsid w:val="4EC381FC"/>
    <w:rsid w:val="4EDB2AE5"/>
    <w:rsid w:val="4F44DC15"/>
    <w:rsid w:val="4F46D1B9"/>
    <w:rsid w:val="4F4AA4CE"/>
    <w:rsid w:val="4F4F078F"/>
    <w:rsid w:val="4F5610AC"/>
    <w:rsid w:val="4F76D798"/>
    <w:rsid w:val="4F7C31C4"/>
    <w:rsid w:val="4F7DAEBF"/>
    <w:rsid w:val="4F956005"/>
    <w:rsid w:val="4F9BA9D4"/>
    <w:rsid w:val="4FD7D78A"/>
    <w:rsid w:val="5005CE03"/>
    <w:rsid w:val="50076B80"/>
    <w:rsid w:val="501EBB08"/>
    <w:rsid w:val="503BCD9B"/>
    <w:rsid w:val="505065B9"/>
    <w:rsid w:val="506C95EB"/>
    <w:rsid w:val="506D33CE"/>
    <w:rsid w:val="50B0D4A7"/>
    <w:rsid w:val="50C36569"/>
    <w:rsid w:val="50CAD9AE"/>
    <w:rsid w:val="50CDD1E1"/>
    <w:rsid w:val="50CEC959"/>
    <w:rsid w:val="50D9D8E3"/>
    <w:rsid w:val="5110D3F6"/>
    <w:rsid w:val="51226EA2"/>
    <w:rsid w:val="516C0797"/>
    <w:rsid w:val="5186A9AE"/>
    <w:rsid w:val="518D1C43"/>
    <w:rsid w:val="519CADBA"/>
    <w:rsid w:val="51A9C1C4"/>
    <w:rsid w:val="51ACCF1D"/>
    <w:rsid w:val="51ADE20A"/>
    <w:rsid w:val="51B02EF1"/>
    <w:rsid w:val="51DC0A05"/>
    <w:rsid w:val="51F2E939"/>
    <w:rsid w:val="51FC72CC"/>
    <w:rsid w:val="520756FC"/>
    <w:rsid w:val="5209876F"/>
    <w:rsid w:val="522E4705"/>
    <w:rsid w:val="523B87F4"/>
    <w:rsid w:val="524A59CD"/>
    <w:rsid w:val="525CC1B9"/>
    <w:rsid w:val="5260F414"/>
    <w:rsid w:val="52E041BE"/>
    <w:rsid w:val="52E3B961"/>
    <w:rsid w:val="52E469F9"/>
    <w:rsid w:val="52E47929"/>
    <w:rsid w:val="531F9419"/>
    <w:rsid w:val="533102D5"/>
    <w:rsid w:val="53428C3E"/>
    <w:rsid w:val="53693A70"/>
    <w:rsid w:val="539CC7E4"/>
    <w:rsid w:val="53A48112"/>
    <w:rsid w:val="53A50CA0"/>
    <w:rsid w:val="53D27AA0"/>
    <w:rsid w:val="540ADFF6"/>
    <w:rsid w:val="541E9970"/>
    <w:rsid w:val="54262EB4"/>
    <w:rsid w:val="543828AF"/>
    <w:rsid w:val="5441BE4B"/>
    <w:rsid w:val="54472243"/>
    <w:rsid w:val="545189F0"/>
    <w:rsid w:val="546473E0"/>
    <w:rsid w:val="546CBA91"/>
    <w:rsid w:val="54969D07"/>
    <w:rsid w:val="54A34534"/>
    <w:rsid w:val="54A8EE15"/>
    <w:rsid w:val="54B15874"/>
    <w:rsid w:val="54B28A5D"/>
    <w:rsid w:val="54B8D8F4"/>
    <w:rsid w:val="54C4633B"/>
    <w:rsid w:val="54C881DF"/>
    <w:rsid w:val="54D50933"/>
    <w:rsid w:val="54D7B5B6"/>
    <w:rsid w:val="54DC701F"/>
    <w:rsid w:val="54F103A8"/>
    <w:rsid w:val="55250A0A"/>
    <w:rsid w:val="55263465"/>
    <w:rsid w:val="552C84B9"/>
    <w:rsid w:val="55329AD5"/>
    <w:rsid w:val="5532B72D"/>
    <w:rsid w:val="555F1493"/>
    <w:rsid w:val="55639447"/>
    <w:rsid w:val="556FF6C1"/>
    <w:rsid w:val="55885D4C"/>
    <w:rsid w:val="55F501C8"/>
    <w:rsid w:val="55FE7598"/>
    <w:rsid w:val="560887E0"/>
    <w:rsid w:val="56361638"/>
    <w:rsid w:val="565DC93B"/>
    <w:rsid w:val="56883889"/>
    <w:rsid w:val="56976263"/>
    <w:rsid w:val="569F4D08"/>
    <w:rsid w:val="56AB844D"/>
    <w:rsid w:val="56B3A956"/>
    <w:rsid w:val="56D21411"/>
    <w:rsid w:val="56D29EF9"/>
    <w:rsid w:val="56E61148"/>
    <w:rsid w:val="5706C655"/>
    <w:rsid w:val="573D31BE"/>
    <w:rsid w:val="576D07BE"/>
    <w:rsid w:val="577F06CD"/>
    <w:rsid w:val="57AE7D2C"/>
    <w:rsid w:val="57BB5A7E"/>
    <w:rsid w:val="57DD84C0"/>
    <w:rsid w:val="57E1B24E"/>
    <w:rsid w:val="581ACE79"/>
    <w:rsid w:val="5831BA9B"/>
    <w:rsid w:val="58470C5B"/>
    <w:rsid w:val="586D7FC2"/>
    <w:rsid w:val="58714DD1"/>
    <w:rsid w:val="5883376A"/>
    <w:rsid w:val="5885098D"/>
    <w:rsid w:val="5892BA7F"/>
    <w:rsid w:val="589BA303"/>
    <w:rsid w:val="58B22058"/>
    <w:rsid w:val="58E9F25A"/>
    <w:rsid w:val="58EE654A"/>
    <w:rsid w:val="58F4FFD7"/>
    <w:rsid w:val="58FF23C8"/>
    <w:rsid w:val="5905128A"/>
    <w:rsid w:val="5931CFEA"/>
    <w:rsid w:val="595C38F8"/>
    <w:rsid w:val="59668693"/>
    <w:rsid w:val="5986E40C"/>
    <w:rsid w:val="5987E271"/>
    <w:rsid w:val="599323C0"/>
    <w:rsid w:val="59B060E7"/>
    <w:rsid w:val="5A098EEF"/>
    <w:rsid w:val="5A293BE8"/>
    <w:rsid w:val="5A2F5706"/>
    <w:rsid w:val="5A511014"/>
    <w:rsid w:val="5A519758"/>
    <w:rsid w:val="5A874EE3"/>
    <w:rsid w:val="5A90A351"/>
    <w:rsid w:val="5AA28108"/>
    <w:rsid w:val="5ADFA1D3"/>
    <w:rsid w:val="5AE5F3CD"/>
    <w:rsid w:val="5B000078"/>
    <w:rsid w:val="5B1065DC"/>
    <w:rsid w:val="5B3BFFE8"/>
    <w:rsid w:val="5B52F211"/>
    <w:rsid w:val="5B6F7592"/>
    <w:rsid w:val="5BAB693D"/>
    <w:rsid w:val="5BF1DB22"/>
    <w:rsid w:val="5C07BECF"/>
    <w:rsid w:val="5C0D3340"/>
    <w:rsid w:val="5C1A4537"/>
    <w:rsid w:val="5C1C5802"/>
    <w:rsid w:val="5C34AE53"/>
    <w:rsid w:val="5C6C237F"/>
    <w:rsid w:val="5C6EFB65"/>
    <w:rsid w:val="5C78022C"/>
    <w:rsid w:val="5C806DC3"/>
    <w:rsid w:val="5CCFB06B"/>
    <w:rsid w:val="5D4DB710"/>
    <w:rsid w:val="5D641095"/>
    <w:rsid w:val="5D64BFAF"/>
    <w:rsid w:val="5D69188F"/>
    <w:rsid w:val="5D8B1105"/>
    <w:rsid w:val="5DB6C20C"/>
    <w:rsid w:val="5DC8E848"/>
    <w:rsid w:val="5DD3400B"/>
    <w:rsid w:val="5DE95E48"/>
    <w:rsid w:val="5DEC45BB"/>
    <w:rsid w:val="5DEC6CA3"/>
    <w:rsid w:val="5DF7F81F"/>
    <w:rsid w:val="5E11439B"/>
    <w:rsid w:val="5E11D187"/>
    <w:rsid w:val="5E1B2D39"/>
    <w:rsid w:val="5E1F6DF3"/>
    <w:rsid w:val="5E3F90D6"/>
    <w:rsid w:val="5E45AFFC"/>
    <w:rsid w:val="5E565297"/>
    <w:rsid w:val="5E65BD41"/>
    <w:rsid w:val="5E677B0B"/>
    <w:rsid w:val="5EAAE0D1"/>
    <w:rsid w:val="5EBDF534"/>
    <w:rsid w:val="5EBE1CD7"/>
    <w:rsid w:val="5EC451B7"/>
    <w:rsid w:val="5EDB972D"/>
    <w:rsid w:val="5EE3D9C4"/>
    <w:rsid w:val="5F0D1A59"/>
    <w:rsid w:val="5F2F7402"/>
    <w:rsid w:val="5F36F625"/>
    <w:rsid w:val="5F3AB3C2"/>
    <w:rsid w:val="5F5AF632"/>
    <w:rsid w:val="5F6305BA"/>
    <w:rsid w:val="5F652504"/>
    <w:rsid w:val="5F8EB251"/>
    <w:rsid w:val="5F954C5A"/>
    <w:rsid w:val="5FB45013"/>
    <w:rsid w:val="5FD0E2C0"/>
    <w:rsid w:val="5FDDF4C5"/>
    <w:rsid w:val="5FE39BAE"/>
    <w:rsid w:val="600620E1"/>
    <w:rsid w:val="604DF697"/>
    <w:rsid w:val="605D0739"/>
    <w:rsid w:val="6069B644"/>
    <w:rsid w:val="606EE6B1"/>
    <w:rsid w:val="60864939"/>
    <w:rsid w:val="60A9D1CA"/>
    <w:rsid w:val="612D5C5C"/>
    <w:rsid w:val="61313CB2"/>
    <w:rsid w:val="6164E74C"/>
    <w:rsid w:val="616C0067"/>
    <w:rsid w:val="616DA95C"/>
    <w:rsid w:val="619CFC09"/>
    <w:rsid w:val="61A1A604"/>
    <w:rsid w:val="61A8DDD3"/>
    <w:rsid w:val="61AD1F27"/>
    <w:rsid w:val="61E4C086"/>
    <w:rsid w:val="6221478D"/>
    <w:rsid w:val="62251F2B"/>
    <w:rsid w:val="622B2987"/>
    <w:rsid w:val="62369F7C"/>
    <w:rsid w:val="623C32B1"/>
    <w:rsid w:val="62425D7F"/>
    <w:rsid w:val="624625F1"/>
    <w:rsid w:val="62636494"/>
    <w:rsid w:val="626F2B30"/>
    <w:rsid w:val="62A157A3"/>
    <w:rsid w:val="62B3E4A3"/>
    <w:rsid w:val="62B5FE2B"/>
    <w:rsid w:val="62B7D4EB"/>
    <w:rsid w:val="62BF1E85"/>
    <w:rsid w:val="62D6C8D0"/>
    <w:rsid w:val="62DECC70"/>
    <w:rsid w:val="62F05A17"/>
    <w:rsid w:val="62F81DC7"/>
    <w:rsid w:val="633D2695"/>
    <w:rsid w:val="6343CE80"/>
    <w:rsid w:val="639B271E"/>
    <w:rsid w:val="63BACE13"/>
    <w:rsid w:val="63CC7C07"/>
    <w:rsid w:val="63F3E915"/>
    <w:rsid w:val="640DE2F5"/>
    <w:rsid w:val="643F9661"/>
    <w:rsid w:val="645AA467"/>
    <w:rsid w:val="645E8438"/>
    <w:rsid w:val="646D8396"/>
    <w:rsid w:val="6484B833"/>
    <w:rsid w:val="64A210F1"/>
    <w:rsid w:val="64A3FDAD"/>
    <w:rsid w:val="64AF8C92"/>
    <w:rsid w:val="64C31783"/>
    <w:rsid w:val="64D5C82E"/>
    <w:rsid w:val="6510BF6C"/>
    <w:rsid w:val="65268703"/>
    <w:rsid w:val="656D6404"/>
    <w:rsid w:val="65F32154"/>
    <w:rsid w:val="65FA6B4E"/>
    <w:rsid w:val="65FC2A5C"/>
    <w:rsid w:val="667A1BA2"/>
    <w:rsid w:val="669B813A"/>
    <w:rsid w:val="66A92B32"/>
    <w:rsid w:val="66FC6D2A"/>
    <w:rsid w:val="6702CB3D"/>
    <w:rsid w:val="67106583"/>
    <w:rsid w:val="6748508B"/>
    <w:rsid w:val="67530BE1"/>
    <w:rsid w:val="675F9D5C"/>
    <w:rsid w:val="67632F1D"/>
    <w:rsid w:val="677C1EA6"/>
    <w:rsid w:val="67887FE2"/>
    <w:rsid w:val="679475D5"/>
    <w:rsid w:val="679B7FA4"/>
    <w:rsid w:val="67B4CDEC"/>
    <w:rsid w:val="680EC7E0"/>
    <w:rsid w:val="6832D501"/>
    <w:rsid w:val="6841A32F"/>
    <w:rsid w:val="684C27A3"/>
    <w:rsid w:val="68595027"/>
    <w:rsid w:val="685A9C19"/>
    <w:rsid w:val="686173B9"/>
    <w:rsid w:val="6878AC79"/>
    <w:rsid w:val="68B09595"/>
    <w:rsid w:val="68B63DDE"/>
    <w:rsid w:val="68C8942D"/>
    <w:rsid w:val="68EC8C50"/>
    <w:rsid w:val="68EED0E8"/>
    <w:rsid w:val="68F574B2"/>
    <w:rsid w:val="68F82899"/>
    <w:rsid w:val="68FC1CD7"/>
    <w:rsid w:val="69466D84"/>
    <w:rsid w:val="69489A6F"/>
    <w:rsid w:val="694C080F"/>
    <w:rsid w:val="6958AD80"/>
    <w:rsid w:val="696301B0"/>
    <w:rsid w:val="697F3474"/>
    <w:rsid w:val="6986F91C"/>
    <w:rsid w:val="699A18A6"/>
    <w:rsid w:val="69ABB18B"/>
    <w:rsid w:val="69B29FE5"/>
    <w:rsid w:val="69D1B591"/>
    <w:rsid w:val="69E6E8B5"/>
    <w:rsid w:val="69F44899"/>
    <w:rsid w:val="6A2683D6"/>
    <w:rsid w:val="6A271201"/>
    <w:rsid w:val="6A2A04BC"/>
    <w:rsid w:val="6A55D712"/>
    <w:rsid w:val="6A5E23DD"/>
    <w:rsid w:val="6A7132FF"/>
    <w:rsid w:val="6A758DF5"/>
    <w:rsid w:val="6A7FD13B"/>
    <w:rsid w:val="6AB74EBA"/>
    <w:rsid w:val="6ACC67B4"/>
    <w:rsid w:val="6AE02D1E"/>
    <w:rsid w:val="6AFD0535"/>
    <w:rsid w:val="6AFD2FE6"/>
    <w:rsid w:val="6B104BE8"/>
    <w:rsid w:val="6B80DB3C"/>
    <w:rsid w:val="6BAE278D"/>
    <w:rsid w:val="6BB84CCB"/>
    <w:rsid w:val="6BBA4F54"/>
    <w:rsid w:val="6BC4405A"/>
    <w:rsid w:val="6BC883DD"/>
    <w:rsid w:val="6BCF1B36"/>
    <w:rsid w:val="6BD1778D"/>
    <w:rsid w:val="6BDDB5F3"/>
    <w:rsid w:val="6BE0C49A"/>
    <w:rsid w:val="6C2D136D"/>
    <w:rsid w:val="6C2D38DF"/>
    <w:rsid w:val="6C3A6F9A"/>
    <w:rsid w:val="6C722BA4"/>
    <w:rsid w:val="6CA1A76A"/>
    <w:rsid w:val="6CB76C18"/>
    <w:rsid w:val="6CD12EF8"/>
    <w:rsid w:val="6D0B106D"/>
    <w:rsid w:val="6D14F32C"/>
    <w:rsid w:val="6D161555"/>
    <w:rsid w:val="6D1CF35A"/>
    <w:rsid w:val="6D64E4D6"/>
    <w:rsid w:val="6D77208F"/>
    <w:rsid w:val="6D960C00"/>
    <w:rsid w:val="6DC83C71"/>
    <w:rsid w:val="6DE469F6"/>
    <w:rsid w:val="6E11344D"/>
    <w:rsid w:val="6E19DE7D"/>
    <w:rsid w:val="6E31764D"/>
    <w:rsid w:val="6E553127"/>
    <w:rsid w:val="6E5DA44A"/>
    <w:rsid w:val="6E734A1D"/>
    <w:rsid w:val="6E7561C7"/>
    <w:rsid w:val="6E7AF30C"/>
    <w:rsid w:val="6EACDACE"/>
    <w:rsid w:val="6EC47D6F"/>
    <w:rsid w:val="6EC73027"/>
    <w:rsid w:val="6EC7737E"/>
    <w:rsid w:val="6ECA05C3"/>
    <w:rsid w:val="6EEFBFF1"/>
    <w:rsid w:val="6EF3DC02"/>
    <w:rsid w:val="6F069FCF"/>
    <w:rsid w:val="6F25EFB0"/>
    <w:rsid w:val="6F517743"/>
    <w:rsid w:val="6F81A8B6"/>
    <w:rsid w:val="6F8FFFD9"/>
    <w:rsid w:val="6F92EDC3"/>
    <w:rsid w:val="6FA20C5E"/>
    <w:rsid w:val="6FB09804"/>
    <w:rsid w:val="6FB5DBD0"/>
    <w:rsid w:val="6FCBE226"/>
    <w:rsid w:val="703D07B4"/>
    <w:rsid w:val="7054566A"/>
    <w:rsid w:val="706B0695"/>
    <w:rsid w:val="7070E46B"/>
    <w:rsid w:val="708FD639"/>
    <w:rsid w:val="7097D2F9"/>
    <w:rsid w:val="70A04155"/>
    <w:rsid w:val="70CDB06F"/>
    <w:rsid w:val="70D6D19F"/>
    <w:rsid w:val="70E9E3E2"/>
    <w:rsid w:val="710B5589"/>
    <w:rsid w:val="712BCF42"/>
    <w:rsid w:val="713FA7C5"/>
    <w:rsid w:val="717F8C52"/>
    <w:rsid w:val="71933E15"/>
    <w:rsid w:val="71B89524"/>
    <w:rsid w:val="71BE5583"/>
    <w:rsid w:val="71C5350A"/>
    <w:rsid w:val="71D2ECA6"/>
    <w:rsid w:val="71EAAB29"/>
    <w:rsid w:val="7205DDAF"/>
    <w:rsid w:val="722839C6"/>
    <w:rsid w:val="7253BF64"/>
    <w:rsid w:val="728E8BF8"/>
    <w:rsid w:val="72E758E3"/>
    <w:rsid w:val="72EEC65C"/>
    <w:rsid w:val="73010229"/>
    <w:rsid w:val="732BDE1C"/>
    <w:rsid w:val="7343F6F5"/>
    <w:rsid w:val="7347D1DF"/>
    <w:rsid w:val="738B232D"/>
    <w:rsid w:val="73A6D9BD"/>
    <w:rsid w:val="73C352AC"/>
    <w:rsid w:val="73D45950"/>
    <w:rsid w:val="73E1842C"/>
    <w:rsid w:val="73F017FE"/>
    <w:rsid w:val="73F9DA39"/>
    <w:rsid w:val="73FCA7F1"/>
    <w:rsid w:val="7405ACB2"/>
    <w:rsid w:val="74133CDA"/>
    <w:rsid w:val="742E1861"/>
    <w:rsid w:val="74462B04"/>
    <w:rsid w:val="74574199"/>
    <w:rsid w:val="7475C109"/>
    <w:rsid w:val="74A20CD1"/>
    <w:rsid w:val="74F69998"/>
    <w:rsid w:val="74FCA564"/>
    <w:rsid w:val="7520E921"/>
    <w:rsid w:val="752F0765"/>
    <w:rsid w:val="753ED275"/>
    <w:rsid w:val="7577D439"/>
    <w:rsid w:val="7582BB46"/>
    <w:rsid w:val="75CBAC81"/>
    <w:rsid w:val="75CCD81B"/>
    <w:rsid w:val="75D29064"/>
    <w:rsid w:val="75DB98D6"/>
    <w:rsid w:val="75F2569D"/>
    <w:rsid w:val="7601E579"/>
    <w:rsid w:val="761074E7"/>
    <w:rsid w:val="765CF935"/>
    <w:rsid w:val="76762ED2"/>
    <w:rsid w:val="768DF3AB"/>
    <w:rsid w:val="76A2A65D"/>
    <w:rsid w:val="76AEFA91"/>
    <w:rsid w:val="76BE2C48"/>
    <w:rsid w:val="76EC2835"/>
    <w:rsid w:val="76F8DCF6"/>
    <w:rsid w:val="77168387"/>
    <w:rsid w:val="77424DE9"/>
    <w:rsid w:val="775958B9"/>
    <w:rsid w:val="7765FAE6"/>
    <w:rsid w:val="7770CF4B"/>
    <w:rsid w:val="777534C5"/>
    <w:rsid w:val="778E2260"/>
    <w:rsid w:val="778F84DC"/>
    <w:rsid w:val="7793C5C3"/>
    <w:rsid w:val="77F4AE79"/>
    <w:rsid w:val="7808078B"/>
    <w:rsid w:val="78301B71"/>
    <w:rsid w:val="7862F24A"/>
    <w:rsid w:val="7865BC97"/>
    <w:rsid w:val="7868D447"/>
    <w:rsid w:val="7879C508"/>
    <w:rsid w:val="787A9472"/>
    <w:rsid w:val="787FCD0F"/>
    <w:rsid w:val="78A66920"/>
    <w:rsid w:val="78AE775E"/>
    <w:rsid w:val="78AF9772"/>
    <w:rsid w:val="78D4B772"/>
    <w:rsid w:val="78DF5CE6"/>
    <w:rsid w:val="790195F1"/>
    <w:rsid w:val="79477252"/>
    <w:rsid w:val="795FF574"/>
    <w:rsid w:val="7988C995"/>
    <w:rsid w:val="7991451F"/>
    <w:rsid w:val="7998D04F"/>
    <w:rsid w:val="79BE99E8"/>
    <w:rsid w:val="79C52A71"/>
    <w:rsid w:val="79C72567"/>
    <w:rsid w:val="79CF1A05"/>
    <w:rsid w:val="79F6B3D3"/>
    <w:rsid w:val="7A173004"/>
    <w:rsid w:val="7A762014"/>
    <w:rsid w:val="7A854AA6"/>
    <w:rsid w:val="7A85E059"/>
    <w:rsid w:val="7A86D83E"/>
    <w:rsid w:val="7ABDDBD1"/>
    <w:rsid w:val="7ACD5AC8"/>
    <w:rsid w:val="7ACF4531"/>
    <w:rsid w:val="7AD1F247"/>
    <w:rsid w:val="7ADD50D4"/>
    <w:rsid w:val="7AE6C617"/>
    <w:rsid w:val="7AF74894"/>
    <w:rsid w:val="7B07684D"/>
    <w:rsid w:val="7B2726A4"/>
    <w:rsid w:val="7B381DA4"/>
    <w:rsid w:val="7B420912"/>
    <w:rsid w:val="7B4A47C2"/>
    <w:rsid w:val="7B577F42"/>
    <w:rsid w:val="7B5B2552"/>
    <w:rsid w:val="7B68D710"/>
    <w:rsid w:val="7B772DEC"/>
    <w:rsid w:val="7B815569"/>
    <w:rsid w:val="7B862D83"/>
    <w:rsid w:val="7B96F5B4"/>
    <w:rsid w:val="7BB4F456"/>
    <w:rsid w:val="7BB64704"/>
    <w:rsid w:val="7BBDED97"/>
    <w:rsid w:val="7BC361C5"/>
    <w:rsid w:val="7BCD5482"/>
    <w:rsid w:val="7BEBDB5D"/>
    <w:rsid w:val="7C04BF48"/>
    <w:rsid w:val="7C170997"/>
    <w:rsid w:val="7C2559BC"/>
    <w:rsid w:val="7C3FF00C"/>
    <w:rsid w:val="7C408852"/>
    <w:rsid w:val="7C586DF8"/>
    <w:rsid w:val="7C5C4A71"/>
    <w:rsid w:val="7C5FF200"/>
    <w:rsid w:val="7C67A8E6"/>
    <w:rsid w:val="7C6C5770"/>
    <w:rsid w:val="7C7B1659"/>
    <w:rsid w:val="7C80EEFC"/>
    <w:rsid w:val="7C84BCBC"/>
    <w:rsid w:val="7C956133"/>
    <w:rsid w:val="7CA60B22"/>
    <w:rsid w:val="7CAC528F"/>
    <w:rsid w:val="7CACD352"/>
    <w:rsid w:val="7CDDDADC"/>
    <w:rsid w:val="7D09BC19"/>
    <w:rsid w:val="7D1F52A0"/>
    <w:rsid w:val="7D4FD3C8"/>
    <w:rsid w:val="7D64B7A0"/>
    <w:rsid w:val="7D97B456"/>
    <w:rsid w:val="7DA277B2"/>
    <w:rsid w:val="7DA564BF"/>
    <w:rsid w:val="7DCD70E4"/>
    <w:rsid w:val="7DD93BCE"/>
    <w:rsid w:val="7DEF1B77"/>
    <w:rsid w:val="7E01FDCA"/>
    <w:rsid w:val="7E04659C"/>
    <w:rsid w:val="7E1FAF7B"/>
    <w:rsid w:val="7E251F93"/>
    <w:rsid w:val="7E28B847"/>
    <w:rsid w:val="7E36208D"/>
    <w:rsid w:val="7E3C0096"/>
    <w:rsid w:val="7E57FE23"/>
    <w:rsid w:val="7E5A800B"/>
    <w:rsid w:val="7E7B9F35"/>
    <w:rsid w:val="7E8C37CA"/>
    <w:rsid w:val="7E95E20C"/>
    <w:rsid w:val="7EC49DDC"/>
    <w:rsid w:val="7ED32A19"/>
    <w:rsid w:val="7EE0A983"/>
    <w:rsid w:val="7EF3B454"/>
    <w:rsid w:val="7F0590B3"/>
    <w:rsid w:val="7F1659AE"/>
    <w:rsid w:val="7F2EA33C"/>
    <w:rsid w:val="7F3025E6"/>
    <w:rsid w:val="7F3C51CB"/>
    <w:rsid w:val="7F48D983"/>
    <w:rsid w:val="7F4BC9E0"/>
    <w:rsid w:val="7F4F41C9"/>
    <w:rsid w:val="7F527034"/>
    <w:rsid w:val="7F7AE69E"/>
    <w:rsid w:val="7F8DDBFD"/>
    <w:rsid w:val="7FB528A6"/>
    <w:rsid w:val="7FB86140"/>
    <w:rsid w:val="7FD66C5B"/>
    <w:rsid w:val="7FEAB7E9"/>
    <w:rsid w:val="7FEF43F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FAD8"/>
  <w15:docId w15:val="{37DDB8C4-986A-4CC4-B95B-FB66C94C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B454EB"/>
    <w:pPr>
      <w:suppressAutoHyphens/>
      <w:autoSpaceDN w:val="0"/>
      <w:jc w:val="both"/>
      <w:textAlignment w:val="baseline"/>
    </w:pPr>
    <w:rPr>
      <w:rFonts w:ascii="Arial" w:eastAsia="Times New Roman" w:hAnsi="Arial"/>
      <w:szCs w:val="24"/>
    </w:rPr>
  </w:style>
  <w:style w:type="paragraph" w:styleId="Naslov1">
    <w:name w:val="heading 1"/>
    <w:basedOn w:val="Naslov2"/>
    <w:next w:val="Navaden"/>
    <w:autoRedefine/>
    <w:rsid w:val="005627E9"/>
    <w:pPr>
      <w:spacing w:before="360"/>
      <w:outlineLvl w:val="0"/>
    </w:pPr>
    <w:rPr>
      <w:sz w:val="24"/>
    </w:rPr>
  </w:style>
  <w:style w:type="paragraph" w:styleId="Naslov2">
    <w:name w:val="heading 2"/>
    <w:basedOn w:val="Navaden"/>
    <w:next w:val="Slog3"/>
    <w:link w:val="Naslov2Znak1"/>
    <w:autoRedefine/>
    <w:rsid w:val="005A15A4"/>
    <w:pPr>
      <w:spacing w:before="240" w:after="120"/>
      <w:ind w:left="357" w:hanging="357"/>
      <w:jc w:val="left"/>
      <w:outlineLvl w:val="1"/>
    </w:pPr>
    <w:rPr>
      <w:b/>
      <w:sz w:val="22"/>
      <w:szCs w:val="22"/>
    </w:rPr>
  </w:style>
  <w:style w:type="paragraph" w:styleId="Naslov3">
    <w:name w:val="heading 3"/>
    <w:basedOn w:val="Naslov2"/>
    <w:next w:val="Navaden"/>
    <w:autoRedefine/>
    <w:qFormat/>
    <w:rsid w:val="005851BB"/>
    <w:pPr>
      <w:spacing w:before="0" w:after="60"/>
      <w:ind w:left="0" w:firstLine="0"/>
      <w:jc w:val="both"/>
      <w:outlineLvl w:val="2"/>
    </w:pPr>
    <w:rPr>
      <w:rFonts w:eastAsia="Calibri" w:cs="Arial"/>
      <w:b w:val="0"/>
      <w:bCs/>
      <w:iCs/>
      <w:noProof/>
      <w:sz w:val="20"/>
      <w:szCs w:val="20"/>
      <w:lang w:eastAsia="en-US"/>
    </w:rPr>
  </w:style>
  <w:style w:type="paragraph" w:styleId="Naslov4">
    <w:name w:val="heading 4"/>
    <w:basedOn w:val="Navaden"/>
    <w:next w:val="Navaden"/>
    <w:pPr>
      <w:keepNext/>
      <w:keepLines/>
      <w:spacing w:before="40"/>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635F3B"/>
    <w:pPr>
      <w:keepNext/>
      <w:keepLines/>
      <w:spacing w:before="200"/>
      <w:outlineLvl w:val="4"/>
    </w:pPr>
    <w:rPr>
      <w:rFonts w:asciiTheme="majorHAnsi" w:eastAsiaTheme="majorEastAsia" w:hAnsiTheme="majorHAnsi" w:cstheme="majorBidi"/>
      <w:color w:val="1F4D78" w:themeColor="accent1" w:themeShade="7F"/>
    </w:rPr>
  </w:style>
  <w:style w:type="paragraph" w:styleId="Naslov6">
    <w:name w:val="heading 6"/>
    <w:basedOn w:val="Navaden"/>
    <w:next w:val="Navaden"/>
    <w:pPr>
      <w:keepNext/>
      <w:keepLines/>
      <w:spacing w:before="40"/>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WWOutlineListStyle14">
    <w:name w:val="WW_OutlineListStyle_14"/>
    <w:basedOn w:val="Brezseznama"/>
    <w:pPr>
      <w:numPr>
        <w:numId w:val="2"/>
      </w:numPr>
    </w:pPr>
  </w:style>
  <w:style w:type="paragraph" w:customStyle="1" w:styleId="Slog1">
    <w:name w:val="Slog1"/>
    <w:basedOn w:val="Naslov2"/>
    <w:link w:val="Slog1Znak1"/>
    <w:pPr>
      <w:outlineLvl w:val="0"/>
    </w:pPr>
  </w:style>
  <w:style w:type="paragraph" w:customStyle="1" w:styleId="Poroilo2">
    <w:name w:val="Poročilo 2"/>
    <w:basedOn w:val="Naslov3"/>
    <w:autoRedefine/>
    <w:qFormat/>
    <w:pPr>
      <w:keepNext/>
      <w:numPr>
        <w:ilvl w:val="2"/>
        <w:numId w:val="2"/>
      </w:numPr>
      <w:suppressAutoHyphens w:val="0"/>
      <w:spacing w:before="120" w:after="120"/>
      <w:textAlignment w:val="auto"/>
    </w:pPr>
    <w:rPr>
      <w:szCs w:val="26"/>
    </w:rPr>
  </w:style>
  <w:style w:type="paragraph" w:styleId="Glava">
    <w:name w:val="header"/>
    <w:basedOn w:val="Navaden"/>
    <w:uiPriority w:val="99"/>
    <w:pPr>
      <w:tabs>
        <w:tab w:val="center" w:pos="4536"/>
        <w:tab w:val="right" w:pos="9072"/>
      </w:tabs>
    </w:pPr>
  </w:style>
  <w:style w:type="character" w:customStyle="1" w:styleId="GlavaZnak">
    <w:name w:val="Glava Znak"/>
    <w:basedOn w:val="Privzetapisavaodstavka"/>
    <w:uiPriority w:val="99"/>
  </w:style>
  <w:style w:type="paragraph" w:styleId="Noga">
    <w:name w:val="footer"/>
    <w:basedOn w:val="Navaden"/>
    <w:uiPriority w:val="99"/>
    <w:pPr>
      <w:tabs>
        <w:tab w:val="center" w:pos="4536"/>
        <w:tab w:val="right" w:pos="9072"/>
      </w:tabs>
    </w:pPr>
  </w:style>
  <w:style w:type="character" w:customStyle="1" w:styleId="NogaZnak">
    <w:name w:val="Noga Znak"/>
    <w:basedOn w:val="Privzetapisavaodstavka"/>
    <w:uiPriority w:val="99"/>
  </w:style>
  <w:style w:type="character" w:customStyle="1" w:styleId="Naslov2Znak">
    <w:name w:val="Naslov 2 Znak"/>
    <w:rPr>
      <w:rFonts w:ascii="Arial" w:eastAsia="Times New Roman" w:hAnsi="Arial" w:cs="Times New Roman"/>
      <w:b/>
      <w:sz w:val="22"/>
      <w:lang w:eastAsia="sl-SI"/>
    </w:rPr>
  </w:style>
  <w:style w:type="paragraph" w:customStyle="1" w:styleId="Slog2">
    <w:name w:val="Slog2"/>
    <w:basedOn w:val="Slog1"/>
    <w:next w:val="Slog3"/>
    <w:autoRedefine/>
    <w:pPr>
      <w:spacing w:after="160"/>
      <w:ind w:left="709" w:hanging="709"/>
    </w:pPr>
  </w:style>
  <w:style w:type="character" w:customStyle="1" w:styleId="Slog1Znak">
    <w:name w:val="Slog1 Znak"/>
    <w:rPr>
      <w:rFonts w:ascii="Arial" w:eastAsia="Times New Roman" w:hAnsi="Arial" w:cs="Times New Roman"/>
      <w:b/>
      <w:sz w:val="22"/>
      <w:lang w:eastAsia="sl-SI"/>
    </w:rPr>
  </w:style>
  <w:style w:type="paragraph" w:customStyle="1" w:styleId="Slog3">
    <w:name w:val="Slog3"/>
    <w:basedOn w:val="Navaden"/>
    <w:autoRedefine/>
    <w:rsid w:val="006F665D"/>
    <w:pPr>
      <w:spacing w:after="120"/>
      <w:ind w:left="709" w:hanging="709"/>
    </w:pPr>
    <w:rPr>
      <w:rFonts w:eastAsia="Calibri"/>
      <w:b/>
      <w:i/>
      <w:color w:val="FF0000"/>
    </w:rPr>
  </w:style>
  <w:style w:type="character" w:customStyle="1" w:styleId="Slog2Znak">
    <w:name w:val="Slog2 Znak"/>
    <w:rPr>
      <w:rFonts w:ascii="Arial" w:eastAsia="Times New Roman" w:hAnsi="Arial" w:cs="Times New Roman"/>
      <w:b/>
      <w:sz w:val="22"/>
      <w:lang w:eastAsia="sl-SI"/>
    </w:rPr>
  </w:style>
  <w:style w:type="character" w:customStyle="1" w:styleId="Slog3Znak">
    <w:name w:val="Slog3 Znak"/>
    <w:rPr>
      <w:rFonts w:ascii="Arial" w:eastAsia="Times New Roman" w:hAnsi="Arial" w:cs="Times New Roman"/>
      <w:b/>
      <w:i/>
      <w:color w:val="FF0000"/>
      <w:sz w:val="20"/>
      <w:szCs w:val="24"/>
      <w:lang w:eastAsia="sl-SI"/>
    </w:rPr>
  </w:style>
  <w:style w:type="character" w:customStyle="1" w:styleId="Naslov3Znak">
    <w:name w:val="Naslov 3 Znak"/>
    <w:rPr>
      <w:rFonts w:ascii="Arial" w:eastAsia="Times New Roman" w:hAnsi="Arial" w:cs="Times New Roman"/>
      <w:b/>
      <w:i/>
      <w:color w:val="FF0000"/>
      <w:sz w:val="20"/>
      <w:lang w:eastAsia="sl-SI"/>
    </w:rPr>
  </w:style>
  <w:style w:type="character" w:styleId="Hiperpovezava">
    <w:name w:val="Hyperlink"/>
    <w:uiPriority w:val="99"/>
    <w:rPr>
      <w:color w:val="0563C1"/>
      <w:u w:val="single"/>
    </w:rPr>
  </w:style>
  <w:style w:type="paragraph" w:customStyle="1" w:styleId="Default">
    <w:name w:val="Default"/>
    <w:pPr>
      <w:suppressAutoHyphens/>
      <w:autoSpaceDE w:val="0"/>
      <w:autoSpaceDN w:val="0"/>
      <w:textAlignment w:val="baseline"/>
    </w:pPr>
    <w:rPr>
      <w:rFonts w:ascii="Arial" w:hAnsi="Arial" w:cs="Arial"/>
      <w:color w:val="000000"/>
      <w:sz w:val="24"/>
      <w:szCs w:val="24"/>
      <w:lang w:eastAsia="en-US"/>
    </w:rPr>
  </w:style>
  <w:style w:type="paragraph" w:styleId="Brezrazmikov">
    <w:name w:val="No Spacing"/>
    <w:pPr>
      <w:suppressAutoHyphens/>
      <w:autoSpaceDN w:val="0"/>
      <w:textAlignment w:val="baseline"/>
    </w:pPr>
    <w:rPr>
      <w:rFonts w:ascii="Calibri" w:hAnsi="Calibri"/>
      <w:sz w:val="22"/>
      <w:szCs w:val="22"/>
      <w:lang w:eastAsia="en-US"/>
    </w:rPr>
  </w:style>
  <w:style w:type="paragraph" w:styleId="Odstavekseznama">
    <w:name w:val="List Paragraph"/>
    <w:basedOn w:val="Navaden"/>
    <w:uiPriority w:val="34"/>
    <w:qFormat/>
    <w:pPr>
      <w:spacing w:after="120"/>
      <w:ind w:left="720"/>
      <w:jc w:val="left"/>
    </w:pPr>
    <w:rPr>
      <w:rFonts w:eastAsia="Calibri"/>
      <w:szCs w:val="22"/>
      <w:lang w:eastAsia="en-US"/>
    </w:rPr>
  </w:style>
  <w:style w:type="paragraph" w:styleId="Navadensplet">
    <w:name w:val="Normal (Web)"/>
    <w:basedOn w:val="Navaden"/>
    <w:uiPriority w:val="99"/>
  </w:style>
  <w:style w:type="character" w:customStyle="1" w:styleId="Naslov1Znak">
    <w:name w:val="Naslov 1 Znak"/>
    <w:rPr>
      <w:rFonts w:ascii="Arial" w:eastAsia="Times New Roman" w:hAnsi="Arial" w:cs="Times New Roman"/>
      <w:b/>
      <w:szCs w:val="24"/>
      <w:lang w:eastAsia="sl-SI"/>
    </w:rPr>
  </w:style>
  <w:style w:type="paragraph" w:styleId="NaslovTOC">
    <w:name w:val="TOC Heading"/>
    <w:basedOn w:val="Naslov1"/>
    <w:next w:val="Navaden"/>
    <w:uiPriority w:val="39"/>
    <w:qFormat/>
  </w:style>
  <w:style w:type="paragraph" w:styleId="Kazalovsebine1">
    <w:name w:val="toc 1"/>
    <w:basedOn w:val="Navaden"/>
    <w:next w:val="Navaden"/>
    <w:autoRedefine/>
    <w:uiPriority w:val="39"/>
    <w:rsid w:val="00013741"/>
    <w:pPr>
      <w:tabs>
        <w:tab w:val="left" w:pos="400"/>
        <w:tab w:val="right" w:leader="dot" w:pos="9205"/>
      </w:tabs>
      <w:spacing w:after="120"/>
      <w:ind w:left="400"/>
      <w:jc w:val="left"/>
      <w:outlineLvl w:val="0"/>
    </w:pPr>
    <w:rPr>
      <w:rFonts w:cs="Calibri Light"/>
      <w:bCs/>
    </w:rPr>
  </w:style>
  <w:style w:type="paragraph" w:styleId="Sprotnaopomba-besedilo">
    <w:name w:val="footnote text"/>
    <w:basedOn w:val="Navaden"/>
    <w:rPr>
      <w:szCs w:val="20"/>
    </w:rPr>
  </w:style>
  <w:style w:type="character" w:customStyle="1" w:styleId="Sprotnaopomba-besediloZnak">
    <w:name w:val="Sprotna opomba - besedilo Znak"/>
    <w:rPr>
      <w:rFonts w:ascii="Arial" w:eastAsia="Times New Roman" w:hAnsi="Arial" w:cs="Times New Roman"/>
      <w:sz w:val="20"/>
      <w:szCs w:val="20"/>
      <w:lang w:eastAsia="sl-SI"/>
    </w:rPr>
  </w:style>
  <w:style w:type="character" w:styleId="Sprotnaopomba-sklic">
    <w:name w:val="footnote reference"/>
    <w:rPr>
      <w:position w:val="0"/>
      <w:vertAlign w:val="superscript"/>
    </w:rPr>
  </w:style>
  <w:style w:type="paragraph" w:styleId="Kazalovsebine2">
    <w:name w:val="toc 2"/>
    <w:basedOn w:val="Navaden"/>
    <w:next w:val="NaslovTOC"/>
    <w:autoRedefine/>
    <w:uiPriority w:val="39"/>
    <w:rsid w:val="000828D3"/>
    <w:pPr>
      <w:tabs>
        <w:tab w:val="left" w:pos="400"/>
        <w:tab w:val="right" w:leader="dot" w:pos="9205"/>
      </w:tabs>
      <w:spacing w:before="240"/>
      <w:outlineLvl w:val="1"/>
    </w:pPr>
    <w:rPr>
      <w:rFonts w:cs="Calibri"/>
      <w:b/>
      <w:bCs/>
      <w:szCs w:val="20"/>
    </w:rPr>
  </w:style>
  <w:style w:type="paragraph" w:styleId="Kazalovsebine4">
    <w:name w:val="toc 4"/>
    <w:basedOn w:val="Navaden"/>
    <w:next w:val="Navaden"/>
    <w:autoRedefine/>
    <w:uiPriority w:val="39"/>
    <w:pPr>
      <w:ind w:left="400"/>
      <w:jc w:val="left"/>
    </w:pPr>
    <w:rPr>
      <w:rFonts w:ascii="Calibri" w:hAnsi="Calibri" w:cs="Calibri"/>
      <w:szCs w:val="20"/>
    </w:rPr>
  </w:style>
  <w:style w:type="paragraph" w:styleId="Kazalovsebine3">
    <w:name w:val="toc 3"/>
    <w:basedOn w:val="Navaden"/>
    <w:next w:val="Navaden"/>
    <w:autoRedefine/>
    <w:uiPriority w:val="39"/>
    <w:rsid w:val="00021761"/>
    <w:pPr>
      <w:tabs>
        <w:tab w:val="left" w:pos="800"/>
        <w:tab w:val="right" w:leader="dot" w:pos="9072"/>
      </w:tabs>
      <w:jc w:val="left"/>
    </w:pPr>
    <w:rPr>
      <w:rFonts w:cs="Arial"/>
      <w:noProof/>
      <w:szCs w:val="20"/>
    </w:rPr>
  </w:style>
  <w:style w:type="paragraph" w:styleId="Kazalovsebine5">
    <w:name w:val="toc 5"/>
    <w:basedOn w:val="Navaden"/>
    <w:next w:val="Navaden"/>
    <w:autoRedefine/>
    <w:uiPriority w:val="39"/>
    <w:pPr>
      <w:ind w:left="600"/>
      <w:jc w:val="left"/>
    </w:pPr>
    <w:rPr>
      <w:rFonts w:ascii="Calibri" w:hAnsi="Calibri" w:cs="Calibri"/>
      <w:szCs w:val="20"/>
    </w:rPr>
  </w:style>
  <w:style w:type="paragraph" w:styleId="Kazalovsebine6">
    <w:name w:val="toc 6"/>
    <w:basedOn w:val="Navaden"/>
    <w:next w:val="Navaden"/>
    <w:autoRedefine/>
    <w:uiPriority w:val="39"/>
    <w:pPr>
      <w:ind w:left="800"/>
      <w:jc w:val="left"/>
    </w:pPr>
    <w:rPr>
      <w:rFonts w:ascii="Calibri" w:hAnsi="Calibri" w:cs="Calibri"/>
      <w:szCs w:val="20"/>
    </w:rPr>
  </w:style>
  <w:style w:type="paragraph" w:styleId="Kazalovsebine7">
    <w:name w:val="toc 7"/>
    <w:basedOn w:val="Navaden"/>
    <w:next w:val="Navaden"/>
    <w:autoRedefine/>
    <w:uiPriority w:val="39"/>
    <w:pPr>
      <w:ind w:left="1000"/>
      <w:jc w:val="left"/>
    </w:pPr>
    <w:rPr>
      <w:rFonts w:ascii="Calibri" w:hAnsi="Calibri" w:cs="Calibri"/>
      <w:szCs w:val="20"/>
    </w:rPr>
  </w:style>
  <w:style w:type="paragraph" w:styleId="Kazalovsebine8">
    <w:name w:val="toc 8"/>
    <w:basedOn w:val="Navaden"/>
    <w:next w:val="Navaden"/>
    <w:autoRedefine/>
    <w:uiPriority w:val="39"/>
    <w:pPr>
      <w:ind w:left="1200"/>
      <w:jc w:val="left"/>
    </w:pPr>
    <w:rPr>
      <w:rFonts w:ascii="Calibri" w:hAnsi="Calibri" w:cs="Calibri"/>
      <w:szCs w:val="20"/>
    </w:rPr>
  </w:style>
  <w:style w:type="paragraph" w:styleId="Kazalovsebine9">
    <w:name w:val="toc 9"/>
    <w:basedOn w:val="Navaden"/>
    <w:next w:val="Navaden"/>
    <w:autoRedefine/>
    <w:uiPriority w:val="39"/>
    <w:pPr>
      <w:ind w:left="1400"/>
      <w:jc w:val="left"/>
    </w:pPr>
    <w:rPr>
      <w:rFonts w:ascii="Calibri" w:hAnsi="Calibri" w:cs="Calibri"/>
      <w:szCs w:val="20"/>
    </w:rPr>
  </w:style>
  <w:style w:type="character" w:styleId="Pripombasklic">
    <w:name w:val="annotation reference"/>
    <w:uiPriority w:val="99"/>
    <w:rPr>
      <w:sz w:val="16"/>
      <w:szCs w:val="16"/>
    </w:rPr>
  </w:style>
  <w:style w:type="paragraph" w:styleId="Pripombabesedilo">
    <w:name w:val="annotation text"/>
    <w:basedOn w:val="Navaden"/>
    <w:link w:val="PripombabesediloZnak2"/>
    <w:uiPriority w:val="99"/>
    <w:pPr>
      <w:spacing w:after="120"/>
      <w:jc w:val="left"/>
    </w:pPr>
    <w:rPr>
      <w:rFonts w:eastAsia="Calibri"/>
      <w:szCs w:val="20"/>
      <w:lang w:eastAsia="en-US"/>
    </w:rPr>
  </w:style>
  <w:style w:type="character" w:customStyle="1" w:styleId="PripombabesediloZnak">
    <w:name w:val="Pripomba – besedilo Znak"/>
    <w:link w:val="Pripombabesedilo1"/>
    <w:rPr>
      <w:rFonts w:ascii="Arial" w:hAnsi="Arial"/>
      <w:sz w:val="20"/>
      <w:szCs w:val="20"/>
    </w:rPr>
  </w:style>
  <w:style w:type="paragraph" w:customStyle="1" w:styleId="poroilozakonobojestransko">
    <w:name w:val="poročilo zakon obojestransko"/>
    <w:basedOn w:val="Navaden"/>
    <w:autoRedefine/>
    <w:rsid w:val="005E5CF9"/>
    <w:rPr>
      <w:rFonts w:cs="Arial"/>
      <w:color w:val="333333"/>
      <w:szCs w:val="20"/>
    </w:rPr>
  </w:style>
  <w:style w:type="paragraph" w:customStyle="1" w:styleId="poroilozakonnaslovsredina">
    <w:name w:val="poročilo zakon naslov sredina"/>
    <w:basedOn w:val="Navaden"/>
    <w:autoRedefine/>
    <w:rsid w:val="00142B2A"/>
    <w:rPr>
      <w:rFonts w:ascii="Times New Roman" w:hAnsi="Times New Roman"/>
      <w:i/>
      <w:sz w:val="18"/>
      <w:szCs w:val="18"/>
    </w:rPr>
  </w:style>
  <w:style w:type="paragraph" w:customStyle="1" w:styleId="poroilozakonnaslovlevo">
    <w:name w:val="poročilo zakon naslov levo"/>
    <w:basedOn w:val="Navaden"/>
    <w:autoRedefine/>
    <w:rsid w:val="003B24CC"/>
    <w:rPr>
      <w:rFonts w:ascii="Times New Roman" w:hAnsi="Times New Roman"/>
      <w:bCs/>
      <w:i/>
      <w:color w:val="333333"/>
      <w:sz w:val="18"/>
      <w:szCs w:val="18"/>
    </w:rPr>
  </w:style>
  <w:style w:type="paragraph" w:customStyle="1" w:styleId="esegmenth4">
    <w:name w:val="esegment_h4"/>
    <w:basedOn w:val="Navaden"/>
    <w:pPr>
      <w:spacing w:before="100" w:after="100"/>
      <w:jc w:val="left"/>
    </w:pPr>
    <w:rPr>
      <w:rFonts w:ascii="Times New Roman" w:hAnsi="Times New Roman"/>
      <w:sz w:val="24"/>
    </w:rPr>
  </w:style>
  <w:style w:type="paragraph" w:styleId="Besedilooblaka">
    <w:name w:val="Balloon Text"/>
    <w:basedOn w:val="Navaden"/>
    <w:rPr>
      <w:rFonts w:ascii="Segoe UI" w:hAnsi="Segoe UI" w:cs="Segoe UI"/>
      <w:sz w:val="18"/>
      <w:szCs w:val="18"/>
    </w:rPr>
  </w:style>
  <w:style w:type="character" w:customStyle="1" w:styleId="BesedilooblakaZnak">
    <w:name w:val="Besedilo oblačka Znak"/>
    <w:rPr>
      <w:rFonts w:ascii="Segoe UI" w:eastAsia="Times New Roman" w:hAnsi="Segoe UI" w:cs="Segoe UI"/>
      <w:sz w:val="18"/>
      <w:szCs w:val="18"/>
      <w:lang w:eastAsia="sl-SI"/>
    </w:rPr>
  </w:style>
  <w:style w:type="paragraph" w:customStyle="1" w:styleId="len1">
    <w:name w:val="len1"/>
    <w:basedOn w:val="Navaden"/>
    <w:pPr>
      <w:suppressAutoHyphens w:val="0"/>
      <w:spacing w:before="480"/>
      <w:jc w:val="center"/>
      <w:textAlignment w:val="auto"/>
    </w:pPr>
    <w:rPr>
      <w:rFonts w:cs="Arial"/>
      <w:b/>
      <w:bCs/>
      <w:sz w:val="22"/>
      <w:szCs w:val="22"/>
    </w:rPr>
  </w:style>
  <w:style w:type="paragraph" w:customStyle="1" w:styleId="odstavek1">
    <w:name w:val="odstavek1"/>
    <w:basedOn w:val="Navaden"/>
    <w:pPr>
      <w:suppressAutoHyphens w:val="0"/>
      <w:spacing w:before="240"/>
      <w:ind w:firstLine="1021"/>
      <w:textAlignment w:val="auto"/>
    </w:pPr>
    <w:rPr>
      <w:rFonts w:cs="Arial"/>
      <w:sz w:val="22"/>
      <w:szCs w:val="22"/>
    </w:rPr>
  </w:style>
  <w:style w:type="paragraph" w:customStyle="1" w:styleId="lennaslov1">
    <w:name w:val="lennaslov1"/>
    <w:basedOn w:val="Navaden"/>
    <w:pPr>
      <w:suppressAutoHyphens w:val="0"/>
      <w:jc w:val="center"/>
      <w:textAlignment w:val="auto"/>
    </w:pPr>
    <w:rPr>
      <w:rFonts w:cs="Arial"/>
      <w:b/>
      <w:bCs/>
      <w:sz w:val="22"/>
      <w:szCs w:val="22"/>
    </w:rPr>
  </w:style>
  <w:style w:type="paragraph" w:styleId="Zadevapripombe">
    <w:name w:val="annotation subject"/>
    <w:basedOn w:val="Pripombabesedilo"/>
    <w:next w:val="Pripombabesedilo"/>
    <w:pPr>
      <w:spacing w:after="0"/>
      <w:jc w:val="both"/>
    </w:pPr>
    <w:rPr>
      <w:rFonts w:eastAsia="Times New Roman"/>
      <w:b/>
      <w:bCs/>
      <w:lang w:eastAsia="sl-SI"/>
    </w:rPr>
  </w:style>
  <w:style w:type="character" w:customStyle="1" w:styleId="PripombabesediloZnak1">
    <w:name w:val="Pripomba – besedilo Znak1"/>
    <w:rPr>
      <w:rFonts w:ascii="Arial" w:hAnsi="Arial"/>
      <w:sz w:val="20"/>
      <w:szCs w:val="20"/>
    </w:rPr>
  </w:style>
  <w:style w:type="character" w:customStyle="1" w:styleId="ZadevapripombeZnak">
    <w:name w:val="Zadeva pripombe Znak"/>
    <w:rPr>
      <w:rFonts w:ascii="Arial" w:eastAsia="Times New Roman" w:hAnsi="Arial"/>
      <w:b/>
      <w:bCs/>
      <w:sz w:val="20"/>
      <w:szCs w:val="20"/>
      <w:lang w:eastAsia="sl-SI"/>
    </w:rPr>
  </w:style>
  <w:style w:type="character" w:customStyle="1" w:styleId="Naslov6Znak">
    <w:name w:val="Naslov 6 Znak"/>
    <w:rPr>
      <w:rFonts w:ascii="Calibri Light" w:eastAsia="Times New Roman" w:hAnsi="Calibri Light" w:cs="Times New Roman"/>
      <w:color w:val="1F4D78"/>
      <w:sz w:val="20"/>
      <w:szCs w:val="24"/>
      <w:lang w:eastAsia="sl-SI"/>
    </w:rPr>
  </w:style>
  <w:style w:type="character" w:styleId="SledenaHiperpovezava">
    <w:name w:val="FollowedHyperlink"/>
    <w:rPr>
      <w:color w:val="954F72"/>
      <w:u w:val="single"/>
    </w:rPr>
  </w:style>
  <w:style w:type="character" w:customStyle="1" w:styleId="Naslov4Znak">
    <w:name w:val="Naslov 4 Znak"/>
    <w:rPr>
      <w:rFonts w:ascii="Calibri Light" w:eastAsia="Times New Roman" w:hAnsi="Calibri Light" w:cs="Times New Roman"/>
      <w:i/>
      <w:iCs/>
      <w:color w:val="2E74B5"/>
      <w:sz w:val="20"/>
      <w:szCs w:val="24"/>
      <w:lang w:eastAsia="sl-SI"/>
    </w:rPr>
  </w:style>
  <w:style w:type="paragraph" w:styleId="Revizija">
    <w:name w:val="Revision"/>
    <w:hidden/>
    <w:uiPriority w:val="99"/>
    <w:semiHidden/>
    <w:rsid w:val="00C17849"/>
    <w:rPr>
      <w:rFonts w:ascii="Arial" w:eastAsia="Times New Roman" w:hAnsi="Arial"/>
      <w:szCs w:val="24"/>
    </w:rPr>
  </w:style>
  <w:style w:type="character" w:styleId="Krepko">
    <w:name w:val="Strong"/>
    <w:uiPriority w:val="22"/>
    <w:qFormat/>
    <w:rsid w:val="005C241A"/>
    <w:rPr>
      <w:b/>
      <w:bCs/>
    </w:rPr>
  </w:style>
  <w:style w:type="paragraph" w:styleId="Telobesedila">
    <w:name w:val="Body Text"/>
    <w:basedOn w:val="Navaden"/>
    <w:link w:val="TelobesedilaZnak"/>
    <w:uiPriority w:val="99"/>
    <w:unhideWhenUsed/>
    <w:rsid w:val="00E50C3F"/>
    <w:pPr>
      <w:keepNext/>
      <w:suppressAutoHyphens w:val="0"/>
      <w:autoSpaceDN/>
      <w:spacing w:before="120" w:after="60"/>
      <w:jc w:val="left"/>
      <w:textAlignment w:val="auto"/>
      <w:outlineLvl w:val="1"/>
    </w:pPr>
    <w:rPr>
      <w:b/>
      <w:iCs/>
      <w:color w:val="FF0000"/>
      <w:sz w:val="22"/>
      <w:szCs w:val="28"/>
    </w:rPr>
  </w:style>
  <w:style w:type="character" w:customStyle="1" w:styleId="TelobesedilaZnak">
    <w:name w:val="Telo besedila Znak"/>
    <w:link w:val="Telobesedila"/>
    <w:uiPriority w:val="99"/>
    <w:rsid w:val="00E50C3F"/>
    <w:rPr>
      <w:rFonts w:ascii="Arial" w:eastAsia="Times New Roman" w:hAnsi="Arial"/>
      <w:b/>
      <w:iCs/>
      <w:color w:val="FF0000"/>
      <w:sz w:val="22"/>
      <w:szCs w:val="28"/>
    </w:rPr>
  </w:style>
  <w:style w:type="paragraph" w:styleId="Telobesedila2">
    <w:name w:val="Body Text 2"/>
    <w:basedOn w:val="Navaden"/>
    <w:link w:val="Telobesedila2Znak"/>
    <w:uiPriority w:val="99"/>
    <w:unhideWhenUsed/>
    <w:rsid w:val="00CC5034"/>
    <w:pPr>
      <w:suppressAutoHyphens w:val="0"/>
      <w:autoSpaceDN/>
      <w:jc w:val="left"/>
      <w:textAlignment w:val="auto"/>
    </w:pPr>
    <w:rPr>
      <w:szCs w:val="20"/>
    </w:rPr>
  </w:style>
  <w:style w:type="character" w:customStyle="1" w:styleId="Telobesedila2Znak">
    <w:name w:val="Telo besedila 2 Znak"/>
    <w:link w:val="Telobesedila2"/>
    <w:uiPriority w:val="99"/>
    <w:rsid w:val="00CC5034"/>
    <w:rPr>
      <w:rFonts w:ascii="Arial" w:eastAsia="Times New Roman" w:hAnsi="Arial"/>
    </w:rPr>
  </w:style>
  <w:style w:type="paragraph" w:styleId="Telobesedila-zamik">
    <w:name w:val="Body Text Indent"/>
    <w:basedOn w:val="Navaden"/>
    <w:link w:val="Telobesedila-zamikZnak"/>
    <w:uiPriority w:val="99"/>
    <w:semiHidden/>
    <w:unhideWhenUsed/>
    <w:rsid w:val="004A59CC"/>
    <w:pPr>
      <w:spacing w:after="120"/>
      <w:ind w:left="283"/>
    </w:pPr>
  </w:style>
  <w:style w:type="character" w:customStyle="1" w:styleId="Telobesedila-zamikZnak">
    <w:name w:val="Telo besedila - zamik Znak"/>
    <w:link w:val="Telobesedila-zamik"/>
    <w:uiPriority w:val="99"/>
    <w:semiHidden/>
    <w:rsid w:val="004A59CC"/>
    <w:rPr>
      <w:rFonts w:ascii="Arial" w:eastAsia="Times New Roman" w:hAnsi="Arial"/>
      <w:szCs w:val="24"/>
    </w:rPr>
  </w:style>
  <w:style w:type="paragraph" w:styleId="Telobesedila-zamik2">
    <w:name w:val="Body Text Indent 2"/>
    <w:basedOn w:val="Navaden"/>
    <w:link w:val="Telobesedila-zamik2Znak"/>
    <w:uiPriority w:val="99"/>
    <w:semiHidden/>
    <w:unhideWhenUsed/>
    <w:rsid w:val="004A59CC"/>
    <w:pPr>
      <w:spacing w:after="120" w:line="480" w:lineRule="auto"/>
      <w:ind w:left="283"/>
    </w:pPr>
  </w:style>
  <w:style w:type="character" w:customStyle="1" w:styleId="Telobesedila-zamik2Znak">
    <w:name w:val="Telo besedila - zamik 2 Znak"/>
    <w:link w:val="Telobesedila-zamik2"/>
    <w:uiPriority w:val="99"/>
    <w:semiHidden/>
    <w:rsid w:val="004A59CC"/>
    <w:rPr>
      <w:rFonts w:ascii="Arial" w:eastAsia="Times New Roman" w:hAnsi="Arial"/>
      <w:szCs w:val="24"/>
    </w:rPr>
  </w:style>
  <w:style w:type="paragraph" w:customStyle="1" w:styleId="VO1">
    <w:name w:val="VO 1"/>
    <w:basedOn w:val="Slog1"/>
    <w:next w:val="VO2"/>
    <w:link w:val="VO1Znak"/>
    <w:autoRedefine/>
    <w:rsid w:val="00546149"/>
    <w:pPr>
      <w:numPr>
        <w:numId w:val="17"/>
      </w:numPr>
      <w:spacing w:before="0" w:after="0"/>
      <w:outlineLvl w:val="1"/>
    </w:pPr>
    <w:rPr>
      <w:rFonts w:cs="Arial"/>
      <w:sz w:val="24"/>
      <w:szCs w:val="24"/>
    </w:rPr>
  </w:style>
  <w:style w:type="paragraph" w:customStyle="1" w:styleId="VO2">
    <w:name w:val="VO 2"/>
    <w:basedOn w:val="Naslov2"/>
    <w:autoRedefine/>
    <w:qFormat/>
    <w:rsid w:val="004743C2"/>
    <w:pPr>
      <w:numPr>
        <w:ilvl w:val="1"/>
        <w:numId w:val="17"/>
      </w:numPr>
      <w:spacing w:before="0" w:after="0"/>
      <w:jc w:val="both"/>
    </w:pPr>
    <w:rPr>
      <w:rFonts w:cs="Arial"/>
      <w:bCs/>
      <w:color w:val="000000"/>
    </w:rPr>
  </w:style>
  <w:style w:type="paragraph" w:customStyle="1" w:styleId="VO3">
    <w:name w:val="VO3"/>
    <w:basedOn w:val="VO2"/>
    <w:autoRedefine/>
    <w:qFormat/>
    <w:rsid w:val="00965E1C"/>
    <w:pPr>
      <w:numPr>
        <w:ilvl w:val="2"/>
      </w:numPr>
      <w:outlineLvl w:val="2"/>
    </w:pPr>
    <w:rPr>
      <w:rFonts w:ascii="Helv" w:eastAsia="Calibri" w:hAnsi="Helv" w:cs="Helv"/>
      <w:sz w:val="20"/>
      <w:szCs w:val="20"/>
      <w:lang w:eastAsia="en-US"/>
    </w:rPr>
  </w:style>
  <w:style w:type="paragraph" w:styleId="Telobesedila-zamik3">
    <w:name w:val="Body Text Indent 3"/>
    <w:basedOn w:val="Navaden"/>
    <w:link w:val="Telobesedila-zamik3Znak"/>
    <w:uiPriority w:val="99"/>
    <w:semiHidden/>
    <w:unhideWhenUsed/>
    <w:rsid w:val="00C64137"/>
    <w:pPr>
      <w:spacing w:after="120"/>
      <w:ind w:left="283"/>
    </w:pPr>
    <w:rPr>
      <w:sz w:val="16"/>
      <w:szCs w:val="16"/>
    </w:rPr>
  </w:style>
  <w:style w:type="character" w:customStyle="1" w:styleId="Telobesedila-zamik3Znak">
    <w:name w:val="Telo besedila - zamik 3 Znak"/>
    <w:link w:val="Telobesedila-zamik3"/>
    <w:uiPriority w:val="99"/>
    <w:semiHidden/>
    <w:rsid w:val="00C64137"/>
    <w:rPr>
      <w:rFonts w:ascii="Arial" w:eastAsia="Times New Roman" w:hAnsi="Arial"/>
      <w:sz w:val="16"/>
      <w:szCs w:val="16"/>
    </w:rPr>
  </w:style>
  <w:style w:type="numbering" w:customStyle="1" w:styleId="WWOutlineListStyle13">
    <w:name w:val="WW_OutlineListStyle_13"/>
    <w:basedOn w:val="Brezseznama"/>
    <w:pPr>
      <w:numPr>
        <w:numId w:val="3"/>
      </w:numPr>
    </w:pPr>
  </w:style>
  <w:style w:type="numbering" w:customStyle="1" w:styleId="WWOutlineListStyle12">
    <w:name w:val="WW_OutlineListStyle_12"/>
    <w:basedOn w:val="Brezseznama"/>
    <w:pPr>
      <w:numPr>
        <w:numId w:val="4"/>
      </w:numPr>
    </w:pPr>
  </w:style>
  <w:style w:type="numbering" w:customStyle="1" w:styleId="WWOutlineListStyle11">
    <w:name w:val="WW_OutlineListStyle_11"/>
    <w:basedOn w:val="Brezseznama"/>
    <w:pPr>
      <w:numPr>
        <w:numId w:val="5"/>
      </w:numPr>
    </w:pPr>
  </w:style>
  <w:style w:type="numbering" w:customStyle="1" w:styleId="WWOutlineListStyle10">
    <w:name w:val="WW_OutlineListStyle_10"/>
    <w:basedOn w:val="Brezseznama"/>
    <w:pPr>
      <w:numPr>
        <w:numId w:val="6"/>
      </w:numPr>
    </w:pPr>
  </w:style>
  <w:style w:type="numbering" w:customStyle="1" w:styleId="WWOutlineListStyle9">
    <w:name w:val="WW_OutlineListStyle_9"/>
    <w:basedOn w:val="Brezseznama"/>
    <w:pPr>
      <w:numPr>
        <w:numId w:val="7"/>
      </w:numPr>
    </w:pPr>
  </w:style>
  <w:style w:type="numbering" w:customStyle="1" w:styleId="WWOutlineListStyle8">
    <w:name w:val="WW_OutlineListStyle_8"/>
    <w:basedOn w:val="Brezseznama"/>
    <w:pPr>
      <w:numPr>
        <w:numId w:val="8"/>
      </w:numPr>
    </w:pPr>
  </w:style>
  <w:style w:type="numbering" w:customStyle="1" w:styleId="WWOutlineListStyle7">
    <w:name w:val="WW_OutlineListStyle_7"/>
    <w:basedOn w:val="Brezseznama"/>
    <w:pPr>
      <w:numPr>
        <w:numId w:val="9"/>
      </w:numPr>
    </w:pPr>
  </w:style>
  <w:style w:type="numbering" w:customStyle="1" w:styleId="WWOutlineListStyle6">
    <w:name w:val="WW_OutlineListStyle_6"/>
    <w:basedOn w:val="Brezseznama"/>
    <w:pPr>
      <w:numPr>
        <w:numId w:val="10"/>
      </w:numPr>
    </w:pPr>
  </w:style>
  <w:style w:type="numbering" w:customStyle="1" w:styleId="WWOutlineListStyle5">
    <w:name w:val="WW_OutlineListStyle_5"/>
    <w:basedOn w:val="Brezseznama"/>
    <w:pPr>
      <w:numPr>
        <w:numId w:val="11"/>
      </w:numPr>
    </w:pPr>
  </w:style>
  <w:style w:type="numbering" w:customStyle="1" w:styleId="WWOutlineListStyle4">
    <w:name w:val="WW_OutlineListStyle_4"/>
    <w:basedOn w:val="Brezseznama"/>
    <w:pPr>
      <w:numPr>
        <w:numId w:val="12"/>
      </w:numPr>
    </w:pPr>
  </w:style>
  <w:style w:type="numbering" w:customStyle="1" w:styleId="WWOutlineListStyle3">
    <w:name w:val="WW_OutlineListStyle_3"/>
    <w:basedOn w:val="Brezseznama"/>
    <w:pPr>
      <w:numPr>
        <w:numId w:val="13"/>
      </w:numPr>
    </w:pPr>
  </w:style>
  <w:style w:type="numbering" w:customStyle="1" w:styleId="WWOutlineListStyle2">
    <w:name w:val="WW_OutlineListStyle_2"/>
    <w:basedOn w:val="Brezseznama"/>
    <w:pPr>
      <w:numPr>
        <w:numId w:val="14"/>
      </w:numPr>
    </w:pPr>
  </w:style>
  <w:style w:type="numbering" w:customStyle="1" w:styleId="WWOutlineListStyle1">
    <w:name w:val="WW_OutlineListStyle_1"/>
    <w:basedOn w:val="Brezseznama"/>
    <w:pPr>
      <w:numPr>
        <w:numId w:val="15"/>
      </w:numPr>
    </w:pPr>
  </w:style>
  <w:style w:type="numbering" w:customStyle="1" w:styleId="WWOutlineListStyle">
    <w:name w:val="WW_OutlineListStyle"/>
    <w:basedOn w:val="Brezseznama"/>
    <w:pPr>
      <w:numPr>
        <w:numId w:val="16"/>
      </w:numPr>
    </w:pPr>
  </w:style>
  <w:style w:type="paragraph" w:styleId="Navaden-zamik">
    <w:name w:val="Normal Indent"/>
    <w:basedOn w:val="Navaden"/>
    <w:uiPriority w:val="99"/>
    <w:unhideWhenUsed/>
    <w:rsid w:val="0052396D"/>
    <w:pPr>
      <w:ind w:left="708"/>
    </w:pPr>
  </w:style>
  <w:style w:type="paragraph" w:styleId="Oznaenseznam">
    <w:name w:val="List Bullet"/>
    <w:basedOn w:val="Navaden"/>
    <w:uiPriority w:val="99"/>
    <w:unhideWhenUsed/>
    <w:rsid w:val="00216876"/>
    <w:pPr>
      <w:numPr>
        <w:numId w:val="18"/>
      </w:numPr>
      <w:contextualSpacing/>
    </w:pPr>
  </w:style>
  <w:style w:type="paragraph" w:styleId="Oznaenseznam2">
    <w:name w:val="List Bullet 2"/>
    <w:basedOn w:val="Navaden"/>
    <w:uiPriority w:val="99"/>
    <w:unhideWhenUsed/>
    <w:rsid w:val="00216876"/>
    <w:pPr>
      <w:contextualSpacing/>
    </w:pPr>
  </w:style>
  <w:style w:type="paragraph" w:styleId="Oznaenseznam3">
    <w:name w:val="List Bullet 3"/>
    <w:basedOn w:val="Navaden"/>
    <w:uiPriority w:val="99"/>
    <w:unhideWhenUsed/>
    <w:rsid w:val="00216876"/>
    <w:pPr>
      <w:numPr>
        <w:numId w:val="19"/>
      </w:numPr>
      <w:contextualSpacing/>
    </w:pPr>
  </w:style>
  <w:style w:type="paragraph" w:styleId="Telobesedila3">
    <w:name w:val="Body Text 3"/>
    <w:basedOn w:val="Navaden"/>
    <w:link w:val="Telobesedila3Znak"/>
    <w:uiPriority w:val="99"/>
    <w:semiHidden/>
    <w:unhideWhenUsed/>
    <w:rsid w:val="00506442"/>
    <w:pPr>
      <w:spacing w:after="120"/>
    </w:pPr>
    <w:rPr>
      <w:sz w:val="16"/>
      <w:szCs w:val="16"/>
    </w:rPr>
  </w:style>
  <w:style w:type="character" w:customStyle="1" w:styleId="Telobesedila3Znak">
    <w:name w:val="Telo besedila 3 Znak"/>
    <w:basedOn w:val="Privzetapisavaodstavka"/>
    <w:link w:val="Telobesedila3"/>
    <w:uiPriority w:val="99"/>
    <w:semiHidden/>
    <w:rsid w:val="00506442"/>
    <w:rPr>
      <w:rFonts w:ascii="Arial" w:eastAsia="Times New Roman" w:hAnsi="Arial"/>
      <w:sz w:val="16"/>
      <w:szCs w:val="16"/>
    </w:rPr>
  </w:style>
  <w:style w:type="character" w:customStyle="1" w:styleId="PripombabesediloZnak2">
    <w:name w:val="Pripomba – besedilo Znak2"/>
    <w:link w:val="Pripombabesedilo"/>
    <w:uiPriority w:val="99"/>
    <w:rsid w:val="00506442"/>
    <w:rPr>
      <w:rFonts w:ascii="Arial" w:hAnsi="Arial"/>
      <w:lang w:eastAsia="en-US"/>
    </w:rPr>
  </w:style>
  <w:style w:type="character" w:customStyle="1" w:styleId="Naslov5Znak">
    <w:name w:val="Naslov 5 Znak"/>
    <w:basedOn w:val="Privzetapisavaodstavka"/>
    <w:link w:val="Naslov5"/>
    <w:uiPriority w:val="9"/>
    <w:rsid w:val="00635F3B"/>
    <w:rPr>
      <w:rFonts w:asciiTheme="majorHAnsi" w:eastAsiaTheme="majorEastAsia" w:hAnsiTheme="majorHAnsi" w:cstheme="majorBidi"/>
      <w:color w:val="1F4D78" w:themeColor="accent1" w:themeShade="7F"/>
      <w:szCs w:val="24"/>
    </w:rPr>
  </w:style>
  <w:style w:type="character" w:styleId="Nerazreenaomemba">
    <w:name w:val="Unresolved Mention"/>
    <w:basedOn w:val="Privzetapisavaodstavka"/>
    <w:uiPriority w:val="99"/>
    <w:semiHidden/>
    <w:unhideWhenUsed/>
    <w:rsid w:val="00DA5DE4"/>
    <w:rPr>
      <w:color w:val="605E5C"/>
      <w:shd w:val="clear" w:color="auto" w:fill="E1DFDD"/>
    </w:rPr>
  </w:style>
  <w:style w:type="character" w:styleId="tevilkastrani">
    <w:name w:val="page number"/>
    <w:basedOn w:val="Privzetapisavaodstavka"/>
    <w:uiPriority w:val="99"/>
    <w:unhideWhenUsed/>
    <w:rsid w:val="004E1C4A"/>
  </w:style>
  <w:style w:type="paragraph" w:customStyle="1" w:styleId="pf0">
    <w:name w:val="pf0"/>
    <w:basedOn w:val="Navaden"/>
    <w:rsid w:val="00F2343E"/>
    <w:pPr>
      <w:suppressAutoHyphens w:val="0"/>
      <w:autoSpaceDN/>
      <w:spacing w:before="100" w:beforeAutospacing="1" w:after="100" w:afterAutospacing="1"/>
      <w:jc w:val="left"/>
      <w:textAlignment w:val="auto"/>
    </w:pPr>
    <w:rPr>
      <w:rFonts w:ascii="Times New Roman" w:hAnsi="Times New Roman"/>
      <w:sz w:val="24"/>
    </w:rPr>
  </w:style>
  <w:style w:type="character" w:customStyle="1" w:styleId="cf01">
    <w:name w:val="cf01"/>
    <w:basedOn w:val="Privzetapisavaodstavka"/>
    <w:rsid w:val="00F2343E"/>
    <w:rPr>
      <w:rFonts w:ascii="Segoe UI" w:hAnsi="Segoe UI" w:cs="Segoe UI" w:hint="default"/>
      <w:sz w:val="18"/>
      <w:szCs w:val="18"/>
      <w:shd w:val="clear" w:color="auto" w:fill="FFFF00"/>
    </w:rPr>
  </w:style>
  <w:style w:type="paragraph" w:customStyle="1" w:styleId="Style1">
    <w:name w:val="Style1"/>
    <w:basedOn w:val="Navaden"/>
    <w:rsid w:val="005F0D03"/>
    <w:pPr>
      <w:suppressAutoHyphens w:val="0"/>
      <w:autoSpaceDN/>
      <w:spacing w:before="60" w:after="60" w:line="264" w:lineRule="auto"/>
      <w:textAlignment w:val="auto"/>
    </w:pPr>
  </w:style>
  <w:style w:type="paragraph" w:customStyle="1" w:styleId="Pripombabesedilo1">
    <w:name w:val="Pripomba – besedilo1"/>
    <w:basedOn w:val="Navaden"/>
    <w:link w:val="PripombabesediloZnak"/>
    <w:rsid w:val="00D22347"/>
    <w:pPr>
      <w:suppressAutoHyphens w:val="0"/>
      <w:autoSpaceDN/>
      <w:jc w:val="left"/>
      <w:textAlignment w:val="auto"/>
    </w:pPr>
    <w:rPr>
      <w:rFonts w:eastAsia="Calibri"/>
      <w:szCs w:val="20"/>
    </w:rPr>
  </w:style>
  <w:style w:type="character" w:customStyle="1" w:styleId="ui-provider">
    <w:name w:val="ui-provider"/>
    <w:basedOn w:val="Privzetapisavaodstavka"/>
    <w:rsid w:val="00FE22C5"/>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zivencitat">
    <w:name w:val="Intense Quote"/>
    <w:basedOn w:val="Navaden"/>
    <w:next w:val="Navaden"/>
    <w:link w:val="IntenzivencitatZnak"/>
    <w:uiPriority w:val="30"/>
    <w:qFormat/>
    <w:rsid w:val="00A628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A6287F"/>
    <w:rPr>
      <w:rFonts w:ascii="Arial" w:eastAsia="Times New Roman" w:hAnsi="Arial"/>
      <w:i/>
      <w:iCs/>
      <w:color w:val="5B9BD5" w:themeColor="accent1"/>
      <w:szCs w:val="24"/>
    </w:rPr>
  </w:style>
  <w:style w:type="paragraph" w:customStyle="1" w:styleId="VO10">
    <w:name w:val="VO1"/>
    <w:basedOn w:val="VO1"/>
    <w:link w:val="VO1Znak0"/>
    <w:qFormat/>
    <w:rsid w:val="00642B5B"/>
    <w:pPr>
      <w:jc w:val="both"/>
    </w:pPr>
    <w:rPr>
      <w:bCs/>
    </w:rPr>
  </w:style>
  <w:style w:type="character" w:customStyle="1" w:styleId="Naslov2Znak1">
    <w:name w:val="Naslov 2 Znak1"/>
    <w:basedOn w:val="Privzetapisavaodstavka"/>
    <w:link w:val="Naslov2"/>
    <w:rsid w:val="00642B5B"/>
    <w:rPr>
      <w:rFonts w:ascii="Arial" w:eastAsia="Times New Roman" w:hAnsi="Arial"/>
      <w:b/>
      <w:sz w:val="22"/>
      <w:szCs w:val="22"/>
    </w:rPr>
  </w:style>
  <w:style w:type="character" w:customStyle="1" w:styleId="Slog1Znak1">
    <w:name w:val="Slog1 Znak1"/>
    <w:basedOn w:val="Naslov2Znak1"/>
    <w:link w:val="Slog1"/>
    <w:rsid w:val="00642B5B"/>
    <w:rPr>
      <w:rFonts w:ascii="Arial" w:eastAsia="Times New Roman" w:hAnsi="Arial"/>
      <w:b/>
      <w:sz w:val="22"/>
      <w:szCs w:val="22"/>
    </w:rPr>
  </w:style>
  <w:style w:type="character" w:customStyle="1" w:styleId="VO1Znak">
    <w:name w:val="VO 1 Znak"/>
    <w:basedOn w:val="Slog1Znak1"/>
    <w:link w:val="VO1"/>
    <w:rsid w:val="00642B5B"/>
    <w:rPr>
      <w:rFonts w:ascii="Arial" w:eastAsia="Times New Roman" w:hAnsi="Arial" w:cs="Arial"/>
      <w:b/>
      <w:sz w:val="24"/>
      <w:szCs w:val="24"/>
    </w:rPr>
  </w:style>
  <w:style w:type="character" w:customStyle="1" w:styleId="VO1Znak0">
    <w:name w:val="VO1 Znak"/>
    <w:basedOn w:val="VO1Znak"/>
    <w:link w:val="VO10"/>
    <w:rsid w:val="00642B5B"/>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2059">
      <w:bodyDiv w:val="1"/>
      <w:marLeft w:val="0"/>
      <w:marRight w:val="0"/>
      <w:marTop w:val="0"/>
      <w:marBottom w:val="0"/>
      <w:divBdr>
        <w:top w:val="none" w:sz="0" w:space="0" w:color="auto"/>
        <w:left w:val="none" w:sz="0" w:space="0" w:color="auto"/>
        <w:bottom w:val="none" w:sz="0" w:space="0" w:color="auto"/>
        <w:right w:val="none" w:sz="0" w:space="0" w:color="auto"/>
      </w:divBdr>
    </w:div>
    <w:div w:id="136538025">
      <w:bodyDiv w:val="1"/>
      <w:marLeft w:val="0"/>
      <w:marRight w:val="0"/>
      <w:marTop w:val="0"/>
      <w:marBottom w:val="0"/>
      <w:divBdr>
        <w:top w:val="none" w:sz="0" w:space="0" w:color="auto"/>
        <w:left w:val="none" w:sz="0" w:space="0" w:color="auto"/>
        <w:bottom w:val="none" w:sz="0" w:space="0" w:color="auto"/>
        <w:right w:val="none" w:sz="0" w:space="0" w:color="auto"/>
      </w:divBdr>
      <w:divsChild>
        <w:div w:id="459688249">
          <w:marLeft w:val="-225"/>
          <w:marRight w:val="-225"/>
          <w:marTop w:val="0"/>
          <w:marBottom w:val="0"/>
          <w:divBdr>
            <w:top w:val="none" w:sz="0" w:space="0" w:color="auto"/>
            <w:left w:val="none" w:sz="0" w:space="0" w:color="auto"/>
            <w:bottom w:val="none" w:sz="0" w:space="0" w:color="auto"/>
            <w:right w:val="none" w:sz="0" w:space="0" w:color="auto"/>
          </w:divBdr>
        </w:div>
        <w:div w:id="560100774">
          <w:marLeft w:val="-225"/>
          <w:marRight w:val="-225"/>
          <w:marTop w:val="0"/>
          <w:marBottom w:val="0"/>
          <w:divBdr>
            <w:top w:val="none" w:sz="0" w:space="0" w:color="auto"/>
            <w:left w:val="none" w:sz="0" w:space="0" w:color="auto"/>
            <w:bottom w:val="none" w:sz="0" w:space="0" w:color="auto"/>
            <w:right w:val="none" w:sz="0" w:space="0" w:color="auto"/>
          </w:divBdr>
        </w:div>
      </w:divsChild>
    </w:div>
    <w:div w:id="157967140">
      <w:bodyDiv w:val="1"/>
      <w:marLeft w:val="0"/>
      <w:marRight w:val="0"/>
      <w:marTop w:val="0"/>
      <w:marBottom w:val="0"/>
      <w:divBdr>
        <w:top w:val="none" w:sz="0" w:space="0" w:color="auto"/>
        <w:left w:val="none" w:sz="0" w:space="0" w:color="auto"/>
        <w:bottom w:val="none" w:sz="0" w:space="0" w:color="auto"/>
        <w:right w:val="none" w:sz="0" w:space="0" w:color="auto"/>
      </w:divBdr>
    </w:div>
    <w:div w:id="176384887">
      <w:bodyDiv w:val="1"/>
      <w:marLeft w:val="0"/>
      <w:marRight w:val="0"/>
      <w:marTop w:val="0"/>
      <w:marBottom w:val="0"/>
      <w:divBdr>
        <w:top w:val="none" w:sz="0" w:space="0" w:color="auto"/>
        <w:left w:val="none" w:sz="0" w:space="0" w:color="auto"/>
        <w:bottom w:val="none" w:sz="0" w:space="0" w:color="auto"/>
        <w:right w:val="none" w:sz="0" w:space="0" w:color="auto"/>
      </w:divBdr>
    </w:div>
    <w:div w:id="517087295">
      <w:bodyDiv w:val="1"/>
      <w:marLeft w:val="0"/>
      <w:marRight w:val="0"/>
      <w:marTop w:val="0"/>
      <w:marBottom w:val="0"/>
      <w:divBdr>
        <w:top w:val="none" w:sz="0" w:space="0" w:color="auto"/>
        <w:left w:val="none" w:sz="0" w:space="0" w:color="auto"/>
        <w:bottom w:val="none" w:sz="0" w:space="0" w:color="auto"/>
        <w:right w:val="none" w:sz="0" w:space="0" w:color="auto"/>
      </w:divBdr>
      <w:divsChild>
        <w:div w:id="241063913">
          <w:marLeft w:val="0"/>
          <w:marRight w:val="0"/>
          <w:marTop w:val="0"/>
          <w:marBottom w:val="0"/>
          <w:divBdr>
            <w:top w:val="none" w:sz="0" w:space="0" w:color="auto"/>
            <w:left w:val="none" w:sz="0" w:space="0" w:color="auto"/>
            <w:bottom w:val="none" w:sz="0" w:space="0" w:color="auto"/>
            <w:right w:val="none" w:sz="0" w:space="0" w:color="auto"/>
          </w:divBdr>
          <w:divsChild>
            <w:div w:id="2087457387">
              <w:marLeft w:val="0"/>
              <w:marRight w:val="0"/>
              <w:marTop w:val="0"/>
              <w:marBottom w:val="0"/>
              <w:divBdr>
                <w:top w:val="none" w:sz="0" w:space="0" w:color="auto"/>
                <w:left w:val="none" w:sz="0" w:space="0" w:color="auto"/>
                <w:bottom w:val="none" w:sz="0" w:space="0" w:color="auto"/>
                <w:right w:val="none" w:sz="0" w:space="0" w:color="auto"/>
              </w:divBdr>
              <w:divsChild>
                <w:div w:id="739905440">
                  <w:marLeft w:val="-225"/>
                  <w:marRight w:val="-225"/>
                  <w:marTop w:val="0"/>
                  <w:marBottom w:val="0"/>
                  <w:divBdr>
                    <w:top w:val="none" w:sz="0" w:space="0" w:color="auto"/>
                    <w:left w:val="none" w:sz="0" w:space="0" w:color="auto"/>
                    <w:bottom w:val="none" w:sz="0" w:space="0" w:color="auto"/>
                    <w:right w:val="none" w:sz="0" w:space="0" w:color="auto"/>
                  </w:divBdr>
                  <w:divsChild>
                    <w:div w:id="2029788366">
                      <w:marLeft w:val="0"/>
                      <w:marRight w:val="0"/>
                      <w:marTop w:val="0"/>
                      <w:marBottom w:val="0"/>
                      <w:divBdr>
                        <w:top w:val="none" w:sz="0" w:space="0" w:color="auto"/>
                        <w:left w:val="none" w:sz="0" w:space="0" w:color="auto"/>
                        <w:bottom w:val="none" w:sz="0" w:space="0" w:color="auto"/>
                        <w:right w:val="none" w:sz="0" w:space="0" w:color="auto"/>
                      </w:divBdr>
                      <w:divsChild>
                        <w:div w:id="698354382">
                          <w:marLeft w:val="0"/>
                          <w:marRight w:val="0"/>
                          <w:marTop w:val="0"/>
                          <w:marBottom w:val="0"/>
                          <w:divBdr>
                            <w:top w:val="none" w:sz="0" w:space="0" w:color="auto"/>
                            <w:left w:val="none" w:sz="0" w:space="0" w:color="auto"/>
                            <w:bottom w:val="none" w:sz="0" w:space="0" w:color="auto"/>
                            <w:right w:val="none" w:sz="0" w:space="0" w:color="auto"/>
                          </w:divBdr>
                          <w:divsChild>
                            <w:div w:id="291524588">
                              <w:marLeft w:val="-225"/>
                              <w:marRight w:val="-225"/>
                              <w:marTop w:val="0"/>
                              <w:marBottom w:val="0"/>
                              <w:divBdr>
                                <w:top w:val="none" w:sz="0" w:space="0" w:color="auto"/>
                                <w:left w:val="none" w:sz="0" w:space="0" w:color="auto"/>
                                <w:bottom w:val="none" w:sz="0" w:space="0" w:color="auto"/>
                                <w:right w:val="none" w:sz="0" w:space="0" w:color="auto"/>
                              </w:divBdr>
                              <w:divsChild>
                                <w:div w:id="2029407651">
                                  <w:marLeft w:val="0"/>
                                  <w:marRight w:val="0"/>
                                  <w:marTop w:val="0"/>
                                  <w:marBottom w:val="0"/>
                                  <w:divBdr>
                                    <w:top w:val="none" w:sz="0" w:space="0" w:color="auto"/>
                                    <w:left w:val="none" w:sz="0" w:space="0" w:color="auto"/>
                                    <w:bottom w:val="none" w:sz="0" w:space="0" w:color="auto"/>
                                    <w:right w:val="none" w:sz="0" w:space="0" w:color="auto"/>
                                  </w:divBdr>
                                  <w:divsChild>
                                    <w:div w:id="6306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4410">
      <w:bodyDiv w:val="1"/>
      <w:marLeft w:val="0"/>
      <w:marRight w:val="0"/>
      <w:marTop w:val="0"/>
      <w:marBottom w:val="0"/>
      <w:divBdr>
        <w:top w:val="none" w:sz="0" w:space="0" w:color="auto"/>
        <w:left w:val="none" w:sz="0" w:space="0" w:color="auto"/>
        <w:bottom w:val="none" w:sz="0" w:space="0" w:color="auto"/>
        <w:right w:val="none" w:sz="0" w:space="0" w:color="auto"/>
      </w:divBdr>
    </w:div>
    <w:div w:id="731659462">
      <w:bodyDiv w:val="1"/>
      <w:marLeft w:val="0"/>
      <w:marRight w:val="0"/>
      <w:marTop w:val="0"/>
      <w:marBottom w:val="0"/>
      <w:divBdr>
        <w:top w:val="none" w:sz="0" w:space="0" w:color="auto"/>
        <w:left w:val="none" w:sz="0" w:space="0" w:color="auto"/>
        <w:bottom w:val="none" w:sz="0" w:space="0" w:color="auto"/>
        <w:right w:val="none" w:sz="0" w:space="0" w:color="auto"/>
      </w:divBdr>
    </w:div>
    <w:div w:id="743793970">
      <w:bodyDiv w:val="1"/>
      <w:marLeft w:val="0"/>
      <w:marRight w:val="0"/>
      <w:marTop w:val="0"/>
      <w:marBottom w:val="0"/>
      <w:divBdr>
        <w:top w:val="none" w:sz="0" w:space="0" w:color="auto"/>
        <w:left w:val="none" w:sz="0" w:space="0" w:color="auto"/>
        <w:bottom w:val="none" w:sz="0" w:space="0" w:color="auto"/>
        <w:right w:val="none" w:sz="0" w:space="0" w:color="auto"/>
      </w:divBdr>
      <w:divsChild>
        <w:div w:id="516701002">
          <w:marLeft w:val="0"/>
          <w:marRight w:val="0"/>
          <w:marTop w:val="0"/>
          <w:marBottom w:val="0"/>
          <w:divBdr>
            <w:top w:val="none" w:sz="0" w:space="0" w:color="auto"/>
            <w:left w:val="none" w:sz="0" w:space="0" w:color="auto"/>
            <w:bottom w:val="none" w:sz="0" w:space="0" w:color="auto"/>
            <w:right w:val="none" w:sz="0" w:space="0" w:color="auto"/>
          </w:divBdr>
          <w:divsChild>
            <w:div w:id="1035236461">
              <w:marLeft w:val="0"/>
              <w:marRight w:val="0"/>
              <w:marTop w:val="100"/>
              <w:marBottom w:val="100"/>
              <w:divBdr>
                <w:top w:val="none" w:sz="0" w:space="0" w:color="auto"/>
                <w:left w:val="none" w:sz="0" w:space="0" w:color="auto"/>
                <w:bottom w:val="none" w:sz="0" w:space="0" w:color="auto"/>
                <w:right w:val="none" w:sz="0" w:space="0" w:color="auto"/>
              </w:divBdr>
              <w:divsChild>
                <w:div w:id="709307353">
                  <w:marLeft w:val="0"/>
                  <w:marRight w:val="0"/>
                  <w:marTop w:val="0"/>
                  <w:marBottom w:val="0"/>
                  <w:divBdr>
                    <w:top w:val="none" w:sz="0" w:space="0" w:color="auto"/>
                    <w:left w:val="none" w:sz="0" w:space="0" w:color="auto"/>
                    <w:bottom w:val="none" w:sz="0" w:space="0" w:color="auto"/>
                    <w:right w:val="none" w:sz="0" w:space="0" w:color="auto"/>
                  </w:divBdr>
                  <w:divsChild>
                    <w:div w:id="1374111076">
                      <w:marLeft w:val="0"/>
                      <w:marRight w:val="0"/>
                      <w:marTop w:val="0"/>
                      <w:marBottom w:val="0"/>
                      <w:divBdr>
                        <w:top w:val="none" w:sz="0" w:space="0" w:color="auto"/>
                        <w:left w:val="none" w:sz="0" w:space="0" w:color="auto"/>
                        <w:bottom w:val="none" w:sz="0" w:space="0" w:color="auto"/>
                        <w:right w:val="none" w:sz="0" w:space="0" w:color="auto"/>
                      </w:divBdr>
                      <w:divsChild>
                        <w:div w:id="849175574">
                          <w:marLeft w:val="0"/>
                          <w:marRight w:val="0"/>
                          <w:marTop w:val="0"/>
                          <w:marBottom w:val="0"/>
                          <w:divBdr>
                            <w:top w:val="none" w:sz="0" w:space="0" w:color="auto"/>
                            <w:left w:val="none" w:sz="0" w:space="0" w:color="auto"/>
                            <w:bottom w:val="none" w:sz="0" w:space="0" w:color="auto"/>
                            <w:right w:val="none" w:sz="0" w:space="0" w:color="auto"/>
                          </w:divBdr>
                          <w:divsChild>
                            <w:div w:id="433208852">
                              <w:marLeft w:val="0"/>
                              <w:marRight w:val="0"/>
                              <w:marTop w:val="0"/>
                              <w:marBottom w:val="0"/>
                              <w:divBdr>
                                <w:top w:val="none" w:sz="0" w:space="0" w:color="auto"/>
                                <w:left w:val="none" w:sz="0" w:space="0" w:color="auto"/>
                                <w:bottom w:val="none" w:sz="0" w:space="0" w:color="auto"/>
                                <w:right w:val="none" w:sz="0" w:space="0" w:color="auto"/>
                              </w:divBdr>
                              <w:divsChild>
                                <w:div w:id="776295594">
                                  <w:marLeft w:val="0"/>
                                  <w:marRight w:val="0"/>
                                  <w:marTop w:val="0"/>
                                  <w:marBottom w:val="0"/>
                                  <w:divBdr>
                                    <w:top w:val="none" w:sz="0" w:space="0" w:color="auto"/>
                                    <w:left w:val="none" w:sz="0" w:space="0" w:color="auto"/>
                                    <w:bottom w:val="none" w:sz="0" w:space="0" w:color="auto"/>
                                    <w:right w:val="none" w:sz="0" w:space="0" w:color="auto"/>
                                  </w:divBdr>
                                  <w:divsChild>
                                    <w:div w:id="1551265714">
                                      <w:marLeft w:val="0"/>
                                      <w:marRight w:val="0"/>
                                      <w:marTop w:val="0"/>
                                      <w:marBottom w:val="0"/>
                                      <w:divBdr>
                                        <w:top w:val="none" w:sz="0" w:space="0" w:color="auto"/>
                                        <w:left w:val="none" w:sz="0" w:space="0" w:color="auto"/>
                                        <w:bottom w:val="none" w:sz="0" w:space="0" w:color="auto"/>
                                        <w:right w:val="none" w:sz="0" w:space="0" w:color="auto"/>
                                      </w:divBdr>
                                      <w:divsChild>
                                        <w:div w:id="8408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101213">
      <w:bodyDiv w:val="1"/>
      <w:marLeft w:val="0"/>
      <w:marRight w:val="0"/>
      <w:marTop w:val="0"/>
      <w:marBottom w:val="0"/>
      <w:divBdr>
        <w:top w:val="none" w:sz="0" w:space="0" w:color="auto"/>
        <w:left w:val="none" w:sz="0" w:space="0" w:color="auto"/>
        <w:bottom w:val="none" w:sz="0" w:space="0" w:color="auto"/>
        <w:right w:val="none" w:sz="0" w:space="0" w:color="auto"/>
      </w:divBdr>
    </w:div>
    <w:div w:id="939333973">
      <w:bodyDiv w:val="1"/>
      <w:marLeft w:val="0"/>
      <w:marRight w:val="0"/>
      <w:marTop w:val="0"/>
      <w:marBottom w:val="0"/>
      <w:divBdr>
        <w:top w:val="none" w:sz="0" w:space="0" w:color="auto"/>
        <w:left w:val="none" w:sz="0" w:space="0" w:color="auto"/>
        <w:bottom w:val="none" w:sz="0" w:space="0" w:color="auto"/>
        <w:right w:val="none" w:sz="0" w:space="0" w:color="auto"/>
      </w:divBdr>
    </w:div>
    <w:div w:id="1013068778">
      <w:bodyDiv w:val="1"/>
      <w:marLeft w:val="0"/>
      <w:marRight w:val="0"/>
      <w:marTop w:val="0"/>
      <w:marBottom w:val="0"/>
      <w:divBdr>
        <w:top w:val="none" w:sz="0" w:space="0" w:color="auto"/>
        <w:left w:val="none" w:sz="0" w:space="0" w:color="auto"/>
        <w:bottom w:val="none" w:sz="0" w:space="0" w:color="auto"/>
        <w:right w:val="none" w:sz="0" w:space="0" w:color="auto"/>
      </w:divBdr>
    </w:div>
    <w:div w:id="1103040652">
      <w:bodyDiv w:val="1"/>
      <w:marLeft w:val="0"/>
      <w:marRight w:val="0"/>
      <w:marTop w:val="0"/>
      <w:marBottom w:val="0"/>
      <w:divBdr>
        <w:top w:val="none" w:sz="0" w:space="0" w:color="auto"/>
        <w:left w:val="none" w:sz="0" w:space="0" w:color="auto"/>
        <w:bottom w:val="none" w:sz="0" w:space="0" w:color="auto"/>
        <w:right w:val="none" w:sz="0" w:space="0" w:color="auto"/>
      </w:divBdr>
    </w:div>
    <w:div w:id="1258906964">
      <w:bodyDiv w:val="1"/>
      <w:marLeft w:val="0"/>
      <w:marRight w:val="0"/>
      <w:marTop w:val="0"/>
      <w:marBottom w:val="0"/>
      <w:divBdr>
        <w:top w:val="none" w:sz="0" w:space="0" w:color="auto"/>
        <w:left w:val="none" w:sz="0" w:space="0" w:color="auto"/>
        <w:bottom w:val="none" w:sz="0" w:space="0" w:color="auto"/>
        <w:right w:val="none" w:sz="0" w:space="0" w:color="auto"/>
      </w:divBdr>
      <w:divsChild>
        <w:div w:id="2010673182">
          <w:marLeft w:val="0"/>
          <w:marRight w:val="0"/>
          <w:marTop w:val="0"/>
          <w:marBottom w:val="0"/>
          <w:divBdr>
            <w:top w:val="none" w:sz="0" w:space="0" w:color="auto"/>
            <w:left w:val="none" w:sz="0" w:space="0" w:color="auto"/>
            <w:bottom w:val="none" w:sz="0" w:space="0" w:color="auto"/>
            <w:right w:val="none" w:sz="0" w:space="0" w:color="auto"/>
          </w:divBdr>
          <w:divsChild>
            <w:div w:id="222571383">
              <w:marLeft w:val="0"/>
              <w:marRight w:val="0"/>
              <w:marTop w:val="100"/>
              <w:marBottom w:val="100"/>
              <w:divBdr>
                <w:top w:val="none" w:sz="0" w:space="0" w:color="auto"/>
                <w:left w:val="none" w:sz="0" w:space="0" w:color="auto"/>
                <w:bottom w:val="none" w:sz="0" w:space="0" w:color="auto"/>
                <w:right w:val="none" w:sz="0" w:space="0" w:color="auto"/>
              </w:divBdr>
              <w:divsChild>
                <w:div w:id="388962800">
                  <w:marLeft w:val="0"/>
                  <w:marRight w:val="0"/>
                  <w:marTop w:val="0"/>
                  <w:marBottom w:val="0"/>
                  <w:divBdr>
                    <w:top w:val="none" w:sz="0" w:space="0" w:color="auto"/>
                    <w:left w:val="none" w:sz="0" w:space="0" w:color="auto"/>
                    <w:bottom w:val="none" w:sz="0" w:space="0" w:color="auto"/>
                    <w:right w:val="none" w:sz="0" w:space="0" w:color="auto"/>
                  </w:divBdr>
                  <w:divsChild>
                    <w:div w:id="610863982">
                      <w:marLeft w:val="0"/>
                      <w:marRight w:val="0"/>
                      <w:marTop w:val="0"/>
                      <w:marBottom w:val="0"/>
                      <w:divBdr>
                        <w:top w:val="none" w:sz="0" w:space="0" w:color="auto"/>
                        <w:left w:val="none" w:sz="0" w:space="0" w:color="auto"/>
                        <w:bottom w:val="none" w:sz="0" w:space="0" w:color="auto"/>
                        <w:right w:val="none" w:sz="0" w:space="0" w:color="auto"/>
                      </w:divBdr>
                      <w:divsChild>
                        <w:div w:id="362285564">
                          <w:marLeft w:val="0"/>
                          <w:marRight w:val="0"/>
                          <w:marTop w:val="0"/>
                          <w:marBottom w:val="0"/>
                          <w:divBdr>
                            <w:top w:val="none" w:sz="0" w:space="0" w:color="auto"/>
                            <w:left w:val="none" w:sz="0" w:space="0" w:color="auto"/>
                            <w:bottom w:val="none" w:sz="0" w:space="0" w:color="auto"/>
                            <w:right w:val="none" w:sz="0" w:space="0" w:color="auto"/>
                          </w:divBdr>
                          <w:divsChild>
                            <w:div w:id="1996453466">
                              <w:marLeft w:val="0"/>
                              <w:marRight w:val="0"/>
                              <w:marTop w:val="0"/>
                              <w:marBottom w:val="0"/>
                              <w:divBdr>
                                <w:top w:val="none" w:sz="0" w:space="0" w:color="auto"/>
                                <w:left w:val="none" w:sz="0" w:space="0" w:color="auto"/>
                                <w:bottom w:val="none" w:sz="0" w:space="0" w:color="auto"/>
                                <w:right w:val="none" w:sz="0" w:space="0" w:color="auto"/>
                              </w:divBdr>
                              <w:divsChild>
                                <w:div w:id="69616848">
                                  <w:marLeft w:val="0"/>
                                  <w:marRight w:val="0"/>
                                  <w:marTop w:val="0"/>
                                  <w:marBottom w:val="0"/>
                                  <w:divBdr>
                                    <w:top w:val="none" w:sz="0" w:space="0" w:color="auto"/>
                                    <w:left w:val="none" w:sz="0" w:space="0" w:color="auto"/>
                                    <w:bottom w:val="none" w:sz="0" w:space="0" w:color="auto"/>
                                    <w:right w:val="none" w:sz="0" w:space="0" w:color="auto"/>
                                  </w:divBdr>
                                  <w:divsChild>
                                    <w:div w:id="1148790520">
                                      <w:marLeft w:val="0"/>
                                      <w:marRight w:val="0"/>
                                      <w:marTop w:val="0"/>
                                      <w:marBottom w:val="0"/>
                                      <w:divBdr>
                                        <w:top w:val="none" w:sz="0" w:space="0" w:color="auto"/>
                                        <w:left w:val="none" w:sz="0" w:space="0" w:color="auto"/>
                                        <w:bottom w:val="none" w:sz="0" w:space="0" w:color="auto"/>
                                        <w:right w:val="none" w:sz="0" w:space="0" w:color="auto"/>
                                      </w:divBdr>
                                      <w:divsChild>
                                        <w:div w:id="3219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012939">
      <w:bodyDiv w:val="1"/>
      <w:marLeft w:val="0"/>
      <w:marRight w:val="0"/>
      <w:marTop w:val="0"/>
      <w:marBottom w:val="0"/>
      <w:divBdr>
        <w:top w:val="none" w:sz="0" w:space="0" w:color="auto"/>
        <w:left w:val="none" w:sz="0" w:space="0" w:color="auto"/>
        <w:bottom w:val="none" w:sz="0" w:space="0" w:color="auto"/>
        <w:right w:val="none" w:sz="0" w:space="0" w:color="auto"/>
      </w:divBdr>
    </w:div>
    <w:div w:id="1439833007">
      <w:bodyDiv w:val="1"/>
      <w:marLeft w:val="0"/>
      <w:marRight w:val="0"/>
      <w:marTop w:val="0"/>
      <w:marBottom w:val="0"/>
      <w:divBdr>
        <w:top w:val="none" w:sz="0" w:space="0" w:color="auto"/>
        <w:left w:val="none" w:sz="0" w:space="0" w:color="auto"/>
        <w:bottom w:val="none" w:sz="0" w:space="0" w:color="auto"/>
        <w:right w:val="none" w:sz="0" w:space="0" w:color="auto"/>
      </w:divBdr>
    </w:div>
    <w:div w:id="1445155464">
      <w:bodyDiv w:val="1"/>
      <w:marLeft w:val="0"/>
      <w:marRight w:val="0"/>
      <w:marTop w:val="0"/>
      <w:marBottom w:val="0"/>
      <w:divBdr>
        <w:top w:val="none" w:sz="0" w:space="0" w:color="auto"/>
        <w:left w:val="none" w:sz="0" w:space="0" w:color="auto"/>
        <w:bottom w:val="none" w:sz="0" w:space="0" w:color="auto"/>
        <w:right w:val="none" w:sz="0" w:space="0" w:color="auto"/>
      </w:divBdr>
    </w:div>
    <w:div w:id="1845583320">
      <w:bodyDiv w:val="1"/>
      <w:marLeft w:val="0"/>
      <w:marRight w:val="0"/>
      <w:marTop w:val="0"/>
      <w:marBottom w:val="0"/>
      <w:divBdr>
        <w:top w:val="none" w:sz="0" w:space="0" w:color="auto"/>
        <w:left w:val="none" w:sz="0" w:space="0" w:color="auto"/>
        <w:bottom w:val="none" w:sz="0" w:space="0" w:color="auto"/>
        <w:right w:val="none" w:sz="0" w:space="0" w:color="auto"/>
      </w:divBdr>
    </w:div>
    <w:div w:id="1854951843">
      <w:bodyDiv w:val="1"/>
      <w:marLeft w:val="0"/>
      <w:marRight w:val="0"/>
      <w:marTop w:val="0"/>
      <w:marBottom w:val="0"/>
      <w:divBdr>
        <w:top w:val="none" w:sz="0" w:space="0" w:color="auto"/>
        <w:left w:val="none" w:sz="0" w:space="0" w:color="auto"/>
        <w:bottom w:val="none" w:sz="0" w:space="0" w:color="auto"/>
        <w:right w:val="none" w:sz="0" w:space="0" w:color="auto"/>
      </w:divBdr>
    </w:div>
    <w:div w:id="1963071550">
      <w:bodyDiv w:val="1"/>
      <w:marLeft w:val="0"/>
      <w:marRight w:val="0"/>
      <w:marTop w:val="0"/>
      <w:marBottom w:val="0"/>
      <w:divBdr>
        <w:top w:val="none" w:sz="0" w:space="0" w:color="auto"/>
        <w:left w:val="none" w:sz="0" w:space="0" w:color="auto"/>
        <w:bottom w:val="none" w:sz="0" w:space="0" w:color="auto"/>
        <w:right w:val="none" w:sz="0" w:space="0" w:color="auto"/>
      </w:divBdr>
    </w:div>
    <w:div w:id="200751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assets/ministrstva/MJU/Placni-sistem/DELOVNA-USPESNOST-v2/Delovna-uspesnost-iz-naslova-povecanega-obsega-dela-/Izplacilo-delovne-uspesnosti-iz-naslova-povecanega-obsega-dela-9.-5.-20193.docx" TargetMode="External"/><Relationship Id="rId18" Type="http://schemas.openxmlformats.org/officeDocument/2006/relationships/hyperlink" Target="http://www.pisrs.si/Pis.web/pregledPredpisa?id=KOLP19" TargetMode="External"/><Relationship Id="rId26" Type="http://schemas.openxmlformats.org/officeDocument/2006/relationships/hyperlink" Target="http://www.pisrs.si/Pis.web/pregledPredpisa?id=ZAKO4697" TargetMode="External"/><Relationship Id="rId39" Type="http://schemas.openxmlformats.org/officeDocument/2006/relationships/hyperlink" Target="https://www.fu.gov.si/fileadmin/Internet/Davki_in_druge_dajatve/Podrocja/Mednarodno_obdavcenje/Zakonodaja/Seznam_veljavnih_MP.docx" TargetMode="External"/><Relationship Id="rId21" Type="http://schemas.openxmlformats.org/officeDocument/2006/relationships/hyperlink" Target="http://www.pisrs.si/Pis.web/pregledPredpisa?id=ZAKO5944" TargetMode="External"/><Relationship Id="rId34" Type="http://schemas.openxmlformats.org/officeDocument/2006/relationships/hyperlink" Target="https://ejn.gov.si/sistem/usmeritve-in-navodila/stalisca-ministrstva.html" TargetMode="External"/><Relationship Id="rId42" Type="http://schemas.openxmlformats.org/officeDocument/2006/relationships/hyperlink" Target="https://eur-lex.europa.eu/legal-content/SL/TXT/PDF/?uri=OJ:C_202407467"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u-skladi.si/sl/dokumenti/porocila-mnenja-tolmacenja/mnenje-ou-glede-nacrtovanja-sredstev-povecanega-obsega-dela.pdf" TargetMode="External"/><Relationship Id="rId29" Type="http://schemas.openxmlformats.org/officeDocument/2006/relationships/hyperlink" Target="http://pisrs.si/Pis.web/pregledPredpisa?id=ZAKO6280" TargetMode="External"/><Relationship Id="rId11" Type="http://schemas.openxmlformats.org/officeDocument/2006/relationships/hyperlink" Target="http://www.pisrs.si/Pis.web/pregledPredpisa?id=ZAKO1008" TargetMode="External"/><Relationship Id="rId24" Type="http://schemas.openxmlformats.org/officeDocument/2006/relationships/hyperlink" Target="http://www.racunovodstvo.net/pojasnila/8309/davcna-obravnava-odpravnin-pojasnilo-durs-st-4210-4305-2014-1-25-4-2014" TargetMode="External"/><Relationship Id="rId32" Type="http://schemas.openxmlformats.org/officeDocument/2006/relationships/hyperlink" Target="https://www.google.si/maps/" TargetMode="External"/><Relationship Id="rId37" Type="http://schemas.openxmlformats.org/officeDocument/2006/relationships/hyperlink" Target="http://www.racunovodstvo.net/pojasnila/7729/davcna-obravnava-zacasnega-ali-obcasnega-dela-upokojencev-8211-posebni-davek-na-dolocene-prejemke-pojasnilo-durs-st-4210-6544-2013-31-7-2013" TargetMode="External"/><Relationship Id="rId40" Type="http://schemas.openxmlformats.org/officeDocument/2006/relationships/hyperlink" Target="https://www.kpk-rs.si/storage/uploads/0d8b3379-c768-4285-abf6-b3007d97d54d/Sistemsko-pojasnilo-o-nasprotju-interesov.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isrs.si/Pis.web/pregledPredpisa?id=ZAKO3328" TargetMode="External"/><Relationship Id="rId23" Type="http://schemas.openxmlformats.org/officeDocument/2006/relationships/hyperlink" Target="http://www.pisrs.si/Pis.web/pregledPredpisa?id=KOLP172" TargetMode="External"/><Relationship Id="rId28" Type="http://schemas.openxmlformats.org/officeDocument/2006/relationships/hyperlink" Target="http://www.racunovodstvo.net/pojasnila/7433/dohodki-iz-delovnega-razmerja-8211-splosno-pojasnilo-velja-od-1-1-2013-pojasnilo-durs" TargetMode="External"/><Relationship Id="rId36" Type="http://schemas.openxmlformats.org/officeDocument/2006/relationships/hyperlink" Target="http://www.racunovodstvo.net/pojasnila/8093/dohodki-iz-zaposlitve-drugo-pogodbeno-razmerje-splosno-pojasnilo-velja-od-1-1-2014-dalje-pojasnilo-durs-st-4211-235-2014-2-23-1-2014"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isrs.si/Pis.web/pregledPredpisa?id=ZAKO5944" TargetMode="External"/><Relationship Id="rId31" Type="http://schemas.openxmlformats.org/officeDocument/2006/relationships/hyperlink" Target="https://www.viamichelin.com/web/Route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URED4781" TargetMode="External"/><Relationship Id="rId22" Type="http://schemas.openxmlformats.org/officeDocument/2006/relationships/hyperlink" Target="http://pisrs.si/Pis.web/pregledPredpisa?id=ZAKO445" TargetMode="External"/><Relationship Id="rId27" Type="http://schemas.openxmlformats.org/officeDocument/2006/relationships/hyperlink" Target="http://pisrs.si/Pis.web/pregledPredpisa?id=ZAKO6784" TargetMode="External"/><Relationship Id="rId30" Type="http://schemas.openxmlformats.org/officeDocument/2006/relationships/hyperlink" Target="https://www.amzs.si/na-poti/razdalje-med-kraji" TargetMode="External"/><Relationship Id="rId35" Type="http://schemas.openxmlformats.org/officeDocument/2006/relationships/hyperlink" Target="https://pisrs.si/pregledPredpisa?id=ZAKO5840" TargetMode="External"/><Relationship Id="rId43" Type="http://schemas.openxmlformats.org/officeDocument/2006/relationships/hyperlink" Target="https://si-revizija.si/datoteke/standardi/1508/psr-2016.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si/assets/ministrstva/MJU/Placni-sistem/DELOVNA-USPESNOST-v2/Delovna-uspesnost-iz-naslova-povecanega-obsega-dela-/Odgovori-na-vprasanja-glede-izplacila-delovne-uspesnosti-iz-naslova-povecanega-obsega-dela-iz-sredstev-projekta.docx" TargetMode="External"/><Relationship Id="rId17" Type="http://schemas.openxmlformats.org/officeDocument/2006/relationships/hyperlink" Target="http://www.pisrs.si/Pis.web/pregledPredpisa?id=ZAKO5944" TargetMode="External"/><Relationship Id="rId25" Type="http://schemas.openxmlformats.org/officeDocument/2006/relationships/hyperlink" Target="http://www.pisrs.si/Pis.web/pregledPredpisa?id=ZAKO5944" TargetMode="External"/><Relationship Id="rId33" Type="http://schemas.openxmlformats.org/officeDocument/2006/relationships/hyperlink" Target="http://www.pisrs.si/Pis.web/pregledPredpisa?id=URED7967" TargetMode="External"/><Relationship Id="rId38" Type="http://schemas.openxmlformats.org/officeDocument/2006/relationships/hyperlink" Target="http://www.racunovodstvo.net/pojasnila/8972/obdavcevanje-profesorjev-in-raziskovalcev-izvajanje-mednarodnih-pogodb-pojasnilo-durs-st-4217-7-2008-10-2-2009" TargetMode="External"/><Relationship Id="rId46" Type="http://schemas.openxmlformats.org/officeDocument/2006/relationships/header" Target="header2.xml"/><Relationship Id="rId20" Type="http://schemas.openxmlformats.org/officeDocument/2006/relationships/hyperlink" Target="https://www.gov.si/assets/ministrstva/MDDSZ/Druge-oblike-dela-dokumenti/Letni-dopust-in-regres.docx" TargetMode="External"/><Relationship Id="rId41" Type="http://schemas.openxmlformats.org/officeDocument/2006/relationships/hyperlink" Target="http://www.pisrs.si/Pis.web/pregledPredpisa?id=ZAKO4697"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5FDE5E5BE7B849B3BAB4E7084F06F3" ma:contentTypeVersion="3" ma:contentTypeDescription="Create a new document." ma:contentTypeScope="" ma:versionID="143ba5a2aa6cc2cfceb6e28c62d7c78d">
  <xsd:schema xmlns:xsd="http://www.w3.org/2001/XMLSchema" xmlns:xs="http://www.w3.org/2001/XMLSchema" xmlns:p="http://schemas.microsoft.com/office/2006/metadata/properties" xmlns:ns2="56928062-6c03-45ac-9a2e-2a6a47708b08" targetNamespace="http://schemas.microsoft.com/office/2006/metadata/properties" ma:root="true" ma:fieldsID="6c7536f09d1d3baca866f7b56769514b" ns2:_="">
    <xsd:import namespace="56928062-6c03-45ac-9a2e-2a6a47708b0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8062-6c03-45ac-9a2e-2a6a47708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8D760-2610-494B-8CB9-16DCDBB7E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8DF5F-E3AE-49EF-B32A-7A3BCA9F2873}">
  <ds:schemaRefs>
    <ds:schemaRef ds:uri="http://schemas.openxmlformats.org/officeDocument/2006/bibliography"/>
  </ds:schemaRefs>
</ds:datastoreItem>
</file>

<file path=customXml/itemProps3.xml><?xml version="1.0" encoding="utf-8"?>
<ds:datastoreItem xmlns:ds="http://schemas.openxmlformats.org/officeDocument/2006/customXml" ds:itemID="{B08CEC2D-071E-4A43-B160-365647EF2252}">
  <ds:schemaRefs>
    <ds:schemaRef ds:uri="http://schemas.microsoft.com/sharepoint/v3/contenttype/forms"/>
  </ds:schemaRefs>
</ds:datastoreItem>
</file>

<file path=customXml/itemProps4.xml><?xml version="1.0" encoding="utf-8"?>
<ds:datastoreItem xmlns:ds="http://schemas.openxmlformats.org/officeDocument/2006/customXml" ds:itemID="{49F856A4-21A9-4BBF-AA76-9AFDCC95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8062-6c03-45ac-9a2e-2a6a4770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13185</Words>
  <Characters>75160</Characters>
  <Application>Microsoft Office Word</Application>
  <DocSecurity>0</DocSecurity>
  <Lines>626</Lines>
  <Paragraphs>176</Paragraphs>
  <ScaleCrop>false</ScaleCrop>
  <Company>Ministrstvo za šolstvo in šport</Company>
  <LinksUpToDate>false</LinksUpToDate>
  <CharactersWithSpaces>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5</cp:revision>
  <cp:lastPrinted>2024-08-28T03:07:00Z</cp:lastPrinted>
  <dcterms:created xsi:type="dcterms:W3CDTF">2025-07-07T12:19:00Z</dcterms:created>
  <dcterms:modified xsi:type="dcterms:W3CDTF">2025-08-05T11:14:00Z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0x0101002F5FDE5E5BE7B849B3BAB4E7084F06F3</vt:lpwstr>
  </property>
  <property fmtid="{D5CDD505-2E9C-101B-9397-08002B2CF9AE}" pid="3" name="MediaServiceImageTags">
    <vt:lpwstr/>
  </property>
</Properties>
</file>