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0E676" w14:textId="77777777" w:rsidR="00C613AC" w:rsidRDefault="009260E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NAVODILA za uporabo Splošnega mnenja o izobraževanju</w:t>
      </w:r>
    </w:p>
    <w:p w14:paraId="0CB62279" w14:textId="77777777" w:rsidR="00C613AC" w:rsidRDefault="00C613AC">
      <w:pPr>
        <w:jc w:val="both"/>
        <w:rPr>
          <w:b/>
          <w:bCs/>
          <w:sz w:val="20"/>
          <w:szCs w:val="20"/>
        </w:rPr>
      </w:pPr>
    </w:p>
    <w:p w14:paraId="42553B1F" w14:textId="77777777" w:rsidR="00C613AC" w:rsidRDefault="009260E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ENIC-NARIC center, ki deluje v okviru Ministrstva za visoko šolstvo, znanost in inovacije, je skladno z 22. členom Zakona o vrednotenju in priznavanju izobraževanja (Uradni list Republike Slovenije, št. 87/2011, 97/2011-popr. in 109/2012 – v nadaljevanju: ZVPI) pripravil Splošna mnenja o izobraževanju iz Ukrajine, in sicer za listine o izobraževanju (v nadaljevanju listina) </w:t>
      </w:r>
      <w:proofErr w:type="spellStart"/>
      <w:r>
        <w:rPr>
          <w:sz w:val="20"/>
          <w:szCs w:val="20"/>
        </w:rPr>
        <w:t>Dyplom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bakalavra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Dyiplom</w:t>
      </w:r>
      <w:proofErr w:type="spellEnd"/>
      <w:r>
        <w:rPr>
          <w:sz w:val="20"/>
          <w:szCs w:val="20"/>
        </w:rPr>
        <w:t xml:space="preserve"> magistra in </w:t>
      </w:r>
      <w:proofErr w:type="spellStart"/>
      <w:r>
        <w:rPr>
          <w:sz w:val="20"/>
          <w:szCs w:val="20"/>
        </w:rPr>
        <w:t>Dyplom</w:t>
      </w:r>
      <w:proofErr w:type="spellEnd"/>
      <w:r>
        <w:rPr>
          <w:sz w:val="20"/>
          <w:szCs w:val="20"/>
        </w:rPr>
        <w:t xml:space="preserve"> specialista. Z namenom olajšati postopke vsem uporabnikom splošnih mnenj so pripravljena navodila za njihovo uporabo.</w:t>
      </w:r>
    </w:p>
    <w:p w14:paraId="5AC9F2D2" w14:textId="77777777" w:rsidR="00C613AC" w:rsidRDefault="009260E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>
        <w:rPr>
          <w:bCs/>
          <w:sz w:val="20"/>
          <w:szCs w:val="20"/>
        </w:rPr>
        <w:t xml:space="preserve">Najprej je potrebno poudariti, da je </w:t>
      </w:r>
      <w:r>
        <w:rPr>
          <w:b/>
          <w:sz w:val="20"/>
          <w:szCs w:val="20"/>
        </w:rPr>
        <w:t xml:space="preserve">Splošno mnenje o izobraževanju </w:t>
      </w:r>
      <w:r>
        <w:rPr>
          <w:bCs/>
          <w:sz w:val="20"/>
          <w:szCs w:val="20"/>
        </w:rPr>
        <w:t xml:space="preserve">informativno-svetovalne narave in da se uporablja skupaj z listino </w:t>
      </w:r>
      <w:r>
        <w:rPr>
          <w:sz w:val="20"/>
          <w:szCs w:val="20"/>
        </w:rPr>
        <w:t xml:space="preserve">o izobraževanju. </w:t>
      </w:r>
    </w:p>
    <w:p w14:paraId="107544F9" w14:textId="77777777" w:rsidR="00C613AC" w:rsidRDefault="009260E7">
      <w:pPr>
        <w:jc w:val="both"/>
        <w:rPr>
          <w:sz w:val="20"/>
          <w:szCs w:val="20"/>
        </w:rPr>
      </w:pPr>
      <w:bookmarkStart w:id="0" w:name="_Hlk215747778"/>
      <w:r>
        <w:rPr>
          <w:sz w:val="20"/>
          <w:szCs w:val="20"/>
        </w:rPr>
        <w:t>V primeru namena vključitve na trg dela odločitev glede zaposlitve sprejme delodajalec, ki določa pogoje za zaposlitev, in poleg formalne izobrazbe praviloma upošteva tudi kompetence, veščine in dodatna znanja kandidata.</w:t>
      </w:r>
      <w:bookmarkEnd w:id="0"/>
    </w:p>
    <w:p w14:paraId="7DE3C065" w14:textId="1848B3FA" w:rsidR="00C613AC" w:rsidRDefault="009260E7">
      <w:pPr>
        <w:jc w:val="both"/>
        <w:rPr>
          <w:sz w:val="20"/>
          <w:szCs w:val="20"/>
        </w:rPr>
      </w:pPr>
      <w:r>
        <w:rPr>
          <w:sz w:val="20"/>
          <w:szCs w:val="20"/>
        </w:rPr>
        <w:t>Splošno mnenje vsebuje informacije o posameznih elementih izobraževanja, umeščenosti v ukrajinskem sistemu izobraževanja ter informacijo o primerljivosti ukrajinskega visokošolskega izobraževanja s slovenskim visokošolskim izobraževanjem. Na zadnji strani splošnega mnenja so opombe, ki pojasnjujejo posamezne navedbe ali pojme, ter dodatne informacije.</w:t>
      </w:r>
    </w:p>
    <w:p w14:paraId="2558EEE2" w14:textId="77777777" w:rsidR="00C613AC" w:rsidRDefault="009260E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>
        <w:rPr>
          <w:b/>
          <w:bCs/>
          <w:sz w:val="20"/>
          <w:szCs w:val="20"/>
        </w:rPr>
        <w:t>Informacije o v Ukrajini opravljenem izobraževanju</w:t>
      </w:r>
      <w:r>
        <w:rPr>
          <w:sz w:val="20"/>
          <w:szCs w:val="20"/>
        </w:rPr>
        <w:t xml:space="preserve"> (kot so naziv izobraževalnega oziroma študijskega programa, uradno trajanje izobraževalnega ali študijskega programa, kreditne točke, način izobraževanja, jezik izobraževanja, predhodno izobraževanje ipd.), so razvidne iz listine o izobraževanju in priloge k diplomi (</w:t>
      </w:r>
      <w:proofErr w:type="spellStart"/>
      <w:r>
        <w:rPr>
          <w:sz w:val="20"/>
          <w:szCs w:val="20"/>
        </w:rPr>
        <w:t>Dodatok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dyploma</w:t>
      </w:r>
      <w:proofErr w:type="spellEnd"/>
      <w:r>
        <w:rPr>
          <w:sz w:val="20"/>
          <w:szCs w:val="20"/>
        </w:rPr>
        <w:t xml:space="preserve">/Diploma </w:t>
      </w:r>
      <w:proofErr w:type="spellStart"/>
      <w:r>
        <w:rPr>
          <w:sz w:val="20"/>
          <w:szCs w:val="20"/>
        </w:rPr>
        <w:t>supplement</w:t>
      </w:r>
      <w:proofErr w:type="spellEnd"/>
      <w:r>
        <w:rPr>
          <w:sz w:val="20"/>
          <w:szCs w:val="20"/>
        </w:rPr>
        <w:t xml:space="preserve">). Navedbe lahko preverite s pomočjo spletnih strani (glej spodaj) ali neposredno pri izdajatelju listine. </w:t>
      </w:r>
    </w:p>
    <w:p w14:paraId="5FD1283F" w14:textId="77777777" w:rsidR="00C613AC" w:rsidRDefault="009260E7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3) </w:t>
      </w:r>
      <w:r>
        <w:rPr>
          <w:rFonts w:cs="Arial"/>
          <w:b/>
          <w:bCs/>
          <w:sz w:val="20"/>
          <w:szCs w:val="20"/>
        </w:rPr>
        <w:t>Verodostojnost imetnikove listine, ustreznost statusa institucije in programa</w:t>
      </w:r>
      <w:r>
        <w:rPr>
          <w:rFonts w:cs="Arial"/>
          <w:sz w:val="20"/>
          <w:szCs w:val="20"/>
        </w:rPr>
        <w:t xml:space="preserve"> </w:t>
      </w:r>
    </w:p>
    <w:p w14:paraId="7601D20C" w14:textId="77777777" w:rsidR="00C613AC" w:rsidRDefault="009260E7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Register izdanih diplom</w:t>
      </w:r>
      <w:r>
        <w:rPr>
          <w:rFonts w:cs="Arial"/>
          <w:b/>
          <w:bCs/>
          <w:sz w:val="20"/>
          <w:szCs w:val="20"/>
        </w:rPr>
        <w:t xml:space="preserve"> </w:t>
      </w:r>
      <w:proofErr w:type="spellStart"/>
      <w:r>
        <w:rPr>
          <w:rFonts w:cs="Arial"/>
          <w:i/>
          <w:iCs/>
          <w:sz w:val="20"/>
          <w:szCs w:val="20"/>
        </w:rPr>
        <w:t>Edyna</w:t>
      </w:r>
      <w:proofErr w:type="spellEnd"/>
      <w:r>
        <w:rPr>
          <w:rFonts w:cs="Arial"/>
          <w:i/>
          <w:iCs/>
          <w:sz w:val="20"/>
          <w:szCs w:val="20"/>
        </w:rPr>
        <w:t xml:space="preserve"> </w:t>
      </w:r>
      <w:proofErr w:type="spellStart"/>
      <w:r>
        <w:rPr>
          <w:rFonts w:cs="Arial"/>
          <w:i/>
          <w:iCs/>
          <w:sz w:val="20"/>
          <w:szCs w:val="20"/>
        </w:rPr>
        <w:t>elektronna</w:t>
      </w:r>
      <w:proofErr w:type="spellEnd"/>
      <w:r>
        <w:rPr>
          <w:rFonts w:cs="Arial"/>
          <w:i/>
          <w:iCs/>
          <w:sz w:val="20"/>
          <w:szCs w:val="20"/>
        </w:rPr>
        <w:t xml:space="preserve"> </w:t>
      </w:r>
      <w:proofErr w:type="spellStart"/>
      <w:r>
        <w:rPr>
          <w:rFonts w:cs="Arial"/>
          <w:i/>
          <w:iCs/>
          <w:sz w:val="20"/>
          <w:szCs w:val="20"/>
        </w:rPr>
        <w:t>deržavna</w:t>
      </w:r>
      <w:proofErr w:type="spellEnd"/>
      <w:r>
        <w:rPr>
          <w:rFonts w:cs="Arial"/>
          <w:i/>
          <w:iCs/>
          <w:sz w:val="20"/>
          <w:szCs w:val="20"/>
        </w:rPr>
        <w:t xml:space="preserve"> baza z </w:t>
      </w:r>
      <w:proofErr w:type="spellStart"/>
      <w:r>
        <w:rPr>
          <w:rFonts w:cs="Arial"/>
          <w:i/>
          <w:iCs/>
          <w:sz w:val="20"/>
          <w:szCs w:val="20"/>
        </w:rPr>
        <w:t>pytan</w:t>
      </w:r>
      <w:proofErr w:type="spellEnd"/>
      <w:r>
        <w:rPr>
          <w:rFonts w:cs="Arial"/>
          <w:i/>
          <w:iCs/>
          <w:sz w:val="20"/>
          <w:szCs w:val="20"/>
        </w:rPr>
        <w:t xml:space="preserve"> </w:t>
      </w:r>
      <w:proofErr w:type="spellStart"/>
      <w:r>
        <w:rPr>
          <w:rFonts w:cs="Arial"/>
          <w:i/>
          <w:iCs/>
          <w:sz w:val="20"/>
          <w:szCs w:val="20"/>
        </w:rPr>
        <w:t>osviti</w:t>
      </w:r>
      <w:proofErr w:type="spellEnd"/>
      <w:r>
        <w:rPr>
          <w:rFonts w:cs="Arial"/>
          <w:i/>
          <w:iCs/>
          <w:sz w:val="20"/>
          <w:szCs w:val="20"/>
        </w:rPr>
        <w:t xml:space="preserve"> EDEBO (</w:t>
      </w:r>
      <w:proofErr w:type="spellStart"/>
      <w:r>
        <w:rPr>
          <w:rFonts w:cs="Arial"/>
          <w:i/>
          <w:iCs/>
          <w:sz w:val="20"/>
          <w:szCs w:val="20"/>
        </w:rPr>
        <w:t>Єдина</w:t>
      </w:r>
      <w:proofErr w:type="spellEnd"/>
      <w:r>
        <w:rPr>
          <w:rFonts w:cs="Arial"/>
          <w:i/>
          <w:iCs/>
          <w:sz w:val="20"/>
          <w:szCs w:val="20"/>
        </w:rPr>
        <w:t xml:space="preserve"> </w:t>
      </w:r>
      <w:proofErr w:type="spellStart"/>
      <w:r>
        <w:rPr>
          <w:rFonts w:cs="Arial"/>
          <w:i/>
          <w:iCs/>
          <w:sz w:val="20"/>
          <w:szCs w:val="20"/>
        </w:rPr>
        <w:t>електронна</w:t>
      </w:r>
      <w:proofErr w:type="spellEnd"/>
      <w:r>
        <w:rPr>
          <w:rFonts w:cs="Arial"/>
          <w:i/>
          <w:iCs/>
          <w:sz w:val="20"/>
          <w:szCs w:val="20"/>
        </w:rPr>
        <w:t xml:space="preserve"> </w:t>
      </w:r>
      <w:proofErr w:type="spellStart"/>
      <w:r>
        <w:rPr>
          <w:rFonts w:cs="Arial"/>
          <w:i/>
          <w:iCs/>
          <w:sz w:val="20"/>
          <w:szCs w:val="20"/>
        </w:rPr>
        <w:t>державна</w:t>
      </w:r>
      <w:proofErr w:type="spellEnd"/>
      <w:r>
        <w:rPr>
          <w:rFonts w:cs="Arial"/>
          <w:i/>
          <w:iCs/>
          <w:sz w:val="20"/>
          <w:szCs w:val="20"/>
        </w:rPr>
        <w:t xml:space="preserve"> </w:t>
      </w:r>
      <w:proofErr w:type="spellStart"/>
      <w:r>
        <w:rPr>
          <w:rFonts w:cs="Arial"/>
          <w:i/>
          <w:iCs/>
          <w:sz w:val="20"/>
          <w:szCs w:val="20"/>
        </w:rPr>
        <w:t>база</w:t>
      </w:r>
      <w:proofErr w:type="spellEnd"/>
      <w:r>
        <w:rPr>
          <w:rFonts w:cs="Arial"/>
          <w:i/>
          <w:iCs/>
          <w:sz w:val="20"/>
          <w:szCs w:val="20"/>
        </w:rPr>
        <w:t xml:space="preserve"> з </w:t>
      </w:r>
      <w:proofErr w:type="spellStart"/>
      <w:r>
        <w:rPr>
          <w:rFonts w:cs="Arial"/>
          <w:i/>
          <w:iCs/>
          <w:sz w:val="20"/>
          <w:szCs w:val="20"/>
        </w:rPr>
        <w:t>питань</w:t>
      </w:r>
      <w:proofErr w:type="spellEnd"/>
      <w:r>
        <w:rPr>
          <w:rFonts w:cs="Arial"/>
          <w:i/>
          <w:iCs/>
          <w:sz w:val="20"/>
          <w:szCs w:val="20"/>
        </w:rPr>
        <w:t xml:space="preserve"> </w:t>
      </w:r>
      <w:proofErr w:type="spellStart"/>
      <w:r>
        <w:rPr>
          <w:rFonts w:cs="Arial"/>
          <w:i/>
          <w:iCs/>
          <w:sz w:val="20"/>
          <w:szCs w:val="20"/>
        </w:rPr>
        <w:t>освіти</w:t>
      </w:r>
      <w:proofErr w:type="spellEnd"/>
      <w:r>
        <w:rPr>
          <w:rFonts w:cs="Arial"/>
          <w:i/>
          <w:iCs/>
          <w:sz w:val="20"/>
          <w:szCs w:val="20"/>
        </w:rPr>
        <w:t xml:space="preserve"> ЄДЕБО): </w:t>
      </w:r>
      <w:hyperlink r:id="rId6">
        <w:r>
          <w:rPr>
            <w:rStyle w:val="Hiperpovezava"/>
            <w:rFonts w:cs="Arial"/>
            <w:sz w:val="20"/>
            <w:szCs w:val="20"/>
          </w:rPr>
          <w:t>https://info.edbo.gov.ua/edu-documents/</w:t>
        </w:r>
      </w:hyperlink>
      <w:r>
        <w:rPr>
          <w:rFonts w:cs="Arial"/>
          <w:sz w:val="20"/>
          <w:szCs w:val="20"/>
        </w:rPr>
        <w:t xml:space="preserve"> vsebuje podatke o diplomah, izdanih praviloma po letu 2000.</w:t>
      </w:r>
    </w:p>
    <w:p w14:paraId="3EE41C68" w14:textId="77777777" w:rsidR="00C613AC" w:rsidRDefault="009260E7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 registru diplom se poišče podatke o diplomi. Podatke lahko preveri:</w:t>
      </w:r>
    </w:p>
    <w:p w14:paraId="502299F9" w14:textId="77777777" w:rsidR="00C613AC" w:rsidRDefault="009260E7">
      <w:pPr>
        <w:jc w:val="both"/>
        <w:rPr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a.) organ sam ali</w:t>
      </w:r>
    </w:p>
    <w:p w14:paraId="5A79B747" w14:textId="77777777" w:rsidR="00C613AC" w:rsidRDefault="009260E7">
      <w:pPr>
        <w:jc w:val="both"/>
        <w:rPr>
          <w:rFonts w:cs="Arial"/>
          <w:bCs/>
          <w:sz w:val="20"/>
          <w:szCs w:val="20"/>
          <w:shd w:val="clear" w:color="auto" w:fill="FFFFFF"/>
        </w:rPr>
      </w:pPr>
      <w:r>
        <w:rPr>
          <w:rFonts w:cs="Arial"/>
          <w:bCs/>
          <w:sz w:val="20"/>
          <w:szCs w:val="20"/>
          <w:shd w:val="clear" w:color="auto" w:fill="FFFFFF"/>
        </w:rPr>
        <w:t>b.) imetnik listine, jih natisne ali naredi sliko zaslona ter predloži pristojnemu organu, če mu to zadostuje.</w:t>
      </w:r>
    </w:p>
    <w:p w14:paraId="0A79061F" w14:textId="77777777" w:rsidR="00C613AC" w:rsidRDefault="009260E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Postopek preverjanja:</w:t>
      </w:r>
    </w:p>
    <w:p w14:paraId="5FEC993E" w14:textId="77777777" w:rsidR="00C613AC" w:rsidRDefault="009260E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register EDEBO: </w:t>
      </w:r>
      <w:hyperlink r:id="rId7">
        <w:r>
          <w:rPr>
            <w:rStyle w:val="Hiperpovezava"/>
            <w:rFonts w:cs="Arial"/>
            <w:sz w:val="20"/>
            <w:szCs w:val="20"/>
          </w:rPr>
          <w:t>https://info.edbo.gov.ua/edu-documents/</w:t>
        </w:r>
      </w:hyperlink>
      <w:r>
        <w:rPr>
          <w:rFonts w:cs="Arial"/>
          <w:sz w:val="20"/>
          <w:szCs w:val="20"/>
        </w:rPr>
        <w:t xml:space="preserve"> </w:t>
      </w:r>
      <w:r>
        <w:rPr>
          <w:sz w:val="20"/>
          <w:szCs w:val="20"/>
        </w:rPr>
        <w:t xml:space="preserve">se po posameznih rubrikah vnese podatke iz listine. Podatki se vnesejo v cirilici. Pomagate si lahko s spletnimi prevajalniki. </w:t>
      </w:r>
    </w:p>
    <w:p w14:paraId="12BFD264" w14:textId="77777777" w:rsidR="00C613AC" w:rsidRDefault="009260E7">
      <w:pPr>
        <w:jc w:val="both"/>
        <w:rPr>
          <w:rFonts w:cs="Arial"/>
          <w:bCs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5BEC090" wp14:editId="61EE5244">
            <wp:extent cx="4582795" cy="324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70B43" w14:textId="77777777" w:rsidR="00C613AC" w:rsidRDefault="009260E7">
      <w:pPr>
        <w:jc w:val="both"/>
        <w:rPr>
          <w:rFonts w:cs="Arial"/>
          <w:bCs/>
          <w:sz w:val="20"/>
          <w:szCs w:val="20"/>
          <w:shd w:val="clear" w:color="auto" w:fill="FFFFFF"/>
        </w:rPr>
      </w:pPr>
      <w:r>
        <w:rPr>
          <w:rFonts w:cs="Arial"/>
          <w:bCs/>
          <w:sz w:val="20"/>
          <w:szCs w:val="20"/>
          <w:shd w:val="clear" w:color="auto" w:fill="FFFFFF"/>
        </w:rPr>
        <w:t>Z desnim klikom lahko za prepoznavanje rubrik stran prevedete tudi v angleški jezik, vendar morate rubrike izpolniti v ukrajinskem jeziku.</w:t>
      </w:r>
      <w:r>
        <w:t xml:space="preserve"> </w:t>
      </w:r>
      <w:r>
        <w:rPr>
          <w:rFonts w:cs="Arial"/>
          <w:bCs/>
          <w:sz w:val="20"/>
          <w:szCs w:val="20"/>
          <w:shd w:val="clear" w:color="auto" w:fill="FFFFFF"/>
        </w:rPr>
        <w:t>Najprej izberete vrsto dokumenta, vnesete serijsko oznako ter številko listine, vnesete priimek, ime in očetovo ime (če je na diplomi) in  datum rojstva imetnika listine:</w:t>
      </w:r>
    </w:p>
    <w:p w14:paraId="1777E761" w14:textId="77777777" w:rsidR="00C613AC" w:rsidRDefault="009260E7">
      <w:pPr>
        <w:jc w:val="both"/>
        <w:rPr>
          <w:rFonts w:cs="Arial"/>
          <w:bCs/>
          <w:sz w:val="20"/>
          <w:szCs w:val="20"/>
          <w:shd w:val="clear" w:color="auto" w:fill="FFFFFF"/>
        </w:rPr>
      </w:pPr>
      <w:r>
        <w:rPr>
          <w:noProof/>
        </w:rPr>
        <w:drawing>
          <wp:anchor distT="0" distB="0" distL="0" distR="0" simplePos="0" relativeHeight="4" behindDoc="0" locked="0" layoutInCell="0" allowOverlap="1" wp14:anchorId="0ED6F883" wp14:editId="68086C1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1060" cy="4010660"/>
            <wp:effectExtent l="0" t="0" r="0" b="0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01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F42623" w14:textId="77777777" w:rsidR="00C613AC" w:rsidRDefault="009260E7">
      <w:pPr>
        <w:jc w:val="both"/>
        <w:rPr>
          <w:rFonts w:cs="Arial"/>
          <w:bCs/>
          <w:sz w:val="20"/>
          <w:szCs w:val="20"/>
          <w:shd w:val="clear" w:color="auto" w:fill="FFFFFF"/>
        </w:rPr>
      </w:pPr>
      <w:r>
        <w:br w:type="page"/>
      </w:r>
    </w:p>
    <w:p w14:paraId="4A680BDE" w14:textId="77777777" w:rsidR="00C613AC" w:rsidRDefault="009260E7">
      <w:pPr>
        <w:jc w:val="both"/>
        <w:rPr>
          <w:rFonts w:cs="Arial"/>
          <w:bCs/>
          <w:sz w:val="20"/>
          <w:szCs w:val="20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5" behindDoc="0" locked="0" layoutInCell="0" allowOverlap="1" wp14:anchorId="26279888" wp14:editId="58135BA4">
                <wp:simplePos x="0" y="0"/>
                <wp:positionH relativeFrom="column">
                  <wp:posOffset>2677795</wp:posOffset>
                </wp:positionH>
                <wp:positionV relativeFrom="paragraph">
                  <wp:posOffset>2833370</wp:posOffset>
                </wp:positionV>
                <wp:extent cx="647700" cy="80010"/>
                <wp:effectExtent l="635" t="635" r="635" b="635"/>
                <wp:wrapNone/>
                <wp:docPr id="3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799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" fillcolor="black" stroked="t" o:allowincell="f" style="position:absolute;margin-left:210.85pt;margin-top:223.1pt;width:50.95pt;height:6.25pt;mso-wrap-style:none;v-text-anchor:middle">
                <v:fill o:detectmouseclick="t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cs="Arial"/>
          <w:bCs/>
          <w:sz w:val="20"/>
          <w:szCs w:val="20"/>
          <w:shd w:val="clear" w:color="auto" w:fill="FFFFFF"/>
        </w:rPr>
        <w:t>Po vnosu potrditvene kode in potrditvi vnesenih podatkov se vam na ekranu izpiše Informacija iz registra, ki je videti tako:</w:t>
      </w:r>
    </w:p>
    <w:p w14:paraId="149C26EE" w14:textId="77777777" w:rsidR="00C613AC" w:rsidRDefault="009260E7">
      <w:pPr>
        <w:jc w:val="both"/>
        <w:rPr>
          <w:rFonts w:cs="Arial"/>
          <w:bCs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79AF924B" wp14:editId="5F8C40C7">
            <wp:extent cx="3702050" cy="2935605"/>
            <wp:effectExtent l="0" t="0" r="0" b="0"/>
            <wp:docPr id="4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E45C9" w14:textId="77777777" w:rsidR="00C613AC" w:rsidRDefault="00C613AC">
      <w:pPr>
        <w:jc w:val="both"/>
        <w:rPr>
          <w:rFonts w:cs="Arial"/>
          <w:bCs/>
          <w:sz w:val="20"/>
          <w:szCs w:val="20"/>
          <w:shd w:val="clear" w:color="auto" w:fill="FFFFFF"/>
        </w:rPr>
      </w:pPr>
    </w:p>
    <w:p w14:paraId="7E181B3D" w14:textId="77777777" w:rsidR="00C613AC" w:rsidRDefault="009260E7">
      <w:pPr>
        <w:jc w:val="both"/>
        <w:rPr>
          <w:sz w:val="20"/>
          <w:szCs w:val="20"/>
        </w:rPr>
      </w:pPr>
      <w:r>
        <w:rPr>
          <w:rFonts w:cs="Arial"/>
          <w:sz w:val="20"/>
          <w:szCs w:val="20"/>
        </w:rPr>
        <w:t xml:space="preserve">Informacije o izobraževalni instituciji so na voljo na spletni strani: </w:t>
      </w:r>
      <w:hyperlink r:id="rId11">
        <w:r>
          <w:rPr>
            <w:rStyle w:val="Hiperpovezava"/>
            <w:rFonts w:cs="Arial"/>
            <w:sz w:val="20"/>
            <w:szCs w:val="20"/>
          </w:rPr>
          <w:t>https://registry.edbo.gov.ua/</w:t>
        </w:r>
      </w:hyperlink>
      <w:r>
        <w:rPr>
          <w:sz w:val="20"/>
          <w:szCs w:val="20"/>
        </w:rPr>
        <w:t xml:space="preserve">. </w:t>
      </w:r>
    </w:p>
    <w:p w14:paraId="7DD9F096" w14:textId="77777777" w:rsidR="00C613AC" w:rsidRDefault="009260E7">
      <w:pPr>
        <w:jc w:val="both"/>
        <w:rPr>
          <w:sz w:val="20"/>
          <w:szCs w:val="20"/>
        </w:rPr>
      </w:pPr>
      <w:r>
        <w:rPr>
          <w:rFonts w:cs="Arial"/>
          <w:bCs/>
          <w:sz w:val="20"/>
          <w:szCs w:val="20"/>
          <w:shd w:val="clear" w:color="auto" w:fill="FFFFFF"/>
        </w:rPr>
        <w:t>4</w:t>
      </w:r>
      <w:r>
        <w:rPr>
          <w:rFonts w:cs="Arial"/>
          <w:b/>
          <w:sz w:val="20"/>
          <w:szCs w:val="20"/>
          <w:shd w:val="clear" w:color="auto" w:fill="FFFFFF"/>
        </w:rPr>
        <w:t xml:space="preserve">) </w:t>
      </w:r>
      <w:proofErr w:type="spellStart"/>
      <w:r>
        <w:rPr>
          <w:rFonts w:cs="Arial"/>
          <w:b/>
          <w:sz w:val="20"/>
          <w:szCs w:val="20"/>
          <w:shd w:val="clear" w:color="auto" w:fill="FFFFFF"/>
        </w:rPr>
        <w:t>Obličnost</w:t>
      </w:r>
      <w:proofErr w:type="spellEnd"/>
      <w:r>
        <w:rPr>
          <w:rFonts w:cs="Arial"/>
          <w:bCs/>
          <w:sz w:val="20"/>
          <w:szCs w:val="20"/>
          <w:shd w:val="clear" w:color="auto" w:fill="FFFFFF"/>
        </w:rPr>
        <w:t xml:space="preserve"> listin o izobraževanju iz Ukrajine se glede na obdobje spreminja. Od 2014 dalje npr. se izdaja dvojezično listino v ukrajinskem in angleškem jeziku (npr. </w:t>
      </w:r>
      <w:proofErr w:type="spellStart"/>
      <w:r>
        <w:rPr>
          <w:rFonts w:cs="Arial"/>
          <w:bCs/>
          <w:sz w:val="20"/>
          <w:szCs w:val="20"/>
          <w:shd w:val="clear" w:color="auto" w:fill="FFFFFF"/>
        </w:rPr>
        <w:t>Диплом</w:t>
      </w:r>
      <w:proofErr w:type="spellEnd"/>
      <w:r>
        <w:rPr>
          <w:rFonts w:cs="Arial"/>
          <w:bCs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Arial"/>
          <w:bCs/>
          <w:sz w:val="20"/>
          <w:szCs w:val="20"/>
          <w:shd w:val="clear" w:color="auto" w:fill="FFFFFF"/>
        </w:rPr>
        <w:t>магістра</w:t>
      </w:r>
      <w:proofErr w:type="spellEnd"/>
      <w:r>
        <w:rPr>
          <w:rFonts w:cs="Arial"/>
          <w:bCs/>
          <w:sz w:val="20"/>
          <w:szCs w:val="20"/>
          <w:shd w:val="clear" w:color="auto" w:fill="FFFFFF"/>
        </w:rPr>
        <w:t>/</w:t>
      </w:r>
      <w:proofErr w:type="spellStart"/>
      <w:r>
        <w:rPr>
          <w:rFonts w:cs="Arial"/>
          <w:bCs/>
          <w:sz w:val="20"/>
          <w:szCs w:val="20"/>
          <w:shd w:val="clear" w:color="auto" w:fill="FFFFFF"/>
        </w:rPr>
        <w:t>Master</w:t>
      </w:r>
      <w:proofErr w:type="spellEnd"/>
      <w:r>
        <w:rPr>
          <w:rFonts w:cs="Arial"/>
          <w:bCs/>
          <w:sz w:val="20"/>
          <w:szCs w:val="20"/>
          <w:shd w:val="clear" w:color="auto" w:fill="FFFFFF"/>
        </w:rPr>
        <w:t xml:space="preserve"> diploma/ </w:t>
      </w:r>
      <w:proofErr w:type="spellStart"/>
      <w:r>
        <w:rPr>
          <w:rFonts w:cs="Arial"/>
          <w:bCs/>
          <w:sz w:val="20"/>
          <w:szCs w:val="20"/>
          <w:shd w:val="clear" w:color="auto" w:fill="FFFFFF"/>
        </w:rPr>
        <w:t>Master's</w:t>
      </w:r>
      <w:proofErr w:type="spellEnd"/>
      <w:r>
        <w:rPr>
          <w:rFonts w:cs="Arial"/>
          <w:bCs/>
          <w:sz w:val="20"/>
          <w:szCs w:val="20"/>
          <w:shd w:val="clear" w:color="auto" w:fill="FFFFFF"/>
        </w:rPr>
        <w:t xml:space="preserve"> diploma). Vzorci listin za posamezno obdobje od osamosvojitve Ukrajine pa do danes so objavljeni na spletni strani: </w:t>
      </w:r>
      <w:hyperlink r:id="rId12">
        <w:r>
          <w:rPr>
            <w:rStyle w:val="Hiperpovezava"/>
            <w:sz w:val="20"/>
            <w:szCs w:val="20"/>
          </w:rPr>
          <w:t>https://enic.in.ua/index.php/en/educational-documents-samples/higher-education-samples</w:t>
        </w:r>
      </w:hyperlink>
      <w:r>
        <w:rPr>
          <w:sz w:val="20"/>
          <w:szCs w:val="20"/>
        </w:rPr>
        <w:t xml:space="preserve">. </w:t>
      </w:r>
    </w:p>
    <w:p w14:paraId="2CEFAD65" w14:textId="77777777" w:rsidR="00C613AC" w:rsidRDefault="009260E7">
      <w:pPr>
        <w:rPr>
          <w:sz w:val="20"/>
          <w:szCs w:val="20"/>
        </w:rPr>
      </w:pPr>
      <w:r>
        <w:rPr>
          <w:sz w:val="20"/>
          <w:szCs w:val="20"/>
        </w:rPr>
        <w:t xml:space="preserve">5) V kolikor imetnik predloži listino, ki ne ustreza navedbam v Splošnem mnenju o izobraževanju ali podatkov o listini ni mogoče najti v registru, lahko pri ENIC-NARIC centru vloži </w:t>
      </w:r>
      <w:r>
        <w:rPr>
          <w:b/>
          <w:bCs/>
          <w:sz w:val="20"/>
          <w:szCs w:val="20"/>
        </w:rPr>
        <w:t>vlogo za vrednotenje izobraževanja</w:t>
      </w:r>
      <w:r>
        <w:rPr>
          <w:sz w:val="20"/>
          <w:szCs w:val="20"/>
        </w:rPr>
        <w:t xml:space="preserve"> (glej: </w:t>
      </w:r>
      <w:hyperlink r:id="rId13">
        <w:r>
          <w:rPr>
            <w:rStyle w:val="Hiperpovezava"/>
            <w:sz w:val="20"/>
            <w:szCs w:val="20"/>
          </w:rPr>
          <w:t>https://www.gov.si/podrocja/izobrazevanje-znanost-in-sport/vrednotenje-in-priznavanje-izobrazevanja/</w:t>
        </w:r>
      </w:hyperlink>
      <w:r>
        <w:rPr>
          <w:sz w:val="20"/>
          <w:szCs w:val="20"/>
        </w:rPr>
        <w:t xml:space="preserve">). </w:t>
      </w:r>
    </w:p>
    <w:p w14:paraId="01DBBBC2" w14:textId="77777777" w:rsidR="00C613AC" w:rsidRDefault="009260E7">
      <w:pPr>
        <w:rPr>
          <w:sz w:val="20"/>
          <w:szCs w:val="20"/>
        </w:rPr>
      </w:pPr>
      <w:r>
        <w:rPr>
          <w:sz w:val="20"/>
          <w:szCs w:val="20"/>
        </w:rPr>
        <w:t xml:space="preserve">6) V primeru </w:t>
      </w:r>
      <w:r>
        <w:rPr>
          <w:b/>
          <w:bCs/>
          <w:sz w:val="20"/>
          <w:szCs w:val="20"/>
        </w:rPr>
        <w:t>namena nadaljevanja izobraževanja</w:t>
      </w:r>
      <w:r>
        <w:rPr>
          <w:sz w:val="20"/>
          <w:szCs w:val="20"/>
        </w:rPr>
        <w:t xml:space="preserve"> v Republiki Sloveniji se vlogo za priznavanje izobraževanja vloži pri pristojni izobraževalni instituciji, na katero se oseba želi vpisati.</w:t>
      </w:r>
    </w:p>
    <w:sectPr w:rsidR="00C613AC">
      <w:footerReference w:type="default" r:id="rId14"/>
      <w:pgSz w:w="11906" w:h="16838"/>
      <w:pgMar w:top="1417" w:right="1133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82A8C" w14:textId="77777777" w:rsidR="009260E7" w:rsidRDefault="009260E7">
      <w:pPr>
        <w:spacing w:after="0" w:line="240" w:lineRule="auto"/>
      </w:pPr>
      <w:r>
        <w:separator/>
      </w:r>
    </w:p>
  </w:endnote>
  <w:endnote w:type="continuationSeparator" w:id="0">
    <w:p w14:paraId="4360F154" w14:textId="77777777" w:rsidR="009260E7" w:rsidRDefault="00926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5745048"/>
      <w:docPartObj>
        <w:docPartGallery w:val="Page Numbers (Bottom of Page)"/>
        <w:docPartUnique/>
      </w:docPartObj>
    </w:sdtPr>
    <w:sdtEndPr/>
    <w:sdtContent>
      <w:p w14:paraId="03C2C98F" w14:textId="77777777" w:rsidR="00C613AC" w:rsidRDefault="009260E7">
        <w:pPr>
          <w:pStyle w:val="Nog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62BB2F6A" w14:textId="77777777" w:rsidR="00C613AC" w:rsidRDefault="00C613A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07CA4" w14:textId="77777777" w:rsidR="009260E7" w:rsidRDefault="009260E7">
      <w:pPr>
        <w:spacing w:after="0" w:line="240" w:lineRule="auto"/>
      </w:pPr>
      <w:r>
        <w:separator/>
      </w:r>
    </w:p>
  </w:footnote>
  <w:footnote w:type="continuationSeparator" w:id="0">
    <w:p w14:paraId="3B27A926" w14:textId="77777777" w:rsidR="009260E7" w:rsidRDefault="009260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AC"/>
    <w:rsid w:val="0038089E"/>
    <w:rsid w:val="009260E7"/>
    <w:rsid w:val="00A567F7"/>
    <w:rsid w:val="00C613AC"/>
    <w:rsid w:val="00E00C82"/>
    <w:rsid w:val="00E012F5"/>
    <w:rsid w:val="00F7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7CF7"/>
  <w15:docId w15:val="{4948BCCE-D8F1-4205-A3E9-F420DC46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641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41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41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41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41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41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41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41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41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qFormat/>
    <w:rsid w:val="00641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qFormat/>
    <w:rsid w:val="00641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qFormat/>
    <w:rsid w:val="00641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qFormat/>
    <w:rsid w:val="0064161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qFormat/>
    <w:rsid w:val="0064161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qFormat/>
    <w:rsid w:val="0064161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qFormat/>
    <w:rsid w:val="0064161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qFormat/>
    <w:rsid w:val="0064161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qFormat/>
    <w:rsid w:val="0064161D"/>
    <w:rPr>
      <w:rFonts w:eastAsiaTheme="majorEastAsia" w:cstheme="majorBidi"/>
      <w:color w:val="272727" w:themeColor="text1" w:themeTint="D8"/>
    </w:rPr>
  </w:style>
  <w:style w:type="character" w:customStyle="1" w:styleId="NaslovZnak">
    <w:name w:val="Naslov Znak"/>
    <w:basedOn w:val="Privzetapisavaodstavka"/>
    <w:link w:val="Naslov"/>
    <w:uiPriority w:val="10"/>
    <w:qFormat/>
    <w:rsid w:val="0064161D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slovZnak">
    <w:name w:val="Podnaslov Znak"/>
    <w:basedOn w:val="Privzetapisavaodstavka"/>
    <w:link w:val="Podnaslov"/>
    <w:uiPriority w:val="11"/>
    <w:qFormat/>
    <w:rsid w:val="00641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Znak">
    <w:name w:val="Citat Znak"/>
    <w:basedOn w:val="Privzetapisavaodstavka"/>
    <w:link w:val="Citat"/>
    <w:uiPriority w:val="29"/>
    <w:qFormat/>
    <w:rsid w:val="0064161D"/>
    <w:rPr>
      <w:i/>
      <w:iCs/>
      <w:color w:val="404040" w:themeColor="text1" w:themeTint="BF"/>
    </w:rPr>
  </w:style>
  <w:style w:type="character" w:styleId="Intenzivenpoudarek">
    <w:name w:val="Intense Emphasis"/>
    <w:basedOn w:val="Privzetapisavaodstavka"/>
    <w:uiPriority w:val="21"/>
    <w:qFormat/>
    <w:rsid w:val="0064161D"/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qFormat/>
    <w:rsid w:val="0064161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4161D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524579"/>
    <w:rPr>
      <w:color w:val="467886" w:themeColor="hyperlink"/>
      <w:u w:val="single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qFormat/>
    <w:rsid w:val="00350B25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EndnoteCharacters">
    <w:name w:val="Endnote Characters"/>
    <w:basedOn w:val="Privzetapisavaodstavka"/>
    <w:uiPriority w:val="99"/>
    <w:semiHidden/>
    <w:unhideWhenUsed/>
    <w:qFormat/>
    <w:rsid w:val="00350B25"/>
    <w:rPr>
      <w:vertAlign w:val="superscript"/>
    </w:rPr>
  </w:style>
  <w:style w:type="character" w:styleId="Konnaopomba-sklic">
    <w:name w:val="endnote reference"/>
    <w:rPr>
      <w:vertAlign w:val="superscript"/>
    </w:rPr>
  </w:style>
  <w:style w:type="character" w:styleId="SledenaHiperpovezava">
    <w:name w:val="FollowedHyperlink"/>
    <w:basedOn w:val="Privzetapisavaodstavka"/>
    <w:uiPriority w:val="99"/>
    <w:semiHidden/>
    <w:unhideWhenUsed/>
    <w:rsid w:val="006F0A4B"/>
    <w:rPr>
      <w:color w:val="96607D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qFormat/>
    <w:rsid w:val="006F0A4B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qFormat/>
    <w:rsid w:val="004345C7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4345C7"/>
    <w:rPr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qFormat/>
    <w:rsid w:val="004345C7"/>
    <w:rPr>
      <w:b/>
      <w:bCs/>
      <w:sz w:val="20"/>
      <w:szCs w:val="20"/>
    </w:rPr>
  </w:style>
  <w:style w:type="character" w:customStyle="1" w:styleId="GlavaZnak">
    <w:name w:val="Glava Znak"/>
    <w:basedOn w:val="Privzetapisavaodstavka"/>
    <w:link w:val="Glava"/>
    <w:uiPriority w:val="99"/>
    <w:qFormat/>
    <w:rsid w:val="007126F8"/>
  </w:style>
  <w:style w:type="character" w:customStyle="1" w:styleId="NogaZnak">
    <w:name w:val="Noga Znak"/>
    <w:basedOn w:val="Privzetapisavaodstavka"/>
    <w:link w:val="Noga"/>
    <w:uiPriority w:val="99"/>
    <w:qFormat/>
    <w:rsid w:val="007126F8"/>
  </w:style>
  <w:style w:type="paragraph" w:customStyle="1" w:styleId="Heading">
    <w:name w:val="Heading"/>
    <w:basedOn w:val="Navaden"/>
    <w:next w:val="Telobesedila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FreeSan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avaden"/>
    <w:qFormat/>
    <w:pPr>
      <w:suppressLineNumbers/>
    </w:pPr>
    <w:rPr>
      <w:rFonts w:cs="FreeSans"/>
    </w:rPr>
  </w:style>
  <w:style w:type="paragraph" w:styleId="Naslov">
    <w:name w:val="Title"/>
    <w:basedOn w:val="Navaden"/>
    <w:next w:val="Navaden"/>
    <w:link w:val="NaslovZnak"/>
    <w:uiPriority w:val="10"/>
    <w:qFormat/>
    <w:rsid w:val="00641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41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4161D"/>
    <w:pPr>
      <w:spacing w:before="160"/>
      <w:jc w:val="center"/>
    </w:pPr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4161D"/>
    <w:pPr>
      <w:ind w:left="720"/>
      <w:contextualSpacing/>
    </w:p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4161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350B25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Pripombabesedilo">
    <w:name w:val="annotation text"/>
    <w:basedOn w:val="Navaden"/>
    <w:link w:val="PripombabesediloZnak"/>
    <w:uiPriority w:val="99"/>
    <w:unhideWhenUsed/>
    <w:qFormat/>
    <w:rsid w:val="004345C7"/>
    <w:pPr>
      <w:spacing w:line="240" w:lineRule="auto"/>
    </w:pPr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qFormat/>
    <w:rsid w:val="004345C7"/>
    <w:rPr>
      <w:b/>
      <w:bCs/>
    </w:rPr>
  </w:style>
  <w:style w:type="paragraph" w:customStyle="1" w:styleId="HeaderandFooter">
    <w:name w:val="Header and Footer"/>
    <w:basedOn w:val="Navaden"/>
    <w:qFormat/>
  </w:style>
  <w:style w:type="paragraph" w:styleId="Glava">
    <w:name w:val="header"/>
    <w:basedOn w:val="Navaden"/>
    <w:link w:val="GlavaZnak"/>
    <w:uiPriority w:val="99"/>
    <w:unhideWhenUsed/>
    <w:rsid w:val="007126F8"/>
    <w:pPr>
      <w:tabs>
        <w:tab w:val="center" w:pos="4536"/>
        <w:tab w:val="right" w:pos="9072"/>
      </w:tabs>
      <w:spacing w:after="0" w:line="240" w:lineRule="auto"/>
    </w:pPr>
  </w:style>
  <w:style w:type="paragraph" w:styleId="Noga">
    <w:name w:val="footer"/>
    <w:basedOn w:val="Navaden"/>
    <w:link w:val="NogaZnak"/>
    <w:uiPriority w:val="99"/>
    <w:unhideWhenUsed/>
    <w:rsid w:val="007126F8"/>
    <w:pPr>
      <w:tabs>
        <w:tab w:val="center" w:pos="4536"/>
        <w:tab w:val="right" w:pos="9072"/>
      </w:tabs>
      <w:spacing w:after="0" w:line="240" w:lineRule="auto"/>
    </w:pPr>
  </w:style>
  <w:style w:type="paragraph" w:styleId="Revizija">
    <w:name w:val="Revision"/>
    <w:hidden/>
    <w:uiPriority w:val="99"/>
    <w:semiHidden/>
    <w:rsid w:val="009260E7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v.si/podrocja/izobrazevanje-znanost-in-sport/vrednotenje-in-priznavanje-izobrazevanj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.edbo.gov.ua/edu-documents/" TargetMode="External"/><Relationship Id="rId12" Type="http://schemas.openxmlformats.org/officeDocument/2006/relationships/hyperlink" Target="https://enic.in.ua/index.php/en/educational-documents-samples/higher-education-samples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fo.edbo.gov.ua/edu-documents/" TargetMode="External"/><Relationship Id="rId11" Type="http://schemas.openxmlformats.org/officeDocument/2006/relationships/hyperlink" Target="https://registry.edbo.gov.ua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653</Words>
  <Characters>3723</Characters>
  <Application>Microsoft Office Word</Application>
  <DocSecurity>0</DocSecurity>
  <Lines>31</Lines>
  <Paragraphs>8</Paragraphs>
  <ScaleCrop>false</ScaleCrop>
  <Company>MJU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Jesenko</dc:creator>
  <dc:description/>
  <cp:lastModifiedBy>Maja Žansky</cp:lastModifiedBy>
  <cp:revision>3</cp:revision>
  <cp:lastPrinted>2025-12-09T07:57:00Z</cp:lastPrinted>
  <dcterms:created xsi:type="dcterms:W3CDTF">2026-02-09T09:09:00Z</dcterms:created>
  <dcterms:modified xsi:type="dcterms:W3CDTF">2026-02-11T11:35:00Z</dcterms:modified>
  <dc:language>sl-SI</dc:language>
</cp:coreProperties>
</file>