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56DB9" w14:textId="631152E3" w:rsidR="00AF5DCD" w:rsidRPr="001F13C8" w:rsidRDefault="007D1CC8" w:rsidP="00A040A2">
      <w:pPr>
        <w:pStyle w:val="Naslov1"/>
        <w:ind w:right="606"/>
        <w:rPr>
          <w:rFonts w:ascii="Arial" w:eastAsiaTheme="minorHAnsi" w:hAnsi="Arial" w:cs="Arial"/>
          <w:color w:val="000000" w:themeColor="text1"/>
          <w:sz w:val="20"/>
          <w:szCs w:val="20"/>
          <w:lang w:bidi="hi-IN"/>
        </w:rPr>
      </w:pPr>
      <w:r w:rsidRPr="001F13C8">
        <w:rPr>
          <w:rFonts w:ascii="Arial" w:hAnsi="Arial" w:cs="Arial"/>
          <w:sz w:val="28"/>
          <w:szCs w:val="28"/>
        </w:rPr>
        <w:t>J</w:t>
      </w:r>
      <w:r w:rsidR="00AF5DCD" w:rsidRPr="001F13C8">
        <w:rPr>
          <w:rFonts w:ascii="Arial" w:hAnsi="Arial" w:cs="Arial"/>
          <w:sz w:val="28"/>
          <w:szCs w:val="28"/>
        </w:rPr>
        <w:t>avn</w:t>
      </w:r>
      <w:r w:rsidRPr="001F13C8">
        <w:rPr>
          <w:rFonts w:ascii="Arial" w:hAnsi="Arial" w:cs="Arial"/>
          <w:sz w:val="28"/>
          <w:szCs w:val="28"/>
        </w:rPr>
        <w:t>i</w:t>
      </w:r>
      <w:r w:rsidR="00AF5DCD" w:rsidRPr="001F13C8">
        <w:rPr>
          <w:rFonts w:ascii="Arial" w:hAnsi="Arial" w:cs="Arial"/>
          <w:sz w:val="28"/>
          <w:szCs w:val="28"/>
        </w:rPr>
        <w:t xml:space="preserve"> razpis »REACT-EU: IKT za visokošolske zavode, ki izvajajo pedagoške študijske programe«</w:t>
      </w:r>
      <w:r w:rsidR="00AF5DCD" w:rsidRPr="001F13C8">
        <w:rPr>
          <w:rFonts w:ascii="Arial" w:eastAsiaTheme="minorHAnsi" w:hAnsi="Arial" w:cs="Arial"/>
          <w:color w:val="000000" w:themeColor="text1"/>
          <w:sz w:val="20"/>
          <w:szCs w:val="20"/>
          <w:lang w:bidi="hi-IN"/>
        </w:rPr>
        <w:t xml:space="preserve"> </w:t>
      </w:r>
    </w:p>
    <w:p w14:paraId="1708514B" w14:textId="77777777" w:rsidR="00E25EBE" w:rsidRPr="001F13C8" w:rsidRDefault="00E25EBE" w:rsidP="0BFD36CD">
      <w:pPr>
        <w:spacing w:after="0"/>
        <w:jc w:val="both"/>
        <w:rPr>
          <w:rFonts w:ascii="Arial" w:hAnsi="Arial" w:cs="Arial"/>
          <w:color w:val="000000" w:themeColor="text1"/>
          <w:sz w:val="20"/>
          <w:szCs w:val="20"/>
          <w:lang w:bidi="hi-IN"/>
        </w:rPr>
      </w:pPr>
    </w:p>
    <w:p w14:paraId="7B258840" w14:textId="599EFF91" w:rsidR="007D1CC8" w:rsidRPr="00BF0703" w:rsidRDefault="007D1CC8" w:rsidP="0BFD36CD">
      <w:pPr>
        <w:spacing w:after="0"/>
        <w:jc w:val="both"/>
        <w:rPr>
          <w:rFonts w:ascii="Arial" w:hAnsi="Arial" w:cs="Arial"/>
          <w:color w:val="000000" w:themeColor="text1"/>
          <w:lang w:bidi="hi-IN"/>
        </w:rPr>
      </w:pPr>
      <w:r w:rsidRPr="00BF0703">
        <w:rPr>
          <w:rFonts w:ascii="Arial" w:hAnsi="Arial" w:cs="Arial"/>
          <w:color w:val="000000" w:themeColor="text1"/>
          <w:lang w:bidi="hi-IN"/>
        </w:rPr>
        <w:t>Datum objave javnega razpisa: 20. 1. 2023</w:t>
      </w:r>
    </w:p>
    <w:p w14:paraId="695D6F69" w14:textId="77777777" w:rsidR="006F0548" w:rsidRPr="00BF0703" w:rsidRDefault="006F0548" w:rsidP="0BFD36CD">
      <w:pPr>
        <w:spacing w:after="0"/>
        <w:jc w:val="both"/>
        <w:rPr>
          <w:rFonts w:ascii="Arial" w:hAnsi="Arial" w:cs="Arial"/>
          <w:color w:val="000000" w:themeColor="text1"/>
          <w:lang w:bidi="hi-IN"/>
        </w:rPr>
      </w:pPr>
      <w:r w:rsidRPr="00BF0703">
        <w:rPr>
          <w:rFonts w:ascii="Arial" w:hAnsi="Arial" w:cs="Arial"/>
          <w:color w:val="000000" w:themeColor="text1"/>
          <w:lang w:bidi="hi-IN"/>
        </w:rPr>
        <w:t>Datum objave odgovorov na pogosta vprašanja:</w:t>
      </w:r>
    </w:p>
    <w:tbl>
      <w:tblPr>
        <w:tblStyle w:val="Tabelamrea"/>
        <w:tblW w:w="0" w:type="auto"/>
        <w:tblLook w:val="04A0" w:firstRow="1" w:lastRow="0" w:firstColumn="1" w:lastColumn="0" w:noHBand="0" w:noVBand="1"/>
      </w:tblPr>
      <w:tblGrid>
        <w:gridCol w:w="2122"/>
        <w:gridCol w:w="2409"/>
        <w:gridCol w:w="4531"/>
      </w:tblGrid>
      <w:tr w:rsidR="006F0548" w:rsidRPr="00BF0703" w14:paraId="5346FCDB" w14:textId="77777777" w:rsidTr="146BDF45">
        <w:tc>
          <w:tcPr>
            <w:tcW w:w="2122" w:type="dxa"/>
          </w:tcPr>
          <w:p w14:paraId="7877BD44" w14:textId="77777777" w:rsidR="006F0548" w:rsidRPr="00BF0703" w:rsidRDefault="006F0548" w:rsidP="006F0548">
            <w:pPr>
              <w:spacing w:after="0"/>
              <w:jc w:val="both"/>
              <w:rPr>
                <w:rFonts w:ascii="Arial" w:hAnsi="Arial" w:cs="Arial"/>
                <w:color w:val="000000"/>
                <w:lang w:bidi="hi-IN"/>
              </w:rPr>
            </w:pPr>
            <w:r w:rsidRPr="00BF0703">
              <w:rPr>
                <w:rFonts w:ascii="Arial" w:hAnsi="Arial" w:cs="Arial"/>
                <w:color w:val="000000"/>
                <w:lang w:bidi="hi-IN"/>
              </w:rPr>
              <w:t>Verzija</w:t>
            </w:r>
          </w:p>
        </w:tc>
        <w:tc>
          <w:tcPr>
            <w:tcW w:w="2409" w:type="dxa"/>
          </w:tcPr>
          <w:p w14:paraId="24A4C095" w14:textId="77777777" w:rsidR="006F0548" w:rsidRPr="00BF0703" w:rsidRDefault="006F0548" w:rsidP="006F0548">
            <w:pPr>
              <w:spacing w:after="0"/>
              <w:jc w:val="both"/>
              <w:rPr>
                <w:rFonts w:ascii="Arial" w:hAnsi="Arial" w:cs="Arial"/>
                <w:color w:val="000000"/>
                <w:lang w:bidi="hi-IN"/>
              </w:rPr>
            </w:pPr>
            <w:r w:rsidRPr="00BF0703">
              <w:rPr>
                <w:rFonts w:ascii="Arial" w:hAnsi="Arial" w:cs="Arial"/>
                <w:color w:val="000000"/>
                <w:lang w:bidi="hi-IN"/>
              </w:rPr>
              <w:t>Datum objave</w:t>
            </w:r>
          </w:p>
        </w:tc>
        <w:tc>
          <w:tcPr>
            <w:tcW w:w="4531" w:type="dxa"/>
          </w:tcPr>
          <w:p w14:paraId="5F7CD6BD" w14:textId="77777777" w:rsidR="006F0548" w:rsidRPr="00BF0703" w:rsidRDefault="006F0548" w:rsidP="006F0548">
            <w:pPr>
              <w:spacing w:after="0"/>
              <w:jc w:val="both"/>
              <w:rPr>
                <w:rFonts w:ascii="Arial" w:hAnsi="Arial" w:cs="Arial"/>
                <w:color w:val="000000"/>
                <w:lang w:bidi="hi-IN"/>
              </w:rPr>
            </w:pPr>
            <w:r w:rsidRPr="00BF0703">
              <w:rPr>
                <w:rFonts w:ascii="Arial" w:hAnsi="Arial" w:cs="Arial"/>
                <w:color w:val="000000"/>
                <w:lang w:bidi="hi-IN"/>
              </w:rPr>
              <w:t>Spremembe</w:t>
            </w:r>
          </w:p>
        </w:tc>
      </w:tr>
      <w:tr w:rsidR="006F0548" w:rsidRPr="00BF0703" w14:paraId="0D815E9B" w14:textId="77777777" w:rsidTr="146BDF45">
        <w:tc>
          <w:tcPr>
            <w:tcW w:w="2122" w:type="dxa"/>
          </w:tcPr>
          <w:p w14:paraId="655F427C" w14:textId="77777777" w:rsidR="006F0548" w:rsidRPr="00BF0703" w:rsidRDefault="006F0548" w:rsidP="006F0548">
            <w:pPr>
              <w:spacing w:after="0"/>
              <w:jc w:val="both"/>
              <w:rPr>
                <w:rFonts w:ascii="Arial" w:hAnsi="Arial" w:cs="Arial"/>
                <w:color w:val="000000"/>
                <w:lang w:bidi="hi-IN"/>
              </w:rPr>
            </w:pPr>
            <w:r w:rsidRPr="00BF0703">
              <w:rPr>
                <w:rFonts w:ascii="Arial" w:hAnsi="Arial" w:cs="Arial"/>
                <w:color w:val="000000"/>
                <w:lang w:bidi="hi-IN"/>
              </w:rPr>
              <w:t>ver. 1:</w:t>
            </w:r>
          </w:p>
        </w:tc>
        <w:tc>
          <w:tcPr>
            <w:tcW w:w="2409" w:type="dxa"/>
          </w:tcPr>
          <w:p w14:paraId="12868297" w14:textId="20396EFA" w:rsidR="006F0548" w:rsidRPr="00BF0703" w:rsidRDefault="6320A90D" w:rsidP="006F0548">
            <w:pPr>
              <w:spacing w:after="0"/>
              <w:jc w:val="both"/>
              <w:rPr>
                <w:rFonts w:ascii="Arial" w:hAnsi="Arial" w:cs="Arial"/>
                <w:color w:val="000000"/>
                <w:lang w:bidi="hi-IN"/>
              </w:rPr>
            </w:pPr>
            <w:r w:rsidRPr="00BF0703">
              <w:rPr>
                <w:rFonts w:ascii="Arial" w:hAnsi="Arial" w:cs="Arial"/>
                <w:color w:val="000000" w:themeColor="text1"/>
                <w:lang w:bidi="hi-IN"/>
              </w:rPr>
              <w:t>2</w:t>
            </w:r>
            <w:r w:rsidR="005204A7" w:rsidRPr="00BF0703">
              <w:rPr>
                <w:rFonts w:ascii="Arial" w:hAnsi="Arial" w:cs="Arial"/>
                <w:color w:val="000000" w:themeColor="text1"/>
                <w:lang w:bidi="hi-IN"/>
              </w:rPr>
              <w:t>1</w:t>
            </w:r>
            <w:r w:rsidR="006F0548" w:rsidRPr="00BF0703">
              <w:rPr>
                <w:rFonts w:ascii="Arial" w:hAnsi="Arial" w:cs="Arial"/>
                <w:color w:val="000000" w:themeColor="text1"/>
                <w:lang w:bidi="hi-IN"/>
              </w:rPr>
              <w:t xml:space="preserve">. </w:t>
            </w:r>
            <w:r w:rsidR="25AFBE48" w:rsidRPr="00BF0703">
              <w:rPr>
                <w:rFonts w:ascii="Arial" w:hAnsi="Arial" w:cs="Arial"/>
                <w:color w:val="000000" w:themeColor="text1"/>
                <w:lang w:bidi="hi-IN"/>
              </w:rPr>
              <w:t>2</w:t>
            </w:r>
            <w:r w:rsidR="006F0548" w:rsidRPr="00BF0703">
              <w:rPr>
                <w:rFonts w:ascii="Arial" w:hAnsi="Arial" w:cs="Arial"/>
                <w:color w:val="000000" w:themeColor="text1"/>
                <w:lang w:bidi="hi-IN"/>
              </w:rPr>
              <w:t>. 202</w:t>
            </w:r>
            <w:r w:rsidR="45DE56FA" w:rsidRPr="00BF0703">
              <w:rPr>
                <w:rFonts w:ascii="Arial" w:hAnsi="Arial" w:cs="Arial"/>
                <w:color w:val="000000" w:themeColor="text1"/>
                <w:lang w:bidi="hi-IN"/>
              </w:rPr>
              <w:t>3</w:t>
            </w:r>
          </w:p>
        </w:tc>
        <w:tc>
          <w:tcPr>
            <w:tcW w:w="4531" w:type="dxa"/>
          </w:tcPr>
          <w:p w14:paraId="4D4C91C7" w14:textId="77777777" w:rsidR="006F0548" w:rsidRPr="00BF0703" w:rsidRDefault="006F0548" w:rsidP="006F0548">
            <w:pPr>
              <w:spacing w:after="0"/>
              <w:jc w:val="both"/>
              <w:rPr>
                <w:rFonts w:ascii="Arial" w:hAnsi="Arial" w:cs="Arial"/>
                <w:color w:val="000000"/>
                <w:lang w:bidi="hi-IN"/>
              </w:rPr>
            </w:pPr>
            <w:r w:rsidRPr="00BF0703">
              <w:rPr>
                <w:rFonts w:ascii="Arial" w:hAnsi="Arial" w:cs="Arial"/>
                <w:color w:val="000000"/>
                <w:lang w:bidi="hi-IN"/>
              </w:rPr>
              <w:t>/</w:t>
            </w:r>
          </w:p>
        </w:tc>
      </w:tr>
    </w:tbl>
    <w:p w14:paraId="6539F42A" w14:textId="77777777" w:rsidR="006F0548" w:rsidRPr="00BF0703" w:rsidRDefault="006F0548" w:rsidP="007D1CC8">
      <w:pPr>
        <w:pStyle w:val="Navadensplet"/>
        <w:rPr>
          <w:rFonts w:ascii="Arial" w:hAnsi="Arial" w:cs="Arial"/>
          <w:color w:val="000000"/>
          <w:sz w:val="22"/>
          <w:szCs w:val="22"/>
        </w:rPr>
      </w:pPr>
    </w:p>
    <w:p w14:paraId="58F547DE" w14:textId="77777777" w:rsidR="008F7638" w:rsidRPr="001F13C8" w:rsidRDefault="008F7638" w:rsidP="006F0548">
      <w:pPr>
        <w:pStyle w:val="Odstavekseznama"/>
        <w:numPr>
          <w:ilvl w:val="0"/>
          <w:numId w:val="2"/>
        </w:numPr>
        <w:rPr>
          <w:rFonts w:ascii="Arial" w:eastAsia="Times New Roman" w:hAnsi="Arial" w:cs="Arial"/>
        </w:rPr>
      </w:pPr>
      <w:r w:rsidRPr="001F13C8">
        <w:rPr>
          <w:rFonts w:ascii="Arial" w:eastAsia="Times New Roman" w:hAnsi="Arial" w:cs="Arial"/>
        </w:rPr>
        <w:t xml:space="preserve">Ali se zaradi reorganizacije ministrstva spremeni naziv ministrstva in obrazci za prijavo na javni razpis? </w:t>
      </w:r>
    </w:p>
    <w:p w14:paraId="3A87EFC1" w14:textId="5777AB04" w:rsidR="008F7638" w:rsidRPr="001F13C8" w:rsidRDefault="008F7638" w:rsidP="008F7638">
      <w:pPr>
        <w:pStyle w:val="Odstavekseznama"/>
        <w:rPr>
          <w:rFonts w:ascii="Arial" w:eastAsia="Times New Roman" w:hAnsi="Arial" w:cs="Arial"/>
        </w:rPr>
      </w:pPr>
    </w:p>
    <w:p w14:paraId="30F2521D" w14:textId="34FED095" w:rsidR="006F0548" w:rsidRPr="001F13C8" w:rsidRDefault="008F7638" w:rsidP="0BFD36CD">
      <w:pPr>
        <w:rPr>
          <w:rFonts w:ascii="Arial" w:eastAsia="Times New Roman" w:hAnsi="Arial" w:cs="Arial"/>
          <w:b/>
          <w:bCs/>
          <w:lang w:eastAsia="sl-SI"/>
        </w:rPr>
      </w:pPr>
      <w:r w:rsidRPr="001F13C8">
        <w:rPr>
          <w:rFonts w:ascii="Arial" w:eastAsia="Times New Roman" w:hAnsi="Arial" w:cs="Arial"/>
          <w:b/>
          <w:bCs/>
        </w:rPr>
        <w:t>Ne. Vsi obrazci in naziv ministrstva ostajajo nespremenjeni.  Vloga se odda na obrazcih, ki so objavljeni na spletni str</w:t>
      </w:r>
      <w:r w:rsidR="648F327A" w:rsidRPr="001F13C8">
        <w:rPr>
          <w:rFonts w:ascii="Arial" w:eastAsia="Times New Roman" w:hAnsi="Arial" w:cs="Arial"/>
          <w:b/>
          <w:bCs/>
        </w:rPr>
        <w:t>a</w:t>
      </w:r>
      <w:r w:rsidRPr="001F13C8">
        <w:rPr>
          <w:rFonts w:ascii="Arial" w:eastAsia="Times New Roman" w:hAnsi="Arial" w:cs="Arial"/>
          <w:b/>
          <w:bCs/>
        </w:rPr>
        <w:t>ni</w:t>
      </w:r>
      <w:r w:rsidR="18B849AB" w:rsidRPr="001F13C8">
        <w:rPr>
          <w:rFonts w:ascii="Arial" w:eastAsia="Times New Roman" w:hAnsi="Arial" w:cs="Arial"/>
          <w:b/>
          <w:bCs/>
        </w:rPr>
        <w:t xml:space="preserve"> </w:t>
      </w:r>
      <w:hyperlink r:id="rId7" w:anchor=":~:text=Javni%20razpis%20REACT-EU%3A%20IKT%20za%20visoko%C5%A1olske%20zavode%2C%20ki,2023%20objavljen%20v%20Uradnem%20listu%20RS%20%C5%A1t.%207%2F23.">
        <w:r w:rsidR="18B849AB" w:rsidRPr="001F13C8">
          <w:rPr>
            <w:rStyle w:val="Hiperpovezava"/>
            <w:rFonts w:ascii="Arial" w:eastAsia="Calibri" w:hAnsi="Arial" w:cs="Arial"/>
          </w:rPr>
          <w:t>Javni razpis REACT-EU: IKT za visokošolske zavode, ki izvajajo pedagoške študijske programe (gov.si)</w:t>
        </w:r>
      </w:hyperlink>
      <w:r w:rsidRPr="001F13C8">
        <w:rPr>
          <w:rFonts w:ascii="Arial" w:eastAsia="Times New Roman" w:hAnsi="Arial" w:cs="Arial"/>
          <w:b/>
          <w:bCs/>
        </w:rPr>
        <w:t xml:space="preserve"> in kot velevajo določila javnega razpisa.  </w:t>
      </w:r>
    </w:p>
    <w:p w14:paraId="4BAAA216" w14:textId="5B605FA5" w:rsidR="006F0548" w:rsidRPr="001F13C8" w:rsidRDefault="006F0548" w:rsidP="006F0548">
      <w:pPr>
        <w:pStyle w:val="Odstavekseznama"/>
        <w:numPr>
          <w:ilvl w:val="0"/>
          <w:numId w:val="2"/>
        </w:numPr>
        <w:rPr>
          <w:rFonts w:ascii="Arial" w:eastAsia="Times New Roman" w:hAnsi="Arial" w:cs="Arial"/>
        </w:rPr>
      </w:pPr>
      <w:r w:rsidRPr="001F13C8">
        <w:rPr>
          <w:rFonts w:ascii="Arial" w:eastAsia="Times New Roman" w:hAnsi="Arial" w:cs="Arial"/>
          <w:lang w:eastAsia="en-US"/>
        </w:rPr>
        <w:t xml:space="preserve">Ob javnem </w:t>
      </w:r>
      <w:r w:rsidR="396F095F" w:rsidRPr="2C2B751B">
        <w:rPr>
          <w:rFonts w:ascii="Arial" w:eastAsia="Times New Roman" w:hAnsi="Arial" w:cs="Arial"/>
          <w:lang w:eastAsia="en-US"/>
        </w:rPr>
        <w:t>n</w:t>
      </w:r>
      <w:r w:rsidRPr="2C2B751B">
        <w:rPr>
          <w:rFonts w:ascii="Arial" w:eastAsia="Times New Roman" w:hAnsi="Arial" w:cs="Arial"/>
          <w:lang w:eastAsia="en-US"/>
        </w:rPr>
        <w:t>a</w:t>
      </w:r>
      <w:r w:rsidR="190F05B3" w:rsidRPr="2C2B751B">
        <w:rPr>
          <w:rFonts w:ascii="Arial" w:eastAsia="Times New Roman" w:hAnsi="Arial" w:cs="Arial"/>
          <w:lang w:eastAsia="en-US"/>
        </w:rPr>
        <w:t>r</w:t>
      </w:r>
      <w:r w:rsidR="440A4610" w:rsidRPr="2C2B751B">
        <w:rPr>
          <w:rFonts w:ascii="Arial" w:eastAsia="Times New Roman" w:hAnsi="Arial" w:cs="Arial"/>
          <w:lang w:eastAsia="en-US"/>
        </w:rPr>
        <w:t>očilu</w:t>
      </w:r>
      <w:r w:rsidRPr="001F13C8">
        <w:rPr>
          <w:rFonts w:ascii="Arial" w:eastAsia="Times New Roman" w:hAnsi="Arial" w:cs="Arial"/>
          <w:lang w:eastAsia="en-US"/>
        </w:rPr>
        <w:t xml:space="preserve"> izbrani ponudnik ponudi opremo za manjši znesek kot smo predvidevali. A</w:t>
      </w:r>
      <w:r w:rsidR="008F7638" w:rsidRPr="001F13C8">
        <w:rPr>
          <w:rFonts w:ascii="Arial" w:eastAsia="Times New Roman" w:hAnsi="Arial" w:cs="Arial"/>
          <w:lang w:eastAsia="en-US"/>
        </w:rPr>
        <w:t>li</w:t>
      </w:r>
      <w:r w:rsidRPr="001F13C8">
        <w:rPr>
          <w:rFonts w:ascii="Arial" w:eastAsia="Times New Roman" w:hAnsi="Arial" w:cs="Arial"/>
          <w:lang w:eastAsia="en-US"/>
        </w:rPr>
        <w:t xml:space="preserve"> je mogoče to razliko od predvidene vrednosti (polna vrednost financiranja) in dejanske vrednosti ponudnika (manjša kot polna vrednost financiranja) porabiti za opremo, ki je na spisku ampak je prej nismo nameravali nabaviti, ker bi presegli predvideno okvir financiranja. (Recimo nabavimo dodani računalnik za računalniško učilnico ali pa tablico)</w:t>
      </w:r>
      <w:r w:rsidR="008F7638" w:rsidRPr="001F13C8">
        <w:rPr>
          <w:rFonts w:ascii="Arial" w:eastAsia="Times New Roman" w:hAnsi="Arial" w:cs="Arial"/>
          <w:lang w:eastAsia="en-US"/>
        </w:rPr>
        <w:t>.</w:t>
      </w:r>
    </w:p>
    <w:p w14:paraId="35B70B78" w14:textId="77777777" w:rsidR="008F7638" w:rsidRPr="001F13C8" w:rsidRDefault="008F7638" w:rsidP="008F7638">
      <w:pPr>
        <w:spacing w:after="0" w:line="240" w:lineRule="auto"/>
        <w:rPr>
          <w:rFonts w:ascii="Arial" w:eastAsia="Times New Roman" w:hAnsi="Arial" w:cs="Arial"/>
        </w:rPr>
      </w:pPr>
    </w:p>
    <w:p w14:paraId="7C7811E4" w14:textId="382950FE" w:rsidR="008F7638" w:rsidRPr="001F13C8" w:rsidRDefault="008F7638" w:rsidP="00A040A2">
      <w:pPr>
        <w:spacing w:after="0"/>
        <w:rPr>
          <w:rFonts w:ascii="Arial" w:eastAsia="Times New Roman" w:hAnsi="Arial" w:cs="Arial"/>
          <w:b/>
          <w:bCs/>
        </w:rPr>
      </w:pPr>
      <w:r w:rsidRPr="001F13C8">
        <w:rPr>
          <w:rFonts w:ascii="Arial" w:eastAsia="Times New Roman" w:hAnsi="Arial" w:cs="Arial"/>
          <w:b/>
          <w:bCs/>
        </w:rPr>
        <w:t xml:space="preserve">Prijavitelj lahko načrtuje do maksimalne vrednosti navedene v točki </w:t>
      </w:r>
      <w:r w:rsidRPr="001F13C8">
        <w:rPr>
          <w:rFonts w:ascii="Arial" w:eastAsia="Times New Roman" w:hAnsi="Arial" w:cs="Arial"/>
          <w:b/>
          <w:bCs/>
          <w:i/>
          <w:iCs/>
        </w:rPr>
        <w:t xml:space="preserve">5.1 Način določanja najvišjega možnega zneska sredstev, ki jih lahko po tem javnem razpisu prejme posamezni prijavitelj. </w:t>
      </w:r>
      <w:r w:rsidRPr="001F13C8">
        <w:rPr>
          <w:rFonts w:ascii="Arial" w:eastAsia="Times New Roman" w:hAnsi="Arial" w:cs="Arial"/>
          <w:b/>
          <w:bCs/>
        </w:rPr>
        <w:t xml:space="preserve">Obenem mora upoštevati </w:t>
      </w:r>
      <w:r w:rsidR="00F211D0" w:rsidRPr="001F13C8">
        <w:rPr>
          <w:rFonts w:ascii="Arial" w:eastAsia="Times New Roman" w:hAnsi="Arial" w:cs="Arial"/>
          <w:b/>
          <w:bCs/>
          <w:i/>
          <w:iCs/>
        </w:rPr>
        <w:t xml:space="preserve">Seznam IKT z navodili </w:t>
      </w:r>
      <w:r w:rsidR="00F211D0" w:rsidRPr="001F13C8">
        <w:rPr>
          <w:rFonts w:ascii="Arial" w:eastAsia="Times New Roman" w:hAnsi="Arial" w:cs="Arial"/>
          <w:b/>
          <w:bCs/>
        </w:rPr>
        <w:t>in določila ter omejitve, ki jih le-ta določa.</w:t>
      </w:r>
      <w:r w:rsidR="009C2D92">
        <w:rPr>
          <w:rFonts w:ascii="Arial" w:eastAsia="Times New Roman" w:hAnsi="Arial" w:cs="Arial"/>
          <w:b/>
          <w:bCs/>
        </w:rPr>
        <w:t xml:space="preserve"> </w:t>
      </w:r>
      <w:r w:rsidR="00FC126C">
        <w:rPr>
          <w:rFonts w:ascii="Arial" w:eastAsia="Times New Roman" w:hAnsi="Arial" w:cs="Arial"/>
          <w:b/>
          <w:bCs/>
        </w:rPr>
        <w:t>Izvedba javnega naročila</w:t>
      </w:r>
      <w:r w:rsidR="001F4405">
        <w:rPr>
          <w:rFonts w:ascii="Arial" w:eastAsia="Times New Roman" w:hAnsi="Arial" w:cs="Arial"/>
          <w:b/>
          <w:bCs/>
        </w:rPr>
        <w:t xml:space="preserve"> je </w:t>
      </w:r>
      <w:r w:rsidR="00FC126C">
        <w:rPr>
          <w:rFonts w:ascii="Arial" w:eastAsia="Times New Roman" w:hAnsi="Arial" w:cs="Arial"/>
          <w:b/>
          <w:bCs/>
        </w:rPr>
        <w:t>v domeni prijavitelja</w:t>
      </w:r>
      <w:r w:rsidR="001129E3">
        <w:rPr>
          <w:rFonts w:ascii="Arial" w:eastAsia="Times New Roman" w:hAnsi="Arial" w:cs="Arial"/>
          <w:b/>
          <w:bCs/>
        </w:rPr>
        <w:t xml:space="preserve"> in je f</w:t>
      </w:r>
      <w:r w:rsidR="001F4405">
        <w:rPr>
          <w:rFonts w:ascii="Arial" w:eastAsia="Times New Roman" w:hAnsi="Arial" w:cs="Arial"/>
          <w:b/>
          <w:bCs/>
        </w:rPr>
        <w:t xml:space="preserve">leksibilno </w:t>
      </w:r>
      <w:r w:rsidR="00D5196B">
        <w:rPr>
          <w:rFonts w:ascii="Arial" w:eastAsia="Times New Roman" w:hAnsi="Arial" w:cs="Arial"/>
          <w:b/>
          <w:bCs/>
        </w:rPr>
        <w:t xml:space="preserve">do mere in </w:t>
      </w:r>
      <w:r w:rsidR="001129E3">
        <w:rPr>
          <w:rFonts w:ascii="Arial" w:eastAsia="Times New Roman" w:hAnsi="Arial" w:cs="Arial"/>
          <w:b/>
          <w:bCs/>
        </w:rPr>
        <w:t>na način</w:t>
      </w:r>
      <w:r w:rsidR="001F4405">
        <w:rPr>
          <w:rFonts w:ascii="Arial" w:eastAsia="Times New Roman" w:hAnsi="Arial" w:cs="Arial"/>
          <w:b/>
          <w:bCs/>
        </w:rPr>
        <w:t xml:space="preserve">, ki ga dopušča </w:t>
      </w:r>
      <w:r w:rsidR="00FC126C">
        <w:rPr>
          <w:rFonts w:ascii="Arial" w:eastAsia="Times New Roman" w:hAnsi="Arial" w:cs="Arial"/>
          <w:b/>
          <w:bCs/>
        </w:rPr>
        <w:t>zakonodaj</w:t>
      </w:r>
      <w:r w:rsidR="001F4405">
        <w:rPr>
          <w:rFonts w:ascii="Arial" w:eastAsia="Times New Roman" w:hAnsi="Arial" w:cs="Arial"/>
          <w:b/>
          <w:bCs/>
        </w:rPr>
        <w:t>a s področja  javnega naročanja</w:t>
      </w:r>
      <w:r w:rsidR="00FC126C">
        <w:rPr>
          <w:rFonts w:ascii="Arial" w:eastAsia="Times New Roman" w:hAnsi="Arial" w:cs="Arial"/>
          <w:b/>
          <w:bCs/>
        </w:rPr>
        <w:t xml:space="preserve">. </w:t>
      </w:r>
    </w:p>
    <w:p w14:paraId="46792C36" w14:textId="25534E24" w:rsidR="008F7638" w:rsidRPr="001F13C8" w:rsidRDefault="008F7638" w:rsidP="00A040A2">
      <w:pPr>
        <w:spacing w:after="0" w:line="240" w:lineRule="auto"/>
        <w:rPr>
          <w:rFonts w:ascii="Arial" w:eastAsia="Times New Roman" w:hAnsi="Arial" w:cs="Arial"/>
          <w:b/>
          <w:bCs/>
        </w:rPr>
      </w:pPr>
      <w:r w:rsidRPr="001F13C8">
        <w:rPr>
          <w:rFonts w:ascii="Arial" w:eastAsia="Times New Roman" w:hAnsi="Arial" w:cs="Arial"/>
          <w:b/>
          <w:bCs/>
        </w:rPr>
        <w:t xml:space="preserve"> </w:t>
      </w:r>
    </w:p>
    <w:p w14:paraId="15DC22E6" w14:textId="77777777" w:rsidR="006F0548" w:rsidRPr="001F13C8" w:rsidRDefault="006F0548" w:rsidP="006F0548">
      <w:pPr>
        <w:pStyle w:val="Odstavekseznama"/>
        <w:numPr>
          <w:ilvl w:val="0"/>
          <w:numId w:val="2"/>
        </w:numPr>
        <w:rPr>
          <w:rFonts w:ascii="Arial" w:eastAsia="Times New Roman" w:hAnsi="Arial" w:cs="Arial"/>
        </w:rPr>
      </w:pPr>
      <w:r w:rsidRPr="001F13C8">
        <w:rPr>
          <w:rFonts w:ascii="Arial" w:eastAsia="Times New Roman" w:hAnsi="Arial" w:cs="Arial"/>
          <w:lang w:eastAsia="en-US"/>
        </w:rPr>
        <w:t xml:space="preserve">Ali lahko nabavimo opremo, ki ni eksplicitno navedena v razpisu, jo je pa mogoče po vseh njenih </w:t>
      </w:r>
      <w:proofErr w:type="spellStart"/>
      <w:r w:rsidRPr="001F13C8">
        <w:rPr>
          <w:rFonts w:ascii="Arial" w:eastAsia="Times New Roman" w:hAnsi="Arial" w:cs="Arial"/>
          <w:lang w:eastAsia="en-US"/>
        </w:rPr>
        <w:t>karatkeristikah</w:t>
      </w:r>
      <w:proofErr w:type="spellEnd"/>
      <w:r w:rsidRPr="001F13C8">
        <w:rPr>
          <w:rFonts w:ascii="Arial" w:eastAsia="Times New Roman" w:hAnsi="Arial" w:cs="Arial"/>
          <w:lang w:eastAsia="en-US"/>
        </w:rPr>
        <w:t xml:space="preserve"> lahko uvrstiti med interaktivno opremo, ki je primerna za šole in šolanje študentov. Ustreza tudi z vidika povezovanja </w:t>
      </w:r>
      <w:proofErr w:type="spellStart"/>
      <w:r w:rsidRPr="001F13C8">
        <w:rPr>
          <w:rFonts w:ascii="Arial" w:eastAsia="Times New Roman" w:hAnsi="Arial" w:cs="Arial"/>
          <w:lang w:eastAsia="en-US"/>
        </w:rPr>
        <w:t>kinestatičnih</w:t>
      </w:r>
      <w:proofErr w:type="spellEnd"/>
      <w:r w:rsidRPr="001F13C8">
        <w:rPr>
          <w:rFonts w:ascii="Arial" w:eastAsia="Times New Roman" w:hAnsi="Arial" w:cs="Arial"/>
          <w:lang w:eastAsia="en-US"/>
        </w:rPr>
        <w:t xml:space="preserve"> in IKT veščin ter aktivira otroke, ki so po zadnjih merjenjih po Covid-19 pandemiji postali premalo fizično sposobni. Predvidena oprema, ki bi jo nabavila bi bila »aktivna tla« (</w:t>
      </w:r>
      <w:proofErr w:type="spellStart"/>
      <w:r w:rsidRPr="001F13C8">
        <w:rPr>
          <w:rFonts w:ascii="Arial" w:eastAsia="Times New Roman" w:hAnsi="Arial" w:cs="Arial"/>
          <w:lang w:eastAsia="en-US"/>
        </w:rPr>
        <w:t>active</w:t>
      </w:r>
      <w:proofErr w:type="spellEnd"/>
      <w:r w:rsidRPr="001F13C8">
        <w:rPr>
          <w:rFonts w:ascii="Arial" w:eastAsia="Times New Roman" w:hAnsi="Arial" w:cs="Arial"/>
          <w:lang w:eastAsia="en-US"/>
        </w:rPr>
        <w:t xml:space="preserve"> </w:t>
      </w:r>
      <w:proofErr w:type="spellStart"/>
      <w:r w:rsidRPr="001F13C8">
        <w:rPr>
          <w:rFonts w:ascii="Arial" w:eastAsia="Times New Roman" w:hAnsi="Arial" w:cs="Arial"/>
          <w:lang w:eastAsia="en-US"/>
        </w:rPr>
        <w:t>floor</w:t>
      </w:r>
      <w:proofErr w:type="spellEnd"/>
      <w:r w:rsidRPr="001F13C8">
        <w:rPr>
          <w:rFonts w:ascii="Arial" w:eastAsia="Times New Roman" w:hAnsi="Arial" w:cs="Arial"/>
          <w:lang w:eastAsia="en-US"/>
        </w:rPr>
        <w:t xml:space="preserve">) – kombinacija projektorja in senzorjev za detekcijo gibanja otrok (učečih). </w:t>
      </w:r>
      <w:hyperlink r:id="rId8" w:history="1">
        <w:proofErr w:type="spellStart"/>
        <w:r w:rsidRPr="001F13C8">
          <w:rPr>
            <w:rStyle w:val="Hiperpovezava"/>
            <w:rFonts w:ascii="Arial" w:eastAsia="Times New Roman" w:hAnsi="Arial" w:cs="Arial"/>
          </w:rPr>
          <w:t>ActiveFloor</w:t>
        </w:r>
        <w:proofErr w:type="spellEnd"/>
        <w:r w:rsidRPr="001F13C8">
          <w:rPr>
            <w:rStyle w:val="Hiperpovezava"/>
            <w:rFonts w:ascii="Arial" w:eastAsia="Times New Roman" w:hAnsi="Arial" w:cs="Arial"/>
          </w:rPr>
          <w:t xml:space="preserve"> </w:t>
        </w:r>
        <w:proofErr w:type="spellStart"/>
        <w:r w:rsidRPr="001F13C8">
          <w:rPr>
            <w:rStyle w:val="Hiperpovezava"/>
            <w:rFonts w:ascii="Arial" w:eastAsia="Times New Roman" w:hAnsi="Arial" w:cs="Arial"/>
          </w:rPr>
          <w:t>Mobile</w:t>
        </w:r>
        <w:proofErr w:type="spellEnd"/>
        <w:r w:rsidRPr="001F13C8">
          <w:rPr>
            <w:rStyle w:val="Hiperpovezava"/>
            <w:rFonts w:ascii="Arial" w:eastAsia="Times New Roman" w:hAnsi="Arial" w:cs="Arial"/>
          </w:rPr>
          <w:t xml:space="preserve"> - </w:t>
        </w:r>
        <w:proofErr w:type="spellStart"/>
        <w:r w:rsidRPr="001F13C8">
          <w:rPr>
            <w:rStyle w:val="Hiperpovezava"/>
            <w:rFonts w:ascii="Arial" w:eastAsia="Times New Roman" w:hAnsi="Arial" w:cs="Arial"/>
          </w:rPr>
          <w:t>ActiveFloor</w:t>
        </w:r>
        <w:proofErr w:type="spellEnd"/>
      </w:hyperlink>
    </w:p>
    <w:p w14:paraId="5D8511BF" w14:textId="074192EE" w:rsidR="007D1CC8" w:rsidRPr="001F13C8" w:rsidRDefault="007D1CC8" w:rsidP="00A040A2">
      <w:pPr>
        <w:spacing w:after="0"/>
        <w:rPr>
          <w:rFonts w:ascii="Arial" w:hAnsi="Arial" w:cs="Arial"/>
          <w:b/>
          <w:bCs/>
          <w:i/>
          <w:sz w:val="20"/>
          <w:szCs w:val="20"/>
        </w:rPr>
      </w:pPr>
    </w:p>
    <w:p w14:paraId="00EF0EA8" w14:textId="3A3029AD" w:rsidR="00B8465B" w:rsidRPr="00BE7CB9" w:rsidRDefault="00F211D0" w:rsidP="00A040A2">
      <w:pPr>
        <w:spacing w:after="0"/>
        <w:rPr>
          <w:rFonts w:ascii="Arial" w:hAnsi="Arial" w:cs="Arial"/>
          <w:b/>
          <w:bCs/>
        </w:rPr>
      </w:pPr>
      <w:r w:rsidRPr="00BE7CB9">
        <w:rPr>
          <w:rFonts w:ascii="Arial" w:hAnsi="Arial" w:cs="Arial"/>
          <w:b/>
          <w:bCs/>
        </w:rPr>
        <w:t xml:space="preserve">Po opisu sodeč, </w:t>
      </w:r>
      <w:r w:rsidR="00B37398" w:rsidRPr="00BE7CB9">
        <w:rPr>
          <w:rFonts w:ascii="Arial" w:hAnsi="Arial" w:cs="Arial"/>
          <w:b/>
          <w:bCs/>
        </w:rPr>
        <w:t xml:space="preserve">bi </w:t>
      </w:r>
      <w:r w:rsidR="00045370">
        <w:rPr>
          <w:rFonts w:ascii="Arial" w:hAnsi="Arial" w:cs="Arial"/>
          <w:b/>
          <w:bCs/>
        </w:rPr>
        <w:t xml:space="preserve">morda </w:t>
      </w:r>
      <w:r w:rsidR="00B37398" w:rsidRPr="00BE7CB9">
        <w:rPr>
          <w:rFonts w:ascii="Arial" w:hAnsi="Arial" w:cs="Arial"/>
          <w:b/>
          <w:bCs/>
        </w:rPr>
        <w:t xml:space="preserve">lahko </w:t>
      </w:r>
      <w:r w:rsidRPr="00BE7CB9">
        <w:rPr>
          <w:rFonts w:ascii="Arial" w:hAnsi="Arial" w:cs="Arial"/>
          <w:b/>
          <w:bCs/>
        </w:rPr>
        <w:t>»aktivna tla« spada</w:t>
      </w:r>
      <w:r w:rsidR="00B37398" w:rsidRPr="00BE7CB9">
        <w:rPr>
          <w:rFonts w:ascii="Arial" w:hAnsi="Arial" w:cs="Arial"/>
          <w:b/>
          <w:bCs/>
        </w:rPr>
        <w:t>la</w:t>
      </w:r>
      <w:r w:rsidRPr="00BE7CB9">
        <w:rPr>
          <w:rFonts w:ascii="Arial" w:hAnsi="Arial" w:cs="Arial"/>
          <w:b/>
          <w:bCs/>
        </w:rPr>
        <w:t xml:space="preserve"> v </w:t>
      </w:r>
      <w:r w:rsidRPr="00BE7CB9">
        <w:rPr>
          <w:rFonts w:ascii="Arial" w:hAnsi="Arial" w:cs="Arial"/>
          <w:b/>
          <w:bCs/>
          <w:i/>
          <w:iCs/>
        </w:rPr>
        <w:t>Sisteme odzivanja na učenje (</w:t>
      </w:r>
      <w:proofErr w:type="spellStart"/>
      <w:r w:rsidRPr="00BE7CB9">
        <w:rPr>
          <w:rFonts w:ascii="Arial" w:hAnsi="Arial" w:cs="Arial"/>
          <w:b/>
          <w:bCs/>
          <w:i/>
          <w:iCs/>
        </w:rPr>
        <w:t>responderski</w:t>
      </w:r>
      <w:proofErr w:type="spellEnd"/>
      <w:r w:rsidRPr="00BE7CB9">
        <w:rPr>
          <w:rFonts w:ascii="Arial" w:hAnsi="Arial" w:cs="Arial"/>
          <w:b/>
          <w:bCs/>
          <w:i/>
          <w:iCs/>
        </w:rPr>
        <w:t xml:space="preserve"> sistemi)</w:t>
      </w:r>
      <w:r w:rsidRPr="00BE7CB9">
        <w:rPr>
          <w:rFonts w:ascii="Arial" w:hAnsi="Arial" w:cs="Arial"/>
          <w:b/>
          <w:bCs/>
        </w:rPr>
        <w:t xml:space="preserve">, ki se nahaja </w:t>
      </w:r>
      <w:r w:rsidRPr="00BE7CB9">
        <w:rPr>
          <w:rFonts w:ascii="Arial" w:hAnsi="Arial" w:cs="Arial"/>
          <w:b/>
          <w:bCs/>
          <w:i/>
          <w:iCs/>
        </w:rPr>
        <w:t>v Prilogi 3. Seznam IKT z navodili</w:t>
      </w:r>
      <w:r w:rsidRPr="00BE7CB9">
        <w:rPr>
          <w:rFonts w:ascii="Arial" w:hAnsi="Arial" w:cs="Arial"/>
          <w:b/>
          <w:bCs/>
        </w:rPr>
        <w:t xml:space="preserve">  in sicer v </w:t>
      </w:r>
      <w:r w:rsidRPr="00BE7CB9">
        <w:rPr>
          <w:rFonts w:ascii="Arial" w:hAnsi="Arial" w:cs="Arial"/>
          <w:b/>
          <w:bCs/>
          <w:i/>
          <w:iCs/>
        </w:rPr>
        <w:t>točki 2. Priporočena oprema</w:t>
      </w:r>
      <w:r w:rsidR="00B37398" w:rsidRPr="00BE7CB9">
        <w:rPr>
          <w:rFonts w:ascii="Arial" w:hAnsi="Arial" w:cs="Arial"/>
          <w:b/>
          <w:bCs/>
        </w:rPr>
        <w:t xml:space="preserve">, ki pa ne more </w:t>
      </w:r>
      <w:r w:rsidR="00B8465B" w:rsidRPr="00BE7CB9">
        <w:rPr>
          <w:rFonts w:ascii="Arial" w:hAnsi="Arial" w:cs="Arial"/>
          <w:b/>
          <w:bCs/>
        </w:rPr>
        <w:t xml:space="preserve">nadomestiti </w:t>
      </w:r>
      <w:r w:rsidR="00B8465B" w:rsidRPr="00BE7CB9">
        <w:rPr>
          <w:rFonts w:ascii="Arial" w:hAnsi="Arial" w:cs="Arial"/>
          <w:b/>
          <w:bCs/>
          <w:color w:val="000000" w:themeColor="text1"/>
        </w:rPr>
        <w:t>interaktivno tablo oz. interaktivni zaslon</w:t>
      </w:r>
      <w:r w:rsidR="407B8D02" w:rsidRPr="00BE7CB9">
        <w:rPr>
          <w:rFonts w:ascii="Arial" w:hAnsi="Arial" w:cs="Arial"/>
          <w:b/>
          <w:bCs/>
          <w:color w:val="000000" w:themeColor="text1"/>
        </w:rPr>
        <w:t>, ki je zahtevana oprema za vzpostavitev sodobne učilnice</w:t>
      </w:r>
      <w:r w:rsidR="00B8465B" w:rsidRPr="00BE7CB9">
        <w:rPr>
          <w:rFonts w:ascii="Arial" w:hAnsi="Arial" w:cs="Arial"/>
          <w:b/>
          <w:bCs/>
          <w:color w:val="000000" w:themeColor="text1"/>
        </w:rPr>
        <w:t xml:space="preserve">. Pri izbiri opreme je treba slediti tudi </w:t>
      </w:r>
      <w:r w:rsidR="00B8465B" w:rsidRPr="00BE7CB9">
        <w:rPr>
          <w:rFonts w:ascii="Arial" w:hAnsi="Arial" w:cs="Arial"/>
          <w:b/>
          <w:bCs/>
        </w:rPr>
        <w:t>cilju javnega razpisa, da se vzpostavi takšno učno okolje, ki bo omogočalo kvalitetno izvedbo izobraževanja na daljavo.</w:t>
      </w:r>
      <w:r w:rsidR="0098086D" w:rsidRPr="00BE7CB9">
        <w:rPr>
          <w:rFonts w:ascii="Arial" w:hAnsi="Arial" w:cs="Arial"/>
          <w:b/>
          <w:bCs/>
        </w:rPr>
        <w:t xml:space="preserve"> </w:t>
      </w:r>
      <w:r w:rsidR="00F451F9">
        <w:rPr>
          <w:rFonts w:ascii="Arial" w:hAnsi="Arial" w:cs="Arial"/>
          <w:b/>
          <w:bCs/>
        </w:rPr>
        <w:t>O smot</w:t>
      </w:r>
      <w:r w:rsidR="00734106">
        <w:rPr>
          <w:rFonts w:ascii="Arial" w:hAnsi="Arial" w:cs="Arial"/>
          <w:b/>
          <w:bCs/>
        </w:rPr>
        <w:t>r</w:t>
      </w:r>
      <w:r w:rsidR="00F451F9">
        <w:rPr>
          <w:rFonts w:ascii="Arial" w:hAnsi="Arial" w:cs="Arial"/>
          <w:b/>
          <w:bCs/>
        </w:rPr>
        <w:t xml:space="preserve">nosti in upravičenosti opreme bo </w:t>
      </w:r>
      <w:r w:rsidR="006A6FA6">
        <w:rPr>
          <w:rFonts w:ascii="Arial" w:hAnsi="Arial" w:cs="Arial"/>
          <w:b/>
          <w:bCs/>
        </w:rPr>
        <w:t xml:space="preserve">presojala </w:t>
      </w:r>
      <w:r w:rsidR="00734106">
        <w:rPr>
          <w:rFonts w:ascii="Arial" w:hAnsi="Arial" w:cs="Arial"/>
          <w:b/>
          <w:bCs/>
        </w:rPr>
        <w:t>k</w:t>
      </w:r>
      <w:r w:rsidR="007914C4">
        <w:rPr>
          <w:rFonts w:ascii="Arial" w:hAnsi="Arial" w:cs="Arial"/>
          <w:b/>
          <w:bCs/>
        </w:rPr>
        <w:t xml:space="preserve">omisija za vodenje </w:t>
      </w:r>
      <w:r w:rsidR="00A768BA">
        <w:rPr>
          <w:rFonts w:ascii="Arial" w:hAnsi="Arial" w:cs="Arial"/>
          <w:b/>
          <w:bCs/>
        </w:rPr>
        <w:t>postopka javnega razpisa</w:t>
      </w:r>
      <w:r w:rsidR="00CE55ED">
        <w:rPr>
          <w:rFonts w:ascii="Arial" w:hAnsi="Arial" w:cs="Arial"/>
          <w:b/>
          <w:bCs/>
        </w:rPr>
        <w:t xml:space="preserve">, zato je pomemben </w:t>
      </w:r>
      <w:r w:rsidR="001129E3">
        <w:rPr>
          <w:rFonts w:ascii="Arial" w:hAnsi="Arial" w:cs="Arial"/>
          <w:b/>
          <w:bCs/>
        </w:rPr>
        <w:t xml:space="preserve">dober </w:t>
      </w:r>
      <w:r w:rsidR="00CE55ED">
        <w:rPr>
          <w:rFonts w:ascii="Arial" w:hAnsi="Arial" w:cs="Arial"/>
          <w:b/>
          <w:bCs/>
        </w:rPr>
        <w:t>opis in obrazložitev, ki ga boste podali ob prijavi.</w:t>
      </w:r>
      <w:r w:rsidR="0048252E">
        <w:rPr>
          <w:rFonts w:ascii="Arial" w:hAnsi="Arial" w:cs="Arial"/>
          <w:b/>
          <w:bCs/>
        </w:rPr>
        <w:t xml:space="preserve"> </w:t>
      </w:r>
      <w:r w:rsidR="00F41488" w:rsidRPr="00BE7CB9">
        <w:rPr>
          <w:rFonts w:ascii="Arial" w:hAnsi="Arial" w:cs="Arial"/>
          <w:b/>
          <w:bCs/>
        </w:rPr>
        <w:t xml:space="preserve"> </w:t>
      </w:r>
    </w:p>
    <w:p w14:paraId="3963B00A" w14:textId="77777777" w:rsidR="00A571BC" w:rsidRPr="001F13C8" w:rsidRDefault="00A571BC" w:rsidP="00A040A2">
      <w:pPr>
        <w:spacing w:after="0"/>
        <w:rPr>
          <w:rFonts w:ascii="Arial" w:hAnsi="Arial" w:cs="Arial"/>
        </w:rPr>
      </w:pPr>
    </w:p>
    <w:sectPr w:rsidR="00A571BC" w:rsidRPr="001F13C8" w:rsidSect="00A040A2">
      <w:headerReference w:type="even" r:id="rId9"/>
      <w:headerReference w:type="default" r:id="rId10"/>
      <w:footerReference w:type="even" r:id="rId11"/>
      <w:footerReference w:type="default" r:id="rId12"/>
      <w:headerReference w:type="first" r:id="rId13"/>
      <w:footerReference w:type="first" r:id="rId14"/>
      <w:pgSz w:w="11907" w:h="16840" w:code="9"/>
      <w:pgMar w:top="1021" w:right="992" w:bottom="720" w:left="1021" w:header="709" w:footer="709" w:gutter="0"/>
      <w:paperSrc w:first="15" w:other="15"/>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21B8" w14:textId="77777777" w:rsidR="00CD02FC" w:rsidRDefault="00CD02FC" w:rsidP="004C24B0">
      <w:pPr>
        <w:spacing w:after="0" w:line="240" w:lineRule="auto"/>
      </w:pPr>
      <w:r>
        <w:separator/>
      </w:r>
    </w:p>
  </w:endnote>
  <w:endnote w:type="continuationSeparator" w:id="0">
    <w:p w14:paraId="7148BD2D" w14:textId="77777777" w:rsidR="00CD02FC" w:rsidRDefault="00CD02FC" w:rsidP="004C24B0">
      <w:pPr>
        <w:spacing w:after="0" w:line="240" w:lineRule="auto"/>
      </w:pPr>
      <w:r>
        <w:continuationSeparator/>
      </w:r>
    </w:p>
  </w:endnote>
  <w:endnote w:type="continuationNotice" w:id="1">
    <w:p w14:paraId="069AAFD2" w14:textId="77777777" w:rsidR="00CD02FC" w:rsidRDefault="00CD02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78FB" w14:textId="77777777" w:rsidR="00513DD6" w:rsidRDefault="00513DD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E022" w14:textId="77777777" w:rsidR="00513DD6" w:rsidRDefault="00513DD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981C" w14:textId="77777777" w:rsidR="00513DD6" w:rsidRDefault="00513DD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1FDB" w14:textId="77777777" w:rsidR="00CD02FC" w:rsidRDefault="00CD02FC" w:rsidP="004C24B0">
      <w:pPr>
        <w:spacing w:after="0" w:line="240" w:lineRule="auto"/>
      </w:pPr>
      <w:r>
        <w:separator/>
      </w:r>
    </w:p>
  </w:footnote>
  <w:footnote w:type="continuationSeparator" w:id="0">
    <w:p w14:paraId="2B6D05F0" w14:textId="77777777" w:rsidR="00CD02FC" w:rsidRDefault="00CD02FC" w:rsidP="004C24B0">
      <w:pPr>
        <w:spacing w:after="0" w:line="240" w:lineRule="auto"/>
      </w:pPr>
      <w:r>
        <w:continuationSeparator/>
      </w:r>
    </w:p>
  </w:footnote>
  <w:footnote w:type="continuationNotice" w:id="1">
    <w:p w14:paraId="07C6DE80" w14:textId="77777777" w:rsidR="00CD02FC" w:rsidRDefault="00CD02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5790F" w14:textId="77777777" w:rsidR="00513DD6" w:rsidRDefault="00513D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3B01A" w14:textId="5E8872CE" w:rsidR="00A571BC" w:rsidRPr="008F3500" w:rsidRDefault="00513DD6" w:rsidP="00A571BC">
    <w:pPr>
      <w:pStyle w:val="Glava"/>
      <w:tabs>
        <w:tab w:val="left" w:pos="5112"/>
      </w:tabs>
      <w:spacing w:before="120" w:line="240" w:lineRule="exact"/>
    </w:pPr>
    <w:r>
      <w:rPr>
        <w:noProof/>
      </w:rPr>
      <w:drawing>
        <wp:anchor distT="0" distB="0" distL="114300" distR="114300" simplePos="0" relativeHeight="251658240" behindDoc="0" locked="0" layoutInCell="1" allowOverlap="1" wp14:anchorId="29719682" wp14:editId="356137C3">
          <wp:simplePos x="0" y="0"/>
          <wp:positionH relativeFrom="column">
            <wp:posOffset>1231</wp:posOffset>
          </wp:positionH>
          <wp:positionV relativeFrom="paragraph">
            <wp:posOffset>-129443</wp:posOffset>
          </wp:positionV>
          <wp:extent cx="2120113" cy="603738"/>
          <wp:effectExtent l="0" t="0" r="0" b="6350"/>
          <wp:wrapNone/>
          <wp:docPr id="15" name="Picture 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besedilo&#10;&#10;Opis je samodejno ustvarjen"/>
                  <pic:cNvPicPr/>
                </pic:nvPicPr>
                <pic:blipFill>
                  <a:blip r:embed="rId1">
                    <a:extLst>
                      <a:ext uri="{28A0092B-C50C-407E-A947-70E740481C1C}">
                        <a14:useLocalDpi xmlns:a14="http://schemas.microsoft.com/office/drawing/2010/main" val="0"/>
                      </a:ext>
                    </a:extLst>
                  </a:blip>
                  <a:stretch>
                    <a:fillRect/>
                  </a:stretch>
                </pic:blipFill>
                <pic:spPr>
                  <a:xfrm>
                    <a:off x="0" y="0"/>
                    <a:ext cx="2120113" cy="603738"/>
                  </a:xfrm>
                  <a:prstGeom prst="rect">
                    <a:avLst/>
                  </a:prstGeom>
                </pic:spPr>
              </pic:pic>
            </a:graphicData>
          </a:graphic>
          <wp14:sizeRelH relativeFrom="page">
            <wp14:pctWidth>0</wp14:pctWidth>
          </wp14:sizeRelH>
          <wp14:sizeRelV relativeFrom="page">
            <wp14:pctHeight>0</wp14:pctHeight>
          </wp14:sizeRelV>
        </wp:anchor>
      </w:drawing>
    </w:r>
    <w:r w:rsidR="00A571BC">
      <w:rPr>
        <w:noProof/>
      </w:rPr>
      <w:drawing>
        <wp:anchor distT="0" distB="0" distL="114300" distR="114300" simplePos="0" relativeHeight="251658241" behindDoc="1" locked="0" layoutInCell="1" allowOverlap="1" wp14:anchorId="3963B01C" wp14:editId="74CE89D3">
          <wp:simplePos x="0" y="0"/>
          <wp:positionH relativeFrom="column">
            <wp:posOffset>4503039</wp:posOffset>
          </wp:positionH>
          <wp:positionV relativeFrom="paragraph">
            <wp:posOffset>-341325</wp:posOffset>
          </wp:positionV>
          <wp:extent cx="1776730" cy="812165"/>
          <wp:effectExtent l="0" t="0" r="0" b="0"/>
          <wp:wrapTopAndBottom/>
          <wp:docPr id="16" name="Picture 2" descr="ES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descr="ESRR"/>
                  <pic:cNvPicPr>
                    <a:picLocks noChangeAspect="1" noChangeArrowheads="1"/>
                  </pic:cNvPicPr>
                </pic:nvPicPr>
                <pic:blipFill>
                  <a:blip r:embed="rId2"/>
                  <a:srcRect r="2432" b="4861"/>
                  <a:stretch>
                    <a:fillRect/>
                  </a:stretch>
                </pic:blipFill>
                <pic:spPr bwMode="auto">
                  <a:xfrm>
                    <a:off x="0" y="0"/>
                    <a:ext cx="1776730" cy="812165"/>
                  </a:xfrm>
                  <a:prstGeom prst="rect">
                    <a:avLst/>
                  </a:prstGeom>
                </pic:spPr>
              </pic:pic>
            </a:graphicData>
          </a:graphic>
        </wp:anchor>
      </w:drawing>
    </w:r>
  </w:p>
  <w:p w14:paraId="3963B01B" w14:textId="77777777" w:rsidR="00A571BC" w:rsidRPr="00A571BC" w:rsidRDefault="00A571BC" w:rsidP="00A571BC">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232D" w14:textId="77777777" w:rsidR="00513DD6" w:rsidRDefault="00513DD6">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2F2"/>
    <w:multiLevelType w:val="hybridMultilevel"/>
    <w:tmpl w:val="832E1FA0"/>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06175914"/>
    <w:multiLevelType w:val="hybridMultilevel"/>
    <w:tmpl w:val="21004CC2"/>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22C036C"/>
    <w:multiLevelType w:val="hybridMultilevel"/>
    <w:tmpl w:val="63B8EE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B0"/>
    <w:rsid w:val="00012E34"/>
    <w:rsid w:val="00025F91"/>
    <w:rsid w:val="00045370"/>
    <w:rsid w:val="00080FA9"/>
    <w:rsid w:val="000C004C"/>
    <w:rsid w:val="000E7D99"/>
    <w:rsid w:val="001129E3"/>
    <w:rsid w:val="0014368E"/>
    <w:rsid w:val="001532E9"/>
    <w:rsid w:val="001878C5"/>
    <w:rsid w:val="001F13C8"/>
    <w:rsid w:val="001F4405"/>
    <w:rsid w:val="003259F2"/>
    <w:rsid w:val="003279C2"/>
    <w:rsid w:val="003B329D"/>
    <w:rsid w:val="0048252E"/>
    <w:rsid w:val="004A32C2"/>
    <w:rsid w:val="004B7737"/>
    <w:rsid w:val="004C24B0"/>
    <w:rsid w:val="004C4520"/>
    <w:rsid w:val="00513DD6"/>
    <w:rsid w:val="005204A7"/>
    <w:rsid w:val="006A6FA6"/>
    <w:rsid w:val="006F0548"/>
    <w:rsid w:val="00726B14"/>
    <w:rsid w:val="00734106"/>
    <w:rsid w:val="007639FE"/>
    <w:rsid w:val="007862EE"/>
    <w:rsid w:val="007914C4"/>
    <w:rsid w:val="00792274"/>
    <w:rsid w:val="007D1CC8"/>
    <w:rsid w:val="00806067"/>
    <w:rsid w:val="00833963"/>
    <w:rsid w:val="00866C4F"/>
    <w:rsid w:val="008B37BC"/>
    <w:rsid w:val="008B7B5C"/>
    <w:rsid w:val="008C5CF3"/>
    <w:rsid w:val="008E0C63"/>
    <w:rsid w:val="008F7638"/>
    <w:rsid w:val="00914B0E"/>
    <w:rsid w:val="00956EB7"/>
    <w:rsid w:val="0097712C"/>
    <w:rsid w:val="0098086D"/>
    <w:rsid w:val="009C2D92"/>
    <w:rsid w:val="00A040A2"/>
    <w:rsid w:val="00A20078"/>
    <w:rsid w:val="00A571BC"/>
    <w:rsid w:val="00A768BA"/>
    <w:rsid w:val="00AF5DCD"/>
    <w:rsid w:val="00B0134D"/>
    <w:rsid w:val="00B165CC"/>
    <w:rsid w:val="00B37398"/>
    <w:rsid w:val="00B718BB"/>
    <w:rsid w:val="00B8465B"/>
    <w:rsid w:val="00BD64A1"/>
    <w:rsid w:val="00BE7CB9"/>
    <w:rsid w:val="00BF0703"/>
    <w:rsid w:val="00C72D7C"/>
    <w:rsid w:val="00C75180"/>
    <w:rsid w:val="00C87AB9"/>
    <w:rsid w:val="00CD02FC"/>
    <w:rsid w:val="00CE55ED"/>
    <w:rsid w:val="00CF592B"/>
    <w:rsid w:val="00D5196B"/>
    <w:rsid w:val="00D87032"/>
    <w:rsid w:val="00E25EBE"/>
    <w:rsid w:val="00EA32A7"/>
    <w:rsid w:val="00EC0BC4"/>
    <w:rsid w:val="00F14347"/>
    <w:rsid w:val="00F211D0"/>
    <w:rsid w:val="00F24779"/>
    <w:rsid w:val="00F36F2A"/>
    <w:rsid w:val="00F41488"/>
    <w:rsid w:val="00F451F9"/>
    <w:rsid w:val="00F92B1A"/>
    <w:rsid w:val="00FA3468"/>
    <w:rsid w:val="00FA7DAD"/>
    <w:rsid w:val="00FC126C"/>
    <w:rsid w:val="0AAE721F"/>
    <w:rsid w:val="0BFD36CD"/>
    <w:rsid w:val="146BDF45"/>
    <w:rsid w:val="168EFCE1"/>
    <w:rsid w:val="18B849AB"/>
    <w:rsid w:val="190F05B3"/>
    <w:rsid w:val="25AFBE48"/>
    <w:rsid w:val="297D9ADE"/>
    <w:rsid w:val="2C2B751B"/>
    <w:rsid w:val="396F095F"/>
    <w:rsid w:val="407B8D02"/>
    <w:rsid w:val="440A4610"/>
    <w:rsid w:val="45DE56FA"/>
    <w:rsid w:val="5C7413B3"/>
    <w:rsid w:val="5E62E944"/>
    <w:rsid w:val="5F0BC663"/>
    <w:rsid w:val="6320A90D"/>
    <w:rsid w:val="648F32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3AFD8"/>
  <w15:chartTrackingRefBased/>
  <w15:docId w15:val="{2953B0EA-551A-4DC8-B2B4-BA6992CD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C24B0"/>
    <w:pPr>
      <w:spacing w:after="200" w:line="276" w:lineRule="auto"/>
    </w:pPr>
    <w:rPr>
      <w:rFonts w:cs="Times New Roman"/>
    </w:rPr>
  </w:style>
  <w:style w:type="paragraph" w:styleId="Naslov1">
    <w:name w:val="heading 1"/>
    <w:basedOn w:val="Navaden"/>
    <w:next w:val="Navaden"/>
    <w:link w:val="Naslov1Znak"/>
    <w:uiPriority w:val="9"/>
    <w:qFormat/>
    <w:rsid w:val="00A571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C24B0"/>
    <w:pPr>
      <w:tabs>
        <w:tab w:val="center" w:pos="4536"/>
        <w:tab w:val="right" w:pos="9072"/>
      </w:tabs>
      <w:spacing w:after="0" w:line="240" w:lineRule="auto"/>
    </w:pPr>
  </w:style>
  <w:style w:type="character" w:customStyle="1" w:styleId="GlavaZnak">
    <w:name w:val="Glava Znak"/>
    <w:basedOn w:val="Privzetapisavaodstavka"/>
    <w:link w:val="Glava"/>
    <w:uiPriority w:val="99"/>
    <w:rsid w:val="004C24B0"/>
    <w:rPr>
      <w:rFonts w:cs="Times New Roman"/>
    </w:rPr>
  </w:style>
  <w:style w:type="paragraph" w:styleId="Noga">
    <w:name w:val="footer"/>
    <w:basedOn w:val="Navaden"/>
    <w:link w:val="NogaZnak"/>
    <w:uiPriority w:val="99"/>
    <w:unhideWhenUsed/>
    <w:rsid w:val="004C24B0"/>
    <w:pPr>
      <w:tabs>
        <w:tab w:val="center" w:pos="4536"/>
        <w:tab w:val="right" w:pos="9072"/>
      </w:tabs>
      <w:spacing w:after="0" w:line="240" w:lineRule="auto"/>
    </w:pPr>
  </w:style>
  <w:style w:type="character" w:customStyle="1" w:styleId="NogaZnak">
    <w:name w:val="Noga Znak"/>
    <w:basedOn w:val="Privzetapisavaodstavka"/>
    <w:link w:val="Noga"/>
    <w:uiPriority w:val="99"/>
    <w:rsid w:val="004C24B0"/>
    <w:rPr>
      <w:rFonts w:cs="Times New Roman"/>
    </w:rPr>
  </w:style>
  <w:style w:type="character" w:customStyle="1" w:styleId="Naslov1Znak">
    <w:name w:val="Naslov 1 Znak"/>
    <w:basedOn w:val="Privzetapisavaodstavka"/>
    <w:link w:val="Naslov1"/>
    <w:uiPriority w:val="9"/>
    <w:rsid w:val="00A571BC"/>
    <w:rPr>
      <w:rFonts w:asciiTheme="majorHAnsi" w:eastAsiaTheme="majorEastAsia" w:hAnsiTheme="majorHAnsi" w:cstheme="majorBidi"/>
      <w:color w:val="2E74B5" w:themeColor="accent1" w:themeShade="BF"/>
      <w:sz w:val="32"/>
      <w:szCs w:val="32"/>
    </w:rPr>
  </w:style>
  <w:style w:type="paragraph" w:styleId="Navadensplet">
    <w:name w:val="Normal (Web)"/>
    <w:basedOn w:val="Navaden"/>
    <w:uiPriority w:val="99"/>
    <w:semiHidden/>
    <w:unhideWhenUsed/>
    <w:rsid w:val="007D1CC8"/>
    <w:pPr>
      <w:spacing w:before="100" w:beforeAutospacing="1" w:after="100" w:afterAutospacing="1" w:line="240" w:lineRule="auto"/>
    </w:pPr>
    <w:rPr>
      <w:rFonts w:ascii="Times New Roman" w:eastAsia="Times New Roman" w:hAnsi="Times New Roman"/>
      <w:sz w:val="24"/>
      <w:szCs w:val="24"/>
      <w:lang w:eastAsia="sl-SI"/>
    </w:rPr>
  </w:style>
  <w:style w:type="table" w:styleId="Tabelamrea">
    <w:name w:val="Table Grid"/>
    <w:basedOn w:val="Navadnatabela"/>
    <w:uiPriority w:val="39"/>
    <w:rsid w:val="006F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semiHidden/>
    <w:unhideWhenUsed/>
    <w:rsid w:val="006F0548"/>
    <w:rPr>
      <w:color w:val="0563C1"/>
      <w:u w:val="single"/>
    </w:rPr>
  </w:style>
  <w:style w:type="paragraph" w:styleId="Odstavekseznama">
    <w:name w:val="List Paragraph"/>
    <w:basedOn w:val="Navaden"/>
    <w:uiPriority w:val="34"/>
    <w:qFormat/>
    <w:rsid w:val="006F0548"/>
    <w:pPr>
      <w:spacing w:after="0" w:line="240" w:lineRule="auto"/>
      <w:ind w:left="720"/>
    </w:pPr>
    <w:rPr>
      <w:rFonts w:ascii="Calibri" w:hAnsi="Calibri" w:cs="Calibri"/>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76595">
      <w:bodyDiv w:val="1"/>
      <w:marLeft w:val="0"/>
      <w:marRight w:val="0"/>
      <w:marTop w:val="0"/>
      <w:marBottom w:val="0"/>
      <w:divBdr>
        <w:top w:val="none" w:sz="0" w:space="0" w:color="auto"/>
        <w:left w:val="none" w:sz="0" w:space="0" w:color="auto"/>
        <w:bottom w:val="none" w:sz="0" w:space="0" w:color="auto"/>
        <w:right w:val="none" w:sz="0" w:space="0" w:color="auto"/>
      </w:divBdr>
    </w:div>
    <w:div w:id="841971423">
      <w:bodyDiv w:val="1"/>
      <w:marLeft w:val="0"/>
      <w:marRight w:val="0"/>
      <w:marTop w:val="0"/>
      <w:marBottom w:val="0"/>
      <w:divBdr>
        <w:top w:val="none" w:sz="0" w:space="0" w:color="auto"/>
        <w:left w:val="none" w:sz="0" w:space="0" w:color="auto"/>
        <w:bottom w:val="none" w:sz="0" w:space="0" w:color="auto"/>
        <w:right w:val="none" w:sz="0" w:space="0" w:color="auto"/>
      </w:divBdr>
    </w:div>
    <w:div w:id="20268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ivefloor.com/en/2021/01/22/activefloor-mobil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si/zbirke/javne-objave/react-eu-ikt-za-visokosolske-zavode-ki-izvajajo-pedagoske-studijske-program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456</Words>
  <Characters>2603</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3053</CharactersWithSpaces>
  <SharedDoc>false</SharedDoc>
  <HLinks>
    <vt:vector size="12" baseType="variant">
      <vt:variant>
        <vt:i4>6029387</vt:i4>
      </vt:variant>
      <vt:variant>
        <vt:i4>3</vt:i4>
      </vt:variant>
      <vt:variant>
        <vt:i4>0</vt:i4>
      </vt:variant>
      <vt:variant>
        <vt:i4>5</vt:i4>
      </vt:variant>
      <vt:variant>
        <vt:lpwstr>https://activefloor.com/en/2021/01/22/activefloor-mobile/</vt:lpwstr>
      </vt:variant>
      <vt:variant>
        <vt:lpwstr/>
      </vt:variant>
      <vt:variant>
        <vt:i4>983113</vt:i4>
      </vt:variant>
      <vt:variant>
        <vt:i4>0</vt:i4>
      </vt:variant>
      <vt:variant>
        <vt:i4>0</vt:i4>
      </vt:variant>
      <vt:variant>
        <vt:i4>5</vt:i4>
      </vt:variant>
      <vt:variant>
        <vt:lpwstr>https://www.gov.si/zbirke/javne-objave/react-eu-ikt-za-visokosolske-zavode-ki-izvajajo-pedagoske-studijske-programe/</vt:lpwstr>
      </vt:variant>
      <vt:variant>
        <vt:lpwstr>:~:text=Javni%20razpis%20REACT-EU%3A%20IKT%20za%20visoko%C5%A1olske%20zavode%2C%20ki,2023%20objavljen%20v%20Uradnem%20listu%20RS%20%C5%A1t.%207%2F23.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Primož Kos</dc:creator>
  <cp:keywords/>
  <dc:description/>
  <cp:lastModifiedBy>Primož Kos</cp:lastModifiedBy>
  <cp:revision>5</cp:revision>
  <dcterms:created xsi:type="dcterms:W3CDTF">2023-02-21T09:29:00Z</dcterms:created>
  <dcterms:modified xsi:type="dcterms:W3CDTF">2023-02-21T09:39:00Z</dcterms:modified>
</cp:coreProperties>
</file>