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956BF8" w14:textId="77777777" w:rsidR="007A0F59" w:rsidRDefault="007A0F59" w:rsidP="00B63BEC">
      <w:pPr>
        <w:jc w:val="center"/>
        <w:rPr>
          <w:rFonts w:ascii="Arial" w:hAnsi="Arial" w:cs="Arial"/>
          <w:b/>
          <w:sz w:val="20"/>
          <w:szCs w:val="20"/>
          <w:lang w:val="en-GB"/>
        </w:rPr>
      </w:pPr>
      <w:bookmarkStart w:id="0" w:name="_GoBack"/>
      <w:bookmarkEnd w:id="0"/>
    </w:p>
    <w:p w14:paraId="624E3D97" w14:textId="77777777" w:rsidR="00FB36A8" w:rsidRDefault="00B63BEC" w:rsidP="00B63BEC">
      <w:pPr>
        <w:jc w:val="center"/>
        <w:rPr>
          <w:rFonts w:ascii="Arial" w:hAnsi="Arial" w:cs="Arial"/>
          <w:b/>
          <w:sz w:val="20"/>
          <w:szCs w:val="20"/>
          <w:lang w:val="en-GB"/>
        </w:rPr>
      </w:pPr>
      <w:r w:rsidRPr="00FA1B73">
        <w:rPr>
          <w:rFonts w:ascii="Arial" w:hAnsi="Arial" w:cs="Arial"/>
          <w:b/>
          <w:sz w:val="20"/>
          <w:szCs w:val="20"/>
          <w:lang w:val="en-GB"/>
        </w:rPr>
        <w:t>DECISION DOCUMENT</w:t>
      </w:r>
    </w:p>
    <w:p w14:paraId="6879C82B" w14:textId="56539829" w:rsidR="001604A5" w:rsidRPr="00FA1B73" w:rsidRDefault="001604A5" w:rsidP="00B63BEC">
      <w:pPr>
        <w:jc w:val="center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of the Call for proposals for the funding period 202</w:t>
      </w:r>
      <w:r w:rsidR="002C1A58">
        <w:rPr>
          <w:rFonts w:ascii="Arial" w:hAnsi="Arial" w:cs="Arial"/>
          <w:b/>
          <w:sz w:val="20"/>
          <w:szCs w:val="20"/>
          <w:lang w:val="en-GB"/>
        </w:rPr>
        <w:t>2</w:t>
      </w:r>
      <w:r>
        <w:rPr>
          <w:rFonts w:ascii="Arial" w:hAnsi="Arial" w:cs="Arial"/>
          <w:b/>
          <w:sz w:val="20"/>
          <w:szCs w:val="20"/>
          <w:lang w:val="en-GB"/>
        </w:rPr>
        <w:t>–202</w:t>
      </w:r>
      <w:r w:rsidR="002C1A58">
        <w:rPr>
          <w:rFonts w:ascii="Arial" w:hAnsi="Arial" w:cs="Arial"/>
          <w:b/>
          <w:sz w:val="20"/>
          <w:szCs w:val="20"/>
          <w:lang w:val="en-GB"/>
        </w:rPr>
        <w:t>4</w:t>
      </w:r>
      <w:r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14:paraId="6E9DA1E5" w14:textId="77777777" w:rsidR="00B63BEC" w:rsidRPr="00FA1B73" w:rsidRDefault="00B63BEC" w:rsidP="00B63BEC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3058B871" w14:textId="77777777" w:rsidR="00B63BEC" w:rsidRPr="00FA1B73" w:rsidRDefault="00B63BEC" w:rsidP="00B63BEC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56A89068" w14:textId="3E55E3A3" w:rsidR="00B63BEC" w:rsidRPr="00FA1B73" w:rsidRDefault="00B63BEC" w:rsidP="00B63BEC">
      <w:pPr>
        <w:jc w:val="both"/>
        <w:rPr>
          <w:rFonts w:ascii="Arial" w:hAnsi="Arial" w:cs="Arial"/>
          <w:sz w:val="20"/>
          <w:szCs w:val="20"/>
          <w:lang w:val="en-GB"/>
        </w:rPr>
      </w:pPr>
      <w:r w:rsidRPr="00FA1B73">
        <w:rPr>
          <w:rFonts w:ascii="Arial" w:hAnsi="Arial" w:cs="Arial"/>
          <w:sz w:val="20"/>
          <w:szCs w:val="20"/>
          <w:lang w:val="en-GB"/>
        </w:rPr>
        <w:t xml:space="preserve">Based on the Agreement on Co-operation in Science and Technology between the Government of the Republic of Slovenia </w:t>
      </w:r>
      <w:r w:rsidR="00A01338" w:rsidRPr="00FA1B73">
        <w:rPr>
          <w:rFonts w:ascii="Arial" w:hAnsi="Arial" w:cs="Arial"/>
          <w:sz w:val="20"/>
          <w:szCs w:val="20"/>
          <w:lang w:val="en-GB"/>
        </w:rPr>
        <w:t>and the Government of the Republic of Turkey</w:t>
      </w:r>
      <w:r w:rsidR="00FA1B73" w:rsidRPr="00FA1B73">
        <w:rPr>
          <w:rFonts w:ascii="Arial" w:hAnsi="Arial" w:cs="Arial"/>
          <w:sz w:val="20"/>
          <w:szCs w:val="20"/>
          <w:lang w:val="en-GB"/>
        </w:rPr>
        <w:t>,</w:t>
      </w:r>
      <w:r w:rsidR="00A01338" w:rsidRPr="00FA1B73">
        <w:rPr>
          <w:rFonts w:ascii="Arial" w:hAnsi="Arial" w:cs="Arial"/>
          <w:sz w:val="20"/>
          <w:szCs w:val="20"/>
          <w:lang w:val="en-GB"/>
        </w:rPr>
        <w:t xml:space="preserve"> </w:t>
      </w:r>
      <w:r w:rsidRPr="00FA1B73">
        <w:rPr>
          <w:rFonts w:ascii="Arial" w:hAnsi="Arial" w:cs="Arial"/>
          <w:sz w:val="20"/>
          <w:szCs w:val="20"/>
          <w:lang w:val="en-GB"/>
        </w:rPr>
        <w:t>signed in Ljubljana on April 19, 2001</w:t>
      </w:r>
      <w:r w:rsidR="00FA1B73" w:rsidRPr="00FA1B73">
        <w:rPr>
          <w:rFonts w:ascii="Arial" w:hAnsi="Arial" w:cs="Arial"/>
          <w:sz w:val="20"/>
          <w:szCs w:val="20"/>
          <w:lang w:val="en-GB"/>
        </w:rPr>
        <w:t>,</w:t>
      </w:r>
      <w:r w:rsidRPr="00FA1B73">
        <w:rPr>
          <w:rFonts w:ascii="Arial" w:hAnsi="Arial" w:cs="Arial"/>
          <w:sz w:val="20"/>
          <w:szCs w:val="20"/>
          <w:lang w:val="en-GB"/>
        </w:rPr>
        <w:t xml:space="preserve"> and on the call for proposals </w:t>
      </w:r>
      <w:r w:rsidR="00491C9B" w:rsidRPr="00FA1B73">
        <w:rPr>
          <w:rFonts w:ascii="Arial" w:hAnsi="Arial" w:cs="Arial"/>
          <w:sz w:val="20"/>
          <w:szCs w:val="20"/>
          <w:lang w:val="en-GB"/>
        </w:rPr>
        <w:t xml:space="preserve">for joint research projects, announced by </w:t>
      </w:r>
      <w:r w:rsidR="00A01338" w:rsidRPr="00FA1B73">
        <w:rPr>
          <w:rFonts w:ascii="Arial" w:hAnsi="Arial" w:cs="Arial"/>
          <w:sz w:val="20"/>
          <w:szCs w:val="20"/>
          <w:lang w:val="en-GB"/>
        </w:rPr>
        <w:t xml:space="preserve">the Slovenian Research Agency (ARRS) and </w:t>
      </w:r>
      <w:r w:rsidR="00491C9B" w:rsidRPr="00FA1B73">
        <w:rPr>
          <w:rFonts w:ascii="Arial" w:hAnsi="Arial" w:cs="Arial"/>
          <w:sz w:val="20"/>
          <w:szCs w:val="20"/>
          <w:lang w:val="en-GB"/>
        </w:rPr>
        <w:t xml:space="preserve">the Scientific </w:t>
      </w:r>
      <w:r w:rsidR="00AA0CB2">
        <w:rPr>
          <w:rFonts w:ascii="Arial" w:hAnsi="Arial" w:cs="Arial"/>
          <w:sz w:val="20"/>
          <w:szCs w:val="20"/>
          <w:lang w:val="en-GB"/>
        </w:rPr>
        <w:t xml:space="preserve">and </w:t>
      </w:r>
      <w:r w:rsidR="00491C9B" w:rsidRPr="00FA1B73">
        <w:rPr>
          <w:rFonts w:ascii="Arial" w:hAnsi="Arial" w:cs="Arial"/>
          <w:sz w:val="20"/>
          <w:szCs w:val="20"/>
          <w:lang w:val="en-GB"/>
        </w:rPr>
        <w:t xml:space="preserve">Technological Research Council of Turkey (TÜBİTAK) respectively in </w:t>
      </w:r>
      <w:r w:rsidR="002C1A58">
        <w:rPr>
          <w:rFonts w:ascii="Arial" w:hAnsi="Arial" w:cs="Arial"/>
          <w:sz w:val="20"/>
          <w:szCs w:val="20"/>
          <w:lang w:val="en-GB"/>
        </w:rPr>
        <w:t>2022</w:t>
      </w:r>
      <w:r w:rsidR="00491C9B" w:rsidRPr="00FA1B73">
        <w:rPr>
          <w:rFonts w:ascii="Arial" w:hAnsi="Arial" w:cs="Arial"/>
          <w:sz w:val="20"/>
          <w:szCs w:val="20"/>
          <w:lang w:val="en-GB"/>
        </w:rPr>
        <w:t xml:space="preserve">, the two sides </w:t>
      </w:r>
      <w:r w:rsidR="00FA1B73" w:rsidRPr="00FA1B73">
        <w:rPr>
          <w:rFonts w:ascii="Arial" w:hAnsi="Arial" w:cs="Arial"/>
          <w:sz w:val="20"/>
          <w:szCs w:val="20"/>
          <w:lang w:val="en-GB"/>
        </w:rPr>
        <w:t>agree</w:t>
      </w:r>
      <w:r w:rsidR="005634E5">
        <w:rPr>
          <w:rFonts w:ascii="Arial" w:hAnsi="Arial" w:cs="Arial"/>
          <w:sz w:val="20"/>
          <w:szCs w:val="20"/>
          <w:lang w:val="en-GB"/>
        </w:rPr>
        <w:t>d</w:t>
      </w:r>
      <w:r w:rsidR="00491C9B" w:rsidRPr="00FA1B73">
        <w:rPr>
          <w:rFonts w:ascii="Arial" w:hAnsi="Arial" w:cs="Arial"/>
          <w:sz w:val="20"/>
          <w:szCs w:val="20"/>
          <w:lang w:val="en-GB"/>
        </w:rPr>
        <w:t xml:space="preserve"> </w:t>
      </w:r>
      <w:r w:rsidR="005634E5">
        <w:rPr>
          <w:rFonts w:ascii="Arial" w:hAnsi="Arial" w:cs="Arial"/>
          <w:sz w:val="20"/>
          <w:szCs w:val="20"/>
          <w:lang w:val="en-GB"/>
        </w:rPr>
        <w:t>as follows</w:t>
      </w:r>
      <w:r w:rsidR="00491C9B" w:rsidRPr="00FA1B73">
        <w:rPr>
          <w:rFonts w:ascii="Arial" w:hAnsi="Arial" w:cs="Arial"/>
          <w:sz w:val="20"/>
          <w:szCs w:val="20"/>
          <w:lang w:val="en-GB"/>
        </w:rPr>
        <w:t xml:space="preserve">: </w:t>
      </w:r>
    </w:p>
    <w:p w14:paraId="189C33F2" w14:textId="77777777" w:rsidR="00DC4775" w:rsidRPr="00FA1B73" w:rsidRDefault="00DC4775" w:rsidP="00B63BEC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3B819372" w14:textId="207050D4" w:rsidR="00B63BEC" w:rsidRPr="00FA1B73" w:rsidRDefault="0034299D" w:rsidP="00B63BEC">
      <w:pPr>
        <w:jc w:val="both"/>
        <w:rPr>
          <w:rFonts w:ascii="Arial" w:hAnsi="Arial" w:cs="Arial"/>
          <w:sz w:val="20"/>
          <w:szCs w:val="20"/>
          <w:lang w:val="en-GB"/>
        </w:rPr>
      </w:pPr>
      <w:r w:rsidRPr="00FA1B73">
        <w:rPr>
          <w:rFonts w:ascii="Arial" w:hAnsi="Arial" w:cs="Arial"/>
          <w:sz w:val="20"/>
          <w:szCs w:val="20"/>
          <w:lang w:val="en-GB"/>
        </w:rPr>
        <w:t xml:space="preserve">ARRS received </w:t>
      </w:r>
      <w:r w:rsidR="002C1A58">
        <w:rPr>
          <w:rFonts w:ascii="Arial" w:hAnsi="Arial" w:cs="Arial"/>
          <w:sz w:val="20"/>
          <w:szCs w:val="20"/>
          <w:lang w:val="en-GB"/>
        </w:rPr>
        <w:t>62</w:t>
      </w:r>
      <w:r w:rsidRPr="006C177A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proposals</w:t>
      </w:r>
      <w:r w:rsidRPr="00FA1B73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 xml:space="preserve">and </w:t>
      </w:r>
      <w:r w:rsidR="00491C9B" w:rsidRPr="00FA1B73">
        <w:rPr>
          <w:rFonts w:ascii="Arial" w:hAnsi="Arial" w:cs="Arial"/>
          <w:sz w:val="20"/>
          <w:szCs w:val="20"/>
          <w:lang w:val="en-GB"/>
        </w:rPr>
        <w:t xml:space="preserve">TÜBİTAK </w:t>
      </w:r>
      <w:r w:rsidR="009831A1" w:rsidRPr="00FA1B73">
        <w:rPr>
          <w:rFonts w:ascii="Arial" w:hAnsi="Arial" w:cs="Arial"/>
          <w:sz w:val="20"/>
          <w:szCs w:val="20"/>
          <w:lang w:val="en-GB"/>
        </w:rPr>
        <w:t xml:space="preserve">received </w:t>
      </w:r>
      <w:r w:rsidR="002C1A58">
        <w:rPr>
          <w:rFonts w:ascii="Arial" w:hAnsi="Arial" w:cs="Arial"/>
          <w:sz w:val="20"/>
          <w:szCs w:val="20"/>
          <w:lang w:val="en-GB"/>
        </w:rPr>
        <w:t>63</w:t>
      </w:r>
      <w:r w:rsidR="00AA0CB2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proposals</w:t>
      </w:r>
      <w:r w:rsidRPr="00FA1B73">
        <w:rPr>
          <w:rFonts w:ascii="Arial" w:hAnsi="Arial" w:cs="Arial"/>
          <w:sz w:val="20"/>
          <w:szCs w:val="20"/>
          <w:lang w:val="en-GB"/>
        </w:rPr>
        <w:t xml:space="preserve"> </w:t>
      </w:r>
      <w:r w:rsidR="001874F2" w:rsidRPr="00FA1B73">
        <w:rPr>
          <w:rFonts w:ascii="Arial" w:hAnsi="Arial" w:cs="Arial"/>
          <w:sz w:val="20"/>
          <w:szCs w:val="20"/>
          <w:lang w:val="en-GB"/>
        </w:rPr>
        <w:t xml:space="preserve">for joint research projects. </w:t>
      </w:r>
    </w:p>
    <w:p w14:paraId="75024FA8" w14:textId="77777777" w:rsidR="00B63BEC" w:rsidRPr="00FA1B73" w:rsidRDefault="00B63BEC" w:rsidP="00B63BEC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25A2DCAF" w14:textId="46538EE6" w:rsidR="001874F2" w:rsidRPr="00FA1B73" w:rsidRDefault="00FA1B73" w:rsidP="00B63BEC">
      <w:pPr>
        <w:jc w:val="both"/>
        <w:rPr>
          <w:rFonts w:ascii="Arial" w:hAnsi="Arial" w:cs="Arial"/>
          <w:sz w:val="20"/>
          <w:szCs w:val="20"/>
          <w:lang w:val="en-GB"/>
        </w:rPr>
      </w:pPr>
      <w:r w:rsidRPr="00FA1B73">
        <w:rPr>
          <w:rFonts w:ascii="Arial" w:hAnsi="Arial" w:cs="Arial"/>
          <w:sz w:val="20"/>
          <w:szCs w:val="20"/>
          <w:lang w:val="en-GB"/>
        </w:rPr>
        <w:t xml:space="preserve">Both sides have reviewed </w:t>
      </w:r>
      <w:r w:rsidR="002C1A58">
        <w:rPr>
          <w:rFonts w:ascii="Arial" w:hAnsi="Arial" w:cs="Arial"/>
          <w:sz w:val="20"/>
          <w:szCs w:val="20"/>
          <w:lang w:val="en-GB"/>
        </w:rPr>
        <w:t>62</w:t>
      </w:r>
      <w:r w:rsidR="00B60464">
        <w:rPr>
          <w:rFonts w:ascii="Arial" w:hAnsi="Arial" w:cs="Arial"/>
          <w:sz w:val="20"/>
          <w:szCs w:val="20"/>
          <w:lang w:val="en-GB"/>
        </w:rPr>
        <w:t xml:space="preserve"> </w:t>
      </w:r>
      <w:r w:rsidR="00D176A3">
        <w:rPr>
          <w:rFonts w:ascii="Arial" w:hAnsi="Arial" w:cs="Arial"/>
          <w:sz w:val="20"/>
          <w:szCs w:val="20"/>
          <w:lang w:val="en-GB"/>
        </w:rPr>
        <w:t xml:space="preserve">matching </w:t>
      </w:r>
      <w:r w:rsidRPr="00FA1B73">
        <w:rPr>
          <w:rFonts w:ascii="Arial" w:hAnsi="Arial" w:cs="Arial"/>
          <w:sz w:val="20"/>
          <w:szCs w:val="20"/>
          <w:lang w:val="en-GB"/>
        </w:rPr>
        <w:t>project proposals</w:t>
      </w:r>
      <w:r w:rsidR="00D176A3" w:rsidRPr="00D176A3">
        <w:rPr>
          <w:rFonts w:ascii="Arial" w:hAnsi="Arial" w:cs="Arial"/>
          <w:sz w:val="20"/>
          <w:szCs w:val="20"/>
          <w:lang w:val="en-GB"/>
        </w:rPr>
        <w:t xml:space="preserve"> </w:t>
      </w:r>
      <w:r w:rsidR="00D176A3" w:rsidRPr="00FA1B73">
        <w:rPr>
          <w:rFonts w:ascii="Arial" w:hAnsi="Arial" w:cs="Arial"/>
          <w:sz w:val="20"/>
          <w:szCs w:val="20"/>
          <w:lang w:val="en-GB"/>
        </w:rPr>
        <w:t>submitted to the joint</w:t>
      </w:r>
      <w:r w:rsidR="00D176A3">
        <w:rPr>
          <w:rFonts w:ascii="Arial" w:hAnsi="Arial" w:cs="Arial"/>
          <w:sz w:val="20"/>
          <w:szCs w:val="20"/>
          <w:lang w:val="en-GB"/>
        </w:rPr>
        <w:t xml:space="preserve"> call</w:t>
      </w:r>
      <w:r w:rsidR="00B33EB9" w:rsidRPr="00FA1B73">
        <w:rPr>
          <w:rFonts w:ascii="Arial" w:hAnsi="Arial" w:cs="Arial"/>
          <w:sz w:val="20"/>
          <w:szCs w:val="20"/>
          <w:lang w:val="en-GB"/>
        </w:rPr>
        <w:t>.</w:t>
      </w:r>
      <w:r w:rsidR="005634E5">
        <w:rPr>
          <w:rFonts w:ascii="Arial" w:hAnsi="Arial" w:cs="Arial"/>
          <w:sz w:val="20"/>
          <w:szCs w:val="20"/>
          <w:lang w:val="en-GB"/>
        </w:rPr>
        <w:t xml:space="preserve"> </w:t>
      </w:r>
      <w:r w:rsidR="005B2C89">
        <w:rPr>
          <w:rFonts w:ascii="Arial" w:hAnsi="Arial" w:cs="Arial"/>
          <w:sz w:val="20"/>
          <w:szCs w:val="20"/>
          <w:lang w:val="en-GB"/>
        </w:rPr>
        <w:t>Two project proposals were rejected on the Slovenian side for not meeti</w:t>
      </w:r>
      <w:r w:rsidR="00D407F4">
        <w:rPr>
          <w:rFonts w:ascii="Arial" w:hAnsi="Arial" w:cs="Arial"/>
          <w:sz w:val="20"/>
          <w:szCs w:val="20"/>
          <w:lang w:val="en-GB"/>
        </w:rPr>
        <w:t xml:space="preserve">ng the requirements of the call, </w:t>
      </w:r>
      <w:r w:rsidR="005B2C89">
        <w:rPr>
          <w:rFonts w:ascii="Arial" w:hAnsi="Arial" w:cs="Arial"/>
          <w:sz w:val="20"/>
          <w:szCs w:val="20"/>
          <w:lang w:val="en-GB"/>
        </w:rPr>
        <w:t>five project proposals were rejected on the Turkish side</w:t>
      </w:r>
      <w:r w:rsidR="00CA7BF1">
        <w:rPr>
          <w:rFonts w:ascii="Arial" w:hAnsi="Arial" w:cs="Arial"/>
          <w:sz w:val="20"/>
          <w:szCs w:val="20"/>
          <w:lang w:val="en-GB"/>
        </w:rPr>
        <w:t xml:space="preserve"> for</w:t>
      </w:r>
      <w:r w:rsidR="00F774D1">
        <w:rPr>
          <w:rFonts w:ascii="Arial" w:hAnsi="Arial" w:cs="Arial"/>
          <w:sz w:val="20"/>
          <w:szCs w:val="20"/>
          <w:lang w:val="en-GB"/>
        </w:rPr>
        <w:t xml:space="preserve"> being not eligible for evaluation.</w:t>
      </w:r>
      <w:r w:rsidR="00DD22C7">
        <w:rPr>
          <w:rFonts w:ascii="Arial" w:hAnsi="Arial" w:cs="Arial"/>
          <w:sz w:val="20"/>
          <w:szCs w:val="20"/>
          <w:lang w:val="en-GB"/>
        </w:rPr>
        <w:t xml:space="preserve"> </w:t>
      </w:r>
      <w:r w:rsidR="004370DD">
        <w:rPr>
          <w:rFonts w:ascii="Arial" w:hAnsi="Arial" w:cs="Arial"/>
          <w:sz w:val="20"/>
          <w:szCs w:val="20"/>
          <w:lang w:val="en-GB"/>
        </w:rPr>
        <w:t>The sides considered 55 joint project proposals and h</w:t>
      </w:r>
      <w:r w:rsidR="00B33EB9" w:rsidRPr="00FA1B73">
        <w:rPr>
          <w:rFonts w:ascii="Arial" w:hAnsi="Arial" w:cs="Arial"/>
          <w:sz w:val="20"/>
          <w:szCs w:val="20"/>
          <w:lang w:val="en-GB"/>
        </w:rPr>
        <w:t xml:space="preserve">ave come to the agreement to co-finance </w:t>
      </w:r>
      <w:r w:rsidR="002C1A58" w:rsidRPr="00A16C6B">
        <w:rPr>
          <w:rFonts w:ascii="Arial" w:hAnsi="Arial" w:cs="Arial"/>
          <w:b/>
          <w:sz w:val="20"/>
          <w:szCs w:val="20"/>
          <w:lang w:val="en-GB"/>
        </w:rPr>
        <w:t>12</w:t>
      </w:r>
      <w:r w:rsidR="00C1460E" w:rsidRPr="00A16C6B">
        <w:rPr>
          <w:rFonts w:ascii="Arial" w:hAnsi="Arial" w:cs="Arial"/>
          <w:b/>
          <w:sz w:val="20"/>
          <w:szCs w:val="20"/>
          <w:lang w:val="en-GB"/>
        </w:rPr>
        <w:t xml:space="preserve"> (</w:t>
      </w:r>
      <w:r w:rsidR="002C1A58" w:rsidRPr="00A16C6B">
        <w:rPr>
          <w:rFonts w:ascii="Arial" w:hAnsi="Arial" w:cs="Arial"/>
          <w:b/>
          <w:sz w:val="20"/>
          <w:szCs w:val="20"/>
          <w:lang w:val="en-GB"/>
        </w:rPr>
        <w:t>twelve</w:t>
      </w:r>
      <w:r w:rsidR="00C1460E" w:rsidRPr="00A16C6B">
        <w:rPr>
          <w:rFonts w:ascii="Arial" w:hAnsi="Arial" w:cs="Arial"/>
          <w:b/>
          <w:sz w:val="20"/>
          <w:szCs w:val="20"/>
          <w:lang w:val="en-GB"/>
        </w:rPr>
        <w:t>)</w:t>
      </w:r>
      <w:r w:rsidR="00B33EB9" w:rsidRPr="00FA1B73">
        <w:rPr>
          <w:rFonts w:ascii="Arial" w:hAnsi="Arial" w:cs="Arial"/>
          <w:color w:val="FF0000"/>
          <w:sz w:val="20"/>
          <w:szCs w:val="20"/>
          <w:lang w:val="en-GB"/>
        </w:rPr>
        <w:t xml:space="preserve"> </w:t>
      </w:r>
      <w:r w:rsidR="00D176A3">
        <w:rPr>
          <w:rFonts w:ascii="Arial" w:hAnsi="Arial" w:cs="Arial"/>
          <w:sz w:val="20"/>
          <w:szCs w:val="20"/>
          <w:lang w:val="en-GB"/>
        </w:rPr>
        <w:t>project proposals</w:t>
      </w:r>
      <w:r w:rsidR="00DF7F7C">
        <w:rPr>
          <w:rFonts w:ascii="Arial" w:hAnsi="Arial" w:cs="Arial"/>
          <w:sz w:val="20"/>
          <w:szCs w:val="20"/>
          <w:lang w:val="en-GB"/>
        </w:rPr>
        <w:t xml:space="preserve">. </w:t>
      </w:r>
      <w:r w:rsidR="002E3D7D" w:rsidRPr="007348A3">
        <w:rPr>
          <w:rFonts w:ascii="Arial" w:hAnsi="Arial" w:cs="Arial"/>
          <w:sz w:val="20"/>
          <w:szCs w:val="20"/>
          <w:lang w:val="en-GB"/>
        </w:rPr>
        <w:t>N</w:t>
      </w:r>
      <w:r w:rsidR="00357739" w:rsidRPr="00A16C6B">
        <w:rPr>
          <w:rFonts w:ascii="Arial" w:hAnsi="Arial" w:cs="Arial"/>
          <w:sz w:val="20"/>
          <w:szCs w:val="20"/>
          <w:lang w:val="en-GB"/>
        </w:rPr>
        <w:t>o</w:t>
      </w:r>
      <w:r w:rsidR="00DF7F7C" w:rsidRPr="007348A3">
        <w:rPr>
          <w:rFonts w:ascii="Arial" w:hAnsi="Arial" w:cs="Arial"/>
          <w:sz w:val="20"/>
          <w:szCs w:val="20"/>
          <w:lang w:val="en-GB"/>
        </w:rPr>
        <w:t xml:space="preserve"> project</w:t>
      </w:r>
      <w:r w:rsidR="00D176A3" w:rsidRPr="00A16C6B">
        <w:rPr>
          <w:rFonts w:ascii="Arial" w:hAnsi="Arial" w:cs="Arial"/>
          <w:sz w:val="20"/>
          <w:szCs w:val="20"/>
          <w:lang w:val="en-GB"/>
        </w:rPr>
        <w:t xml:space="preserve"> </w:t>
      </w:r>
      <w:r w:rsidR="00643E4F" w:rsidRPr="00A16C6B">
        <w:rPr>
          <w:rFonts w:ascii="Arial" w:hAnsi="Arial" w:cs="Arial"/>
          <w:sz w:val="20"/>
          <w:szCs w:val="20"/>
          <w:lang w:val="en-GB"/>
        </w:rPr>
        <w:t>submitted</w:t>
      </w:r>
      <w:r w:rsidR="004370DD" w:rsidRPr="00A16C6B">
        <w:rPr>
          <w:rFonts w:ascii="Arial" w:hAnsi="Arial" w:cs="Arial"/>
          <w:sz w:val="20"/>
          <w:szCs w:val="20"/>
          <w:lang w:val="en-GB"/>
        </w:rPr>
        <w:t xml:space="preserve"> by</w:t>
      </w:r>
      <w:r w:rsidR="00DF7F7C" w:rsidRPr="00A16C6B">
        <w:rPr>
          <w:rFonts w:ascii="Arial" w:hAnsi="Arial" w:cs="Arial"/>
          <w:sz w:val="20"/>
          <w:szCs w:val="20"/>
          <w:lang w:val="en-GB"/>
        </w:rPr>
        <w:t xml:space="preserve"> an</w:t>
      </w:r>
      <w:r w:rsidR="004370DD" w:rsidRPr="00A16C6B">
        <w:rPr>
          <w:rFonts w:ascii="Arial" w:hAnsi="Arial" w:cs="Arial"/>
          <w:sz w:val="20"/>
          <w:szCs w:val="20"/>
          <w:lang w:val="en-GB"/>
        </w:rPr>
        <w:t xml:space="preserve"> </w:t>
      </w:r>
      <w:r w:rsidR="00D176A3" w:rsidRPr="00A16C6B">
        <w:rPr>
          <w:rFonts w:ascii="Arial" w:hAnsi="Arial" w:cs="Arial"/>
          <w:sz w:val="20"/>
          <w:szCs w:val="20"/>
          <w:lang w:val="en-GB"/>
        </w:rPr>
        <w:t>early career researcher</w:t>
      </w:r>
      <w:r w:rsidR="00DF7F7C" w:rsidRPr="00A16C6B">
        <w:rPr>
          <w:rFonts w:ascii="Arial" w:hAnsi="Arial" w:cs="Arial"/>
          <w:sz w:val="20"/>
          <w:szCs w:val="20"/>
          <w:lang w:val="en-GB"/>
        </w:rPr>
        <w:t xml:space="preserve"> could be </w:t>
      </w:r>
      <w:r w:rsidR="00DF7F7C" w:rsidRPr="007348A3">
        <w:rPr>
          <w:rFonts w:ascii="Arial" w:hAnsi="Arial" w:cs="Arial"/>
          <w:sz w:val="20"/>
          <w:szCs w:val="20"/>
          <w:lang w:val="en-GB"/>
        </w:rPr>
        <w:t>selected in the present call,</w:t>
      </w:r>
      <w:r w:rsidR="002E3D7D" w:rsidRPr="00A16C6B">
        <w:rPr>
          <w:rFonts w:ascii="Arial" w:hAnsi="Arial" w:cs="Arial"/>
          <w:sz w:val="20"/>
          <w:szCs w:val="20"/>
          <w:lang w:val="en-GB"/>
        </w:rPr>
        <w:t xml:space="preserve"> </w:t>
      </w:r>
      <w:r w:rsidR="002E3D7D" w:rsidRPr="005C12A6">
        <w:rPr>
          <w:rFonts w:ascii="Arial" w:hAnsi="Arial" w:cs="Arial"/>
          <w:sz w:val="20"/>
          <w:szCs w:val="20"/>
          <w:lang w:val="en-GB"/>
        </w:rPr>
        <w:t>since</w:t>
      </w:r>
      <w:r w:rsidR="00357739" w:rsidRPr="005C12A6">
        <w:rPr>
          <w:rFonts w:ascii="Arial" w:hAnsi="Arial" w:cs="Arial"/>
          <w:sz w:val="20"/>
          <w:szCs w:val="20"/>
          <w:lang w:val="en-GB"/>
        </w:rPr>
        <w:t xml:space="preserve"> </w:t>
      </w:r>
      <w:r w:rsidR="002E3D7D" w:rsidRPr="005C12A6">
        <w:rPr>
          <w:rFonts w:ascii="Arial" w:hAnsi="Arial" w:cs="Arial"/>
          <w:sz w:val="20"/>
          <w:szCs w:val="20"/>
          <w:lang w:val="en-GB"/>
        </w:rPr>
        <w:t xml:space="preserve">none of them met the criteria for approval on </w:t>
      </w:r>
      <w:r w:rsidR="00DF5FE5">
        <w:rPr>
          <w:rFonts w:ascii="Arial" w:hAnsi="Arial" w:cs="Arial"/>
          <w:sz w:val="20"/>
          <w:szCs w:val="20"/>
          <w:lang w:val="en-GB"/>
        </w:rPr>
        <w:t xml:space="preserve">both sides. </w:t>
      </w:r>
      <w:r w:rsidR="002E3D7D" w:rsidRPr="007348A3">
        <w:rPr>
          <w:rFonts w:ascii="Arial" w:hAnsi="Arial" w:cs="Arial"/>
          <w:sz w:val="20"/>
          <w:szCs w:val="20"/>
          <w:lang w:val="en-GB"/>
        </w:rPr>
        <w:t xml:space="preserve"> Nevertheless, </w:t>
      </w:r>
      <w:r w:rsidR="00DF5FE5">
        <w:rPr>
          <w:rFonts w:ascii="Arial" w:hAnsi="Arial" w:cs="Arial"/>
          <w:sz w:val="20"/>
          <w:szCs w:val="20"/>
          <w:lang w:val="en-GB"/>
        </w:rPr>
        <w:t xml:space="preserve">both </w:t>
      </w:r>
      <w:r w:rsidR="005C12A6">
        <w:rPr>
          <w:rFonts w:ascii="Arial" w:hAnsi="Arial" w:cs="Arial"/>
          <w:sz w:val="20"/>
          <w:szCs w:val="20"/>
          <w:lang w:val="en-GB"/>
        </w:rPr>
        <w:t xml:space="preserve">sides </w:t>
      </w:r>
      <w:r w:rsidR="005C12A6" w:rsidRPr="007348A3">
        <w:rPr>
          <w:rFonts w:ascii="Arial" w:hAnsi="Arial" w:cs="Arial"/>
          <w:sz w:val="20"/>
          <w:szCs w:val="20"/>
          <w:lang w:val="en-GB"/>
        </w:rPr>
        <w:t>will</w:t>
      </w:r>
      <w:r w:rsidR="00DF7F7C" w:rsidRPr="007348A3">
        <w:rPr>
          <w:rFonts w:ascii="Arial" w:hAnsi="Arial" w:cs="Arial"/>
          <w:sz w:val="20"/>
          <w:szCs w:val="20"/>
          <w:lang w:val="en-GB"/>
        </w:rPr>
        <w:t xml:space="preserve"> continue to give strong priority to </w:t>
      </w:r>
      <w:proofErr w:type="gramStart"/>
      <w:r w:rsidR="00FA2242" w:rsidRPr="007348A3">
        <w:rPr>
          <w:rFonts w:ascii="Arial" w:hAnsi="Arial" w:cs="Arial"/>
          <w:sz w:val="20"/>
          <w:szCs w:val="20"/>
          <w:lang w:val="en-GB"/>
        </w:rPr>
        <w:t>this criteria</w:t>
      </w:r>
      <w:proofErr w:type="gramEnd"/>
      <w:r w:rsidR="00FA2242" w:rsidRPr="007348A3">
        <w:rPr>
          <w:rFonts w:ascii="Arial" w:hAnsi="Arial" w:cs="Arial"/>
          <w:sz w:val="20"/>
          <w:szCs w:val="20"/>
          <w:lang w:val="en-GB"/>
        </w:rPr>
        <w:t xml:space="preserve"> in the future</w:t>
      </w:r>
      <w:r w:rsidR="00AB08E0" w:rsidRPr="00A16C6B">
        <w:rPr>
          <w:rFonts w:ascii="Arial" w:hAnsi="Arial" w:cs="Arial"/>
          <w:sz w:val="20"/>
          <w:szCs w:val="20"/>
          <w:lang w:val="en-GB"/>
        </w:rPr>
        <w:t>.</w:t>
      </w:r>
      <w:r w:rsidR="00AB08E0" w:rsidRPr="00FA1B73">
        <w:rPr>
          <w:rFonts w:ascii="Arial" w:hAnsi="Arial" w:cs="Arial"/>
          <w:sz w:val="20"/>
          <w:szCs w:val="20"/>
          <w:lang w:val="en-GB"/>
        </w:rPr>
        <w:t xml:space="preserve"> The approved</w:t>
      </w:r>
      <w:r w:rsidR="00A0503E">
        <w:rPr>
          <w:rFonts w:ascii="Arial" w:hAnsi="Arial" w:cs="Arial"/>
          <w:sz w:val="20"/>
          <w:szCs w:val="20"/>
          <w:lang w:val="en-GB"/>
        </w:rPr>
        <w:t xml:space="preserve"> projects and </w:t>
      </w:r>
      <w:r w:rsidR="005634E5">
        <w:rPr>
          <w:rFonts w:ascii="Arial" w:hAnsi="Arial" w:cs="Arial"/>
          <w:sz w:val="20"/>
          <w:szCs w:val="20"/>
          <w:lang w:val="en-GB"/>
        </w:rPr>
        <w:t>amounts of funding</w:t>
      </w:r>
      <w:r w:rsidR="00A0503E">
        <w:rPr>
          <w:rFonts w:ascii="Arial" w:hAnsi="Arial" w:cs="Arial"/>
          <w:sz w:val="20"/>
          <w:szCs w:val="20"/>
          <w:lang w:val="en-GB"/>
        </w:rPr>
        <w:t xml:space="preserve"> are</w:t>
      </w:r>
      <w:r w:rsidR="005C12A6">
        <w:rPr>
          <w:rFonts w:ascii="Arial" w:hAnsi="Arial" w:cs="Arial"/>
          <w:sz w:val="20"/>
          <w:szCs w:val="20"/>
          <w:lang w:val="en-GB"/>
        </w:rPr>
        <w:t xml:space="preserve"> </w:t>
      </w:r>
      <w:r w:rsidR="005634E5">
        <w:rPr>
          <w:rFonts w:ascii="Arial" w:hAnsi="Arial" w:cs="Arial"/>
          <w:sz w:val="20"/>
          <w:szCs w:val="20"/>
          <w:lang w:val="en-GB"/>
        </w:rPr>
        <w:t>listed in Annex I</w:t>
      </w:r>
      <w:r w:rsidR="00AB08E0" w:rsidRPr="00FA1B73">
        <w:rPr>
          <w:rFonts w:ascii="Arial" w:hAnsi="Arial" w:cs="Arial"/>
          <w:sz w:val="20"/>
          <w:szCs w:val="20"/>
          <w:lang w:val="en-GB"/>
        </w:rPr>
        <w:t xml:space="preserve">. </w:t>
      </w:r>
    </w:p>
    <w:p w14:paraId="28FD4EBF" w14:textId="77777777" w:rsidR="002E3D7D" w:rsidRDefault="002E3D7D" w:rsidP="00B63BEC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1AC395DD" w14:textId="40A5BD7E" w:rsidR="00AB08E0" w:rsidRPr="002E3D7D" w:rsidRDefault="00F21AFB" w:rsidP="00B63BEC">
      <w:pPr>
        <w:jc w:val="both"/>
        <w:rPr>
          <w:rFonts w:ascii="Arial" w:hAnsi="Arial" w:cs="Arial"/>
          <w:sz w:val="20"/>
          <w:szCs w:val="20"/>
          <w:lang w:val="en-GB"/>
        </w:rPr>
      </w:pPr>
      <w:r w:rsidRPr="002E3D7D">
        <w:rPr>
          <w:rFonts w:ascii="Arial" w:hAnsi="Arial" w:cs="Arial"/>
          <w:sz w:val="20"/>
          <w:szCs w:val="20"/>
          <w:lang w:val="en-GB"/>
        </w:rPr>
        <w:t xml:space="preserve">The approved </w:t>
      </w:r>
      <w:r w:rsidR="00ED7127" w:rsidRPr="002E3D7D">
        <w:rPr>
          <w:rFonts w:ascii="Arial" w:hAnsi="Arial" w:cs="Arial"/>
          <w:sz w:val="20"/>
          <w:szCs w:val="20"/>
          <w:lang w:val="en-GB"/>
        </w:rPr>
        <w:t xml:space="preserve">projects will be funded starting from </w:t>
      </w:r>
      <w:r w:rsidR="009C7006" w:rsidRPr="009C7006">
        <w:rPr>
          <w:rFonts w:ascii="Arial" w:hAnsi="Arial" w:cs="Arial"/>
          <w:sz w:val="20"/>
          <w:szCs w:val="20"/>
          <w:lang w:val="en-GB"/>
        </w:rPr>
        <w:t>January</w:t>
      </w:r>
      <w:r w:rsidR="00A0503E" w:rsidRPr="009C7006">
        <w:rPr>
          <w:rFonts w:ascii="Arial" w:hAnsi="Arial" w:cs="Arial"/>
          <w:sz w:val="20"/>
          <w:szCs w:val="20"/>
          <w:lang w:val="en-GB"/>
        </w:rPr>
        <w:t xml:space="preserve"> 1</w:t>
      </w:r>
      <w:r w:rsidR="00A0503E" w:rsidRPr="009C7006">
        <w:rPr>
          <w:rFonts w:ascii="Arial" w:hAnsi="Arial" w:cs="Arial"/>
          <w:sz w:val="20"/>
          <w:szCs w:val="20"/>
          <w:vertAlign w:val="superscript"/>
          <w:lang w:val="en-GB"/>
        </w:rPr>
        <w:t>st</w:t>
      </w:r>
      <w:r w:rsidR="002D7709" w:rsidRPr="009C7006">
        <w:rPr>
          <w:rFonts w:ascii="Arial" w:hAnsi="Arial" w:cs="Arial"/>
          <w:sz w:val="20"/>
          <w:szCs w:val="20"/>
          <w:lang w:val="en-GB"/>
        </w:rPr>
        <w:t xml:space="preserve"> </w:t>
      </w:r>
      <w:r w:rsidR="00B60464" w:rsidRPr="009C7006">
        <w:rPr>
          <w:rFonts w:ascii="Arial" w:hAnsi="Arial" w:cs="Arial"/>
          <w:sz w:val="20"/>
          <w:szCs w:val="20"/>
          <w:lang w:val="en-GB"/>
        </w:rPr>
        <w:t>202</w:t>
      </w:r>
      <w:r w:rsidR="009C7006" w:rsidRPr="009C7006">
        <w:rPr>
          <w:rFonts w:ascii="Arial" w:hAnsi="Arial" w:cs="Arial"/>
          <w:sz w:val="20"/>
          <w:szCs w:val="20"/>
          <w:lang w:val="en-GB"/>
        </w:rPr>
        <w:t>3</w:t>
      </w:r>
      <w:r w:rsidR="00B60464" w:rsidRPr="009C7006">
        <w:rPr>
          <w:rFonts w:ascii="Arial" w:hAnsi="Arial" w:cs="Arial"/>
          <w:sz w:val="20"/>
          <w:szCs w:val="20"/>
          <w:lang w:val="en-GB"/>
        </w:rPr>
        <w:t xml:space="preserve"> </w:t>
      </w:r>
      <w:r w:rsidR="00ED7127" w:rsidRPr="009C7006">
        <w:rPr>
          <w:rFonts w:ascii="Arial" w:hAnsi="Arial" w:cs="Arial"/>
          <w:sz w:val="20"/>
          <w:szCs w:val="20"/>
          <w:lang w:val="en-GB"/>
        </w:rPr>
        <w:t xml:space="preserve">until </w:t>
      </w:r>
      <w:r w:rsidR="009C7006" w:rsidRPr="009C7006">
        <w:rPr>
          <w:rFonts w:ascii="Arial" w:hAnsi="Arial" w:cs="Arial"/>
          <w:sz w:val="20"/>
          <w:szCs w:val="20"/>
          <w:lang w:val="en-GB"/>
        </w:rPr>
        <w:t>December</w:t>
      </w:r>
      <w:r w:rsidR="00840E1A" w:rsidRPr="009C7006">
        <w:rPr>
          <w:rFonts w:ascii="Arial" w:hAnsi="Arial" w:cs="Arial"/>
          <w:sz w:val="20"/>
          <w:szCs w:val="20"/>
          <w:lang w:val="en-GB"/>
        </w:rPr>
        <w:t xml:space="preserve"> 3</w:t>
      </w:r>
      <w:r w:rsidR="004370DD" w:rsidRPr="009C7006">
        <w:rPr>
          <w:rFonts w:ascii="Arial" w:hAnsi="Arial" w:cs="Arial"/>
          <w:sz w:val="20"/>
          <w:szCs w:val="20"/>
          <w:lang w:val="en-GB"/>
        </w:rPr>
        <w:t>0</w:t>
      </w:r>
      <w:r w:rsidR="00357739" w:rsidRPr="009C7006">
        <w:rPr>
          <w:rFonts w:ascii="Arial" w:hAnsi="Arial" w:cs="Arial"/>
          <w:sz w:val="20"/>
          <w:szCs w:val="20"/>
          <w:vertAlign w:val="superscript"/>
          <w:lang w:val="en-GB"/>
        </w:rPr>
        <w:t>th</w:t>
      </w:r>
      <w:r w:rsidR="00B60464" w:rsidRPr="009C7006">
        <w:rPr>
          <w:rFonts w:ascii="Arial" w:hAnsi="Arial" w:cs="Arial"/>
          <w:sz w:val="20"/>
          <w:szCs w:val="20"/>
          <w:lang w:val="en-GB"/>
        </w:rPr>
        <w:t xml:space="preserve"> 202</w:t>
      </w:r>
      <w:r w:rsidR="002C1A58" w:rsidRPr="009C7006">
        <w:rPr>
          <w:rFonts w:ascii="Arial" w:hAnsi="Arial" w:cs="Arial"/>
          <w:sz w:val="20"/>
          <w:szCs w:val="20"/>
          <w:lang w:val="en-GB"/>
        </w:rPr>
        <w:t>4</w:t>
      </w:r>
      <w:r w:rsidR="008967ED">
        <w:rPr>
          <w:rFonts w:ascii="Arial" w:hAnsi="Arial" w:cs="Arial"/>
          <w:sz w:val="20"/>
          <w:szCs w:val="20"/>
          <w:lang w:val="en-GB"/>
        </w:rPr>
        <w:t xml:space="preserve"> on the Slovenian side</w:t>
      </w:r>
      <w:r w:rsidR="00324E1A" w:rsidRPr="002E3D7D">
        <w:rPr>
          <w:rFonts w:ascii="Arial" w:hAnsi="Arial" w:cs="Arial"/>
          <w:sz w:val="20"/>
          <w:szCs w:val="20"/>
          <w:lang w:val="en-GB"/>
        </w:rPr>
        <w:t>.</w:t>
      </w:r>
      <w:r w:rsidR="008967ED">
        <w:rPr>
          <w:rFonts w:ascii="Arial" w:hAnsi="Arial" w:cs="Arial"/>
          <w:sz w:val="20"/>
          <w:szCs w:val="20"/>
          <w:lang w:val="en-GB"/>
        </w:rPr>
        <w:t xml:space="preserve"> The funding of the projects will start immediately after the completion of the contracting process on the Turkish side.</w:t>
      </w:r>
      <w:r w:rsidR="005301AA" w:rsidRPr="002E3D7D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5C58F5AF" w14:textId="77777777" w:rsidR="00324E1A" w:rsidRPr="002E3D7D" w:rsidRDefault="00324E1A" w:rsidP="00B63BEC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7574CDE3" w14:textId="72FDAA12" w:rsidR="00C84E77" w:rsidRPr="002E3D7D" w:rsidRDefault="00D176A3" w:rsidP="001645DF">
      <w:pPr>
        <w:jc w:val="both"/>
        <w:rPr>
          <w:lang w:val="en-GB"/>
        </w:rPr>
      </w:pPr>
      <w:r w:rsidRPr="002E3D7D">
        <w:rPr>
          <w:rFonts w:ascii="Arial" w:hAnsi="Arial" w:cs="Arial"/>
          <w:sz w:val="20"/>
          <w:szCs w:val="20"/>
          <w:lang w:val="en-GB"/>
        </w:rPr>
        <w:t xml:space="preserve">For the next call for proposals </w:t>
      </w:r>
      <w:r w:rsidR="00F15535" w:rsidRPr="002E3D7D">
        <w:rPr>
          <w:rFonts w:ascii="Arial" w:hAnsi="Arial" w:cs="Arial"/>
          <w:sz w:val="20"/>
          <w:szCs w:val="20"/>
          <w:lang w:val="en-GB"/>
        </w:rPr>
        <w:t xml:space="preserve">for the period 2024–2026 </w:t>
      </w:r>
      <w:r w:rsidRPr="002E3D7D">
        <w:rPr>
          <w:rFonts w:ascii="Arial" w:hAnsi="Arial" w:cs="Arial"/>
          <w:sz w:val="20"/>
          <w:szCs w:val="20"/>
          <w:lang w:val="en-GB"/>
        </w:rPr>
        <w:t>b</w:t>
      </w:r>
      <w:r w:rsidR="005634E5" w:rsidRPr="002E3D7D">
        <w:rPr>
          <w:rFonts w:ascii="Arial" w:hAnsi="Arial" w:cs="Arial"/>
          <w:sz w:val="20"/>
          <w:szCs w:val="20"/>
          <w:lang w:val="en-GB"/>
        </w:rPr>
        <w:t xml:space="preserve">oth sides agreed to publish </w:t>
      </w:r>
      <w:r w:rsidRPr="002E3D7D">
        <w:rPr>
          <w:rFonts w:ascii="Arial" w:hAnsi="Arial" w:cs="Arial"/>
          <w:sz w:val="20"/>
          <w:szCs w:val="20"/>
          <w:lang w:val="en-GB"/>
        </w:rPr>
        <w:t xml:space="preserve">it </w:t>
      </w:r>
      <w:r w:rsidR="005634E5" w:rsidRPr="002E3D7D">
        <w:rPr>
          <w:rFonts w:ascii="Arial" w:hAnsi="Arial" w:cs="Arial"/>
          <w:sz w:val="20"/>
          <w:szCs w:val="20"/>
          <w:lang w:val="en-GB"/>
        </w:rPr>
        <w:t xml:space="preserve">in </w:t>
      </w:r>
      <w:r w:rsidR="004370DD" w:rsidRPr="00A16C6B">
        <w:rPr>
          <w:rFonts w:ascii="Arial" w:hAnsi="Arial" w:cs="Arial"/>
          <w:sz w:val="20"/>
          <w:szCs w:val="20"/>
          <w:lang w:val="en-GB"/>
        </w:rPr>
        <w:t>February</w:t>
      </w:r>
      <w:r w:rsidR="005634E5" w:rsidRPr="00A16C6B">
        <w:rPr>
          <w:rFonts w:ascii="Arial" w:hAnsi="Arial" w:cs="Arial"/>
          <w:sz w:val="20"/>
          <w:szCs w:val="20"/>
          <w:lang w:val="en-GB"/>
        </w:rPr>
        <w:t xml:space="preserve"> 202</w:t>
      </w:r>
      <w:r w:rsidR="002C1A58" w:rsidRPr="00A16C6B">
        <w:rPr>
          <w:rFonts w:ascii="Arial" w:hAnsi="Arial" w:cs="Arial"/>
          <w:sz w:val="20"/>
          <w:szCs w:val="20"/>
          <w:lang w:val="en-GB"/>
        </w:rPr>
        <w:t>4</w:t>
      </w:r>
      <w:r w:rsidR="005634E5" w:rsidRPr="002E3D7D">
        <w:rPr>
          <w:rFonts w:ascii="Arial" w:hAnsi="Arial" w:cs="Arial"/>
          <w:sz w:val="20"/>
          <w:szCs w:val="20"/>
          <w:lang w:val="en-GB"/>
        </w:rPr>
        <w:t xml:space="preserve"> with the deadline for submission of </w:t>
      </w:r>
      <w:r w:rsidRPr="002E3D7D">
        <w:rPr>
          <w:rFonts w:ascii="Arial" w:hAnsi="Arial" w:cs="Arial"/>
          <w:sz w:val="20"/>
          <w:szCs w:val="20"/>
          <w:lang w:val="en-GB"/>
        </w:rPr>
        <w:t xml:space="preserve">applications </w:t>
      </w:r>
      <w:r w:rsidR="002C1A58" w:rsidRPr="002E3D7D">
        <w:rPr>
          <w:rFonts w:ascii="Arial" w:hAnsi="Arial" w:cs="Arial"/>
          <w:sz w:val="20"/>
          <w:szCs w:val="20"/>
          <w:lang w:val="en-GB"/>
        </w:rPr>
        <w:t xml:space="preserve">in </w:t>
      </w:r>
      <w:r w:rsidR="004370DD" w:rsidRPr="002E3D7D">
        <w:rPr>
          <w:rFonts w:ascii="Arial" w:hAnsi="Arial" w:cs="Arial"/>
          <w:sz w:val="20"/>
          <w:szCs w:val="20"/>
          <w:lang w:val="en-GB"/>
        </w:rPr>
        <w:t>April</w:t>
      </w:r>
      <w:r w:rsidR="005634E5" w:rsidRPr="002E3D7D">
        <w:rPr>
          <w:rFonts w:ascii="Arial" w:hAnsi="Arial" w:cs="Arial"/>
          <w:sz w:val="20"/>
          <w:szCs w:val="20"/>
          <w:lang w:val="en-GB"/>
        </w:rPr>
        <w:t xml:space="preserve"> 202</w:t>
      </w:r>
      <w:r w:rsidR="002C1A58" w:rsidRPr="002E3D7D">
        <w:rPr>
          <w:rFonts w:ascii="Arial" w:hAnsi="Arial" w:cs="Arial"/>
          <w:sz w:val="20"/>
          <w:szCs w:val="20"/>
          <w:lang w:val="en-GB"/>
        </w:rPr>
        <w:t>4</w:t>
      </w:r>
      <w:r w:rsidR="005634E5" w:rsidRPr="002E3D7D">
        <w:rPr>
          <w:rFonts w:ascii="Arial" w:hAnsi="Arial" w:cs="Arial"/>
          <w:sz w:val="20"/>
          <w:szCs w:val="20"/>
          <w:lang w:val="en-GB"/>
        </w:rPr>
        <w:t xml:space="preserve">. The selection of projects will be made not later than </w:t>
      </w:r>
      <w:r w:rsidR="004370DD" w:rsidRPr="00A16C6B">
        <w:rPr>
          <w:rFonts w:ascii="Arial" w:hAnsi="Arial" w:cs="Arial"/>
          <w:sz w:val="20"/>
          <w:szCs w:val="20"/>
          <w:lang w:val="en-GB"/>
        </w:rPr>
        <w:t>September</w:t>
      </w:r>
      <w:r w:rsidR="00504CEB" w:rsidRPr="00A16C6B">
        <w:rPr>
          <w:rFonts w:ascii="Arial" w:hAnsi="Arial" w:cs="Arial"/>
          <w:sz w:val="20"/>
          <w:szCs w:val="20"/>
          <w:lang w:val="en-GB"/>
        </w:rPr>
        <w:t xml:space="preserve"> </w:t>
      </w:r>
      <w:r w:rsidR="005634E5" w:rsidRPr="00A16C6B">
        <w:rPr>
          <w:rFonts w:ascii="Arial" w:hAnsi="Arial" w:cs="Arial"/>
          <w:sz w:val="20"/>
          <w:szCs w:val="20"/>
          <w:lang w:val="en-GB"/>
        </w:rPr>
        <w:t>202</w:t>
      </w:r>
      <w:r w:rsidR="002C1A58" w:rsidRPr="00A16C6B">
        <w:rPr>
          <w:rFonts w:ascii="Arial" w:hAnsi="Arial" w:cs="Arial"/>
          <w:sz w:val="20"/>
          <w:szCs w:val="20"/>
          <w:lang w:val="en-GB"/>
        </w:rPr>
        <w:t>4</w:t>
      </w:r>
      <w:r w:rsidR="005634E5" w:rsidRPr="00A16C6B">
        <w:rPr>
          <w:rFonts w:ascii="Arial" w:hAnsi="Arial" w:cs="Arial"/>
          <w:sz w:val="20"/>
          <w:szCs w:val="20"/>
          <w:lang w:val="en-GB"/>
        </w:rPr>
        <w:t>.</w:t>
      </w:r>
      <w:r w:rsidR="005634E5" w:rsidRPr="002E3D7D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172AA49C" w14:textId="77777777" w:rsidR="00D176A3" w:rsidRPr="002E3D7D" w:rsidRDefault="00D176A3" w:rsidP="005634E5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019B1FC5" w14:textId="0C972CA7" w:rsidR="007D36AC" w:rsidRDefault="005634E5" w:rsidP="00B60464">
      <w:pPr>
        <w:jc w:val="both"/>
        <w:rPr>
          <w:rFonts w:ascii="Arial" w:hAnsi="Arial" w:cs="Arial"/>
          <w:sz w:val="20"/>
          <w:szCs w:val="20"/>
          <w:lang w:val="en-GB"/>
        </w:rPr>
      </w:pPr>
      <w:r w:rsidRPr="005C12A6">
        <w:rPr>
          <w:rFonts w:ascii="Arial" w:hAnsi="Arial" w:cs="Arial"/>
          <w:sz w:val="20"/>
          <w:szCs w:val="20"/>
          <w:lang w:val="en-GB"/>
        </w:rPr>
        <w:t>In order to encourage international networks between promising young researchers, the sides agreed t</w:t>
      </w:r>
      <w:r w:rsidR="00D176A3" w:rsidRPr="005C12A6">
        <w:rPr>
          <w:rFonts w:ascii="Arial" w:hAnsi="Arial" w:cs="Arial"/>
          <w:sz w:val="20"/>
          <w:szCs w:val="20"/>
          <w:lang w:val="en-GB"/>
        </w:rPr>
        <w:t>hat in the next call for proposals they would</w:t>
      </w:r>
      <w:r w:rsidRPr="005C12A6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FE40AF" w:rsidRPr="005C12A6">
        <w:rPr>
          <w:rFonts w:ascii="Arial" w:hAnsi="Arial" w:cs="Arial"/>
          <w:color w:val="000000"/>
          <w:sz w:val="20"/>
          <w:szCs w:val="20"/>
        </w:rPr>
        <w:t>pay</w:t>
      </w:r>
      <w:proofErr w:type="spellEnd"/>
      <w:r w:rsidR="00FE40AF" w:rsidRPr="005C12A6">
        <w:rPr>
          <w:rFonts w:ascii="Arial" w:hAnsi="Arial" w:cs="Arial"/>
          <w:color w:val="000000"/>
          <w:sz w:val="20"/>
          <w:szCs w:val="20"/>
        </w:rPr>
        <w:t xml:space="preserve"> </w:t>
      </w:r>
      <w:r w:rsidR="00FE40AF" w:rsidRPr="005C12A6">
        <w:rPr>
          <w:rFonts w:ascii="Arial" w:hAnsi="Arial" w:cs="Arial"/>
          <w:color w:val="000000"/>
          <w:sz w:val="20"/>
          <w:szCs w:val="20"/>
          <w:lang w:val="en-GB"/>
        </w:rPr>
        <w:t>special</w:t>
      </w:r>
      <w:r w:rsidR="00FE40AF" w:rsidRPr="005C12A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E40AF" w:rsidRPr="005C12A6">
        <w:rPr>
          <w:rFonts w:ascii="Arial" w:hAnsi="Arial" w:cs="Arial"/>
          <w:color w:val="000000"/>
          <w:sz w:val="20"/>
          <w:szCs w:val="20"/>
        </w:rPr>
        <w:t>attention</w:t>
      </w:r>
      <w:proofErr w:type="spellEnd"/>
      <w:r w:rsidR="00FE40AF" w:rsidRPr="005C12A6">
        <w:rPr>
          <w:rFonts w:ascii="Arial" w:hAnsi="Arial" w:cs="Arial"/>
          <w:color w:val="000000"/>
          <w:sz w:val="20"/>
          <w:szCs w:val="20"/>
        </w:rPr>
        <w:t xml:space="preserve"> </w:t>
      </w:r>
      <w:r w:rsidRPr="005C12A6">
        <w:rPr>
          <w:rFonts w:ascii="Arial" w:hAnsi="Arial" w:cs="Arial"/>
          <w:sz w:val="20"/>
          <w:szCs w:val="20"/>
          <w:lang w:val="en-GB"/>
        </w:rPr>
        <w:t xml:space="preserve">to </w:t>
      </w:r>
      <w:r w:rsidR="007D36AC" w:rsidRPr="005C12A6">
        <w:rPr>
          <w:rFonts w:ascii="Arial" w:hAnsi="Arial" w:cs="Arial"/>
          <w:sz w:val="20"/>
          <w:szCs w:val="20"/>
          <w:lang w:val="en-GB"/>
        </w:rPr>
        <w:t xml:space="preserve">possibly select up to 20 % of </w:t>
      </w:r>
      <w:r w:rsidRPr="005C12A6">
        <w:rPr>
          <w:rFonts w:ascii="Arial" w:hAnsi="Arial" w:cs="Arial"/>
          <w:sz w:val="20"/>
          <w:szCs w:val="20"/>
          <w:lang w:val="en-GB"/>
        </w:rPr>
        <w:t>joint project proposals</w:t>
      </w:r>
      <w:r w:rsidR="007D36AC" w:rsidRPr="005C12A6">
        <w:rPr>
          <w:rFonts w:ascii="Arial" w:hAnsi="Arial" w:cs="Arial"/>
          <w:sz w:val="20"/>
          <w:szCs w:val="20"/>
          <w:lang w:val="en-GB"/>
        </w:rPr>
        <w:t xml:space="preserve"> lead b</w:t>
      </w:r>
      <w:r w:rsidRPr="005C12A6">
        <w:rPr>
          <w:rFonts w:ascii="Arial" w:hAnsi="Arial" w:cs="Arial"/>
          <w:sz w:val="20"/>
          <w:szCs w:val="20"/>
          <w:lang w:val="en-GB"/>
        </w:rPr>
        <w:t>y early career researchers who completed their PhD within less than five years</w:t>
      </w:r>
      <w:r w:rsidR="001B72CD" w:rsidRPr="005C12A6">
        <w:rPr>
          <w:rFonts w:ascii="Arial" w:hAnsi="Arial" w:cs="Arial"/>
          <w:sz w:val="20"/>
          <w:szCs w:val="20"/>
          <w:lang w:val="en-GB"/>
        </w:rPr>
        <w:t>,</w:t>
      </w:r>
      <w:r w:rsidR="007D36AC" w:rsidRPr="005C12A6">
        <w:rPr>
          <w:rFonts w:ascii="Arial" w:hAnsi="Arial" w:cs="Arial"/>
          <w:sz w:val="20"/>
          <w:szCs w:val="20"/>
          <w:lang w:val="en-GB"/>
        </w:rPr>
        <w:t xml:space="preserve"> on either side, within the merits of each side evaluation procedures in place.</w:t>
      </w:r>
    </w:p>
    <w:p w14:paraId="41995508" w14:textId="15E30B0B" w:rsidR="00DF7F7C" w:rsidRPr="002E3D7D" w:rsidRDefault="00DF7F7C" w:rsidP="00B60464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535748B8" w14:textId="15A2D7F9" w:rsidR="00B60464" w:rsidRPr="002E3D7D" w:rsidRDefault="00B60464" w:rsidP="00B60464">
      <w:pPr>
        <w:jc w:val="both"/>
        <w:rPr>
          <w:rFonts w:ascii="Arial" w:hAnsi="Arial" w:cs="Arial"/>
          <w:i/>
          <w:sz w:val="20"/>
          <w:szCs w:val="20"/>
          <w:lang w:val="en-GB"/>
        </w:rPr>
      </w:pPr>
      <w:r w:rsidRPr="00A16C6B">
        <w:rPr>
          <w:rFonts w:ascii="Arial" w:hAnsi="Arial" w:cs="Arial"/>
          <w:sz w:val="20"/>
          <w:szCs w:val="20"/>
          <w:lang w:val="en-GB"/>
        </w:rPr>
        <w:t xml:space="preserve">The </w:t>
      </w:r>
      <w:r w:rsidR="005634E5" w:rsidRPr="00A16C6B">
        <w:rPr>
          <w:rFonts w:ascii="Arial" w:hAnsi="Arial" w:cs="Arial"/>
          <w:sz w:val="20"/>
          <w:szCs w:val="20"/>
          <w:lang w:val="en-GB"/>
        </w:rPr>
        <w:t>sides</w:t>
      </w:r>
      <w:r w:rsidRPr="00A16C6B">
        <w:rPr>
          <w:rFonts w:ascii="Arial" w:hAnsi="Arial" w:cs="Arial"/>
          <w:sz w:val="20"/>
          <w:szCs w:val="20"/>
          <w:lang w:val="en-GB"/>
        </w:rPr>
        <w:t xml:space="preserve"> </w:t>
      </w:r>
      <w:r w:rsidR="00D176A3" w:rsidRPr="00A16C6B">
        <w:rPr>
          <w:rFonts w:ascii="Arial" w:hAnsi="Arial" w:cs="Arial"/>
          <w:sz w:val="20"/>
          <w:szCs w:val="20"/>
          <w:lang w:val="en-GB"/>
        </w:rPr>
        <w:t xml:space="preserve">also </w:t>
      </w:r>
      <w:r w:rsidRPr="00A16C6B">
        <w:rPr>
          <w:rFonts w:ascii="Arial" w:hAnsi="Arial" w:cs="Arial"/>
          <w:sz w:val="20"/>
          <w:szCs w:val="20"/>
          <w:lang w:val="en-GB"/>
        </w:rPr>
        <w:t xml:space="preserve">agreed that priority </w:t>
      </w:r>
      <w:r w:rsidR="00D176A3" w:rsidRPr="00A16C6B">
        <w:rPr>
          <w:rFonts w:ascii="Arial" w:hAnsi="Arial" w:cs="Arial"/>
          <w:sz w:val="20"/>
          <w:szCs w:val="20"/>
          <w:lang w:val="en-GB"/>
        </w:rPr>
        <w:t>would</w:t>
      </w:r>
      <w:r w:rsidRPr="00A16C6B">
        <w:rPr>
          <w:rFonts w:ascii="Arial" w:hAnsi="Arial" w:cs="Arial"/>
          <w:sz w:val="20"/>
          <w:szCs w:val="20"/>
          <w:lang w:val="en-GB"/>
        </w:rPr>
        <w:t xml:space="preserve"> be given to project proposals submitted by project leaders </w:t>
      </w:r>
      <w:r w:rsidR="00D176A3" w:rsidRPr="00A16C6B">
        <w:rPr>
          <w:rFonts w:ascii="Arial" w:hAnsi="Arial" w:cs="Arial"/>
          <w:sz w:val="20"/>
          <w:szCs w:val="20"/>
          <w:lang w:val="en-GB"/>
        </w:rPr>
        <w:t>that had not</w:t>
      </w:r>
      <w:r w:rsidRPr="00A16C6B">
        <w:rPr>
          <w:rFonts w:ascii="Arial" w:hAnsi="Arial" w:cs="Arial"/>
          <w:sz w:val="20"/>
          <w:szCs w:val="20"/>
          <w:lang w:val="en-GB"/>
        </w:rPr>
        <w:t xml:space="preserve"> received funding </w:t>
      </w:r>
      <w:r w:rsidR="00D407F4" w:rsidRPr="00A16C6B">
        <w:rPr>
          <w:rFonts w:ascii="Arial" w:hAnsi="Arial" w:cs="Arial"/>
          <w:sz w:val="20"/>
          <w:szCs w:val="20"/>
          <w:lang w:val="en-GB"/>
        </w:rPr>
        <w:t xml:space="preserve">in the last call </w:t>
      </w:r>
      <w:r w:rsidRPr="00A16C6B">
        <w:rPr>
          <w:rFonts w:ascii="Arial" w:hAnsi="Arial" w:cs="Arial"/>
          <w:sz w:val="20"/>
          <w:szCs w:val="20"/>
          <w:lang w:val="en-GB"/>
        </w:rPr>
        <w:t xml:space="preserve">for the period </w:t>
      </w:r>
      <w:r w:rsidR="00D176A3" w:rsidRPr="00A16C6B">
        <w:rPr>
          <w:rFonts w:ascii="Arial" w:hAnsi="Arial" w:cs="Arial"/>
          <w:sz w:val="20"/>
          <w:szCs w:val="20"/>
          <w:lang w:val="en-GB"/>
        </w:rPr>
        <w:t>202</w:t>
      </w:r>
      <w:r w:rsidR="00F15535" w:rsidRPr="00A16C6B">
        <w:rPr>
          <w:rFonts w:ascii="Arial" w:hAnsi="Arial" w:cs="Arial"/>
          <w:sz w:val="20"/>
          <w:szCs w:val="20"/>
          <w:lang w:val="en-GB"/>
        </w:rPr>
        <w:t>2–</w:t>
      </w:r>
      <w:r w:rsidR="00D176A3" w:rsidRPr="00A16C6B">
        <w:rPr>
          <w:rFonts w:ascii="Arial" w:hAnsi="Arial" w:cs="Arial"/>
          <w:sz w:val="20"/>
          <w:szCs w:val="20"/>
          <w:lang w:val="en-GB"/>
        </w:rPr>
        <w:t>202</w:t>
      </w:r>
      <w:r w:rsidR="00F15535" w:rsidRPr="00A16C6B">
        <w:rPr>
          <w:rFonts w:ascii="Arial" w:hAnsi="Arial" w:cs="Arial"/>
          <w:sz w:val="20"/>
          <w:szCs w:val="20"/>
          <w:lang w:val="en-GB"/>
        </w:rPr>
        <w:t>4</w:t>
      </w:r>
      <w:r w:rsidR="008D7AEB" w:rsidRPr="00A16C6B">
        <w:rPr>
          <w:rFonts w:ascii="Arial" w:hAnsi="Arial" w:cs="Arial"/>
          <w:sz w:val="20"/>
          <w:szCs w:val="20"/>
          <w:lang w:val="en-GB"/>
        </w:rPr>
        <w:t xml:space="preserve"> in case they have the same average scores.</w:t>
      </w:r>
      <w:r w:rsidR="008D7AEB" w:rsidRPr="002E3D7D">
        <w:t xml:space="preserve"> </w:t>
      </w:r>
    </w:p>
    <w:p w14:paraId="371247BF" w14:textId="77777777" w:rsidR="00B60464" w:rsidRPr="002E3D7D" w:rsidRDefault="00B60464" w:rsidP="00B63BEC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5BD60F77" w14:textId="77777777" w:rsidR="00DC4775" w:rsidRPr="002E3D7D" w:rsidRDefault="00DC4775" w:rsidP="00B63BEC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3E1C40B7" w14:textId="53DEB8E3" w:rsidR="00324E1A" w:rsidRPr="002E3D7D" w:rsidRDefault="00324E1A" w:rsidP="00B63BEC">
      <w:pPr>
        <w:jc w:val="both"/>
        <w:rPr>
          <w:rFonts w:ascii="Arial" w:hAnsi="Arial" w:cs="Arial"/>
          <w:sz w:val="20"/>
          <w:szCs w:val="20"/>
          <w:lang w:val="en-GB"/>
        </w:rPr>
      </w:pPr>
      <w:r w:rsidRPr="002E3D7D">
        <w:rPr>
          <w:rFonts w:ascii="Arial" w:hAnsi="Arial" w:cs="Arial"/>
          <w:sz w:val="20"/>
          <w:szCs w:val="20"/>
          <w:lang w:val="en-GB"/>
        </w:rPr>
        <w:t xml:space="preserve">Done </w:t>
      </w:r>
      <w:r w:rsidR="00771D4F" w:rsidRPr="002E3D7D">
        <w:rPr>
          <w:rFonts w:ascii="Arial" w:hAnsi="Arial" w:cs="Arial"/>
          <w:sz w:val="20"/>
          <w:szCs w:val="20"/>
          <w:lang w:val="en-GB"/>
        </w:rPr>
        <w:t xml:space="preserve">in Ljubljana and </w:t>
      </w:r>
      <w:r w:rsidRPr="002E3D7D">
        <w:rPr>
          <w:rFonts w:ascii="Arial" w:hAnsi="Arial" w:cs="Arial"/>
          <w:sz w:val="20"/>
          <w:szCs w:val="20"/>
          <w:lang w:val="en-GB"/>
        </w:rPr>
        <w:t xml:space="preserve">in Ankara in two original </w:t>
      </w:r>
      <w:r w:rsidR="00376BB6" w:rsidRPr="002E3D7D">
        <w:rPr>
          <w:rFonts w:ascii="Arial" w:hAnsi="Arial" w:cs="Arial"/>
          <w:sz w:val="20"/>
          <w:szCs w:val="20"/>
          <w:lang w:val="en-GB"/>
        </w:rPr>
        <w:t xml:space="preserve">copies in English language. </w:t>
      </w:r>
    </w:p>
    <w:p w14:paraId="5CEB8951" w14:textId="77777777" w:rsidR="00376BB6" w:rsidRPr="002E3D7D" w:rsidRDefault="00376BB6" w:rsidP="00B63BEC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52FFC449" w14:textId="77777777" w:rsidR="00376BB6" w:rsidRPr="002E3D7D" w:rsidRDefault="00376BB6" w:rsidP="00B63BEC">
      <w:pPr>
        <w:jc w:val="both"/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60464" w:rsidRPr="00036C42" w14:paraId="2E7FD33E" w14:textId="77777777" w:rsidTr="0048466B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12998EA2" w14:textId="77777777" w:rsidR="00B60464" w:rsidRPr="002E3D7D" w:rsidRDefault="00B60464" w:rsidP="0048466B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E3D7D">
              <w:rPr>
                <w:rFonts w:ascii="Arial" w:hAnsi="Arial" w:cs="Arial"/>
                <w:sz w:val="20"/>
                <w:szCs w:val="20"/>
                <w:lang w:val="en-GB"/>
              </w:rPr>
              <w:t>FOR THE SLOVENIAN SIDE</w:t>
            </w:r>
          </w:p>
          <w:p w14:paraId="28018564" w14:textId="77777777" w:rsidR="00B60464" w:rsidRPr="002E3D7D" w:rsidRDefault="00B60464" w:rsidP="0048466B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D670B11" w14:textId="77777777" w:rsidR="00B60464" w:rsidRPr="002E3D7D" w:rsidRDefault="00B60464" w:rsidP="0048466B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5207ECA" w14:textId="77777777" w:rsidR="00B60464" w:rsidRPr="002E3D7D" w:rsidRDefault="00B60464" w:rsidP="0048466B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AACEFA3" w14:textId="77777777" w:rsidR="00B60464" w:rsidRPr="002E3D7D" w:rsidRDefault="00B60464" w:rsidP="0048466B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7721B67" w14:textId="77777777" w:rsidR="00B60464" w:rsidRPr="002E3D7D" w:rsidRDefault="00B60464" w:rsidP="0048466B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F921A6E" w14:textId="093A051E" w:rsidR="00B60464" w:rsidRPr="002E3D7D" w:rsidRDefault="00B60464" w:rsidP="0048466B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E3D7D">
              <w:rPr>
                <w:rFonts w:ascii="Arial" w:hAnsi="Arial" w:cs="Arial"/>
                <w:sz w:val="20"/>
                <w:szCs w:val="20"/>
                <w:lang w:val="en-GB"/>
              </w:rPr>
              <w:t>Tina VUGA</w:t>
            </w:r>
          </w:p>
          <w:p w14:paraId="130CC9E7" w14:textId="77777777" w:rsidR="00B60464" w:rsidRPr="002E3D7D" w:rsidRDefault="00B60464" w:rsidP="0048466B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FC91D81" w14:textId="29701892" w:rsidR="00B60464" w:rsidRPr="002E3D7D" w:rsidRDefault="00B60464" w:rsidP="00E142E2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E3D7D">
              <w:rPr>
                <w:rFonts w:ascii="Arial" w:hAnsi="Arial" w:cs="Arial"/>
                <w:sz w:val="20"/>
                <w:szCs w:val="20"/>
                <w:lang w:val="en-GB"/>
              </w:rPr>
              <w:t xml:space="preserve">Head of </w:t>
            </w:r>
            <w:r w:rsidR="00E142E2">
              <w:rPr>
                <w:rFonts w:ascii="Arial" w:hAnsi="Arial" w:cs="Arial"/>
                <w:sz w:val="20"/>
                <w:szCs w:val="20"/>
                <w:lang w:val="en-GB"/>
              </w:rPr>
              <w:t xml:space="preserve">Unit of </w:t>
            </w:r>
            <w:r w:rsidRPr="002E3D7D">
              <w:rPr>
                <w:rFonts w:ascii="Arial" w:hAnsi="Arial" w:cs="Arial"/>
                <w:sz w:val="20"/>
                <w:szCs w:val="20"/>
                <w:lang w:val="en-GB"/>
              </w:rPr>
              <w:t xml:space="preserve">International Cooperation </w:t>
            </w:r>
          </w:p>
          <w:p w14:paraId="717DC39D" w14:textId="77777777" w:rsidR="00B60464" w:rsidRPr="002E3D7D" w:rsidRDefault="00B60464" w:rsidP="00B60464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E3D7D">
              <w:rPr>
                <w:rFonts w:ascii="Arial" w:hAnsi="Arial" w:cs="Arial"/>
                <w:sz w:val="20"/>
                <w:szCs w:val="20"/>
                <w:lang w:val="en-GB"/>
              </w:rPr>
              <w:t>Ministry of Education, Science and Sport</w:t>
            </w:r>
          </w:p>
          <w:p w14:paraId="57D5105B" w14:textId="77777777" w:rsidR="00B60464" w:rsidRPr="002E3D7D" w:rsidRDefault="00B60464" w:rsidP="0048466B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3E15644" w14:textId="77777777" w:rsidR="00B60464" w:rsidRPr="002E3D7D" w:rsidRDefault="00B60464" w:rsidP="0048466B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E3D7D">
              <w:rPr>
                <w:rFonts w:ascii="Arial" w:hAnsi="Arial" w:cs="Arial"/>
                <w:sz w:val="20"/>
                <w:szCs w:val="20"/>
                <w:lang w:val="en-GB"/>
              </w:rPr>
              <w:t>Date:</w:t>
            </w:r>
          </w:p>
          <w:p w14:paraId="16B73510" w14:textId="77777777" w:rsidR="00B60464" w:rsidRPr="002E3D7D" w:rsidRDefault="00B60464" w:rsidP="0048466B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0D7B6FCC" w14:textId="77777777" w:rsidR="00B60464" w:rsidRPr="002E3D7D" w:rsidRDefault="00B60464" w:rsidP="0048466B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E3D7D">
              <w:rPr>
                <w:rFonts w:ascii="Arial" w:hAnsi="Arial" w:cs="Arial"/>
                <w:sz w:val="20"/>
                <w:szCs w:val="20"/>
                <w:lang w:val="en-GB"/>
              </w:rPr>
              <w:t xml:space="preserve">FOR THE TURKISH SIDE </w:t>
            </w:r>
          </w:p>
          <w:p w14:paraId="537C9570" w14:textId="77777777" w:rsidR="00B60464" w:rsidRPr="002E3D7D" w:rsidRDefault="00B60464" w:rsidP="0048466B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D7DC998" w14:textId="77777777" w:rsidR="00B60464" w:rsidRPr="002E3D7D" w:rsidRDefault="00B60464" w:rsidP="0048466B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DABB93E" w14:textId="77777777" w:rsidR="00B60464" w:rsidRPr="002E3D7D" w:rsidRDefault="00B60464" w:rsidP="0048466B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FEE3E18" w14:textId="77777777" w:rsidR="00B60464" w:rsidRPr="002E3D7D" w:rsidRDefault="00B60464" w:rsidP="0048466B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D0C588" w14:textId="77777777" w:rsidR="00B60464" w:rsidRPr="002E3D7D" w:rsidRDefault="00B60464" w:rsidP="0048466B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136CFB2" w14:textId="4C6B72CD" w:rsidR="00B60464" w:rsidRPr="002E3D7D" w:rsidRDefault="00F774D1" w:rsidP="0048466B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6C6B">
              <w:rPr>
                <w:rFonts w:ascii="Arial" w:hAnsi="Arial" w:cs="Arial"/>
                <w:sz w:val="20"/>
                <w:szCs w:val="20"/>
                <w:lang w:val="en-GB"/>
              </w:rPr>
              <w:t xml:space="preserve">Dursun Can ÖZCAN, PhD. </w:t>
            </w:r>
          </w:p>
          <w:p w14:paraId="2ECA989C" w14:textId="77777777" w:rsidR="00B60464" w:rsidRPr="002E3D7D" w:rsidRDefault="00B60464" w:rsidP="0048466B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DA0ADD7" w14:textId="569A72A4" w:rsidR="001645DF" w:rsidRPr="002E3D7D" w:rsidRDefault="00F774D1" w:rsidP="0048466B">
            <w:pPr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en-GB"/>
              </w:rPr>
            </w:pPr>
            <w:r w:rsidRPr="002E3D7D"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en-GB"/>
              </w:rPr>
              <w:t xml:space="preserve">Head of Bilateral and Multilateral Relations Division </w:t>
            </w:r>
            <w:r w:rsidR="009A48E5" w:rsidRPr="002E3D7D"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en-GB"/>
              </w:rPr>
              <w:t xml:space="preserve"> </w:t>
            </w:r>
          </w:p>
          <w:p w14:paraId="2D4D7450" w14:textId="75115EB1" w:rsidR="00B60464" w:rsidRPr="002E3D7D" w:rsidRDefault="00B60464" w:rsidP="0048466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E3D7D">
              <w:rPr>
                <w:rFonts w:ascii="Arial" w:hAnsi="Arial" w:cs="Arial"/>
                <w:sz w:val="20"/>
                <w:szCs w:val="20"/>
                <w:lang w:val="en-GB"/>
              </w:rPr>
              <w:t>TÜBİTAK</w:t>
            </w:r>
          </w:p>
          <w:p w14:paraId="0F73E5AA" w14:textId="77777777" w:rsidR="00B60464" w:rsidRPr="002E3D7D" w:rsidRDefault="00B60464" w:rsidP="0048466B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3E5640" w14:textId="77777777" w:rsidR="00B60464" w:rsidRPr="00036C42" w:rsidRDefault="00B60464" w:rsidP="0048466B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E3D7D">
              <w:rPr>
                <w:rFonts w:ascii="Arial" w:hAnsi="Arial" w:cs="Arial"/>
                <w:sz w:val="20"/>
                <w:szCs w:val="20"/>
                <w:lang w:val="en-GB"/>
              </w:rPr>
              <w:t>Date: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</w:tr>
    </w:tbl>
    <w:p w14:paraId="2CB52F84" w14:textId="1AB3086E" w:rsidR="00B60464" w:rsidRDefault="00B60464" w:rsidP="00B63BEC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61572D2B" w14:textId="77777777" w:rsidR="00B60464" w:rsidRDefault="00B60464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br w:type="page"/>
      </w:r>
    </w:p>
    <w:p w14:paraId="02769807" w14:textId="77777777" w:rsidR="00A01338" w:rsidRPr="00FA1B73" w:rsidRDefault="00A01338" w:rsidP="00B63BEC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482AF7B2" w14:textId="77777777" w:rsidR="00B60464" w:rsidRDefault="00B60464" w:rsidP="00B60464">
      <w:pPr>
        <w:tabs>
          <w:tab w:val="left" w:pos="-720"/>
        </w:tabs>
        <w:suppressAutoHyphens/>
        <w:jc w:val="right"/>
        <w:rPr>
          <w:rFonts w:ascii="Arial" w:hAnsi="Arial" w:cs="Arial"/>
          <w:color w:val="000000"/>
          <w:spacing w:val="-2"/>
          <w:sz w:val="20"/>
          <w:szCs w:val="20"/>
          <w:lang w:val="en-GB"/>
        </w:rPr>
      </w:pPr>
    </w:p>
    <w:p w14:paraId="56B48589" w14:textId="1DB33B41" w:rsidR="00B60464" w:rsidRPr="00BD55D3" w:rsidRDefault="00633F94" w:rsidP="00B60464">
      <w:pPr>
        <w:tabs>
          <w:tab w:val="left" w:pos="-720"/>
        </w:tabs>
        <w:suppressAutoHyphens/>
        <w:jc w:val="right"/>
        <w:rPr>
          <w:rFonts w:ascii="Arial" w:hAnsi="Arial" w:cs="Arial"/>
          <w:color w:val="000000"/>
          <w:spacing w:val="-2"/>
          <w:sz w:val="20"/>
          <w:szCs w:val="20"/>
          <w:lang w:val="en-GB"/>
        </w:rPr>
      </w:pPr>
      <w:r>
        <w:rPr>
          <w:rFonts w:ascii="Arial" w:hAnsi="Arial" w:cs="Arial"/>
          <w:color w:val="000000"/>
          <w:spacing w:val="-2"/>
          <w:sz w:val="20"/>
          <w:szCs w:val="20"/>
          <w:lang w:val="en-GB"/>
        </w:rPr>
        <w:t xml:space="preserve">ANNEX </w:t>
      </w:r>
      <w:r w:rsidR="00B60464">
        <w:rPr>
          <w:rFonts w:ascii="Arial" w:hAnsi="Arial" w:cs="Arial"/>
          <w:color w:val="000000"/>
          <w:spacing w:val="-2"/>
          <w:sz w:val="20"/>
          <w:szCs w:val="20"/>
          <w:lang w:val="en-GB"/>
        </w:rPr>
        <w:t>I</w:t>
      </w:r>
    </w:p>
    <w:p w14:paraId="6673CA35" w14:textId="77777777" w:rsidR="00B60464" w:rsidRDefault="00B60464" w:rsidP="00B60464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0321539C" w14:textId="77777777" w:rsidR="00B60464" w:rsidRDefault="00B60464" w:rsidP="00B60464">
      <w:pPr>
        <w:jc w:val="both"/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elamrea"/>
        <w:tblW w:w="9209" w:type="dxa"/>
        <w:tblLayout w:type="fixed"/>
        <w:tblLook w:val="04A0" w:firstRow="1" w:lastRow="0" w:firstColumn="1" w:lastColumn="0" w:noHBand="0" w:noVBand="1"/>
      </w:tblPr>
      <w:tblGrid>
        <w:gridCol w:w="421"/>
        <w:gridCol w:w="1842"/>
        <w:gridCol w:w="1701"/>
        <w:gridCol w:w="2694"/>
        <w:gridCol w:w="1275"/>
        <w:gridCol w:w="1276"/>
      </w:tblGrid>
      <w:tr w:rsidR="00B60464" w:rsidRPr="00DC7B8B" w14:paraId="64EEC147" w14:textId="77777777" w:rsidTr="0048466B">
        <w:trPr>
          <w:trHeight w:val="55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9140EB" w14:textId="77777777" w:rsidR="00B60464" w:rsidRPr="00DC7B8B" w:rsidRDefault="00B60464" w:rsidP="0048466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C7B8B">
              <w:rPr>
                <w:rFonts w:ascii="Arial" w:hAnsi="Arial" w:cs="Arial"/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744885" w14:textId="77777777" w:rsidR="00B60464" w:rsidRPr="00DC7B8B" w:rsidRDefault="00B60464" w:rsidP="0048466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C7B8B">
              <w:rPr>
                <w:rFonts w:ascii="Arial" w:hAnsi="Arial" w:cs="Arial"/>
                <w:b/>
                <w:bCs/>
                <w:sz w:val="16"/>
                <w:szCs w:val="16"/>
              </w:rPr>
              <w:t>Slovenian Partner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EFC4B" w14:textId="77777777" w:rsidR="00B60464" w:rsidRPr="00DC7B8B" w:rsidRDefault="00B60464" w:rsidP="0048466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C7B8B">
              <w:rPr>
                <w:rFonts w:ascii="Arial" w:hAnsi="Arial" w:cs="Arial"/>
                <w:b/>
                <w:bCs/>
                <w:sz w:val="16"/>
                <w:szCs w:val="16"/>
              </w:rPr>
              <w:t>Turkish Partner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F1AB41" w14:textId="77777777" w:rsidR="00B60464" w:rsidRDefault="00B60464" w:rsidP="0048466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  <w:r w:rsidRPr="00DC7B8B">
              <w:rPr>
                <w:rFonts w:ascii="Arial" w:hAnsi="Arial" w:cs="Arial"/>
                <w:b/>
                <w:bCs/>
                <w:sz w:val="16"/>
                <w:szCs w:val="16"/>
              </w:rPr>
              <w:t>roject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Title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A43A690" w14:textId="750D3347" w:rsidR="00B60464" w:rsidRDefault="008967ED" w:rsidP="008967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Requested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B60464">
              <w:rPr>
                <w:rFonts w:ascii="Arial" w:hAnsi="Arial" w:cs="Arial"/>
                <w:b/>
                <w:bCs/>
                <w:sz w:val="16"/>
                <w:szCs w:val="16"/>
              </w:rPr>
              <w:t>Fund TUBITAK (TL)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9ED3C" w14:textId="16752920" w:rsidR="00B60464" w:rsidRPr="00DC7B8B" w:rsidRDefault="008967ED" w:rsidP="0048466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Requested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B60464" w:rsidRPr="00DC7B8B">
              <w:rPr>
                <w:rFonts w:ascii="Arial" w:hAnsi="Arial" w:cs="Arial"/>
                <w:b/>
                <w:bCs/>
                <w:sz w:val="16"/>
                <w:szCs w:val="16"/>
              </w:rPr>
              <w:t>F</w:t>
            </w:r>
            <w:r w:rsidR="00B60464">
              <w:rPr>
                <w:rFonts w:ascii="Arial" w:hAnsi="Arial" w:cs="Arial"/>
                <w:b/>
                <w:bCs/>
                <w:sz w:val="16"/>
                <w:szCs w:val="16"/>
              </w:rPr>
              <w:t>und ARRS (EUR)</w:t>
            </w:r>
          </w:p>
        </w:tc>
      </w:tr>
      <w:tr w:rsidR="00B60464" w:rsidRPr="00DC7B8B" w14:paraId="6029DA40" w14:textId="77777777" w:rsidTr="00643E4F">
        <w:tc>
          <w:tcPr>
            <w:tcW w:w="421" w:type="dxa"/>
          </w:tcPr>
          <w:p w14:paraId="3679C09F" w14:textId="77777777" w:rsidR="00B60464" w:rsidRPr="00DC7B8B" w:rsidRDefault="00B60464" w:rsidP="0048466B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C7B8B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842" w:type="dxa"/>
          </w:tcPr>
          <w:p w14:paraId="50CA46A2" w14:textId="5C830985" w:rsidR="00B60464" w:rsidRPr="001F5DC2" w:rsidRDefault="00F774D1" w:rsidP="005634E5">
            <w:pPr>
              <w:rPr>
                <w:rFonts w:ascii="Arial" w:hAnsi="Arial" w:cs="Arial"/>
                <w:sz w:val="16"/>
                <w:szCs w:val="16"/>
                <w:highlight w:val="yellow"/>
                <w:lang w:val="en-GB"/>
              </w:rPr>
            </w:pPr>
            <w:proofErr w:type="spellStart"/>
            <w:r w:rsidRPr="00F774D1">
              <w:rPr>
                <w:rFonts w:ascii="Arial" w:hAnsi="Arial" w:cs="Arial"/>
                <w:sz w:val="16"/>
                <w:szCs w:val="16"/>
                <w:lang w:val="en-GB"/>
              </w:rPr>
              <w:t>Matevž</w:t>
            </w:r>
            <w:proofErr w:type="spellEnd"/>
            <w:r w:rsidRPr="00F774D1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F774D1">
              <w:rPr>
                <w:rFonts w:ascii="Arial" w:hAnsi="Arial" w:cs="Arial"/>
                <w:sz w:val="16"/>
                <w:szCs w:val="16"/>
                <w:lang w:val="en-GB"/>
              </w:rPr>
              <w:t>Dular</w:t>
            </w:r>
            <w:proofErr w:type="spellEnd"/>
          </w:p>
        </w:tc>
        <w:tc>
          <w:tcPr>
            <w:tcW w:w="1701" w:type="dxa"/>
          </w:tcPr>
          <w:p w14:paraId="7C9D4308" w14:textId="7A905EBD" w:rsidR="00633F94" w:rsidRPr="001F5DC2" w:rsidRDefault="00F774D1" w:rsidP="0048466B">
            <w:pPr>
              <w:rPr>
                <w:rFonts w:ascii="Arial" w:hAnsi="Arial" w:cs="Arial"/>
                <w:sz w:val="16"/>
                <w:szCs w:val="16"/>
                <w:highlight w:val="yellow"/>
                <w:lang w:val="en-GB"/>
              </w:rPr>
            </w:pPr>
            <w:r w:rsidRPr="00F774D1">
              <w:rPr>
                <w:rFonts w:ascii="Arial" w:hAnsi="Arial" w:cs="Arial"/>
                <w:sz w:val="16"/>
                <w:szCs w:val="16"/>
                <w:lang w:val="en-GB"/>
              </w:rPr>
              <w:t>Ali Kosar</w:t>
            </w:r>
          </w:p>
        </w:tc>
        <w:tc>
          <w:tcPr>
            <w:tcW w:w="2694" w:type="dxa"/>
          </w:tcPr>
          <w:p w14:paraId="382196B3" w14:textId="7CA0BC80" w:rsidR="00B60464" w:rsidRPr="001F5DC2" w:rsidRDefault="00D048FC" w:rsidP="0048466B">
            <w:pPr>
              <w:rPr>
                <w:rFonts w:ascii="Arial" w:hAnsi="Arial" w:cs="Arial"/>
                <w:sz w:val="16"/>
                <w:szCs w:val="16"/>
                <w:highlight w:val="yellow"/>
                <w:lang w:val="en-GB"/>
              </w:rPr>
            </w:pPr>
            <w:r w:rsidRPr="00D048FC">
              <w:rPr>
                <w:rFonts w:ascii="Arial" w:hAnsi="Arial" w:cs="Arial"/>
                <w:sz w:val="16"/>
                <w:szCs w:val="16"/>
                <w:lang w:val="en-GB"/>
              </w:rPr>
              <w:t>Boiling heat transfer and critical heat flux enhancement using combined acoustic field and surface mixed wettability methods</w:t>
            </w:r>
          </w:p>
        </w:tc>
        <w:tc>
          <w:tcPr>
            <w:tcW w:w="1275" w:type="dxa"/>
          </w:tcPr>
          <w:p w14:paraId="7B9F1030" w14:textId="33AD1366" w:rsidR="00B60464" w:rsidRPr="00A16C6B" w:rsidRDefault="00D048FC" w:rsidP="0048466B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16C6B">
              <w:rPr>
                <w:rFonts w:ascii="Arial" w:hAnsi="Arial" w:cs="Arial"/>
                <w:sz w:val="16"/>
                <w:szCs w:val="16"/>
                <w:lang w:val="en-GB"/>
              </w:rPr>
              <w:t>124.975</w:t>
            </w:r>
          </w:p>
        </w:tc>
        <w:tc>
          <w:tcPr>
            <w:tcW w:w="1276" w:type="dxa"/>
            <w:shd w:val="clear" w:color="auto" w:fill="auto"/>
          </w:tcPr>
          <w:p w14:paraId="203D065D" w14:textId="017C391D" w:rsidR="00B60464" w:rsidRPr="00492583" w:rsidRDefault="00CC22D5" w:rsidP="0048466B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92583">
              <w:rPr>
                <w:rFonts w:ascii="Arial" w:hAnsi="Arial" w:cs="Arial"/>
                <w:sz w:val="16"/>
                <w:szCs w:val="16"/>
                <w:lang w:val="en-GB"/>
              </w:rPr>
              <w:t>8.000</w:t>
            </w:r>
          </w:p>
        </w:tc>
      </w:tr>
      <w:tr w:rsidR="00B60464" w:rsidRPr="00DC7B8B" w14:paraId="20F22371" w14:textId="77777777" w:rsidTr="00643E4F">
        <w:tc>
          <w:tcPr>
            <w:tcW w:w="421" w:type="dxa"/>
          </w:tcPr>
          <w:p w14:paraId="40A6B97E" w14:textId="77777777" w:rsidR="00B60464" w:rsidRPr="00DC7B8B" w:rsidRDefault="00B60464" w:rsidP="0048466B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842" w:type="dxa"/>
          </w:tcPr>
          <w:p w14:paraId="0C79423F" w14:textId="0A71835A" w:rsidR="00B60464" w:rsidRPr="001F5DC2" w:rsidRDefault="00D048FC" w:rsidP="0048466B">
            <w:pPr>
              <w:rPr>
                <w:rFonts w:ascii="Arial" w:hAnsi="Arial" w:cs="Arial"/>
                <w:sz w:val="16"/>
                <w:szCs w:val="16"/>
                <w:highlight w:val="yellow"/>
                <w:lang w:val="en-GB"/>
              </w:rPr>
            </w:pPr>
            <w:r w:rsidRPr="00D048FC">
              <w:rPr>
                <w:rFonts w:ascii="Arial" w:hAnsi="Arial" w:cs="Arial"/>
                <w:sz w:val="16"/>
                <w:szCs w:val="16"/>
                <w:lang w:val="en-GB"/>
              </w:rPr>
              <w:t xml:space="preserve">Sandi </w:t>
            </w:r>
            <w:proofErr w:type="spellStart"/>
            <w:r w:rsidRPr="00D048FC">
              <w:rPr>
                <w:rFonts w:ascii="Arial" w:hAnsi="Arial" w:cs="Arial"/>
                <w:sz w:val="16"/>
                <w:szCs w:val="16"/>
                <w:lang w:val="en-GB"/>
              </w:rPr>
              <w:t>Klavžar</w:t>
            </w:r>
            <w:proofErr w:type="spellEnd"/>
          </w:p>
        </w:tc>
        <w:tc>
          <w:tcPr>
            <w:tcW w:w="1701" w:type="dxa"/>
          </w:tcPr>
          <w:p w14:paraId="483940CE" w14:textId="526C10D0" w:rsidR="00B60464" w:rsidRPr="001F5DC2" w:rsidRDefault="00D048FC" w:rsidP="0048466B">
            <w:pPr>
              <w:rPr>
                <w:rFonts w:ascii="Arial" w:hAnsi="Arial" w:cs="Arial"/>
                <w:sz w:val="16"/>
                <w:szCs w:val="16"/>
                <w:highlight w:val="yellow"/>
                <w:lang w:val="en-GB"/>
              </w:rPr>
            </w:pPr>
            <w:r w:rsidRPr="00D048FC">
              <w:rPr>
                <w:rFonts w:ascii="Arial" w:hAnsi="Arial" w:cs="Arial"/>
                <w:sz w:val="16"/>
                <w:szCs w:val="16"/>
                <w:lang w:val="en-GB"/>
              </w:rPr>
              <w:t>Elif Tan</w:t>
            </w:r>
          </w:p>
        </w:tc>
        <w:tc>
          <w:tcPr>
            <w:tcW w:w="2694" w:type="dxa"/>
          </w:tcPr>
          <w:p w14:paraId="5777FA53" w14:textId="3D9748A7" w:rsidR="00B60464" w:rsidRPr="001F5DC2" w:rsidRDefault="00D048FC" w:rsidP="0048466B">
            <w:pPr>
              <w:rPr>
                <w:rFonts w:ascii="Arial" w:hAnsi="Arial" w:cs="Arial"/>
                <w:sz w:val="16"/>
                <w:szCs w:val="16"/>
                <w:highlight w:val="yellow"/>
                <w:lang w:val="en-GB"/>
              </w:rPr>
            </w:pPr>
            <w:r w:rsidRPr="00D048FC">
              <w:rPr>
                <w:rFonts w:ascii="Arial" w:hAnsi="Arial" w:cs="Arial"/>
                <w:sz w:val="16"/>
                <w:szCs w:val="16"/>
                <w:lang w:val="en-GB"/>
              </w:rPr>
              <w:t>Investigation of Edge General Position Problem in Fibonacci-like Cubes</w:t>
            </w:r>
          </w:p>
        </w:tc>
        <w:tc>
          <w:tcPr>
            <w:tcW w:w="1275" w:type="dxa"/>
          </w:tcPr>
          <w:p w14:paraId="30CB13AD" w14:textId="1DEE1B9E" w:rsidR="00B60464" w:rsidRPr="00A16C6B" w:rsidRDefault="00D048FC" w:rsidP="0048466B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16C6B">
              <w:rPr>
                <w:rFonts w:ascii="Arial" w:hAnsi="Arial" w:cs="Arial"/>
                <w:sz w:val="16"/>
                <w:szCs w:val="16"/>
                <w:lang w:val="en-GB"/>
              </w:rPr>
              <w:t>125.000</w:t>
            </w:r>
          </w:p>
        </w:tc>
        <w:tc>
          <w:tcPr>
            <w:tcW w:w="1276" w:type="dxa"/>
            <w:shd w:val="clear" w:color="auto" w:fill="auto"/>
          </w:tcPr>
          <w:p w14:paraId="79BE9F4C" w14:textId="2386C631" w:rsidR="00B60464" w:rsidRPr="00492583" w:rsidRDefault="00CC22D5" w:rsidP="0048466B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92583">
              <w:rPr>
                <w:rFonts w:ascii="Arial" w:hAnsi="Arial" w:cs="Arial"/>
                <w:sz w:val="16"/>
                <w:szCs w:val="16"/>
                <w:lang w:val="en-GB"/>
              </w:rPr>
              <w:t>8.000</w:t>
            </w:r>
          </w:p>
        </w:tc>
      </w:tr>
      <w:tr w:rsidR="00B60464" w:rsidRPr="00DC7B8B" w14:paraId="484403B7" w14:textId="77777777" w:rsidTr="00643E4F">
        <w:tc>
          <w:tcPr>
            <w:tcW w:w="421" w:type="dxa"/>
          </w:tcPr>
          <w:p w14:paraId="04467135" w14:textId="7D735078" w:rsidR="00B60464" w:rsidRPr="00DC7B8B" w:rsidRDefault="00B60464" w:rsidP="0048466B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842" w:type="dxa"/>
          </w:tcPr>
          <w:p w14:paraId="2ECD3852" w14:textId="0738F48F" w:rsidR="00B60464" w:rsidRPr="001F5DC2" w:rsidRDefault="00D048FC" w:rsidP="0048466B">
            <w:pPr>
              <w:rPr>
                <w:rFonts w:ascii="Arial" w:hAnsi="Arial" w:cs="Arial"/>
                <w:sz w:val="16"/>
                <w:szCs w:val="16"/>
                <w:highlight w:val="yellow"/>
                <w:lang w:val="en-GB"/>
              </w:rPr>
            </w:pPr>
            <w:r w:rsidRPr="00D048FC">
              <w:rPr>
                <w:rFonts w:ascii="Arial" w:hAnsi="Arial" w:cs="Arial"/>
                <w:sz w:val="16"/>
                <w:szCs w:val="16"/>
                <w:lang w:val="en-GB"/>
              </w:rPr>
              <w:t xml:space="preserve">Nike </w:t>
            </w:r>
            <w:proofErr w:type="spellStart"/>
            <w:r w:rsidRPr="00D048FC">
              <w:rPr>
                <w:rFonts w:ascii="Arial" w:hAnsi="Arial" w:cs="Arial"/>
                <w:sz w:val="16"/>
                <w:szCs w:val="16"/>
                <w:lang w:val="en-GB"/>
              </w:rPr>
              <w:t>Kocijančič</w:t>
            </w:r>
            <w:proofErr w:type="spellEnd"/>
            <w:r w:rsidRPr="00D048FC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048FC">
              <w:rPr>
                <w:rFonts w:ascii="Arial" w:hAnsi="Arial" w:cs="Arial"/>
                <w:sz w:val="16"/>
                <w:szCs w:val="16"/>
                <w:lang w:val="en-GB"/>
              </w:rPr>
              <w:t>Pokorn</w:t>
            </w:r>
            <w:proofErr w:type="spellEnd"/>
          </w:p>
        </w:tc>
        <w:tc>
          <w:tcPr>
            <w:tcW w:w="1701" w:type="dxa"/>
          </w:tcPr>
          <w:p w14:paraId="36B28F84" w14:textId="59468F66" w:rsidR="00B60464" w:rsidRPr="001F5DC2" w:rsidRDefault="00D048FC" w:rsidP="0048466B">
            <w:pPr>
              <w:rPr>
                <w:rFonts w:ascii="Arial" w:hAnsi="Arial" w:cs="Arial"/>
                <w:sz w:val="16"/>
                <w:szCs w:val="16"/>
                <w:highlight w:val="yellow"/>
                <w:lang w:val="en-GB"/>
              </w:rPr>
            </w:pPr>
            <w:proofErr w:type="spellStart"/>
            <w:r w:rsidRPr="00D048FC">
              <w:rPr>
                <w:rFonts w:ascii="Arial" w:hAnsi="Arial" w:cs="Arial"/>
                <w:sz w:val="16"/>
                <w:szCs w:val="16"/>
                <w:lang w:val="en-GB"/>
              </w:rPr>
              <w:t>Şule</w:t>
            </w:r>
            <w:proofErr w:type="spellEnd"/>
            <w:r w:rsidRPr="00D048FC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048FC">
              <w:rPr>
                <w:rFonts w:ascii="Arial" w:hAnsi="Arial" w:cs="Arial"/>
                <w:sz w:val="16"/>
                <w:szCs w:val="16"/>
                <w:lang w:val="en-GB"/>
              </w:rPr>
              <w:t>Demirkol</w:t>
            </w:r>
            <w:proofErr w:type="spellEnd"/>
            <w:r w:rsidRPr="00D048FC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048FC">
              <w:rPr>
                <w:rFonts w:ascii="Arial" w:hAnsi="Arial" w:cs="Arial"/>
                <w:sz w:val="16"/>
                <w:szCs w:val="16"/>
                <w:lang w:val="en-GB"/>
              </w:rPr>
              <w:t>Ertürk</w:t>
            </w:r>
            <w:proofErr w:type="spellEnd"/>
          </w:p>
        </w:tc>
        <w:tc>
          <w:tcPr>
            <w:tcW w:w="2694" w:type="dxa"/>
          </w:tcPr>
          <w:p w14:paraId="442FA73D" w14:textId="4EB78C52" w:rsidR="00B60464" w:rsidRPr="001F5DC2" w:rsidRDefault="00D048FC" w:rsidP="0048466B">
            <w:pPr>
              <w:rPr>
                <w:rFonts w:ascii="Arial" w:hAnsi="Arial" w:cs="Arial"/>
                <w:sz w:val="16"/>
                <w:szCs w:val="16"/>
                <w:highlight w:val="yellow"/>
                <w:lang w:val="en-GB"/>
              </w:rPr>
            </w:pPr>
            <w:r w:rsidRPr="00D048FC">
              <w:rPr>
                <w:rFonts w:ascii="Arial" w:hAnsi="Arial" w:cs="Arial"/>
                <w:sz w:val="16"/>
                <w:szCs w:val="16"/>
                <w:lang w:val="en-GB"/>
              </w:rPr>
              <w:t>Local Practices of Translation &amp; Interpreting in a Globalized World</w:t>
            </w:r>
          </w:p>
        </w:tc>
        <w:tc>
          <w:tcPr>
            <w:tcW w:w="1275" w:type="dxa"/>
          </w:tcPr>
          <w:p w14:paraId="732FA241" w14:textId="636A4F22" w:rsidR="00B60464" w:rsidRPr="00A16C6B" w:rsidRDefault="00D048FC" w:rsidP="0048466B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16C6B">
              <w:rPr>
                <w:rFonts w:ascii="Arial" w:hAnsi="Arial" w:cs="Arial"/>
                <w:sz w:val="16"/>
                <w:szCs w:val="16"/>
                <w:lang w:val="en-GB"/>
              </w:rPr>
              <w:t>125.000</w:t>
            </w:r>
          </w:p>
        </w:tc>
        <w:tc>
          <w:tcPr>
            <w:tcW w:w="1276" w:type="dxa"/>
            <w:shd w:val="clear" w:color="auto" w:fill="auto"/>
          </w:tcPr>
          <w:p w14:paraId="05708251" w14:textId="046E0904" w:rsidR="00B60464" w:rsidRPr="00492583" w:rsidRDefault="00CC22D5" w:rsidP="0048466B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92583">
              <w:rPr>
                <w:rFonts w:ascii="Arial" w:hAnsi="Arial" w:cs="Arial"/>
                <w:sz w:val="16"/>
                <w:szCs w:val="16"/>
                <w:lang w:val="en-GB"/>
              </w:rPr>
              <w:t>8.000</w:t>
            </w:r>
          </w:p>
        </w:tc>
      </w:tr>
      <w:tr w:rsidR="00B60464" w:rsidRPr="00DC7B8B" w14:paraId="0B88E9F4" w14:textId="77777777" w:rsidTr="00643E4F">
        <w:tc>
          <w:tcPr>
            <w:tcW w:w="421" w:type="dxa"/>
          </w:tcPr>
          <w:p w14:paraId="744F5659" w14:textId="044215AC" w:rsidR="00B60464" w:rsidRPr="001E23E0" w:rsidRDefault="00B60464" w:rsidP="0048466B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E23E0">
              <w:rPr>
                <w:rFonts w:ascii="Arial" w:hAnsi="Arial" w:cs="Arial"/>
                <w:sz w:val="16"/>
                <w:szCs w:val="16"/>
                <w:lang w:val="en-GB"/>
              </w:rPr>
              <w:t>4</w:t>
            </w:r>
          </w:p>
        </w:tc>
        <w:tc>
          <w:tcPr>
            <w:tcW w:w="1842" w:type="dxa"/>
          </w:tcPr>
          <w:p w14:paraId="6AA3E47F" w14:textId="2FBDA0ED" w:rsidR="00B60464" w:rsidRPr="001F5DC2" w:rsidRDefault="00352C67" w:rsidP="0048466B">
            <w:pPr>
              <w:rPr>
                <w:rFonts w:ascii="Arial" w:hAnsi="Arial" w:cs="Arial"/>
                <w:sz w:val="16"/>
                <w:szCs w:val="16"/>
                <w:highlight w:val="yellow"/>
                <w:lang w:val="en-GB"/>
              </w:rPr>
            </w:pPr>
            <w:r w:rsidRPr="00352C67">
              <w:rPr>
                <w:rFonts w:ascii="Arial" w:hAnsi="Arial" w:cs="Arial"/>
                <w:sz w:val="16"/>
                <w:szCs w:val="16"/>
                <w:lang w:val="en-GB"/>
              </w:rPr>
              <w:t xml:space="preserve">Maja </w:t>
            </w:r>
            <w:proofErr w:type="spellStart"/>
            <w:r w:rsidRPr="00352C67">
              <w:rPr>
                <w:rFonts w:ascii="Arial" w:hAnsi="Arial" w:cs="Arial"/>
                <w:sz w:val="16"/>
                <w:szCs w:val="16"/>
                <w:lang w:val="en-GB"/>
              </w:rPr>
              <w:t>Leitgeb</w:t>
            </w:r>
            <w:proofErr w:type="spellEnd"/>
          </w:p>
        </w:tc>
        <w:tc>
          <w:tcPr>
            <w:tcW w:w="1701" w:type="dxa"/>
          </w:tcPr>
          <w:p w14:paraId="0CC3A938" w14:textId="3C0875A9" w:rsidR="00B60464" w:rsidRPr="001F5DC2" w:rsidRDefault="00352C67" w:rsidP="0048466B">
            <w:pPr>
              <w:rPr>
                <w:rFonts w:ascii="Arial" w:hAnsi="Arial" w:cs="Arial"/>
                <w:sz w:val="16"/>
                <w:szCs w:val="16"/>
                <w:highlight w:val="yellow"/>
                <w:lang w:val="en-GB"/>
              </w:rPr>
            </w:pPr>
            <w:r w:rsidRPr="00352C67">
              <w:rPr>
                <w:rFonts w:ascii="Arial" w:hAnsi="Arial" w:cs="Arial"/>
                <w:sz w:val="16"/>
                <w:szCs w:val="16"/>
                <w:lang w:val="en-GB"/>
              </w:rPr>
              <w:t xml:space="preserve">Yılmaz </w:t>
            </w:r>
            <w:proofErr w:type="spellStart"/>
            <w:r w:rsidRPr="00352C67">
              <w:rPr>
                <w:rFonts w:ascii="Arial" w:hAnsi="Arial" w:cs="Arial"/>
                <w:sz w:val="16"/>
                <w:szCs w:val="16"/>
                <w:lang w:val="en-GB"/>
              </w:rPr>
              <w:t>Yurekli</w:t>
            </w:r>
            <w:proofErr w:type="spellEnd"/>
          </w:p>
        </w:tc>
        <w:tc>
          <w:tcPr>
            <w:tcW w:w="2694" w:type="dxa"/>
          </w:tcPr>
          <w:p w14:paraId="493F93D2" w14:textId="4290C31A" w:rsidR="00B60464" w:rsidRPr="001F5DC2" w:rsidRDefault="000113E5" w:rsidP="0048466B">
            <w:pPr>
              <w:rPr>
                <w:rFonts w:ascii="Arial" w:hAnsi="Arial" w:cs="Arial"/>
                <w:sz w:val="16"/>
                <w:szCs w:val="16"/>
                <w:highlight w:val="yellow"/>
                <w:lang w:val="en-GB"/>
              </w:rPr>
            </w:pPr>
            <w:r w:rsidRPr="000113E5">
              <w:rPr>
                <w:rFonts w:ascii="Arial" w:hAnsi="Arial" w:cs="Arial"/>
                <w:sz w:val="16"/>
                <w:szCs w:val="16"/>
                <w:lang w:val="en-GB"/>
              </w:rPr>
              <w:t>Enzyme immobilization techniques for efficient removal of antibiotics in wastewater</w:t>
            </w:r>
          </w:p>
        </w:tc>
        <w:tc>
          <w:tcPr>
            <w:tcW w:w="1275" w:type="dxa"/>
          </w:tcPr>
          <w:p w14:paraId="2716CE42" w14:textId="4C7993E5" w:rsidR="00B60464" w:rsidRPr="00A16C6B" w:rsidRDefault="000113E5" w:rsidP="0048466B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16C6B">
              <w:rPr>
                <w:rFonts w:ascii="Arial" w:hAnsi="Arial" w:cs="Arial"/>
                <w:sz w:val="16"/>
                <w:szCs w:val="16"/>
                <w:lang w:val="en-GB"/>
              </w:rPr>
              <w:t>120.000</w:t>
            </w:r>
          </w:p>
        </w:tc>
        <w:tc>
          <w:tcPr>
            <w:tcW w:w="1276" w:type="dxa"/>
            <w:shd w:val="clear" w:color="auto" w:fill="auto"/>
          </w:tcPr>
          <w:p w14:paraId="30F39431" w14:textId="0C5C8F4F" w:rsidR="00B60464" w:rsidRPr="00492583" w:rsidRDefault="00CC22D5" w:rsidP="0048466B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92583">
              <w:rPr>
                <w:rFonts w:ascii="Arial" w:hAnsi="Arial" w:cs="Arial"/>
                <w:sz w:val="16"/>
                <w:szCs w:val="16"/>
                <w:lang w:val="en-GB"/>
              </w:rPr>
              <w:t>8.000</w:t>
            </w:r>
          </w:p>
        </w:tc>
      </w:tr>
      <w:tr w:rsidR="00633F94" w:rsidRPr="00DC7B8B" w14:paraId="227FDE7A" w14:textId="77777777" w:rsidTr="00643E4F">
        <w:tc>
          <w:tcPr>
            <w:tcW w:w="421" w:type="dxa"/>
          </w:tcPr>
          <w:p w14:paraId="7AB53BC4" w14:textId="6EE1DD29" w:rsidR="00633F94" w:rsidRDefault="00470888" w:rsidP="0048466B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5</w:t>
            </w:r>
          </w:p>
          <w:p w14:paraId="0D05A5B3" w14:textId="4E9B7FED" w:rsidR="00470888" w:rsidRPr="001E23E0" w:rsidRDefault="00470888" w:rsidP="0048466B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842" w:type="dxa"/>
          </w:tcPr>
          <w:p w14:paraId="2CB2884A" w14:textId="6FF02315" w:rsidR="00633F94" w:rsidRPr="001F5DC2" w:rsidRDefault="000113E5" w:rsidP="0048466B">
            <w:pPr>
              <w:rPr>
                <w:rFonts w:ascii="Arial" w:hAnsi="Arial" w:cs="Arial"/>
                <w:sz w:val="16"/>
                <w:szCs w:val="16"/>
                <w:highlight w:val="yellow"/>
                <w:lang w:val="en-GB"/>
              </w:rPr>
            </w:pPr>
            <w:r w:rsidRPr="000113E5">
              <w:rPr>
                <w:rFonts w:ascii="Arial" w:hAnsi="Arial" w:cs="Arial"/>
                <w:sz w:val="16"/>
                <w:szCs w:val="16"/>
                <w:lang w:val="en-GB"/>
              </w:rPr>
              <w:t xml:space="preserve">Jure </w:t>
            </w:r>
            <w:proofErr w:type="spellStart"/>
            <w:r w:rsidRPr="000113E5">
              <w:rPr>
                <w:rFonts w:ascii="Arial" w:hAnsi="Arial" w:cs="Arial"/>
                <w:sz w:val="16"/>
                <w:szCs w:val="16"/>
                <w:lang w:val="en-GB"/>
              </w:rPr>
              <w:t>Ravnik</w:t>
            </w:r>
            <w:proofErr w:type="spellEnd"/>
          </w:p>
        </w:tc>
        <w:tc>
          <w:tcPr>
            <w:tcW w:w="1701" w:type="dxa"/>
          </w:tcPr>
          <w:p w14:paraId="58234491" w14:textId="0109BAF2" w:rsidR="00633F94" w:rsidRPr="001F5DC2" w:rsidRDefault="000113E5" w:rsidP="0048466B">
            <w:pPr>
              <w:rPr>
                <w:rFonts w:ascii="Arial" w:hAnsi="Arial" w:cs="Arial"/>
                <w:sz w:val="16"/>
                <w:szCs w:val="16"/>
                <w:highlight w:val="yellow"/>
                <w:lang w:val="en-GB"/>
              </w:rPr>
            </w:pPr>
            <w:proofErr w:type="spellStart"/>
            <w:r w:rsidRPr="000113E5">
              <w:rPr>
                <w:rFonts w:ascii="Arial" w:hAnsi="Arial" w:cs="Arial"/>
                <w:sz w:val="16"/>
                <w:szCs w:val="16"/>
                <w:lang w:val="en-GB"/>
              </w:rPr>
              <w:t>Elif</w:t>
            </w:r>
            <w:proofErr w:type="spellEnd"/>
            <w:r w:rsidRPr="000113E5">
              <w:rPr>
                <w:rFonts w:ascii="Arial" w:hAnsi="Arial" w:cs="Arial"/>
                <w:sz w:val="16"/>
                <w:szCs w:val="16"/>
                <w:lang w:val="en-GB"/>
              </w:rPr>
              <w:t xml:space="preserve"> Begum </w:t>
            </w:r>
            <w:proofErr w:type="spellStart"/>
            <w:r w:rsidRPr="000113E5">
              <w:rPr>
                <w:rFonts w:ascii="Arial" w:hAnsi="Arial" w:cs="Arial"/>
                <w:sz w:val="16"/>
                <w:szCs w:val="16"/>
                <w:lang w:val="en-GB"/>
              </w:rPr>
              <w:t>Elcioglu</w:t>
            </w:r>
            <w:proofErr w:type="spellEnd"/>
          </w:p>
        </w:tc>
        <w:tc>
          <w:tcPr>
            <w:tcW w:w="2694" w:type="dxa"/>
          </w:tcPr>
          <w:p w14:paraId="5C0A45AB" w14:textId="55EE18BD" w:rsidR="00633F94" w:rsidRPr="001F5DC2" w:rsidRDefault="000113E5" w:rsidP="0048466B">
            <w:pPr>
              <w:rPr>
                <w:rFonts w:ascii="Arial" w:hAnsi="Arial" w:cs="Arial"/>
                <w:sz w:val="16"/>
                <w:szCs w:val="16"/>
                <w:highlight w:val="yellow"/>
                <w:lang w:val="en-GB"/>
              </w:rPr>
            </w:pPr>
            <w:proofErr w:type="spellStart"/>
            <w:r w:rsidRPr="000113E5">
              <w:rPr>
                <w:rFonts w:ascii="Arial" w:hAnsi="Arial" w:cs="Arial"/>
                <w:sz w:val="16"/>
                <w:szCs w:val="16"/>
                <w:lang w:val="en-GB"/>
              </w:rPr>
              <w:t>Nanofluids</w:t>
            </w:r>
            <w:proofErr w:type="spellEnd"/>
            <w:r w:rsidRPr="000113E5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0113E5">
              <w:rPr>
                <w:rFonts w:ascii="Arial" w:hAnsi="Arial" w:cs="Arial"/>
                <w:sz w:val="16"/>
                <w:szCs w:val="16"/>
                <w:lang w:val="en-GB"/>
              </w:rPr>
              <w:t>Modeling</w:t>
            </w:r>
            <w:proofErr w:type="spellEnd"/>
            <w:r w:rsidRPr="000113E5">
              <w:rPr>
                <w:rFonts w:ascii="Arial" w:hAnsi="Arial" w:cs="Arial"/>
                <w:sz w:val="16"/>
                <w:szCs w:val="16"/>
                <w:lang w:val="en-GB"/>
              </w:rPr>
              <w:t xml:space="preserve"> Strategies Evaluation based on Natural Circulation Mini-Loops</w:t>
            </w:r>
          </w:p>
        </w:tc>
        <w:tc>
          <w:tcPr>
            <w:tcW w:w="1275" w:type="dxa"/>
          </w:tcPr>
          <w:p w14:paraId="111F868B" w14:textId="0E68ABBF" w:rsidR="00633F94" w:rsidRPr="00A16C6B" w:rsidRDefault="000113E5" w:rsidP="0048466B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16C6B">
              <w:rPr>
                <w:rFonts w:ascii="Arial" w:hAnsi="Arial" w:cs="Arial"/>
                <w:sz w:val="16"/>
                <w:szCs w:val="16"/>
                <w:lang w:val="en-GB"/>
              </w:rPr>
              <w:t>125.000</w:t>
            </w:r>
          </w:p>
        </w:tc>
        <w:tc>
          <w:tcPr>
            <w:tcW w:w="1276" w:type="dxa"/>
            <w:shd w:val="clear" w:color="auto" w:fill="auto"/>
          </w:tcPr>
          <w:p w14:paraId="017938AC" w14:textId="55F28DA8" w:rsidR="00633F94" w:rsidRPr="00492583" w:rsidRDefault="00CC22D5" w:rsidP="0048466B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92583">
              <w:rPr>
                <w:rFonts w:ascii="Arial" w:hAnsi="Arial" w:cs="Arial"/>
                <w:sz w:val="16"/>
                <w:szCs w:val="16"/>
                <w:lang w:val="en-GB"/>
              </w:rPr>
              <w:t>8.000</w:t>
            </w:r>
          </w:p>
        </w:tc>
      </w:tr>
      <w:tr w:rsidR="00F774D1" w:rsidRPr="00DC7B8B" w14:paraId="001BE0AF" w14:textId="77777777" w:rsidTr="00643E4F">
        <w:tc>
          <w:tcPr>
            <w:tcW w:w="421" w:type="dxa"/>
          </w:tcPr>
          <w:p w14:paraId="434DDF74" w14:textId="60918172" w:rsidR="00F774D1" w:rsidRDefault="000113E5" w:rsidP="0048466B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6</w:t>
            </w:r>
          </w:p>
        </w:tc>
        <w:tc>
          <w:tcPr>
            <w:tcW w:w="1842" w:type="dxa"/>
          </w:tcPr>
          <w:p w14:paraId="1D822EB9" w14:textId="7E2CF1CA" w:rsidR="00F774D1" w:rsidRPr="001F5DC2" w:rsidRDefault="000113E5" w:rsidP="0048466B">
            <w:pPr>
              <w:rPr>
                <w:rFonts w:ascii="Arial" w:hAnsi="Arial" w:cs="Arial"/>
                <w:sz w:val="16"/>
                <w:szCs w:val="16"/>
                <w:highlight w:val="yellow"/>
                <w:lang w:val="en-GB"/>
              </w:rPr>
            </w:pPr>
            <w:proofErr w:type="spellStart"/>
            <w:r w:rsidRPr="000113E5">
              <w:rPr>
                <w:rFonts w:ascii="Arial" w:hAnsi="Arial" w:cs="Arial"/>
                <w:sz w:val="16"/>
                <w:szCs w:val="16"/>
                <w:lang w:val="en-GB"/>
              </w:rPr>
              <w:t>Primož</w:t>
            </w:r>
            <w:proofErr w:type="spellEnd"/>
            <w:r w:rsidRPr="000113E5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0113E5">
              <w:rPr>
                <w:rFonts w:ascii="Arial" w:hAnsi="Arial" w:cs="Arial"/>
                <w:sz w:val="16"/>
                <w:szCs w:val="16"/>
                <w:lang w:val="en-GB"/>
              </w:rPr>
              <w:t>J</w:t>
            </w:r>
            <w:r w:rsidR="00F46C35">
              <w:rPr>
                <w:rFonts w:ascii="Arial" w:hAnsi="Arial" w:cs="Arial"/>
                <w:sz w:val="16"/>
                <w:szCs w:val="16"/>
                <w:lang w:val="en-GB"/>
              </w:rPr>
              <w:t>e</w:t>
            </w:r>
            <w:r w:rsidRPr="000113E5">
              <w:rPr>
                <w:rFonts w:ascii="Arial" w:hAnsi="Arial" w:cs="Arial"/>
                <w:sz w:val="16"/>
                <w:szCs w:val="16"/>
                <w:lang w:val="en-GB"/>
              </w:rPr>
              <w:t>lušič</w:t>
            </w:r>
            <w:proofErr w:type="spellEnd"/>
          </w:p>
        </w:tc>
        <w:tc>
          <w:tcPr>
            <w:tcW w:w="1701" w:type="dxa"/>
          </w:tcPr>
          <w:p w14:paraId="264730EC" w14:textId="0B37D6F5" w:rsidR="00F774D1" w:rsidRPr="001F5DC2" w:rsidRDefault="000113E5" w:rsidP="0048466B">
            <w:pPr>
              <w:rPr>
                <w:rFonts w:ascii="Arial" w:hAnsi="Arial" w:cs="Arial"/>
                <w:sz w:val="16"/>
                <w:szCs w:val="16"/>
                <w:highlight w:val="yellow"/>
                <w:lang w:val="en-GB"/>
              </w:rPr>
            </w:pPr>
            <w:proofErr w:type="spellStart"/>
            <w:r w:rsidRPr="000113E5">
              <w:rPr>
                <w:rFonts w:ascii="Arial" w:hAnsi="Arial" w:cs="Arial"/>
                <w:sz w:val="16"/>
                <w:szCs w:val="16"/>
                <w:lang w:val="en-GB"/>
              </w:rPr>
              <w:t>Süleyman</w:t>
            </w:r>
            <w:proofErr w:type="spellEnd"/>
            <w:r w:rsidRPr="000113E5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0113E5">
              <w:rPr>
                <w:rFonts w:ascii="Arial" w:hAnsi="Arial" w:cs="Arial"/>
                <w:sz w:val="16"/>
                <w:szCs w:val="16"/>
                <w:lang w:val="en-GB"/>
              </w:rPr>
              <w:t>Gücek</w:t>
            </w:r>
            <w:proofErr w:type="spellEnd"/>
          </w:p>
        </w:tc>
        <w:tc>
          <w:tcPr>
            <w:tcW w:w="2694" w:type="dxa"/>
          </w:tcPr>
          <w:p w14:paraId="142C8CAD" w14:textId="5293488C" w:rsidR="00F774D1" w:rsidRPr="001F5DC2" w:rsidRDefault="000113E5" w:rsidP="0048466B">
            <w:pPr>
              <w:rPr>
                <w:rFonts w:ascii="Arial" w:hAnsi="Arial" w:cs="Arial"/>
                <w:sz w:val="16"/>
                <w:szCs w:val="16"/>
                <w:highlight w:val="yellow"/>
                <w:lang w:val="en-GB"/>
              </w:rPr>
            </w:pPr>
            <w:r w:rsidRPr="000113E5">
              <w:rPr>
                <w:rFonts w:ascii="Arial" w:hAnsi="Arial" w:cs="Arial"/>
                <w:sz w:val="16"/>
                <w:szCs w:val="16"/>
                <w:lang w:val="en-GB"/>
              </w:rPr>
              <w:t>Use of Different Waste Materials for Road Pavement Layers</w:t>
            </w:r>
          </w:p>
        </w:tc>
        <w:tc>
          <w:tcPr>
            <w:tcW w:w="1275" w:type="dxa"/>
          </w:tcPr>
          <w:p w14:paraId="0C1D9281" w14:textId="5132444B" w:rsidR="00F774D1" w:rsidRPr="00A16C6B" w:rsidRDefault="00D1209E" w:rsidP="0048466B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16C6B">
              <w:rPr>
                <w:rFonts w:ascii="Arial" w:hAnsi="Arial" w:cs="Arial"/>
                <w:sz w:val="16"/>
                <w:szCs w:val="16"/>
                <w:lang w:val="en-GB"/>
              </w:rPr>
              <w:t>125.000</w:t>
            </w:r>
          </w:p>
        </w:tc>
        <w:tc>
          <w:tcPr>
            <w:tcW w:w="1276" w:type="dxa"/>
            <w:shd w:val="clear" w:color="auto" w:fill="auto"/>
          </w:tcPr>
          <w:p w14:paraId="658A278B" w14:textId="55315C91" w:rsidR="00F774D1" w:rsidRPr="00492583" w:rsidRDefault="00CC22D5" w:rsidP="0048466B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92583">
              <w:rPr>
                <w:rFonts w:ascii="Arial" w:hAnsi="Arial" w:cs="Arial"/>
                <w:sz w:val="16"/>
                <w:szCs w:val="16"/>
                <w:lang w:val="en-GB"/>
              </w:rPr>
              <w:t>8.000</w:t>
            </w:r>
          </w:p>
        </w:tc>
      </w:tr>
      <w:tr w:rsidR="00F774D1" w:rsidRPr="00DC7B8B" w14:paraId="7CB32E67" w14:textId="77777777" w:rsidTr="00643E4F">
        <w:tc>
          <w:tcPr>
            <w:tcW w:w="421" w:type="dxa"/>
          </w:tcPr>
          <w:p w14:paraId="19EC44C6" w14:textId="1072C9E4" w:rsidR="00F774D1" w:rsidRDefault="00D1209E" w:rsidP="0048466B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7</w:t>
            </w:r>
          </w:p>
        </w:tc>
        <w:tc>
          <w:tcPr>
            <w:tcW w:w="1842" w:type="dxa"/>
          </w:tcPr>
          <w:p w14:paraId="181729BD" w14:textId="0D715FCA" w:rsidR="00F774D1" w:rsidRPr="001F5DC2" w:rsidRDefault="00D1209E" w:rsidP="0048466B">
            <w:pPr>
              <w:rPr>
                <w:rFonts w:ascii="Arial" w:hAnsi="Arial" w:cs="Arial"/>
                <w:sz w:val="16"/>
                <w:szCs w:val="16"/>
                <w:highlight w:val="yellow"/>
                <w:lang w:val="en-GB"/>
              </w:rPr>
            </w:pPr>
            <w:proofErr w:type="spellStart"/>
            <w:r w:rsidRPr="00D1209E">
              <w:rPr>
                <w:rFonts w:ascii="Arial" w:hAnsi="Arial" w:cs="Arial"/>
                <w:sz w:val="16"/>
                <w:szCs w:val="16"/>
                <w:lang w:val="en-GB"/>
              </w:rPr>
              <w:t>Matej</w:t>
            </w:r>
            <w:proofErr w:type="spellEnd"/>
            <w:r w:rsidRPr="00D1209E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1209E">
              <w:rPr>
                <w:rFonts w:ascii="Arial" w:hAnsi="Arial" w:cs="Arial"/>
                <w:sz w:val="16"/>
                <w:szCs w:val="16"/>
                <w:lang w:val="en-GB"/>
              </w:rPr>
              <w:t>Sova</w:t>
            </w:r>
            <w:proofErr w:type="spellEnd"/>
          </w:p>
        </w:tc>
        <w:tc>
          <w:tcPr>
            <w:tcW w:w="1701" w:type="dxa"/>
          </w:tcPr>
          <w:p w14:paraId="4BA8E7EA" w14:textId="652CBAEC" w:rsidR="00F774D1" w:rsidRPr="001F5DC2" w:rsidRDefault="00D1209E" w:rsidP="0048466B">
            <w:pPr>
              <w:rPr>
                <w:rFonts w:ascii="Arial" w:hAnsi="Arial" w:cs="Arial"/>
                <w:sz w:val="16"/>
                <w:szCs w:val="16"/>
                <w:highlight w:val="yellow"/>
                <w:lang w:val="en-GB"/>
              </w:rPr>
            </w:pPr>
            <w:proofErr w:type="spellStart"/>
            <w:r w:rsidRPr="00D1209E">
              <w:rPr>
                <w:rFonts w:ascii="Arial" w:hAnsi="Arial" w:cs="Arial"/>
                <w:sz w:val="16"/>
                <w:szCs w:val="16"/>
                <w:lang w:val="en-GB"/>
              </w:rPr>
              <w:t>Sebahattin</w:t>
            </w:r>
            <w:proofErr w:type="spellEnd"/>
            <w:r w:rsidRPr="00D1209E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1209E">
              <w:rPr>
                <w:rFonts w:ascii="Arial" w:hAnsi="Arial" w:cs="Arial"/>
                <w:sz w:val="16"/>
                <w:szCs w:val="16"/>
                <w:lang w:val="en-GB"/>
              </w:rPr>
              <w:t>Ergün</w:t>
            </w:r>
            <w:proofErr w:type="spellEnd"/>
          </w:p>
        </w:tc>
        <w:tc>
          <w:tcPr>
            <w:tcW w:w="2694" w:type="dxa"/>
          </w:tcPr>
          <w:p w14:paraId="29D5D4F3" w14:textId="7FBC30B3" w:rsidR="00F774D1" w:rsidRPr="001F5DC2" w:rsidRDefault="00D1209E" w:rsidP="0048466B">
            <w:pPr>
              <w:rPr>
                <w:rFonts w:ascii="Arial" w:hAnsi="Arial" w:cs="Arial"/>
                <w:sz w:val="16"/>
                <w:szCs w:val="16"/>
                <w:highlight w:val="yellow"/>
                <w:lang w:val="en-GB"/>
              </w:rPr>
            </w:pPr>
            <w:r w:rsidRPr="00D1209E">
              <w:rPr>
                <w:rFonts w:ascii="Arial" w:hAnsi="Arial" w:cs="Arial"/>
                <w:sz w:val="16"/>
                <w:szCs w:val="16"/>
                <w:lang w:val="en-GB"/>
              </w:rPr>
              <w:t xml:space="preserve">Antimicrobial activity evaluation of natural and synthetic </w:t>
            </w:r>
            <w:proofErr w:type="spellStart"/>
            <w:r w:rsidRPr="00D1209E">
              <w:rPr>
                <w:rFonts w:ascii="Arial" w:hAnsi="Arial" w:cs="Arial"/>
                <w:sz w:val="16"/>
                <w:szCs w:val="16"/>
                <w:lang w:val="en-GB"/>
              </w:rPr>
              <w:t>cinnamic</w:t>
            </w:r>
            <w:proofErr w:type="spellEnd"/>
            <w:r w:rsidRPr="00D1209E">
              <w:rPr>
                <w:rFonts w:ascii="Arial" w:hAnsi="Arial" w:cs="Arial"/>
                <w:sz w:val="16"/>
                <w:szCs w:val="16"/>
                <w:lang w:val="en-GB"/>
              </w:rPr>
              <w:t xml:space="preserve"> acid derivatives against human and fish pathogens and their potential use as additives in fish feed</w:t>
            </w:r>
          </w:p>
        </w:tc>
        <w:tc>
          <w:tcPr>
            <w:tcW w:w="1275" w:type="dxa"/>
          </w:tcPr>
          <w:p w14:paraId="0B57390F" w14:textId="496103A9" w:rsidR="00F774D1" w:rsidRPr="00A16C6B" w:rsidRDefault="00D1209E" w:rsidP="0048466B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16C6B">
              <w:rPr>
                <w:rFonts w:ascii="Arial" w:hAnsi="Arial" w:cs="Arial"/>
                <w:sz w:val="16"/>
                <w:szCs w:val="16"/>
                <w:lang w:val="en-GB"/>
              </w:rPr>
              <w:t>97.147</w:t>
            </w:r>
          </w:p>
        </w:tc>
        <w:tc>
          <w:tcPr>
            <w:tcW w:w="1276" w:type="dxa"/>
            <w:shd w:val="clear" w:color="auto" w:fill="auto"/>
          </w:tcPr>
          <w:p w14:paraId="2C34B291" w14:textId="61B90E26" w:rsidR="00F774D1" w:rsidRPr="00492583" w:rsidRDefault="00CC22D5" w:rsidP="0048466B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92583">
              <w:rPr>
                <w:rFonts w:ascii="Arial" w:hAnsi="Arial" w:cs="Arial"/>
                <w:sz w:val="16"/>
                <w:szCs w:val="16"/>
                <w:lang w:val="en-GB"/>
              </w:rPr>
              <w:t>8.000</w:t>
            </w:r>
          </w:p>
        </w:tc>
      </w:tr>
      <w:tr w:rsidR="00D1209E" w:rsidRPr="00DC7B8B" w14:paraId="09B8AEE6" w14:textId="77777777" w:rsidTr="00643E4F">
        <w:tc>
          <w:tcPr>
            <w:tcW w:w="421" w:type="dxa"/>
          </w:tcPr>
          <w:p w14:paraId="5D9D0146" w14:textId="0D1A6022" w:rsidR="00D1209E" w:rsidRDefault="00D1209E" w:rsidP="0048466B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8</w:t>
            </w:r>
          </w:p>
        </w:tc>
        <w:tc>
          <w:tcPr>
            <w:tcW w:w="1842" w:type="dxa"/>
          </w:tcPr>
          <w:p w14:paraId="6B46BED5" w14:textId="65839E52" w:rsidR="00D1209E" w:rsidRPr="00D1209E" w:rsidRDefault="00D1209E" w:rsidP="0048466B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 w:rsidRPr="00D1209E">
              <w:rPr>
                <w:rFonts w:ascii="Arial" w:hAnsi="Arial" w:cs="Arial"/>
                <w:sz w:val="16"/>
                <w:szCs w:val="16"/>
                <w:lang w:val="en-GB"/>
              </w:rPr>
              <w:t>Damjan</w:t>
            </w:r>
            <w:proofErr w:type="spellEnd"/>
            <w:r w:rsidRPr="00D1209E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1209E">
              <w:rPr>
                <w:rFonts w:ascii="Arial" w:hAnsi="Arial" w:cs="Arial"/>
                <w:sz w:val="16"/>
                <w:szCs w:val="16"/>
                <w:lang w:val="en-GB"/>
              </w:rPr>
              <w:t>Klobčar</w:t>
            </w:r>
            <w:proofErr w:type="spellEnd"/>
          </w:p>
        </w:tc>
        <w:tc>
          <w:tcPr>
            <w:tcW w:w="1701" w:type="dxa"/>
          </w:tcPr>
          <w:p w14:paraId="1413DA82" w14:textId="666C002C" w:rsidR="00D1209E" w:rsidRPr="00D1209E" w:rsidRDefault="00D1209E" w:rsidP="0048466B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 w:rsidRPr="00D1209E">
              <w:rPr>
                <w:rFonts w:ascii="Arial" w:hAnsi="Arial" w:cs="Arial"/>
                <w:sz w:val="16"/>
                <w:szCs w:val="16"/>
                <w:lang w:val="en-GB"/>
              </w:rPr>
              <w:t>Ömer</w:t>
            </w:r>
            <w:proofErr w:type="spellEnd"/>
            <w:r w:rsidRPr="00D1209E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1209E">
              <w:rPr>
                <w:rFonts w:ascii="Arial" w:hAnsi="Arial" w:cs="Arial"/>
                <w:sz w:val="16"/>
                <w:szCs w:val="16"/>
                <w:lang w:val="en-GB"/>
              </w:rPr>
              <w:t>Necati</w:t>
            </w:r>
            <w:proofErr w:type="spellEnd"/>
            <w:r w:rsidRPr="00D1209E">
              <w:rPr>
                <w:rFonts w:ascii="Arial" w:hAnsi="Arial" w:cs="Arial"/>
                <w:sz w:val="16"/>
                <w:szCs w:val="16"/>
                <w:lang w:val="en-GB"/>
              </w:rPr>
              <w:t xml:space="preserve"> Cora</w:t>
            </w:r>
          </w:p>
        </w:tc>
        <w:tc>
          <w:tcPr>
            <w:tcW w:w="2694" w:type="dxa"/>
          </w:tcPr>
          <w:p w14:paraId="58B25AB5" w14:textId="36ED49C5" w:rsidR="00D1209E" w:rsidRPr="00D1209E" w:rsidRDefault="00D1209E" w:rsidP="0048466B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1209E">
              <w:rPr>
                <w:rFonts w:ascii="Arial" w:hAnsi="Arial" w:cs="Arial"/>
                <w:sz w:val="16"/>
                <w:szCs w:val="16"/>
                <w:lang w:val="en-GB"/>
              </w:rPr>
              <w:t xml:space="preserve">Solid-State Welding of </w:t>
            </w:r>
            <w:proofErr w:type="spellStart"/>
            <w:r w:rsidRPr="00D1209E">
              <w:rPr>
                <w:rFonts w:ascii="Arial" w:hAnsi="Arial" w:cs="Arial"/>
                <w:sz w:val="16"/>
                <w:szCs w:val="16"/>
                <w:lang w:val="en-GB"/>
              </w:rPr>
              <w:t>UItrasonically</w:t>
            </w:r>
            <w:proofErr w:type="spellEnd"/>
            <w:r w:rsidRPr="00D1209E">
              <w:rPr>
                <w:rFonts w:ascii="Arial" w:hAnsi="Arial" w:cs="Arial"/>
                <w:sz w:val="16"/>
                <w:szCs w:val="16"/>
                <w:lang w:val="en-GB"/>
              </w:rPr>
              <w:t xml:space="preserve"> Consolidated </w:t>
            </w:r>
            <w:proofErr w:type="spellStart"/>
            <w:r w:rsidRPr="00D1209E">
              <w:rPr>
                <w:rFonts w:ascii="Arial" w:hAnsi="Arial" w:cs="Arial"/>
                <w:sz w:val="16"/>
                <w:szCs w:val="16"/>
                <w:lang w:val="en-GB"/>
              </w:rPr>
              <w:t>Ti</w:t>
            </w:r>
            <w:proofErr w:type="spellEnd"/>
            <w:r w:rsidRPr="00D1209E">
              <w:rPr>
                <w:rFonts w:ascii="Arial" w:hAnsi="Arial" w:cs="Arial"/>
                <w:sz w:val="16"/>
                <w:szCs w:val="16"/>
                <w:lang w:val="en-GB"/>
              </w:rPr>
              <w:t xml:space="preserve">-Al Laminated Metal Composites and </w:t>
            </w:r>
            <w:proofErr w:type="spellStart"/>
            <w:r w:rsidRPr="00D1209E">
              <w:rPr>
                <w:rFonts w:ascii="Arial" w:hAnsi="Arial" w:cs="Arial"/>
                <w:sz w:val="16"/>
                <w:szCs w:val="16"/>
                <w:lang w:val="en-GB"/>
              </w:rPr>
              <w:t>Aluminum</w:t>
            </w:r>
            <w:proofErr w:type="spellEnd"/>
            <w:r w:rsidRPr="00D1209E">
              <w:rPr>
                <w:rFonts w:ascii="Arial" w:hAnsi="Arial" w:cs="Arial"/>
                <w:sz w:val="16"/>
                <w:szCs w:val="16"/>
                <w:lang w:val="en-GB"/>
              </w:rPr>
              <w:t xml:space="preserve"> alloys, and Investigations on their Mechanical, Corrosion Properties, and Adhesion Strength Against Laser </w:t>
            </w:r>
            <w:proofErr w:type="spellStart"/>
            <w:r w:rsidRPr="00D1209E">
              <w:rPr>
                <w:rFonts w:ascii="Arial" w:hAnsi="Arial" w:cs="Arial"/>
                <w:sz w:val="16"/>
                <w:szCs w:val="16"/>
                <w:lang w:val="en-GB"/>
              </w:rPr>
              <w:t>ShocK</w:t>
            </w:r>
            <w:proofErr w:type="spellEnd"/>
            <w:r w:rsidRPr="00D1209E">
              <w:rPr>
                <w:rFonts w:ascii="Arial" w:hAnsi="Arial" w:cs="Arial"/>
                <w:sz w:val="16"/>
                <w:szCs w:val="16"/>
                <w:lang w:val="en-GB"/>
              </w:rPr>
              <w:t xml:space="preserve"> Impacts</w:t>
            </w:r>
          </w:p>
        </w:tc>
        <w:tc>
          <w:tcPr>
            <w:tcW w:w="1275" w:type="dxa"/>
          </w:tcPr>
          <w:p w14:paraId="4D4EB568" w14:textId="4E08930E" w:rsidR="00D1209E" w:rsidRPr="00A16C6B" w:rsidRDefault="00D1209E" w:rsidP="0048466B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16C6B">
              <w:rPr>
                <w:rFonts w:ascii="Arial" w:hAnsi="Arial" w:cs="Arial"/>
                <w:sz w:val="16"/>
                <w:szCs w:val="16"/>
                <w:lang w:val="en-GB"/>
              </w:rPr>
              <w:t>125.000</w:t>
            </w:r>
          </w:p>
        </w:tc>
        <w:tc>
          <w:tcPr>
            <w:tcW w:w="1276" w:type="dxa"/>
            <w:shd w:val="clear" w:color="auto" w:fill="auto"/>
          </w:tcPr>
          <w:p w14:paraId="5F9246F3" w14:textId="1360C217" w:rsidR="00D1209E" w:rsidRPr="00492583" w:rsidRDefault="00CC22D5" w:rsidP="0048466B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92583">
              <w:rPr>
                <w:rFonts w:ascii="Arial" w:hAnsi="Arial" w:cs="Arial"/>
                <w:sz w:val="16"/>
                <w:szCs w:val="16"/>
                <w:lang w:val="en-GB"/>
              </w:rPr>
              <w:t>8.000</w:t>
            </w:r>
          </w:p>
        </w:tc>
      </w:tr>
      <w:tr w:rsidR="00D1209E" w:rsidRPr="00DC7B8B" w14:paraId="0DCE6C48" w14:textId="77777777" w:rsidTr="00643E4F">
        <w:tc>
          <w:tcPr>
            <w:tcW w:w="421" w:type="dxa"/>
          </w:tcPr>
          <w:p w14:paraId="054A3A9D" w14:textId="431CB37D" w:rsidR="00D1209E" w:rsidRDefault="00D1209E" w:rsidP="0048466B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9</w:t>
            </w:r>
          </w:p>
        </w:tc>
        <w:tc>
          <w:tcPr>
            <w:tcW w:w="1842" w:type="dxa"/>
          </w:tcPr>
          <w:p w14:paraId="0BB7586E" w14:textId="20D7BB24" w:rsidR="00D1209E" w:rsidRPr="00D1209E" w:rsidRDefault="00D1209E" w:rsidP="0048466B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1209E">
              <w:rPr>
                <w:rFonts w:ascii="Arial" w:hAnsi="Arial" w:cs="Arial"/>
                <w:sz w:val="16"/>
                <w:szCs w:val="16"/>
                <w:lang w:val="en-GB"/>
              </w:rPr>
              <w:t xml:space="preserve">Igor </w:t>
            </w:r>
            <w:proofErr w:type="spellStart"/>
            <w:r w:rsidRPr="00D1209E">
              <w:rPr>
                <w:rFonts w:ascii="Arial" w:hAnsi="Arial" w:cs="Arial"/>
                <w:sz w:val="16"/>
                <w:szCs w:val="16"/>
                <w:lang w:val="en-GB"/>
              </w:rPr>
              <w:t>Karlovits</w:t>
            </w:r>
            <w:proofErr w:type="spellEnd"/>
          </w:p>
        </w:tc>
        <w:tc>
          <w:tcPr>
            <w:tcW w:w="1701" w:type="dxa"/>
          </w:tcPr>
          <w:p w14:paraId="13C81AB4" w14:textId="2CF93C67" w:rsidR="00D1209E" w:rsidRPr="00D1209E" w:rsidRDefault="00D1209E" w:rsidP="0048466B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1209E">
              <w:rPr>
                <w:rFonts w:ascii="Arial" w:hAnsi="Arial" w:cs="Arial"/>
                <w:sz w:val="16"/>
                <w:szCs w:val="16"/>
                <w:lang w:val="en-GB"/>
              </w:rPr>
              <w:t>Arif Ozcan</w:t>
            </w:r>
          </w:p>
        </w:tc>
        <w:tc>
          <w:tcPr>
            <w:tcW w:w="2694" w:type="dxa"/>
          </w:tcPr>
          <w:p w14:paraId="7EB51B57" w14:textId="4A6BA9DE" w:rsidR="00D1209E" w:rsidRPr="00D1209E" w:rsidRDefault="00D1209E" w:rsidP="0048466B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1209E">
              <w:rPr>
                <w:rFonts w:ascii="Arial" w:hAnsi="Arial" w:cs="Arial"/>
                <w:sz w:val="16"/>
                <w:szCs w:val="16"/>
                <w:lang w:val="en-GB"/>
              </w:rPr>
              <w:t xml:space="preserve">Production of a new, simple and inexpensive </w:t>
            </w:r>
            <w:proofErr w:type="spellStart"/>
            <w:r w:rsidRPr="00D1209E">
              <w:rPr>
                <w:rFonts w:ascii="Arial" w:hAnsi="Arial" w:cs="Arial"/>
                <w:sz w:val="16"/>
                <w:szCs w:val="16"/>
                <w:lang w:val="en-GB"/>
              </w:rPr>
              <w:t>nanocellulose</w:t>
            </w:r>
            <w:proofErr w:type="spellEnd"/>
            <w:r w:rsidRPr="00D1209E">
              <w:rPr>
                <w:rFonts w:ascii="Arial" w:hAnsi="Arial" w:cs="Arial"/>
                <w:sz w:val="16"/>
                <w:szCs w:val="16"/>
                <w:lang w:val="en-GB"/>
              </w:rPr>
              <w:t>-based sensor for use in smart packaging applications</w:t>
            </w:r>
          </w:p>
        </w:tc>
        <w:tc>
          <w:tcPr>
            <w:tcW w:w="1275" w:type="dxa"/>
          </w:tcPr>
          <w:p w14:paraId="04E6E267" w14:textId="71584CA4" w:rsidR="00D1209E" w:rsidRPr="00A16C6B" w:rsidRDefault="00D1209E" w:rsidP="0048466B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16C6B">
              <w:rPr>
                <w:rFonts w:ascii="Arial" w:hAnsi="Arial" w:cs="Arial"/>
                <w:sz w:val="16"/>
                <w:szCs w:val="16"/>
                <w:lang w:val="en-GB"/>
              </w:rPr>
              <w:t>125.000</w:t>
            </w:r>
          </w:p>
        </w:tc>
        <w:tc>
          <w:tcPr>
            <w:tcW w:w="1276" w:type="dxa"/>
            <w:shd w:val="clear" w:color="auto" w:fill="auto"/>
          </w:tcPr>
          <w:p w14:paraId="28883E65" w14:textId="0202B09F" w:rsidR="00D1209E" w:rsidRPr="00492583" w:rsidRDefault="00CC22D5" w:rsidP="0048466B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92583">
              <w:rPr>
                <w:rFonts w:ascii="Arial" w:hAnsi="Arial" w:cs="Arial"/>
                <w:sz w:val="16"/>
                <w:szCs w:val="16"/>
                <w:lang w:val="en-GB"/>
              </w:rPr>
              <w:t>8.000</w:t>
            </w:r>
          </w:p>
        </w:tc>
      </w:tr>
      <w:tr w:rsidR="00D1209E" w:rsidRPr="00DC7B8B" w14:paraId="5E67115F" w14:textId="77777777" w:rsidTr="00643E4F">
        <w:tc>
          <w:tcPr>
            <w:tcW w:w="421" w:type="dxa"/>
          </w:tcPr>
          <w:p w14:paraId="3844FEB8" w14:textId="5E66C899" w:rsidR="00D1209E" w:rsidRDefault="00D1209E" w:rsidP="0048466B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10</w:t>
            </w:r>
          </w:p>
        </w:tc>
        <w:tc>
          <w:tcPr>
            <w:tcW w:w="1842" w:type="dxa"/>
          </w:tcPr>
          <w:p w14:paraId="49EC9E60" w14:textId="0DE178F4" w:rsidR="00D1209E" w:rsidRPr="00D1209E" w:rsidRDefault="00D1209E" w:rsidP="0048466B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 w:rsidRPr="00D1209E">
              <w:rPr>
                <w:rFonts w:ascii="Arial" w:hAnsi="Arial" w:cs="Arial"/>
                <w:sz w:val="16"/>
                <w:szCs w:val="16"/>
                <w:lang w:val="en-GB"/>
              </w:rPr>
              <w:t>Alenka</w:t>
            </w:r>
            <w:proofErr w:type="spellEnd"/>
            <w:r w:rsidRPr="00D1209E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1209E">
              <w:rPr>
                <w:rFonts w:ascii="Arial" w:hAnsi="Arial" w:cs="Arial"/>
                <w:sz w:val="16"/>
                <w:szCs w:val="16"/>
                <w:lang w:val="en-GB"/>
              </w:rPr>
              <w:t>Lipovec</w:t>
            </w:r>
            <w:proofErr w:type="spellEnd"/>
          </w:p>
        </w:tc>
        <w:tc>
          <w:tcPr>
            <w:tcW w:w="1701" w:type="dxa"/>
          </w:tcPr>
          <w:p w14:paraId="1584B84C" w14:textId="73230F01" w:rsidR="00D1209E" w:rsidRPr="00D1209E" w:rsidRDefault="00D1209E" w:rsidP="0048466B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1209E">
              <w:rPr>
                <w:rFonts w:ascii="Arial" w:hAnsi="Arial" w:cs="Arial"/>
                <w:sz w:val="16"/>
                <w:szCs w:val="16"/>
                <w:lang w:val="en-GB"/>
              </w:rPr>
              <w:t>Emine Simsek</w:t>
            </w:r>
          </w:p>
        </w:tc>
        <w:tc>
          <w:tcPr>
            <w:tcW w:w="2694" w:type="dxa"/>
          </w:tcPr>
          <w:p w14:paraId="1F9EF2E9" w14:textId="1760CDC1" w:rsidR="00D1209E" w:rsidRPr="00D1209E" w:rsidRDefault="00D1209E" w:rsidP="0048466B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1209E">
              <w:rPr>
                <w:rFonts w:ascii="Arial" w:hAnsi="Arial" w:cs="Arial"/>
                <w:sz w:val="16"/>
                <w:szCs w:val="16"/>
                <w:lang w:val="en-GB"/>
              </w:rPr>
              <w:t>Teaching Mathematics using Technology in Türkiye and Slovenia</w:t>
            </w:r>
          </w:p>
        </w:tc>
        <w:tc>
          <w:tcPr>
            <w:tcW w:w="1275" w:type="dxa"/>
          </w:tcPr>
          <w:p w14:paraId="2FD98A12" w14:textId="28AA9E73" w:rsidR="00D1209E" w:rsidRPr="00A16C6B" w:rsidRDefault="00D1209E" w:rsidP="0048466B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16C6B">
              <w:rPr>
                <w:rFonts w:ascii="Arial" w:hAnsi="Arial" w:cs="Arial"/>
                <w:sz w:val="16"/>
                <w:szCs w:val="16"/>
                <w:lang w:val="en-GB"/>
              </w:rPr>
              <w:t>94.100</w:t>
            </w:r>
          </w:p>
        </w:tc>
        <w:tc>
          <w:tcPr>
            <w:tcW w:w="1276" w:type="dxa"/>
            <w:shd w:val="clear" w:color="auto" w:fill="auto"/>
          </w:tcPr>
          <w:p w14:paraId="47929B92" w14:textId="3C3E6315" w:rsidR="00D1209E" w:rsidRPr="00492583" w:rsidRDefault="00CC22D5" w:rsidP="0048466B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92583">
              <w:rPr>
                <w:rFonts w:ascii="Arial" w:hAnsi="Arial" w:cs="Arial"/>
                <w:sz w:val="16"/>
                <w:szCs w:val="16"/>
                <w:lang w:val="en-GB"/>
              </w:rPr>
              <w:t>8.000</w:t>
            </w:r>
          </w:p>
        </w:tc>
      </w:tr>
      <w:tr w:rsidR="00D1209E" w:rsidRPr="00DC7B8B" w14:paraId="475E89CB" w14:textId="77777777" w:rsidTr="00643E4F">
        <w:tc>
          <w:tcPr>
            <w:tcW w:w="421" w:type="dxa"/>
          </w:tcPr>
          <w:p w14:paraId="6EBA368D" w14:textId="70F3B41C" w:rsidR="00D1209E" w:rsidRDefault="00D1209E" w:rsidP="0048466B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11</w:t>
            </w:r>
          </w:p>
        </w:tc>
        <w:tc>
          <w:tcPr>
            <w:tcW w:w="1842" w:type="dxa"/>
          </w:tcPr>
          <w:p w14:paraId="78CBA7BF" w14:textId="31A47A0F" w:rsidR="00D1209E" w:rsidRPr="00D1209E" w:rsidRDefault="00D1209E" w:rsidP="0048466B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 w:rsidRPr="00D1209E">
              <w:rPr>
                <w:rFonts w:ascii="Arial" w:hAnsi="Arial" w:cs="Arial"/>
                <w:sz w:val="16"/>
                <w:szCs w:val="16"/>
                <w:lang w:val="en-GB"/>
              </w:rPr>
              <w:t>Mojca</w:t>
            </w:r>
            <w:proofErr w:type="spellEnd"/>
            <w:r w:rsidRPr="00D1209E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1209E">
              <w:rPr>
                <w:rFonts w:ascii="Arial" w:hAnsi="Arial" w:cs="Arial"/>
                <w:sz w:val="16"/>
                <w:szCs w:val="16"/>
                <w:lang w:val="en-GB"/>
              </w:rPr>
              <w:t>Zupanc</w:t>
            </w:r>
            <w:proofErr w:type="spellEnd"/>
          </w:p>
        </w:tc>
        <w:tc>
          <w:tcPr>
            <w:tcW w:w="1701" w:type="dxa"/>
          </w:tcPr>
          <w:p w14:paraId="37EF3336" w14:textId="10D21A9F" w:rsidR="00D1209E" w:rsidRPr="00D1209E" w:rsidRDefault="00D1209E" w:rsidP="0048466B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 w:rsidRPr="00D1209E">
              <w:rPr>
                <w:rFonts w:ascii="Arial" w:hAnsi="Arial" w:cs="Arial"/>
                <w:sz w:val="16"/>
                <w:szCs w:val="16"/>
                <w:lang w:val="en-GB"/>
              </w:rPr>
              <w:t>Morteza</w:t>
            </w:r>
            <w:proofErr w:type="spellEnd"/>
            <w:r w:rsidRPr="00D1209E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1209E">
              <w:rPr>
                <w:rFonts w:ascii="Arial" w:hAnsi="Arial" w:cs="Arial"/>
                <w:sz w:val="16"/>
                <w:szCs w:val="16"/>
                <w:lang w:val="en-GB"/>
              </w:rPr>
              <w:t>Ghorbani</w:t>
            </w:r>
            <w:proofErr w:type="spellEnd"/>
          </w:p>
        </w:tc>
        <w:tc>
          <w:tcPr>
            <w:tcW w:w="2694" w:type="dxa"/>
          </w:tcPr>
          <w:p w14:paraId="6E8C7CF3" w14:textId="0D9AB301" w:rsidR="00D1209E" w:rsidRPr="00D1209E" w:rsidRDefault="00D1209E" w:rsidP="0048466B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1209E">
              <w:rPr>
                <w:rFonts w:ascii="Arial" w:hAnsi="Arial" w:cs="Arial"/>
                <w:sz w:val="16"/>
                <w:szCs w:val="16"/>
                <w:lang w:val="en-GB"/>
              </w:rPr>
              <w:t>Removal of Active Pharmaceutical Ingredients with Micro-scale Hydrodynamic Cavitation</w:t>
            </w:r>
          </w:p>
        </w:tc>
        <w:tc>
          <w:tcPr>
            <w:tcW w:w="1275" w:type="dxa"/>
          </w:tcPr>
          <w:p w14:paraId="1EA26A6B" w14:textId="1D5450A8" w:rsidR="00D1209E" w:rsidRPr="00A16C6B" w:rsidRDefault="00D1209E" w:rsidP="0048466B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16C6B">
              <w:rPr>
                <w:rFonts w:ascii="Arial" w:hAnsi="Arial" w:cs="Arial"/>
                <w:sz w:val="16"/>
                <w:szCs w:val="16"/>
                <w:lang w:val="en-GB"/>
              </w:rPr>
              <w:t>125.000</w:t>
            </w:r>
          </w:p>
        </w:tc>
        <w:tc>
          <w:tcPr>
            <w:tcW w:w="1276" w:type="dxa"/>
            <w:shd w:val="clear" w:color="auto" w:fill="auto"/>
          </w:tcPr>
          <w:p w14:paraId="57D95353" w14:textId="406BF3A0" w:rsidR="00D1209E" w:rsidRPr="00492583" w:rsidRDefault="00CC22D5" w:rsidP="0048466B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92583">
              <w:rPr>
                <w:rFonts w:ascii="Arial" w:hAnsi="Arial" w:cs="Arial"/>
                <w:sz w:val="16"/>
                <w:szCs w:val="16"/>
                <w:lang w:val="en-GB"/>
              </w:rPr>
              <w:t>8.000</w:t>
            </w:r>
          </w:p>
        </w:tc>
      </w:tr>
      <w:tr w:rsidR="00D1209E" w:rsidRPr="00DC7B8B" w14:paraId="20D23F08" w14:textId="77777777" w:rsidTr="00643E4F">
        <w:tc>
          <w:tcPr>
            <w:tcW w:w="421" w:type="dxa"/>
          </w:tcPr>
          <w:p w14:paraId="325273C6" w14:textId="7FB15173" w:rsidR="00D1209E" w:rsidRDefault="00D1209E" w:rsidP="0048466B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12</w:t>
            </w:r>
          </w:p>
        </w:tc>
        <w:tc>
          <w:tcPr>
            <w:tcW w:w="1842" w:type="dxa"/>
          </w:tcPr>
          <w:p w14:paraId="20303C10" w14:textId="41B457DB" w:rsidR="00D1209E" w:rsidRPr="00D1209E" w:rsidRDefault="00D1209E" w:rsidP="0048466B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 w:rsidRPr="00D1209E">
              <w:rPr>
                <w:rFonts w:ascii="Arial" w:hAnsi="Arial" w:cs="Arial"/>
                <w:sz w:val="16"/>
                <w:szCs w:val="16"/>
                <w:lang w:val="en-GB"/>
              </w:rPr>
              <w:t>Tadeja</w:t>
            </w:r>
            <w:proofErr w:type="spellEnd"/>
            <w:r w:rsidRPr="00D1209E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1209E">
              <w:rPr>
                <w:rFonts w:ascii="Arial" w:hAnsi="Arial" w:cs="Arial"/>
                <w:sz w:val="16"/>
                <w:szCs w:val="16"/>
                <w:lang w:val="en-GB"/>
              </w:rPr>
              <w:t>Jere</w:t>
            </w:r>
            <w:proofErr w:type="spellEnd"/>
            <w:r w:rsidRPr="00D1209E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1209E">
              <w:rPr>
                <w:rFonts w:ascii="Arial" w:hAnsi="Arial" w:cs="Arial"/>
                <w:sz w:val="16"/>
                <w:szCs w:val="16"/>
                <w:lang w:val="en-GB"/>
              </w:rPr>
              <w:t>Jakulin</w:t>
            </w:r>
            <w:proofErr w:type="spellEnd"/>
          </w:p>
        </w:tc>
        <w:tc>
          <w:tcPr>
            <w:tcW w:w="1701" w:type="dxa"/>
          </w:tcPr>
          <w:p w14:paraId="757CF013" w14:textId="71AB5FCD" w:rsidR="00D1209E" w:rsidRPr="00D1209E" w:rsidRDefault="00D1209E" w:rsidP="0048466B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 w:rsidRPr="00D1209E">
              <w:rPr>
                <w:rFonts w:ascii="Arial" w:hAnsi="Arial" w:cs="Arial"/>
                <w:sz w:val="16"/>
                <w:szCs w:val="16"/>
                <w:lang w:val="en-GB"/>
              </w:rPr>
              <w:t>Nuray</w:t>
            </w:r>
            <w:proofErr w:type="spellEnd"/>
            <w:r w:rsidRPr="00D1209E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1209E">
              <w:rPr>
                <w:rFonts w:ascii="Arial" w:hAnsi="Arial" w:cs="Arial"/>
                <w:sz w:val="16"/>
                <w:szCs w:val="16"/>
                <w:lang w:val="en-GB"/>
              </w:rPr>
              <w:t>Ekşi</w:t>
            </w:r>
            <w:proofErr w:type="spellEnd"/>
          </w:p>
        </w:tc>
        <w:tc>
          <w:tcPr>
            <w:tcW w:w="2694" w:type="dxa"/>
          </w:tcPr>
          <w:p w14:paraId="551306EE" w14:textId="299F17F9" w:rsidR="00D1209E" w:rsidRPr="00D1209E" w:rsidRDefault="00D1209E" w:rsidP="0048466B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1209E">
              <w:rPr>
                <w:rFonts w:ascii="Arial" w:hAnsi="Arial" w:cs="Arial"/>
                <w:sz w:val="16"/>
                <w:szCs w:val="16"/>
                <w:lang w:val="en-GB"/>
              </w:rPr>
              <w:t>Joint Project on the Comparison of Slovenian and Turkish Laws on the Mechanisms of the Settlement of Arts and Cultural Property Disputes/</w:t>
            </w:r>
            <w:proofErr w:type="spellStart"/>
            <w:r w:rsidRPr="00D1209E">
              <w:rPr>
                <w:rFonts w:ascii="Arial" w:hAnsi="Arial" w:cs="Arial"/>
                <w:sz w:val="16"/>
                <w:szCs w:val="16"/>
                <w:lang w:val="en-GB"/>
              </w:rPr>
              <w:t>Sanat</w:t>
            </w:r>
            <w:proofErr w:type="spellEnd"/>
            <w:r w:rsidRPr="00D1209E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1209E">
              <w:rPr>
                <w:rFonts w:ascii="Arial" w:hAnsi="Arial" w:cs="Arial"/>
                <w:sz w:val="16"/>
                <w:szCs w:val="16"/>
                <w:lang w:val="en-GB"/>
              </w:rPr>
              <w:t>ve</w:t>
            </w:r>
            <w:proofErr w:type="spellEnd"/>
            <w:r w:rsidRPr="00D1209E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1209E">
              <w:rPr>
                <w:rFonts w:ascii="Arial" w:hAnsi="Arial" w:cs="Arial"/>
                <w:sz w:val="16"/>
                <w:szCs w:val="16"/>
                <w:lang w:val="en-GB"/>
              </w:rPr>
              <w:t>Kültür</w:t>
            </w:r>
            <w:proofErr w:type="spellEnd"/>
            <w:r w:rsidRPr="00D1209E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1209E">
              <w:rPr>
                <w:rFonts w:ascii="Arial" w:hAnsi="Arial" w:cs="Arial"/>
                <w:sz w:val="16"/>
                <w:szCs w:val="16"/>
                <w:lang w:val="en-GB"/>
              </w:rPr>
              <w:t>Varlıklarına</w:t>
            </w:r>
            <w:proofErr w:type="spellEnd"/>
            <w:r w:rsidRPr="00D1209E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1209E">
              <w:rPr>
                <w:rFonts w:ascii="Arial" w:hAnsi="Arial" w:cs="Arial"/>
                <w:sz w:val="16"/>
                <w:szCs w:val="16"/>
                <w:lang w:val="en-GB"/>
              </w:rPr>
              <w:t>İlişkin</w:t>
            </w:r>
            <w:proofErr w:type="spellEnd"/>
            <w:r w:rsidRPr="00D1209E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1209E">
              <w:rPr>
                <w:rFonts w:ascii="Arial" w:hAnsi="Arial" w:cs="Arial"/>
                <w:sz w:val="16"/>
                <w:szCs w:val="16"/>
                <w:lang w:val="en-GB"/>
              </w:rPr>
              <w:t>Uyuşmazlıkların</w:t>
            </w:r>
            <w:proofErr w:type="spellEnd"/>
            <w:r w:rsidRPr="00D1209E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1209E">
              <w:rPr>
                <w:rFonts w:ascii="Arial" w:hAnsi="Arial" w:cs="Arial"/>
                <w:sz w:val="16"/>
                <w:szCs w:val="16"/>
                <w:lang w:val="en-GB"/>
              </w:rPr>
              <w:t>Çözüm</w:t>
            </w:r>
            <w:proofErr w:type="spellEnd"/>
            <w:r w:rsidRPr="00D1209E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1209E">
              <w:rPr>
                <w:rFonts w:ascii="Arial" w:hAnsi="Arial" w:cs="Arial"/>
                <w:sz w:val="16"/>
                <w:szCs w:val="16"/>
                <w:lang w:val="en-GB"/>
              </w:rPr>
              <w:t>Mekanizmalarına</w:t>
            </w:r>
            <w:proofErr w:type="spellEnd"/>
            <w:r w:rsidRPr="00D1209E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1209E">
              <w:rPr>
                <w:rFonts w:ascii="Arial" w:hAnsi="Arial" w:cs="Arial"/>
                <w:sz w:val="16"/>
                <w:szCs w:val="16"/>
                <w:lang w:val="en-GB"/>
              </w:rPr>
              <w:t>İlişkin</w:t>
            </w:r>
            <w:proofErr w:type="spellEnd"/>
            <w:r w:rsidRPr="00D1209E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1209E">
              <w:rPr>
                <w:rFonts w:ascii="Arial" w:hAnsi="Arial" w:cs="Arial"/>
                <w:sz w:val="16"/>
                <w:szCs w:val="16"/>
                <w:lang w:val="en-GB"/>
              </w:rPr>
              <w:t>Türk</w:t>
            </w:r>
            <w:proofErr w:type="spellEnd"/>
            <w:r w:rsidRPr="00D1209E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1209E">
              <w:rPr>
                <w:rFonts w:ascii="Arial" w:hAnsi="Arial" w:cs="Arial"/>
                <w:sz w:val="16"/>
                <w:szCs w:val="16"/>
                <w:lang w:val="en-GB"/>
              </w:rPr>
              <w:t>ve</w:t>
            </w:r>
            <w:proofErr w:type="spellEnd"/>
            <w:r w:rsidRPr="00D1209E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1209E">
              <w:rPr>
                <w:rFonts w:ascii="Arial" w:hAnsi="Arial" w:cs="Arial"/>
                <w:sz w:val="16"/>
                <w:szCs w:val="16"/>
                <w:lang w:val="en-GB"/>
              </w:rPr>
              <w:t>Slovenya</w:t>
            </w:r>
            <w:proofErr w:type="spellEnd"/>
            <w:r w:rsidRPr="00D1209E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1209E">
              <w:rPr>
                <w:rFonts w:ascii="Arial" w:hAnsi="Arial" w:cs="Arial"/>
                <w:sz w:val="16"/>
                <w:szCs w:val="16"/>
                <w:lang w:val="en-GB"/>
              </w:rPr>
              <w:t>Hukuklarının</w:t>
            </w:r>
            <w:proofErr w:type="spellEnd"/>
            <w:r w:rsidRPr="00D1209E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1209E">
              <w:rPr>
                <w:rFonts w:ascii="Arial" w:hAnsi="Arial" w:cs="Arial"/>
                <w:sz w:val="16"/>
                <w:szCs w:val="16"/>
                <w:lang w:val="en-GB"/>
              </w:rPr>
              <w:t>Karşılaştırılması</w:t>
            </w:r>
            <w:proofErr w:type="spellEnd"/>
            <w:r w:rsidRPr="00D1209E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1209E">
              <w:rPr>
                <w:rFonts w:ascii="Arial" w:hAnsi="Arial" w:cs="Arial"/>
                <w:sz w:val="16"/>
                <w:szCs w:val="16"/>
                <w:lang w:val="en-GB"/>
              </w:rPr>
              <w:t>Ortak</w:t>
            </w:r>
            <w:proofErr w:type="spellEnd"/>
            <w:r w:rsidRPr="00D1209E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1209E">
              <w:rPr>
                <w:rFonts w:ascii="Arial" w:hAnsi="Arial" w:cs="Arial"/>
                <w:sz w:val="16"/>
                <w:szCs w:val="16"/>
                <w:lang w:val="en-GB"/>
              </w:rPr>
              <w:t>Projesi</w:t>
            </w:r>
            <w:proofErr w:type="spellEnd"/>
          </w:p>
        </w:tc>
        <w:tc>
          <w:tcPr>
            <w:tcW w:w="1275" w:type="dxa"/>
          </w:tcPr>
          <w:p w14:paraId="55FDC661" w14:textId="75057DFE" w:rsidR="00D1209E" w:rsidRPr="00A16C6B" w:rsidRDefault="00D1209E" w:rsidP="0048466B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16C6B">
              <w:rPr>
                <w:rFonts w:ascii="Arial" w:hAnsi="Arial" w:cs="Arial"/>
                <w:sz w:val="16"/>
                <w:szCs w:val="16"/>
                <w:lang w:val="en-GB"/>
              </w:rPr>
              <w:t>125.000</w:t>
            </w:r>
          </w:p>
        </w:tc>
        <w:tc>
          <w:tcPr>
            <w:tcW w:w="1276" w:type="dxa"/>
            <w:shd w:val="clear" w:color="auto" w:fill="auto"/>
          </w:tcPr>
          <w:p w14:paraId="03B062FD" w14:textId="086E0730" w:rsidR="00D1209E" w:rsidRPr="00492583" w:rsidRDefault="00CC22D5" w:rsidP="0048466B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92583">
              <w:rPr>
                <w:rFonts w:ascii="Arial" w:hAnsi="Arial" w:cs="Arial"/>
                <w:sz w:val="16"/>
                <w:szCs w:val="16"/>
                <w:lang w:val="en-GB"/>
              </w:rPr>
              <w:t>8.000</w:t>
            </w:r>
          </w:p>
        </w:tc>
      </w:tr>
    </w:tbl>
    <w:p w14:paraId="1E83FA6D" w14:textId="5D14552A" w:rsidR="00B60464" w:rsidRDefault="00B60464" w:rsidP="00B60464">
      <w:pPr>
        <w:jc w:val="both"/>
        <w:rPr>
          <w:rFonts w:ascii="Arial" w:hAnsi="Arial" w:cs="Arial"/>
          <w:sz w:val="20"/>
          <w:szCs w:val="20"/>
          <w:lang w:val="en-GB"/>
        </w:rPr>
      </w:pPr>
    </w:p>
    <w:sectPr w:rsidR="00B60464" w:rsidSect="00A47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1465B"/>
    <w:multiLevelType w:val="hybridMultilevel"/>
    <w:tmpl w:val="C7D84DF0"/>
    <w:lvl w:ilvl="0" w:tplc="F72E68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52C"/>
    <w:rsid w:val="0000123B"/>
    <w:rsid w:val="00007734"/>
    <w:rsid w:val="000113E5"/>
    <w:rsid w:val="0001642D"/>
    <w:rsid w:val="000932D9"/>
    <w:rsid w:val="000B23DF"/>
    <w:rsid w:val="000B4997"/>
    <w:rsid w:val="000C1B11"/>
    <w:rsid w:val="00114A09"/>
    <w:rsid w:val="001604A5"/>
    <w:rsid w:val="001645DF"/>
    <w:rsid w:val="001728DD"/>
    <w:rsid w:val="001874F2"/>
    <w:rsid w:val="001B5FE7"/>
    <w:rsid w:val="001B72CD"/>
    <w:rsid w:val="001D4B17"/>
    <w:rsid w:val="001F5DC2"/>
    <w:rsid w:val="00236845"/>
    <w:rsid w:val="002C1A58"/>
    <w:rsid w:val="002D7709"/>
    <w:rsid w:val="002E3850"/>
    <w:rsid w:val="002E3D7D"/>
    <w:rsid w:val="002F593C"/>
    <w:rsid w:val="00307FD0"/>
    <w:rsid w:val="00316442"/>
    <w:rsid w:val="00324E1A"/>
    <w:rsid w:val="0034299D"/>
    <w:rsid w:val="00352C67"/>
    <w:rsid w:val="003566D7"/>
    <w:rsid w:val="00357739"/>
    <w:rsid w:val="00376BB6"/>
    <w:rsid w:val="00377958"/>
    <w:rsid w:val="00381410"/>
    <w:rsid w:val="00395197"/>
    <w:rsid w:val="003B4DD4"/>
    <w:rsid w:val="004370DD"/>
    <w:rsid w:val="00470888"/>
    <w:rsid w:val="004723D8"/>
    <w:rsid w:val="0048750D"/>
    <w:rsid w:val="00491C9B"/>
    <w:rsid w:val="00492583"/>
    <w:rsid w:val="00500580"/>
    <w:rsid w:val="00504CEB"/>
    <w:rsid w:val="00512D0A"/>
    <w:rsid w:val="005301AA"/>
    <w:rsid w:val="005348A5"/>
    <w:rsid w:val="00537F59"/>
    <w:rsid w:val="005634E5"/>
    <w:rsid w:val="0058736C"/>
    <w:rsid w:val="005B2C89"/>
    <w:rsid w:val="005C12A6"/>
    <w:rsid w:val="005D076F"/>
    <w:rsid w:val="005F3876"/>
    <w:rsid w:val="006018CB"/>
    <w:rsid w:val="006128F9"/>
    <w:rsid w:val="00633F94"/>
    <w:rsid w:val="00636F0A"/>
    <w:rsid w:val="00643E4F"/>
    <w:rsid w:val="00675AA1"/>
    <w:rsid w:val="00687869"/>
    <w:rsid w:val="006A60A6"/>
    <w:rsid w:val="006C12CF"/>
    <w:rsid w:val="006C177A"/>
    <w:rsid w:val="006C2B76"/>
    <w:rsid w:val="006E2C29"/>
    <w:rsid w:val="006F754C"/>
    <w:rsid w:val="007348A3"/>
    <w:rsid w:val="0075023D"/>
    <w:rsid w:val="00771D4F"/>
    <w:rsid w:val="007A0F59"/>
    <w:rsid w:val="007D36AC"/>
    <w:rsid w:val="007D6AE1"/>
    <w:rsid w:val="00820BA2"/>
    <w:rsid w:val="00840E1A"/>
    <w:rsid w:val="00841B1D"/>
    <w:rsid w:val="00847A6D"/>
    <w:rsid w:val="008554FA"/>
    <w:rsid w:val="008576B7"/>
    <w:rsid w:val="0085784C"/>
    <w:rsid w:val="00881CC9"/>
    <w:rsid w:val="008967ED"/>
    <w:rsid w:val="008D383C"/>
    <w:rsid w:val="008D7AEB"/>
    <w:rsid w:val="0093213E"/>
    <w:rsid w:val="009831A1"/>
    <w:rsid w:val="009A48E5"/>
    <w:rsid w:val="009C252C"/>
    <w:rsid w:val="009C7006"/>
    <w:rsid w:val="009D4AD4"/>
    <w:rsid w:val="00A01338"/>
    <w:rsid w:val="00A0503E"/>
    <w:rsid w:val="00A16844"/>
    <w:rsid w:val="00A16C6B"/>
    <w:rsid w:val="00A17E2E"/>
    <w:rsid w:val="00A34B68"/>
    <w:rsid w:val="00A47748"/>
    <w:rsid w:val="00A92814"/>
    <w:rsid w:val="00AA0CB2"/>
    <w:rsid w:val="00AB08E0"/>
    <w:rsid w:val="00AD4056"/>
    <w:rsid w:val="00AD61F1"/>
    <w:rsid w:val="00AE2B17"/>
    <w:rsid w:val="00B0673B"/>
    <w:rsid w:val="00B21F77"/>
    <w:rsid w:val="00B33EB9"/>
    <w:rsid w:val="00B37E04"/>
    <w:rsid w:val="00B60464"/>
    <w:rsid w:val="00B63BEC"/>
    <w:rsid w:val="00BB1D8F"/>
    <w:rsid w:val="00BD24E6"/>
    <w:rsid w:val="00BF03DD"/>
    <w:rsid w:val="00C1460E"/>
    <w:rsid w:val="00C4600C"/>
    <w:rsid w:val="00C523B7"/>
    <w:rsid w:val="00C84E77"/>
    <w:rsid w:val="00CA7BF1"/>
    <w:rsid w:val="00CC22D5"/>
    <w:rsid w:val="00D048FC"/>
    <w:rsid w:val="00D1209E"/>
    <w:rsid w:val="00D176A3"/>
    <w:rsid w:val="00D407F4"/>
    <w:rsid w:val="00D46772"/>
    <w:rsid w:val="00DB42D1"/>
    <w:rsid w:val="00DC43D9"/>
    <w:rsid w:val="00DC4775"/>
    <w:rsid w:val="00DD22C7"/>
    <w:rsid w:val="00DF11A3"/>
    <w:rsid w:val="00DF5FE5"/>
    <w:rsid w:val="00DF7F7C"/>
    <w:rsid w:val="00E142E2"/>
    <w:rsid w:val="00ED7127"/>
    <w:rsid w:val="00F1251F"/>
    <w:rsid w:val="00F15535"/>
    <w:rsid w:val="00F21AFB"/>
    <w:rsid w:val="00F45388"/>
    <w:rsid w:val="00F46C35"/>
    <w:rsid w:val="00F774D1"/>
    <w:rsid w:val="00F840ED"/>
    <w:rsid w:val="00F95087"/>
    <w:rsid w:val="00FA1B73"/>
    <w:rsid w:val="00FA2242"/>
    <w:rsid w:val="00FA236B"/>
    <w:rsid w:val="00FB36A8"/>
    <w:rsid w:val="00FE40AF"/>
    <w:rsid w:val="00FF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56DEF7"/>
  <w15:docId w15:val="{0669C48D-8803-4665-8BF5-8E7CA06A8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820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semiHidden/>
    <w:unhideWhenUsed/>
    <w:rsid w:val="002D7709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2D7709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2D7709"/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2D770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2D7709"/>
    <w:rPr>
      <w:b/>
      <w:bCs/>
    </w:rPr>
  </w:style>
  <w:style w:type="paragraph" w:styleId="Besedilooblaka">
    <w:name w:val="Balloon Text"/>
    <w:basedOn w:val="Navaden"/>
    <w:link w:val="BesedilooblakaZnak"/>
    <w:semiHidden/>
    <w:unhideWhenUsed/>
    <w:rsid w:val="002D770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2D7709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C84E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725</Words>
  <Characters>4139</Characters>
  <Application>Microsoft Office Word</Application>
  <DocSecurity>0</DocSecurity>
  <Lines>34</Lines>
  <Paragraphs>9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Ministrstvo za šolstvo in šport</Company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Keržan</dc:creator>
  <cp:lastModifiedBy>Žiga Vrevc Žlajpah</cp:lastModifiedBy>
  <cp:revision>2</cp:revision>
  <cp:lastPrinted>2022-08-29T08:35:00Z</cp:lastPrinted>
  <dcterms:created xsi:type="dcterms:W3CDTF">2022-09-29T08:45:00Z</dcterms:created>
  <dcterms:modified xsi:type="dcterms:W3CDTF">2022-09-29T08:45:00Z</dcterms:modified>
</cp:coreProperties>
</file>