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2A7D" w14:textId="77777777" w:rsidR="00D6444E" w:rsidRPr="00466BC9" w:rsidRDefault="00D6444E" w:rsidP="00D6444E">
      <w:pPr>
        <w:tabs>
          <w:tab w:val="left" w:pos="900"/>
        </w:tabs>
        <w:jc w:val="both"/>
        <w:rPr>
          <w:rFonts w:cs="Arial"/>
          <w:szCs w:val="20"/>
        </w:rPr>
      </w:pPr>
      <w:r w:rsidRPr="00466BC9">
        <w:rPr>
          <w:rFonts w:cs="Arial"/>
          <w:szCs w:val="20"/>
        </w:rPr>
        <w:tab/>
      </w:r>
    </w:p>
    <w:p w14:paraId="713D6398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5FC79D5B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198BA6B3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5CFCD7B5" w14:textId="70E103F0" w:rsidR="00D6444E" w:rsidRPr="00466BC9" w:rsidRDefault="00D6444E" w:rsidP="00D6444E">
      <w:pPr>
        <w:jc w:val="both"/>
        <w:rPr>
          <w:rFonts w:cs="Arial"/>
          <w:szCs w:val="20"/>
        </w:rPr>
      </w:pPr>
      <w:r w:rsidRPr="00466BC9">
        <w:rPr>
          <w:rFonts w:cs="Arial"/>
          <w:szCs w:val="20"/>
        </w:rPr>
        <w:t>Številka:</w:t>
      </w:r>
      <w:r w:rsidR="00EA6652" w:rsidRPr="00EA6652">
        <w:rPr>
          <w:rFonts w:ascii="Aptos" w:eastAsiaTheme="minorHAnsi" w:hAnsi="Aptos" w:cs="Aptos"/>
          <w:sz w:val="22"/>
          <w:szCs w:val="22"/>
          <w14:ligatures w14:val="standardContextual"/>
        </w:rPr>
        <w:t xml:space="preserve"> </w:t>
      </w:r>
      <w:r w:rsidR="00EA6652" w:rsidRPr="00EA6652">
        <w:rPr>
          <w:rFonts w:cs="Arial"/>
          <w:szCs w:val="20"/>
        </w:rPr>
        <w:t>631-5/2025-3350</w:t>
      </w:r>
      <w:r w:rsidR="00EA6652">
        <w:rPr>
          <w:rFonts w:cs="Arial"/>
          <w:szCs w:val="20"/>
        </w:rPr>
        <w:t>-1</w:t>
      </w:r>
    </w:p>
    <w:p w14:paraId="4CF307CC" w14:textId="0676BA4D" w:rsidR="00D6444E" w:rsidRPr="00466BC9" w:rsidRDefault="00D6444E" w:rsidP="00D6444E">
      <w:pPr>
        <w:jc w:val="both"/>
        <w:rPr>
          <w:rFonts w:cs="Arial"/>
          <w:szCs w:val="20"/>
        </w:rPr>
      </w:pPr>
      <w:r w:rsidRPr="00466BC9">
        <w:rPr>
          <w:rFonts w:cs="Arial"/>
          <w:szCs w:val="20"/>
        </w:rPr>
        <w:t>Datum:</w:t>
      </w:r>
      <w:r w:rsidR="00EA6652">
        <w:rPr>
          <w:rFonts w:cs="Arial"/>
          <w:szCs w:val="20"/>
        </w:rPr>
        <w:t xml:space="preserve">   1</w:t>
      </w:r>
      <w:r w:rsidR="008C29A9">
        <w:rPr>
          <w:rFonts w:cs="Arial"/>
          <w:szCs w:val="20"/>
        </w:rPr>
        <w:t>5</w:t>
      </w:r>
      <w:r w:rsidR="00EA6652">
        <w:rPr>
          <w:rFonts w:cs="Arial"/>
          <w:szCs w:val="20"/>
        </w:rPr>
        <w:t>.</w:t>
      </w:r>
      <w:r w:rsidR="008C29A9">
        <w:rPr>
          <w:rFonts w:cs="Arial"/>
          <w:szCs w:val="20"/>
        </w:rPr>
        <w:t xml:space="preserve"> 7</w:t>
      </w:r>
      <w:r w:rsidR="00EA6652">
        <w:rPr>
          <w:rFonts w:cs="Arial"/>
          <w:szCs w:val="20"/>
        </w:rPr>
        <w:t>.</w:t>
      </w:r>
      <w:r w:rsidR="008C29A9">
        <w:rPr>
          <w:rFonts w:cs="Arial"/>
          <w:szCs w:val="20"/>
        </w:rPr>
        <w:t xml:space="preserve"> </w:t>
      </w:r>
      <w:r w:rsidR="00EA6652">
        <w:rPr>
          <w:rFonts w:cs="Arial"/>
          <w:szCs w:val="20"/>
        </w:rPr>
        <w:t>2025</w:t>
      </w:r>
    </w:p>
    <w:p w14:paraId="024E49D0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0CEB028A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0CE2AA45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2BC307A8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4C83D6F3" w14:textId="3869035F" w:rsidR="00D6444E" w:rsidRPr="00466BC9" w:rsidRDefault="00D6444E" w:rsidP="00D6444E">
      <w:pPr>
        <w:jc w:val="both"/>
        <w:rPr>
          <w:rFonts w:cs="Arial"/>
          <w:szCs w:val="20"/>
        </w:rPr>
      </w:pPr>
      <w:r w:rsidRPr="00466BC9">
        <w:rPr>
          <w:rFonts w:cs="Arial"/>
          <w:szCs w:val="20"/>
        </w:rPr>
        <w:t xml:space="preserve">Na podlagi 16. </w:t>
      </w:r>
      <w:r w:rsidR="00995440">
        <w:rPr>
          <w:rFonts w:cs="Arial"/>
          <w:szCs w:val="20"/>
        </w:rPr>
        <w:t xml:space="preserve">in 39. </w:t>
      </w:r>
      <w:r w:rsidRPr="00466BC9">
        <w:rPr>
          <w:rFonts w:cs="Arial"/>
          <w:szCs w:val="20"/>
        </w:rPr>
        <w:t>člena Zakona o državni upravi (Uradni list RS, št. </w:t>
      </w:r>
      <w:hyperlink r:id="rId7" w:tgtFrame="_blank" w:tooltip="Zakon o državni upravi (uradno prečiščeno besedilo)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113/05</w:t>
        </w:r>
      </w:hyperlink>
      <w:r w:rsidRPr="00466BC9">
        <w:rPr>
          <w:rFonts w:cs="Arial"/>
          <w:szCs w:val="20"/>
        </w:rPr>
        <w:t> – uradno prečiščeno besedilo, </w:t>
      </w:r>
      <w:hyperlink r:id="rId8" w:tgtFrame="_blank" w:tooltip="Odločba o razveljavitvi 2. člena Zakona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89/07</w:t>
        </w:r>
      </w:hyperlink>
      <w:r w:rsidRPr="00466BC9">
        <w:rPr>
          <w:rFonts w:cs="Arial"/>
          <w:szCs w:val="20"/>
        </w:rPr>
        <w:t> – odl. US, </w:t>
      </w:r>
      <w:hyperlink r:id="rId9" w:tgtFrame="_blank" w:tooltip="Zakon o spremembah in dopolnitvah Zakona o splošnem upravnem postopku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126/07</w:t>
        </w:r>
      </w:hyperlink>
      <w:r w:rsidRPr="00466BC9">
        <w:rPr>
          <w:rFonts w:cs="Arial"/>
          <w:szCs w:val="20"/>
        </w:rPr>
        <w:t> – ZUP-E, </w:t>
      </w:r>
      <w:hyperlink r:id="rId10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48/09</w:t>
        </w:r>
      </w:hyperlink>
      <w:r w:rsidRPr="00466BC9">
        <w:rPr>
          <w:rFonts w:cs="Arial"/>
          <w:szCs w:val="20"/>
        </w:rPr>
        <w:t>, </w:t>
      </w:r>
      <w:hyperlink r:id="rId11" w:tgtFrame="_blank" w:tooltip="Zakon o spremembah in dopolnitvah Zakona o splošnem upravnem postopku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8/10</w:t>
        </w:r>
      </w:hyperlink>
      <w:r w:rsidRPr="00466BC9">
        <w:rPr>
          <w:rFonts w:cs="Arial"/>
          <w:szCs w:val="20"/>
        </w:rPr>
        <w:t> – ZUP-G, </w:t>
      </w:r>
      <w:hyperlink r:id="rId12" w:tgtFrame="_blank" w:tooltip="Zakon o spremembah in dopolnitvah Zakona o Vladi Republike Slovenije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8/12</w:t>
        </w:r>
      </w:hyperlink>
      <w:r w:rsidRPr="00466BC9">
        <w:rPr>
          <w:rFonts w:cs="Arial"/>
          <w:szCs w:val="20"/>
        </w:rPr>
        <w:t> – ZVRS-F, </w:t>
      </w:r>
      <w:hyperlink r:id="rId13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21/12</w:t>
        </w:r>
      </w:hyperlink>
      <w:r w:rsidRPr="00466BC9">
        <w:rPr>
          <w:rFonts w:cs="Arial"/>
          <w:szCs w:val="20"/>
        </w:rPr>
        <w:t>, </w:t>
      </w:r>
      <w:hyperlink r:id="rId14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47/13</w:t>
        </w:r>
      </w:hyperlink>
      <w:r w:rsidRPr="00466BC9">
        <w:rPr>
          <w:rFonts w:cs="Arial"/>
          <w:szCs w:val="20"/>
        </w:rPr>
        <w:t>, </w:t>
      </w:r>
      <w:hyperlink r:id="rId15" w:tgtFrame="_blank" w:tooltip="Zakon o spremembi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12/14</w:t>
        </w:r>
      </w:hyperlink>
      <w:r w:rsidRPr="00466BC9">
        <w:rPr>
          <w:rFonts w:cs="Arial"/>
          <w:szCs w:val="20"/>
        </w:rPr>
        <w:t>, </w:t>
      </w:r>
      <w:hyperlink r:id="rId16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90/14</w:t>
        </w:r>
      </w:hyperlink>
      <w:r w:rsidRPr="00466BC9">
        <w:rPr>
          <w:rFonts w:cs="Arial"/>
          <w:szCs w:val="20"/>
        </w:rPr>
        <w:t>, </w:t>
      </w:r>
      <w:hyperlink r:id="rId17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51/16</w:t>
        </w:r>
      </w:hyperlink>
      <w:r w:rsidRPr="00466BC9">
        <w:rPr>
          <w:rFonts w:cs="Arial"/>
          <w:szCs w:val="20"/>
        </w:rPr>
        <w:t>, </w:t>
      </w:r>
      <w:hyperlink r:id="rId18" w:tgtFrame="_blank" w:tooltip="Zakon o spremembah in dopolnitvi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36/21</w:t>
        </w:r>
      </w:hyperlink>
      <w:r w:rsidRPr="00466BC9">
        <w:rPr>
          <w:rFonts w:cs="Arial"/>
          <w:szCs w:val="20"/>
        </w:rPr>
        <w:t>, </w:t>
      </w:r>
      <w:hyperlink r:id="rId19" w:tgtFrame="_blank" w:tooltip="Zakon o spremembi in dopolnitvi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82/21</w:t>
        </w:r>
      </w:hyperlink>
      <w:r w:rsidRPr="00466BC9">
        <w:rPr>
          <w:rFonts w:cs="Arial"/>
          <w:szCs w:val="20"/>
        </w:rPr>
        <w:t>, </w:t>
      </w:r>
      <w:hyperlink r:id="rId20" w:tgtFrame="_blank" w:tooltip="Zakon o sprememb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189/21</w:t>
        </w:r>
      </w:hyperlink>
      <w:r w:rsidRPr="00466BC9">
        <w:rPr>
          <w:rFonts w:cs="Arial"/>
          <w:szCs w:val="20"/>
        </w:rPr>
        <w:t>, </w:t>
      </w:r>
      <w:hyperlink r:id="rId21" w:tgtFrame="_blank" w:tooltip="Zakon o spremembah in dopolnitvi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153/22</w:t>
        </w:r>
      </w:hyperlink>
      <w:r w:rsidRPr="00466BC9">
        <w:rPr>
          <w:rFonts w:cs="Arial"/>
          <w:szCs w:val="20"/>
        </w:rPr>
        <w:t> in </w:t>
      </w:r>
      <w:hyperlink r:id="rId22" w:tgtFrame="_blank" w:tooltip="Zakon o spremembah in dopolnitvah Zakona o državni upravi" w:history="1">
        <w:r w:rsidRPr="00466BC9">
          <w:rPr>
            <w:rStyle w:val="Hiperpovezava"/>
            <w:rFonts w:cs="Arial"/>
            <w:color w:val="auto"/>
            <w:szCs w:val="20"/>
            <w:u w:val="none"/>
          </w:rPr>
          <w:t>18/23</w:t>
        </w:r>
      </w:hyperlink>
      <w:r w:rsidRPr="00466BC9">
        <w:rPr>
          <w:rFonts w:cs="Arial"/>
          <w:szCs w:val="20"/>
        </w:rPr>
        <w:t>) minister za vzgojo in izobraževanje izdaja</w:t>
      </w:r>
    </w:p>
    <w:p w14:paraId="2D2F4459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6F807AC1" w14:textId="77777777" w:rsidR="00D6444E" w:rsidRPr="00466BC9" w:rsidRDefault="00D6444E" w:rsidP="00D6444E">
      <w:pPr>
        <w:jc w:val="both"/>
        <w:rPr>
          <w:rFonts w:cs="Arial"/>
          <w:szCs w:val="20"/>
        </w:rPr>
      </w:pPr>
    </w:p>
    <w:p w14:paraId="78DA0470" w14:textId="77777777" w:rsidR="00D6444E" w:rsidRPr="00466BC9" w:rsidRDefault="00D6444E" w:rsidP="00D6444E">
      <w:pPr>
        <w:jc w:val="both"/>
        <w:rPr>
          <w:rFonts w:cs="Arial"/>
          <w:b/>
          <w:bCs/>
          <w:szCs w:val="20"/>
        </w:rPr>
      </w:pPr>
    </w:p>
    <w:p w14:paraId="197692D7" w14:textId="77777777" w:rsidR="00D6444E" w:rsidRPr="00466BC9" w:rsidRDefault="00D6444E" w:rsidP="00D6444E">
      <w:pPr>
        <w:jc w:val="center"/>
        <w:rPr>
          <w:rFonts w:cs="Arial"/>
          <w:b/>
          <w:bCs/>
          <w:szCs w:val="20"/>
        </w:rPr>
      </w:pPr>
      <w:r w:rsidRPr="00466BC9">
        <w:rPr>
          <w:rFonts w:cs="Arial"/>
          <w:b/>
          <w:bCs/>
          <w:szCs w:val="20"/>
        </w:rPr>
        <w:t xml:space="preserve">SKLEP </w:t>
      </w:r>
    </w:p>
    <w:p w14:paraId="61F86D80" w14:textId="77777777" w:rsidR="0097452D" w:rsidRPr="00466BC9" w:rsidRDefault="0097452D" w:rsidP="0097452D">
      <w:pPr>
        <w:jc w:val="center"/>
        <w:rPr>
          <w:rFonts w:cs="Arial"/>
          <w:b/>
          <w:bCs/>
          <w:szCs w:val="20"/>
        </w:rPr>
      </w:pPr>
      <w:r w:rsidRPr="00466BC9">
        <w:rPr>
          <w:rFonts w:cs="Arial"/>
          <w:b/>
          <w:bCs/>
          <w:szCs w:val="20"/>
        </w:rPr>
        <w:t>o Programskem dokumentu za razvojno načrtovanje</w:t>
      </w:r>
      <w:r>
        <w:rPr>
          <w:rFonts w:cs="Arial"/>
          <w:b/>
          <w:bCs/>
          <w:szCs w:val="20"/>
        </w:rPr>
        <w:t xml:space="preserve"> do leta 2033</w:t>
      </w:r>
    </w:p>
    <w:p w14:paraId="128DAB9B" w14:textId="77777777" w:rsidR="0097452D" w:rsidRPr="00466BC9" w:rsidRDefault="0097452D" w:rsidP="0097452D">
      <w:pPr>
        <w:rPr>
          <w:rFonts w:cs="Arial"/>
          <w:szCs w:val="20"/>
        </w:rPr>
      </w:pPr>
    </w:p>
    <w:p w14:paraId="0CB2FAB4" w14:textId="7A341DE8" w:rsidR="00901612" w:rsidRDefault="0097452D" w:rsidP="00901612">
      <w:pPr>
        <w:jc w:val="both"/>
        <w:rPr>
          <w:rFonts w:cs="Arial"/>
          <w:szCs w:val="20"/>
        </w:rPr>
      </w:pPr>
      <w:r w:rsidRPr="00466BC9">
        <w:rPr>
          <w:rFonts w:cs="Arial"/>
          <w:szCs w:val="20"/>
        </w:rPr>
        <w:t>1.</w:t>
      </w:r>
      <w:r w:rsidR="00901612" w:rsidRPr="00466BC9">
        <w:rPr>
          <w:rFonts w:cs="Arial"/>
          <w:szCs w:val="20"/>
        </w:rPr>
        <w:t xml:space="preserve"> </w:t>
      </w:r>
      <w:r w:rsidRPr="00466BC9">
        <w:rPr>
          <w:rFonts w:cs="Arial"/>
          <w:szCs w:val="20"/>
        </w:rPr>
        <w:t xml:space="preserve">Programski dokument za razvojno načrtovanje Ministrstva za vzgojo in </w:t>
      </w:r>
      <w:r w:rsidR="00901612" w:rsidRPr="00466BC9">
        <w:rPr>
          <w:rFonts w:cs="Arial"/>
          <w:szCs w:val="20"/>
        </w:rPr>
        <w:t xml:space="preserve">izobraževanje </w:t>
      </w:r>
      <w:r w:rsidRPr="00466BC9">
        <w:rPr>
          <w:rFonts w:cs="Arial"/>
          <w:szCs w:val="20"/>
        </w:rPr>
        <w:t>( v nadaljevanju besedila: dokument)</w:t>
      </w:r>
      <w:r>
        <w:rPr>
          <w:rFonts w:cs="Arial"/>
          <w:szCs w:val="20"/>
        </w:rPr>
        <w:t xml:space="preserve">, ki je dostopen </w:t>
      </w:r>
      <w:r w:rsidRPr="008C29A9">
        <w:rPr>
          <w:rFonts w:cs="Arial"/>
          <w:szCs w:val="20"/>
        </w:rPr>
        <w:t xml:space="preserve">na povezavi   </w:t>
      </w:r>
      <w:r w:rsidR="008C29A9" w:rsidRPr="008C29A9">
        <w:rPr>
          <w:rFonts w:cs="Arial"/>
          <w:szCs w:val="20"/>
        </w:rPr>
        <w:t>https://www.gov.si/zbirke/projekti-in-programi/prenova-sistema-vzgoje-in-izobrazevanja-v-sloveniji/</w:t>
      </w:r>
      <w:r w:rsidRPr="008C29A9">
        <w:rPr>
          <w:rFonts w:cs="Arial"/>
          <w:szCs w:val="20"/>
        </w:rPr>
        <w:t>, temelji</w:t>
      </w:r>
      <w:r w:rsidRPr="00466BC9">
        <w:rPr>
          <w:rFonts w:cs="Arial"/>
          <w:szCs w:val="20"/>
        </w:rPr>
        <w:t xml:space="preserve"> na predlogu Nacionalnega programa vzgoje in izobraževanja z dne 30. 6. 2024, ki ga je pripravila Delovna skupina za pripravo Nacionalnega programa vzgoje in izobraževanja za obdobje 2023-2033 v skladu s sklepom št. 024-51/2022/104 z dne 7. 12. 2022 (s spremembami). Dokument </w:t>
      </w:r>
      <w:r w:rsidR="00901612" w:rsidRPr="00466BC9">
        <w:rPr>
          <w:rFonts w:cs="Arial"/>
          <w:szCs w:val="20"/>
        </w:rPr>
        <w:t xml:space="preserve">se </w:t>
      </w:r>
      <w:r w:rsidRPr="00466BC9">
        <w:rPr>
          <w:rFonts w:cs="Arial"/>
          <w:szCs w:val="20"/>
        </w:rPr>
        <w:t xml:space="preserve">uporablja kot strokovno izhodišče pri oblikovanju usmeritev v vzgoji in izobraževanju ter opredelitvi razvojnih ukrepov na posameznih področjih vzgoje in izobraževanja, ob upoštevanju novih strokovnih in </w:t>
      </w:r>
      <w:r w:rsidR="00901612" w:rsidRPr="00466BC9">
        <w:rPr>
          <w:rFonts w:cs="Arial"/>
          <w:szCs w:val="20"/>
        </w:rPr>
        <w:t xml:space="preserve">znanstvenih </w:t>
      </w:r>
      <w:r w:rsidRPr="00466BC9">
        <w:rPr>
          <w:rFonts w:cs="Arial"/>
          <w:szCs w:val="20"/>
        </w:rPr>
        <w:t>dognanj, družbenih okoliščin in veljavne zakonodaje.</w:t>
      </w:r>
    </w:p>
    <w:p w14:paraId="7BC7ECDF" w14:textId="77777777" w:rsidR="00901612" w:rsidRDefault="00901612" w:rsidP="00901612">
      <w:pPr>
        <w:jc w:val="both"/>
        <w:rPr>
          <w:rFonts w:cs="Arial"/>
          <w:szCs w:val="20"/>
        </w:rPr>
      </w:pPr>
    </w:p>
    <w:p w14:paraId="2ED05D15" w14:textId="69E66494" w:rsidR="00D6444E" w:rsidRPr="00901612" w:rsidRDefault="00901612" w:rsidP="0090161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D6444E" w:rsidRPr="00901612">
        <w:rPr>
          <w:rFonts w:cs="Arial"/>
          <w:szCs w:val="20"/>
        </w:rPr>
        <w:t xml:space="preserve">Sklep začne veljati z dnem podpisa. </w:t>
      </w:r>
    </w:p>
    <w:p w14:paraId="0A8FB956" w14:textId="77777777" w:rsidR="00D6444E" w:rsidRPr="00466BC9" w:rsidRDefault="00D6444E" w:rsidP="00D6444E">
      <w:pPr>
        <w:rPr>
          <w:rFonts w:cs="Arial"/>
          <w:szCs w:val="20"/>
        </w:rPr>
      </w:pPr>
    </w:p>
    <w:p w14:paraId="46C5CF64" w14:textId="39D875CD" w:rsidR="00D6444E" w:rsidRPr="00466BC9" w:rsidRDefault="00D6444E" w:rsidP="00D6444E">
      <w:pPr>
        <w:spacing w:line="260" w:lineRule="atLeast"/>
        <w:ind w:left="4320" w:firstLine="720"/>
        <w:jc w:val="center"/>
        <w:rPr>
          <w:rFonts w:cs="Arial"/>
          <w:szCs w:val="20"/>
        </w:rPr>
      </w:pPr>
      <w:r w:rsidRPr="00466BC9">
        <w:rPr>
          <w:rFonts w:cs="Arial"/>
          <w:szCs w:val="20"/>
        </w:rPr>
        <w:t xml:space="preserve">           Dr. Vinko Logaj</w:t>
      </w:r>
    </w:p>
    <w:p w14:paraId="2DB1FD2E" w14:textId="77777777" w:rsidR="00D6444E" w:rsidRPr="00466BC9" w:rsidRDefault="00D6444E" w:rsidP="00D6444E">
      <w:pPr>
        <w:spacing w:line="260" w:lineRule="atLeast"/>
        <w:rPr>
          <w:rFonts w:cs="Arial"/>
          <w:spacing w:val="14"/>
          <w:szCs w:val="20"/>
        </w:rPr>
      </w:pPr>
      <w:r w:rsidRPr="00466BC9">
        <w:rPr>
          <w:rFonts w:cs="Arial"/>
          <w:szCs w:val="20"/>
        </w:rPr>
        <w:t xml:space="preserve">   </w:t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</w:r>
      <w:r w:rsidRPr="00466BC9">
        <w:rPr>
          <w:rFonts w:cs="Arial"/>
          <w:szCs w:val="20"/>
        </w:rPr>
        <w:tab/>
        <w:t xml:space="preserve">                 </w:t>
      </w:r>
      <w:r w:rsidRPr="00466BC9">
        <w:rPr>
          <w:rFonts w:cs="Arial"/>
          <w:spacing w:val="14"/>
          <w:szCs w:val="20"/>
        </w:rPr>
        <w:t>MINISTER</w:t>
      </w:r>
    </w:p>
    <w:p w14:paraId="204A9CFD" w14:textId="77777777" w:rsidR="00D6444E" w:rsidRPr="00466BC9" w:rsidRDefault="00D6444E" w:rsidP="00D6444E">
      <w:pPr>
        <w:spacing w:line="260" w:lineRule="atLeast"/>
        <w:contextualSpacing/>
        <w:jc w:val="center"/>
        <w:rPr>
          <w:rFonts w:cs="Arial"/>
          <w:szCs w:val="20"/>
        </w:rPr>
      </w:pPr>
    </w:p>
    <w:p w14:paraId="69755021" w14:textId="77777777" w:rsidR="00D6444E" w:rsidRPr="00466BC9" w:rsidRDefault="00D6444E" w:rsidP="00D6444E">
      <w:pPr>
        <w:spacing w:line="260" w:lineRule="atLeast"/>
        <w:rPr>
          <w:rFonts w:cs="Arial"/>
          <w:szCs w:val="20"/>
        </w:rPr>
      </w:pPr>
    </w:p>
    <w:p w14:paraId="548FE0FF" w14:textId="77777777" w:rsidR="00D6444E" w:rsidRPr="00466BC9" w:rsidRDefault="00D6444E" w:rsidP="00D6444E">
      <w:pPr>
        <w:spacing w:line="260" w:lineRule="atLeast"/>
        <w:rPr>
          <w:rFonts w:cs="Arial"/>
          <w:szCs w:val="20"/>
        </w:rPr>
      </w:pPr>
      <w:r w:rsidRPr="00466BC9">
        <w:rPr>
          <w:rFonts w:cs="Arial"/>
          <w:szCs w:val="20"/>
        </w:rPr>
        <w:t>Vročiti:</w:t>
      </w:r>
    </w:p>
    <w:p w14:paraId="2EB77CC4" w14:textId="77777777" w:rsidR="00D6444E" w:rsidRPr="00466BC9" w:rsidRDefault="00D6444E" w:rsidP="00D6444E">
      <w:pPr>
        <w:spacing w:line="260" w:lineRule="atLeast"/>
        <w:ind w:right="-291"/>
        <w:contextualSpacing/>
        <w:rPr>
          <w:rFonts w:cs="Arial"/>
          <w:szCs w:val="20"/>
        </w:rPr>
      </w:pPr>
      <w:r w:rsidRPr="00466BC9">
        <w:rPr>
          <w:rFonts w:cs="Arial"/>
          <w:szCs w:val="20"/>
        </w:rPr>
        <w:t>- zbirka dokumentarnega gradiva</w:t>
      </w:r>
    </w:p>
    <w:p w14:paraId="1415521B" w14:textId="34664EE3" w:rsidR="00AB660A" w:rsidRDefault="00AB660A" w:rsidP="00D6444E">
      <w:pPr>
        <w:rPr>
          <w:rFonts w:cs="Arial"/>
          <w:szCs w:val="20"/>
        </w:rPr>
      </w:pPr>
    </w:p>
    <w:p w14:paraId="71F19164" w14:textId="77777777" w:rsidR="005333ED" w:rsidRDefault="005333ED" w:rsidP="00D6444E">
      <w:pPr>
        <w:rPr>
          <w:rFonts w:cs="Arial"/>
          <w:szCs w:val="20"/>
        </w:rPr>
      </w:pPr>
    </w:p>
    <w:p w14:paraId="44DC6097" w14:textId="77777777" w:rsidR="005333ED" w:rsidRDefault="005333ED" w:rsidP="00D6444E">
      <w:pPr>
        <w:rPr>
          <w:rFonts w:cs="Arial"/>
          <w:szCs w:val="20"/>
        </w:rPr>
      </w:pPr>
    </w:p>
    <w:p w14:paraId="20C03CCF" w14:textId="77777777" w:rsidR="005333ED" w:rsidRDefault="005333ED" w:rsidP="00D6444E">
      <w:pPr>
        <w:rPr>
          <w:rFonts w:cs="Arial"/>
          <w:szCs w:val="20"/>
        </w:rPr>
      </w:pPr>
    </w:p>
    <w:sectPr w:rsidR="005333ED">
      <w:headerReference w:type="default" r:id="rId23"/>
      <w:footerReference w:type="even" r:id="rId24"/>
      <w:footerReference w:type="default" r:id="rId25"/>
      <w:headerReference w:type="first" r:id="rId2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ACE" w14:textId="77777777" w:rsidR="00E84CC2" w:rsidRDefault="00E84CC2" w:rsidP="008A4089">
      <w:pPr>
        <w:spacing w:line="240" w:lineRule="auto"/>
      </w:pPr>
      <w:r>
        <w:separator/>
      </w:r>
    </w:p>
  </w:endnote>
  <w:endnote w:type="continuationSeparator" w:id="0">
    <w:p w14:paraId="19DD0C92" w14:textId="77777777" w:rsidR="00E84CC2" w:rsidRDefault="00E84CC2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F765A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F765A" w:rsidRDefault="00CF76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F765A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F765A" w:rsidRDefault="00CF76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288F" w14:textId="77777777" w:rsidR="00E84CC2" w:rsidRDefault="00E84CC2" w:rsidP="008A4089">
      <w:pPr>
        <w:spacing w:line="240" w:lineRule="auto"/>
      </w:pPr>
      <w:r>
        <w:separator/>
      </w:r>
    </w:p>
  </w:footnote>
  <w:footnote w:type="continuationSeparator" w:id="0">
    <w:p w14:paraId="0F742505" w14:textId="77777777" w:rsidR="00E84CC2" w:rsidRDefault="00E84CC2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F765A" w:rsidRPr="00110CBD" w:rsidRDefault="00CF765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CF765A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CF765A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F765A" w:rsidRPr="008F3500" w14:paraId="7A74F3B3" w14:textId="77777777" w:rsidTr="00CF765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CF765A" w:rsidRPr="006D42D9" w:rsidRDefault="00CF765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68A92B0" w:rsidR="00CF765A" w:rsidRPr="008F3500" w:rsidRDefault="00D6444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3A22CE1" wp14:editId="0135585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851110136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C0455" id="Raven povezovalnik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00F704D5" w:rsidR="00CF765A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CF765A" w:rsidRPr="008F3500" w:rsidRDefault="00CF765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0500"/>
    <w:multiLevelType w:val="hybridMultilevel"/>
    <w:tmpl w:val="A968AB44"/>
    <w:lvl w:ilvl="0" w:tplc="EDB0F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2603D"/>
    <w:multiLevelType w:val="hybridMultilevel"/>
    <w:tmpl w:val="BE041DDC"/>
    <w:lvl w:ilvl="0" w:tplc="1A405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0A3D"/>
    <w:multiLevelType w:val="hybridMultilevel"/>
    <w:tmpl w:val="DF3ED2E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101C"/>
    <w:multiLevelType w:val="hybridMultilevel"/>
    <w:tmpl w:val="20246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7003"/>
    <w:multiLevelType w:val="hybridMultilevel"/>
    <w:tmpl w:val="445CF0B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7553"/>
    <w:multiLevelType w:val="hybridMultilevel"/>
    <w:tmpl w:val="20246C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0377"/>
    <w:multiLevelType w:val="hybridMultilevel"/>
    <w:tmpl w:val="D7FA2D42"/>
    <w:lvl w:ilvl="0" w:tplc="9F40F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741678">
    <w:abstractNumId w:val="0"/>
  </w:num>
  <w:num w:numId="2" w16cid:durableId="230165802">
    <w:abstractNumId w:val="6"/>
  </w:num>
  <w:num w:numId="3" w16cid:durableId="364407590">
    <w:abstractNumId w:val="1"/>
  </w:num>
  <w:num w:numId="4" w16cid:durableId="583950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028681">
    <w:abstractNumId w:val="3"/>
  </w:num>
  <w:num w:numId="6" w16cid:durableId="638077392">
    <w:abstractNumId w:val="2"/>
  </w:num>
  <w:num w:numId="7" w16cid:durableId="740054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3C4A"/>
    <w:rsid w:val="00103EBB"/>
    <w:rsid w:val="00132FC5"/>
    <w:rsid w:val="00191D7E"/>
    <w:rsid w:val="001E0D08"/>
    <w:rsid w:val="00212EC6"/>
    <w:rsid w:val="00233EFA"/>
    <w:rsid w:val="003641F4"/>
    <w:rsid w:val="003702FA"/>
    <w:rsid w:val="003E17EF"/>
    <w:rsid w:val="0040105A"/>
    <w:rsid w:val="0041509C"/>
    <w:rsid w:val="004177C6"/>
    <w:rsid w:val="00466BC9"/>
    <w:rsid w:val="004941CD"/>
    <w:rsid w:val="005333ED"/>
    <w:rsid w:val="005776BC"/>
    <w:rsid w:val="005F4F13"/>
    <w:rsid w:val="0061625E"/>
    <w:rsid w:val="0062221B"/>
    <w:rsid w:val="006548DA"/>
    <w:rsid w:val="00722E8D"/>
    <w:rsid w:val="0079510C"/>
    <w:rsid w:val="007A64F5"/>
    <w:rsid w:val="00863AA6"/>
    <w:rsid w:val="008A4089"/>
    <w:rsid w:val="008C29A9"/>
    <w:rsid w:val="008D6378"/>
    <w:rsid w:val="00901612"/>
    <w:rsid w:val="00906171"/>
    <w:rsid w:val="0097452D"/>
    <w:rsid w:val="009840C4"/>
    <w:rsid w:val="00995440"/>
    <w:rsid w:val="00A212A5"/>
    <w:rsid w:val="00A57B39"/>
    <w:rsid w:val="00A764BB"/>
    <w:rsid w:val="00AB660A"/>
    <w:rsid w:val="00B02CF4"/>
    <w:rsid w:val="00B12F1A"/>
    <w:rsid w:val="00B443E1"/>
    <w:rsid w:val="00C033A2"/>
    <w:rsid w:val="00C3025A"/>
    <w:rsid w:val="00CF4672"/>
    <w:rsid w:val="00CF765A"/>
    <w:rsid w:val="00D14F36"/>
    <w:rsid w:val="00D51E40"/>
    <w:rsid w:val="00D52DBB"/>
    <w:rsid w:val="00D6444E"/>
    <w:rsid w:val="00D6552C"/>
    <w:rsid w:val="00D865F5"/>
    <w:rsid w:val="00E84CC2"/>
    <w:rsid w:val="00EA6652"/>
    <w:rsid w:val="00F13FDD"/>
    <w:rsid w:val="00F17F85"/>
    <w:rsid w:val="00F805D7"/>
    <w:rsid w:val="00FA7FF9"/>
    <w:rsid w:val="00FC454B"/>
    <w:rsid w:val="00FD2735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0C5CBFE9-D8A8-4EAE-9E4A-41B02D7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764BB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9840C4"/>
    <w:rPr>
      <w:color w:val="0000FF"/>
      <w:u w:val="single"/>
    </w:rPr>
  </w:style>
  <w:style w:type="paragraph" w:styleId="Odstavekseznama">
    <w:name w:val="List Paragraph"/>
    <w:aliases w:val="Titre1"/>
    <w:basedOn w:val="Navaden"/>
    <w:link w:val="OdstavekseznamaZnak"/>
    <w:qFormat/>
    <w:rsid w:val="00D865F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Titre1 Znak"/>
    <w:link w:val="Odstavekseznama"/>
    <w:qFormat/>
    <w:locked/>
    <w:rsid w:val="00D865F5"/>
    <w:rPr>
      <w:rFonts w:ascii="Calibri" w:eastAsia="Calibri" w:hAnsi="Calibri" w:cs="Times New Roman"/>
    </w:rPr>
  </w:style>
  <w:style w:type="paragraph" w:styleId="Blokbesedila">
    <w:name w:val="Block Text"/>
    <w:basedOn w:val="Navaden"/>
    <w:rsid w:val="00D865F5"/>
    <w:pPr>
      <w:overflowPunct w:val="0"/>
      <w:autoSpaceDE w:val="0"/>
      <w:autoSpaceDN w:val="0"/>
      <w:adjustRightInd w:val="0"/>
      <w:spacing w:line="240" w:lineRule="auto"/>
      <w:ind w:left="-426" w:right="-144"/>
      <w:jc w:val="both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styleId="Navadensplet">
    <w:name w:val="Normal (Web)"/>
    <w:basedOn w:val="Navaden"/>
    <w:rsid w:val="00D865F5"/>
    <w:pPr>
      <w:spacing w:before="100" w:after="100" w:line="240" w:lineRule="auto"/>
    </w:pPr>
    <w:rPr>
      <w:rFonts w:ascii="Arial Unicode MS" w:eastAsia="Arial Unicode MS" w:hAnsi="Arial Unicode MS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A764BB"/>
    <w:pPr>
      <w:tabs>
        <w:tab w:val="left" w:pos="720"/>
      </w:tabs>
      <w:spacing w:line="240" w:lineRule="auto"/>
      <w:ind w:left="360" w:hanging="360"/>
      <w:jc w:val="both"/>
    </w:pPr>
    <w:rPr>
      <w:rFonts w:ascii="Times New Roman" w:hAnsi="Times New Roman"/>
      <w:b/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rsid w:val="00A764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764BB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103EBB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32F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32FC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32FC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2F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2FC5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33A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yperlink" Target="http://www.uradni-list.si/1/objava.jsp?sop=2021-01-0716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2-01-3795" TargetMode="Externa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hyperlink" Target="http://www.uradni-list.si/1/objava.jsp?sop=2021-01-37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030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yperlink" Target="http://www.uradni-list.si/1/objava.jsp?sop=2021-01-1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yperlink" Target="http://www.uradni-list.si/1/objava.jsp?sop=2023-01-03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2</cp:revision>
  <cp:lastPrinted>2025-06-05T11:43:00Z</cp:lastPrinted>
  <dcterms:created xsi:type="dcterms:W3CDTF">2025-07-16T05:04:00Z</dcterms:created>
  <dcterms:modified xsi:type="dcterms:W3CDTF">2025-07-16T05:04:00Z</dcterms:modified>
</cp:coreProperties>
</file>