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0C" w:rsidRPr="00BA4C85" w:rsidRDefault="0010563D" w:rsidP="00BA4C85">
      <w:pPr>
        <w:spacing w:after="0" w:line="240" w:lineRule="auto"/>
        <w:jc w:val="both"/>
        <w:rPr>
          <w:rFonts w:cstheme="minorHAnsi"/>
        </w:rPr>
      </w:pPr>
      <w:bookmarkStart w:id="0" w:name="_GoBack"/>
      <w:bookmarkEnd w:id="0"/>
      <w:r w:rsidRPr="00BA4C85">
        <w:rPr>
          <w:rFonts w:cstheme="minorHAnsi"/>
        </w:rPr>
        <w:t xml:space="preserve">Na podlagi 16. člena Zakona o državni upravi (Uradni list RS, št. 113/05-UPB4, 48/09 in 21/12), 6. in </w:t>
      </w:r>
      <w:r w:rsidR="008732DD">
        <w:rPr>
          <w:rFonts w:cstheme="minorHAnsi"/>
        </w:rPr>
        <w:t xml:space="preserve">    </w:t>
      </w:r>
      <w:r w:rsidRPr="00BA4C85">
        <w:rPr>
          <w:rFonts w:cstheme="minorHAnsi"/>
        </w:rPr>
        <w:t>7. člena Pravilnika o nacionalnem preverjanju znanja v osnovni šoli (Uradni list RS, št. 67/05, 64/06 in 2/10) minister za izobraževanje, znanost, kulturo in šport (v nadaljevanju: minister) izdaja</w:t>
      </w:r>
    </w:p>
    <w:p w:rsidR="0010563D" w:rsidRPr="00BA4C85" w:rsidRDefault="0010563D" w:rsidP="00BA4C85">
      <w:pPr>
        <w:spacing w:after="0" w:line="240" w:lineRule="auto"/>
        <w:jc w:val="both"/>
        <w:rPr>
          <w:rFonts w:cstheme="minorHAnsi"/>
        </w:rPr>
      </w:pPr>
    </w:p>
    <w:p w:rsidR="0010563D" w:rsidRPr="00BA4C85" w:rsidRDefault="0010563D" w:rsidP="00BA4C85">
      <w:pPr>
        <w:spacing w:after="0" w:line="240" w:lineRule="auto"/>
        <w:jc w:val="both"/>
        <w:rPr>
          <w:rFonts w:cstheme="minorHAnsi"/>
        </w:rPr>
      </w:pPr>
    </w:p>
    <w:p w:rsidR="0010563D" w:rsidRPr="00BA4C85" w:rsidRDefault="0010563D" w:rsidP="00BA4C85">
      <w:pPr>
        <w:spacing w:after="0" w:line="240" w:lineRule="auto"/>
        <w:jc w:val="both"/>
        <w:rPr>
          <w:rFonts w:cstheme="minorHAnsi"/>
        </w:rPr>
      </w:pPr>
    </w:p>
    <w:p w:rsidR="0010563D" w:rsidRPr="00BA4C85" w:rsidRDefault="0010563D" w:rsidP="00BA4C85">
      <w:pPr>
        <w:spacing w:after="0" w:line="240" w:lineRule="auto"/>
        <w:jc w:val="center"/>
        <w:rPr>
          <w:rFonts w:cstheme="minorHAnsi"/>
          <w:b/>
        </w:rPr>
      </w:pPr>
      <w:r w:rsidRPr="00BA4C85">
        <w:rPr>
          <w:rFonts w:cstheme="minorHAnsi"/>
          <w:b/>
        </w:rPr>
        <w:t>PRAVILA</w:t>
      </w:r>
    </w:p>
    <w:p w:rsidR="00BA4C85" w:rsidRPr="00BA4C85" w:rsidRDefault="00BD2477" w:rsidP="00BA4C85">
      <w:pPr>
        <w:spacing w:after="0" w:line="240" w:lineRule="auto"/>
        <w:jc w:val="center"/>
        <w:rPr>
          <w:rFonts w:cstheme="minorHAnsi"/>
          <w:b/>
        </w:rPr>
      </w:pPr>
      <w:r>
        <w:rPr>
          <w:rFonts w:cstheme="minorHAnsi"/>
          <w:b/>
        </w:rPr>
        <w:t>o</w:t>
      </w:r>
      <w:r w:rsidR="0010563D" w:rsidRPr="00BA4C85">
        <w:rPr>
          <w:rFonts w:cstheme="minorHAnsi"/>
          <w:b/>
        </w:rPr>
        <w:t xml:space="preserve"> postopku imenovan</w:t>
      </w:r>
      <w:r w:rsidR="00BA4C85" w:rsidRPr="00BA4C85">
        <w:rPr>
          <w:rFonts w:cstheme="minorHAnsi"/>
          <w:b/>
        </w:rPr>
        <w:t>ja oziroma razrešitve predsedni</w:t>
      </w:r>
      <w:r w:rsidR="0010563D" w:rsidRPr="00BA4C85">
        <w:rPr>
          <w:rFonts w:cstheme="minorHAnsi"/>
          <w:b/>
        </w:rPr>
        <w:t>k</w:t>
      </w:r>
      <w:r w:rsidR="00BA4C85" w:rsidRPr="00BA4C85">
        <w:rPr>
          <w:rFonts w:cstheme="minorHAnsi"/>
          <w:b/>
        </w:rPr>
        <w:t>a</w:t>
      </w:r>
      <w:r w:rsidR="0010563D" w:rsidRPr="00BA4C85">
        <w:rPr>
          <w:rFonts w:cstheme="minorHAnsi"/>
          <w:b/>
        </w:rPr>
        <w:t xml:space="preserve"> in članov</w:t>
      </w:r>
    </w:p>
    <w:p w:rsidR="00BA4C85" w:rsidRPr="00BA4C85" w:rsidRDefault="0010563D" w:rsidP="00BA4C85">
      <w:pPr>
        <w:spacing w:after="0" w:line="240" w:lineRule="auto"/>
        <w:jc w:val="center"/>
        <w:rPr>
          <w:rFonts w:cstheme="minorHAnsi"/>
          <w:b/>
        </w:rPr>
      </w:pPr>
      <w:r w:rsidRPr="00BA4C85">
        <w:rPr>
          <w:rFonts w:cstheme="minorHAnsi"/>
          <w:b/>
        </w:rPr>
        <w:t>Državne komisije za vodenje nacionalnega preverjanja znanja v osnovni šoli ter</w:t>
      </w:r>
    </w:p>
    <w:p w:rsidR="0010563D" w:rsidRDefault="0010563D" w:rsidP="00BA4C85">
      <w:pPr>
        <w:spacing w:after="0" w:line="240" w:lineRule="auto"/>
        <w:jc w:val="center"/>
        <w:rPr>
          <w:rFonts w:cstheme="minorHAnsi"/>
          <w:b/>
        </w:rPr>
      </w:pPr>
      <w:r w:rsidRPr="00BA4C85">
        <w:rPr>
          <w:rFonts w:cstheme="minorHAnsi"/>
          <w:b/>
        </w:rPr>
        <w:t>predmetnih komisij za pripravo in izbor nalog za nacionalno preverjanje znanja</w:t>
      </w:r>
    </w:p>
    <w:p w:rsidR="00BA4C85" w:rsidRDefault="00BA4C85" w:rsidP="00BA4C85">
      <w:pPr>
        <w:spacing w:after="0" w:line="240" w:lineRule="auto"/>
        <w:jc w:val="center"/>
        <w:rPr>
          <w:rFonts w:cstheme="minorHAnsi"/>
          <w:b/>
        </w:rPr>
      </w:pPr>
    </w:p>
    <w:p w:rsidR="00BA4C85" w:rsidRDefault="00BA4C85" w:rsidP="00BA4C85">
      <w:pPr>
        <w:spacing w:after="0" w:line="240" w:lineRule="auto"/>
        <w:rPr>
          <w:rFonts w:cstheme="minorHAnsi"/>
          <w:b/>
        </w:rPr>
      </w:pPr>
    </w:p>
    <w:p w:rsidR="007B0AC0" w:rsidRDefault="007B0AC0" w:rsidP="007B0AC0">
      <w:pPr>
        <w:spacing w:after="0" w:line="240" w:lineRule="auto"/>
        <w:jc w:val="center"/>
        <w:rPr>
          <w:rFonts w:cstheme="minorHAnsi"/>
        </w:rPr>
      </w:pPr>
      <w:r>
        <w:rPr>
          <w:rFonts w:cstheme="minorHAnsi"/>
        </w:rPr>
        <w:t>1. člen</w:t>
      </w:r>
    </w:p>
    <w:p w:rsidR="007B0AC0" w:rsidRPr="00BA4C85" w:rsidRDefault="007B0AC0" w:rsidP="007B0AC0">
      <w:pPr>
        <w:spacing w:after="0" w:line="240" w:lineRule="auto"/>
        <w:jc w:val="center"/>
        <w:rPr>
          <w:rFonts w:cstheme="minorHAnsi"/>
        </w:rPr>
      </w:pPr>
      <w:r>
        <w:rPr>
          <w:rFonts w:cstheme="minorHAnsi"/>
        </w:rPr>
        <w:t>(namen)</w:t>
      </w:r>
    </w:p>
    <w:p w:rsidR="0010563D" w:rsidRPr="00BA4C85" w:rsidRDefault="0010563D" w:rsidP="00BA4C85">
      <w:pPr>
        <w:spacing w:after="0" w:line="240" w:lineRule="auto"/>
        <w:jc w:val="both"/>
        <w:rPr>
          <w:rFonts w:cstheme="minorHAnsi"/>
        </w:rPr>
      </w:pPr>
    </w:p>
    <w:p w:rsidR="0010563D" w:rsidRDefault="0010563D" w:rsidP="00BA4C85">
      <w:pPr>
        <w:spacing w:after="0" w:line="240" w:lineRule="auto"/>
        <w:jc w:val="both"/>
        <w:rPr>
          <w:rFonts w:cstheme="minorHAnsi"/>
        </w:rPr>
      </w:pPr>
      <w:r w:rsidRPr="00BA4C85">
        <w:rPr>
          <w:rFonts w:cstheme="minorHAnsi"/>
        </w:rPr>
        <w:t xml:space="preserve">Ta pravila urejajo postopek imenovanja oziroma razrešitve predsednika in članov Državne komisije za vodenje nacionalnega preverjanja znanja (v nadaljevanju: </w:t>
      </w:r>
      <w:r w:rsidR="00EA3875">
        <w:rPr>
          <w:rFonts w:cstheme="minorHAnsi"/>
        </w:rPr>
        <w:t xml:space="preserve">  </w:t>
      </w:r>
      <w:r w:rsidRPr="00BA4C85">
        <w:rPr>
          <w:rFonts w:cstheme="minorHAnsi"/>
        </w:rPr>
        <w:t>državna komisija) ter predsednikov in članov predmetnih komisij za pripravo in izbor nalog za nacionalno preverjanje znanja (v nadaljevanju: predmetna komisija) ter roke, v katerih je potrebno postopek izpeljati.</w:t>
      </w:r>
    </w:p>
    <w:p w:rsidR="00BA4C85" w:rsidRDefault="00BA4C85" w:rsidP="00BA4C85">
      <w:pPr>
        <w:spacing w:after="0" w:line="240" w:lineRule="auto"/>
        <w:jc w:val="both"/>
        <w:rPr>
          <w:rFonts w:cstheme="minorHAnsi"/>
        </w:rPr>
      </w:pPr>
    </w:p>
    <w:p w:rsidR="00BA4C85" w:rsidRDefault="00BA4C85" w:rsidP="003D5DCA">
      <w:pPr>
        <w:spacing w:after="0" w:line="240" w:lineRule="auto"/>
        <w:jc w:val="center"/>
        <w:rPr>
          <w:rFonts w:cstheme="minorHAnsi"/>
        </w:rPr>
      </w:pPr>
      <w:r>
        <w:rPr>
          <w:rFonts w:cstheme="minorHAnsi"/>
        </w:rPr>
        <w:t>2. člen</w:t>
      </w:r>
    </w:p>
    <w:p w:rsidR="00BA4C85" w:rsidRPr="00BA4C85" w:rsidRDefault="00BA4C85" w:rsidP="003D5DCA">
      <w:pPr>
        <w:spacing w:after="0" w:line="240" w:lineRule="auto"/>
        <w:jc w:val="center"/>
        <w:rPr>
          <w:rFonts w:cstheme="minorHAnsi"/>
        </w:rPr>
      </w:pPr>
      <w:r>
        <w:rPr>
          <w:rFonts w:cstheme="minorHAnsi"/>
        </w:rPr>
        <w:t>(imenovanja oziroma razrešitev predsednika)</w:t>
      </w:r>
    </w:p>
    <w:p w:rsidR="0010563D" w:rsidRPr="00BA4C85" w:rsidRDefault="0010563D" w:rsidP="00BA4C85">
      <w:pPr>
        <w:spacing w:after="0" w:line="240" w:lineRule="auto"/>
        <w:jc w:val="both"/>
        <w:rPr>
          <w:rFonts w:cstheme="minorHAnsi"/>
        </w:rPr>
      </w:pPr>
    </w:p>
    <w:p w:rsidR="0010563D" w:rsidRPr="00BA4C85" w:rsidRDefault="0010563D" w:rsidP="00BA4C85">
      <w:pPr>
        <w:spacing w:after="0" w:line="240" w:lineRule="auto"/>
        <w:jc w:val="both"/>
        <w:rPr>
          <w:rFonts w:cstheme="minorHAnsi"/>
        </w:rPr>
      </w:pPr>
      <w:r w:rsidRPr="00BA4C85">
        <w:rPr>
          <w:rFonts w:cstheme="minorHAnsi"/>
        </w:rPr>
        <w:t>Postopek za pridobitev kandidatov za imenovanje predsednika državne komisije ter predsednikov predmetnih komisij določi minister oziroma oseba, ki jo minister za ta postopek pooblasti.</w:t>
      </w:r>
    </w:p>
    <w:p w:rsidR="00BA4C85" w:rsidRDefault="00BA4C85" w:rsidP="00BA4C85">
      <w:pPr>
        <w:spacing w:after="0" w:line="240" w:lineRule="auto"/>
        <w:jc w:val="both"/>
        <w:rPr>
          <w:rFonts w:cstheme="minorHAnsi"/>
        </w:rPr>
      </w:pPr>
    </w:p>
    <w:p w:rsidR="0010563D" w:rsidRPr="00BA4C85" w:rsidRDefault="0010563D" w:rsidP="00BA4C85">
      <w:pPr>
        <w:spacing w:after="0" w:line="240" w:lineRule="auto"/>
        <w:jc w:val="both"/>
        <w:rPr>
          <w:rFonts w:cstheme="minorHAnsi"/>
        </w:rPr>
      </w:pPr>
      <w:r w:rsidRPr="00BA4C85">
        <w:rPr>
          <w:rFonts w:cstheme="minorHAnsi"/>
        </w:rPr>
        <w:t>Pred imenovanjem oziroma razrešitvijo predsednika državne komisije ter predsednikov predmetnih komisij minister pridobi pisno soglasje kandidata, da je pripravljen prevzeti funkcijo, oziroma pridobi pisno izjavo kandidata, da želi biti razrešen s funkcije predsednika državne ali predmetne komisije.</w:t>
      </w:r>
    </w:p>
    <w:p w:rsidR="0010563D" w:rsidRDefault="0010563D" w:rsidP="00BA4C85">
      <w:pPr>
        <w:spacing w:after="0" w:line="240" w:lineRule="auto"/>
        <w:jc w:val="both"/>
        <w:rPr>
          <w:rFonts w:cstheme="minorHAnsi"/>
        </w:rPr>
      </w:pPr>
    </w:p>
    <w:p w:rsidR="00BA4C85" w:rsidRDefault="00BA4C85" w:rsidP="003D5DCA">
      <w:pPr>
        <w:spacing w:after="0" w:line="240" w:lineRule="auto"/>
        <w:jc w:val="center"/>
        <w:rPr>
          <w:rFonts w:cstheme="minorHAnsi"/>
        </w:rPr>
      </w:pPr>
      <w:r>
        <w:rPr>
          <w:rFonts w:cstheme="minorHAnsi"/>
        </w:rPr>
        <w:t>3. člen</w:t>
      </w:r>
    </w:p>
    <w:p w:rsidR="00BA4C85" w:rsidRDefault="00BA4C85" w:rsidP="003D5DCA">
      <w:pPr>
        <w:spacing w:after="0" w:line="240" w:lineRule="auto"/>
        <w:jc w:val="center"/>
        <w:rPr>
          <w:rFonts w:cstheme="minorHAnsi"/>
        </w:rPr>
      </w:pPr>
      <w:r>
        <w:rPr>
          <w:rFonts w:cstheme="minorHAnsi"/>
        </w:rPr>
        <w:t>(imenovanje članov, ki niso iz Zavoda RS za šolstvo)</w:t>
      </w:r>
    </w:p>
    <w:p w:rsidR="00BA4C85" w:rsidRPr="00BA4C85" w:rsidRDefault="00BA4C85" w:rsidP="00BA4C85">
      <w:pPr>
        <w:spacing w:after="0" w:line="240" w:lineRule="auto"/>
        <w:jc w:val="both"/>
        <w:rPr>
          <w:rFonts w:cstheme="minorHAnsi"/>
        </w:rPr>
      </w:pPr>
    </w:p>
    <w:p w:rsidR="0010563D" w:rsidRPr="00BA4C85" w:rsidRDefault="0010563D" w:rsidP="00BA4C85">
      <w:pPr>
        <w:spacing w:after="0" w:line="240" w:lineRule="auto"/>
        <w:jc w:val="both"/>
        <w:rPr>
          <w:rFonts w:cstheme="minorHAnsi"/>
        </w:rPr>
      </w:pPr>
      <w:r w:rsidRPr="00BA4C85">
        <w:rPr>
          <w:rFonts w:cstheme="minorHAnsi"/>
        </w:rPr>
        <w:t xml:space="preserve">Postopek za pridobitev kandidatov za imenovanje članov državne komisije ter članov </w:t>
      </w:r>
      <w:r w:rsidR="00623E76">
        <w:rPr>
          <w:rFonts w:cstheme="minorHAnsi"/>
        </w:rPr>
        <w:t xml:space="preserve">predmetnih komisij, ki niso iz </w:t>
      </w:r>
      <w:r w:rsidRPr="00BA4C85">
        <w:rPr>
          <w:rFonts w:cstheme="minorHAnsi"/>
        </w:rPr>
        <w:t>Zavoda RS za šolstvo (v nadaljevanju: ZRSŠ), je v pristojnosti generalnega direktorja Direktorata za predšolsko vzgojo in osnovno šolstvo v Ministrstvu za izobraževanje, znanost, kulturo in šport (v nadaljevanju: generalni direktor, direktorat, ministrstvo).</w:t>
      </w:r>
    </w:p>
    <w:p w:rsidR="00BA4C85" w:rsidRDefault="00BA4C85" w:rsidP="00BA4C85">
      <w:pPr>
        <w:spacing w:after="0" w:line="240" w:lineRule="auto"/>
        <w:jc w:val="both"/>
        <w:rPr>
          <w:rFonts w:cstheme="minorHAnsi"/>
        </w:rPr>
      </w:pPr>
    </w:p>
    <w:p w:rsidR="0010563D" w:rsidRDefault="0010563D" w:rsidP="00BA4C85">
      <w:pPr>
        <w:spacing w:after="0" w:line="240" w:lineRule="auto"/>
        <w:jc w:val="both"/>
        <w:rPr>
          <w:rFonts w:cstheme="minorHAnsi"/>
        </w:rPr>
      </w:pPr>
      <w:r w:rsidRPr="00BA4C85">
        <w:rPr>
          <w:rFonts w:cstheme="minorHAnsi"/>
        </w:rPr>
        <w:t>Generalni direktor se o predlogih za kandidate lahko predhodno posvetuje s predsednikom državne komisije, kadar gre za člane državne komisije, oziroma s predsedniki predmetnih komisij, kadar gre za člane predmetnih komisij.</w:t>
      </w:r>
    </w:p>
    <w:p w:rsidR="003D5DCA" w:rsidRDefault="003D5DCA" w:rsidP="00BA4C85">
      <w:pPr>
        <w:spacing w:after="0" w:line="240" w:lineRule="auto"/>
        <w:jc w:val="both"/>
        <w:rPr>
          <w:rFonts w:cstheme="minorHAnsi"/>
        </w:rPr>
      </w:pPr>
    </w:p>
    <w:p w:rsidR="003D5DCA" w:rsidRDefault="003D5DCA" w:rsidP="003D5DCA">
      <w:pPr>
        <w:spacing w:after="0" w:line="240" w:lineRule="auto"/>
        <w:jc w:val="center"/>
        <w:rPr>
          <w:rFonts w:cstheme="minorHAnsi"/>
        </w:rPr>
      </w:pPr>
      <w:r>
        <w:rPr>
          <w:rFonts w:cstheme="minorHAnsi"/>
        </w:rPr>
        <w:t>4. člen</w:t>
      </w:r>
    </w:p>
    <w:p w:rsidR="003D5DCA" w:rsidRPr="00BA4C85" w:rsidRDefault="003D5DCA" w:rsidP="003D5DCA">
      <w:pPr>
        <w:spacing w:after="0" w:line="240" w:lineRule="auto"/>
        <w:jc w:val="center"/>
        <w:rPr>
          <w:rFonts w:cstheme="minorHAnsi"/>
        </w:rPr>
      </w:pPr>
      <w:r>
        <w:rPr>
          <w:rFonts w:cstheme="minorHAnsi"/>
        </w:rPr>
        <w:t>(javni poziv in priprava predlogov)</w:t>
      </w:r>
    </w:p>
    <w:p w:rsidR="0010563D" w:rsidRPr="00BA4C85" w:rsidRDefault="0010563D" w:rsidP="00BA4C85">
      <w:pPr>
        <w:spacing w:after="0" w:line="240" w:lineRule="auto"/>
        <w:jc w:val="both"/>
        <w:rPr>
          <w:rFonts w:cstheme="minorHAnsi"/>
        </w:rPr>
      </w:pPr>
    </w:p>
    <w:p w:rsidR="0010563D" w:rsidRPr="00BA4C85" w:rsidRDefault="0010563D" w:rsidP="00BA4C85">
      <w:pPr>
        <w:spacing w:after="0" w:line="240" w:lineRule="auto"/>
        <w:jc w:val="both"/>
        <w:rPr>
          <w:rFonts w:cstheme="minorHAnsi"/>
        </w:rPr>
      </w:pPr>
      <w:r w:rsidRPr="00BA4C85">
        <w:rPr>
          <w:rFonts w:cstheme="minorHAnsi"/>
        </w:rPr>
        <w:t>Ministrstvo na svoji spletni strani objavi javni poziv učiteljem</w:t>
      </w:r>
      <w:r w:rsidR="00623E76">
        <w:rPr>
          <w:rFonts w:cstheme="minorHAnsi"/>
        </w:rPr>
        <w:t xml:space="preserve"> </w:t>
      </w:r>
      <w:r w:rsidR="00EA3875">
        <w:rPr>
          <w:rFonts w:cstheme="minorHAnsi"/>
        </w:rPr>
        <w:t>-</w:t>
      </w:r>
      <w:r w:rsidR="00623E76">
        <w:rPr>
          <w:rFonts w:cstheme="minorHAnsi"/>
        </w:rPr>
        <w:t xml:space="preserve"> </w:t>
      </w:r>
      <w:r w:rsidRPr="00BA4C85">
        <w:rPr>
          <w:rFonts w:cstheme="minorHAnsi"/>
        </w:rPr>
        <w:t>kandidatom za člane predmetnih komisij. Ravnatelji šol ali zavodov oziroma direktorji ustanov na podlagi zbranih prijav ter izpolnjevanja pogojev oblikuje za sv</w:t>
      </w:r>
      <w:r w:rsidR="00E11BA1">
        <w:rPr>
          <w:rFonts w:cstheme="minorHAnsi"/>
        </w:rPr>
        <w:t>o</w:t>
      </w:r>
      <w:r w:rsidRPr="00BA4C85">
        <w:rPr>
          <w:rFonts w:cstheme="minorHAnsi"/>
        </w:rPr>
        <w:t>jo šolo oziroma ustanovo po en obrazložen predlog za člana posamezne predmetne komisije. V javnem pozivu so navedeni pogoji, ki jih mora izpolnjevati učitelj – kandidat za člana komisije, dokazila o izpolnjevanju pogojev, roki za izvedbo postopka.</w:t>
      </w:r>
    </w:p>
    <w:p w:rsidR="003D5DCA" w:rsidRDefault="003D5DCA" w:rsidP="00BA4C85">
      <w:pPr>
        <w:spacing w:after="0" w:line="240" w:lineRule="auto"/>
        <w:jc w:val="both"/>
        <w:rPr>
          <w:rFonts w:cstheme="minorHAnsi"/>
        </w:rPr>
      </w:pPr>
    </w:p>
    <w:p w:rsidR="0010563D" w:rsidRPr="00BA4C85" w:rsidRDefault="0010563D" w:rsidP="00BA4C85">
      <w:pPr>
        <w:spacing w:after="0" w:line="240" w:lineRule="auto"/>
        <w:jc w:val="both"/>
        <w:rPr>
          <w:rFonts w:cstheme="minorHAnsi"/>
        </w:rPr>
      </w:pPr>
      <w:r w:rsidRPr="00BA4C85">
        <w:rPr>
          <w:rFonts w:cstheme="minorHAnsi"/>
        </w:rPr>
        <w:lastRenderedPageBreak/>
        <w:t xml:space="preserve">Kandidate za člane </w:t>
      </w:r>
      <w:r w:rsidR="004C1E59" w:rsidRPr="00BA4C85">
        <w:rPr>
          <w:rFonts w:cstheme="minorHAnsi"/>
        </w:rPr>
        <w:t>predmetnih komisij, ki so visokošolski učitelji, ter kandidate za člane državne komisije, generalni direktor povabi k sodelovanju neposredno z vabilom.</w:t>
      </w:r>
    </w:p>
    <w:p w:rsidR="003D5DCA" w:rsidRDefault="003D5DCA" w:rsidP="00BA4C85">
      <w:pPr>
        <w:spacing w:after="0" w:line="240" w:lineRule="auto"/>
        <w:jc w:val="both"/>
        <w:rPr>
          <w:rFonts w:cstheme="minorHAnsi"/>
        </w:rPr>
      </w:pPr>
    </w:p>
    <w:p w:rsidR="004C1E59" w:rsidRPr="00BA4C85" w:rsidRDefault="004C1E59" w:rsidP="00BA4C85">
      <w:pPr>
        <w:spacing w:after="0" w:line="240" w:lineRule="auto"/>
        <w:jc w:val="both"/>
        <w:rPr>
          <w:rFonts w:cstheme="minorHAnsi"/>
        </w:rPr>
      </w:pPr>
      <w:r w:rsidRPr="00BA4C85">
        <w:rPr>
          <w:rFonts w:cstheme="minorHAnsi"/>
        </w:rPr>
        <w:t>Predlagani kandidat za člana državne oziroma predmetne komisije poda pisno soglasje, da je pripravljen sodelovati in delovati kot član državne komisije oziroma predmetne komisije, na obrazcu za soglasje, ki je sestavni del javnega poziva oziroma vabila.</w:t>
      </w:r>
    </w:p>
    <w:p w:rsidR="003D5DCA" w:rsidRDefault="003D5DCA" w:rsidP="00BA4C85">
      <w:pPr>
        <w:spacing w:after="0" w:line="240" w:lineRule="auto"/>
        <w:jc w:val="both"/>
        <w:rPr>
          <w:rFonts w:cstheme="minorHAnsi"/>
        </w:rPr>
      </w:pPr>
    </w:p>
    <w:p w:rsidR="004C1E59" w:rsidRDefault="004C1E59" w:rsidP="00BA4C85">
      <w:pPr>
        <w:spacing w:after="0" w:line="240" w:lineRule="auto"/>
        <w:jc w:val="both"/>
        <w:rPr>
          <w:rFonts w:cstheme="minorHAnsi"/>
        </w:rPr>
      </w:pPr>
      <w:r w:rsidRPr="00BA4C85">
        <w:rPr>
          <w:rFonts w:cstheme="minorHAnsi"/>
        </w:rPr>
        <w:t>Obrazlo</w:t>
      </w:r>
      <w:r w:rsidR="006E218D">
        <w:rPr>
          <w:rFonts w:cstheme="minorHAnsi"/>
        </w:rPr>
        <w:t xml:space="preserve">žen predlog s pisnim soglasjem  </w:t>
      </w:r>
      <w:r w:rsidRPr="00BA4C85">
        <w:rPr>
          <w:rFonts w:cstheme="minorHAnsi"/>
        </w:rPr>
        <w:t>kandidata za člana posamezne komisije ravnatelj šole ali zavoda oziroma direktor ustanove pošlje na naslov ministrstva in direktorata v petnajstih dneh od objave javnega poziva, oziroma posamezniki v petnajstih dneh od prejem pisnega vabila.</w:t>
      </w:r>
    </w:p>
    <w:p w:rsidR="003D5DCA" w:rsidRDefault="003D5DCA" w:rsidP="00BA4C85">
      <w:pPr>
        <w:spacing w:after="0" w:line="240" w:lineRule="auto"/>
        <w:jc w:val="both"/>
        <w:rPr>
          <w:rFonts w:cstheme="minorHAnsi"/>
        </w:rPr>
      </w:pPr>
    </w:p>
    <w:p w:rsidR="003D5DCA" w:rsidRDefault="003D5DCA" w:rsidP="003D5DCA">
      <w:pPr>
        <w:spacing w:after="0" w:line="240" w:lineRule="auto"/>
        <w:jc w:val="center"/>
        <w:rPr>
          <w:rFonts w:cstheme="minorHAnsi"/>
        </w:rPr>
      </w:pPr>
      <w:r>
        <w:rPr>
          <w:rFonts w:cstheme="minorHAnsi"/>
        </w:rPr>
        <w:t>5. člen</w:t>
      </w:r>
    </w:p>
    <w:p w:rsidR="003D5DCA" w:rsidRPr="00BA4C85" w:rsidRDefault="003D5DCA" w:rsidP="003D5DCA">
      <w:pPr>
        <w:spacing w:after="0" w:line="240" w:lineRule="auto"/>
        <w:jc w:val="center"/>
        <w:rPr>
          <w:rFonts w:cstheme="minorHAnsi"/>
        </w:rPr>
      </w:pPr>
      <w:r>
        <w:rPr>
          <w:rFonts w:cstheme="minorHAnsi"/>
        </w:rPr>
        <w:t>(pogoji za članstvo v predmetnih komisijah)</w:t>
      </w:r>
    </w:p>
    <w:p w:rsidR="004C1E59" w:rsidRPr="00BA4C85" w:rsidRDefault="004C1E59" w:rsidP="00BA4C85">
      <w:pPr>
        <w:spacing w:after="0" w:line="240" w:lineRule="auto"/>
        <w:jc w:val="both"/>
        <w:rPr>
          <w:rFonts w:cstheme="minorHAnsi"/>
        </w:rPr>
      </w:pPr>
    </w:p>
    <w:p w:rsidR="004C1E59" w:rsidRPr="00BA4C85" w:rsidRDefault="004C1E59" w:rsidP="00BA4C85">
      <w:pPr>
        <w:spacing w:after="0" w:line="240" w:lineRule="auto"/>
        <w:jc w:val="both"/>
        <w:rPr>
          <w:rFonts w:cstheme="minorHAnsi"/>
        </w:rPr>
      </w:pPr>
      <w:r w:rsidRPr="00BA4C85">
        <w:rPr>
          <w:rFonts w:cstheme="minorHAnsi"/>
        </w:rPr>
        <w:t>Član predmetnih komisij mora imeti z zakonom predpisano izobrazbo za učitelje predmeta, poučevati ga mora najmanj pet let, imeti mora naziv svetovalec oziroma svetnik ter reference s področja, ki ga pokriva.</w:t>
      </w:r>
    </w:p>
    <w:p w:rsidR="004C1E59" w:rsidRDefault="004C1E59" w:rsidP="00BA4C85">
      <w:pPr>
        <w:spacing w:after="0" w:line="240" w:lineRule="auto"/>
        <w:jc w:val="both"/>
        <w:rPr>
          <w:rFonts w:cstheme="minorHAnsi"/>
        </w:rPr>
      </w:pPr>
    </w:p>
    <w:p w:rsidR="003D5DCA" w:rsidRDefault="003D5DCA" w:rsidP="003D5DCA">
      <w:pPr>
        <w:spacing w:after="0" w:line="240" w:lineRule="auto"/>
        <w:jc w:val="center"/>
        <w:rPr>
          <w:rFonts w:cstheme="minorHAnsi"/>
        </w:rPr>
      </w:pPr>
      <w:r>
        <w:rPr>
          <w:rFonts w:cstheme="minorHAnsi"/>
        </w:rPr>
        <w:t>6. člen</w:t>
      </w:r>
    </w:p>
    <w:p w:rsidR="003D5DCA" w:rsidRDefault="003D5DCA" w:rsidP="003D5DCA">
      <w:pPr>
        <w:spacing w:after="0" w:line="240" w:lineRule="auto"/>
        <w:jc w:val="center"/>
        <w:rPr>
          <w:rFonts w:cstheme="minorHAnsi"/>
        </w:rPr>
      </w:pPr>
      <w:r>
        <w:rPr>
          <w:rFonts w:cstheme="minorHAnsi"/>
        </w:rPr>
        <w:t>(razrešitev članov, ki niso iz ZRSŠ)</w:t>
      </w:r>
    </w:p>
    <w:p w:rsidR="003D5DCA" w:rsidRPr="00BA4C85" w:rsidRDefault="003D5DCA" w:rsidP="00BA4C85">
      <w:pPr>
        <w:spacing w:after="0" w:line="240" w:lineRule="auto"/>
        <w:jc w:val="both"/>
        <w:rPr>
          <w:rFonts w:cstheme="minorHAnsi"/>
        </w:rPr>
      </w:pPr>
    </w:p>
    <w:p w:rsidR="004C1E59" w:rsidRPr="00BA4C85" w:rsidRDefault="004C1E59" w:rsidP="00BA4C85">
      <w:pPr>
        <w:spacing w:after="0" w:line="240" w:lineRule="auto"/>
        <w:jc w:val="both"/>
        <w:rPr>
          <w:rFonts w:cstheme="minorHAnsi"/>
        </w:rPr>
      </w:pPr>
      <w:r w:rsidRPr="00BA4C85">
        <w:rPr>
          <w:rFonts w:cstheme="minorHAnsi"/>
        </w:rPr>
        <w:t>Če imenovani član državne ali predmetne komisije predlaga svojo razrešitev ali želi odstopiti, o tem pisno obvesti predsednika komisije, iz katere želi odstopiti ali biti razrešen, ter ravnatelja šole ali zavoda oziroma direktorja ustanove, kjer je bil predlagan.</w:t>
      </w:r>
    </w:p>
    <w:p w:rsidR="003D5DCA" w:rsidRDefault="003D5DCA" w:rsidP="00BA4C85">
      <w:pPr>
        <w:spacing w:after="0" w:line="240" w:lineRule="auto"/>
        <w:jc w:val="both"/>
        <w:rPr>
          <w:rFonts w:cstheme="minorHAnsi"/>
        </w:rPr>
      </w:pPr>
    </w:p>
    <w:p w:rsidR="004C1E59" w:rsidRPr="00BA4C85" w:rsidRDefault="004C1E59" w:rsidP="00BA4C85">
      <w:pPr>
        <w:spacing w:after="0" w:line="240" w:lineRule="auto"/>
        <w:jc w:val="both"/>
        <w:rPr>
          <w:rFonts w:cstheme="minorHAnsi"/>
        </w:rPr>
      </w:pPr>
      <w:r w:rsidRPr="00BA4C85">
        <w:rPr>
          <w:rFonts w:cstheme="minorHAnsi"/>
        </w:rPr>
        <w:t>Predsednik komisije o tem pisno obvesti generalnega direktorja, obvestilu pa priloži vlogo člana za razrešitev oziroma njegovo izjavo o odstopu ter predlog za novega člana, skupaj s pisnim soglasjem novega kandidata.</w:t>
      </w:r>
    </w:p>
    <w:p w:rsidR="004C1E59" w:rsidRDefault="004C1E59" w:rsidP="00BA4C85">
      <w:pPr>
        <w:spacing w:after="0" w:line="240" w:lineRule="auto"/>
        <w:jc w:val="both"/>
        <w:rPr>
          <w:rFonts w:cstheme="minorHAnsi"/>
        </w:rPr>
      </w:pPr>
    </w:p>
    <w:p w:rsidR="003D5DCA" w:rsidRDefault="003D5DCA" w:rsidP="003D5DCA">
      <w:pPr>
        <w:spacing w:after="0" w:line="240" w:lineRule="auto"/>
        <w:jc w:val="center"/>
        <w:rPr>
          <w:rFonts w:cstheme="minorHAnsi"/>
        </w:rPr>
      </w:pPr>
      <w:r>
        <w:rPr>
          <w:rFonts w:cstheme="minorHAnsi"/>
        </w:rPr>
        <w:t>7. člen</w:t>
      </w:r>
    </w:p>
    <w:p w:rsidR="003D5DCA" w:rsidRDefault="003D5DCA" w:rsidP="003D5DCA">
      <w:pPr>
        <w:spacing w:after="0" w:line="240" w:lineRule="auto"/>
        <w:jc w:val="center"/>
        <w:rPr>
          <w:rFonts w:cstheme="minorHAnsi"/>
        </w:rPr>
      </w:pPr>
      <w:r>
        <w:rPr>
          <w:rFonts w:cstheme="minorHAnsi"/>
        </w:rPr>
        <w:t>(imenovanja oziroma razrešitev članov iz ZRSŠ)</w:t>
      </w:r>
    </w:p>
    <w:p w:rsidR="003D5DCA" w:rsidRPr="00BA4C85" w:rsidRDefault="003D5DCA" w:rsidP="003D5DCA">
      <w:pPr>
        <w:spacing w:after="0" w:line="240" w:lineRule="auto"/>
        <w:jc w:val="center"/>
        <w:rPr>
          <w:rFonts w:cstheme="minorHAnsi"/>
        </w:rPr>
      </w:pPr>
    </w:p>
    <w:p w:rsidR="004C1E59" w:rsidRPr="00BA4C85" w:rsidRDefault="004C1E59" w:rsidP="00BA4C85">
      <w:pPr>
        <w:spacing w:after="0" w:line="240" w:lineRule="auto"/>
        <w:jc w:val="both"/>
        <w:rPr>
          <w:rFonts w:cstheme="minorHAnsi"/>
        </w:rPr>
      </w:pPr>
      <w:r w:rsidRPr="00BA4C85">
        <w:rPr>
          <w:rFonts w:cstheme="minorHAnsi"/>
        </w:rPr>
        <w:t>Postopek za pridobitev kandidatov za imenovanje člana državne komisije ter članov predmetnih komisij, ki so predstavniki ZRSŠ, je v pristojnosti direktorja ZRSŠ, ki postopek začne na podlagi poziva generalnega direktorja za pripravo obrazloženega predloga za člana državne oziroma člana predmetnih komisij iz</w:t>
      </w:r>
      <w:r w:rsidR="00FE44C2">
        <w:rPr>
          <w:rFonts w:cstheme="minorHAnsi"/>
        </w:rPr>
        <w:t xml:space="preserve"> </w:t>
      </w:r>
      <w:r w:rsidRPr="00BA4C85">
        <w:rPr>
          <w:rFonts w:cstheme="minorHAnsi"/>
        </w:rPr>
        <w:t>vrst ZRSŠ.</w:t>
      </w:r>
    </w:p>
    <w:p w:rsidR="003D5DCA" w:rsidRDefault="003D5DCA" w:rsidP="00BA4C85">
      <w:pPr>
        <w:spacing w:after="0" w:line="240" w:lineRule="auto"/>
        <w:jc w:val="both"/>
        <w:rPr>
          <w:rFonts w:cstheme="minorHAnsi"/>
        </w:rPr>
      </w:pPr>
    </w:p>
    <w:p w:rsidR="004C1E59" w:rsidRPr="00BA4C85" w:rsidRDefault="004C1E59" w:rsidP="00BA4C85">
      <w:pPr>
        <w:spacing w:after="0" w:line="240" w:lineRule="auto"/>
        <w:jc w:val="both"/>
        <w:rPr>
          <w:rFonts w:cstheme="minorHAnsi"/>
        </w:rPr>
      </w:pPr>
      <w:r w:rsidRPr="00BA4C85">
        <w:rPr>
          <w:rFonts w:cstheme="minorHAnsi"/>
        </w:rPr>
        <w:t>Obrazložen predlog s pisnim soglasjem kandidata za člana predmetne komisije direktor ZRSŠ pošlje v direktorat.</w:t>
      </w:r>
    </w:p>
    <w:p w:rsidR="003D5DCA" w:rsidRDefault="003D5DCA" w:rsidP="00BA4C85">
      <w:pPr>
        <w:spacing w:after="0" w:line="240" w:lineRule="auto"/>
        <w:jc w:val="both"/>
        <w:rPr>
          <w:rFonts w:cstheme="minorHAnsi"/>
        </w:rPr>
      </w:pPr>
    </w:p>
    <w:p w:rsidR="004C1E59" w:rsidRPr="00BA4C85" w:rsidRDefault="004C1E59" w:rsidP="00BA4C85">
      <w:pPr>
        <w:spacing w:after="0" w:line="240" w:lineRule="auto"/>
        <w:jc w:val="both"/>
        <w:rPr>
          <w:rFonts w:cstheme="minorHAnsi"/>
        </w:rPr>
      </w:pPr>
      <w:r w:rsidRPr="00BA4C85">
        <w:rPr>
          <w:rFonts w:cstheme="minorHAnsi"/>
        </w:rPr>
        <w:t>Če imenovani član državne oziroma predmetne komisije predlaga razrešitev oziroma želi odstopiti, mora vlogo nasloviti na direktorja ZRSŠ, ki o odločitvi pisno obvesti generalnega direktorja ter predsednika predmetne komisije, iz katere naj bi bil član iz ZRSŠ razrešen oziroma želi odstopiti. Sočasno direktor predlaga nadomestnega člana iz ZRSŠ in priloži pisno soglasje novega kandidata.</w:t>
      </w:r>
    </w:p>
    <w:p w:rsidR="004C1E59" w:rsidRDefault="004C1E59" w:rsidP="00BA4C85">
      <w:pPr>
        <w:spacing w:after="0" w:line="240" w:lineRule="auto"/>
        <w:jc w:val="both"/>
        <w:rPr>
          <w:rFonts w:cstheme="minorHAnsi"/>
        </w:rPr>
      </w:pPr>
    </w:p>
    <w:p w:rsidR="003D5DCA" w:rsidRDefault="003D5DCA" w:rsidP="003D5DCA">
      <w:pPr>
        <w:spacing w:after="0" w:line="240" w:lineRule="auto"/>
        <w:jc w:val="center"/>
        <w:rPr>
          <w:rFonts w:cstheme="minorHAnsi"/>
        </w:rPr>
      </w:pPr>
      <w:r>
        <w:rPr>
          <w:rFonts w:cstheme="minorHAnsi"/>
        </w:rPr>
        <w:t>8. člen</w:t>
      </w:r>
    </w:p>
    <w:p w:rsidR="003D5DCA" w:rsidRDefault="003D5DCA" w:rsidP="003D5DCA">
      <w:pPr>
        <w:spacing w:after="0" w:line="240" w:lineRule="auto"/>
        <w:jc w:val="center"/>
        <w:rPr>
          <w:rFonts w:cstheme="minorHAnsi"/>
        </w:rPr>
      </w:pPr>
      <w:r>
        <w:rPr>
          <w:rFonts w:cstheme="minorHAnsi"/>
        </w:rPr>
        <w:t>(priprava predloga za imenovanje oziroma razrešitev članov)</w:t>
      </w:r>
    </w:p>
    <w:p w:rsidR="003D5DCA" w:rsidRPr="00BA4C85" w:rsidRDefault="003D5DCA" w:rsidP="00BA4C85">
      <w:pPr>
        <w:spacing w:after="0" w:line="240" w:lineRule="auto"/>
        <w:jc w:val="both"/>
        <w:rPr>
          <w:rFonts w:cstheme="minorHAnsi"/>
        </w:rPr>
      </w:pPr>
    </w:p>
    <w:p w:rsidR="004C1E59" w:rsidRPr="00BA4C85" w:rsidRDefault="004C1E59" w:rsidP="00BA4C85">
      <w:pPr>
        <w:spacing w:after="0" w:line="240" w:lineRule="auto"/>
        <w:jc w:val="both"/>
        <w:rPr>
          <w:rFonts w:cstheme="minorHAnsi"/>
        </w:rPr>
      </w:pPr>
      <w:r w:rsidRPr="00BA4C85">
        <w:rPr>
          <w:rFonts w:cstheme="minorHAnsi"/>
        </w:rPr>
        <w:t>Predlog sklepov o imenovanju oziroma razrešitvi članov državne oziroma članov predmetnih komisij generalni direktor direktorata pošlje v kabinet minist</w:t>
      </w:r>
      <w:r w:rsidR="006E218D">
        <w:rPr>
          <w:rFonts w:cstheme="minorHAnsi"/>
        </w:rPr>
        <w:t>ra v petnajstih dneh od prejema</w:t>
      </w:r>
      <w:r w:rsidRPr="00BA4C85">
        <w:rPr>
          <w:rFonts w:cstheme="minorHAnsi"/>
        </w:rPr>
        <w:t xml:space="preserve"> vloge za imenovanje oziroma razrešitev člana državne oziroma predmetne komisije.</w:t>
      </w:r>
    </w:p>
    <w:p w:rsidR="004C1E59" w:rsidRPr="00BA4C85" w:rsidRDefault="004C1E59" w:rsidP="00BA4C85">
      <w:pPr>
        <w:spacing w:after="0" w:line="240" w:lineRule="auto"/>
        <w:jc w:val="both"/>
        <w:rPr>
          <w:rFonts w:cstheme="minorHAnsi"/>
        </w:rPr>
      </w:pPr>
      <w:r w:rsidRPr="00BA4C85">
        <w:rPr>
          <w:rFonts w:cstheme="minorHAnsi"/>
        </w:rPr>
        <w:lastRenderedPageBreak/>
        <w:t>Sklepe prejmejo imenovani oziroma razrešeni člani, v vednost pa direktor Državnega izpitnega cent</w:t>
      </w:r>
      <w:r w:rsidR="009F6678">
        <w:rPr>
          <w:rFonts w:cstheme="minorHAnsi"/>
        </w:rPr>
        <w:t>r</w:t>
      </w:r>
      <w:r w:rsidRPr="00BA4C85">
        <w:rPr>
          <w:rFonts w:cstheme="minorHAnsi"/>
        </w:rPr>
        <w:t>a, predsednik posamezne predmetne komisije, direktor ZRSŠ, ravnatelj šole oziroma direktor druge ustanove, iz katere je imenovani, ter generalni direktor.</w:t>
      </w:r>
    </w:p>
    <w:p w:rsidR="003D5DCA" w:rsidRDefault="003D5DCA" w:rsidP="00BA4C85">
      <w:pPr>
        <w:spacing w:after="0" w:line="240" w:lineRule="auto"/>
        <w:jc w:val="both"/>
        <w:rPr>
          <w:rFonts w:cstheme="minorHAnsi"/>
        </w:rPr>
      </w:pPr>
    </w:p>
    <w:p w:rsidR="004C1E59" w:rsidRPr="00BA4C85" w:rsidRDefault="006E218D" w:rsidP="00BA4C85">
      <w:pPr>
        <w:spacing w:after="0" w:line="240" w:lineRule="auto"/>
        <w:jc w:val="both"/>
        <w:rPr>
          <w:rFonts w:cstheme="minorHAnsi"/>
        </w:rPr>
      </w:pPr>
      <w:r>
        <w:rPr>
          <w:rFonts w:cstheme="minorHAnsi"/>
        </w:rPr>
        <w:t xml:space="preserve">Pisni sklepi, predlogi </w:t>
      </w:r>
      <w:r w:rsidR="004C1E59" w:rsidRPr="00BA4C85">
        <w:rPr>
          <w:rFonts w:cstheme="minorHAnsi"/>
        </w:rPr>
        <w:t>za imenovanje oziroma razrešitev ter soglasja članov se hranijo v arhivu ministrstva.</w:t>
      </w:r>
    </w:p>
    <w:p w:rsidR="004C1E59" w:rsidRDefault="004C1E59" w:rsidP="00BA4C85">
      <w:pPr>
        <w:spacing w:after="0" w:line="240" w:lineRule="auto"/>
        <w:jc w:val="both"/>
        <w:rPr>
          <w:rFonts w:cstheme="minorHAnsi"/>
        </w:rPr>
      </w:pPr>
    </w:p>
    <w:p w:rsidR="003D5DCA" w:rsidRDefault="003D5DCA" w:rsidP="003D5DCA">
      <w:pPr>
        <w:spacing w:after="0" w:line="240" w:lineRule="auto"/>
        <w:jc w:val="center"/>
        <w:rPr>
          <w:rFonts w:cstheme="minorHAnsi"/>
        </w:rPr>
      </w:pPr>
      <w:r>
        <w:rPr>
          <w:rFonts w:cstheme="minorHAnsi"/>
        </w:rPr>
        <w:t>9. člen</w:t>
      </w:r>
    </w:p>
    <w:p w:rsidR="003D5DCA" w:rsidRDefault="003D5DCA" w:rsidP="003D5DCA">
      <w:pPr>
        <w:spacing w:after="0" w:line="240" w:lineRule="auto"/>
        <w:jc w:val="center"/>
        <w:rPr>
          <w:rFonts w:cstheme="minorHAnsi"/>
        </w:rPr>
      </w:pPr>
      <w:r>
        <w:rPr>
          <w:rFonts w:cstheme="minorHAnsi"/>
        </w:rPr>
        <w:t>(razveljavite</w:t>
      </w:r>
      <w:r w:rsidR="004B7C39">
        <w:rPr>
          <w:rFonts w:cstheme="minorHAnsi"/>
        </w:rPr>
        <w:t>v</w:t>
      </w:r>
      <w:r>
        <w:rPr>
          <w:rFonts w:cstheme="minorHAnsi"/>
        </w:rPr>
        <w:t>)</w:t>
      </w:r>
    </w:p>
    <w:p w:rsidR="003D5DCA" w:rsidRPr="00BA4C85" w:rsidRDefault="003D5DCA" w:rsidP="00BA4C85">
      <w:pPr>
        <w:spacing w:after="0" w:line="240" w:lineRule="auto"/>
        <w:jc w:val="both"/>
        <w:rPr>
          <w:rFonts w:cstheme="minorHAnsi"/>
        </w:rPr>
      </w:pPr>
    </w:p>
    <w:p w:rsidR="004C1E59" w:rsidRPr="00BA4C85" w:rsidRDefault="004C1E59" w:rsidP="00BA4C85">
      <w:pPr>
        <w:spacing w:after="0" w:line="240" w:lineRule="auto"/>
        <w:jc w:val="both"/>
        <w:rPr>
          <w:rFonts w:cstheme="minorHAnsi"/>
        </w:rPr>
      </w:pPr>
      <w:r w:rsidRPr="00BA4C85">
        <w:rPr>
          <w:rFonts w:cstheme="minorHAnsi"/>
        </w:rPr>
        <w:t xml:space="preserve">Z dnem uveljavitve teh pravil prenehajo veljati Pravila o postopku imenovanja oziroma razrešitve predsednika in članov Državne komisije za vodenje nacionalnega preverjanja </w:t>
      </w:r>
      <w:r w:rsidR="00ED4F9A" w:rsidRPr="00BA4C85">
        <w:rPr>
          <w:rFonts w:cstheme="minorHAnsi"/>
        </w:rPr>
        <w:t xml:space="preserve">znanja v osnovni šoli ter predmetnih komisij za pripravo in izbor nalog za nacionalno </w:t>
      </w:r>
      <w:r w:rsidR="001235CE" w:rsidRPr="00BA4C85">
        <w:rPr>
          <w:rFonts w:cstheme="minorHAnsi"/>
        </w:rPr>
        <w:t>preverjanje znanja št. 007-32/2007 z dne 18. 5. 2007.</w:t>
      </w:r>
    </w:p>
    <w:p w:rsidR="001235CE" w:rsidRDefault="001235CE" w:rsidP="00BA4C85">
      <w:pPr>
        <w:spacing w:after="0" w:line="240" w:lineRule="auto"/>
        <w:jc w:val="both"/>
        <w:rPr>
          <w:rFonts w:cstheme="minorHAnsi"/>
        </w:rPr>
      </w:pPr>
    </w:p>
    <w:p w:rsidR="003D5DCA" w:rsidRDefault="003D5DCA" w:rsidP="003D5DCA">
      <w:pPr>
        <w:spacing w:after="0" w:line="240" w:lineRule="auto"/>
        <w:jc w:val="center"/>
        <w:rPr>
          <w:rFonts w:cstheme="minorHAnsi"/>
        </w:rPr>
      </w:pPr>
      <w:r>
        <w:rPr>
          <w:rFonts w:cstheme="minorHAnsi"/>
        </w:rPr>
        <w:t>10. člen</w:t>
      </w:r>
    </w:p>
    <w:p w:rsidR="003D5DCA" w:rsidRDefault="003D5DCA" w:rsidP="003D5DCA">
      <w:pPr>
        <w:spacing w:after="0" w:line="240" w:lineRule="auto"/>
        <w:jc w:val="center"/>
        <w:rPr>
          <w:rFonts w:cstheme="minorHAnsi"/>
        </w:rPr>
      </w:pPr>
      <w:r>
        <w:rPr>
          <w:rFonts w:cstheme="minorHAnsi"/>
        </w:rPr>
        <w:t>(uveljavitev in objava)</w:t>
      </w:r>
    </w:p>
    <w:p w:rsidR="003D5DCA" w:rsidRPr="00BA4C85" w:rsidRDefault="003D5DCA" w:rsidP="00BA4C85">
      <w:pPr>
        <w:spacing w:after="0" w:line="240" w:lineRule="auto"/>
        <w:jc w:val="both"/>
        <w:rPr>
          <w:rFonts w:cstheme="minorHAnsi"/>
        </w:rPr>
      </w:pPr>
    </w:p>
    <w:p w:rsidR="001235CE" w:rsidRPr="00BA4C85" w:rsidRDefault="001235CE" w:rsidP="00BA4C85">
      <w:pPr>
        <w:spacing w:after="0" w:line="240" w:lineRule="auto"/>
        <w:jc w:val="both"/>
        <w:rPr>
          <w:rFonts w:cstheme="minorHAnsi"/>
        </w:rPr>
      </w:pPr>
      <w:r w:rsidRPr="00BA4C85">
        <w:rPr>
          <w:rFonts w:cstheme="minorHAnsi"/>
        </w:rPr>
        <w:t>Ta pravila začnejo veljati z dnem podpisa, objavijo pa se na spletni strani ministrstva.</w:t>
      </w:r>
    </w:p>
    <w:p w:rsidR="001235CE" w:rsidRDefault="001235CE" w:rsidP="00BA4C85">
      <w:pPr>
        <w:spacing w:after="0" w:line="240" w:lineRule="auto"/>
        <w:jc w:val="both"/>
        <w:rPr>
          <w:rFonts w:cstheme="minorHAnsi"/>
        </w:rPr>
      </w:pPr>
    </w:p>
    <w:p w:rsidR="009F6678" w:rsidRPr="00BA4C85" w:rsidRDefault="009F6678" w:rsidP="00BA4C85">
      <w:pPr>
        <w:spacing w:after="0" w:line="240" w:lineRule="auto"/>
        <w:jc w:val="both"/>
        <w:rPr>
          <w:rFonts w:cstheme="minorHAnsi"/>
        </w:rPr>
      </w:pPr>
    </w:p>
    <w:p w:rsidR="001235CE" w:rsidRPr="00BA4C85" w:rsidRDefault="001235CE" w:rsidP="00BA4C85">
      <w:pPr>
        <w:spacing w:after="0" w:line="240" w:lineRule="auto"/>
        <w:jc w:val="both"/>
        <w:rPr>
          <w:rFonts w:cstheme="minorHAnsi"/>
        </w:rPr>
      </w:pPr>
    </w:p>
    <w:p w:rsidR="001235CE" w:rsidRPr="00BA4C85" w:rsidRDefault="001235CE" w:rsidP="00BA4C85">
      <w:pPr>
        <w:spacing w:after="0" w:line="240" w:lineRule="auto"/>
        <w:jc w:val="both"/>
        <w:rPr>
          <w:rFonts w:cstheme="minorHAnsi"/>
        </w:rPr>
      </w:pPr>
      <w:r w:rsidRPr="00BA4C85">
        <w:rPr>
          <w:rFonts w:cstheme="minorHAnsi"/>
        </w:rPr>
        <w:t>Ljubljana, dne 14. 5. 2012</w:t>
      </w:r>
    </w:p>
    <w:p w:rsidR="001235CE" w:rsidRPr="00BA4C85" w:rsidRDefault="001235CE" w:rsidP="00BA4C85">
      <w:pPr>
        <w:spacing w:after="0" w:line="240" w:lineRule="auto"/>
        <w:jc w:val="both"/>
        <w:rPr>
          <w:rFonts w:cstheme="minorHAnsi"/>
        </w:rPr>
      </w:pPr>
      <w:r w:rsidRPr="00BA4C85">
        <w:rPr>
          <w:rFonts w:cstheme="minorHAnsi"/>
        </w:rPr>
        <w:t>Številka: 6034-63/2012</w:t>
      </w:r>
    </w:p>
    <w:p w:rsidR="001235CE" w:rsidRPr="00BA4C85" w:rsidRDefault="001235CE" w:rsidP="00BA4C85">
      <w:pPr>
        <w:jc w:val="both"/>
        <w:rPr>
          <w:rFonts w:cstheme="minorHAnsi"/>
        </w:rPr>
      </w:pPr>
    </w:p>
    <w:p w:rsidR="001235CE" w:rsidRPr="00BA4C85" w:rsidRDefault="001235CE" w:rsidP="00BA4C85">
      <w:pPr>
        <w:jc w:val="both"/>
        <w:rPr>
          <w:rFonts w:cstheme="minorHAnsi"/>
        </w:rPr>
      </w:pPr>
    </w:p>
    <w:p w:rsidR="001235CE" w:rsidRPr="00BA4C85" w:rsidRDefault="001235CE" w:rsidP="00BA4C85">
      <w:pPr>
        <w:jc w:val="both"/>
        <w:rPr>
          <w:rFonts w:cstheme="minorHAnsi"/>
        </w:rPr>
      </w:pPr>
    </w:p>
    <w:p w:rsidR="001235CE" w:rsidRPr="00BA4C85" w:rsidRDefault="0070458A" w:rsidP="0070458A">
      <w:pPr>
        <w:tabs>
          <w:tab w:val="left" w:pos="2130"/>
        </w:tabs>
        <w:jc w:val="both"/>
        <w:rPr>
          <w:rFonts w:cstheme="minorHAnsi"/>
        </w:rPr>
      </w:pPr>
      <w:r>
        <w:rPr>
          <w:rFonts w:cstheme="minorHAnsi"/>
        </w:rPr>
        <w:tab/>
      </w:r>
    </w:p>
    <w:p w:rsidR="001235CE" w:rsidRPr="00BA4C85" w:rsidRDefault="001235CE" w:rsidP="00EA3875">
      <w:pPr>
        <w:spacing w:after="0" w:line="240" w:lineRule="auto"/>
        <w:jc w:val="both"/>
        <w:rPr>
          <w:rFonts w:cstheme="minorHAnsi"/>
        </w:rPr>
      </w:pP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t>Dr. Žiga Turk</w:t>
      </w:r>
    </w:p>
    <w:p w:rsidR="001235CE" w:rsidRPr="00BA4C85" w:rsidRDefault="001235CE" w:rsidP="00EA3875">
      <w:pPr>
        <w:spacing w:after="0" w:line="240" w:lineRule="auto"/>
        <w:jc w:val="both"/>
        <w:rPr>
          <w:rFonts w:cstheme="minorHAnsi"/>
        </w:rPr>
      </w:pP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t>M</w:t>
      </w:r>
      <w:r w:rsidR="00EA3875">
        <w:rPr>
          <w:rFonts w:cstheme="minorHAnsi"/>
        </w:rPr>
        <w:t xml:space="preserve"> </w:t>
      </w:r>
      <w:r w:rsidRPr="00BA4C85">
        <w:rPr>
          <w:rFonts w:cstheme="minorHAnsi"/>
        </w:rPr>
        <w:t>I</w:t>
      </w:r>
      <w:r w:rsidR="00EA3875">
        <w:rPr>
          <w:rFonts w:cstheme="minorHAnsi"/>
        </w:rPr>
        <w:t xml:space="preserve"> </w:t>
      </w:r>
      <w:r w:rsidRPr="00BA4C85">
        <w:rPr>
          <w:rFonts w:cstheme="minorHAnsi"/>
        </w:rPr>
        <w:t>N</w:t>
      </w:r>
      <w:r w:rsidR="00EA3875">
        <w:rPr>
          <w:rFonts w:cstheme="minorHAnsi"/>
        </w:rPr>
        <w:t xml:space="preserve"> </w:t>
      </w:r>
      <w:r w:rsidRPr="00BA4C85">
        <w:rPr>
          <w:rFonts w:cstheme="minorHAnsi"/>
        </w:rPr>
        <w:t>I</w:t>
      </w:r>
      <w:r w:rsidR="00EA3875">
        <w:rPr>
          <w:rFonts w:cstheme="minorHAnsi"/>
        </w:rPr>
        <w:t xml:space="preserve"> </w:t>
      </w:r>
      <w:r w:rsidRPr="00BA4C85">
        <w:rPr>
          <w:rFonts w:cstheme="minorHAnsi"/>
        </w:rPr>
        <w:t>S</w:t>
      </w:r>
      <w:r w:rsidR="00EA3875">
        <w:rPr>
          <w:rFonts w:cstheme="minorHAnsi"/>
        </w:rPr>
        <w:t xml:space="preserve"> </w:t>
      </w:r>
      <w:r w:rsidRPr="00BA4C85">
        <w:rPr>
          <w:rFonts w:cstheme="minorHAnsi"/>
        </w:rPr>
        <w:t>T</w:t>
      </w:r>
      <w:r w:rsidR="00EA3875">
        <w:rPr>
          <w:rFonts w:cstheme="minorHAnsi"/>
        </w:rPr>
        <w:t xml:space="preserve"> </w:t>
      </w:r>
      <w:r w:rsidRPr="00BA4C85">
        <w:rPr>
          <w:rFonts w:cstheme="minorHAnsi"/>
        </w:rPr>
        <w:t>E</w:t>
      </w:r>
      <w:r w:rsidR="00EA3875">
        <w:rPr>
          <w:rFonts w:cstheme="minorHAnsi"/>
        </w:rPr>
        <w:t xml:space="preserve"> </w:t>
      </w:r>
      <w:r w:rsidRPr="00BA4C85">
        <w:rPr>
          <w:rFonts w:cstheme="minorHAnsi"/>
        </w:rPr>
        <w:t>R</w:t>
      </w:r>
    </w:p>
    <w:p w:rsidR="001235CE" w:rsidRPr="00BA4C85" w:rsidRDefault="001235CE" w:rsidP="00EA3875">
      <w:pPr>
        <w:spacing w:after="0" w:line="240" w:lineRule="auto"/>
        <w:jc w:val="both"/>
        <w:rPr>
          <w:rFonts w:cstheme="minorHAnsi"/>
        </w:rPr>
      </w:pP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t xml:space="preserve">PO </w:t>
      </w:r>
      <w:r w:rsidR="00EA3875">
        <w:rPr>
          <w:rFonts w:cstheme="minorHAnsi"/>
        </w:rPr>
        <w:t xml:space="preserve"> </w:t>
      </w:r>
      <w:r w:rsidRPr="00BA4C85">
        <w:rPr>
          <w:rFonts w:cstheme="minorHAnsi"/>
        </w:rPr>
        <w:t>POOBLASTILU</w:t>
      </w:r>
    </w:p>
    <w:p w:rsidR="001235CE" w:rsidRPr="00BA4C85" w:rsidRDefault="001235CE" w:rsidP="00EA3875">
      <w:pPr>
        <w:spacing w:after="0" w:line="240" w:lineRule="auto"/>
        <w:jc w:val="both"/>
        <w:rPr>
          <w:rFonts w:cstheme="minorHAnsi"/>
        </w:rPr>
      </w:pP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t>Mojca Škrinjar</w:t>
      </w:r>
    </w:p>
    <w:p w:rsidR="001235CE" w:rsidRDefault="001235CE" w:rsidP="00EA3875">
      <w:pPr>
        <w:spacing w:after="0" w:line="240" w:lineRule="auto"/>
        <w:jc w:val="both"/>
        <w:rPr>
          <w:rFonts w:cstheme="minorHAnsi"/>
        </w:rPr>
      </w:pP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r>
      <w:r w:rsidRPr="00BA4C85">
        <w:rPr>
          <w:rFonts w:cstheme="minorHAnsi"/>
        </w:rPr>
        <w:tab/>
        <w:t>državna sekretarka</w:t>
      </w:r>
    </w:p>
    <w:p w:rsidR="009F6678" w:rsidRDefault="009F6678" w:rsidP="00BA4C85">
      <w:pPr>
        <w:jc w:val="both"/>
        <w:rPr>
          <w:rFonts w:cstheme="minorHAnsi"/>
        </w:rPr>
      </w:pPr>
    </w:p>
    <w:p w:rsidR="00EA3875" w:rsidRDefault="00EA3875" w:rsidP="00BA4C85">
      <w:pPr>
        <w:jc w:val="both"/>
        <w:rPr>
          <w:rFonts w:cstheme="minorHAnsi"/>
        </w:rPr>
      </w:pPr>
    </w:p>
    <w:p w:rsidR="009F6678" w:rsidRDefault="009F6678" w:rsidP="00BA4C85">
      <w:pPr>
        <w:jc w:val="both"/>
        <w:rPr>
          <w:rFonts w:cstheme="minorHAnsi"/>
        </w:rPr>
      </w:pPr>
      <w:r>
        <w:rPr>
          <w:rFonts w:cstheme="minorHAnsi"/>
        </w:rPr>
        <w:t>PRILOGA:</w:t>
      </w:r>
    </w:p>
    <w:p w:rsidR="009F6678" w:rsidRPr="009F6678" w:rsidRDefault="009F6678" w:rsidP="009F6678">
      <w:pPr>
        <w:pStyle w:val="Odstavekseznama"/>
        <w:numPr>
          <w:ilvl w:val="0"/>
          <w:numId w:val="5"/>
        </w:numPr>
        <w:jc w:val="both"/>
        <w:rPr>
          <w:rFonts w:cstheme="minorHAnsi"/>
        </w:rPr>
      </w:pPr>
      <w:r>
        <w:rPr>
          <w:rFonts w:cstheme="minorHAnsi"/>
        </w:rPr>
        <w:t>soglasje kandidata</w:t>
      </w:r>
    </w:p>
    <w:p w:rsidR="004C1E59" w:rsidRPr="00BA4C85" w:rsidRDefault="004C1E59" w:rsidP="00BA4C85">
      <w:pPr>
        <w:jc w:val="both"/>
        <w:rPr>
          <w:rFonts w:cstheme="minorHAnsi"/>
        </w:rPr>
      </w:pPr>
    </w:p>
    <w:p w:rsidR="0010563D" w:rsidRPr="00BA4C85" w:rsidRDefault="0010563D" w:rsidP="00BA4C85">
      <w:pPr>
        <w:jc w:val="both"/>
        <w:rPr>
          <w:rFonts w:cstheme="minorHAnsi"/>
        </w:rPr>
      </w:pPr>
    </w:p>
    <w:sectPr w:rsidR="0010563D" w:rsidRPr="00BA4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9EB"/>
    <w:multiLevelType w:val="hybridMultilevel"/>
    <w:tmpl w:val="1B6C6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FB53B7"/>
    <w:multiLevelType w:val="hybridMultilevel"/>
    <w:tmpl w:val="2048D9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9021B"/>
    <w:multiLevelType w:val="hybridMultilevel"/>
    <w:tmpl w:val="BA6AE9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8B784B"/>
    <w:multiLevelType w:val="hybridMultilevel"/>
    <w:tmpl w:val="98D475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C67D0C"/>
    <w:multiLevelType w:val="hybridMultilevel"/>
    <w:tmpl w:val="7952C916"/>
    <w:lvl w:ilvl="0" w:tplc="B24C864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3D"/>
    <w:rsid w:val="0010563D"/>
    <w:rsid w:val="001235CE"/>
    <w:rsid w:val="00134F39"/>
    <w:rsid w:val="00160C65"/>
    <w:rsid w:val="00181DD3"/>
    <w:rsid w:val="003D5DCA"/>
    <w:rsid w:val="004B7C39"/>
    <w:rsid w:val="004C1E59"/>
    <w:rsid w:val="00623E76"/>
    <w:rsid w:val="00665B0C"/>
    <w:rsid w:val="006E218D"/>
    <w:rsid w:val="0070458A"/>
    <w:rsid w:val="00782EE4"/>
    <w:rsid w:val="007B0AC0"/>
    <w:rsid w:val="007E797D"/>
    <w:rsid w:val="008732DD"/>
    <w:rsid w:val="009F6678"/>
    <w:rsid w:val="00BA4C85"/>
    <w:rsid w:val="00BD2477"/>
    <w:rsid w:val="00DD6490"/>
    <w:rsid w:val="00E11BA1"/>
    <w:rsid w:val="00EA3875"/>
    <w:rsid w:val="00ED10F6"/>
    <w:rsid w:val="00ED4F9A"/>
    <w:rsid w:val="00F70C01"/>
    <w:rsid w:val="00FB009C"/>
    <w:rsid w:val="00FE44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0AF87-BCA9-46E1-9D85-24DB61BE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0563D"/>
    <w:pPr>
      <w:ind w:left="720"/>
      <w:contextualSpacing/>
    </w:pPr>
  </w:style>
  <w:style w:type="paragraph" w:styleId="Besedilooblaka">
    <w:name w:val="Balloon Text"/>
    <w:basedOn w:val="Navaden"/>
    <w:link w:val="BesedilooblakaZnak"/>
    <w:uiPriority w:val="99"/>
    <w:semiHidden/>
    <w:unhideWhenUsed/>
    <w:rsid w:val="00134F3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4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Ninić</dc:creator>
  <cp:keywords/>
  <dc:description/>
  <cp:lastModifiedBy>Sebastijan Magdič</cp:lastModifiedBy>
  <cp:revision>2</cp:revision>
  <cp:lastPrinted>2021-04-21T13:05:00Z</cp:lastPrinted>
  <dcterms:created xsi:type="dcterms:W3CDTF">2021-04-22T14:22:00Z</dcterms:created>
  <dcterms:modified xsi:type="dcterms:W3CDTF">2021-04-22T14:22:00Z</dcterms:modified>
</cp:coreProperties>
</file>