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A5" w:rsidRDefault="00BB1EA5" w:rsidP="00BB1EA5">
      <w:pPr>
        <w:spacing w:after="0" w:line="240" w:lineRule="auto"/>
        <w:rPr>
          <w:rFonts w:ascii="Arial Narrow" w:hAnsi="Arial Narrow"/>
        </w:rPr>
      </w:pPr>
      <w:r w:rsidRPr="00BB1EA5">
        <w:rPr>
          <w:rFonts w:ascii="Arial Narrow" w:hAnsi="Arial Narrow"/>
        </w:rPr>
        <w:t xml:space="preserve">Podatki o izplačanih plačah za mesec </w:t>
      </w:r>
      <w:r w:rsidRPr="00BB1EA5">
        <w:rPr>
          <w:rFonts w:ascii="Arial Narrow" w:hAnsi="Arial Narrow"/>
          <w:b/>
          <w:color w:val="0070C0"/>
        </w:rPr>
        <w:t>december 2021</w:t>
      </w:r>
      <w:r w:rsidRPr="00BB1EA5">
        <w:rPr>
          <w:rFonts w:ascii="Arial Narrow" w:hAnsi="Arial Narrow"/>
          <w:color w:val="0070C0"/>
        </w:rPr>
        <w:t xml:space="preserve"> </w:t>
      </w:r>
      <w:r w:rsidRPr="00BB1EA5">
        <w:rPr>
          <w:rFonts w:ascii="Arial Narrow" w:hAnsi="Arial Narrow"/>
        </w:rPr>
        <w:t xml:space="preserve">za podskupino proračunskih uporabnikov </w:t>
      </w:r>
    </w:p>
    <w:p w:rsidR="00BB1EA5" w:rsidRDefault="00BB1EA5" w:rsidP="00BB1EA5">
      <w:pPr>
        <w:spacing w:after="0" w:line="240" w:lineRule="auto"/>
        <w:rPr>
          <w:rFonts w:ascii="Arial Narrow" w:hAnsi="Arial Narrow"/>
          <w:b/>
          <w:color w:val="0070C0"/>
        </w:rPr>
      </w:pPr>
      <w:r w:rsidRPr="00BB1EA5">
        <w:rPr>
          <w:rFonts w:ascii="Arial Narrow" w:hAnsi="Arial Narrow"/>
          <w:b/>
          <w:color w:val="0070C0"/>
        </w:rPr>
        <w:t>3.1. JAVNI ZAVODI IN DRUGI IZVAJALCI JAVNIH SLUŽB S PODROČJA VZGOJE, IZOBRAŽEVANJA IN ŠPORTA</w:t>
      </w:r>
    </w:p>
    <w:p w:rsidR="00BB1EA5" w:rsidRPr="00BB1EA5" w:rsidRDefault="00BB1EA5" w:rsidP="00BB1EA5">
      <w:pPr>
        <w:spacing w:after="0" w:line="240" w:lineRule="auto"/>
        <w:rPr>
          <w:rFonts w:ascii="Arial Narrow" w:hAnsi="Arial Narrow"/>
          <w:b/>
          <w:color w:val="0070C0"/>
        </w:rPr>
      </w:pPr>
    </w:p>
    <w:p w:rsidR="006B0A3D" w:rsidRDefault="006B0A3D" w:rsidP="006B0A3D">
      <w:pPr>
        <w:spacing w:after="0" w:line="240" w:lineRule="auto"/>
        <w:rPr>
          <w:rFonts w:ascii="Arial Narrow" w:hAnsi="Arial Narrow"/>
          <w:color w:val="0070C0"/>
        </w:rPr>
      </w:pPr>
      <w:r w:rsidRPr="006B0A3D">
        <w:rPr>
          <w:rFonts w:ascii="Arial Narrow" w:hAnsi="Arial Narrow"/>
          <w:color w:val="0070C0"/>
        </w:rPr>
        <w:t>1. Uvodno pojasnilo</w:t>
      </w:r>
    </w:p>
    <w:p w:rsidR="006B0A3D" w:rsidRPr="006B0A3D" w:rsidRDefault="006B0A3D" w:rsidP="006B0A3D">
      <w:pPr>
        <w:spacing w:after="0" w:line="240" w:lineRule="auto"/>
        <w:rPr>
          <w:rFonts w:ascii="Arial Narrow" w:hAnsi="Arial Narrow"/>
          <w:color w:val="0070C0"/>
        </w:rPr>
      </w:pPr>
    </w:p>
    <w:p w:rsidR="00BB1EA5" w:rsidRPr="00BB1EA5" w:rsidRDefault="00BB1EA5" w:rsidP="00BB1EA5">
      <w:pPr>
        <w:spacing w:after="0" w:line="240" w:lineRule="auto"/>
        <w:rPr>
          <w:rFonts w:ascii="Arial Narrow" w:hAnsi="Arial Narrow"/>
        </w:rPr>
      </w:pPr>
      <w:r>
        <w:rPr>
          <w:rFonts w:ascii="Arial Narrow" w:hAnsi="Arial Narrow"/>
        </w:rPr>
        <w:t>Znesek bruto plače</w:t>
      </w:r>
      <w:r w:rsidRPr="00BB1EA5">
        <w:rPr>
          <w:rFonts w:ascii="Arial Narrow" w:hAnsi="Arial Narrow"/>
        </w:rPr>
        <w:t xml:space="preserve"> sestavljajo:</w:t>
      </w:r>
      <w:bookmarkStart w:id="0" w:name="_GoBack"/>
      <w:bookmarkEnd w:id="0"/>
    </w:p>
    <w:p w:rsidR="00BB1EA5" w:rsidRPr="00BB1EA5" w:rsidRDefault="00BB1EA5" w:rsidP="00BB1EA5">
      <w:pPr>
        <w:spacing w:after="0" w:line="240" w:lineRule="auto"/>
        <w:rPr>
          <w:rFonts w:ascii="Arial Narrow" w:hAnsi="Arial Narrow"/>
        </w:rPr>
      </w:pPr>
      <w:r w:rsidRPr="00BB1EA5">
        <w:rPr>
          <w:rFonts w:ascii="Arial Narrow" w:hAnsi="Arial Narrow"/>
        </w:rPr>
        <w:t>- osnovna plača za redno delo,</w:t>
      </w:r>
    </w:p>
    <w:p w:rsidR="00BB1EA5" w:rsidRPr="00BB1EA5" w:rsidRDefault="00BB1EA5" w:rsidP="00BB1EA5">
      <w:pPr>
        <w:spacing w:after="0" w:line="240" w:lineRule="auto"/>
        <w:rPr>
          <w:rFonts w:ascii="Arial Narrow" w:hAnsi="Arial Narrow"/>
        </w:rPr>
      </w:pPr>
      <w:r w:rsidRPr="00BB1EA5">
        <w:rPr>
          <w:rFonts w:ascii="Arial Narrow" w:hAnsi="Arial Narrow"/>
        </w:rPr>
        <w:t>- nadomestilo plače v breme delodajalca za čas odsotnosti iz dela,</w:t>
      </w:r>
    </w:p>
    <w:p w:rsidR="00BB1EA5" w:rsidRPr="00BB1EA5" w:rsidRDefault="00BB1EA5" w:rsidP="00BB1EA5">
      <w:pPr>
        <w:spacing w:after="0" w:line="240" w:lineRule="auto"/>
        <w:rPr>
          <w:rFonts w:ascii="Arial Narrow" w:hAnsi="Arial Narrow"/>
        </w:rPr>
      </w:pPr>
      <w:r w:rsidRPr="00BB1EA5">
        <w:rPr>
          <w:rFonts w:ascii="Arial Narrow" w:hAnsi="Arial Narrow"/>
        </w:rPr>
        <w:t>- dodatki tipa C,D, E</w:t>
      </w:r>
      <w:r w:rsidR="006B0A3D">
        <w:rPr>
          <w:rFonts w:ascii="Arial Narrow" w:hAnsi="Arial Narrow"/>
        </w:rPr>
        <w:t xml:space="preserve"> in </w:t>
      </w:r>
      <w:r w:rsidRPr="00BB1EA5">
        <w:rPr>
          <w:rFonts w:ascii="Arial Narrow" w:hAnsi="Arial Narrow"/>
        </w:rPr>
        <w:t>O.</w:t>
      </w:r>
    </w:p>
    <w:p w:rsidR="006B0A3D" w:rsidRDefault="006B0A3D" w:rsidP="006B0A3D">
      <w:pPr>
        <w:spacing w:after="0" w:line="240" w:lineRule="auto"/>
        <w:rPr>
          <w:rFonts w:ascii="Arial Narrow" w:hAnsi="Arial Narrow"/>
        </w:rPr>
      </w:pPr>
      <w:r>
        <w:rPr>
          <w:rFonts w:ascii="Arial Narrow" w:hAnsi="Arial Narrow"/>
        </w:rPr>
        <w:t>Število prejemnikov plače po delovnih predstavlja število zaposlenih, ki je prejelo plačo na določenem delovnem mestu ne glede na delež zaposlitve. Javni uslužbenec, ki je zaposlen na treh delovnih mestih v deležih, je upoštevan kot prejemnik na vsakem delovnem mestu</w:t>
      </w:r>
      <w:r w:rsidR="009E53BB">
        <w:rPr>
          <w:rFonts w:ascii="Arial Narrow" w:hAnsi="Arial Narrow"/>
        </w:rPr>
        <w:t>.</w:t>
      </w:r>
    </w:p>
    <w:p w:rsidR="009E53BB" w:rsidRPr="00BB1EA5" w:rsidRDefault="009E53BB" w:rsidP="006B0A3D">
      <w:pPr>
        <w:spacing w:after="0" w:line="240" w:lineRule="auto"/>
        <w:rPr>
          <w:rFonts w:ascii="Arial Narrow" w:hAnsi="Arial Narrow"/>
        </w:rPr>
      </w:pPr>
      <w:r>
        <w:rPr>
          <w:rFonts w:ascii="Arial Narrow" w:hAnsi="Arial Narrow"/>
        </w:rPr>
        <w:t>Vir podatkov je informacijski sistem ISPAP.</w:t>
      </w:r>
    </w:p>
    <w:p w:rsidR="00BB1EA5" w:rsidRPr="00BB1EA5" w:rsidRDefault="00BB1EA5" w:rsidP="00BB1EA5">
      <w:pPr>
        <w:spacing w:after="0" w:line="240" w:lineRule="auto"/>
        <w:rPr>
          <w:rFonts w:ascii="Arial Narrow" w:hAnsi="Arial Narrow"/>
        </w:rPr>
      </w:pPr>
    </w:p>
    <w:p w:rsidR="009E53BB" w:rsidRPr="009E53BB" w:rsidRDefault="009E53BB" w:rsidP="00BB1EA5">
      <w:pPr>
        <w:spacing w:after="0" w:line="240" w:lineRule="auto"/>
        <w:rPr>
          <w:rFonts w:ascii="Arial Narrow" w:hAnsi="Arial Narrow"/>
          <w:color w:val="0070C0"/>
        </w:rPr>
      </w:pPr>
      <w:r w:rsidRPr="009E53BB">
        <w:rPr>
          <w:rFonts w:ascii="Arial Narrow" w:hAnsi="Arial Narrow"/>
          <w:color w:val="0070C0"/>
        </w:rPr>
        <w:t>2. Agregatni podatki o izplačanih plačah in drugih osebnih prejemkih za december 2021</w:t>
      </w:r>
    </w:p>
    <w:p w:rsidR="009E53BB" w:rsidRDefault="009E53BB" w:rsidP="00BB1EA5">
      <w:pPr>
        <w:spacing w:after="0" w:line="240" w:lineRule="auto"/>
        <w:rPr>
          <w:rFonts w:ascii="Arial Narrow" w:hAnsi="Arial Narrow"/>
        </w:rPr>
      </w:pPr>
    </w:p>
    <w:p w:rsidR="00BB1EA5" w:rsidRDefault="006B0A3D" w:rsidP="00BB1EA5">
      <w:pPr>
        <w:spacing w:after="0" w:line="240" w:lineRule="auto"/>
        <w:rPr>
          <w:rFonts w:ascii="Arial Narrow" w:hAnsi="Arial Narrow"/>
        </w:rPr>
      </w:pPr>
      <w:r w:rsidRPr="00BB1EA5">
        <w:rPr>
          <w:rFonts w:ascii="Arial Narrow" w:hAnsi="Arial Narrow"/>
        </w:rPr>
        <w:t xml:space="preserve">Za mesec december 2021 so znašale izplačane bruto plače za navedeno podskupino proračunskih uporabnikov 140.981.540 evrov. </w:t>
      </w:r>
      <w:r w:rsidR="00BB1EA5" w:rsidRPr="00BB1EA5">
        <w:rPr>
          <w:rFonts w:ascii="Arial Narrow" w:hAnsi="Arial Narrow"/>
        </w:rPr>
        <w:t>Osnovne plače za redno delo ter nadomestila plače v breme delodajalca so znašale 120.939.472 evrov</w:t>
      </w:r>
      <w:r>
        <w:rPr>
          <w:rFonts w:ascii="Arial Narrow" w:hAnsi="Arial Narrow"/>
        </w:rPr>
        <w:t xml:space="preserve"> (85,8%)</w:t>
      </w:r>
      <w:r w:rsidR="00BB1EA5" w:rsidRPr="00BB1EA5">
        <w:rPr>
          <w:rFonts w:ascii="Arial Narrow" w:hAnsi="Arial Narrow"/>
        </w:rPr>
        <w:t>, dodatki tipa C (delovna doba ter vsi ostali dodatki po KPJS) so znašali 8.502.058 evrov (6%</w:t>
      </w:r>
      <w:r>
        <w:rPr>
          <w:rFonts w:ascii="Arial Narrow" w:hAnsi="Arial Narrow"/>
        </w:rPr>
        <w:t>)</w:t>
      </w:r>
      <w:r w:rsidR="00BB1EA5" w:rsidRPr="00BB1EA5">
        <w:rPr>
          <w:rFonts w:ascii="Arial Narrow" w:hAnsi="Arial Narrow"/>
        </w:rPr>
        <w:t>. Za vse oblike delovne uspešnosti je bilo izplačano 11.097.347 evrov (7,9%).</w:t>
      </w:r>
      <w:r>
        <w:rPr>
          <w:rFonts w:ascii="Arial Narrow" w:hAnsi="Arial Narrow"/>
        </w:rPr>
        <w:t xml:space="preserve">  Za nadurno delo je bilo izplačanih 377.551 evrov, za dežurstvo pa 65.112 evra. </w:t>
      </w:r>
    </w:p>
    <w:p w:rsidR="009E53BB" w:rsidRDefault="009E53BB" w:rsidP="00BB1EA5">
      <w:pPr>
        <w:spacing w:after="0" w:line="240" w:lineRule="auto"/>
        <w:rPr>
          <w:rFonts w:ascii="Arial Narrow" w:hAnsi="Arial Narrow"/>
        </w:rPr>
      </w:pPr>
      <w:r>
        <w:rPr>
          <w:rFonts w:ascii="Arial Narrow" w:hAnsi="Arial Narrow"/>
        </w:rPr>
        <w:t>Izplačila povračil stroškov delavcem so znašala 8.705.713 evrov (sem spadajo stroški nadomestila prehrane med delom ter povračilo stroškov prevoza na in iz dela), drugi dohodki iz delovnega razmerja pa 2.500.991 evrov.</w:t>
      </w:r>
    </w:p>
    <w:p w:rsidR="006B0A3D" w:rsidRDefault="006B0A3D" w:rsidP="00BB1EA5">
      <w:pPr>
        <w:spacing w:after="0" w:line="240" w:lineRule="auto"/>
        <w:rPr>
          <w:rFonts w:ascii="Arial Narrow" w:hAnsi="Arial Narrow"/>
        </w:rPr>
      </w:pPr>
    </w:p>
    <w:p w:rsidR="00BB1EA5" w:rsidRPr="009E53BB" w:rsidRDefault="006B0A3D" w:rsidP="00BB1EA5">
      <w:pPr>
        <w:spacing w:after="0" w:line="240" w:lineRule="auto"/>
        <w:rPr>
          <w:rFonts w:ascii="Arial Narrow" w:hAnsi="Arial Narrow"/>
          <w:sz w:val="20"/>
          <w:szCs w:val="20"/>
        </w:rPr>
      </w:pPr>
      <w:r w:rsidRPr="009E53BB">
        <w:rPr>
          <w:rFonts w:ascii="Arial Narrow" w:hAnsi="Arial Narrow"/>
          <w:sz w:val="20"/>
          <w:szCs w:val="20"/>
        </w:rPr>
        <w:t xml:space="preserve">Tabela 1: Povzetek izplača plač in drugih osebnih prejemkov za december 2021  za </w:t>
      </w:r>
      <w:r w:rsidR="009E53BB" w:rsidRPr="009E53BB">
        <w:rPr>
          <w:rFonts w:ascii="Arial Narrow" w:hAnsi="Arial Narrow"/>
          <w:sz w:val="20"/>
          <w:szCs w:val="20"/>
        </w:rPr>
        <w:t>P</w:t>
      </w:r>
      <w:r w:rsidRPr="009E53BB">
        <w:rPr>
          <w:rFonts w:ascii="Arial Narrow" w:hAnsi="Arial Narrow"/>
          <w:sz w:val="20"/>
          <w:szCs w:val="20"/>
        </w:rPr>
        <w:t>PU</w:t>
      </w:r>
      <w:r w:rsidRPr="009E53BB">
        <w:rPr>
          <w:rStyle w:val="Sprotnaopomba-sklic"/>
          <w:rFonts w:ascii="Arial Narrow" w:hAnsi="Arial Narrow"/>
          <w:sz w:val="20"/>
          <w:szCs w:val="20"/>
        </w:rPr>
        <w:footnoteReference w:id="1"/>
      </w:r>
      <w:r w:rsidRPr="009E53BB">
        <w:rPr>
          <w:rFonts w:ascii="Arial Narrow" w:hAnsi="Arial Narrow"/>
          <w:sz w:val="20"/>
          <w:szCs w:val="20"/>
        </w:rPr>
        <w:t xml:space="preserve"> 3.1.</w:t>
      </w:r>
    </w:p>
    <w:p w:rsidR="00BB1EA5" w:rsidRDefault="00BB1EA5">
      <w:r w:rsidRPr="00BB1EA5">
        <w:rPr>
          <w:noProof/>
          <w:lang w:eastAsia="sl-SI"/>
        </w:rPr>
        <w:drawing>
          <wp:inline distT="0" distB="0" distL="0" distR="0">
            <wp:extent cx="5760720" cy="76442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64429"/>
                    </a:xfrm>
                    <a:prstGeom prst="rect">
                      <a:avLst/>
                    </a:prstGeom>
                    <a:noFill/>
                    <a:ln>
                      <a:noFill/>
                    </a:ln>
                  </pic:spPr>
                </pic:pic>
              </a:graphicData>
            </a:graphic>
          </wp:inline>
        </w:drawing>
      </w:r>
    </w:p>
    <w:p w:rsidR="009E53BB" w:rsidRDefault="009E53BB">
      <w:pPr>
        <w:rPr>
          <w:rFonts w:ascii="Arial Narrow" w:hAnsi="Arial Narrow"/>
        </w:rPr>
      </w:pPr>
      <w:r w:rsidRPr="009E53BB">
        <w:rPr>
          <w:rFonts w:ascii="Arial Narrow" w:hAnsi="Arial Narrow"/>
        </w:rPr>
        <w:t>Delovna mesta, za katera so bile izplačane plače za mesec december 2021 so razporejena v 8 plačnih skupin</w:t>
      </w:r>
      <w:r w:rsidRPr="009E53BB">
        <w:rPr>
          <w:rFonts w:ascii="Arial Narrow" w:hAnsi="Arial Narrow"/>
          <w:vertAlign w:val="superscript"/>
        </w:rPr>
        <w:footnoteReference w:id="2"/>
      </w:r>
      <w:r>
        <w:rPr>
          <w:rFonts w:ascii="Arial Narrow" w:hAnsi="Arial Narrow"/>
        </w:rPr>
        <w:t>.</w:t>
      </w:r>
    </w:p>
    <w:p w:rsidR="00947E9F" w:rsidRPr="009E53BB" w:rsidRDefault="009E53BB" w:rsidP="00947E9F">
      <w:pPr>
        <w:jc w:val="both"/>
        <w:rPr>
          <w:rFonts w:ascii="Arial Narrow" w:hAnsi="Arial Narrow"/>
          <w:sz w:val="20"/>
          <w:szCs w:val="20"/>
        </w:rPr>
      </w:pPr>
      <w:r>
        <w:rPr>
          <w:rFonts w:ascii="Arial Narrow" w:hAnsi="Arial Narrow"/>
        </w:rPr>
        <w:t xml:space="preserve">Največja masa za plače je bila izplačana za delovna mesta v plačnih skupini </w:t>
      </w:r>
      <w:r w:rsidR="00947E9F" w:rsidRPr="009E53BB">
        <w:rPr>
          <w:rFonts w:ascii="Arial Narrow" w:eastAsia="Times New Roman" w:hAnsi="Arial Narrow" w:cs="Calibri"/>
          <w:color w:val="000000"/>
          <w:lang w:eastAsia="sl-SI"/>
        </w:rPr>
        <w:t>D – Delovna mesta na področju vzgoje, izobraževanja</w:t>
      </w:r>
      <w:r w:rsidR="00947E9F">
        <w:rPr>
          <w:rFonts w:ascii="Arial Narrow" w:eastAsia="Times New Roman" w:hAnsi="Arial Narrow" w:cs="Calibri"/>
          <w:color w:val="000000"/>
          <w:lang w:eastAsia="sl-SI"/>
        </w:rPr>
        <w:t xml:space="preserve">, in sicer 106.994.298 evrov ali 75,89%. Druga največja plačna skupina predstavljajo delovna mesta v plačni skupini </w:t>
      </w:r>
      <w:r w:rsidR="00947E9F" w:rsidRPr="009E53BB">
        <w:rPr>
          <w:rFonts w:ascii="Arial Narrow" w:eastAsia="Times New Roman" w:hAnsi="Arial Narrow" w:cs="Calibri"/>
          <w:color w:val="000000"/>
          <w:lang w:eastAsia="sl-SI"/>
        </w:rPr>
        <w:t>J – Spremljajoča delovna mesta (velja za ves javni sektor)</w:t>
      </w:r>
      <w:r w:rsidR="00947E9F">
        <w:rPr>
          <w:rFonts w:ascii="Arial Narrow" w:eastAsia="Times New Roman" w:hAnsi="Arial Narrow" w:cs="Calibri"/>
          <w:color w:val="000000"/>
          <w:lang w:eastAsia="sl-SI"/>
        </w:rPr>
        <w:t xml:space="preserve">, za katere je bilo izplačanih </w:t>
      </w:r>
      <w:r w:rsidR="00947E9F" w:rsidRPr="00947E9F">
        <w:rPr>
          <w:rFonts w:ascii="Arial Narrow" w:eastAsia="Times New Roman" w:hAnsi="Arial Narrow" w:cs="Calibri"/>
          <w:color w:val="000000"/>
          <w:lang w:eastAsia="sl-SI"/>
        </w:rPr>
        <w:t>24.177.518</w:t>
      </w:r>
      <w:r w:rsidR="00947E9F">
        <w:rPr>
          <w:rFonts w:ascii="Arial Narrow" w:eastAsia="Times New Roman" w:hAnsi="Arial Narrow" w:cs="Calibri"/>
          <w:color w:val="000000"/>
          <w:lang w:eastAsia="sl-SI"/>
        </w:rPr>
        <w:t xml:space="preserve"> evrov ali 17,15%. Za vodstvena delovna mesta je bilo izplačanih 3.393.227 evrov ali 2,41% vseh sredstev.</w:t>
      </w:r>
    </w:p>
    <w:p w:rsidR="009E53BB" w:rsidRPr="009E53BB" w:rsidRDefault="009E53BB" w:rsidP="00947E9F">
      <w:pPr>
        <w:spacing w:after="0" w:line="240" w:lineRule="auto"/>
        <w:rPr>
          <w:rFonts w:ascii="Arial Narrow" w:hAnsi="Arial Narrow"/>
          <w:vertAlign w:val="superscript"/>
        </w:rPr>
      </w:pPr>
      <w:r>
        <w:rPr>
          <w:rFonts w:ascii="Arial Narrow" w:hAnsi="Arial Narrow"/>
        </w:rPr>
        <w:t>Tabela 2: Bruto plače po plačnih skupinah</w:t>
      </w:r>
    </w:p>
    <w:tbl>
      <w:tblPr>
        <w:tblStyle w:val="Tabelasvetlamrea1poudarek1"/>
        <w:tblW w:w="0" w:type="auto"/>
        <w:tblLook w:val="04A0" w:firstRow="1" w:lastRow="0" w:firstColumn="1" w:lastColumn="0" w:noHBand="0" w:noVBand="1"/>
      </w:tblPr>
      <w:tblGrid>
        <w:gridCol w:w="3642"/>
        <w:gridCol w:w="1129"/>
        <w:gridCol w:w="1180"/>
      </w:tblGrid>
      <w:tr w:rsidR="009E53BB" w:rsidRPr="009E53BB" w:rsidTr="009E53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2" w:type="dxa"/>
          </w:tcPr>
          <w:p w:rsidR="009E53BB" w:rsidRPr="009E53BB" w:rsidRDefault="009E53BB" w:rsidP="009E53BB">
            <w:pPr>
              <w:rPr>
                <w:rFonts w:ascii="Arial Narrow" w:hAnsi="Arial Narrow"/>
                <w:b w:val="0"/>
                <w:sz w:val="20"/>
                <w:szCs w:val="20"/>
              </w:rPr>
            </w:pPr>
            <w:r w:rsidRPr="009E53BB">
              <w:rPr>
                <w:rFonts w:ascii="Arial Narrow" w:hAnsi="Arial Narrow"/>
                <w:b w:val="0"/>
                <w:sz w:val="20"/>
                <w:szCs w:val="20"/>
              </w:rPr>
              <w:t>Plačna skupina</w:t>
            </w:r>
          </w:p>
        </w:tc>
        <w:tc>
          <w:tcPr>
            <w:tcW w:w="1129" w:type="dxa"/>
          </w:tcPr>
          <w:p w:rsidR="009E53BB" w:rsidRPr="009E53BB" w:rsidRDefault="009E53BB" w:rsidP="009E53BB">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9E53BB">
              <w:rPr>
                <w:rFonts w:ascii="Arial Narrow" w:hAnsi="Arial Narrow"/>
                <w:b w:val="0"/>
                <w:sz w:val="20"/>
                <w:szCs w:val="20"/>
              </w:rPr>
              <w:t xml:space="preserve"> Bruto plača</w:t>
            </w:r>
          </w:p>
        </w:tc>
        <w:tc>
          <w:tcPr>
            <w:tcW w:w="1180" w:type="dxa"/>
            <w:hideMark/>
          </w:tcPr>
          <w:p w:rsidR="009E53BB" w:rsidRPr="009E53BB" w:rsidRDefault="009E53BB" w:rsidP="009E53BB">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9E53BB">
              <w:rPr>
                <w:rFonts w:ascii="Arial Narrow" w:hAnsi="Arial Narrow"/>
                <w:b w:val="0"/>
                <w:sz w:val="20"/>
                <w:szCs w:val="20"/>
              </w:rPr>
              <w:t>Delež</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eastAsia="Times New Roman" w:hAnsi="Arial Narrow" w:cs="Calibri"/>
                <w:b w:val="0"/>
                <w:color w:val="000000"/>
                <w:lang w:eastAsia="sl-SI"/>
              </w:rPr>
              <w:t>B – Poslovodni organi pri uporabnikih proračuna</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3.393.227</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2,41%</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eastAsia="Times New Roman" w:hAnsi="Arial Narrow" w:cs="Calibri"/>
                <w:b w:val="0"/>
                <w:color w:val="000000"/>
                <w:lang w:eastAsia="sl-SI"/>
              </w:rPr>
              <w:t>D – Delovna mesta na področju vzgoje, izobraževanja</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106.994.298</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75,89%</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vAlign w:val="center"/>
          </w:tcPr>
          <w:p w:rsidR="009E53BB" w:rsidRPr="009E53BB" w:rsidRDefault="009E53BB" w:rsidP="009E53BB">
            <w:pPr>
              <w:rPr>
                <w:rFonts w:ascii="Arial Narrow" w:eastAsia="Times New Roman" w:hAnsi="Arial Narrow" w:cs="Calibri"/>
                <w:b w:val="0"/>
                <w:color w:val="000000"/>
                <w:lang w:eastAsia="sl-SI"/>
              </w:rPr>
            </w:pPr>
            <w:r w:rsidRPr="009E53BB">
              <w:rPr>
                <w:rFonts w:ascii="Arial Narrow" w:eastAsia="Times New Roman" w:hAnsi="Arial Narrow" w:cs="Calibri"/>
                <w:b w:val="0"/>
                <w:color w:val="000000"/>
                <w:lang w:eastAsia="sl-SI"/>
              </w:rPr>
              <w:t>E – Delovna mesta na področju zdravstva</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1.291.059</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0,92%</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vAlign w:val="center"/>
          </w:tcPr>
          <w:p w:rsidR="009E53BB" w:rsidRPr="009E53BB" w:rsidRDefault="009E53BB" w:rsidP="009E53BB">
            <w:pPr>
              <w:rPr>
                <w:rFonts w:ascii="Arial Narrow" w:eastAsia="Times New Roman" w:hAnsi="Arial Narrow" w:cs="Calibri"/>
                <w:b w:val="0"/>
                <w:color w:val="000000"/>
                <w:lang w:eastAsia="sl-SI"/>
              </w:rPr>
            </w:pPr>
            <w:r w:rsidRPr="009E53BB">
              <w:rPr>
                <w:rFonts w:ascii="Arial Narrow" w:eastAsia="Times New Roman" w:hAnsi="Arial Narrow" w:cs="Calibri"/>
                <w:b w:val="0"/>
                <w:color w:val="000000"/>
                <w:lang w:eastAsia="sl-SI"/>
              </w:rPr>
              <w:t>F – Delovna mesta na področju socialnega varstva</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52.397</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0,04%</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eastAsia="Times New Roman" w:hAnsi="Arial Narrow" w:cs="Calibri"/>
                <w:b w:val="0"/>
                <w:color w:val="000000"/>
                <w:lang w:eastAsia="sl-SI"/>
              </w:rPr>
              <w:t>G – Delovna mesta na področju kulture in informiranja</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132.629</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0,09%</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eastAsia="Times New Roman" w:hAnsi="Arial Narrow" w:cs="Calibri"/>
                <w:b w:val="0"/>
                <w:color w:val="000000"/>
                <w:lang w:eastAsia="sl-SI"/>
              </w:rPr>
              <w:t>H – Delovna mesta in nazivi na področju znanosti</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3.534.277</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2,51%</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eastAsia="Times New Roman" w:hAnsi="Arial Narrow" w:cs="Calibri"/>
                <w:b w:val="0"/>
                <w:color w:val="000000"/>
                <w:lang w:eastAsia="sl-SI"/>
              </w:rPr>
              <w:lastRenderedPageBreak/>
              <w:t>I – Delovna mesta v javnih agencijah, javnih skladih, drugih javnih zavodih in javnih gospodarskih zavodih ter pri drugih uporabnikih proračuna</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1.406.135</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1,00%</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eastAsia="Times New Roman" w:hAnsi="Arial Narrow" w:cs="Calibri"/>
                <w:b w:val="0"/>
                <w:color w:val="000000"/>
                <w:lang w:eastAsia="sl-SI"/>
              </w:rPr>
              <w:t>J – Spremljajoča delovna mesta (velja za ves javni sektor)</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24.177.518</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17,15%</w:t>
            </w:r>
          </w:p>
        </w:tc>
      </w:tr>
      <w:tr w:rsidR="009E53BB" w:rsidRPr="009E53BB" w:rsidTr="009E53BB">
        <w:trPr>
          <w:trHeight w:val="300"/>
        </w:trPr>
        <w:tc>
          <w:tcPr>
            <w:cnfStyle w:val="001000000000" w:firstRow="0" w:lastRow="0" w:firstColumn="1" w:lastColumn="0" w:oddVBand="0" w:evenVBand="0" w:oddHBand="0" w:evenHBand="0" w:firstRowFirstColumn="0" w:firstRowLastColumn="0" w:lastRowFirstColumn="0" w:lastRowLastColumn="0"/>
            <w:tcW w:w="3642" w:type="dxa"/>
            <w:noWrap/>
          </w:tcPr>
          <w:p w:rsidR="009E53BB" w:rsidRPr="009E53BB" w:rsidRDefault="009E53BB" w:rsidP="009E53BB">
            <w:pPr>
              <w:rPr>
                <w:rFonts w:ascii="Arial Narrow" w:hAnsi="Arial Narrow"/>
                <w:b w:val="0"/>
                <w:sz w:val="20"/>
                <w:szCs w:val="20"/>
              </w:rPr>
            </w:pPr>
            <w:r w:rsidRPr="009E53BB">
              <w:rPr>
                <w:rFonts w:ascii="Arial Narrow" w:hAnsi="Arial Narrow"/>
                <w:b w:val="0"/>
                <w:sz w:val="20"/>
                <w:szCs w:val="20"/>
              </w:rPr>
              <w:t>SKUPAJ</w:t>
            </w:r>
          </w:p>
        </w:tc>
        <w:tc>
          <w:tcPr>
            <w:tcW w:w="1129" w:type="dxa"/>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140.981.540</w:t>
            </w:r>
          </w:p>
        </w:tc>
        <w:tc>
          <w:tcPr>
            <w:tcW w:w="1180" w:type="dxa"/>
            <w:noWrap/>
            <w:hideMark/>
          </w:tcPr>
          <w:p w:rsidR="009E53BB" w:rsidRPr="009E53BB" w:rsidRDefault="009E53BB" w:rsidP="009E53B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E53BB">
              <w:rPr>
                <w:rFonts w:ascii="Arial Narrow" w:hAnsi="Arial Narrow"/>
                <w:sz w:val="20"/>
                <w:szCs w:val="20"/>
              </w:rPr>
              <w:t>100,00%</w:t>
            </w:r>
          </w:p>
        </w:tc>
      </w:tr>
    </w:tbl>
    <w:p w:rsidR="009E53BB" w:rsidRDefault="009E53BB"/>
    <w:p w:rsidR="000D7EDB" w:rsidRPr="000D7EDB" w:rsidRDefault="000D7EDB" w:rsidP="000D7EDB">
      <w:pPr>
        <w:spacing w:after="0" w:line="240" w:lineRule="auto"/>
        <w:rPr>
          <w:rFonts w:ascii="Arial Narrow" w:hAnsi="Arial Narrow"/>
        </w:rPr>
      </w:pPr>
      <w:r w:rsidRPr="000D7EDB">
        <w:rPr>
          <w:rFonts w:ascii="Arial Narrow" w:hAnsi="Arial Narrow"/>
        </w:rPr>
        <w:t>Tabela 3: Povzetek izplača plač in drugih osebnih prejemkov za december 2021  za PPU 3.1. po plačnih skupinah</w:t>
      </w:r>
    </w:p>
    <w:tbl>
      <w:tblPr>
        <w:tblStyle w:val="Tabelasvetlamrea1poudarek1"/>
        <w:tblW w:w="0" w:type="auto"/>
        <w:tblLayout w:type="fixed"/>
        <w:tblLook w:val="04A0" w:firstRow="1" w:lastRow="0" w:firstColumn="1" w:lastColumn="0" w:noHBand="0" w:noVBand="1"/>
      </w:tblPr>
      <w:tblGrid>
        <w:gridCol w:w="846"/>
        <w:gridCol w:w="1349"/>
        <w:gridCol w:w="1102"/>
        <w:gridCol w:w="1006"/>
        <w:gridCol w:w="1079"/>
        <w:gridCol w:w="787"/>
        <w:gridCol w:w="897"/>
        <w:gridCol w:w="1009"/>
        <w:gridCol w:w="987"/>
      </w:tblGrid>
      <w:tr w:rsidR="000D7EDB" w:rsidRPr="000D7EDB" w:rsidTr="000D7EDB">
        <w:trPr>
          <w:cnfStyle w:val="100000000000" w:firstRow="1" w:lastRow="0" w:firstColumn="0" w:lastColumn="0" w:oddVBand="0" w:evenVBand="0" w:oddHBand="0"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rsidP="000D7EDB">
            <w:pPr>
              <w:rPr>
                <w:rFonts w:ascii="Arial Narrow" w:hAnsi="Arial Narrow"/>
                <w:sz w:val="18"/>
                <w:szCs w:val="18"/>
              </w:rPr>
            </w:pPr>
            <w:r w:rsidRPr="000D7EDB">
              <w:rPr>
                <w:rFonts w:ascii="Arial Narrow" w:hAnsi="Arial Narrow"/>
                <w:sz w:val="18"/>
                <w:szCs w:val="18"/>
              </w:rPr>
              <w:t>Plačna skupina</w:t>
            </w:r>
          </w:p>
        </w:tc>
        <w:tc>
          <w:tcPr>
            <w:tcW w:w="1349"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Število prejemnikov plače po delovnih mestih</w:t>
            </w:r>
          </w:p>
        </w:tc>
        <w:tc>
          <w:tcPr>
            <w:tcW w:w="1102"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Bruto plača</w:t>
            </w:r>
          </w:p>
        </w:tc>
        <w:tc>
          <w:tcPr>
            <w:tcW w:w="1006"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Tip C - dodatki k plači</w:t>
            </w:r>
          </w:p>
        </w:tc>
        <w:tc>
          <w:tcPr>
            <w:tcW w:w="1079"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Tip D - delovna uspešnost</w:t>
            </w:r>
          </w:p>
        </w:tc>
        <w:tc>
          <w:tcPr>
            <w:tcW w:w="787"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Tip E - delo preko polnega delovnega časa</w:t>
            </w:r>
          </w:p>
        </w:tc>
        <w:tc>
          <w:tcPr>
            <w:tcW w:w="897"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Tip O - dežurstvo</w:t>
            </w:r>
          </w:p>
        </w:tc>
        <w:tc>
          <w:tcPr>
            <w:tcW w:w="1009"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Tip I - povračilo stroškov</w:t>
            </w:r>
          </w:p>
        </w:tc>
        <w:tc>
          <w:tcPr>
            <w:tcW w:w="987" w:type="dxa"/>
            <w:hideMark/>
          </w:tcPr>
          <w:p w:rsidR="000D7EDB" w:rsidRPr="000D7EDB" w:rsidRDefault="000D7EDB" w:rsidP="000D7EDB">
            <w:pP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 xml:space="preserve"> Tip J - drugi dohodki iz delovnega razmerja</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B</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1.003</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3.393.227</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232.812</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122.109</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1.467</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283</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137.000</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56.570</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D</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54.870</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106.994.298</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6.461.812</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8.526.042</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117.160</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14.279</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6.014.973</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1.552.790</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E</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470</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1.291.059</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119.663</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246.615</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47.690</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44.012</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71.502</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23.949</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F</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33</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52.397</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7.300</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4.274</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0</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0</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4.471</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0</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G</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79</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132.629</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7.946</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7.849</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830</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0</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9.291</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2.988</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H</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2.544</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3.534.277</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105.593</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256.278</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6.157</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0</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222.129</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210.615</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I</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695</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1.406.135</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98.140</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60.216</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9.184</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0</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79.708</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14.121</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rsidR="000D7EDB" w:rsidRPr="000D7EDB" w:rsidRDefault="000D7EDB">
            <w:pPr>
              <w:rPr>
                <w:rFonts w:ascii="Arial Narrow" w:hAnsi="Arial Narrow"/>
                <w:sz w:val="18"/>
                <w:szCs w:val="18"/>
              </w:rPr>
            </w:pPr>
            <w:r w:rsidRPr="000D7EDB">
              <w:rPr>
                <w:rFonts w:ascii="Arial Narrow" w:hAnsi="Arial Narrow"/>
                <w:sz w:val="18"/>
                <w:szCs w:val="18"/>
              </w:rPr>
              <w:t>J</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20.962</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24.177.518</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1.468.792</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1.873.964</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195.063</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6.538</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2.166.639</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639.958</w:t>
            </w:r>
          </w:p>
        </w:tc>
      </w:tr>
      <w:tr w:rsidR="000D7EDB" w:rsidRPr="000D7EDB" w:rsidTr="000D7EDB">
        <w:trPr>
          <w:trHeight w:val="255"/>
        </w:trPr>
        <w:tc>
          <w:tcPr>
            <w:cnfStyle w:val="001000000000" w:firstRow="0" w:lastRow="0" w:firstColumn="1" w:lastColumn="0" w:oddVBand="0" w:evenVBand="0" w:oddHBand="0" w:evenHBand="0" w:firstRowFirstColumn="0" w:firstRowLastColumn="0" w:lastRowFirstColumn="0" w:lastRowLastColumn="0"/>
            <w:tcW w:w="846" w:type="dxa"/>
            <w:hideMark/>
          </w:tcPr>
          <w:p w:rsidR="000D7EDB" w:rsidRPr="000D7EDB" w:rsidRDefault="000D7EDB">
            <w:pPr>
              <w:rPr>
                <w:rFonts w:ascii="Arial Narrow" w:hAnsi="Arial Narrow"/>
                <w:sz w:val="18"/>
                <w:szCs w:val="18"/>
              </w:rPr>
            </w:pPr>
            <w:r w:rsidRPr="000D7EDB">
              <w:rPr>
                <w:rFonts w:ascii="Arial Narrow" w:hAnsi="Arial Narrow"/>
                <w:sz w:val="18"/>
                <w:szCs w:val="18"/>
              </w:rPr>
              <w:t>Skupna vsota</w:t>
            </w:r>
          </w:p>
        </w:tc>
        <w:tc>
          <w:tcPr>
            <w:tcW w:w="134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80.656</w:t>
            </w:r>
          </w:p>
        </w:tc>
        <w:tc>
          <w:tcPr>
            <w:tcW w:w="1102"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140.981.540</w:t>
            </w:r>
          </w:p>
        </w:tc>
        <w:tc>
          <w:tcPr>
            <w:tcW w:w="1006"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8.502.058</w:t>
            </w:r>
          </w:p>
        </w:tc>
        <w:tc>
          <w:tcPr>
            <w:tcW w:w="107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11.097.347</w:t>
            </w:r>
          </w:p>
        </w:tc>
        <w:tc>
          <w:tcPr>
            <w:tcW w:w="7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377.551</w:t>
            </w:r>
          </w:p>
        </w:tc>
        <w:tc>
          <w:tcPr>
            <w:tcW w:w="89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65.112</w:t>
            </w:r>
          </w:p>
        </w:tc>
        <w:tc>
          <w:tcPr>
            <w:tcW w:w="1009"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8.705.713</w:t>
            </w:r>
          </w:p>
        </w:tc>
        <w:tc>
          <w:tcPr>
            <w:tcW w:w="987" w:type="dxa"/>
            <w:noWrap/>
            <w:hideMark/>
          </w:tcPr>
          <w:p w:rsidR="000D7EDB" w:rsidRPr="000D7EDB" w:rsidRDefault="000D7EDB" w:rsidP="000D7EDB">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7EDB">
              <w:rPr>
                <w:rFonts w:ascii="Arial Narrow" w:hAnsi="Arial Narrow"/>
                <w:sz w:val="18"/>
                <w:szCs w:val="18"/>
              </w:rPr>
              <w:t>2.500.991</w:t>
            </w:r>
          </w:p>
        </w:tc>
      </w:tr>
    </w:tbl>
    <w:p w:rsidR="000D7EDB" w:rsidRDefault="000D7EDB"/>
    <w:p w:rsidR="00A153DB" w:rsidRPr="009E53BB" w:rsidRDefault="00A153DB" w:rsidP="00A153DB">
      <w:pPr>
        <w:spacing w:after="0" w:line="240" w:lineRule="auto"/>
        <w:rPr>
          <w:rFonts w:ascii="Arial Narrow" w:hAnsi="Arial Narrow"/>
          <w:color w:val="0070C0"/>
        </w:rPr>
      </w:pPr>
      <w:r w:rsidRPr="00A153DB">
        <w:rPr>
          <w:rFonts w:ascii="Arial Narrow" w:hAnsi="Arial Narrow"/>
          <w:color w:val="0070C0"/>
        </w:rPr>
        <w:t xml:space="preserve">3. </w:t>
      </w:r>
      <w:r>
        <w:rPr>
          <w:rFonts w:ascii="Arial Narrow" w:hAnsi="Arial Narrow"/>
          <w:color w:val="0070C0"/>
        </w:rPr>
        <w:t xml:space="preserve">Podrobnejši </w:t>
      </w:r>
      <w:r w:rsidRPr="009E53BB">
        <w:rPr>
          <w:rFonts w:ascii="Arial Narrow" w:hAnsi="Arial Narrow"/>
          <w:color w:val="0070C0"/>
        </w:rPr>
        <w:t>podatki o izplačanih plačah in drugih osebnih prejemkih za december 2021</w:t>
      </w:r>
    </w:p>
    <w:p w:rsidR="00A153DB" w:rsidRDefault="00A153DB"/>
    <w:p w:rsidR="004673CA" w:rsidRPr="007A7D24" w:rsidRDefault="004673CA">
      <w:pPr>
        <w:rPr>
          <w:rFonts w:ascii="Arial Narrow" w:eastAsia="Times New Roman" w:hAnsi="Arial Narrow" w:cs="Calibri"/>
          <w:color w:val="000000"/>
          <w:lang w:eastAsia="sl-SI"/>
        </w:rPr>
      </w:pPr>
      <w:r w:rsidRPr="007A7D24">
        <w:rPr>
          <w:rFonts w:ascii="Arial Narrow" w:eastAsia="Times New Roman" w:hAnsi="Arial Narrow" w:cs="Calibri"/>
          <w:color w:val="000000"/>
          <w:lang w:eastAsia="sl-SI"/>
        </w:rPr>
        <w:t>Priloga1:</w:t>
      </w:r>
      <w:r w:rsidR="006672E6" w:rsidRPr="007A7D24">
        <w:rPr>
          <w:rFonts w:ascii="Arial Narrow" w:eastAsia="Times New Roman" w:hAnsi="Arial Narrow" w:cs="Calibri"/>
          <w:color w:val="000000"/>
          <w:lang w:eastAsia="sl-SI"/>
        </w:rPr>
        <w:t xml:space="preserve"> </w:t>
      </w:r>
      <w:r w:rsidRPr="007A7D24">
        <w:rPr>
          <w:rFonts w:ascii="Arial Narrow" w:eastAsia="Times New Roman" w:hAnsi="Arial Narrow" w:cs="Calibri"/>
          <w:color w:val="000000"/>
          <w:lang w:eastAsia="sl-SI"/>
        </w:rPr>
        <w:t>Podatki o izplačanih plačah in drugih osebnih prejemkih po proračunskih uporabnikih in delovnih mestih za december 2021</w:t>
      </w:r>
    </w:p>
    <w:p w:rsidR="006672E6" w:rsidRPr="007A7D24" w:rsidRDefault="006672E6">
      <w:pPr>
        <w:rPr>
          <w:rFonts w:ascii="Arial Narrow" w:eastAsia="Times New Roman" w:hAnsi="Arial Narrow" w:cs="Calibri"/>
          <w:color w:val="000000"/>
          <w:lang w:eastAsia="sl-SI"/>
        </w:rPr>
      </w:pPr>
    </w:p>
    <w:p w:rsidR="006672E6" w:rsidRPr="007A7D24" w:rsidRDefault="006672E6">
      <w:pPr>
        <w:rPr>
          <w:rFonts w:ascii="Arial Narrow" w:eastAsia="Times New Roman" w:hAnsi="Arial Narrow" w:cs="Calibri"/>
          <w:color w:val="000000"/>
          <w:lang w:eastAsia="sl-SI"/>
        </w:rPr>
      </w:pPr>
      <w:r w:rsidRPr="007A7D24">
        <w:rPr>
          <w:rFonts w:ascii="Arial Narrow" w:eastAsia="Times New Roman" w:hAnsi="Arial Narrow" w:cs="Calibri"/>
          <w:color w:val="000000"/>
          <w:lang w:eastAsia="sl-SI"/>
        </w:rPr>
        <w:t>Priloga 2: Podatki o izplačanih plačah in drugih osebnih prejemkih po plačnih skupinah in delovnih mestih za december 2021</w:t>
      </w:r>
    </w:p>
    <w:p w:rsidR="006672E6" w:rsidRPr="007A7D24" w:rsidRDefault="006672E6">
      <w:pPr>
        <w:rPr>
          <w:rFonts w:ascii="Arial Narrow" w:eastAsia="Times New Roman" w:hAnsi="Arial Narrow" w:cs="Calibri"/>
          <w:color w:val="000000"/>
          <w:lang w:eastAsia="sl-SI"/>
        </w:rPr>
      </w:pPr>
    </w:p>
    <w:p w:rsidR="006672E6" w:rsidRPr="007A7D24" w:rsidRDefault="006672E6" w:rsidP="006672E6">
      <w:pPr>
        <w:spacing w:after="0" w:line="240" w:lineRule="auto"/>
        <w:rPr>
          <w:rFonts w:ascii="Arial Narrow" w:eastAsia="Times New Roman" w:hAnsi="Arial Narrow" w:cs="Calibri"/>
          <w:color w:val="000000"/>
          <w:lang w:eastAsia="sl-SI"/>
        </w:rPr>
      </w:pPr>
      <w:r w:rsidRPr="007A7D24">
        <w:rPr>
          <w:rFonts w:ascii="Arial Narrow" w:eastAsia="Times New Roman" w:hAnsi="Arial Narrow" w:cs="Calibri"/>
          <w:color w:val="000000"/>
          <w:lang w:eastAsia="sl-SI"/>
        </w:rPr>
        <w:t xml:space="preserve">Priloga 3: </w:t>
      </w:r>
      <w:r w:rsidRPr="006672E6">
        <w:rPr>
          <w:rFonts w:ascii="Arial Narrow" w:eastAsia="Times New Roman" w:hAnsi="Arial Narrow" w:cs="Calibri"/>
          <w:color w:val="000000"/>
          <w:lang w:eastAsia="sl-SI"/>
        </w:rPr>
        <w:t xml:space="preserve">Podatki o izplačanih plačah in drugih osebnih prejemkih po </w:t>
      </w:r>
      <w:r w:rsidR="007A7D24" w:rsidRPr="006672E6">
        <w:rPr>
          <w:rFonts w:ascii="Arial Narrow" w:eastAsia="Times New Roman" w:hAnsi="Arial Narrow" w:cs="Calibri"/>
          <w:color w:val="000000"/>
          <w:lang w:eastAsia="sl-SI"/>
        </w:rPr>
        <w:t>proračunskih</w:t>
      </w:r>
      <w:r w:rsidRPr="006672E6">
        <w:rPr>
          <w:rFonts w:ascii="Arial Narrow" w:eastAsia="Times New Roman" w:hAnsi="Arial Narrow" w:cs="Calibri"/>
          <w:color w:val="000000"/>
          <w:lang w:eastAsia="sl-SI"/>
        </w:rPr>
        <w:t xml:space="preserve"> uporabnikih in delovnih mestih za december 2021</w:t>
      </w:r>
    </w:p>
    <w:p w:rsidR="006672E6" w:rsidRPr="007A7D24" w:rsidRDefault="006672E6">
      <w:pPr>
        <w:rPr>
          <w:rFonts w:ascii="Arial Narrow" w:eastAsia="Times New Roman" w:hAnsi="Arial Narrow" w:cs="Calibri"/>
          <w:color w:val="000000"/>
          <w:lang w:eastAsia="sl-SI"/>
        </w:rPr>
      </w:pPr>
    </w:p>
    <w:p w:rsidR="006672E6" w:rsidRDefault="006672E6"/>
    <w:sectPr w:rsidR="00667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CFD" w:rsidRDefault="000F6CFD" w:rsidP="006B0A3D">
      <w:pPr>
        <w:spacing w:after="0" w:line="240" w:lineRule="auto"/>
      </w:pPr>
      <w:r>
        <w:separator/>
      </w:r>
    </w:p>
  </w:endnote>
  <w:endnote w:type="continuationSeparator" w:id="0">
    <w:p w:rsidR="000F6CFD" w:rsidRDefault="000F6CFD" w:rsidP="006B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CFD" w:rsidRDefault="000F6CFD" w:rsidP="006B0A3D">
      <w:pPr>
        <w:spacing w:after="0" w:line="240" w:lineRule="auto"/>
      </w:pPr>
      <w:r>
        <w:separator/>
      </w:r>
    </w:p>
  </w:footnote>
  <w:footnote w:type="continuationSeparator" w:id="0">
    <w:p w:rsidR="000F6CFD" w:rsidRDefault="000F6CFD" w:rsidP="006B0A3D">
      <w:pPr>
        <w:spacing w:after="0" w:line="240" w:lineRule="auto"/>
      </w:pPr>
      <w:r>
        <w:continuationSeparator/>
      </w:r>
    </w:p>
  </w:footnote>
  <w:footnote w:id="1">
    <w:p w:rsidR="006B0A3D" w:rsidRPr="009E53BB" w:rsidRDefault="006B0A3D">
      <w:pPr>
        <w:pStyle w:val="Sprotnaopomba-besedilo"/>
        <w:rPr>
          <w:rFonts w:ascii="Arial Narrow" w:hAnsi="Arial Narrow"/>
        </w:rPr>
      </w:pPr>
      <w:r w:rsidRPr="009E53BB">
        <w:rPr>
          <w:rStyle w:val="Sprotnaopomba-sklic"/>
          <w:rFonts w:ascii="Arial Narrow" w:hAnsi="Arial Narrow"/>
        </w:rPr>
        <w:footnoteRef/>
      </w:r>
      <w:r w:rsidRPr="009E53BB">
        <w:rPr>
          <w:rFonts w:ascii="Arial Narrow" w:hAnsi="Arial Narrow"/>
        </w:rPr>
        <w:t xml:space="preserve"> </w:t>
      </w:r>
      <w:r w:rsidR="00AF527A" w:rsidRPr="009E53BB">
        <w:rPr>
          <w:rFonts w:ascii="Arial Narrow" w:hAnsi="Arial Narrow"/>
        </w:rPr>
        <w:t>Podskupina proračunskih uporabnikov</w:t>
      </w:r>
    </w:p>
  </w:footnote>
  <w:footnote w:id="2">
    <w:p w:rsidR="009E53BB" w:rsidRDefault="009E53BB">
      <w:pPr>
        <w:pStyle w:val="Sprotnaopomba-besedilo"/>
      </w:pPr>
      <w:r>
        <w:rPr>
          <w:rStyle w:val="Sprotnaopomba-sklic"/>
        </w:rPr>
        <w:footnoteRef/>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33342"/>
    <w:multiLevelType w:val="hybridMultilevel"/>
    <w:tmpl w:val="50125C2E"/>
    <w:lvl w:ilvl="0" w:tplc="EF8C9616">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A5"/>
    <w:rsid w:val="000D7EDB"/>
    <w:rsid w:val="000F6CFD"/>
    <w:rsid w:val="004673CA"/>
    <w:rsid w:val="006672E6"/>
    <w:rsid w:val="006B0A3D"/>
    <w:rsid w:val="0070235A"/>
    <w:rsid w:val="007A7D24"/>
    <w:rsid w:val="00947E9F"/>
    <w:rsid w:val="009E53BB"/>
    <w:rsid w:val="00A153DB"/>
    <w:rsid w:val="00AF527A"/>
    <w:rsid w:val="00B23CB0"/>
    <w:rsid w:val="00BB1EA5"/>
    <w:rsid w:val="00E954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8549-574E-4195-8A87-EEE9919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B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B0A3D"/>
    <w:pPr>
      <w:ind w:left="720"/>
      <w:contextualSpacing/>
    </w:pPr>
  </w:style>
  <w:style w:type="paragraph" w:styleId="Sprotnaopomba-besedilo">
    <w:name w:val="footnote text"/>
    <w:basedOn w:val="Navaden"/>
    <w:link w:val="Sprotnaopomba-besediloZnak"/>
    <w:uiPriority w:val="99"/>
    <w:semiHidden/>
    <w:unhideWhenUsed/>
    <w:rsid w:val="006B0A3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B0A3D"/>
    <w:rPr>
      <w:sz w:val="20"/>
      <w:szCs w:val="20"/>
    </w:rPr>
  </w:style>
  <w:style w:type="character" w:styleId="Sprotnaopomba-sklic">
    <w:name w:val="footnote reference"/>
    <w:basedOn w:val="Privzetapisavaodstavka"/>
    <w:uiPriority w:val="99"/>
    <w:semiHidden/>
    <w:unhideWhenUsed/>
    <w:rsid w:val="006B0A3D"/>
    <w:rPr>
      <w:vertAlign w:val="superscript"/>
    </w:rPr>
  </w:style>
  <w:style w:type="table" w:styleId="Tabelasvetlamrea1poudarek1">
    <w:name w:val="Grid Table 1 Light Accent 1"/>
    <w:basedOn w:val="Navadnatabela"/>
    <w:uiPriority w:val="46"/>
    <w:rsid w:val="009E53B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0D7ED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esedilooblaka">
    <w:name w:val="Balloon Text"/>
    <w:basedOn w:val="Navaden"/>
    <w:link w:val="BesedilooblakaZnak"/>
    <w:uiPriority w:val="99"/>
    <w:semiHidden/>
    <w:unhideWhenUsed/>
    <w:rsid w:val="00E9542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5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0736">
      <w:bodyDiv w:val="1"/>
      <w:marLeft w:val="0"/>
      <w:marRight w:val="0"/>
      <w:marTop w:val="0"/>
      <w:marBottom w:val="0"/>
      <w:divBdr>
        <w:top w:val="none" w:sz="0" w:space="0" w:color="auto"/>
        <w:left w:val="none" w:sz="0" w:space="0" w:color="auto"/>
        <w:bottom w:val="none" w:sz="0" w:space="0" w:color="auto"/>
        <w:right w:val="none" w:sz="0" w:space="0" w:color="auto"/>
      </w:divBdr>
    </w:div>
    <w:div w:id="481897133">
      <w:bodyDiv w:val="1"/>
      <w:marLeft w:val="0"/>
      <w:marRight w:val="0"/>
      <w:marTop w:val="0"/>
      <w:marBottom w:val="0"/>
      <w:divBdr>
        <w:top w:val="none" w:sz="0" w:space="0" w:color="auto"/>
        <w:left w:val="none" w:sz="0" w:space="0" w:color="auto"/>
        <w:bottom w:val="none" w:sz="0" w:space="0" w:color="auto"/>
        <w:right w:val="none" w:sz="0" w:space="0" w:color="auto"/>
      </w:divBdr>
    </w:div>
    <w:div w:id="1085222541">
      <w:bodyDiv w:val="1"/>
      <w:marLeft w:val="0"/>
      <w:marRight w:val="0"/>
      <w:marTop w:val="0"/>
      <w:marBottom w:val="0"/>
      <w:divBdr>
        <w:top w:val="none" w:sz="0" w:space="0" w:color="auto"/>
        <w:left w:val="none" w:sz="0" w:space="0" w:color="auto"/>
        <w:bottom w:val="none" w:sz="0" w:space="0" w:color="auto"/>
        <w:right w:val="none" w:sz="0" w:space="0" w:color="auto"/>
      </w:divBdr>
    </w:div>
    <w:div w:id="1810397234">
      <w:bodyDiv w:val="1"/>
      <w:marLeft w:val="0"/>
      <w:marRight w:val="0"/>
      <w:marTop w:val="0"/>
      <w:marBottom w:val="0"/>
      <w:divBdr>
        <w:top w:val="none" w:sz="0" w:space="0" w:color="auto"/>
        <w:left w:val="none" w:sz="0" w:space="0" w:color="auto"/>
        <w:bottom w:val="none" w:sz="0" w:space="0" w:color="auto"/>
        <w:right w:val="none" w:sz="0" w:space="0" w:color="auto"/>
      </w:divBdr>
    </w:div>
    <w:div w:id="18221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A1F14C-6080-42E2-A2A5-81237289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Ločniškar</dc:creator>
  <cp:keywords/>
  <dc:description/>
  <cp:lastModifiedBy>Katja Križnar</cp:lastModifiedBy>
  <cp:revision>2</cp:revision>
  <cp:lastPrinted>2022-04-04T07:32:00Z</cp:lastPrinted>
  <dcterms:created xsi:type="dcterms:W3CDTF">2022-04-04T09:14:00Z</dcterms:created>
  <dcterms:modified xsi:type="dcterms:W3CDTF">2022-04-04T09:14:00Z</dcterms:modified>
</cp:coreProperties>
</file>