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B4" w:rsidRPr="007D1713" w:rsidRDefault="006932B4" w:rsidP="00BB33CA">
      <w:pPr>
        <w:pStyle w:val="datumtevilka"/>
        <w:jc w:val="both"/>
      </w:pPr>
    </w:p>
    <w:p w:rsidR="000421F0" w:rsidRPr="00A4694A" w:rsidRDefault="00DE0903" w:rsidP="00BB33CA">
      <w:pPr>
        <w:jc w:val="center"/>
        <w:rPr>
          <w:rFonts w:ascii="Verdana" w:hAnsi="Verdana" w:cs="Arial"/>
          <w:bCs/>
          <w:color w:val="000000"/>
          <w:sz w:val="24"/>
          <w:lang w:val="sl-SI"/>
        </w:rPr>
      </w:pPr>
      <w:r>
        <w:rPr>
          <w:rFonts w:ascii="Verdana" w:hAnsi="Verdana" w:cs="Arial"/>
          <w:b/>
          <w:bCs/>
          <w:color w:val="000000"/>
          <w:sz w:val="24"/>
          <w:lang w:val="sl-SI"/>
        </w:rPr>
        <w:t xml:space="preserve">TEHNIČNE </w:t>
      </w:r>
      <w:r w:rsidR="000421F0" w:rsidRPr="00A4694A">
        <w:rPr>
          <w:rFonts w:ascii="Verdana" w:hAnsi="Verdana" w:cs="Arial"/>
          <w:b/>
          <w:bCs/>
          <w:color w:val="000000"/>
          <w:sz w:val="24"/>
          <w:lang w:val="sl-SI"/>
        </w:rPr>
        <w:t xml:space="preserve">SPECIFIKACIJE </w:t>
      </w:r>
    </w:p>
    <w:p w:rsidR="00880548" w:rsidRPr="00A4694A" w:rsidRDefault="000421F0" w:rsidP="00BB33CA">
      <w:pPr>
        <w:jc w:val="center"/>
        <w:rPr>
          <w:rFonts w:ascii="Verdana" w:hAnsi="Verdana" w:cs="Arial"/>
          <w:b/>
          <w:color w:val="000000"/>
          <w:sz w:val="24"/>
          <w:lang w:val="sl-SI" w:eastAsia="sl-SI"/>
        </w:rPr>
      </w:pPr>
      <w:r w:rsidRPr="00A4694A">
        <w:rPr>
          <w:rFonts w:ascii="Verdana" w:hAnsi="Verdana" w:cs="Arial"/>
          <w:b/>
          <w:color w:val="000000"/>
          <w:sz w:val="24"/>
          <w:lang w:val="sl-SI" w:eastAsia="sl-SI"/>
        </w:rPr>
        <w:t>Nadgradnja in vzdrževanje Oracle okolja in nadgradnja Hitachi diskovnega</w:t>
      </w:r>
      <w:r w:rsidRPr="00A4694A">
        <w:rPr>
          <w:rFonts w:ascii="Verdana" w:hAnsi="Verdana" w:cs="Arial"/>
          <w:b/>
          <w:color w:val="000000"/>
          <w:sz w:val="24"/>
          <w:lang w:val="sl-SI" w:eastAsia="sl-SI"/>
        </w:rPr>
        <w:br/>
        <w:t>sistema</w:t>
      </w:r>
    </w:p>
    <w:p w:rsidR="000421F0" w:rsidRDefault="000421F0" w:rsidP="000421F0">
      <w:pPr>
        <w:rPr>
          <w:rFonts w:cs="Arial"/>
          <w:bCs/>
          <w:color w:val="000000"/>
          <w:szCs w:val="20"/>
          <w:lang w:val="sl-SI"/>
        </w:rPr>
      </w:pPr>
    </w:p>
    <w:p w:rsidR="000421F0" w:rsidRPr="00147353" w:rsidRDefault="000421F0" w:rsidP="000421F0">
      <w:pPr>
        <w:rPr>
          <w:rFonts w:cs="Arial"/>
          <w:bCs/>
          <w:color w:val="000000"/>
          <w:sz w:val="24"/>
          <w:lang w:val="sl-SI"/>
        </w:rPr>
      </w:pPr>
      <w:r w:rsidRPr="00147353">
        <w:rPr>
          <w:rFonts w:cs="Arial"/>
          <w:bCs/>
          <w:color w:val="000000"/>
          <w:sz w:val="24"/>
          <w:lang w:val="sl-SI"/>
        </w:rPr>
        <w:t xml:space="preserve">Opis </w:t>
      </w:r>
      <w:r w:rsidR="00960891" w:rsidRPr="00147353">
        <w:rPr>
          <w:rFonts w:cs="Arial"/>
          <w:bCs/>
          <w:color w:val="000000"/>
          <w:sz w:val="24"/>
          <w:lang w:val="sl-SI"/>
        </w:rPr>
        <w:t xml:space="preserve">obstoječega sistema </w:t>
      </w:r>
      <w:proofErr w:type="spellStart"/>
      <w:r w:rsidRPr="00147353">
        <w:rPr>
          <w:rFonts w:cs="Arial"/>
          <w:bCs/>
          <w:color w:val="000000"/>
          <w:sz w:val="24"/>
          <w:lang w:val="sl-SI"/>
        </w:rPr>
        <w:t>sistema</w:t>
      </w:r>
      <w:proofErr w:type="spellEnd"/>
      <w:r w:rsidRPr="00147353">
        <w:rPr>
          <w:rFonts w:cs="Arial"/>
          <w:bCs/>
          <w:color w:val="000000"/>
          <w:sz w:val="24"/>
          <w:lang w:val="sl-SI"/>
        </w:rPr>
        <w:t>:</w:t>
      </w:r>
    </w:p>
    <w:p w:rsidR="000421F0" w:rsidRPr="00147353" w:rsidRDefault="000421F0" w:rsidP="000421F0">
      <w:pPr>
        <w:rPr>
          <w:rFonts w:cs="Arial"/>
          <w:bCs/>
          <w:color w:val="000000"/>
          <w:szCs w:val="20"/>
          <w:lang w:val="sl-SI"/>
        </w:rPr>
      </w:pPr>
    </w:p>
    <w:p w:rsidR="00960891" w:rsidRPr="00147353" w:rsidRDefault="00960891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>Obstoječa strojna oprema, na kateri so nameščene podatkovne baze Oracle na MIZŠ, obsega dva strežnika Oracle SPARC T4 povezana v gručo in diskovni sistem</w:t>
      </w:r>
      <w:r w:rsidR="00FC3B65" w:rsidRPr="00147353">
        <w:rPr>
          <w:rFonts w:cs="Arial"/>
          <w:bCs/>
          <w:color w:val="000000"/>
          <w:szCs w:val="20"/>
          <w:lang w:val="sl-SI"/>
        </w:rPr>
        <w:t xml:space="preserve"> Hitachi HUS 130</w:t>
      </w:r>
      <w:r w:rsidRPr="00147353">
        <w:rPr>
          <w:rFonts w:cs="Arial"/>
          <w:bCs/>
          <w:color w:val="000000"/>
          <w:szCs w:val="20"/>
          <w:lang w:val="sl-SI"/>
        </w:rPr>
        <w:t>. Ta oprema je tehnološko zastarela in njena arhitektura ne ustreza novim verzijam podatkovne baze Oracle.</w:t>
      </w:r>
    </w:p>
    <w:p w:rsidR="00960891" w:rsidRPr="00147353" w:rsidRDefault="00960891" w:rsidP="000421F0">
      <w:pPr>
        <w:rPr>
          <w:rFonts w:cs="Arial"/>
          <w:bCs/>
          <w:color w:val="000000"/>
          <w:szCs w:val="20"/>
          <w:lang w:val="sl-SI"/>
        </w:rPr>
      </w:pPr>
    </w:p>
    <w:p w:rsidR="00960891" w:rsidRPr="00147353" w:rsidRDefault="00960891" w:rsidP="000421F0">
      <w:pPr>
        <w:rPr>
          <w:rFonts w:cs="Arial"/>
          <w:bCs/>
          <w:color w:val="000000"/>
          <w:sz w:val="24"/>
          <w:lang w:val="sl-SI"/>
        </w:rPr>
      </w:pPr>
      <w:r w:rsidRPr="00147353">
        <w:rPr>
          <w:rFonts w:cs="Arial"/>
          <w:bCs/>
          <w:color w:val="000000"/>
          <w:sz w:val="24"/>
          <w:lang w:val="sl-SI"/>
        </w:rPr>
        <w:t>Opis prenovljenega sistema:</w:t>
      </w:r>
    </w:p>
    <w:p w:rsidR="00960891" w:rsidRPr="00147353" w:rsidRDefault="00960891" w:rsidP="000421F0">
      <w:pPr>
        <w:rPr>
          <w:rFonts w:cs="Arial"/>
          <w:bCs/>
          <w:color w:val="000000"/>
          <w:szCs w:val="20"/>
          <w:lang w:val="sl-SI"/>
        </w:rPr>
      </w:pPr>
    </w:p>
    <w:p w:rsidR="00960891" w:rsidRPr="00147353" w:rsidRDefault="00960891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 xml:space="preserve">Naše glavno vodilo pri izbiri opreme za prenovo sistema je bila višja zmogljivost,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virtualizacija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>, povečanje razpoložljivosti</w:t>
      </w:r>
      <w:r w:rsidR="00147353" w:rsidRPr="00147353">
        <w:rPr>
          <w:rFonts w:cs="Arial"/>
          <w:bCs/>
          <w:color w:val="000000"/>
          <w:szCs w:val="20"/>
          <w:lang w:val="sl-SI"/>
        </w:rPr>
        <w:t xml:space="preserve"> in s tem zmanjšanje tveganja izgube podatkov ter </w:t>
      </w:r>
      <w:r w:rsidRPr="00147353">
        <w:rPr>
          <w:rFonts w:cs="Arial"/>
          <w:bCs/>
          <w:color w:val="000000"/>
          <w:szCs w:val="20"/>
          <w:lang w:val="sl-SI"/>
        </w:rPr>
        <w:t>združitev z obstoječo opremo.</w:t>
      </w:r>
    </w:p>
    <w:p w:rsidR="00960891" w:rsidRPr="00147353" w:rsidRDefault="00960891" w:rsidP="000421F0">
      <w:pPr>
        <w:rPr>
          <w:rFonts w:cs="Arial"/>
          <w:bCs/>
          <w:color w:val="000000"/>
          <w:szCs w:val="20"/>
          <w:lang w:val="sl-SI"/>
        </w:rPr>
      </w:pPr>
    </w:p>
    <w:p w:rsidR="00960891" w:rsidRPr="00147353" w:rsidRDefault="00960891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 xml:space="preserve">Oprema bo zaradi povečane razpoložljivosti podvojena. Na primarni strani bosta nova strežnika Oracle Server X8-2 z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virtualizacijo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Oracle OVM, operacijskim sistemom Oracle Linux in diskovnim sistemom Hitachi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Virtual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Storage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Platform G350. Slednji bo za potrebe podatkovne baze opremljen z hitrimi diski SSD.</w:t>
      </w:r>
      <w:r w:rsidR="00FC3B65" w:rsidRPr="00147353">
        <w:rPr>
          <w:rFonts w:cs="Arial"/>
          <w:bCs/>
          <w:color w:val="000000"/>
          <w:szCs w:val="20"/>
          <w:lang w:val="sl-SI"/>
        </w:rPr>
        <w:t xml:space="preserve"> Na sekundarni strani bo </w:t>
      </w:r>
      <w:proofErr w:type="spellStart"/>
      <w:r w:rsidR="00FC3B65" w:rsidRPr="00147353">
        <w:rPr>
          <w:rFonts w:cs="Arial"/>
          <w:bCs/>
          <w:color w:val="000000"/>
          <w:szCs w:val="20"/>
          <w:lang w:val="sl-SI"/>
        </w:rPr>
        <w:t>bo</w:t>
      </w:r>
      <w:proofErr w:type="spellEnd"/>
      <w:r w:rsidR="00FC3B65" w:rsidRPr="00147353">
        <w:rPr>
          <w:rFonts w:cs="Arial"/>
          <w:bCs/>
          <w:color w:val="000000"/>
          <w:szCs w:val="20"/>
          <w:lang w:val="sl-SI"/>
        </w:rPr>
        <w:t xml:space="preserve"> strežnik Oracle Server X8-2 z </w:t>
      </w:r>
      <w:proofErr w:type="spellStart"/>
      <w:r w:rsidR="00FC3B65" w:rsidRPr="00147353">
        <w:rPr>
          <w:rFonts w:cs="Arial"/>
          <w:bCs/>
          <w:color w:val="000000"/>
          <w:szCs w:val="20"/>
          <w:lang w:val="sl-SI"/>
        </w:rPr>
        <w:t>virtualizacijo</w:t>
      </w:r>
      <w:proofErr w:type="spellEnd"/>
      <w:r w:rsidR="00FC3B65" w:rsidRPr="00147353">
        <w:rPr>
          <w:rFonts w:cs="Arial"/>
          <w:bCs/>
          <w:color w:val="000000"/>
          <w:szCs w:val="20"/>
          <w:lang w:val="sl-SI"/>
        </w:rPr>
        <w:t xml:space="preserve"> Oracle OVM, operacijskim sistemom Oracle Linux in obstoječim diskovnim sistemom Hitachi </w:t>
      </w:r>
      <w:proofErr w:type="spellStart"/>
      <w:r w:rsidR="00FC3B65" w:rsidRPr="00147353">
        <w:rPr>
          <w:rFonts w:cs="Arial"/>
          <w:bCs/>
          <w:color w:val="000000"/>
          <w:szCs w:val="20"/>
          <w:lang w:val="sl-SI"/>
        </w:rPr>
        <w:t>Virtual</w:t>
      </w:r>
      <w:proofErr w:type="spellEnd"/>
      <w:r w:rsidR="00FC3B65" w:rsidRPr="00147353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FC3B65" w:rsidRPr="00147353">
        <w:rPr>
          <w:rFonts w:cs="Arial"/>
          <w:bCs/>
          <w:color w:val="000000"/>
          <w:szCs w:val="20"/>
          <w:lang w:val="sl-SI"/>
        </w:rPr>
        <w:t>Storage</w:t>
      </w:r>
      <w:proofErr w:type="spellEnd"/>
      <w:r w:rsidR="00FC3B65" w:rsidRPr="00147353">
        <w:rPr>
          <w:rFonts w:cs="Arial"/>
          <w:bCs/>
          <w:color w:val="000000"/>
          <w:szCs w:val="20"/>
          <w:lang w:val="sl-SI"/>
        </w:rPr>
        <w:t xml:space="preserve"> Platform G350.</w:t>
      </w:r>
    </w:p>
    <w:p w:rsidR="00FC3B65" w:rsidRPr="00147353" w:rsidRDefault="00FC3B65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 xml:space="preserve">Postavitev primarne strani , ki je namenjena glavnemu produkcijskemu delu je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virtualizirana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in redundantna (podvojena strežnika).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Virtualizacija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omogoča postavitev več ločenih okoli</w:t>
      </w:r>
      <w:r w:rsidR="00147353" w:rsidRPr="00147353">
        <w:rPr>
          <w:rFonts w:cs="Arial"/>
          <w:bCs/>
          <w:color w:val="000000"/>
          <w:szCs w:val="20"/>
          <w:lang w:val="sl-SI"/>
        </w:rPr>
        <w:t>j</w:t>
      </w:r>
      <w:r w:rsidRPr="00147353">
        <w:rPr>
          <w:rFonts w:cs="Arial"/>
          <w:bCs/>
          <w:color w:val="000000"/>
          <w:szCs w:val="20"/>
          <w:lang w:val="sl-SI"/>
        </w:rPr>
        <w:t xml:space="preserve"> in omejitev števila licenc programske opreme Oracle glede na trenutne potrebe.</w:t>
      </w:r>
    </w:p>
    <w:p w:rsidR="00FC3B65" w:rsidRPr="00147353" w:rsidRDefault="00FC3B65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 xml:space="preserve">Za povečanje razpoložljivosti in zaščite podatkov bosta na sekundarni strani postavljena en strežnik in diskovni sistem za sprotno replikacijo podatkov s pomočjo funkcionalnosti Oracle Data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Guard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>.</w:t>
      </w:r>
      <w:r w:rsidR="00147353" w:rsidRPr="00147353">
        <w:rPr>
          <w:rFonts w:cs="Arial"/>
          <w:bCs/>
          <w:color w:val="000000"/>
          <w:szCs w:val="20"/>
          <w:lang w:val="sl-SI"/>
        </w:rPr>
        <w:t xml:space="preserve"> </w:t>
      </w:r>
      <w:r w:rsidRPr="00147353">
        <w:rPr>
          <w:rFonts w:cs="Arial"/>
          <w:bCs/>
          <w:color w:val="000000"/>
          <w:szCs w:val="20"/>
          <w:lang w:val="sl-SI"/>
        </w:rPr>
        <w:t>Vse spremembe podatkov na primarni strani, se b</w:t>
      </w:r>
      <w:r w:rsidR="00841449" w:rsidRPr="00147353">
        <w:rPr>
          <w:rFonts w:cs="Arial"/>
          <w:bCs/>
          <w:color w:val="000000"/>
          <w:szCs w:val="20"/>
          <w:lang w:val="sl-SI"/>
        </w:rPr>
        <w:t>odo sproti prenašal</w:t>
      </w:r>
      <w:r w:rsidR="00147353" w:rsidRPr="00147353">
        <w:rPr>
          <w:rFonts w:cs="Arial"/>
          <w:bCs/>
          <w:color w:val="000000"/>
          <w:szCs w:val="20"/>
          <w:lang w:val="sl-SI"/>
        </w:rPr>
        <w:t>e</w:t>
      </w:r>
      <w:r w:rsidR="00841449" w:rsidRPr="00147353">
        <w:rPr>
          <w:rFonts w:cs="Arial"/>
          <w:bCs/>
          <w:color w:val="000000"/>
          <w:szCs w:val="20"/>
          <w:lang w:val="sl-SI"/>
        </w:rPr>
        <w:t xml:space="preserve"> na sekundarni</w:t>
      </w:r>
      <w:r w:rsidRPr="00147353">
        <w:rPr>
          <w:rFonts w:cs="Arial"/>
          <w:bCs/>
          <w:color w:val="000000"/>
          <w:szCs w:val="20"/>
          <w:lang w:val="sl-SI"/>
        </w:rPr>
        <w:t xml:space="preserve"> sistem, ki bo skrbel za konsistentno kopijo baze.</w:t>
      </w:r>
    </w:p>
    <w:p w:rsidR="00FC3B65" w:rsidRPr="00147353" w:rsidRDefault="00FC3B65" w:rsidP="000421F0">
      <w:pPr>
        <w:rPr>
          <w:rFonts w:cs="Arial"/>
          <w:bCs/>
          <w:color w:val="000000"/>
          <w:szCs w:val="20"/>
          <w:lang w:val="sl-SI"/>
        </w:rPr>
      </w:pPr>
    </w:p>
    <w:p w:rsidR="00FC3B65" w:rsidRPr="00147353" w:rsidRDefault="00FC3B65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 xml:space="preserve">Del diskovnega sistema Hitachi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Virtual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Pr="00147353">
        <w:rPr>
          <w:rFonts w:cs="Arial"/>
          <w:bCs/>
          <w:color w:val="000000"/>
          <w:szCs w:val="20"/>
          <w:lang w:val="sl-SI"/>
        </w:rPr>
        <w:t>Storage</w:t>
      </w:r>
      <w:proofErr w:type="spellEnd"/>
      <w:r w:rsidRPr="00147353">
        <w:rPr>
          <w:rFonts w:cs="Arial"/>
          <w:bCs/>
          <w:color w:val="000000"/>
          <w:szCs w:val="20"/>
          <w:lang w:val="sl-SI"/>
        </w:rPr>
        <w:t xml:space="preserve"> Platform G350 bo namenjen obstoječim aplikacijskim in poštnim strežnikom. </w:t>
      </w:r>
      <w:r w:rsidR="004B50B0" w:rsidRPr="00147353">
        <w:rPr>
          <w:rFonts w:cs="Arial"/>
          <w:bCs/>
          <w:color w:val="000000"/>
          <w:szCs w:val="20"/>
          <w:lang w:val="sl-SI"/>
        </w:rPr>
        <w:t xml:space="preserve">V tem delu bosta nov in obstoječ diskovni sistem Hitachi </w:t>
      </w:r>
      <w:proofErr w:type="spellStart"/>
      <w:r w:rsidR="004B50B0" w:rsidRPr="00147353">
        <w:rPr>
          <w:rFonts w:cs="Arial"/>
          <w:bCs/>
          <w:color w:val="000000"/>
          <w:szCs w:val="20"/>
          <w:lang w:val="sl-SI"/>
        </w:rPr>
        <w:t>Virtual</w:t>
      </w:r>
      <w:proofErr w:type="spellEnd"/>
      <w:r w:rsidR="004B50B0" w:rsidRPr="00147353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4B50B0" w:rsidRPr="00147353">
        <w:rPr>
          <w:rFonts w:cs="Arial"/>
          <w:bCs/>
          <w:color w:val="000000"/>
          <w:szCs w:val="20"/>
          <w:lang w:val="sl-SI"/>
        </w:rPr>
        <w:t>Storage</w:t>
      </w:r>
      <w:proofErr w:type="spellEnd"/>
      <w:r w:rsidR="004B50B0" w:rsidRPr="00147353">
        <w:rPr>
          <w:rFonts w:cs="Arial"/>
          <w:bCs/>
          <w:color w:val="000000"/>
          <w:szCs w:val="20"/>
          <w:lang w:val="sl-SI"/>
        </w:rPr>
        <w:t xml:space="preserve"> Platform G350 poveza v virtualni diskovni sistem z tehnologijo</w:t>
      </w:r>
      <w:r w:rsidR="000E361F" w:rsidRPr="00147353">
        <w:rPr>
          <w:rFonts w:cs="Arial"/>
          <w:bCs/>
          <w:color w:val="000000"/>
          <w:szCs w:val="20"/>
          <w:lang w:val="sl-SI"/>
        </w:rPr>
        <w:t xml:space="preserve"> visoke razpoložljivosti</w:t>
      </w:r>
      <w:r w:rsidR="004B50B0" w:rsidRPr="00147353">
        <w:rPr>
          <w:rFonts w:cs="Arial"/>
          <w:bCs/>
          <w:color w:val="000000"/>
          <w:szCs w:val="20"/>
          <w:lang w:val="sl-SI"/>
        </w:rPr>
        <w:t xml:space="preserve"> Hitachi Global-</w:t>
      </w:r>
      <w:proofErr w:type="spellStart"/>
      <w:r w:rsidR="004B50B0" w:rsidRPr="00147353">
        <w:rPr>
          <w:rFonts w:cs="Arial"/>
          <w:bCs/>
          <w:color w:val="000000"/>
          <w:szCs w:val="20"/>
          <w:lang w:val="sl-SI"/>
        </w:rPr>
        <w:t>Active</w:t>
      </w:r>
      <w:proofErr w:type="spellEnd"/>
      <w:r w:rsidR="004B50B0" w:rsidRPr="00147353">
        <w:rPr>
          <w:rFonts w:cs="Arial"/>
          <w:bCs/>
          <w:color w:val="000000"/>
          <w:szCs w:val="20"/>
          <w:lang w:val="sl-SI"/>
        </w:rPr>
        <w:t xml:space="preserve"> Device, ki omogoča zrcaljenje podatkov</w:t>
      </w:r>
      <w:r w:rsidR="008B12C9" w:rsidRPr="00147353">
        <w:rPr>
          <w:rFonts w:cs="Arial"/>
          <w:bCs/>
          <w:color w:val="000000"/>
          <w:szCs w:val="20"/>
          <w:lang w:val="sl-SI"/>
        </w:rPr>
        <w:t xml:space="preserve"> in nam omogoča izdelavo dveh kopij podatkov tipa </w:t>
      </w:r>
      <w:proofErr w:type="spellStart"/>
      <w:r w:rsidR="008B12C9" w:rsidRPr="00147353">
        <w:rPr>
          <w:rFonts w:cs="Arial"/>
          <w:bCs/>
          <w:color w:val="000000"/>
          <w:szCs w:val="20"/>
          <w:lang w:val="sl-SI"/>
        </w:rPr>
        <w:t>active-active</w:t>
      </w:r>
      <w:proofErr w:type="spellEnd"/>
      <w:r w:rsidR="008B12C9" w:rsidRPr="00147353">
        <w:rPr>
          <w:rFonts w:cs="Arial"/>
          <w:bCs/>
          <w:color w:val="000000"/>
          <w:szCs w:val="20"/>
          <w:lang w:val="sl-SI"/>
        </w:rPr>
        <w:t>, kar pomeni, da na obeh kopij lahko istočasni simultano beremo in spreminjamo podatke.</w:t>
      </w:r>
    </w:p>
    <w:p w:rsidR="008B12C9" w:rsidRPr="00147353" w:rsidRDefault="008B12C9" w:rsidP="000421F0">
      <w:pPr>
        <w:rPr>
          <w:rFonts w:cs="Arial"/>
          <w:bCs/>
          <w:color w:val="000000"/>
          <w:szCs w:val="20"/>
          <w:lang w:val="sl-SI"/>
        </w:rPr>
      </w:pPr>
    </w:p>
    <w:p w:rsidR="008B12C9" w:rsidRPr="00147353" w:rsidRDefault="008B12C9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>Za upravljanje platforme strežnikov Oracle in Hitachi diskovnih sistemov je predviden še en, manj zmogljiv strežnik Oracle X8-2.</w:t>
      </w:r>
    </w:p>
    <w:p w:rsidR="008B12C9" w:rsidRPr="00147353" w:rsidRDefault="008B12C9" w:rsidP="000421F0">
      <w:pPr>
        <w:rPr>
          <w:rFonts w:cs="Arial"/>
          <w:bCs/>
          <w:color w:val="000000"/>
          <w:szCs w:val="20"/>
          <w:lang w:val="sl-SI"/>
        </w:rPr>
      </w:pPr>
    </w:p>
    <w:p w:rsidR="008B12C9" w:rsidRPr="00147353" w:rsidRDefault="008B12C9" w:rsidP="000421F0">
      <w:pPr>
        <w:rPr>
          <w:rFonts w:cs="Arial"/>
          <w:bCs/>
          <w:color w:val="000000"/>
          <w:szCs w:val="20"/>
          <w:lang w:val="sl-SI"/>
        </w:rPr>
      </w:pPr>
      <w:r w:rsidRPr="00147353">
        <w:rPr>
          <w:rFonts w:cs="Arial"/>
          <w:bCs/>
          <w:color w:val="000000"/>
          <w:szCs w:val="20"/>
          <w:lang w:val="sl-SI"/>
        </w:rPr>
        <w:t>Prenovljen sistem je prikazan na spodnji sliki.</w:t>
      </w:r>
    </w:p>
    <w:p w:rsidR="008B12C9" w:rsidRPr="00147353" w:rsidRDefault="008B12C9" w:rsidP="000421F0">
      <w:pPr>
        <w:rPr>
          <w:rFonts w:cs="Arial"/>
          <w:bCs/>
          <w:color w:val="000000"/>
          <w:szCs w:val="20"/>
          <w:lang w:val="sl-SI"/>
        </w:rPr>
      </w:pPr>
    </w:p>
    <w:p w:rsidR="00074F50" w:rsidRDefault="00074F50" w:rsidP="00074F50">
      <w:pPr>
        <w:autoSpaceDE w:val="0"/>
        <w:autoSpaceDN w:val="0"/>
        <w:adjustRightInd w:val="0"/>
        <w:spacing w:line="240" w:lineRule="auto"/>
        <w:rPr>
          <w:rFonts w:ascii="Tms Rmn" w:hAnsi="Tms Rmn"/>
          <w:sz w:val="24"/>
          <w:lang w:val="sl-SI" w:eastAsia="sl-SI"/>
        </w:rPr>
      </w:pPr>
    </w:p>
    <w:p w:rsidR="00074F50" w:rsidRDefault="00074F50" w:rsidP="00074F50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18"/>
          <w:szCs w:val="18"/>
          <w:lang w:val="sl-SI" w:eastAsia="sl-SI"/>
        </w:rPr>
      </w:pPr>
      <w:r>
        <w:rPr>
          <w:rFonts w:ascii="Tms Rmn" w:hAnsi="Tms Rmn"/>
          <w:sz w:val="24"/>
          <w:lang w:val="sl-SI" w:eastAsia="sl-SI"/>
        </w:rPr>
        <w:t xml:space="preserve"> </w:t>
      </w:r>
    </w:p>
    <w:p w:rsidR="008B12C9" w:rsidRPr="00147353" w:rsidRDefault="00074F50" w:rsidP="00074F50">
      <w:pPr>
        <w:rPr>
          <w:rFonts w:cs="Arial"/>
          <w:bCs/>
          <w:color w:val="000000"/>
          <w:szCs w:val="20"/>
          <w:lang w:val="sl-SI"/>
        </w:rPr>
      </w:pPr>
      <w:r>
        <w:rPr>
          <w:rFonts w:ascii="Helv" w:hAnsi="Helv" w:cs="Helv"/>
          <w:color w:val="000000"/>
          <w:szCs w:val="20"/>
          <w:lang w:val="sl-SI" w:eastAsia="sl-SI"/>
        </w:rPr>
        <w:lastRenderedPageBreak/>
        <w:br/>
      </w:r>
      <w:r>
        <w:rPr>
          <w:rFonts w:cs="Arial"/>
          <w:bCs/>
          <w:noProof/>
          <w:color w:val="000000"/>
          <w:szCs w:val="20"/>
          <w:lang w:val="sl-SI" w:eastAsia="sl-SI"/>
        </w:rPr>
        <w:drawing>
          <wp:inline distT="0" distB="0" distL="0" distR="0">
            <wp:extent cx="5396230" cy="37871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acle_prenov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1F0" w:rsidRPr="00147353" w:rsidRDefault="000421F0" w:rsidP="000421F0">
      <w:pPr>
        <w:rPr>
          <w:rFonts w:cs="Arial"/>
          <w:bCs/>
          <w:color w:val="000000"/>
          <w:szCs w:val="20"/>
          <w:lang w:val="sl-SI"/>
        </w:rPr>
      </w:pPr>
    </w:p>
    <w:p w:rsidR="008B12C9" w:rsidRPr="00147353" w:rsidRDefault="008B12C9" w:rsidP="000421F0">
      <w:pPr>
        <w:rPr>
          <w:rFonts w:cs="Arial"/>
          <w:bCs/>
          <w:color w:val="000000"/>
          <w:szCs w:val="20"/>
          <w:lang w:val="sl-SI"/>
        </w:rPr>
      </w:pPr>
    </w:p>
    <w:p w:rsidR="00147353" w:rsidRPr="00147353" w:rsidRDefault="00147353" w:rsidP="00074F50">
      <w:pPr>
        <w:keepNext/>
        <w:keepLines/>
        <w:tabs>
          <w:tab w:val="left" w:pos="1701"/>
        </w:tabs>
        <w:spacing w:before="120" w:line="240" w:lineRule="auto"/>
        <w:outlineLvl w:val="8"/>
        <w:rPr>
          <w:rFonts w:cs="Arial"/>
          <w:kern w:val="28"/>
          <w:sz w:val="24"/>
          <w:lang w:eastAsia="sl-SI"/>
        </w:rPr>
      </w:pPr>
      <w:proofErr w:type="spellStart"/>
      <w:r w:rsidRPr="00147353">
        <w:rPr>
          <w:rFonts w:cs="Arial"/>
          <w:kern w:val="28"/>
          <w:sz w:val="24"/>
          <w:lang w:eastAsia="sl-SI"/>
        </w:rPr>
        <w:t>Nadgradnja</w:t>
      </w:r>
      <w:proofErr w:type="spellEnd"/>
      <w:r w:rsidRPr="00147353">
        <w:rPr>
          <w:rFonts w:cs="Arial"/>
          <w:kern w:val="28"/>
          <w:sz w:val="24"/>
          <w:lang w:eastAsia="sl-SI"/>
        </w:rPr>
        <w:t xml:space="preserve"> </w:t>
      </w:r>
      <w:proofErr w:type="spellStart"/>
      <w:r w:rsidRPr="00147353">
        <w:rPr>
          <w:rFonts w:cs="Arial"/>
          <w:kern w:val="28"/>
          <w:sz w:val="24"/>
          <w:lang w:eastAsia="sl-SI"/>
        </w:rPr>
        <w:t>programske</w:t>
      </w:r>
      <w:proofErr w:type="spellEnd"/>
      <w:r w:rsidRPr="00147353">
        <w:rPr>
          <w:rFonts w:cs="Arial"/>
          <w:kern w:val="28"/>
          <w:sz w:val="24"/>
          <w:lang w:eastAsia="sl-SI"/>
        </w:rPr>
        <w:t xml:space="preserve"> </w:t>
      </w:r>
      <w:proofErr w:type="spellStart"/>
      <w:r w:rsidRPr="00147353">
        <w:rPr>
          <w:rFonts w:cs="Arial"/>
          <w:kern w:val="28"/>
          <w:sz w:val="24"/>
          <w:lang w:eastAsia="sl-SI"/>
        </w:rPr>
        <w:t>opreme</w:t>
      </w:r>
      <w:proofErr w:type="spellEnd"/>
      <w:r w:rsidRPr="00147353">
        <w:rPr>
          <w:rFonts w:cs="Arial"/>
          <w:kern w:val="28"/>
          <w:sz w:val="24"/>
          <w:lang w:eastAsia="sl-SI"/>
        </w:rPr>
        <w:t xml:space="preserve"> Oracle</w:t>
      </w:r>
    </w:p>
    <w:p w:rsidR="00147353" w:rsidRPr="00074F50" w:rsidRDefault="00147353" w:rsidP="00074F50">
      <w:pPr>
        <w:pStyle w:val="Naslov9"/>
        <w:rPr>
          <w:rFonts w:ascii="Arial" w:hAnsi="Arial" w:cs="Arial"/>
        </w:rPr>
      </w:pPr>
      <w:r w:rsidRPr="00074F50">
        <w:rPr>
          <w:rFonts w:ascii="Arial" w:hAnsi="Arial" w:cs="Arial"/>
        </w:rPr>
        <w:t xml:space="preserve">Oracle database (1 </w:t>
      </w:r>
      <w:proofErr w:type="spellStart"/>
      <w:r w:rsidRPr="00074F50">
        <w:rPr>
          <w:rFonts w:ascii="Arial" w:hAnsi="Arial" w:cs="Arial"/>
        </w:rPr>
        <w:t>licenca</w:t>
      </w:r>
      <w:proofErr w:type="spellEnd"/>
      <w:r w:rsidRPr="00074F50">
        <w:rPr>
          <w:rFonts w:ascii="Arial" w:hAnsi="Arial" w:cs="Arial"/>
        </w:rPr>
        <w:t xml:space="preserve"> CPU)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 w:rsidRPr="00147353">
        <w:rPr>
          <w:rFonts w:cs="Arial"/>
          <w:lang w:eastAsia="sl-SI"/>
        </w:rPr>
        <w:t>Oracle Database 18c EE - Processor Perpetual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enoletna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podpora</w:t>
      </w:r>
      <w:proofErr w:type="spellEnd"/>
      <w:r w:rsidRPr="00147353">
        <w:rPr>
          <w:rFonts w:cs="Arial"/>
          <w:lang w:eastAsia="sl-SI"/>
        </w:rPr>
        <w:t xml:space="preserve"> (Oracle Software License &amp; Support)</w:t>
      </w:r>
    </w:p>
    <w:p w:rsidR="00147353" w:rsidRPr="00DE0903" w:rsidRDefault="00147353" w:rsidP="00147353">
      <w:pPr>
        <w:rPr>
          <w:rFonts w:cs="Arial"/>
          <w:sz w:val="16"/>
          <w:szCs w:val="16"/>
        </w:rPr>
      </w:pPr>
    </w:p>
    <w:p w:rsidR="00147353" w:rsidRPr="00147353" w:rsidRDefault="00147353" w:rsidP="00147353">
      <w:pPr>
        <w:pStyle w:val="Naslov9"/>
        <w:rPr>
          <w:rFonts w:ascii="Arial" w:hAnsi="Arial" w:cs="Arial"/>
        </w:rPr>
      </w:pPr>
      <w:r w:rsidRPr="00147353">
        <w:rPr>
          <w:rFonts w:ascii="Arial" w:hAnsi="Arial" w:cs="Arial"/>
        </w:rPr>
        <w:t xml:space="preserve">Oracle database options (7 </w:t>
      </w:r>
      <w:proofErr w:type="spellStart"/>
      <w:r w:rsidRPr="00147353">
        <w:rPr>
          <w:rFonts w:ascii="Arial" w:hAnsi="Arial" w:cs="Arial"/>
        </w:rPr>
        <w:t>licenc</w:t>
      </w:r>
      <w:proofErr w:type="spellEnd"/>
      <w:r w:rsidRPr="00147353">
        <w:rPr>
          <w:rFonts w:ascii="Arial" w:hAnsi="Arial" w:cs="Arial"/>
        </w:rPr>
        <w:t xml:space="preserve"> CPU)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 w:rsidRPr="00147353">
        <w:rPr>
          <w:rFonts w:cs="Arial"/>
          <w:lang w:eastAsia="sl-SI"/>
        </w:rPr>
        <w:t>Oracle Partitioning - Processor Perpetual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 w:rsidRPr="00147353">
        <w:rPr>
          <w:rFonts w:cs="Arial"/>
          <w:lang w:eastAsia="sl-SI"/>
        </w:rPr>
        <w:t>Oracle Tuning Pack - Processor Perpetual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 w:rsidRPr="00147353">
        <w:rPr>
          <w:rFonts w:cs="Arial"/>
          <w:lang w:eastAsia="sl-SI"/>
        </w:rPr>
        <w:t>Oracle Diagnostics Pack - Processor Perpetual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enoletna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podpora</w:t>
      </w:r>
      <w:proofErr w:type="spellEnd"/>
      <w:r w:rsidRPr="00147353">
        <w:rPr>
          <w:rFonts w:cs="Arial"/>
          <w:lang w:eastAsia="sl-SI"/>
        </w:rPr>
        <w:t xml:space="preserve"> (Oracle Software License &amp; Support)</w:t>
      </w:r>
    </w:p>
    <w:p w:rsidR="00147353" w:rsidRPr="00147353" w:rsidRDefault="00147353" w:rsidP="00147353">
      <w:pPr>
        <w:spacing w:before="120" w:line="240" w:lineRule="auto"/>
        <w:contextualSpacing/>
        <w:rPr>
          <w:rFonts w:cs="Arial"/>
          <w:lang w:eastAsia="sl-SI"/>
        </w:rPr>
      </w:pPr>
    </w:p>
    <w:p w:rsidR="00147353" w:rsidRPr="00147353" w:rsidRDefault="00147353" w:rsidP="00147353">
      <w:pPr>
        <w:pStyle w:val="Oznaenseznam"/>
        <w:numPr>
          <w:ilvl w:val="0"/>
          <w:numId w:val="0"/>
        </w:numPr>
        <w:ind w:left="1134"/>
        <w:rPr>
          <w:rFonts w:cs="Arial"/>
          <w:kern w:val="28"/>
          <w:sz w:val="24"/>
          <w:szCs w:val="24"/>
        </w:rPr>
      </w:pPr>
      <w:r w:rsidRPr="00147353">
        <w:rPr>
          <w:rFonts w:cs="Arial"/>
          <w:kern w:val="28"/>
          <w:sz w:val="24"/>
          <w:szCs w:val="24"/>
        </w:rPr>
        <w:t>Nadgradnja strežniške platforme za programsko opreme Oracle</w:t>
      </w:r>
    </w:p>
    <w:p w:rsidR="00147353" w:rsidRPr="00DE0903" w:rsidRDefault="00147353" w:rsidP="00147353">
      <w:pPr>
        <w:pStyle w:val="Oznaenseznam"/>
        <w:numPr>
          <w:ilvl w:val="0"/>
          <w:numId w:val="0"/>
        </w:numPr>
        <w:rPr>
          <w:rFonts w:cs="Arial"/>
          <w:sz w:val="16"/>
          <w:szCs w:val="16"/>
        </w:rPr>
      </w:pPr>
    </w:p>
    <w:p w:rsidR="00147353" w:rsidRPr="00147353" w:rsidRDefault="00147353" w:rsidP="00147353">
      <w:pPr>
        <w:pStyle w:val="Naslov9"/>
        <w:rPr>
          <w:rFonts w:ascii="Arial" w:hAnsi="Arial" w:cs="Arial"/>
        </w:rPr>
      </w:pPr>
      <w:proofErr w:type="spellStart"/>
      <w:r w:rsidRPr="00147353">
        <w:rPr>
          <w:rFonts w:ascii="Arial" w:hAnsi="Arial" w:cs="Arial"/>
        </w:rPr>
        <w:t>Strežnik</w:t>
      </w:r>
      <w:proofErr w:type="spellEnd"/>
      <w:r w:rsidRPr="00147353">
        <w:rPr>
          <w:rFonts w:ascii="Arial" w:hAnsi="Arial" w:cs="Arial"/>
        </w:rPr>
        <w:t xml:space="preserve"> </w:t>
      </w:r>
      <w:proofErr w:type="spellStart"/>
      <w:r w:rsidRPr="00147353">
        <w:rPr>
          <w:rFonts w:ascii="Arial" w:hAnsi="Arial" w:cs="Arial"/>
        </w:rPr>
        <w:t>za</w:t>
      </w:r>
      <w:proofErr w:type="spellEnd"/>
      <w:r w:rsidRPr="00147353">
        <w:rPr>
          <w:rFonts w:ascii="Arial" w:hAnsi="Arial" w:cs="Arial"/>
        </w:rPr>
        <w:t xml:space="preserve"> </w:t>
      </w:r>
      <w:proofErr w:type="spellStart"/>
      <w:r w:rsidRPr="00147353">
        <w:rPr>
          <w:rFonts w:ascii="Arial" w:hAnsi="Arial" w:cs="Arial"/>
        </w:rPr>
        <w:t>platformo</w:t>
      </w:r>
      <w:proofErr w:type="spellEnd"/>
      <w:r w:rsidRPr="00147353">
        <w:rPr>
          <w:rFonts w:ascii="Arial" w:hAnsi="Arial" w:cs="Arial"/>
        </w:rPr>
        <w:t xml:space="preserve"> Oracle X8-2 (3 </w:t>
      </w:r>
      <w:proofErr w:type="spellStart"/>
      <w:r w:rsidRPr="00147353">
        <w:rPr>
          <w:rFonts w:ascii="Arial" w:hAnsi="Arial" w:cs="Arial"/>
        </w:rPr>
        <w:t>kosi</w:t>
      </w:r>
      <w:proofErr w:type="spellEnd"/>
      <w:r w:rsidRPr="00147353">
        <w:rPr>
          <w:rFonts w:ascii="Arial" w:hAnsi="Arial" w:cs="Arial"/>
        </w:rPr>
        <w:t>)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ind w:left="1418"/>
        <w:rPr>
          <w:rFonts w:cs="Arial"/>
        </w:rPr>
      </w:pP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dva procesorja </w:t>
      </w:r>
      <w:proofErr w:type="spellStart"/>
      <w:r w:rsidRPr="00147353">
        <w:rPr>
          <w:rFonts w:cs="Arial"/>
        </w:rPr>
        <w:t>Xeon</w:t>
      </w:r>
      <w:proofErr w:type="spellEnd"/>
      <w:r w:rsidRPr="00147353">
        <w:rPr>
          <w:rFonts w:cs="Arial"/>
        </w:rPr>
        <w:t xml:space="preserve">® </w:t>
      </w:r>
      <w:proofErr w:type="spellStart"/>
      <w:r w:rsidRPr="00147353">
        <w:rPr>
          <w:rFonts w:cs="Arial"/>
        </w:rPr>
        <w:t>Gold</w:t>
      </w:r>
      <w:proofErr w:type="spellEnd"/>
      <w:r w:rsidRPr="00147353">
        <w:rPr>
          <w:rFonts w:cs="Arial"/>
        </w:rPr>
        <w:t xml:space="preserve"> 5218 16-core 2.3 GHz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768 GB pomnilnik (DDR4-2666) 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2 diska SSD 480 GB, M.2 SATA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krmilnik RAID 12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 SAS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4 diski SAS 1,2 TB, 10.000 vrt/min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2 priključka  FC  32/16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 z vmesnikoma SFP SW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6 vmesnikov  </w:t>
      </w:r>
      <w:proofErr w:type="spellStart"/>
      <w:r w:rsidRPr="00147353">
        <w:rPr>
          <w:rFonts w:cs="Arial"/>
        </w:rPr>
        <w:t>ethernet</w:t>
      </w:r>
      <w:proofErr w:type="spellEnd"/>
      <w:r w:rsidRPr="00147353">
        <w:rPr>
          <w:rFonts w:cs="Arial"/>
        </w:rPr>
        <w:t xml:space="preserve"> UTP 10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oprema za namestitev v omaro (vodila + kabli po meri električni, UTP in FC)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vključitev v nadzorni sistem Oracle ASR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programska oprema za </w:t>
      </w:r>
      <w:proofErr w:type="spellStart"/>
      <w:r w:rsidRPr="00147353">
        <w:rPr>
          <w:rFonts w:cs="Arial"/>
        </w:rPr>
        <w:t>virtualizacijo</w:t>
      </w:r>
      <w:proofErr w:type="spellEnd"/>
      <w:r w:rsidRPr="00147353">
        <w:rPr>
          <w:rFonts w:cs="Arial"/>
        </w:rPr>
        <w:t xml:space="preserve"> Oracle VM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lastRenderedPageBreak/>
        <w:t xml:space="preserve">operacijski sistem Oracle Linux </w:t>
      </w:r>
    </w:p>
    <w:p w:rsidR="00147353" w:rsidRPr="00DE0903" w:rsidRDefault="00147353" w:rsidP="002556A1">
      <w:pPr>
        <w:pStyle w:val="Oznaenseznam"/>
        <w:numPr>
          <w:ilvl w:val="0"/>
          <w:numId w:val="0"/>
        </w:numPr>
        <w:ind w:left="1418"/>
        <w:rPr>
          <w:rFonts w:cs="Arial"/>
        </w:rPr>
      </w:pPr>
      <w:r w:rsidRPr="00DE0903">
        <w:rPr>
          <w:rFonts w:cs="Arial"/>
        </w:rPr>
        <w:t xml:space="preserve">enoletna podpora za strojno in programsko opremo Oracle Premier </w:t>
      </w:r>
      <w:proofErr w:type="spellStart"/>
      <w:r w:rsidRPr="00DE0903">
        <w:rPr>
          <w:rFonts w:cs="Arial"/>
        </w:rPr>
        <w:t>Support</w:t>
      </w:r>
      <w:proofErr w:type="spellEnd"/>
      <w:r w:rsidRPr="00DE0903">
        <w:rPr>
          <w:rFonts w:cs="Arial"/>
        </w:rPr>
        <w:t xml:space="preserve"> </w:t>
      </w:r>
      <w:proofErr w:type="spellStart"/>
      <w:r w:rsidRPr="00DE0903">
        <w:rPr>
          <w:rFonts w:cs="Arial"/>
        </w:rPr>
        <w:t>for</w:t>
      </w:r>
      <w:proofErr w:type="spellEnd"/>
      <w:r w:rsidRPr="00DE0903">
        <w:rPr>
          <w:rFonts w:cs="Arial"/>
        </w:rPr>
        <w:t xml:space="preserve"> </w:t>
      </w:r>
      <w:proofErr w:type="spellStart"/>
      <w:r w:rsidRPr="00DE0903">
        <w:rPr>
          <w:rFonts w:cs="Arial"/>
        </w:rPr>
        <w:t>Systems</w:t>
      </w:r>
      <w:proofErr w:type="spellEnd"/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namestitev in konfiguriranje 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vključitev opreme v obstoječe IT okolje (Oracle SPARC </w:t>
      </w:r>
      <w:proofErr w:type="spellStart"/>
      <w:r w:rsidRPr="00147353">
        <w:rPr>
          <w:rFonts w:cs="Arial"/>
        </w:rPr>
        <w:t>Solaris</w:t>
      </w:r>
      <w:proofErr w:type="spellEnd"/>
      <w:r w:rsidRPr="00147353">
        <w:rPr>
          <w:rFonts w:cs="Arial"/>
        </w:rPr>
        <w:t xml:space="preserve">, Microsoft </w:t>
      </w:r>
      <w:proofErr w:type="spellStart"/>
      <w:r w:rsidRPr="00147353">
        <w:rPr>
          <w:rFonts w:cs="Arial"/>
        </w:rPr>
        <w:t>Hyper</w:t>
      </w:r>
      <w:proofErr w:type="spellEnd"/>
      <w:r w:rsidRPr="00147353">
        <w:rPr>
          <w:rFonts w:cs="Arial"/>
        </w:rPr>
        <w:t>-V, Linux)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rPr>
          <w:rFonts w:cs="Arial"/>
        </w:rPr>
      </w:pPr>
    </w:p>
    <w:p w:rsidR="00147353" w:rsidRPr="00147353" w:rsidRDefault="00147353" w:rsidP="00147353">
      <w:pPr>
        <w:pStyle w:val="Naslov9"/>
        <w:rPr>
          <w:rFonts w:ascii="Arial" w:hAnsi="Arial" w:cs="Arial"/>
        </w:rPr>
      </w:pPr>
      <w:proofErr w:type="spellStart"/>
      <w:r w:rsidRPr="00147353">
        <w:rPr>
          <w:rFonts w:ascii="Arial" w:hAnsi="Arial" w:cs="Arial"/>
        </w:rPr>
        <w:t>Strežnik</w:t>
      </w:r>
      <w:proofErr w:type="spellEnd"/>
      <w:r w:rsidRPr="00147353">
        <w:rPr>
          <w:rFonts w:ascii="Arial" w:hAnsi="Arial" w:cs="Arial"/>
        </w:rPr>
        <w:t xml:space="preserve"> </w:t>
      </w:r>
      <w:proofErr w:type="spellStart"/>
      <w:r w:rsidRPr="00147353">
        <w:rPr>
          <w:rFonts w:ascii="Arial" w:hAnsi="Arial" w:cs="Arial"/>
        </w:rPr>
        <w:t>za</w:t>
      </w:r>
      <w:proofErr w:type="spellEnd"/>
      <w:r w:rsidRPr="00147353">
        <w:rPr>
          <w:rFonts w:ascii="Arial" w:hAnsi="Arial" w:cs="Arial"/>
        </w:rPr>
        <w:t xml:space="preserve"> </w:t>
      </w:r>
      <w:proofErr w:type="spellStart"/>
      <w:r w:rsidRPr="00147353">
        <w:rPr>
          <w:rFonts w:ascii="Arial" w:hAnsi="Arial" w:cs="Arial"/>
        </w:rPr>
        <w:t>upravljanje</w:t>
      </w:r>
      <w:proofErr w:type="spellEnd"/>
      <w:r w:rsidRPr="00147353">
        <w:rPr>
          <w:rFonts w:ascii="Arial" w:hAnsi="Arial" w:cs="Arial"/>
        </w:rPr>
        <w:t xml:space="preserve"> </w:t>
      </w:r>
      <w:proofErr w:type="spellStart"/>
      <w:r w:rsidRPr="00147353">
        <w:rPr>
          <w:rFonts w:ascii="Arial" w:hAnsi="Arial" w:cs="Arial"/>
        </w:rPr>
        <w:t>platforme</w:t>
      </w:r>
      <w:proofErr w:type="spellEnd"/>
      <w:r w:rsidRPr="00147353">
        <w:rPr>
          <w:rFonts w:ascii="Arial" w:hAnsi="Arial" w:cs="Arial"/>
        </w:rPr>
        <w:t xml:space="preserve"> Oracle X8-2 (1 </w:t>
      </w:r>
      <w:proofErr w:type="spellStart"/>
      <w:r w:rsidRPr="00147353">
        <w:rPr>
          <w:rFonts w:ascii="Arial" w:hAnsi="Arial" w:cs="Arial"/>
        </w:rPr>
        <w:t>kos</w:t>
      </w:r>
      <w:proofErr w:type="spellEnd"/>
      <w:r w:rsidRPr="00147353">
        <w:rPr>
          <w:rFonts w:ascii="Arial" w:hAnsi="Arial" w:cs="Arial"/>
        </w:rPr>
        <w:t>)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ind w:left="1418"/>
        <w:rPr>
          <w:rFonts w:cs="Arial"/>
        </w:rPr>
      </w:pP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dva procesorja </w:t>
      </w:r>
      <w:proofErr w:type="spellStart"/>
      <w:r w:rsidRPr="00147353">
        <w:rPr>
          <w:rFonts w:cs="Arial"/>
        </w:rPr>
        <w:t>Xeon</w:t>
      </w:r>
      <w:proofErr w:type="spellEnd"/>
      <w:r w:rsidRPr="00147353">
        <w:rPr>
          <w:rFonts w:cs="Arial"/>
        </w:rPr>
        <w:t xml:space="preserve">® </w:t>
      </w:r>
      <w:proofErr w:type="spellStart"/>
      <w:r w:rsidRPr="00147353">
        <w:rPr>
          <w:rFonts w:cs="Arial"/>
        </w:rPr>
        <w:t>Gold</w:t>
      </w:r>
      <w:proofErr w:type="spellEnd"/>
      <w:r w:rsidRPr="00147353">
        <w:rPr>
          <w:rFonts w:cs="Arial"/>
        </w:rPr>
        <w:t xml:space="preserve"> 5218 16-core 2.3 GHz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256 GB pomnilnik (DDR4-2666) 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2 diska SSD 480 GB, M.2 SATA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krmilnik RAID 12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 SAS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4 diski SAS 1,2 TB, 10.000 vrt/min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2 priključka  FC  32/16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 xml:space="preserve">/s z vmesnikoma SFP SW 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6 vmesnikov </w:t>
      </w:r>
      <w:proofErr w:type="spellStart"/>
      <w:r w:rsidRPr="00147353">
        <w:rPr>
          <w:rFonts w:cs="Arial"/>
        </w:rPr>
        <w:t>ethernet</w:t>
      </w:r>
      <w:proofErr w:type="spellEnd"/>
      <w:r w:rsidRPr="00147353">
        <w:rPr>
          <w:rFonts w:cs="Arial"/>
        </w:rPr>
        <w:t xml:space="preserve"> UTP 10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oprema za namestitev v omaro (vodila + kabli po meri električni, UTP in FC)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vključitev v nadzorni sistem Oracle ASR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programska oprema za </w:t>
      </w:r>
      <w:proofErr w:type="spellStart"/>
      <w:r w:rsidRPr="00147353">
        <w:rPr>
          <w:rFonts w:cs="Arial"/>
        </w:rPr>
        <w:t>virtualizacijo</w:t>
      </w:r>
      <w:proofErr w:type="spellEnd"/>
      <w:r w:rsidRPr="00147353">
        <w:rPr>
          <w:rFonts w:cs="Arial"/>
        </w:rPr>
        <w:t xml:space="preserve"> Oracle VM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operacijski sistem Oracle Linux 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enoletna podpora za strojno in programsko opremo Oracle Premier </w:t>
      </w:r>
      <w:proofErr w:type="spellStart"/>
      <w:r w:rsidRPr="00147353">
        <w:rPr>
          <w:rFonts w:cs="Arial"/>
        </w:rPr>
        <w:t>Support</w:t>
      </w:r>
      <w:proofErr w:type="spellEnd"/>
      <w:r w:rsidRPr="00147353">
        <w:rPr>
          <w:rFonts w:cs="Arial"/>
        </w:rPr>
        <w:t xml:space="preserve"> </w:t>
      </w:r>
      <w:proofErr w:type="spellStart"/>
      <w:r w:rsidRPr="00147353">
        <w:rPr>
          <w:rFonts w:cs="Arial"/>
        </w:rPr>
        <w:t>for</w:t>
      </w:r>
      <w:proofErr w:type="spellEnd"/>
      <w:r w:rsidRPr="00147353">
        <w:rPr>
          <w:rFonts w:cs="Arial"/>
        </w:rPr>
        <w:t xml:space="preserve"> </w:t>
      </w:r>
      <w:proofErr w:type="spellStart"/>
      <w:r w:rsidRPr="00147353">
        <w:rPr>
          <w:rFonts w:cs="Arial"/>
        </w:rPr>
        <w:t>Systems</w:t>
      </w:r>
      <w:proofErr w:type="spellEnd"/>
    </w:p>
    <w:p w:rsidR="00147353" w:rsidRPr="00147353" w:rsidRDefault="00147353" w:rsidP="00147353">
      <w:pPr>
        <w:pStyle w:val="Oznaenseznam"/>
        <w:numPr>
          <w:ilvl w:val="0"/>
          <w:numId w:val="0"/>
        </w:numPr>
        <w:ind w:left="1418"/>
        <w:rPr>
          <w:rFonts w:cs="Arial"/>
        </w:rPr>
      </w:pP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namestitev in konfiguriranje 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vključitev opreme v obstoječe IT okolje (Oracle SPARC </w:t>
      </w:r>
      <w:proofErr w:type="spellStart"/>
      <w:r w:rsidRPr="00147353">
        <w:rPr>
          <w:rFonts w:cs="Arial"/>
        </w:rPr>
        <w:t>Solaris</w:t>
      </w:r>
      <w:proofErr w:type="spellEnd"/>
      <w:r w:rsidRPr="00147353">
        <w:rPr>
          <w:rFonts w:cs="Arial"/>
        </w:rPr>
        <w:t xml:space="preserve">, Microsoft </w:t>
      </w:r>
      <w:proofErr w:type="spellStart"/>
      <w:r w:rsidRPr="00147353">
        <w:rPr>
          <w:rFonts w:cs="Arial"/>
        </w:rPr>
        <w:t>Hyper</w:t>
      </w:r>
      <w:proofErr w:type="spellEnd"/>
      <w:r w:rsidRPr="00147353">
        <w:rPr>
          <w:rFonts w:cs="Arial"/>
        </w:rPr>
        <w:t>-V, Linux)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rPr>
          <w:rFonts w:cs="Arial"/>
        </w:rPr>
      </w:pPr>
    </w:p>
    <w:p w:rsidR="00147353" w:rsidRPr="00147353" w:rsidRDefault="00147353" w:rsidP="00147353">
      <w:pPr>
        <w:pStyle w:val="Oznaenseznam"/>
        <w:numPr>
          <w:ilvl w:val="0"/>
          <w:numId w:val="0"/>
        </w:numPr>
        <w:rPr>
          <w:rFonts w:cs="Arial"/>
        </w:rPr>
      </w:pPr>
    </w:p>
    <w:p w:rsidR="00147353" w:rsidRPr="00147353" w:rsidRDefault="00147353" w:rsidP="00147353">
      <w:pPr>
        <w:spacing w:before="120" w:line="240" w:lineRule="auto"/>
        <w:ind w:left="1134"/>
        <w:contextualSpacing/>
        <w:rPr>
          <w:rFonts w:cs="Arial"/>
          <w:kern w:val="28"/>
          <w:sz w:val="24"/>
          <w:lang w:eastAsia="sl-SI"/>
        </w:rPr>
      </w:pPr>
      <w:proofErr w:type="spellStart"/>
      <w:r w:rsidRPr="00147353">
        <w:rPr>
          <w:rFonts w:cs="Arial"/>
          <w:kern w:val="28"/>
          <w:sz w:val="24"/>
          <w:lang w:eastAsia="sl-SI"/>
        </w:rPr>
        <w:t>Nadgradnja</w:t>
      </w:r>
      <w:proofErr w:type="spellEnd"/>
      <w:r w:rsidRPr="00147353">
        <w:rPr>
          <w:rFonts w:cs="Arial"/>
          <w:kern w:val="28"/>
          <w:sz w:val="24"/>
          <w:lang w:eastAsia="sl-SI"/>
        </w:rPr>
        <w:t xml:space="preserve"> </w:t>
      </w:r>
      <w:proofErr w:type="spellStart"/>
      <w:r w:rsidRPr="00147353">
        <w:rPr>
          <w:rFonts w:cs="Arial"/>
          <w:kern w:val="28"/>
          <w:sz w:val="24"/>
          <w:lang w:eastAsia="sl-SI"/>
        </w:rPr>
        <w:t>diskovne</w:t>
      </w:r>
      <w:proofErr w:type="spellEnd"/>
      <w:r w:rsidRPr="00147353">
        <w:rPr>
          <w:rFonts w:cs="Arial"/>
          <w:kern w:val="28"/>
          <w:sz w:val="24"/>
          <w:lang w:eastAsia="sl-SI"/>
        </w:rPr>
        <w:t xml:space="preserve"> </w:t>
      </w:r>
      <w:proofErr w:type="spellStart"/>
      <w:r w:rsidRPr="00147353">
        <w:rPr>
          <w:rFonts w:cs="Arial"/>
          <w:kern w:val="28"/>
          <w:sz w:val="24"/>
          <w:lang w:eastAsia="sl-SI"/>
        </w:rPr>
        <w:t>platforme</w:t>
      </w:r>
      <w:proofErr w:type="spellEnd"/>
    </w:p>
    <w:p w:rsidR="00147353" w:rsidRPr="00147353" w:rsidRDefault="00147353" w:rsidP="00147353">
      <w:pPr>
        <w:pStyle w:val="Naslov9"/>
        <w:rPr>
          <w:rFonts w:ascii="Arial" w:hAnsi="Arial" w:cs="Arial"/>
        </w:rPr>
      </w:pPr>
      <w:proofErr w:type="spellStart"/>
      <w:r w:rsidRPr="00147353">
        <w:rPr>
          <w:rFonts w:ascii="Arial" w:hAnsi="Arial" w:cs="Arial"/>
        </w:rPr>
        <w:t>Diskovni</w:t>
      </w:r>
      <w:proofErr w:type="spellEnd"/>
      <w:r w:rsidRPr="00147353">
        <w:rPr>
          <w:rFonts w:ascii="Arial" w:hAnsi="Arial" w:cs="Arial"/>
        </w:rPr>
        <w:t xml:space="preserve"> </w:t>
      </w:r>
      <w:proofErr w:type="spellStart"/>
      <w:r w:rsidRPr="00147353">
        <w:rPr>
          <w:rFonts w:ascii="Arial" w:hAnsi="Arial" w:cs="Arial"/>
        </w:rPr>
        <w:t>sistem</w:t>
      </w:r>
      <w:proofErr w:type="spellEnd"/>
      <w:r w:rsidRPr="00147353">
        <w:rPr>
          <w:rFonts w:ascii="Arial" w:hAnsi="Arial" w:cs="Arial"/>
        </w:rPr>
        <w:t xml:space="preserve"> Hitachi Virtual Storage Platform G350 (1 </w:t>
      </w:r>
      <w:proofErr w:type="spellStart"/>
      <w:r w:rsidRPr="00147353">
        <w:rPr>
          <w:rFonts w:ascii="Arial" w:hAnsi="Arial" w:cs="Arial"/>
        </w:rPr>
        <w:t>kos</w:t>
      </w:r>
      <w:proofErr w:type="spellEnd"/>
      <w:r w:rsidRPr="00147353">
        <w:rPr>
          <w:rFonts w:ascii="Arial" w:hAnsi="Arial" w:cs="Arial"/>
        </w:rPr>
        <w:t>)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 xml:space="preserve">neto kapaciteta SSD ca. 22 TB, SAS ca. 40 TB 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>dva krmilnika v režimu "</w:t>
      </w:r>
      <w:proofErr w:type="spellStart"/>
      <w:r w:rsidRPr="00147353">
        <w:rPr>
          <w:rFonts w:cs="Arial"/>
          <w:szCs w:val="20"/>
        </w:rPr>
        <w:t>active</w:t>
      </w:r>
      <w:proofErr w:type="spellEnd"/>
      <w:r w:rsidRPr="00147353">
        <w:rPr>
          <w:rFonts w:cs="Arial"/>
          <w:szCs w:val="20"/>
        </w:rPr>
        <w:t xml:space="preserve"> – </w:t>
      </w:r>
      <w:proofErr w:type="spellStart"/>
      <w:r w:rsidRPr="00147353">
        <w:rPr>
          <w:rFonts w:cs="Arial"/>
          <w:szCs w:val="20"/>
        </w:rPr>
        <w:t>active</w:t>
      </w:r>
      <w:proofErr w:type="spellEnd"/>
      <w:r w:rsidRPr="00147353">
        <w:rPr>
          <w:rFonts w:cs="Arial"/>
          <w:szCs w:val="20"/>
        </w:rPr>
        <w:t>"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>128 GB pomnilnik "</w:t>
      </w:r>
      <w:proofErr w:type="spellStart"/>
      <w:r w:rsidRPr="00147353">
        <w:rPr>
          <w:rFonts w:cs="Arial"/>
          <w:szCs w:val="20"/>
        </w:rPr>
        <w:t>cache</w:t>
      </w:r>
      <w:proofErr w:type="spellEnd"/>
      <w:r w:rsidRPr="00147353">
        <w:rPr>
          <w:rFonts w:cs="Arial"/>
          <w:szCs w:val="20"/>
        </w:rPr>
        <w:t xml:space="preserve"> "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>osnovna kontrolna enota z 24 mesti za vgradnjo diskov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>polica za vgradnjo 60 diskov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 xml:space="preserve">14 diskov SSD s kapaciteto vsaj 3,8 TB na disk </w:t>
      </w:r>
      <w:proofErr w:type="spellStart"/>
      <w:r w:rsidRPr="00147353">
        <w:rPr>
          <w:rFonts w:cs="Arial"/>
          <w:szCs w:val="20"/>
        </w:rPr>
        <w:t>kofiguriranih</w:t>
      </w:r>
      <w:proofErr w:type="spellEnd"/>
      <w:r w:rsidRPr="00147353">
        <w:rPr>
          <w:rFonts w:cs="Arial"/>
          <w:szCs w:val="20"/>
        </w:rPr>
        <w:t xml:space="preserve"> v RAID10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>27 diskov SAS z vsaj 2,4 TB, 10.000 vrt/min konfiguriranih v RAID 6 (6D+2P)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 xml:space="preserve">8 priključkov  FC  32/16 </w:t>
      </w:r>
      <w:proofErr w:type="spellStart"/>
      <w:r w:rsidRPr="00147353">
        <w:rPr>
          <w:rFonts w:cs="Arial"/>
          <w:szCs w:val="20"/>
        </w:rPr>
        <w:t>Gb</w:t>
      </w:r>
      <w:proofErr w:type="spellEnd"/>
      <w:r w:rsidRPr="00147353">
        <w:rPr>
          <w:rFonts w:cs="Arial"/>
          <w:szCs w:val="20"/>
        </w:rPr>
        <w:t xml:space="preserve">/s z 8 vmesniki SFP 32 </w:t>
      </w:r>
      <w:proofErr w:type="spellStart"/>
      <w:r w:rsidRPr="00147353">
        <w:rPr>
          <w:rFonts w:cs="Arial"/>
          <w:szCs w:val="20"/>
        </w:rPr>
        <w:t>Gb</w:t>
      </w:r>
      <w:proofErr w:type="spellEnd"/>
      <w:r w:rsidRPr="00147353">
        <w:rPr>
          <w:rFonts w:cs="Arial"/>
          <w:szCs w:val="20"/>
        </w:rPr>
        <w:t>/s SWL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 xml:space="preserve">4 priključki 10Gb/s </w:t>
      </w:r>
      <w:proofErr w:type="spellStart"/>
      <w:r w:rsidRPr="00147353">
        <w:rPr>
          <w:rFonts w:cs="Arial"/>
          <w:szCs w:val="20"/>
        </w:rPr>
        <w:t>iSCSI</w:t>
      </w:r>
      <w:proofErr w:type="spellEnd"/>
      <w:r w:rsidRPr="00147353">
        <w:rPr>
          <w:rFonts w:cs="Arial"/>
          <w:szCs w:val="20"/>
        </w:rPr>
        <w:t xml:space="preserve"> za ponujeni sistem in obstoječi sistem Hitachi G350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 xml:space="preserve">omogoča širitve z dodatnimi FC priključki ali 10Gb/s </w:t>
      </w:r>
      <w:proofErr w:type="spellStart"/>
      <w:r w:rsidRPr="00147353">
        <w:rPr>
          <w:rFonts w:cs="Arial"/>
          <w:szCs w:val="20"/>
        </w:rPr>
        <w:t>iSCSI</w:t>
      </w:r>
      <w:proofErr w:type="spellEnd"/>
      <w:r w:rsidRPr="00147353">
        <w:rPr>
          <w:rFonts w:cs="Arial"/>
          <w:szCs w:val="20"/>
        </w:rPr>
        <w:t xml:space="preserve"> priključki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  <w:szCs w:val="20"/>
        </w:rPr>
      </w:pPr>
      <w:r w:rsidRPr="00147353">
        <w:rPr>
          <w:rFonts w:cs="Arial"/>
          <w:szCs w:val="20"/>
        </w:rPr>
        <w:t>omogoča vgradnje dodatnih 10 diskov formata SFF brez dodatnih polic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  <w:szCs w:val="20"/>
        </w:rPr>
        <w:t>omogoča vgradnje dodatnih 33 diskov formata</w:t>
      </w:r>
      <w:r w:rsidRPr="00147353">
        <w:rPr>
          <w:rFonts w:cs="Arial"/>
        </w:rPr>
        <w:t xml:space="preserve"> LFF brez dodatnih polic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omogoča priključitve do 255 hostov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100 % jamstvo za dostopnost podatkov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programska oprema za upravljanje in notranjo </w:t>
      </w:r>
      <w:proofErr w:type="spellStart"/>
      <w:r w:rsidRPr="00147353">
        <w:rPr>
          <w:rFonts w:cs="Arial"/>
        </w:rPr>
        <w:t>virtualizacijo</w:t>
      </w:r>
      <w:proofErr w:type="spellEnd"/>
      <w:r w:rsidRPr="00147353">
        <w:rPr>
          <w:rFonts w:cs="Arial"/>
        </w:rPr>
        <w:t xml:space="preserve"> (kreiranje virtualnih diskovnih sistemov)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programska oprema za </w:t>
      </w:r>
      <w:proofErr w:type="spellStart"/>
      <w:r w:rsidRPr="00147353">
        <w:rPr>
          <w:rFonts w:cs="Arial"/>
        </w:rPr>
        <w:t>virtualizacijo</w:t>
      </w:r>
      <w:proofErr w:type="spellEnd"/>
      <w:r w:rsidRPr="00147353">
        <w:rPr>
          <w:rFonts w:cs="Arial"/>
        </w:rPr>
        <w:t xml:space="preserve"> obstoječih diskovnih sistemov Hitachi HUS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programska oprema za nadzor in analizo delovanja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programska oprema za avtomatski </w:t>
      </w:r>
      <w:proofErr w:type="spellStart"/>
      <w:r w:rsidRPr="00147353">
        <w:rPr>
          <w:rFonts w:cs="Arial"/>
        </w:rPr>
        <w:t>tiering</w:t>
      </w:r>
      <w:proofErr w:type="spellEnd"/>
      <w:r w:rsidRPr="00147353">
        <w:rPr>
          <w:rFonts w:cs="Arial"/>
        </w:rPr>
        <w:t xml:space="preserve"> z licenco za neomejeno kapaciteto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programska oprema za lokalno replikacijo ( kopije, posnetki) z licenco za neomejeno kapaciteto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programska oprema za ponujeni sistem in obstoječi sistem Hitachi G350 za vzpostavitev aktivne gruče »Global </w:t>
      </w:r>
      <w:proofErr w:type="spellStart"/>
      <w:r w:rsidRPr="00147353">
        <w:rPr>
          <w:rFonts w:cs="Arial"/>
        </w:rPr>
        <w:t>Active</w:t>
      </w:r>
      <w:proofErr w:type="spellEnd"/>
      <w:r w:rsidRPr="00147353">
        <w:rPr>
          <w:rFonts w:cs="Arial"/>
        </w:rPr>
        <w:t xml:space="preserve"> Device – GAD«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podpora za RAID  1+0, 5 in 6 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največja velikost LUN-a: 256 TB 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maksimalno število LUN-ov: 16384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omogoča vgradnje diskov SAS, NL-SAS in SSD 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lastRenderedPageBreak/>
        <w:t>možnost nadgradnje do skupno 252 diskov LFF oz. 192 SFF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omogoča nadgradnje </w:t>
      </w:r>
      <w:proofErr w:type="spellStart"/>
      <w:r w:rsidRPr="00147353">
        <w:rPr>
          <w:rFonts w:cs="Arial"/>
        </w:rPr>
        <w:t>mikrokode</w:t>
      </w:r>
      <w:proofErr w:type="spellEnd"/>
      <w:r w:rsidRPr="00147353">
        <w:rPr>
          <w:rFonts w:cs="Arial"/>
        </w:rPr>
        <w:t xml:space="preserve"> med produkcijo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omogoča vključitev diskovnega sistema v obstoječi oddaljeni nadzor HDS </w:t>
      </w:r>
      <w:proofErr w:type="spellStart"/>
      <w:r w:rsidRPr="00147353">
        <w:rPr>
          <w:rFonts w:cs="Arial"/>
        </w:rPr>
        <w:t>HiTrack</w:t>
      </w:r>
      <w:proofErr w:type="spellEnd"/>
      <w:r w:rsidRPr="00147353">
        <w:rPr>
          <w:rFonts w:cs="Arial"/>
        </w:rPr>
        <w:t xml:space="preserve"> (sporočanje okvar proizvajalcu, zaradi odprave napak)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delovanje v načinu »no </w:t>
      </w:r>
      <w:proofErr w:type="spellStart"/>
      <w:r w:rsidRPr="00147353">
        <w:rPr>
          <w:rFonts w:cs="Arial"/>
        </w:rPr>
        <w:t>single</w:t>
      </w:r>
      <w:proofErr w:type="spellEnd"/>
      <w:r w:rsidRPr="00147353">
        <w:rPr>
          <w:rFonts w:cs="Arial"/>
        </w:rPr>
        <w:t xml:space="preserve"> </w:t>
      </w:r>
      <w:proofErr w:type="spellStart"/>
      <w:r w:rsidRPr="00147353">
        <w:rPr>
          <w:rFonts w:cs="Arial"/>
        </w:rPr>
        <w:t>point</w:t>
      </w:r>
      <w:proofErr w:type="spellEnd"/>
      <w:r w:rsidRPr="00147353">
        <w:rPr>
          <w:rFonts w:cs="Arial"/>
        </w:rPr>
        <w:t xml:space="preserve"> </w:t>
      </w:r>
      <w:proofErr w:type="spellStart"/>
      <w:r w:rsidRPr="00147353">
        <w:rPr>
          <w:rFonts w:cs="Arial"/>
        </w:rPr>
        <w:t>of</w:t>
      </w:r>
      <w:proofErr w:type="spellEnd"/>
      <w:r w:rsidRPr="00147353">
        <w:rPr>
          <w:rFonts w:cs="Arial"/>
        </w:rPr>
        <w:t xml:space="preserve"> </w:t>
      </w:r>
      <w:proofErr w:type="spellStart"/>
      <w:r w:rsidRPr="00147353">
        <w:rPr>
          <w:rFonts w:cs="Arial"/>
        </w:rPr>
        <w:t>failure</w:t>
      </w:r>
      <w:proofErr w:type="spellEnd"/>
      <w:r w:rsidRPr="00147353">
        <w:rPr>
          <w:rFonts w:cs="Arial"/>
        </w:rPr>
        <w:t xml:space="preserve">« (ventilatorji, napajalniki, krmilniki, zaščita </w:t>
      </w:r>
      <w:proofErr w:type="spellStart"/>
      <w:r w:rsidRPr="00147353">
        <w:rPr>
          <w:rFonts w:cs="Arial"/>
        </w:rPr>
        <w:t>pomnilinika</w:t>
      </w:r>
      <w:proofErr w:type="spellEnd"/>
      <w:r w:rsidRPr="00147353">
        <w:rPr>
          <w:rFonts w:cs="Arial"/>
        </w:rPr>
        <w:t xml:space="preserve"> s prepisom vsebine na </w:t>
      </w:r>
      <w:proofErr w:type="spellStart"/>
      <w:r w:rsidRPr="00147353">
        <w:rPr>
          <w:rFonts w:cs="Arial"/>
        </w:rPr>
        <w:t>flash</w:t>
      </w:r>
      <w:proofErr w:type="spellEnd"/>
      <w:r w:rsidRPr="00147353">
        <w:rPr>
          <w:rFonts w:cs="Arial"/>
        </w:rPr>
        <w:t xml:space="preserve"> medij v primeru izpada električne energije)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omogoča </w:t>
      </w:r>
      <w:proofErr w:type="spellStart"/>
      <w:r w:rsidRPr="00147353">
        <w:rPr>
          <w:rFonts w:cs="Arial"/>
        </w:rPr>
        <w:t>particioniranje</w:t>
      </w:r>
      <w:proofErr w:type="spellEnd"/>
      <w:r w:rsidRPr="00147353">
        <w:rPr>
          <w:rFonts w:cs="Arial"/>
        </w:rPr>
        <w:t xml:space="preserve"> pomnilnika </w:t>
      </w:r>
      <w:proofErr w:type="spellStart"/>
      <w:r w:rsidRPr="00147353">
        <w:rPr>
          <w:rFonts w:cs="Arial"/>
        </w:rPr>
        <w:t>cache</w:t>
      </w:r>
      <w:proofErr w:type="spellEnd"/>
      <w:r w:rsidRPr="00147353">
        <w:rPr>
          <w:rFonts w:cs="Arial"/>
        </w:rPr>
        <w:t xml:space="preserve"> za zagotavljanje boljših </w:t>
      </w:r>
      <w:proofErr w:type="spellStart"/>
      <w:r w:rsidRPr="00147353">
        <w:rPr>
          <w:rFonts w:cs="Arial"/>
        </w:rPr>
        <w:t>perfomans</w:t>
      </w:r>
      <w:proofErr w:type="spellEnd"/>
      <w:r w:rsidRPr="00147353">
        <w:rPr>
          <w:rFonts w:cs="Arial"/>
        </w:rPr>
        <w:t xml:space="preserve"> posameznim aplikacijam. Diskovni sistem naj podpira dodelitev pomnilnika </w:t>
      </w:r>
      <w:proofErr w:type="spellStart"/>
      <w:r w:rsidRPr="00147353">
        <w:rPr>
          <w:rFonts w:cs="Arial"/>
        </w:rPr>
        <w:t>cache</w:t>
      </w:r>
      <w:proofErr w:type="spellEnd"/>
      <w:r w:rsidRPr="00147353">
        <w:rPr>
          <w:rFonts w:cs="Arial"/>
        </w:rPr>
        <w:t xml:space="preserve"> enemu ali </w:t>
      </w:r>
      <w:proofErr w:type="spellStart"/>
      <w:r w:rsidRPr="00147353">
        <w:rPr>
          <w:rFonts w:cs="Arial"/>
        </w:rPr>
        <w:t>večim</w:t>
      </w:r>
      <w:proofErr w:type="spellEnd"/>
      <w:r w:rsidRPr="00147353">
        <w:rPr>
          <w:rFonts w:cs="Arial"/>
        </w:rPr>
        <w:t xml:space="preserve"> LUN-om in na tak način prepreči uporabo dodeljenega pomnilnika </w:t>
      </w:r>
      <w:proofErr w:type="spellStart"/>
      <w:r w:rsidRPr="00147353">
        <w:rPr>
          <w:rFonts w:cs="Arial"/>
        </w:rPr>
        <w:t>cache</w:t>
      </w:r>
      <w:proofErr w:type="spellEnd"/>
      <w:r w:rsidRPr="00147353">
        <w:rPr>
          <w:rFonts w:cs="Arial"/>
        </w:rPr>
        <w:t xml:space="preserve"> prometu, ki dostopa do ostalih podatkov na diskovnem sistemu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vgradna višina največ 7 RU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oprema za namestitev v omaro (vodila + kabli po meri električni, UTP in FC)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enoletna podpora za programsko opremo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>enoletna podpora za strojno opremo: med delavniki (5 x 8 ur), odzivni čas 4 ure, popravilo naslednji delovnik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ind w:left="1418"/>
        <w:rPr>
          <w:rFonts w:cs="Arial"/>
        </w:rPr>
      </w:pP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namestitev in konfiguriranje </w:t>
      </w:r>
    </w:p>
    <w:p w:rsidR="00147353" w:rsidRPr="00147353" w:rsidRDefault="00147353" w:rsidP="00147353">
      <w:pPr>
        <w:pStyle w:val="Oznaenseznam"/>
        <w:numPr>
          <w:ilvl w:val="0"/>
          <w:numId w:val="17"/>
        </w:numPr>
        <w:rPr>
          <w:rFonts w:cs="Arial"/>
        </w:rPr>
      </w:pPr>
      <w:r w:rsidRPr="00147353">
        <w:rPr>
          <w:rFonts w:cs="Arial"/>
        </w:rPr>
        <w:t xml:space="preserve">vključitev opreme v obstoječe IT okolje (Oracle SPARC </w:t>
      </w:r>
      <w:proofErr w:type="spellStart"/>
      <w:r w:rsidRPr="00147353">
        <w:rPr>
          <w:rFonts w:cs="Arial"/>
        </w:rPr>
        <w:t>Solaris</w:t>
      </w:r>
      <w:proofErr w:type="spellEnd"/>
      <w:r w:rsidRPr="00147353">
        <w:rPr>
          <w:rFonts w:cs="Arial"/>
        </w:rPr>
        <w:t xml:space="preserve">, Microsoft </w:t>
      </w:r>
      <w:proofErr w:type="spellStart"/>
      <w:r w:rsidRPr="00147353">
        <w:rPr>
          <w:rFonts w:cs="Arial"/>
        </w:rPr>
        <w:t>Hyper</w:t>
      </w:r>
      <w:proofErr w:type="spellEnd"/>
      <w:r w:rsidRPr="00147353">
        <w:rPr>
          <w:rFonts w:cs="Arial"/>
        </w:rPr>
        <w:t>-V, Linux)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rPr>
          <w:rFonts w:cs="Arial"/>
        </w:rPr>
      </w:pPr>
    </w:p>
    <w:p w:rsidR="00147353" w:rsidRPr="00147353" w:rsidRDefault="00147353" w:rsidP="00147353">
      <w:pPr>
        <w:pStyle w:val="Naslov9"/>
        <w:rPr>
          <w:rFonts w:ascii="Arial" w:hAnsi="Arial" w:cs="Arial"/>
        </w:rPr>
      </w:pPr>
      <w:proofErr w:type="spellStart"/>
      <w:r w:rsidRPr="00147353">
        <w:rPr>
          <w:rFonts w:ascii="Arial" w:hAnsi="Arial" w:cs="Arial"/>
        </w:rPr>
        <w:t>Stikalo</w:t>
      </w:r>
      <w:proofErr w:type="spellEnd"/>
      <w:r w:rsidRPr="00147353">
        <w:rPr>
          <w:rFonts w:ascii="Arial" w:hAnsi="Arial" w:cs="Arial"/>
        </w:rPr>
        <w:t xml:space="preserve"> SAN Brocade G620 (2 </w:t>
      </w:r>
      <w:proofErr w:type="spellStart"/>
      <w:r w:rsidRPr="00147353">
        <w:rPr>
          <w:rFonts w:ascii="Arial" w:hAnsi="Arial" w:cs="Arial"/>
        </w:rPr>
        <w:t>kosa</w:t>
      </w:r>
      <w:proofErr w:type="spellEnd"/>
      <w:r w:rsidRPr="00147353">
        <w:rPr>
          <w:rFonts w:ascii="Arial" w:hAnsi="Arial" w:cs="Arial"/>
        </w:rPr>
        <w:t>)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aktivnih 24 portov 32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24 vmesnikov SFP 32 </w:t>
      </w:r>
      <w:proofErr w:type="spellStart"/>
      <w:r w:rsidRPr="00147353">
        <w:rPr>
          <w:rFonts w:cs="Arial"/>
        </w:rPr>
        <w:t>Gb</w:t>
      </w:r>
      <w:proofErr w:type="spellEnd"/>
      <w:r w:rsidRPr="00147353">
        <w:rPr>
          <w:rFonts w:cs="Arial"/>
        </w:rPr>
        <w:t>/s SW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  <w:sz w:val="22"/>
        </w:rPr>
        <w:t>omogoča širitev do 64 portov z dodatnimi licencami in SFP vmesniki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  <w:sz w:val="22"/>
        </w:rPr>
        <w:t>redundantno napajanje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oprema za namestitev v omaro (vodila + kabli po meri električni, UTP in FC)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omogoča vključitev v obstoječi nadzorni sistem HDS </w:t>
      </w:r>
      <w:proofErr w:type="spellStart"/>
      <w:r w:rsidRPr="00147353">
        <w:rPr>
          <w:rFonts w:cs="Arial"/>
        </w:rPr>
        <w:t>HiTrack</w:t>
      </w:r>
      <w:proofErr w:type="spellEnd"/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enoletna podpora za programsko opremo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enoletna podpora za strojno opremo: med delavniki (5 x 8 ur), odzivni čas 4 ure, popravilo naslednji delovnik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ind w:left="1418"/>
        <w:rPr>
          <w:rFonts w:cs="Arial"/>
        </w:rPr>
      </w:pP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>namestitev in konfiguriranje</w:t>
      </w:r>
    </w:p>
    <w:p w:rsidR="00147353" w:rsidRPr="00147353" w:rsidRDefault="00147353" w:rsidP="00147353">
      <w:pPr>
        <w:pStyle w:val="Oznaenseznam"/>
        <w:numPr>
          <w:ilvl w:val="0"/>
          <w:numId w:val="18"/>
        </w:numPr>
        <w:rPr>
          <w:rFonts w:cs="Arial"/>
        </w:rPr>
      </w:pPr>
      <w:r w:rsidRPr="00147353">
        <w:rPr>
          <w:rFonts w:cs="Arial"/>
        </w:rPr>
        <w:t xml:space="preserve">vključitev opreme v obstoječe IT okolje (Oracle SPARC </w:t>
      </w:r>
      <w:proofErr w:type="spellStart"/>
      <w:r w:rsidRPr="00147353">
        <w:rPr>
          <w:rFonts w:cs="Arial"/>
        </w:rPr>
        <w:t>Solaris</w:t>
      </w:r>
      <w:proofErr w:type="spellEnd"/>
      <w:r w:rsidRPr="00147353">
        <w:rPr>
          <w:rFonts w:cs="Arial"/>
        </w:rPr>
        <w:t xml:space="preserve">, Microsoft </w:t>
      </w:r>
      <w:proofErr w:type="spellStart"/>
      <w:r w:rsidRPr="00147353">
        <w:rPr>
          <w:rFonts w:cs="Arial"/>
        </w:rPr>
        <w:t>Hyper</w:t>
      </w:r>
      <w:proofErr w:type="spellEnd"/>
      <w:r w:rsidRPr="00147353">
        <w:rPr>
          <w:rFonts w:cs="Arial"/>
        </w:rPr>
        <w:t>-V, Linux)</w:t>
      </w:r>
    </w:p>
    <w:p w:rsidR="00147353" w:rsidRPr="00147353" w:rsidRDefault="00147353" w:rsidP="00147353">
      <w:pPr>
        <w:pStyle w:val="Oznaenseznam"/>
        <w:numPr>
          <w:ilvl w:val="0"/>
          <w:numId w:val="0"/>
        </w:numPr>
        <w:rPr>
          <w:rFonts w:cs="Arial"/>
        </w:rPr>
      </w:pPr>
    </w:p>
    <w:p w:rsidR="00147353" w:rsidRPr="00DC3886" w:rsidRDefault="00147353" w:rsidP="00DC3886">
      <w:pPr>
        <w:spacing w:before="120" w:line="240" w:lineRule="auto"/>
        <w:contextualSpacing/>
        <w:rPr>
          <w:rFonts w:cs="Arial"/>
          <w:kern w:val="28"/>
          <w:sz w:val="22"/>
          <w:szCs w:val="22"/>
          <w:lang w:eastAsia="sl-SI"/>
        </w:rPr>
      </w:pPr>
      <w:proofErr w:type="spellStart"/>
      <w:r w:rsidRPr="00DC3886">
        <w:rPr>
          <w:rFonts w:cs="Arial"/>
          <w:kern w:val="28"/>
          <w:sz w:val="22"/>
          <w:szCs w:val="22"/>
          <w:lang w:eastAsia="sl-SI"/>
        </w:rPr>
        <w:t>Storitve</w:t>
      </w:r>
      <w:proofErr w:type="spellEnd"/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Vzpostavitev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okolja</w:t>
      </w:r>
      <w:proofErr w:type="spellEnd"/>
      <w:r w:rsidRPr="00147353">
        <w:rPr>
          <w:rFonts w:cs="Arial"/>
          <w:lang w:eastAsia="sl-SI"/>
        </w:rPr>
        <w:t xml:space="preserve"> Oracle VM (</w:t>
      </w:r>
      <w:proofErr w:type="spellStart"/>
      <w:r w:rsidRPr="00147353">
        <w:rPr>
          <w:rFonts w:cs="Arial"/>
          <w:lang w:eastAsia="sl-SI"/>
        </w:rPr>
        <w:t>dva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strežnika</w:t>
      </w:r>
      <w:proofErr w:type="spellEnd"/>
      <w:r w:rsidRPr="00147353">
        <w:rPr>
          <w:rFonts w:cs="Arial"/>
          <w:lang w:eastAsia="sl-SI"/>
        </w:rPr>
        <w:t xml:space="preserve"> in </w:t>
      </w:r>
      <w:proofErr w:type="spellStart"/>
      <w:r w:rsidRPr="00147353">
        <w:rPr>
          <w:rFonts w:cs="Arial"/>
          <w:lang w:eastAsia="sl-SI"/>
        </w:rPr>
        <w:t>nadzorni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strežnik</w:t>
      </w:r>
      <w:proofErr w:type="spellEnd"/>
      <w:r w:rsidRPr="00147353">
        <w:rPr>
          <w:rFonts w:cs="Arial"/>
          <w:lang w:eastAsia="sl-SI"/>
        </w:rPr>
        <w:t>)</w:t>
      </w:r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Vzpostavitev</w:t>
      </w:r>
      <w:proofErr w:type="spellEnd"/>
      <w:r w:rsidRPr="00147353">
        <w:rPr>
          <w:rFonts w:cs="Arial"/>
          <w:lang w:eastAsia="sl-SI"/>
        </w:rPr>
        <w:t xml:space="preserve"> Oracle </w:t>
      </w:r>
      <w:proofErr w:type="spellStart"/>
      <w:r w:rsidRPr="00147353">
        <w:rPr>
          <w:rFonts w:cs="Arial"/>
          <w:lang w:eastAsia="sl-SI"/>
        </w:rPr>
        <w:t>DataGuard</w:t>
      </w:r>
      <w:proofErr w:type="spellEnd"/>
      <w:r w:rsidRPr="00147353">
        <w:rPr>
          <w:rFonts w:cs="Arial"/>
          <w:lang w:eastAsia="sl-SI"/>
        </w:rPr>
        <w:t xml:space="preserve"> med </w:t>
      </w:r>
      <w:proofErr w:type="spellStart"/>
      <w:r w:rsidRPr="00147353">
        <w:rPr>
          <w:rFonts w:cs="Arial"/>
          <w:lang w:eastAsia="sl-SI"/>
        </w:rPr>
        <w:t>primarnim</w:t>
      </w:r>
      <w:proofErr w:type="spellEnd"/>
      <w:r w:rsidRPr="00147353">
        <w:rPr>
          <w:rFonts w:cs="Arial"/>
          <w:lang w:eastAsia="sl-SI"/>
        </w:rPr>
        <w:t xml:space="preserve"> in </w:t>
      </w:r>
      <w:proofErr w:type="spellStart"/>
      <w:r w:rsidRPr="00147353">
        <w:rPr>
          <w:rFonts w:cs="Arial"/>
          <w:lang w:eastAsia="sl-SI"/>
        </w:rPr>
        <w:t>sekundarnim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sistemom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za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produkcijske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podatkovne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baze</w:t>
      </w:r>
      <w:proofErr w:type="spellEnd"/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Inštalacija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programske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opreme</w:t>
      </w:r>
      <w:proofErr w:type="spellEnd"/>
      <w:r w:rsidRPr="00147353">
        <w:rPr>
          <w:rFonts w:cs="Arial"/>
          <w:lang w:eastAsia="sl-SI"/>
        </w:rPr>
        <w:t xml:space="preserve"> Oracle Database EE </w:t>
      </w:r>
      <w:proofErr w:type="spellStart"/>
      <w:r w:rsidRPr="00147353">
        <w:rPr>
          <w:rFonts w:cs="Arial"/>
          <w:lang w:eastAsia="sl-SI"/>
        </w:rPr>
        <w:t>na</w:t>
      </w:r>
      <w:proofErr w:type="spellEnd"/>
      <w:r w:rsidRPr="00147353">
        <w:rPr>
          <w:rFonts w:cs="Arial"/>
          <w:lang w:eastAsia="sl-SI"/>
        </w:rPr>
        <w:t xml:space="preserve"> 3 </w:t>
      </w:r>
      <w:proofErr w:type="spellStart"/>
      <w:r w:rsidRPr="00147353">
        <w:rPr>
          <w:rFonts w:cs="Arial"/>
          <w:lang w:eastAsia="sl-SI"/>
        </w:rPr>
        <w:t>strežnike</w:t>
      </w:r>
      <w:proofErr w:type="spellEnd"/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Migracija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podatkovnih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baz</w:t>
      </w:r>
      <w:proofErr w:type="spellEnd"/>
      <w:r w:rsidRPr="00147353">
        <w:rPr>
          <w:rFonts w:cs="Arial"/>
          <w:lang w:eastAsia="sl-SI"/>
        </w:rPr>
        <w:t xml:space="preserve"> Oracle Database 18c (</w:t>
      </w:r>
      <w:proofErr w:type="spellStart"/>
      <w:r w:rsidRPr="00147353">
        <w:rPr>
          <w:rFonts w:cs="Arial"/>
          <w:lang w:eastAsia="sl-SI"/>
        </w:rPr>
        <w:t>dveh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produkcijskih</w:t>
      </w:r>
      <w:proofErr w:type="spellEnd"/>
      <w:r w:rsidRPr="00147353">
        <w:rPr>
          <w:rFonts w:cs="Arial"/>
          <w:lang w:eastAsia="sl-SI"/>
        </w:rPr>
        <w:t xml:space="preserve"> in </w:t>
      </w:r>
      <w:proofErr w:type="spellStart"/>
      <w:r w:rsidRPr="00147353">
        <w:rPr>
          <w:rFonts w:cs="Arial"/>
          <w:lang w:eastAsia="sl-SI"/>
        </w:rPr>
        <w:t>dveh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testnih</w:t>
      </w:r>
      <w:proofErr w:type="spellEnd"/>
      <w:r w:rsidRPr="00147353">
        <w:rPr>
          <w:rFonts w:cs="Arial"/>
          <w:lang w:eastAsia="sl-SI"/>
        </w:rPr>
        <w:t xml:space="preserve">) </w:t>
      </w:r>
      <w:proofErr w:type="spellStart"/>
      <w:r w:rsidRPr="00147353">
        <w:rPr>
          <w:rFonts w:cs="Arial"/>
          <w:lang w:eastAsia="sl-SI"/>
        </w:rPr>
        <w:t>iz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obstoječega</w:t>
      </w:r>
      <w:proofErr w:type="spellEnd"/>
      <w:r w:rsidRPr="00147353">
        <w:rPr>
          <w:rFonts w:cs="Arial"/>
          <w:lang w:eastAsia="sl-SI"/>
        </w:rPr>
        <w:t xml:space="preserve"> v novo </w:t>
      </w:r>
      <w:proofErr w:type="spellStart"/>
      <w:r w:rsidRPr="00147353">
        <w:rPr>
          <w:rFonts w:cs="Arial"/>
          <w:lang w:eastAsia="sl-SI"/>
        </w:rPr>
        <w:t>okolje</w:t>
      </w:r>
      <w:proofErr w:type="spellEnd"/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Migracija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obstoječega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nadzornega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sistema</w:t>
      </w:r>
      <w:proofErr w:type="spellEnd"/>
      <w:r w:rsidRPr="00147353">
        <w:rPr>
          <w:rFonts w:cs="Arial"/>
          <w:lang w:eastAsia="sl-SI"/>
        </w:rPr>
        <w:t xml:space="preserve"> Oracle EM v novo </w:t>
      </w:r>
      <w:proofErr w:type="spellStart"/>
      <w:r w:rsidRPr="00147353">
        <w:rPr>
          <w:rFonts w:cs="Arial"/>
          <w:lang w:eastAsia="sl-SI"/>
        </w:rPr>
        <w:t>okolje</w:t>
      </w:r>
      <w:proofErr w:type="spellEnd"/>
    </w:p>
    <w:p w:rsidR="00147353" w:rsidRPr="00147353" w:rsidRDefault="00147353" w:rsidP="0014735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proofErr w:type="spellStart"/>
      <w:r w:rsidRPr="00147353">
        <w:rPr>
          <w:rFonts w:cs="Arial"/>
          <w:lang w:eastAsia="sl-SI"/>
        </w:rPr>
        <w:t>Vzpostavitev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okolja</w:t>
      </w:r>
      <w:proofErr w:type="spellEnd"/>
      <w:r w:rsidRPr="00147353">
        <w:rPr>
          <w:rFonts w:cs="Arial"/>
          <w:lang w:eastAsia="sl-SI"/>
        </w:rPr>
        <w:t xml:space="preserve"> Hitachi Global Active Device (GAD) med </w:t>
      </w:r>
      <w:proofErr w:type="spellStart"/>
      <w:r w:rsidRPr="00147353">
        <w:rPr>
          <w:rFonts w:cs="Arial"/>
          <w:lang w:eastAsia="sl-SI"/>
        </w:rPr>
        <w:t>ponujenim</w:t>
      </w:r>
      <w:proofErr w:type="spellEnd"/>
      <w:r w:rsidRPr="00147353">
        <w:rPr>
          <w:rFonts w:cs="Arial"/>
          <w:lang w:eastAsia="sl-SI"/>
        </w:rPr>
        <w:t xml:space="preserve"> in </w:t>
      </w:r>
      <w:proofErr w:type="spellStart"/>
      <w:r w:rsidRPr="00147353">
        <w:rPr>
          <w:rFonts w:cs="Arial"/>
          <w:lang w:eastAsia="sl-SI"/>
        </w:rPr>
        <w:t>obstoječim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sistemom</w:t>
      </w:r>
      <w:proofErr w:type="spellEnd"/>
    </w:p>
    <w:p w:rsidR="00043978" w:rsidRPr="00B37095" w:rsidRDefault="00147353" w:rsidP="00220914">
      <w:pPr>
        <w:keepNext/>
        <w:keepLines/>
        <w:numPr>
          <w:ilvl w:val="0"/>
          <w:numId w:val="17"/>
        </w:numPr>
        <w:spacing w:before="120" w:line="240" w:lineRule="auto"/>
        <w:contextualSpacing/>
        <w:outlineLvl w:val="8"/>
        <w:rPr>
          <w:rFonts w:cs="Arial"/>
          <w:b/>
          <w:bCs/>
          <w:color w:val="000000"/>
          <w:szCs w:val="20"/>
          <w:lang w:val="sl-SI"/>
        </w:rPr>
      </w:pPr>
      <w:proofErr w:type="spellStart"/>
      <w:r w:rsidRPr="00147353">
        <w:rPr>
          <w:rFonts w:cs="Arial"/>
          <w:lang w:eastAsia="sl-SI"/>
        </w:rPr>
        <w:t>Zakup</w:t>
      </w:r>
      <w:proofErr w:type="spellEnd"/>
      <w:r w:rsidRPr="00147353">
        <w:rPr>
          <w:rFonts w:cs="Arial"/>
          <w:lang w:eastAsia="sl-SI"/>
        </w:rPr>
        <w:t xml:space="preserve"> 192 </w:t>
      </w:r>
      <w:proofErr w:type="spellStart"/>
      <w:r w:rsidRPr="00147353">
        <w:rPr>
          <w:rFonts w:cs="Arial"/>
          <w:lang w:eastAsia="sl-SI"/>
        </w:rPr>
        <w:t>ur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sistemske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administracije</w:t>
      </w:r>
      <w:proofErr w:type="spellEnd"/>
      <w:r w:rsidRPr="00147353">
        <w:rPr>
          <w:rFonts w:cs="Arial"/>
          <w:lang w:eastAsia="sl-SI"/>
        </w:rPr>
        <w:t>/</w:t>
      </w:r>
      <w:proofErr w:type="spellStart"/>
      <w:r w:rsidRPr="00147353">
        <w:rPr>
          <w:rFonts w:cs="Arial"/>
          <w:lang w:eastAsia="sl-SI"/>
        </w:rPr>
        <w:t>načrtovanja</w:t>
      </w:r>
      <w:proofErr w:type="spellEnd"/>
      <w:r w:rsidRPr="00147353">
        <w:rPr>
          <w:rFonts w:cs="Arial"/>
          <w:lang w:eastAsia="sl-SI"/>
        </w:rPr>
        <w:t>/</w:t>
      </w:r>
      <w:proofErr w:type="spellStart"/>
      <w:r w:rsidRPr="00147353">
        <w:rPr>
          <w:rFonts w:cs="Arial"/>
          <w:lang w:eastAsia="sl-SI"/>
        </w:rPr>
        <w:t>svetovanja</w:t>
      </w:r>
      <w:proofErr w:type="spellEnd"/>
      <w:r w:rsidRPr="00147353">
        <w:rPr>
          <w:rFonts w:cs="Arial"/>
          <w:lang w:eastAsia="sl-SI"/>
        </w:rPr>
        <w:t xml:space="preserve">, </w:t>
      </w:r>
      <w:proofErr w:type="spellStart"/>
      <w:r w:rsidRPr="00147353">
        <w:rPr>
          <w:rFonts w:cs="Arial"/>
          <w:lang w:eastAsia="sl-SI"/>
        </w:rPr>
        <w:t>ki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jih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ni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potrebno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naročiti</w:t>
      </w:r>
      <w:proofErr w:type="spellEnd"/>
      <w:r w:rsidRPr="00147353">
        <w:rPr>
          <w:rFonts w:cs="Arial"/>
          <w:lang w:eastAsia="sl-SI"/>
        </w:rPr>
        <w:t xml:space="preserve">. </w:t>
      </w:r>
      <w:proofErr w:type="spellStart"/>
      <w:r w:rsidRPr="00147353">
        <w:rPr>
          <w:rFonts w:cs="Arial"/>
          <w:lang w:eastAsia="sl-SI"/>
        </w:rPr>
        <w:t>Dela</w:t>
      </w:r>
      <w:proofErr w:type="spellEnd"/>
      <w:r w:rsidRPr="00147353">
        <w:rPr>
          <w:rFonts w:cs="Arial"/>
          <w:lang w:eastAsia="sl-SI"/>
        </w:rPr>
        <w:t xml:space="preserve"> z ate </w:t>
      </w:r>
      <w:proofErr w:type="spellStart"/>
      <w:r w:rsidRPr="00147353">
        <w:rPr>
          <w:rFonts w:cs="Arial"/>
          <w:lang w:eastAsia="sl-SI"/>
        </w:rPr>
        <w:t>ure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naroči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naročnik</w:t>
      </w:r>
      <w:proofErr w:type="spellEnd"/>
      <w:r w:rsidRPr="00147353">
        <w:rPr>
          <w:rFonts w:cs="Arial"/>
          <w:lang w:eastAsia="sl-SI"/>
        </w:rPr>
        <w:t xml:space="preserve"> in se </w:t>
      </w:r>
      <w:proofErr w:type="spellStart"/>
      <w:r w:rsidRPr="00147353">
        <w:rPr>
          <w:rFonts w:cs="Arial"/>
          <w:lang w:eastAsia="sl-SI"/>
        </w:rPr>
        <w:t>plačajo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dejanski</w:t>
      </w:r>
      <w:proofErr w:type="spellEnd"/>
      <w:r w:rsidRPr="00147353">
        <w:rPr>
          <w:rFonts w:cs="Arial"/>
          <w:lang w:eastAsia="sl-SI"/>
        </w:rPr>
        <w:t xml:space="preserve"> </w:t>
      </w:r>
      <w:proofErr w:type="spellStart"/>
      <w:r w:rsidRPr="00147353">
        <w:rPr>
          <w:rFonts w:cs="Arial"/>
          <w:lang w:eastAsia="sl-SI"/>
        </w:rPr>
        <w:t>porabi</w:t>
      </w:r>
      <w:proofErr w:type="spellEnd"/>
      <w:r w:rsidRPr="00147353">
        <w:rPr>
          <w:rFonts w:cs="Arial"/>
          <w:lang w:eastAsia="sl-SI"/>
        </w:rPr>
        <w:t xml:space="preserve">. </w:t>
      </w:r>
    </w:p>
    <w:p w:rsidR="00B37095" w:rsidRDefault="00B37095" w:rsidP="00B37095">
      <w:pPr>
        <w:keepNext/>
        <w:keepLines/>
        <w:spacing w:before="120" w:line="240" w:lineRule="auto"/>
        <w:contextualSpacing/>
        <w:outlineLvl w:val="8"/>
        <w:rPr>
          <w:rFonts w:cs="Arial"/>
          <w:lang w:eastAsia="sl-SI"/>
        </w:rPr>
      </w:pPr>
    </w:p>
    <w:p w:rsidR="00B37095" w:rsidRPr="00B37095" w:rsidRDefault="00B37095" w:rsidP="00B37095">
      <w:pPr>
        <w:keepNext/>
        <w:keepLines/>
        <w:spacing w:before="120" w:line="240" w:lineRule="auto"/>
        <w:contextualSpacing/>
        <w:outlineLvl w:val="8"/>
        <w:rPr>
          <w:rFonts w:cs="Arial"/>
          <w:b/>
          <w:bCs/>
          <w:color w:val="000000"/>
          <w:szCs w:val="20"/>
          <w:lang w:val="sl-SI"/>
        </w:rPr>
      </w:pPr>
    </w:p>
    <w:p w:rsidR="00B37095" w:rsidRPr="00DC3886" w:rsidRDefault="00B37095" w:rsidP="00DC3886">
      <w:pPr>
        <w:spacing w:before="120" w:line="240" w:lineRule="auto"/>
        <w:contextualSpacing/>
        <w:rPr>
          <w:rFonts w:cs="Arial"/>
          <w:kern w:val="28"/>
          <w:sz w:val="22"/>
          <w:szCs w:val="22"/>
          <w:lang w:eastAsia="sl-SI"/>
        </w:rPr>
      </w:pPr>
      <w:proofErr w:type="spellStart"/>
      <w:r w:rsidRPr="00DC3886">
        <w:rPr>
          <w:rFonts w:cs="Arial"/>
          <w:kern w:val="28"/>
          <w:sz w:val="22"/>
          <w:szCs w:val="22"/>
          <w:lang w:eastAsia="sl-SI"/>
        </w:rPr>
        <w:t>Načrt</w:t>
      </w:r>
      <w:proofErr w:type="spellEnd"/>
      <w:r w:rsidRPr="00DC3886">
        <w:rPr>
          <w:rFonts w:cs="Arial"/>
          <w:kern w:val="28"/>
          <w:sz w:val="22"/>
          <w:szCs w:val="22"/>
          <w:lang w:eastAsia="sl-SI"/>
        </w:rPr>
        <w:t xml:space="preserve"> </w:t>
      </w:r>
      <w:proofErr w:type="spellStart"/>
      <w:r w:rsidRPr="00DC3886">
        <w:rPr>
          <w:rFonts w:cs="Arial"/>
          <w:kern w:val="28"/>
          <w:sz w:val="22"/>
          <w:szCs w:val="22"/>
          <w:lang w:eastAsia="sl-SI"/>
        </w:rPr>
        <w:t>izvedbe</w:t>
      </w:r>
      <w:proofErr w:type="spellEnd"/>
      <w:r w:rsidRPr="00DC3886">
        <w:rPr>
          <w:rFonts w:cs="Arial"/>
          <w:kern w:val="28"/>
          <w:sz w:val="22"/>
          <w:szCs w:val="22"/>
          <w:lang w:eastAsia="sl-SI"/>
        </w:rPr>
        <w:t xml:space="preserve"> in </w:t>
      </w:r>
      <w:proofErr w:type="spellStart"/>
      <w:r w:rsidRPr="00DC3886">
        <w:rPr>
          <w:rFonts w:cs="Arial"/>
          <w:kern w:val="28"/>
          <w:sz w:val="22"/>
          <w:szCs w:val="22"/>
          <w:lang w:eastAsia="sl-SI"/>
        </w:rPr>
        <w:t>plačila</w:t>
      </w:r>
      <w:proofErr w:type="spellEnd"/>
    </w:p>
    <w:p w:rsidR="00B37095" w:rsidRDefault="00B37095" w:rsidP="00B37095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>
        <w:rPr>
          <w:rFonts w:cs="Arial"/>
          <w:lang w:eastAsia="sl-SI"/>
        </w:rPr>
        <w:t xml:space="preserve">1 </w:t>
      </w:r>
      <w:proofErr w:type="spellStart"/>
      <w:r>
        <w:rPr>
          <w:rFonts w:cs="Arial"/>
          <w:lang w:eastAsia="sl-SI"/>
        </w:rPr>
        <w:t>faza</w:t>
      </w:r>
      <w:proofErr w:type="spellEnd"/>
      <w:r>
        <w:rPr>
          <w:rFonts w:cs="Arial"/>
          <w:lang w:eastAsia="sl-SI"/>
        </w:rPr>
        <w:t xml:space="preserve">: </w:t>
      </w:r>
      <w:proofErr w:type="spellStart"/>
      <w:r>
        <w:rPr>
          <w:rFonts w:cs="Arial"/>
          <w:lang w:eastAsia="sl-SI"/>
        </w:rPr>
        <w:t>dobava</w:t>
      </w:r>
      <w:proofErr w:type="spellEnd"/>
      <w:r>
        <w:rPr>
          <w:rFonts w:cs="Arial"/>
          <w:lang w:eastAsia="sl-SI"/>
        </w:rPr>
        <w:t xml:space="preserve"> in </w:t>
      </w:r>
      <w:proofErr w:type="spellStart"/>
      <w:r>
        <w:rPr>
          <w:rFonts w:cs="Arial"/>
          <w:lang w:eastAsia="sl-SI"/>
        </w:rPr>
        <w:t>vgradnja</w:t>
      </w:r>
      <w:proofErr w:type="spellEnd"/>
      <w:r>
        <w:rPr>
          <w:rFonts w:cs="Arial"/>
          <w:lang w:eastAsia="sl-SI"/>
        </w:rPr>
        <w:t xml:space="preserve"> </w:t>
      </w:r>
      <w:proofErr w:type="spellStart"/>
      <w:r>
        <w:rPr>
          <w:rFonts w:cs="Arial"/>
          <w:lang w:eastAsia="sl-SI"/>
        </w:rPr>
        <w:t>strojne</w:t>
      </w:r>
      <w:proofErr w:type="spellEnd"/>
      <w:r>
        <w:rPr>
          <w:rFonts w:cs="Arial"/>
          <w:lang w:eastAsia="sl-SI"/>
        </w:rPr>
        <w:t xml:space="preserve"> </w:t>
      </w:r>
      <w:proofErr w:type="spellStart"/>
      <w:r>
        <w:rPr>
          <w:rFonts w:cs="Arial"/>
          <w:lang w:eastAsia="sl-SI"/>
        </w:rPr>
        <w:t>opreme</w:t>
      </w:r>
      <w:proofErr w:type="spellEnd"/>
      <w:r>
        <w:rPr>
          <w:rFonts w:cs="Arial"/>
          <w:lang w:eastAsia="sl-SI"/>
        </w:rPr>
        <w:t xml:space="preserve"> </w:t>
      </w:r>
    </w:p>
    <w:p w:rsidR="00DE0903" w:rsidRDefault="00B37095" w:rsidP="00F41F7E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 w:rsidRPr="00B37095">
        <w:rPr>
          <w:rFonts w:cs="Arial"/>
          <w:lang w:eastAsia="sl-SI"/>
        </w:rPr>
        <w:t xml:space="preserve">2 </w:t>
      </w:r>
      <w:proofErr w:type="spellStart"/>
      <w:r w:rsidRPr="00B37095">
        <w:rPr>
          <w:rFonts w:cs="Arial"/>
          <w:lang w:eastAsia="sl-SI"/>
        </w:rPr>
        <w:t>faza</w:t>
      </w:r>
      <w:proofErr w:type="spellEnd"/>
      <w:r w:rsidRPr="00B37095">
        <w:rPr>
          <w:rFonts w:cs="Arial"/>
          <w:lang w:eastAsia="sl-SI"/>
        </w:rPr>
        <w:t xml:space="preserve">: </w:t>
      </w:r>
      <w:proofErr w:type="spellStart"/>
      <w:r w:rsidRPr="00B37095">
        <w:rPr>
          <w:rFonts w:cs="Arial"/>
          <w:lang w:eastAsia="sl-SI"/>
        </w:rPr>
        <w:t>namestitev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sistemske</w:t>
      </w:r>
      <w:proofErr w:type="spellEnd"/>
      <w:r w:rsidRPr="00B37095">
        <w:rPr>
          <w:rFonts w:cs="Arial"/>
          <w:lang w:eastAsia="sl-SI"/>
        </w:rPr>
        <w:t xml:space="preserve"> in </w:t>
      </w:r>
      <w:proofErr w:type="spellStart"/>
      <w:r w:rsidRPr="00B37095">
        <w:rPr>
          <w:rFonts w:cs="Arial"/>
          <w:lang w:eastAsia="sl-SI"/>
        </w:rPr>
        <w:t>programske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opreme</w:t>
      </w:r>
      <w:proofErr w:type="spellEnd"/>
      <w:r w:rsidRPr="00B37095">
        <w:rPr>
          <w:rFonts w:cs="Arial"/>
          <w:lang w:eastAsia="sl-SI"/>
        </w:rPr>
        <w:t xml:space="preserve">, </w:t>
      </w:r>
      <w:proofErr w:type="spellStart"/>
      <w:r w:rsidRPr="00B37095">
        <w:rPr>
          <w:rFonts w:cs="Arial"/>
          <w:lang w:eastAsia="sl-SI"/>
        </w:rPr>
        <w:t>kreiranje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virtualnih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strojev</w:t>
      </w:r>
      <w:proofErr w:type="spellEnd"/>
      <w:r w:rsidRPr="00B37095">
        <w:rPr>
          <w:rFonts w:cs="Arial"/>
          <w:lang w:eastAsia="sl-SI"/>
        </w:rPr>
        <w:t xml:space="preserve"> in </w:t>
      </w:r>
      <w:proofErr w:type="spellStart"/>
      <w:r w:rsidRPr="00B37095">
        <w:rPr>
          <w:rFonts w:cs="Arial"/>
          <w:lang w:eastAsia="sl-SI"/>
        </w:rPr>
        <w:t>podatkovnih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baz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ter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migracija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podatkov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iz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testnih</w:t>
      </w:r>
      <w:proofErr w:type="spellEnd"/>
      <w:r w:rsidRPr="00B37095">
        <w:rPr>
          <w:rFonts w:cs="Arial"/>
          <w:lang w:eastAsia="sl-SI"/>
        </w:rPr>
        <w:t xml:space="preserve"> in </w:t>
      </w:r>
      <w:proofErr w:type="spellStart"/>
      <w:r w:rsidRPr="00B37095">
        <w:rPr>
          <w:rFonts w:cs="Arial"/>
          <w:lang w:eastAsia="sl-SI"/>
        </w:rPr>
        <w:t>produkcijskih</w:t>
      </w:r>
      <w:proofErr w:type="spellEnd"/>
      <w:r w:rsidRPr="00B37095">
        <w:rPr>
          <w:rFonts w:cs="Arial"/>
          <w:lang w:eastAsia="sl-SI"/>
        </w:rPr>
        <w:t xml:space="preserve"> </w:t>
      </w:r>
      <w:proofErr w:type="spellStart"/>
      <w:r w:rsidRPr="00B37095">
        <w:rPr>
          <w:rFonts w:cs="Arial"/>
          <w:lang w:eastAsia="sl-SI"/>
        </w:rPr>
        <w:t>baz</w:t>
      </w:r>
      <w:proofErr w:type="spellEnd"/>
      <w:r w:rsidRPr="00B37095">
        <w:rPr>
          <w:rFonts w:cs="Arial"/>
          <w:lang w:eastAsia="sl-SI"/>
        </w:rPr>
        <w:t xml:space="preserve"> v novo </w:t>
      </w:r>
      <w:proofErr w:type="spellStart"/>
      <w:r w:rsidRPr="00B37095">
        <w:rPr>
          <w:rFonts w:cs="Arial"/>
          <w:lang w:eastAsia="sl-SI"/>
        </w:rPr>
        <w:t>okolje</w:t>
      </w:r>
      <w:proofErr w:type="spellEnd"/>
      <w:r w:rsidRPr="00B37095">
        <w:rPr>
          <w:rFonts w:cs="Arial"/>
          <w:lang w:eastAsia="sl-SI"/>
        </w:rPr>
        <w:t>.</w:t>
      </w:r>
    </w:p>
    <w:p w:rsidR="00B37095" w:rsidRPr="00DE0903" w:rsidRDefault="00DE0903" w:rsidP="00DE0903">
      <w:pPr>
        <w:numPr>
          <w:ilvl w:val="0"/>
          <w:numId w:val="17"/>
        </w:numPr>
        <w:spacing w:before="120" w:line="240" w:lineRule="auto"/>
        <w:contextualSpacing/>
        <w:rPr>
          <w:rFonts w:cs="Arial"/>
          <w:lang w:eastAsia="sl-SI"/>
        </w:rPr>
      </w:pPr>
      <w:r>
        <w:rPr>
          <w:rFonts w:cs="Arial"/>
          <w:lang w:eastAsia="sl-SI"/>
        </w:rPr>
        <w:t xml:space="preserve">3. </w:t>
      </w:r>
      <w:proofErr w:type="spellStart"/>
      <w:r>
        <w:rPr>
          <w:rFonts w:cs="Arial"/>
          <w:lang w:eastAsia="sl-SI"/>
        </w:rPr>
        <w:t>f</w:t>
      </w:r>
      <w:bookmarkStart w:id="0" w:name="_GoBack"/>
      <w:bookmarkEnd w:id="0"/>
      <w:r>
        <w:rPr>
          <w:rFonts w:cs="Arial"/>
          <w:lang w:eastAsia="sl-SI"/>
        </w:rPr>
        <w:t>aza</w:t>
      </w:r>
      <w:proofErr w:type="spellEnd"/>
      <w:r>
        <w:rPr>
          <w:rFonts w:cs="Arial"/>
          <w:lang w:eastAsia="sl-SI"/>
        </w:rPr>
        <w:t xml:space="preserve">: </w:t>
      </w:r>
      <w:proofErr w:type="spellStart"/>
      <w:r>
        <w:rPr>
          <w:rFonts w:cs="Arial"/>
          <w:lang w:eastAsia="sl-SI"/>
        </w:rPr>
        <w:t>Sistemska</w:t>
      </w:r>
      <w:proofErr w:type="spellEnd"/>
      <w:r>
        <w:rPr>
          <w:rFonts w:cs="Arial"/>
          <w:lang w:eastAsia="sl-SI"/>
        </w:rPr>
        <w:t xml:space="preserve"> </w:t>
      </w:r>
      <w:proofErr w:type="spellStart"/>
      <w:r>
        <w:rPr>
          <w:rFonts w:cs="Arial"/>
          <w:lang w:eastAsia="sl-SI"/>
        </w:rPr>
        <w:t>podpora</w:t>
      </w:r>
      <w:proofErr w:type="spellEnd"/>
      <w:r>
        <w:rPr>
          <w:rFonts w:cs="Arial"/>
          <w:lang w:eastAsia="sl-SI"/>
        </w:rPr>
        <w:t>/</w:t>
      </w:r>
      <w:proofErr w:type="spellStart"/>
      <w:r>
        <w:rPr>
          <w:rFonts w:cs="Arial"/>
          <w:lang w:eastAsia="sl-SI"/>
        </w:rPr>
        <w:t>vzdrževanje</w:t>
      </w:r>
      <w:proofErr w:type="spellEnd"/>
      <w:r>
        <w:rPr>
          <w:rFonts w:cs="Arial"/>
          <w:lang w:eastAsia="sl-SI"/>
        </w:rPr>
        <w:t>/</w:t>
      </w:r>
      <w:proofErr w:type="spellStart"/>
      <w:r>
        <w:rPr>
          <w:rFonts w:cs="Arial"/>
          <w:lang w:eastAsia="sl-SI"/>
        </w:rPr>
        <w:t>svetovanje</w:t>
      </w:r>
      <w:proofErr w:type="spellEnd"/>
      <w:r>
        <w:rPr>
          <w:rFonts w:cs="Arial"/>
          <w:lang w:eastAsia="sl-SI"/>
        </w:rPr>
        <w:t xml:space="preserve"> (</w:t>
      </w:r>
      <w:proofErr w:type="spellStart"/>
      <w:r>
        <w:rPr>
          <w:rFonts w:cs="Arial"/>
          <w:lang w:eastAsia="sl-SI"/>
        </w:rPr>
        <w:t>ure</w:t>
      </w:r>
      <w:proofErr w:type="spellEnd"/>
      <w:r>
        <w:rPr>
          <w:rFonts w:cs="Arial"/>
          <w:lang w:eastAsia="sl-SI"/>
        </w:rPr>
        <w:t xml:space="preserve"> se </w:t>
      </w:r>
      <w:proofErr w:type="spellStart"/>
      <w:r>
        <w:rPr>
          <w:rFonts w:cs="Arial"/>
          <w:lang w:eastAsia="sl-SI"/>
        </w:rPr>
        <w:t>naročajo</w:t>
      </w:r>
      <w:proofErr w:type="spellEnd"/>
      <w:r>
        <w:rPr>
          <w:rFonts w:cs="Arial"/>
          <w:lang w:eastAsia="sl-SI"/>
        </w:rPr>
        <w:t xml:space="preserve"> in </w:t>
      </w:r>
      <w:proofErr w:type="spellStart"/>
      <w:r>
        <w:rPr>
          <w:rFonts w:cs="Arial"/>
          <w:lang w:eastAsia="sl-SI"/>
        </w:rPr>
        <w:t>plačajo</w:t>
      </w:r>
      <w:proofErr w:type="spellEnd"/>
      <w:r>
        <w:rPr>
          <w:rFonts w:cs="Arial"/>
          <w:lang w:eastAsia="sl-SI"/>
        </w:rPr>
        <w:t xml:space="preserve"> </w:t>
      </w:r>
      <w:proofErr w:type="spellStart"/>
      <w:r>
        <w:rPr>
          <w:rFonts w:cs="Arial"/>
          <w:lang w:eastAsia="sl-SI"/>
        </w:rPr>
        <w:t>po</w:t>
      </w:r>
      <w:proofErr w:type="spellEnd"/>
      <w:r>
        <w:rPr>
          <w:rFonts w:cs="Arial"/>
          <w:lang w:eastAsia="sl-SI"/>
        </w:rPr>
        <w:t xml:space="preserve"> </w:t>
      </w:r>
      <w:proofErr w:type="spellStart"/>
      <w:r>
        <w:rPr>
          <w:rFonts w:cs="Arial"/>
          <w:lang w:eastAsia="sl-SI"/>
        </w:rPr>
        <w:t>potrebi</w:t>
      </w:r>
      <w:proofErr w:type="spellEnd"/>
      <w:r>
        <w:rPr>
          <w:rFonts w:cs="Arial"/>
          <w:lang w:eastAsia="sl-SI"/>
        </w:rPr>
        <w:t>)</w:t>
      </w:r>
      <w:r w:rsidR="00B37095" w:rsidRPr="00B37095">
        <w:rPr>
          <w:rFonts w:cs="Arial"/>
          <w:lang w:eastAsia="sl-SI"/>
        </w:rPr>
        <w:t xml:space="preserve"> </w:t>
      </w:r>
    </w:p>
    <w:sectPr w:rsidR="00B37095" w:rsidRPr="00DE0903" w:rsidSect="007D17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42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7C" w:rsidRDefault="00950D7C">
      <w:r>
        <w:separator/>
      </w:r>
    </w:p>
  </w:endnote>
  <w:endnote w:type="continuationSeparator" w:id="0">
    <w:p w:rsidR="00950D7C" w:rsidRDefault="0095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94" w:rsidRDefault="00B30E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94" w:rsidRDefault="00B30E9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94" w:rsidRDefault="00B30E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7C" w:rsidRDefault="00950D7C">
      <w:r>
        <w:separator/>
      </w:r>
    </w:p>
  </w:footnote>
  <w:footnote w:type="continuationSeparator" w:id="0">
    <w:p w:rsidR="00950D7C" w:rsidRDefault="0095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94" w:rsidRDefault="00B30E9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2E" w:rsidRPr="008F3500" w:rsidRDefault="00154308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30E72A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F8E"/>
    <w:multiLevelType w:val="hybridMultilevel"/>
    <w:tmpl w:val="51C8FD3C"/>
    <w:lvl w:ilvl="0" w:tplc="CFD6C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442D"/>
    <w:multiLevelType w:val="multilevel"/>
    <w:tmpl w:val="88189BA4"/>
    <w:lvl w:ilvl="0">
      <w:start w:val="1"/>
      <w:numFmt w:val="bullet"/>
      <w:pStyle w:val="Otevilenseznam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cs="Courier New" w:hint="default"/>
        <w:color w:val="0000C0"/>
      </w:rPr>
    </w:lvl>
    <w:lvl w:ilvl="1">
      <w:start w:val="1"/>
      <w:numFmt w:val="bullet"/>
      <w:lvlText w:val="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  <w:color w:val="0000C0"/>
      </w:rPr>
    </w:lvl>
    <w:lvl w:ilvl="2">
      <w:start w:val="1"/>
      <w:numFmt w:val="bullet"/>
      <w:lvlText w:val="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4">
      <w:start w:val="1"/>
      <w:numFmt w:val="bullet"/>
      <w:lvlText w:val="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  <w:lvl w:ilvl="5">
      <w:start w:val="1"/>
      <w:numFmt w:val="bullet"/>
      <w:lvlText w:val="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B2E8D"/>
    <w:multiLevelType w:val="multilevel"/>
    <w:tmpl w:val="10468C12"/>
    <w:lvl w:ilvl="0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cs="Courier New" w:hint="default"/>
        <w:color w:val="0000C0"/>
      </w:rPr>
    </w:lvl>
    <w:lvl w:ilvl="1">
      <w:start w:val="1"/>
      <w:numFmt w:val="bullet"/>
      <w:lvlText w:val="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  <w:color w:val="0000C0"/>
      </w:rPr>
    </w:lvl>
    <w:lvl w:ilvl="2">
      <w:start w:val="1"/>
      <w:numFmt w:val="bullet"/>
      <w:lvlText w:val="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4">
      <w:start w:val="1"/>
      <w:numFmt w:val="bullet"/>
      <w:lvlText w:val="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  <w:lvl w:ilvl="5">
      <w:start w:val="1"/>
      <w:numFmt w:val="bullet"/>
      <w:lvlText w:val="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26187D"/>
    <w:multiLevelType w:val="hybridMultilevel"/>
    <w:tmpl w:val="491297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952CD"/>
    <w:multiLevelType w:val="hybridMultilevel"/>
    <w:tmpl w:val="B5FC374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5C233C"/>
    <w:multiLevelType w:val="hybridMultilevel"/>
    <w:tmpl w:val="DD045C56"/>
    <w:lvl w:ilvl="0" w:tplc="157446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17B5"/>
    <w:multiLevelType w:val="hybridMultilevel"/>
    <w:tmpl w:val="6E6E05CA"/>
    <w:lvl w:ilvl="0" w:tplc="822A20F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A7C5B"/>
    <w:multiLevelType w:val="hybridMultilevel"/>
    <w:tmpl w:val="44C0C8D0"/>
    <w:lvl w:ilvl="0" w:tplc="0F1617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885A0C"/>
    <w:multiLevelType w:val="hybridMultilevel"/>
    <w:tmpl w:val="B044B0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1151B"/>
    <w:multiLevelType w:val="multilevel"/>
    <w:tmpl w:val="53D467CE"/>
    <w:lvl w:ilvl="0">
      <w:start w:val="1"/>
      <w:numFmt w:val="bullet"/>
      <w:pStyle w:val="Oznaenseznam"/>
      <w:lvlText w:val="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  <w:color w:val="0000C0"/>
      </w:rPr>
    </w:lvl>
    <w:lvl w:ilvl="1">
      <w:start w:val="1"/>
      <w:numFmt w:val="bullet"/>
      <w:pStyle w:val="Oznaenseznam2"/>
      <w:lvlText w:val="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  <w:color w:val="0000C0"/>
      </w:rPr>
    </w:lvl>
    <w:lvl w:ilvl="2">
      <w:start w:val="1"/>
      <w:numFmt w:val="bullet"/>
      <w:pStyle w:val="Oznaenseznam3"/>
      <w:lvlText w:val="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3">
      <w:start w:val="1"/>
      <w:numFmt w:val="bullet"/>
      <w:pStyle w:val="Oznaenseznam4"/>
      <w:lvlText w:val="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4">
      <w:start w:val="1"/>
      <w:numFmt w:val="bullet"/>
      <w:pStyle w:val="Oznaenseznam5"/>
      <w:lvlText w:val="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  <w:lvl w:ilvl="5">
      <w:start w:val="1"/>
      <w:numFmt w:val="bullet"/>
      <w:lvlText w:val="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</w:abstractNum>
  <w:abstractNum w:abstractNumId="15" w15:restartNumberingAfterBreak="0">
    <w:nsid w:val="71ED741E"/>
    <w:multiLevelType w:val="hybridMultilevel"/>
    <w:tmpl w:val="E6F022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0"/>
  </w:num>
  <w:num w:numId="9">
    <w:abstractNumId w:val="11"/>
  </w:num>
  <w:num w:numId="10">
    <w:abstractNumId w:val="11"/>
  </w:num>
  <w:num w:numId="11">
    <w:abstractNumId w:val="7"/>
  </w:num>
  <w:num w:numId="12">
    <w:abstractNumId w:val="9"/>
  </w:num>
  <w:num w:numId="13">
    <w:abstractNumId w:val="15"/>
  </w:num>
  <w:num w:numId="14">
    <w:abstractNumId w:val="8"/>
  </w:num>
  <w:num w:numId="15">
    <w:abstractNumId w:val="10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48"/>
    <w:rsid w:val="000017E9"/>
    <w:rsid w:val="00001B2F"/>
    <w:rsid w:val="00003B84"/>
    <w:rsid w:val="0002245D"/>
    <w:rsid w:val="00023A88"/>
    <w:rsid w:val="00023AB9"/>
    <w:rsid w:val="000421F0"/>
    <w:rsid w:val="00043978"/>
    <w:rsid w:val="00045C91"/>
    <w:rsid w:val="00061F3C"/>
    <w:rsid w:val="00062F06"/>
    <w:rsid w:val="00074F50"/>
    <w:rsid w:val="0008173B"/>
    <w:rsid w:val="00087C88"/>
    <w:rsid w:val="000962E8"/>
    <w:rsid w:val="000A7238"/>
    <w:rsid w:val="000E361F"/>
    <w:rsid w:val="000F3776"/>
    <w:rsid w:val="000F58AD"/>
    <w:rsid w:val="0011666A"/>
    <w:rsid w:val="0011678B"/>
    <w:rsid w:val="00124262"/>
    <w:rsid w:val="001357B2"/>
    <w:rsid w:val="00143E54"/>
    <w:rsid w:val="00147353"/>
    <w:rsid w:val="0015050D"/>
    <w:rsid w:val="00154308"/>
    <w:rsid w:val="00157579"/>
    <w:rsid w:val="001624A7"/>
    <w:rsid w:val="00174B77"/>
    <w:rsid w:val="00176308"/>
    <w:rsid w:val="00176B92"/>
    <w:rsid w:val="001772FC"/>
    <w:rsid w:val="001A6A8F"/>
    <w:rsid w:val="001A7691"/>
    <w:rsid w:val="001F2D26"/>
    <w:rsid w:val="00202A77"/>
    <w:rsid w:val="00202CEA"/>
    <w:rsid w:val="002048FF"/>
    <w:rsid w:val="0021126B"/>
    <w:rsid w:val="00211C21"/>
    <w:rsid w:val="0023114D"/>
    <w:rsid w:val="00233B8B"/>
    <w:rsid w:val="002343E8"/>
    <w:rsid w:val="00234567"/>
    <w:rsid w:val="0026200D"/>
    <w:rsid w:val="00271CE5"/>
    <w:rsid w:val="0028101B"/>
    <w:rsid w:val="00282020"/>
    <w:rsid w:val="00286532"/>
    <w:rsid w:val="00290FC7"/>
    <w:rsid w:val="002A3FB8"/>
    <w:rsid w:val="002D4EFD"/>
    <w:rsid w:val="002D6B19"/>
    <w:rsid w:val="002E3FFC"/>
    <w:rsid w:val="003636BF"/>
    <w:rsid w:val="00366AFE"/>
    <w:rsid w:val="00366E2A"/>
    <w:rsid w:val="00373F7D"/>
    <w:rsid w:val="0037479F"/>
    <w:rsid w:val="00377FCC"/>
    <w:rsid w:val="00380648"/>
    <w:rsid w:val="003845B4"/>
    <w:rsid w:val="0038495B"/>
    <w:rsid w:val="00386A3D"/>
    <w:rsid w:val="00386EE2"/>
    <w:rsid w:val="00387B1A"/>
    <w:rsid w:val="003B242D"/>
    <w:rsid w:val="003C0A77"/>
    <w:rsid w:val="003D43E6"/>
    <w:rsid w:val="003D6647"/>
    <w:rsid w:val="003E1C74"/>
    <w:rsid w:val="003E20A2"/>
    <w:rsid w:val="003E3CE7"/>
    <w:rsid w:val="004009F4"/>
    <w:rsid w:val="0040458D"/>
    <w:rsid w:val="00404745"/>
    <w:rsid w:val="00416F49"/>
    <w:rsid w:val="00421B74"/>
    <w:rsid w:val="0043144A"/>
    <w:rsid w:val="00436A4F"/>
    <w:rsid w:val="004542E0"/>
    <w:rsid w:val="00463315"/>
    <w:rsid w:val="0046569E"/>
    <w:rsid w:val="004830CB"/>
    <w:rsid w:val="0048333D"/>
    <w:rsid w:val="00485FEA"/>
    <w:rsid w:val="00491E9C"/>
    <w:rsid w:val="00497DE8"/>
    <w:rsid w:val="004A60DC"/>
    <w:rsid w:val="004B0487"/>
    <w:rsid w:val="004B50B0"/>
    <w:rsid w:val="004F7893"/>
    <w:rsid w:val="00506C8B"/>
    <w:rsid w:val="0051651F"/>
    <w:rsid w:val="00520649"/>
    <w:rsid w:val="00526246"/>
    <w:rsid w:val="00530541"/>
    <w:rsid w:val="00542F3A"/>
    <w:rsid w:val="005503FA"/>
    <w:rsid w:val="00552825"/>
    <w:rsid w:val="005626B0"/>
    <w:rsid w:val="00563F95"/>
    <w:rsid w:val="00567106"/>
    <w:rsid w:val="00574679"/>
    <w:rsid w:val="00592A66"/>
    <w:rsid w:val="00597E38"/>
    <w:rsid w:val="005C2ED7"/>
    <w:rsid w:val="005C4E20"/>
    <w:rsid w:val="005C5EA2"/>
    <w:rsid w:val="005D1A39"/>
    <w:rsid w:val="005D255D"/>
    <w:rsid w:val="005E1D3C"/>
    <w:rsid w:val="005F4D39"/>
    <w:rsid w:val="0062480D"/>
    <w:rsid w:val="00632253"/>
    <w:rsid w:val="00642714"/>
    <w:rsid w:val="006455CE"/>
    <w:rsid w:val="00646B0D"/>
    <w:rsid w:val="00670CEB"/>
    <w:rsid w:val="00671416"/>
    <w:rsid w:val="0067185E"/>
    <w:rsid w:val="00680871"/>
    <w:rsid w:val="0069044B"/>
    <w:rsid w:val="00691985"/>
    <w:rsid w:val="006932B4"/>
    <w:rsid w:val="006A1796"/>
    <w:rsid w:val="006A25B5"/>
    <w:rsid w:val="006B09CD"/>
    <w:rsid w:val="006D04F8"/>
    <w:rsid w:val="006D42D9"/>
    <w:rsid w:val="006D77B2"/>
    <w:rsid w:val="006F5F9C"/>
    <w:rsid w:val="006F65CA"/>
    <w:rsid w:val="00723C1B"/>
    <w:rsid w:val="00733017"/>
    <w:rsid w:val="0076262C"/>
    <w:rsid w:val="00783310"/>
    <w:rsid w:val="007A4A6D"/>
    <w:rsid w:val="007B0865"/>
    <w:rsid w:val="007B55B5"/>
    <w:rsid w:val="007B6DA2"/>
    <w:rsid w:val="007D1713"/>
    <w:rsid w:val="007D1BCF"/>
    <w:rsid w:val="007D75CF"/>
    <w:rsid w:val="007E4057"/>
    <w:rsid w:val="007E5A7E"/>
    <w:rsid w:val="007E6DC5"/>
    <w:rsid w:val="007F67FD"/>
    <w:rsid w:val="008352AD"/>
    <w:rsid w:val="00841449"/>
    <w:rsid w:val="00852E53"/>
    <w:rsid w:val="00876DB5"/>
    <w:rsid w:val="0088043C"/>
    <w:rsid w:val="00880548"/>
    <w:rsid w:val="008865AC"/>
    <w:rsid w:val="008906C9"/>
    <w:rsid w:val="008B12C9"/>
    <w:rsid w:val="008B465E"/>
    <w:rsid w:val="008B6BB1"/>
    <w:rsid w:val="008C5738"/>
    <w:rsid w:val="008C60F4"/>
    <w:rsid w:val="008D04F0"/>
    <w:rsid w:val="008D45D5"/>
    <w:rsid w:val="008E4AE6"/>
    <w:rsid w:val="008E6DFF"/>
    <w:rsid w:val="008F3500"/>
    <w:rsid w:val="00906C20"/>
    <w:rsid w:val="009072AE"/>
    <w:rsid w:val="00924E3C"/>
    <w:rsid w:val="00942B83"/>
    <w:rsid w:val="00950D7C"/>
    <w:rsid w:val="00960248"/>
    <w:rsid w:val="00960891"/>
    <w:rsid w:val="009612BB"/>
    <w:rsid w:val="00963291"/>
    <w:rsid w:val="009662D3"/>
    <w:rsid w:val="00982038"/>
    <w:rsid w:val="009957E3"/>
    <w:rsid w:val="00995A93"/>
    <w:rsid w:val="009A13F9"/>
    <w:rsid w:val="009A2ED1"/>
    <w:rsid w:val="009A459A"/>
    <w:rsid w:val="009A525A"/>
    <w:rsid w:val="009B1161"/>
    <w:rsid w:val="009B542C"/>
    <w:rsid w:val="009C0B34"/>
    <w:rsid w:val="009C7C51"/>
    <w:rsid w:val="009F43BA"/>
    <w:rsid w:val="00A00118"/>
    <w:rsid w:val="00A062A0"/>
    <w:rsid w:val="00A125C5"/>
    <w:rsid w:val="00A161C2"/>
    <w:rsid w:val="00A17A13"/>
    <w:rsid w:val="00A21AFC"/>
    <w:rsid w:val="00A30453"/>
    <w:rsid w:val="00A40CF9"/>
    <w:rsid w:val="00A4694A"/>
    <w:rsid w:val="00A5039D"/>
    <w:rsid w:val="00A6415D"/>
    <w:rsid w:val="00A65EE7"/>
    <w:rsid w:val="00A70133"/>
    <w:rsid w:val="00A76DF2"/>
    <w:rsid w:val="00A85530"/>
    <w:rsid w:val="00A924E4"/>
    <w:rsid w:val="00A97F55"/>
    <w:rsid w:val="00AB0D5F"/>
    <w:rsid w:val="00AB18CD"/>
    <w:rsid w:val="00AB4CFF"/>
    <w:rsid w:val="00AB787A"/>
    <w:rsid w:val="00AC354A"/>
    <w:rsid w:val="00AD0986"/>
    <w:rsid w:val="00AD0C2A"/>
    <w:rsid w:val="00AE10E3"/>
    <w:rsid w:val="00AE38EE"/>
    <w:rsid w:val="00AE4122"/>
    <w:rsid w:val="00AE76B9"/>
    <w:rsid w:val="00AF25DC"/>
    <w:rsid w:val="00AF5020"/>
    <w:rsid w:val="00B0192F"/>
    <w:rsid w:val="00B034E3"/>
    <w:rsid w:val="00B07EAF"/>
    <w:rsid w:val="00B10E0A"/>
    <w:rsid w:val="00B17141"/>
    <w:rsid w:val="00B30E94"/>
    <w:rsid w:val="00B31575"/>
    <w:rsid w:val="00B32E03"/>
    <w:rsid w:val="00B36462"/>
    <w:rsid w:val="00B37095"/>
    <w:rsid w:val="00B426C5"/>
    <w:rsid w:val="00B64BDA"/>
    <w:rsid w:val="00B8547D"/>
    <w:rsid w:val="00BA32B4"/>
    <w:rsid w:val="00BB33CA"/>
    <w:rsid w:val="00BD5C71"/>
    <w:rsid w:val="00BE1059"/>
    <w:rsid w:val="00BF14F0"/>
    <w:rsid w:val="00C250D5"/>
    <w:rsid w:val="00C27908"/>
    <w:rsid w:val="00C329B1"/>
    <w:rsid w:val="00C43CBC"/>
    <w:rsid w:val="00C765C3"/>
    <w:rsid w:val="00C76C1B"/>
    <w:rsid w:val="00C8523B"/>
    <w:rsid w:val="00C85DD8"/>
    <w:rsid w:val="00C85F83"/>
    <w:rsid w:val="00C92898"/>
    <w:rsid w:val="00C936A9"/>
    <w:rsid w:val="00C93BE5"/>
    <w:rsid w:val="00CA38DE"/>
    <w:rsid w:val="00CA649B"/>
    <w:rsid w:val="00CE39AC"/>
    <w:rsid w:val="00CE7514"/>
    <w:rsid w:val="00D10141"/>
    <w:rsid w:val="00D147DC"/>
    <w:rsid w:val="00D1518B"/>
    <w:rsid w:val="00D23E9D"/>
    <w:rsid w:val="00D240AA"/>
    <w:rsid w:val="00D248DE"/>
    <w:rsid w:val="00D26157"/>
    <w:rsid w:val="00D26C78"/>
    <w:rsid w:val="00D33862"/>
    <w:rsid w:val="00D515DA"/>
    <w:rsid w:val="00D56CFF"/>
    <w:rsid w:val="00D56FF7"/>
    <w:rsid w:val="00D61103"/>
    <w:rsid w:val="00D62EBB"/>
    <w:rsid w:val="00D65ACD"/>
    <w:rsid w:val="00D8542D"/>
    <w:rsid w:val="00D9242E"/>
    <w:rsid w:val="00DA1D7C"/>
    <w:rsid w:val="00DA4AC6"/>
    <w:rsid w:val="00DC3886"/>
    <w:rsid w:val="00DC6A71"/>
    <w:rsid w:val="00DE0903"/>
    <w:rsid w:val="00DE5B46"/>
    <w:rsid w:val="00DF4082"/>
    <w:rsid w:val="00DF6245"/>
    <w:rsid w:val="00E00211"/>
    <w:rsid w:val="00E0357D"/>
    <w:rsid w:val="00E24EC2"/>
    <w:rsid w:val="00E3367D"/>
    <w:rsid w:val="00E363E7"/>
    <w:rsid w:val="00E52EBE"/>
    <w:rsid w:val="00E5468F"/>
    <w:rsid w:val="00E550C9"/>
    <w:rsid w:val="00E60E41"/>
    <w:rsid w:val="00E64913"/>
    <w:rsid w:val="00E71FBA"/>
    <w:rsid w:val="00EB0910"/>
    <w:rsid w:val="00EB18D7"/>
    <w:rsid w:val="00EC2C09"/>
    <w:rsid w:val="00EE480D"/>
    <w:rsid w:val="00F01212"/>
    <w:rsid w:val="00F04492"/>
    <w:rsid w:val="00F11622"/>
    <w:rsid w:val="00F240BB"/>
    <w:rsid w:val="00F32AC9"/>
    <w:rsid w:val="00F46724"/>
    <w:rsid w:val="00F47C0B"/>
    <w:rsid w:val="00F52539"/>
    <w:rsid w:val="00F57FED"/>
    <w:rsid w:val="00F6367B"/>
    <w:rsid w:val="00F778EE"/>
    <w:rsid w:val="00F82AF7"/>
    <w:rsid w:val="00F83FB2"/>
    <w:rsid w:val="00F928CA"/>
    <w:rsid w:val="00F948FB"/>
    <w:rsid w:val="00FA06D1"/>
    <w:rsid w:val="00FB1DF1"/>
    <w:rsid w:val="00FC3B65"/>
    <w:rsid w:val="00FE4A81"/>
    <w:rsid w:val="00FF68BC"/>
    <w:rsid w:val="00FF782C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3BECD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054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0421F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880548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paragraph" w:styleId="Telobesedila2">
    <w:name w:val="Body Text 2"/>
    <w:basedOn w:val="Navaden"/>
    <w:link w:val="Telobesedila2Znak"/>
    <w:rsid w:val="007D1713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7D1713"/>
    <w:rPr>
      <w:rFonts w:ascii="Arial" w:hAnsi="Arial"/>
      <w:szCs w:val="24"/>
      <w:lang w:val="en-US" w:eastAsia="en-US"/>
    </w:rPr>
  </w:style>
  <w:style w:type="paragraph" w:customStyle="1" w:styleId="Preformatted">
    <w:name w:val="Preformatted"/>
    <w:basedOn w:val="Navaden"/>
    <w:rsid w:val="002048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line="240" w:lineRule="auto"/>
    </w:pPr>
    <w:rPr>
      <w:rFonts w:ascii="Courier New" w:hAnsi="Courier New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rsid w:val="00C27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27908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DF4082"/>
    <w:pPr>
      <w:ind w:left="708"/>
    </w:pPr>
  </w:style>
  <w:style w:type="character" w:customStyle="1" w:styleId="Naslov9Znak">
    <w:name w:val="Naslov 9 Znak"/>
    <w:link w:val="Naslov9"/>
    <w:semiHidden/>
    <w:rsid w:val="000421F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Oznaenseznam">
    <w:name w:val="List Bullet"/>
    <w:basedOn w:val="Telobesedila"/>
    <w:rsid w:val="000421F0"/>
    <w:pPr>
      <w:numPr>
        <w:numId w:val="16"/>
      </w:numPr>
      <w:suppressAutoHyphens w:val="0"/>
      <w:spacing w:before="120" w:after="0"/>
      <w:contextualSpacing/>
    </w:pPr>
    <w:rPr>
      <w:rFonts w:ascii="Arial" w:hAnsi="Arial"/>
      <w:sz w:val="20"/>
      <w:szCs w:val="22"/>
      <w:lang w:eastAsia="sl-SI"/>
    </w:rPr>
  </w:style>
  <w:style w:type="paragraph" w:styleId="Oznaenseznam2">
    <w:name w:val="List Bullet 2"/>
    <w:basedOn w:val="Oznaenseznam"/>
    <w:rsid w:val="000421F0"/>
    <w:pPr>
      <w:numPr>
        <w:ilvl w:val="1"/>
      </w:numPr>
      <w:tabs>
        <w:tab w:val="clear" w:pos="1701"/>
        <w:tab w:val="num" w:pos="360"/>
      </w:tabs>
      <w:ind w:left="1702" w:hanging="284"/>
    </w:pPr>
    <w:rPr>
      <w:szCs w:val="20"/>
    </w:rPr>
  </w:style>
  <w:style w:type="paragraph" w:styleId="Oznaenseznam3">
    <w:name w:val="List Bullet 3"/>
    <w:basedOn w:val="Oznaenseznam"/>
    <w:rsid w:val="000421F0"/>
    <w:pPr>
      <w:numPr>
        <w:ilvl w:val="2"/>
      </w:numPr>
      <w:tabs>
        <w:tab w:val="clear" w:pos="1985"/>
        <w:tab w:val="num" w:pos="360"/>
      </w:tabs>
    </w:pPr>
  </w:style>
  <w:style w:type="paragraph" w:styleId="Oznaenseznam4">
    <w:name w:val="List Bullet 4"/>
    <w:basedOn w:val="Oznaenseznam"/>
    <w:rsid w:val="000421F0"/>
    <w:pPr>
      <w:numPr>
        <w:ilvl w:val="3"/>
      </w:numPr>
      <w:tabs>
        <w:tab w:val="clear" w:pos="2268"/>
        <w:tab w:val="num" w:pos="360"/>
      </w:tabs>
    </w:pPr>
  </w:style>
  <w:style w:type="paragraph" w:styleId="Oznaenseznam5">
    <w:name w:val="List Bullet 5"/>
    <w:basedOn w:val="Oznaenseznam"/>
    <w:rsid w:val="000421F0"/>
    <w:pPr>
      <w:numPr>
        <w:ilvl w:val="4"/>
      </w:numPr>
      <w:tabs>
        <w:tab w:val="clear" w:pos="2552"/>
        <w:tab w:val="num" w:pos="360"/>
      </w:tabs>
    </w:pPr>
  </w:style>
  <w:style w:type="paragraph" w:styleId="Otevilenseznam">
    <w:name w:val="List Number"/>
    <w:basedOn w:val="Navaden"/>
    <w:uiPriority w:val="99"/>
    <w:unhideWhenUsed/>
    <w:rsid w:val="000421F0"/>
    <w:pPr>
      <w:numPr>
        <w:numId w:val="17"/>
      </w:numPr>
      <w:tabs>
        <w:tab w:val="clear" w:pos="1418"/>
        <w:tab w:val="num" w:pos="360"/>
        <w:tab w:val="num" w:pos="720"/>
      </w:tabs>
      <w:spacing w:after="160" w:line="259" w:lineRule="auto"/>
      <w:ind w:left="0" w:firstLine="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E1D9-0907-47A2-8E0D-F4C77E09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2019-07-08T10:52:00Z</dcterms:created>
  <dcterms:modified xsi:type="dcterms:W3CDTF">2019-07-11T08:09:00Z</dcterms:modified>
</cp:coreProperties>
</file>