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1FB" w:rsidRPr="006821FB" w:rsidRDefault="006821FB" w:rsidP="0013537D">
      <w:pPr>
        <w:spacing w:after="8" w:line="254" w:lineRule="auto"/>
        <w:ind w:left="-5" w:right="0"/>
        <w:rPr>
          <w:i/>
        </w:rPr>
      </w:pPr>
      <w:r w:rsidRPr="006821FB">
        <w:rPr>
          <w:i/>
        </w:rPr>
        <w:t>Na podlagi 11. člena Zakona o obravnavi otrok in mladostnikov s čustvenimi in vedenjskimi težavami in motnjami v vzgoji in izobraževanju (ZOOMTVI) je ministrica za izobraževanje, znanost in šport imenovala delovno skupino za pripravo protokola o sodelovanju med strokovnimi centri in centri za duševno zdravje, ki je pripravila dokument.</w:t>
      </w:r>
    </w:p>
    <w:p w:rsidR="006821FB" w:rsidRDefault="006821FB" w:rsidP="007C76E3">
      <w:pPr>
        <w:spacing w:after="8" w:line="254" w:lineRule="auto"/>
        <w:ind w:left="-5" w:right="0"/>
        <w:jc w:val="center"/>
        <w:rPr>
          <w:b/>
        </w:rPr>
      </w:pPr>
    </w:p>
    <w:p w:rsidR="006821FB" w:rsidRDefault="006821FB" w:rsidP="007C76E3">
      <w:pPr>
        <w:spacing w:after="8" w:line="254" w:lineRule="auto"/>
        <w:ind w:left="-5" w:right="0"/>
        <w:jc w:val="center"/>
        <w:rPr>
          <w:b/>
        </w:rPr>
      </w:pPr>
    </w:p>
    <w:p w:rsidR="001808D4" w:rsidRDefault="00D14DF4" w:rsidP="007C76E3">
      <w:pPr>
        <w:spacing w:after="8" w:line="254" w:lineRule="auto"/>
        <w:ind w:left="-5" w:right="0"/>
        <w:jc w:val="center"/>
      </w:pPr>
      <w:r>
        <w:rPr>
          <w:b/>
        </w:rPr>
        <w:t>PROTOKOL SODELOVANJA MED STROKOVNIM CENTROM ZA VZGOJO IN IZOBRAŽEVANJE OTROK IN MLADOSTNIKOV S ČUSTVENIMI IN VEDENJSKIMI TEŽAVAMI IN MOTNJAMI IN CENTROM ZA DUŠEVNO ZDRAVJE OTROK IN MLADOSTNIKOV</w:t>
      </w:r>
    </w:p>
    <w:p w:rsidR="001808D4" w:rsidRDefault="00D14DF4">
      <w:pPr>
        <w:spacing w:after="154" w:line="259" w:lineRule="auto"/>
        <w:ind w:left="0" w:right="0" w:firstLine="0"/>
        <w:jc w:val="left"/>
      </w:pPr>
      <w:r>
        <w:t xml:space="preserve"> </w:t>
      </w:r>
    </w:p>
    <w:p w:rsidR="001808D4" w:rsidRDefault="00D14DF4">
      <w:pPr>
        <w:ind w:left="-5" w:right="10"/>
      </w:pPr>
      <w:r>
        <w:t xml:space="preserve">Namen tega dokumenta je dogovor o izvajanju posameznih nalog, organizacijskih del in načinu sodelovanja med strokovnimi centri za vzgojo in izobraževanje otrok in mladostnikov s čustvenimi in vedenjskimi težavami in motnjami (v nadaljevanju: strokovni center) in centri za duševno zdravje otrok in mladostnikov (v nadaljevanju: CDZOM). Kakovost medosebnih, poklicnih in nepoklicnih odnosov zaposlenih v javnih službah, ki se pri svojem delu srečujejo z obravnavo težav otrok oziroma mladostnikov s čustveno vedenjskimi težavami in motnjami prispeva k strokovnim kompetencam, varnim in pravočasnim odločitvam v korist otrok in mladostnikov. Zato je ta dokument namenjen izboljšavi oziroma optimizaciji komunikacije, izvedbi sodelovanja in iskanja strokovnih rešitev, katerih korist je namenjena posebej ranljivi skupini populacije.   </w:t>
      </w:r>
    </w:p>
    <w:p w:rsidR="001808D4" w:rsidRDefault="00D14DF4">
      <w:pPr>
        <w:pStyle w:val="Naslov1"/>
        <w:ind w:left="-5"/>
      </w:pPr>
      <w:r>
        <w:t>1. STROKOVNI CENTRI</w:t>
      </w:r>
      <w:r>
        <w:rPr>
          <w:u w:val="none"/>
        </w:rPr>
        <w:t xml:space="preserve"> </w:t>
      </w:r>
    </w:p>
    <w:p w:rsidR="001808D4" w:rsidRDefault="00D14DF4">
      <w:pPr>
        <w:ind w:left="-5" w:right="10"/>
      </w:pPr>
      <w:r>
        <w:t xml:space="preserve">Strokovni centri so zavodi za vzgojo in izobraževanje otrok in mladostnikov s posebnimi potrebami, ki so ustanovljeni za delo z otroki in mladostniki s čustvenimi in vedenjskimi težavami in motnjami. Delujejo v skladu z zakonodajo s področja vzgoje in izobraževanja, njihovo delovanje ureja Zakon o obravnavi otrok in mladostnikov s čustvenimi in vedenjskimi težavami in motnjami v vzgoji in izobraževanju (Uradni list RS, št. 200/20 – ZOOMTVI). V strokovne centre otroke in mladostnike nameščajo sodišča.  </w:t>
      </w:r>
    </w:p>
    <w:p w:rsidR="001808D4" w:rsidRDefault="00D14DF4">
      <w:pPr>
        <w:spacing w:after="154" w:line="259" w:lineRule="auto"/>
        <w:ind w:left="-5" w:right="0"/>
        <w:jc w:val="left"/>
      </w:pPr>
      <w:r>
        <w:rPr>
          <w:b/>
        </w:rPr>
        <w:t xml:space="preserve">Postopek namestitve </w:t>
      </w:r>
    </w:p>
    <w:p w:rsidR="001808D4" w:rsidRDefault="00D14DF4">
      <w:pPr>
        <w:ind w:left="-5" w:right="10"/>
      </w:pPr>
      <w:r>
        <w:t xml:space="preserve">Postopek namestitve se začne v skladu z zakonom, ki ureja družinska razmerja, ali zakonom, ki ureja obravnavanje mladoletnih storilcev kaznivih dejanj. Otroci in mladostniki so v skladu z Družinskim zakonikom nameščeni na podlagi sklepa sodišča, v primerih odločanja z začasno odredbo (162. člen), z izvedbo nujnega odvzema s strani centra za socialno delo (167. člen) ter odločanja sodišča o odvzemu otroka (174. člen) ali odločanja o namestitvi v zavod zaradi otrokovih psihosocialnih težav (175. člen) ali v skladu s Kazenskim zakonikom in Zakonom o izvrševanju kazenskih sankcij (170. člen). </w:t>
      </w:r>
    </w:p>
    <w:p w:rsidR="001808D4" w:rsidRDefault="00D14DF4">
      <w:pPr>
        <w:ind w:left="-5" w:right="10"/>
      </w:pPr>
      <w:r>
        <w:t xml:space="preserve">Strokovni center otroka ali mladostnika vključi v osnovnošolski ali srednješolski izobraževalni program, v izobraževanje odraslih ali program produkcijske šole, v izjemnih primerih pa ga poleg v izobraževalne programe ali namesto njih vključi v različne oblike zaposlitve. </w:t>
      </w:r>
    </w:p>
    <w:p w:rsidR="001808D4" w:rsidRDefault="00D14DF4">
      <w:pPr>
        <w:ind w:left="-5" w:right="10"/>
      </w:pPr>
      <w:r>
        <w:t xml:space="preserve">V strokovnem centru so vzpostavljene različne vrste skupin za vzgojo, od tistih, v katerih delo poteka bolj strukturirano, kot je vzgojna skupina, do bolj odprtih, kot je stanovanjska skupina. 0 prehodih med skupinami odloča strokovna skupina glede na potrebe in koristi posameznega otroka ali mladostnika. Strokovni center, ki usklajuje sodelovanje strokovnih centrov na posameznem območju, je pristojen za odločanje o razporeditvi otroka ali mladostnika v drug </w:t>
      </w:r>
      <w:r>
        <w:lastRenderedPageBreak/>
        <w:t xml:space="preserve">strokovni center znotraj določenega območja glede na vrsto pomoči, ki jo otrok ali mladostnik potrebuje. </w:t>
      </w:r>
    </w:p>
    <w:p w:rsidR="001808D4" w:rsidRDefault="006821FB" w:rsidP="006821FB">
      <w:pPr>
        <w:tabs>
          <w:tab w:val="left" w:pos="2615"/>
        </w:tabs>
        <w:spacing w:after="159" w:line="254" w:lineRule="auto"/>
        <w:ind w:left="-5" w:right="0"/>
        <w:jc w:val="left"/>
      </w:pPr>
      <w:r>
        <w:rPr>
          <w:b/>
        </w:rPr>
        <w:tab/>
      </w:r>
      <w:r w:rsidR="00D14DF4">
        <w:rPr>
          <w:b/>
        </w:rPr>
        <w:t xml:space="preserve">Duševno zdravje otrok in mladostnikov v strokovnih centrih: </w:t>
      </w:r>
    </w:p>
    <w:p w:rsidR="001808D4" w:rsidRDefault="00D14DF4">
      <w:pPr>
        <w:ind w:left="-5" w:right="10"/>
      </w:pPr>
      <w:r>
        <w:t xml:space="preserve">Vsi otroci in mladostniki, nameščeni v strokovne centre, imajo težave in motnje na področju vedenja in čustvovanja. Po analizah jih je več kot polovica obravnavanih v okviru </w:t>
      </w:r>
      <w:proofErr w:type="spellStart"/>
      <w:r>
        <w:t>pedopsihiatričnih</w:t>
      </w:r>
      <w:proofErr w:type="spellEnd"/>
      <w:r>
        <w:t xml:space="preserve"> zdravstvenih služb, v nekaterih enotah tudi bistveno več. </w:t>
      </w:r>
    </w:p>
    <w:p w:rsidR="001808D4" w:rsidRDefault="00D14DF4" w:rsidP="007C76E3">
      <w:pPr>
        <w:spacing w:after="0" w:line="259" w:lineRule="auto"/>
        <w:ind w:left="0" w:right="0" w:firstLine="0"/>
        <w:jc w:val="left"/>
      </w:pPr>
      <w:r>
        <w:rPr>
          <w:b/>
        </w:rPr>
        <w:t>Strokovni centri so:</w:t>
      </w:r>
      <w:r>
        <w:t xml:space="preserve"> </w:t>
      </w:r>
    </w:p>
    <w:p w:rsidR="007C76E3" w:rsidRDefault="007C76E3" w:rsidP="007C76E3">
      <w:pPr>
        <w:spacing w:after="0" w:line="259" w:lineRule="auto"/>
        <w:ind w:left="0" w:right="0" w:firstLine="0"/>
        <w:jc w:val="left"/>
      </w:pPr>
    </w:p>
    <w:p w:rsidR="001808D4" w:rsidRDefault="00D14DF4">
      <w:pPr>
        <w:ind w:left="-5" w:right="10"/>
      </w:pPr>
      <w:r>
        <w:rPr>
          <w:b/>
        </w:rPr>
        <w:t>V osrednjeslovenski in gorenjski regiji:</w:t>
      </w:r>
      <w:r>
        <w:t xml:space="preserve"> Zavod za vzgojo in izobraževanje Logatec, Vzgojni zavod Kranj in Vzgojno-izobraževalni zavod Frana Milčinskega Smlednik. </w:t>
      </w:r>
    </w:p>
    <w:p w:rsidR="001808D4" w:rsidRDefault="00D14DF4">
      <w:pPr>
        <w:ind w:left="-5" w:right="10"/>
      </w:pPr>
      <w:r>
        <w:t xml:space="preserve">Zavod za vzgojo in izobraževanje Logatec opravlja tudi naloge v zvezi z usklajevanjem sodelovanja vseh strokovnih centrov na tem območju. </w:t>
      </w:r>
    </w:p>
    <w:p w:rsidR="001808D4" w:rsidRDefault="00D14DF4">
      <w:pPr>
        <w:ind w:left="-5" w:right="10"/>
      </w:pPr>
      <w:r>
        <w:rPr>
          <w:b/>
        </w:rPr>
        <w:t>V</w:t>
      </w:r>
      <w:r>
        <w:t xml:space="preserve"> </w:t>
      </w:r>
      <w:r>
        <w:rPr>
          <w:b/>
        </w:rPr>
        <w:t xml:space="preserve">osrednjeslovenski, JV Sloveniji, zasavski in </w:t>
      </w:r>
      <w:proofErr w:type="spellStart"/>
      <w:r>
        <w:rPr>
          <w:b/>
        </w:rPr>
        <w:t>spodnjeposavski</w:t>
      </w:r>
      <w:proofErr w:type="spellEnd"/>
      <w:r>
        <w:rPr>
          <w:b/>
        </w:rPr>
        <w:t xml:space="preserve"> regiji</w:t>
      </w:r>
      <w:r>
        <w:t xml:space="preserve">: Vzgojno-izobraževalni zavod Višnja Gora, Mladinski dom Malči Beličeve in Mladinski dom Jarše. </w:t>
      </w:r>
    </w:p>
    <w:p w:rsidR="001808D4" w:rsidRDefault="00D14DF4">
      <w:pPr>
        <w:ind w:left="-5" w:right="10"/>
      </w:pPr>
      <w:r>
        <w:t xml:space="preserve">Vzgojno-izobraževalni zavod Višnja Gora opravlja tudi naloge v zvezi z usklajevanjem sodelovanja vseh strokovnih centrov na tem območju. </w:t>
      </w:r>
    </w:p>
    <w:p w:rsidR="001808D4" w:rsidRDefault="00D14DF4">
      <w:pPr>
        <w:spacing w:after="159" w:line="254" w:lineRule="auto"/>
        <w:ind w:left="-5" w:right="0"/>
        <w:jc w:val="left"/>
      </w:pPr>
      <w:r>
        <w:rPr>
          <w:b/>
        </w:rPr>
        <w:t>V podravski, pomurski, savinjski in koroški regiji:</w:t>
      </w:r>
      <w:r>
        <w:t xml:space="preserve"> Mladinski dom Maribor in enota Dom pri Osnovni šoli Veržej. </w:t>
      </w:r>
    </w:p>
    <w:p w:rsidR="001808D4" w:rsidRDefault="00D14DF4">
      <w:pPr>
        <w:spacing w:after="159" w:line="254" w:lineRule="auto"/>
        <w:ind w:left="-5" w:right="2"/>
      </w:pPr>
      <w:r>
        <w:t xml:space="preserve">Mladinski dom Maribor opravlja tudi naloge v zvezi z usklajevanjem sodelovanja strokovnih centrov na tem območju. </w:t>
      </w:r>
    </w:p>
    <w:p w:rsidR="001808D4" w:rsidRDefault="00D14DF4">
      <w:pPr>
        <w:spacing w:after="154" w:line="259" w:lineRule="auto"/>
        <w:ind w:left="-5" w:right="0"/>
        <w:jc w:val="left"/>
      </w:pPr>
      <w:r>
        <w:rPr>
          <w:b/>
        </w:rPr>
        <w:t>V goriški, obalno - kraški in primorsko-notranjski regiji</w:t>
      </w:r>
      <w:r>
        <w:t xml:space="preserve">: Strokovni center Planina. </w:t>
      </w:r>
    </w:p>
    <w:p w:rsidR="001808D4" w:rsidRDefault="00D14DF4">
      <w:pPr>
        <w:spacing w:after="154" w:line="259" w:lineRule="auto"/>
        <w:ind w:left="0" w:right="0" w:firstLine="0"/>
        <w:jc w:val="left"/>
      </w:pPr>
      <w:r>
        <w:rPr>
          <w:b/>
        </w:rPr>
        <w:t xml:space="preserve"> </w:t>
      </w:r>
    </w:p>
    <w:p w:rsidR="001808D4" w:rsidRDefault="00D14DF4">
      <w:pPr>
        <w:spacing w:after="154" w:line="259" w:lineRule="auto"/>
        <w:ind w:left="0" w:right="0" w:firstLine="0"/>
        <w:jc w:val="left"/>
      </w:pPr>
      <w:r>
        <w:rPr>
          <w:b/>
          <w:u w:val="single" w:color="000000"/>
        </w:rPr>
        <w:t>2. CENTRI ZA DUŠEVNO ZDRAVJE - CDZOM:</w:t>
      </w:r>
      <w:r>
        <w:rPr>
          <w:b/>
        </w:rPr>
        <w:t xml:space="preserve"> </w:t>
      </w:r>
    </w:p>
    <w:p w:rsidR="001808D4" w:rsidRDefault="00103D71">
      <w:pPr>
        <w:spacing w:after="159" w:line="254" w:lineRule="auto"/>
        <w:ind w:left="-5" w:right="2"/>
      </w:pPr>
      <w:r w:rsidRPr="007861A7">
        <w:rPr>
          <w:color w:val="auto"/>
        </w:rPr>
        <w:t>V nekaterih zdrav</w:t>
      </w:r>
      <w:r w:rsidR="00D14DF4" w:rsidRPr="007861A7">
        <w:rPr>
          <w:color w:val="auto"/>
        </w:rPr>
        <w:t xml:space="preserve">stvenih domovih po Sloveniji </w:t>
      </w:r>
      <w:r w:rsidRPr="007861A7">
        <w:rPr>
          <w:color w:val="auto"/>
        </w:rPr>
        <w:t xml:space="preserve">že </w:t>
      </w:r>
      <w:r w:rsidR="00D14DF4" w:rsidRPr="007861A7">
        <w:rPr>
          <w:color w:val="auto"/>
        </w:rPr>
        <w:t>deluje</w:t>
      </w:r>
      <w:r w:rsidRPr="007861A7">
        <w:rPr>
          <w:color w:val="auto"/>
        </w:rPr>
        <w:t>jo</w:t>
      </w:r>
      <w:r w:rsidR="00D14DF4" w:rsidRPr="007861A7">
        <w:rPr>
          <w:color w:val="auto"/>
        </w:rPr>
        <w:t xml:space="preserve"> centr</w:t>
      </w:r>
      <w:r w:rsidRPr="007861A7">
        <w:rPr>
          <w:color w:val="auto"/>
        </w:rPr>
        <w:t xml:space="preserve">i </w:t>
      </w:r>
      <w:r w:rsidR="00D14DF4" w:rsidRPr="007861A7">
        <w:rPr>
          <w:color w:val="auto"/>
        </w:rPr>
        <w:t>za duševno zdravje otrok in mladostnikov</w:t>
      </w:r>
      <w:r w:rsidRPr="007861A7">
        <w:rPr>
          <w:color w:val="auto"/>
        </w:rPr>
        <w:t xml:space="preserve">. Do konca leta </w:t>
      </w:r>
      <w:r w:rsidR="00D14DF4" w:rsidRPr="007861A7">
        <w:rPr>
          <w:color w:val="auto"/>
        </w:rPr>
        <w:t xml:space="preserve">2028 </w:t>
      </w:r>
      <w:r w:rsidRPr="007861A7">
        <w:rPr>
          <w:color w:val="auto"/>
        </w:rPr>
        <w:t xml:space="preserve">naj bi jih bilo že nekaj več kot </w:t>
      </w:r>
      <w:r w:rsidR="00FC0FB7" w:rsidRPr="007861A7">
        <w:rPr>
          <w:color w:val="auto"/>
        </w:rPr>
        <w:t>25</w:t>
      </w:r>
      <w:r w:rsidRPr="007861A7">
        <w:rPr>
          <w:color w:val="auto"/>
        </w:rPr>
        <w:t>.</w:t>
      </w:r>
      <w:r w:rsidR="00D14DF4" w:rsidRPr="007861A7">
        <w:rPr>
          <w:color w:val="auto"/>
        </w:rPr>
        <w:t xml:space="preserve"> </w:t>
      </w:r>
      <w:r w:rsidR="00D14DF4" w:rsidRPr="007861A7">
        <w:t>Centri za duševno zdravje zagotavljajo enako dostopnost do storitev in programov vsej populaciji in se povezujejo z vsemi službami in deležniki v lokalnem okolju, da lahko v optimalni</w:t>
      </w:r>
      <w:r w:rsidR="00D14DF4">
        <w:t xml:space="preserve"> meri zagotavljajo zgodnje interdisciplinarne in medresorske obravnave skladno s potrebami posameznika in skupnosti. </w:t>
      </w:r>
    </w:p>
    <w:p w:rsidR="001808D4" w:rsidRDefault="00D14DF4">
      <w:pPr>
        <w:ind w:left="-5" w:right="10"/>
      </w:pPr>
      <w:r>
        <w:t xml:space="preserve">V CDZOM lahko strokovno podporo in pomoč dobijo otroci, mladostniki in njihovi starši, ki potrebujejo podporo ali pomoč pri reševanju stisk ali ohranjanju in krepitvi duševnega zdravja. CDZOM si prizadeva za preprečevanje, pravočasno ukrepanje, učinkovito zdravljenje duševnih težav in motenj ter preprečevanje njihovih posledic. </w:t>
      </w:r>
    </w:p>
    <w:p w:rsidR="001808D4" w:rsidRDefault="00D14DF4">
      <w:pPr>
        <w:spacing w:after="159" w:line="254" w:lineRule="auto"/>
        <w:ind w:left="-5" w:right="2"/>
      </w:pPr>
      <w:r>
        <w:t xml:space="preserve">CDZOM delujejo v zdravstvenih domovih, na primarni zdravstveni ravni. Vsak center je odgovoren za področje več zdravstvenih domov z 12.000-16.000 otrok in mladostnikov. </w:t>
      </w:r>
    </w:p>
    <w:p w:rsidR="001808D4" w:rsidRDefault="00D14DF4">
      <w:pPr>
        <w:spacing w:after="159" w:line="254" w:lineRule="auto"/>
        <w:ind w:left="-5" w:right="2"/>
      </w:pPr>
      <w:r>
        <w:t xml:space="preserve">V CDZOM starše ali otroka oziroma mladostnika usmeri otrokov izbrani zdravnik ali razvojni pediater, </w:t>
      </w:r>
      <w:proofErr w:type="spellStart"/>
      <w:r w:rsidRPr="00103D71">
        <w:t>Iahko</w:t>
      </w:r>
      <w:proofErr w:type="spellEnd"/>
      <w:r w:rsidRPr="00103D71">
        <w:t xml:space="preserve"> pa se strokovni center za obisk dogovori tudi sam. Za pregled</w:t>
      </w:r>
      <w:r>
        <w:t xml:space="preserve"> je potrebna napotnica izbranega zdravnika, ni pa pogoj. </w:t>
      </w:r>
    </w:p>
    <w:p w:rsidR="001808D4" w:rsidRDefault="00D14DF4">
      <w:pPr>
        <w:spacing w:after="5" w:line="254" w:lineRule="auto"/>
        <w:ind w:left="-5" w:right="0"/>
        <w:jc w:val="left"/>
      </w:pPr>
      <w:r>
        <w:rPr>
          <w:b/>
        </w:rPr>
        <w:lastRenderedPageBreak/>
        <w:t xml:space="preserve">Seznam centrov za duševno zdravje otrok in mladostnikov s kontakti je dostopen na spletni strani: </w:t>
      </w:r>
    </w:p>
    <w:p w:rsidR="00B507CF" w:rsidRDefault="00B507CF">
      <w:pPr>
        <w:spacing w:after="154" w:line="259" w:lineRule="auto"/>
        <w:ind w:left="-5" w:right="0"/>
        <w:jc w:val="left"/>
      </w:pPr>
      <w:hyperlink r:id="rId5" w:history="1">
        <w:r w:rsidRPr="00A47BCA">
          <w:rPr>
            <w:rStyle w:val="Hiperpovezava"/>
          </w:rPr>
          <w:t>https://www.zadusevnozdravje.si/kam-po-pomoc/centri-za-dusevno-zdravje/otroci-in-mladostniki/</w:t>
        </w:r>
      </w:hyperlink>
    </w:p>
    <w:p w:rsidR="001808D4" w:rsidRDefault="00D14DF4">
      <w:pPr>
        <w:spacing w:after="154" w:line="259" w:lineRule="auto"/>
        <w:ind w:left="-5" w:right="0"/>
        <w:jc w:val="left"/>
      </w:pPr>
      <w:r>
        <w:rPr>
          <w:b/>
        </w:rPr>
        <w:t xml:space="preserve">Nujna stanja: </w:t>
      </w:r>
    </w:p>
    <w:p w:rsidR="001808D4" w:rsidRDefault="00D14DF4">
      <w:pPr>
        <w:ind w:left="-5" w:right="10"/>
      </w:pPr>
      <w:r>
        <w:t xml:space="preserve">Nujna je vsaka situacija, za katero menimo, da je otrokovo zdravje ali življenje neposredno ogroženo. V teh primerih strokovni center nemudoma poišče pomoč v regionalnem Centru za duševno zdravje otrok in mladostnikov oziroma njegovih podpornih ambulantah, izven delovnega časa pa v dežurni </w:t>
      </w:r>
      <w:proofErr w:type="spellStart"/>
      <w:r>
        <w:t>pedopsihiatrični</w:t>
      </w:r>
      <w:proofErr w:type="spellEnd"/>
      <w:r>
        <w:t xml:space="preserve"> službi na varovanem oddelku za otroke in mladostnike Univerzitetne psihiatrične klinike (Zaloška 29, Ljubljana). </w:t>
      </w:r>
    </w:p>
    <w:p w:rsidR="001808D4" w:rsidRDefault="00D14DF4">
      <w:pPr>
        <w:ind w:left="-5" w:right="10"/>
      </w:pPr>
      <w:r>
        <w:t xml:space="preserve">Podporne ambulante regionalnega Centra za duševno zdravje otrok in mladostnikov – za urgentne napotitve so: </w:t>
      </w:r>
    </w:p>
    <w:p w:rsidR="001808D4" w:rsidRDefault="00D14DF4">
      <w:pPr>
        <w:ind w:left="-5" w:right="10"/>
      </w:pPr>
      <w:r>
        <w:t xml:space="preserve">Ljubljana: za otroke do 15. leta na Pediatrični kliniki, UKC Ljubljana, ob delovnih dneh od 8.00 do 14.30; za mladostnike do 19. leta na Univerzitetni psihiatrični kliniki, Zaloška 29, Ljubljana, ob delovnih dneh od 8.00 do 14.30; </w:t>
      </w:r>
    </w:p>
    <w:p w:rsidR="001808D4" w:rsidRDefault="00D14DF4">
      <w:pPr>
        <w:spacing w:after="159" w:line="254" w:lineRule="auto"/>
        <w:ind w:left="-5" w:right="2"/>
      </w:pPr>
      <w:r>
        <w:t xml:space="preserve">Maribor: za otroke in mladostnike na Kliniki za pediatrijo, UKC Maribor, Ljubljanska ulica 5, Maribor, ob delovnih dneh od 8.00 do 14.30. </w:t>
      </w:r>
    </w:p>
    <w:p w:rsidR="001808D4" w:rsidRDefault="00D14DF4">
      <w:pPr>
        <w:spacing w:after="154" w:line="259" w:lineRule="auto"/>
        <w:ind w:left="0" w:right="0" w:firstLine="0"/>
        <w:jc w:val="left"/>
      </w:pPr>
      <w:r>
        <w:t xml:space="preserve"> </w:t>
      </w:r>
    </w:p>
    <w:p w:rsidR="001808D4" w:rsidRDefault="00D14DF4">
      <w:pPr>
        <w:pStyle w:val="Naslov1"/>
        <w:ind w:left="-5"/>
      </w:pPr>
      <w:r>
        <w:t>3. SODELOVANJE CDZOM IN STROKOVNEGA CENTRA</w:t>
      </w:r>
      <w:r>
        <w:rPr>
          <w:b w:val="0"/>
          <w:u w:val="none"/>
        </w:rPr>
        <w:t xml:space="preserve"> </w:t>
      </w:r>
    </w:p>
    <w:p w:rsidR="001808D4" w:rsidRDefault="00D14DF4">
      <w:pPr>
        <w:spacing w:after="159" w:line="254" w:lineRule="auto"/>
        <w:ind w:left="-5" w:right="2"/>
      </w:pPr>
      <w:r>
        <w:t xml:space="preserve">Sodelovanje CDZOM in strokovne skupine, ki pripravlja in evalvira individualizirani program za posameznega otroka ali mladostnika, je določeno v 11. členu ZOOMTVI. </w:t>
      </w:r>
    </w:p>
    <w:p w:rsidR="001808D4" w:rsidRDefault="00D14DF4">
      <w:pPr>
        <w:spacing w:after="188" w:line="259" w:lineRule="auto"/>
        <w:ind w:left="-5" w:right="0"/>
        <w:jc w:val="left"/>
      </w:pPr>
      <w:r>
        <w:rPr>
          <w:b/>
        </w:rPr>
        <w:t xml:space="preserve">Cilji sodelovanja CDZOM in strokovnega centra so: </w:t>
      </w:r>
    </w:p>
    <w:p w:rsidR="001808D4" w:rsidRDefault="00D14DF4">
      <w:pPr>
        <w:numPr>
          <w:ilvl w:val="0"/>
          <w:numId w:val="1"/>
        </w:numPr>
        <w:spacing w:after="50"/>
        <w:ind w:right="10" w:hanging="360"/>
      </w:pPr>
      <w:r>
        <w:t>usklajeno sodelovanje pri promociji duševnega zdravja, poučevanju o duševnem zdravju, pri uvajanju z dokazi podprtih preventivnih (primarnih in sekundarnih) aktivnosti za preprečevanje pojavljanja težav in poslabševanja že prisotnih motenj na področju duševnega zdravja otrok in mladostnikov.</w:t>
      </w:r>
      <w:r>
        <w:rPr>
          <w:b/>
        </w:rPr>
        <w:t xml:space="preserve"> </w:t>
      </w:r>
    </w:p>
    <w:p w:rsidR="001808D4" w:rsidRDefault="00D14DF4">
      <w:pPr>
        <w:numPr>
          <w:ilvl w:val="0"/>
          <w:numId w:val="1"/>
        </w:numPr>
        <w:spacing w:after="35"/>
        <w:ind w:right="10" w:hanging="360"/>
      </w:pPr>
      <w:r>
        <w:t>usklajeno sodelovanje pri pripravi individualiziranega programa oziroma pomoči otroku in mladostniku, ki poleg podpore in obravnave v okviru strokovnega centra potrebuje tudi obravnavo v centru za duševno zdravje</w:t>
      </w:r>
      <w:r>
        <w:rPr>
          <w:b/>
        </w:rPr>
        <w:t xml:space="preserve"> </w:t>
      </w:r>
    </w:p>
    <w:p w:rsidR="001808D4" w:rsidRDefault="00D14DF4">
      <w:pPr>
        <w:numPr>
          <w:ilvl w:val="0"/>
          <w:numId w:val="1"/>
        </w:numPr>
        <w:spacing w:after="215" w:line="254" w:lineRule="auto"/>
        <w:ind w:right="10" w:hanging="360"/>
      </w:pPr>
      <w:r>
        <w:t>vzpostavitev usklajene izmenjave informacij o otroku in mladostniku, pomembnih za oceno, obravnavo in nadaljnjo izobraževanje in oskrbo.</w:t>
      </w:r>
      <w:r>
        <w:rPr>
          <w:b/>
        </w:rPr>
        <w:t xml:space="preserve"> </w:t>
      </w:r>
    </w:p>
    <w:p w:rsidR="001808D4" w:rsidRDefault="00D14DF4">
      <w:pPr>
        <w:spacing w:after="154" w:line="259" w:lineRule="auto"/>
        <w:ind w:left="-5" w:right="0"/>
        <w:jc w:val="left"/>
      </w:pPr>
      <w:r>
        <w:rPr>
          <w:b/>
        </w:rPr>
        <w:t xml:space="preserve">Poti sodelovanja:  </w:t>
      </w:r>
    </w:p>
    <w:p w:rsidR="001808D4" w:rsidRDefault="00D14DF4">
      <w:pPr>
        <w:spacing w:after="159" w:line="254" w:lineRule="auto"/>
        <w:ind w:left="-5" w:right="2"/>
      </w:pPr>
      <w:r>
        <w:t xml:space="preserve">1. Ravnatelj strokovnega centra za vsakega otroka ali mladostnika v osmih dneh po namestitvi imenuje strokovno skupino, v kateri sta poleg strokovnih delavcev strokovnega centra tudi predstavnik pristojnega centra za socialno delo in predstavnik šole, v katero je otrok ali mladostnik vključen. Delo  strokovne skupine vodi in usklajuje strokovni delavec strokovnega centra. </w:t>
      </w:r>
      <w:r>
        <w:rPr>
          <w:b/>
        </w:rPr>
        <w:t xml:space="preserve">Če otrok ali mladostnik potrebuje zdravstvene storitve za duševno zdravje, sodeluje pri pripravi individualiziranega programa tudi pristojni CDZOM. </w:t>
      </w:r>
      <w:r>
        <w:rPr>
          <w:sz w:val="24"/>
        </w:rPr>
        <w:t xml:space="preserve"> </w:t>
      </w:r>
    </w:p>
    <w:p w:rsidR="001808D4" w:rsidRDefault="00D14DF4">
      <w:pPr>
        <w:ind w:left="-5" w:right="10"/>
      </w:pPr>
      <w:r>
        <w:lastRenderedPageBreak/>
        <w:t xml:space="preserve">Če otrok ali mladostnik pred namestitvijo ni nikjer strokovno obravnavan, se po potrebi že pred/med postopkom nameščanja dogovori (CSD, starši, šola) uvrstitev v čakalno vrsto (z ali brez napotnice) z ustrezno triažo v CDZOM. </w:t>
      </w:r>
    </w:p>
    <w:p w:rsidR="00F36B68" w:rsidRPr="00F36B68" w:rsidRDefault="00D14DF4" w:rsidP="00F36B68">
      <w:pPr>
        <w:ind w:left="-5" w:right="10"/>
      </w:pPr>
      <w:r>
        <w:t xml:space="preserve">Če otrok ali mladostnik prej ni nikjer obravnavan in obenem še ni uvrščen v čakalni seznam, se na podlagi težav/simptomov/odklonov v vedenju ali čustvovanju, prepoznanih ob namestitvi, dogovori napotitev v CDZOM k ustreznim strokovnjakom – ob triaži v CDZOM se določi stopnja nujnosti. Sama namestitev ni prednostni kriterij, CZDOM pa pri obravnavi upošteva strokovno opredeljena opažanja s strani strokovnjakov v strokovnem centru, kamor je otrok ali mladostnik nameščen. </w:t>
      </w:r>
      <w:r w:rsidR="00F36B68" w:rsidRPr="00F36B68">
        <w:t>Strokovni center ima skladno z zakonodajo pravico do prejema informacij o zdravstvenem stanju otroka ali mladostnika, ki je pomembno za njegovo nadaljnje bivanje, vodenje in spremljanje.</w:t>
      </w:r>
    </w:p>
    <w:p w:rsidR="001808D4" w:rsidRDefault="00D14DF4" w:rsidP="00F36B68">
      <w:pPr>
        <w:ind w:left="-5" w:right="10"/>
      </w:pPr>
      <w:r>
        <w:t xml:space="preserve">Strokovnjaki CDZOM, ki obravnavajo otroke in mladostnike že pred namestitvijo, sodelujejo z izmenjavo informacij – pisna mnenja/ustno/timske obravnave, udeležbo na multidisciplinarnem timu ob pripravi individualiziranega programa. </w:t>
      </w:r>
    </w:p>
    <w:p w:rsidR="001808D4" w:rsidRDefault="00D14DF4">
      <w:pPr>
        <w:spacing w:after="159" w:line="254" w:lineRule="auto"/>
        <w:ind w:left="-5" w:right="2"/>
      </w:pPr>
      <w:r>
        <w:t xml:space="preserve">Strokovna skupina v 30 dneh od imenovanja v sodelovanju z otrokom ali mladostnikom in njegovimi starši pripravi individualizirani program. V njem na podlagi pogovora z otrokom ali mladostnikom in starši ter dokumentacije določi cilje in oblike ter metode dela z otrokom ali mladostnikom, oblike sodelovanja s starši ter nosilce posameznih dejavnosti v skladu s smernicami za izdelavo individualiziranega programa, ki so priloga vzgojnega programa. Strokovna skupina obenem dogovori pogostost nadaljnjih obravnav otroka ali mladostnika s strani strokovnjakov CDZOM, način izvedbe obravnav (v prostorih CDZOM ali v prostorih Strokovnega centra). Ohrani se avtonomija strokovnega centra glede sodelovanja s posameznim CDZOM (regijsko glede na strokovni center ali glede na prebivališče otroka in CDZOM, v katerem je bil doslej obravnavan). V primeru povezovanja regijskega CDZOM z Strokovnim centrom se določi kontaktne osebe obeh služb, ki omogočita lažjo izmenjavo informacij. Znotraj evalvacije individualiziranega programa se pripravi tudi evalvacija zdravstvenih storitev s strani CDZOM. Strokovna skupina predlaga vključitev otroka ali mladostnika v katero koli skupino v strokovnih centrih na določenem območju. O predlogu odloči ravnatelj strokovnega centra. </w:t>
      </w:r>
    </w:p>
    <w:p w:rsidR="001808D4" w:rsidRDefault="00D14DF4">
      <w:pPr>
        <w:ind w:left="-5" w:right="10"/>
      </w:pPr>
      <w:r>
        <w:t xml:space="preserve">Strokovna skupina v sodelovanju z otrokom ali mladostnikom in njegovimi starši individualizirani program po potrebi dopolnjuje in spreminja ter najmanj dvakrat letno evalvira in z evalvacijo seznani pristojno sodišče, center za socialno delo. Če je otrok ali mladostnik nameščen v skladu z zakonom, ki ureja mladoletne storilce kaznivih dejanj, pa tudi državno tožilstvo. Če je mladostnik v strokovnem centru na podlagi svojega pisnega soglasja, sodelovanje staršev ni obvezno. </w:t>
      </w:r>
    </w:p>
    <w:p w:rsidR="001808D4" w:rsidRDefault="00D14DF4">
      <w:pPr>
        <w:ind w:left="-5" w:right="10"/>
      </w:pPr>
      <w:r>
        <w:t xml:space="preserve">2. Če je ogroženo življenje otroka ali mladostnika, njegovih vrstnikov ali zaposlenih v strokovnem centru ali če se otrok ali mladostnik vede </w:t>
      </w:r>
      <w:proofErr w:type="spellStart"/>
      <w:r>
        <w:t>avtoagresivno</w:t>
      </w:r>
      <w:proofErr w:type="spellEnd"/>
      <w:r>
        <w:t xml:space="preserve"> ali </w:t>
      </w:r>
      <w:proofErr w:type="spellStart"/>
      <w:r>
        <w:t>heteroagresivno</w:t>
      </w:r>
      <w:proofErr w:type="spellEnd"/>
      <w:r>
        <w:t xml:space="preserve"> zaradi duševne motnje in če strokovni center ne more zagotoviti varnosti, potem</w:t>
      </w:r>
      <w:r>
        <w:rPr>
          <w:rFonts w:ascii="Times New Roman" w:eastAsia="Times New Roman" w:hAnsi="Times New Roman" w:cs="Times New Roman"/>
          <w:sz w:val="24"/>
        </w:rPr>
        <w:t xml:space="preserve"> </w:t>
      </w:r>
      <w:r>
        <w:rPr>
          <w:rFonts w:ascii="Times New Roman" w:eastAsia="Times New Roman" w:hAnsi="Times New Roman" w:cs="Times New Roman"/>
        </w:rPr>
        <w:t xml:space="preserve">je </w:t>
      </w:r>
      <w:r>
        <w:t xml:space="preserve">za te bolnike indicirana napotitev v eno izmed treh slovenskih Ambulant za prednostne obravnave otrok in mladostnikov s težavami v duševnem razvoju na terciarni ravni.  </w:t>
      </w:r>
    </w:p>
    <w:p w:rsidR="001808D4" w:rsidRDefault="00D14DF4">
      <w:pPr>
        <w:ind w:left="-5" w:right="10"/>
      </w:pPr>
      <w:r>
        <w:t xml:space="preserve">Nujna stanja v otroški in mladostniški psihiatriji, ki so potrebna takojšnje obravnave oz. hospitalizacije, so akutna stanja hude življenjske ogroženosti pacienta ali njegove okolice zaradi duševne motnje. Indikacije za napotitev pod nujno so: </w:t>
      </w:r>
    </w:p>
    <w:p w:rsidR="001808D4" w:rsidRDefault="00D14DF4">
      <w:pPr>
        <w:numPr>
          <w:ilvl w:val="0"/>
          <w:numId w:val="2"/>
        </w:numPr>
        <w:ind w:right="10" w:hanging="705"/>
      </w:pPr>
      <w:r>
        <w:t xml:space="preserve">akutna </w:t>
      </w:r>
      <w:proofErr w:type="spellStart"/>
      <w:r>
        <w:t>suicidalnost</w:t>
      </w:r>
      <w:proofErr w:type="spellEnd"/>
      <w:r>
        <w:t xml:space="preserve"> (če družina ne more zagotoviti varnosti) </w:t>
      </w:r>
    </w:p>
    <w:p w:rsidR="001808D4" w:rsidRDefault="00D14DF4">
      <w:pPr>
        <w:numPr>
          <w:ilvl w:val="0"/>
          <w:numId w:val="2"/>
        </w:numPr>
        <w:ind w:right="10" w:hanging="705"/>
      </w:pPr>
      <w:r>
        <w:lastRenderedPageBreak/>
        <w:t xml:space="preserve">če bolnik zaradi psihotične ali razpoloženjske ali druge duševne motnje ogroža sebe ali drugega. </w:t>
      </w:r>
    </w:p>
    <w:p w:rsidR="001808D4" w:rsidRDefault="00D14DF4">
      <w:pPr>
        <w:spacing w:after="193" w:line="254" w:lineRule="auto"/>
        <w:ind w:left="-5" w:right="2"/>
      </w:pPr>
      <w:r>
        <w:t xml:space="preserve">Med indikacije pod nujno načeloma ne sodi: </w:t>
      </w:r>
    </w:p>
    <w:p w:rsidR="001808D4" w:rsidRDefault="00D14DF4">
      <w:pPr>
        <w:numPr>
          <w:ilvl w:val="0"/>
          <w:numId w:val="2"/>
        </w:numPr>
        <w:spacing w:after="8"/>
        <w:ind w:right="10" w:hanging="705"/>
      </w:pPr>
      <w:r>
        <w:t xml:space="preserve">dlje časa trajajoče </w:t>
      </w:r>
      <w:proofErr w:type="spellStart"/>
      <w:r>
        <w:t>samopoškodovalno</w:t>
      </w:r>
      <w:proofErr w:type="spellEnd"/>
      <w:r>
        <w:t xml:space="preserve"> vedenje, zaradi katerega je bolnik že obravnavan.  </w:t>
      </w:r>
    </w:p>
    <w:p w:rsidR="001808D4" w:rsidRDefault="00D14DF4">
      <w:pPr>
        <w:numPr>
          <w:ilvl w:val="0"/>
          <w:numId w:val="2"/>
        </w:numPr>
        <w:spacing w:after="10"/>
        <w:ind w:right="10" w:hanging="705"/>
      </w:pPr>
      <w:r>
        <w:t xml:space="preserve">motnja hranjenja. Če je bolnik telesno ogrožen, je indicirana napotitev pod nujno v  pediatrično bolnišnico </w:t>
      </w:r>
    </w:p>
    <w:p w:rsidR="001808D4" w:rsidRDefault="00D14DF4">
      <w:pPr>
        <w:numPr>
          <w:ilvl w:val="0"/>
          <w:numId w:val="2"/>
        </w:numPr>
        <w:spacing w:after="5" w:line="254" w:lineRule="auto"/>
        <w:ind w:right="10" w:hanging="705"/>
      </w:pPr>
      <w:proofErr w:type="spellStart"/>
      <w:r>
        <w:t>somatoformne</w:t>
      </w:r>
      <w:proofErr w:type="spellEnd"/>
      <w:r>
        <w:t xml:space="preserve"> motnje </w:t>
      </w:r>
    </w:p>
    <w:p w:rsidR="001808D4" w:rsidRDefault="00D14DF4">
      <w:pPr>
        <w:numPr>
          <w:ilvl w:val="0"/>
          <w:numId w:val="2"/>
        </w:numPr>
        <w:spacing w:after="8"/>
        <w:ind w:right="10" w:hanging="705"/>
      </w:pPr>
      <w:r>
        <w:t xml:space="preserve">dalj časa trajajoče vedenjske motnje </w:t>
      </w:r>
    </w:p>
    <w:p w:rsidR="001808D4" w:rsidRDefault="00D14DF4">
      <w:pPr>
        <w:numPr>
          <w:ilvl w:val="0"/>
          <w:numId w:val="2"/>
        </w:numPr>
        <w:spacing w:after="0"/>
        <w:ind w:right="10" w:hanging="705"/>
      </w:pPr>
      <w:r>
        <w:t xml:space="preserve">akutna </w:t>
      </w:r>
      <w:proofErr w:type="spellStart"/>
      <w:r>
        <w:t>intoksikacijska</w:t>
      </w:r>
      <w:proofErr w:type="spellEnd"/>
      <w:r>
        <w:t xml:space="preserve"> stanja – potrebujejo urgentno pediatrično/internistično obravnavo za telesno stabilizacijo, psihiatrična obravnava je po stabilizaciji indicirana s stopnjo nujnosti nujno samo v primeru indikacij zgoraj. </w:t>
      </w:r>
    </w:p>
    <w:p w:rsidR="001808D4" w:rsidRDefault="00D14DF4">
      <w:pPr>
        <w:spacing w:after="0" w:line="259" w:lineRule="auto"/>
        <w:ind w:left="0" w:right="0" w:firstLine="0"/>
        <w:jc w:val="left"/>
      </w:pPr>
      <w:r>
        <w:t xml:space="preserve">  </w:t>
      </w:r>
    </w:p>
    <w:p w:rsidR="001808D4" w:rsidRDefault="00D14DF4" w:rsidP="00CA582B">
      <w:pPr>
        <w:spacing w:after="2"/>
        <w:ind w:left="-5" w:right="10"/>
      </w:pPr>
      <w:r>
        <w:t>Če so otroci in mladostniki obravnavani v CDZOM, se v primeru vpraša</w:t>
      </w:r>
      <w:r w:rsidR="00CA582B">
        <w:t xml:space="preserve">nj/težav/stisk vedno kontaktira </w:t>
      </w:r>
      <w:r>
        <w:t xml:space="preserve">CDZOM, in sicer strokovnjaka, pri katerem je otrok obravnavan, in se dogovori </w:t>
      </w:r>
      <w:r w:rsidR="00CA582B">
        <w:t xml:space="preserve">o </w:t>
      </w:r>
      <w:r>
        <w:t xml:space="preserve">nadaljnjih korakih obravnave (termin, nasvet, navodilo, usmeritev). Če  je možno zagotoviti varnost v okviru strokovnega centra, ravnatelj v najkrajšem možnem času </w:t>
      </w:r>
      <w:r>
        <w:rPr>
          <w:b/>
        </w:rPr>
        <w:t>skliče multidisciplinarni tim</w:t>
      </w:r>
      <w:r>
        <w:t xml:space="preserve">, ki ga sestavljajo člani strokovne skupine, starši in zdravnik, ki otroka ali mladostnika obravnava. Na multidisciplinarni tim so lahko vabljeni tudi otrok ali mladostnik, starši ter druge zanj pomembne osebe, pristojno sodišče oziroma predstavniki drugih organizacij, ki otroka ali mladostnika obravnavajo. Multidisciplinarni tim sprejme ukrepe za nadaljnjo obravnavo otroka ali mladostnika. Če starši oziroma otrok ali mladostnik niso prisotni na multidisciplinarnem timu, predstavi predloge multidisciplinarnega tima staršem in otroku ali mladostniku strokovna skupina. Strokovna skupina s sklepi multidisciplinarnega tima dopolni individualizirani program za otroka ali mladostnika. </w:t>
      </w:r>
    </w:p>
    <w:p w:rsidR="006821FB" w:rsidRDefault="00D14DF4" w:rsidP="00F36B68">
      <w:pPr>
        <w:numPr>
          <w:ilvl w:val="0"/>
          <w:numId w:val="3"/>
        </w:numPr>
        <w:ind w:right="10"/>
      </w:pPr>
      <w:r>
        <w:t xml:space="preserve">Pomembna je stalna medsebojna izmenjava pomembnih informacij o otroku in mladostniku in njegovi družini v obliki usmerjenega opazovanja otroka in mladostnika v strokovnem centru in ustnih in pisnih poročil centra za duševno zdravje. Ko se otrok vrača v domače okolje, pride do ponovne predaje in izmenjave informacij med vsemi sodelujočimi na multidisciplinarnem timu.  </w:t>
      </w:r>
    </w:p>
    <w:p w:rsidR="00F36B68" w:rsidRDefault="00D14DF4" w:rsidP="00F36B68">
      <w:pPr>
        <w:numPr>
          <w:ilvl w:val="0"/>
          <w:numId w:val="3"/>
        </w:numPr>
        <w:ind w:right="10"/>
      </w:pPr>
      <w:r>
        <w:t xml:space="preserve">Strokovni centri in CDZOM se stalno strokovno posvetujejo, si nudijo podporo in se medsebojno izobražujejo v okviru rednih stalnih izobraževanj, ki jih pripravi strokovni center in CDZOM. </w:t>
      </w:r>
    </w:p>
    <w:p w:rsidR="001808D4" w:rsidRDefault="00D14DF4" w:rsidP="00F36B68">
      <w:pPr>
        <w:numPr>
          <w:ilvl w:val="0"/>
          <w:numId w:val="3"/>
        </w:numPr>
        <w:ind w:right="10"/>
      </w:pPr>
      <w:r>
        <w:t xml:space="preserve">Strokovni centri in CDZOM sodelujejo tudi  v izobraževalnih in preventivnih dejavnostih strokovnih centrov s področja varovanja duševnega zdravja otrok in mladostnikov, namenjenih otrokom ali mladostnikom,  staršem/skrbnikom (npr. predavanja, delavnice, šola za starše….)  ter vrtcem in šolam. Strokovni centri oziroma njihovi mobilni timi se s CZDOM povezujejo tudi ob obravnavi otrok in mladostnikov, ki se v strokovni center vključujejo v dnevne oblike dela ali jih strokovni center obravnava v vrtcih in šolah. </w:t>
      </w:r>
    </w:p>
    <w:p w:rsidR="001808D4" w:rsidRDefault="00D14DF4">
      <w:pPr>
        <w:spacing w:after="154" w:line="259" w:lineRule="auto"/>
        <w:ind w:left="-5" w:right="0"/>
        <w:jc w:val="left"/>
      </w:pPr>
      <w:r>
        <w:rPr>
          <w:b/>
        </w:rPr>
        <w:t xml:space="preserve">Poti komunikacije: </w:t>
      </w:r>
    </w:p>
    <w:p w:rsidR="001808D4" w:rsidRDefault="00D14DF4">
      <w:pPr>
        <w:numPr>
          <w:ilvl w:val="0"/>
          <w:numId w:val="4"/>
        </w:numPr>
        <w:spacing w:after="159" w:line="254" w:lineRule="auto"/>
        <w:ind w:right="10" w:hanging="120"/>
      </w:pPr>
      <w:r>
        <w:t xml:space="preserve">osebni, telefonski stiki, e- pošta; </w:t>
      </w:r>
    </w:p>
    <w:p w:rsidR="001808D4" w:rsidRDefault="00D14DF4">
      <w:pPr>
        <w:numPr>
          <w:ilvl w:val="0"/>
          <w:numId w:val="4"/>
        </w:numPr>
        <w:ind w:right="10" w:hanging="120"/>
      </w:pPr>
      <w:r>
        <w:lastRenderedPageBreak/>
        <w:t xml:space="preserve">pisno sporočanje </w:t>
      </w:r>
    </w:p>
    <w:p w:rsidR="001808D4" w:rsidRDefault="00D14DF4">
      <w:pPr>
        <w:numPr>
          <w:ilvl w:val="0"/>
          <w:numId w:val="4"/>
        </w:numPr>
        <w:ind w:right="10" w:hanging="120"/>
      </w:pPr>
      <w:r>
        <w:t xml:space="preserve">razširjeni multidisciplinarni strokovni timski posveti. </w:t>
      </w:r>
    </w:p>
    <w:p w:rsidR="001808D4" w:rsidRDefault="00D14DF4">
      <w:pPr>
        <w:spacing w:after="159" w:line="254" w:lineRule="auto"/>
        <w:ind w:left="-5" w:right="0"/>
        <w:jc w:val="left"/>
      </w:pPr>
      <w:r>
        <w:rPr>
          <w:b/>
        </w:rPr>
        <w:t xml:space="preserve">Odzivni čas: </w:t>
      </w:r>
    </w:p>
    <w:p w:rsidR="001808D4" w:rsidRDefault="00D14DF4">
      <w:pPr>
        <w:ind w:left="-5" w:right="10"/>
      </w:pPr>
      <w:r w:rsidRPr="009F3F0A">
        <w:t>Na elektronsko pošto strokovnega centra ali CDZOM naslovnik odgovori v največ treh delovnih dneh, razen če gre za nujno stanje. V primeru nujnega stanja je komunikacija po elektronski pošti odsvetovana.</w:t>
      </w:r>
      <w:r>
        <w:t xml:space="preserve"> </w:t>
      </w:r>
    </w:p>
    <w:p w:rsidR="004F1490" w:rsidRDefault="004F1490" w:rsidP="006821FB">
      <w:pPr>
        <w:spacing w:after="0" w:line="259" w:lineRule="auto"/>
        <w:ind w:left="0" w:right="0" w:firstLine="0"/>
        <w:rPr>
          <w:i/>
        </w:rPr>
      </w:pPr>
    </w:p>
    <w:p w:rsidR="004F1490" w:rsidRDefault="004F1490" w:rsidP="006821FB">
      <w:pPr>
        <w:spacing w:after="0" w:line="259" w:lineRule="auto"/>
        <w:ind w:left="0" w:right="0" w:firstLine="0"/>
        <w:rPr>
          <w:i/>
        </w:rPr>
      </w:pPr>
    </w:p>
    <w:p w:rsidR="004F1490" w:rsidRDefault="004F1490" w:rsidP="006821FB">
      <w:pPr>
        <w:spacing w:after="0" w:line="259" w:lineRule="auto"/>
        <w:ind w:left="0" w:right="0" w:firstLine="0"/>
        <w:rPr>
          <w:i/>
        </w:rPr>
      </w:pPr>
    </w:p>
    <w:p w:rsidR="0013537D" w:rsidRDefault="0013537D" w:rsidP="006821FB">
      <w:pPr>
        <w:spacing w:after="0" w:line="259" w:lineRule="auto"/>
        <w:ind w:left="0" w:right="0" w:firstLine="0"/>
        <w:rPr>
          <w:i/>
        </w:rPr>
      </w:pPr>
    </w:p>
    <w:p w:rsidR="006821FB" w:rsidRDefault="004523FF" w:rsidP="006821FB">
      <w:pPr>
        <w:spacing w:after="0" w:line="259" w:lineRule="auto"/>
        <w:ind w:left="0" w:right="0" w:firstLine="0"/>
        <w:rPr>
          <w:i/>
        </w:rPr>
      </w:pPr>
      <w:r>
        <w:rPr>
          <w:i/>
        </w:rPr>
        <w:t xml:space="preserve">Protokol so pripravili: </w:t>
      </w:r>
    </w:p>
    <w:p w:rsidR="00F37E70" w:rsidRDefault="00F37E70" w:rsidP="006821FB">
      <w:pPr>
        <w:spacing w:after="0" w:line="259" w:lineRule="auto"/>
        <w:ind w:left="0" w:right="0" w:firstLine="0"/>
        <w:rPr>
          <w:i/>
        </w:rPr>
      </w:pPr>
      <w:r>
        <w:rPr>
          <w:i/>
        </w:rPr>
        <w:t>mag. Polona Šoln Vrbinc, vodja Sektorja za izobraževanje otrok s posebnimi potrebami MIZŠ;</w:t>
      </w:r>
    </w:p>
    <w:p w:rsidR="006821FB" w:rsidRDefault="006821FB" w:rsidP="006821FB">
      <w:pPr>
        <w:spacing w:after="0" w:line="259" w:lineRule="auto"/>
        <w:ind w:left="0" w:right="0" w:firstLine="0"/>
        <w:rPr>
          <w:i/>
        </w:rPr>
      </w:pPr>
      <w:r>
        <w:rPr>
          <w:i/>
        </w:rPr>
        <w:t>dr. Manica Jakič Brezočnik, sekretarka, MIZŠ</w:t>
      </w:r>
      <w:r w:rsidR="00F37E70">
        <w:rPr>
          <w:i/>
        </w:rPr>
        <w:t>, predsednica delovne skupine</w:t>
      </w:r>
      <w:r>
        <w:rPr>
          <w:i/>
        </w:rPr>
        <w:t xml:space="preserve">; </w:t>
      </w:r>
    </w:p>
    <w:p w:rsidR="006821FB" w:rsidRDefault="006821FB" w:rsidP="006821FB">
      <w:pPr>
        <w:spacing w:after="0" w:line="259" w:lineRule="auto"/>
        <w:ind w:left="0" w:right="0" w:firstLine="0"/>
        <w:rPr>
          <w:i/>
        </w:rPr>
      </w:pPr>
      <w:r>
        <w:rPr>
          <w:i/>
        </w:rPr>
        <w:t>Igor Pučko</w:t>
      </w:r>
      <w:r w:rsidR="004F1490">
        <w:rPr>
          <w:i/>
        </w:rPr>
        <w:t>, sekretar MIZŠ;</w:t>
      </w:r>
    </w:p>
    <w:p w:rsidR="006821FB" w:rsidRPr="006821FB" w:rsidRDefault="006821FB" w:rsidP="006821FB">
      <w:pPr>
        <w:spacing w:after="0" w:line="259" w:lineRule="auto"/>
        <w:ind w:left="0" w:right="0" w:firstLine="0"/>
        <w:rPr>
          <w:i/>
        </w:rPr>
      </w:pPr>
      <w:r w:rsidRPr="006821FB">
        <w:rPr>
          <w:i/>
        </w:rPr>
        <w:t>Katj</w:t>
      </w:r>
      <w:r>
        <w:rPr>
          <w:i/>
        </w:rPr>
        <w:t>a</w:t>
      </w:r>
      <w:r w:rsidRPr="006821FB">
        <w:rPr>
          <w:i/>
        </w:rPr>
        <w:t xml:space="preserve"> </w:t>
      </w:r>
      <w:proofErr w:type="spellStart"/>
      <w:r w:rsidRPr="006821FB">
        <w:rPr>
          <w:i/>
        </w:rPr>
        <w:t>Kobilšek</w:t>
      </w:r>
      <w:proofErr w:type="spellEnd"/>
      <w:r w:rsidRPr="006821FB">
        <w:rPr>
          <w:i/>
        </w:rPr>
        <w:t xml:space="preserve"> Guna, dr. med., spec. otroške in mladostniške psih. (Zdravstveni dom Trbovlje, Center za duševno</w:t>
      </w:r>
      <w:r w:rsidR="0013537D">
        <w:rPr>
          <w:i/>
        </w:rPr>
        <w:t xml:space="preserve"> zdravje otrok in mladostnikov);</w:t>
      </w:r>
    </w:p>
    <w:p w:rsidR="006821FB" w:rsidRPr="006821FB" w:rsidRDefault="006821FB" w:rsidP="006821FB">
      <w:pPr>
        <w:spacing w:after="0" w:line="259" w:lineRule="auto"/>
        <w:ind w:left="0" w:right="0" w:firstLine="0"/>
        <w:rPr>
          <w:i/>
        </w:rPr>
      </w:pPr>
      <w:r w:rsidRPr="006821FB">
        <w:rPr>
          <w:i/>
        </w:rPr>
        <w:t>Tamar</w:t>
      </w:r>
      <w:r>
        <w:rPr>
          <w:i/>
        </w:rPr>
        <w:t>a</w:t>
      </w:r>
      <w:r w:rsidRPr="006821FB">
        <w:rPr>
          <w:i/>
        </w:rPr>
        <w:t xml:space="preserve"> Polanič, univ. dipl. psih., spec. klin. psih. (Zdravstveni dom Murska Sobota, Center za duševno zdravje </w:t>
      </w:r>
      <w:r w:rsidR="0013537D">
        <w:rPr>
          <w:i/>
        </w:rPr>
        <w:t>otrok in mladostnikov – CDZOME);</w:t>
      </w:r>
    </w:p>
    <w:p w:rsidR="006821FB" w:rsidRPr="006821FB" w:rsidRDefault="006821FB" w:rsidP="006821FB">
      <w:pPr>
        <w:spacing w:after="0" w:line="259" w:lineRule="auto"/>
        <w:ind w:left="0" w:right="0" w:firstLine="0"/>
        <w:rPr>
          <w:i/>
        </w:rPr>
      </w:pPr>
      <w:r w:rsidRPr="006821FB">
        <w:rPr>
          <w:i/>
        </w:rPr>
        <w:t>An</w:t>
      </w:r>
      <w:r>
        <w:rPr>
          <w:i/>
        </w:rPr>
        <w:t>a</w:t>
      </w:r>
      <w:r w:rsidRPr="006821FB">
        <w:rPr>
          <w:i/>
        </w:rPr>
        <w:t xml:space="preserve"> </w:t>
      </w:r>
      <w:proofErr w:type="spellStart"/>
      <w:r w:rsidRPr="006821FB">
        <w:rPr>
          <w:i/>
        </w:rPr>
        <w:t>Bujko</w:t>
      </w:r>
      <w:proofErr w:type="spellEnd"/>
      <w:r w:rsidRPr="006821FB">
        <w:rPr>
          <w:i/>
        </w:rPr>
        <w:t xml:space="preserve">, </w:t>
      </w:r>
      <w:r w:rsidR="00A320AC">
        <w:rPr>
          <w:i/>
        </w:rPr>
        <w:t>mag</w:t>
      </w:r>
      <w:bookmarkStart w:id="0" w:name="_GoBack"/>
      <w:bookmarkEnd w:id="0"/>
      <w:r w:rsidRPr="006821FB">
        <w:rPr>
          <w:i/>
        </w:rPr>
        <w:t>. psih. (Nacionalni inštitut za javno</w:t>
      </w:r>
      <w:r w:rsidR="0013537D">
        <w:rPr>
          <w:i/>
        </w:rPr>
        <w:t xml:space="preserve"> zdravje (NIJZ), Program MIRA));</w:t>
      </w:r>
      <w:r w:rsidRPr="006821FB">
        <w:rPr>
          <w:i/>
        </w:rPr>
        <w:t xml:space="preserve"> </w:t>
      </w:r>
    </w:p>
    <w:p w:rsidR="006821FB" w:rsidRPr="006821FB" w:rsidRDefault="006821FB" w:rsidP="006821FB">
      <w:pPr>
        <w:spacing w:after="0" w:line="259" w:lineRule="auto"/>
        <w:ind w:left="0" w:right="0" w:firstLine="0"/>
        <w:rPr>
          <w:i/>
        </w:rPr>
      </w:pPr>
      <w:r w:rsidRPr="006821FB">
        <w:rPr>
          <w:i/>
        </w:rPr>
        <w:t xml:space="preserve">dr. Leonida Zalokar, ravnateljica </w:t>
      </w:r>
      <w:r w:rsidR="0013537D">
        <w:rPr>
          <w:i/>
        </w:rPr>
        <w:t>Vzgojnega zavoda Planina;</w:t>
      </w:r>
    </w:p>
    <w:p w:rsidR="006821FB" w:rsidRPr="006821FB" w:rsidRDefault="00F37E70" w:rsidP="006821FB">
      <w:pPr>
        <w:spacing w:after="0" w:line="259" w:lineRule="auto"/>
        <w:ind w:left="0" w:right="0" w:firstLine="0"/>
        <w:rPr>
          <w:i/>
        </w:rPr>
      </w:pPr>
      <w:r>
        <w:rPr>
          <w:i/>
        </w:rPr>
        <w:t>T</w:t>
      </w:r>
      <w:r w:rsidR="006821FB" w:rsidRPr="006821FB">
        <w:rPr>
          <w:i/>
        </w:rPr>
        <w:t xml:space="preserve">adeja </w:t>
      </w:r>
      <w:proofErr w:type="spellStart"/>
      <w:r w:rsidR="006821FB" w:rsidRPr="006821FB">
        <w:rPr>
          <w:i/>
        </w:rPr>
        <w:t>Damjanac</w:t>
      </w:r>
      <w:proofErr w:type="spellEnd"/>
      <w:r w:rsidR="006821FB" w:rsidRPr="006821FB">
        <w:rPr>
          <w:i/>
        </w:rPr>
        <w:t xml:space="preserve">, psihologinja, </w:t>
      </w:r>
      <w:r>
        <w:rPr>
          <w:i/>
        </w:rPr>
        <w:t xml:space="preserve">Peter Pal, </w:t>
      </w:r>
      <w:r w:rsidR="006821FB" w:rsidRPr="006821FB">
        <w:rPr>
          <w:i/>
        </w:rPr>
        <w:t xml:space="preserve">Vzgojno </w:t>
      </w:r>
      <w:r w:rsidR="0013537D">
        <w:rPr>
          <w:i/>
        </w:rPr>
        <w:t>izobraževalni zavod Višnja Gora;</w:t>
      </w:r>
    </w:p>
    <w:p w:rsidR="00F37E70" w:rsidRDefault="006821FB" w:rsidP="006821FB">
      <w:pPr>
        <w:spacing w:after="0" w:line="259" w:lineRule="auto"/>
        <w:ind w:left="0" w:right="0" w:firstLine="0"/>
        <w:rPr>
          <w:i/>
        </w:rPr>
      </w:pPr>
      <w:r w:rsidRPr="006821FB">
        <w:rPr>
          <w:i/>
        </w:rPr>
        <w:t xml:space="preserve">Jure Leva, </w:t>
      </w:r>
      <w:r w:rsidR="0013537D">
        <w:rPr>
          <w:i/>
        </w:rPr>
        <w:t>psiholog, Vzgojni zavod Logatec;</w:t>
      </w:r>
    </w:p>
    <w:p w:rsidR="006821FB" w:rsidRDefault="006821FB" w:rsidP="006821FB">
      <w:pPr>
        <w:spacing w:after="0" w:line="259" w:lineRule="auto"/>
        <w:ind w:left="0" w:right="0" w:firstLine="0"/>
        <w:rPr>
          <w:i/>
        </w:rPr>
      </w:pPr>
      <w:r w:rsidRPr="006821FB">
        <w:rPr>
          <w:i/>
        </w:rPr>
        <w:t xml:space="preserve">Svetlana </w:t>
      </w:r>
      <w:proofErr w:type="spellStart"/>
      <w:r w:rsidRPr="006821FB">
        <w:rPr>
          <w:i/>
        </w:rPr>
        <w:t>Šaponjić</w:t>
      </w:r>
      <w:proofErr w:type="spellEnd"/>
      <w:r w:rsidRPr="006821FB">
        <w:rPr>
          <w:i/>
        </w:rPr>
        <w:t xml:space="preserve">, psihologinja, </w:t>
      </w:r>
      <w:r w:rsidR="004149E1">
        <w:rPr>
          <w:i/>
        </w:rPr>
        <w:t>Mladinski dom Maribor</w:t>
      </w:r>
      <w:r w:rsidR="0013537D">
        <w:rPr>
          <w:i/>
        </w:rPr>
        <w:t>.</w:t>
      </w:r>
    </w:p>
    <w:p w:rsidR="004149E1" w:rsidRDefault="004149E1" w:rsidP="006821FB">
      <w:pPr>
        <w:spacing w:after="0" w:line="259" w:lineRule="auto"/>
        <w:ind w:left="0" w:right="0" w:firstLine="0"/>
        <w:rPr>
          <w:i/>
        </w:rPr>
      </w:pPr>
    </w:p>
    <w:p w:rsidR="004149E1" w:rsidRPr="006821FB" w:rsidRDefault="004149E1" w:rsidP="006821FB">
      <w:pPr>
        <w:spacing w:after="0" w:line="259" w:lineRule="auto"/>
        <w:ind w:left="0" w:right="0" w:firstLine="0"/>
        <w:rPr>
          <w:i/>
        </w:rPr>
      </w:pPr>
      <w:r>
        <w:rPr>
          <w:i/>
        </w:rPr>
        <w:t>Ljubljana, november 2021</w:t>
      </w:r>
    </w:p>
    <w:sectPr w:rsidR="004149E1" w:rsidRPr="006821FB">
      <w:pgSz w:w="11910" w:h="16845"/>
      <w:pgMar w:top="1453" w:right="1406" w:bottom="1576" w:left="141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D7CDE"/>
    <w:multiLevelType w:val="hybridMultilevel"/>
    <w:tmpl w:val="687E2C6E"/>
    <w:lvl w:ilvl="0" w:tplc="BDDC3554">
      <w:start w:val="1"/>
      <w:numFmt w:val="bullet"/>
      <w:lvlText w:val="-"/>
      <w:lvlJc w:val="left"/>
      <w:pPr>
        <w:ind w:left="106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6622A020">
      <w:start w:val="1"/>
      <w:numFmt w:val="bullet"/>
      <w:lvlText w:val="o"/>
      <w:lvlJc w:val="left"/>
      <w:pPr>
        <w:ind w:left="133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69BA8160">
      <w:start w:val="1"/>
      <w:numFmt w:val="bullet"/>
      <w:lvlText w:val="▪"/>
      <w:lvlJc w:val="left"/>
      <w:pPr>
        <w:ind w:left="205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DF6A7A38">
      <w:start w:val="1"/>
      <w:numFmt w:val="bullet"/>
      <w:lvlText w:val="•"/>
      <w:lvlJc w:val="left"/>
      <w:pPr>
        <w:ind w:left="277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523AD914">
      <w:start w:val="1"/>
      <w:numFmt w:val="bullet"/>
      <w:lvlText w:val="o"/>
      <w:lvlJc w:val="left"/>
      <w:pPr>
        <w:ind w:left="349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531A7998">
      <w:start w:val="1"/>
      <w:numFmt w:val="bullet"/>
      <w:lvlText w:val="▪"/>
      <w:lvlJc w:val="left"/>
      <w:pPr>
        <w:ind w:left="421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20FE2F40">
      <w:start w:val="1"/>
      <w:numFmt w:val="bullet"/>
      <w:lvlText w:val="•"/>
      <w:lvlJc w:val="left"/>
      <w:pPr>
        <w:ind w:left="493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F3B63D6C">
      <w:start w:val="1"/>
      <w:numFmt w:val="bullet"/>
      <w:lvlText w:val="o"/>
      <w:lvlJc w:val="left"/>
      <w:pPr>
        <w:ind w:left="565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D8EEB208">
      <w:start w:val="1"/>
      <w:numFmt w:val="bullet"/>
      <w:lvlText w:val="▪"/>
      <w:lvlJc w:val="left"/>
      <w:pPr>
        <w:ind w:left="637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229F5A6D"/>
    <w:multiLevelType w:val="hybridMultilevel"/>
    <w:tmpl w:val="924A8FFA"/>
    <w:lvl w:ilvl="0" w:tplc="F7E6E526">
      <w:start w:val="1"/>
      <w:numFmt w:val="bullet"/>
      <w:lvlText w:val="-"/>
      <w:lvlJc w:val="left"/>
      <w:pPr>
        <w:ind w:left="7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95E030AE">
      <w:start w:val="1"/>
      <w:numFmt w:val="bullet"/>
      <w:lvlText w:val="o"/>
      <w:lvlJc w:val="left"/>
      <w:pPr>
        <w:ind w:left="14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038ED198">
      <w:start w:val="1"/>
      <w:numFmt w:val="bullet"/>
      <w:lvlText w:val="▪"/>
      <w:lvlJc w:val="left"/>
      <w:pPr>
        <w:ind w:left="21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4900FE1A">
      <w:start w:val="1"/>
      <w:numFmt w:val="bullet"/>
      <w:lvlText w:val="•"/>
      <w:lvlJc w:val="left"/>
      <w:pPr>
        <w:ind w:left="28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E682948E">
      <w:start w:val="1"/>
      <w:numFmt w:val="bullet"/>
      <w:lvlText w:val="o"/>
      <w:lvlJc w:val="left"/>
      <w:pPr>
        <w:ind w:left="36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79D08DB8">
      <w:start w:val="1"/>
      <w:numFmt w:val="bullet"/>
      <w:lvlText w:val="▪"/>
      <w:lvlJc w:val="left"/>
      <w:pPr>
        <w:ind w:left="43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2DFA4B9A">
      <w:start w:val="1"/>
      <w:numFmt w:val="bullet"/>
      <w:lvlText w:val="•"/>
      <w:lvlJc w:val="left"/>
      <w:pPr>
        <w:ind w:left="50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C9289158">
      <w:start w:val="1"/>
      <w:numFmt w:val="bullet"/>
      <w:lvlText w:val="o"/>
      <w:lvlJc w:val="left"/>
      <w:pPr>
        <w:ind w:left="57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7C5441C2">
      <w:start w:val="1"/>
      <w:numFmt w:val="bullet"/>
      <w:lvlText w:val="▪"/>
      <w:lvlJc w:val="left"/>
      <w:pPr>
        <w:ind w:left="64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44D60F97"/>
    <w:multiLevelType w:val="hybridMultilevel"/>
    <w:tmpl w:val="A022AD82"/>
    <w:lvl w:ilvl="0" w:tplc="FB1AB938">
      <w:start w:val="3"/>
      <w:numFmt w:val="decimal"/>
      <w:lvlText w:val="%1."/>
      <w:lvlJc w:val="left"/>
      <w:pPr>
        <w:ind w:left="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39606D1C">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32869E18">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95660034">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368C0092">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4140B918">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61EC39F6">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0C50D978">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71F07E18">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749B21AD"/>
    <w:multiLevelType w:val="hybridMultilevel"/>
    <w:tmpl w:val="2E0CF5D4"/>
    <w:lvl w:ilvl="0" w:tplc="519426F4">
      <w:start w:val="1"/>
      <w:numFmt w:val="bullet"/>
      <w:lvlText w:val="-"/>
      <w:lvlJc w:val="left"/>
      <w:pPr>
        <w:ind w:left="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A8FA0E50">
      <w:start w:val="1"/>
      <w:numFmt w:val="bullet"/>
      <w:lvlText w:val="o"/>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7AF4714C">
      <w:start w:val="1"/>
      <w:numFmt w:val="bullet"/>
      <w:lvlText w:val="▪"/>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F1B40AA8">
      <w:start w:val="1"/>
      <w:numFmt w:val="bullet"/>
      <w:lvlText w:val="•"/>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4A36543C">
      <w:start w:val="1"/>
      <w:numFmt w:val="bullet"/>
      <w:lvlText w:val="o"/>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07BE6B30">
      <w:start w:val="1"/>
      <w:numFmt w:val="bullet"/>
      <w:lvlText w:val="▪"/>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99EC9148">
      <w:start w:val="1"/>
      <w:numFmt w:val="bullet"/>
      <w:lvlText w:val="•"/>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E4202FA6">
      <w:start w:val="1"/>
      <w:numFmt w:val="bullet"/>
      <w:lvlText w:val="o"/>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5D2E1326">
      <w:start w:val="1"/>
      <w:numFmt w:val="bullet"/>
      <w:lvlText w:val="▪"/>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D4"/>
    <w:rsid w:val="00103D71"/>
    <w:rsid w:val="0013537D"/>
    <w:rsid w:val="001808D4"/>
    <w:rsid w:val="00395BEF"/>
    <w:rsid w:val="004149E1"/>
    <w:rsid w:val="004523FF"/>
    <w:rsid w:val="004B6ACD"/>
    <w:rsid w:val="004F1490"/>
    <w:rsid w:val="00501945"/>
    <w:rsid w:val="00622633"/>
    <w:rsid w:val="006821FB"/>
    <w:rsid w:val="006D1192"/>
    <w:rsid w:val="007861A7"/>
    <w:rsid w:val="007C76E3"/>
    <w:rsid w:val="009F3F0A"/>
    <w:rsid w:val="00A320AC"/>
    <w:rsid w:val="00A855E3"/>
    <w:rsid w:val="00B507CF"/>
    <w:rsid w:val="00BC23AF"/>
    <w:rsid w:val="00CA582B"/>
    <w:rsid w:val="00D14DF4"/>
    <w:rsid w:val="00DC72D1"/>
    <w:rsid w:val="00F36B68"/>
    <w:rsid w:val="00F37E70"/>
    <w:rsid w:val="00FC0FB7"/>
    <w:rsid w:val="00FE55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9B4A7"/>
  <w15:docId w15:val="{448BEC5A-2572-4637-812E-411F5A335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151" w:line="260" w:lineRule="auto"/>
      <w:ind w:left="10" w:right="8" w:hanging="10"/>
      <w:jc w:val="both"/>
    </w:pPr>
    <w:rPr>
      <w:rFonts w:ascii="Calibri" w:eastAsia="Calibri" w:hAnsi="Calibri" w:cs="Calibri"/>
      <w:color w:val="000000"/>
      <w:sz w:val="23"/>
    </w:rPr>
  </w:style>
  <w:style w:type="paragraph" w:styleId="Naslov1">
    <w:name w:val="heading 1"/>
    <w:next w:val="Navaden"/>
    <w:link w:val="Naslov1Znak"/>
    <w:uiPriority w:val="9"/>
    <w:unhideWhenUsed/>
    <w:qFormat/>
    <w:pPr>
      <w:keepNext/>
      <w:keepLines/>
      <w:spacing w:after="153"/>
      <w:ind w:left="10" w:hanging="10"/>
      <w:outlineLvl w:val="0"/>
    </w:pPr>
    <w:rPr>
      <w:rFonts w:ascii="Calibri" w:eastAsia="Calibri" w:hAnsi="Calibri" w:cs="Calibri"/>
      <w:b/>
      <w:color w:val="000000"/>
      <w:sz w:val="23"/>
      <w:u w:val="single" w:color="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Calibri" w:eastAsia="Calibri" w:hAnsi="Calibri" w:cs="Calibri"/>
      <w:b/>
      <w:color w:val="000000"/>
      <w:sz w:val="23"/>
      <w:u w:val="single" w:color="000000"/>
    </w:rPr>
  </w:style>
  <w:style w:type="character" w:styleId="Hiperpovezava">
    <w:name w:val="Hyperlink"/>
    <w:basedOn w:val="Privzetapisavaodstavka"/>
    <w:uiPriority w:val="99"/>
    <w:unhideWhenUsed/>
    <w:rsid w:val="00B507CF"/>
    <w:rPr>
      <w:color w:val="0563C1" w:themeColor="hyperlink"/>
      <w:u w:val="single"/>
    </w:rPr>
  </w:style>
  <w:style w:type="character" w:styleId="SledenaHiperpovezava">
    <w:name w:val="FollowedHyperlink"/>
    <w:basedOn w:val="Privzetapisavaodstavka"/>
    <w:uiPriority w:val="99"/>
    <w:semiHidden/>
    <w:unhideWhenUsed/>
    <w:rsid w:val="00A320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zadusevnozdravje.si/kam-po-pomoc/centri-za-dusevno-zdravje/otroci-in-mladostnik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6</Pages>
  <Words>2403</Words>
  <Characters>13700</Characters>
  <Application>Microsoft Office Word</Application>
  <DocSecurity>0</DocSecurity>
  <Lines>114</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Manica Jakič Brezočnik</dc:creator>
  <cp:keywords/>
  <cp:lastModifiedBy>Gašper Krstulović</cp:lastModifiedBy>
  <cp:revision>7</cp:revision>
  <dcterms:created xsi:type="dcterms:W3CDTF">2021-11-10T07:31:00Z</dcterms:created>
  <dcterms:modified xsi:type="dcterms:W3CDTF">2021-11-22T10:14:00Z</dcterms:modified>
</cp:coreProperties>
</file>