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0B53" w14:textId="7AD290F8" w:rsidR="005D101D" w:rsidRPr="00B77BA3" w:rsidRDefault="005D101D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NAVODILA PRIJAVITELJEM ZA PRIPRAVO VLOG IN IZPOLNJEVANJE </w:t>
      </w:r>
    </w:p>
    <w:p w14:paraId="6AD63D27" w14:textId="77777777" w:rsidR="00127604" w:rsidRPr="00B77BA3" w:rsidRDefault="00127604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39886" w14:textId="77777777" w:rsidR="005D101D" w:rsidRPr="00B77BA3" w:rsidRDefault="005D101D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1F2BC3" w14:textId="77777777" w:rsidR="005D101D" w:rsidRPr="00C60309" w:rsidRDefault="005D101D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t>SPLOŠNO</w:t>
      </w:r>
    </w:p>
    <w:p w14:paraId="5570510C" w14:textId="77777777" w:rsidR="00043F6B" w:rsidRDefault="00043F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08F8AF" w14:textId="77777777" w:rsidR="00043F6B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 xml:space="preserve">Vloga na razpis se izpolni elektronsko v aplikaciji </w:t>
      </w:r>
      <w:r w:rsidRPr="00043F6B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eastAsia="sl-SI"/>
        </w:rPr>
        <w:t>Sofinanciranje investicij v vrtcih in osnovnem šolstvu</w:t>
      </w: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3E1EE9A" w14:textId="77777777" w:rsidR="00043F6B" w:rsidRDefault="00043F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DEC4F0" w14:textId="72391B8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Aplikacija se nahaja na spletnem naslovu http://eportal.mss.edus.si/ po prijavi v portal edus.si. </w:t>
      </w:r>
    </w:p>
    <w:p w14:paraId="1335F0A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5DD26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Prijava v portal edus.si je možna samo ob predhodni dodelitvi pravic za delo v varnostni shemi tisti pooblaščeni osebi občine, ki bo vloge izpolnjevala in oddajala, za kar bo potrebovala kvalificirano digitalno potrdilo SIGEN-CA. Občina lahko v ta namen pooblasti do tri osebe.</w:t>
      </w:r>
    </w:p>
    <w:p w14:paraId="055D281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D89595" w14:textId="690B10A0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Prošnjo za dodelitev pravic za delovanje v varnostni shemi pooblaščena oseba občine odda na spletnem naslovu http://eportal.mss.edus.si/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portal/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Podrobna navodila za oddajo prošnje so objavljena na spletni strani ministrstva.</w:t>
      </w:r>
    </w:p>
    <w:p w14:paraId="4CEF660C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2AA9F0" w14:textId="7B42C12B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 prijavi v sistem prijavitelj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dostopa samo do podatkov in zavodov občine, za katero je pooblaščen.</w:t>
      </w:r>
    </w:p>
    <w:p w14:paraId="5AC60BEA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2B9373" w14:textId="469C067F" w:rsidR="00E932DD" w:rsidRPr="00B77BA3" w:rsidRDefault="00E932DD" w:rsidP="00E932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Izpolnjevanje vloge poteka tako, da prijavitelj vnaša podatke v vnosna polja ali pa izbere odgovor iz ponujenega seznama. </w:t>
      </w:r>
    </w:p>
    <w:p w14:paraId="4957C4F2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C404E5" w14:textId="382C6A0C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Nekateri podatki v vlogi s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>samodejno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izpišejo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 javno dostopnih evidenc. V kolikor menite, da avtomatsko izpolnjeni podatki ne ustrezajo dejanskemu stanju, 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sporočite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gp.m</w:t>
      </w:r>
      <w:r w:rsidR="00C47541"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vi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@gov.si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 zadevo RAZPIS 202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-202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-vprašanja.</w:t>
      </w:r>
    </w:p>
    <w:p w14:paraId="61ED7AD3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FE9EC9" w14:textId="25320638" w:rsidR="00E932DD" w:rsidRPr="00B77BA3" w:rsidRDefault="00E932DD" w:rsidP="00E932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Informacije in navodila za izpolnjevanje so dostopni s klikom na modri krog z vprašajem, ki je ob vsakem polju za vnos/pregled podatkov.</w:t>
      </w:r>
    </w:p>
    <w:p w14:paraId="50E5F236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EAFDC" w14:textId="172BF3CD" w:rsidR="005D101D" w:rsidRPr="00B77BA3" w:rsidRDefault="00894AA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izpolnitvi vseh zahtevanih podatkov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posamezni strani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043F6B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podatke shraniti s pritiskom na ustrezen gumb. 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Izpolniti je </w:t>
      </w:r>
      <w:r w:rsidR="00043F6B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vsa polja, ki so predvidena za vnos podatkov na posamezni strani, v nasprotnem primeru nadaljevanje na naslednjo stran vloge ni možno, vnosi na nedokončani strani pa se izbrišejo.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Izpolniti je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6 strani.</w:t>
      </w:r>
    </w:p>
    <w:p w14:paraId="5B2D4DE8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12A5F4" w14:textId="16FF644E" w:rsidR="005D101D" w:rsidRPr="00043F6B" w:rsidRDefault="00C60309" w:rsidP="005D1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Vsa vnosna polja je potrebno obvezno izpolniti</w:t>
      </w:r>
      <w:r w:rsidR="005D101D" w:rsidRPr="00C60309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 xml:space="preserve"> in na koncu pripeti vse zahtevane priloge. V nasprotnem vloge ni možno oddati.</w:t>
      </w:r>
    </w:p>
    <w:p w14:paraId="0A75785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95FD90" w14:textId="05C990EA" w:rsidR="00456C55" w:rsidRPr="00B77BA3" w:rsidRDefault="00456C55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Priporočamo, da se</w:t>
      </w:r>
      <w:r w:rsidR="0004728E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zaradi predvidene obremenitve informacijskega sistema</w:t>
      </w:r>
      <w:r w:rsidR="008B44C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00B0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="008B44C5" w:rsidRPr="00B77BA3">
        <w:rPr>
          <w:rFonts w:ascii="Arial" w:eastAsia="Times New Roman" w:hAnsi="Arial" w:cs="Arial"/>
          <w:sz w:val="20"/>
          <w:szCs w:val="20"/>
          <w:lang w:eastAsia="sl-SI"/>
        </w:rPr>
        <w:t>zadnji dan odprtega razpisa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vloge oddajo vsaj </w:t>
      </w:r>
      <w:r w:rsidR="00894AA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dan pred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iztekom roka.</w:t>
      </w:r>
    </w:p>
    <w:p w14:paraId="1CB2301D" w14:textId="7B45BE62" w:rsidR="000B7411" w:rsidRDefault="000B7411" w:rsidP="00C6030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7C1207" w14:textId="77777777" w:rsidR="00C60309" w:rsidRPr="00B77BA3" w:rsidRDefault="00C60309" w:rsidP="00C6030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25B65B" w14:textId="74B6624E" w:rsidR="004C5459" w:rsidRPr="00C60309" w:rsidRDefault="004C5459" w:rsidP="00C60309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KRATIC</w:t>
      </w:r>
    </w:p>
    <w:p w14:paraId="5D5B70E4" w14:textId="77777777" w:rsidR="000B7411" w:rsidRDefault="000B7411" w:rsidP="0010447F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67"/>
      </w:tblGrid>
      <w:tr w:rsidR="00C60309" w:rsidRPr="00C60309" w14:paraId="3EE8AA35" w14:textId="77777777" w:rsidTr="00C6030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683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DGD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28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pridobitev gradbenega dovoljenja</w:t>
            </w:r>
          </w:p>
        </w:tc>
      </w:tr>
      <w:tr w:rsidR="00C60309" w:rsidRPr="00C60309" w14:paraId="0B8E44BE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7B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DIIP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CB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Dokument identifikacije investicijskega projekta</w:t>
            </w:r>
          </w:p>
        </w:tc>
      </w:tr>
      <w:tr w:rsidR="00C60309" w:rsidRPr="00C60309" w14:paraId="01C00372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E35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DPP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88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pridobitev projektnih in drugih pogojev</w:t>
            </w:r>
          </w:p>
        </w:tc>
      </w:tr>
      <w:tr w:rsidR="00C60309" w:rsidRPr="00C60309" w14:paraId="3CF9707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327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GOI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57D" w14:textId="683A662B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gradbeno obrtniška in in</w:t>
            </w:r>
            <w:r w:rsidR="00E41D26">
              <w:rPr>
                <w:rFonts w:ascii="Arial" w:eastAsia="Times New Roman" w:hAnsi="Arial" w:cs="Arial"/>
                <w:color w:val="000000"/>
                <w:lang w:eastAsia="sl-SI"/>
              </w:rPr>
              <w:t>st</w:t>
            </w: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alacijska dela</w:t>
            </w:r>
          </w:p>
        </w:tc>
      </w:tr>
      <w:tr w:rsidR="00C60309" w:rsidRPr="00C60309" w14:paraId="643A6B3C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0E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B8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glasbena šola</w:t>
            </w:r>
          </w:p>
        </w:tc>
      </w:tr>
      <w:tr w:rsidR="00C60309" w:rsidRPr="00C60309" w14:paraId="3A45C89A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18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IDZ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E7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Idejna zasnova</w:t>
            </w:r>
          </w:p>
        </w:tc>
      </w:tr>
      <w:tr w:rsidR="00C60309" w:rsidRPr="00C60309" w14:paraId="4DC69152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D9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43E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Investicijski program</w:t>
            </w:r>
          </w:p>
        </w:tc>
      </w:tr>
      <w:tr w:rsidR="00C60309" w:rsidRPr="00C60309" w14:paraId="3CB86A5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59D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NIP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52D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novelacija Investicijskega programa</w:t>
            </w:r>
          </w:p>
        </w:tc>
      </w:tr>
      <w:tr w:rsidR="00C60309" w:rsidRPr="00C60309" w14:paraId="32B5EACF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8F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DE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osnovna šola</w:t>
            </w:r>
          </w:p>
        </w:tc>
      </w:tr>
      <w:tr w:rsidR="00C60309" w:rsidRPr="00C60309" w14:paraId="6E97DD65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14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OŠPP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DE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osnovna šola s prilagojenim programom</w:t>
            </w:r>
          </w:p>
        </w:tc>
      </w:tr>
      <w:tr w:rsidR="00C60309" w:rsidRPr="00C60309" w14:paraId="0CAA4BD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167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PID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40A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 izvedenih del</w:t>
            </w:r>
          </w:p>
        </w:tc>
      </w:tr>
      <w:tr w:rsidR="00C60309" w:rsidRPr="00C60309" w14:paraId="49541868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CB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PIZ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FF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Predinvesticijska zasnova</w:t>
            </w:r>
          </w:p>
        </w:tc>
      </w:tr>
      <w:tr w:rsidR="00C60309" w:rsidRPr="00C60309" w14:paraId="0ED0FEE5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F0A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POŠ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3A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podružnična osnovna šola</w:t>
            </w:r>
          </w:p>
        </w:tc>
      </w:tr>
      <w:tr w:rsidR="00C60309" w:rsidRPr="00C60309" w14:paraId="09FC46F3" w14:textId="77777777" w:rsidTr="00C6030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DC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Pravilnik o projektni dokumentaciji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A09" w14:textId="36E408B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Pravilnik o projektni in drugi dokumentaciji ter obrazcih pri graditvi objektov (Uradni list RS, št. 30/23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)</w:t>
            </w:r>
          </w:p>
        </w:tc>
      </w:tr>
      <w:tr w:rsidR="00C60309" w:rsidRPr="00C60309" w14:paraId="770FB1D6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D1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PZI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623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izvedbo</w:t>
            </w:r>
          </w:p>
        </w:tc>
      </w:tr>
      <w:tr w:rsidR="00C60309" w:rsidRPr="00C60309" w14:paraId="3813D905" w14:textId="77777777" w:rsidTr="00C6030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6A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SOKOL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9F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Aplikacija za pregledovanje demografskih podatkov po šolskih okoliših, po podatkih, ki so jih posredovale občine</w:t>
            </w:r>
          </w:p>
        </w:tc>
      </w:tr>
      <w:tr w:rsidR="00C60309" w:rsidRPr="00C60309" w14:paraId="34C0906E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FD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ŠP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E5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šolski športni prostor</w:t>
            </w:r>
          </w:p>
        </w:tc>
      </w:tr>
      <w:tr w:rsidR="00C60309" w:rsidRPr="00C60309" w14:paraId="5623070F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BB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Uredbo o enotni metodologiji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AC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Uredba o enotni metodologiji za pripravo in obravnavo investicijske dokumentacije na področju javnih financ (Uradni list RS, št. 60/06, 54/10 in 27/16)</w:t>
            </w:r>
          </w:p>
        </w:tc>
      </w:tr>
      <w:tr w:rsidR="00C60309" w:rsidRPr="00C60309" w14:paraId="1455601D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81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VIZ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A69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vzgojno izobraževalni zavod</w:t>
            </w:r>
          </w:p>
        </w:tc>
      </w:tr>
      <w:tr w:rsidR="00C60309" w:rsidRPr="00C60309" w14:paraId="26C564D1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69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VR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E88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vrtec</w:t>
            </w:r>
          </w:p>
        </w:tc>
      </w:tr>
      <w:tr w:rsidR="00C60309" w:rsidRPr="00C60309" w14:paraId="78A98196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C3F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ZFO-1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2D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 xml:space="preserve">Zakon o financiranju občin (Uradni list RS, št. 123/06, 57/08, 36/11, 14/15 – ZUUJFO, 71/17, 21/18 – popr., 80/20 – ZIUOOPE, 189/20 – ZFRO, 207/21, 44/22 – ZVO-2 in 17/25) </w:t>
            </w:r>
          </w:p>
        </w:tc>
      </w:tr>
      <w:tr w:rsidR="00C60309" w:rsidRPr="00C60309" w14:paraId="09D10B8D" w14:textId="77777777" w:rsidTr="00C60309">
        <w:trPr>
          <w:trHeight w:val="15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A5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ZOFVI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4F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Zakon o organizaciji in financiranju vzgoje in izobraževanja (Uradni list RS, št. 16/07 – uradno prečiščeno besedilo, 36/08, 58/09, 64/09 – popr., 65/09 – popr., 20/11, 40/12 – ZUJF, 57/12 – ZPCP-2D, 47/15, 46/16, 49/16 – popr., 25/17 – ZVaj, 123/21, 172/21, 207/21, 105/22 – ZZNŠPP, 141/22, 158/22 – ZDoh-2AA, 71/23, 22/25 – ZZZRO-1 in 48/25)</w:t>
            </w:r>
          </w:p>
        </w:tc>
      </w:tr>
      <w:tr w:rsidR="00C60309" w:rsidRPr="00C60309" w14:paraId="1BE5B142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CF5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ZPIMVI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57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Zakon o posebnih pravicah italijanske in madžarske narodne skupnosti na področju vzgoje in izobraževanja (Uradni list RS, št. 35/2001, 102/2007 - ZOsn-F)</w:t>
            </w:r>
          </w:p>
        </w:tc>
      </w:tr>
    </w:tbl>
    <w:p w14:paraId="50DDA561" w14:textId="77777777" w:rsidR="00C60309" w:rsidRDefault="00C60309" w:rsidP="00C60309">
      <w:pPr>
        <w:tabs>
          <w:tab w:val="left" w:pos="5112"/>
        </w:tabs>
        <w:spacing w:after="0" w:line="240" w:lineRule="exact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E3ACB1" w14:textId="77777777" w:rsidR="00C60309" w:rsidRDefault="00C60309" w:rsidP="00C60309">
      <w:pPr>
        <w:tabs>
          <w:tab w:val="left" w:pos="5112"/>
        </w:tabs>
        <w:spacing w:after="0" w:line="240" w:lineRule="exact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7C5E52" w14:textId="39C83673" w:rsidR="00C60309" w:rsidRPr="00C60309" w:rsidRDefault="00C60309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t>MERILA RAZPISA</w:t>
      </w:r>
    </w:p>
    <w:p w14:paraId="4F3B5CBC" w14:textId="77777777" w:rsidR="00C60309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61762F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Prijavljeni projekti bodo ovrednoteni po treh merilih:</w:t>
      </w:r>
    </w:p>
    <w:p w14:paraId="3CFFB367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  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35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Demografska slika, oziroma vpis, </w:t>
      </w:r>
    </w:p>
    <w:p w14:paraId="38925773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 II.: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15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Pripravljenost na investicijo, </w:t>
      </w:r>
    </w:p>
    <w:p w14:paraId="6131B93B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III.: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40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Druga merila </w:t>
      </w:r>
    </w:p>
    <w:p w14:paraId="4B9C0033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C0705B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Poleg osnovnega točkovanja so do dodatnega točkovanja upravičene še:</w:t>
      </w:r>
    </w:p>
    <w:p w14:paraId="03A32602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katerih deli so vključeni v območje Triglavskega narodnega parka (2 odst. 10.čl Zakona o Triglavskem narodnem parku (ZTNP-1)) in se jim skladno s 6. odst.11.čl ZNTP-1 pripiše dodatnih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9 točk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,</w:t>
      </w:r>
    </w:p>
    <w:p w14:paraId="24F5D120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ki sodijo med obmejna problemska območja in se jim skladno s 24.čl. Zakona o spodbujanju skladnega regionalnega razvoja pripiše dodatnih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točk,</w:t>
      </w:r>
    </w:p>
    <w:p w14:paraId="05648D86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ki niso prejele sofinancerskih sredstev ministrstva na podlagi razpisa 2021-2024, se jim pripiše dodatnih </w:t>
      </w:r>
      <w:r w:rsidRPr="00B77BA3">
        <w:rPr>
          <w:rFonts w:ascii="Arial" w:eastAsia="Times New Roman" w:hAnsi="Arial" w:cs="Times New Roman"/>
          <w:b/>
          <w:bCs/>
          <w:sz w:val="20"/>
          <w:szCs w:val="20"/>
          <w:lang w:eastAsia="sl-SI"/>
        </w:rPr>
        <w:t>6 točk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</w:p>
    <w:p w14:paraId="11D0F58E" w14:textId="77777777" w:rsidR="00C60309" w:rsidRPr="00B77BA3" w:rsidRDefault="00C60309" w:rsidP="0010447F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1BD35" w14:textId="1DA6C8A0" w:rsidR="005D101D" w:rsidRPr="00C60309" w:rsidRDefault="005D101D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  <w:t>IZPOLNJEVANJE VLOG</w:t>
      </w:r>
    </w:p>
    <w:p w14:paraId="6614409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DB48DF" w14:textId="0A3249A0" w:rsidR="00243A7C" w:rsidRPr="00B77BA3" w:rsidRDefault="00243A7C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 prijavi v Portal edus.si na spletnem naslovu </w:t>
      </w:r>
      <w:hyperlink r:id="rId8" w:history="1">
        <w:r w:rsidRPr="00B77BA3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http://eportal.mss.edus.si/</w:t>
        </w:r>
      </w:hyperlink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prijavitelj lahko odpre aplikacijo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Sofinanciranje investicij v vrtcih in osnovnem šolstvu –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aplikacija za vnos in oddajo vlog na Javni razpis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izbere aktualen razpis - Sofinanciranje investicij v vrtcih in osnovnem šolstvu 2026-2029 (IVDOS 2025).</w:t>
      </w:r>
    </w:p>
    <w:p w14:paraId="31FFC73D" w14:textId="5332CF4D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0 - Osnovni podatki prijavitelja </w:t>
      </w:r>
    </w:p>
    <w:p w14:paraId="59884EB0" w14:textId="77777777" w:rsidR="002077AD" w:rsidRPr="00B77BA3" w:rsidRDefault="002077A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3C8B40D5" w14:textId="26E36D91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 prvi prijavi v aplikacijo se odpre stran »Osnovni podatki prijavitelja« z vnosnimi polji, v katera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vpisati </w:t>
      </w:r>
      <w:r w:rsidR="00E90028" w:rsidRPr="00B77BA3">
        <w:rPr>
          <w:rFonts w:ascii="Arial" w:eastAsia="Times New Roman" w:hAnsi="Arial" w:cs="Arial"/>
          <w:sz w:val="20"/>
          <w:szCs w:val="20"/>
          <w:lang w:eastAsia="sl-SI"/>
        </w:rPr>
        <w:t>in/ali v njih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preveriti osnovne podatke prijavitelja – občine (ime in priimek župana/je, telefon hišne centrale, elektronski naslov občine, naslov spletne strani občine, številko transakcijskega računa, davčno številko</w:t>
      </w:r>
      <w:r w:rsidR="00243A7C" w:rsidRPr="00B77BA3">
        <w:rPr>
          <w:rFonts w:ascii="Arial" w:eastAsia="Times New Roman" w:hAnsi="Arial" w:cs="Arial"/>
          <w:sz w:val="20"/>
          <w:szCs w:val="20"/>
          <w:lang w:eastAsia="sl-SI"/>
        </w:rPr>
        <w:t>, matično številko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ime in priimek kontaktne osebe, telefonsko številko kontaktne osebe in elektronski naslov kontaktne osebe).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>Ti podatki bodo v nadaljevanju osnova za obveščanje in pripravo dokumentov.</w:t>
      </w:r>
    </w:p>
    <w:p w14:paraId="421A15DC" w14:textId="77777777" w:rsidR="004E74D4" w:rsidRPr="00B77BA3" w:rsidRDefault="004E74D4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7C5764" w14:textId="13308551" w:rsidR="00E90028" w:rsidRPr="00B77BA3" w:rsidRDefault="007A07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Vnos podatkov je potrebno potrditi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, nato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po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pritisk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omogočen prehod na naslednjo stran.</w:t>
      </w:r>
    </w:p>
    <w:p w14:paraId="191C19EC" w14:textId="77777777" w:rsidR="007A071D" w:rsidRPr="00B77BA3" w:rsidRDefault="007A07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600D33" w14:textId="4399A700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Shranjenih podatkov ob naslednji prijavi ne bo več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>vpisovati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primeru, da prijavitelj želi spremeniti že vpisane in shranjene podatke pa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>s pritiskom na ime občine v zgornjem desnem kotu ostalih strani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, kadar koli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prikliče zadevno stran in podatke popravi.</w:t>
      </w:r>
    </w:p>
    <w:p w14:paraId="45E75869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3888EF" w14:textId="4AFD923A" w:rsidR="005A2492" w:rsidRPr="00B77BA3" w:rsidRDefault="00E7028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ureditvi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podatkov prijavitelja se odpre </w:t>
      </w:r>
      <w:r w:rsidR="00E90028" w:rsidRPr="00B77BA3">
        <w:rPr>
          <w:rFonts w:ascii="Arial" w:eastAsia="Times New Roman" w:hAnsi="Arial" w:cs="Arial"/>
          <w:sz w:val="20"/>
          <w:szCs w:val="20"/>
          <w:lang w:eastAsia="sl-SI"/>
        </w:rPr>
        <w:t>naslednja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stran:</w:t>
      </w:r>
    </w:p>
    <w:p w14:paraId="104302B5" w14:textId="77777777" w:rsidR="004159F1" w:rsidRPr="00C35EBF" w:rsidRDefault="004159F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3F7B9498" w14:textId="0C21B6D4" w:rsidR="005A2492" w:rsidRPr="00C35EBF" w:rsidRDefault="00E70280" w:rsidP="005A24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1 - </w:t>
      </w:r>
      <w:r w:rsidR="005A2492"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Seznam VLOG</w:t>
      </w:r>
    </w:p>
    <w:p w14:paraId="6DC01154" w14:textId="77777777" w:rsidR="002077AD" w:rsidRPr="00B77BA3" w:rsidRDefault="002077AD" w:rsidP="005A24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1FAC11" w14:textId="6DA60205" w:rsidR="00CC3B7A" w:rsidRPr="00B77BA3" w:rsidRDefault="00CC3B7A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tej strani se v tabeli shranjujejo vse prijaviteljeve vloge.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 seznamu lahko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prijavitelj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preverja in spreminja status in vsebino vloge do zaprtja razpisa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zpolni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lahko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več vlog, vendar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koncu lahko odda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samo ena vloga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B13F30" w:rsidRPr="00B13F30">
        <w:rPr>
          <w:rFonts w:ascii="Arial" w:eastAsia="Times New Roman" w:hAnsi="Arial" w:cs="Arial"/>
          <w:sz w:val="20"/>
          <w:szCs w:val="20"/>
          <w:lang w:eastAsia="sl-SI"/>
        </w:rPr>
        <w:t>oziroma dve, če se druga vloga nanaša na investicijo v OŠPP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 xml:space="preserve"> pod posebnimi pogoji.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DBD5062" w14:textId="77777777" w:rsidR="00195641" w:rsidRPr="00B77BA3" w:rsidRDefault="00195641" w:rsidP="005A24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64693B" w14:textId="402047A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Dodaj vlogo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podstran:</w:t>
      </w:r>
    </w:p>
    <w:p w14:paraId="45C8620D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85577E" w14:textId="2AFBB44E" w:rsidR="00CC3B7A" w:rsidRPr="00C35EBF" w:rsidRDefault="00CC3B7A" w:rsidP="00CC3B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DODAJANJE vloge</w:t>
      </w:r>
    </w:p>
    <w:p w14:paraId="7CB85A1E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5A5D03" w14:textId="2A2691E7" w:rsidR="00CC3B7A" w:rsidRPr="00B77BA3" w:rsidRDefault="002077A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kateri se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 spustnega seznama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>izbere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9564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TIP</w:t>
      </w:r>
      <w:r w:rsidR="007772D7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vloge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9564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zavod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ki je predmet prijave, 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>ter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vpiše </w:t>
      </w:r>
      <w:r w:rsidR="0055448A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naziv investicij</w:t>
      </w:r>
      <w:r w:rsidR="004159F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e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>, ki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mora biti 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enak nazivu investicije v 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>investicijsk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dokumentacij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izboru vloge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pozorno izbirati med samostojnimi in skupnimi vlogami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4 različne vrste zavoda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Pri vlogah za vrtce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dodatno izpolniti še število oddelkov vrtca in označiti, ali s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predmet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investicije 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tudi površine OŠ/POŠ/OŠPP/ŠP in ali gre za VIZ za italijansko ali madžarsko narodno skupnost. </w:t>
      </w:r>
    </w:p>
    <w:p w14:paraId="56DB14CC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8D73DA" w14:textId="451D0667" w:rsidR="0055448A" w:rsidRPr="00B77BA3" w:rsidRDefault="00C439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Pri vpisovanju podatkov upoštevati navodila v modrih krogcih</w:t>
      </w:r>
      <w:r w:rsidR="00195641"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 xml:space="preserve"> z vprašajem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414465AA" w14:textId="77777777" w:rsidR="00C74EE6" w:rsidRPr="00B77BA3" w:rsidRDefault="00C74EE6" w:rsidP="00C74E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7A7F18" w14:textId="77777777" w:rsidR="0070272D" w:rsidRPr="00C35EBF" w:rsidRDefault="0070272D" w:rsidP="00C07A70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Posebna navodila:</w:t>
      </w:r>
    </w:p>
    <w:p w14:paraId="440A2260" w14:textId="77777777" w:rsidR="0070272D" w:rsidRPr="00B77BA3" w:rsidRDefault="0070272D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270D7B" w14:textId="14A86112" w:rsidR="0070272D" w:rsidRPr="00B77BA3" w:rsidRDefault="001C4748" w:rsidP="00B77BA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investicije v objekt, v katerem so združeni različni zavodi, je potrebno izbrati vlogo za tisti zavod, ki pri projektu obsega največ površin. Prijavitelj mora tako vlogo posebej označiti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062A80E" w14:textId="0DE9A791" w:rsidR="00195641" w:rsidRPr="00B77BA3" w:rsidRDefault="001C4748" w:rsidP="00B77BA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investicije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objekt, v katerem bo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do prostori polega izbranega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zavod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namenjeni tudi prostorom zavoda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italijansko ali madžarsko narodno skupnost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(ali obratno)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, vpišite podatke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samo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en zavod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B13F30" w:rsidRPr="00B13F30">
        <w:rPr>
          <w:rFonts w:ascii="Arial" w:eastAsia="Times New Roman" w:hAnsi="Arial" w:cs="Arial"/>
          <w:sz w:val="20"/>
          <w:szCs w:val="20"/>
          <w:lang w:eastAsia="sl-SI"/>
        </w:rPr>
        <w:t>predvidoma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tistega, ki prinese več točk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. V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išino vrednosti sofinanciranja pa bomo določili po zaprtju razpisa s podatki iz investicijske dokumentacije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 tako, da bo skladna s </w:t>
      </w:r>
      <w:r w:rsidR="00A503D2" w:rsidRPr="00A503D2">
        <w:rPr>
          <w:rFonts w:ascii="Arial" w:eastAsia="Times New Roman" w:hAnsi="Arial" w:cs="Arial"/>
          <w:sz w:val="20"/>
          <w:szCs w:val="20"/>
          <w:lang w:eastAsia="sl-SI"/>
        </w:rPr>
        <w:t>petim odstavkom 81. člena ZOFVI, 25. člena Zakona o posebnih pravicah italijanske in madžarske narodne skupnosti na področju vzgoje in izobraževanja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A503D2" w:rsidRPr="00A503D2">
        <w:rPr>
          <w:rFonts w:ascii="Arial" w:eastAsia="Times New Roman" w:hAnsi="Arial" w:cs="Arial"/>
          <w:sz w:val="20"/>
          <w:szCs w:val="20"/>
          <w:lang w:eastAsia="sl-SI"/>
        </w:rPr>
        <w:t>prijavitelj lahko v aplikaciji izpolni vlogo tudi za zavod, ki ga ni možno prijaviti/oddati, vendar bo shranjena v aplikaciji, v katero bo ministrstvo imelo vpogled po roku za oddajo vlog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).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Prijavitelj naj tako vlogo posebej označi.</w:t>
      </w:r>
    </w:p>
    <w:p w14:paraId="38455929" w14:textId="39F4A41D" w:rsidR="0055448A" w:rsidRPr="00B77BA3" w:rsidRDefault="0055448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41E9A9" w14:textId="0CE2C801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Potrdi vnos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podatki shranijo v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Seznamu VLOG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13F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1ADC499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E28150" w14:textId="2751EC80" w:rsidR="007A071D" w:rsidRPr="00B77BA3" w:rsidRDefault="00546B3C" w:rsidP="007A0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Seznamu VLOG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bodo shranjene vse dodane vloge. Seznam se bo sočasno z izpolnjevanjem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naslednjih strani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posamezne dodane vloge dopolnjeval s podatki, kot so odobrena vrednost, osnovna/dodatna vloga, status vloge, datum vložitve (za oddane vloge), status vnosa, umik vloge in .pdf vloge (za oddane vloge).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Nekateri podatki na tej strani so vidni šele po izpolnitvi vseh strani posamezne vloge.</w:t>
      </w:r>
    </w:p>
    <w:p w14:paraId="6C12B24B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128FA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Informacije o podatkih so napisane v modrih krogcih z vprašajem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693496E" w14:textId="77777777" w:rsidR="005C59A0" w:rsidRPr="00B77BA3" w:rsidRDefault="005C59A0" w:rsidP="005C59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F07B6D" w14:textId="58BDD22F" w:rsidR="00546B3C" w:rsidRPr="00B77BA3" w:rsidRDefault="005C59A0" w:rsidP="005C59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2E4F5F" w:rsidRPr="00B77BA3">
        <w:rPr>
          <w:rFonts w:ascii="Arial" w:eastAsia="Times New Roman" w:hAnsi="Arial" w:cs="Arial"/>
          <w:sz w:val="20"/>
          <w:szCs w:val="20"/>
          <w:lang w:eastAsia="sl-SI"/>
        </w:rPr>
        <w:t>vlogo v stolpcu</w:t>
      </w:r>
      <w:r w:rsidR="002E4F5F"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Naziv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odpre naslednja stran in lahko začnete z izpolnjevanjem dodane vlog</w:t>
      </w:r>
      <w:r w:rsidR="002E4F5F"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74B370" w14:textId="77777777" w:rsidR="004159F1" w:rsidRPr="00B77BA3" w:rsidRDefault="004159F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5F0A2F" w14:textId="2272A563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2 - Podatki o investiciji in deležu sofinanciranja </w:t>
      </w:r>
    </w:p>
    <w:p w14:paraId="3A1BCAB0" w14:textId="77777777" w:rsidR="002077AD" w:rsidRPr="00B77BA3" w:rsidRDefault="002077A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67F32F09" w14:textId="50A4F9FA" w:rsidR="002E4F5F" w:rsidRPr="00B77BA3" w:rsidRDefault="0070272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 osnovni podatki o investiciji ter prikažejo izračuni sofinancerskega deleža ministrstva.</w:t>
      </w:r>
    </w:p>
    <w:p w14:paraId="30C48771" w14:textId="77777777" w:rsidR="00843132" w:rsidRPr="00B77BA3" w:rsidRDefault="0084313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BCBE68" w14:textId="2BA9A916" w:rsidR="00B97C2E" w:rsidRPr="00B77BA3" w:rsidRDefault="002E4F5F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naslovni pasici se izpišejo podatki, ki jih je 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označiti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ali pa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ste jih vnesli ob vnosu vloge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oziroma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so povzeti iz uradnih evidenc:</w:t>
      </w:r>
    </w:p>
    <w:p w14:paraId="5889B605" w14:textId="24110E48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ime zavoda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F2EA6B4" w14:textId="3D5DAB9C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naziv investicije (s pritiskom na ikono svinčnika lahko spreminjate naziv investicije, ki ste ga vnesli ob dodajanju vloge)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7CA89D" w14:textId="4D8D5623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sklopu projekta se gradijo površine drugih VIZ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FD3F740" w14:textId="53F34510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število oddelkov in</w:t>
      </w:r>
    </w:p>
    <w:p w14:paraId="32B10032" w14:textId="72D9AEBA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VIZ za italijansko ali madžarsko narodno skupnost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85B429D" w14:textId="77777777" w:rsidR="002E4F5F" w:rsidRPr="00B77BA3" w:rsidRDefault="002E4F5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E5C681" w14:textId="75C52795" w:rsidR="002E4F5F" w:rsidRPr="00B77BA3" w:rsidRDefault="002E4F5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Če menite, da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samodejno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izpolnjeni podatki ne ustrezajo dejanskemu stanju, pišite na gp.mizs@gov.si z zadevo RAZPIS 202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-202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-vprašanja.</w:t>
      </w:r>
    </w:p>
    <w:p w14:paraId="1FE9B97E" w14:textId="77777777" w:rsidR="006F1750" w:rsidRPr="00B77BA3" w:rsidRDefault="006F175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C46C42" w14:textId="230EC23D" w:rsidR="002E4F5F" w:rsidRPr="00B77BA3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2386FA99" w14:textId="77777777" w:rsidR="00B97C2E" w:rsidRPr="00B77BA3" w:rsidRDefault="00B97C2E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81391" w14:textId="33C9A001" w:rsidR="00B97C2E" w:rsidRPr="00B77BA3" w:rsidRDefault="00193644" w:rsidP="001936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Samo v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skupne investicije več občin 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="008C181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najprej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izpolniti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še</w:t>
      </w:r>
      <w:r w:rsidR="00B97C2E" w:rsidRP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FE68C9C" w14:textId="77777777" w:rsidR="00843132" w:rsidRPr="00B77BA3" w:rsidRDefault="00843132" w:rsidP="00843132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822C8A" w14:textId="5B33A673" w:rsidR="006F1750" w:rsidRPr="00B77BA3" w:rsidRDefault="006F1750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Seznam občin soustanoviteljic in pripadajoči sofinancerski delež:</w:t>
      </w:r>
    </w:p>
    <w:p w14:paraId="6CB774B2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4A7E10" w14:textId="6B0A7060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Občina prijaviteljica je navedena na vrhu. S pritiskom na »0,00%« je potrebno urediti delež stroška skupne investicije, ki ga nosi na podlagi sklenjenega dogovora. Ob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Dodaj občin</w:t>
      </w:r>
      <w:r w:rsidR="00034BD9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o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odpre podstran: </w:t>
      </w:r>
    </w:p>
    <w:p w14:paraId="3DBA24E4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97CA8" w14:textId="00D31ADC" w:rsidR="006F1750" w:rsidRPr="00C35EBF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DODAJANJE/UREJANJE občine v skupni projekt</w:t>
      </w:r>
    </w:p>
    <w:p w14:paraId="351F8604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9E8829" w14:textId="6989494E" w:rsidR="00D245BE" w:rsidRPr="00B77BA3" w:rsidRDefault="006935E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z spustnega seznama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F1750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izbere občino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soustanoviteljico prijavljenega VIZ in vpiše </w:t>
      </w:r>
      <w:r w:rsidR="0070027E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o</w:t>
      </w:r>
      <w:r w:rsidR="006F1750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dstotek soudeležbe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stroška financiranja skupne investicije v %, ki ga nosi posamezna občina na podlagi sklenjenega dogovora. </w:t>
      </w:r>
      <w:r w:rsidR="00D245BE" w:rsidRPr="00B77BA3">
        <w:rPr>
          <w:rFonts w:ascii="Arial" w:eastAsia="Times New Roman" w:hAnsi="Arial" w:cs="Arial"/>
          <w:sz w:val="20"/>
          <w:szCs w:val="20"/>
          <w:lang w:eastAsia="sl-SI"/>
        </w:rPr>
        <w:t>Seštevek vseh deležev soudeležbe mora biti 100%.</w:t>
      </w:r>
    </w:p>
    <w:p w14:paraId="4E0BB2D3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EF56B2" w14:textId="1F8108A4" w:rsidR="006F1750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Občine, deleži soudeležbe ter pripadajoči delež sofinanciranja, do katerega je posamezna občina upravičena po ZFO-1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>, se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izpišejo v Seznamu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sočasno z izpolnjevanjem posamezne dodane vloge dopolnj</w:t>
      </w:r>
      <w:r w:rsidR="008C1818" w:rsidRPr="00B77BA3">
        <w:rPr>
          <w:rFonts w:ascii="Arial" w:eastAsia="Times New Roman" w:hAnsi="Arial" w:cs="Arial"/>
          <w:sz w:val="20"/>
          <w:szCs w:val="20"/>
          <w:lang w:eastAsia="sl-SI"/>
        </w:rPr>
        <w:t>uje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podatki, kot so odobrena vrednost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>, izračun soudeležbe in delež sofinanciranja MVI.</w:t>
      </w:r>
    </w:p>
    <w:p w14:paraId="65B93661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A88D61" w14:textId="01962E45" w:rsidR="00D23946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Delež sofina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ciranja MVI je seštevek deležev posameznih občin soustanoviteljic, izračunanih glede na % soudeležbe in ob upoštevanju % sofinanciranja, do katerega je posamezna občina upravičena po ZFO-1. V kolikor seštevek v prejšnjem polju presega omejitev največjega možnega zneska za sofinanciranje investicije,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kot je določen v 9. členu besedila razpisa,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med posamezne občine razdeli znesek iz omejitve, z upoštevanjem dogovorjenega % soudeležbe in % sofinanciranja do katerega je posamezna občina upravičena po ZFO-1.</w:t>
      </w:r>
    </w:p>
    <w:p w14:paraId="6C0396A8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7EE636" w14:textId="7979BEF7" w:rsidR="008C1818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 izbora se delež sofina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ciranja MVI nakaže občini prijaviteljici, ki je pooblaščena za vodenje investicije s strani ostalih občin soustanoviteljic prijavljenega zavoda.</w:t>
      </w:r>
    </w:p>
    <w:p w14:paraId="1E6F22FF" w14:textId="77777777" w:rsidR="008C1818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B0EA77" w14:textId="77777777" w:rsidR="006F1750" w:rsidRPr="00B77BA3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20D9861D" w14:textId="77777777" w:rsidR="006F1750" w:rsidRPr="00B77BA3" w:rsidRDefault="006F175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C89048" w14:textId="504F6628" w:rsidR="00EF3C00" w:rsidRPr="00B77BA3" w:rsidRDefault="00B97C2E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polje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Obseg investicije in pripadajoči sofinancerski delež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vpisujejo neto notranje površine načrtovane investicije (m2): </w:t>
      </w:r>
    </w:p>
    <w:p w14:paraId="1479EC94" w14:textId="7796B483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 obstoječe stavbe, ki niso predmet rekonstrukcije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FBDF8F" w14:textId="2C1D3568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površine, ki so predmet rekonstrukcije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9A9EBE4" w14:textId="77777777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površine, ki so predmet dozidave/nadzidave.</w:t>
      </w:r>
    </w:p>
    <w:p w14:paraId="7098140D" w14:textId="6B980EB5" w:rsidR="00EF3C00" w:rsidRPr="00B77BA3" w:rsidRDefault="00EF3C00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8782A5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Vpisane neto površine, ki so predmet rekonstrukcije in/ali novogradnje, so osnova za izračun sofinancerskega deleža. Vpisani podatki morajo biti skladni z investicijsko in projektno dokumentacijo.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7AABD63E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4714B7" w14:textId="1F5199CA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podlagi vpisanih površin se po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SHRANI/PREVERI vnos površin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avtomatično izračuna normirana vrednost (GOI del) načrtovane investicije. Izpiše se izračunani delež sofinanciranja MVI in maksimalni obseg sofinanciranja MVI, kot je določen v 9. členu besedila razpisa. V kolikor izračunani delež sofinanciranja presega maksimalni obseg sofinanciranja, je občina upravičena samo do maksimalnega obsega sofinanciranja. </w:t>
      </w:r>
    </w:p>
    <w:p w14:paraId="1AF284A1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D6C74A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izračunu deleža sofinanciranja se upoštevajo:</w:t>
      </w:r>
    </w:p>
    <w:p w14:paraId="1EA84192" w14:textId="596D28D4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normirana vrednost rekonstrukcije/novogradnje po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Sklepu o normiranih okvirih za višino naložb v stavbe vrtcev in osnovnega šolstva v letih 2024, 2025 in 2026, št. 4110-5/2025/3350/1 z dne 10. 2. 2025;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v nadaljevanju: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Sklep o normiranih okvirih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 ki za leto 2026 znaša 1.044,</w:t>
      </w:r>
      <w:r w:rsidR="00663E30" w:rsidRPr="0062036E">
        <w:rPr>
          <w:rFonts w:ascii="Arial" w:eastAsia="Times New Roman" w:hAnsi="Arial" w:cs="Arial"/>
          <w:sz w:val="20"/>
          <w:szCs w:val="20"/>
          <w:lang w:eastAsia="sl-SI"/>
        </w:rPr>
        <w:t>22</w:t>
      </w:r>
      <w:r w:rsidRPr="006203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EUR/m2 za rekonstrukcijo in </w:t>
      </w:r>
      <w:bookmarkStart w:id="0" w:name="_Hlk208215835"/>
      <w:r w:rsidRPr="00B77BA3">
        <w:rPr>
          <w:rFonts w:ascii="Arial" w:eastAsia="Times New Roman" w:hAnsi="Arial" w:cs="Arial"/>
          <w:sz w:val="20"/>
          <w:szCs w:val="20"/>
          <w:lang w:eastAsia="sl-SI"/>
        </w:rPr>
        <w:t>1.492,73 EU</w:t>
      </w:r>
      <w:r w:rsidR="00756778">
        <w:rPr>
          <w:rFonts w:ascii="Arial" w:eastAsia="Times New Roman" w:hAnsi="Arial" w:cs="Arial"/>
          <w:sz w:val="20"/>
          <w:szCs w:val="20"/>
          <w:lang w:eastAsia="sl-SI"/>
        </w:rPr>
        <w:t>R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/m2 </w:t>
      </w:r>
      <w:bookmarkEnd w:id="0"/>
      <w:r w:rsidRPr="00B77BA3">
        <w:rPr>
          <w:rFonts w:ascii="Arial" w:eastAsia="Times New Roman" w:hAnsi="Arial" w:cs="Arial"/>
          <w:sz w:val="20"/>
          <w:szCs w:val="20"/>
          <w:lang w:eastAsia="sl-SI"/>
        </w:rPr>
        <w:t>za novogradnjo,</w:t>
      </w:r>
    </w:p>
    <w:p w14:paraId="37E82FCB" w14:textId="77777777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koeficient (k) glede na površino predvidene rekonstrukcije in/ali novogradnje po Sklepu o normiranih okvirih (od 1,3 za površine manjše od 500 m2, do 1 za površine večje od 3000 m2)</w:t>
      </w:r>
    </w:p>
    <w:p w14:paraId="617E4999" w14:textId="77777777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pripadajoči deleža (%) sofinanciranja, do katerega je posamezna občina upravičena v letu 2025 po ZFO-1</w:t>
      </w:r>
      <w:r w:rsidRPr="00B77BA3">
        <w:rPr>
          <w:rFonts w:ascii="Arial" w:hAnsi="Arial" w:cs="Arial"/>
          <w:sz w:val="20"/>
          <w:szCs w:val="20"/>
        </w:rPr>
        <w:t xml:space="preserve"> (od 50% - 100%).</w:t>
      </w:r>
    </w:p>
    <w:p w14:paraId="308A5264" w14:textId="77777777" w:rsidR="001C4748" w:rsidRPr="00B77BA3" w:rsidRDefault="001C4748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953F5" w14:textId="79D10A42" w:rsidR="00F86073" w:rsidRPr="00B77BA3" w:rsidRDefault="002B1BC6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VIZ za pripadnike italijanske in madžarske narodne skupnosti se delež sofinanciranja določa skladno s petim odstavkom 81. člena ZOFVI, 25. člen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ZPIMVI in prv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im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odstavk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20. člena ZFO-1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, zato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izračuna normirana vrednost celotne investicije in ne samo GOI del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, 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zvzeto je samo financiranje komunaln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prispevk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Vrednost vseh postavk, ki so predmet sofinanciranja pri investicijah šolstva narodnosti znaša </w:t>
      </w:r>
      <w:bookmarkStart w:id="1" w:name="_Hlk208215881"/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1.649,86 EUR/m2 </w:t>
      </w:r>
      <w:bookmarkEnd w:id="1"/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za rekonstrukcijo in </w:t>
      </w:r>
      <w:bookmarkStart w:id="2" w:name="_Hlk208215893"/>
      <w:r w:rsidRPr="00B77BA3">
        <w:rPr>
          <w:rFonts w:ascii="Arial" w:eastAsia="Times New Roman" w:hAnsi="Arial" w:cs="Arial"/>
          <w:sz w:val="20"/>
          <w:szCs w:val="20"/>
          <w:lang w:eastAsia="sl-SI"/>
        </w:rPr>
        <w:t>2.26</w:t>
      </w:r>
      <w:r w:rsidR="00D55501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,98 EUR/m2 </w:t>
      </w:r>
      <w:bookmarkEnd w:id="2"/>
      <w:r w:rsidRPr="00B77BA3">
        <w:rPr>
          <w:rFonts w:ascii="Arial" w:eastAsia="Times New Roman" w:hAnsi="Arial" w:cs="Arial"/>
          <w:sz w:val="20"/>
          <w:szCs w:val="20"/>
          <w:lang w:eastAsia="sl-SI"/>
        </w:rPr>
        <w:t>za novogradnjo, največji možen obseg investicije pa ni omejen. Višina zneska priznanih stroškov sofinanciranja se določi ob upoštevanju Sklepa o normiranih okvirih.</w:t>
      </w:r>
    </w:p>
    <w:p w14:paraId="5521A14E" w14:textId="77777777" w:rsidR="00F86073" w:rsidRPr="00B77BA3" w:rsidRDefault="00F86073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36B95C" w14:textId="4A69372A" w:rsidR="001C4748" w:rsidRPr="00B77BA3" w:rsidRDefault="001C4748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Posebna navodila:</w:t>
      </w:r>
    </w:p>
    <w:p w14:paraId="6485D51C" w14:textId="4666B5B9" w:rsidR="00645DF8" w:rsidRPr="00B77BA3" w:rsidRDefault="001C4748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primeru, da so predmet projekta površine različnih zavodov združenih 'pod eno streho' ter so prostori med seboj smiselno in neposredno povezani, </w:t>
      </w:r>
      <w:r w:rsidR="00C07A70" w:rsidRPr="00C07A70">
        <w:rPr>
          <w:rFonts w:ascii="Arial" w:eastAsia="Times New Roman" w:hAnsi="Arial" w:cs="Arial"/>
          <w:sz w:val="20"/>
          <w:szCs w:val="20"/>
          <w:lang w:eastAsia="sl-SI"/>
        </w:rPr>
        <w:t>se vloga odda za VIZ, ki v sklopu prijavljenega projekta obsega več površin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vpišejo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pa se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vse površine, ki so predmet investicije in so podlaga za izračun sofinancerskega deleža. Prijavitelj mora to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na tej strani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posebej označiti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7401D91" w14:textId="19EF42D3" w:rsidR="00EF3C00" w:rsidRPr="00B77BA3" w:rsidRDefault="00B97C2E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primeru, ko se prijavlja investicija v vrtec in so predmet investicije tudi površine OŠ/POŠ/OŠPP ali ŠP (kar morajo prijavitelji posebej označiti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že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 dodajanju vloge), se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poviša maksimalni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obseg sofinanciranja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za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največ 15%.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Površine drugega zavoda (OŠ/POŠ/OŠPP/ŠP), ki so vključene v investicijo,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vpišejo v ločen stolpec in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morajo biti </w:t>
      </w:r>
      <w:r w:rsidR="00757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seštevku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>manjše od površin prijavljenega zavoda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(vrtec)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>, v nasprotnem je treba izbrati drugo vlogo.</w:t>
      </w:r>
    </w:p>
    <w:p w14:paraId="3C7637F9" w14:textId="0B156F15" w:rsidR="00034BD9" w:rsidRPr="00B77BA3" w:rsidRDefault="00757111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primeru, ko se v sklopu projekta OŠ/POŠ/OŠPP gradijo tudi površine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športn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prostor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ov (ŠP),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se lahko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omeji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največja možna površina novogradnje upoštevan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za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izračun sofinancerskega deleža. Max možna površina novogradnje športnih prostorov, do katerih je šola upravičena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po Navodilih za graditev osnovnih šol v RS, je izračunana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glede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na število oddelkov na šoli, ki so povzeti iz uradnih evidenc MVI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Površine ŠP se vpišejo v ločen stolpec in morajo biti v seštevku manjše od i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zpisan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maksimaln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površin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gradnje ŠP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v nasprotnem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prilagoditi vpis površin novogradnje.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Če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bo v oknu vpisana večja površina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novogradnje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ŠP, kot šoli pripada, ne bo možno nadaljevati z izpolnjevanjem vloge. </w:t>
      </w:r>
    </w:p>
    <w:p w14:paraId="4EA99542" w14:textId="03971CCB" w:rsidR="00531111" w:rsidRPr="00B77BA3" w:rsidRDefault="001C4748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primeru, da občina načrtuje porušitev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spremembo namembnosti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obstoječ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ih športnih prostorov (ŠP)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gradnjo nov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mora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to posebej utemeljiti in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pod obstoječe površine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ŠP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vpisati 0 (ničlo). Ustreznost vpisanih podatkov mora biti skladna z investicijsko in projektno dokumentacijo.</w:t>
      </w:r>
    </w:p>
    <w:p w14:paraId="7305B0B5" w14:textId="77777777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63935" w14:textId="5A86BA98" w:rsidR="00531111" w:rsidRPr="00B77BA3" w:rsidRDefault="008446D6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polje </w:t>
      </w:r>
      <w:r w:rsidR="00193644"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Podatki o investiciji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vpisujejo</w:t>
      </w:r>
      <w:r w:rsidR="00193644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še podatki </w:t>
      </w:r>
      <w:r w:rsidR="00D325B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zadnji izdelani investicijski </w:t>
      </w:r>
      <w:r w:rsidR="00193644" w:rsidRPr="00B77BA3">
        <w:rPr>
          <w:rFonts w:ascii="Arial" w:eastAsia="Times New Roman" w:hAnsi="Arial" w:cs="Arial"/>
          <w:sz w:val="20"/>
          <w:szCs w:val="20"/>
          <w:lang w:eastAsia="sl-SI"/>
        </w:rPr>
        <w:t>in projektni dokumentaciji, kot so vrsta, naslov,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datumom izdelave</w:t>
      </w:r>
      <w:r w:rsidR="001F6506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325BB" w:rsidRPr="00B77BA3">
        <w:rPr>
          <w:rFonts w:ascii="Arial" w:eastAsia="Times New Roman" w:hAnsi="Arial" w:cs="Arial"/>
          <w:sz w:val="20"/>
          <w:szCs w:val="20"/>
          <w:lang w:eastAsia="sl-SI"/>
        </w:rPr>
        <w:t>vrednost GOI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del 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vrednost celotne investicije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ter namen in cilj projekta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A14DBD2" w14:textId="77777777" w:rsidR="00193644" w:rsidRPr="00B77BA3" w:rsidRDefault="00193644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591B53" w14:textId="77777777" w:rsidR="00830B1C" w:rsidRPr="00B77BA3" w:rsidRDefault="000B74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Vsi vpisani podatki morajo biti skladni z zadnjo izdelano dokumentacijo! </w:t>
      </w:r>
    </w:p>
    <w:p w14:paraId="4D4E4C3C" w14:textId="77777777" w:rsidR="00830B1C" w:rsidRPr="00B77BA3" w:rsidRDefault="00830B1C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32A542" w14:textId="657C9173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Vpisane podatke se shrani po pritisku na gumb </w:t>
      </w:r>
      <w:r w:rsidR="005D101D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 xml:space="preserve"> o INVESTICIJI</w:t>
      </w:r>
    </w:p>
    <w:p w14:paraId="35E2D923" w14:textId="77777777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319C0" w14:textId="3CB525E2" w:rsidR="00531111" w:rsidRPr="00B77BA3" w:rsidRDefault="00E51F39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amen in cilj 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>projekta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vpiše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E3FBF" w:rsidRPr="00B77BA3">
        <w:rPr>
          <w:rFonts w:ascii="Arial" w:eastAsia="Times New Roman" w:hAnsi="Arial" w:cs="Arial"/>
          <w:sz w:val="20"/>
          <w:szCs w:val="20"/>
          <w:lang w:eastAsia="sl-SI"/>
        </w:rPr>
        <w:t>vpisno polje pod gumbom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Vnos/urejanje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ter </w:t>
      </w:r>
      <w:r w:rsidR="0060419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vsak vpis posebej 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potrdi s 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>pritiskom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gumb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31111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vneseno besedilo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0D45B30" w14:textId="77777777" w:rsidR="0060419F" w:rsidRPr="00B77BA3" w:rsidRDefault="0060419F" w:rsidP="00E30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71170" w14:textId="3FEDBD70" w:rsidR="00FF0D1F" w:rsidRPr="00B77BA3" w:rsidRDefault="000B7411" w:rsidP="00B77B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vnosu vseh podatkov se s</w:t>
      </w:r>
      <w:r w:rsidR="00E3074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pritiskom na gumb </w:t>
      </w:r>
      <w:r w:rsidR="00E3074E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="00E3074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vnos podatkov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642C6D4" w14:textId="09A2ED78" w:rsidR="00531111" w:rsidRPr="00C35EBF" w:rsidRDefault="00E3074E" w:rsidP="00E307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Stran 3 – Demografska slika</w:t>
      </w:r>
    </w:p>
    <w:p w14:paraId="5D63B09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0A82B2" w14:textId="4D7AE7C6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</w:t>
      </w:r>
      <w:r w:rsidR="00D7447A" w:rsidRPr="00B77BA3">
        <w:rPr>
          <w:rFonts w:ascii="Arial" w:eastAsia="Times New Roman" w:hAnsi="Arial" w:cs="Arial"/>
          <w:sz w:val="20"/>
          <w:szCs w:val="20"/>
          <w:lang w:eastAsia="sl-SI"/>
        </w:rPr>
        <w:t>/izpišejo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podatki, ki so predmet vrednotenja po merilu I. DEMOGRAFSKA SLIKA.</w:t>
      </w:r>
    </w:p>
    <w:p w14:paraId="6A44CAD7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0B0CE9" w14:textId="1F7E2E43" w:rsidR="00A20143" w:rsidRPr="00B77BA3" w:rsidRDefault="00D7447A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I. Demografska slika 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izpišejo podatki o številu otrok in/ali oddelkov, na podlagi katerih se </w:t>
      </w:r>
      <w:r w:rsidR="0099416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nadaljevanju 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>odvisno od vloge izračunajo primerjave</w:t>
      </w:r>
      <w:r w:rsidR="00994163" w:rsidRPr="00B77BA3">
        <w:rPr>
          <w:rFonts w:ascii="Arial" w:eastAsia="Times New Roman" w:hAnsi="Arial" w:cs="Arial"/>
          <w:sz w:val="20"/>
          <w:szCs w:val="20"/>
          <w:lang w:eastAsia="sl-SI"/>
        </w:rPr>
        <w:t>, ki so potrebne za določitev pripadajočih točk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1176A43" w14:textId="1F0265B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vrtcih iz seznama šolskih okolišev 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je potrebno izbrati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šolski okoliš, iz katerega gravitirajo otroci v prijavljen vrtec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 za število prijavljenih otrok v izbranem šolskem okolišu v zadnjih 15-tih letih, ki se uporabijo v izračunu razmerja med 10-letnim in 15-letnim povprečjem prijavljenih otrok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Mestne občine lahko izberejo do največ 8 šolskih okolišev, ki so lokacijsko najbližje prijavljenemu vrtcu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77D6DC7" w14:textId="764B9C80" w:rsidR="00E26E01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OŠ/POŠ </w:t>
      </w:r>
      <w:r w:rsidR="005245C2" w:rsidRPr="00B77BA3">
        <w:rPr>
          <w:rFonts w:ascii="Arial" w:eastAsia="Times New Roman" w:hAnsi="Arial" w:cs="Arial"/>
          <w:sz w:val="20"/>
          <w:szCs w:val="20"/>
          <w:lang w:eastAsia="sl-SI"/>
        </w:rPr>
        <w:t>se i</w:t>
      </w:r>
      <w:r w:rsidR="007A3F8E" w:rsidRPr="00B77BA3">
        <w:rPr>
          <w:rFonts w:ascii="Arial" w:eastAsia="Times New Roman" w:hAnsi="Arial" w:cs="Arial"/>
          <w:sz w:val="20"/>
          <w:szCs w:val="20"/>
          <w:lang w:eastAsia="sl-SI"/>
        </w:rPr>
        <w:t>zpišejo šolski okoliši prijavljene šole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 za število prijavljenih otrok v zadnjih 15-tih letih, ki se uporabijo v izračunu razmerja med 10-letnim in 15-letnim povprečjem</w:t>
      </w:r>
      <w:r w:rsidR="007A3F8E" w:rsidRPr="00B77BA3">
        <w:rPr>
          <w:rFonts w:ascii="Arial" w:eastAsia="Times New Roman" w:hAnsi="Arial" w:cs="Arial"/>
          <w:sz w:val="20"/>
          <w:szCs w:val="20"/>
          <w:lang w:eastAsia="sl-SI"/>
        </w:rPr>
        <w:t>; pri matičnih šolah se izpišejo tudi šolski okoliši pripadajočih podružničnih šol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5FB59D57" w14:textId="0A14204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OŠPP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izpiše število učencev prijavljene OŠPP v tekočem in preteklih petih šolskih letih (od 2019/20 do 2024/25);</w:t>
      </w:r>
    </w:p>
    <w:p w14:paraId="1546D53F" w14:textId="75D672F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GŠ se izpišejo podatki o številu učencev 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(2024/25)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in številu oddelkov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(2024/25 in 2014/15)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prijavljene Glasbene šole. </w:t>
      </w:r>
    </w:p>
    <w:p w14:paraId="739EC51A" w14:textId="77777777" w:rsidR="00D7447A" w:rsidRPr="00B77BA3" w:rsidRDefault="00D7447A" w:rsidP="005D1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EC935C" w14:textId="6F452354" w:rsidR="00C07A70" w:rsidRDefault="00D7447A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</w:t>
      </w:r>
      <w:r w:rsidR="00C07A70"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</w:t>
      </w: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navodil</w:t>
      </w:r>
      <w:r w:rsidR="00C07A70"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</w:t>
      </w:r>
    </w:p>
    <w:p w14:paraId="7D033BC2" w14:textId="00E0D182" w:rsidR="00D7447A" w:rsidRPr="00B77BA3" w:rsidRDefault="00D4106A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Če podatki za šolski okoliš niso znani in se v okencih izpišejo 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 sporočite na elektronski naslov gp.mvi@gov.si z zadevo RAZPIS 2026-2029-vprašanja. Pri teh šolah bomo razmerje izračunali iz podatkov o vpisu v izbrani zavod v preteklih 15-tih letih, razen v primeru, da gre za zavode v mirovanju. Otroci iz okolišev teh zavodov so že upoštevani pri drugem šolskem okolišu.</w:t>
      </w:r>
    </w:p>
    <w:p w14:paraId="507E87DE" w14:textId="63312913" w:rsidR="00D4106A" w:rsidRPr="00B77BA3" w:rsidRDefault="00D4106A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Kadar v okviru OŠ deluje tudi OŠPP, se podatki o številu otrok</w:t>
      </w:r>
      <w:r w:rsidR="00E15C62" w:rsidRPr="00B77BA3">
        <w:rPr>
          <w:rFonts w:ascii="Arial" w:eastAsia="Times New Roman" w:hAnsi="Arial" w:cs="Arial"/>
          <w:sz w:val="20"/>
          <w:szCs w:val="20"/>
          <w:lang w:eastAsia="sl-SI"/>
        </w:rPr>
        <w:t>, vpisanih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OŠPP ne upoštevajo pri podatkih za OŠ, ti otroci se upoštevajo ob vlogi v OŠPP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75CAEB5" w14:textId="77777777" w:rsidR="00D7447A" w:rsidRPr="00B77BA3" w:rsidRDefault="00D7447A" w:rsidP="00D744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92AD6" w14:textId="5B71B210" w:rsidR="00212BE7" w:rsidRPr="00B77BA3" w:rsidRDefault="00212BE7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Podatki za ostala merila so pridobljeni bodisi iz javno dostopnih registrov bodisi jih je potrebno označiti in v nadaljevanju priložiti ustrezna dokazila:</w:t>
      </w:r>
    </w:p>
    <w:p w14:paraId="06FA8E3C" w14:textId="58DA8B4D" w:rsidR="00212BE7" w:rsidRPr="00B77BA3" w:rsidRDefault="00503A48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Pozitivni prirast prebivalcev občine</w:t>
      </w:r>
      <w:r w:rsidR="00585EF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vse vloge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je samodejni izpis na podlagi podatkov SURS o povprečnem skupnem pozitivnem prirastu prebivalcev občine na 1000 prebivalcev v letih 2019-2023.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V primeru, da je prirast negativen, občina ne dobi točk;</w:t>
      </w:r>
    </w:p>
    <w:p w14:paraId="131E81F8" w14:textId="19C936AF" w:rsidR="00212BE7" w:rsidRPr="00B77BA3" w:rsidRDefault="001926B9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ddelki s povečanim normativom (+2 otroka/oddelek)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za vrtec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- "Da" lahko označi občina, ki ima dokazilo o odločitvi občine o povečanem normativu štiri šolska leta zapored (od 2021/22 do vključno 2024/25);</w:t>
      </w:r>
    </w:p>
    <w:p w14:paraId="290212F0" w14:textId="35E0B843" w:rsidR="00212BE7" w:rsidRPr="00B77BA3" w:rsidRDefault="001926B9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klep za manjšo notranjo igralno površino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za vrtec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- "Da" lahko označi občina, ki ima veljaven Sklep za manjšo notranjo igralno površino na otroka v prijavljenem vrtcu štiri šolska leta zapored (od 2021/22 do vključno 2024/25);</w:t>
      </w:r>
    </w:p>
    <w:p w14:paraId="65FBDED1" w14:textId="0AFB461A" w:rsidR="00585EF5" w:rsidRPr="00B77BA3" w:rsidRDefault="00585EF5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Oddelki OŠPP znotraj OŠ/POŠ pri vlogah v OŠ/POŠ - 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samodejna označitev pri VIZ,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v sklopu katere deluje tudi OŠPP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619A7A25" w14:textId="1A91981A" w:rsidR="00212BE7" w:rsidRPr="00B77BA3" w:rsidRDefault="00503A48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VIZ za italijansko ali madžarsko narodno skupnost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v vrtec in vlogah v OŠ/POŠ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"Da" se izpiše, če ste ob vnosu vloge v vrtec označili, da gre za investicijo v zavod za pripadnike italijanske ali madžarske narodne skupnosti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je ta podatek povzet iz registra VIZ;</w:t>
      </w:r>
    </w:p>
    <w:p w14:paraId="2B77E58D" w14:textId="77777777" w:rsidR="001926B9" w:rsidRPr="00B77BA3" w:rsidRDefault="001926B9" w:rsidP="001926B9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Izvedba Vzgojnega programa pri vlogah v OŠPP – samodejna označitev pri VIZ, kjer v sklopu zavoda izvajajo vzgojni program (dom za otroke s posebnimi potrebami);</w:t>
      </w:r>
    </w:p>
    <w:p w14:paraId="31AE1B0E" w14:textId="205F61C1" w:rsidR="001926B9" w:rsidRPr="00B77BA3" w:rsidRDefault="001926B9" w:rsidP="001926B9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Vključenost otrok iz občin, ki niso (so)lastnice ali ustanoviteljice pri vlogah v OŠPP – samodejni izpis v primeru, da prijavljeno OŠPP obiskujejo tudi otroci iz drugih občin; izračunano je razmerje med otroki iz drugih občin in vsemi vpisanimi otroci;</w:t>
      </w:r>
    </w:p>
    <w:p w14:paraId="6033A64B" w14:textId="77777777" w:rsidR="001926B9" w:rsidRPr="00B77BA3" w:rsidRDefault="001926B9" w:rsidP="00212B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25E3F2" w14:textId="69743D44" w:rsidR="005D101D" w:rsidRPr="00B77BA3" w:rsidRDefault="001926B9" w:rsidP="00212B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Samodejno izpisani podatki so javno dostopni </w:t>
      </w:r>
      <w:r w:rsidR="00C07A70" w:rsidRPr="00C07A70">
        <w:rPr>
          <w:rFonts w:ascii="Arial" w:eastAsia="Times New Roman" w:hAnsi="Arial" w:cs="Arial"/>
          <w:sz w:val="20"/>
          <w:szCs w:val="20"/>
          <w:lang w:eastAsia="sl-SI"/>
        </w:rPr>
        <w:t xml:space="preserve">na spletnem naslovu </w:t>
      </w:r>
      <w:hyperlink r:id="rId9" w:history="1">
        <w:r w:rsidR="00C07A70" w:rsidRPr="005D39B2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https://eportal.mss.edus.si/portal/</w:t>
        </w:r>
      </w:hyperlink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–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aplikacija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7A7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SOKOL</w:t>
      </w:r>
      <w:r w:rsidR="00C07A70" w:rsidRPr="00C07A7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- Pregled demografskih podatkov po šolskih okoliših za vpis v 1. razred OŠ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so povzeti iz registra VIZ. 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V primeru, da kateri od navedenih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samodejno izpisanih podatkov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ni ustrezen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sporočite na elektronski naslov gp.mvi@gov.si z zadevo RAZPIS 2026-2029-vprašanja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bomo podatke preverili.</w:t>
      </w:r>
    </w:p>
    <w:p w14:paraId="272C02C6" w14:textId="77777777" w:rsidR="00503A48" w:rsidRPr="00B77BA3" w:rsidRDefault="00503A48" w:rsidP="00503A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D1F57" w14:textId="296FA11E" w:rsidR="005D101D" w:rsidRPr="00B77BA3" w:rsidRDefault="00F378D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Izračun in seštevek vseh točk 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merilu I. Demografska slika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prikaže po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podatke/OSVEŽI izračun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D5FE565" w14:textId="77777777" w:rsidR="00F378DF" w:rsidRPr="00B77BA3" w:rsidRDefault="00F378DF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834D4" w14:textId="77793B68" w:rsidR="0004728E" w:rsidRPr="00B77BA3" w:rsidRDefault="005D101D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vnos podatkov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9AF9C41" w14:textId="77777777" w:rsidR="00AA488D" w:rsidRPr="00B77BA3" w:rsidRDefault="00AA488D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E132D5" w14:textId="5E734084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4 – Ostala merila (merila II., III., IV.) </w:t>
      </w:r>
    </w:p>
    <w:p w14:paraId="2C661055" w14:textId="77777777" w:rsidR="00680E3E" w:rsidRPr="00B77BA3" w:rsidRDefault="00680E3E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5167F67C" w14:textId="76FC392A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>/izbirajo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podatki, ki so predmet vrednotenja po naslednjih merilih:</w:t>
      </w:r>
    </w:p>
    <w:p w14:paraId="1C67DC79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II.  PRIPRAVLJENOST NA INVESTICIJO</w:t>
      </w:r>
    </w:p>
    <w:p w14:paraId="5781D73C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III. DRUGA MERILA </w:t>
      </w:r>
    </w:p>
    <w:p w14:paraId="2B2B0B5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IV. DODATNO TOČKOVANJE</w:t>
      </w:r>
    </w:p>
    <w:p w14:paraId="2D5FBE3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524780" w14:textId="11AD50C0" w:rsidR="006E2C6B" w:rsidRPr="00B77BA3" w:rsidRDefault="006E2C6B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II. Pripravljenost na investicijo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potrebno iz spustnega seznama izbrati odgovor, ki ustreza stopnji pripravljenosti prijavljene investicije. V nadaljevanju </w:t>
      </w:r>
      <w:r w:rsidR="001B14D8" w:rsidRPr="00B77BA3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potrebno priložiti ustrezno dokazilo glede na izbrano stopnjo pripravljenosti:</w:t>
      </w:r>
    </w:p>
    <w:p w14:paraId="352A2624" w14:textId="77777777" w:rsidR="006E2C6B" w:rsidRDefault="006E2C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CE63BA" w:rsidRPr="00CE63BA" w14:paraId="76A8BADE" w14:textId="77777777" w:rsidTr="006935ED">
        <w:trPr>
          <w:trHeight w:val="462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6DC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idejna zasnova (IDZ) ali projektna dokumentacija za pridobitev projektnih in drugih pogojev (DPP)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EC0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IDZ ali DPP</w:t>
            </w:r>
          </w:p>
        </w:tc>
      </w:tr>
      <w:tr w:rsidR="00CE63BA" w:rsidRPr="00CE63BA" w14:paraId="0F3DB2E6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EE0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projektna dokumentacija za pridobitev gradbenega dovoljenja (DGD)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453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DGD</w:t>
            </w:r>
          </w:p>
        </w:tc>
      </w:tr>
      <w:tr w:rsidR="00CE63BA" w:rsidRPr="00CE63BA" w14:paraId="7E552A21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6DD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Pridobljeno veljavno gradbeno dovoljenje (GD)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6CC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ima veljavno pravnomočno gradbeno dovoljenje</w:t>
            </w:r>
          </w:p>
        </w:tc>
      </w:tr>
      <w:tr w:rsidR="00CE63BA" w:rsidRPr="00CE63BA" w14:paraId="59CF00E2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504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projektna dokumentacija za izvedbo (PZI)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C34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PZI in veljavno pravnomočno GD</w:t>
            </w:r>
          </w:p>
        </w:tc>
      </w:tr>
      <w:tr w:rsidR="00CE63BA" w:rsidRPr="00CE63BA" w14:paraId="2EF29D5E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E91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Gradnja je v teku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EA1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je pričela s gradnjo in predloži kopijo vpisa v gradbeni dnevnik</w:t>
            </w:r>
          </w:p>
        </w:tc>
      </w:tr>
    </w:tbl>
    <w:p w14:paraId="34FAF69B" w14:textId="77777777" w:rsidR="007337FD" w:rsidRPr="00B77BA3" w:rsidRDefault="007337F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10296" w14:textId="4C3E3CC1" w:rsidR="006E2C6B" w:rsidRPr="00B77BA3" w:rsidRDefault="003C2704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III. Druga merila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je potrebno glede na vlogo iz spustnega seznama izbrati ustrezen odgovor. Ustreznost izbran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odgovor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>ov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bo preverila v projektni dokumentaciji oziroma bo potrebno priložiti ustrezno dokazilo:</w:t>
      </w:r>
    </w:p>
    <w:p w14:paraId="65ADFDA3" w14:textId="6C35FB98" w:rsidR="003474EB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Število igralnic, ki so predmet rekonstrukcije in/ali novogradnje pri vlogah za vrtec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odgovor;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BDBD90A" w14:textId="34AE5BFD" w:rsidR="006E2C6B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Občina ima oddelke vrtca, ki delujejo v objektih, ki niso namensko grajeni za dejavnost vzgoje in izobraževanje (oddelki vrtcev v osnovnih šolah ne štejejo) pri vlogah za vrtec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odgovor. V nadaljevanju bo potrebno priložiti seznam oddelkov vrtca, ki delujejo v objektih, ki niso namensko grajeni za dejavnost vzgoje in izobraževanja (oddelki vrtcev v osnovnih šolah ne štejejo), z navedbo lokacij.</w:t>
      </w:r>
    </w:p>
    <w:p w14:paraId="773DE217" w14:textId="47AAE468" w:rsidR="006E2C6B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Površina prostorov namenjenih za pouk, ki so predmet novogradnje in/ali rekonstrukcije pri vlogah za OŠ/POŠ/OŠPP/GŠ – iz spustnega seznama je potrebno izbrati površino, ki ustreza seštevku površin rekonstrukcije in/ali novogradnje. V seštevku se upošteva samo neto notranje površine prostorov za pouk. Prostori za pouk so navedeni v Navodilih OŠ oziroma Navodilih GŠ</w:t>
      </w:r>
      <w:r w:rsidR="0069679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96794" w:rsidRPr="00696794">
        <w:rPr>
          <w:rFonts w:ascii="Arial" w:eastAsia="Times New Roman" w:hAnsi="Arial" w:cs="Arial"/>
          <w:sz w:val="20"/>
          <w:szCs w:val="20"/>
          <w:lang w:eastAsia="sl-SI"/>
        </w:rPr>
        <w:t>V kolikor načrtujete gradnjo drugih prostorov (kuhinja, upravni prostori, tehnični prostori ipd.) jih v seštevku za točkovanje ne morete upoštevati</w:t>
      </w:r>
      <w:r w:rsidR="00696794">
        <w:rPr>
          <w:rFonts w:ascii="Arial" w:eastAsia="Times New Roman" w:hAnsi="Arial" w:cs="Arial"/>
          <w:sz w:val="20"/>
          <w:szCs w:val="20"/>
          <w:lang w:eastAsia="sl-SI"/>
        </w:rPr>
        <w:t>, u</w:t>
      </w:r>
      <w:r w:rsidR="00696794" w:rsidRPr="00696794">
        <w:rPr>
          <w:rFonts w:ascii="Arial" w:eastAsia="Times New Roman" w:hAnsi="Arial" w:cs="Arial"/>
          <w:sz w:val="20"/>
          <w:szCs w:val="20"/>
          <w:lang w:eastAsia="sl-SI"/>
        </w:rPr>
        <w:t>poštevajo se samo v izračunu sofinancerskega deleža.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CD94DFC" w14:textId="2BA58FC8" w:rsidR="003C2704" w:rsidRPr="00B77BA3" w:rsidRDefault="00F378DF" w:rsidP="000E346A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Površina športnih prostorov, ki so predmet novogradnje in/ali rekonstrukcije pri vlogah za OŠ/POŠ/OŠPP - iz spustnega seznama je potrebno izbrati površino, ki ustreza seštevku površin rekonstrukcije in/ali novogradnje. V seštevku se upošteva neto notranje površine vseh športnih prostorov, ne glede na normativne površine, ki so predmet investicije. Športni prostori so navedeni v Navodilih OŠ;</w:t>
      </w:r>
    </w:p>
    <w:p w14:paraId="1E8978C4" w14:textId="418E1AC0" w:rsidR="00F378DF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Gradnja prostorov za vaje orkestrov in nastope pri vlogah za GŠ - "Da" lahko označi občina za investicijo v novogradnjo šolske dvorane za vaje orkestra in nastope;</w:t>
      </w:r>
    </w:p>
    <w:p w14:paraId="364B97D5" w14:textId="5E8C7EF0" w:rsidR="00F378DF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Glasbena šola najema šolske prostore pri vlogah za GŠ - "Da" lahko označi občina, ki za izvajanje dejavnosti glasbene šole najema druge prostore. V nadaljevanju bo potrebno priložiti seznam najetih prostorov z navedbo lokacij;</w:t>
      </w:r>
    </w:p>
    <w:p w14:paraId="143548D1" w14:textId="6E19859A" w:rsidR="003C2704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Starost objekta, ki se rekonstruira ali ob (na) katerem je načrtovana dozidava (nadzidava) za vse vloge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odgovor.</w:t>
      </w:r>
    </w:p>
    <w:p w14:paraId="4F32F337" w14:textId="77777777" w:rsidR="006E2C6B" w:rsidRPr="00B77BA3" w:rsidRDefault="006E2C6B" w:rsidP="005D1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2EB88F" w14:textId="3662B1F1" w:rsidR="005D101D" w:rsidRDefault="00B77BA3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IV. Dodatno točkovanje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točke izpišejo samodejno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Podlaga za dodelitev točk so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Zakon o Triglavskem narodnem parku (Uradni list RS, št. 52/10, 46/14 ? ZON-C, 60/17, 82/20 in 18/23 ? ZDU-1O)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Uredba o določitvi obmejnih problemskih območij (Uradni list RS, št. 22/11, 97/12, 24/15, 35/17, 101/20, 112/22 in 92/24)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 in seznam izplačil občinam, ki so bile izbrane na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podlagi Razpisa za sofinanciranje investicij v vrtcih in osnovnem šolstvu v obdobju 2021-2024.</w:t>
      </w:r>
    </w:p>
    <w:p w14:paraId="1F904A8F" w14:textId="77777777" w:rsidR="00B77BA3" w:rsidRPr="00B77BA3" w:rsidRDefault="00B77BA3" w:rsidP="00B77B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6B463A" w14:textId="3C67C3F4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Izračun in seštevek točk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vsakem posameznem merilu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prikaže po pritisku na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podatke/OSVEŽI izračun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2571F7B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38D663" w14:textId="15F369FB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pregled točkovanja in potrjevanje izjav:</w:t>
      </w:r>
    </w:p>
    <w:p w14:paraId="3F856291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18CE05" w14:textId="59B38F81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5 - Rezultat in izjave </w:t>
      </w:r>
    </w:p>
    <w:p w14:paraId="6D011F23" w14:textId="77777777" w:rsidR="003474EB" w:rsidRPr="00B77BA3" w:rsidRDefault="003474EB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0BA45249" w14:textId="5F0A29E3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izpiše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dosežen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točk po vseh merilih vrednotenja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pripadajoči sofinancerski delež ministrstva ter obvezne izjave. </w:t>
      </w:r>
    </w:p>
    <w:p w14:paraId="39F5846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51AA5" w14:textId="7EB08BBA" w:rsidR="005D101D" w:rsidRPr="00B77BA3" w:rsidRDefault="003474E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Navedene izjave je potrebno označiti. Brez označenih izjav oddaja vloge ni možna. Ustreznost izbranih odgovorov se bo preverila.</w:t>
      </w:r>
    </w:p>
    <w:p w14:paraId="02373FE8" w14:textId="77777777" w:rsidR="00C07A70" w:rsidRDefault="00C07A7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24C9E4" w14:textId="1978574A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 pritiskom na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gumb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7A70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izjav</w:t>
      </w:r>
      <w:r w:rsidR="00885ADD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25357E" w:rsidRPr="00B77BA3">
        <w:rPr>
          <w:rFonts w:ascii="Arial" w:eastAsia="Times New Roman" w:hAnsi="Arial" w:cs="Arial"/>
          <w:sz w:val="20"/>
          <w:szCs w:val="20"/>
          <w:lang w:eastAsia="sl-SI"/>
        </w:rPr>
        <w:t>vne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25357E" w:rsidRPr="00B77BA3">
        <w:rPr>
          <w:rFonts w:ascii="Arial" w:eastAsia="Times New Roman" w:hAnsi="Arial" w:cs="Arial"/>
          <w:sz w:val="20"/>
          <w:szCs w:val="20"/>
          <w:lang w:eastAsia="sl-SI"/>
        </w:rPr>
        <w:t>eni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 shranijo.</w:t>
      </w:r>
    </w:p>
    <w:p w14:paraId="11347C4A" w14:textId="77777777" w:rsidR="00C07A70" w:rsidRDefault="00C07A7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D75F1" w14:textId="676ED58C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C07A70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opre naslednja stran za vnos prilog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A0BC75D" w14:textId="77777777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4110B0" w14:textId="77777777" w:rsidR="00501CC2" w:rsidRPr="00C35EBF" w:rsidRDefault="00501CC2" w:rsidP="00501C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Stran 6 – Priloge in oddaja</w:t>
      </w:r>
    </w:p>
    <w:p w14:paraId="00CFC724" w14:textId="220351F3" w:rsidR="00501CC2" w:rsidRPr="00B77BA3" w:rsidRDefault="00501CC2" w:rsidP="00C07A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D7AB07C" w14:textId="4B278317" w:rsidR="0025357E" w:rsidRDefault="00501CC2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tej strani se prilagajo obvezne priloge in oddaja vloge v sistem. </w:t>
      </w:r>
      <w:r w:rsidR="00843B2E" w:rsidRPr="00843B2E">
        <w:rPr>
          <w:rFonts w:ascii="Arial" w:eastAsia="Times New Roman" w:hAnsi="Arial" w:cs="Arial"/>
          <w:sz w:val="20"/>
          <w:szCs w:val="20"/>
          <w:lang w:eastAsia="sl-SI"/>
        </w:rPr>
        <w:t>Obvezne priloge za prijavo na razpis so razvidne v 12. točki besedila razpisa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 xml:space="preserve"> in so v aplikaciji samodejno prilagojene glede na vrsto vloge in predhodno izpolnjene podatke</w:t>
      </w:r>
      <w:r w:rsidR="00843B2E" w:rsidRPr="00843B2E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EC3BC12" w14:textId="77777777" w:rsidR="0025357E" w:rsidRDefault="0025357E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49EBC5" w14:textId="452490EC" w:rsidR="0025357E" w:rsidRDefault="00501CC2" w:rsidP="0097153C">
      <w:pPr>
        <w:pStyle w:val="Odstavekseznama"/>
        <w:keepNext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Obvezne priloge za </w:t>
      </w:r>
      <w:r w:rsidR="001A3C93" w:rsidRPr="0025357E">
        <w:rPr>
          <w:rFonts w:ascii="Arial" w:eastAsia="Times New Roman" w:hAnsi="Arial" w:cs="Arial"/>
          <w:sz w:val="20"/>
          <w:szCs w:val="20"/>
          <w:lang w:eastAsia="sl-SI"/>
        </w:rPr>
        <w:t>prijavo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1A3C93"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15272BA" w14:textId="77777777" w:rsidR="00C35EBF" w:rsidRPr="00C35EBF" w:rsidRDefault="00C35EBF" w:rsidP="00C35EBF">
      <w:pPr>
        <w:keepNext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"/>
        <w:gridCol w:w="4218"/>
        <w:gridCol w:w="4536"/>
      </w:tblGrid>
      <w:tr w:rsidR="00C35EBF" w:rsidRPr="005D101D" w14:paraId="388FB3B7" w14:textId="77777777" w:rsidTr="00C35EBF"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FF36DFD" w14:textId="77777777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C39A9C" w14:textId="50A0B2AD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0F3C78" w14:textId="77777777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10447F" w:rsidRPr="00CE63BA" w14:paraId="67739FC9" w14:textId="62F9BB89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72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EEB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Spremni dopis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6118" w14:textId="2B5854C9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s katerim potrjuje, da je vlogo pregledal/a in da se z njo strinja.</w:t>
            </w:r>
          </w:p>
        </w:tc>
      </w:tr>
      <w:tr w:rsidR="0010447F" w:rsidRPr="00CE63BA" w14:paraId="3EA03C0E" w14:textId="0745A5E5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9F2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049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Dokazilo o lastništvu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D565" w14:textId="76B9791C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podpisano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dokazilo, da je občina prijaviteljica lastnica nepremičnine, na kateri se bo izvajala prijavljena investicija.</w:t>
            </w:r>
          </w:p>
          <w:p w14:paraId="4DD825A6" w14:textId="77777777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Dokazila o lastništvu so lahko:</w:t>
            </w:r>
          </w:p>
          <w:p w14:paraId="78293D93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izpis iz zemljiške knjige,</w:t>
            </w:r>
          </w:p>
          <w:p w14:paraId="612C1C4C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notarsko overjena pogodba o pridobitvi lastninske pravice, ki je predlagana za vpis v zemljiško knjigo,</w:t>
            </w:r>
          </w:p>
          <w:p w14:paraId="74467F06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sodna ali upravna odločba, ki omogoča gradnjo oziroma izvajanje del na nepremičnini,</w:t>
            </w:r>
          </w:p>
          <w:p w14:paraId="4F840D34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sklep o določitvi investitorja kot upravljavca nepremičnine, če gre za nepremičnino v lasti njegovega ustanovitelja,</w:t>
            </w:r>
          </w:p>
          <w:p w14:paraId="15FA034F" w14:textId="17FB5FD5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druga listina, ki v skladu z zakonom omogoča gradnjo oziroma izvajanje del.</w:t>
            </w:r>
          </w:p>
        </w:tc>
      </w:tr>
      <w:tr w:rsidR="0010447F" w:rsidRPr="00CE63BA" w14:paraId="66019216" w14:textId="335D9B42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6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AD05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AAD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investicije več občin soustanoviteljic v skupni projekt - pooblastilo občini prijaviteljici s pogodbo ali pisnim dogovorom o delitvi stroškov financiranja med občinami soustanoviteljicami zavoda;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F73D" w14:textId="44681C0F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investicije več občin soustanoviteljic v skupni projekt, priložiti s strani odgovornih oseb soustanoviteljev (župan</w:t>
            </w:r>
            <w:r w:rsidR="00843B2E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ov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/j) podpisano</w:t>
            </w:r>
            <w:r w:rsidR="00885ADD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pooblastilo občini prijaviteljici, s pogodbo ali pisnim dogovorom o delitvi stroškov financiranja med občinami soustanoviteljicami zavoda.</w:t>
            </w:r>
          </w:p>
        </w:tc>
      </w:tr>
      <w:tr w:rsidR="0010447F" w:rsidRPr="00CE63BA" w14:paraId="119C4BC7" w14:textId="642EA4D7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6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DC4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800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prijave drugega projekta ne-mestnih občin - dokazilo o solastništvu objekta oziroma dokument o soustanoviteljstvu zavoda oziroma potrdilo o vključenosti otrok drugih občin v OŠPP, katerega objekt bo predmet investicije;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C975" w14:textId="69095313" w:rsidR="0010447F" w:rsidRPr="00CE63BA" w:rsidRDefault="00843B2E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bookmarkStart w:id="3" w:name="_Hlk206512972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V primeru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oddaje dodatne vloge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, priložiti s strani odgovornih oseb soustanoviteljev (župan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ov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/j) podpisano</w:t>
            </w:r>
            <w:r w:rsidR="00885ADD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43B2E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dokazilo o solastništvu objekta oziroma dokument o soustanoviteljstvu zavoda oziroma potrdilo o vključenosti otrok drugih občin v OŠPP, katerega objekt bo predmet investicije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.</w:t>
            </w:r>
            <w:bookmarkEnd w:id="3"/>
          </w:p>
        </w:tc>
      </w:tr>
      <w:tr w:rsidR="0010447F" w:rsidRPr="00CE63BA" w14:paraId="43F145CB" w14:textId="241B894A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87A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939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Zadnja potrjena investicijska dokumentacija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920E" w14:textId="5A2D827A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zadnji, s strani odgovorne osebe prijavitelja potrjen investicijski dokument, izdelan skladno z Uredbo o enotni metodologiji</w:t>
            </w:r>
          </w:p>
        </w:tc>
      </w:tr>
      <w:tr w:rsidR="0010447F" w:rsidRPr="00CE63BA" w14:paraId="3C1E87C7" w14:textId="5FE60970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0C7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893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Sklep o potrditvi priložene investicijske dokumentacije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EC2D" w14:textId="2BB81E51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Priložiti 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Sklep o potrditvi priloženega investicijskega dokumenta. Obvezna vsebina sklepa so naziv, višina vrednosti, viri in terminski načrt investicije.</w:t>
            </w:r>
          </w:p>
        </w:tc>
      </w:tr>
      <w:tr w:rsidR="0010447F" w:rsidRPr="00CE63BA" w14:paraId="276CD139" w14:textId="32E52FB3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81A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358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primeru, da zadnji potrjen investicijski dokument ni DIIP, se posreduje še sklepe o potrditvi predhodnih investicijskih dokumentov;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3A618" w14:textId="448FB0F4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primeru, da zadnji potrjen investicijski dokument ni DIIP, priložiti še sklepe o potrditvi predhodnih investicijskih dokumentov.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Dokumente predhodno združite v eno .pdf ali .zip datoteko.</w:t>
            </w:r>
          </w:p>
        </w:tc>
      </w:tr>
      <w:tr w:rsidR="0010447F" w:rsidRPr="00CE63BA" w14:paraId="7B8B2D77" w14:textId="12E7A5D0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1C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924" w14:textId="6456EC34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Finančni načrt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CDCA" w14:textId="25C4E1C3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s katerim odgovorna oseba prijavitelja potrdi zaprtje finančne konstrukcije, upoštevaje pričakovana sredstva iz naslova tega javnega razpisa (podatek se sproti preračunava v aplikaciji) in sredstev, ki jih je občina pridobila ali še načrtuje pridobiti iz drugih virov, in je kot OBRAZEC 1 priložen razpisni dokumentaciji.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Datoteko v .xlsx (nepodpisano) in .pdf obliki združiti v .zip datoteko in priložiti.</w:t>
            </w:r>
          </w:p>
        </w:tc>
      </w:tr>
      <w:tr w:rsidR="0010447F" w:rsidRPr="00CE63BA" w14:paraId="3ACEEC34" w14:textId="7473A52E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3F2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C2D" w14:textId="6C099179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Ocena vpliva na okoljske cilje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4DE02" w14:textId="0D15B1DC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v katerem odgovorna oseba prijavitelja samooceni in pojasni vpliv prijavljenega projekta na 6 okoljskih ciljev in je kot OBRAZEC 2 priložen razpisni dokumentaciji.</w:t>
            </w:r>
          </w:p>
        </w:tc>
      </w:tr>
      <w:tr w:rsidR="0010447F" w:rsidRPr="00CE63BA" w14:paraId="52F2B63C" w14:textId="5115B5C9" w:rsidTr="00074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94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8DE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Zadnja izdelana projektna dokumentacija - samo načrt arhitekture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CFAA" w14:textId="7A025976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zadnjo projektno dokumentacijo - samo projekt arhitekture, iz katere morajo biti razvidne površine, ki so predmet novogradnje in/ali rekonstrukcije in jih prijavitelj uveljavlja za določanje deleža sofinanciranja.</w:t>
            </w:r>
          </w:p>
        </w:tc>
      </w:tr>
    </w:tbl>
    <w:p w14:paraId="074FBFA8" w14:textId="77777777" w:rsid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14:paraId="25C12069" w14:textId="04568C44" w:rsidR="0025357E" w:rsidRP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  <w:r w:rsidRPr="00885ADD">
        <w:rPr>
          <w:rFonts w:ascii="Arial" w:eastAsia="Times New Roman" w:hAnsi="Arial" w:cs="Arial"/>
          <w:sz w:val="16"/>
          <w:szCs w:val="16"/>
          <w:lang w:eastAsia="sl-SI"/>
        </w:rPr>
        <w:t>*</w:t>
      </w:r>
      <w:r w:rsidRPr="00885ADD">
        <w:rPr>
          <w:sz w:val="16"/>
          <w:szCs w:val="16"/>
        </w:rPr>
        <w:t xml:space="preserve"> </w:t>
      </w:r>
      <w:r w:rsidRPr="00885ADD">
        <w:rPr>
          <w:rFonts w:ascii="Arial" w:eastAsia="Times New Roman" w:hAnsi="Arial" w:cs="Arial"/>
          <w:sz w:val="16"/>
          <w:szCs w:val="16"/>
          <w:lang w:eastAsia="sl-SI"/>
        </w:rPr>
        <w:t>Priloge, razen dokumentov, ki se predložijo kot sestavni del vloge in niso pripravljeni s strani vlagatelja (npr. dokumenti zunanjih izvajalcev – investicijska in projektna dokumentacija), morajo biti podpisane elektronsko ali fizično s podpisom in žigom odgovorne osebe prijavitelja (župan/ja). Finančni načrt je potrebno priložiti tudi v .xlsx obliki.</w:t>
      </w:r>
    </w:p>
    <w:p w14:paraId="3A30FC94" w14:textId="77777777" w:rsid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9CC4FC" w14:textId="3CE480D4" w:rsidR="00843B2E" w:rsidRPr="0097153C" w:rsidRDefault="00843B2E" w:rsidP="0097153C">
      <w:pPr>
        <w:pStyle w:val="Odstavekseznama"/>
        <w:keepNext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Obvezne</w:t>
      </w:r>
      <w:r w:rsidRPr="00843B2E">
        <w:rPr>
          <w:rFonts w:ascii="Arial" w:eastAsia="Times New Roman" w:hAnsi="Arial" w:cs="Arial"/>
          <w:sz w:val="20"/>
          <w:szCs w:val="20"/>
          <w:lang w:eastAsia="sl-SI"/>
        </w:rPr>
        <w:t xml:space="preserve"> priloge glede na vrsto vloge</w:t>
      </w:r>
      <w:r w:rsidR="0097153C">
        <w:rPr>
          <w:rFonts w:ascii="Arial" w:eastAsia="Times New Roman" w:hAnsi="Arial" w:cs="Arial"/>
          <w:sz w:val="20"/>
          <w:szCs w:val="20"/>
          <w:lang w:eastAsia="sl-SI"/>
        </w:rPr>
        <w:t xml:space="preserve"> (v aplikaciji so samodejno prilagojene glede na vrsto vloge in predhodno izpolnjene podatke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92D5635" w14:textId="77777777" w:rsidR="0097153C" w:rsidRDefault="0097153C" w:rsidP="0097153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71E45B" w14:textId="6AB8B9D2" w:rsidR="00843B2E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merilu Demografska slika:</w:t>
      </w:r>
    </w:p>
    <w:p w14:paraId="0EF30BE3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C35EBF" w:rsidRPr="005D101D" w14:paraId="08231D20" w14:textId="77777777" w:rsidTr="006935ED">
        <w:tc>
          <w:tcPr>
            <w:tcW w:w="45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495CB4" w14:textId="77777777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622D6" w14:textId="77777777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97153C" w:rsidRPr="005D101D" w14:paraId="7869FBAD" w14:textId="77777777" w:rsidTr="006935ED">
        <w:tc>
          <w:tcPr>
            <w:tcW w:w="45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5D0DED" w14:textId="77777777" w:rsidR="0097153C" w:rsidRPr="00C35EBF" w:rsidRDefault="0097153C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Sklep občine o povečanem normativu (+2 otroka/oddelek)</w:t>
            </w:r>
          </w:p>
        </w:tc>
        <w:tc>
          <w:tcPr>
            <w:tcW w:w="4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EC0AE0" w14:textId="47577032" w:rsidR="0097153C" w:rsidRPr="00C35EBF" w:rsidRDefault="0097153C" w:rsidP="00971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Priložiti Sklepe občine o povečanem normativu (+2otroka/oddelek) štiri šolska leta zapored (od od 2021/22 do vključno 2024/25). Dokumente predhodno združite v eno .pdf ali .zip datoteko.</w:t>
            </w:r>
          </w:p>
        </w:tc>
      </w:tr>
      <w:tr w:rsidR="0097153C" w:rsidRPr="005D101D" w14:paraId="341628B5" w14:textId="77777777" w:rsidTr="00C35EBF">
        <w:tc>
          <w:tcPr>
            <w:tcW w:w="4533" w:type="dxa"/>
            <w:shd w:val="clear" w:color="auto" w:fill="auto"/>
            <w:vAlign w:val="center"/>
          </w:tcPr>
          <w:p w14:paraId="7C94F843" w14:textId="63F287B0" w:rsidR="0097153C" w:rsidRPr="00C35EBF" w:rsidRDefault="0097153C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Občina ima Sklep za manjšo notranjo igralno površino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05302D" w14:textId="102C7516" w:rsidR="0097153C" w:rsidRPr="00C35EBF" w:rsidRDefault="0097153C" w:rsidP="00971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Priložiti Sklep za manjšo notranjo igralno površino na otroka v prijavljenem vrtcu štiri šolska leta zapored (od 2021/22 do vključno 2024/25). Dokumente predhodno združite v eno .pdf ali .zip datoteko.</w:t>
            </w:r>
          </w:p>
        </w:tc>
      </w:tr>
    </w:tbl>
    <w:p w14:paraId="3CF58CED" w14:textId="77777777" w:rsidR="008B2177" w:rsidRDefault="008B2177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08AE132" w14:textId="781D1A09" w:rsidR="0097153C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merilu Pripravljenost na investicijo:</w:t>
      </w:r>
    </w:p>
    <w:p w14:paraId="210A7EC9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796"/>
      </w:tblGrid>
      <w:tr w:rsidR="00C35EBF" w:rsidRPr="005D101D" w14:paraId="243F5E48" w14:textId="77777777" w:rsidTr="0007472F">
        <w:trPr>
          <w:cantSplit/>
          <w:trHeight w:val="180"/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1451C5" w14:textId="377EE014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91B7A7" w14:textId="2468FC20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C35EBF" w:rsidRPr="0097153C" w14:paraId="7DA44B42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81F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IDZ ali DPP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B13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Naslovno stran Idejne zasnove (IDZ) ali Prilogo 1A in 4 skladno s Pravilnikom o projektni in drugi dokumentaciji ter obrazcih pri graditvi objektov (Uradni list RS, št. 30/23; v nadaljevanju: Pravilnik o projektni dokumentaciji) izdelane Projektne dokumentacije za pridobitev projektnih in drugih pogojev (DPP).</w:t>
            </w:r>
          </w:p>
        </w:tc>
      </w:tr>
      <w:tr w:rsidR="00C35EBF" w:rsidRPr="0097153C" w14:paraId="5460EFA6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E7F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DGD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0EF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Prilogo 1 in 4A skladno s Pravilnikom o projektni dokumentaciji izdelane Projektne dokumentacije za pridobitev gradbenega dovoljenja (DGD).</w:t>
            </w:r>
          </w:p>
        </w:tc>
      </w:tr>
      <w:tr w:rsidR="00C35EBF" w:rsidRPr="0097153C" w14:paraId="6D32E31D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071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06D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Veljavno, pravnomočno Gradbeno dovoljenje (GD).</w:t>
            </w:r>
          </w:p>
        </w:tc>
      </w:tr>
      <w:tr w:rsidR="00C35EBF" w:rsidRPr="0097153C" w14:paraId="3A5D4C25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E3E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PZI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124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Prilogo 1 in 4A skladno s Pravilnikom o projektni dokumentaciji izdelane Projektne dokumentacije za izvedbo (PZI) in veljavno, pravnomočno gradbeno dovoljenje (GD).</w:t>
            </w:r>
          </w:p>
        </w:tc>
      </w:tr>
      <w:tr w:rsidR="00C35EBF" w:rsidRPr="0097153C" w14:paraId="7DE53FCB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7A8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GRADNJA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510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Kopija vpisa začetka gradnje v gradbeni dnevnik.</w:t>
            </w:r>
          </w:p>
        </w:tc>
      </w:tr>
    </w:tbl>
    <w:p w14:paraId="3A937A23" w14:textId="77777777" w:rsidR="0097153C" w:rsidRPr="0097153C" w:rsidRDefault="0097153C" w:rsidP="00971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65B6A9" w14:textId="1E59810E" w:rsidR="0097153C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Drugih merilih</w:t>
      </w:r>
    </w:p>
    <w:p w14:paraId="776C11C7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4F10" w:rsidRPr="005D101D" w14:paraId="7BE6FADA" w14:textId="77777777" w:rsidTr="00C35EBF"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6C9BE0" w14:textId="77777777" w:rsidR="00A24F10" w:rsidRPr="005D101D" w:rsidRDefault="00A24F10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A4D0B2" w14:textId="77777777" w:rsidR="00A24F10" w:rsidRPr="005D101D" w:rsidRDefault="00A24F10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A24F10" w:rsidRPr="005D101D" w14:paraId="229BB92C" w14:textId="77777777" w:rsidTr="00C35EBF">
        <w:tc>
          <w:tcPr>
            <w:tcW w:w="4536" w:type="dxa"/>
            <w:shd w:val="clear" w:color="auto" w:fill="auto"/>
            <w:vAlign w:val="center"/>
          </w:tcPr>
          <w:p w14:paraId="67327441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oddelkov vrtca v nenamenskih objektih z navedbo lokacij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A2D395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seznam oddelkov prijavljenega vrtca v nenamenskih objektih z navedbo lokacij. Oddelki vrtca v osnovnih šolah ne štejejo med oddelke v nenamenskih objektih.</w:t>
            </w:r>
          </w:p>
        </w:tc>
      </w:tr>
      <w:tr w:rsidR="00C35EBF" w:rsidRPr="005D101D" w14:paraId="561F5CB6" w14:textId="77777777" w:rsidTr="00C35EBF">
        <w:tc>
          <w:tcPr>
            <w:tcW w:w="4536" w:type="dxa"/>
            <w:shd w:val="clear" w:color="auto" w:fill="auto"/>
            <w:vAlign w:val="center"/>
          </w:tcPr>
          <w:p w14:paraId="7C4DB7C7" w14:textId="19887192" w:rsidR="00C35EBF" w:rsidRPr="005D101D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šolskih prostorov in površin za pouk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B7332" w14:textId="77777777" w:rsid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riložiti s strani odgovorne osebe prijavitelja (župan/ja) podpisan seznam prostorov z neto notranjimi površinami (m2) </w:t>
            </w:r>
            <w:r w:rsidRPr="00C35E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samo šolskih prostorov za pouk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ki so predmet investicije.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4C9047CD" w14:textId="6FD03558" w:rsidR="00C35EBF" w:rsidRPr="005D101D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eznam naj bo narejen v MS Excelovi ali podobni razpredelnici, shranjen kot .pdf.</w:t>
            </w:r>
          </w:p>
        </w:tc>
      </w:tr>
      <w:tr w:rsidR="00C35EBF" w:rsidRPr="005D101D" w14:paraId="1A1A00D1" w14:textId="77777777" w:rsidTr="00C35EBF">
        <w:tc>
          <w:tcPr>
            <w:tcW w:w="4536" w:type="dxa"/>
            <w:shd w:val="clear" w:color="auto" w:fill="auto"/>
            <w:vAlign w:val="center"/>
          </w:tcPr>
          <w:p w14:paraId="143E0C8B" w14:textId="4D3A7AC4" w:rsidR="00C35EBF" w:rsidRPr="005D101D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športnih prostorov in površin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34D817" w14:textId="77777777" w:rsid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Priložiti s strani odgovorne osebe prijavitelja (župan/ja) podpisan seznam prostorov z neto notranjimi površinami (m2) </w:t>
            </w:r>
            <w:r w:rsidRPr="00C35E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vseh športnih prostorov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ne glede na normativne površine, ki so predmet investicije.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B73F20F" w14:textId="1F0F0B65" w:rsidR="00C35EBF" w:rsidRPr="005D101D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Seznam naj bo narejen v MS Excelovi ali podobni razpredelnici, shranjen kot .pdf.</w:t>
            </w:r>
          </w:p>
        </w:tc>
      </w:tr>
      <w:tr w:rsidR="00C35EBF" w:rsidRPr="005D101D" w14:paraId="6952C7F3" w14:textId="77777777" w:rsidTr="00C35EBF">
        <w:tc>
          <w:tcPr>
            <w:tcW w:w="4536" w:type="dxa"/>
            <w:shd w:val="clear" w:color="auto" w:fill="auto"/>
            <w:vAlign w:val="center"/>
          </w:tcPr>
          <w:p w14:paraId="7B7E1AB6" w14:textId="75F27B56" w:rsidR="00C35EBF" w:rsidRPr="00C35EBF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najetih prostorov glasbene šole, z navedbo lokacij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BEFD" w14:textId="5510873F" w:rsidR="00C35EBF" w:rsidRP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s strani odgovorne osebe prijavitelja (župan/ja) podpisan seznam najetih prostorov prijavljene glasbene šole z navedbo lokacij.</w:t>
            </w:r>
          </w:p>
        </w:tc>
      </w:tr>
      <w:tr w:rsidR="00A24F10" w:rsidRPr="005D101D" w14:paraId="2466282E" w14:textId="77777777" w:rsidTr="00C35EBF">
        <w:tc>
          <w:tcPr>
            <w:tcW w:w="4536" w:type="dxa"/>
            <w:shd w:val="clear" w:color="auto" w:fill="auto"/>
            <w:vAlign w:val="center"/>
          </w:tcPr>
          <w:p w14:paraId="4B1B8FBF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Dokazilo o starosti objekta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666627" w14:textId="77777777" w:rsidR="00A24F10" w:rsidRPr="005D101D" w:rsidRDefault="00A24F10" w:rsidP="00F42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dokument, ki dokazuje starost obstoječega objekta, ki je predmet rekonstrukcije ali dozidave/nadzidave.</w:t>
            </w:r>
          </w:p>
          <w:p w14:paraId="2269E938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 primeru, da je obstoječi objekt grajen v večih fazah, priložiti dokazilo o starosti tistega dela objekta, ki je predmet rekonstrukcije ali dozidave/nadzidave.</w:t>
            </w:r>
          </w:p>
          <w:p w14:paraId="5424D758" w14:textId="77777777" w:rsidR="00A24F10" w:rsidRPr="005D101D" w:rsidRDefault="00A24F10" w:rsidP="00F42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Dokument je lahko gradbeno dovoljenje obstoječega objekta, datiran časopisni članek ali fotografije iz otvoritve, zgodovinski ortofoto posnetek,...</w:t>
            </w:r>
          </w:p>
        </w:tc>
      </w:tr>
    </w:tbl>
    <w:p w14:paraId="61910FB6" w14:textId="77777777" w:rsidR="00843B2E" w:rsidRDefault="00843B2E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86A70C" w14:textId="77335BD0" w:rsidR="00C35EBF" w:rsidRDefault="00C35EBF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Priložiti je potrebno samo priloge, ki so navedene v aplikaciji glede na predhodno izpolnjene podatke.</w:t>
      </w:r>
    </w:p>
    <w:p w14:paraId="21B7A69F" w14:textId="77777777" w:rsidR="00C35EBF" w:rsidRPr="00B77BA3" w:rsidRDefault="00C35EBF" w:rsidP="00C35EBF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7F8B9C59" w14:textId="77777777" w:rsidR="00C35EBF" w:rsidRDefault="00C35EB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50B6C9" w14:textId="70320A1F" w:rsidR="0010447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47F">
        <w:rPr>
          <w:rFonts w:ascii="Arial" w:eastAsia="Times New Roman" w:hAnsi="Arial" w:cs="Arial"/>
          <w:sz w:val="20"/>
          <w:szCs w:val="20"/>
          <w:lang w:eastAsia="sl-SI"/>
        </w:rPr>
        <w:t xml:space="preserve">Priloge se vnesejo s pritiskom na gumb </w:t>
      </w:r>
      <w:r w:rsidRPr="006935ED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 / uredi / zamenjaj</w:t>
      </w:r>
      <w:r w:rsidRPr="0010447F">
        <w:rPr>
          <w:rFonts w:ascii="Arial" w:eastAsia="Times New Roman" w:hAnsi="Arial" w:cs="Arial"/>
          <w:sz w:val="20"/>
          <w:szCs w:val="20"/>
          <w:lang w:eastAsia="sl-SI"/>
        </w:rPr>
        <w:t xml:space="preserve"> - odpre se podstran:</w:t>
      </w:r>
    </w:p>
    <w:p w14:paraId="11B857B1" w14:textId="77777777" w:rsidR="0010447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CD4CEB" w14:textId="77777777" w:rsidR="0010447F" w:rsidRPr="00C35EBF" w:rsidRDefault="0010447F" w:rsidP="00C35E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Urejanje podatkov o priloženem dokumentu</w:t>
      </w:r>
    </w:p>
    <w:p w14:paraId="233CFB35" w14:textId="77777777" w:rsidR="0010447F" w:rsidRPr="00C35EB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0C93CF" w14:textId="791BB7BA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Navedena je vrsta Dokumenta/priloge in Merilo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po katerem je prilogo potrebno dodati.</w:t>
      </w:r>
    </w:p>
    <w:p w14:paraId="548F4E21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B53157" w14:textId="775AA77F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uredi /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zamenjaj</w:t>
      </w:r>
      <w:r w:rsidR="006935ED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e odpre povezava do vaše zbirke dokumentov, iz katere izberete ustrezno datoteko. V primeru zahteve po prilaganju več dokumentov, ki sestavljajo eno prilogo, jih predhodno združite v eno .pdf 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 xml:space="preserve">ali .zip 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>datoteko. Datoteka ne sme biti večja od 9,5 MB. Poskrbite za ustrezno poimenovanje datoteke - v imenu so lahko uporabljeni le naslednji znaki:</w:t>
      </w:r>
    </w:p>
    <w:p w14:paraId="7A3298EA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0123456789-_AaBbCcDdEeFfGgHhIiJjKkLlMmNnOoPpQqRrSsTtUuVvWwXxYyZzČčĆćŽžŠšĐđ, piko uporabite samo za ločevanje tipa datoteke (ime.pdf), ne uporabljajte dvojnih/večkratnih presledkov. V primeru neustreznega poimenovanja datoteke vas bo aplikacija pred uporabo take datoteke opozorila - vendar šele po tem, ko se bo prenesla na strežnik.</w:t>
      </w:r>
    </w:p>
    <w:p w14:paraId="02213FB3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955EB6" w14:textId="03480F1C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Po pritisku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Uporabi izbrano datoteko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se datoteka naloži na strežnik 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MVI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. Pri večjih datotekah, slabši internetni povezavi oziroma sočasni oddaji velikega števila vlog občin, lahko nalaganje traja nekaj minut. Priporočamo, da v izogib morebitne preobremenjenosti informacijskega sistema na zadnji dan odprtega razpisa, priloge naložite pravočasno. </w:t>
      </w:r>
    </w:p>
    <w:p w14:paraId="1B228040" w14:textId="77777777" w:rsidR="00C35EBF" w:rsidRDefault="00C35EB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5F5E2A" w14:textId="3478D8D0" w:rsidR="0010447F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Izvede se še antivirusni pregled datoteke in odpre podstran:</w:t>
      </w:r>
    </w:p>
    <w:p w14:paraId="1EAC26E9" w14:textId="77777777" w:rsidR="0010447F" w:rsidRPr="005D101D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D6E38" w14:textId="200E2D08" w:rsidR="0010447F" w:rsidRPr="00C35EBF" w:rsidRDefault="0010447F" w:rsidP="00C35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sl-SI"/>
        </w:rPr>
        <w:t>Dodajanje dokumenta v sistem</w:t>
      </w:r>
    </w:p>
    <w:p w14:paraId="788EF9B2" w14:textId="77777777" w:rsidR="00C35EBF" w:rsidRPr="005D101D" w:rsidRDefault="00C35EBF" w:rsidP="00104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sl-SI"/>
        </w:rPr>
      </w:pPr>
    </w:p>
    <w:p w14:paraId="145A2F51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V vnosno polje vpišete ime dokumenta in iz spustnega seznama izberete datum dokumenta.</w:t>
      </w:r>
    </w:p>
    <w:p w14:paraId="62D5E927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5E55E2" w14:textId="5C21445A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S klikom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Dodaj dokument v sistem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se datoteka vpiše na seznam. Poleg vpisanega se vsakemu dokumentu doda generirano enoznačno ime M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VI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5119B57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812315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Priloga je shranjena v sistem in se prikaže na seznamu datotek.</w:t>
      </w:r>
    </w:p>
    <w:p w14:paraId="782BCB98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2E86CC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Polja v seznamu so sedaj izpolnjena s podatki, ki ste jih vnesli pri pripenjanju dokumenta, Na koncu vrstice je rdeči križec, ki predstavlja ikono za brisanje izbranega dokumenta. S pritiskom na križec se pojavi varnostno vprašanje in nato s potrditvijo izbrišete/umaknete priponko iz sistema. </w:t>
      </w:r>
    </w:p>
    <w:p w14:paraId="6AF60E42" w14:textId="355D385F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Če želite datoteko samo zamenjati oziroma samo urediti ali spremeniti datum ali naziv, pritisnite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uredi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zamenjaj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in opravite tisti del postopka, ki ga želite (zamenjava, urejanje naziva in datuma).</w:t>
      </w:r>
    </w:p>
    <w:p w14:paraId="7C8DE51F" w14:textId="77777777" w:rsidR="0010447F" w:rsidRPr="00B0516A" w:rsidRDefault="0010447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Na enak način pripnete vse zahtevane priponke v seznamu. </w:t>
      </w:r>
    </w:p>
    <w:p w14:paraId="6A9BCCDF" w14:textId="77777777" w:rsidR="0010447F" w:rsidRDefault="0010447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7E874E" w14:textId="77777777" w:rsidR="00C35EBF" w:rsidRPr="00B77BA3" w:rsidRDefault="00C35EBF" w:rsidP="00C35E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516BEF6F" w14:textId="77777777" w:rsidR="0010447F" w:rsidRDefault="0010447F" w:rsidP="009D07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7E130C" w14:textId="560F05AB" w:rsidR="009D0739" w:rsidRPr="00C60309" w:rsidRDefault="00C60309" w:rsidP="00C60309">
      <w:pPr>
        <w:pStyle w:val="Odstavekseznama"/>
        <w:keepNext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ODDAJA VLOGE</w:t>
      </w:r>
    </w:p>
    <w:p w14:paraId="30ADAAB9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EDFF15" w14:textId="663A1848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Vlogo oddate </w:t>
      </w:r>
      <w:r w:rsidR="00C60309">
        <w:rPr>
          <w:rFonts w:ascii="Arial" w:eastAsia="Times New Roman" w:hAnsi="Arial" w:cs="Arial"/>
          <w:sz w:val="20"/>
          <w:szCs w:val="20"/>
          <w:lang w:eastAsia="sl-SI"/>
        </w:rPr>
        <w:t xml:space="preserve">na 6. strani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043F6B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Oddaj vlogo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15FA34B" w14:textId="77777777" w:rsidR="009D0739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B504A1" w14:textId="58FBB952" w:rsidR="00C60309" w:rsidRPr="00B0516A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Dokler 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na 6. strani 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n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iso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shranjene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vse zahtevan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priponk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, aplikacija ne ponudi oddaje vloge.</w:t>
      </w:r>
    </w:p>
    <w:p w14:paraId="607F8960" w14:textId="77777777" w:rsidR="00C60309" w:rsidRPr="001C1C51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C60F81" w14:textId="77777777" w:rsidR="00C60309" w:rsidRPr="005D101D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101D">
        <w:rPr>
          <w:rFonts w:ascii="Arial" w:eastAsia="Times New Roman" w:hAnsi="Arial" w:cs="Arial"/>
          <w:sz w:val="20"/>
          <w:szCs w:val="20"/>
          <w:lang w:eastAsia="sl-SI"/>
        </w:rPr>
        <w:t>Lahko pa informativno izpolnjujete naslednje vloge iz Seznama VLOG.</w:t>
      </w:r>
    </w:p>
    <w:p w14:paraId="1C6BAC13" w14:textId="77777777" w:rsidR="00C60309" w:rsidRPr="00B77BA3" w:rsidRDefault="00C6030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0845D8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uspešno oddani vlogi se pojavi besedilo: Vlogo ste uspešno oddali v sistem. Vloga bo na Seznamu VLOG dobila status »Oddana«.</w:t>
      </w:r>
    </w:p>
    <w:p w14:paraId="016C41E5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8AE459" w14:textId="3D0D3FE9" w:rsidR="00043F6B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Aplikacija omogoča oddajo ene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osnovne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vloge in ene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>dodatne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vloge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043F6B" w:rsidRPr="00043F6B">
        <w:rPr>
          <w:rFonts w:ascii="Arial" w:eastAsia="Times New Roman" w:hAnsi="Arial" w:cs="Arial"/>
          <w:sz w:val="20"/>
          <w:szCs w:val="20"/>
          <w:lang w:eastAsia="sl-SI"/>
        </w:rPr>
        <w:t>kadar gre za investicijo v objekt OŠPP in gre za objekt v solastništvu več občin oziroma je zavod v soustanoviteljstvu več občin oziroma so v zavod vključeni otroci iz drugih občin. Mestne občine lahko en dodaten projekt za investicijo v objekt OŠPP prijavijo tudi kot edine lastnice objekta oziroma ustanoviteljice zavoda.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6266886" w14:textId="77777777" w:rsidR="00043F6B" w:rsidRDefault="00043F6B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289A2D" w14:textId="09BAC350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kolikor želite </w:t>
      </w:r>
      <w:r w:rsidR="00C60309">
        <w:rPr>
          <w:rFonts w:ascii="Arial" w:eastAsia="Times New Roman" w:hAnsi="Arial" w:cs="Arial"/>
          <w:sz w:val="20"/>
          <w:szCs w:val="20"/>
          <w:lang w:eastAsia="sl-SI"/>
        </w:rPr>
        <w:t>zamenjati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vlogo ali že oddano vlogo popraviti, pritisnite na gumb </w:t>
      </w:r>
      <w:r w:rsidRPr="00043F6B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UMAKNI oddajo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Vloga bo na Seznamu VLOG ponovno dobila status »Shranjena«</w:t>
      </w:r>
    </w:p>
    <w:p w14:paraId="7DAF7BB9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2A6992" w14:textId="77777777" w:rsidR="009D0739" w:rsidRPr="00043F6B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Ob zaključku razpisa morajo vloge, ki jih nameravate oddati, v Seznamu VLOG obvezno imeti status »Oddana«. Vse izpolnjene a ne-oddane vloge bodo po zaključku razpisa avtomatično zavržene.</w:t>
      </w:r>
    </w:p>
    <w:p w14:paraId="0620E3EE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D4C56D" w14:textId="587A0511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Aplikacija se zapre </w:t>
      </w:r>
      <w:r w:rsidR="00686304"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30. 09. 2025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ob 23:59</w:t>
      </w:r>
      <w:r w:rsidR="00043F6B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43F6B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 zaprtju </w:t>
      </w:r>
      <w:r w:rsidR="006935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aplikacije 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vlog ne bo več možno oddajati.</w:t>
      </w:r>
    </w:p>
    <w:p w14:paraId="1BA6C7A2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454DF1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Priporočamo, da se zaradi predvidene obremenitve informacijskega sistema zadnji dan odprtega razpisa, vloge oddajo vsaj nekaj ur pred iztekom roka.</w:t>
      </w:r>
    </w:p>
    <w:p w14:paraId="2D2A0ED0" w14:textId="77777777" w:rsidR="00BC477A" w:rsidRDefault="00BC477A"/>
    <w:sectPr w:rsidR="00BC477A" w:rsidSect="00090D04">
      <w:headerReference w:type="default" r:id="rId10"/>
      <w:footerReference w:type="default" r:id="rId11"/>
      <w:pgSz w:w="11900" w:h="16840" w:code="9"/>
      <w:pgMar w:top="1417" w:right="1417" w:bottom="1417" w:left="1417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93E1" w14:textId="77777777" w:rsidR="00AE1783" w:rsidRDefault="00AE1783">
      <w:pPr>
        <w:spacing w:after="0" w:line="240" w:lineRule="auto"/>
      </w:pPr>
      <w:r>
        <w:separator/>
      </w:r>
    </w:p>
  </w:endnote>
  <w:endnote w:type="continuationSeparator" w:id="0">
    <w:p w14:paraId="298FA883" w14:textId="77777777" w:rsidR="00AE1783" w:rsidRDefault="00AE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938B" w14:textId="77777777" w:rsidR="00246F4F" w:rsidRPr="00D76372" w:rsidRDefault="00246F4F" w:rsidP="00456C55">
    <w:pPr>
      <w:pStyle w:val="Noga"/>
    </w:pPr>
    <w:r w:rsidRPr="00D76372">
      <w:fldChar w:fldCharType="begin"/>
    </w:r>
    <w:r w:rsidRPr="00D76372">
      <w:instrText>PAGE   \* MERGEFORMAT</w:instrText>
    </w:r>
    <w:r w:rsidRPr="00D76372">
      <w:fldChar w:fldCharType="separate"/>
    </w:r>
    <w:r w:rsidR="000F48C9">
      <w:rPr>
        <w:noProof/>
      </w:rPr>
      <w:t>21</w:t>
    </w:r>
    <w:r w:rsidRPr="00D763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1640" w14:textId="77777777" w:rsidR="00AE1783" w:rsidRDefault="00AE1783">
      <w:pPr>
        <w:spacing w:after="0" w:line="240" w:lineRule="auto"/>
      </w:pPr>
      <w:r>
        <w:separator/>
      </w:r>
    </w:p>
  </w:footnote>
  <w:footnote w:type="continuationSeparator" w:id="0">
    <w:p w14:paraId="443CF118" w14:textId="77777777" w:rsidR="00AE1783" w:rsidRDefault="00AE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6218" w14:textId="77777777" w:rsidR="00246F4F" w:rsidRPr="00110CBD" w:rsidRDefault="00246F4F" w:rsidP="00456C55">
    <w:pPr>
      <w:pStyle w:val="Glava"/>
    </w:pPr>
  </w:p>
  <w:p w14:paraId="61D2E957" w14:textId="77777777" w:rsidR="00246F4F" w:rsidRDefault="00246F4F" w:rsidP="00456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D454E5"/>
    <w:multiLevelType w:val="hybridMultilevel"/>
    <w:tmpl w:val="9508F994"/>
    <w:lvl w:ilvl="0" w:tplc="49E8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5FD6"/>
    <w:multiLevelType w:val="hybridMultilevel"/>
    <w:tmpl w:val="7A4AF212"/>
    <w:lvl w:ilvl="0" w:tplc="5D04C1F6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listnumber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42C49"/>
    <w:multiLevelType w:val="hybridMultilevel"/>
    <w:tmpl w:val="4726D556"/>
    <w:lvl w:ilvl="0" w:tplc="04240001">
      <w:start w:val="1"/>
      <w:numFmt w:val="bullet"/>
      <w:pStyle w:val="PODNASLOVPLAD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4C38"/>
    <w:multiLevelType w:val="hybridMultilevel"/>
    <w:tmpl w:val="35764C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93016"/>
    <w:multiLevelType w:val="hybridMultilevel"/>
    <w:tmpl w:val="E93093BE"/>
    <w:lvl w:ilvl="0" w:tplc="49E8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0F85"/>
    <w:multiLevelType w:val="hybridMultilevel"/>
    <w:tmpl w:val="DDC67292"/>
    <w:lvl w:ilvl="0" w:tplc="A8FC6C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3E08"/>
    <w:multiLevelType w:val="hybridMultilevel"/>
    <w:tmpl w:val="B5A27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8710">
    <w:abstractNumId w:val="2"/>
  </w:num>
  <w:num w:numId="2" w16cid:durableId="1817139943">
    <w:abstractNumId w:val="0"/>
  </w:num>
  <w:num w:numId="3" w16cid:durableId="21445760">
    <w:abstractNumId w:val="6"/>
  </w:num>
  <w:num w:numId="4" w16cid:durableId="570042767">
    <w:abstractNumId w:val="3"/>
  </w:num>
  <w:num w:numId="5" w16cid:durableId="437411841">
    <w:abstractNumId w:val="1"/>
  </w:num>
  <w:num w:numId="6" w16cid:durableId="148134522">
    <w:abstractNumId w:val="4"/>
  </w:num>
  <w:num w:numId="7" w16cid:durableId="1809783772">
    <w:abstractNumId w:val="5"/>
  </w:num>
  <w:num w:numId="8" w16cid:durableId="8097849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1D"/>
    <w:rsid w:val="00034BD9"/>
    <w:rsid w:val="00043F6B"/>
    <w:rsid w:val="0004728E"/>
    <w:rsid w:val="000532CE"/>
    <w:rsid w:val="00070AFB"/>
    <w:rsid w:val="0007472F"/>
    <w:rsid w:val="00080579"/>
    <w:rsid w:val="000854F1"/>
    <w:rsid w:val="00090D04"/>
    <w:rsid w:val="000B7411"/>
    <w:rsid w:val="000E3817"/>
    <w:rsid w:val="000F48C9"/>
    <w:rsid w:val="0010447F"/>
    <w:rsid w:val="00125DAA"/>
    <w:rsid w:val="00127604"/>
    <w:rsid w:val="001759B4"/>
    <w:rsid w:val="001926B9"/>
    <w:rsid w:val="00193644"/>
    <w:rsid w:val="00195641"/>
    <w:rsid w:val="001A3C93"/>
    <w:rsid w:val="001B14D8"/>
    <w:rsid w:val="001C1C51"/>
    <w:rsid w:val="001C4748"/>
    <w:rsid w:val="001F6506"/>
    <w:rsid w:val="002077AD"/>
    <w:rsid w:val="00212BE7"/>
    <w:rsid w:val="00243A7C"/>
    <w:rsid w:val="00246F4F"/>
    <w:rsid w:val="0025357E"/>
    <w:rsid w:val="00256FA1"/>
    <w:rsid w:val="00262D87"/>
    <w:rsid w:val="002B1BC6"/>
    <w:rsid w:val="002E4F5F"/>
    <w:rsid w:val="0033695C"/>
    <w:rsid w:val="003474EB"/>
    <w:rsid w:val="00385C94"/>
    <w:rsid w:val="003A593A"/>
    <w:rsid w:val="003B5BCF"/>
    <w:rsid w:val="003C2704"/>
    <w:rsid w:val="003E0CA9"/>
    <w:rsid w:val="004159F1"/>
    <w:rsid w:val="00415C2A"/>
    <w:rsid w:val="00456C55"/>
    <w:rsid w:val="00467667"/>
    <w:rsid w:val="004C5459"/>
    <w:rsid w:val="004D2E04"/>
    <w:rsid w:val="004E74D4"/>
    <w:rsid w:val="00501CC2"/>
    <w:rsid w:val="00503A48"/>
    <w:rsid w:val="00512471"/>
    <w:rsid w:val="005245C2"/>
    <w:rsid w:val="00531111"/>
    <w:rsid w:val="00535120"/>
    <w:rsid w:val="005358DE"/>
    <w:rsid w:val="00540824"/>
    <w:rsid w:val="00546B3C"/>
    <w:rsid w:val="0055448A"/>
    <w:rsid w:val="005602D8"/>
    <w:rsid w:val="00585857"/>
    <w:rsid w:val="00585EF5"/>
    <w:rsid w:val="005A2492"/>
    <w:rsid w:val="005C59A0"/>
    <w:rsid w:val="005D101D"/>
    <w:rsid w:val="005D79F5"/>
    <w:rsid w:val="005E347A"/>
    <w:rsid w:val="005E3FBF"/>
    <w:rsid w:val="00600B05"/>
    <w:rsid w:val="0060419F"/>
    <w:rsid w:val="0062036E"/>
    <w:rsid w:val="00641932"/>
    <w:rsid w:val="00645DF8"/>
    <w:rsid w:val="00653E21"/>
    <w:rsid w:val="00663E30"/>
    <w:rsid w:val="00680E3E"/>
    <w:rsid w:val="00686304"/>
    <w:rsid w:val="0069155E"/>
    <w:rsid w:val="006935ED"/>
    <w:rsid w:val="00696794"/>
    <w:rsid w:val="006B7F02"/>
    <w:rsid w:val="006D46B9"/>
    <w:rsid w:val="006D7299"/>
    <w:rsid w:val="006E2C6B"/>
    <w:rsid w:val="006F1750"/>
    <w:rsid w:val="006F7F1C"/>
    <w:rsid w:val="0070027E"/>
    <w:rsid w:val="0070272D"/>
    <w:rsid w:val="007337FD"/>
    <w:rsid w:val="00756778"/>
    <w:rsid w:val="00757111"/>
    <w:rsid w:val="007772D7"/>
    <w:rsid w:val="007A071D"/>
    <w:rsid w:val="007A3F8E"/>
    <w:rsid w:val="007F16AC"/>
    <w:rsid w:val="007F1FB2"/>
    <w:rsid w:val="00830B1C"/>
    <w:rsid w:val="00843080"/>
    <w:rsid w:val="00843132"/>
    <w:rsid w:val="00843B2E"/>
    <w:rsid w:val="008446D6"/>
    <w:rsid w:val="00884492"/>
    <w:rsid w:val="00885ADD"/>
    <w:rsid w:val="00894AAE"/>
    <w:rsid w:val="008B1B4F"/>
    <w:rsid w:val="008B2177"/>
    <w:rsid w:val="008B44C5"/>
    <w:rsid w:val="008C1818"/>
    <w:rsid w:val="008E3AB3"/>
    <w:rsid w:val="008F589B"/>
    <w:rsid w:val="00921EE2"/>
    <w:rsid w:val="00942F3B"/>
    <w:rsid w:val="0097153C"/>
    <w:rsid w:val="009875D3"/>
    <w:rsid w:val="00994163"/>
    <w:rsid w:val="009B22F2"/>
    <w:rsid w:val="009D0739"/>
    <w:rsid w:val="009E14CA"/>
    <w:rsid w:val="009F1B35"/>
    <w:rsid w:val="00A04DE6"/>
    <w:rsid w:val="00A20143"/>
    <w:rsid w:val="00A24F10"/>
    <w:rsid w:val="00A503D2"/>
    <w:rsid w:val="00AA488D"/>
    <w:rsid w:val="00AA6158"/>
    <w:rsid w:val="00AB1D3F"/>
    <w:rsid w:val="00AB7F1F"/>
    <w:rsid w:val="00AE1783"/>
    <w:rsid w:val="00B0516A"/>
    <w:rsid w:val="00B13F30"/>
    <w:rsid w:val="00B33BE6"/>
    <w:rsid w:val="00B52FE2"/>
    <w:rsid w:val="00B539B3"/>
    <w:rsid w:val="00B6240D"/>
    <w:rsid w:val="00B77BA3"/>
    <w:rsid w:val="00B97C2E"/>
    <w:rsid w:val="00BC13A9"/>
    <w:rsid w:val="00BC15F7"/>
    <w:rsid w:val="00BC32D5"/>
    <w:rsid w:val="00BC477A"/>
    <w:rsid w:val="00BD31CB"/>
    <w:rsid w:val="00C07A70"/>
    <w:rsid w:val="00C316D8"/>
    <w:rsid w:val="00C32B9D"/>
    <w:rsid w:val="00C35EBF"/>
    <w:rsid w:val="00C40546"/>
    <w:rsid w:val="00C439BE"/>
    <w:rsid w:val="00C47541"/>
    <w:rsid w:val="00C60309"/>
    <w:rsid w:val="00C66FA4"/>
    <w:rsid w:val="00C74EE6"/>
    <w:rsid w:val="00C80F4D"/>
    <w:rsid w:val="00C907F7"/>
    <w:rsid w:val="00C958B9"/>
    <w:rsid w:val="00CA5778"/>
    <w:rsid w:val="00CB2382"/>
    <w:rsid w:val="00CC3B7A"/>
    <w:rsid w:val="00CE63BA"/>
    <w:rsid w:val="00D23946"/>
    <w:rsid w:val="00D245BE"/>
    <w:rsid w:val="00D325BB"/>
    <w:rsid w:val="00D4106A"/>
    <w:rsid w:val="00D55501"/>
    <w:rsid w:val="00D7447A"/>
    <w:rsid w:val="00DB4B59"/>
    <w:rsid w:val="00DB6F56"/>
    <w:rsid w:val="00DC74A4"/>
    <w:rsid w:val="00DD2B10"/>
    <w:rsid w:val="00DE3D88"/>
    <w:rsid w:val="00E11B2B"/>
    <w:rsid w:val="00E15C62"/>
    <w:rsid w:val="00E26E01"/>
    <w:rsid w:val="00E3074E"/>
    <w:rsid w:val="00E41D26"/>
    <w:rsid w:val="00E51F39"/>
    <w:rsid w:val="00E70280"/>
    <w:rsid w:val="00E90028"/>
    <w:rsid w:val="00E932DD"/>
    <w:rsid w:val="00EB4BBB"/>
    <w:rsid w:val="00EB4EF4"/>
    <w:rsid w:val="00EF22B6"/>
    <w:rsid w:val="00EF3C00"/>
    <w:rsid w:val="00F378DF"/>
    <w:rsid w:val="00F86073"/>
    <w:rsid w:val="00FD127A"/>
    <w:rsid w:val="00FE7703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9E5"/>
  <w15:docId w15:val="{B5446595-28E6-44DD-82B8-02CEC5D8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D101D"/>
    <w:pPr>
      <w:tabs>
        <w:tab w:val="left" w:pos="5112"/>
      </w:tabs>
      <w:spacing w:after="0" w:line="240" w:lineRule="exact"/>
      <w:jc w:val="both"/>
      <w:outlineLvl w:val="0"/>
    </w:pPr>
    <w:rPr>
      <w:rFonts w:ascii="Arial" w:eastAsia="Times New Roman" w:hAnsi="Arial" w:cs="Arial"/>
      <w:b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D101D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Arial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D101D"/>
    <w:pPr>
      <w:spacing w:before="240" w:after="60" w:line="240" w:lineRule="auto"/>
      <w:jc w:val="both"/>
      <w:outlineLvl w:val="6"/>
    </w:pPr>
    <w:rPr>
      <w:rFonts w:ascii="Calibri" w:eastAsia="Times New Roman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5D101D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5D101D"/>
    <w:rPr>
      <w:rFonts w:ascii="Calibri" w:eastAsia="Times New Roman" w:hAnsi="Calibri" w:cs="Arial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D101D"/>
    <w:rPr>
      <w:rFonts w:ascii="Calibri" w:eastAsia="Times New Roman" w:hAnsi="Calibri" w:cs="Arial"/>
      <w:sz w:val="20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D101D"/>
  </w:style>
  <w:style w:type="paragraph" w:styleId="Glava">
    <w:name w:val="header"/>
    <w:basedOn w:val="Navaden"/>
    <w:link w:val="GlavaZnak"/>
    <w:rsid w:val="005D101D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5D101D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Zgradbadokumenta">
    <w:name w:val="Document Map"/>
    <w:basedOn w:val="Navaden"/>
    <w:link w:val="ZgradbadokumentaZnak"/>
    <w:rsid w:val="005D101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5D101D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5D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D101D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5D101D"/>
    <w:pPr>
      <w:tabs>
        <w:tab w:val="left" w:pos="1701"/>
      </w:tabs>
      <w:spacing w:after="0" w:line="240" w:lineRule="auto"/>
      <w:ind w:left="1701" w:hanging="1701"/>
      <w:jc w:val="both"/>
    </w:pPr>
    <w:rPr>
      <w:rFonts w:ascii="Arial" w:eastAsia="Times New Roman" w:hAnsi="Arial" w:cs="Arial"/>
      <w:b/>
      <w:sz w:val="20"/>
      <w:szCs w:val="20"/>
      <w:lang w:val="it-IT" w:eastAsia="sl-SI"/>
    </w:rPr>
  </w:style>
  <w:style w:type="character" w:styleId="Hiperpovezava">
    <w:name w:val="Hyperlink"/>
    <w:uiPriority w:val="99"/>
    <w:rsid w:val="005D101D"/>
    <w:rPr>
      <w:color w:val="0000FF"/>
      <w:u w:val="single"/>
    </w:rPr>
  </w:style>
  <w:style w:type="paragraph" w:customStyle="1" w:styleId="podpisi">
    <w:name w:val="podpisi"/>
    <w:basedOn w:val="Navaden"/>
    <w:qFormat/>
    <w:rsid w:val="005D101D"/>
    <w:pPr>
      <w:tabs>
        <w:tab w:val="left" w:pos="340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it-IT" w:eastAsia="sl-SI"/>
    </w:rPr>
  </w:style>
  <w:style w:type="paragraph" w:customStyle="1" w:styleId="Vrstapredpisa">
    <w:name w:val="Vrsta predpisa"/>
    <w:basedOn w:val="Navaden"/>
    <w:link w:val="VrstapredpisaZnak"/>
    <w:qFormat/>
    <w:rsid w:val="005D101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5D101D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Poglavje">
    <w:name w:val="Poglavje"/>
    <w:basedOn w:val="Navaden"/>
    <w:qFormat/>
    <w:rsid w:val="005D101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IMEPLADNJA">
    <w:name w:val="IME PLADNJA"/>
    <w:basedOn w:val="Navaden"/>
    <w:link w:val="IMEPLADNJAZnak"/>
    <w:qFormat/>
    <w:rsid w:val="005D101D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b/>
      <w:bCs/>
      <w:i/>
      <w:color w:val="000000"/>
      <w:sz w:val="20"/>
      <w:szCs w:val="20"/>
      <w:lang w:eastAsia="sl-SI"/>
    </w:rPr>
  </w:style>
  <w:style w:type="character" w:customStyle="1" w:styleId="IMEPLADNJAZnak">
    <w:name w:val="IME PLADNJA Znak"/>
    <w:link w:val="IMEPLADNJA"/>
    <w:rsid w:val="005D101D"/>
    <w:rPr>
      <w:rFonts w:ascii="Arial" w:eastAsia="Times New Roman" w:hAnsi="Arial" w:cs="Arial"/>
      <w:b/>
      <w:bCs/>
      <w:i/>
      <w:color w:val="000000"/>
      <w:sz w:val="20"/>
      <w:szCs w:val="20"/>
      <w:shd w:val="clear" w:color="auto" w:fill="FFFFFF"/>
      <w:lang w:eastAsia="sl-SI"/>
    </w:rPr>
  </w:style>
  <w:style w:type="paragraph" w:customStyle="1" w:styleId="PODNASLOVPLADNJA">
    <w:name w:val="PODNASLOV PLADNJA"/>
    <w:basedOn w:val="Navaden"/>
    <w:link w:val="PODNASLOVPLADNJAZnak"/>
    <w:qFormat/>
    <w:rsid w:val="005D101D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u w:val="single"/>
      <w:lang w:eastAsia="sl-SI"/>
    </w:rPr>
  </w:style>
  <w:style w:type="character" w:customStyle="1" w:styleId="PODNASLOVPLADNJAZnak">
    <w:name w:val="PODNASLOV PLADNJA Znak"/>
    <w:link w:val="PODNASLOVPLADNJA"/>
    <w:rsid w:val="005D101D"/>
    <w:rPr>
      <w:rFonts w:ascii="Arial" w:eastAsia="Times New Roman" w:hAnsi="Arial" w:cs="Arial"/>
      <w:sz w:val="20"/>
      <w:szCs w:val="20"/>
      <w:u w:val="single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5D101D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5D101D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5D101D"/>
  </w:style>
  <w:style w:type="paragraph" w:customStyle="1" w:styleId="listnumberlevel2">
    <w:name w:val="listnumberlevel2"/>
    <w:basedOn w:val="Navaden"/>
    <w:rsid w:val="005D101D"/>
    <w:pPr>
      <w:numPr>
        <w:ilvl w:val="1"/>
        <w:numId w:val="1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telo">
    <w:name w:val="telo"/>
    <w:basedOn w:val="Navaden"/>
    <w:rsid w:val="005D101D"/>
    <w:pPr>
      <w:spacing w:after="0" w:line="319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semiHidden/>
    <w:rsid w:val="005D101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D101D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semiHidden/>
    <w:rsid w:val="005D101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5D101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5D10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D101D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customStyle="1" w:styleId="Default">
    <w:name w:val="Default"/>
    <w:rsid w:val="005D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D101D"/>
    <w:pPr>
      <w:spacing w:after="0" w:line="240" w:lineRule="auto"/>
      <w:jc w:val="center"/>
    </w:pPr>
    <w:rPr>
      <w:rFonts w:ascii="Tahoma" w:eastAsia="Times New Roman" w:hAnsi="Tahoma" w:cs="Arial"/>
      <w:b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D101D"/>
    <w:rPr>
      <w:rFonts w:ascii="Tahoma" w:eastAsia="Times New Roman" w:hAnsi="Tahoma" w:cs="Arial"/>
      <w:b/>
      <w:szCs w:val="20"/>
      <w:lang w:val="x-none"/>
    </w:rPr>
  </w:style>
  <w:style w:type="paragraph" w:customStyle="1" w:styleId="tevilnatoka">
    <w:name w:val="tevilnatoka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odstavek">
    <w:name w:val="odstavek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evilnotoko">
    <w:name w:val="alineazatevilnotoko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5D101D"/>
    <w:pPr>
      <w:spacing w:after="120" w:line="260" w:lineRule="atLeast"/>
      <w:ind w:left="283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5D101D"/>
    <w:rPr>
      <w:rFonts w:ascii="Arial" w:eastAsia="Times New Roman" w:hAnsi="Arial" w:cs="Arial"/>
      <w:sz w:val="20"/>
      <w:szCs w:val="20"/>
    </w:rPr>
  </w:style>
  <w:style w:type="paragraph" w:styleId="Podnaslov">
    <w:name w:val="Subtitle"/>
    <w:aliases w:val="IME STRANI"/>
    <w:basedOn w:val="Navaden"/>
    <w:next w:val="Navaden"/>
    <w:link w:val="PodnaslovZnak"/>
    <w:qFormat/>
    <w:rsid w:val="005D101D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sl-SI"/>
    </w:rPr>
  </w:style>
  <w:style w:type="character" w:customStyle="1" w:styleId="PodnaslovZnak">
    <w:name w:val="Podnaslov Znak"/>
    <w:aliases w:val="IME STRANI Znak"/>
    <w:basedOn w:val="Privzetapisavaodstavka"/>
    <w:link w:val="Podnaslov"/>
    <w:rsid w:val="005D101D"/>
    <w:rPr>
      <w:rFonts w:ascii="Arial" w:eastAsia="Times New Roman" w:hAnsi="Arial" w:cs="Arial"/>
      <w:b/>
      <w:color w:val="000000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D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weightbold1">
    <w:name w:val="fontweightbold1"/>
    <w:rsid w:val="005D101D"/>
    <w:rPr>
      <w:b/>
      <w:bCs/>
    </w:rPr>
  </w:style>
  <w:style w:type="character" w:customStyle="1" w:styleId="WW8Num6z0">
    <w:name w:val="WW8Num6z0"/>
    <w:rsid w:val="005D101D"/>
    <w:rPr>
      <w:rFonts w:ascii="Symbol" w:hAnsi="Symbol" w:cs="Symbol"/>
      <w:sz w:val="24"/>
      <w:lang w:eastAsia="en-US"/>
    </w:rPr>
  </w:style>
  <w:style w:type="character" w:customStyle="1" w:styleId="fontweightnormal1">
    <w:name w:val="fontweightnormal1"/>
    <w:rsid w:val="005D101D"/>
    <w:rPr>
      <w:b w:val="0"/>
      <w:bCs w:val="0"/>
    </w:rPr>
  </w:style>
  <w:style w:type="paragraph" w:customStyle="1" w:styleId="vnosnapoljaopis">
    <w:name w:val="vnosnapoljaopis"/>
    <w:basedOn w:val="Navaden"/>
    <w:rsid w:val="005D101D"/>
    <w:pPr>
      <w:spacing w:before="150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styleId="Krepko">
    <w:name w:val="Strong"/>
    <w:aliases w:val="TIP VLOGE"/>
    <w:qFormat/>
    <w:rsid w:val="005D101D"/>
    <w:rPr>
      <w:b/>
      <w:u w:val="single"/>
    </w:rPr>
  </w:style>
  <w:style w:type="character" w:styleId="SledenaHiperpovezava">
    <w:name w:val="FollowedHyperlink"/>
    <w:rsid w:val="005D101D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2760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al.mss.edus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ortal.mss.edus.si/portal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CC9CA9-666D-4E10-9EF1-0B9A55F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Smrke Šikovc</dc:creator>
  <cp:keywords/>
  <dc:description/>
  <cp:lastModifiedBy>Janja Smrke Šikovc</cp:lastModifiedBy>
  <cp:revision>5</cp:revision>
  <cp:lastPrinted>2025-07-16T08:38:00Z</cp:lastPrinted>
  <dcterms:created xsi:type="dcterms:W3CDTF">2025-09-03T12:27:00Z</dcterms:created>
  <dcterms:modified xsi:type="dcterms:W3CDTF">2025-09-08T09:01:00Z</dcterms:modified>
</cp:coreProperties>
</file>