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5A192" w14:textId="16C5616F" w:rsidR="00C10DBD" w:rsidRPr="00A22C12" w:rsidRDefault="00A22C12" w:rsidP="00535119">
      <w:pPr>
        <w:ind w:left="-851" w:right="-711"/>
      </w:pPr>
      <w:r>
        <w:rPr>
          <w:noProof/>
        </w:rPr>
        <w:drawing>
          <wp:anchor distT="0" distB="0" distL="114300" distR="114300" simplePos="0" relativeHeight="251658240" behindDoc="0" locked="0" layoutInCell="1" allowOverlap="1" wp14:anchorId="7C91AA4B" wp14:editId="5D0DD98F">
            <wp:simplePos x="0" y="0"/>
            <wp:positionH relativeFrom="column">
              <wp:posOffset>-557886</wp:posOffset>
            </wp:positionH>
            <wp:positionV relativeFrom="paragraph">
              <wp:posOffset>-350520</wp:posOffset>
            </wp:positionV>
            <wp:extent cx="3133725" cy="646430"/>
            <wp:effectExtent l="0" t="0" r="9525" b="1270"/>
            <wp:wrapNone/>
            <wp:docPr id="17626253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725" cy="646430"/>
                    </a:xfrm>
                    <a:prstGeom prst="rect">
                      <a:avLst/>
                    </a:prstGeom>
                    <a:noFill/>
                  </pic:spPr>
                </pic:pic>
              </a:graphicData>
            </a:graphic>
            <wp14:sizeRelH relativeFrom="page">
              <wp14:pctWidth>0</wp14:pctWidth>
            </wp14:sizeRelH>
            <wp14:sizeRelV relativeFrom="page">
              <wp14:pctHeight>0</wp14:pctHeight>
            </wp14:sizeRelV>
          </wp:anchor>
        </w:drawing>
      </w:r>
    </w:p>
    <w:p w14:paraId="100B4519" w14:textId="77777777" w:rsidR="00C10DBD" w:rsidRPr="00A22C12" w:rsidRDefault="00C10DBD" w:rsidP="00535119">
      <w:pPr>
        <w:ind w:right="-711"/>
      </w:pPr>
    </w:p>
    <w:tbl>
      <w:tblPr>
        <w:tblW w:w="9800" w:type="dxa"/>
        <w:tblCellMar>
          <w:left w:w="70" w:type="dxa"/>
          <w:right w:w="70" w:type="dxa"/>
        </w:tblCellMar>
        <w:tblLook w:val="04A0" w:firstRow="1" w:lastRow="0" w:firstColumn="1" w:lastColumn="0" w:noHBand="0" w:noVBand="1"/>
      </w:tblPr>
      <w:tblGrid>
        <w:gridCol w:w="9800"/>
      </w:tblGrid>
      <w:tr w:rsidR="00A22C12" w:rsidRPr="00A22C12" w14:paraId="51A228EB" w14:textId="77777777" w:rsidTr="00FE0C36">
        <w:trPr>
          <w:trHeight w:val="300"/>
        </w:trPr>
        <w:tc>
          <w:tcPr>
            <w:tcW w:w="9800" w:type="dxa"/>
            <w:tcBorders>
              <w:top w:val="nil"/>
              <w:left w:val="nil"/>
              <w:bottom w:val="nil"/>
              <w:right w:val="nil"/>
            </w:tcBorders>
            <w:shd w:val="clear" w:color="auto" w:fill="auto"/>
            <w:noWrap/>
            <w:vAlign w:val="center"/>
            <w:hideMark/>
          </w:tcPr>
          <w:p w14:paraId="0288B55B" w14:textId="2E6AD725" w:rsidR="00A22C12" w:rsidRPr="00A22C12" w:rsidRDefault="00305332" w:rsidP="00535119">
            <w:pPr>
              <w:ind w:right="-711"/>
              <w:rPr>
                <w:rFonts w:ascii="Times New Roman" w:eastAsia="Times New Roman" w:hAnsi="Times New Roman" w:cs="Times New Roman"/>
                <w:kern w:val="0"/>
                <w:sz w:val="20"/>
                <w:szCs w:val="20"/>
                <w:lang w:eastAsia="sl-SI"/>
                <w14:ligatures w14:val="none"/>
              </w:rPr>
            </w:pPr>
            <w:r w:rsidRPr="00305332">
              <w:rPr>
                <w:rFonts w:eastAsia="Times New Roman"/>
                <w:b/>
                <w:bCs/>
                <w:kern w:val="0"/>
                <w:lang w:eastAsia="sl-SI"/>
                <w14:ligatures w14:val="none"/>
              </w:rPr>
              <w:t>OBRAZEC</w:t>
            </w:r>
            <w:r w:rsidR="00A22C12" w:rsidRPr="002B1549">
              <w:rPr>
                <w:rFonts w:eastAsia="Times New Roman"/>
                <w:b/>
                <w:bCs/>
                <w:kern w:val="0"/>
                <w:lang w:eastAsia="sl-SI"/>
                <w14:ligatures w14:val="none"/>
              </w:rPr>
              <w:t xml:space="preserve"> </w:t>
            </w:r>
            <w:r w:rsidR="0056096D" w:rsidRPr="002B1549">
              <w:rPr>
                <w:rFonts w:eastAsia="Times New Roman"/>
                <w:b/>
                <w:bCs/>
                <w:kern w:val="0"/>
                <w:lang w:eastAsia="sl-SI"/>
                <w14:ligatures w14:val="none"/>
              </w:rPr>
              <w:t>2</w:t>
            </w:r>
            <w:r w:rsidR="00A22C12" w:rsidRPr="002B1549">
              <w:rPr>
                <w:rFonts w:eastAsia="Times New Roman"/>
                <w:b/>
                <w:bCs/>
                <w:kern w:val="0"/>
                <w:lang w:eastAsia="sl-SI"/>
                <w14:ligatures w14:val="none"/>
              </w:rPr>
              <w:t xml:space="preserve">:    </w:t>
            </w:r>
            <w:r>
              <w:rPr>
                <w:b/>
                <w:bCs/>
              </w:rPr>
              <w:t xml:space="preserve">OCENA VPLIVA NA </w:t>
            </w:r>
            <w:proofErr w:type="gramStart"/>
            <w:r>
              <w:rPr>
                <w:b/>
                <w:bCs/>
              </w:rPr>
              <w:t>OKOLJSKE</w:t>
            </w:r>
            <w:proofErr w:type="gramEnd"/>
            <w:r>
              <w:rPr>
                <w:b/>
                <w:bCs/>
              </w:rPr>
              <w:t xml:space="preserve"> CILJE</w:t>
            </w:r>
            <w:r w:rsidR="0056096D" w:rsidRPr="002B1549">
              <w:rPr>
                <w:rStyle w:val="Sprotnaopomba-sklic"/>
                <w:b/>
                <w:bCs/>
              </w:rPr>
              <w:footnoteReference w:id="1"/>
            </w:r>
          </w:p>
        </w:tc>
      </w:tr>
      <w:tr w:rsidR="00A22C12" w:rsidRPr="00A22C12" w14:paraId="75DDD841" w14:textId="77777777" w:rsidTr="0049666D">
        <w:trPr>
          <w:trHeight w:val="300"/>
        </w:trPr>
        <w:tc>
          <w:tcPr>
            <w:tcW w:w="9800" w:type="dxa"/>
            <w:tcBorders>
              <w:top w:val="nil"/>
              <w:left w:val="nil"/>
              <w:bottom w:val="nil"/>
              <w:right w:val="nil"/>
            </w:tcBorders>
            <w:shd w:val="clear" w:color="auto" w:fill="auto"/>
            <w:vAlign w:val="center"/>
            <w:hideMark/>
          </w:tcPr>
          <w:p w14:paraId="7C8ADA18" w14:textId="77777777" w:rsidR="00A22C12" w:rsidRPr="00A22C12" w:rsidRDefault="00A22C12" w:rsidP="00535119">
            <w:pPr>
              <w:ind w:right="-711"/>
              <w:rPr>
                <w:lang w:eastAsia="sl-SI"/>
              </w:rPr>
            </w:pPr>
          </w:p>
        </w:tc>
      </w:tr>
      <w:tr w:rsidR="00A22C12" w:rsidRPr="00A22C12" w14:paraId="39EC20A0" w14:textId="77777777" w:rsidTr="00AF0737">
        <w:trPr>
          <w:trHeight w:val="300"/>
        </w:trPr>
        <w:tc>
          <w:tcPr>
            <w:tcW w:w="9800" w:type="dxa"/>
            <w:tcBorders>
              <w:top w:val="nil"/>
              <w:left w:val="nil"/>
              <w:bottom w:val="nil"/>
              <w:right w:val="nil"/>
            </w:tcBorders>
            <w:shd w:val="clear" w:color="auto" w:fill="auto"/>
            <w:noWrap/>
            <w:vAlign w:val="center"/>
            <w:hideMark/>
          </w:tcPr>
          <w:p w14:paraId="0BD30825" w14:textId="03D186ED" w:rsidR="00A22C12" w:rsidRPr="002B1549" w:rsidRDefault="00A22C12" w:rsidP="00535119">
            <w:pPr>
              <w:ind w:right="-711"/>
              <w:rPr>
                <w:rFonts w:ascii="Times New Roman" w:hAnsi="Times New Roman" w:cs="Times New Roman"/>
                <w:b/>
                <w:bCs/>
                <w:sz w:val="20"/>
                <w:szCs w:val="20"/>
                <w:lang w:eastAsia="sl-SI"/>
              </w:rPr>
            </w:pPr>
            <w:r w:rsidRPr="002B1549">
              <w:rPr>
                <w:b/>
                <w:bCs/>
                <w:lang w:eastAsia="sl-SI"/>
              </w:rPr>
              <w:t>Občina prijaviteljica:</w:t>
            </w:r>
          </w:p>
        </w:tc>
      </w:tr>
      <w:tr w:rsidR="00A22C12" w:rsidRPr="00A22C12" w14:paraId="1F639CDC" w14:textId="77777777" w:rsidTr="00437F57">
        <w:trPr>
          <w:trHeight w:val="285"/>
        </w:trPr>
        <w:tc>
          <w:tcPr>
            <w:tcW w:w="9800" w:type="dxa"/>
            <w:tcBorders>
              <w:top w:val="nil"/>
              <w:left w:val="nil"/>
              <w:bottom w:val="nil"/>
              <w:right w:val="nil"/>
            </w:tcBorders>
            <w:shd w:val="clear" w:color="000000" w:fill="EBF1DE"/>
            <w:noWrap/>
            <w:vAlign w:val="center"/>
            <w:hideMark/>
          </w:tcPr>
          <w:p w14:paraId="1DE96F68" w14:textId="005A08B7" w:rsidR="00A22C12" w:rsidRPr="00A22C12" w:rsidRDefault="00A22C12" w:rsidP="00535119">
            <w:pPr>
              <w:ind w:right="-711"/>
              <w:rPr>
                <w:lang w:eastAsia="sl-SI"/>
              </w:rPr>
            </w:pPr>
          </w:p>
        </w:tc>
      </w:tr>
      <w:tr w:rsidR="00A22C12" w:rsidRPr="00A22C12" w14:paraId="4B60E850" w14:textId="77777777" w:rsidTr="006A64A3">
        <w:trPr>
          <w:trHeight w:val="300"/>
        </w:trPr>
        <w:tc>
          <w:tcPr>
            <w:tcW w:w="9800" w:type="dxa"/>
            <w:tcBorders>
              <w:top w:val="nil"/>
              <w:left w:val="nil"/>
              <w:bottom w:val="nil"/>
              <w:right w:val="nil"/>
            </w:tcBorders>
            <w:shd w:val="clear" w:color="auto" w:fill="auto"/>
            <w:noWrap/>
            <w:vAlign w:val="center"/>
            <w:hideMark/>
          </w:tcPr>
          <w:p w14:paraId="35D1C435" w14:textId="203B430F" w:rsidR="00A22C12" w:rsidRPr="002B1549" w:rsidRDefault="00A22C12" w:rsidP="00535119">
            <w:pPr>
              <w:ind w:right="-711"/>
              <w:rPr>
                <w:rFonts w:ascii="Times New Roman" w:hAnsi="Times New Roman" w:cs="Times New Roman"/>
                <w:b/>
                <w:bCs/>
                <w:sz w:val="20"/>
                <w:szCs w:val="20"/>
                <w:lang w:eastAsia="sl-SI"/>
              </w:rPr>
            </w:pPr>
            <w:r w:rsidRPr="002B1549">
              <w:rPr>
                <w:b/>
                <w:bCs/>
                <w:lang w:eastAsia="sl-SI"/>
              </w:rPr>
              <w:t>Odgovorna oseba prijavitelja</w:t>
            </w:r>
            <w:r w:rsidR="002B1549">
              <w:rPr>
                <w:b/>
                <w:bCs/>
                <w:lang w:eastAsia="sl-SI"/>
              </w:rPr>
              <w:t xml:space="preserve"> </w:t>
            </w:r>
            <w:r w:rsidR="002B1549" w:rsidRPr="002B1549">
              <w:rPr>
                <w:lang w:eastAsia="sl-SI"/>
              </w:rPr>
              <w:t>(župan/</w:t>
            </w:r>
            <w:proofErr w:type="gramStart"/>
            <w:r w:rsidR="002B1549" w:rsidRPr="002B1549">
              <w:rPr>
                <w:lang w:eastAsia="sl-SI"/>
              </w:rPr>
              <w:t>ja</w:t>
            </w:r>
            <w:proofErr w:type="gramEnd"/>
            <w:r w:rsidR="002B1549" w:rsidRPr="002B1549">
              <w:rPr>
                <w:lang w:eastAsia="sl-SI"/>
              </w:rPr>
              <w:t>)</w:t>
            </w:r>
            <w:r w:rsidRPr="002B1549">
              <w:rPr>
                <w:lang w:eastAsia="sl-SI"/>
              </w:rPr>
              <w:t>:</w:t>
            </w:r>
          </w:p>
        </w:tc>
      </w:tr>
      <w:tr w:rsidR="00A22C12" w:rsidRPr="00A22C12" w14:paraId="070B9C25" w14:textId="77777777" w:rsidTr="001C2EE1">
        <w:trPr>
          <w:trHeight w:val="285"/>
        </w:trPr>
        <w:tc>
          <w:tcPr>
            <w:tcW w:w="9800" w:type="dxa"/>
            <w:tcBorders>
              <w:top w:val="nil"/>
              <w:left w:val="nil"/>
              <w:bottom w:val="nil"/>
              <w:right w:val="nil"/>
            </w:tcBorders>
            <w:shd w:val="clear" w:color="000000" w:fill="EBF1DE"/>
            <w:noWrap/>
            <w:vAlign w:val="center"/>
            <w:hideMark/>
          </w:tcPr>
          <w:p w14:paraId="58065C31" w14:textId="226BE42F" w:rsidR="00A22C12" w:rsidRPr="00A22C12" w:rsidRDefault="00A22C12" w:rsidP="00535119">
            <w:pPr>
              <w:ind w:right="-711"/>
              <w:rPr>
                <w:lang w:eastAsia="sl-SI"/>
              </w:rPr>
            </w:pPr>
          </w:p>
        </w:tc>
      </w:tr>
      <w:tr w:rsidR="00A22C12" w:rsidRPr="00A22C12" w14:paraId="449FAA52" w14:textId="77777777" w:rsidTr="00B46210">
        <w:trPr>
          <w:trHeight w:val="300"/>
        </w:trPr>
        <w:tc>
          <w:tcPr>
            <w:tcW w:w="9800" w:type="dxa"/>
            <w:tcBorders>
              <w:top w:val="nil"/>
              <w:left w:val="nil"/>
              <w:bottom w:val="nil"/>
              <w:right w:val="nil"/>
            </w:tcBorders>
            <w:shd w:val="clear" w:color="auto" w:fill="auto"/>
            <w:noWrap/>
            <w:vAlign w:val="center"/>
            <w:hideMark/>
          </w:tcPr>
          <w:p w14:paraId="0C5C1BB5" w14:textId="3BB11D40" w:rsidR="00A22C12" w:rsidRPr="002B1549" w:rsidRDefault="00A22C12" w:rsidP="00535119">
            <w:pPr>
              <w:ind w:right="-711"/>
              <w:rPr>
                <w:rFonts w:ascii="Times New Roman" w:hAnsi="Times New Roman" w:cs="Times New Roman"/>
                <w:b/>
                <w:bCs/>
                <w:sz w:val="20"/>
                <w:szCs w:val="20"/>
                <w:lang w:eastAsia="sl-SI"/>
              </w:rPr>
            </w:pPr>
            <w:r w:rsidRPr="002B1549">
              <w:rPr>
                <w:b/>
                <w:bCs/>
                <w:lang w:eastAsia="sl-SI"/>
              </w:rPr>
              <w:t xml:space="preserve">Naziv projekta </w:t>
            </w:r>
            <w:r w:rsidRPr="002B1549">
              <w:rPr>
                <w:lang w:eastAsia="sl-SI"/>
              </w:rPr>
              <w:t xml:space="preserve">(iz </w:t>
            </w:r>
            <w:proofErr w:type="gramStart"/>
            <w:r w:rsidRPr="002B1549">
              <w:rPr>
                <w:lang w:eastAsia="sl-SI"/>
              </w:rPr>
              <w:t>investicijske</w:t>
            </w:r>
            <w:proofErr w:type="gramEnd"/>
            <w:r w:rsidRPr="002B1549">
              <w:rPr>
                <w:lang w:eastAsia="sl-SI"/>
              </w:rPr>
              <w:t xml:space="preserve"> dokumentacije):</w:t>
            </w:r>
          </w:p>
        </w:tc>
      </w:tr>
      <w:tr w:rsidR="00A22C12" w:rsidRPr="00A22C12" w14:paraId="60E6D6E7" w14:textId="77777777" w:rsidTr="0018566D">
        <w:trPr>
          <w:trHeight w:val="285"/>
        </w:trPr>
        <w:tc>
          <w:tcPr>
            <w:tcW w:w="9800" w:type="dxa"/>
            <w:tcBorders>
              <w:top w:val="nil"/>
              <w:left w:val="nil"/>
              <w:bottom w:val="nil"/>
              <w:right w:val="nil"/>
            </w:tcBorders>
            <w:shd w:val="clear" w:color="000000" w:fill="EBF1DE"/>
            <w:noWrap/>
            <w:vAlign w:val="center"/>
            <w:hideMark/>
          </w:tcPr>
          <w:p w14:paraId="1A0585B3" w14:textId="5CEF6299" w:rsidR="00A22C12" w:rsidRPr="00A22C12" w:rsidRDefault="00A22C12" w:rsidP="00535119">
            <w:pPr>
              <w:ind w:right="-711"/>
              <w:rPr>
                <w:lang w:eastAsia="sl-SI"/>
              </w:rPr>
            </w:pPr>
          </w:p>
        </w:tc>
      </w:tr>
    </w:tbl>
    <w:p w14:paraId="5B8586D0" w14:textId="0C35EF76" w:rsidR="00900492" w:rsidRPr="0056096D" w:rsidRDefault="00900492" w:rsidP="00535119">
      <w:pPr>
        <w:spacing w:after="0"/>
        <w:ind w:right="-711"/>
      </w:pPr>
    </w:p>
    <w:tbl>
      <w:tblPr>
        <w:tblStyle w:val="Tabelamrea"/>
        <w:tblW w:w="9770" w:type="dxa"/>
        <w:tblLook w:val="04A0" w:firstRow="1" w:lastRow="0" w:firstColumn="1" w:lastColumn="0" w:noHBand="0" w:noVBand="1"/>
      </w:tblPr>
      <w:tblGrid>
        <w:gridCol w:w="2405"/>
        <w:gridCol w:w="1473"/>
        <w:gridCol w:w="1473"/>
        <w:gridCol w:w="1473"/>
        <w:gridCol w:w="1473"/>
        <w:gridCol w:w="1473"/>
      </w:tblGrid>
      <w:tr w:rsidR="00900492" w:rsidRPr="00A22C12" w14:paraId="2716667E" w14:textId="77777777" w:rsidTr="00720CC4">
        <w:tc>
          <w:tcPr>
            <w:tcW w:w="2405" w:type="dxa"/>
            <w:vMerge w:val="restart"/>
            <w:shd w:val="clear" w:color="auto" w:fill="DFDFDF" w:themeFill="background2" w:themeFillShade="E6"/>
          </w:tcPr>
          <w:p w14:paraId="1497F821" w14:textId="0A555ACC" w:rsidR="00900492" w:rsidRDefault="00900492" w:rsidP="00535119">
            <w:pPr>
              <w:ind w:right="-711"/>
            </w:pPr>
            <w:r w:rsidRPr="00A22C12">
              <w:t>Oznaka projekta</w:t>
            </w:r>
            <w:r w:rsidR="00A22C12" w:rsidRPr="00A22C12">
              <w:rPr>
                <w:rStyle w:val="Sprotnaopomba-sklic"/>
                <w:bCs/>
              </w:rPr>
              <w:footnoteReference w:id="2"/>
            </w:r>
            <w:r w:rsidR="00A22C12" w:rsidRPr="00A22C12">
              <w:t>:</w:t>
            </w:r>
          </w:p>
          <w:p w14:paraId="31442523" w14:textId="77777777" w:rsidR="0056096D" w:rsidRDefault="0056096D" w:rsidP="00535119">
            <w:pPr>
              <w:ind w:right="-711"/>
            </w:pPr>
          </w:p>
          <w:p w14:paraId="39842F0F" w14:textId="184E3248" w:rsidR="00C72C9D" w:rsidRPr="00A22C12" w:rsidRDefault="00C72C9D" w:rsidP="00535119">
            <w:pPr>
              <w:ind w:right="-711"/>
            </w:pPr>
          </w:p>
        </w:tc>
        <w:tc>
          <w:tcPr>
            <w:tcW w:w="1473" w:type="dxa"/>
            <w:shd w:val="clear" w:color="auto" w:fill="D0EED5"/>
          </w:tcPr>
          <w:p w14:paraId="1F0E1D01" w14:textId="47BE285A" w:rsidR="00900492" w:rsidRPr="00A22C12" w:rsidRDefault="00900492" w:rsidP="00535119">
            <w:pPr>
              <w:ind w:right="-711"/>
            </w:pPr>
            <w:r w:rsidRPr="00A22C12">
              <w:t>Ugoden</w:t>
            </w:r>
          </w:p>
        </w:tc>
        <w:tc>
          <w:tcPr>
            <w:tcW w:w="1473" w:type="dxa"/>
            <w:shd w:val="clear" w:color="auto" w:fill="FFCC29"/>
          </w:tcPr>
          <w:p w14:paraId="7B7B7EEF" w14:textId="668CE6B3" w:rsidR="00900492" w:rsidRPr="00A22C12" w:rsidRDefault="00900492" w:rsidP="00535119">
            <w:pPr>
              <w:ind w:right="-711"/>
            </w:pPr>
            <w:r w:rsidRPr="00A22C12">
              <w:t>Mešan</w:t>
            </w:r>
          </w:p>
        </w:tc>
        <w:tc>
          <w:tcPr>
            <w:tcW w:w="1473" w:type="dxa"/>
            <w:shd w:val="clear" w:color="auto" w:fill="E77575"/>
          </w:tcPr>
          <w:p w14:paraId="4BC19348" w14:textId="4EFD8A0D" w:rsidR="00900492" w:rsidRPr="00A22C12" w:rsidRDefault="00900492" w:rsidP="00535119">
            <w:pPr>
              <w:ind w:right="-711"/>
            </w:pPr>
            <w:r w:rsidRPr="00A22C12">
              <w:t>Neugoden</w:t>
            </w:r>
          </w:p>
        </w:tc>
        <w:tc>
          <w:tcPr>
            <w:tcW w:w="1473" w:type="dxa"/>
            <w:shd w:val="clear" w:color="auto" w:fill="DFDFDF" w:themeFill="background2" w:themeFillShade="E6"/>
          </w:tcPr>
          <w:p w14:paraId="5C3BFFC1" w14:textId="445A2C48" w:rsidR="00900492" w:rsidRPr="00A22C12" w:rsidRDefault="00900492" w:rsidP="00535119">
            <w:pPr>
              <w:ind w:right="-711"/>
            </w:pPr>
            <w:r w:rsidRPr="00A22C12">
              <w:t>Nevtralen</w:t>
            </w:r>
          </w:p>
        </w:tc>
        <w:tc>
          <w:tcPr>
            <w:tcW w:w="1473" w:type="dxa"/>
            <w:shd w:val="clear" w:color="auto" w:fill="DFDFDF" w:themeFill="background2" w:themeFillShade="E6"/>
          </w:tcPr>
          <w:p w14:paraId="04CF7DB6" w14:textId="12D1FE54" w:rsidR="00900492" w:rsidRPr="00A22C12" w:rsidRDefault="00900492" w:rsidP="00535119">
            <w:pPr>
              <w:ind w:right="-711"/>
            </w:pPr>
            <w:r w:rsidRPr="00A22C12">
              <w:t>Neznan</w:t>
            </w:r>
          </w:p>
        </w:tc>
      </w:tr>
      <w:tr w:rsidR="00900492" w:rsidRPr="00A22C12" w14:paraId="5A624BE0" w14:textId="77777777" w:rsidTr="00720CC4">
        <w:tc>
          <w:tcPr>
            <w:tcW w:w="2405" w:type="dxa"/>
            <w:vMerge/>
            <w:shd w:val="clear" w:color="auto" w:fill="DFDFDF" w:themeFill="background2" w:themeFillShade="E6"/>
          </w:tcPr>
          <w:p w14:paraId="2166AC2B" w14:textId="77777777" w:rsidR="00900492" w:rsidRPr="00A22C12" w:rsidRDefault="00900492" w:rsidP="00535119">
            <w:pPr>
              <w:ind w:right="-711"/>
            </w:pPr>
          </w:p>
        </w:tc>
        <w:tc>
          <w:tcPr>
            <w:tcW w:w="1473" w:type="dxa"/>
            <w:vAlign w:val="center"/>
          </w:tcPr>
          <w:p w14:paraId="7AE7B087" w14:textId="6EBEF2B0" w:rsidR="00900492" w:rsidRPr="00A22C12" w:rsidRDefault="00A22C12" w:rsidP="00720CC4">
            <w:pPr>
              <w:jc w:val="center"/>
            </w:pPr>
            <w:r w:rsidRPr="00C72C9D">
              <w:rPr>
                <w:color w:val="808080" w:themeColor="background1" w:themeShade="80"/>
              </w:rPr>
              <w:t>3. korak</w:t>
            </w:r>
          </w:p>
        </w:tc>
        <w:tc>
          <w:tcPr>
            <w:tcW w:w="1473" w:type="dxa"/>
            <w:vAlign w:val="center"/>
          </w:tcPr>
          <w:p w14:paraId="256C331D" w14:textId="3F50DC5A" w:rsidR="00900492" w:rsidRPr="00A22C12" w:rsidRDefault="00900492" w:rsidP="00720CC4">
            <w:pPr>
              <w:jc w:val="center"/>
            </w:pPr>
          </w:p>
        </w:tc>
        <w:tc>
          <w:tcPr>
            <w:tcW w:w="1473" w:type="dxa"/>
            <w:vAlign w:val="center"/>
          </w:tcPr>
          <w:p w14:paraId="42F1B3FB" w14:textId="7BEC9D06" w:rsidR="00900492" w:rsidRPr="00A22C12" w:rsidRDefault="00900492" w:rsidP="00720CC4">
            <w:pPr>
              <w:jc w:val="center"/>
            </w:pPr>
          </w:p>
        </w:tc>
        <w:tc>
          <w:tcPr>
            <w:tcW w:w="1473" w:type="dxa"/>
            <w:vAlign w:val="center"/>
          </w:tcPr>
          <w:p w14:paraId="4D9272DC" w14:textId="70EAD4A4" w:rsidR="00900492" w:rsidRPr="00A22C12" w:rsidRDefault="00900492" w:rsidP="00720CC4">
            <w:pPr>
              <w:ind w:right="-31"/>
              <w:jc w:val="center"/>
            </w:pPr>
          </w:p>
        </w:tc>
        <w:tc>
          <w:tcPr>
            <w:tcW w:w="1473" w:type="dxa"/>
            <w:vAlign w:val="center"/>
          </w:tcPr>
          <w:p w14:paraId="064D3120" w14:textId="7B2C634F" w:rsidR="00900492" w:rsidRPr="00A22C12" w:rsidRDefault="00900492" w:rsidP="00720CC4">
            <w:pPr>
              <w:jc w:val="center"/>
            </w:pPr>
          </w:p>
        </w:tc>
      </w:tr>
    </w:tbl>
    <w:p w14:paraId="1035A204" w14:textId="0AEBC4B5" w:rsidR="0056096D" w:rsidRDefault="0056096D" w:rsidP="00535119">
      <w:pPr>
        <w:spacing w:after="0"/>
        <w:ind w:right="-711"/>
      </w:pPr>
    </w:p>
    <w:tbl>
      <w:tblPr>
        <w:tblStyle w:val="Tabelamrea"/>
        <w:tblW w:w="9770" w:type="dxa"/>
        <w:tblLook w:val="04A0" w:firstRow="1" w:lastRow="0" w:firstColumn="1" w:lastColumn="0" w:noHBand="0" w:noVBand="1"/>
      </w:tblPr>
      <w:tblGrid>
        <w:gridCol w:w="2405"/>
        <w:gridCol w:w="992"/>
        <w:gridCol w:w="6373"/>
      </w:tblGrid>
      <w:tr w:rsidR="00900492" w:rsidRPr="00A22C12" w14:paraId="6F4D6AC4" w14:textId="77777777" w:rsidTr="00DE541D">
        <w:tc>
          <w:tcPr>
            <w:tcW w:w="2405" w:type="dxa"/>
            <w:shd w:val="clear" w:color="auto" w:fill="DFDFDF" w:themeFill="background2" w:themeFillShade="E6"/>
          </w:tcPr>
          <w:p w14:paraId="0805B382" w14:textId="590AD90D" w:rsidR="00900492" w:rsidRPr="00A22C12" w:rsidRDefault="00900492" w:rsidP="00DE541D">
            <w:pPr>
              <w:ind w:left="-112"/>
              <w:jc w:val="center"/>
            </w:pPr>
            <w:proofErr w:type="gramStart"/>
            <w:r w:rsidRPr="00A22C12">
              <w:t>Okoljski</w:t>
            </w:r>
            <w:proofErr w:type="gramEnd"/>
            <w:r w:rsidRPr="00A22C12">
              <w:t xml:space="preserve"> cilji</w:t>
            </w:r>
          </w:p>
        </w:tc>
        <w:tc>
          <w:tcPr>
            <w:tcW w:w="992" w:type="dxa"/>
            <w:shd w:val="clear" w:color="auto" w:fill="DFDFDF" w:themeFill="background2" w:themeFillShade="E6"/>
          </w:tcPr>
          <w:p w14:paraId="097B9D40" w14:textId="77777777" w:rsidR="00900492" w:rsidRPr="00A22C12" w:rsidRDefault="00900492" w:rsidP="00B878EE">
            <w:pPr>
              <w:ind w:left="-112"/>
              <w:jc w:val="center"/>
            </w:pPr>
            <w:r w:rsidRPr="00A22C12">
              <w:t>Vpliv</w:t>
            </w:r>
          </w:p>
        </w:tc>
        <w:tc>
          <w:tcPr>
            <w:tcW w:w="6373" w:type="dxa"/>
            <w:shd w:val="clear" w:color="auto" w:fill="DFDFDF" w:themeFill="background2" w:themeFillShade="E6"/>
          </w:tcPr>
          <w:p w14:paraId="2D855653" w14:textId="27447CFC" w:rsidR="00900492" w:rsidRPr="00A22C12" w:rsidRDefault="00900492" w:rsidP="00B878EE">
            <w:pPr>
              <w:jc w:val="center"/>
            </w:pPr>
            <w:r w:rsidRPr="00A22C12">
              <w:t>Pojasnilo vpliva</w:t>
            </w:r>
          </w:p>
        </w:tc>
      </w:tr>
      <w:tr w:rsidR="00900492" w:rsidRPr="00A22C12" w14:paraId="3B62474F" w14:textId="77777777" w:rsidTr="00B878EE">
        <w:trPr>
          <w:trHeight w:val="854"/>
        </w:trPr>
        <w:tc>
          <w:tcPr>
            <w:tcW w:w="2405" w:type="dxa"/>
            <w:shd w:val="clear" w:color="auto" w:fill="D6EBD3"/>
            <w:vAlign w:val="center"/>
          </w:tcPr>
          <w:p w14:paraId="0805DF63" w14:textId="462CFC6F" w:rsidR="00900492" w:rsidRPr="00B878EE" w:rsidRDefault="00900492" w:rsidP="00535119">
            <w:pPr>
              <w:ind w:right="-711"/>
              <w:rPr>
                <w:sz w:val="18"/>
                <w:szCs w:val="18"/>
              </w:rPr>
            </w:pPr>
            <w:r w:rsidRPr="00B878EE">
              <w:rPr>
                <w:sz w:val="18"/>
                <w:szCs w:val="18"/>
              </w:rPr>
              <w:t>1. Blažitev podnebnih sprememb</w:t>
            </w:r>
          </w:p>
        </w:tc>
        <w:tc>
          <w:tcPr>
            <w:tcW w:w="992" w:type="dxa"/>
            <w:vAlign w:val="center"/>
          </w:tcPr>
          <w:p w14:paraId="53EC31EF" w14:textId="48D7AAD0" w:rsidR="00900492" w:rsidRPr="00A22C12" w:rsidRDefault="00A22C12" w:rsidP="00720CC4">
            <w:pPr>
              <w:ind w:left="-109" w:right="-44"/>
              <w:jc w:val="center"/>
            </w:pPr>
            <w:r w:rsidRPr="00C72C9D">
              <w:rPr>
                <w:color w:val="808080" w:themeColor="background1" w:themeShade="80"/>
              </w:rPr>
              <w:t>1. korak</w:t>
            </w:r>
          </w:p>
        </w:tc>
        <w:tc>
          <w:tcPr>
            <w:tcW w:w="6373" w:type="dxa"/>
            <w:vAlign w:val="center"/>
          </w:tcPr>
          <w:p w14:paraId="163CF3D1" w14:textId="343D5559" w:rsidR="00A22C12" w:rsidRPr="00C72C9D" w:rsidRDefault="00A22C12" w:rsidP="00535119">
            <w:pPr>
              <w:ind w:right="-711"/>
              <w:rPr>
                <w:color w:val="808080" w:themeColor="background1" w:themeShade="80"/>
              </w:rPr>
            </w:pPr>
            <w:r w:rsidRPr="00C72C9D">
              <w:rPr>
                <w:color w:val="808080" w:themeColor="background1" w:themeShade="80"/>
              </w:rPr>
              <w:t>2. korak</w:t>
            </w:r>
          </w:p>
        </w:tc>
      </w:tr>
      <w:tr w:rsidR="00900492" w:rsidRPr="00A22C12" w14:paraId="50EA4C15" w14:textId="77777777" w:rsidTr="00C72C9D">
        <w:trPr>
          <w:trHeight w:val="826"/>
        </w:trPr>
        <w:tc>
          <w:tcPr>
            <w:tcW w:w="2405" w:type="dxa"/>
            <w:shd w:val="clear" w:color="auto" w:fill="D6EBD3"/>
            <w:vAlign w:val="center"/>
          </w:tcPr>
          <w:p w14:paraId="445665E2" w14:textId="46DCF8CE" w:rsidR="00900492" w:rsidRPr="00B878EE" w:rsidRDefault="00900492" w:rsidP="00535119">
            <w:pPr>
              <w:ind w:right="-711"/>
              <w:rPr>
                <w:sz w:val="18"/>
                <w:szCs w:val="18"/>
              </w:rPr>
            </w:pPr>
            <w:r w:rsidRPr="00B878EE">
              <w:rPr>
                <w:sz w:val="18"/>
                <w:szCs w:val="18"/>
              </w:rPr>
              <w:t>2. Prilagajanje podnebnim spremembam</w:t>
            </w:r>
          </w:p>
        </w:tc>
        <w:tc>
          <w:tcPr>
            <w:tcW w:w="992" w:type="dxa"/>
            <w:vAlign w:val="center"/>
          </w:tcPr>
          <w:p w14:paraId="59BFBA78" w14:textId="6D9482FA" w:rsidR="00900492" w:rsidRPr="00A22C12" w:rsidRDefault="00900492" w:rsidP="00720CC4">
            <w:pPr>
              <w:ind w:right="-44"/>
              <w:jc w:val="center"/>
            </w:pPr>
          </w:p>
        </w:tc>
        <w:tc>
          <w:tcPr>
            <w:tcW w:w="6373" w:type="dxa"/>
          </w:tcPr>
          <w:p w14:paraId="6A8023CC" w14:textId="1BF2E083" w:rsidR="00531AE8" w:rsidRPr="00A22C12" w:rsidRDefault="00531AE8" w:rsidP="00535119">
            <w:pPr>
              <w:ind w:right="-711"/>
            </w:pPr>
          </w:p>
        </w:tc>
      </w:tr>
      <w:tr w:rsidR="00900492" w:rsidRPr="00A22C12" w14:paraId="1B0BDF47" w14:textId="77777777" w:rsidTr="00C72C9D">
        <w:trPr>
          <w:trHeight w:val="797"/>
        </w:trPr>
        <w:tc>
          <w:tcPr>
            <w:tcW w:w="2405" w:type="dxa"/>
            <w:shd w:val="clear" w:color="auto" w:fill="D6EBD3"/>
            <w:vAlign w:val="center"/>
          </w:tcPr>
          <w:p w14:paraId="4775AEF3" w14:textId="7B0F87F5" w:rsidR="00900492" w:rsidRPr="00B878EE" w:rsidRDefault="00900492" w:rsidP="00535119">
            <w:pPr>
              <w:ind w:right="-711"/>
              <w:rPr>
                <w:sz w:val="18"/>
                <w:szCs w:val="18"/>
              </w:rPr>
            </w:pPr>
            <w:r w:rsidRPr="00B878EE">
              <w:rPr>
                <w:sz w:val="18"/>
                <w:szCs w:val="18"/>
              </w:rPr>
              <w:t>3. Trajnostna raba ter varstvo vodnih in morskih virov</w:t>
            </w:r>
          </w:p>
        </w:tc>
        <w:tc>
          <w:tcPr>
            <w:tcW w:w="992" w:type="dxa"/>
            <w:vAlign w:val="center"/>
          </w:tcPr>
          <w:p w14:paraId="552E2314" w14:textId="7571AAE0" w:rsidR="00900492" w:rsidRPr="00A22C12" w:rsidRDefault="00900492" w:rsidP="00720CC4">
            <w:pPr>
              <w:ind w:right="-44"/>
              <w:jc w:val="center"/>
            </w:pPr>
          </w:p>
        </w:tc>
        <w:tc>
          <w:tcPr>
            <w:tcW w:w="6373" w:type="dxa"/>
          </w:tcPr>
          <w:p w14:paraId="0ED4F6C7" w14:textId="4F9BC853" w:rsidR="00531AE8" w:rsidRPr="00A22C12" w:rsidRDefault="00531AE8" w:rsidP="00535119">
            <w:pPr>
              <w:ind w:right="-711"/>
            </w:pPr>
          </w:p>
        </w:tc>
      </w:tr>
      <w:tr w:rsidR="00900492" w:rsidRPr="00A22C12" w14:paraId="15072042" w14:textId="77777777" w:rsidTr="00C72C9D">
        <w:trPr>
          <w:trHeight w:val="911"/>
        </w:trPr>
        <w:tc>
          <w:tcPr>
            <w:tcW w:w="2405" w:type="dxa"/>
            <w:shd w:val="clear" w:color="auto" w:fill="D6EBD3"/>
            <w:vAlign w:val="center"/>
          </w:tcPr>
          <w:p w14:paraId="31815600" w14:textId="23151C79" w:rsidR="00900492" w:rsidRPr="00B878EE" w:rsidRDefault="00900492" w:rsidP="00535119">
            <w:pPr>
              <w:ind w:right="-711"/>
              <w:rPr>
                <w:sz w:val="18"/>
                <w:szCs w:val="18"/>
              </w:rPr>
            </w:pPr>
            <w:r w:rsidRPr="00B878EE">
              <w:rPr>
                <w:sz w:val="18"/>
                <w:szCs w:val="18"/>
              </w:rPr>
              <w:t>4. Prehod na krožno gospodarstvo</w:t>
            </w:r>
          </w:p>
        </w:tc>
        <w:tc>
          <w:tcPr>
            <w:tcW w:w="992" w:type="dxa"/>
            <w:vAlign w:val="center"/>
          </w:tcPr>
          <w:p w14:paraId="7434EE30" w14:textId="24B54F88" w:rsidR="00900492" w:rsidRPr="00A22C12" w:rsidRDefault="00900492" w:rsidP="00720CC4">
            <w:pPr>
              <w:ind w:right="-44"/>
              <w:jc w:val="center"/>
            </w:pPr>
          </w:p>
        </w:tc>
        <w:tc>
          <w:tcPr>
            <w:tcW w:w="6373" w:type="dxa"/>
          </w:tcPr>
          <w:p w14:paraId="71884D37" w14:textId="2660F49E" w:rsidR="00531AE8" w:rsidRPr="00A22C12" w:rsidRDefault="00531AE8" w:rsidP="00535119">
            <w:pPr>
              <w:ind w:right="-711"/>
            </w:pPr>
          </w:p>
        </w:tc>
      </w:tr>
      <w:tr w:rsidR="00900492" w:rsidRPr="00A22C12" w14:paraId="31B39326" w14:textId="77777777" w:rsidTr="00C72C9D">
        <w:trPr>
          <w:trHeight w:val="884"/>
        </w:trPr>
        <w:tc>
          <w:tcPr>
            <w:tcW w:w="2405" w:type="dxa"/>
            <w:shd w:val="clear" w:color="auto" w:fill="D6EBD3"/>
            <w:vAlign w:val="center"/>
          </w:tcPr>
          <w:p w14:paraId="4D6D3F65" w14:textId="5C0CBBA9" w:rsidR="00900492" w:rsidRPr="00B878EE" w:rsidRDefault="00900492" w:rsidP="00535119">
            <w:pPr>
              <w:ind w:right="-711"/>
              <w:rPr>
                <w:sz w:val="18"/>
                <w:szCs w:val="18"/>
              </w:rPr>
            </w:pPr>
            <w:r w:rsidRPr="00B878EE">
              <w:rPr>
                <w:sz w:val="18"/>
                <w:szCs w:val="18"/>
              </w:rPr>
              <w:t>5. Preprečevanje in nadzorovanje onesnaževanja</w:t>
            </w:r>
          </w:p>
        </w:tc>
        <w:tc>
          <w:tcPr>
            <w:tcW w:w="992" w:type="dxa"/>
            <w:vAlign w:val="center"/>
          </w:tcPr>
          <w:p w14:paraId="7FA94B82" w14:textId="5AB8ED7F" w:rsidR="00900492" w:rsidRPr="00A22C12" w:rsidRDefault="00900492" w:rsidP="00720CC4">
            <w:pPr>
              <w:ind w:right="-44"/>
              <w:jc w:val="center"/>
            </w:pPr>
          </w:p>
        </w:tc>
        <w:tc>
          <w:tcPr>
            <w:tcW w:w="6373" w:type="dxa"/>
          </w:tcPr>
          <w:p w14:paraId="4DA7995E" w14:textId="70950A6B" w:rsidR="00531AE8" w:rsidRPr="00A22C12" w:rsidRDefault="00531AE8" w:rsidP="00535119">
            <w:pPr>
              <w:ind w:right="-711"/>
            </w:pPr>
          </w:p>
        </w:tc>
      </w:tr>
      <w:tr w:rsidR="00900492" w:rsidRPr="00A22C12" w14:paraId="33598DB9" w14:textId="77777777" w:rsidTr="00C72C9D">
        <w:trPr>
          <w:trHeight w:val="856"/>
        </w:trPr>
        <w:tc>
          <w:tcPr>
            <w:tcW w:w="2405" w:type="dxa"/>
            <w:shd w:val="clear" w:color="auto" w:fill="D6EBD3"/>
            <w:vAlign w:val="center"/>
          </w:tcPr>
          <w:p w14:paraId="5120F724" w14:textId="12242EDF" w:rsidR="00900492" w:rsidRPr="00B878EE" w:rsidRDefault="00900492" w:rsidP="00535119">
            <w:pPr>
              <w:ind w:right="-711"/>
              <w:rPr>
                <w:sz w:val="18"/>
                <w:szCs w:val="18"/>
              </w:rPr>
            </w:pPr>
            <w:r w:rsidRPr="00B878EE">
              <w:rPr>
                <w:sz w:val="18"/>
                <w:szCs w:val="18"/>
              </w:rPr>
              <w:t>6. Varstvo in obnova biotske raznovrstnosti in ekosistemov</w:t>
            </w:r>
          </w:p>
        </w:tc>
        <w:tc>
          <w:tcPr>
            <w:tcW w:w="992" w:type="dxa"/>
            <w:vAlign w:val="center"/>
          </w:tcPr>
          <w:p w14:paraId="0F9321E8" w14:textId="037BF9DB" w:rsidR="00900492" w:rsidRPr="00A22C12" w:rsidRDefault="00900492" w:rsidP="00720CC4">
            <w:pPr>
              <w:ind w:right="-44"/>
              <w:jc w:val="center"/>
            </w:pPr>
          </w:p>
        </w:tc>
        <w:tc>
          <w:tcPr>
            <w:tcW w:w="6373" w:type="dxa"/>
          </w:tcPr>
          <w:p w14:paraId="6274BBE8" w14:textId="20BD8D7B" w:rsidR="00EA4056" w:rsidRPr="00A22C12" w:rsidRDefault="00EA4056" w:rsidP="00535119">
            <w:pPr>
              <w:ind w:right="-711"/>
            </w:pPr>
          </w:p>
        </w:tc>
      </w:tr>
    </w:tbl>
    <w:p w14:paraId="0B77AF7E" w14:textId="77777777" w:rsidR="00A22C12" w:rsidRDefault="00A22C12" w:rsidP="00535119">
      <w:pPr>
        <w:spacing w:after="0"/>
        <w:ind w:right="-711"/>
      </w:pPr>
    </w:p>
    <w:p w14:paraId="119FCA88" w14:textId="0D19BBF9" w:rsidR="00A22C12" w:rsidRDefault="002B1549" w:rsidP="00535119">
      <w:pPr>
        <w:spacing w:after="0"/>
        <w:ind w:right="-711"/>
      </w:pPr>
      <w:r w:rsidRPr="00B21641">
        <w:rPr>
          <w:b/>
          <w:bCs/>
        </w:rPr>
        <w:t>S podpisom spodaj potrjujemo, da so vsi podatki na tem obrazcu točni in pravilni.</w:t>
      </w:r>
    </w:p>
    <w:p w14:paraId="55BA85AE" w14:textId="77777777" w:rsidR="0056096D" w:rsidRDefault="0056096D" w:rsidP="00535119">
      <w:pPr>
        <w:spacing w:after="0"/>
        <w:ind w:right="-711"/>
      </w:pPr>
    </w:p>
    <w:p w14:paraId="7EC201DB" w14:textId="502CF58B" w:rsidR="0056096D" w:rsidRDefault="002B1549" w:rsidP="00DE541D">
      <w:pPr>
        <w:tabs>
          <w:tab w:val="center" w:pos="7655"/>
        </w:tabs>
        <w:spacing w:after="0"/>
        <w:ind w:right="-711"/>
      </w:pPr>
      <w:r>
        <w:t>Številka dokumenta:</w:t>
      </w:r>
      <w:r>
        <w:tab/>
        <w:t>Podpis odgovorne osebe prijavitelja in žig:</w:t>
      </w:r>
    </w:p>
    <w:p w14:paraId="1F3E7CA1" w14:textId="6F399BA4" w:rsidR="0056096D" w:rsidRDefault="002B1549" w:rsidP="00535119">
      <w:pPr>
        <w:ind w:right="-711"/>
      </w:pPr>
      <w:r>
        <w:t>Datum:</w:t>
      </w:r>
    </w:p>
    <w:p w14:paraId="67545414" w14:textId="0E8B27BA" w:rsidR="0056096D" w:rsidRPr="00535119" w:rsidRDefault="00A22C12" w:rsidP="00535119">
      <w:pPr>
        <w:spacing w:after="0"/>
        <w:ind w:right="-711"/>
        <w:jc w:val="both"/>
        <w:rPr>
          <w:sz w:val="19"/>
          <w:szCs w:val="19"/>
        </w:rPr>
      </w:pPr>
      <w:r>
        <w:br w:type="page"/>
      </w:r>
      <w:r w:rsidR="0056096D" w:rsidRPr="00535119">
        <w:rPr>
          <w:sz w:val="19"/>
          <w:szCs w:val="19"/>
        </w:rPr>
        <w:lastRenderedPageBreak/>
        <w:t>Navodila za izpolnjevanje matrike skladno z Metodologijo za zeleno proračunsko načrtovanje:</w:t>
      </w:r>
    </w:p>
    <w:p w14:paraId="40205338" w14:textId="77777777" w:rsidR="0056096D" w:rsidRPr="00535119" w:rsidRDefault="0056096D" w:rsidP="00535119">
      <w:pPr>
        <w:spacing w:after="0"/>
        <w:ind w:right="-711"/>
        <w:jc w:val="both"/>
        <w:rPr>
          <w:sz w:val="19"/>
          <w:szCs w:val="19"/>
        </w:rPr>
      </w:pPr>
    </w:p>
    <w:p w14:paraId="51D3780E" w14:textId="73ADA308" w:rsidR="0056096D" w:rsidRPr="00535119" w:rsidRDefault="0056096D" w:rsidP="00535119">
      <w:pPr>
        <w:pStyle w:val="Odstavekseznama"/>
        <w:numPr>
          <w:ilvl w:val="0"/>
          <w:numId w:val="2"/>
        </w:numPr>
        <w:spacing w:after="0"/>
        <w:ind w:right="-711"/>
        <w:jc w:val="both"/>
        <w:rPr>
          <w:b/>
          <w:bCs/>
          <w:sz w:val="19"/>
          <w:szCs w:val="19"/>
        </w:rPr>
      </w:pPr>
      <w:r w:rsidRPr="00535119">
        <w:rPr>
          <w:b/>
          <w:bCs/>
          <w:sz w:val="19"/>
          <w:szCs w:val="19"/>
        </w:rPr>
        <w:t xml:space="preserve">korak – OCENA VPLIVA NA </w:t>
      </w:r>
      <w:proofErr w:type="gramStart"/>
      <w:r w:rsidRPr="00535119">
        <w:rPr>
          <w:b/>
          <w:bCs/>
          <w:sz w:val="19"/>
          <w:szCs w:val="19"/>
        </w:rPr>
        <w:t>OKOLJSKE</w:t>
      </w:r>
      <w:proofErr w:type="gramEnd"/>
      <w:r w:rsidRPr="00535119">
        <w:rPr>
          <w:b/>
          <w:bCs/>
          <w:sz w:val="19"/>
          <w:szCs w:val="19"/>
        </w:rPr>
        <w:t xml:space="preserve"> CILJE</w:t>
      </w:r>
    </w:p>
    <w:p w14:paraId="118CB0D8" w14:textId="022D39E9" w:rsidR="0056096D" w:rsidRPr="00535119" w:rsidRDefault="0056096D" w:rsidP="00B878EE">
      <w:pPr>
        <w:spacing w:after="0"/>
        <w:ind w:right="-711"/>
        <w:jc w:val="both"/>
        <w:rPr>
          <w:sz w:val="19"/>
          <w:szCs w:val="19"/>
        </w:rPr>
      </w:pPr>
      <w:r w:rsidRPr="00535119">
        <w:rPr>
          <w:sz w:val="19"/>
          <w:szCs w:val="19"/>
        </w:rPr>
        <w:t>Vsak projekt se na podlagi samoanalize preveri, samooceni</w:t>
      </w:r>
      <w:r w:rsidR="00535119">
        <w:rPr>
          <w:sz w:val="19"/>
          <w:szCs w:val="19"/>
        </w:rPr>
        <w:t xml:space="preserve"> </w:t>
      </w:r>
      <w:r w:rsidRPr="00535119">
        <w:rPr>
          <w:sz w:val="19"/>
          <w:szCs w:val="19"/>
        </w:rPr>
        <w:t xml:space="preserve">in pojasni z vidika </w:t>
      </w:r>
      <w:r w:rsidR="00B878EE">
        <w:rPr>
          <w:sz w:val="19"/>
          <w:szCs w:val="19"/>
        </w:rPr>
        <w:t>njegovega</w:t>
      </w:r>
      <w:r w:rsidRPr="00535119">
        <w:rPr>
          <w:sz w:val="19"/>
          <w:szCs w:val="19"/>
        </w:rPr>
        <w:t xml:space="preserve"> prispevka k vsakemu od </w:t>
      </w:r>
      <w:proofErr w:type="gramStart"/>
      <w:r w:rsidRPr="00535119">
        <w:rPr>
          <w:sz w:val="19"/>
          <w:szCs w:val="19"/>
        </w:rPr>
        <w:t>okoljskih</w:t>
      </w:r>
      <w:proofErr w:type="gramEnd"/>
      <w:r w:rsidRPr="00535119">
        <w:rPr>
          <w:sz w:val="19"/>
          <w:szCs w:val="19"/>
        </w:rPr>
        <w:t xml:space="preserve"> ciljev, ki so:</w:t>
      </w:r>
    </w:p>
    <w:p w14:paraId="5D691B0B" w14:textId="3646AC3C" w:rsidR="0056096D" w:rsidRPr="00535119" w:rsidRDefault="0056096D" w:rsidP="00535119">
      <w:pPr>
        <w:pStyle w:val="Odstavekseznama"/>
        <w:numPr>
          <w:ilvl w:val="0"/>
          <w:numId w:val="1"/>
        </w:numPr>
        <w:spacing w:after="0"/>
        <w:ind w:left="1134" w:right="-711"/>
        <w:jc w:val="both"/>
        <w:rPr>
          <w:sz w:val="19"/>
          <w:szCs w:val="19"/>
        </w:rPr>
      </w:pPr>
      <w:r w:rsidRPr="00535119">
        <w:rPr>
          <w:sz w:val="19"/>
          <w:szCs w:val="19"/>
        </w:rPr>
        <w:t>blažitev podnebnih sprememb;</w:t>
      </w:r>
    </w:p>
    <w:p w14:paraId="243F6744" w14:textId="504A428D" w:rsidR="0056096D" w:rsidRPr="00535119" w:rsidRDefault="0056096D" w:rsidP="00535119">
      <w:pPr>
        <w:pStyle w:val="Odstavekseznama"/>
        <w:numPr>
          <w:ilvl w:val="0"/>
          <w:numId w:val="1"/>
        </w:numPr>
        <w:spacing w:after="0"/>
        <w:ind w:left="1134" w:right="-711"/>
        <w:jc w:val="both"/>
        <w:rPr>
          <w:sz w:val="19"/>
          <w:szCs w:val="19"/>
        </w:rPr>
      </w:pPr>
      <w:r w:rsidRPr="00535119">
        <w:rPr>
          <w:sz w:val="19"/>
          <w:szCs w:val="19"/>
        </w:rPr>
        <w:t>prilagajanje podnebnim spremembam;</w:t>
      </w:r>
    </w:p>
    <w:p w14:paraId="2F694F41" w14:textId="4BE8035F" w:rsidR="0056096D" w:rsidRPr="00535119" w:rsidRDefault="0056096D" w:rsidP="00535119">
      <w:pPr>
        <w:pStyle w:val="Odstavekseznama"/>
        <w:numPr>
          <w:ilvl w:val="0"/>
          <w:numId w:val="1"/>
        </w:numPr>
        <w:spacing w:after="0"/>
        <w:ind w:left="1134" w:right="-711"/>
        <w:jc w:val="both"/>
        <w:rPr>
          <w:sz w:val="19"/>
          <w:szCs w:val="19"/>
        </w:rPr>
      </w:pPr>
      <w:r w:rsidRPr="00535119">
        <w:rPr>
          <w:sz w:val="19"/>
          <w:szCs w:val="19"/>
        </w:rPr>
        <w:t>trajnostna raba ter varstvo vodnih in morskih virov;</w:t>
      </w:r>
    </w:p>
    <w:p w14:paraId="76124940" w14:textId="1ED63FC9" w:rsidR="0056096D" w:rsidRPr="00535119" w:rsidRDefault="0056096D" w:rsidP="00535119">
      <w:pPr>
        <w:pStyle w:val="Odstavekseznama"/>
        <w:numPr>
          <w:ilvl w:val="0"/>
          <w:numId w:val="1"/>
        </w:numPr>
        <w:spacing w:after="0"/>
        <w:ind w:left="1134" w:right="-711"/>
        <w:jc w:val="both"/>
        <w:rPr>
          <w:sz w:val="19"/>
          <w:szCs w:val="19"/>
        </w:rPr>
      </w:pPr>
      <w:r w:rsidRPr="00535119">
        <w:rPr>
          <w:sz w:val="19"/>
          <w:szCs w:val="19"/>
        </w:rPr>
        <w:t>prehod na krožno gospodarstvo;</w:t>
      </w:r>
    </w:p>
    <w:p w14:paraId="369117E2" w14:textId="1C59C78E" w:rsidR="0056096D" w:rsidRPr="00535119" w:rsidRDefault="0056096D" w:rsidP="00535119">
      <w:pPr>
        <w:pStyle w:val="Odstavekseznama"/>
        <w:numPr>
          <w:ilvl w:val="0"/>
          <w:numId w:val="1"/>
        </w:numPr>
        <w:spacing w:after="0"/>
        <w:ind w:left="1134" w:right="-711"/>
        <w:jc w:val="both"/>
        <w:rPr>
          <w:sz w:val="19"/>
          <w:szCs w:val="19"/>
        </w:rPr>
      </w:pPr>
      <w:r w:rsidRPr="00535119">
        <w:rPr>
          <w:sz w:val="19"/>
          <w:szCs w:val="19"/>
        </w:rPr>
        <w:t>preprečevanje in nadzorovanje onesnaževanja;</w:t>
      </w:r>
    </w:p>
    <w:p w14:paraId="774E07D9" w14:textId="3B495BA4" w:rsidR="0056096D" w:rsidRPr="00535119" w:rsidRDefault="0056096D" w:rsidP="00535119">
      <w:pPr>
        <w:pStyle w:val="Odstavekseznama"/>
        <w:numPr>
          <w:ilvl w:val="0"/>
          <w:numId w:val="1"/>
        </w:numPr>
        <w:spacing w:after="0"/>
        <w:ind w:left="1134" w:right="-711"/>
        <w:jc w:val="both"/>
        <w:rPr>
          <w:sz w:val="19"/>
          <w:szCs w:val="19"/>
        </w:rPr>
      </w:pPr>
      <w:r w:rsidRPr="00535119">
        <w:rPr>
          <w:sz w:val="19"/>
          <w:szCs w:val="19"/>
        </w:rPr>
        <w:t xml:space="preserve">varstvo in ohranjanje biotske raznovrstnosti in ekosistemov. </w:t>
      </w:r>
    </w:p>
    <w:p w14:paraId="6330A208" w14:textId="77777777" w:rsidR="0056096D" w:rsidRPr="00535119" w:rsidRDefault="0056096D" w:rsidP="00535119">
      <w:pPr>
        <w:spacing w:after="0"/>
        <w:ind w:right="-711"/>
        <w:jc w:val="both"/>
        <w:rPr>
          <w:sz w:val="19"/>
          <w:szCs w:val="19"/>
        </w:rPr>
      </w:pPr>
    </w:p>
    <w:p w14:paraId="07900C5E" w14:textId="5851A80B" w:rsidR="0056096D" w:rsidRPr="00535119" w:rsidRDefault="0056096D" w:rsidP="00B878EE">
      <w:pPr>
        <w:spacing w:after="0"/>
        <w:ind w:right="-711"/>
        <w:jc w:val="both"/>
        <w:rPr>
          <w:sz w:val="19"/>
          <w:szCs w:val="19"/>
        </w:rPr>
      </w:pPr>
      <w:r w:rsidRPr="00535119">
        <w:rPr>
          <w:sz w:val="19"/>
          <w:szCs w:val="19"/>
        </w:rPr>
        <w:t>Glede na smer vpliva se v stolpcu »Vpliv« vpiše ocena na podlagi ocenjevalne lestvice:</w:t>
      </w:r>
    </w:p>
    <w:p w14:paraId="3C37216E" w14:textId="2A9EB3E4" w:rsidR="0056096D" w:rsidRPr="00535119" w:rsidRDefault="0056096D" w:rsidP="00535119">
      <w:pPr>
        <w:pStyle w:val="Odstavekseznama"/>
        <w:numPr>
          <w:ilvl w:val="0"/>
          <w:numId w:val="3"/>
        </w:numPr>
        <w:spacing w:after="0"/>
        <w:ind w:left="1134" w:right="-711"/>
        <w:jc w:val="both"/>
        <w:rPr>
          <w:sz w:val="19"/>
          <w:szCs w:val="19"/>
        </w:rPr>
      </w:pPr>
      <w:r w:rsidRPr="00535119">
        <w:rPr>
          <w:sz w:val="19"/>
          <w:szCs w:val="19"/>
        </w:rPr>
        <w:t>+</w:t>
      </w:r>
      <w:r w:rsidRPr="00535119">
        <w:rPr>
          <w:b/>
          <w:bCs/>
          <w:sz w:val="19"/>
          <w:szCs w:val="19"/>
        </w:rPr>
        <w:t>1</w:t>
      </w:r>
      <w:r w:rsidR="00535119">
        <w:rPr>
          <w:sz w:val="19"/>
          <w:szCs w:val="19"/>
        </w:rPr>
        <w:tab/>
      </w:r>
      <w:r w:rsidRPr="00535119">
        <w:rPr>
          <w:sz w:val="19"/>
          <w:szCs w:val="19"/>
        </w:rPr>
        <w:t xml:space="preserve"> pozitiven vpliv;</w:t>
      </w:r>
    </w:p>
    <w:p w14:paraId="2A0A440A" w14:textId="256808E6" w:rsidR="0056096D" w:rsidRPr="00535119" w:rsidRDefault="0056096D" w:rsidP="00535119">
      <w:pPr>
        <w:pStyle w:val="Odstavekseznama"/>
        <w:numPr>
          <w:ilvl w:val="0"/>
          <w:numId w:val="3"/>
        </w:numPr>
        <w:spacing w:after="0"/>
        <w:ind w:left="1134" w:right="-711"/>
        <w:jc w:val="both"/>
        <w:rPr>
          <w:sz w:val="19"/>
          <w:szCs w:val="19"/>
        </w:rPr>
      </w:pPr>
      <w:r w:rsidRPr="00535119">
        <w:rPr>
          <w:b/>
          <w:bCs/>
          <w:sz w:val="19"/>
          <w:szCs w:val="19"/>
        </w:rPr>
        <w:t>0</w:t>
      </w:r>
      <w:r w:rsidR="00535119">
        <w:rPr>
          <w:sz w:val="19"/>
          <w:szCs w:val="19"/>
        </w:rPr>
        <w:tab/>
      </w:r>
      <w:r w:rsidRPr="00535119">
        <w:rPr>
          <w:sz w:val="19"/>
          <w:szCs w:val="19"/>
        </w:rPr>
        <w:t xml:space="preserve"> kadar ni vpliva;</w:t>
      </w:r>
    </w:p>
    <w:p w14:paraId="66E10D9F" w14:textId="232A1594" w:rsidR="0056096D" w:rsidRPr="00535119" w:rsidRDefault="0056096D" w:rsidP="00535119">
      <w:pPr>
        <w:pStyle w:val="Odstavekseznama"/>
        <w:numPr>
          <w:ilvl w:val="0"/>
          <w:numId w:val="3"/>
        </w:numPr>
        <w:spacing w:after="0"/>
        <w:ind w:left="1134" w:right="-711"/>
        <w:jc w:val="both"/>
        <w:rPr>
          <w:sz w:val="19"/>
          <w:szCs w:val="19"/>
        </w:rPr>
      </w:pPr>
      <w:r w:rsidRPr="00535119">
        <w:rPr>
          <w:b/>
          <w:bCs/>
          <w:sz w:val="19"/>
          <w:szCs w:val="19"/>
        </w:rPr>
        <w:t>-1</w:t>
      </w:r>
      <w:r w:rsidRPr="00535119">
        <w:rPr>
          <w:sz w:val="19"/>
          <w:szCs w:val="19"/>
        </w:rPr>
        <w:t xml:space="preserve"> </w:t>
      </w:r>
      <w:r w:rsidR="00535119">
        <w:rPr>
          <w:sz w:val="19"/>
          <w:szCs w:val="19"/>
        </w:rPr>
        <w:tab/>
      </w:r>
      <w:r w:rsidRPr="00535119">
        <w:rPr>
          <w:sz w:val="19"/>
          <w:szCs w:val="19"/>
        </w:rPr>
        <w:t>blago negativen oz. nebistven;</w:t>
      </w:r>
    </w:p>
    <w:p w14:paraId="5F7742F0" w14:textId="208AA72F" w:rsidR="0056096D" w:rsidRPr="00535119" w:rsidRDefault="0056096D" w:rsidP="00535119">
      <w:pPr>
        <w:pStyle w:val="Odstavekseznama"/>
        <w:numPr>
          <w:ilvl w:val="0"/>
          <w:numId w:val="3"/>
        </w:numPr>
        <w:spacing w:after="0"/>
        <w:ind w:left="1134" w:right="-711"/>
        <w:jc w:val="both"/>
        <w:rPr>
          <w:sz w:val="19"/>
          <w:szCs w:val="19"/>
        </w:rPr>
      </w:pPr>
      <w:r w:rsidRPr="00535119">
        <w:rPr>
          <w:b/>
          <w:bCs/>
          <w:sz w:val="19"/>
          <w:szCs w:val="19"/>
        </w:rPr>
        <w:t>-2</w:t>
      </w:r>
      <w:r w:rsidRPr="00535119">
        <w:rPr>
          <w:sz w:val="19"/>
          <w:szCs w:val="19"/>
        </w:rPr>
        <w:t xml:space="preserve"> </w:t>
      </w:r>
      <w:r w:rsidR="00535119">
        <w:rPr>
          <w:sz w:val="19"/>
          <w:szCs w:val="19"/>
        </w:rPr>
        <w:tab/>
      </w:r>
      <w:r w:rsidRPr="00535119">
        <w:rPr>
          <w:sz w:val="19"/>
          <w:szCs w:val="19"/>
        </w:rPr>
        <w:t>močno negativen vpliv oziroma bistveno škodljiv vpliv in</w:t>
      </w:r>
    </w:p>
    <w:p w14:paraId="7D4FDB35" w14:textId="023C7671" w:rsidR="0056096D" w:rsidRPr="00535119" w:rsidRDefault="0056096D" w:rsidP="00535119">
      <w:pPr>
        <w:pStyle w:val="Odstavekseznama"/>
        <w:numPr>
          <w:ilvl w:val="0"/>
          <w:numId w:val="3"/>
        </w:numPr>
        <w:spacing w:after="0"/>
        <w:ind w:left="1134" w:right="-711"/>
        <w:jc w:val="both"/>
        <w:rPr>
          <w:sz w:val="19"/>
          <w:szCs w:val="19"/>
        </w:rPr>
      </w:pPr>
      <w:r w:rsidRPr="00535119">
        <w:rPr>
          <w:b/>
          <w:bCs/>
          <w:sz w:val="19"/>
          <w:szCs w:val="19"/>
        </w:rPr>
        <w:t>N</w:t>
      </w:r>
      <w:r w:rsidRPr="00535119">
        <w:rPr>
          <w:sz w:val="19"/>
          <w:szCs w:val="19"/>
        </w:rPr>
        <w:t xml:space="preserve"> </w:t>
      </w:r>
      <w:r w:rsidR="00535119">
        <w:rPr>
          <w:sz w:val="19"/>
          <w:szCs w:val="19"/>
        </w:rPr>
        <w:tab/>
      </w:r>
      <w:r w:rsidRPr="00535119">
        <w:rPr>
          <w:sz w:val="19"/>
          <w:szCs w:val="19"/>
        </w:rPr>
        <w:t>neznan vpliv, kadar ni razpoložljivih informacij ali ni podatkov za presojo vpliva.</w:t>
      </w:r>
    </w:p>
    <w:p w14:paraId="7D121569" w14:textId="77777777" w:rsidR="0056096D" w:rsidRPr="00535119" w:rsidRDefault="0056096D" w:rsidP="00535119">
      <w:pPr>
        <w:spacing w:after="0"/>
        <w:ind w:right="-711"/>
        <w:jc w:val="both"/>
        <w:rPr>
          <w:sz w:val="19"/>
          <w:szCs w:val="19"/>
        </w:rPr>
      </w:pPr>
    </w:p>
    <w:p w14:paraId="104A495A" w14:textId="586FA806" w:rsidR="00C72C9D" w:rsidRPr="00535119" w:rsidRDefault="0056096D" w:rsidP="00B878EE">
      <w:pPr>
        <w:spacing w:after="0"/>
        <w:ind w:right="-711"/>
        <w:jc w:val="both"/>
        <w:rPr>
          <w:sz w:val="19"/>
          <w:szCs w:val="19"/>
        </w:rPr>
      </w:pPr>
      <w:r w:rsidRPr="00535119">
        <w:rPr>
          <w:sz w:val="19"/>
          <w:szCs w:val="19"/>
        </w:rPr>
        <w:t xml:space="preserve">Ocena se dodeli posameznemu </w:t>
      </w:r>
      <w:proofErr w:type="gramStart"/>
      <w:r w:rsidRPr="00535119">
        <w:rPr>
          <w:sz w:val="19"/>
          <w:szCs w:val="19"/>
        </w:rPr>
        <w:t>okoljskemu</w:t>
      </w:r>
      <w:proofErr w:type="gramEnd"/>
      <w:r w:rsidRPr="00535119">
        <w:rPr>
          <w:sz w:val="19"/>
          <w:szCs w:val="19"/>
        </w:rPr>
        <w:t xml:space="preserve"> cilju glede na prispevek projekta k temu okoljskemu cilju. V ta namen so v prilogi 1 Metodologije za zeleno proračunsko načrtovanje podane usmeritve za dodelitev ocene vpliva na vsak </w:t>
      </w:r>
      <w:proofErr w:type="gramStart"/>
      <w:r w:rsidRPr="00535119">
        <w:rPr>
          <w:sz w:val="19"/>
          <w:szCs w:val="19"/>
        </w:rPr>
        <w:t>okoljski</w:t>
      </w:r>
      <w:proofErr w:type="gramEnd"/>
      <w:r w:rsidRPr="00535119">
        <w:rPr>
          <w:sz w:val="19"/>
          <w:szCs w:val="19"/>
        </w:rPr>
        <w:t xml:space="preserve"> cilj posebej. Kadar je ocenjen vpliv na katerikoli </w:t>
      </w:r>
      <w:proofErr w:type="gramStart"/>
      <w:r w:rsidRPr="00535119">
        <w:rPr>
          <w:sz w:val="19"/>
          <w:szCs w:val="19"/>
        </w:rPr>
        <w:t>okoljski</w:t>
      </w:r>
      <w:proofErr w:type="gramEnd"/>
      <w:r w:rsidRPr="00535119">
        <w:rPr>
          <w:sz w:val="19"/>
          <w:szCs w:val="19"/>
        </w:rPr>
        <w:t xml:space="preserve"> cilj ocenjen z </w:t>
      </w:r>
      <w:r w:rsidRPr="00DE541D">
        <w:rPr>
          <w:b/>
          <w:bCs/>
          <w:sz w:val="19"/>
          <w:szCs w:val="19"/>
        </w:rPr>
        <w:t>-2</w:t>
      </w:r>
      <w:r w:rsidRPr="00535119">
        <w:rPr>
          <w:sz w:val="19"/>
          <w:szCs w:val="19"/>
        </w:rPr>
        <w:t>, tak projekt</w:t>
      </w:r>
      <w:r w:rsidR="00DE541D">
        <w:rPr>
          <w:sz w:val="19"/>
          <w:szCs w:val="19"/>
        </w:rPr>
        <w:t xml:space="preserve"> </w:t>
      </w:r>
      <w:r w:rsidRPr="00535119">
        <w:rPr>
          <w:sz w:val="19"/>
          <w:szCs w:val="19"/>
        </w:rPr>
        <w:t>ne izpolnjuje načela DNSH</w:t>
      </w:r>
      <w:r w:rsidR="0068103E">
        <w:rPr>
          <w:sz w:val="19"/>
          <w:szCs w:val="19"/>
        </w:rPr>
        <w:t xml:space="preserve"> (da ne škoduje bistveno)</w:t>
      </w:r>
      <w:r w:rsidRPr="00535119">
        <w:rPr>
          <w:sz w:val="19"/>
          <w:szCs w:val="19"/>
        </w:rPr>
        <w:t xml:space="preserve"> in nadaljevanje ocenjevanja njihovega prispevka k preostalim okoljskim ciljem se lahko zaključi.</w:t>
      </w:r>
    </w:p>
    <w:p w14:paraId="3521C2FE" w14:textId="77777777" w:rsidR="00DE541D" w:rsidRDefault="00DE541D" w:rsidP="00B878EE">
      <w:pPr>
        <w:spacing w:after="0"/>
        <w:ind w:right="-711"/>
        <w:jc w:val="both"/>
        <w:rPr>
          <w:sz w:val="19"/>
          <w:szCs w:val="19"/>
        </w:rPr>
      </w:pPr>
    </w:p>
    <w:p w14:paraId="709BA2E5" w14:textId="0C550808" w:rsidR="00C72C9D" w:rsidRDefault="0056096D" w:rsidP="00B878EE">
      <w:pPr>
        <w:spacing w:after="0"/>
        <w:ind w:right="-711"/>
        <w:jc w:val="both"/>
        <w:rPr>
          <w:sz w:val="19"/>
          <w:szCs w:val="19"/>
        </w:rPr>
      </w:pPr>
      <w:r w:rsidRPr="00535119">
        <w:rPr>
          <w:sz w:val="19"/>
          <w:szCs w:val="19"/>
        </w:rPr>
        <w:t xml:space="preserve">Izraz </w:t>
      </w:r>
      <w:r w:rsidR="00C72C9D" w:rsidRPr="00535119">
        <w:rPr>
          <w:sz w:val="19"/>
          <w:szCs w:val="19"/>
        </w:rPr>
        <w:t>»nebistven«</w:t>
      </w:r>
      <w:r w:rsidRPr="00535119">
        <w:rPr>
          <w:sz w:val="19"/>
          <w:szCs w:val="19"/>
        </w:rPr>
        <w:t xml:space="preserve"> se nanaša na primere, ko neko dejanje ali odločitev ne povzroča pomembne škode ali negativnega vpliva na </w:t>
      </w:r>
      <w:proofErr w:type="gramStart"/>
      <w:r w:rsidRPr="00535119">
        <w:rPr>
          <w:sz w:val="19"/>
          <w:szCs w:val="19"/>
        </w:rPr>
        <w:t>okoljske</w:t>
      </w:r>
      <w:proofErr w:type="gramEnd"/>
      <w:r w:rsidRPr="00535119">
        <w:rPr>
          <w:sz w:val="19"/>
          <w:szCs w:val="19"/>
        </w:rPr>
        <w:t xml:space="preserve"> cilje. Vendar pa je treba opozoriti, da izraz »ne škodi bistveno« ne pomeni, da dejanje ali odločitev ne more povzročiti nobene škode ali negativnega vpliva. Dejstvo je, da je vsako dejanje, tudi če se zdi majhno ali </w:t>
      </w:r>
      <w:r w:rsidR="00C72C9D" w:rsidRPr="00535119">
        <w:rPr>
          <w:sz w:val="19"/>
          <w:szCs w:val="19"/>
        </w:rPr>
        <w:t>n</w:t>
      </w:r>
      <w:r w:rsidRPr="00535119">
        <w:rPr>
          <w:sz w:val="19"/>
          <w:szCs w:val="19"/>
        </w:rPr>
        <w:t>epomembno, lahko povezano z določenim tveganjem. Zato je pomembno, da se upoštevajo vsa možna tveganja</w:t>
      </w:r>
      <w:proofErr w:type="gramStart"/>
      <w:r w:rsidRPr="00535119">
        <w:rPr>
          <w:sz w:val="19"/>
          <w:szCs w:val="19"/>
        </w:rPr>
        <w:t xml:space="preserve"> in</w:t>
      </w:r>
      <w:proofErr w:type="gramEnd"/>
      <w:r w:rsidRPr="00535119">
        <w:rPr>
          <w:sz w:val="19"/>
          <w:szCs w:val="19"/>
        </w:rPr>
        <w:t xml:space="preserve"> poskuša sprejeti najboljšo odločitev na podlagi razpoložljivih informacij.</w:t>
      </w:r>
    </w:p>
    <w:p w14:paraId="6E0D1270" w14:textId="77777777" w:rsidR="00DE541D" w:rsidRPr="00535119" w:rsidRDefault="00DE541D" w:rsidP="00B878EE">
      <w:pPr>
        <w:spacing w:after="0"/>
        <w:ind w:right="-711"/>
        <w:jc w:val="both"/>
        <w:rPr>
          <w:sz w:val="19"/>
          <w:szCs w:val="19"/>
        </w:rPr>
      </w:pPr>
    </w:p>
    <w:p w14:paraId="2D7DF1B4" w14:textId="58BA3A90" w:rsidR="00C72C9D" w:rsidRDefault="00C72C9D" w:rsidP="00B878EE">
      <w:pPr>
        <w:spacing w:after="0"/>
        <w:ind w:right="-711"/>
        <w:jc w:val="both"/>
        <w:rPr>
          <w:sz w:val="19"/>
          <w:szCs w:val="19"/>
        </w:rPr>
      </w:pPr>
      <w:r w:rsidRPr="00535119">
        <w:rPr>
          <w:sz w:val="19"/>
          <w:szCs w:val="19"/>
        </w:rPr>
        <w:t>Izraz »neznan« je samo izjemoma možna izbira za projekt v priprav</w:t>
      </w:r>
      <w:r w:rsidR="00DE541D">
        <w:rPr>
          <w:sz w:val="19"/>
          <w:szCs w:val="19"/>
        </w:rPr>
        <w:t>i.</w:t>
      </w:r>
    </w:p>
    <w:p w14:paraId="25137D92" w14:textId="77777777" w:rsidR="00535119" w:rsidRPr="00535119" w:rsidRDefault="00535119" w:rsidP="00535119">
      <w:pPr>
        <w:spacing w:after="0"/>
        <w:ind w:right="-711"/>
        <w:jc w:val="both"/>
        <w:rPr>
          <w:sz w:val="19"/>
          <w:szCs w:val="19"/>
        </w:rPr>
      </w:pPr>
    </w:p>
    <w:p w14:paraId="24EBB205" w14:textId="13825251" w:rsidR="00C72C9D" w:rsidRPr="00535119" w:rsidRDefault="00C72C9D" w:rsidP="00535119">
      <w:pPr>
        <w:pStyle w:val="Odstavekseznama"/>
        <w:numPr>
          <w:ilvl w:val="0"/>
          <w:numId w:val="2"/>
        </w:numPr>
        <w:spacing w:after="0"/>
        <w:ind w:right="-711"/>
        <w:jc w:val="both"/>
        <w:rPr>
          <w:sz w:val="19"/>
          <w:szCs w:val="19"/>
        </w:rPr>
      </w:pPr>
      <w:r w:rsidRPr="00535119">
        <w:rPr>
          <w:sz w:val="19"/>
          <w:szCs w:val="19"/>
        </w:rPr>
        <w:t>korak – POJASNILO OCENE</w:t>
      </w:r>
    </w:p>
    <w:p w14:paraId="6C459682" w14:textId="62DEFE50" w:rsidR="002B1549" w:rsidRPr="00535119" w:rsidRDefault="00C72C9D" w:rsidP="00B878EE">
      <w:pPr>
        <w:spacing w:after="0"/>
        <w:ind w:right="-711"/>
        <w:jc w:val="both"/>
        <w:rPr>
          <w:sz w:val="19"/>
          <w:szCs w:val="19"/>
        </w:rPr>
      </w:pPr>
      <w:r w:rsidRPr="00535119">
        <w:rPr>
          <w:sz w:val="19"/>
          <w:szCs w:val="19"/>
        </w:rPr>
        <w:t xml:space="preserve">Izbira ocene smeri vpliva se na kratko pojasni v stolpcu »Pojasnilo vpliva« za vsak </w:t>
      </w:r>
      <w:proofErr w:type="gramStart"/>
      <w:r w:rsidRPr="00535119">
        <w:rPr>
          <w:sz w:val="19"/>
          <w:szCs w:val="19"/>
        </w:rPr>
        <w:t>okoljski</w:t>
      </w:r>
      <w:proofErr w:type="gramEnd"/>
      <w:r w:rsidRPr="00535119">
        <w:rPr>
          <w:sz w:val="19"/>
          <w:szCs w:val="19"/>
        </w:rPr>
        <w:t xml:space="preserve"> cilj </w:t>
      </w:r>
      <w:r w:rsidR="00DE541D">
        <w:rPr>
          <w:sz w:val="19"/>
          <w:szCs w:val="19"/>
        </w:rPr>
        <w:t>posebej</w:t>
      </w:r>
      <w:r w:rsidRPr="00535119">
        <w:rPr>
          <w:sz w:val="19"/>
          <w:szCs w:val="19"/>
        </w:rPr>
        <w:t>. Pojasnilo ocene naj vsebuje tudi:</w:t>
      </w:r>
    </w:p>
    <w:p w14:paraId="28964708" w14:textId="77777777" w:rsidR="002B1549" w:rsidRPr="00535119" w:rsidRDefault="00C72C9D" w:rsidP="00535119">
      <w:pPr>
        <w:pStyle w:val="Odstavekseznama"/>
        <w:numPr>
          <w:ilvl w:val="0"/>
          <w:numId w:val="3"/>
        </w:numPr>
        <w:spacing w:after="0"/>
        <w:ind w:left="1134" w:right="-711"/>
        <w:jc w:val="both"/>
        <w:rPr>
          <w:sz w:val="19"/>
          <w:szCs w:val="19"/>
        </w:rPr>
      </w:pPr>
      <w:r w:rsidRPr="00535119">
        <w:rPr>
          <w:sz w:val="19"/>
          <w:szCs w:val="19"/>
        </w:rPr>
        <w:t>navedbo strategije, h katere uresničitvi projekt</w:t>
      </w:r>
      <w:r w:rsidR="002B1549" w:rsidRPr="00535119">
        <w:rPr>
          <w:sz w:val="19"/>
          <w:szCs w:val="19"/>
        </w:rPr>
        <w:t xml:space="preserve"> </w:t>
      </w:r>
      <w:r w:rsidRPr="00535119">
        <w:rPr>
          <w:sz w:val="19"/>
          <w:szCs w:val="19"/>
        </w:rPr>
        <w:t xml:space="preserve">prispeva, ter </w:t>
      </w:r>
    </w:p>
    <w:p w14:paraId="03064241" w14:textId="282A70FA" w:rsidR="002B1549" w:rsidRPr="00535119" w:rsidRDefault="00C72C9D" w:rsidP="00535119">
      <w:pPr>
        <w:pStyle w:val="Odstavekseznama"/>
        <w:numPr>
          <w:ilvl w:val="0"/>
          <w:numId w:val="3"/>
        </w:numPr>
        <w:spacing w:after="0"/>
        <w:ind w:left="1134" w:right="-711"/>
        <w:jc w:val="both"/>
        <w:rPr>
          <w:sz w:val="19"/>
          <w:szCs w:val="19"/>
        </w:rPr>
      </w:pPr>
      <w:r w:rsidRPr="00535119">
        <w:rPr>
          <w:sz w:val="19"/>
          <w:szCs w:val="19"/>
        </w:rPr>
        <w:t>opis, kako oziroma na kakšen način projekt prispeva k uresničitvi strategije oziroma danih zavez Slovenije.</w:t>
      </w:r>
    </w:p>
    <w:p w14:paraId="02B15F3D" w14:textId="77777777" w:rsidR="002B1549" w:rsidRPr="00535119" w:rsidRDefault="002B1549" w:rsidP="00535119">
      <w:pPr>
        <w:spacing w:after="0"/>
        <w:ind w:right="-711"/>
        <w:jc w:val="both"/>
        <w:rPr>
          <w:sz w:val="19"/>
          <w:szCs w:val="19"/>
        </w:rPr>
      </w:pPr>
    </w:p>
    <w:p w14:paraId="43D79C6B" w14:textId="77777777" w:rsidR="002B1549" w:rsidRPr="00535119" w:rsidRDefault="002B1549" w:rsidP="00535119">
      <w:pPr>
        <w:pStyle w:val="Odstavekseznama"/>
        <w:numPr>
          <w:ilvl w:val="0"/>
          <w:numId w:val="2"/>
        </w:numPr>
        <w:spacing w:after="0"/>
        <w:ind w:right="-711"/>
        <w:jc w:val="both"/>
        <w:rPr>
          <w:sz w:val="19"/>
          <w:szCs w:val="19"/>
        </w:rPr>
      </w:pPr>
      <w:r w:rsidRPr="00535119">
        <w:rPr>
          <w:sz w:val="19"/>
          <w:szCs w:val="19"/>
        </w:rPr>
        <w:t xml:space="preserve">korak – DOLOČITEV IN OZNAKA POSAMEZNEGA PROJEKTA ALI UKREPA </w:t>
      </w:r>
    </w:p>
    <w:p w14:paraId="328FC60D" w14:textId="6C650AA4" w:rsidR="002B1549" w:rsidRPr="00535119" w:rsidRDefault="002B1549" w:rsidP="00B878EE">
      <w:pPr>
        <w:spacing w:after="0"/>
        <w:ind w:right="-711"/>
        <w:jc w:val="both"/>
        <w:rPr>
          <w:sz w:val="19"/>
          <w:szCs w:val="19"/>
        </w:rPr>
      </w:pPr>
      <w:r w:rsidRPr="00535119">
        <w:rPr>
          <w:sz w:val="19"/>
          <w:szCs w:val="19"/>
        </w:rPr>
        <w:t xml:space="preserve">Glede na </w:t>
      </w:r>
      <w:proofErr w:type="spellStart"/>
      <w:r w:rsidRPr="00535119">
        <w:rPr>
          <w:sz w:val="19"/>
          <w:szCs w:val="19"/>
        </w:rPr>
        <w:t>samoocenjene</w:t>
      </w:r>
      <w:proofErr w:type="spellEnd"/>
      <w:r w:rsidRPr="00535119">
        <w:rPr>
          <w:sz w:val="19"/>
          <w:szCs w:val="19"/>
        </w:rPr>
        <w:t xml:space="preserve"> smeri vpliva iz stolpca »Vpliv«</w:t>
      </w:r>
      <w:proofErr w:type="gramStart"/>
      <w:r w:rsidRPr="00535119">
        <w:rPr>
          <w:sz w:val="19"/>
          <w:szCs w:val="19"/>
        </w:rPr>
        <w:t>,</w:t>
      </w:r>
      <w:proofErr w:type="gramEnd"/>
      <w:r w:rsidRPr="00535119">
        <w:rPr>
          <w:sz w:val="19"/>
          <w:szCs w:val="19"/>
        </w:rPr>
        <w:t xml:space="preserve"> se posameznemu projektu določi skupna oznaka vpliva in jo označi z oznako </w:t>
      </w:r>
      <w:r w:rsidRPr="00720CC4">
        <w:rPr>
          <w:b/>
          <w:bCs/>
          <w:sz w:val="19"/>
          <w:szCs w:val="19"/>
        </w:rPr>
        <w:t>X</w:t>
      </w:r>
      <w:r w:rsidRPr="00535119">
        <w:rPr>
          <w:sz w:val="19"/>
          <w:szCs w:val="19"/>
        </w:rPr>
        <w:t xml:space="preserve"> v kvadratku pod ustrezno oznako vpliva v vrstici »Oznaka projekta«. Pri tem se dodeljene ocene ne seštevajo, temveč se sledi le dodeljenim pozitivnim in negativnim ocenam. </w:t>
      </w:r>
      <w:proofErr w:type="gramStart"/>
      <w:r w:rsidRPr="00535119">
        <w:rPr>
          <w:sz w:val="19"/>
          <w:szCs w:val="19"/>
        </w:rPr>
        <w:t>Edino</w:t>
      </w:r>
      <w:proofErr w:type="gramEnd"/>
      <w:r w:rsidRPr="00535119">
        <w:rPr>
          <w:sz w:val="19"/>
          <w:szCs w:val="19"/>
        </w:rPr>
        <w:t xml:space="preserve"> dodeljena ocena -2, ne glede na preostale ocene, skladno z načelom DNSH takoj določa projekt kot neugoden. Ocena 0 ni ne pozitivna ne negativna. Skupna oznaka vpliva </w:t>
      </w:r>
      <w:r w:rsidRPr="00720CC4">
        <w:rPr>
          <w:b/>
          <w:bCs/>
          <w:sz w:val="19"/>
          <w:szCs w:val="19"/>
        </w:rPr>
        <w:t>X</w:t>
      </w:r>
      <w:r w:rsidRPr="00535119">
        <w:rPr>
          <w:sz w:val="19"/>
          <w:szCs w:val="19"/>
        </w:rPr>
        <w:t xml:space="preserve"> torej določa vpliv, ki je: </w:t>
      </w:r>
    </w:p>
    <w:p w14:paraId="1AA42668" w14:textId="77777777" w:rsidR="002B1549" w:rsidRPr="00535119" w:rsidRDefault="002B1549" w:rsidP="00535119">
      <w:pPr>
        <w:pStyle w:val="Odstavekseznama"/>
        <w:numPr>
          <w:ilvl w:val="0"/>
          <w:numId w:val="3"/>
        </w:numPr>
        <w:spacing w:after="0"/>
        <w:ind w:left="1134" w:right="-711"/>
        <w:jc w:val="both"/>
        <w:rPr>
          <w:sz w:val="19"/>
          <w:szCs w:val="19"/>
        </w:rPr>
      </w:pPr>
      <w:r w:rsidRPr="00535119">
        <w:rPr>
          <w:b/>
          <w:bCs/>
          <w:sz w:val="19"/>
          <w:szCs w:val="19"/>
        </w:rPr>
        <w:t>Ugoden</w:t>
      </w:r>
      <w:r w:rsidRPr="00535119">
        <w:rPr>
          <w:sz w:val="19"/>
          <w:szCs w:val="19"/>
        </w:rPr>
        <w:t xml:space="preserve">, kadar je pri vsaj enem od </w:t>
      </w:r>
      <w:proofErr w:type="gramStart"/>
      <w:r w:rsidRPr="00535119">
        <w:rPr>
          <w:sz w:val="19"/>
          <w:szCs w:val="19"/>
        </w:rPr>
        <w:t>okoljskih</w:t>
      </w:r>
      <w:proofErr w:type="gramEnd"/>
      <w:r w:rsidRPr="00535119">
        <w:rPr>
          <w:sz w:val="19"/>
          <w:szCs w:val="19"/>
        </w:rPr>
        <w:t xml:space="preserve"> ciljev podana pozitivna ocena in ni negativne ocene za kateregakoli od preostalih okoljskih ciljev; </w:t>
      </w:r>
    </w:p>
    <w:p w14:paraId="1EF49031" w14:textId="77777777" w:rsidR="002B1549" w:rsidRPr="00535119" w:rsidRDefault="002B1549" w:rsidP="00535119">
      <w:pPr>
        <w:pStyle w:val="Odstavekseznama"/>
        <w:numPr>
          <w:ilvl w:val="0"/>
          <w:numId w:val="3"/>
        </w:numPr>
        <w:spacing w:after="0"/>
        <w:ind w:left="1134" w:right="-711"/>
        <w:jc w:val="both"/>
        <w:rPr>
          <w:sz w:val="19"/>
          <w:szCs w:val="19"/>
        </w:rPr>
      </w:pPr>
      <w:r w:rsidRPr="00535119">
        <w:rPr>
          <w:b/>
          <w:bCs/>
          <w:sz w:val="19"/>
          <w:szCs w:val="19"/>
        </w:rPr>
        <w:t>Mešan</w:t>
      </w:r>
      <w:r w:rsidRPr="00535119">
        <w:rPr>
          <w:sz w:val="19"/>
          <w:szCs w:val="19"/>
        </w:rPr>
        <w:t xml:space="preserve">, kadar so posamezne ocene vpliva pozitivne in negativne ter pri nobenem od šestih </w:t>
      </w:r>
      <w:proofErr w:type="gramStart"/>
      <w:r w:rsidRPr="00535119">
        <w:rPr>
          <w:sz w:val="19"/>
          <w:szCs w:val="19"/>
        </w:rPr>
        <w:t>okoljskih</w:t>
      </w:r>
      <w:proofErr w:type="gramEnd"/>
      <w:r w:rsidRPr="00535119">
        <w:rPr>
          <w:sz w:val="19"/>
          <w:szCs w:val="19"/>
        </w:rPr>
        <w:t xml:space="preserve"> ciljev ni podana ocena -2; </w:t>
      </w:r>
    </w:p>
    <w:p w14:paraId="7C5F8E9F" w14:textId="77777777" w:rsidR="002B1549" w:rsidRPr="00535119" w:rsidRDefault="002B1549" w:rsidP="00535119">
      <w:pPr>
        <w:pStyle w:val="Odstavekseznama"/>
        <w:numPr>
          <w:ilvl w:val="0"/>
          <w:numId w:val="3"/>
        </w:numPr>
        <w:spacing w:after="0"/>
        <w:ind w:left="1134" w:right="-711"/>
        <w:jc w:val="both"/>
        <w:rPr>
          <w:sz w:val="19"/>
          <w:szCs w:val="19"/>
        </w:rPr>
      </w:pPr>
      <w:r w:rsidRPr="00535119">
        <w:rPr>
          <w:b/>
          <w:bCs/>
          <w:sz w:val="19"/>
          <w:szCs w:val="19"/>
        </w:rPr>
        <w:t>Neugoden</w:t>
      </w:r>
      <w:r w:rsidRPr="00535119">
        <w:rPr>
          <w:sz w:val="19"/>
          <w:szCs w:val="19"/>
        </w:rPr>
        <w:t xml:space="preserve">, kadar je pri vsaj enem od šestih </w:t>
      </w:r>
      <w:proofErr w:type="gramStart"/>
      <w:r w:rsidRPr="00535119">
        <w:rPr>
          <w:sz w:val="19"/>
          <w:szCs w:val="19"/>
        </w:rPr>
        <w:t>okoljskih</w:t>
      </w:r>
      <w:proofErr w:type="gramEnd"/>
      <w:r w:rsidRPr="00535119">
        <w:rPr>
          <w:sz w:val="19"/>
          <w:szCs w:val="19"/>
        </w:rPr>
        <w:t xml:space="preserve"> ciljev podana ocena -2 ali kadar je pri vsaj enem od okoljskih ciljev negativen vpliv ter ni pozitivne ocene za kateregakoli od preostalih okoljskih ciljev;</w:t>
      </w:r>
    </w:p>
    <w:p w14:paraId="11C12958" w14:textId="77777777" w:rsidR="002B1549" w:rsidRPr="00535119" w:rsidRDefault="002B1549" w:rsidP="00535119">
      <w:pPr>
        <w:pStyle w:val="Odstavekseznama"/>
        <w:numPr>
          <w:ilvl w:val="0"/>
          <w:numId w:val="3"/>
        </w:numPr>
        <w:spacing w:after="0"/>
        <w:ind w:left="1134" w:right="-711"/>
        <w:jc w:val="both"/>
        <w:rPr>
          <w:sz w:val="19"/>
          <w:szCs w:val="19"/>
        </w:rPr>
      </w:pPr>
      <w:r w:rsidRPr="00535119">
        <w:rPr>
          <w:b/>
          <w:bCs/>
          <w:sz w:val="19"/>
          <w:szCs w:val="19"/>
        </w:rPr>
        <w:t>Nevtralen</w:t>
      </w:r>
      <w:r w:rsidRPr="00535119">
        <w:rPr>
          <w:sz w:val="19"/>
          <w:szCs w:val="19"/>
        </w:rPr>
        <w:t xml:space="preserve">, pri vseh </w:t>
      </w:r>
      <w:proofErr w:type="gramStart"/>
      <w:r w:rsidRPr="00535119">
        <w:rPr>
          <w:sz w:val="19"/>
          <w:szCs w:val="19"/>
        </w:rPr>
        <w:t>okoljskih</w:t>
      </w:r>
      <w:proofErr w:type="gramEnd"/>
      <w:r w:rsidRPr="00535119">
        <w:rPr>
          <w:sz w:val="19"/>
          <w:szCs w:val="19"/>
        </w:rPr>
        <w:t xml:space="preserve"> ciljih je ocena 0 – »ni vpliva«. </w:t>
      </w:r>
    </w:p>
    <w:p w14:paraId="5D7A88E3" w14:textId="77777777" w:rsidR="00535119" w:rsidRDefault="00535119" w:rsidP="00535119">
      <w:pPr>
        <w:spacing w:after="0"/>
        <w:ind w:right="-711"/>
        <w:jc w:val="both"/>
        <w:rPr>
          <w:sz w:val="19"/>
          <w:szCs w:val="19"/>
        </w:rPr>
      </w:pPr>
    </w:p>
    <w:p w14:paraId="32623DC5" w14:textId="77777777" w:rsidR="00535119" w:rsidRDefault="002B1549" w:rsidP="00B878EE">
      <w:pPr>
        <w:spacing w:after="0"/>
        <w:ind w:right="-711"/>
        <w:jc w:val="both"/>
        <w:rPr>
          <w:sz w:val="19"/>
          <w:szCs w:val="19"/>
        </w:rPr>
      </w:pPr>
      <w:r w:rsidRPr="00535119">
        <w:rPr>
          <w:sz w:val="19"/>
          <w:szCs w:val="19"/>
        </w:rPr>
        <w:t xml:space="preserve">Kadar je v 1. koraku ocenjen vpliv na katerikoli </w:t>
      </w:r>
      <w:proofErr w:type="gramStart"/>
      <w:r w:rsidRPr="00535119">
        <w:rPr>
          <w:sz w:val="19"/>
          <w:szCs w:val="19"/>
        </w:rPr>
        <w:t>okoljski</w:t>
      </w:r>
      <w:proofErr w:type="gramEnd"/>
      <w:r w:rsidRPr="00535119">
        <w:rPr>
          <w:sz w:val="19"/>
          <w:szCs w:val="19"/>
        </w:rPr>
        <w:t xml:space="preserve"> cilj ocenjen z -2, tak projekt, </w:t>
      </w:r>
      <w:r w:rsidR="00535119" w:rsidRPr="00535119">
        <w:rPr>
          <w:sz w:val="19"/>
          <w:szCs w:val="19"/>
        </w:rPr>
        <w:t xml:space="preserve">ne </w:t>
      </w:r>
      <w:r w:rsidRPr="00535119">
        <w:rPr>
          <w:sz w:val="19"/>
          <w:szCs w:val="19"/>
        </w:rPr>
        <w:t xml:space="preserve">izpolnjuje načela DNSH, zato njihova skupna oznaka vpliva ne more biti nevtralna ali pozitivna, ne glede na njihov prispevek k preostalim okoljskim ciljem. </w:t>
      </w:r>
    </w:p>
    <w:p w14:paraId="5A67D1F7" w14:textId="737684D9" w:rsidR="002B1549" w:rsidRPr="00535119" w:rsidRDefault="002B1549" w:rsidP="00B878EE">
      <w:pPr>
        <w:spacing w:after="0"/>
        <w:ind w:right="-711"/>
        <w:jc w:val="both"/>
        <w:rPr>
          <w:sz w:val="19"/>
          <w:szCs w:val="19"/>
        </w:rPr>
      </w:pPr>
      <w:r w:rsidRPr="00535119">
        <w:rPr>
          <w:sz w:val="19"/>
          <w:szCs w:val="19"/>
        </w:rPr>
        <w:t>Posameznemu projektu v pripravi</w:t>
      </w:r>
      <w:r w:rsidR="00535119">
        <w:rPr>
          <w:sz w:val="19"/>
          <w:szCs w:val="19"/>
        </w:rPr>
        <w:t xml:space="preserve"> </w:t>
      </w:r>
      <w:r w:rsidRPr="00535119">
        <w:rPr>
          <w:sz w:val="19"/>
          <w:szCs w:val="19"/>
        </w:rPr>
        <w:t xml:space="preserve">se izjemoma lahko, poleg ene od zgoraj navedenih štirih oznak skupnega vpliva, določi tudi skupna oznaka vpliva </w:t>
      </w:r>
      <w:r w:rsidR="0068103E">
        <w:rPr>
          <w:sz w:val="19"/>
          <w:szCs w:val="19"/>
        </w:rPr>
        <w:t>»</w:t>
      </w:r>
      <w:r w:rsidRPr="00535119">
        <w:rPr>
          <w:sz w:val="19"/>
          <w:szCs w:val="19"/>
        </w:rPr>
        <w:t>Neznan</w:t>
      </w:r>
      <w:r w:rsidR="0068103E">
        <w:rPr>
          <w:sz w:val="19"/>
          <w:szCs w:val="19"/>
        </w:rPr>
        <w:t>«</w:t>
      </w:r>
      <w:r w:rsidRPr="00535119">
        <w:rPr>
          <w:sz w:val="19"/>
          <w:szCs w:val="19"/>
        </w:rPr>
        <w:t xml:space="preserve">, kadar ni razpoložljivih informacij ali ni podatkov za presojo vpliva na kateregakoli od </w:t>
      </w:r>
      <w:proofErr w:type="gramStart"/>
      <w:r w:rsidRPr="00535119">
        <w:rPr>
          <w:sz w:val="19"/>
          <w:szCs w:val="19"/>
        </w:rPr>
        <w:t>okoljskih</w:t>
      </w:r>
      <w:proofErr w:type="gramEnd"/>
      <w:r w:rsidRPr="00535119">
        <w:rPr>
          <w:sz w:val="19"/>
          <w:szCs w:val="19"/>
        </w:rPr>
        <w:t xml:space="preserve"> ciljev. Ker je vpliv na enega od </w:t>
      </w:r>
      <w:proofErr w:type="gramStart"/>
      <w:r w:rsidRPr="00535119">
        <w:rPr>
          <w:sz w:val="19"/>
          <w:szCs w:val="19"/>
        </w:rPr>
        <w:t>okoljskih</w:t>
      </w:r>
      <w:proofErr w:type="gramEnd"/>
      <w:r w:rsidRPr="00535119">
        <w:rPr>
          <w:sz w:val="19"/>
          <w:szCs w:val="19"/>
        </w:rPr>
        <w:t xml:space="preserve"> ciljev označen kot </w:t>
      </w:r>
      <w:r w:rsidR="0068103E">
        <w:rPr>
          <w:sz w:val="19"/>
          <w:szCs w:val="19"/>
        </w:rPr>
        <w:t>»N</w:t>
      </w:r>
      <w:r w:rsidRPr="00535119">
        <w:rPr>
          <w:sz w:val="19"/>
          <w:szCs w:val="19"/>
        </w:rPr>
        <w:t>eznan</w:t>
      </w:r>
      <w:r w:rsidR="0068103E">
        <w:rPr>
          <w:sz w:val="19"/>
          <w:szCs w:val="19"/>
        </w:rPr>
        <w:t>«</w:t>
      </w:r>
      <w:r w:rsidRPr="00535119">
        <w:rPr>
          <w:sz w:val="19"/>
          <w:szCs w:val="19"/>
        </w:rPr>
        <w:t xml:space="preserve">, je celotni projekt v pripravi, ocenjen kot </w:t>
      </w:r>
      <w:r w:rsidR="0068103E">
        <w:rPr>
          <w:sz w:val="19"/>
          <w:szCs w:val="19"/>
        </w:rPr>
        <w:t>»</w:t>
      </w:r>
      <w:r w:rsidRPr="00535119">
        <w:rPr>
          <w:sz w:val="19"/>
          <w:szCs w:val="19"/>
        </w:rPr>
        <w:t>Neznan</w:t>
      </w:r>
      <w:r w:rsidR="0068103E">
        <w:rPr>
          <w:sz w:val="19"/>
          <w:szCs w:val="19"/>
        </w:rPr>
        <w:t>«</w:t>
      </w:r>
      <w:r w:rsidRPr="00535119">
        <w:rPr>
          <w:sz w:val="19"/>
          <w:szCs w:val="19"/>
        </w:rPr>
        <w:t>, saj obstaja tveganje, da ima lahko pomemben negativen vpliv na okoljske cilje.</w:t>
      </w:r>
    </w:p>
    <w:sectPr w:rsidR="002B1549" w:rsidRPr="00535119" w:rsidSect="00A22C12">
      <w:footerReference w:type="default" r:id="rId9"/>
      <w:pgSz w:w="11906" w:h="16838" w:code="9"/>
      <w:pgMar w:top="1077" w:right="1418" w:bottom="1077"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F3866" w14:textId="77777777" w:rsidR="0033009A" w:rsidRDefault="0033009A" w:rsidP="00C72C9D">
      <w:r>
        <w:separator/>
      </w:r>
    </w:p>
  </w:endnote>
  <w:endnote w:type="continuationSeparator" w:id="0">
    <w:p w14:paraId="0007E5AC" w14:textId="77777777" w:rsidR="0033009A" w:rsidRDefault="0033009A" w:rsidP="00C7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C05D" w14:textId="480B53A8" w:rsidR="002B1549" w:rsidRPr="002B1549" w:rsidRDefault="002B1549" w:rsidP="002B1549">
    <w:pPr>
      <w:pStyle w:val="Noga"/>
      <w:jc w:val="center"/>
      <w:rPr>
        <w:sz w:val="16"/>
        <w:szCs w:val="16"/>
      </w:rPr>
    </w:pPr>
    <w:r w:rsidRPr="002B1549">
      <w:rPr>
        <w:sz w:val="16"/>
        <w:szCs w:val="16"/>
      </w:rPr>
      <w:t xml:space="preserve">Javni razpis za sofinanciranje </w:t>
    </w:r>
    <w:proofErr w:type="gramStart"/>
    <w:r w:rsidRPr="002B1549">
      <w:rPr>
        <w:sz w:val="16"/>
        <w:szCs w:val="16"/>
      </w:rPr>
      <w:t>investicij</w:t>
    </w:r>
    <w:proofErr w:type="gramEnd"/>
    <w:r w:rsidRPr="002B1549">
      <w:rPr>
        <w:sz w:val="16"/>
        <w:szCs w:val="16"/>
      </w:rPr>
      <w:t xml:space="preserve"> v vrtcih in osnovnem šolstvu v Republiki Sloveniji v obdobju 2026 – 2029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95479" w14:textId="77777777" w:rsidR="0033009A" w:rsidRDefault="0033009A" w:rsidP="00C72C9D">
      <w:r>
        <w:separator/>
      </w:r>
    </w:p>
  </w:footnote>
  <w:footnote w:type="continuationSeparator" w:id="0">
    <w:p w14:paraId="7FD5C2FC" w14:textId="77777777" w:rsidR="0033009A" w:rsidRDefault="0033009A" w:rsidP="00C72C9D">
      <w:r>
        <w:continuationSeparator/>
      </w:r>
    </w:p>
  </w:footnote>
  <w:footnote w:id="1">
    <w:p w14:paraId="138B1904" w14:textId="77777777" w:rsidR="0056096D" w:rsidRPr="00535119" w:rsidRDefault="0056096D" w:rsidP="00C72C9D">
      <w:pPr>
        <w:pStyle w:val="Sprotnaopomba-besedilo"/>
        <w:rPr>
          <w:sz w:val="19"/>
          <w:szCs w:val="19"/>
        </w:rPr>
      </w:pPr>
      <w:r w:rsidRPr="0056096D">
        <w:rPr>
          <w:rStyle w:val="Sprotnaopomba-sklic"/>
          <w:sz w:val="18"/>
          <w:szCs w:val="18"/>
        </w:rPr>
        <w:footnoteRef/>
      </w:r>
      <w:r w:rsidRPr="0056096D">
        <w:t xml:space="preserve"> </w:t>
      </w:r>
      <w:r w:rsidRPr="00535119">
        <w:rPr>
          <w:sz w:val="19"/>
          <w:szCs w:val="19"/>
        </w:rPr>
        <w:t>Navodila za izpolnjevanje so na naslednji strani</w:t>
      </w:r>
    </w:p>
  </w:footnote>
  <w:footnote w:id="2">
    <w:p w14:paraId="72332241" w14:textId="36766FA2" w:rsidR="00A22C12" w:rsidRPr="0056096D" w:rsidRDefault="00A22C12" w:rsidP="00C72C9D">
      <w:pPr>
        <w:pStyle w:val="Sprotnaopomba-besedilo"/>
      </w:pPr>
      <w:r w:rsidRPr="00535119">
        <w:rPr>
          <w:rStyle w:val="Sprotnaopomba-sklic"/>
          <w:sz w:val="19"/>
          <w:szCs w:val="19"/>
        </w:rPr>
        <w:footnoteRef/>
      </w:r>
      <w:r w:rsidRPr="00535119">
        <w:rPr>
          <w:sz w:val="19"/>
          <w:szCs w:val="19"/>
        </w:rPr>
        <w:t xml:space="preserve"> Vpiše ministrstvo po uvrstitvi v Načrt razvojnih programov državnega proračuna.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63865"/>
    <w:multiLevelType w:val="hybridMultilevel"/>
    <w:tmpl w:val="53205146"/>
    <w:lvl w:ilvl="0" w:tplc="41FCC256">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1901C92"/>
    <w:multiLevelType w:val="hybridMultilevel"/>
    <w:tmpl w:val="96F483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8BB5EC1"/>
    <w:multiLevelType w:val="hybridMultilevel"/>
    <w:tmpl w:val="CFE07C7E"/>
    <w:lvl w:ilvl="0" w:tplc="A8FC6C7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18976328">
    <w:abstractNumId w:val="1"/>
  </w:num>
  <w:num w:numId="2" w16cid:durableId="930040580">
    <w:abstractNumId w:val="0"/>
  </w:num>
  <w:num w:numId="3" w16cid:durableId="64494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E36"/>
    <w:rsid w:val="00111E6F"/>
    <w:rsid w:val="001848AF"/>
    <w:rsid w:val="001D7DBA"/>
    <w:rsid w:val="00276A47"/>
    <w:rsid w:val="0029532E"/>
    <w:rsid w:val="002A34A9"/>
    <w:rsid w:val="002B1549"/>
    <w:rsid w:val="002D2918"/>
    <w:rsid w:val="002F13E6"/>
    <w:rsid w:val="00305332"/>
    <w:rsid w:val="0033009A"/>
    <w:rsid w:val="00357E36"/>
    <w:rsid w:val="004532AE"/>
    <w:rsid w:val="004E6DB8"/>
    <w:rsid w:val="00531AE8"/>
    <w:rsid w:val="00535119"/>
    <w:rsid w:val="0056096D"/>
    <w:rsid w:val="005850BC"/>
    <w:rsid w:val="005E6731"/>
    <w:rsid w:val="0062108A"/>
    <w:rsid w:val="00640FEE"/>
    <w:rsid w:val="00644F89"/>
    <w:rsid w:val="0067450E"/>
    <w:rsid w:val="0068103E"/>
    <w:rsid w:val="006C6578"/>
    <w:rsid w:val="00720CC4"/>
    <w:rsid w:val="007B1615"/>
    <w:rsid w:val="007B4B6E"/>
    <w:rsid w:val="00900492"/>
    <w:rsid w:val="00974EC8"/>
    <w:rsid w:val="00983F51"/>
    <w:rsid w:val="009B29BA"/>
    <w:rsid w:val="00A22C12"/>
    <w:rsid w:val="00B00A99"/>
    <w:rsid w:val="00B1269D"/>
    <w:rsid w:val="00B21641"/>
    <w:rsid w:val="00B315E1"/>
    <w:rsid w:val="00B878EE"/>
    <w:rsid w:val="00B945BF"/>
    <w:rsid w:val="00BD418B"/>
    <w:rsid w:val="00C10DBD"/>
    <w:rsid w:val="00C571A7"/>
    <w:rsid w:val="00C72C9D"/>
    <w:rsid w:val="00CD7C70"/>
    <w:rsid w:val="00DE541D"/>
    <w:rsid w:val="00EA4056"/>
    <w:rsid w:val="00F54BB4"/>
    <w:rsid w:val="00F65C9A"/>
    <w:rsid w:val="00FC63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223F"/>
  <w15:chartTrackingRefBased/>
  <w15:docId w15:val="{92075165-11CD-444A-9B5F-534ED302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72C9D"/>
    <w:rPr>
      <w:rFonts w:ascii="Arial" w:hAnsi="Arial"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900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00492"/>
    <w:pPr>
      <w:ind w:left="720"/>
      <w:contextualSpacing/>
    </w:pPr>
  </w:style>
  <w:style w:type="paragraph" w:styleId="Sprotnaopomba-besedilo">
    <w:name w:val="footnote text"/>
    <w:basedOn w:val="Navaden"/>
    <w:link w:val="Sprotnaopomba-besediloZnak"/>
    <w:uiPriority w:val="99"/>
    <w:unhideWhenUsed/>
    <w:rsid w:val="00A22C12"/>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A22C12"/>
    <w:rPr>
      <w:sz w:val="20"/>
      <w:szCs w:val="20"/>
    </w:rPr>
  </w:style>
  <w:style w:type="character" w:styleId="Sprotnaopomba-sklic">
    <w:name w:val="footnote reference"/>
    <w:basedOn w:val="Privzetapisavaodstavka"/>
    <w:uiPriority w:val="99"/>
    <w:semiHidden/>
    <w:unhideWhenUsed/>
    <w:rsid w:val="00A22C12"/>
    <w:rPr>
      <w:vertAlign w:val="superscript"/>
    </w:rPr>
  </w:style>
  <w:style w:type="paragraph" w:styleId="Glava">
    <w:name w:val="header"/>
    <w:basedOn w:val="Navaden"/>
    <w:link w:val="GlavaZnak"/>
    <w:uiPriority w:val="99"/>
    <w:unhideWhenUsed/>
    <w:rsid w:val="002B1549"/>
    <w:pPr>
      <w:tabs>
        <w:tab w:val="center" w:pos="4536"/>
        <w:tab w:val="right" w:pos="9072"/>
      </w:tabs>
      <w:spacing w:after="0" w:line="240" w:lineRule="auto"/>
    </w:pPr>
  </w:style>
  <w:style w:type="character" w:customStyle="1" w:styleId="GlavaZnak">
    <w:name w:val="Glava Znak"/>
    <w:basedOn w:val="Privzetapisavaodstavka"/>
    <w:link w:val="Glava"/>
    <w:uiPriority w:val="99"/>
    <w:rsid w:val="002B1549"/>
    <w:rPr>
      <w:rFonts w:ascii="Arial" w:hAnsi="Arial" w:cs="Arial"/>
    </w:rPr>
  </w:style>
  <w:style w:type="paragraph" w:styleId="Noga">
    <w:name w:val="footer"/>
    <w:basedOn w:val="Navaden"/>
    <w:link w:val="NogaZnak"/>
    <w:uiPriority w:val="99"/>
    <w:unhideWhenUsed/>
    <w:rsid w:val="002B1549"/>
    <w:pPr>
      <w:tabs>
        <w:tab w:val="center" w:pos="4536"/>
        <w:tab w:val="right" w:pos="9072"/>
      </w:tabs>
      <w:spacing w:after="0" w:line="240" w:lineRule="auto"/>
    </w:pPr>
  </w:style>
  <w:style w:type="character" w:customStyle="1" w:styleId="NogaZnak">
    <w:name w:val="Noga Znak"/>
    <w:basedOn w:val="Privzetapisavaodstavka"/>
    <w:link w:val="Noga"/>
    <w:uiPriority w:val="99"/>
    <w:rsid w:val="002B154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6936">
      <w:bodyDiv w:val="1"/>
      <w:marLeft w:val="0"/>
      <w:marRight w:val="0"/>
      <w:marTop w:val="0"/>
      <w:marBottom w:val="0"/>
      <w:divBdr>
        <w:top w:val="none" w:sz="0" w:space="0" w:color="auto"/>
        <w:left w:val="none" w:sz="0" w:space="0" w:color="auto"/>
        <w:bottom w:val="none" w:sz="0" w:space="0" w:color="auto"/>
        <w:right w:val="none" w:sz="0" w:space="0" w:color="auto"/>
      </w:divBdr>
    </w:div>
    <w:div w:id="678116581">
      <w:bodyDiv w:val="1"/>
      <w:marLeft w:val="0"/>
      <w:marRight w:val="0"/>
      <w:marTop w:val="0"/>
      <w:marBottom w:val="0"/>
      <w:divBdr>
        <w:top w:val="none" w:sz="0" w:space="0" w:color="auto"/>
        <w:left w:val="none" w:sz="0" w:space="0" w:color="auto"/>
        <w:bottom w:val="none" w:sz="0" w:space="0" w:color="auto"/>
        <w:right w:val="none" w:sz="0" w:space="0" w:color="auto"/>
      </w:divBdr>
    </w:div>
    <w:div w:id="88791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Sivin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C0B62B6-9288-4D48-993F-92489C07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717</Words>
  <Characters>4089</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Sofija Cvetkoska (student)</dc:creator>
  <cp:keywords/>
  <dc:description/>
  <cp:lastModifiedBy>Janja Smrke Šikovc</cp:lastModifiedBy>
  <cp:revision>9</cp:revision>
  <cp:lastPrinted>2024-03-11T09:50:00Z</cp:lastPrinted>
  <dcterms:created xsi:type="dcterms:W3CDTF">2025-06-02T08:38:00Z</dcterms:created>
  <dcterms:modified xsi:type="dcterms:W3CDTF">2025-07-08T06:14:00Z</dcterms:modified>
</cp:coreProperties>
</file>