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37F89" w14:textId="77777777" w:rsidR="00AA39D0" w:rsidRDefault="00AA39D0" w:rsidP="00764879">
      <w:bookmarkStart w:id="0" w:name="_Hlk197590877"/>
      <w:bookmarkStart w:id="1" w:name="_Hlk197590839"/>
      <w:bookmarkStart w:id="2" w:name="_Hlk197590814"/>
    </w:p>
    <w:p w14:paraId="79A89E95" w14:textId="77777777" w:rsidR="00AA39D0" w:rsidRDefault="00AA39D0" w:rsidP="00764879"/>
    <w:p w14:paraId="3747C618" w14:textId="4844C1FA" w:rsidR="00AA39D0" w:rsidRPr="00AA39D0" w:rsidRDefault="00AA39D0" w:rsidP="00AA39D0">
      <w:r>
        <w:t>Števil</w:t>
      </w:r>
      <w:r w:rsidRPr="00AA39D0">
        <w:t>ka: 4110-</w:t>
      </w:r>
      <w:r w:rsidR="005853F6">
        <w:t>177</w:t>
      </w:r>
      <w:r w:rsidRPr="00AA39D0">
        <w:t>/2025</w:t>
      </w:r>
      <w:r w:rsidR="005853F6">
        <w:t>-3350-</w:t>
      </w:r>
      <w:r w:rsidR="00477985">
        <w:t>5</w:t>
      </w:r>
    </w:p>
    <w:p w14:paraId="578747FB" w14:textId="59C98598" w:rsidR="00AA39D0" w:rsidRPr="00AA39D0" w:rsidRDefault="00AA39D0" w:rsidP="00AA39D0">
      <w:r w:rsidRPr="00AA39D0">
        <w:t xml:space="preserve">Datum: </w:t>
      </w:r>
      <w:r w:rsidR="004A46BC">
        <w:t>20</w:t>
      </w:r>
      <w:r w:rsidRPr="00AA39D0">
        <w:t>. 5. 2025</w:t>
      </w:r>
    </w:p>
    <w:p w14:paraId="16D07EE4" w14:textId="77777777" w:rsidR="00AA39D0" w:rsidRDefault="00AA39D0" w:rsidP="00764879"/>
    <w:p w14:paraId="62639DDE" w14:textId="77777777" w:rsidR="00AA39D0" w:rsidRDefault="00AA39D0" w:rsidP="00764879"/>
    <w:p w14:paraId="45AC8775" w14:textId="77777777" w:rsidR="00AA39D0" w:rsidRDefault="00AA39D0" w:rsidP="00764879"/>
    <w:p w14:paraId="3046C0FC" w14:textId="54D8A8CC" w:rsidR="00C274DD" w:rsidRDefault="00C274DD" w:rsidP="00764879">
      <w:r w:rsidRPr="00764879">
        <w:t xml:space="preserve">Republika Slovenija, Ministrstvo za vzgojo in izobraževanje na podlagi Zakona o državni upravi (Uradni list RS, št. 113/05 – uradno prečiščeno besedilo, 89/07 – </w:t>
      </w:r>
      <w:proofErr w:type="spellStart"/>
      <w:r w:rsidRPr="00764879">
        <w:t>odl</w:t>
      </w:r>
      <w:proofErr w:type="spellEnd"/>
      <w:r w:rsidRPr="00764879">
        <w:t xml:space="preserve">. US, 126/07 – ZUP-E, 48/09, 8/10 – ZUP-G, 8/12 – ZVRS-F, 21/12, 47/13, 12/14, 90/14, 51/16, 36/21, 82/21, 189/21, 153/22 in 18/23),  Zakona o javnih financah (Uradni list RS, št. 11/11 – uradno prečiščeno besedilo, 14/13 – </w:t>
      </w:r>
      <w:proofErr w:type="spellStart"/>
      <w:r w:rsidRPr="00764879">
        <w:t>popr</w:t>
      </w:r>
      <w:proofErr w:type="spellEnd"/>
      <w:r w:rsidRPr="00764879">
        <w:t xml:space="preserve">., 101/13, 55/15 – </w:t>
      </w:r>
      <w:proofErr w:type="spellStart"/>
      <w:r w:rsidRPr="00764879">
        <w:t>ZFisP</w:t>
      </w:r>
      <w:proofErr w:type="spellEnd"/>
      <w:r w:rsidRPr="00764879">
        <w:t xml:space="preserve">, 96/15 – ZIPRS1617, 13/18, 195/20 – </w:t>
      </w:r>
      <w:proofErr w:type="spellStart"/>
      <w:r w:rsidRPr="00764879">
        <w:t>odl</w:t>
      </w:r>
      <w:proofErr w:type="spellEnd"/>
      <w:r w:rsidRPr="00764879">
        <w:t xml:space="preserve">. US, 18/23 – ZDU-1O in 76/23), Pravilnika o postopkih za izvrševanje proračuna Republike Slovenije (Uradni list RS, št. 50/07, 61/08, 99/09 – ZIPRS1011, 3/13, 81/16, 11/22, 96/22, 105/22 – ZZNŠPP, 149/22, 106/23 in 88/24), Zakona o financiranju občin (Uradni list RS, št. 123/06, 57/08, 36/11, 14/15 – ZUUJFO, 71/17, 21/18 – </w:t>
      </w:r>
      <w:proofErr w:type="spellStart"/>
      <w:r w:rsidRPr="00764879">
        <w:t>popr</w:t>
      </w:r>
      <w:proofErr w:type="spellEnd"/>
      <w:r w:rsidRPr="00764879">
        <w:t xml:space="preserve">., 80/20 – ZIUOOPE, 189/20 – ZFRO, 207/21 in 44/22 – ZVO-2; v nadaljevanju ZFO-1) ter Zakona o šolski prehrani (Uradni list RS, št 3/13, 46/14, 46/16 - ZOFVI-K, 76/23 </w:t>
      </w:r>
      <w:r w:rsidR="005576D0" w:rsidRPr="00764879">
        <w:t>in</w:t>
      </w:r>
      <w:r w:rsidRPr="00764879">
        <w:t xml:space="preserve"> 61/24) objavlja</w:t>
      </w:r>
    </w:p>
    <w:p w14:paraId="25665E10" w14:textId="77777777" w:rsidR="00C274DD" w:rsidRDefault="00C274DD" w:rsidP="00C274DD"/>
    <w:p w14:paraId="63334F79" w14:textId="77777777" w:rsidR="00C274DD" w:rsidRPr="007914F0" w:rsidRDefault="00C274DD" w:rsidP="00C274DD"/>
    <w:p w14:paraId="427CAF9F" w14:textId="77777777" w:rsidR="00C274DD" w:rsidRPr="00C274DD" w:rsidRDefault="00C274DD" w:rsidP="00C274DD">
      <w:pPr>
        <w:pStyle w:val="Naslov1"/>
        <w:numPr>
          <w:ilvl w:val="0"/>
          <w:numId w:val="0"/>
        </w:numPr>
        <w:ind w:left="357"/>
        <w:jc w:val="center"/>
        <w:rPr>
          <w:sz w:val="28"/>
          <w:szCs w:val="28"/>
        </w:rPr>
      </w:pPr>
      <w:bookmarkStart w:id="3" w:name="_Hlk197504010"/>
      <w:r w:rsidRPr="00C274DD">
        <w:rPr>
          <w:sz w:val="28"/>
          <w:szCs w:val="28"/>
        </w:rPr>
        <w:t>JAVNI RAZPIS</w:t>
      </w:r>
    </w:p>
    <w:p w14:paraId="32CA240D" w14:textId="7D62C21C" w:rsidR="006E032A" w:rsidRDefault="00C274DD" w:rsidP="00C274DD">
      <w:pPr>
        <w:ind w:left="720"/>
        <w:jc w:val="center"/>
        <w:rPr>
          <w:b/>
          <w:color w:val="auto"/>
          <w:sz w:val="28"/>
          <w:szCs w:val="28"/>
        </w:rPr>
      </w:pPr>
      <w:bookmarkStart w:id="4" w:name="_Hlk189652808"/>
      <w:r w:rsidRPr="00C274DD">
        <w:rPr>
          <w:b/>
          <w:sz w:val="28"/>
          <w:szCs w:val="28"/>
        </w:rPr>
        <w:t xml:space="preserve">za </w:t>
      </w:r>
      <w:r w:rsidRPr="006E032A">
        <w:rPr>
          <w:b/>
          <w:color w:val="auto"/>
          <w:sz w:val="28"/>
          <w:szCs w:val="28"/>
        </w:rPr>
        <w:t xml:space="preserve">sofinanciranje </w:t>
      </w:r>
      <w:bookmarkStart w:id="5" w:name="_Hlk190264123"/>
      <w:r w:rsidRPr="006E032A">
        <w:rPr>
          <w:b/>
          <w:color w:val="auto"/>
          <w:sz w:val="28"/>
          <w:szCs w:val="28"/>
        </w:rPr>
        <w:t xml:space="preserve">pilotnega projekta </w:t>
      </w:r>
    </w:p>
    <w:p w14:paraId="463B194F" w14:textId="531A4B5E" w:rsidR="00C274DD" w:rsidRPr="006E032A" w:rsidRDefault="00C274DD" w:rsidP="00C274DD">
      <w:pPr>
        <w:ind w:left="720"/>
        <w:jc w:val="center"/>
        <w:rPr>
          <w:b/>
          <w:color w:val="auto"/>
          <w:sz w:val="28"/>
          <w:szCs w:val="28"/>
        </w:rPr>
      </w:pPr>
      <w:r w:rsidRPr="006E032A">
        <w:rPr>
          <w:b/>
          <w:color w:val="auto"/>
          <w:sz w:val="28"/>
          <w:szCs w:val="28"/>
        </w:rPr>
        <w:t>»Osrednja šolska kuhinja«</w:t>
      </w:r>
    </w:p>
    <w:bookmarkEnd w:id="3"/>
    <w:bookmarkEnd w:id="4"/>
    <w:bookmarkEnd w:id="5"/>
    <w:p w14:paraId="42A116A3" w14:textId="77777777" w:rsidR="00E32942" w:rsidRPr="00556296" w:rsidRDefault="00E32942" w:rsidP="00556296"/>
    <w:p w14:paraId="3D4A68BD" w14:textId="77777777" w:rsidR="00CA5B23" w:rsidRPr="00C164B4" w:rsidRDefault="00CA5B23" w:rsidP="00E542A1"/>
    <w:p w14:paraId="6AA0EEE1" w14:textId="77777777" w:rsidR="00DE6C21" w:rsidRPr="0074356A" w:rsidRDefault="00DE6C21" w:rsidP="00AF4B07">
      <w:pPr>
        <w:pStyle w:val="Podnaslov"/>
      </w:pPr>
      <w:r w:rsidRPr="0074356A">
        <w:t>Naziv in sedež neposrednega proračunskega uporabnika, ki dodeljuje sredstva</w:t>
      </w:r>
    </w:p>
    <w:p w14:paraId="7F95FF92" w14:textId="0C01EB06" w:rsidR="00542A09" w:rsidRPr="00EF7DDC" w:rsidRDefault="00542A09" w:rsidP="00E542A1">
      <w:pPr>
        <w:rPr>
          <w:color w:val="auto"/>
        </w:rPr>
      </w:pPr>
      <w:r w:rsidRPr="0074356A">
        <w:t>Ministrstvo za vzgojo in izobr</w:t>
      </w:r>
      <w:r w:rsidRPr="00EF7DDC">
        <w:rPr>
          <w:color w:val="auto"/>
        </w:rPr>
        <w:t>aževanje</w:t>
      </w:r>
      <w:r w:rsidR="0075624B" w:rsidRPr="00EF7DDC">
        <w:rPr>
          <w:color w:val="auto"/>
        </w:rPr>
        <w:t>, Masarykova cesta 16, Ljubljana</w:t>
      </w:r>
      <w:r w:rsidR="00C274DD" w:rsidRPr="00EF7DDC">
        <w:rPr>
          <w:color w:val="auto"/>
        </w:rPr>
        <w:t xml:space="preserve"> (v nadaljevanju: ministrstvo)</w:t>
      </w:r>
      <w:r w:rsidR="0075624B" w:rsidRPr="00EF7DDC">
        <w:rPr>
          <w:color w:val="auto"/>
        </w:rPr>
        <w:t>,</w:t>
      </w:r>
      <w:r w:rsidRPr="00EF7DDC">
        <w:rPr>
          <w:color w:val="auto"/>
        </w:rPr>
        <w:t xml:space="preserve"> </w:t>
      </w:r>
      <w:r w:rsidR="00C274DD" w:rsidRPr="00EF7DDC">
        <w:rPr>
          <w:color w:val="auto"/>
        </w:rPr>
        <w:t xml:space="preserve">kot neposredni uporabnik državnega proračuna, bo izvedlo predmetni javni </w:t>
      </w:r>
      <w:r w:rsidRPr="00EF7DDC">
        <w:rPr>
          <w:color w:val="auto"/>
        </w:rPr>
        <w:t xml:space="preserve">razpis </w:t>
      </w:r>
      <w:r w:rsidR="00FB07E6" w:rsidRPr="00EF7DDC">
        <w:rPr>
          <w:color w:val="auto"/>
        </w:rPr>
        <w:t xml:space="preserve">za </w:t>
      </w:r>
      <w:r w:rsidR="00EE072E" w:rsidRPr="00EF7DDC">
        <w:rPr>
          <w:color w:val="auto"/>
        </w:rPr>
        <w:t xml:space="preserve">sofinanciranje </w:t>
      </w:r>
      <w:r w:rsidR="00FB07E6" w:rsidRPr="00EF7DDC">
        <w:rPr>
          <w:color w:val="auto"/>
        </w:rPr>
        <w:t xml:space="preserve">pilotnega projekta osrednje šolske kuhinje </w:t>
      </w:r>
      <w:r w:rsidR="00FC6D71" w:rsidRPr="00EF7DDC">
        <w:rPr>
          <w:color w:val="auto"/>
        </w:rPr>
        <w:t xml:space="preserve">glede možnosti uvedbe sodobnejšega načina priprave hrane za več </w:t>
      </w:r>
      <w:r w:rsidR="00EE072E" w:rsidRPr="00EF7DDC">
        <w:rPr>
          <w:color w:val="auto"/>
        </w:rPr>
        <w:t xml:space="preserve">javnih osnovnih šol </w:t>
      </w:r>
      <w:r w:rsidR="00FB07E6" w:rsidRPr="00EF7DDC">
        <w:rPr>
          <w:color w:val="auto"/>
        </w:rPr>
        <w:t xml:space="preserve">(v nadaljevanju: </w:t>
      </w:r>
      <w:r w:rsidR="0074356A" w:rsidRPr="00EF7DDC">
        <w:rPr>
          <w:color w:val="auto"/>
        </w:rPr>
        <w:t>P</w:t>
      </w:r>
      <w:r w:rsidR="00FC6D71" w:rsidRPr="00EF7DDC">
        <w:rPr>
          <w:color w:val="auto"/>
        </w:rPr>
        <w:t xml:space="preserve">ilotni projekt osrednje </w:t>
      </w:r>
      <w:r w:rsidR="0074356A" w:rsidRPr="00EF7DDC">
        <w:rPr>
          <w:color w:val="auto"/>
        </w:rPr>
        <w:t>šolske kuhinje</w:t>
      </w:r>
      <w:r w:rsidR="00FC6D71" w:rsidRPr="00EF7DDC">
        <w:rPr>
          <w:color w:val="auto"/>
        </w:rPr>
        <w:t>)</w:t>
      </w:r>
      <w:r w:rsidR="00FB07E6" w:rsidRPr="00EF7DDC">
        <w:rPr>
          <w:color w:val="auto"/>
        </w:rPr>
        <w:t>.</w:t>
      </w:r>
    </w:p>
    <w:p w14:paraId="1732AF1F" w14:textId="710BAD77" w:rsidR="00AF4B07" w:rsidRDefault="00AF4B07" w:rsidP="00E542A1"/>
    <w:p w14:paraId="562B06DA" w14:textId="77777777" w:rsidR="00EF7DDC" w:rsidRDefault="00EF7DDC" w:rsidP="00E542A1"/>
    <w:p w14:paraId="0A4C62E1" w14:textId="7C310AE3" w:rsidR="00E84A93" w:rsidRPr="0074356A" w:rsidRDefault="00E84A93" w:rsidP="00AF4B07">
      <w:pPr>
        <w:pStyle w:val="Podnaslov"/>
      </w:pPr>
      <w:r w:rsidRPr="0074356A">
        <w:rPr>
          <w:rStyle w:val="PodnaslovZnak"/>
          <w:b/>
        </w:rPr>
        <w:t xml:space="preserve">Namen </w:t>
      </w:r>
      <w:r w:rsidR="00034F8A" w:rsidRPr="0074356A">
        <w:rPr>
          <w:rStyle w:val="PodnaslovZnak"/>
          <w:b/>
        </w:rPr>
        <w:t>r</w:t>
      </w:r>
      <w:r w:rsidRPr="0074356A">
        <w:t>azpisa</w:t>
      </w:r>
    </w:p>
    <w:p w14:paraId="097378AF" w14:textId="632D3980" w:rsidR="00E84A93" w:rsidRDefault="00E84A93" w:rsidP="00E542A1">
      <w:r w:rsidRPr="00C164B4">
        <w:t xml:space="preserve">Namen razpisa je </w:t>
      </w:r>
      <w:r w:rsidR="0074356A">
        <w:t xml:space="preserve">sofinancirati </w:t>
      </w:r>
      <w:r w:rsidR="00FC6D71">
        <w:t>izvedb</w:t>
      </w:r>
      <w:r w:rsidR="0074356A">
        <w:t>o</w:t>
      </w:r>
      <w:r w:rsidR="00EE072E">
        <w:t xml:space="preserve"> enega</w:t>
      </w:r>
      <w:r w:rsidR="00FC6D71">
        <w:t xml:space="preserve"> </w:t>
      </w:r>
      <w:bookmarkStart w:id="6" w:name="_Hlk196229218"/>
      <w:r w:rsidR="00FC6D71" w:rsidRPr="00FC6D71">
        <w:t xml:space="preserve">pilotnega projekta osrednje šolske kuhinje glede možnosti uvedbe sodobnejšega načina priprave hrane za več </w:t>
      </w:r>
      <w:r w:rsidR="00EE072E">
        <w:t>javnih osnovnih šol</w:t>
      </w:r>
      <w:r w:rsidR="00FC6D71" w:rsidRPr="00FC6D71">
        <w:t>.</w:t>
      </w:r>
      <w:r w:rsidR="00FC6D71">
        <w:t xml:space="preserve"> </w:t>
      </w:r>
      <w:r w:rsidR="00FC6D71" w:rsidRPr="00FC6D71">
        <w:t>Osrednja šolska kuhinja se organizira v okviru javne</w:t>
      </w:r>
      <w:r w:rsidR="00EE072E">
        <w:t xml:space="preserve"> osnovne šole</w:t>
      </w:r>
      <w:r w:rsidR="0074356A">
        <w:t xml:space="preserve">, kot organizacijsko, prostorsko in tehnološko središče, ki bo z logistično podporo </w:t>
      </w:r>
      <w:proofErr w:type="spellStart"/>
      <w:r w:rsidR="0074356A">
        <w:t>t.i</w:t>
      </w:r>
      <w:proofErr w:type="spellEnd"/>
      <w:r w:rsidR="0074356A">
        <w:t xml:space="preserve">. satelitskih kuhinj (šol brez lastne kuhinje ali s funkcijo razdeljevanja) omogočala pripravo večjega števila kakovostnih šolskih obrokov, tudi za otroke s posebnimi prehranskimi potrebami. </w:t>
      </w:r>
      <w:bookmarkEnd w:id="6"/>
      <w:r w:rsidR="00FC6D71" w:rsidRPr="00FC6D71">
        <w:t>Sredstva za izvedbo pilotnega projekta se zagotovijo iz državnega proračuna in proračuna lokalne skupnosti.</w:t>
      </w:r>
    </w:p>
    <w:p w14:paraId="601E4D72" w14:textId="77777777" w:rsidR="00C274DD" w:rsidRDefault="00C274DD" w:rsidP="00E542A1"/>
    <w:p w14:paraId="7452376C" w14:textId="77777777" w:rsidR="00EF7DDC" w:rsidRDefault="00EF7DDC" w:rsidP="00E542A1"/>
    <w:p w14:paraId="766E50B3" w14:textId="77777777" w:rsidR="0074356A" w:rsidRDefault="00BC3F64" w:rsidP="0074356A">
      <w:pPr>
        <w:pStyle w:val="Podnaslov"/>
      </w:pPr>
      <w:r w:rsidRPr="0074356A">
        <w:rPr>
          <w:rStyle w:val="PodnaslovZnak"/>
          <w:b/>
        </w:rPr>
        <w:t>Cilj</w:t>
      </w:r>
      <w:r w:rsidRPr="00034F8A">
        <w:t xml:space="preserve"> razpisa</w:t>
      </w:r>
      <w:r w:rsidR="0025427D">
        <w:t xml:space="preserve"> </w:t>
      </w:r>
    </w:p>
    <w:p w14:paraId="327CE460" w14:textId="2ACBAEE2" w:rsidR="0025427D" w:rsidRPr="00EE072E" w:rsidRDefault="0074356A" w:rsidP="00EF7DDC">
      <w:r w:rsidRPr="00EE072E">
        <w:t xml:space="preserve">Cilj razpisa </w:t>
      </w:r>
      <w:r w:rsidR="0025427D" w:rsidRPr="00EE072E">
        <w:t xml:space="preserve">je v letu 2025 in 2026 </w:t>
      </w:r>
      <w:r w:rsidRPr="00EE072E">
        <w:t xml:space="preserve">realizirati </w:t>
      </w:r>
      <w:r w:rsidR="0025427D" w:rsidRPr="00EE072E">
        <w:t>pilotni projekt osrednje šolske kuhinje</w:t>
      </w:r>
      <w:r w:rsidR="00EE072E" w:rsidRPr="00EE072E">
        <w:t>,</w:t>
      </w:r>
      <w:r w:rsidR="0025427D" w:rsidRPr="00EE072E">
        <w:t xml:space="preserve"> </w:t>
      </w:r>
      <w:r w:rsidRPr="00EE072E">
        <w:t xml:space="preserve">s katerim se bo preverila možnost uvedbe sodobnejšega, centraliziranega načina priprave hrane, ki bo omogočal oskrbo z obroki za več </w:t>
      </w:r>
      <w:r w:rsidR="00EE072E" w:rsidRPr="00EE072E">
        <w:t>javnih osnovnih šol</w:t>
      </w:r>
      <w:r w:rsidRPr="00EE072E">
        <w:t xml:space="preserve">, oz. </w:t>
      </w:r>
      <w:r w:rsidR="0025427D" w:rsidRPr="00EE072E">
        <w:t xml:space="preserve">dislociranih enot v osnovnem šolstvu za vzpostavitev mreže VIZ, ki bo aktivno sodelovala pri uvajanju inovativnih rešitev na področju </w:t>
      </w:r>
      <w:r w:rsidR="0025427D" w:rsidRPr="00EE072E">
        <w:lastRenderedPageBreak/>
        <w:t xml:space="preserve">priprave, transporta, dodelave toplih šolskih obrokov, uvedbo primerne tehnološke opreme, strokovnega usposabljanja, spremljave učinkov, poročanja in spremljanja kakovosti. </w:t>
      </w:r>
    </w:p>
    <w:p w14:paraId="471185B6" w14:textId="762DDA3D" w:rsidR="00A5170E" w:rsidRDefault="00A5170E">
      <w:r w:rsidRPr="00EF7DDC">
        <w:t>Cilji pilotnega projekta:</w:t>
      </w:r>
    </w:p>
    <w:p w14:paraId="256A7D94" w14:textId="77777777" w:rsidR="00F52279" w:rsidRPr="00F52279" w:rsidRDefault="00F52279" w:rsidP="00EF7DDC">
      <w:pPr>
        <w:ind w:left="720"/>
      </w:pPr>
      <w:r w:rsidRPr="00EF7DDC">
        <w:rPr>
          <w:b/>
          <w:bCs w:val="0"/>
        </w:rPr>
        <w:t>1. Optimizacija kadrovskih procesov</w:t>
      </w:r>
      <w:r w:rsidRPr="00F52279">
        <w:t xml:space="preserve">: Uvedba občinsko usklajenega sistema organizacije kuhinjskega kadra z možnostjo </w:t>
      </w:r>
      <w:proofErr w:type="spellStart"/>
      <w:r w:rsidRPr="00F52279">
        <w:t>medšolskega</w:t>
      </w:r>
      <w:proofErr w:type="spellEnd"/>
      <w:r w:rsidRPr="00F52279">
        <w:t xml:space="preserve"> nadomeščanja.</w:t>
      </w:r>
    </w:p>
    <w:p w14:paraId="01604C7E" w14:textId="77777777" w:rsidR="00F52279" w:rsidRPr="00F52279" w:rsidRDefault="00F52279" w:rsidP="00EF7DDC">
      <w:pPr>
        <w:ind w:left="720"/>
      </w:pPr>
      <w:r w:rsidRPr="00EF7DDC">
        <w:rPr>
          <w:b/>
          <w:bCs w:val="0"/>
        </w:rPr>
        <w:t>2. Logistična racionalizacija:</w:t>
      </w:r>
      <w:r w:rsidRPr="00F52279">
        <w:t xml:space="preserve"> Zagotovitev transportnih sredstev z ustrezno temperaturno regulacijo; optimizacija poti in časov razvoza; standardizacija pakiranja in termične obdelave.</w:t>
      </w:r>
    </w:p>
    <w:p w14:paraId="66633A50" w14:textId="77777777" w:rsidR="00F52279" w:rsidRPr="00F52279" w:rsidRDefault="00F52279" w:rsidP="00EF7DDC">
      <w:pPr>
        <w:ind w:left="720"/>
      </w:pPr>
      <w:r w:rsidRPr="00EF7DDC">
        <w:rPr>
          <w:b/>
          <w:bCs w:val="0"/>
        </w:rPr>
        <w:t>3. Vzpostavitev pogojev za pripravo dietnih obrokov:</w:t>
      </w:r>
      <w:r w:rsidRPr="00F52279">
        <w:t xml:space="preserve"> Zagon osrednje enote s posebej opremljenim prostorom za pripravo diet; zagotovitev usposobljenega dietnega kuharja; enotna nabava posebnih živil.</w:t>
      </w:r>
    </w:p>
    <w:p w14:paraId="07C10647" w14:textId="77777777" w:rsidR="00F52279" w:rsidRPr="00F52279" w:rsidRDefault="00F52279" w:rsidP="00EF7DDC">
      <w:pPr>
        <w:ind w:left="720"/>
      </w:pPr>
      <w:r w:rsidRPr="00EF7DDC">
        <w:rPr>
          <w:b/>
          <w:bCs w:val="0"/>
        </w:rPr>
        <w:t>4. Zmanjševanje količine odpadne hrane:</w:t>
      </w:r>
      <w:r w:rsidRPr="00F52279">
        <w:t xml:space="preserve"> Uvedba sistemov za spremljanje porabe in ostankov hrane; uporaba digitalnega načrtovanja porcije.</w:t>
      </w:r>
    </w:p>
    <w:p w14:paraId="131A905C" w14:textId="77777777" w:rsidR="00F52279" w:rsidRPr="00F52279" w:rsidRDefault="00F52279" w:rsidP="00EF7DDC">
      <w:pPr>
        <w:ind w:left="720"/>
      </w:pPr>
      <w:r w:rsidRPr="00EF7DDC">
        <w:rPr>
          <w:b/>
          <w:bCs w:val="0"/>
        </w:rPr>
        <w:t>5. Izboljšanje kakovosti in varnosti prehrane:</w:t>
      </w:r>
      <w:r w:rsidRPr="00F52279">
        <w:t xml:space="preserve"> Poenotenje receptur, uporaba standardiziranih postopkov priprave, uvedba sodobne opreme (npr. šok </w:t>
      </w:r>
      <w:proofErr w:type="spellStart"/>
      <w:r w:rsidRPr="00F52279">
        <w:t>ohlajevalci</w:t>
      </w:r>
      <w:proofErr w:type="spellEnd"/>
      <w:r w:rsidRPr="00F52279">
        <w:t xml:space="preserve">, </w:t>
      </w:r>
      <w:proofErr w:type="spellStart"/>
      <w:r w:rsidRPr="00F52279">
        <w:t>konvektomati</w:t>
      </w:r>
      <w:proofErr w:type="spellEnd"/>
      <w:r w:rsidRPr="00F52279">
        <w:t>).</w:t>
      </w:r>
    </w:p>
    <w:p w14:paraId="7D20E698" w14:textId="77777777" w:rsidR="00F52279" w:rsidRPr="00F52279" w:rsidRDefault="00F52279" w:rsidP="00EF7DDC">
      <w:pPr>
        <w:ind w:left="720"/>
      </w:pPr>
      <w:r w:rsidRPr="00EF7DDC">
        <w:rPr>
          <w:b/>
          <w:bCs w:val="0"/>
        </w:rPr>
        <w:t>6. Povezovanje lokalnega okolja:</w:t>
      </w:r>
      <w:r w:rsidRPr="00F52279">
        <w:t xml:space="preserve"> Uporaba lokalno pridelanih živil z vključevanjem lokalnih ponudnikov preko skupnega javnega naročanja.</w:t>
      </w:r>
    </w:p>
    <w:p w14:paraId="723B58DD" w14:textId="77777777" w:rsidR="00F52279" w:rsidRPr="00F52279" w:rsidRDefault="00F52279" w:rsidP="00EF7DDC">
      <w:pPr>
        <w:ind w:left="720"/>
      </w:pPr>
      <w:r w:rsidRPr="00EF7DDC">
        <w:rPr>
          <w:b/>
          <w:bCs w:val="0"/>
        </w:rPr>
        <w:t>7. Predlog sistemskih rešitev:</w:t>
      </w:r>
      <w:r w:rsidRPr="00F52279">
        <w:t xml:space="preserve"> določitev normativov za pripravo obrokov in osebja, oblikovanje metodologije za določitev cene posameznega obroka in drugo.</w:t>
      </w:r>
    </w:p>
    <w:p w14:paraId="69CD1C08" w14:textId="62FCD859" w:rsidR="00F52279" w:rsidRPr="00F52279" w:rsidRDefault="00F52279" w:rsidP="00EF7DDC">
      <w:pPr>
        <w:ind w:left="720"/>
      </w:pPr>
      <w:r w:rsidRPr="00EF7DDC">
        <w:rPr>
          <w:b/>
          <w:bCs w:val="0"/>
        </w:rPr>
        <w:t>8. Posodobitev osrednje šolske kuhinje in novih lokacij</w:t>
      </w:r>
      <w:r w:rsidRPr="00F52279">
        <w:t xml:space="preserve"> </w:t>
      </w:r>
      <w:r>
        <w:t>javnih šolskih kuhinj</w:t>
      </w:r>
      <w:r w:rsidRPr="00F52279">
        <w:t>, za katere se bo pripravljala hrana: posodobitev tehnološke opreme, prostorov za skladiščenje, jedilnic,...</w:t>
      </w:r>
    </w:p>
    <w:p w14:paraId="7CB94195" w14:textId="77777777" w:rsidR="00F52279" w:rsidRPr="00F52279" w:rsidRDefault="00F52279" w:rsidP="00EF7DDC">
      <w:pPr>
        <w:ind w:left="720"/>
      </w:pPr>
      <w:r w:rsidRPr="00EF7DDC">
        <w:rPr>
          <w:b/>
          <w:bCs w:val="0"/>
        </w:rPr>
        <w:t>9. Uporaba digitalnih orodij:</w:t>
      </w:r>
      <w:r w:rsidRPr="00F52279">
        <w:t xml:space="preserve"> Uvedba sistemov za digitalno naročanje živil, planiranje jedilnikov in sledenje porabi, kar bi omogočilo zmanjševanje odpadkov.</w:t>
      </w:r>
    </w:p>
    <w:p w14:paraId="737E5CD5" w14:textId="77777777" w:rsidR="00F52279" w:rsidRPr="00EF7DDC" w:rsidRDefault="00F52279" w:rsidP="00EF7DDC"/>
    <w:p w14:paraId="0C401B9D" w14:textId="4623D608" w:rsidR="0074356A" w:rsidRPr="00EF7DDC" w:rsidRDefault="00957B8E" w:rsidP="00EF7DDC">
      <w:pPr>
        <w:rPr>
          <w:b/>
        </w:rPr>
      </w:pPr>
      <w:r w:rsidRPr="00EE072E">
        <w:t xml:space="preserve">S sofinanciranjem </w:t>
      </w:r>
      <w:r w:rsidR="00FC6D71" w:rsidRPr="00EE072E">
        <w:t xml:space="preserve">investicije v osrednjo šolsko kuhinjo </w:t>
      </w:r>
      <w:r w:rsidR="00F52279">
        <w:t xml:space="preserve">v javni osnovni šoli </w:t>
      </w:r>
      <w:r w:rsidR="00FC6D71" w:rsidRPr="00EE072E">
        <w:t xml:space="preserve">in </w:t>
      </w:r>
      <w:r w:rsidR="005D1131" w:rsidRPr="00EE072E">
        <w:t xml:space="preserve">v </w:t>
      </w:r>
      <w:r w:rsidR="00FC6D71" w:rsidRPr="00EE072E">
        <w:t>dislociran</w:t>
      </w:r>
      <w:r w:rsidR="005D1131" w:rsidRPr="00EE072E">
        <w:t>e</w:t>
      </w:r>
      <w:r w:rsidR="00FC6D71" w:rsidRPr="00EE072E">
        <w:t xml:space="preserve"> enot</w:t>
      </w:r>
      <w:r w:rsidR="005D1131" w:rsidRPr="00EE072E">
        <w:t>e</w:t>
      </w:r>
      <w:r w:rsidR="00FC6D71" w:rsidRPr="00EE072E">
        <w:t xml:space="preserve"> kuhinj drugih</w:t>
      </w:r>
      <w:r w:rsidR="0074356A" w:rsidRPr="00EE072E">
        <w:t xml:space="preserve"> </w:t>
      </w:r>
      <w:r w:rsidR="00A573AD">
        <w:t xml:space="preserve">javnih osnovnih šol se </w:t>
      </w:r>
      <w:r w:rsidR="005D1131" w:rsidRPr="00EE072E">
        <w:t>zagotov</w:t>
      </w:r>
      <w:r w:rsidR="00A573AD">
        <w:t>ijo</w:t>
      </w:r>
      <w:r w:rsidR="005D1131" w:rsidRPr="00EE072E">
        <w:t xml:space="preserve"> pogoj</w:t>
      </w:r>
      <w:r w:rsidR="00A573AD">
        <w:t>i</w:t>
      </w:r>
      <w:r w:rsidR="005D1131" w:rsidRPr="00EE072E">
        <w:t xml:space="preserve"> za </w:t>
      </w:r>
      <w:r w:rsidR="00A573AD">
        <w:t>uvedbo</w:t>
      </w:r>
      <w:r w:rsidR="00A573AD" w:rsidRPr="00EE072E">
        <w:t xml:space="preserve"> </w:t>
      </w:r>
      <w:r w:rsidR="005D1131" w:rsidRPr="00EE072E">
        <w:t xml:space="preserve">sodobnejšega načina priprave hrane, skladno z </w:t>
      </w:r>
      <w:r w:rsidR="0074356A" w:rsidRPr="00EF7DDC">
        <w:t>ZŠolPre-1</w:t>
      </w:r>
      <w:r w:rsidR="00EE072E">
        <w:t>.</w:t>
      </w:r>
    </w:p>
    <w:p w14:paraId="14ACD9F3" w14:textId="77777777" w:rsidR="00F52279" w:rsidRDefault="00F52279"/>
    <w:p w14:paraId="66A302E2" w14:textId="77777777" w:rsidR="00F52279" w:rsidRDefault="00F52279" w:rsidP="00F52279">
      <w:r>
        <w:t>»Javna osnovna šola« za namene predmetnega javnega razpisa obsega: osnovne šole (v nadaljevanju: OŠ), podružnične osnovne šole (v nadaljevanju: POŠ), osnovne šole za učence s posebnimi potrebami (v nadaljevanju: OŠPP).</w:t>
      </w:r>
    </w:p>
    <w:p w14:paraId="501F7D53" w14:textId="77777777" w:rsidR="0069320D" w:rsidRDefault="0069320D" w:rsidP="0069320D"/>
    <w:p w14:paraId="1D188127" w14:textId="3D5DAA96" w:rsidR="0069320D" w:rsidRDefault="0074356A" w:rsidP="0069320D">
      <w:r>
        <w:t>V</w:t>
      </w:r>
      <w:r w:rsidR="0069320D" w:rsidRPr="00E05948">
        <w:t xml:space="preserve"> prilogi razpisne dokumentacije</w:t>
      </w:r>
      <w:r>
        <w:t xml:space="preserve"> je projektna naloga za pilotni projekt »Osrednja šolska kuhinja«</w:t>
      </w:r>
      <w:r w:rsidR="0069320D" w:rsidRPr="00E05948">
        <w:t>.</w:t>
      </w:r>
    </w:p>
    <w:p w14:paraId="010509EC" w14:textId="77777777" w:rsidR="00957B8E" w:rsidRDefault="00957B8E" w:rsidP="00957B8E"/>
    <w:p w14:paraId="3045A72E" w14:textId="77777777" w:rsidR="0074356A" w:rsidRDefault="0074356A" w:rsidP="00E542A1"/>
    <w:p w14:paraId="6CAE042B" w14:textId="77777777" w:rsidR="00E84A93" w:rsidRPr="0074356A" w:rsidRDefault="00E84A93" w:rsidP="00AF4B07">
      <w:pPr>
        <w:pStyle w:val="Podnaslov"/>
      </w:pPr>
      <w:r w:rsidRPr="0074356A">
        <w:t>Predmet javnega razpisa</w:t>
      </w:r>
    </w:p>
    <w:p w14:paraId="6AE2E8BE" w14:textId="1D0EFB77" w:rsidR="00FD5F76" w:rsidRDefault="00E84A93" w:rsidP="00E542A1">
      <w:r>
        <w:t>Predmet razpisa je sofinanciranje investicij</w:t>
      </w:r>
      <w:r w:rsidR="0025427D">
        <w:t>e</w:t>
      </w:r>
      <w:r>
        <w:t xml:space="preserve"> v </w:t>
      </w:r>
      <w:r w:rsidR="0025427D">
        <w:t xml:space="preserve">ureditev in opremo osrednje šolske kuhinje in dislociranih enot </w:t>
      </w:r>
      <w:r w:rsidR="00A573AD">
        <w:t>javnih osnovnih šol</w:t>
      </w:r>
      <w:r w:rsidR="0025427D">
        <w:t xml:space="preserve">. Investicija obsega manjša </w:t>
      </w:r>
      <w:r w:rsidR="00BD349F">
        <w:t xml:space="preserve">vzdrževalna </w:t>
      </w:r>
      <w:r w:rsidR="0025427D">
        <w:t>GOI dela</w:t>
      </w:r>
      <w:r w:rsidR="00A573AD">
        <w:t>,</w:t>
      </w:r>
      <w:r w:rsidR="0025427D">
        <w:t xml:space="preserve"> s katerimi s</w:t>
      </w:r>
      <w:r w:rsidR="005120E0">
        <w:t>e</w:t>
      </w:r>
      <w:r w:rsidR="0025427D">
        <w:t xml:space="preserve"> obstoječ</w:t>
      </w:r>
      <w:r w:rsidR="00C274DD">
        <w:t>e</w:t>
      </w:r>
      <w:r w:rsidR="0025427D">
        <w:t xml:space="preserve"> šolsk</w:t>
      </w:r>
      <w:r w:rsidR="00C274DD">
        <w:t>e</w:t>
      </w:r>
      <w:r w:rsidR="0025427D">
        <w:t xml:space="preserve"> kuhinj</w:t>
      </w:r>
      <w:r w:rsidR="00C274DD">
        <w:t>e</w:t>
      </w:r>
      <w:r w:rsidR="0025427D">
        <w:t xml:space="preserve"> prilagodi</w:t>
      </w:r>
      <w:r w:rsidR="00C274DD">
        <w:t>jo</w:t>
      </w:r>
      <w:r w:rsidR="0025427D">
        <w:t xml:space="preserve"> in posodobi</w:t>
      </w:r>
      <w:r w:rsidR="00C274DD">
        <w:t>jo</w:t>
      </w:r>
      <w:r w:rsidR="0025427D">
        <w:t xml:space="preserve"> </w:t>
      </w:r>
      <w:r w:rsidR="005120E0">
        <w:t xml:space="preserve">za potrebe umestitve ustrezne </w:t>
      </w:r>
      <w:r w:rsidR="0025427D">
        <w:t>tehnološk</w:t>
      </w:r>
      <w:r w:rsidR="005120E0">
        <w:t>e</w:t>
      </w:r>
      <w:r w:rsidR="0025427D">
        <w:t xml:space="preserve"> oprem</w:t>
      </w:r>
      <w:r w:rsidR="005120E0">
        <w:t>e</w:t>
      </w:r>
      <w:r w:rsidR="0025427D">
        <w:t xml:space="preserve"> </w:t>
      </w:r>
      <w:r w:rsidR="00520798">
        <w:t>za</w:t>
      </w:r>
      <w:r w:rsidR="0025427D">
        <w:t xml:space="preserve"> priprav</w:t>
      </w:r>
      <w:r w:rsidR="005120E0">
        <w:t>o</w:t>
      </w:r>
      <w:r w:rsidR="0025427D">
        <w:t xml:space="preserve"> večjega števila obrokov. </w:t>
      </w:r>
    </w:p>
    <w:p w14:paraId="1E07BC6F" w14:textId="77777777" w:rsidR="00FD5F76" w:rsidRDefault="00FD5F76" w:rsidP="00E542A1"/>
    <w:p w14:paraId="685FD8D6" w14:textId="77777777" w:rsidR="00BD349F" w:rsidRDefault="00BD349F" w:rsidP="00BD349F">
      <w:r>
        <w:t xml:space="preserve">Pod </w:t>
      </w:r>
      <w:r w:rsidRPr="00FD5F76">
        <w:rPr>
          <w:u w:val="single"/>
        </w:rPr>
        <w:t>vzdrževalna dela</w:t>
      </w:r>
      <w:r>
        <w:t xml:space="preserve"> sodijo zamenjave </w:t>
      </w:r>
      <w:r w:rsidRPr="008E5978">
        <w:t>posameznih dotrajanih konstruk</w:t>
      </w:r>
      <w:r>
        <w:t xml:space="preserve">cijskih in drugih elementov, </w:t>
      </w:r>
      <w:r w:rsidRPr="008E5978">
        <w:t>inštalacijski preboji</w:t>
      </w:r>
      <w:r>
        <w:t xml:space="preserve"> in tista dela, ki so </w:t>
      </w:r>
      <w:r w:rsidRPr="008E5978">
        <w:t>namenjena ohranjanju uporabnosti in vrednosti objekta ter izboljšave, ki upoštevajo napredek tehnike</w:t>
      </w:r>
      <w:r>
        <w:t xml:space="preserve">. </w:t>
      </w:r>
    </w:p>
    <w:p w14:paraId="1E84D158" w14:textId="77777777" w:rsidR="00BD349F" w:rsidRDefault="00BD349F" w:rsidP="00E542A1"/>
    <w:p w14:paraId="317FEE90" w14:textId="57E6F2DF" w:rsidR="005120E0" w:rsidRPr="005120E0" w:rsidRDefault="005120E0" w:rsidP="005120E0">
      <w:pPr>
        <w:rPr>
          <w:color w:val="FF0000"/>
        </w:rPr>
      </w:pPr>
      <w:r>
        <w:t>Rekonstrukcije in/ali novogradnje kuhinj</w:t>
      </w:r>
      <w:r w:rsidR="00520798">
        <w:t>,</w:t>
      </w:r>
      <w:r>
        <w:t xml:space="preserve"> za katere je potrebno pridobiti gradbeno dovoljenje, niso predmet sofinanciranja.</w:t>
      </w:r>
    </w:p>
    <w:p w14:paraId="05EC3FEF" w14:textId="77777777" w:rsidR="00E84A93" w:rsidRDefault="00E84A93" w:rsidP="00E542A1"/>
    <w:p w14:paraId="034BF59F" w14:textId="569B7F46" w:rsidR="005120E0" w:rsidRDefault="00BC3F64" w:rsidP="00BC3F64">
      <w:r>
        <w:t>Posamezna o</w:t>
      </w:r>
      <w:r w:rsidRPr="00C164B4">
        <w:t xml:space="preserve">bčina lahko </w:t>
      </w:r>
      <w:r w:rsidRPr="00B97C1E">
        <w:t>prijavi</w:t>
      </w:r>
      <w:r>
        <w:t xml:space="preserve"> samo en projekt</w:t>
      </w:r>
      <w:r w:rsidR="005120E0">
        <w:t xml:space="preserve"> v posodobitev obstoječe šolske kuhinje za namen </w:t>
      </w:r>
      <w:r w:rsidR="00520798">
        <w:t xml:space="preserve">ureditve </w:t>
      </w:r>
      <w:r w:rsidR="005120E0">
        <w:t xml:space="preserve">osrednje šolske kuhinje in dislociranih enot </w:t>
      </w:r>
      <w:r w:rsidR="00B32A1C">
        <w:t xml:space="preserve">šolskih </w:t>
      </w:r>
      <w:r w:rsidR="005120E0">
        <w:t>kuhinj</w:t>
      </w:r>
      <w:r w:rsidR="00B32A1C">
        <w:t>.</w:t>
      </w:r>
    </w:p>
    <w:bookmarkEnd w:id="0"/>
    <w:p w14:paraId="6FD22EC2" w14:textId="77777777" w:rsidR="00BC3F64" w:rsidRDefault="00BC3F64" w:rsidP="00E542A1"/>
    <w:p w14:paraId="6D58ADED" w14:textId="77777777" w:rsidR="00E84A93" w:rsidRPr="001638B3" w:rsidRDefault="00E84A93" w:rsidP="00AF4B07">
      <w:pPr>
        <w:pStyle w:val="Podnaslov"/>
        <w:numPr>
          <w:ilvl w:val="0"/>
          <w:numId w:val="0"/>
        </w:numPr>
      </w:pPr>
    </w:p>
    <w:p w14:paraId="014D6FE6" w14:textId="77777777" w:rsidR="00D63DC1" w:rsidRDefault="00D63DC1" w:rsidP="00AF4B07">
      <w:pPr>
        <w:pStyle w:val="Podnaslov"/>
        <w:sectPr w:rsidR="00D63DC1" w:rsidSect="00764879">
          <w:footerReference w:type="default" r:id="rId8"/>
          <w:headerReference w:type="first" r:id="rId9"/>
          <w:footerReference w:type="first" r:id="rId10"/>
          <w:pgSz w:w="11900" w:h="16840" w:code="9"/>
          <w:pgMar w:top="1417" w:right="1417" w:bottom="1417" w:left="1417" w:header="964" w:footer="794" w:gutter="0"/>
          <w:cols w:space="708"/>
          <w:titlePg/>
          <w:docGrid w:linePitch="299"/>
        </w:sectPr>
      </w:pPr>
    </w:p>
    <w:p w14:paraId="7E155B33" w14:textId="641EB962" w:rsidR="00E84A93" w:rsidRPr="0074356A" w:rsidRDefault="00E84A93" w:rsidP="00AF4B07">
      <w:pPr>
        <w:pStyle w:val="Podnaslov"/>
        <w:rPr>
          <w:b w:val="0"/>
          <w:bCs w:val="0"/>
          <w:color w:val="auto"/>
        </w:rPr>
      </w:pPr>
      <w:r w:rsidRPr="0074356A">
        <w:lastRenderedPageBreak/>
        <w:t>Kazalniki,</w:t>
      </w:r>
      <w:r>
        <w:t xml:space="preserve"> </w:t>
      </w:r>
      <w:r w:rsidRPr="0074356A">
        <w:rPr>
          <w:b w:val="0"/>
          <w:bCs w:val="0"/>
          <w:color w:val="auto"/>
        </w:rPr>
        <w:t xml:space="preserve">ki bodo omogočili merjenje ciljev </w:t>
      </w:r>
      <w:r w:rsidR="0075398B">
        <w:rPr>
          <w:b w:val="0"/>
          <w:bCs w:val="0"/>
          <w:color w:val="auto"/>
        </w:rPr>
        <w:t>javnega razpisa</w:t>
      </w:r>
      <w:r w:rsidRPr="0074356A">
        <w:rPr>
          <w:b w:val="0"/>
          <w:bCs w:val="0"/>
          <w:color w:val="auto"/>
        </w:rPr>
        <w:t xml:space="preserve"> ter natančno opredeljen način dokazovanja in poročanja o doseženih kazalnikih (seznam dokumentov in dokazil);</w:t>
      </w:r>
    </w:p>
    <w:p w14:paraId="6CC019B8" w14:textId="77777777" w:rsidR="00D63DC1" w:rsidRDefault="00D63DC1" w:rsidP="00D63DC1"/>
    <w:p w14:paraId="1458A858" w14:textId="49841FAD" w:rsidR="00E542A1" w:rsidRDefault="00D63DC1" w:rsidP="00D63DC1">
      <w:r>
        <w:t>Na ravni javnega razpisa se spremlja naslednje projektno specifične kazalnike:</w:t>
      </w:r>
    </w:p>
    <w:p w14:paraId="58EF9CA9" w14:textId="77777777" w:rsidR="00D63DC1" w:rsidRDefault="00D63DC1" w:rsidP="00D63DC1"/>
    <w:tbl>
      <w:tblPr>
        <w:tblW w:w="14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1205"/>
        <w:gridCol w:w="1205"/>
        <w:gridCol w:w="4536"/>
        <w:gridCol w:w="1204"/>
        <w:gridCol w:w="1205"/>
        <w:gridCol w:w="2977"/>
      </w:tblGrid>
      <w:tr w:rsidR="00D63DC1" w:rsidRPr="00D63DC1" w14:paraId="2C27B016" w14:textId="77777777" w:rsidTr="007D6910">
        <w:trPr>
          <w:trHeight w:val="720"/>
        </w:trPr>
        <w:tc>
          <w:tcPr>
            <w:tcW w:w="2093" w:type="dxa"/>
            <w:vMerge w:val="restart"/>
            <w:shd w:val="clear" w:color="auto" w:fill="BDD7EE"/>
            <w:vAlign w:val="center"/>
          </w:tcPr>
          <w:p w14:paraId="0F5D57A9" w14:textId="3E7E656C" w:rsidR="00D63DC1" w:rsidRPr="00D63DC1" w:rsidRDefault="00D63DC1" w:rsidP="00D63DC1">
            <w:pPr>
              <w:ind w:right="-6"/>
              <w:jc w:val="center"/>
              <w:rPr>
                <w:rFonts w:eastAsia="Arial"/>
                <w:b/>
                <w:color w:val="auto"/>
                <w:sz w:val="20"/>
                <w:szCs w:val="20"/>
              </w:rPr>
            </w:pPr>
            <w:r w:rsidRPr="00D63DC1">
              <w:rPr>
                <w:rFonts w:eastAsia="Arial"/>
                <w:b/>
                <w:color w:val="auto"/>
                <w:sz w:val="20"/>
                <w:szCs w:val="20"/>
              </w:rPr>
              <w:t>Ime cilja</w:t>
            </w:r>
          </w:p>
        </w:tc>
        <w:tc>
          <w:tcPr>
            <w:tcW w:w="1205" w:type="dxa"/>
            <w:vMerge w:val="restart"/>
            <w:shd w:val="clear" w:color="auto" w:fill="BDD7EE"/>
            <w:vAlign w:val="center"/>
          </w:tcPr>
          <w:p w14:paraId="0AF8A505" w14:textId="77777777" w:rsidR="00D63DC1" w:rsidRPr="00D63DC1" w:rsidRDefault="00D63DC1" w:rsidP="00D63DC1">
            <w:pPr>
              <w:ind w:right="-6"/>
              <w:jc w:val="center"/>
              <w:rPr>
                <w:rFonts w:eastAsia="Arial"/>
                <w:b/>
                <w:color w:val="auto"/>
                <w:sz w:val="20"/>
                <w:szCs w:val="20"/>
              </w:rPr>
            </w:pPr>
            <w:r w:rsidRPr="00D63DC1">
              <w:rPr>
                <w:rFonts w:eastAsia="Arial"/>
                <w:b/>
                <w:color w:val="auto"/>
                <w:sz w:val="20"/>
                <w:szCs w:val="20"/>
              </w:rPr>
              <w:t>Merska enota</w:t>
            </w:r>
          </w:p>
        </w:tc>
        <w:tc>
          <w:tcPr>
            <w:tcW w:w="1205" w:type="dxa"/>
            <w:vMerge w:val="restart"/>
            <w:shd w:val="clear" w:color="auto" w:fill="BDD7EE"/>
            <w:vAlign w:val="center"/>
          </w:tcPr>
          <w:p w14:paraId="34D0C58C" w14:textId="77777777" w:rsidR="00D63DC1" w:rsidRPr="00D63DC1" w:rsidRDefault="00D63DC1" w:rsidP="00D63DC1">
            <w:pPr>
              <w:ind w:right="-6"/>
              <w:jc w:val="center"/>
              <w:rPr>
                <w:rFonts w:eastAsia="Arial"/>
                <w:b/>
                <w:color w:val="auto"/>
                <w:sz w:val="20"/>
                <w:szCs w:val="20"/>
              </w:rPr>
            </w:pPr>
            <w:r w:rsidRPr="00D63DC1">
              <w:rPr>
                <w:rFonts w:eastAsia="Arial"/>
                <w:b/>
                <w:color w:val="auto"/>
                <w:sz w:val="20"/>
                <w:szCs w:val="20"/>
              </w:rPr>
              <w:t>Ciljna vrednost</w:t>
            </w:r>
          </w:p>
        </w:tc>
        <w:tc>
          <w:tcPr>
            <w:tcW w:w="4536" w:type="dxa"/>
            <w:vMerge w:val="restart"/>
            <w:shd w:val="clear" w:color="auto" w:fill="BDD7EE"/>
            <w:vAlign w:val="center"/>
          </w:tcPr>
          <w:p w14:paraId="48376420" w14:textId="72B1ED83" w:rsidR="00D63DC1" w:rsidRPr="00D63DC1" w:rsidRDefault="00D63DC1" w:rsidP="00D63DC1">
            <w:pPr>
              <w:ind w:right="-6"/>
              <w:jc w:val="center"/>
              <w:rPr>
                <w:rFonts w:eastAsia="Arial"/>
                <w:b/>
                <w:color w:val="auto"/>
                <w:sz w:val="20"/>
                <w:szCs w:val="20"/>
              </w:rPr>
            </w:pPr>
            <w:r w:rsidRPr="00D63DC1">
              <w:rPr>
                <w:rFonts w:eastAsia="Arial"/>
                <w:b/>
                <w:color w:val="auto"/>
                <w:sz w:val="20"/>
                <w:szCs w:val="20"/>
              </w:rPr>
              <w:t>Opis kazalnika</w:t>
            </w:r>
          </w:p>
        </w:tc>
        <w:tc>
          <w:tcPr>
            <w:tcW w:w="2409" w:type="dxa"/>
            <w:gridSpan w:val="2"/>
            <w:shd w:val="clear" w:color="auto" w:fill="BDD7EE"/>
            <w:vAlign w:val="center"/>
          </w:tcPr>
          <w:p w14:paraId="1008F86B" w14:textId="77777777" w:rsidR="00D63DC1" w:rsidRPr="00D63DC1" w:rsidRDefault="00D63DC1" w:rsidP="00D63DC1">
            <w:pPr>
              <w:ind w:right="-6"/>
              <w:jc w:val="center"/>
              <w:rPr>
                <w:rFonts w:eastAsia="Arial"/>
                <w:b/>
                <w:color w:val="auto"/>
                <w:sz w:val="20"/>
                <w:szCs w:val="20"/>
              </w:rPr>
            </w:pPr>
            <w:r w:rsidRPr="00D63DC1">
              <w:rPr>
                <w:rFonts w:eastAsia="Arial"/>
                <w:b/>
                <w:color w:val="auto"/>
                <w:sz w:val="20"/>
                <w:szCs w:val="20"/>
              </w:rPr>
              <w:t xml:space="preserve">Časovni okvir </w:t>
            </w:r>
          </w:p>
          <w:p w14:paraId="432EDDB7" w14:textId="77777777" w:rsidR="00D63DC1" w:rsidRPr="00D63DC1" w:rsidRDefault="00D63DC1" w:rsidP="00D63DC1">
            <w:pPr>
              <w:ind w:right="-6"/>
              <w:jc w:val="center"/>
              <w:rPr>
                <w:rFonts w:eastAsia="Arial"/>
                <w:b/>
                <w:color w:val="auto"/>
                <w:sz w:val="20"/>
                <w:szCs w:val="20"/>
              </w:rPr>
            </w:pPr>
            <w:r w:rsidRPr="00D63DC1">
              <w:rPr>
                <w:rFonts w:eastAsia="Arial"/>
                <w:b/>
                <w:color w:val="auto"/>
                <w:sz w:val="20"/>
                <w:szCs w:val="20"/>
              </w:rPr>
              <w:t>za dokončanje</w:t>
            </w:r>
          </w:p>
        </w:tc>
        <w:tc>
          <w:tcPr>
            <w:tcW w:w="2977" w:type="dxa"/>
            <w:vMerge w:val="restart"/>
            <w:shd w:val="clear" w:color="auto" w:fill="BDD7EE"/>
            <w:vAlign w:val="center"/>
          </w:tcPr>
          <w:p w14:paraId="77FC7BD6" w14:textId="77777777" w:rsidR="00D63DC1" w:rsidRPr="00D63DC1" w:rsidRDefault="00D63DC1" w:rsidP="00D63DC1">
            <w:pPr>
              <w:ind w:right="-6"/>
              <w:jc w:val="center"/>
              <w:rPr>
                <w:rFonts w:eastAsia="Arial"/>
                <w:b/>
                <w:color w:val="auto"/>
                <w:sz w:val="20"/>
                <w:szCs w:val="20"/>
              </w:rPr>
            </w:pPr>
            <w:r w:rsidRPr="00D63DC1">
              <w:rPr>
                <w:rFonts w:eastAsia="Arial"/>
                <w:b/>
                <w:color w:val="auto"/>
                <w:sz w:val="20"/>
                <w:szCs w:val="20"/>
              </w:rPr>
              <w:t>Dokazilo</w:t>
            </w:r>
          </w:p>
        </w:tc>
      </w:tr>
      <w:tr w:rsidR="007D6910" w:rsidRPr="00D63DC1" w14:paraId="1CFBE2D0" w14:textId="77777777" w:rsidTr="007D6910">
        <w:trPr>
          <w:trHeight w:val="258"/>
        </w:trPr>
        <w:tc>
          <w:tcPr>
            <w:tcW w:w="2093" w:type="dxa"/>
            <w:vMerge/>
            <w:shd w:val="clear" w:color="auto" w:fill="BDD7EE"/>
            <w:vAlign w:val="center"/>
          </w:tcPr>
          <w:p w14:paraId="1D2E633A" w14:textId="77777777" w:rsidR="00D63DC1" w:rsidRPr="00D63DC1" w:rsidRDefault="00D63DC1" w:rsidP="00D63DC1">
            <w:pPr>
              <w:widowControl w:val="0"/>
              <w:pBdr>
                <w:top w:val="nil"/>
                <w:left w:val="nil"/>
                <w:bottom w:val="nil"/>
                <w:right w:val="nil"/>
                <w:between w:val="nil"/>
              </w:pBdr>
              <w:spacing w:line="276" w:lineRule="auto"/>
              <w:ind w:right="-6"/>
              <w:jc w:val="center"/>
              <w:rPr>
                <w:rFonts w:eastAsia="Arial"/>
                <w:b/>
                <w:color w:val="auto"/>
                <w:sz w:val="20"/>
                <w:szCs w:val="20"/>
              </w:rPr>
            </w:pPr>
          </w:p>
        </w:tc>
        <w:tc>
          <w:tcPr>
            <w:tcW w:w="1205" w:type="dxa"/>
            <w:vMerge/>
            <w:shd w:val="clear" w:color="auto" w:fill="BDD7EE"/>
            <w:vAlign w:val="center"/>
          </w:tcPr>
          <w:p w14:paraId="17A1667D" w14:textId="77777777" w:rsidR="00D63DC1" w:rsidRPr="00D63DC1" w:rsidRDefault="00D63DC1" w:rsidP="00D63DC1">
            <w:pPr>
              <w:widowControl w:val="0"/>
              <w:pBdr>
                <w:top w:val="nil"/>
                <w:left w:val="nil"/>
                <w:bottom w:val="nil"/>
                <w:right w:val="nil"/>
                <w:between w:val="nil"/>
              </w:pBdr>
              <w:spacing w:line="276" w:lineRule="auto"/>
              <w:ind w:right="-6"/>
              <w:jc w:val="center"/>
              <w:rPr>
                <w:rFonts w:eastAsia="Arial"/>
                <w:b/>
                <w:color w:val="auto"/>
                <w:sz w:val="20"/>
                <w:szCs w:val="20"/>
              </w:rPr>
            </w:pPr>
          </w:p>
        </w:tc>
        <w:tc>
          <w:tcPr>
            <w:tcW w:w="1205" w:type="dxa"/>
            <w:vMerge/>
            <w:shd w:val="clear" w:color="auto" w:fill="BDD7EE"/>
            <w:vAlign w:val="center"/>
          </w:tcPr>
          <w:p w14:paraId="71B82DD4" w14:textId="77777777" w:rsidR="00D63DC1" w:rsidRPr="00D63DC1" w:rsidRDefault="00D63DC1" w:rsidP="00D63DC1">
            <w:pPr>
              <w:widowControl w:val="0"/>
              <w:pBdr>
                <w:top w:val="nil"/>
                <w:left w:val="nil"/>
                <w:bottom w:val="nil"/>
                <w:right w:val="nil"/>
                <w:between w:val="nil"/>
              </w:pBdr>
              <w:spacing w:line="276" w:lineRule="auto"/>
              <w:ind w:right="-6"/>
              <w:jc w:val="center"/>
              <w:rPr>
                <w:rFonts w:eastAsia="Arial"/>
                <w:b/>
                <w:color w:val="auto"/>
                <w:sz w:val="20"/>
                <w:szCs w:val="20"/>
              </w:rPr>
            </w:pPr>
          </w:p>
        </w:tc>
        <w:tc>
          <w:tcPr>
            <w:tcW w:w="4536" w:type="dxa"/>
            <w:vMerge/>
            <w:shd w:val="clear" w:color="auto" w:fill="BDD7EE"/>
            <w:vAlign w:val="center"/>
          </w:tcPr>
          <w:p w14:paraId="41C322F0" w14:textId="77777777" w:rsidR="00D63DC1" w:rsidRPr="00D63DC1" w:rsidRDefault="00D63DC1" w:rsidP="00D63DC1">
            <w:pPr>
              <w:widowControl w:val="0"/>
              <w:pBdr>
                <w:top w:val="nil"/>
                <w:left w:val="nil"/>
                <w:bottom w:val="nil"/>
                <w:right w:val="nil"/>
                <w:between w:val="nil"/>
              </w:pBdr>
              <w:spacing w:line="276" w:lineRule="auto"/>
              <w:ind w:right="-6"/>
              <w:jc w:val="center"/>
              <w:rPr>
                <w:rFonts w:eastAsia="Arial"/>
                <w:b/>
                <w:color w:val="auto"/>
                <w:sz w:val="20"/>
                <w:szCs w:val="20"/>
              </w:rPr>
            </w:pPr>
          </w:p>
        </w:tc>
        <w:tc>
          <w:tcPr>
            <w:tcW w:w="1204" w:type="dxa"/>
            <w:shd w:val="clear" w:color="auto" w:fill="BDD7EE"/>
            <w:vAlign w:val="center"/>
          </w:tcPr>
          <w:p w14:paraId="76203404" w14:textId="0C8C8263" w:rsidR="00D63DC1" w:rsidRPr="00D63DC1" w:rsidRDefault="0074356A" w:rsidP="00D63DC1">
            <w:pPr>
              <w:ind w:left="-105" w:right="-6"/>
              <w:jc w:val="center"/>
              <w:rPr>
                <w:rFonts w:eastAsia="Arial"/>
                <w:color w:val="auto"/>
                <w:sz w:val="20"/>
                <w:szCs w:val="20"/>
              </w:rPr>
            </w:pPr>
            <w:r>
              <w:rPr>
                <w:rFonts w:eastAsia="Arial"/>
                <w:color w:val="auto"/>
                <w:sz w:val="20"/>
                <w:szCs w:val="20"/>
              </w:rPr>
              <w:t>Leto</w:t>
            </w:r>
          </w:p>
        </w:tc>
        <w:tc>
          <w:tcPr>
            <w:tcW w:w="1205" w:type="dxa"/>
            <w:shd w:val="clear" w:color="auto" w:fill="BDD7EE"/>
            <w:vAlign w:val="center"/>
          </w:tcPr>
          <w:p w14:paraId="4C786DB2" w14:textId="77777777" w:rsidR="00D63DC1" w:rsidRPr="00D63DC1" w:rsidRDefault="00D63DC1" w:rsidP="00D63DC1">
            <w:pPr>
              <w:ind w:left="-105" w:right="-6"/>
              <w:jc w:val="center"/>
              <w:rPr>
                <w:rFonts w:eastAsia="Arial"/>
                <w:color w:val="auto"/>
                <w:sz w:val="20"/>
                <w:szCs w:val="20"/>
              </w:rPr>
            </w:pPr>
            <w:r w:rsidRPr="00D63DC1">
              <w:rPr>
                <w:rFonts w:eastAsia="Arial"/>
                <w:color w:val="auto"/>
                <w:sz w:val="20"/>
                <w:szCs w:val="20"/>
              </w:rPr>
              <w:t>Leto</w:t>
            </w:r>
          </w:p>
        </w:tc>
        <w:tc>
          <w:tcPr>
            <w:tcW w:w="2977" w:type="dxa"/>
            <w:vMerge/>
            <w:shd w:val="clear" w:color="auto" w:fill="BDD7EE"/>
            <w:vAlign w:val="center"/>
          </w:tcPr>
          <w:p w14:paraId="43152366" w14:textId="77777777" w:rsidR="00D63DC1" w:rsidRPr="00D63DC1" w:rsidRDefault="00D63DC1" w:rsidP="00D63DC1">
            <w:pPr>
              <w:widowControl w:val="0"/>
              <w:pBdr>
                <w:top w:val="nil"/>
                <w:left w:val="nil"/>
                <w:bottom w:val="nil"/>
                <w:right w:val="nil"/>
                <w:between w:val="nil"/>
              </w:pBdr>
              <w:spacing w:line="276" w:lineRule="auto"/>
              <w:ind w:right="-6"/>
              <w:jc w:val="left"/>
              <w:rPr>
                <w:rFonts w:eastAsia="Arial"/>
                <w:color w:val="auto"/>
                <w:sz w:val="20"/>
                <w:szCs w:val="20"/>
              </w:rPr>
            </w:pPr>
          </w:p>
        </w:tc>
      </w:tr>
      <w:tr w:rsidR="007D6910" w:rsidRPr="00D63DC1" w14:paraId="0D41ECCE" w14:textId="77777777" w:rsidTr="007D6910">
        <w:trPr>
          <w:trHeight w:val="3116"/>
        </w:trPr>
        <w:tc>
          <w:tcPr>
            <w:tcW w:w="2093" w:type="dxa"/>
          </w:tcPr>
          <w:p w14:paraId="058BAD35" w14:textId="199DCE72" w:rsidR="00D63DC1" w:rsidRPr="00B32A1C" w:rsidRDefault="00B32A1C" w:rsidP="00D63DC1">
            <w:pPr>
              <w:ind w:right="-6"/>
              <w:jc w:val="left"/>
              <w:rPr>
                <w:rFonts w:eastAsia="Arial"/>
                <w:color w:val="auto"/>
                <w:sz w:val="18"/>
                <w:szCs w:val="18"/>
                <w:highlight w:val="yellow"/>
              </w:rPr>
            </w:pPr>
            <w:bookmarkStart w:id="7" w:name="_Hlk145680270"/>
            <w:r w:rsidRPr="00B32A1C">
              <w:rPr>
                <w:sz w:val="18"/>
                <w:szCs w:val="18"/>
              </w:rPr>
              <w:t>Izvedba pilotnega projekta – izvedbe  osrednje šolske kuhinje in dislociranih enot v osnovnem šolstvu za vzpostavitev mreže VIZ, ki bo aktivno sodelovala pri uvajanju inovativnih rešitev na področju priprave, transporta, dodelave toplih šolskih obrokov, uvedbo primerne tehnološke opreme, strokovnega usposabljanja, spremljave učinkov, poročanja in spremljanja kakovosti.</w:t>
            </w:r>
          </w:p>
        </w:tc>
        <w:tc>
          <w:tcPr>
            <w:tcW w:w="1205" w:type="dxa"/>
          </w:tcPr>
          <w:p w14:paraId="5A807290" w14:textId="2B49D09B" w:rsidR="00D63DC1" w:rsidRPr="00D63DC1" w:rsidRDefault="00B32A1C" w:rsidP="00D63DC1">
            <w:pPr>
              <w:ind w:right="-6"/>
              <w:jc w:val="center"/>
              <w:rPr>
                <w:rFonts w:eastAsia="Arial"/>
                <w:color w:val="auto"/>
                <w:sz w:val="18"/>
                <w:szCs w:val="18"/>
              </w:rPr>
            </w:pPr>
            <w:r>
              <w:rPr>
                <w:rFonts w:eastAsia="Arial"/>
                <w:color w:val="auto"/>
                <w:sz w:val="18"/>
                <w:szCs w:val="18"/>
              </w:rPr>
              <w:t>1</w:t>
            </w:r>
          </w:p>
        </w:tc>
        <w:tc>
          <w:tcPr>
            <w:tcW w:w="1205" w:type="dxa"/>
          </w:tcPr>
          <w:p w14:paraId="770E09C0" w14:textId="4AC3704D" w:rsidR="00D63DC1" w:rsidRDefault="00F8022B" w:rsidP="00F8022B">
            <w:pPr>
              <w:pBdr>
                <w:top w:val="nil"/>
                <w:left w:val="nil"/>
                <w:bottom w:val="nil"/>
                <w:right w:val="nil"/>
                <w:between w:val="nil"/>
              </w:pBdr>
              <w:ind w:right="-6"/>
              <w:rPr>
                <w:rFonts w:eastAsia="Arial"/>
                <w:color w:val="auto"/>
                <w:sz w:val="18"/>
                <w:szCs w:val="18"/>
              </w:rPr>
            </w:pPr>
            <w:r>
              <w:rPr>
                <w:rFonts w:eastAsia="Arial"/>
                <w:color w:val="auto"/>
                <w:sz w:val="18"/>
                <w:szCs w:val="18"/>
              </w:rPr>
              <w:t>Poskusno obratovanje in spremljanje projekta osrednje</w:t>
            </w:r>
            <w:r w:rsidR="00AE7AEC">
              <w:rPr>
                <w:rFonts w:eastAsia="Arial"/>
                <w:color w:val="auto"/>
                <w:sz w:val="18"/>
                <w:szCs w:val="18"/>
              </w:rPr>
              <w:t xml:space="preserve"> šolske</w:t>
            </w:r>
            <w:r>
              <w:rPr>
                <w:rFonts w:eastAsia="Arial"/>
                <w:color w:val="auto"/>
                <w:sz w:val="18"/>
                <w:szCs w:val="18"/>
              </w:rPr>
              <w:t xml:space="preserve"> kuhinje in dislociranih enot </w:t>
            </w:r>
            <w:r w:rsidR="00AE7AEC">
              <w:rPr>
                <w:rFonts w:eastAsia="Arial"/>
                <w:color w:val="auto"/>
                <w:sz w:val="18"/>
                <w:szCs w:val="18"/>
              </w:rPr>
              <w:t xml:space="preserve">šolskih </w:t>
            </w:r>
            <w:r>
              <w:rPr>
                <w:rFonts w:eastAsia="Arial"/>
                <w:color w:val="auto"/>
                <w:sz w:val="18"/>
                <w:szCs w:val="18"/>
              </w:rPr>
              <w:t>kuhinj je predvideno v drugem semestru šolskega leta 2025/26</w:t>
            </w:r>
            <w:r w:rsidR="007F4B6D">
              <w:rPr>
                <w:rFonts w:eastAsia="Arial"/>
                <w:color w:val="auto"/>
                <w:sz w:val="18"/>
                <w:szCs w:val="18"/>
              </w:rPr>
              <w:t>.</w:t>
            </w:r>
          </w:p>
          <w:p w14:paraId="76A01A0A" w14:textId="67CA5DA3" w:rsidR="007F4B6D" w:rsidRPr="00D63DC1" w:rsidRDefault="007F4B6D" w:rsidP="00F8022B">
            <w:pPr>
              <w:pBdr>
                <w:top w:val="nil"/>
                <w:left w:val="nil"/>
                <w:bottom w:val="nil"/>
                <w:right w:val="nil"/>
                <w:between w:val="nil"/>
              </w:pBdr>
              <w:ind w:right="-6"/>
              <w:rPr>
                <w:rFonts w:eastAsia="Arial"/>
                <w:color w:val="auto"/>
                <w:sz w:val="18"/>
                <w:szCs w:val="18"/>
              </w:rPr>
            </w:pPr>
            <w:r>
              <w:rPr>
                <w:rFonts w:eastAsia="Arial"/>
                <w:color w:val="auto"/>
                <w:sz w:val="18"/>
                <w:szCs w:val="18"/>
              </w:rPr>
              <w:t xml:space="preserve">Evalvacija – </w:t>
            </w:r>
            <w:r w:rsidR="00AE7AEC">
              <w:rPr>
                <w:rFonts w:eastAsia="Arial"/>
                <w:color w:val="auto"/>
                <w:sz w:val="18"/>
                <w:szCs w:val="18"/>
              </w:rPr>
              <w:t>2026 - 2028</w:t>
            </w:r>
            <w:r>
              <w:rPr>
                <w:rFonts w:eastAsia="Arial"/>
                <w:color w:val="auto"/>
                <w:sz w:val="18"/>
                <w:szCs w:val="18"/>
              </w:rPr>
              <w:t>. Kazalniki učinka in rezultata projekta.</w:t>
            </w:r>
          </w:p>
        </w:tc>
        <w:tc>
          <w:tcPr>
            <w:tcW w:w="4536" w:type="dxa"/>
          </w:tcPr>
          <w:p w14:paraId="61ACBA87" w14:textId="2DF7405F" w:rsidR="00B32A1C" w:rsidRDefault="00D63DC1" w:rsidP="00D63DC1">
            <w:pPr>
              <w:autoSpaceDE w:val="0"/>
              <w:autoSpaceDN w:val="0"/>
              <w:adjustRightInd w:val="0"/>
              <w:jc w:val="left"/>
              <w:rPr>
                <w:rFonts w:eastAsia="Arial"/>
                <w:color w:val="auto"/>
                <w:sz w:val="18"/>
                <w:szCs w:val="18"/>
              </w:rPr>
            </w:pPr>
            <w:r w:rsidRPr="00D63DC1">
              <w:rPr>
                <w:rFonts w:eastAsia="Arial"/>
                <w:color w:val="auto"/>
                <w:sz w:val="18"/>
                <w:szCs w:val="18"/>
              </w:rPr>
              <w:t>Dokončan</w:t>
            </w:r>
            <w:r w:rsidR="00BA5434">
              <w:rPr>
                <w:rFonts w:eastAsia="Arial"/>
                <w:color w:val="auto"/>
                <w:sz w:val="18"/>
                <w:szCs w:val="18"/>
              </w:rPr>
              <w:t xml:space="preserve"> projekt v</w:t>
            </w:r>
            <w:r w:rsidRPr="00D63DC1">
              <w:rPr>
                <w:rFonts w:eastAsia="Arial"/>
                <w:color w:val="auto"/>
                <w:sz w:val="18"/>
                <w:szCs w:val="18"/>
              </w:rPr>
              <w:t xml:space="preserve"> </w:t>
            </w:r>
            <w:r w:rsidR="00B32A1C">
              <w:rPr>
                <w:rFonts w:eastAsia="Arial"/>
                <w:color w:val="auto"/>
                <w:sz w:val="18"/>
                <w:szCs w:val="18"/>
              </w:rPr>
              <w:t xml:space="preserve">ureditev prostora osrednje šolske kuhinje s tehnološko opremo in dislociranih šolskih kuhinj. </w:t>
            </w:r>
          </w:p>
          <w:p w14:paraId="5E7F16B7" w14:textId="77777777" w:rsidR="00B32A1C" w:rsidRDefault="00B32A1C" w:rsidP="00D63DC1">
            <w:pPr>
              <w:autoSpaceDE w:val="0"/>
              <w:autoSpaceDN w:val="0"/>
              <w:adjustRightInd w:val="0"/>
              <w:jc w:val="left"/>
              <w:rPr>
                <w:rFonts w:eastAsia="Arial"/>
                <w:color w:val="auto"/>
                <w:sz w:val="18"/>
                <w:szCs w:val="18"/>
              </w:rPr>
            </w:pPr>
          </w:p>
          <w:p w14:paraId="1AE62DBD" w14:textId="59B096B6" w:rsidR="00D63DC1" w:rsidRDefault="00B32A1C" w:rsidP="00D63DC1">
            <w:pPr>
              <w:autoSpaceDE w:val="0"/>
              <w:autoSpaceDN w:val="0"/>
              <w:adjustRightInd w:val="0"/>
              <w:jc w:val="left"/>
              <w:rPr>
                <w:rFonts w:eastAsia="Arial"/>
                <w:color w:val="auto"/>
                <w:sz w:val="18"/>
                <w:szCs w:val="18"/>
              </w:rPr>
            </w:pPr>
            <w:r>
              <w:rPr>
                <w:rFonts w:eastAsia="Arial"/>
                <w:color w:val="auto"/>
                <w:sz w:val="18"/>
                <w:szCs w:val="18"/>
              </w:rPr>
              <w:t xml:space="preserve"> </w:t>
            </w:r>
          </w:p>
          <w:p w14:paraId="320EA508" w14:textId="59771CA4" w:rsidR="00D63DC1" w:rsidRDefault="00D63DC1" w:rsidP="00D63DC1">
            <w:pPr>
              <w:autoSpaceDE w:val="0"/>
              <w:autoSpaceDN w:val="0"/>
              <w:adjustRightInd w:val="0"/>
              <w:jc w:val="left"/>
              <w:rPr>
                <w:rFonts w:eastAsia="Arial"/>
                <w:color w:val="auto"/>
                <w:sz w:val="18"/>
                <w:szCs w:val="18"/>
              </w:rPr>
            </w:pPr>
            <w:r w:rsidRPr="00D63DC1">
              <w:rPr>
                <w:rFonts w:eastAsia="Arial"/>
                <w:color w:val="auto"/>
                <w:sz w:val="18"/>
                <w:szCs w:val="18"/>
              </w:rPr>
              <w:t xml:space="preserve">Merila za </w:t>
            </w:r>
            <w:r w:rsidR="00AE7AEC">
              <w:rPr>
                <w:rFonts w:eastAsia="Arial"/>
                <w:color w:val="auto"/>
                <w:sz w:val="18"/>
                <w:szCs w:val="18"/>
              </w:rPr>
              <w:t xml:space="preserve">vrednotenje investicij v osrednjo šolsko kuhinjo za </w:t>
            </w:r>
            <w:r w:rsidRPr="00D63DC1">
              <w:rPr>
                <w:rFonts w:eastAsia="Arial"/>
                <w:color w:val="auto"/>
                <w:sz w:val="18"/>
                <w:szCs w:val="18"/>
              </w:rPr>
              <w:t>izbor</w:t>
            </w:r>
            <w:r w:rsidR="00AE7AEC">
              <w:rPr>
                <w:rFonts w:eastAsia="Arial"/>
                <w:color w:val="auto"/>
                <w:sz w:val="18"/>
                <w:szCs w:val="18"/>
              </w:rPr>
              <w:t xml:space="preserve"> projekta</w:t>
            </w:r>
            <w:r w:rsidRPr="00D63DC1">
              <w:rPr>
                <w:rFonts w:eastAsia="Arial"/>
                <w:color w:val="auto"/>
                <w:sz w:val="18"/>
                <w:szCs w:val="18"/>
              </w:rPr>
              <w:t xml:space="preserve">: </w:t>
            </w:r>
          </w:p>
          <w:p w14:paraId="34C6A6CD" w14:textId="5605B7B1" w:rsidR="00C274DD" w:rsidRPr="00556296" w:rsidRDefault="00C274DD" w:rsidP="002C155A">
            <w:pPr>
              <w:pStyle w:val="Odstavekseznama"/>
              <w:numPr>
                <w:ilvl w:val="0"/>
                <w:numId w:val="22"/>
              </w:numPr>
              <w:autoSpaceDE w:val="0"/>
              <w:autoSpaceDN w:val="0"/>
              <w:adjustRightInd w:val="0"/>
              <w:jc w:val="left"/>
              <w:rPr>
                <w:rFonts w:eastAsia="Arial"/>
                <w:color w:val="auto"/>
                <w:sz w:val="18"/>
                <w:szCs w:val="18"/>
              </w:rPr>
            </w:pPr>
            <w:r w:rsidRPr="00EF7DDC">
              <w:rPr>
                <w:rFonts w:eastAsia="Arial"/>
                <w:color w:val="auto"/>
                <w:sz w:val="18"/>
                <w:szCs w:val="18"/>
              </w:rPr>
              <w:t xml:space="preserve">povečanje števila oddelkov </w:t>
            </w:r>
            <w:r w:rsidR="00AE7AEC" w:rsidRPr="00EF7DDC">
              <w:rPr>
                <w:rFonts w:eastAsia="Arial"/>
                <w:color w:val="auto"/>
                <w:sz w:val="18"/>
                <w:szCs w:val="18"/>
              </w:rPr>
              <w:t>v letu</w:t>
            </w:r>
            <w:r w:rsidR="00081FC2">
              <w:rPr>
                <w:rFonts w:eastAsia="Arial"/>
                <w:color w:val="auto"/>
                <w:sz w:val="18"/>
                <w:szCs w:val="18"/>
              </w:rPr>
              <w:t xml:space="preserve"> </w:t>
            </w:r>
            <w:r w:rsidR="00AE7AEC" w:rsidRPr="00556296">
              <w:rPr>
                <w:rFonts w:eastAsia="Arial"/>
                <w:color w:val="auto"/>
                <w:sz w:val="18"/>
                <w:szCs w:val="18"/>
              </w:rPr>
              <w:t xml:space="preserve">2024/25 v primerjavi z letom 2014/15 </w:t>
            </w:r>
          </w:p>
          <w:p w14:paraId="0CC1F8C6" w14:textId="3464D7B2" w:rsidR="00C274DD" w:rsidRDefault="00C274DD" w:rsidP="00C274DD">
            <w:pPr>
              <w:pStyle w:val="Odstavekseznama"/>
              <w:numPr>
                <w:ilvl w:val="0"/>
                <w:numId w:val="22"/>
              </w:numPr>
              <w:autoSpaceDE w:val="0"/>
              <w:autoSpaceDN w:val="0"/>
              <w:adjustRightInd w:val="0"/>
              <w:jc w:val="left"/>
              <w:rPr>
                <w:rFonts w:eastAsia="Arial"/>
                <w:color w:val="auto"/>
                <w:sz w:val="18"/>
                <w:szCs w:val="18"/>
              </w:rPr>
            </w:pPr>
            <w:r>
              <w:rPr>
                <w:rFonts w:eastAsia="Arial"/>
                <w:color w:val="auto"/>
                <w:sz w:val="18"/>
                <w:szCs w:val="18"/>
              </w:rPr>
              <w:t xml:space="preserve">Povečanje števila učencev </w:t>
            </w:r>
            <w:r w:rsidR="00AE7AEC">
              <w:rPr>
                <w:rFonts w:eastAsia="Arial"/>
                <w:color w:val="auto"/>
                <w:sz w:val="18"/>
                <w:szCs w:val="18"/>
              </w:rPr>
              <w:t xml:space="preserve">v letu </w:t>
            </w:r>
            <w:r w:rsidR="005B068E">
              <w:rPr>
                <w:rFonts w:eastAsia="Arial"/>
                <w:color w:val="auto"/>
                <w:sz w:val="18"/>
                <w:szCs w:val="18"/>
              </w:rPr>
              <w:t>2024/25</w:t>
            </w:r>
            <w:r w:rsidR="00AE7AEC">
              <w:rPr>
                <w:rFonts w:eastAsia="Arial"/>
                <w:color w:val="auto"/>
                <w:sz w:val="18"/>
                <w:szCs w:val="18"/>
              </w:rPr>
              <w:t>, v primerjavi z letom 2014/15</w:t>
            </w:r>
          </w:p>
          <w:p w14:paraId="4328E70B" w14:textId="06D8417E" w:rsidR="005B068E" w:rsidRDefault="00EF500D" w:rsidP="005B068E">
            <w:pPr>
              <w:pStyle w:val="Odstavekseznama"/>
              <w:numPr>
                <w:ilvl w:val="0"/>
                <w:numId w:val="22"/>
              </w:numPr>
              <w:autoSpaceDE w:val="0"/>
              <w:autoSpaceDN w:val="0"/>
              <w:adjustRightInd w:val="0"/>
              <w:jc w:val="left"/>
              <w:rPr>
                <w:rFonts w:eastAsia="Arial"/>
                <w:color w:val="auto"/>
                <w:sz w:val="18"/>
                <w:szCs w:val="18"/>
              </w:rPr>
            </w:pPr>
            <w:r>
              <w:rPr>
                <w:rFonts w:eastAsia="Arial"/>
                <w:color w:val="auto"/>
                <w:sz w:val="18"/>
                <w:szCs w:val="18"/>
              </w:rPr>
              <w:t>Število novih dislociranih lokacij razdelilnih kuhinj</w:t>
            </w:r>
            <w:r w:rsidR="002C155A">
              <w:rPr>
                <w:rFonts w:eastAsia="Arial"/>
                <w:color w:val="auto"/>
                <w:sz w:val="18"/>
                <w:szCs w:val="18"/>
              </w:rPr>
              <w:t>,</w:t>
            </w:r>
            <w:r>
              <w:rPr>
                <w:rFonts w:eastAsia="Arial"/>
                <w:color w:val="auto"/>
                <w:sz w:val="18"/>
                <w:szCs w:val="18"/>
              </w:rPr>
              <w:t xml:space="preserve"> za katere se bo hrana pripravljala v osrednji šolski kuhinji</w:t>
            </w:r>
          </w:p>
          <w:p w14:paraId="7D7EAC69" w14:textId="22BC335B" w:rsidR="005B068E" w:rsidRPr="005B068E" w:rsidRDefault="00EF500D" w:rsidP="005B068E">
            <w:pPr>
              <w:pStyle w:val="Odstavekseznama"/>
              <w:numPr>
                <w:ilvl w:val="0"/>
                <w:numId w:val="22"/>
              </w:numPr>
              <w:autoSpaceDE w:val="0"/>
              <w:autoSpaceDN w:val="0"/>
              <w:adjustRightInd w:val="0"/>
              <w:jc w:val="left"/>
              <w:rPr>
                <w:rFonts w:eastAsia="Arial"/>
                <w:color w:val="auto"/>
                <w:sz w:val="18"/>
                <w:szCs w:val="18"/>
              </w:rPr>
            </w:pPr>
            <w:r>
              <w:rPr>
                <w:rFonts w:eastAsia="Arial"/>
                <w:color w:val="auto"/>
                <w:sz w:val="18"/>
                <w:szCs w:val="18"/>
              </w:rPr>
              <w:t>Število učencev na novih lokacijah</w:t>
            </w:r>
            <w:r w:rsidR="002C155A">
              <w:rPr>
                <w:rFonts w:eastAsia="Arial"/>
                <w:color w:val="auto"/>
                <w:sz w:val="18"/>
                <w:szCs w:val="18"/>
              </w:rPr>
              <w:t>,</w:t>
            </w:r>
            <w:r>
              <w:rPr>
                <w:rFonts w:eastAsia="Arial"/>
                <w:color w:val="auto"/>
                <w:sz w:val="18"/>
                <w:szCs w:val="18"/>
              </w:rPr>
              <w:t xml:space="preserve"> za katere </w:t>
            </w:r>
            <w:r w:rsidR="005B068E" w:rsidRPr="005B068E">
              <w:rPr>
                <w:rFonts w:eastAsia="Arial"/>
                <w:color w:val="auto"/>
                <w:sz w:val="18"/>
                <w:szCs w:val="18"/>
              </w:rPr>
              <w:t xml:space="preserve"> se</w:t>
            </w:r>
            <w:r w:rsidR="005B068E">
              <w:rPr>
                <w:rFonts w:eastAsia="Arial"/>
                <w:color w:val="auto"/>
                <w:sz w:val="18"/>
                <w:szCs w:val="18"/>
              </w:rPr>
              <w:t xml:space="preserve"> </w:t>
            </w:r>
            <w:r w:rsidR="005B068E" w:rsidRPr="005B068E">
              <w:rPr>
                <w:rFonts w:eastAsia="Arial"/>
                <w:color w:val="auto"/>
                <w:sz w:val="18"/>
                <w:szCs w:val="18"/>
              </w:rPr>
              <w:t>bodo v osrednji kuhinji pripravljali obroki</w:t>
            </w:r>
            <w:r w:rsidR="005B068E">
              <w:t>,</w:t>
            </w:r>
          </w:p>
          <w:p w14:paraId="2D99907D" w14:textId="776CE7D6" w:rsidR="00F654BF" w:rsidRPr="00F8022B" w:rsidRDefault="00EF500D" w:rsidP="00C274DD">
            <w:pPr>
              <w:pStyle w:val="Odstavekseznama"/>
              <w:numPr>
                <w:ilvl w:val="0"/>
                <w:numId w:val="22"/>
              </w:numPr>
              <w:autoSpaceDE w:val="0"/>
              <w:autoSpaceDN w:val="0"/>
              <w:adjustRightInd w:val="0"/>
              <w:jc w:val="left"/>
              <w:rPr>
                <w:rFonts w:eastAsia="Arial"/>
                <w:sz w:val="18"/>
                <w:szCs w:val="18"/>
              </w:rPr>
            </w:pPr>
            <w:r>
              <w:rPr>
                <w:rFonts w:eastAsia="Arial"/>
                <w:color w:val="auto"/>
                <w:sz w:val="18"/>
                <w:szCs w:val="18"/>
              </w:rPr>
              <w:t xml:space="preserve">Število dietnih obrokov, ki jih bo pripravljala osrednja šolska kuhinja </w:t>
            </w:r>
          </w:p>
          <w:p w14:paraId="610BE7BB" w14:textId="3127119D" w:rsidR="00F8022B" w:rsidRPr="00EF7DDC" w:rsidRDefault="00C274DD" w:rsidP="00C274DD">
            <w:pPr>
              <w:pStyle w:val="Odstavekseznama"/>
              <w:numPr>
                <w:ilvl w:val="0"/>
                <w:numId w:val="22"/>
              </w:numPr>
              <w:autoSpaceDE w:val="0"/>
              <w:autoSpaceDN w:val="0"/>
              <w:adjustRightInd w:val="0"/>
              <w:jc w:val="left"/>
              <w:rPr>
                <w:rFonts w:eastAsia="Arial"/>
                <w:sz w:val="18"/>
                <w:szCs w:val="18"/>
              </w:rPr>
            </w:pPr>
            <w:r>
              <w:rPr>
                <w:rFonts w:eastAsia="Arial"/>
                <w:color w:val="auto"/>
                <w:sz w:val="18"/>
                <w:szCs w:val="18"/>
              </w:rPr>
              <w:t xml:space="preserve">Zagotavljanje hrane šoli, ki </w:t>
            </w:r>
            <w:r w:rsidR="00EF500D">
              <w:rPr>
                <w:rFonts w:eastAsia="Arial"/>
                <w:color w:val="auto"/>
                <w:sz w:val="18"/>
                <w:szCs w:val="18"/>
              </w:rPr>
              <w:t xml:space="preserve">ji </w:t>
            </w:r>
            <w:r>
              <w:rPr>
                <w:rFonts w:eastAsia="Arial"/>
                <w:color w:val="auto"/>
                <w:sz w:val="18"/>
                <w:szCs w:val="18"/>
              </w:rPr>
              <w:t>je doslej dostavljal zunanji dobavitelj</w:t>
            </w:r>
            <w:r w:rsidR="00EF500D">
              <w:rPr>
                <w:rFonts w:eastAsia="Arial"/>
                <w:color w:val="auto"/>
                <w:sz w:val="18"/>
                <w:szCs w:val="18"/>
              </w:rPr>
              <w:t>, ki ni VIZ</w:t>
            </w:r>
          </w:p>
          <w:p w14:paraId="2503D8F0" w14:textId="46FFEE24" w:rsidR="00EF500D" w:rsidRDefault="00EF500D" w:rsidP="00C274DD">
            <w:pPr>
              <w:pStyle w:val="Odstavekseznama"/>
              <w:numPr>
                <w:ilvl w:val="0"/>
                <w:numId w:val="22"/>
              </w:numPr>
              <w:autoSpaceDE w:val="0"/>
              <w:autoSpaceDN w:val="0"/>
              <w:adjustRightInd w:val="0"/>
              <w:jc w:val="left"/>
              <w:rPr>
                <w:rFonts w:eastAsia="Arial"/>
                <w:sz w:val="18"/>
                <w:szCs w:val="18"/>
              </w:rPr>
            </w:pPr>
            <w:r>
              <w:rPr>
                <w:rFonts w:eastAsia="Arial"/>
                <w:sz w:val="18"/>
                <w:szCs w:val="18"/>
              </w:rPr>
              <w:t xml:space="preserve">Občinam v Triglavskem narodnem parku pripada dodatnih 10% od največjega števila točk </w:t>
            </w:r>
          </w:p>
          <w:p w14:paraId="01A9497E" w14:textId="34A0A3FC" w:rsidR="00EF500D" w:rsidRDefault="00EF500D" w:rsidP="00EF500D">
            <w:pPr>
              <w:pStyle w:val="Odstavekseznama"/>
              <w:numPr>
                <w:ilvl w:val="0"/>
                <w:numId w:val="22"/>
              </w:numPr>
              <w:autoSpaceDE w:val="0"/>
              <w:autoSpaceDN w:val="0"/>
              <w:adjustRightInd w:val="0"/>
              <w:jc w:val="left"/>
              <w:rPr>
                <w:rFonts w:eastAsia="Arial"/>
                <w:sz w:val="18"/>
                <w:szCs w:val="18"/>
              </w:rPr>
            </w:pPr>
            <w:r>
              <w:rPr>
                <w:rFonts w:eastAsia="Arial"/>
                <w:sz w:val="18"/>
                <w:szCs w:val="18"/>
              </w:rPr>
              <w:t>Občinam, ki so uvrščene v obmejna problemska območja</w:t>
            </w:r>
            <w:r w:rsidR="002C155A">
              <w:rPr>
                <w:rFonts w:eastAsia="Arial"/>
                <w:sz w:val="18"/>
                <w:szCs w:val="18"/>
              </w:rPr>
              <w:t>,</w:t>
            </w:r>
            <w:r>
              <w:rPr>
                <w:rFonts w:eastAsia="Arial"/>
                <w:sz w:val="18"/>
                <w:szCs w:val="18"/>
              </w:rPr>
              <w:t xml:space="preserve"> pripada dodatnih 10% od največjega števila točk </w:t>
            </w:r>
          </w:p>
          <w:p w14:paraId="73409A58" w14:textId="56752B08" w:rsidR="00EF500D" w:rsidRPr="00F654BF" w:rsidRDefault="00EF500D" w:rsidP="00EF7DDC">
            <w:pPr>
              <w:pStyle w:val="Odstavekseznama"/>
              <w:autoSpaceDE w:val="0"/>
              <w:autoSpaceDN w:val="0"/>
              <w:adjustRightInd w:val="0"/>
              <w:ind w:left="720"/>
              <w:jc w:val="left"/>
              <w:rPr>
                <w:rFonts w:eastAsia="Arial"/>
                <w:sz w:val="18"/>
                <w:szCs w:val="18"/>
              </w:rPr>
            </w:pPr>
          </w:p>
          <w:p w14:paraId="7713D762" w14:textId="484F8476" w:rsidR="00D63DC1" w:rsidRPr="00D63DC1" w:rsidRDefault="00D63DC1" w:rsidP="00F654BF">
            <w:pPr>
              <w:pStyle w:val="Odstavekseznama"/>
              <w:autoSpaceDE w:val="0"/>
              <w:autoSpaceDN w:val="0"/>
              <w:adjustRightInd w:val="0"/>
              <w:ind w:left="720"/>
              <w:jc w:val="left"/>
              <w:rPr>
                <w:rFonts w:eastAsia="Arial"/>
                <w:sz w:val="18"/>
                <w:szCs w:val="18"/>
              </w:rPr>
            </w:pPr>
          </w:p>
        </w:tc>
        <w:tc>
          <w:tcPr>
            <w:tcW w:w="1204" w:type="dxa"/>
          </w:tcPr>
          <w:p w14:paraId="63F3D4F9" w14:textId="77777777" w:rsidR="00EF500D" w:rsidRDefault="00F8022B" w:rsidP="00D63DC1">
            <w:pPr>
              <w:ind w:left="-105" w:right="-6"/>
              <w:jc w:val="center"/>
              <w:rPr>
                <w:rFonts w:eastAsia="Arial"/>
                <w:color w:val="auto"/>
                <w:sz w:val="18"/>
                <w:szCs w:val="18"/>
              </w:rPr>
            </w:pPr>
            <w:r>
              <w:rPr>
                <w:rFonts w:eastAsia="Arial"/>
                <w:color w:val="auto"/>
                <w:sz w:val="18"/>
                <w:szCs w:val="18"/>
              </w:rPr>
              <w:t>2025</w:t>
            </w:r>
            <w:r w:rsidR="0074356A">
              <w:rPr>
                <w:rFonts w:eastAsia="Arial"/>
                <w:color w:val="auto"/>
                <w:sz w:val="18"/>
                <w:szCs w:val="18"/>
              </w:rPr>
              <w:t xml:space="preserve">  </w:t>
            </w:r>
          </w:p>
          <w:p w14:paraId="679B767D" w14:textId="77777777" w:rsidR="00EF500D" w:rsidRDefault="00EF500D" w:rsidP="00D63DC1">
            <w:pPr>
              <w:ind w:left="-105" w:right="-6"/>
              <w:jc w:val="center"/>
              <w:rPr>
                <w:rFonts w:eastAsia="Arial"/>
                <w:color w:val="auto"/>
                <w:sz w:val="18"/>
                <w:szCs w:val="18"/>
              </w:rPr>
            </w:pPr>
          </w:p>
          <w:p w14:paraId="4F3ABE37" w14:textId="2FF523C6" w:rsidR="00D63DC1" w:rsidRPr="00D63DC1" w:rsidRDefault="00EF500D" w:rsidP="00D63DC1">
            <w:pPr>
              <w:ind w:left="-105" w:right="-6"/>
              <w:jc w:val="center"/>
              <w:rPr>
                <w:rFonts w:eastAsia="Arial"/>
                <w:color w:val="auto"/>
                <w:sz w:val="18"/>
                <w:szCs w:val="18"/>
              </w:rPr>
            </w:pPr>
            <w:r>
              <w:rPr>
                <w:rFonts w:eastAsia="Arial"/>
                <w:color w:val="auto"/>
                <w:sz w:val="18"/>
                <w:szCs w:val="18"/>
              </w:rPr>
              <w:t>Pričetek investicije v osrednjo šolsko kuhinjo</w:t>
            </w:r>
            <w:r w:rsidR="008A6593">
              <w:rPr>
                <w:rFonts w:eastAsia="Arial"/>
                <w:color w:val="auto"/>
                <w:sz w:val="18"/>
                <w:szCs w:val="18"/>
              </w:rPr>
              <w:t xml:space="preserve"> in dislocirane enote kuhinj, ki bodo prejemnice hrane iz osrednje šolske kuhinje, je predviden </w:t>
            </w:r>
            <w:r>
              <w:rPr>
                <w:rFonts w:eastAsia="Arial"/>
                <w:color w:val="auto"/>
                <w:sz w:val="18"/>
                <w:szCs w:val="18"/>
              </w:rPr>
              <w:t>v drugi polovici leta 2025</w:t>
            </w:r>
            <w:r w:rsidR="0074356A">
              <w:rPr>
                <w:rFonts w:eastAsia="Arial"/>
                <w:color w:val="auto"/>
                <w:sz w:val="18"/>
                <w:szCs w:val="18"/>
              </w:rPr>
              <w:t xml:space="preserve">         </w:t>
            </w:r>
          </w:p>
        </w:tc>
        <w:tc>
          <w:tcPr>
            <w:tcW w:w="1205" w:type="dxa"/>
          </w:tcPr>
          <w:p w14:paraId="65525FAC" w14:textId="77777777" w:rsidR="008A6593" w:rsidRDefault="00D63DC1" w:rsidP="00D63DC1">
            <w:pPr>
              <w:ind w:left="-105" w:right="-6"/>
              <w:jc w:val="center"/>
              <w:rPr>
                <w:rFonts w:eastAsia="Arial"/>
                <w:color w:val="auto"/>
                <w:sz w:val="18"/>
                <w:szCs w:val="18"/>
              </w:rPr>
            </w:pPr>
            <w:r w:rsidRPr="00D63DC1">
              <w:rPr>
                <w:rFonts w:eastAsia="Arial"/>
                <w:color w:val="auto"/>
                <w:sz w:val="18"/>
                <w:szCs w:val="18"/>
              </w:rPr>
              <w:t>202</w:t>
            </w:r>
            <w:r w:rsidR="00F8022B">
              <w:rPr>
                <w:rFonts w:eastAsia="Arial"/>
                <w:color w:val="auto"/>
                <w:sz w:val="18"/>
                <w:szCs w:val="18"/>
              </w:rPr>
              <w:t>6</w:t>
            </w:r>
            <w:r w:rsidR="0074356A">
              <w:rPr>
                <w:rFonts w:eastAsia="Arial"/>
                <w:color w:val="auto"/>
                <w:sz w:val="18"/>
                <w:szCs w:val="18"/>
              </w:rPr>
              <w:t xml:space="preserve"> </w:t>
            </w:r>
          </w:p>
          <w:p w14:paraId="7CC89838" w14:textId="77777777" w:rsidR="008A6593" w:rsidRDefault="008A6593" w:rsidP="00D63DC1">
            <w:pPr>
              <w:ind w:left="-105" w:right="-6"/>
              <w:jc w:val="center"/>
              <w:rPr>
                <w:rFonts w:eastAsia="Arial"/>
                <w:color w:val="auto"/>
                <w:sz w:val="18"/>
                <w:szCs w:val="18"/>
              </w:rPr>
            </w:pPr>
          </w:p>
          <w:p w14:paraId="1BA02850" w14:textId="1BB38BB4" w:rsidR="00D63DC1" w:rsidRPr="00D63DC1" w:rsidRDefault="008A6593" w:rsidP="00D63DC1">
            <w:pPr>
              <w:ind w:left="-105" w:right="-6"/>
              <w:jc w:val="center"/>
              <w:rPr>
                <w:rFonts w:eastAsia="Arial"/>
                <w:color w:val="auto"/>
                <w:sz w:val="18"/>
                <w:szCs w:val="18"/>
              </w:rPr>
            </w:pPr>
            <w:r>
              <w:rPr>
                <w:rFonts w:eastAsia="Arial"/>
                <w:color w:val="auto"/>
                <w:sz w:val="18"/>
                <w:szCs w:val="18"/>
              </w:rPr>
              <w:t>I</w:t>
            </w:r>
            <w:r w:rsidR="00EF500D">
              <w:rPr>
                <w:rFonts w:eastAsia="Arial"/>
                <w:color w:val="auto"/>
                <w:sz w:val="18"/>
                <w:szCs w:val="18"/>
              </w:rPr>
              <w:t>nvesticij</w:t>
            </w:r>
            <w:r>
              <w:rPr>
                <w:rFonts w:eastAsia="Arial"/>
                <w:color w:val="auto"/>
                <w:sz w:val="18"/>
                <w:szCs w:val="18"/>
              </w:rPr>
              <w:t>a</w:t>
            </w:r>
            <w:r w:rsidR="00EF500D">
              <w:rPr>
                <w:rFonts w:eastAsia="Arial"/>
                <w:color w:val="auto"/>
                <w:sz w:val="18"/>
                <w:szCs w:val="18"/>
              </w:rPr>
              <w:t xml:space="preserve"> v </w:t>
            </w:r>
            <w:r w:rsidR="0074356A">
              <w:rPr>
                <w:rFonts w:eastAsia="Arial"/>
                <w:color w:val="auto"/>
                <w:sz w:val="18"/>
                <w:szCs w:val="18"/>
              </w:rPr>
              <w:t>osrednj</w:t>
            </w:r>
            <w:r w:rsidR="00EF500D">
              <w:rPr>
                <w:rFonts w:eastAsia="Arial"/>
                <w:color w:val="auto"/>
                <w:sz w:val="18"/>
                <w:szCs w:val="18"/>
              </w:rPr>
              <w:t>o</w:t>
            </w:r>
            <w:r w:rsidR="0074356A">
              <w:rPr>
                <w:rFonts w:eastAsia="Arial"/>
                <w:color w:val="auto"/>
                <w:sz w:val="18"/>
                <w:szCs w:val="18"/>
              </w:rPr>
              <w:t xml:space="preserve"> šolsk</w:t>
            </w:r>
            <w:r>
              <w:rPr>
                <w:rFonts w:eastAsia="Arial"/>
                <w:color w:val="auto"/>
                <w:sz w:val="18"/>
                <w:szCs w:val="18"/>
              </w:rPr>
              <w:t>o</w:t>
            </w:r>
            <w:r w:rsidR="0074356A">
              <w:rPr>
                <w:rFonts w:eastAsia="Arial"/>
                <w:color w:val="auto"/>
                <w:sz w:val="18"/>
                <w:szCs w:val="18"/>
              </w:rPr>
              <w:t xml:space="preserve"> kuhinj</w:t>
            </w:r>
            <w:r>
              <w:rPr>
                <w:rFonts w:eastAsia="Arial"/>
                <w:color w:val="auto"/>
                <w:sz w:val="18"/>
                <w:szCs w:val="18"/>
              </w:rPr>
              <w:t>o</w:t>
            </w:r>
            <w:r w:rsidR="0074356A">
              <w:rPr>
                <w:rFonts w:eastAsia="Arial"/>
                <w:color w:val="auto"/>
                <w:sz w:val="18"/>
                <w:szCs w:val="18"/>
              </w:rPr>
              <w:t xml:space="preserve"> in dislocirane enote kuhinj, ki bodo prejemnice hrane iz osrednje šolske kuhinje</w:t>
            </w:r>
            <w:r w:rsidR="002C155A">
              <w:rPr>
                <w:rFonts w:eastAsia="Arial"/>
                <w:color w:val="auto"/>
                <w:sz w:val="18"/>
                <w:szCs w:val="18"/>
              </w:rPr>
              <w:t>,</w:t>
            </w:r>
            <w:r w:rsidR="0074356A">
              <w:rPr>
                <w:rFonts w:eastAsia="Arial"/>
                <w:color w:val="auto"/>
                <w:sz w:val="18"/>
                <w:szCs w:val="18"/>
              </w:rPr>
              <w:t xml:space="preserve"> </w:t>
            </w:r>
            <w:r>
              <w:rPr>
                <w:rFonts w:eastAsia="Arial"/>
                <w:color w:val="auto"/>
                <w:sz w:val="18"/>
                <w:szCs w:val="18"/>
              </w:rPr>
              <w:t xml:space="preserve">se mora zaključiti do najkasneje februarja 2026, </w:t>
            </w:r>
            <w:proofErr w:type="spellStart"/>
            <w:r>
              <w:rPr>
                <w:rFonts w:eastAsia="Arial"/>
                <w:color w:val="auto"/>
                <w:sz w:val="18"/>
                <w:szCs w:val="18"/>
              </w:rPr>
              <w:t>oz</w:t>
            </w:r>
            <w:proofErr w:type="spellEnd"/>
            <w:r>
              <w:rPr>
                <w:rFonts w:eastAsia="Arial"/>
                <w:color w:val="auto"/>
                <w:sz w:val="18"/>
                <w:szCs w:val="18"/>
              </w:rPr>
              <w:t xml:space="preserve"> obratovanje se mora pričeti v drugem semestru šol. </w:t>
            </w:r>
            <w:r w:rsidR="002C155A">
              <w:rPr>
                <w:rFonts w:eastAsia="Arial"/>
                <w:color w:val="auto"/>
                <w:sz w:val="18"/>
                <w:szCs w:val="18"/>
              </w:rPr>
              <w:t>l</w:t>
            </w:r>
            <w:r>
              <w:rPr>
                <w:rFonts w:eastAsia="Arial"/>
                <w:color w:val="auto"/>
                <w:sz w:val="18"/>
                <w:szCs w:val="18"/>
              </w:rPr>
              <w:t>eta 2025/26.</w:t>
            </w:r>
          </w:p>
        </w:tc>
        <w:tc>
          <w:tcPr>
            <w:tcW w:w="2977" w:type="dxa"/>
          </w:tcPr>
          <w:p w14:paraId="251E42FF" w14:textId="77777777" w:rsidR="008A6593" w:rsidRDefault="008A6593" w:rsidP="00D63DC1">
            <w:pPr>
              <w:ind w:right="-6"/>
              <w:jc w:val="left"/>
              <w:rPr>
                <w:rFonts w:eastAsia="Arial"/>
                <w:color w:val="auto"/>
                <w:sz w:val="18"/>
                <w:szCs w:val="18"/>
              </w:rPr>
            </w:pPr>
          </w:p>
          <w:p w14:paraId="5883AD79" w14:textId="5203292B" w:rsidR="008A6593" w:rsidRPr="005853F6" w:rsidRDefault="008A6593" w:rsidP="00D63DC1">
            <w:pPr>
              <w:ind w:right="-6"/>
              <w:jc w:val="left"/>
              <w:rPr>
                <w:rFonts w:eastAsia="Arial"/>
                <w:color w:val="auto"/>
                <w:sz w:val="18"/>
                <w:szCs w:val="18"/>
              </w:rPr>
            </w:pPr>
            <w:r w:rsidRPr="005853F6">
              <w:rPr>
                <w:rFonts w:eastAsia="Arial"/>
                <w:color w:val="auto"/>
                <w:sz w:val="18"/>
                <w:szCs w:val="18"/>
              </w:rPr>
              <w:t xml:space="preserve">Občina ministrstvu mesečno poroča kazalnike, učinke in rezultate projekta po točkah </w:t>
            </w:r>
            <w:r w:rsidRPr="00AF3A51">
              <w:rPr>
                <w:rFonts w:eastAsia="Arial"/>
                <w:color w:val="auto"/>
                <w:sz w:val="18"/>
                <w:szCs w:val="18"/>
              </w:rPr>
              <w:t xml:space="preserve">1-9 iz </w:t>
            </w:r>
            <w:r w:rsidR="0075398B" w:rsidRPr="00AF3A51">
              <w:rPr>
                <w:rFonts w:eastAsia="Arial"/>
                <w:color w:val="auto"/>
                <w:sz w:val="18"/>
                <w:szCs w:val="18"/>
              </w:rPr>
              <w:t>3. točke razpisne dokumentacije.</w:t>
            </w:r>
          </w:p>
          <w:p w14:paraId="7C604773" w14:textId="77777777" w:rsidR="008A6593" w:rsidRPr="005853F6" w:rsidRDefault="008A6593" w:rsidP="00D63DC1">
            <w:pPr>
              <w:ind w:right="-6"/>
              <w:jc w:val="left"/>
              <w:rPr>
                <w:rFonts w:eastAsia="Arial"/>
                <w:color w:val="auto"/>
                <w:sz w:val="18"/>
                <w:szCs w:val="18"/>
              </w:rPr>
            </w:pPr>
          </w:p>
          <w:p w14:paraId="6A3740DA" w14:textId="5A8A07F6" w:rsidR="00D63DC1" w:rsidRPr="005853F6" w:rsidRDefault="00D63DC1" w:rsidP="00D63DC1">
            <w:pPr>
              <w:ind w:right="-6"/>
              <w:jc w:val="left"/>
              <w:rPr>
                <w:rFonts w:eastAsia="Arial"/>
                <w:color w:val="auto"/>
                <w:sz w:val="18"/>
                <w:szCs w:val="18"/>
              </w:rPr>
            </w:pPr>
            <w:r w:rsidRPr="005853F6">
              <w:rPr>
                <w:rFonts w:eastAsia="Arial"/>
                <w:color w:val="auto"/>
                <w:sz w:val="18"/>
                <w:szCs w:val="18"/>
              </w:rPr>
              <w:t>O</w:t>
            </w:r>
            <w:r w:rsidR="00BA5434" w:rsidRPr="005853F6">
              <w:rPr>
                <w:rFonts w:eastAsia="Arial"/>
                <w:color w:val="auto"/>
                <w:sz w:val="18"/>
                <w:szCs w:val="18"/>
              </w:rPr>
              <w:t xml:space="preserve">b zaključku </w:t>
            </w:r>
            <w:r w:rsidR="007F4B6D" w:rsidRPr="005853F6">
              <w:rPr>
                <w:rFonts w:eastAsia="Arial"/>
                <w:color w:val="auto"/>
                <w:sz w:val="18"/>
                <w:szCs w:val="18"/>
              </w:rPr>
              <w:t xml:space="preserve">investicije občina </w:t>
            </w:r>
            <w:r w:rsidR="00BA5434" w:rsidRPr="005853F6">
              <w:rPr>
                <w:rFonts w:eastAsia="Arial"/>
                <w:color w:val="auto"/>
                <w:sz w:val="18"/>
                <w:szCs w:val="18"/>
              </w:rPr>
              <w:t xml:space="preserve"> </w:t>
            </w:r>
            <w:r w:rsidRPr="005853F6">
              <w:rPr>
                <w:rFonts w:eastAsia="Arial"/>
                <w:color w:val="auto"/>
                <w:sz w:val="18"/>
                <w:szCs w:val="18"/>
              </w:rPr>
              <w:t>posreduje:</w:t>
            </w:r>
          </w:p>
          <w:p w14:paraId="27867DF8" w14:textId="4C8B6727" w:rsidR="008A6593" w:rsidRPr="005853F6" w:rsidRDefault="00D63DC1" w:rsidP="007F4B6D">
            <w:pPr>
              <w:ind w:right="-6"/>
              <w:jc w:val="left"/>
              <w:rPr>
                <w:rFonts w:eastAsia="Arial"/>
                <w:color w:val="auto"/>
                <w:sz w:val="18"/>
                <w:szCs w:val="18"/>
              </w:rPr>
            </w:pPr>
            <w:r w:rsidRPr="005853F6">
              <w:rPr>
                <w:rFonts w:eastAsia="Arial"/>
                <w:color w:val="auto"/>
                <w:sz w:val="18"/>
                <w:szCs w:val="18"/>
              </w:rPr>
              <w:t xml:space="preserve">končno poročilo o </w:t>
            </w:r>
            <w:r w:rsidR="007F4B6D" w:rsidRPr="005853F6">
              <w:rPr>
                <w:rFonts w:eastAsia="Arial"/>
                <w:color w:val="auto"/>
                <w:sz w:val="18"/>
                <w:szCs w:val="18"/>
              </w:rPr>
              <w:t>izved</w:t>
            </w:r>
            <w:r w:rsidR="008A6593" w:rsidRPr="005853F6">
              <w:rPr>
                <w:rFonts w:eastAsia="Arial"/>
                <w:color w:val="auto"/>
                <w:sz w:val="18"/>
                <w:szCs w:val="18"/>
              </w:rPr>
              <w:t>eni</w:t>
            </w:r>
            <w:r w:rsidR="007F4B6D" w:rsidRPr="005853F6">
              <w:rPr>
                <w:rFonts w:eastAsia="Arial"/>
                <w:color w:val="auto"/>
                <w:sz w:val="18"/>
                <w:szCs w:val="18"/>
              </w:rPr>
              <w:t xml:space="preserve"> investicij</w:t>
            </w:r>
            <w:r w:rsidR="008A6593" w:rsidRPr="005853F6">
              <w:rPr>
                <w:rFonts w:eastAsia="Arial"/>
                <w:color w:val="auto"/>
                <w:sz w:val="18"/>
                <w:szCs w:val="18"/>
              </w:rPr>
              <w:t>i</w:t>
            </w:r>
            <w:r w:rsidR="002C155A">
              <w:rPr>
                <w:rFonts w:eastAsia="Arial"/>
                <w:color w:val="auto"/>
                <w:sz w:val="18"/>
                <w:szCs w:val="18"/>
              </w:rPr>
              <w:t>.</w:t>
            </w:r>
          </w:p>
          <w:p w14:paraId="4AB1D6BB" w14:textId="77777777" w:rsidR="008A6593" w:rsidRPr="005853F6" w:rsidRDefault="008A6593" w:rsidP="007F4B6D">
            <w:pPr>
              <w:ind w:right="-6"/>
              <w:jc w:val="left"/>
              <w:rPr>
                <w:rFonts w:eastAsia="Arial"/>
                <w:color w:val="auto"/>
                <w:sz w:val="18"/>
                <w:szCs w:val="18"/>
              </w:rPr>
            </w:pPr>
          </w:p>
          <w:p w14:paraId="1C0FBDA2" w14:textId="065F08CE" w:rsidR="00D63DC1" w:rsidRDefault="008A6593" w:rsidP="007F4B6D">
            <w:pPr>
              <w:ind w:right="-6"/>
              <w:jc w:val="left"/>
              <w:rPr>
                <w:rFonts w:eastAsia="Arial"/>
                <w:color w:val="auto"/>
                <w:sz w:val="18"/>
                <w:szCs w:val="18"/>
              </w:rPr>
            </w:pPr>
            <w:r w:rsidRPr="005853F6">
              <w:rPr>
                <w:rFonts w:eastAsia="Arial"/>
                <w:color w:val="auto"/>
                <w:sz w:val="18"/>
                <w:szCs w:val="18"/>
              </w:rPr>
              <w:t>Občina bo izvajala evalvacijo</w:t>
            </w:r>
            <w:r w:rsidR="0075398B" w:rsidRPr="005853F6">
              <w:rPr>
                <w:rFonts w:eastAsia="Arial"/>
                <w:color w:val="auto"/>
                <w:sz w:val="18"/>
                <w:szCs w:val="18"/>
              </w:rPr>
              <w:t>,</w:t>
            </w:r>
            <w:r w:rsidRPr="005853F6">
              <w:rPr>
                <w:rFonts w:eastAsia="Arial"/>
                <w:color w:val="auto"/>
                <w:sz w:val="18"/>
                <w:szCs w:val="18"/>
              </w:rPr>
              <w:t xml:space="preserve"> znotraj katere </w:t>
            </w:r>
            <w:r>
              <w:rPr>
                <w:rFonts w:eastAsia="Arial"/>
                <w:color w:val="auto"/>
                <w:sz w:val="18"/>
                <w:szCs w:val="18"/>
              </w:rPr>
              <w:t>bo v obdobju 2026-2028 spremljala učinke in rezultate osrednje šolske kuhinje ter ugotovitve predložila v zaključnem poročilu</w:t>
            </w:r>
            <w:r w:rsidR="007F4B6D">
              <w:rPr>
                <w:rFonts w:eastAsia="Arial"/>
                <w:color w:val="auto"/>
                <w:sz w:val="18"/>
                <w:szCs w:val="18"/>
              </w:rPr>
              <w:t>.</w:t>
            </w:r>
          </w:p>
          <w:p w14:paraId="1943730E" w14:textId="77777777" w:rsidR="007F4B6D" w:rsidRDefault="007F4B6D" w:rsidP="007F4B6D">
            <w:pPr>
              <w:ind w:right="-6"/>
              <w:jc w:val="left"/>
              <w:rPr>
                <w:rFonts w:eastAsia="Arial"/>
                <w:color w:val="auto"/>
                <w:sz w:val="18"/>
                <w:szCs w:val="18"/>
              </w:rPr>
            </w:pPr>
          </w:p>
          <w:p w14:paraId="316BBD17" w14:textId="4CBFA46F" w:rsidR="007F4B6D" w:rsidRPr="00D63DC1" w:rsidRDefault="007F4B6D" w:rsidP="008A6593">
            <w:pPr>
              <w:ind w:right="-6"/>
              <w:jc w:val="left"/>
              <w:rPr>
                <w:rFonts w:eastAsia="Arial"/>
                <w:color w:val="auto"/>
                <w:sz w:val="18"/>
                <w:szCs w:val="18"/>
                <w:highlight w:val="cyan"/>
              </w:rPr>
            </w:pPr>
          </w:p>
        </w:tc>
      </w:tr>
      <w:bookmarkEnd w:id="7"/>
    </w:tbl>
    <w:p w14:paraId="5499F896" w14:textId="77777777" w:rsidR="00D63DC1" w:rsidRPr="00E542A1" w:rsidRDefault="00D63DC1" w:rsidP="00D63DC1"/>
    <w:p w14:paraId="12CA884C" w14:textId="77777777" w:rsidR="00D63DC1" w:rsidRDefault="00D63DC1" w:rsidP="00AF4B07">
      <w:pPr>
        <w:pStyle w:val="Podnaslov"/>
        <w:rPr>
          <w:highlight w:val="cyan"/>
        </w:rPr>
        <w:sectPr w:rsidR="00D63DC1" w:rsidSect="00D63DC1">
          <w:headerReference w:type="first" r:id="rId11"/>
          <w:pgSz w:w="16840" w:h="11900" w:orient="landscape" w:code="9"/>
          <w:pgMar w:top="1701" w:right="1418" w:bottom="1412" w:left="1134" w:header="964" w:footer="794" w:gutter="0"/>
          <w:cols w:space="708"/>
          <w:titlePg/>
          <w:docGrid w:linePitch="299"/>
        </w:sectPr>
      </w:pPr>
    </w:p>
    <w:p w14:paraId="1039BC58" w14:textId="77777777" w:rsidR="00AF3A51" w:rsidRDefault="00600F05" w:rsidP="00AF4B07">
      <w:pPr>
        <w:pStyle w:val="Podnaslov"/>
        <w:rPr>
          <w:b w:val="0"/>
          <w:bCs w:val="0"/>
        </w:rPr>
      </w:pPr>
      <w:r w:rsidRPr="0074356A">
        <w:lastRenderedPageBreak/>
        <w:t>Pogoji za prijavo na razpis</w:t>
      </w:r>
      <w:r w:rsidR="00E542A1">
        <w:t xml:space="preserve"> </w:t>
      </w:r>
    </w:p>
    <w:p w14:paraId="7C6A3C4C" w14:textId="4F8B5D7F" w:rsidR="00AF3A51" w:rsidRPr="00764879" w:rsidRDefault="00E542A1" w:rsidP="00AF3A51">
      <w:r w:rsidRPr="00AF3A51">
        <w:t>P</w:t>
      </w:r>
      <w:r w:rsidR="00E84A93" w:rsidRPr="00AF3A51">
        <w:t>ogoji (zahteve), ki jih mora prijavitelj izpolnjevati, da se uvrsti v izbor za dodelitev sredstev, ter dokazila</w:t>
      </w:r>
      <w:r w:rsidR="00AF3A51">
        <w:t xml:space="preserve"> za </w:t>
      </w:r>
      <w:r w:rsidR="00AF3A51" w:rsidRPr="00AF3A51">
        <w:t xml:space="preserve">izpolnjevanje posameznega pogoja </w:t>
      </w:r>
      <w:r w:rsidR="00AF3A51">
        <w:t xml:space="preserve">bo </w:t>
      </w:r>
      <w:r w:rsidR="00AF3A51" w:rsidRPr="00AF3A51">
        <w:t>preverjala</w:t>
      </w:r>
      <w:r w:rsidR="00E84A93" w:rsidRPr="00AF3A51">
        <w:t xml:space="preserve"> komisija </w:t>
      </w:r>
      <w:r w:rsidR="00AF3A51" w:rsidRPr="00764879">
        <w:t xml:space="preserve">za izvedbo postopka javnega razpisa, ki jo imenuje minister za vzgojo in izobraževanje ali od njega pooblaščena oseba (v nadaljnjem besedilu: komisija). </w:t>
      </w:r>
    </w:p>
    <w:p w14:paraId="11E3BA31" w14:textId="77777777" w:rsidR="001638B3" w:rsidRPr="00C11993" w:rsidRDefault="001638B3" w:rsidP="001638B3"/>
    <w:p w14:paraId="686AA152" w14:textId="77777777" w:rsidR="00E84A93" w:rsidRDefault="00E84A93" w:rsidP="00E542A1">
      <w:r w:rsidRPr="00FD45DC">
        <w:t>Občina mora izpolnjevati osnovne pogoje o</w:t>
      </w:r>
      <w:r>
        <w:t>b prijavi na razpis</w:t>
      </w:r>
      <w:r w:rsidRPr="00FD45DC">
        <w:t>:</w:t>
      </w:r>
    </w:p>
    <w:p w14:paraId="527B46CF" w14:textId="77777777" w:rsidR="00C274DD" w:rsidRPr="00FD45DC" w:rsidRDefault="00C274DD" w:rsidP="00E542A1"/>
    <w:p w14:paraId="057ACAB8" w14:textId="77777777" w:rsidR="00E84A93" w:rsidRPr="00FD45DC" w:rsidRDefault="00E84A93" w:rsidP="00BA2D6B">
      <w:pPr>
        <w:numPr>
          <w:ilvl w:val="0"/>
          <w:numId w:val="7"/>
        </w:numPr>
        <w:pBdr>
          <w:top w:val="single" w:sz="4" w:space="1" w:color="auto"/>
          <w:left w:val="single" w:sz="4" w:space="4" w:color="auto"/>
          <w:bottom w:val="single" w:sz="4" w:space="1" w:color="auto"/>
          <w:right w:val="single" w:sz="4" w:space="4" w:color="auto"/>
          <w:between w:val="single" w:sz="4" w:space="1" w:color="auto"/>
          <w:bar w:val="single" w:sz="4" w:color="auto"/>
        </w:pBdr>
        <w:ind w:left="284"/>
      </w:pPr>
      <w:r w:rsidRPr="00FD45DC">
        <w:t>Investicija mora biti skladna s predmetom tega razpisa</w:t>
      </w:r>
      <w:r w:rsidR="001638B3">
        <w:t>;</w:t>
      </w:r>
    </w:p>
    <w:p w14:paraId="52099905" w14:textId="5876B034" w:rsidR="001E0179" w:rsidRDefault="001E0179" w:rsidP="001E0179">
      <w:pPr>
        <w:numPr>
          <w:ilvl w:val="0"/>
          <w:numId w:val="7"/>
        </w:numPr>
        <w:pBdr>
          <w:top w:val="single" w:sz="4" w:space="1" w:color="auto"/>
          <w:left w:val="single" w:sz="4" w:space="4" w:color="auto"/>
          <w:bottom w:val="single" w:sz="4" w:space="1" w:color="auto"/>
          <w:right w:val="single" w:sz="4" w:space="4" w:color="auto"/>
          <w:between w:val="single" w:sz="4" w:space="1" w:color="auto"/>
          <w:bar w:val="single" w:sz="4" w:color="auto"/>
        </w:pBdr>
        <w:ind w:left="284"/>
      </w:pPr>
      <w:r w:rsidRPr="00E542A1">
        <w:rPr>
          <w:bCs w:val="0"/>
        </w:rPr>
        <w:t>Prijavitelj</w:t>
      </w:r>
      <w:r>
        <w:rPr>
          <w:bCs w:val="0"/>
        </w:rPr>
        <w:t>ica</w:t>
      </w:r>
      <w:r w:rsidRPr="00E542A1">
        <w:rPr>
          <w:bCs w:val="0"/>
        </w:rPr>
        <w:t xml:space="preserve"> je lahko občina, ki je ustanoviteljica </w:t>
      </w:r>
      <w:r>
        <w:rPr>
          <w:bCs w:val="0"/>
        </w:rPr>
        <w:t xml:space="preserve">VIZ </w:t>
      </w:r>
      <w:r w:rsidRPr="00E542A1">
        <w:rPr>
          <w:bCs w:val="0"/>
        </w:rPr>
        <w:t>in je</w:t>
      </w:r>
      <w:r>
        <w:rPr>
          <w:bCs w:val="0"/>
        </w:rPr>
        <w:t xml:space="preserve"> v obdobju 2025-2026 </w:t>
      </w:r>
      <w:r w:rsidRPr="00E542A1">
        <w:rPr>
          <w:bCs w:val="0"/>
        </w:rPr>
        <w:t xml:space="preserve">investitor projekta, ki ga prijavlja. </w:t>
      </w:r>
      <w:r w:rsidR="00045F36">
        <w:t>Investicija lahko vključuje tudi dislocirane kuhinje v drugih občinah. V tem primeru morajo občine skleniti medsebojni dogovor o delitvi stroškov</w:t>
      </w:r>
      <w:r w:rsidR="00DA5E0B">
        <w:t>;</w:t>
      </w:r>
    </w:p>
    <w:p w14:paraId="26F5E49E" w14:textId="3E4901AB" w:rsidR="00352725" w:rsidRPr="00A72E7E" w:rsidRDefault="00352725" w:rsidP="001E0179">
      <w:pPr>
        <w:numPr>
          <w:ilvl w:val="0"/>
          <w:numId w:val="7"/>
        </w:numPr>
        <w:pBdr>
          <w:top w:val="single" w:sz="4" w:space="1" w:color="auto"/>
          <w:left w:val="single" w:sz="4" w:space="4" w:color="auto"/>
          <w:bottom w:val="single" w:sz="4" w:space="1" w:color="auto"/>
          <w:right w:val="single" w:sz="4" w:space="4" w:color="auto"/>
          <w:between w:val="single" w:sz="4" w:space="1" w:color="auto"/>
          <w:bar w:val="single" w:sz="4" w:color="auto"/>
        </w:pBdr>
        <w:ind w:left="284"/>
      </w:pPr>
      <w:r>
        <w:t xml:space="preserve">Osnovne šole, ki bodo sodelovale v investiciji, z izjavo potrdijo sodelovanje v projektu; </w:t>
      </w:r>
    </w:p>
    <w:p w14:paraId="52BFB0EF" w14:textId="396A3631" w:rsidR="00A72E7E" w:rsidRDefault="00A72E7E" w:rsidP="00BA2D6B">
      <w:pPr>
        <w:numPr>
          <w:ilvl w:val="0"/>
          <w:numId w:val="7"/>
        </w:numPr>
        <w:pBdr>
          <w:top w:val="single" w:sz="4" w:space="1" w:color="auto"/>
          <w:left w:val="single" w:sz="4" w:space="4" w:color="auto"/>
          <w:bottom w:val="single" w:sz="4" w:space="1" w:color="auto"/>
          <w:right w:val="single" w:sz="4" w:space="4" w:color="auto"/>
          <w:between w:val="single" w:sz="4" w:space="1" w:color="auto"/>
          <w:bar w:val="single" w:sz="4" w:color="auto"/>
        </w:pBdr>
        <w:ind w:left="284"/>
      </w:pPr>
      <w:r w:rsidRPr="00A72E7E">
        <w:t>Občina prijaviteljica mora biti lastnica nepremičnin, na kateri</w:t>
      </w:r>
      <w:r w:rsidR="00A5170E">
        <w:t>h</w:t>
      </w:r>
      <w:r w:rsidRPr="00A72E7E">
        <w:t xml:space="preserve"> se bo izvajal</w:t>
      </w:r>
      <w:r w:rsidR="00A5170E">
        <w:t>a</w:t>
      </w:r>
      <w:r w:rsidRPr="00A72E7E">
        <w:t xml:space="preserve"> prijavljena investicija; </w:t>
      </w:r>
    </w:p>
    <w:p w14:paraId="0663D0B0" w14:textId="4D88885A" w:rsidR="00E84A93" w:rsidRDefault="00A72E7E" w:rsidP="00BA2D6B">
      <w:pPr>
        <w:numPr>
          <w:ilvl w:val="0"/>
          <w:numId w:val="7"/>
        </w:numPr>
        <w:pBdr>
          <w:top w:val="single" w:sz="4" w:space="1" w:color="auto"/>
          <w:left w:val="single" w:sz="4" w:space="4" w:color="auto"/>
          <w:bottom w:val="single" w:sz="4" w:space="1" w:color="auto"/>
          <w:right w:val="single" w:sz="4" w:space="4" w:color="auto"/>
          <w:between w:val="single" w:sz="4" w:space="1" w:color="auto"/>
          <w:bar w:val="single" w:sz="4" w:color="auto"/>
        </w:pBdr>
        <w:ind w:left="284"/>
      </w:pPr>
      <w:r w:rsidRPr="00A72E7E">
        <w:t>Za prijavljeno investicijo mora biti izdelan veljaven, podpisan in ožigosan Dokument identifikacije investicijskega projekta (v nadaljevanju: DIIP), ki je izdelan skladno z Uredbo o enotni metodologiji za pripravo investicijske dokumentacije na področju javnih financ (U</w:t>
      </w:r>
      <w:r w:rsidR="001E0179" w:rsidRPr="00C274DD">
        <w:rPr>
          <w:bCs w:val="0"/>
        </w:rPr>
        <w:t xml:space="preserve">radni </w:t>
      </w:r>
      <w:r w:rsidR="001E0179">
        <w:t>l</w:t>
      </w:r>
      <w:r w:rsidRPr="00A72E7E">
        <w:t>ist RS, št. 60/06, 54/10 in 27/16; v nadaljevanju: Uredba)</w:t>
      </w:r>
      <w:r w:rsidR="0074356A">
        <w:t>. DIIP mora biti potrjen s s</w:t>
      </w:r>
      <w:r w:rsidRPr="00A72E7E">
        <w:t>klepom</w:t>
      </w:r>
      <w:r w:rsidR="0074356A">
        <w:t xml:space="preserve">, </w:t>
      </w:r>
      <w:r w:rsidRPr="00A72E7E">
        <w:t xml:space="preserve">s strani </w:t>
      </w:r>
      <w:r w:rsidR="00520798">
        <w:t>pristojnega</w:t>
      </w:r>
      <w:r w:rsidR="00520798" w:rsidRPr="00A72E7E">
        <w:t xml:space="preserve"> </w:t>
      </w:r>
      <w:r w:rsidRPr="00A72E7E">
        <w:t>organa prijavitelja</w:t>
      </w:r>
      <w:r w:rsidR="0074356A">
        <w:t>.</w:t>
      </w:r>
      <w:r w:rsidR="00B64FE9">
        <w:t xml:space="preserve"> DIIP mora biti izdelan na podlagi idejne zasnove ureditve osrednje kuhinje in kuhinj na dislokacijah.</w:t>
      </w:r>
    </w:p>
    <w:p w14:paraId="29067714" w14:textId="76A6ED25" w:rsidR="00E84A93" w:rsidRDefault="00116C63" w:rsidP="00BA2D6B">
      <w:pPr>
        <w:numPr>
          <w:ilvl w:val="0"/>
          <w:numId w:val="7"/>
        </w:numPr>
        <w:pBdr>
          <w:top w:val="single" w:sz="4" w:space="1" w:color="auto"/>
          <w:left w:val="single" w:sz="4" w:space="4" w:color="auto"/>
          <w:bottom w:val="single" w:sz="4" w:space="1" w:color="auto"/>
          <w:right w:val="single" w:sz="4" w:space="4" w:color="auto"/>
          <w:between w:val="single" w:sz="4" w:space="1" w:color="auto"/>
          <w:bar w:val="single" w:sz="4" w:color="auto"/>
        </w:pBdr>
        <w:ind w:left="284"/>
      </w:pPr>
      <w:r>
        <w:t xml:space="preserve">Občina </w:t>
      </w:r>
      <w:r w:rsidR="00E84A93" w:rsidRPr="00ED592A">
        <w:t>potrdi zaprtje finančne konstrukcije, upoštevaje pričakovana sredstva iz naslova tega javnega razpisa</w:t>
      </w:r>
      <w:r w:rsidR="00A5170E">
        <w:t>.</w:t>
      </w:r>
    </w:p>
    <w:p w14:paraId="78130F28" w14:textId="52AF0D2A" w:rsidR="00A72E7E" w:rsidRPr="00ED592A" w:rsidRDefault="00116C63" w:rsidP="00BA2D6B">
      <w:pPr>
        <w:numPr>
          <w:ilvl w:val="0"/>
          <w:numId w:val="7"/>
        </w:numPr>
        <w:pBdr>
          <w:top w:val="single" w:sz="4" w:space="1" w:color="auto"/>
          <w:left w:val="single" w:sz="4" w:space="4" w:color="auto"/>
          <w:bottom w:val="single" w:sz="4" w:space="1" w:color="auto"/>
          <w:right w:val="single" w:sz="4" w:space="4" w:color="auto"/>
          <w:between w:val="single" w:sz="4" w:space="1" w:color="auto"/>
          <w:bar w:val="single" w:sz="4" w:color="auto"/>
        </w:pBdr>
        <w:ind w:left="284"/>
      </w:pPr>
      <w:r>
        <w:t>Občina prijaviteljica</w:t>
      </w:r>
      <w:r w:rsidR="006A18ED">
        <w:t xml:space="preserve"> z izjavo</w:t>
      </w:r>
      <w:r w:rsidR="00A72E7E">
        <w:t xml:space="preserve"> potrdi, da na projektu ne bo prišlo do dvojnega financiranja</w:t>
      </w:r>
      <w:r w:rsidR="0074356A">
        <w:t>.</w:t>
      </w:r>
    </w:p>
    <w:p w14:paraId="0E396A05" w14:textId="6DCDBE2D" w:rsidR="00E84A93" w:rsidRDefault="00E84A93" w:rsidP="00BA2D6B">
      <w:pPr>
        <w:numPr>
          <w:ilvl w:val="0"/>
          <w:numId w:val="7"/>
        </w:numPr>
        <w:pBdr>
          <w:top w:val="single" w:sz="4" w:space="1" w:color="auto"/>
          <w:left w:val="single" w:sz="4" w:space="4" w:color="auto"/>
          <w:bottom w:val="single" w:sz="4" w:space="1" w:color="auto"/>
          <w:right w:val="single" w:sz="4" w:space="4" w:color="auto"/>
          <w:between w:val="single" w:sz="4" w:space="1" w:color="auto"/>
          <w:bar w:val="single" w:sz="4" w:color="auto"/>
        </w:pBdr>
        <w:ind w:left="284"/>
      </w:pPr>
      <w:r w:rsidRPr="00FD45DC">
        <w:t>Občina</w:t>
      </w:r>
      <w:r w:rsidR="00116C63">
        <w:t xml:space="preserve"> prijaviteljica</w:t>
      </w:r>
      <w:r w:rsidRPr="00FD45DC">
        <w:t xml:space="preserve"> se </w:t>
      </w:r>
      <w:r w:rsidR="006A18ED">
        <w:t xml:space="preserve">z izjavo </w:t>
      </w:r>
      <w:r w:rsidRPr="00FD45DC">
        <w:t xml:space="preserve">strinja z razpisnimi pogoji. </w:t>
      </w:r>
    </w:p>
    <w:p w14:paraId="4BA4F84A" w14:textId="77777777" w:rsidR="00E84A93" w:rsidRDefault="00E84A93" w:rsidP="00A72E7E"/>
    <w:p w14:paraId="12D60ABF" w14:textId="09DC7299" w:rsidR="00D372FF" w:rsidRDefault="00D372FF" w:rsidP="00D372FF">
      <w:r>
        <w:t xml:space="preserve">V </w:t>
      </w:r>
      <w:r w:rsidRPr="0085300E">
        <w:t>točki 1</w:t>
      </w:r>
      <w:r w:rsidR="0085300E" w:rsidRPr="0085300E">
        <w:t>3</w:t>
      </w:r>
      <w:r w:rsidRPr="0085300E">
        <w:t>.</w:t>
      </w:r>
      <w:r>
        <w:t xml:space="preserve"> tega razpisa so navedene ustrezne priloge za dokazovanje izpolnjevanja navedenih osnovnih pogojev, ki jih je ob prijavi potrebno priložiti vlogi. </w:t>
      </w:r>
    </w:p>
    <w:p w14:paraId="07E51164" w14:textId="77777777" w:rsidR="00045F36" w:rsidRDefault="00045F36" w:rsidP="00D372FF"/>
    <w:p w14:paraId="64C6262C" w14:textId="77777777" w:rsidR="00D372FF" w:rsidRDefault="00D372FF" w:rsidP="00D372FF">
      <w:r>
        <w:t>V primeru, da prijavitelj ali vloga ne bosta izpolnjevala kateregakoli od pogojev iz te točke, komisija vlogo izloči in je ne ocenjuje po merilih za ocenjevanje, vloga prijavitelja pa se s sklepom zavrne.</w:t>
      </w:r>
    </w:p>
    <w:p w14:paraId="1D2A93B3" w14:textId="77777777" w:rsidR="00E84A93" w:rsidRDefault="00E84A93" w:rsidP="00E542A1"/>
    <w:p w14:paraId="03955CA0" w14:textId="77777777" w:rsidR="00045F36" w:rsidRDefault="00045F36" w:rsidP="00E542A1"/>
    <w:p w14:paraId="0570F2C1" w14:textId="77777777" w:rsidR="00E84A93" w:rsidRPr="0074356A" w:rsidRDefault="00E84A93" w:rsidP="00AF4B07">
      <w:pPr>
        <w:pStyle w:val="Podnaslov"/>
      </w:pPr>
      <w:r w:rsidRPr="0074356A">
        <w:t>Merila za izbor projektov in vrednotenje investicij</w:t>
      </w:r>
    </w:p>
    <w:p w14:paraId="591D767B" w14:textId="77777777" w:rsidR="00E84A93" w:rsidRPr="0026590C" w:rsidRDefault="00E84A93" w:rsidP="00E542A1">
      <w:r w:rsidRPr="0026590C">
        <w:t>Vloge bodo ocenjene skladno z merili tega razpisa:</w:t>
      </w:r>
    </w:p>
    <w:p w14:paraId="52FCB30C" w14:textId="7FEF0C80" w:rsidR="001E0179" w:rsidRDefault="00E84A93" w:rsidP="001E0179">
      <w:r w:rsidRPr="0026590C">
        <w:t>merilo I.:</w:t>
      </w:r>
      <w:r w:rsidR="001E0179">
        <w:tab/>
      </w:r>
      <w:r w:rsidRPr="0026590C">
        <w:t>(</w:t>
      </w:r>
      <w:r w:rsidR="00E219CB">
        <w:t>5</w:t>
      </w:r>
      <w:r w:rsidRPr="0026590C">
        <w:t xml:space="preserve"> točk) -</w:t>
      </w:r>
      <w:r w:rsidR="001E0179">
        <w:tab/>
      </w:r>
      <w:r w:rsidR="0074356A">
        <w:t xml:space="preserve">Vpis: </w:t>
      </w:r>
      <w:r w:rsidR="00B26DB7">
        <w:t xml:space="preserve">povečanje števila oddelkov od </w:t>
      </w:r>
      <w:r w:rsidR="0074356A">
        <w:t xml:space="preserve">šolskega </w:t>
      </w:r>
      <w:r w:rsidR="00B26DB7">
        <w:t>leta 2014/15 do</w:t>
      </w:r>
    </w:p>
    <w:p w14:paraId="5A573881" w14:textId="6B76D71E" w:rsidR="00E84A93" w:rsidRDefault="00B26DB7" w:rsidP="001E0179">
      <w:pPr>
        <w:ind w:left="2160" w:firstLine="720"/>
      </w:pPr>
      <w:r>
        <w:t>2024/25</w:t>
      </w:r>
      <w:r w:rsidR="0074356A">
        <w:t xml:space="preserve">, </w:t>
      </w:r>
      <w:r w:rsidR="005B068E">
        <w:t>na šoli s predvideno ureditvijo osrednje kuhinje</w:t>
      </w:r>
    </w:p>
    <w:p w14:paraId="7F81F909" w14:textId="10BF847D" w:rsidR="001E0179" w:rsidRDefault="005B068E" w:rsidP="001E0179">
      <w:pPr>
        <w:ind w:left="1440" w:hanging="1440"/>
      </w:pPr>
      <w:r w:rsidRPr="0026590C">
        <w:t xml:space="preserve">merilo </w:t>
      </w:r>
      <w:r>
        <w:t>I</w:t>
      </w:r>
      <w:r w:rsidRPr="0026590C">
        <w:t>I.:</w:t>
      </w:r>
      <w:r w:rsidR="001E0179">
        <w:tab/>
      </w:r>
      <w:r w:rsidRPr="0026590C">
        <w:t>(</w:t>
      </w:r>
      <w:r>
        <w:t>1</w:t>
      </w:r>
      <w:r w:rsidR="00E219CB">
        <w:t>0</w:t>
      </w:r>
      <w:r w:rsidRPr="0026590C">
        <w:t xml:space="preserve"> točk)</w:t>
      </w:r>
      <w:r w:rsidR="001E0179">
        <w:t xml:space="preserve"> </w:t>
      </w:r>
      <w:r w:rsidRPr="0026590C">
        <w:t>-</w:t>
      </w:r>
      <w:r w:rsidR="001E0179">
        <w:tab/>
      </w:r>
      <w:r>
        <w:t>Vpis: povečanje števila učencev od šolskega leta 2014/15 do</w:t>
      </w:r>
    </w:p>
    <w:p w14:paraId="575F5272" w14:textId="3A1C838B" w:rsidR="005B068E" w:rsidRPr="0026590C" w:rsidRDefault="005B068E" w:rsidP="001E0179">
      <w:pPr>
        <w:ind w:left="2160" w:firstLine="720"/>
      </w:pPr>
      <w:r>
        <w:t>2024/25, na šoli s predvideno ureditvijo osrednje kuhinje</w:t>
      </w:r>
    </w:p>
    <w:p w14:paraId="573771AF" w14:textId="25170347" w:rsidR="001E0179" w:rsidRDefault="00E84A93" w:rsidP="001E0179">
      <w:pPr>
        <w:autoSpaceDE w:val="0"/>
        <w:autoSpaceDN w:val="0"/>
        <w:adjustRightInd w:val="0"/>
        <w:jc w:val="left"/>
      </w:pPr>
      <w:r w:rsidRPr="0026590C">
        <w:t xml:space="preserve">merilo </w:t>
      </w:r>
      <w:r w:rsidR="005B068E">
        <w:t>I</w:t>
      </w:r>
      <w:r w:rsidRPr="0026590C">
        <w:t>II.:</w:t>
      </w:r>
      <w:r w:rsidR="001E0179">
        <w:tab/>
      </w:r>
      <w:r w:rsidRPr="0026590C">
        <w:t>(</w:t>
      </w:r>
      <w:r w:rsidR="00E219CB">
        <w:t>15</w:t>
      </w:r>
      <w:r w:rsidRPr="0026590C">
        <w:t xml:space="preserve"> točk) -</w:t>
      </w:r>
      <w:r w:rsidR="001E0179">
        <w:tab/>
      </w:r>
      <w:r w:rsidR="00813F81" w:rsidRPr="00137E5E">
        <w:t>Povečanje št</w:t>
      </w:r>
      <w:r w:rsidR="0074356A">
        <w:t xml:space="preserve">evila </w:t>
      </w:r>
      <w:proofErr w:type="spellStart"/>
      <w:r w:rsidR="0074356A">
        <w:t>t.i</w:t>
      </w:r>
      <w:proofErr w:type="spellEnd"/>
      <w:r w:rsidR="0074356A">
        <w:t>. satelitskih kuhinj (</w:t>
      </w:r>
      <w:r w:rsidR="00813F81" w:rsidRPr="00137E5E">
        <w:t>lokacij) za katere bo</w:t>
      </w:r>
    </w:p>
    <w:p w14:paraId="151E08C8" w14:textId="21B77B6A" w:rsidR="00813F81" w:rsidRPr="00137E5E" w:rsidRDefault="00813F81" w:rsidP="001E0179">
      <w:pPr>
        <w:autoSpaceDE w:val="0"/>
        <w:autoSpaceDN w:val="0"/>
        <w:adjustRightInd w:val="0"/>
        <w:ind w:left="2160" w:firstLine="720"/>
        <w:jc w:val="left"/>
      </w:pPr>
      <w:r w:rsidRPr="00137E5E">
        <w:t xml:space="preserve">osrednja </w:t>
      </w:r>
      <w:r w:rsidR="005B068E">
        <w:t xml:space="preserve">šolska </w:t>
      </w:r>
      <w:r w:rsidRPr="00137E5E">
        <w:t>kuhinja pripravljala obroke</w:t>
      </w:r>
      <w:r w:rsidR="0074356A">
        <w:t>,</w:t>
      </w:r>
    </w:p>
    <w:p w14:paraId="6BB806E3" w14:textId="7EE59048" w:rsidR="001E0179" w:rsidRDefault="00137E5E" w:rsidP="001E0179">
      <w:pPr>
        <w:autoSpaceDE w:val="0"/>
        <w:autoSpaceDN w:val="0"/>
        <w:adjustRightInd w:val="0"/>
        <w:ind w:left="1440" w:hanging="1440"/>
        <w:jc w:val="left"/>
      </w:pPr>
      <w:r w:rsidRPr="0026590C">
        <w:t>merilo I</w:t>
      </w:r>
      <w:r w:rsidR="005B068E">
        <w:t>V</w:t>
      </w:r>
      <w:r w:rsidRPr="0026590C">
        <w:t xml:space="preserve">.: </w:t>
      </w:r>
      <w:r w:rsidR="001E0179">
        <w:tab/>
      </w:r>
      <w:r w:rsidRPr="0026590C">
        <w:t>(</w:t>
      </w:r>
      <w:r w:rsidR="00E219CB">
        <w:t>3</w:t>
      </w:r>
      <w:r w:rsidR="0085300E">
        <w:t>5</w:t>
      </w:r>
      <w:r w:rsidRPr="0026590C">
        <w:t xml:space="preserve"> točk) - </w:t>
      </w:r>
      <w:r w:rsidR="001E0179">
        <w:tab/>
      </w:r>
      <w:r w:rsidR="0074356A">
        <w:t xml:space="preserve">Število </w:t>
      </w:r>
      <w:r w:rsidRPr="00137E5E">
        <w:t>učencev</w:t>
      </w:r>
      <w:r w:rsidR="0074356A">
        <w:t>/obrokov</w:t>
      </w:r>
      <w:r w:rsidRPr="00137E5E">
        <w:t xml:space="preserve"> na novih lokacijah za katere </w:t>
      </w:r>
      <w:r w:rsidR="0074356A">
        <w:t>se</w:t>
      </w:r>
    </w:p>
    <w:p w14:paraId="5126896A" w14:textId="193EAD4A" w:rsidR="00137E5E" w:rsidRPr="00137E5E" w:rsidRDefault="00137E5E" w:rsidP="001E0179">
      <w:pPr>
        <w:autoSpaceDE w:val="0"/>
        <w:autoSpaceDN w:val="0"/>
        <w:adjustRightInd w:val="0"/>
        <w:ind w:left="2160" w:firstLine="720"/>
        <w:jc w:val="left"/>
      </w:pPr>
      <w:r w:rsidRPr="00137E5E">
        <w:t xml:space="preserve">bodo </w:t>
      </w:r>
      <w:r w:rsidR="0074356A">
        <w:t xml:space="preserve">v osrednji kuhinji </w:t>
      </w:r>
      <w:r w:rsidRPr="00137E5E">
        <w:t>pripravljali obroki</w:t>
      </w:r>
      <w:r w:rsidR="0074356A">
        <w:t>,</w:t>
      </w:r>
    </w:p>
    <w:p w14:paraId="171E62F3" w14:textId="47DD2406" w:rsidR="001E0179" w:rsidRDefault="00137E5E" w:rsidP="001E0179">
      <w:pPr>
        <w:autoSpaceDE w:val="0"/>
        <w:autoSpaceDN w:val="0"/>
        <w:adjustRightInd w:val="0"/>
        <w:ind w:left="720" w:hanging="720"/>
        <w:jc w:val="left"/>
      </w:pPr>
      <w:r w:rsidRPr="0026590C">
        <w:t xml:space="preserve">merilo </w:t>
      </w:r>
      <w:r>
        <w:t>V</w:t>
      </w:r>
      <w:r w:rsidRPr="0026590C">
        <w:t>.:</w:t>
      </w:r>
      <w:r w:rsidR="001E0179">
        <w:tab/>
      </w:r>
      <w:r w:rsidRPr="0026590C">
        <w:t>(</w:t>
      </w:r>
      <w:r w:rsidR="00E219CB">
        <w:t>20</w:t>
      </w:r>
      <w:r>
        <w:t xml:space="preserve"> </w:t>
      </w:r>
      <w:r w:rsidRPr="0026590C">
        <w:t>točk) -</w:t>
      </w:r>
      <w:r w:rsidR="001E0179">
        <w:tab/>
      </w:r>
      <w:r w:rsidR="0074356A">
        <w:t>Š</w:t>
      </w:r>
      <w:r w:rsidRPr="00137E5E">
        <w:t>tevil</w:t>
      </w:r>
      <w:r w:rsidR="0074356A">
        <w:t>o</w:t>
      </w:r>
      <w:r w:rsidRPr="00137E5E">
        <w:t xml:space="preserve"> učencev za katere je potrebno pripraviti </w:t>
      </w:r>
      <w:r w:rsidR="0074356A">
        <w:t>dietne</w:t>
      </w:r>
    </w:p>
    <w:p w14:paraId="3E3AC019" w14:textId="6C8A1949" w:rsidR="00137E5E" w:rsidRDefault="00137E5E" w:rsidP="001E0179">
      <w:pPr>
        <w:autoSpaceDE w:val="0"/>
        <w:autoSpaceDN w:val="0"/>
        <w:adjustRightInd w:val="0"/>
        <w:ind w:left="2160" w:firstLine="720"/>
        <w:jc w:val="left"/>
      </w:pPr>
      <w:r w:rsidRPr="00137E5E">
        <w:t>obroke</w:t>
      </w:r>
      <w:r w:rsidR="0074356A">
        <w:t>,</w:t>
      </w:r>
    </w:p>
    <w:p w14:paraId="3B2F7F83" w14:textId="7D87F762" w:rsidR="0074356A" w:rsidRDefault="0021779E" w:rsidP="0085300E">
      <w:pPr>
        <w:autoSpaceDE w:val="0"/>
        <w:autoSpaceDN w:val="0"/>
        <w:adjustRightInd w:val="0"/>
        <w:jc w:val="left"/>
      </w:pPr>
      <w:r>
        <w:t>merilo V</w:t>
      </w:r>
      <w:r w:rsidR="005B068E">
        <w:t>I</w:t>
      </w:r>
      <w:r>
        <w:t>.:</w:t>
      </w:r>
      <w:r w:rsidR="001E0179">
        <w:tab/>
      </w:r>
      <w:r w:rsidR="0074356A" w:rsidRPr="00137E5E">
        <w:t>(</w:t>
      </w:r>
      <w:r w:rsidR="0085300E">
        <w:t>5</w:t>
      </w:r>
      <w:r w:rsidR="0074356A" w:rsidRPr="00137E5E">
        <w:t xml:space="preserve"> točk) </w:t>
      </w:r>
      <w:r w:rsidR="0074356A">
        <w:t>-</w:t>
      </w:r>
      <w:r w:rsidR="001E0179">
        <w:tab/>
      </w:r>
      <w:r w:rsidR="0074356A">
        <w:t>Z</w:t>
      </w:r>
      <w:r>
        <w:t>agotavljanje hrane šoli, ki j</w:t>
      </w:r>
      <w:r w:rsidR="006300A8">
        <w:t>o</w:t>
      </w:r>
      <w:r>
        <w:t xml:space="preserve"> je doslej dostavljal zunanji</w:t>
      </w:r>
    </w:p>
    <w:p w14:paraId="781F5A80" w14:textId="293F88B2" w:rsidR="0021779E" w:rsidRPr="00137E5E" w:rsidRDefault="0021779E" w:rsidP="001E0179">
      <w:pPr>
        <w:pStyle w:val="Odstavekseznama"/>
        <w:autoSpaceDE w:val="0"/>
        <w:autoSpaceDN w:val="0"/>
        <w:adjustRightInd w:val="0"/>
        <w:ind w:left="2160" w:firstLine="720"/>
        <w:jc w:val="left"/>
      </w:pPr>
      <w:r>
        <w:t>dobavitelj</w:t>
      </w:r>
      <w:r w:rsidR="0074356A">
        <w:t>.</w:t>
      </w:r>
    </w:p>
    <w:p w14:paraId="4FF6DCE1" w14:textId="283BACDE" w:rsidR="00E84A93" w:rsidRPr="0026590C" w:rsidRDefault="00E84A93" w:rsidP="00E542A1">
      <w:r w:rsidRPr="0026590C">
        <w:t xml:space="preserve">Najvišje možno doseženo število točk je </w:t>
      </w:r>
      <w:r w:rsidR="0074356A">
        <w:rPr>
          <w:b/>
        </w:rPr>
        <w:t>9</w:t>
      </w:r>
      <w:r w:rsidR="00AF4B07">
        <w:rPr>
          <w:b/>
        </w:rPr>
        <w:t>0</w:t>
      </w:r>
      <w:r w:rsidRPr="0026590C">
        <w:t xml:space="preserve">. </w:t>
      </w:r>
      <w:r w:rsidR="00137E5E">
        <w:t xml:space="preserve"> </w:t>
      </w:r>
    </w:p>
    <w:p w14:paraId="4C8494A8" w14:textId="77777777" w:rsidR="00E84A93" w:rsidRPr="0026590C" w:rsidRDefault="00E84A93" w:rsidP="00E542A1"/>
    <w:p w14:paraId="1547C09C" w14:textId="77777777" w:rsidR="00E84A93" w:rsidRPr="0026590C" w:rsidRDefault="00E84A93" w:rsidP="00E542A1">
      <w:r w:rsidRPr="00BA11D5">
        <w:t xml:space="preserve">Poleg osnovnega točkovanja so do dodatnega točkovanja </w:t>
      </w:r>
      <w:r>
        <w:t>upravičene</w:t>
      </w:r>
      <w:r w:rsidRPr="00BA11D5">
        <w:t xml:space="preserve"> še:</w:t>
      </w:r>
    </w:p>
    <w:p w14:paraId="7CB4D066" w14:textId="02ACBAB0" w:rsidR="00E84A93" w:rsidRDefault="00E84A93" w:rsidP="0085300E">
      <w:pPr>
        <w:pStyle w:val="Odstavekseznama"/>
        <w:numPr>
          <w:ilvl w:val="0"/>
          <w:numId w:val="35"/>
        </w:numPr>
      </w:pPr>
      <w:r w:rsidRPr="0026590C">
        <w:t>Občin</w:t>
      </w:r>
      <w:r>
        <w:t>e</w:t>
      </w:r>
      <w:r w:rsidRPr="0026590C">
        <w:t xml:space="preserve">, katerih deli so vključeni v območje Triglavskega narodnega parka (2 odst. 10.čl Zakona o Triglavskem narodnem parku (ZTNP-1)) </w:t>
      </w:r>
      <w:r>
        <w:t xml:space="preserve">in se jim </w:t>
      </w:r>
      <w:r w:rsidRPr="0026590C">
        <w:t xml:space="preserve">skladno s 6. odst.11.čl ZNTP-1 pripiše dodatnih </w:t>
      </w:r>
      <w:r w:rsidR="0074356A" w:rsidRPr="0085300E">
        <w:rPr>
          <w:b/>
        </w:rPr>
        <w:t>9</w:t>
      </w:r>
      <w:r w:rsidRPr="0085300E">
        <w:rPr>
          <w:b/>
        </w:rPr>
        <w:t xml:space="preserve"> točk</w:t>
      </w:r>
      <w:r w:rsidRPr="0026590C">
        <w:t>,</w:t>
      </w:r>
    </w:p>
    <w:p w14:paraId="09DD6635" w14:textId="7BF7B1C5" w:rsidR="00E84A93" w:rsidRPr="0085300E" w:rsidRDefault="00E84A93" w:rsidP="0085300E">
      <w:pPr>
        <w:pStyle w:val="Odstavekseznama"/>
        <w:numPr>
          <w:ilvl w:val="0"/>
          <w:numId w:val="35"/>
        </w:numPr>
      </w:pPr>
      <w:r>
        <w:lastRenderedPageBreak/>
        <w:t>Občine, ki sodijo med</w:t>
      </w:r>
      <w:r w:rsidRPr="00F94B0E">
        <w:t xml:space="preserve"> obmejn</w:t>
      </w:r>
      <w:r>
        <w:t>a</w:t>
      </w:r>
      <w:r w:rsidRPr="00F94B0E">
        <w:t xml:space="preserve"> problemsk</w:t>
      </w:r>
      <w:r>
        <w:t>a</w:t>
      </w:r>
      <w:r w:rsidRPr="00F94B0E">
        <w:t xml:space="preserve"> območ</w:t>
      </w:r>
      <w:r>
        <w:t>ja in</w:t>
      </w:r>
      <w:r w:rsidRPr="00F94B0E">
        <w:t xml:space="preserve"> </w:t>
      </w:r>
      <w:r>
        <w:t>se</w:t>
      </w:r>
      <w:r w:rsidRPr="00F94B0E">
        <w:t xml:space="preserve"> </w:t>
      </w:r>
      <w:r>
        <w:t xml:space="preserve">jim </w:t>
      </w:r>
      <w:r w:rsidRPr="0026590C">
        <w:t xml:space="preserve">skladno s 24.čl. Zakona o spodbujanju skladnega regionalnega razvoja pripiše dodatnih </w:t>
      </w:r>
      <w:r w:rsidR="0074356A" w:rsidRPr="0085300E">
        <w:rPr>
          <w:b/>
        </w:rPr>
        <w:t>9</w:t>
      </w:r>
      <w:r w:rsidRPr="0026590C">
        <w:t xml:space="preserve"> </w:t>
      </w:r>
      <w:r w:rsidRPr="0085300E">
        <w:rPr>
          <w:b/>
        </w:rPr>
        <w:t>točk</w:t>
      </w:r>
      <w:r w:rsidR="00AF3A51">
        <w:rPr>
          <w:b/>
        </w:rPr>
        <w:t>.</w:t>
      </w:r>
    </w:p>
    <w:p w14:paraId="1F948B76" w14:textId="6F58B18B" w:rsidR="00116C63" w:rsidRDefault="00116C63" w:rsidP="00116C63">
      <w:pPr>
        <w:rPr>
          <w:rFonts w:cs="Times New Roman"/>
          <w:bCs w:val="0"/>
          <w:color w:val="auto"/>
          <w:szCs w:val="24"/>
        </w:rPr>
      </w:pPr>
      <w:r w:rsidRPr="00116C63">
        <w:rPr>
          <w:rFonts w:cs="Times New Roman"/>
          <w:bCs w:val="0"/>
          <w:color w:val="auto"/>
          <w:szCs w:val="24"/>
        </w:rPr>
        <w:t xml:space="preserve">Vrednotenje investicij v </w:t>
      </w:r>
      <w:r w:rsidR="0074356A">
        <w:rPr>
          <w:rFonts w:cs="Times New Roman"/>
          <w:bCs w:val="0"/>
          <w:color w:val="auto"/>
          <w:szCs w:val="24"/>
        </w:rPr>
        <w:t xml:space="preserve">»Osrednjo šolsko kuhinjo« </w:t>
      </w:r>
      <w:r w:rsidRPr="00116C63">
        <w:rPr>
          <w:rFonts w:cs="Times New Roman"/>
          <w:bCs w:val="0"/>
          <w:color w:val="auto"/>
          <w:szCs w:val="24"/>
        </w:rPr>
        <w:t xml:space="preserve">(OŠ / POŠ / </w:t>
      </w:r>
      <w:r w:rsidR="0074356A">
        <w:rPr>
          <w:rFonts w:cs="Times New Roman"/>
          <w:bCs w:val="0"/>
          <w:color w:val="auto"/>
          <w:szCs w:val="24"/>
        </w:rPr>
        <w:t>OŠP</w:t>
      </w:r>
      <w:r w:rsidRPr="00116C63">
        <w:rPr>
          <w:rFonts w:cs="Times New Roman"/>
          <w:bCs w:val="0"/>
          <w:color w:val="auto"/>
          <w:szCs w:val="24"/>
        </w:rPr>
        <w:t>P)</w:t>
      </w:r>
    </w:p>
    <w:p w14:paraId="32737037" w14:textId="77777777" w:rsidR="00556296" w:rsidRDefault="00556296" w:rsidP="00116C63">
      <w:pPr>
        <w:rPr>
          <w:rFonts w:cs="Times New Roman"/>
          <w:bCs w:val="0"/>
          <w:color w:val="auto"/>
          <w:szCs w:val="24"/>
        </w:rPr>
      </w:pPr>
    </w:p>
    <w:tbl>
      <w:tblPr>
        <w:tblW w:w="8792" w:type="dxa"/>
        <w:tblCellMar>
          <w:left w:w="70" w:type="dxa"/>
          <w:right w:w="70" w:type="dxa"/>
        </w:tblCellMar>
        <w:tblLook w:val="04A0" w:firstRow="1" w:lastRow="0" w:firstColumn="1" w:lastColumn="0" w:noHBand="0" w:noVBand="1"/>
      </w:tblPr>
      <w:tblGrid>
        <w:gridCol w:w="605"/>
        <w:gridCol w:w="3791"/>
        <w:gridCol w:w="3791"/>
        <w:gridCol w:w="605"/>
      </w:tblGrid>
      <w:tr w:rsidR="00556296" w:rsidRPr="00556296" w14:paraId="0942F7FF" w14:textId="77777777" w:rsidTr="00556296">
        <w:trPr>
          <w:trHeight w:val="409"/>
        </w:trPr>
        <w:tc>
          <w:tcPr>
            <w:tcW w:w="605"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4A5A8628" w14:textId="77777777" w:rsidR="00556296" w:rsidRPr="00556296" w:rsidRDefault="00556296" w:rsidP="00556296">
            <w:pPr>
              <w:jc w:val="center"/>
              <w:rPr>
                <w:bCs w:val="0"/>
                <w:sz w:val="16"/>
                <w:szCs w:val="16"/>
              </w:rPr>
            </w:pPr>
            <w:bookmarkStart w:id="8" w:name="RANGE!A1:D33"/>
            <w:r w:rsidRPr="00556296">
              <w:rPr>
                <w:bCs w:val="0"/>
                <w:sz w:val="16"/>
                <w:szCs w:val="16"/>
              </w:rPr>
              <w:t> </w:t>
            </w:r>
            <w:bookmarkEnd w:id="8"/>
          </w:p>
        </w:tc>
        <w:tc>
          <w:tcPr>
            <w:tcW w:w="3791" w:type="dxa"/>
            <w:tcBorders>
              <w:top w:val="single" w:sz="4" w:space="0" w:color="auto"/>
              <w:left w:val="nil"/>
              <w:bottom w:val="single" w:sz="4" w:space="0" w:color="auto"/>
              <w:right w:val="single" w:sz="4" w:space="0" w:color="auto"/>
            </w:tcBorders>
            <w:shd w:val="clear" w:color="000000" w:fill="C6E0B4"/>
            <w:vAlign w:val="center"/>
            <w:hideMark/>
          </w:tcPr>
          <w:p w14:paraId="0DD98806" w14:textId="77777777" w:rsidR="00556296" w:rsidRPr="00556296" w:rsidRDefault="00556296" w:rsidP="00556296">
            <w:pPr>
              <w:jc w:val="center"/>
              <w:rPr>
                <w:b/>
                <w:sz w:val="16"/>
                <w:szCs w:val="16"/>
              </w:rPr>
            </w:pPr>
            <w:r w:rsidRPr="00556296">
              <w:rPr>
                <w:b/>
                <w:sz w:val="16"/>
                <w:szCs w:val="16"/>
              </w:rPr>
              <w:t>MERILA ZA PILOTNI PROJEKT                                               "OSREDNJA ŠOLSKA KUHINJA"</w:t>
            </w:r>
          </w:p>
        </w:tc>
        <w:tc>
          <w:tcPr>
            <w:tcW w:w="3791" w:type="dxa"/>
            <w:tcBorders>
              <w:top w:val="single" w:sz="4" w:space="0" w:color="auto"/>
              <w:left w:val="nil"/>
              <w:bottom w:val="single" w:sz="4" w:space="0" w:color="auto"/>
              <w:right w:val="single" w:sz="4" w:space="0" w:color="auto"/>
            </w:tcBorders>
            <w:shd w:val="clear" w:color="000000" w:fill="C6E0B4"/>
            <w:noWrap/>
            <w:vAlign w:val="center"/>
            <w:hideMark/>
          </w:tcPr>
          <w:p w14:paraId="6D43F956" w14:textId="77777777" w:rsidR="00556296" w:rsidRPr="00556296" w:rsidRDefault="00556296" w:rsidP="00556296">
            <w:pPr>
              <w:jc w:val="center"/>
              <w:rPr>
                <w:b/>
                <w:sz w:val="16"/>
                <w:szCs w:val="16"/>
              </w:rPr>
            </w:pPr>
            <w:r w:rsidRPr="00556296">
              <w:rPr>
                <w:b/>
                <w:sz w:val="16"/>
                <w:szCs w:val="16"/>
              </w:rPr>
              <w:t>točkovanje</w:t>
            </w:r>
          </w:p>
        </w:tc>
        <w:tc>
          <w:tcPr>
            <w:tcW w:w="605" w:type="dxa"/>
            <w:tcBorders>
              <w:top w:val="single" w:sz="4" w:space="0" w:color="auto"/>
              <w:left w:val="nil"/>
              <w:bottom w:val="single" w:sz="4" w:space="0" w:color="auto"/>
              <w:right w:val="single" w:sz="4" w:space="0" w:color="auto"/>
            </w:tcBorders>
            <w:shd w:val="clear" w:color="000000" w:fill="C6E0B4"/>
            <w:noWrap/>
            <w:vAlign w:val="center"/>
            <w:hideMark/>
          </w:tcPr>
          <w:p w14:paraId="63C14A0E" w14:textId="77777777" w:rsidR="00556296" w:rsidRPr="00556296" w:rsidRDefault="00556296" w:rsidP="00556296">
            <w:pPr>
              <w:jc w:val="center"/>
              <w:rPr>
                <w:b/>
                <w:sz w:val="16"/>
                <w:szCs w:val="16"/>
              </w:rPr>
            </w:pPr>
            <w:r w:rsidRPr="00556296">
              <w:rPr>
                <w:b/>
                <w:sz w:val="16"/>
                <w:szCs w:val="16"/>
              </w:rPr>
              <w:t>št. točk</w:t>
            </w:r>
          </w:p>
        </w:tc>
      </w:tr>
      <w:tr w:rsidR="00556296" w:rsidRPr="00556296" w14:paraId="45A170A1" w14:textId="77777777" w:rsidTr="00556296">
        <w:trPr>
          <w:trHeight w:val="409"/>
        </w:trPr>
        <w:tc>
          <w:tcPr>
            <w:tcW w:w="605" w:type="dxa"/>
            <w:vMerge w:val="restart"/>
            <w:tcBorders>
              <w:top w:val="nil"/>
              <w:left w:val="single" w:sz="4" w:space="0" w:color="auto"/>
              <w:bottom w:val="single" w:sz="4" w:space="0" w:color="000000"/>
              <w:right w:val="single" w:sz="4" w:space="0" w:color="auto"/>
            </w:tcBorders>
            <w:shd w:val="clear" w:color="000000" w:fill="C6E0B4"/>
            <w:noWrap/>
            <w:vAlign w:val="center"/>
            <w:hideMark/>
          </w:tcPr>
          <w:p w14:paraId="69309D3E" w14:textId="77777777" w:rsidR="00556296" w:rsidRPr="00556296" w:rsidRDefault="00556296" w:rsidP="00556296">
            <w:pPr>
              <w:jc w:val="center"/>
              <w:rPr>
                <w:bCs w:val="0"/>
                <w:sz w:val="16"/>
                <w:szCs w:val="16"/>
              </w:rPr>
            </w:pPr>
            <w:r w:rsidRPr="00556296">
              <w:rPr>
                <w:bCs w:val="0"/>
                <w:sz w:val="16"/>
                <w:szCs w:val="16"/>
              </w:rPr>
              <w:t>I.</w:t>
            </w:r>
          </w:p>
        </w:tc>
        <w:tc>
          <w:tcPr>
            <w:tcW w:w="3791" w:type="dxa"/>
            <w:vMerge w:val="restart"/>
            <w:tcBorders>
              <w:top w:val="nil"/>
              <w:left w:val="single" w:sz="4" w:space="0" w:color="auto"/>
              <w:bottom w:val="single" w:sz="4" w:space="0" w:color="000000"/>
              <w:right w:val="single" w:sz="4" w:space="0" w:color="auto"/>
            </w:tcBorders>
            <w:shd w:val="clear" w:color="auto" w:fill="auto"/>
            <w:vAlign w:val="center"/>
            <w:hideMark/>
          </w:tcPr>
          <w:p w14:paraId="090D48CA" w14:textId="77777777" w:rsidR="00556296" w:rsidRPr="00556296" w:rsidRDefault="00556296" w:rsidP="00556296">
            <w:pPr>
              <w:jc w:val="left"/>
              <w:rPr>
                <w:bCs w:val="0"/>
                <w:sz w:val="16"/>
                <w:szCs w:val="16"/>
              </w:rPr>
            </w:pPr>
            <w:r w:rsidRPr="00556296">
              <w:rPr>
                <w:bCs w:val="0"/>
                <w:sz w:val="16"/>
                <w:szCs w:val="16"/>
              </w:rPr>
              <w:t xml:space="preserve">Povečanje števila oddelkov od šolskega leta 2014/15 v primerjavi s številom oddelkov v šolskem letu 2024/25. </w:t>
            </w:r>
          </w:p>
        </w:tc>
        <w:tc>
          <w:tcPr>
            <w:tcW w:w="3791" w:type="dxa"/>
            <w:tcBorders>
              <w:top w:val="nil"/>
              <w:left w:val="nil"/>
              <w:bottom w:val="single" w:sz="4" w:space="0" w:color="auto"/>
              <w:right w:val="single" w:sz="4" w:space="0" w:color="auto"/>
            </w:tcBorders>
            <w:shd w:val="clear" w:color="auto" w:fill="auto"/>
            <w:vAlign w:val="center"/>
            <w:hideMark/>
          </w:tcPr>
          <w:p w14:paraId="5DAE2B1F" w14:textId="77777777" w:rsidR="00556296" w:rsidRPr="00556296" w:rsidRDefault="00556296" w:rsidP="00556296">
            <w:pPr>
              <w:jc w:val="left"/>
              <w:rPr>
                <w:bCs w:val="0"/>
                <w:sz w:val="16"/>
                <w:szCs w:val="16"/>
              </w:rPr>
            </w:pPr>
            <w:r w:rsidRPr="00556296">
              <w:rPr>
                <w:bCs w:val="0"/>
                <w:sz w:val="16"/>
                <w:szCs w:val="16"/>
              </w:rPr>
              <w:t>1 oddelek več v šol. letu 2024/25,  glede na število oddelkov v šol. letu 2014/15</w:t>
            </w:r>
          </w:p>
        </w:tc>
        <w:tc>
          <w:tcPr>
            <w:tcW w:w="605" w:type="dxa"/>
            <w:tcBorders>
              <w:top w:val="nil"/>
              <w:left w:val="nil"/>
              <w:bottom w:val="single" w:sz="4" w:space="0" w:color="auto"/>
              <w:right w:val="single" w:sz="4" w:space="0" w:color="auto"/>
            </w:tcBorders>
            <w:shd w:val="clear" w:color="auto" w:fill="auto"/>
            <w:noWrap/>
            <w:vAlign w:val="center"/>
            <w:hideMark/>
          </w:tcPr>
          <w:p w14:paraId="7DB937DF" w14:textId="77777777" w:rsidR="00556296" w:rsidRPr="00556296" w:rsidRDefault="00556296" w:rsidP="00556296">
            <w:pPr>
              <w:jc w:val="center"/>
              <w:rPr>
                <w:bCs w:val="0"/>
                <w:sz w:val="16"/>
                <w:szCs w:val="16"/>
              </w:rPr>
            </w:pPr>
            <w:r w:rsidRPr="00556296">
              <w:rPr>
                <w:bCs w:val="0"/>
                <w:sz w:val="16"/>
                <w:szCs w:val="16"/>
              </w:rPr>
              <w:t>1</w:t>
            </w:r>
          </w:p>
        </w:tc>
      </w:tr>
      <w:tr w:rsidR="00556296" w:rsidRPr="00556296" w14:paraId="2801FCA8" w14:textId="77777777" w:rsidTr="00556296">
        <w:trPr>
          <w:trHeight w:val="409"/>
        </w:trPr>
        <w:tc>
          <w:tcPr>
            <w:tcW w:w="605" w:type="dxa"/>
            <w:vMerge/>
            <w:tcBorders>
              <w:top w:val="nil"/>
              <w:left w:val="single" w:sz="4" w:space="0" w:color="auto"/>
              <w:bottom w:val="single" w:sz="4" w:space="0" w:color="000000"/>
              <w:right w:val="single" w:sz="4" w:space="0" w:color="auto"/>
            </w:tcBorders>
            <w:vAlign w:val="center"/>
            <w:hideMark/>
          </w:tcPr>
          <w:p w14:paraId="5D6AABD3" w14:textId="77777777" w:rsidR="00556296" w:rsidRPr="00556296" w:rsidRDefault="00556296" w:rsidP="00556296">
            <w:pPr>
              <w:jc w:val="left"/>
              <w:rPr>
                <w:bCs w:val="0"/>
                <w:sz w:val="16"/>
                <w:szCs w:val="16"/>
              </w:rPr>
            </w:pPr>
          </w:p>
        </w:tc>
        <w:tc>
          <w:tcPr>
            <w:tcW w:w="3791" w:type="dxa"/>
            <w:vMerge/>
            <w:tcBorders>
              <w:top w:val="nil"/>
              <w:left w:val="single" w:sz="4" w:space="0" w:color="auto"/>
              <w:bottom w:val="single" w:sz="4" w:space="0" w:color="000000"/>
              <w:right w:val="single" w:sz="4" w:space="0" w:color="auto"/>
            </w:tcBorders>
            <w:vAlign w:val="center"/>
            <w:hideMark/>
          </w:tcPr>
          <w:p w14:paraId="604EA799" w14:textId="77777777" w:rsidR="00556296" w:rsidRPr="00556296" w:rsidRDefault="00556296" w:rsidP="00556296">
            <w:pPr>
              <w:jc w:val="left"/>
              <w:rPr>
                <w:bCs w:val="0"/>
                <w:sz w:val="16"/>
                <w:szCs w:val="16"/>
              </w:rPr>
            </w:pPr>
          </w:p>
        </w:tc>
        <w:tc>
          <w:tcPr>
            <w:tcW w:w="3791" w:type="dxa"/>
            <w:tcBorders>
              <w:top w:val="nil"/>
              <w:left w:val="nil"/>
              <w:bottom w:val="single" w:sz="4" w:space="0" w:color="auto"/>
              <w:right w:val="single" w:sz="4" w:space="0" w:color="auto"/>
            </w:tcBorders>
            <w:shd w:val="clear" w:color="auto" w:fill="auto"/>
            <w:vAlign w:val="center"/>
            <w:hideMark/>
          </w:tcPr>
          <w:p w14:paraId="448092A4" w14:textId="77777777" w:rsidR="00556296" w:rsidRPr="00556296" w:rsidRDefault="00556296" w:rsidP="00556296">
            <w:pPr>
              <w:jc w:val="left"/>
              <w:rPr>
                <w:bCs w:val="0"/>
                <w:sz w:val="16"/>
                <w:szCs w:val="16"/>
              </w:rPr>
            </w:pPr>
            <w:r w:rsidRPr="00556296">
              <w:rPr>
                <w:bCs w:val="0"/>
                <w:sz w:val="16"/>
                <w:szCs w:val="16"/>
              </w:rPr>
              <w:t>2 oddelka več v šol. letu 2024/25,  glede na število oddelkov v šol. letu 2014/15</w:t>
            </w:r>
          </w:p>
        </w:tc>
        <w:tc>
          <w:tcPr>
            <w:tcW w:w="605" w:type="dxa"/>
            <w:tcBorders>
              <w:top w:val="nil"/>
              <w:left w:val="nil"/>
              <w:bottom w:val="single" w:sz="4" w:space="0" w:color="auto"/>
              <w:right w:val="single" w:sz="4" w:space="0" w:color="auto"/>
            </w:tcBorders>
            <w:shd w:val="clear" w:color="auto" w:fill="auto"/>
            <w:noWrap/>
            <w:vAlign w:val="center"/>
            <w:hideMark/>
          </w:tcPr>
          <w:p w14:paraId="1386734D" w14:textId="77777777" w:rsidR="00556296" w:rsidRPr="00556296" w:rsidRDefault="00556296" w:rsidP="00556296">
            <w:pPr>
              <w:jc w:val="center"/>
              <w:rPr>
                <w:bCs w:val="0"/>
                <w:sz w:val="16"/>
                <w:szCs w:val="16"/>
              </w:rPr>
            </w:pPr>
            <w:r w:rsidRPr="00556296">
              <w:rPr>
                <w:bCs w:val="0"/>
                <w:sz w:val="16"/>
                <w:szCs w:val="16"/>
              </w:rPr>
              <w:t>2</w:t>
            </w:r>
          </w:p>
        </w:tc>
      </w:tr>
      <w:tr w:rsidR="00556296" w:rsidRPr="00556296" w14:paraId="2063CE8E" w14:textId="77777777" w:rsidTr="00556296">
        <w:trPr>
          <w:trHeight w:val="409"/>
        </w:trPr>
        <w:tc>
          <w:tcPr>
            <w:tcW w:w="605" w:type="dxa"/>
            <w:vMerge/>
            <w:tcBorders>
              <w:top w:val="nil"/>
              <w:left w:val="single" w:sz="4" w:space="0" w:color="auto"/>
              <w:bottom w:val="single" w:sz="4" w:space="0" w:color="000000"/>
              <w:right w:val="single" w:sz="4" w:space="0" w:color="auto"/>
            </w:tcBorders>
            <w:vAlign w:val="center"/>
            <w:hideMark/>
          </w:tcPr>
          <w:p w14:paraId="6F468EE6" w14:textId="77777777" w:rsidR="00556296" w:rsidRPr="00556296" w:rsidRDefault="00556296" w:rsidP="00556296">
            <w:pPr>
              <w:jc w:val="left"/>
              <w:rPr>
                <w:bCs w:val="0"/>
                <w:sz w:val="16"/>
                <w:szCs w:val="16"/>
              </w:rPr>
            </w:pPr>
          </w:p>
        </w:tc>
        <w:tc>
          <w:tcPr>
            <w:tcW w:w="3791" w:type="dxa"/>
            <w:vMerge/>
            <w:tcBorders>
              <w:top w:val="nil"/>
              <w:left w:val="single" w:sz="4" w:space="0" w:color="auto"/>
              <w:bottom w:val="single" w:sz="4" w:space="0" w:color="000000"/>
              <w:right w:val="single" w:sz="4" w:space="0" w:color="auto"/>
            </w:tcBorders>
            <w:vAlign w:val="center"/>
            <w:hideMark/>
          </w:tcPr>
          <w:p w14:paraId="00E4ED8B" w14:textId="77777777" w:rsidR="00556296" w:rsidRPr="00556296" w:rsidRDefault="00556296" w:rsidP="00556296">
            <w:pPr>
              <w:jc w:val="left"/>
              <w:rPr>
                <w:bCs w:val="0"/>
                <w:sz w:val="16"/>
                <w:szCs w:val="16"/>
              </w:rPr>
            </w:pPr>
          </w:p>
        </w:tc>
        <w:tc>
          <w:tcPr>
            <w:tcW w:w="3791" w:type="dxa"/>
            <w:tcBorders>
              <w:top w:val="nil"/>
              <w:left w:val="nil"/>
              <w:bottom w:val="single" w:sz="4" w:space="0" w:color="auto"/>
              <w:right w:val="single" w:sz="4" w:space="0" w:color="auto"/>
            </w:tcBorders>
            <w:shd w:val="clear" w:color="auto" w:fill="auto"/>
            <w:vAlign w:val="center"/>
            <w:hideMark/>
          </w:tcPr>
          <w:p w14:paraId="697994D5" w14:textId="77777777" w:rsidR="00556296" w:rsidRPr="00556296" w:rsidRDefault="00556296" w:rsidP="00556296">
            <w:pPr>
              <w:jc w:val="left"/>
              <w:rPr>
                <w:bCs w:val="0"/>
                <w:sz w:val="16"/>
                <w:szCs w:val="16"/>
              </w:rPr>
            </w:pPr>
            <w:r w:rsidRPr="00556296">
              <w:rPr>
                <w:bCs w:val="0"/>
                <w:sz w:val="16"/>
                <w:szCs w:val="16"/>
              </w:rPr>
              <w:t>3 oddelka več v šol. letu 2024/25,  glede na število oddelkov v šol. letu 2014/15</w:t>
            </w:r>
          </w:p>
        </w:tc>
        <w:tc>
          <w:tcPr>
            <w:tcW w:w="605" w:type="dxa"/>
            <w:tcBorders>
              <w:top w:val="nil"/>
              <w:left w:val="nil"/>
              <w:bottom w:val="single" w:sz="4" w:space="0" w:color="auto"/>
              <w:right w:val="single" w:sz="4" w:space="0" w:color="auto"/>
            </w:tcBorders>
            <w:shd w:val="clear" w:color="auto" w:fill="auto"/>
            <w:noWrap/>
            <w:vAlign w:val="center"/>
            <w:hideMark/>
          </w:tcPr>
          <w:p w14:paraId="784F9714" w14:textId="77777777" w:rsidR="00556296" w:rsidRPr="00556296" w:rsidRDefault="00556296" w:rsidP="00556296">
            <w:pPr>
              <w:jc w:val="center"/>
              <w:rPr>
                <w:bCs w:val="0"/>
                <w:sz w:val="16"/>
                <w:szCs w:val="16"/>
              </w:rPr>
            </w:pPr>
            <w:r w:rsidRPr="00556296">
              <w:rPr>
                <w:bCs w:val="0"/>
                <w:sz w:val="16"/>
                <w:szCs w:val="16"/>
              </w:rPr>
              <w:t>3</w:t>
            </w:r>
          </w:p>
        </w:tc>
      </w:tr>
      <w:tr w:rsidR="00556296" w:rsidRPr="00556296" w14:paraId="2C49C7FA" w14:textId="77777777" w:rsidTr="00556296">
        <w:trPr>
          <w:trHeight w:val="409"/>
        </w:trPr>
        <w:tc>
          <w:tcPr>
            <w:tcW w:w="605" w:type="dxa"/>
            <w:vMerge/>
            <w:tcBorders>
              <w:top w:val="nil"/>
              <w:left w:val="single" w:sz="4" w:space="0" w:color="auto"/>
              <w:bottom w:val="single" w:sz="4" w:space="0" w:color="000000"/>
              <w:right w:val="single" w:sz="4" w:space="0" w:color="auto"/>
            </w:tcBorders>
            <w:vAlign w:val="center"/>
            <w:hideMark/>
          </w:tcPr>
          <w:p w14:paraId="2FF7F3D4" w14:textId="77777777" w:rsidR="00556296" w:rsidRPr="00556296" w:rsidRDefault="00556296" w:rsidP="00556296">
            <w:pPr>
              <w:jc w:val="left"/>
              <w:rPr>
                <w:bCs w:val="0"/>
                <w:sz w:val="16"/>
                <w:szCs w:val="16"/>
              </w:rPr>
            </w:pPr>
          </w:p>
        </w:tc>
        <w:tc>
          <w:tcPr>
            <w:tcW w:w="3791" w:type="dxa"/>
            <w:vMerge/>
            <w:tcBorders>
              <w:top w:val="nil"/>
              <w:left w:val="single" w:sz="4" w:space="0" w:color="auto"/>
              <w:bottom w:val="single" w:sz="4" w:space="0" w:color="000000"/>
              <w:right w:val="single" w:sz="4" w:space="0" w:color="auto"/>
            </w:tcBorders>
            <w:vAlign w:val="center"/>
            <w:hideMark/>
          </w:tcPr>
          <w:p w14:paraId="5651E87A" w14:textId="77777777" w:rsidR="00556296" w:rsidRPr="00556296" w:rsidRDefault="00556296" w:rsidP="00556296">
            <w:pPr>
              <w:jc w:val="left"/>
              <w:rPr>
                <w:bCs w:val="0"/>
                <w:sz w:val="16"/>
                <w:szCs w:val="16"/>
              </w:rPr>
            </w:pPr>
          </w:p>
        </w:tc>
        <w:tc>
          <w:tcPr>
            <w:tcW w:w="3791" w:type="dxa"/>
            <w:tcBorders>
              <w:top w:val="nil"/>
              <w:left w:val="nil"/>
              <w:bottom w:val="single" w:sz="4" w:space="0" w:color="auto"/>
              <w:right w:val="single" w:sz="4" w:space="0" w:color="auto"/>
            </w:tcBorders>
            <w:shd w:val="clear" w:color="auto" w:fill="auto"/>
            <w:vAlign w:val="center"/>
            <w:hideMark/>
          </w:tcPr>
          <w:p w14:paraId="1F506FB5" w14:textId="77777777" w:rsidR="00556296" w:rsidRPr="00556296" w:rsidRDefault="00556296" w:rsidP="00556296">
            <w:pPr>
              <w:jc w:val="left"/>
              <w:rPr>
                <w:bCs w:val="0"/>
                <w:sz w:val="16"/>
                <w:szCs w:val="16"/>
              </w:rPr>
            </w:pPr>
            <w:r w:rsidRPr="00556296">
              <w:rPr>
                <w:bCs w:val="0"/>
                <w:sz w:val="16"/>
                <w:szCs w:val="16"/>
              </w:rPr>
              <w:t>4 in več oddelkov v šol. letu 2024/25,  glede na število oddelkov v šol. letu 2014/15</w:t>
            </w:r>
          </w:p>
        </w:tc>
        <w:tc>
          <w:tcPr>
            <w:tcW w:w="605" w:type="dxa"/>
            <w:tcBorders>
              <w:top w:val="nil"/>
              <w:left w:val="nil"/>
              <w:bottom w:val="single" w:sz="4" w:space="0" w:color="auto"/>
              <w:right w:val="single" w:sz="4" w:space="0" w:color="auto"/>
            </w:tcBorders>
            <w:shd w:val="clear" w:color="auto" w:fill="auto"/>
            <w:noWrap/>
            <w:vAlign w:val="center"/>
            <w:hideMark/>
          </w:tcPr>
          <w:p w14:paraId="6BDA2EFE" w14:textId="77777777" w:rsidR="00556296" w:rsidRPr="00556296" w:rsidRDefault="00556296" w:rsidP="00556296">
            <w:pPr>
              <w:jc w:val="center"/>
              <w:rPr>
                <w:bCs w:val="0"/>
                <w:sz w:val="16"/>
                <w:szCs w:val="16"/>
              </w:rPr>
            </w:pPr>
            <w:r w:rsidRPr="00556296">
              <w:rPr>
                <w:bCs w:val="0"/>
                <w:sz w:val="16"/>
                <w:szCs w:val="16"/>
              </w:rPr>
              <w:t>5</w:t>
            </w:r>
          </w:p>
        </w:tc>
      </w:tr>
      <w:tr w:rsidR="00556296" w:rsidRPr="00556296" w14:paraId="1AF45D73" w14:textId="77777777" w:rsidTr="00556296">
        <w:trPr>
          <w:trHeight w:val="272"/>
        </w:trPr>
        <w:tc>
          <w:tcPr>
            <w:tcW w:w="605" w:type="dxa"/>
            <w:tcBorders>
              <w:top w:val="nil"/>
              <w:left w:val="single" w:sz="4" w:space="0" w:color="auto"/>
              <w:bottom w:val="single" w:sz="4" w:space="0" w:color="auto"/>
              <w:right w:val="single" w:sz="4" w:space="0" w:color="auto"/>
            </w:tcBorders>
            <w:shd w:val="clear" w:color="000000" w:fill="DBDBDB"/>
            <w:noWrap/>
            <w:vAlign w:val="center"/>
            <w:hideMark/>
          </w:tcPr>
          <w:p w14:paraId="2589857C" w14:textId="77777777" w:rsidR="00556296" w:rsidRPr="00556296" w:rsidRDefault="00556296" w:rsidP="00556296">
            <w:pPr>
              <w:jc w:val="right"/>
              <w:rPr>
                <w:b/>
                <w:sz w:val="16"/>
                <w:szCs w:val="16"/>
              </w:rPr>
            </w:pPr>
            <w:r w:rsidRPr="00556296">
              <w:rPr>
                <w:b/>
                <w:sz w:val="16"/>
                <w:szCs w:val="16"/>
              </w:rPr>
              <w:t>I.</w:t>
            </w:r>
          </w:p>
        </w:tc>
        <w:tc>
          <w:tcPr>
            <w:tcW w:w="3791" w:type="dxa"/>
            <w:tcBorders>
              <w:top w:val="nil"/>
              <w:left w:val="nil"/>
              <w:bottom w:val="single" w:sz="4" w:space="0" w:color="auto"/>
              <w:right w:val="single" w:sz="4" w:space="0" w:color="auto"/>
            </w:tcBorders>
            <w:shd w:val="clear" w:color="000000" w:fill="DBDBDB"/>
            <w:noWrap/>
            <w:vAlign w:val="center"/>
            <w:hideMark/>
          </w:tcPr>
          <w:p w14:paraId="27D29A59" w14:textId="77777777" w:rsidR="00556296" w:rsidRPr="00556296" w:rsidRDefault="00556296" w:rsidP="00556296">
            <w:pPr>
              <w:jc w:val="left"/>
              <w:rPr>
                <w:b/>
                <w:sz w:val="16"/>
                <w:szCs w:val="16"/>
              </w:rPr>
            </w:pPr>
            <w:r w:rsidRPr="00556296">
              <w:rPr>
                <w:b/>
                <w:sz w:val="16"/>
                <w:szCs w:val="16"/>
              </w:rPr>
              <w:t> </w:t>
            </w:r>
          </w:p>
        </w:tc>
        <w:tc>
          <w:tcPr>
            <w:tcW w:w="3791" w:type="dxa"/>
            <w:tcBorders>
              <w:top w:val="nil"/>
              <w:left w:val="nil"/>
              <w:bottom w:val="single" w:sz="4" w:space="0" w:color="auto"/>
              <w:right w:val="single" w:sz="4" w:space="0" w:color="auto"/>
            </w:tcBorders>
            <w:shd w:val="clear" w:color="000000" w:fill="DBDBDB"/>
            <w:noWrap/>
            <w:vAlign w:val="center"/>
            <w:hideMark/>
          </w:tcPr>
          <w:p w14:paraId="557819EE" w14:textId="77777777" w:rsidR="00556296" w:rsidRPr="00556296" w:rsidRDefault="00556296" w:rsidP="00556296">
            <w:pPr>
              <w:jc w:val="right"/>
              <w:rPr>
                <w:b/>
                <w:sz w:val="16"/>
                <w:szCs w:val="16"/>
              </w:rPr>
            </w:pPr>
            <w:r w:rsidRPr="00556296">
              <w:rPr>
                <w:b/>
                <w:sz w:val="16"/>
                <w:szCs w:val="16"/>
              </w:rPr>
              <w:t>do največ</w:t>
            </w:r>
          </w:p>
        </w:tc>
        <w:tc>
          <w:tcPr>
            <w:tcW w:w="605" w:type="dxa"/>
            <w:tcBorders>
              <w:top w:val="nil"/>
              <w:left w:val="nil"/>
              <w:bottom w:val="single" w:sz="4" w:space="0" w:color="auto"/>
              <w:right w:val="single" w:sz="4" w:space="0" w:color="auto"/>
            </w:tcBorders>
            <w:shd w:val="clear" w:color="000000" w:fill="DBDBDB"/>
            <w:noWrap/>
            <w:vAlign w:val="center"/>
            <w:hideMark/>
          </w:tcPr>
          <w:p w14:paraId="7B8791E1" w14:textId="77777777" w:rsidR="00556296" w:rsidRPr="00556296" w:rsidRDefault="00556296" w:rsidP="00556296">
            <w:pPr>
              <w:jc w:val="center"/>
              <w:rPr>
                <w:b/>
                <w:sz w:val="16"/>
                <w:szCs w:val="16"/>
              </w:rPr>
            </w:pPr>
            <w:r w:rsidRPr="00556296">
              <w:rPr>
                <w:b/>
                <w:sz w:val="16"/>
                <w:szCs w:val="16"/>
              </w:rPr>
              <w:t>5</w:t>
            </w:r>
          </w:p>
        </w:tc>
      </w:tr>
      <w:tr w:rsidR="00556296" w:rsidRPr="00556296" w14:paraId="573B18D7" w14:textId="77777777" w:rsidTr="00556296">
        <w:trPr>
          <w:trHeight w:val="409"/>
        </w:trPr>
        <w:tc>
          <w:tcPr>
            <w:tcW w:w="605" w:type="dxa"/>
            <w:vMerge w:val="restart"/>
            <w:tcBorders>
              <w:top w:val="nil"/>
              <w:left w:val="single" w:sz="4" w:space="0" w:color="auto"/>
              <w:bottom w:val="single" w:sz="4" w:space="0" w:color="auto"/>
              <w:right w:val="single" w:sz="4" w:space="0" w:color="auto"/>
            </w:tcBorders>
            <w:shd w:val="clear" w:color="000000" w:fill="C6E0B4"/>
            <w:noWrap/>
            <w:vAlign w:val="center"/>
            <w:hideMark/>
          </w:tcPr>
          <w:p w14:paraId="2BB1D03B" w14:textId="77777777" w:rsidR="00556296" w:rsidRPr="00556296" w:rsidRDefault="00556296" w:rsidP="00556296">
            <w:pPr>
              <w:jc w:val="center"/>
              <w:rPr>
                <w:bCs w:val="0"/>
                <w:sz w:val="16"/>
                <w:szCs w:val="16"/>
              </w:rPr>
            </w:pPr>
            <w:r w:rsidRPr="00556296">
              <w:rPr>
                <w:bCs w:val="0"/>
                <w:sz w:val="16"/>
                <w:szCs w:val="16"/>
              </w:rPr>
              <w:t>II.</w:t>
            </w:r>
          </w:p>
        </w:tc>
        <w:tc>
          <w:tcPr>
            <w:tcW w:w="3791" w:type="dxa"/>
            <w:vMerge w:val="restart"/>
            <w:tcBorders>
              <w:top w:val="nil"/>
              <w:left w:val="single" w:sz="4" w:space="0" w:color="auto"/>
              <w:bottom w:val="single" w:sz="4" w:space="0" w:color="000000"/>
              <w:right w:val="single" w:sz="4" w:space="0" w:color="auto"/>
            </w:tcBorders>
            <w:shd w:val="clear" w:color="auto" w:fill="auto"/>
            <w:vAlign w:val="center"/>
            <w:hideMark/>
          </w:tcPr>
          <w:p w14:paraId="5F8E3DE6" w14:textId="77777777" w:rsidR="00556296" w:rsidRPr="00556296" w:rsidRDefault="00556296" w:rsidP="00556296">
            <w:pPr>
              <w:jc w:val="left"/>
              <w:rPr>
                <w:bCs w:val="0"/>
                <w:sz w:val="16"/>
                <w:szCs w:val="16"/>
              </w:rPr>
            </w:pPr>
            <w:r w:rsidRPr="00556296">
              <w:rPr>
                <w:bCs w:val="0"/>
                <w:sz w:val="16"/>
                <w:szCs w:val="16"/>
              </w:rPr>
              <w:t xml:space="preserve">Povečanje števila učencev od šolskega leta 2014/15 v primerjavi s številom učencev v šolskem letu 2024/25. </w:t>
            </w:r>
          </w:p>
        </w:tc>
        <w:tc>
          <w:tcPr>
            <w:tcW w:w="3791" w:type="dxa"/>
            <w:tcBorders>
              <w:top w:val="nil"/>
              <w:left w:val="nil"/>
              <w:bottom w:val="single" w:sz="4" w:space="0" w:color="auto"/>
              <w:right w:val="single" w:sz="4" w:space="0" w:color="auto"/>
            </w:tcBorders>
            <w:shd w:val="clear" w:color="auto" w:fill="auto"/>
            <w:vAlign w:val="center"/>
            <w:hideMark/>
          </w:tcPr>
          <w:p w14:paraId="6EE991EB" w14:textId="77777777" w:rsidR="00556296" w:rsidRPr="00556296" w:rsidRDefault="00556296" w:rsidP="00556296">
            <w:pPr>
              <w:jc w:val="left"/>
              <w:rPr>
                <w:bCs w:val="0"/>
                <w:sz w:val="16"/>
                <w:szCs w:val="16"/>
              </w:rPr>
            </w:pPr>
            <w:r w:rsidRPr="00556296">
              <w:rPr>
                <w:bCs w:val="0"/>
                <w:sz w:val="16"/>
                <w:szCs w:val="16"/>
              </w:rPr>
              <w:t>od 1-10 učencev več v šol. letu 2024/25,  glede na število učencev v šol. letu 2014/15</w:t>
            </w:r>
          </w:p>
        </w:tc>
        <w:tc>
          <w:tcPr>
            <w:tcW w:w="605" w:type="dxa"/>
            <w:tcBorders>
              <w:top w:val="nil"/>
              <w:left w:val="nil"/>
              <w:bottom w:val="single" w:sz="4" w:space="0" w:color="auto"/>
              <w:right w:val="single" w:sz="4" w:space="0" w:color="auto"/>
            </w:tcBorders>
            <w:shd w:val="clear" w:color="auto" w:fill="auto"/>
            <w:noWrap/>
            <w:vAlign w:val="center"/>
            <w:hideMark/>
          </w:tcPr>
          <w:p w14:paraId="118FDDC2" w14:textId="77777777" w:rsidR="00556296" w:rsidRPr="00556296" w:rsidRDefault="00556296" w:rsidP="00556296">
            <w:pPr>
              <w:jc w:val="center"/>
              <w:rPr>
                <w:bCs w:val="0"/>
                <w:sz w:val="16"/>
                <w:szCs w:val="16"/>
              </w:rPr>
            </w:pPr>
            <w:r w:rsidRPr="00556296">
              <w:rPr>
                <w:bCs w:val="0"/>
                <w:sz w:val="16"/>
                <w:szCs w:val="16"/>
              </w:rPr>
              <w:t>1</w:t>
            </w:r>
          </w:p>
        </w:tc>
      </w:tr>
      <w:tr w:rsidR="00556296" w:rsidRPr="00556296" w14:paraId="70967C8B" w14:textId="77777777" w:rsidTr="00556296">
        <w:trPr>
          <w:trHeight w:val="409"/>
        </w:trPr>
        <w:tc>
          <w:tcPr>
            <w:tcW w:w="605" w:type="dxa"/>
            <w:vMerge/>
            <w:tcBorders>
              <w:top w:val="nil"/>
              <w:left w:val="single" w:sz="4" w:space="0" w:color="auto"/>
              <w:bottom w:val="single" w:sz="4" w:space="0" w:color="auto"/>
              <w:right w:val="single" w:sz="4" w:space="0" w:color="auto"/>
            </w:tcBorders>
            <w:vAlign w:val="center"/>
            <w:hideMark/>
          </w:tcPr>
          <w:p w14:paraId="1134E73F" w14:textId="77777777" w:rsidR="00556296" w:rsidRPr="00556296" w:rsidRDefault="00556296" w:rsidP="00556296">
            <w:pPr>
              <w:jc w:val="left"/>
              <w:rPr>
                <w:bCs w:val="0"/>
                <w:sz w:val="16"/>
                <w:szCs w:val="16"/>
              </w:rPr>
            </w:pPr>
          </w:p>
        </w:tc>
        <w:tc>
          <w:tcPr>
            <w:tcW w:w="3791" w:type="dxa"/>
            <w:vMerge/>
            <w:tcBorders>
              <w:top w:val="nil"/>
              <w:left w:val="single" w:sz="4" w:space="0" w:color="auto"/>
              <w:bottom w:val="single" w:sz="4" w:space="0" w:color="000000"/>
              <w:right w:val="single" w:sz="4" w:space="0" w:color="auto"/>
            </w:tcBorders>
            <w:vAlign w:val="center"/>
            <w:hideMark/>
          </w:tcPr>
          <w:p w14:paraId="35980805" w14:textId="77777777" w:rsidR="00556296" w:rsidRPr="00556296" w:rsidRDefault="00556296" w:rsidP="00556296">
            <w:pPr>
              <w:jc w:val="left"/>
              <w:rPr>
                <w:bCs w:val="0"/>
                <w:sz w:val="16"/>
                <w:szCs w:val="16"/>
              </w:rPr>
            </w:pPr>
          </w:p>
        </w:tc>
        <w:tc>
          <w:tcPr>
            <w:tcW w:w="3791" w:type="dxa"/>
            <w:tcBorders>
              <w:top w:val="nil"/>
              <w:left w:val="nil"/>
              <w:bottom w:val="single" w:sz="4" w:space="0" w:color="auto"/>
              <w:right w:val="single" w:sz="4" w:space="0" w:color="auto"/>
            </w:tcBorders>
            <w:shd w:val="clear" w:color="auto" w:fill="auto"/>
            <w:vAlign w:val="center"/>
            <w:hideMark/>
          </w:tcPr>
          <w:p w14:paraId="24788122" w14:textId="77777777" w:rsidR="00556296" w:rsidRPr="00556296" w:rsidRDefault="00556296" w:rsidP="00556296">
            <w:pPr>
              <w:jc w:val="left"/>
              <w:rPr>
                <w:bCs w:val="0"/>
                <w:sz w:val="16"/>
                <w:szCs w:val="16"/>
              </w:rPr>
            </w:pPr>
            <w:r w:rsidRPr="00556296">
              <w:rPr>
                <w:bCs w:val="0"/>
                <w:sz w:val="16"/>
                <w:szCs w:val="16"/>
              </w:rPr>
              <w:t>od 11-20 učencev več v šol. letu 2024/25,  glede na število učencev v šol. letu 2014/15</w:t>
            </w:r>
          </w:p>
        </w:tc>
        <w:tc>
          <w:tcPr>
            <w:tcW w:w="605" w:type="dxa"/>
            <w:tcBorders>
              <w:top w:val="nil"/>
              <w:left w:val="nil"/>
              <w:bottom w:val="single" w:sz="4" w:space="0" w:color="auto"/>
              <w:right w:val="single" w:sz="4" w:space="0" w:color="auto"/>
            </w:tcBorders>
            <w:shd w:val="clear" w:color="auto" w:fill="auto"/>
            <w:noWrap/>
            <w:vAlign w:val="center"/>
            <w:hideMark/>
          </w:tcPr>
          <w:p w14:paraId="3DFEBC9C" w14:textId="77777777" w:rsidR="00556296" w:rsidRPr="00556296" w:rsidRDefault="00556296" w:rsidP="00556296">
            <w:pPr>
              <w:jc w:val="center"/>
              <w:rPr>
                <w:bCs w:val="0"/>
                <w:sz w:val="16"/>
                <w:szCs w:val="16"/>
              </w:rPr>
            </w:pPr>
            <w:r w:rsidRPr="00556296">
              <w:rPr>
                <w:bCs w:val="0"/>
                <w:sz w:val="16"/>
                <w:szCs w:val="16"/>
              </w:rPr>
              <w:t>3</w:t>
            </w:r>
          </w:p>
        </w:tc>
      </w:tr>
      <w:tr w:rsidR="00556296" w:rsidRPr="00556296" w14:paraId="39B43E01" w14:textId="77777777" w:rsidTr="00556296">
        <w:trPr>
          <w:trHeight w:val="409"/>
        </w:trPr>
        <w:tc>
          <w:tcPr>
            <w:tcW w:w="605" w:type="dxa"/>
            <w:vMerge/>
            <w:tcBorders>
              <w:top w:val="nil"/>
              <w:left w:val="single" w:sz="4" w:space="0" w:color="auto"/>
              <w:bottom w:val="single" w:sz="4" w:space="0" w:color="auto"/>
              <w:right w:val="single" w:sz="4" w:space="0" w:color="auto"/>
            </w:tcBorders>
            <w:vAlign w:val="center"/>
            <w:hideMark/>
          </w:tcPr>
          <w:p w14:paraId="5834D276" w14:textId="77777777" w:rsidR="00556296" w:rsidRPr="00556296" w:rsidRDefault="00556296" w:rsidP="00556296">
            <w:pPr>
              <w:jc w:val="left"/>
              <w:rPr>
                <w:bCs w:val="0"/>
                <w:sz w:val="16"/>
                <w:szCs w:val="16"/>
              </w:rPr>
            </w:pPr>
          </w:p>
        </w:tc>
        <w:tc>
          <w:tcPr>
            <w:tcW w:w="3791" w:type="dxa"/>
            <w:vMerge/>
            <w:tcBorders>
              <w:top w:val="nil"/>
              <w:left w:val="single" w:sz="4" w:space="0" w:color="auto"/>
              <w:bottom w:val="single" w:sz="4" w:space="0" w:color="000000"/>
              <w:right w:val="single" w:sz="4" w:space="0" w:color="auto"/>
            </w:tcBorders>
            <w:vAlign w:val="center"/>
            <w:hideMark/>
          </w:tcPr>
          <w:p w14:paraId="7D7ADD58" w14:textId="77777777" w:rsidR="00556296" w:rsidRPr="00556296" w:rsidRDefault="00556296" w:rsidP="00556296">
            <w:pPr>
              <w:jc w:val="left"/>
              <w:rPr>
                <w:bCs w:val="0"/>
                <w:sz w:val="16"/>
                <w:szCs w:val="16"/>
              </w:rPr>
            </w:pPr>
          </w:p>
        </w:tc>
        <w:tc>
          <w:tcPr>
            <w:tcW w:w="3791" w:type="dxa"/>
            <w:tcBorders>
              <w:top w:val="nil"/>
              <w:left w:val="nil"/>
              <w:bottom w:val="single" w:sz="4" w:space="0" w:color="auto"/>
              <w:right w:val="single" w:sz="4" w:space="0" w:color="auto"/>
            </w:tcBorders>
            <w:shd w:val="clear" w:color="auto" w:fill="auto"/>
            <w:vAlign w:val="center"/>
            <w:hideMark/>
          </w:tcPr>
          <w:p w14:paraId="6D8A690F" w14:textId="77777777" w:rsidR="00556296" w:rsidRPr="00556296" w:rsidRDefault="00556296" w:rsidP="00556296">
            <w:pPr>
              <w:jc w:val="left"/>
              <w:rPr>
                <w:bCs w:val="0"/>
                <w:sz w:val="16"/>
                <w:szCs w:val="16"/>
              </w:rPr>
            </w:pPr>
            <w:r w:rsidRPr="00556296">
              <w:rPr>
                <w:bCs w:val="0"/>
                <w:sz w:val="16"/>
                <w:szCs w:val="16"/>
              </w:rPr>
              <w:t>od 21-30 učencev več v šol. letu 2024/25,  glede na število učencev v šol. letu 2014/15</w:t>
            </w:r>
          </w:p>
        </w:tc>
        <w:tc>
          <w:tcPr>
            <w:tcW w:w="605" w:type="dxa"/>
            <w:tcBorders>
              <w:top w:val="nil"/>
              <w:left w:val="nil"/>
              <w:bottom w:val="single" w:sz="4" w:space="0" w:color="auto"/>
              <w:right w:val="single" w:sz="4" w:space="0" w:color="auto"/>
            </w:tcBorders>
            <w:shd w:val="clear" w:color="auto" w:fill="auto"/>
            <w:noWrap/>
            <w:vAlign w:val="center"/>
            <w:hideMark/>
          </w:tcPr>
          <w:p w14:paraId="71ED5A75" w14:textId="77777777" w:rsidR="00556296" w:rsidRPr="00556296" w:rsidRDefault="00556296" w:rsidP="00556296">
            <w:pPr>
              <w:jc w:val="center"/>
              <w:rPr>
                <w:bCs w:val="0"/>
                <w:sz w:val="16"/>
                <w:szCs w:val="16"/>
              </w:rPr>
            </w:pPr>
            <w:r w:rsidRPr="00556296">
              <w:rPr>
                <w:bCs w:val="0"/>
                <w:sz w:val="16"/>
                <w:szCs w:val="16"/>
              </w:rPr>
              <w:t>6</w:t>
            </w:r>
          </w:p>
        </w:tc>
      </w:tr>
      <w:tr w:rsidR="00556296" w:rsidRPr="00556296" w14:paraId="789071B1" w14:textId="77777777" w:rsidTr="00556296">
        <w:trPr>
          <w:trHeight w:val="409"/>
        </w:trPr>
        <w:tc>
          <w:tcPr>
            <w:tcW w:w="605" w:type="dxa"/>
            <w:vMerge/>
            <w:tcBorders>
              <w:top w:val="nil"/>
              <w:left w:val="single" w:sz="4" w:space="0" w:color="auto"/>
              <w:bottom w:val="single" w:sz="4" w:space="0" w:color="auto"/>
              <w:right w:val="single" w:sz="4" w:space="0" w:color="auto"/>
            </w:tcBorders>
            <w:vAlign w:val="center"/>
            <w:hideMark/>
          </w:tcPr>
          <w:p w14:paraId="52BB7DCF" w14:textId="77777777" w:rsidR="00556296" w:rsidRPr="00556296" w:rsidRDefault="00556296" w:rsidP="00556296">
            <w:pPr>
              <w:jc w:val="left"/>
              <w:rPr>
                <w:bCs w:val="0"/>
                <w:sz w:val="16"/>
                <w:szCs w:val="16"/>
              </w:rPr>
            </w:pPr>
          </w:p>
        </w:tc>
        <w:tc>
          <w:tcPr>
            <w:tcW w:w="3791" w:type="dxa"/>
            <w:vMerge/>
            <w:tcBorders>
              <w:top w:val="nil"/>
              <w:left w:val="single" w:sz="4" w:space="0" w:color="auto"/>
              <w:bottom w:val="single" w:sz="4" w:space="0" w:color="000000"/>
              <w:right w:val="single" w:sz="4" w:space="0" w:color="auto"/>
            </w:tcBorders>
            <w:vAlign w:val="center"/>
            <w:hideMark/>
          </w:tcPr>
          <w:p w14:paraId="7DD6590B" w14:textId="77777777" w:rsidR="00556296" w:rsidRPr="00556296" w:rsidRDefault="00556296" w:rsidP="00556296">
            <w:pPr>
              <w:jc w:val="left"/>
              <w:rPr>
                <w:bCs w:val="0"/>
                <w:sz w:val="16"/>
                <w:szCs w:val="16"/>
              </w:rPr>
            </w:pPr>
          </w:p>
        </w:tc>
        <w:tc>
          <w:tcPr>
            <w:tcW w:w="3791" w:type="dxa"/>
            <w:tcBorders>
              <w:top w:val="nil"/>
              <w:left w:val="nil"/>
              <w:bottom w:val="single" w:sz="4" w:space="0" w:color="auto"/>
              <w:right w:val="single" w:sz="4" w:space="0" w:color="auto"/>
            </w:tcBorders>
            <w:shd w:val="clear" w:color="auto" w:fill="auto"/>
            <w:vAlign w:val="center"/>
            <w:hideMark/>
          </w:tcPr>
          <w:p w14:paraId="2322FBF3" w14:textId="77777777" w:rsidR="00556296" w:rsidRPr="00556296" w:rsidRDefault="00556296" w:rsidP="00556296">
            <w:pPr>
              <w:jc w:val="left"/>
              <w:rPr>
                <w:bCs w:val="0"/>
                <w:sz w:val="16"/>
                <w:szCs w:val="16"/>
              </w:rPr>
            </w:pPr>
            <w:r w:rsidRPr="00556296">
              <w:rPr>
                <w:bCs w:val="0"/>
                <w:sz w:val="16"/>
                <w:szCs w:val="16"/>
              </w:rPr>
              <w:t>31 in več učencev v šol. letu 2024/25,  glede na število učencev v šol. letu 2014/15</w:t>
            </w:r>
          </w:p>
        </w:tc>
        <w:tc>
          <w:tcPr>
            <w:tcW w:w="605" w:type="dxa"/>
            <w:tcBorders>
              <w:top w:val="nil"/>
              <w:left w:val="nil"/>
              <w:bottom w:val="single" w:sz="4" w:space="0" w:color="auto"/>
              <w:right w:val="single" w:sz="4" w:space="0" w:color="auto"/>
            </w:tcBorders>
            <w:shd w:val="clear" w:color="auto" w:fill="auto"/>
            <w:noWrap/>
            <w:vAlign w:val="center"/>
            <w:hideMark/>
          </w:tcPr>
          <w:p w14:paraId="102863FC" w14:textId="77777777" w:rsidR="00556296" w:rsidRPr="00556296" w:rsidRDefault="00556296" w:rsidP="00556296">
            <w:pPr>
              <w:jc w:val="center"/>
              <w:rPr>
                <w:bCs w:val="0"/>
                <w:sz w:val="16"/>
                <w:szCs w:val="16"/>
              </w:rPr>
            </w:pPr>
            <w:r w:rsidRPr="00556296">
              <w:rPr>
                <w:bCs w:val="0"/>
                <w:sz w:val="16"/>
                <w:szCs w:val="16"/>
              </w:rPr>
              <w:t>10</w:t>
            </w:r>
          </w:p>
        </w:tc>
      </w:tr>
      <w:tr w:rsidR="00556296" w:rsidRPr="00556296" w14:paraId="38D716EB" w14:textId="77777777" w:rsidTr="00556296">
        <w:trPr>
          <w:trHeight w:val="272"/>
        </w:trPr>
        <w:tc>
          <w:tcPr>
            <w:tcW w:w="605" w:type="dxa"/>
            <w:tcBorders>
              <w:top w:val="nil"/>
              <w:left w:val="single" w:sz="4" w:space="0" w:color="auto"/>
              <w:bottom w:val="single" w:sz="4" w:space="0" w:color="auto"/>
              <w:right w:val="single" w:sz="4" w:space="0" w:color="auto"/>
            </w:tcBorders>
            <w:shd w:val="clear" w:color="000000" w:fill="DBDBDB"/>
            <w:noWrap/>
            <w:vAlign w:val="center"/>
            <w:hideMark/>
          </w:tcPr>
          <w:p w14:paraId="58668783" w14:textId="77777777" w:rsidR="00556296" w:rsidRPr="00556296" w:rsidRDefault="00556296" w:rsidP="00556296">
            <w:pPr>
              <w:jc w:val="right"/>
              <w:rPr>
                <w:b/>
                <w:sz w:val="16"/>
                <w:szCs w:val="16"/>
              </w:rPr>
            </w:pPr>
            <w:r w:rsidRPr="00556296">
              <w:rPr>
                <w:b/>
                <w:sz w:val="16"/>
                <w:szCs w:val="16"/>
              </w:rPr>
              <w:t>II.</w:t>
            </w:r>
          </w:p>
        </w:tc>
        <w:tc>
          <w:tcPr>
            <w:tcW w:w="3791" w:type="dxa"/>
            <w:tcBorders>
              <w:top w:val="nil"/>
              <w:left w:val="nil"/>
              <w:bottom w:val="single" w:sz="4" w:space="0" w:color="auto"/>
              <w:right w:val="single" w:sz="4" w:space="0" w:color="auto"/>
            </w:tcBorders>
            <w:shd w:val="clear" w:color="000000" w:fill="DBDBDB"/>
            <w:noWrap/>
            <w:vAlign w:val="center"/>
            <w:hideMark/>
          </w:tcPr>
          <w:p w14:paraId="7069A24D" w14:textId="77777777" w:rsidR="00556296" w:rsidRPr="00556296" w:rsidRDefault="00556296" w:rsidP="00556296">
            <w:pPr>
              <w:jc w:val="left"/>
              <w:rPr>
                <w:b/>
                <w:sz w:val="16"/>
                <w:szCs w:val="16"/>
              </w:rPr>
            </w:pPr>
            <w:r w:rsidRPr="00556296">
              <w:rPr>
                <w:b/>
                <w:sz w:val="16"/>
                <w:szCs w:val="16"/>
              </w:rPr>
              <w:t> </w:t>
            </w:r>
          </w:p>
        </w:tc>
        <w:tc>
          <w:tcPr>
            <w:tcW w:w="3791" w:type="dxa"/>
            <w:tcBorders>
              <w:top w:val="nil"/>
              <w:left w:val="nil"/>
              <w:bottom w:val="single" w:sz="4" w:space="0" w:color="auto"/>
              <w:right w:val="single" w:sz="4" w:space="0" w:color="auto"/>
            </w:tcBorders>
            <w:shd w:val="clear" w:color="000000" w:fill="DBDBDB"/>
            <w:noWrap/>
            <w:vAlign w:val="center"/>
            <w:hideMark/>
          </w:tcPr>
          <w:p w14:paraId="1F844B87" w14:textId="77777777" w:rsidR="00556296" w:rsidRPr="00556296" w:rsidRDefault="00556296" w:rsidP="00556296">
            <w:pPr>
              <w:jc w:val="right"/>
              <w:rPr>
                <w:b/>
                <w:sz w:val="16"/>
                <w:szCs w:val="16"/>
              </w:rPr>
            </w:pPr>
            <w:r w:rsidRPr="00556296">
              <w:rPr>
                <w:b/>
                <w:sz w:val="16"/>
                <w:szCs w:val="16"/>
              </w:rPr>
              <w:t>do največ</w:t>
            </w:r>
          </w:p>
        </w:tc>
        <w:tc>
          <w:tcPr>
            <w:tcW w:w="605" w:type="dxa"/>
            <w:tcBorders>
              <w:top w:val="nil"/>
              <w:left w:val="nil"/>
              <w:bottom w:val="single" w:sz="4" w:space="0" w:color="auto"/>
              <w:right w:val="single" w:sz="4" w:space="0" w:color="auto"/>
            </w:tcBorders>
            <w:shd w:val="clear" w:color="000000" w:fill="DBDBDB"/>
            <w:noWrap/>
            <w:vAlign w:val="center"/>
            <w:hideMark/>
          </w:tcPr>
          <w:p w14:paraId="31522EB8" w14:textId="77777777" w:rsidR="00556296" w:rsidRPr="00556296" w:rsidRDefault="00556296" w:rsidP="00556296">
            <w:pPr>
              <w:jc w:val="center"/>
              <w:rPr>
                <w:b/>
                <w:sz w:val="16"/>
                <w:szCs w:val="16"/>
              </w:rPr>
            </w:pPr>
            <w:r w:rsidRPr="00556296">
              <w:rPr>
                <w:b/>
                <w:sz w:val="16"/>
                <w:szCs w:val="16"/>
              </w:rPr>
              <w:t>10</w:t>
            </w:r>
          </w:p>
        </w:tc>
      </w:tr>
      <w:tr w:rsidR="00556296" w:rsidRPr="00556296" w14:paraId="153D6C94" w14:textId="77777777" w:rsidTr="00556296">
        <w:trPr>
          <w:trHeight w:val="272"/>
        </w:trPr>
        <w:tc>
          <w:tcPr>
            <w:tcW w:w="605" w:type="dxa"/>
            <w:vMerge w:val="restart"/>
            <w:tcBorders>
              <w:top w:val="nil"/>
              <w:left w:val="single" w:sz="4" w:space="0" w:color="auto"/>
              <w:bottom w:val="single" w:sz="4" w:space="0" w:color="auto"/>
              <w:right w:val="single" w:sz="4" w:space="0" w:color="auto"/>
            </w:tcBorders>
            <w:shd w:val="clear" w:color="000000" w:fill="C6E0B4"/>
            <w:noWrap/>
            <w:vAlign w:val="center"/>
            <w:hideMark/>
          </w:tcPr>
          <w:p w14:paraId="2E97198D" w14:textId="77777777" w:rsidR="00556296" w:rsidRPr="00556296" w:rsidRDefault="00556296" w:rsidP="00556296">
            <w:pPr>
              <w:jc w:val="center"/>
              <w:rPr>
                <w:bCs w:val="0"/>
                <w:sz w:val="16"/>
                <w:szCs w:val="16"/>
              </w:rPr>
            </w:pPr>
            <w:r w:rsidRPr="00556296">
              <w:rPr>
                <w:bCs w:val="0"/>
                <w:sz w:val="16"/>
                <w:szCs w:val="16"/>
              </w:rPr>
              <w:t>III.</w:t>
            </w:r>
          </w:p>
        </w:tc>
        <w:tc>
          <w:tcPr>
            <w:tcW w:w="3791" w:type="dxa"/>
            <w:vMerge w:val="restart"/>
            <w:tcBorders>
              <w:top w:val="nil"/>
              <w:left w:val="single" w:sz="4" w:space="0" w:color="auto"/>
              <w:bottom w:val="single" w:sz="4" w:space="0" w:color="auto"/>
              <w:right w:val="single" w:sz="4" w:space="0" w:color="auto"/>
            </w:tcBorders>
            <w:shd w:val="clear" w:color="auto" w:fill="auto"/>
            <w:vAlign w:val="center"/>
            <w:hideMark/>
          </w:tcPr>
          <w:p w14:paraId="75BC0A70" w14:textId="77777777" w:rsidR="00556296" w:rsidRPr="00556296" w:rsidRDefault="00556296" w:rsidP="00556296">
            <w:pPr>
              <w:jc w:val="left"/>
              <w:rPr>
                <w:bCs w:val="0"/>
                <w:sz w:val="16"/>
                <w:szCs w:val="16"/>
              </w:rPr>
            </w:pPr>
            <w:r w:rsidRPr="00556296">
              <w:rPr>
                <w:bCs w:val="0"/>
                <w:sz w:val="16"/>
                <w:szCs w:val="16"/>
              </w:rPr>
              <w:t>Priprava hrane v osrednji kuhinji za nove dislocirane lokacije.</w:t>
            </w:r>
          </w:p>
        </w:tc>
        <w:tc>
          <w:tcPr>
            <w:tcW w:w="3791" w:type="dxa"/>
            <w:tcBorders>
              <w:top w:val="nil"/>
              <w:left w:val="nil"/>
              <w:bottom w:val="single" w:sz="4" w:space="0" w:color="auto"/>
              <w:right w:val="single" w:sz="4" w:space="0" w:color="auto"/>
            </w:tcBorders>
            <w:shd w:val="clear" w:color="auto" w:fill="auto"/>
            <w:vAlign w:val="center"/>
            <w:hideMark/>
          </w:tcPr>
          <w:p w14:paraId="49E9712F" w14:textId="77777777" w:rsidR="00556296" w:rsidRPr="00556296" w:rsidRDefault="00556296" w:rsidP="00556296">
            <w:pPr>
              <w:jc w:val="left"/>
              <w:rPr>
                <w:bCs w:val="0"/>
                <w:sz w:val="16"/>
                <w:szCs w:val="16"/>
              </w:rPr>
            </w:pPr>
            <w:r w:rsidRPr="00556296">
              <w:rPr>
                <w:bCs w:val="0"/>
                <w:sz w:val="16"/>
                <w:szCs w:val="16"/>
              </w:rPr>
              <w:t>1 dislocirana šolska kuhinja</w:t>
            </w:r>
          </w:p>
        </w:tc>
        <w:tc>
          <w:tcPr>
            <w:tcW w:w="605" w:type="dxa"/>
            <w:tcBorders>
              <w:top w:val="nil"/>
              <w:left w:val="nil"/>
              <w:bottom w:val="single" w:sz="4" w:space="0" w:color="auto"/>
              <w:right w:val="single" w:sz="4" w:space="0" w:color="auto"/>
            </w:tcBorders>
            <w:shd w:val="clear" w:color="auto" w:fill="auto"/>
            <w:noWrap/>
            <w:vAlign w:val="center"/>
            <w:hideMark/>
          </w:tcPr>
          <w:p w14:paraId="1BA7F3B7" w14:textId="77777777" w:rsidR="00556296" w:rsidRPr="00556296" w:rsidRDefault="00556296" w:rsidP="00556296">
            <w:pPr>
              <w:jc w:val="center"/>
              <w:rPr>
                <w:bCs w:val="0"/>
                <w:sz w:val="16"/>
                <w:szCs w:val="16"/>
              </w:rPr>
            </w:pPr>
            <w:r w:rsidRPr="00556296">
              <w:rPr>
                <w:bCs w:val="0"/>
                <w:sz w:val="16"/>
                <w:szCs w:val="16"/>
              </w:rPr>
              <w:t>3</w:t>
            </w:r>
          </w:p>
        </w:tc>
      </w:tr>
      <w:tr w:rsidR="00556296" w:rsidRPr="00556296" w14:paraId="044BCBCF" w14:textId="77777777" w:rsidTr="00556296">
        <w:trPr>
          <w:trHeight w:val="272"/>
        </w:trPr>
        <w:tc>
          <w:tcPr>
            <w:tcW w:w="605" w:type="dxa"/>
            <w:vMerge/>
            <w:tcBorders>
              <w:top w:val="nil"/>
              <w:left w:val="single" w:sz="4" w:space="0" w:color="auto"/>
              <w:bottom w:val="single" w:sz="4" w:space="0" w:color="auto"/>
              <w:right w:val="single" w:sz="4" w:space="0" w:color="auto"/>
            </w:tcBorders>
            <w:vAlign w:val="center"/>
            <w:hideMark/>
          </w:tcPr>
          <w:p w14:paraId="707B2CF9" w14:textId="77777777" w:rsidR="00556296" w:rsidRPr="00556296" w:rsidRDefault="00556296" w:rsidP="00556296">
            <w:pPr>
              <w:jc w:val="left"/>
              <w:rPr>
                <w:bCs w:val="0"/>
                <w:sz w:val="16"/>
                <w:szCs w:val="16"/>
              </w:rPr>
            </w:pPr>
          </w:p>
        </w:tc>
        <w:tc>
          <w:tcPr>
            <w:tcW w:w="3791" w:type="dxa"/>
            <w:vMerge/>
            <w:tcBorders>
              <w:top w:val="nil"/>
              <w:left w:val="single" w:sz="4" w:space="0" w:color="auto"/>
              <w:bottom w:val="single" w:sz="4" w:space="0" w:color="auto"/>
              <w:right w:val="single" w:sz="4" w:space="0" w:color="auto"/>
            </w:tcBorders>
            <w:vAlign w:val="center"/>
            <w:hideMark/>
          </w:tcPr>
          <w:p w14:paraId="40794A0A" w14:textId="77777777" w:rsidR="00556296" w:rsidRPr="00556296" w:rsidRDefault="00556296" w:rsidP="00556296">
            <w:pPr>
              <w:jc w:val="left"/>
              <w:rPr>
                <w:bCs w:val="0"/>
                <w:sz w:val="16"/>
                <w:szCs w:val="16"/>
              </w:rPr>
            </w:pPr>
          </w:p>
        </w:tc>
        <w:tc>
          <w:tcPr>
            <w:tcW w:w="3791" w:type="dxa"/>
            <w:tcBorders>
              <w:top w:val="nil"/>
              <w:left w:val="nil"/>
              <w:bottom w:val="single" w:sz="4" w:space="0" w:color="auto"/>
              <w:right w:val="single" w:sz="4" w:space="0" w:color="auto"/>
            </w:tcBorders>
            <w:shd w:val="clear" w:color="auto" w:fill="auto"/>
            <w:vAlign w:val="center"/>
            <w:hideMark/>
          </w:tcPr>
          <w:p w14:paraId="081A2599" w14:textId="77777777" w:rsidR="00556296" w:rsidRPr="00556296" w:rsidRDefault="00556296" w:rsidP="00556296">
            <w:pPr>
              <w:jc w:val="left"/>
              <w:rPr>
                <w:bCs w:val="0"/>
                <w:sz w:val="16"/>
                <w:szCs w:val="16"/>
              </w:rPr>
            </w:pPr>
            <w:r w:rsidRPr="00556296">
              <w:rPr>
                <w:bCs w:val="0"/>
                <w:sz w:val="16"/>
                <w:szCs w:val="16"/>
              </w:rPr>
              <w:t>2 dislocirani šolski kuhinji</w:t>
            </w:r>
          </w:p>
        </w:tc>
        <w:tc>
          <w:tcPr>
            <w:tcW w:w="605" w:type="dxa"/>
            <w:tcBorders>
              <w:top w:val="nil"/>
              <w:left w:val="nil"/>
              <w:bottom w:val="single" w:sz="4" w:space="0" w:color="auto"/>
              <w:right w:val="single" w:sz="4" w:space="0" w:color="auto"/>
            </w:tcBorders>
            <w:shd w:val="clear" w:color="auto" w:fill="auto"/>
            <w:noWrap/>
            <w:vAlign w:val="center"/>
            <w:hideMark/>
          </w:tcPr>
          <w:p w14:paraId="6E210864" w14:textId="77777777" w:rsidR="00556296" w:rsidRPr="00556296" w:rsidRDefault="00556296" w:rsidP="00556296">
            <w:pPr>
              <w:jc w:val="center"/>
              <w:rPr>
                <w:bCs w:val="0"/>
                <w:sz w:val="16"/>
                <w:szCs w:val="16"/>
              </w:rPr>
            </w:pPr>
            <w:r w:rsidRPr="00556296">
              <w:rPr>
                <w:bCs w:val="0"/>
                <w:sz w:val="16"/>
                <w:szCs w:val="16"/>
              </w:rPr>
              <w:t>5</w:t>
            </w:r>
          </w:p>
        </w:tc>
      </w:tr>
      <w:tr w:rsidR="00556296" w:rsidRPr="00556296" w14:paraId="22B0FF28" w14:textId="77777777" w:rsidTr="00556296">
        <w:trPr>
          <w:trHeight w:val="272"/>
        </w:trPr>
        <w:tc>
          <w:tcPr>
            <w:tcW w:w="605" w:type="dxa"/>
            <w:vMerge/>
            <w:tcBorders>
              <w:top w:val="nil"/>
              <w:left w:val="single" w:sz="4" w:space="0" w:color="auto"/>
              <w:bottom w:val="single" w:sz="4" w:space="0" w:color="auto"/>
              <w:right w:val="single" w:sz="4" w:space="0" w:color="auto"/>
            </w:tcBorders>
            <w:vAlign w:val="center"/>
            <w:hideMark/>
          </w:tcPr>
          <w:p w14:paraId="6AD671D4" w14:textId="77777777" w:rsidR="00556296" w:rsidRPr="00556296" w:rsidRDefault="00556296" w:rsidP="00556296">
            <w:pPr>
              <w:jc w:val="left"/>
              <w:rPr>
                <w:bCs w:val="0"/>
                <w:sz w:val="16"/>
                <w:szCs w:val="16"/>
              </w:rPr>
            </w:pPr>
          </w:p>
        </w:tc>
        <w:tc>
          <w:tcPr>
            <w:tcW w:w="3791" w:type="dxa"/>
            <w:vMerge/>
            <w:tcBorders>
              <w:top w:val="nil"/>
              <w:left w:val="single" w:sz="4" w:space="0" w:color="auto"/>
              <w:bottom w:val="single" w:sz="4" w:space="0" w:color="auto"/>
              <w:right w:val="single" w:sz="4" w:space="0" w:color="auto"/>
            </w:tcBorders>
            <w:vAlign w:val="center"/>
            <w:hideMark/>
          </w:tcPr>
          <w:p w14:paraId="3FD9C39B" w14:textId="77777777" w:rsidR="00556296" w:rsidRPr="00556296" w:rsidRDefault="00556296" w:rsidP="00556296">
            <w:pPr>
              <w:jc w:val="left"/>
              <w:rPr>
                <w:bCs w:val="0"/>
                <w:sz w:val="16"/>
                <w:szCs w:val="16"/>
              </w:rPr>
            </w:pPr>
          </w:p>
        </w:tc>
        <w:tc>
          <w:tcPr>
            <w:tcW w:w="3791" w:type="dxa"/>
            <w:tcBorders>
              <w:top w:val="nil"/>
              <w:left w:val="nil"/>
              <w:bottom w:val="single" w:sz="4" w:space="0" w:color="auto"/>
              <w:right w:val="single" w:sz="4" w:space="0" w:color="auto"/>
            </w:tcBorders>
            <w:shd w:val="clear" w:color="auto" w:fill="auto"/>
            <w:vAlign w:val="center"/>
            <w:hideMark/>
          </w:tcPr>
          <w:p w14:paraId="2031F93D" w14:textId="77777777" w:rsidR="00556296" w:rsidRPr="00556296" w:rsidRDefault="00556296" w:rsidP="00556296">
            <w:pPr>
              <w:jc w:val="left"/>
              <w:rPr>
                <w:bCs w:val="0"/>
                <w:sz w:val="16"/>
                <w:szCs w:val="16"/>
              </w:rPr>
            </w:pPr>
            <w:r w:rsidRPr="00556296">
              <w:rPr>
                <w:bCs w:val="0"/>
                <w:sz w:val="16"/>
                <w:szCs w:val="16"/>
              </w:rPr>
              <w:t>3 dislocirana šolska kuhinja</w:t>
            </w:r>
          </w:p>
        </w:tc>
        <w:tc>
          <w:tcPr>
            <w:tcW w:w="605" w:type="dxa"/>
            <w:tcBorders>
              <w:top w:val="nil"/>
              <w:left w:val="nil"/>
              <w:bottom w:val="single" w:sz="4" w:space="0" w:color="auto"/>
              <w:right w:val="single" w:sz="4" w:space="0" w:color="auto"/>
            </w:tcBorders>
            <w:shd w:val="clear" w:color="auto" w:fill="auto"/>
            <w:noWrap/>
            <w:vAlign w:val="center"/>
            <w:hideMark/>
          </w:tcPr>
          <w:p w14:paraId="38334A2A" w14:textId="77777777" w:rsidR="00556296" w:rsidRPr="00556296" w:rsidRDefault="00556296" w:rsidP="00556296">
            <w:pPr>
              <w:jc w:val="center"/>
              <w:rPr>
                <w:bCs w:val="0"/>
                <w:sz w:val="16"/>
                <w:szCs w:val="16"/>
              </w:rPr>
            </w:pPr>
            <w:r w:rsidRPr="00556296">
              <w:rPr>
                <w:bCs w:val="0"/>
                <w:sz w:val="16"/>
                <w:szCs w:val="16"/>
              </w:rPr>
              <w:t>9</w:t>
            </w:r>
          </w:p>
        </w:tc>
      </w:tr>
      <w:tr w:rsidR="00556296" w:rsidRPr="00556296" w14:paraId="1C62991C" w14:textId="77777777" w:rsidTr="00556296">
        <w:trPr>
          <w:trHeight w:val="272"/>
        </w:trPr>
        <w:tc>
          <w:tcPr>
            <w:tcW w:w="605" w:type="dxa"/>
            <w:vMerge/>
            <w:tcBorders>
              <w:top w:val="nil"/>
              <w:left w:val="single" w:sz="4" w:space="0" w:color="auto"/>
              <w:bottom w:val="single" w:sz="4" w:space="0" w:color="auto"/>
              <w:right w:val="single" w:sz="4" w:space="0" w:color="auto"/>
            </w:tcBorders>
            <w:vAlign w:val="center"/>
            <w:hideMark/>
          </w:tcPr>
          <w:p w14:paraId="7B396976" w14:textId="77777777" w:rsidR="00556296" w:rsidRPr="00556296" w:rsidRDefault="00556296" w:rsidP="00556296">
            <w:pPr>
              <w:jc w:val="left"/>
              <w:rPr>
                <w:bCs w:val="0"/>
                <w:sz w:val="16"/>
                <w:szCs w:val="16"/>
              </w:rPr>
            </w:pPr>
          </w:p>
        </w:tc>
        <w:tc>
          <w:tcPr>
            <w:tcW w:w="3791" w:type="dxa"/>
            <w:vMerge/>
            <w:tcBorders>
              <w:top w:val="nil"/>
              <w:left w:val="single" w:sz="4" w:space="0" w:color="auto"/>
              <w:bottom w:val="single" w:sz="4" w:space="0" w:color="auto"/>
              <w:right w:val="single" w:sz="4" w:space="0" w:color="auto"/>
            </w:tcBorders>
            <w:vAlign w:val="center"/>
            <w:hideMark/>
          </w:tcPr>
          <w:p w14:paraId="648FBC17" w14:textId="77777777" w:rsidR="00556296" w:rsidRPr="00556296" w:rsidRDefault="00556296" w:rsidP="00556296">
            <w:pPr>
              <w:jc w:val="left"/>
              <w:rPr>
                <w:bCs w:val="0"/>
                <w:sz w:val="16"/>
                <w:szCs w:val="16"/>
              </w:rPr>
            </w:pPr>
          </w:p>
        </w:tc>
        <w:tc>
          <w:tcPr>
            <w:tcW w:w="3791" w:type="dxa"/>
            <w:tcBorders>
              <w:top w:val="nil"/>
              <w:left w:val="nil"/>
              <w:bottom w:val="single" w:sz="4" w:space="0" w:color="auto"/>
              <w:right w:val="single" w:sz="4" w:space="0" w:color="auto"/>
            </w:tcBorders>
            <w:shd w:val="clear" w:color="auto" w:fill="auto"/>
            <w:vAlign w:val="center"/>
            <w:hideMark/>
          </w:tcPr>
          <w:p w14:paraId="792FB1AB" w14:textId="77777777" w:rsidR="00556296" w:rsidRPr="00556296" w:rsidRDefault="00556296" w:rsidP="00556296">
            <w:pPr>
              <w:jc w:val="left"/>
              <w:rPr>
                <w:bCs w:val="0"/>
                <w:sz w:val="16"/>
                <w:szCs w:val="16"/>
              </w:rPr>
            </w:pPr>
            <w:r w:rsidRPr="00556296">
              <w:rPr>
                <w:bCs w:val="0"/>
                <w:sz w:val="16"/>
                <w:szCs w:val="16"/>
              </w:rPr>
              <w:t>4 in več dislociranih šolskih kuhinj</w:t>
            </w:r>
          </w:p>
        </w:tc>
        <w:tc>
          <w:tcPr>
            <w:tcW w:w="605" w:type="dxa"/>
            <w:tcBorders>
              <w:top w:val="nil"/>
              <w:left w:val="nil"/>
              <w:bottom w:val="single" w:sz="4" w:space="0" w:color="auto"/>
              <w:right w:val="single" w:sz="4" w:space="0" w:color="auto"/>
            </w:tcBorders>
            <w:shd w:val="clear" w:color="auto" w:fill="auto"/>
            <w:noWrap/>
            <w:vAlign w:val="center"/>
            <w:hideMark/>
          </w:tcPr>
          <w:p w14:paraId="35BFDBDE" w14:textId="77777777" w:rsidR="00556296" w:rsidRPr="00556296" w:rsidRDefault="00556296" w:rsidP="00556296">
            <w:pPr>
              <w:jc w:val="center"/>
              <w:rPr>
                <w:bCs w:val="0"/>
                <w:sz w:val="16"/>
                <w:szCs w:val="16"/>
              </w:rPr>
            </w:pPr>
            <w:r w:rsidRPr="00556296">
              <w:rPr>
                <w:bCs w:val="0"/>
                <w:sz w:val="16"/>
                <w:szCs w:val="16"/>
              </w:rPr>
              <w:t>15</w:t>
            </w:r>
          </w:p>
        </w:tc>
      </w:tr>
      <w:tr w:rsidR="00556296" w:rsidRPr="00556296" w14:paraId="576D472D" w14:textId="77777777" w:rsidTr="00556296">
        <w:trPr>
          <w:trHeight w:val="272"/>
        </w:trPr>
        <w:tc>
          <w:tcPr>
            <w:tcW w:w="605" w:type="dxa"/>
            <w:tcBorders>
              <w:top w:val="nil"/>
              <w:left w:val="single" w:sz="4" w:space="0" w:color="auto"/>
              <w:bottom w:val="single" w:sz="4" w:space="0" w:color="auto"/>
              <w:right w:val="single" w:sz="4" w:space="0" w:color="auto"/>
            </w:tcBorders>
            <w:shd w:val="clear" w:color="000000" w:fill="DBDBDB"/>
            <w:noWrap/>
            <w:vAlign w:val="center"/>
            <w:hideMark/>
          </w:tcPr>
          <w:p w14:paraId="0D988943" w14:textId="77777777" w:rsidR="00556296" w:rsidRPr="00556296" w:rsidRDefault="00556296" w:rsidP="00556296">
            <w:pPr>
              <w:jc w:val="right"/>
              <w:rPr>
                <w:b/>
                <w:sz w:val="16"/>
                <w:szCs w:val="16"/>
              </w:rPr>
            </w:pPr>
            <w:r w:rsidRPr="00556296">
              <w:rPr>
                <w:b/>
                <w:sz w:val="16"/>
                <w:szCs w:val="16"/>
              </w:rPr>
              <w:t>III.</w:t>
            </w:r>
          </w:p>
        </w:tc>
        <w:tc>
          <w:tcPr>
            <w:tcW w:w="3791" w:type="dxa"/>
            <w:tcBorders>
              <w:top w:val="nil"/>
              <w:left w:val="nil"/>
              <w:bottom w:val="single" w:sz="4" w:space="0" w:color="auto"/>
              <w:right w:val="single" w:sz="4" w:space="0" w:color="auto"/>
            </w:tcBorders>
            <w:shd w:val="clear" w:color="000000" w:fill="DBDBDB"/>
            <w:noWrap/>
            <w:vAlign w:val="center"/>
            <w:hideMark/>
          </w:tcPr>
          <w:p w14:paraId="2FD68AC2" w14:textId="77777777" w:rsidR="00556296" w:rsidRPr="00556296" w:rsidRDefault="00556296" w:rsidP="00556296">
            <w:pPr>
              <w:jc w:val="left"/>
              <w:rPr>
                <w:b/>
                <w:sz w:val="16"/>
                <w:szCs w:val="16"/>
              </w:rPr>
            </w:pPr>
            <w:r w:rsidRPr="00556296">
              <w:rPr>
                <w:b/>
                <w:sz w:val="16"/>
                <w:szCs w:val="16"/>
              </w:rPr>
              <w:t> </w:t>
            </w:r>
          </w:p>
        </w:tc>
        <w:tc>
          <w:tcPr>
            <w:tcW w:w="3791" w:type="dxa"/>
            <w:tcBorders>
              <w:top w:val="nil"/>
              <w:left w:val="nil"/>
              <w:bottom w:val="single" w:sz="4" w:space="0" w:color="auto"/>
              <w:right w:val="single" w:sz="4" w:space="0" w:color="auto"/>
            </w:tcBorders>
            <w:shd w:val="clear" w:color="000000" w:fill="DBDBDB"/>
            <w:noWrap/>
            <w:vAlign w:val="center"/>
            <w:hideMark/>
          </w:tcPr>
          <w:p w14:paraId="54960FE3" w14:textId="77777777" w:rsidR="00556296" w:rsidRPr="00556296" w:rsidRDefault="00556296" w:rsidP="00556296">
            <w:pPr>
              <w:jc w:val="right"/>
              <w:rPr>
                <w:b/>
                <w:sz w:val="16"/>
                <w:szCs w:val="16"/>
              </w:rPr>
            </w:pPr>
            <w:r w:rsidRPr="00556296">
              <w:rPr>
                <w:b/>
                <w:sz w:val="16"/>
                <w:szCs w:val="16"/>
              </w:rPr>
              <w:t>do največ</w:t>
            </w:r>
          </w:p>
        </w:tc>
        <w:tc>
          <w:tcPr>
            <w:tcW w:w="605" w:type="dxa"/>
            <w:tcBorders>
              <w:top w:val="nil"/>
              <w:left w:val="nil"/>
              <w:bottom w:val="single" w:sz="4" w:space="0" w:color="auto"/>
              <w:right w:val="single" w:sz="4" w:space="0" w:color="auto"/>
            </w:tcBorders>
            <w:shd w:val="clear" w:color="000000" w:fill="DBDBDB"/>
            <w:noWrap/>
            <w:vAlign w:val="center"/>
            <w:hideMark/>
          </w:tcPr>
          <w:p w14:paraId="1BEC6862" w14:textId="77777777" w:rsidR="00556296" w:rsidRPr="00556296" w:rsidRDefault="00556296" w:rsidP="00556296">
            <w:pPr>
              <w:jc w:val="center"/>
              <w:rPr>
                <w:b/>
                <w:sz w:val="16"/>
                <w:szCs w:val="16"/>
              </w:rPr>
            </w:pPr>
            <w:r w:rsidRPr="00556296">
              <w:rPr>
                <w:b/>
                <w:sz w:val="16"/>
                <w:szCs w:val="16"/>
              </w:rPr>
              <w:t>15</w:t>
            </w:r>
          </w:p>
        </w:tc>
      </w:tr>
      <w:tr w:rsidR="00556296" w:rsidRPr="00556296" w14:paraId="6273886F" w14:textId="77777777" w:rsidTr="00556296">
        <w:trPr>
          <w:trHeight w:val="272"/>
        </w:trPr>
        <w:tc>
          <w:tcPr>
            <w:tcW w:w="605" w:type="dxa"/>
            <w:vMerge w:val="restart"/>
            <w:tcBorders>
              <w:top w:val="nil"/>
              <w:left w:val="single" w:sz="4" w:space="0" w:color="auto"/>
              <w:bottom w:val="single" w:sz="4" w:space="0" w:color="000000"/>
              <w:right w:val="single" w:sz="4" w:space="0" w:color="auto"/>
            </w:tcBorders>
            <w:shd w:val="clear" w:color="000000" w:fill="C6E0B4"/>
            <w:noWrap/>
            <w:vAlign w:val="center"/>
            <w:hideMark/>
          </w:tcPr>
          <w:p w14:paraId="16505F71" w14:textId="77777777" w:rsidR="00556296" w:rsidRPr="00556296" w:rsidRDefault="00556296" w:rsidP="00556296">
            <w:pPr>
              <w:jc w:val="center"/>
              <w:rPr>
                <w:bCs w:val="0"/>
                <w:sz w:val="16"/>
                <w:szCs w:val="16"/>
              </w:rPr>
            </w:pPr>
            <w:r w:rsidRPr="00556296">
              <w:rPr>
                <w:bCs w:val="0"/>
                <w:sz w:val="16"/>
                <w:szCs w:val="16"/>
              </w:rPr>
              <w:t>IV.</w:t>
            </w:r>
          </w:p>
        </w:tc>
        <w:tc>
          <w:tcPr>
            <w:tcW w:w="3791" w:type="dxa"/>
            <w:vMerge w:val="restart"/>
            <w:tcBorders>
              <w:top w:val="nil"/>
              <w:left w:val="single" w:sz="4" w:space="0" w:color="auto"/>
              <w:bottom w:val="single" w:sz="4" w:space="0" w:color="000000"/>
              <w:right w:val="single" w:sz="4" w:space="0" w:color="auto"/>
            </w:tcBorders>
            <w:shd w:val="clear" w:color="auto" w:fill="auto"/>
            <w:vAlign w:val="center"/>
            <w:hideMark/>
          </w:tcPr>
          <w:p w14:paraId="246A4094" w14:textId="77777777" w:rsidR="00556296" w:rsidRPr="00556296" w:rsidRDefault="00556296" w:rsidP="00556296">
            <w:pPr>
              <w:jc w:val="left"/>
              <w:rPr>
                <w:bCs w:val="0"/>
                <w:sz w:val="16"/>
                <w:szCs w:val="16"/>
              </w:rPr>
            </w:pPr>
            <w:r w:rsidRPr="00556296">
              <w:rPr>
                <w:bCs w:val="0"/>
                <w:sz w:val="16"/>
                <w:szCs w:val="16"/>
              </w:rPr>
              <w:t>Število učencev na novih lokacijah za katere se  bodo v osrednji kuhinji pripravljale jedi.</w:t>
            </w:r>
          </w:p>
        </w:tc>
        <w:tc>
          <w:tcPr>
            <w:tcW w:w="3791" w:type="dxa"/>
            <w:tcBorders>
              <w:top w:val="nil"/>
              <w:left w:val="nil"/>
              <w:bottom w:val="single" w:sz="4" w:space="0" w:color="auto"/>
              <w:right w:val="single" w:sz="4" w:space="0" w:color="auto"/>
            </w:tcBorders>
            <w:shd w:val="clear" w:color="auto" w:fill="auto"/>
            <w:vAlign w:val="center"/>
            <w:hideMark/>
          </w:tcPr>
          <w:p w14:paraId="1B3C2F08" w14:textId="77777777" w:rsidR="00556296" w:rsidRPr="00556296" w:rsidRDefault="00556296" w:rsidP="00556296">
            <w:pPr>
              <w:jc w:val="left"/>
              <w:rPr>
                <w:bCs w:val="0"/>
                <w:sz w:val="16"/>
                <w:szCs w:val="16"/>
              </w:rPr>
            </w:pPr>
            <w:r w:rsidRPr="00556296">
              <w:rPr>
                <w:bCs w:val="0"/>
                <w:sz w:val="16"/>
                <w:szCs w:val="16"/>
              </w:rPr>
              <w:t>od 1 do 200 učencev</w:t>
            </w:r>
          </w:p>
        </w:tc>
        <w:tc>
          <w:tcPr>
            <w:tcW w:w="605" w:type="dxa"/>
            <w:tcBorders>
              <w:top w:val="nil"/>
              <w:left w:val="nil"/>
              <w:bottom w:val="single" w:sz="4" w:space="0" w:color="auto"/>
              <w:right w:val="single" w:sz="4" w:space="0" w:color="auto"/>
            </w:tcBorders>
            <w:shd w:val="clear" w:color="auto" w:fill="auto"/>
            <w:noWrap/>
            <w:vAlign w:val="center"/>
            <w:hideMark/>
          </w:tcPr>
          <w:p w14:paraId="6EE50166" w14:textId="77777777" w:rsidR="00556296" w:rsidRPr="00556296" w:rsidRDefault="00556296" w:rsidP="00556296">
            <w:pPr>
              <w:jc w:val="center"/>
              <w:rPr>
                <w:bCs w:val="0"/>
                <w:sz w:val="16"/>
                <w:szCs w:val="16"/>
              </w:rPr>
            </w:pPr>
            <w:r w:rsidRPr="00556296">
              <w:rPr>
                <w:bCs w:val="0"/>
                <w:sz w:val="16"/>
                <w:szCs w:val="16"/>
              </w:rPr>
              <w:t>5</w:t>
            </w:r>
          </w:p>
        </w:tc>
      </w:tr>
      <w:tr w:rsidR="00556296" w:rsidRPr="00556296" w14:paraId="2B062AB7" w14:textId="77777777" w:rsidTr="00556296">
        <w:trPr>
          <w:trHeight w:val="272"/>
        </w:trPr>
        <w:tc>
          <w:tcPr>
            <w:tcW w:w="605" w:type="dxa"/>
            <w:vMerge/>
            <w:tcBorders>
              <w:top w:val="nil"/>
              <w:left w:val="single" w:sz="4" w:space="0" w:color="auto"/>
              <w:bottom w:val="single" w:sz="4" w:space="0" w:color="000000"/>
              <w:right w:val="single" w:sz="4" w:space="0" w:color="auto"/>
            </w:tcBorders>
            <w:vAlign w:val="center"/>
            <w:hideMark/>
          </w:tcPr>
          <w:p w14:paraId="0545F733" w14:textId="77777777" w:rsidR="00556296" w:rsidRPr="00556296" w:rsidRDefault="00556296" w:rsidP="00556296">
            <w:pPr>
              <w:jc w:val="left"/>
              <w:rPr>
                <w:bCs w:val="0"/>
                <w:sz w:val="16"/>
                <w:szCs w:val="16"/>
              </w:rPr>
            </w:pPr>
          </w:p>
        </w:tc>
        <w:tc>
          <w:tcPr>
            <w:tcW w:w="3791" w:type="dxa"/>
            <w:vMerge/>
            <w:tcBorders>
              <w:top w:val="nil"/>
              <w:left w:val="single" w:sz="4" w:space="0" w:color="auto"/>
              <w:bottom w:val="single" w:sz="4" w:space="0" w:color="000000"/>
              <w:right w:val="single" w:sz="4" w:space="0" w:color="auto"/>
            </w:tcBorders>
            <w:vAlign w:val="center"/>
            <w:hideMark/>
          </w:tcPr>
          <w:p w14:paraId="68291014" w14:textId="77777777" w:rsidR="00556296" w:rsidRPr="00556296" w:rsidRDefault="00556296" w:rsidP="00556296">
            <w:pPr>
              <w:jc w:val="left"/>
              <w:rPr>
                <w:bCs w:val="0"/>
                <w:sz w:val="16"/>
                <w:szCs w:val="16"/>
              </w:rPr>
            </w:pPr>
          </w:p>
        </w:tc>
        <w:tc>
          <w:tcPr>
            <w:tcW w:w="3791" w:type="dxa"/>
            <w:tcBorders>
              <w:top w:val="nil"/>
              <w:left w:val="nil"/>
              <w:bottom w:val="single" w:sz="4" w:space="0" w:color="auto"/>
              <w:right w:val="single" w:sz="4" w:space="0" w:color="auto"/>
            </w:tcBorders>
            <w:shd w:val="clear" w:color="auto" w:fill="auto"/>
            <w:vAlign w:val="center"/>
            <w:hideMark/>
          </w:tcPr>
          <w:p w14:paraId="0A5AC415" w14:textId="77777777" w:rsidR="00556296" w:rsidRPr="00556296" w:rsidRDefault="00556296" w:rsidP="00556296">
            <w:pPr>
              <w:jc w:val="left"/>
              <w:rPr>
                <w:bCs w:val="0"/>
                <w:sz w:val="16"/>
                <w:szCs w:val="16"/>
              </w:rPr>
            </w:pPr>
            <w:r w:rsidRPr="00556296">
              <w:rPr>
                <w:bCs w:val="0"/>
                <w:sz w:val="16"/>
                <w:szCs w:val="16"/>
              </w:rPr>
              <w:t>od 201 do 400 učencev</w:t>
            </w:r>
          </w:p>
        </w:tc>
        <w:tc>
          <w:tcPr>
            <w:tcW w:w="605" w:type="dxa"/>
            <w:tcBorders>
              <w:top w:val="nil"/>
              <w:left w:val="nil"/>
              <w:bottom w:val="single" w:sz="4" w:space="0" w:color="auto"/>
              <w:right w:val="single" w:sz="4" w:space="0" w:color="auto"/>
            </w:tcBorders>
            <w:shd w:val="clear" w:color="auto" w:fill="auto"/>
            <w:noWrap/>
            <w:vAlign w:val="center"/>
            <w:hideMark/>
          </w:tcPr>
          <w:p w14:paraId="572113EC" w14:textId="77777777" w:rsidR="00556296" w:rsidRPr="00556296" w:rsidRDefault="00556296" w:rsidP="00556296">
            <w:pPr>
              <w:jc w:val="center"/>
              <w:rPr>
                <w:bCs w:val="0"/>
                <w:sz w:val="16"/>
                <w:szCs w:val="16"/>
              </w:rPr>
            </w:pPr>
            <w:r w:rsidRPr="00556296">
              <w:rPr>
                <w:bCs w:val="0"/>
                <w:sz w:val="16"/>
                <w:szCs w:val="16"/>
              </w:rPr>
              <w:t>10</w:t>
            </w:r>
          </w:p>
        </w:tc>
      </w:tr>
      <w:tr w:rsidR="00556296" w:rsidRPr="00556296" w14:paraId="1C1A8DF1" w14:textId="77777777" w:rsidTr="00556296">
        <w:trPr>
          <w:trHeight w:val="272"/>
        </w:trPr>
        <w:tc>
          <w:tcPr>
            <w:tcW w:w="605" w:type="dxa"/>
            <w:vMerge/>
            <w:tcBorders>
              <w:top w:val="nil"/>
              <w:left w:val="single" w:sz="4" w:space="0" w:color="auto"/>
              <w:bottom w:val="single" w:sz="4" w:space="0" w:color="000000"/>
              <w:right w:val="single" w:sz="4" w:space="0" w:color="auto"/>
            </w:tcBorders>
            <w:vAlign w:val="center"/>
            <w:hideMark/>
          </w:tcPr>
          <w:p w14:paraId="26A16A20" w14:textId="77777777" w:rsidR="00556296" w:rsidRPr="00556296" w:rsidRDefault="00556296" w:rsidP="00556296">
            <w:pPr>
              <w:jc w:val="left"/>
              <w:rPr>
                <w:bCs w:val="0"/>
                <w:sz w:val="16"/>
                <w:szCs w:val="16"/>
              </w:rPr>
            </w:pPr>
          </w:p>
        </w:tc>
        <w:tc>
          <w:tcPr>
            <w:tcW w:w="3791" w:type="dxa"/>
            <w:vMerge/>
            <w:tcBorders>
              <w:top w:val="nil"/>
              <w:left w:val="single" w:sz="4" w:space="0" w:color="auto"/>
              <w:bottom w:val="single" w:sz="4" w:space="0" w:color="000000"/>
              <w:right w:val="single" w:sz="4" w:space="0" w:color="auto"/>
            </w:tcBorders>
            <w:vAlign w:val="center"/>
            <w:hideMark/>
          </w:tcPr>
          <w:p w14:paraId="19711795" w14:textId="77777777" w:rsidR="00556296" w:rsidRPr="00556296" w:rsidRDefault="00556296" w:rsidP="00556296">
            <w:pPr>
              <w:jc w:val="left"/>
              <w:rPr>
                <w:bCs w:val="0"/>
                <w:sz w:val="16"/>
                <w:szCs w:val="16"/>
              </w:rPr>
            </w:pPr>
          </w:p>
        </w:tc>
        <w:tc>
          <w:tcPr>
            <w:tcW w:w="3791" w:type="dxa"/>
            <w:tcBorders>
              <w:top w:val="nil"/>
              <w:left w:val="nil"/>
              <w:bottom w:val="single" w:sz="4" w:space="0" w:color="auto"/>
              <w:right w:val="single" w:sz="4" w:space="0" w:color="auto"/>
            </w:tcBorders>
            <w:shd w:val="clear" w:color="auto" w:fill="auto"/>
            <w:vAlign w:val="center"/>
            <w:hideMark/>
          </w:tcPr>
          <w:p w14:paraId="22A26D52" w14:textId="77777777" w:rsidR="00556296" w:rsidRPr="00556296" w:rsidRDefault="00556296" w:rsidP="00556296">
            <w:pPr>
              <w:jc w:val="left"/>
              <w:rPr>
                <w:bCs w:val="0"/>
                <w:sz w:val="16"/>
                <w:szCs w:val="16"/>
              </w:rPr>
            </w:pPr>
            <w:r w:rsidRPr="00556296">
              <w:rPr>
                <w:bCs w:val="0"/>
                <w:sz w:val="16"/>
                <w:szCs w:val="16"/>
              </w:rPr>
              <w:t>od 401 do 600 učencev</w:t>
            </w:r>
          </w:p>
        </w:tc>
        <w:tc>
          <w:tcPr>
            <w:tcW w:w="605" w:type="dxa"/>
            <w:tcBorders>
              <w:top w:val="nil"/>
              <w:left w:val="nil"/>
              <w:bottom w:val="single" w:sz="4" w:space="0" w:color="auto"/>
              <w:right w:val="single" w:sz="4" w:space="0" w:color="auto"/>
            </w:tcBorders>
            <w:shd w:val="clear" w:color="auto" w:fill="auto"/>
            <w:noWrap/>
            <w:vAlign w:val="center"/>
            <w:hideMark/>
          </w:tcPr>
          <w:p w14:paraId="4C48B37D" w14:textId="77777777" w:rsidR="00556296" w:rsidRPr="00556296" w:rsidRDefault="00556296" w:rsidP="00556296">
            <w:pPr>
              <w:jc w:val="center"/>
              <w:rPr>
                <w:bCs w:val="0"/>
                <w:sz w:val="16"/>
                <w:szCs w:val="16"/>
              </w:rPr>
            </w:pPr>
            <w:r w:rsidRPr="00556296">
              <w:rPr>
                <w:bCs w:val="0"/>
                <w:sz w:val="16"/>
                <w:szCs w:val="16"/>
              </w:rPr>
              <w:t>20</w:t>
            </w:r>
          </w:p>
        </w:tc>
      </w:tr>
      <w:tr w:rsidR="00556296" w:rsidRPr="00556296" w14:paraId="5BF1B120" w14:textId="77777777" w:rsidTr="00556296">
        <w:trPr>
          <w:trHeight w:val="409"/>
        </w:trPr>
        <w:tc>
          <w:tcPr>
            <w:tcW w:w="605" w:type="dxa"/>
            <w:vMerge/>
            <w:tcBorders>
              <w:top w:val="nil"/>
              <w:left w:val="single" w:sz="4" w:space="0" w:color="auto"/>
              <w:bottom w:val="single" w:sz="4" w:space="0" w:color="000000"/>
              <w:right w:val="single" w:sz="4" w:space="0" w:color="auto"/>
            </w:tcBorders>
            <w:vAlign w:val="center"/>
            <w:hideMark/>
          </w:tcPr>
          <w:p w14:paraId="41C40DA0" w14:textId="77777777" w:rsidR="00556296" w:rsidRPr="00556296" w:rsidRDefault="00556296" w:rsidP="00556296">
            <w:pPr>
              <w:jc w:val="left"/>
              <w:rPr>
                <w:bCs w:val="0"/>
                <w:sz w:val="16"/>
                <w:szCs w:val="16"/>
              </w:rPr>
            </w:pPr>
          </w:p>
        </w:tc>
        <w:tc>
          <w:tcPr>
            <w:tcW w:w="3791" w:type="dxa"/>
            <w:vMerge/>
            <w:tcBorders>
              <w:top w:val="nil"/>
              <w:left w:val="single" w:sz="4" w:space="0" w:color="auto"/>
              <w:bottom w:val="single" w:sz="4" w:space="0" w:color="000000"/>
              <w:right w:val="single" w:sz="4" w:space="0" w:color="auto"/>
            </w:tcBorders>
            <w:vAlign w:val="center"/>
            <w:hideMark/>
          </w:tcPr>
          <w:p w14:paraId="194B7A03" w14:textId="77777777" w:rsidR="00556296" w:rsidRPr="00556296" w:rsidRDefault="00556296" w:rsidP="00556296">
            <w:pPr>
              <w:jc w:val="left"/>
              <w:rPr>
                <w:bCs w:val="0"/>
                <w:sz w:val="16"/>
                <w:szCs w:val="16"/>
              </w:rPr>
            </w:pPr>
          </w:p>
        </w:tc>
        <w:tc>
          <w:tcPr>
            <w:tcW w:w="3791" w:type="dxa"/>
            <w:tcBorders>
              <w:top w:val="nil"/>
              <w:left w:val="nil"/>
              <w:bottom w:val="single" w:sz="4" w:space="0" w:color="auto"/>
              <w:right w:val="single" w:sz="4" w:space="0" w:color="auto"/>
            </w:tcBorders>
            <w:shd w:val="clear" w:color="auto" w:fill="auto"/>
            <w:vAlign w:val="center"/>
            <w:hideMark/>
          </w:tcPr>
          <w:p w14:paraId="7F94721E" w14:textId="77777777" w:rsidR="00556296" w:rsidRPr="00556296" w:rsidRDefault="00556296" w:rsidP="00556296">
            <w:pPr>
              <w:jc w:val="left"/>
              <w:rPr>
                <w:bCs w:val="0"/>
                <w:sz w:val="16"/>
                <w:szCs w:val="16"/>
              </w:rPr>
            </w:pPr>
            <w:r w:rsidRPr="00556296">
              <w:rPr>
                <w:bCs w:val="0"/>
                <w:sz w:val="16"/>
                <w:szCs w:val="16"/>
              </w:rPr>
              <w:t>601 in več učencev</w:t>
            </w:r>
          </w:p>
        </w:tc>
        <w:tc>
          <w:tcPr>
            <w:tcW w:w="605" w:type="dxa"/>
            <w:tcBorders>
              <w:top w:val="nil"/>
              <w:left w:val="nil"/>
              <w:bottom w:val="single" w:sz="4" w:space="0" w:color="auto"/>
              <w:right w:val="single" w:sz="4" w:space="0" w:color="auto"/>
            </w:tcBorders>
            <w:shd w:val="clear" w:color="auto" w:fill="auto"/>
            <w:noWrap/>
            <w:vAlign w:val="center"/>
            <w:hideMark/>
          </w:tcPr>
          <w:p w14:paraId="7CEAEF77" w14:textId="77777777" w:rsidR="00556296" w:rsidRPr="00556296" w:rsidRDefault="00556296" w:rsidP="00556296">
            <w:pPr>
              <w:jc w:val="center"/>
              <w:rPr>
                <w:bCs w:val="0"/>
                <w:sz w:val="16"/>
                <w:szCs w:val="16"/>
              </w:rPr>
            </w:pPr>
            <w:r w:rsidRPr="00556296">
              <w:rPr>
                <w:bCs w:val="0"/>
                <w:sz w:val="16"/>
                <w:szCs w:val="16"/>
              </w:rPr>
              <w:t>35</w:t>
            </w:r>
          </w:p>
        </w:tc>
      </w:tr>
      <w:tr w:rsidR="00556296" w:rsidRPr="00556296" w14:paraId="732F9048" w14:textId="77777777" w:rsidTr="00556296">
        <w:trPr>
          <w:trHeight w:val="272"/>
        </w:trPr>
        <w:tc>
          <w:tcPr>
            <w:tcW w:w="605" w:type="dxa"/>
            <w:tcBorders>
              <w:top w:val="nil"/>
              <w:left w:val="single" w:sz="4" w:space="0" w:color="auto"/>
              <w:bottom w:val="single" w:sz="4" w:space="0" w:color="auto"/>
              <w:right w:val="single" w:sz="4" w:space="0" w:color="auto"/>
            </w:tcBorders>
            <w:shd w:val="clear" w:color="000000" w:fill="DBDBDB"/>
            <w:noWrap/>
            <w:vAlign w:val="center"/>
            <w:hideMark/>
          </w:tcPr>
          <w:p w14:paraId="6224ED11" w14:textId="77777777" w:rsidR="00556296" w:rsidRPr="00556296" w:rsidRDefault="00556296" w:rsidP="00556296">
            <w:pPr>
              <w:jc w:val="right"/>
              <w:rPr>
                <w:b/>
                <w:sz w:val="16"/>
                <w:szCs w:val="16"/>
              </w:rPr>
            </w:pPr>
            <w:r w:rsidRPr="00556296">
              <w:rPr>
                <w:b/>
                <w:sz w:val="16"/>
                <w:szCs w:val="16"/>
              </w:rPr>
              <w:t>IV.</w:t>
            </w:r>
          </w:p>
        </w:tc>
        <w:tc>
          <w:tcPr>
            <w:tcW w:w="3791" w:type="dxa"/>
            <w:tcBorders>
              <w:top w:val="nil"/>
              <w:left w:val="nil"/>
              <w:bottom w:val="single" w:sz="4" w:space="0" w:color="auto"/>
              <w:right w:val="single" w:sz="4" w:space="0" w:color="auto"/>
            </w:tcBorders>
            <w:shd w:val="clear" w:color="000000" w:fill="DBDBDB"/>
            <w:noWrap/>
            <w:vAlign w:val="center"/>
            <w:hideMark/>
          </w:tcPr>
          <w:p w14:paraId="3DA79A37" w14:textId="77777777" w:rsidR="00556296" w:rsidRPr="00556296" w:rsidRDefault="00556296" w:rsidP="00556296">
            <w:pPr>
              <w:jc w:val="left"/>
              <w:rPr>
                <w:b/>
                <w:sz w:val="16"/>
                <w:szCs w:val="16"/>
              </w:rPr>
            </w:pPr>
            <w:r w:rsidRPr="00556296">
              <w:rPr>
                <w:b/>
                <w:sz w:val="16"/>
                <w:szCs w:val="16"/>
              </w:rPr>
              <w:t> </w:t>
            </w:r>
          </w:p>
        </w:tc>
        <w:tc>
          <w:tcPr>
            <w:tcW w:w="3791" w:type="dxa"/>
            <w:tcBorders>
              <w:top w:val="nil"/>
              <w:left w:val="nil"/>
              <w:bottom w:val="single" w:sz="4" w:space="0" w:color="auto"/>
              <w:right w:val="single" w:sz="4" w:space="0" w:color="auto"/>
            </w:tcBorders>
            <w:shd w:val="clear" w:color="000000" w:fill="DBDBDB"/>
            <w:noWrap/>
            <w:vAlign w:val="center"/>
            <w:hideMark/>
          </w:tcPr>
          <w:p w14:paraId="61D3FF2E" w14:textId="77777777" w:rsidR="00556296" w:rsidRPr="00556296" w:rsidRDefault="00556296" w:rsidP="00556296">
            <w:pPr>
              <w:jc w:val="right"/>
              <w:rPr>
                <w:b/>
                <w:sz w:val="16"/>
                <w:szCs w:val="16"/>
              </w:rPr>
            </w:pPr>
            <w:r w:rsidRPr="00556296">
              <w:rPr>
                <w:b/>
                <w:sz w:val="16"/>
                <w:szCs w:val="16"/>
              </w:rPr>
              <w:t>do največ</w:t>
            </w:r>
          </w:p>
        </w:tc>
        <w:tc>
          <w:tcPr>
            <w:tcW w:w="605" w:type="dxa"/>
            <w:tcBorders>
              <w:top w:val="nil"/>
              <w:left w:val="nil"/>
              <w:bottom w:val="single" w:sz="4" w:space="0" w:color="auto"/>
              <w:right w:val="single" w:sz="4" w:space="0" w:color="auto"/>
            </w:tcBorders>
            <w:shd w:val="clear" w:color="000000" w:fill="DBDBDB"/>
            <w:noWrap/>
            <w:vAlign w:val="center"/>
            <w:hideMark/>
          </w:tcPr>
          <w:p w14:paraId="1CF16154" w14:textId="77777777" w:rsidR="00556296" w:rsidRPr="00556296" w:rsidRDefault="00556296" w:rsidP="00556296">
            <w:pPr>
              <w:jc w:val="center"/>
              <w:rPr>
                <w:b/>
                <w:sz w:val="16"/>
                <w:szCs w:val="16"/>
              </w:rPr>
            </w:pPr>
            <w:r w:rsidRPr="00556296">
              <w:rPr>
                <w:b/>
                <w:sz w:val="16"/>
                <w:szCs w:val="16"/>
              </w:rPr>
              <w:t>35</w:t>
            </w:r>
          </w:p>
        </w:tc>
      </w:tr>
      <w:tr w:rsidR="00556296" w:rsidRPr="00556296" w14:paraId="41B8D733" w14:textId="77777777" w:rsidTr="00556296">
        <w:trPr>
          <w:trHeight w:val="409"/>
        </w:trPr>
        <w:tc>
          <w:tcPr>
            <w:tcW w:w="605" w:type="dxa"/>
            <w:vMerge w:val="restart"/>
            <w:tcBorders>
              <w:top w:val="nil"/>
              <w:left w:val="single" w:sz="4" w:space="0" w:color="auto"/>
              <w:bottom w:val="single" w:sz="4" w:space="0" w:color="000000"/>
              <w:right w:val="single" w:sz="4" w:space="0" w:color="auto"/>
            </w:tcBorders>
            <w:shd w:val="clear" w:color="000000" w:fill="C6E0B4"/>
            <w:noWrap/>
            <w:vAlign w:val="center"/>
            <w:hideMark/>
          </w:tcPr>
          <w:p w14:paraId="02BEFFEA" w14:textId="77777777" w:rsidR="00556296" w:rsidRPr="00556296" w:rsidRDefault="00556296" w:rsidP="00556296">
            <w:pPr>
              <w:jc w:val="center"/>
              <w:rPr>
                <w:bCs w:val="0"/>
                <w:sz w:val="16"/>
                <w:szCs w:val="16"/>
              </w:rPr>
            </w:pPr>
            <w:r w:rsidRPr="00556296">
              <w:rPr>
                <w:bCs w:val="0"/>
                <w:sz w:val="16"/>
                <w:szCs w:val="16"/>
              </w:rPr>
              <w:t>V.</w:t>
            </w:r>
          </w:p>
        </w:tc>
        <w:tc>
          <w:tcPr>
            <w:tcW w:w="3791" w:type="dxa"/>
            <w:vMerge w:val="restart"/>
            <w:tcBorders>
              <w:top w:val="nil"/>
              <w:left w:val="single" w:sz="4" w:space="0" w:color="auto"/>
              <w:bottom w:val="single" w:sz="4" w:space="0" w:color="000000"/>
              <w:right w:val="single" w:sz="4" w:space="0" w:color="auto"/>
            </w:tcBorders>
            <w:shd w:val="clear" w:color="auto" w:fill="auto"/>
            <w:vAlign w:val="center"/>
            <w:hideMark/>
          </w:tcPr>
          <w:p w14:paraId="746C5AE5" w14:textId="77777777" w:rsidR="00556296" w:rsidRPr="00556296" w:rsidRDefault="00556296" w:rsidP="00556296">
            <w:pPr>
              <w:jc w:val="left"/>
              <w:rPr>
                <w:bCs w:val="0"/>
                <w:sz w:val="16"/>
                <w:szCs w:val="16"/>
              </w:rPr>
            </w:pPr>
            <w:r w:rsidRPr="00556296">
              <w:rPr>
                <w:bCs w:val="0"/>
                <w:sz w:val="16"/>
                <w:szCs w:val="16"/>
              </w:rPr>
              <w:t>Število učencev za katere je potrebno pripraviti dietne obroke.</w:t>
            </w:r>
          </w:p>
        </w:tc>
        <w:tc>
          <w:tcPr>
            <w:tcW w:w="3791" w:type="dxa"/>
            <w:tcBorders>
              <w:top w:val="nil"/>
              <w:left w:val="nil"/>
              <w:bottom w:val="single" w:sz="4" w:space="0" w:color="auto"/>
              <w:right w:val="single" w:sz="4" w:space="0" w:color="auto"/>
            </w:tcBorders>
            <w:shd w:val="clear" w:color="auto" w:fill="auto"/>
            <w:vAlign w:val="center"/>
            <w:hideMark/>
          </w:tcPr>
          <w:p w14:paraId="7BE7E772" w14:textId="77777777" w:rsidR="00556296" w:rsidRPr="00556296" w:rsidRDefault="00556296" w:rsidP="00556296">
            <w:pPr>
              <w:jc w:val="left"/>
              <w:rPr>
                <w:bCs w:val="0"/>
                <w:sz w:val="16"/>
                <w:szCs w:val="16"/>
              </w:rPr>
            </w:pPr>
            <w:r w:rsidRPr="00556296">
              <w:rPr>
                <w:bCs w:val="0"/>
                <w:sz w:val="16"/>
                <w:szCs w:val="16"/>
              </w:rPr>
              <w:t>od 1 do 20 učencev</w:t>
            </w:r>
          </w:p>
        </w:tc>
        <w:tc>
          <w:tcPr>
            <w:tcW w:w="605" w:type="dxa"/>
            <w:tcBorders>
              <w:top w:val="nil"/>
              <w:left w:val="nil"/>
              <w:bottom w:val="single" w:sz="4" w:space="0" w:color="auto"/>
              <w:right w:val="single" w:sz="4" w:space="0" w:color="auto"/>
            </w:tcBorders>
            <w:shd w:val="clear" w:color="auto" w:fill="auto"/>
            <w:noWrap/>
            <w:vAlign w:val="center"/>
            <w:hideMark/>
          </w:tcPr>
          <w:p w14:paraId="0AA6F2AF" w14:textId="77777777" w:rsidR="00556296" w:rsidRPr="00556296" w:rsidRDefault="00556296" w:rsidP="00556296">
            <w:pPr>
              <w:jc w:val="center"/>
              <w:rPr>
                <w:bCs w:val="0"/>
                <w:sz w:val="16"/>
                <w:szCs w:val="16"/>
              </w:rPr>
            </w:pPr>
            <w:r w:rsidRPr="00556296">
              <w:rPr>
                <w:bCs w:val="0"/>
                <w:sz w:val="16"/>
                <w:szCs w:val="16"/>
              </w:rPr>
              <w:t>3</w:t>
            </w:r>
          </w:p>
        </w:tc>
      </w:tr>
      <w:tr w:rsidR="00556296" w:rsidRPr="00556296" w14:paraId="6A54679D" w14:textId="77777777" w:rsidTr="00556296">
        <w:trPr>
          <w:trHeight w:val="409"/>
        </w:trPr>
        <w:tc>
          <w:tcPr>
            <w:tcW w:w="605" w:type="dxa"/>
            <w:vMerge/>
            <w:tcBorders>
              <w:top w:val="nil"/>
              <w:left w:val="single" w:sz="4" w:space="0" w:color="auto"/>
              <w:bottom w:val="single" w:sz="4" w:space="0" w:color="000000"/>
              <w:right w:val="single" w:sz="4" w:space="0" w:color="auto"/>
            </w:tcBorders>
            <w:vAlign w:val="center"/>
            <w:hideMark/>
          </w:tcPr>
          <w:p w14:paraId="6B249F22" w14:textId="77777777" w:rsidR="00556296" w:rsidRPr="00556296" w:rsidRDefault="00556296" w:rsidP="00556296">
            <w:pPr>
              <w:jc w:val="left"/>
              <w:rPr>
                <w:bCs w:val="0"/>
                <w:sz w:val="16"/>
                <w:szCs w:val="16"/>
              </w:rPr>
            </w:pPr>
          </w:p>
        </w:tc>
        <w:tc>
          <w:tcPr>
            <w:tcW w:w="3791" w:type="dxa"/>
            <w:vMerge/>
            <w:tcBorders>
              <w:top w:val="nil"/>
              <w:left w:val="single" w:sz="4" w:space="0" w:color="auto"/>
              <w:bottom w:val="single" w:sz="4" w:space="0" w:color="000000"/>
              <w:right w:val="single" w:sz="4" w:space="0" w:color="auto"/>
            </w:tcBorders>
            <w:vAlign w:val="center"/>
            <w:hideMark/>
          </w:tcPr>
          <w:p w14:paraId="76F9D2DC" w14:textId="77777777" w:rsidR="00556296" w:rsidRPr="00556296" w:rsidRDefault="00556296" w:rsidP="00556296">
            <w:pPr>
              <w:jc w:val="left"/>
              <w:rPr>
                <w:bCs w:val="0"/>
                <w:sz w:val="16"/>
                <w:szCs w:val="16"/>
              </w:rPr>
            </w:pPr>
          </w:p>
        </w:tc>
        <w:tc>
          <w:tcPr>
            <w:tcW w:w="3791" w:type="dxa"/>
            <w:tcBorders>
              <w:top w:val="nil"/>
              <w:left w:val="nil"/>
              <w:bottom w:val="single" w:sz="4" w:space="0" w:color="auto"/>
              <w:right w:val="single" w:sz="4" w:space="0" w:color="auto"/>
            </w:tcBorders>
            <w:shd w:val="clear" w:color="auto" w:fill="auto"/>
            <w:vAlign w:val="center"/>
            <w:hideMark/>
          </w:tcPr>
          <w:p w14:paraId="691B3755" w14:textId="77777777" w:rsidR="00556296" w:rsidRPr="00556296" w:rsidRDefault="00556296" w:rsidP="00556296">
            <w:pPr>
              <w:jc w:val="left"/>
              <w:rPr>
                <w:bCs w:val="0"/>
                <w:sz w:val="16"/>
                <w:szCs w:val="16"/>
              </w:rPr>
            </w:pPr>
            <w:r w:rsidRPr="00556296">
              <w:rPr>
                <w:bCs w:val="0"/>
                <w:sz w:val="16"/>
                <w:szCs w:val="16"/>
              </w:rPr>
              <w:t>od 21 do 40 učencev</w:t>
            </w:r>
          </w:p>
        </w:tc>
        <w:tc>
          <w:tcPr>
            <w:tcW w:w="605" w:type="dxa"/>
            <w:tcBorders>
              <w:top w:val="nil"/>
              <w:left w:val="nil"/>
              <w:bottom w:val="single" w:sz="4" w:space="0" w:color="auto"/>
              <w:right w:val="single" w:sz="4" w:space="0" w:color="auto"/>
            </w:tcBorders>
            <w:shd w:val="clear" w:color="auto" w:fill="auto"/>
            <w:noWrap/>
            <w:vAlign w:val="center"/>
            <w:hideMark/>
          </w:tcPr>
          <w:p w14:paraId="5426A9FE" w14:textId="77777777" w:rsidR="00556296" w:rsidRPr="00556296" w:rsidRDefault="00556296" w:rsidP="00556296">
            <w:pPr>
              <w:jc w:val="center"/>
              <w:rPr>
                <w:bCs w:val="0"/>
                <w:sz w:val="16"/>
                <w:szCs w:val="16"/>
              </w:rPr>
            </w:pPr>
            <w:r w:rsidRPr="00556296">
              <w:rPr>
                <w:bCs w:val="0"/>
                <w:sz w:val="16"/>
                <w:szCs w:val="16"/>
              </w:rPr>
              <w:t>7</w:t>
            </w:r>
          </w:p>
        </w:tc>
      </w:tr>
      <w:tr w:rsidR="00556296" w:rsidRPr="00556296" w14:paraId="54D7F542" w14:textId="77777777" w:rsidTr="00556296">
        <w:trPr>
          <w:trHeight w:val="409"/>
        </w:trPr>
        <w:tc>
          <w:tcPr>
            <w:tcW w:w="605" w:type="dxa"/>
            <w:vMerge/>
            <w:tcBorders>
              <w:top w:val="nil"/>
              <w:left w:val="single" w:sz="4" w:space="0" w:color="auto"/>
              <w:bottom w:val="single" w:sz="4" w:space="0" w:color="000000"/>
              <w:right w:val="single" w:sz="4" w:space="0" w:color="auto"/>
            </w:tcBorders>
            <w:vAlign w:val="center"/>
            <w:hideMark/>
          </w:tcPr>
          <w:p w14:paraId="4317D2EB" w14:textId="77777777" w:rsidR="00556296" w:rsidRPr="00556296" w:rsidRDefault="00556296" w:rsidP="00556296">
            <w:pPr>
              <w:jc w:val="left"/>
              <w:rPr>
                <w:bCs w:val="0"/>
                <w:sz w:val="16"/>
                <w:szCs w:val="16"/>
              </w:rPr>
            </w:pPr>
          </w:p>
        </w:tc>
        <w:tc>
          <w:tcPr>
            <w:tcW w:w="3791" w:type="dxa"/>
            <w:vMerge/>
            <w:tcBorders>
              <w:top w:val="nil"/>
              <w:left w:val="single" w:sz="4" w:space="0" w:color="auto"/>
              <w:bottom w:val="single" w:sz="4" w:space="0" w:color="000000"/>
              <w:right w:val="single" w:sz="4" w:space="0" w:color="auto"/>
            </w:tcBorders>
            <w:vAlign w:val="center"/>
            <w:hideMark/>
          </w:tcPr>
          <w:p w14:paraId="040355E5" w14:textId="77777777" w:rsidR="00556296" w:rsidRPr="00556296" w:rsidRDefault="00556296" w:rsidP="00556296">
            <w:pPr>
              <w:jc w:val="left"/>
              <w:rPr>
                <w:bCs w:val="0"/>
                <w:sz w:val="16"/>
                <w:szCs w:val="16"/>
              </w:rPr>
            </w:pPr>
          </w:p>
        </w:tc>
        <w:tc>
          <w:tcPr>
            <w:tcW w:w="3791" w:type="dxa"/>
            <w:tcBorders>
              <w:top w:val="nil"/>
              <w:left w:val="nil"/>
              <w:bottom w:val="single" w:sz="4" w:space="0" w:color="auto"/>
              <w:right w:val="single" w:sz="4" w:space="0" w:color="auto"/>
            </w:tcBorders>
            <w:shd w:val="clear" w:color="auto" w:fill="auto"/>
            <w:vAlign w:val="center"/>
            <w:hideMark/>
          </w:tcPr>
          <w:p w14:paraId="0F02E179" w14:textId="77777777" w:rsidR="00556296" w:rsidRPr="00556296" w:rsidRDefault="00556296" w:rsidP="00556296">
            <w:pPr>
              <w:jc w:val="left"/>
              <w:rPr>
                <w:bCs w:val="0"/>
                <w:sz w:val="16"/>
                <w:szCs w:val="16"/>
              </w:rPr>
            </w:pPr>
            <w:r w:rsidRPr="00556296">
              <w:rPr>
                <w:bCs w:val="0"/>
                <w:sz w:val="16"/>
                <w:szCs w:val="16"/>
              </w:rPr>
              <w:t>od 41 do 60 učencev</w:t>
            </w:r>
          </w:p>
        </w:tc>
        <w:tc>
          <w:tcPr>
            <w:tcW w:w="605" w:type="dxa"/>
            <w:tcBorders>
              <w:top w:val="nil"/>
              <w:left w:val="nil"/>
              <w:bottom w:val="single" w:sz="4" w:space="0" w:color="auto"/>
              <w:right w:val="single" w:sz="4" w:space="0" w:color="auto"/>
            </w:tcBorders>
            <w:shd w:val="clear" w:color="auto" w:fill="auto"/>
            <w:noWrap/>
            <w:vAlign w:val="center"/>
            <w:hideMark/>
          </w:tcPr>
          <w:p w14:paraId="7C90AA08" w14:textId="77777777" w:rsidR="00556296" w:rsidRPr="00556296" w:rsidRDefault="00556296" w:rsidP="00556296">
            <w:pPr>
              <w:jc w:val="center"/>
              <w:rPr>
                <w:bCs w:val="0"/>
                <w:sz w:val="16"/>
                <w:szCs w:val="16"/>
              </w:rPr>
            </w:pPr>
            <w:r w:rsidRPr="00556296">
              <w:rPr>
                <w:bCs w:val="0"/>
                <w:sz w:val="16"/>
                <w:szCs w:val="16"/>
              </w:rPr>
              <w:t>13</w:t>
            </w:r>
          </w:p>
        </w:tc>
      </w:tr>
      <w:tr w:rsidR="00556296" w:rsidRPr="00556296" w14:paraId="4DBFCD1C" w14:textId="77777777" w:rsidTr="00556296">
        <w:trPr>
          <w:trHeight w:val="409"/>
        </w:trPr>
        <w:tc>
          <w:tcPr>
            <w:tcW w:w="605" w:type="dxa"/>
            <w:vMerge/>
            <w:tcBorders>
              <w:top w:val="nil"/>
              <w:left w:val="single" w:sz="4" w:space="0" w:color="auto"/>
              <w:bottom w:val="single" w:sz="4" w:space="0" w:color="000000"/>
              <w:right w:val="single" w:sz="4" w:space="0" w:color="auto"/>
            </w:tcBorders>
            <w:vAlign w:val="center"/>
            <w:hideMark/>
          </w:tcPr>
          <w:p w14:paraId="7BE8C4A8" w14:textId="77777777" w:rsidR="00556296" w:rsidRPr="00556296" w:rsidRDefault="00556296" w:rsidP="00556296">
            <w:pPr>
              <w:jc w:val="left"/>
              <w:rPr>
                <w:bCs w:val="0"/>
                <w:sz w:val="16"/>
                <w:szCs w:val="16"/>
              </w:rPr>
            </w:pPr>
          </w:p>
        </w:tc>
        <w:tc>
          <w:tcPr>
            <w:tcW w:w="3791" w:type="dxa"/>
            <w:vMerge/>
            <w:tcBorders>
              <w:top w:val="nil"/>
              <w:left w:val="single" w:sz="4" w:space="0" w:color="auto"/>
              <w:bottom w:val="single" w:sz="4" w:space="0" w:color="000000"/>
              <w:right w:val="single" w:sz="4" w:space="0" w:color="auto"/>
            </w:tcBorders>
            <w:vAlign w:val="center"/>
            <w:hideMark/>
          </w:tcPr>
          <w:p w14:paraId="2BCD5F83" w14:textId="77777777" w:rsidR="00556296" w:rsidRPr="00556296" w:rsidRDefault="00556296" w:rsidP="00556296">
            <w:pPr>
              <w:jc w:val="left"/>
              <w:rPr>
                <w:bCs w:val="0"/>
                <w:sz w:val="16"/>
                <w:szCs w:val="16"/>
              </w:rPr>
            </w:pPr>
          </w:p>
        </w:tc>
        <w:tc>
          <w:tcPr>
            <w:tcW w:w="3791" w:type="dxa"/>
            <w:tcBorders>
              <w:top w:val="nil"/>
              <w:left w:val="nil"/>
              <w:bottom w:val="single" w:sz="4" w:space="0" w:color="auto"/>
              <w:right w:val="single" w:sz="4" w:space="0" w:color="auto"/>
            </w:tcBorders>
            <w:shd w:val="clear" w:color="auto" w:fill="auto"/>
            <w:vAlign w:val="center"/>
            <w:hideMark/>
          </w:tcPr>
          <w:p w14:paraId="00D5EF73" w14:textId="77777777" w:rsidR="00556296" w:rsidRPr="00556296" w:rsidRDefault="00556296" w:rsidP="00556296">
            <w:pPr>
              <w:jc w:val="left"/>
              <w:rPr>
                <w:bCs w:val="0"/>
                <w:sz w:val="16"/>
                <w:szCs w:val="16"/>
              </w:rPr>
            </w:pPr>
            <w:r w:rsidRPr="00556296">
              <w:rPr>
                <w:bCs w:val="0"/>
                <w:sz w:val="16"/>
                <w:szCs w:val="16"/>
              </w:rPr>
              <w:t>61 in več učencev</w:t>
            </w:r>
          </w:p>
        </w:tc>
        <w:tc>
          <w:tcPr>
            <w:tcW w:w="605" w:type="dxa"/>
            <w:tcBorders>
              <w:top w:val="nil"/>
              <w:left w:val="nil"/>
              <w:bottom w:val="single" w:sz="4" w:space="0" w:color="auto"/>
              <w:right w:val="single" w:sz="4" w:space="0" w:color="auto"/>
            </w:tcBorders>
            <w:shd w:val="clear" w:color="auto" w:fill="auto"/>
            <w:noWrap/>
            <w:vAlign w:val="center"/>
            <w:hideMark/>
          </w:tcPr>
          <w:p w14:paraId="2A4FAD80" w14:textId="77777777" w:rsidR="00556296" w:rsidRPr="00556296" w:rsidRDefault="00556296" w:rsidP="00556296">
            <w:pPr>
              <w:jc w:val="center"/>
              <w:rPr>
                <w:bCs w:val="0"/>
                <w:sz w:val="16"/>
                <w:szCs w:val="16"/>
              </w:rPr>
            </w:pPr>
            <w:r w:rsidRPr="00556296">
              <w:rPr>
                <w:bCs w:val="0"/>
                <w:sz w:val="16"/>
                <w:szCs w:val="16"/>
              </w:rPr>
              <w:t>20</w:t>
            </w:r>
          </w:p>
        </w:tc>
      </w:tr>
      <w:tr w:rsidR="00556296" w:rsidRPr="00556296" w14:paraId="5D8DE0D9" w14:textId="77777777" w:rsidTr="00556296">
        <w:trPr>
          <w:trHeight w:val="272"/>
        </w:trPr>
        <w:tc>
          <w:tcPr>
            <w:tcW w:w="605" w:type="dxa"/>
            <w:tcBorders>
              <w:top w:val="nil"/>
              <w:left w:val="single" w:sz="4" w:space="0" w:color="auto"/>
              <w:bottom w:val="single" w:sz="4" w:space="0" w:color="auto"/>
              <w:right w:val="single" w:sz="4" w:space="0" w:color="auto"/>
            </w:tcBorders>
            <w:shd w:val="clear" w:color="000000" w:fill="DBDBDB"/>
            <w:noWrap/>
            <w:vAlign w:val="center"/>
            <w:hideMark/>
          </w:tcPr>
          <w:p w14:paraId="522C86B2" w14:textId="77777777" w:rsidR="00556296" w:rsidRPr="00556296" w:rsidRDefault="00556296" w:rsidP="00556296">
            <w:pPr>
              <w:jc w:val="right"/>
              <w:rPr>
                <w:b/>
                <w:sz w:val="16"/>
                <w:szCs w:val="16"/>
              </w:rPr>
            </w:pPr>
            <w:r w:rsidRPr="00556296">
              <w:rPr>
                <w:b/>
                <w:sz w:val="16"/>
                <w:szCs w:val="16"/>
              </w:rPr>
              <w:t>V.</w:t>
            </w:r>
          </w:p>
        </w:tc>
        <w:tc>
          <w:tcPr>
            <w:tcW w:w="3791" w:type="dxa"/>
            <w:tcBorders>
              <w:top w:val="nil"/>
              <w:left w:val="nil"/>
              <w:bottom w:val="single" w:sz="4" w:space="0" w:color="auto"/>
              <w:right w:val="single" w:sz="4" w:space="0" w:color="auto"/>
            </w:tcBorders>
            <w:shd w:val="clear" w:color="000000" w:fill="DBDBDB"/>
            <w:noWrap/>
            <w:vAlign w:val="center"/>
            <w:hideMark/>
          </w:tcPr>
          <w:p w14:paraId="113842D1" w14:textId="77777777" w:rsidR="00556296" w:rsidRPr="00556296" w:rsidRDefault="00556296" w:rsidP="00556296">
            <w:pPr>
              <w:jc w:val="left"/>
              <w:rPr>
                <w:b/>
                <w:sz w:val="16"/>
                <w:szCs w:val="16"/>
              </w:rPr>
            </w:pPr>
            <w:r w:rsidRPr="00556296">
              <w:rPr>
                <w:b/>
                <w:sz w:val="16"/>
                <w:szCs w:val="16"/>
              </w:rPr>
              <w:t> </w:t>
            </w:r>
          </w:p>
        </w:tc>
        <w:tc>
          <w:tcPr>
            <w:tcW w:w="3791" w:type="dxa"/>
            <w:tcBorders>
              <w:top w:val="nil"/>
              <w:left w:val="nil"/>
              <w:bottom w:val="single" w:sz="4" w:space="0" w:color="auto"/>
              <w:right w:val="single" w:sz="4" w:space="0" w:color="auto"/>
            </w:tcBorders>
            <w:shd w:val="clear" w:color="000000" w:fill="DBDBDB"/>
            <w:noWrap/>
            <w:vAlign w:val="center"/>
            <w:hideMark/>
          </w:tcPr>
          <w:p w14:paraId="366811D6" w14:textId="77777777" w:rsidR="00556296" w:rsidRPr="00556296" w:rsidRDefault="00556296" w:rsidP="00556296">
            <w:pPr>
              <w:jc w:val="right"/>
              <w:rPr>
                <w:b/>
                <w:sz w:val="16"/>
                <w:szCs w:val="16"/>
              </w:rPr>
            </w:pPr>
            <w:r w:rsidRPr="00556296">
              <w:rPr>
                <w:b/>
                <w:sz w:val="16"/>
                <w:szCs w:val="16"/>
              </w:rPr>
              <w:t>do največ</w:t>
            </w:r>
          </w:p>
        </w:tc>
        <w:tc>
          <w:tcPr>
            <w:tcW w:w="605" w:type="dxa"/>
            <w:tcBorders>
              <w:top w:val="nil"/>
              <w:left w:val="nil"/>
              <w:bottom w:val="single" w:sz="4" w:space="0" w:color="auto"/>
              <w:right w:val="single" w:sz="4" w:space="0" w:color="auto"/>
            </w:tcBorders>
            <w:shd w:val="clear" w:color="000000" w:fill="DBDBDB"/>
            <w:noWrap/>
            <w:vAlign w:val="center"/>
            <w:hideMark/>
          </w:tcPr>
          <w:p w14:paraId="51810446" w14:textId="77777777" w:rsidR="00556296" w:rsidRPr="00556296" w:rsidRDefault="00556296" w:rsidP="00556296">
            <w:pPr>
              <w:jc w:val="center"/>
              <w:rPr>
                <w:b/>
                <w:sz w:val="16"/>
                <w:szCs w:val="16"/>
              </w:rPr>
            </w:pPr>
            <w:r w:rsidRPr="00556296">
              <w:rPr>
                <w:b/>
                <w:sz w:val="16"/>
                <w:szCs w:val="16"/>
              </w:rPr>
              <w:t>20</w:t>
            </w:r>
          </w:p>
        </w:tc>
      </w:tr>
      <w:tr w:rsidR="00556296" w:rsidRPr="00556296" w14:paraId="3BD91504" w14:textId="77777777" w:rsidTr="00556296">
        <w:trPr>
          <w:trHeight w:val="409"/>
        </w:trPr>
        <w:tc>
          <w:tcPr>
            <w:tcW w:w="605" w:type="dxa"/>
            <w:vMerge w:val="restart"/>
            <w:tcBorders>
              <w:top w:val="nil"/>
              <w:left w:val="single" w:sz="4" w:space="0" w:color="auto"/>
              <w:bottom w:val="single" w:sz="4" w:space="0" w:color="000000"/>
              <w:right w:val="single" w:sz="4" w:space="0" w:color="auto"/>
            </w:tcBorders>
            <w:shd w:val="clear" w:color="000000" w:fill="C6E0B4"/>
            <w:noWrap/>
            <w:vAlign w:val="center"/>
            <w:hideMark/>
          </w:tcPr>
          <w:p w14:paraId="26F7C27F" w14:textId="77777777" w:rsidR="00556296" w:rsidRPr="00556296" w:rsidRDefault="00556296" w:rsidP="00556296">
            <w:pPr>
              <w:jc w:val="center"/>
              <w:rPr>
                <w:bCs w:val="0"/>
                <w:sz w:val="16"/>
                <w:szCs w:val="16"/>
              </w:rPr>
            </w:pPr>
            <w:r w:rsidRPr="00556296">
              <w:rPr>
                <w:bCs w:val="0"/>
                <w:sz w:val="16"/>
                <w:szCs w:val="16"/>
              </w:rPr>
              <w:t>VI.</w:t>
            </w:r>
          </w:p>
        </w:tc>
        <w:tc>
          <w:tcPr>
            <w:tcW w:w="3791" w:type="dxa"/>
            <w:vMerge w:val="restart"/>
            <w:tcBorders>
              <w:top w:val="nil"/>
              <w:left w:val="single" w:sz="4" w:space="0" w:color="auto"/>
              <w:bottom w:val="nil"/>
              <w:right w:val="single" w:sz="4" w:space="0" w:color="auto"/>
            </w:tcBorders>
            <w:shd w:val="clear" w:color="auto" w:fill="auto"/>
            <w:vAlign w:val="center"/>
            <w:hideMark/>
          </w:tcPr>
          <w:p w14:paraId="09ED3790" w14:textId="77777777" w:rsidR="00556296" w:rsidRPr="00556296" w:rsidRDefault="00556296" w:rsidP="00556296">
            <w:pPr>
              <w:jc w:val="left"/>
              <w:rPr>
                <w:bCs w:val="0"/>
                <w:sz w:val="16"/>
                <w:szCs w:val="16"/>
              </w:rPr>
            </w:pPr>
            <w:r w:rsidRPr="00556296">
              <w:rPr>
                <w:bCs w:val="0"/>
                <w:sz w:val="16"/>
                <w:szCs w:val="16"/>
              </w:rPr>
              <w:t>Zagotavljanje hrane šoli, ki ji je doslej dostavljal zunanji dobavitelj, ki ni vzgojno-izobraževalni zavod.</w:t>
            </w:r>
          </w:p>
        </w:tc>
        <w:tc>
          <w:tcPr>
            <w:tcW w:w="3791" w:type="dxa"/>
            <w:tcBorders>
              <w:top w:val="nil"/>
              <w:left w:val="nil"/>
              <w:bottom w:val="single" w:sz="4" w:space="0" w:color="auto"/>
              <w:right w:val="single" w:sz="4" w:space="0" w:color="auto"/>
            </w:tcBorders>
            <w:shd w:val="clear" w:color="auto" w:fill="auto"/>
            <w:noWrap/>
            <w:vAlign w:val="center"/>
            <w:hideMark/>
          </w:tcPr>
          <w:p w14:paraId="6C795658" w14:textId="77777777" w:rsidR="00556296" w:rsidRPr="00556296" w:rsidRDefault="00556296" w:rsidP="00556296">
            <w:pPr>
              <w:jc w:val="left"/>
              <w:rPr>
                <w:bCs w:val="0"/>
                <w:sz w:val="16"/>
                <w:szCs w:val="16"/>
              </w:rPr>
            </w:pPr>
            <w:r w:rsidRPr="00556296">
              <w:rPr>
                <w:bCs w:val="0"/>
                <w:sz w:val="16"/>
                <w:szCs w:val="16"/>
              </w:rPr>
              <w:t xml:space="preserve">1 dislocirana enota </w:t>
            </w:r>
          </w:p>
        </w:tc>
        <w:tc>
          <w:tcPr>
            <w:tcW w:w="605" w:type="dxa"/>
            <w:tcBorders>
              <w:top w:val="nil"/>
              <w:left w:val="nil"/>
              <w:bottom w:val="single" w:sz="4" w:space="0" w:color="auto"/>
              <w:right w:val="single" w:sz="4" w:space="0" w:color="auto"/>
            </w:tcBorders>
            <w:shd w:val="clear" w:color="auto" w:fill="auto"/>
            <w:noWrap/>
            <w:vAlign w:val="center"/>
            <w:hideMark/>
          </w:tcPr>
          <w:p w14:paraId="05F24F4E" w14:textId="77777777" w:rsidR="00556296" w:rsidRPr="00556296" w:rsidRDefault="00556296" w:rsidP="00556296">
            <w:pPr>
              <w:jc w:val="center"/>
              <w:rPr>
                <w:bCs w:val="0"/>
                <w:sz w:val="16"/>
                <w:szCs w:val="16"/>
              </w:rPr>
            </w:pPr>
            <w:r w:rsidRPr="00556296">
              <w:rPr>
                <w:bCs w:val="0"/>
                <w:sz w:val="16"/>
                <w:szCs w:val="16"/>
              </w:rPr>
              <w:t>1</w:t>
            </w:r>
          </w:p>
        </w:tc>
      </w:tr>
      <w:tr w:rsidR="00556296" w:rsidRPr="00556296" w14:paraId="39E08DD0" w14:textId="77777777" w:rsidTr="00556296">
        <w:trPr>
          <w:trHeight w:val="409"/>
        </w:trPr>
        <w:tc>
          <w:tcPr>
            <w:tcW w:w="605" w:type="dxa"/>
            <w:vMerge/>
            <w:tcBorders>
              <w:top w:val="nil"/>
              <w:left w:val="single" w:sz="4" w:space="0" w:color="auto"/>
              <w:bottom w:val="single" w:sz="4" w:space="0" w:color="000000"/>
              <w:right w:val="single" w:sz="4" w:space="0" w:color="auto"/>
            </w:tcBorders>
            <w:vAlign w:val="center"/>
            <w:hideMark/>
          </w:tcPr>
          <w:p w14:paraId="1207FE57" w14:textId="77777777" w:rsidR="00556296" w:rsidRPr="00556296" w:rsidRDefault="00556296" w:rsidP="00556296">
            <w:pPr>
              <w:jc w:val="left"/>
              <w:rPr>
                <w:bCs w:val="0"/>
                <w:sz w:val="16"/>
                <w:szCs w:val="16"/>
              </w:rPr>
            </w:pPr>
          </w:p>
        </w:tc>
        <w:tc>
          <w:tcPr>
            <w:tcW w:w="3791" w:type="dxa"/>
            <w:vMerge/>
            <w:tcBorders>
              <w:top w:val="nil"/>
              <w:left w:val="single" w:sz="4" w:space="0" w:color="auto"/>
              <w:bottom w:val="nil"/>
              <w:right w:val="single" w:sz="4" w:space="0" w:color="auto"/>
            </w:tcBorders>
            <w:vAlign w:val="center"/>
            <w:hideMark/>
          </w:tcPr>
          <w:p w14:paraId="57B518CF" w14:textId="77777777" w:rsidR="00556296" w:rsidRPr="00556296" w:rsidRDefault="00556296" w:rsidP="00556296">
            <w:pPr>
              <w:jc w:val="left"/>
              <w:rPr>
                <w:bCs w:val="0"/>
                <w:sz w:val="16"/>
                <w:szCs w:val="16"/>
              </w:rPr>
            </w:pPr>
          </w:p>
        </w:tc>
        <w:tc>
          <w:tcPr>
            <w:tcW w:w="3791" w:type="dxa"/>
            <w:tcBorders>
              <w:top w:val="nil"/>
              <w:left w:val="nil"/>
              <w:bottom w:val="single" w:sz="4" w:space="0" w:color="auto"/>
              <w:right w:val="single" w:sz="4" w:space="0" w:color="auto"/>
            </w:tcBorders>
            <w:shd w:val="clear" w:color="auto" w:fill="auto"/>
            <w:vAlign w:val="center"/>
            <w:hideMark/>
          </w:tcPr>
          <w:p w14:paraId="5985A8CC" w14:textId="77777777" w:rsidR="00556296" w:rsidRPr="00556296" w:rsidRDefault="00556296" w:rsidP="00556296">
            <w:pPr>
              <w:jc w:val="left"/>
              <w:rPr>
                <w:bCs w:val="0"/>
                <w:sz w:val="16"/>
                <w:szCs w:val="16"/>
              </w:rPr>
            </w:pPr>
            <w:r w:rsidRPr="00556296">
              <w:rPr>
                <w:bCs w:val="0"/>
                <w:sz w:val="16"/>
                <w:szCs w:val="16"/>
              </w:rPr>
              <w:t>2 dislocirani enoti</w:t>
            </w:r>
          </w:p>
        </w:tc>
        <w:tc>
          <w:tcPr>
            <w:tcW w:w="605" w:type="dxa"/>
            <w:tcBorders>
              <w:top w:val="nil"/>
              <w:left w:val="nil"/>
              <w:bottom w:val="single" w:sz="4" w:space="0" w:color="auto"/>
              <w:right w:val="single" w:sz="4" w:space="0" w:color="auto"/>
            </w:tcBorders>
            <w:shd w:val="clear" w:color="auto" w:fill="auto"/>
            <w:noWrap/>
            <w:vAlign w:val="center"/>
            <w:hideMark/>
          </w:tcPr>
          <w:p w14:paraId="77A96DA7" w14:textId="77777777" w:rsidR="00556296" w:rsidRPr="00556296" w:rsidRDefault="00556296" w:rsidP="00556296">
            <w:pPr>
              <w:jc w:val="center"/>
              <w:rPr>
                <w:bCs w:val="0"/>
                <w:sz w:val="16"/>
                <w:szCs w:val="16"/>
              </w:rPr>
            </w:pPr>
            <w:r w:rsidRPr="00556296">
              <w:rPr>
                <w:bCs w:val="0"/>
                <w:sz w:val="16"/>
                <w:szCs w:val="16"/>
              </w:rPr>
              <w:t>2</w:t>
            </w:r>
          </w:p>
        </w:tc>
      </w:tr>
      <w:tr w:rsidR="00556296" w:rsidRPr="00556296" w14:paraId="71D62077" w14:textId="77777777" w:rsidTr="00556296">
        <w:trPr>
          <w:trHeight w:val="272"/>
        </w:trPr>
        <w:tc>
          <w:tcPr>
            <w:tcW w:w="605" w:type="dxa"/>
            <w:vMerge/>
            <w:tcBorders>
              <w:top w:val="nil"/>
              <w:left w:val="single" w:sz="4" w:space="0" w:color="auto"/>
              <w:bottom w:val="single" w:sz="4" w:space="0" w:color="000000"/>
              <w:right w:val="single" w:sz="4" w:space="0" w:color="auto"/>
            </w:tcBorders>
            <w:vAlign w:val="center"/>
            <w:hideMark/>
          </w:tcPr>
          <w:p w14:paraId="76AD3EFF" w14:textId="77777777" w:rsidR="00556296" w:rsidRPr="00556296" w:rsidRDefault="00556296" w:rsidP="00556296">
            <w:pPr>
              <w:jc w:val="left"/>
              <w:rPr>
                <w:bCs w:val="0"/>
                <w:sz w:val="16"/>
                <w:szCs w:val="16"/>
              </w:rPr>
            </w:pPr>
          </w:p>
        </w:tc>
        <w:tc>
          <w:tcPr>
            <w:tcW w:w="3791" w:type="dxa"/>
            <w:vMerge/>
            <w:tcBorders>
              <w:top w:val="nil"/>
              <w:left w:val="single" w:sz="4" w:space="0" w:color="auto"/>
              <w:bottom w:val="nil"/>
              <w:right w:val="single" w:sz="4" w:space="0" w:color="auto"/>
            </w:tcBorders>
            <w:vAlign w:val="center"/>
            <w:hideMark/>
          </w:tcPr>
          <w:p w14:paraId="6F56C60D" w14:textId="77777777" w:rsidR="00556296" w:rsidRPr="00556296" w:rsidRDefault="00556296" w:rsidP="00556296">
            <w:pPr>
              <w:jc w:val="left"/>
              <w:rPr>
                <w:bCs w:val="0"/>
                <w:sz w:val="16"/>
                <w:szCs w:val="16"/>
              </w:rPr>
            </w:pPr>
          </w:p>
        </w:tc>
        <w:tc>
          <w:tcPr>
            <w:tcW w:w="3791" w:type="dxa"/>
            <w:tcBorders>
              <w:top w:val="nil"/>
              <w:left w:val="nil"/>
              <w:bottom w:val="single" w:sz="4" w:space="0" w:color="auto"/>
              <w:right w:val="single" w:sz="4" w:space="0" w:color="auto"/>
            </w:tcBorders>
            <w:shd w:val="clear" w:color="auto" w:fill="auto"/>
            <w:vAlign w:val="center"/>
            <w:hideMark/>
          </w:tcPr>
          <w:p w14:paraId="6EF8E604" w14:textId="77777777" w:rsidR="00556296" w:rsidRPr="00556296" w:rsidRDefault="00556296" w:rsidP="00556296">
            <w:pPr>
              <w:jc w:val="left"/>
              <w:rPr>
                <w:bCs w:val="0"/>
                <w:color w:val="auto"/>
                <w:sz w:val="16"/>
                <w:szCs w:val="16"/>
              </w:rPr>
            </w:pPr>
            <w:r w:rsidRPr="00556296">
              <w:rPr>
                <w:bCs w:val="0"/>
                <w:color w:val="auto"/>
                <w:sz w:val="16"/>
                <w:szCs w:val="16"/>
              </w:rPr>
              <w:t>3 dislocirani enoti</w:t>
            </w:r>
          </w:p>
        </w:tc>
        <w:tc>
          <w:tcPr>
            <w:tcW w:w="605" w:type="dxa"/>
            <w:tcBorders>
              <w:top w:val="nil"/>
              <w:left w:val="nil"/>
              <w:bottom w:val="single" w:sz="4" w:space="0" w:color="auto"/>
              <w:right w:val="single" w:sz="4" w:space="0" w:color="auto"/>
            </w:tcBorders>
            <w:shd w:val="clear" w:color="auto" w:fill="auto"/>
            <w:noWrap/>
            <w:vAlign w:val="center"/>
            <w:hideMark/>
          </w:tcPr>
          <w:p w14:paraId="5D9D2D0C" w14:textId="77777777" w:rsidR="00556296" w:rsidRPr="00556296" w:rsidRDefault="00556296" w:rsidP="00556296">
            <w:pPr>
              <w:jc w:val="center"/>
              <w:rPr>
                <w:bCs w:val="0"/>
                <w:sz w:val="16"/>
                <w:szCs w:val="16"/>
              </w:rPr>
            </w:pPr>
            <w:r w:rsidRPr="00556296">
              <w:rPr>
                <w:bCs w:val="0"/>
                <w:sz w:val="16"/>
                <w:szCs w:val="16"/>
              </w:rPr>
              <w:t>3</w:t>
            </w:r>
          </w:p>
        </w:tc>
      </w:tr>
      <w:tr w:rsidR="00556296" w:rsidRPr="00556296" w14:paraId="67815615" w14:textId="77777777" w:rsidTr="00556296">
        <w:trPr>
          <w:trHeight w:val="272"/>
        </w:trPr>
        <w:tc>
          <w:tcPr>
            <w:tcW w:w="605" w:type="dxa"/>
            <w:vMerge/>
            <w:tcBorders>
              <w:top w:val="nil"/>
              <w:left w:val="single" w:sz="4" w:space="0" w:color="auto"/>
              <w:bottom w:val="single" w:sz="4" w:space="0" w:color="000000"/>
              <w:right w:val="single" w:sz="4" w:space="0" w:color="auto"/>
            </w:tcBorders>
            <w:vAlign w:val="center"/>
            <w:hideMark/>
          </w:tcPr>
          <w:p w14:paraId="3EA85FC7" w14:textId="77777777" w:rsidR="00556296" w:rsidRPr="00556296" w:rsidRDefault="00556296" w:rsidP="00556296">
            <w:pPr>
              <w:jc w:val="left"/>
              <w:rPr>
                <w:bCs w:val="0"/>
                <w:sz w:val="16"/>
                <w:szCs w:val="16"/>
              </w:rPr>
            </w:pPr>
          </w:p>
        </w:tc>
        <w:tc>
          <w:tcPr>
            <w:tcW w:w="3791" w:type="dxa"/>
            <w:vMerge/>
            <w:tcBorders>
              <w:top w:val="nil"/>
              <w:left w:val="single" w:sz="4" w:space="0" w:color="auto"/>
              <w:bottom w:val="nil"/>
              <w:right w:val="single" w:sz="4" w:space="0" w:color="auto"/>
            </w:tcBorders>
            <w:vAlign w:val="center"/>
            <w:hideMark/>
          </w:tcPr>
          <w:p w14:paraId="5C6F3A85" w14:textId="77777777" w:rsidR="00556296" w:rsidRPr="00556296" w:rsidRDefault="00556296" w:rsidP="00556296">
            <w:pPr>
              <w:jc w:val="left"/>
              <w:rPr>
                <w:bCs w:val="0"/>
                <w:sz w:val="16"/>
                <w:szCs w:val="16"/>
              </w:rPr>
            </w:pPr>
          </w:p>
        </w:tc>
        <w:tc>
          <w:tcPr>
            <w:tcW w:w="3791" w:type="dxa"/>
            <w:tcBorders>
              <w:top w:val="nil"/>
              <w:left w:val="nil"/>
              <w:bottom w:val="single" w:sz="4" w:space="0" w:color="auto"/>
              <w:right w:val="single" w:sz="4" w:space="0" w:color="auto"/>
            </w:tcBorders>
            <w:shd w:val="clear" w:color="auto" w:fill="auto"/>
            <w:vAlign w:val="center"/>
            <w:hideMark/>
          </w:tcPr>
          <w:p w14:paraId="3224E95E" w14:textId="77777777" w:rsidR="00556296" w:rsidRPr="00556296" w:rsidRDefault="00556296" w:rsidP="00556296">
            <w:pPr>
              <w:jc w:val="left"/>
              <w:rPr>
                <w:bCs w:val="0"/>
                <w:color w:val="auto"/>
                <w:sz w:val="16"/>
                <w:szCs w:val="16"/>
              </w:rPr>
            </w:pPr>
            <w:r w:rsidRPr="00556296">
              <w:rPr>
                <w:bCs w:val="0"/>
                <w:color w:val="auto"/>
                <w:sz w:val="16"/>
                <w:szCs w:val="16"/>
              </w:rPr>
              <w:t>4 in več dislociranih enot</w:t>
            </w:r>
          </w:p>
        </w:tc>
        <w:tc>
          <w:tcPr>
            <w:tcW w:w="605" w:type="dxa"/>
            <w:tcBorders>
              <w:top w:val="nil"/>
              <w:left w:val="nil"/>
              <w:bottom w:val="single" w:sz="4" w:space="0" w:color="auto"/>
              <w:right w:val="single" w:sz="4" w:space="0" w:color="auto"/>
            </w:tcBorders>
            <w:shd w:val="clear" w:color="auto" w:fill="auto"/>
            <w:noWrap/>
            <w:vAlign w:val="center"/>
            <w:hideMark/>
          </w:tcPr>
          <w:p w14:paraId="4D1987F3" w14:textId="77777777" w:rsidR="00556296" w:rsidRPr="00556296" w:rsidRDefault="00556296" w:rsidP="00556296">
            <w:pPr>
              <w:jc w:val="center"/>
              <w:rPr>
                <w:bCs w:val="0"/>
                <w:sz w:val="16"/>
                <w:szCs w:val="16"/>
              </w:rPr>
            </w:pPr>
            <w:r w:rsidRPr="00556296">
              <w:rPr>
                <w:bCs w:val="0"/>
                <w:sz w:val="16"/>
                <w:szCs w:val="16"/>
              </w:rPr>
              <w:t>5</w:t>
            </w:r>
          </w:p>
        </w:tc>
      </w:tr>
      <w:tr w:rsidR="00556296" w:rsidRPr="00556296" w14:paraId="57B68A13" w14:textId="77777777" w:rsidTr="00556296">
        <w:trPr>
          <w:trHeight w:val="272"/>
        </w:trPr>
        <w:tc>
          <w:tcPr>
            <w:tcW w:w="605" w:type="dxa"/>
            <w:tcBorders>
              <w:top w:val="nil"/>
              <w:left w:val="single" w:sz="4" w:space="0" w:color="auto"/>
              <w:bottom w:val="single" w:sz="4" w:space="0" w:color="auto"/>
              <w:right w:val="single" w:sz="4" w:space="0" w:color="auto"/>
            </w:tcBorders>
            <w:shd w:val="clear" w:color="000000" w:fill="DBDBDB"/>
            <w:noWrap/>
            <w:vAlign w:val="center"/>
            <w:hideMark/>
          </w:tcPr>
          <w:p w14:paraId="67D0578A" w14:textId="77777777" w:rsidR="00556296" w:rsidRPr="00556296" w:rsidRDefault="00556296" w:rsidP="00556296">
            <w:pPr>
              <w:jc w:val="right"/>
              <w:rPr>
                <w:b/>
                <w:sz w:val="16"/>
                <w:szCs w:val="16"/>
              </w:rPr>
            </w:pPr>
            <w:r w:rsidRPr="00556296">
              <w:rPr>
                <w:b/>
                <w:sz w:val="16"/>
                <w:szCs w:val="16"/>
              </w:rPr>
              <w:t>VI.</w:t>
            </w:r>
          </w:p>
        </w:tc>
        <w:tc>
          <w:tcPr>
            <w:tcW w:w="3791" w:type="dxa"/>
            <w:tcBorders>
              <w:top w:val="single" w:sz="4" w:space="0" w:color="auto"/>
              <w:left w:val="nil"/>
              <w:bottom w:val="single" w:sz="4" w:space="0" w:color="auto"/>
              <w:right w:val="single" w:sz="4" w:space="0" w:color="auto"/>
            </w:tcBorders>
            <w:shd w:val="clear" w:color="000000" w:fill="DBDBDB"/>
            <w:noWrap/>
            <w:vAlign w:val="center"/>
            <w:hideMark/>
          </w:tcPr>
          <w:p w14:paraId="3EBB4943" w14:textId="77777777" w:rsidR="00556296" w:rsidRPr="00556296" w:rsidRDefault="00556296" w:rsidP="00556296">
            <w:pPr>
              <w:jc w:val="left"/>
              <w:rPr>
                <w:b/>
                <w:sz w:val="16"/>
                <w:szCs w:val="16"/>
              </w:rPr>
            </w:pPr>
            <w:r w:rsidRPr="00556296">
              <w:rPr>
                <w:b/>
                <w:sz w:val="16"/>
                <w:szCs w:val="16"/>
              </w:rPr>
              <w:t xml:space="preserve">NAJVEČJE SKUPNO ŠTEVILO TOČK </w:t>
            </w:r>
          </w:p>
        </w:tc>
        <w:tc>
          <w:tcPr>
            <w:tcW w:w="3791" w:type="dxa"/>
            <w:tcBorders>
              <w:top w:val="nil"/>
              <w:left w:val="nil"/>
              <w:bottom w:val="single" w:sz="4" w:space="0" w:color="auto"/>
              <w:right w:val="single" w:sz="4" w:space="0" w:color="auto"/>
            </w:tcBorders>
            <w:shd w:val="clear" w:color="000000" w:fill="DBDBDB"/>
            <w:noWrap/>
            <w:vAlign w:val="center"/>
            <w:hideMark/>
          </w:tcPr>
          <w:p w14:paraId="31F65A0B" w14:textId="77777777" w:rsidR="00556296" w:rsidRPr="00556296" w:rsidRDefault="00556296" w:rsidP="00556296">
            <w:pPr>
              <w:jc w:val="right"/>
              <w:rPr>
                <w:b/>
                <w:sz w:val="16"/>
                <w:szCs w:val="16"/>
              </w:rPr>
            </w:pPr>
            <w:r w:rsidRPr="00556296">
              <w:rPr>
                <w:b/>
                <w:sz w:val="16"/>
                <w:szCs w:val="16"/>
              </w:rPr>
              <w:t>do največ</w:t>
            </w:r>
          </w:p>
        </w:tc>
        <w:tc>
          <w:tcPr>
            <w:tcW w:w="605" w:type="dxa"/>
            <w:tcBorders>
              <w:top w:val="nil"/>
              <w:left w:val="nil"/>
              <w:bottom w:val="single" w:sz="4" w:space="0" w:color="auto"/>
              <w:right w:val="single" w:sz="4" w:space="0" w:color="auto"/>
            </w:tcBorders>
            <w:shd w:val="clear" w:color="000000" w:fill="DBDBDB"/>
            <w:noWrap/>
            <w:vAlign w:val="center"/>
            <w:hideMark/>
          </w:tcPr>
          <w:p w14:paraId="52E93581" w14:textId="77777777" w:rsidR="00556296" w:rsidRPr="00556296" w:rsidRDefault="00556296" w:rsidP="00556296">
            <w:pPr>
              <w:jc w:val="center"/>
              <w:rPr>
                <w:b/>
                <w:sz w:val="16"/>
                <w:szCs w:val="16"/>
              </w:rPr>
            </w:pPr>
            <w:r w:rsidRPr="00556296">
              <w:rPr>
                <w:b/>
                <w:sz w:val="16"/>
                <w:szCs w:val="16"/>
              </w:rPr>
              <w:t>90</w:t>
            </w:r>
          </w:p>
        </w:tc>
      </w:tr>
      <w:tr w:rsidR="00556296" w:rsidRPr="00556296" w14:paraId="383D8DB7" w14:textId="77777777" w:rsidTr="00556296">
        <w:trPr>
          <w:trHeight w:val="272"/>
        </w:trPr>
        <w:tc>
          <w:tcPr>
            <w:tcW w:w="605" w:type="dxa"/>
            <w:tcBorders>
              <w:top w:val="nil"/>
              <w:left w:val="single" w:sz="4" w:space="0" w:color="auto"/>
              <w:bottom w:val="single" w:sz="4" w:space="0" w:color="auto"/>
              <w:right w:val="single" w:sz="4" w:space="0" w:color="auto"/>
            </w:tcBorders>
            <w:shd w:val="clear" w:color="000000" w:fill="C6E0B4"/>
            <w:noWrap/>
            <w:vAlign w:val="center"/>
            <w:hideMark/>
          </w:tcPr>
          <w:p w14:paraId="10DBF08B" w14:textId="77777777" w:rsidR="00556296" w:rsidRPr="00556296" w:rsidRDefault="00556296" w:rsidP="00556296">
            <w:pPr>
              <w:jc w:val="center"/>
              <w:rPr>
                <w:bCs w:val="0"/>
                <w:sz w:val="16"/>
                <w:szCs w:val="16"/>
              </w:rPr>
            </w:pPr>
            <w:r w:rsidRPr="00556296">
              <w:rPr>
                <w:bCs w:val="0"/>
                <w:sz w:val="16"/>
                <w:szCs w:val="16"/>
              </w:rPr>
              <w:t>VII.</w:t>
            </w:r>
          </w:p>
        </w:tc>
        <w:tc>
          <w:tcPr>
            <w:tcW w:w="3791" w:type="dxa"/>
            <w:tcBorders>
              <w:top w:val="nil"/>
              <w:left w:val="nil"/>
              <w:bottom w:val="single" w:sz="4" w:space="0" w:color="auto"/>
              <w:right w:val="single" w:sz="4" w:space="0" w:color="auto"/>
            </w:tcBorders>
            <w:shd w:val="clear" w:color="auto" w:fill="auto"/>
            <w:noWrap/>
            <w:vAlign w:val="center"/>
            <w:hideMark/>
          </w:tcPr>
          <w:p w14:paraId="60A7BEB7" w14:textId="77777777" w:rsidR="00556296" w:rsidRPr="00556296" w:rsidRDefault="00556296" w:rsidP="00556296">
            <w:pPr>
              <w:jc w:val="left"/>
              <w:rPr>
                <w:bCs w:val="0"/>
                <w:sz w:val="16"/>
                <w:szCs w:val="16"/>
              </w:rPr>
            </w:pPr>
            <w:r w:rsidRPr="00556296">
              <w:rPr>
                <w:bCs w:val="0"/>
                <w:sz w:val="16"/>
                <w:szCs w:val="16"/>
              </w:rPr>
              <w:t>Občine v Triglavskem narodnem parku</w:t>
            </w:r>
          </w:p>
        </w:tc>
        <w:tc>
          <w:tcPr>
            <w:tcW w:w="3791" w:type="dxa"/>
            <w:tcBorders>
              <w:top w:val="nil"/>
              <w:left w:val="nil"/>
              <w:bottom w:val="single" w:sz="4" w:space="0" w:color="auto"/>
              <w:right w:val="single" w:sz="4" w:space="0" w:color="auto"/>
            </w:tcBorders>
            <w:shd w:val="clear" w:color="auto" w:fill="auto"/>
            <w:vAlign w:val="center"/>
            <w:hideMark/>
          </w:tcPr>
          <w:p w14:paraId="1E4C517E" w14:textId="77777777" w:rsidR="00556296" w:rsidRPr="00556296" w:rsidRDefault="00556296" w:rsidP="00556296">
            <w:pPr>
              <w:jc w:val="left"/>
              <w:rPr>
                <w:bCs w:val="0"/>
                <w:sz w:val="16"/>
                <w:szCs w:val="16"/>
              </w:rPr>
            </w:pPr>
            <w:r w:rsidRPr="00556296">
              <w:rPr>
                <w:bCs w:val="0"/>
                <w:sz w:val="16"/>
                <w:szCs w:val="16"/>
              </w:rPr>
              <w:t>občini pripada 10% od največjega skupnega števila točk</w:t>
            </w:r>
          </w:p>
        </w:tc>
        <w:tc>
          <w:tcPr>
            <w:tcW w:w="605" w:type="dxa"/>
            <w:tcBorders>
              <w:top w:val="nil"/>
              <w:left w:val="nil"/>
              <w:bottom w:val="single" w:sz="4" w:space="0" w:color="auto"/>
              <w:right w:val="single" w:sz="4" w:space="0" w:color="auto"/>
            </w:tcBorders>
            <w:shd w:val="clear" w:color="auto" w:fill="auto"/>
            <w:noWrap/>
            <w:vAlign w:val="center"/>
            <w:hideMark/>
          </w:tcPr>
          <w:p w14:paraId="70DF0E89" w14:textId="77777777" w:rsidR="00556296" w:rsidRPr="00556296" w:rsidRDefault="00556296" w:rsidP="00556296">
            <w:pPr>
              <w:jc w:val="center"/>
              <w:rPr>
                <w:bCs w:val="0"/>
                <w:sz w:val="16"/>
                <w:szCs w:val="16"/>
              </w:rPr>
            </w:pPr>
            <w:r w:rsidRPr="00556296">
              <w:rPr>
                <w:bCs w:val="0"/>
                <w:sz w:val="16"/>
                <w:szCs w:val="16"/>
              </w:rPr>
              <w:t>9</w:t>
            </w:r>
          </w:p>
        </w:tc>
      </w:tr>
      <w:tr w:rsidR="00556296" w:rsidRPr="00556296" w14:paraId="753B0890" w14:textId="77777777" w:rsidTr="00556296">
        <w:trPr>
          <w:trHeight w:val="409"/>
        </w:trPr>
        <w:tc>
          <w:tcPr>
            <w:tcW w:w="605" w:type="dxa"/>
            <w:tcBorders>
              <w:top w:val="nil"/>
              <w:left w:val="single" w:sz="4" w:space="0" w:color="auto"/>
              <w:bottom w:val="single" w:sz="4" w:space="0" w:color="auto"/>
              <w:right w:val="single" w:sz="4" w:space="0" w:color="auto"/>
            </w:tcBorders>
            <w:shd w:val="clear" w:color="000000" w:fill="C6E0B4"/>
            <w:noWrap/>
            <w:vAlign w:val="center"/>
            <w:hideMark/>
          </w:tcPr>
          <w:p w14:paraId="2C726758" w14:textId="77777777" w:rsidR="00556296" w:rsidRPr="00556296" w:rsidRDefault="00556296" w:rsidP="00556296">
            <w:pPr>
              <w:jc w:val="center"/>
              <w:rPr>
                <w:bCs w:val="0"/>
                <w:sz w:val="16"/>
                <w:szCs w:val="16"/>
              </w:rPr>
            </w:pPr>
            <w:r w:rsidRPr="00556296">
              <w:rPr>
                <w:bCs w:val="0"/>
                <w:sz w:val="16"/>
                <w:szCs w:val="16"/>
              </w:rPr>
              <w:t>VIII.</w:t>
            </w:r>
          </w:p>
        </w:tc>
        <w:tc>
          <w:tcPr>
            <w:tcW w:w="3791" w:type="dxa"/>
            <w:tcBorders>
              <w:top w:val="nil"/>
              <w:left w:val="nil"/>
              <w:bottom w:val="single" w:sz="4" w:space="0" w:color="auto"/>
              <w:right w:val="single" w:sz="4" w:space="0" w:color="auto"/>
            </w:tcBorders>
            <w:shd w:val="clear" w:color="auto" w:fill="auto"/>
            <w:noWrap/>
            <w:vAlign w:val="center"/>
            <w:hideMark/>
          </w:tcPr>
          <w:p w14:paraId="3BF367D9" w14:textId="77777777" w:rsidR="00556296" w:rsidRPr="00556296" w:rsidRDefault="00556296" w:rsidP="00556296">
            <w:pPr>
              <w:jc w:val="left"/>
              <w:rPr>
                <w:bCs w:val="0"/>
                <w:sz w:val="16"/>
                <w:szCs w:val="16"/>
              </w:rPr>
            </w:pPr>
            <w:r w:rsidRPr="00556296">
              <w:rPr>
                <w:bCs w:val="0"/>
                <w:sz w:val="16"/>
                <w:szCs w:val="16"/>
              </w:rPr>
              <w:t>Občine, ki so uvrščene v obmejna problemska območja</w:t>
            </w:r>
          </w:p>
        </w:tc>
        <w:tc>
          <w:tcPr>
            <w:tcW w:w="3791" w:type="dxa"/>
            <w:tcBorders>
              <w:top w:val="nil"/>
              <w:left w:val="nil"/>
              <w:bottom w:val="single" w:sz="4" w:space="0" w:color="auto"/>
              <w:right w:val="single" w:sz="4" w:space="0" w:color="auto"/>
            </w:tcBorders>
            <w:shd w:val="clear" w:color="auto" w:fill="auto"/>
            <w:vAlign w:val="center"/>
            <w:hideMark/>
          </w:tcPr>
          <w:p w14:paraId="03E3B140" w14:textId="77777777" w:rsidR="00556296" w:rsidRPr="00556296" w:rsidRDefault="00556296" w:rsidP="00556296">
            <w:pPr>
              <w:jc w:val="left"/>
              <w:rPr>
                <w:bCs w:val="0"/>
                <w:sz w:val="16"/>
                <w:szCs w:val="16"/>
              </w:rPr>
            </w:pPr>
            <w:r w:rsidRPr="00556296">
              <w:rPr>
                <w:bCs w:val="0"/>
                <w:sz w:val="16"/>
                <w:szCs w:val="16"/>
              </w:rPr>
              <w:t>do 9 dodatnih točk so upravičene občine določene v 4. čl. Uredbe o določitvi obmejnih problemskih območij</w:t>
            </w:r>
          </w:p>
        </w:tc>
        <w:tc>
          <w:tcPr>
            <w:tcW w:w="605" w:type="dxa"/>
            <w:tcBorders>
              <w:top w:val="nil"/>
              <w:left w:val="nil"/>
              <w:bottom w:val="single" w:sz="4" w:space="0" w:color="auto"/>
              <w:right w:val="single" w:sz="4" w:space="0" w:color="auto"/>
            </w:tcBorders>
            <w:shd w:val="clear" w:color="auto" w:fill="auto"/>
            <w:noWrap/>
            <w:vAlign w:val="center"/>
            <w:hideMark/>
          </w:tcPr>
          <w:p w14:paraId="51138751" w14:textId="77777777" w:rsidR="00556296" w:rsidRPr="00556296" w:rsidRDefault="00556296" w:rsidP="00556296">
            <w:pPr>
              <w:jc w:val="center"/>
              <w:rPr>
                <w:bCs w:val="0"/>
                <w:sz w:val="16"/>
                <w:szCs w:val="16"/>
              </w:rPr>
            </w:pPr>
            <w:r w:rsidRPr="00556296">
              <w:rPr>
                <w:bCs w:val="0"/>
                <w:sz w:val="16"/>
                <w:szCs w:val="16"/>
              </w:rPr>
              <w:t>9</w:t>
            </w:r>
          </w:p>
        </w:tc>
      </w:tr>
    </w:tbl>
    <w:p w14:paraId="76429B1C" w14:textId="77777777" w:rsidR="00556296" w:rsidRPr="00116C63" w:rsidRDefault="00556296" w:rsidP="00116C63">
      <w:pPr>
        <w:rPr>
          <w:rFonts w:cs="Times New Roman"/>
          <w:bCs w:val="0"/>
          <w:color w:val="auto"/>
          <w:szCs w:val="24"/>
        </w:rPr>
      </w:pPr>
    </w:p>
    <w:p w14:paraId="20B6FE1E" w14:textId="0A6139B3" w:rsidR="00116C63" w:rsidRPr="00116C63" w:rsidRDefault="00116C63" w:rsidP="00116C63">
      <w:pPr>
        <w:rPr>
          <w:rFonts w:cs="Times New Roman"/>
          <w:bCs w:val="0"/>
          <w:color w:val="auto"/>
          <w:szCs w:val="24"/>
        </w:rPr>
      </w:pPr>
    </w:p>
    <w:p w14:paraId="00058D44" w14:textId="7799D9BD" w:rsidR="00C274DD" w:rsidRDefault="00C274DD" w:rsidP="00116C63">
      <w:pPr>
        <w:rPr>
          <w:rFonts w:cs="Times New Roman"/>
          <w:bCs w:val="0"/>
          <w:color w:val="auto"/>
          <w:szCs w:val="24"/>
        </w:rPr>
      </w:pPr>
    </w:p>
    <w:p w14:paraId="74C640BD" w14:textId="77777777" w:rsidR="00C274DD" w:rsidRDefault="00C274DD" w:rsidP="00116C63">
      <w:pPr>
        <w:rPr>
          <w:rFonts w:cs="Times New Roman"/>
          <w:bCs w:val="0"/>
          <w:color w:val="auto"/>
          <w:szCs w:val="24"/>
        </w:rPr>
      </w:pPr>
    </w:p>
    <w:p w14:paraId="2379423E" w14:textId="7AA0FE36" w:rsidR="00C274DD" w:rsidRDefault="00C274DD" w:rsidP="00C274DD">
      <w:pPr>
        <w:pStyle w:val="Podnaslov"/>
      </w:pPr>
      <w:r w:rsidRPr="007914F0">
        <w:lastRenderedPageBreak/>
        <w:t xml:space="preserve">Višina </w:t>
      </w:r>
      <w:r>
        <w:t xml:space="preserve">razpoložljivih sredstev za </w:t>
      </w:r>
      <w:r w:rsidRPr="007914F0">
        <w:t>sofinanciranje</w:t>
      </w:r>
      <w:r>
        <w:t xml:space="preserve"> </w:t>
      </w:r>
    </w:p>
    <w:p w14:paraId="7DEF113F" w14:textId="77777777" w:rsidR="00C274DD" w:rsidRPr="00C274DD" w:rsidRDefault="00C274DD" w:rsidP="00C274DD">
      <w:pPr>
        <w:pStyle w:val="Podnaslov"/>
        <w:numPr>
          <w:ilvl w:val="0"/>
          <w:numId w:val="0"/>
        </w:numPr>
        <w:rPr>
          <w:b w:val="0"/>
          <w:bCs w:val="0"/>
        </w:rPr>
      </w:pPr>
      <w:r w:rsidRPr="00C274DD">
        <w:rPr>
          <w:b w:val="0"/>
          <w:bCs w:val="0"/>
        </w:rPr>
        <w:t xml:space="preserve">Višina sredstev, ki jih bo ministrstvo namenilo za sofinanciranje investicij v projekt »Osrednja šolska kuhinja« znaša 700.000,00 EUR. </w:t>
      </w:r>
    </w:p>
    <w:p w14:paraId="57759E17" w14:textId="77777777" w:rsidR="00C274DD" w:rsidRDefault="00C274DD" w:rsidP="00C274DD"/>
    <w:p w14:paraId="563EAA1A" w14:textId="77777777" w:rsidR="00C274DD" w:rsidRDefault="00C274DD" w:rsidP="00C274DD">
      <w:r>
        <w:t>Sredstva za sofinanciranje projekta so predvidena na evidenčnem projektu 3330-20-0007 Nove investicije v osnovne šole na proračunski postavki 231738 Sofinanciranje investicij v osnovnem šolstvu.</w:t>
      </w:r>
    </w:p>
    <w:p w14:paraId="3D1087CE" w14:textId="77777777" w:rsidR="00C274DD" w:rsidRDefault="00C274DD" w:rsidP="00C274DD"/>
    <w:p w14:paraId="3E36B3F1" w14:textId="77777777" w:rsidR="00C274DD" w:rsidRPr="00994A72" w:rsidRDefault="00C274DD" w:rsidP="00C274DD">
      <w:pPr>
        <w:rPr>
          <w:bCs w:val="0"/>
          <w:iCs/>
        </w:rPr>
      </w:pPr>
      <w:r w:rsidRPr="00994A72">
        <w:rPr>
          <w:iCs/>
        </w:rPr>
        <w:t>Izvedba postopka javnega razpisa je vezana na proračunske zmogljivosti ministrstva.</w:t>
      </w:r>
    </w:p>
    <w:p w14:paraId="38F5FC40" w14:textId="77777777" w:rsidR="00821317" w:rsidRDefault="00821317" w:rsidP="00E542A1"/>
    <w:p w14:paraId="68C63BDE" w14:textId="77777777" w:rsidR="00556296" w:rsidRDefault="00556296" w:rsidP="00E542A1"/>
    <w:p w14:paraId="59AB5A78" w14:textId="70443023" w:rsidR="00B56AC3" w:rsidRDefault="00FA22BD" w:rsidP="00BD349F">
      <w:pPr>
        <w:pStyle w:val="Podnaslov"/>
      </w:pPr>
      <w:r w:rsidRPr="00BD349F">
        <w:rPr>
          <w:rStyle w:val="PodnaslovZnak"/>
          <w:b/>
        </w:rPr>
        <w:t>Upravičeni stroški za sofinanciranje</w:t>
      </w:r>
      <w:r w:rsidRPr="00BD349F">
        <w:t>, način določanja deleža sofinanciranja</w:t>
      </w:r>
      <w:r w:rsidR="00C274DD">
        <w:t xml:space="preserve"> in višina največjega možnega obsega javnih sredstev.</w:t>
      </w:r>
    </w:p>
    <w:p w14:paraId="6F2A0B4A" w14:textId="7D9BCFCC" w:rsidR="00C274DD" w:rsidRPr="00EF7DDC" w:rsidRDefault="00C274DD" w:rsidP="00EF7DDC">
      <w:pPr>
        <w:rPr>
          <w:b/>
          <w:color w:val="auto"/>
        </w:rPr>
      </w:pPr>
      <w:r w:rsidRPr="00EF7DDC">
        <w:rPr>
          <w:color w:val="auto"/>
        </w:rPr>
        <w:t>Sofinancirajo se naslednji upravičeni stroški projekta:</w:t>
      </w:r>
    </w:p>
    <w:p w14:paraId="037F62F2" w14:textId="5CD8AE5F" w:rsidR="00B56AC3" w:rsidRPr="00EF7DDC" w:rsidRDefault="00B56AC3" w:rsidP="00B56AC3">
      <w:pPr>
        <w:pStyle w:val="Podnaslov"/>
        <w:numPr>
          <w:ilvl w:val="0"/>
          <w:numId w:val="25"/>
        </w:numPr>
        <w:rPr>
          <w:b w:val="0"/>
          <w:bCs w:val="0"/>
          <w:color w:val="auto"/>
        </w:rPr>
      </w:pPr>
      <w:bookmarkStart w:id="9" w:name="_Hlk197617581"/>
      <w:r>
        <w:rPr>
          <w:b w:val="0"/>
          <w:bCs w:val="0"/>
        </w:rPr>
        <w:t>manjš</w:t>
      </w:r>
      <w:r w:rsidR="00230613">
        <w:rPr>
          <w:b w:val="0"/>
          <w:bCs w:val="0"/>
        </w:rPr>
        <w:t>a</w:t>
      </w:r>
      <w:r>
        <w:rPr>
          <w:b w:val="0"/>
          <w:bCs w:val="0"/>
        </w:rPr>
        <w:t xml:space="preserve"> </w:t>
      </w:r>
      <w:r w:rsidR="00C50C4B" w:rsidRPr="00137E5E">
        <w:rPr>
          <w:b w:val="0"/>
          <w:bCs w:val="0"/>
        </w:rPr>
        <w:t xml:space="preserve">GOI </w:t>
      </w:r>
      <w:r w:rsidR="00C50C4B" w:rsidRPr="00EF7DDC">
        <w:rPr>
          <w:b w:val="0"/>
          <w:bCs w:val="0"/>
          <w:color w:val="auto"/>
        </w:rPr>
        <w:t>del</w:t>
      </w:r>
      <w:r w:rsidR="00230613" w:rsidRPr="00EF7DDC">
        <w:rPr>
          <w:b w:val="0"/>
          <w:bCs w:val="0"/>
          <w:color w:val="auto"/>
        </w:rPr>
        <w:t>a</w:t>
      </w:r>
      <w:r w:rsidR="00BD349F" w:rsidRPr="00EF7DDC">
        <w:rPr>
          <w:b w:val="0"/>
          <w:bCs w:val="0"/>
          <w:color w:val="auto"/>
        </w:rPr>
        <w:t xml:space="preserve"> (vzdrževalna dela)</w:t>
      </w:r>
      <w:r w:rsidR="006A18ED" w:rsidRPr="00EF7DDC">
        <w:rPr>
          <w:b w:val="0"/>
          <w:bCs w:val="0"/>
          <w:color w:val="auto"/>
        </w:rPr>
        <w:t xml:space="preserve"> - dela, ki se izvajajo v obstoječi šolski kuhinji in v obstoječih dislociranih enotah kuhinj in jedilnic za potrebe umestitve manjkajoče sodobne tehnološke opreme in opreme jedilnic. Upoštevajo se tudi GOI dela, ki bodo izvedena za potrebe urejanja skladiščnih prostorov ali hladilne komore</w:t>
      </w:r>
      <w:r w:rsidR="008873A5">
        <w:rPr>
          <w:b w:val="0"/>
          <w:bCs w:val="0"/>
          <w:color w:val="auto"/>
        </w:rPr>
        <w:t>,</w:t>
      </w:r>
    </w:p>
    <w:p w14:paraId="74D388E3" w14:textId="72576217" w:rsidR="00B56AC3" w:rsidRPr="00EF7DDC" w:rsidRDefault="00230613" w:rsidP="00B56AC3">
      <w:pPr>
        <w:pStyle w:val="Podnaslov"/>
        <w:numPr>
          <w:ilvl w:val="0"/>
          <w:numId w:val="25"/>
        </w:numPr>
        <w:rPr>
          <w:b w:val="0"/>
          <w:bCs w:val="0"/>
          <w:color w:val="auto"/>
        </w:rPr>
      </w:pPr>
      <w:r w:rsidRPr="00EF7DDC">
        <w:rPr>
          <w:b w:val="0"/>
          <w:bCs w:val="0"/>
          <w:color w:val="auto"/>
        </w:rPr>
        <w:t xml:space="preserve">nakup in montaža </w:t>
      </w:r>
      <w:r w:rsidR="00B56AC3" w:rsidRPr="00EF7DDC">
        <w:rPr>
          <w:b w:val="0"/>
          <w:bCs w:val="0"/>
          <w:color w:val="auto"/>
        </w:rPr>
        <w:t>tehnološ</w:t>
      </w:r>
      <w:r w:rsidRPr="00EF7DDC">
        <w:rPr>
          <w:b w:val="0"/>
          <w:bCs w:val="0"/>
          <w:color w:val="auto"/>
        </w:rPr>
        <w:t>ke</w:t>
      </w:r>
      <w:r w:rsidR="00B56AC3" w:rsidRPr="00EF7DDC">
        <w:rPr>
          <w:b w:val="0"/>
          <w:bCs w:val="0"/>
          <w:color w:val="auto"/>
        </w:rPr>
        <w:t xml:space="preserve"> oprem</w:t>
      </w:r>
      <w:r w:rsidRPr="00EF7DDC">
        <w:rPr>
          <w:b w:val="0"/>
          <w:bCs w:val="0"/>
          <w:color w:val="auto"/>
        </w:rPr>
        <w:t>e</w:t>
      </w:r>
      <w:r w:rsidR="0096051C" w:rsidRPr="00EF7DDC">
        <w:rPr>
          <w:b w:val="0"/>
          <w:bCs w:val="0"/>
          <w:color w:val="auto"/>
        </w:rPr>
        <w:t>, pohištvene opreme in kuhinjskih pripomočkov (</w:t>
      </w:r>
      <w:r w:rsidR="006A18ED" w:rsidRPr="00EF7DDC">
        <w:rPr>
          <w:b w:val="0"/>
          <w:bCs w:val="0"/>
          <w:color w:val="auto"/>
        </w:rPr>
        <w:t xml:space="preserve">seznam tehnološke opreme je </w:t>
      </w:r>
      <w:r w:rsidR="0096051C" w:rsidRPr="00EF7DDC">
        <w:rPr>
          <w:b w:val="0"/>
          <w:bCs w:val="0"/>
          <w:color w:val="auto"/>
        </w:rPr>
        <w:t>razviden v projektni nalogi, ki je v prilog</w:t>
      </w:r>
      <w:r w:rsidR="006A18ED" w:rsidRPr="00EF7DDC">
        <w:rPr>
          <w:b w:val="0"/>
          <w:bCs w:val="0"/>
          <w:color w:val="auto"/>
        </w:rPr>
        <w:t>i razpisne dokumentacije</w:t>
      </w:r>
      <w:r w:rsidR="008873A5">
        <w:rPr>
          <w:b w:val="0"/>
          <w:bCs w:val="0"/>
          <w:color w:val="auto"/>
        </w:rPr>
        <w:t>,</w:t>
      </w:r>
    </w:p>
    <w:p w14:paraId="2D032662" w14:textId="48F6A82C" w:rsidR="00230613" w:rsidRPr="00EF7DDC" w:rsidRDefault="00230613" w:rsidP="00B56AC3">
      <w:pPr>
        <w:pStyle w:val="Podnaslov"/>
        <w:numPr>
          <w:ilvl w:val="0"/>
          <w:numId w:val="25"/>
        </w:numPr>
        <w:rPr>
          <w:b w:val="0"/>
          <w:bCs w:val="0"/>
          <w:color w:val="auto"/>
        </w:rPr>
      </w:pPr>
      <w:r w:rsidRPr="00EF7DDC">
        <w:rPr>
          <w:b w:val="0"/>
          <w:bCs w:val="0"/>
          <w:color w:val="auto"/>
        </w:rPr>
        <w:t>ureditev jedilnic v osrednji in dislocirani</w:t>
      </w:r>
      <w:r w:rsidR="00F0494D" w:rsidRPr="00EF7DDC">
        <w:rPr>
          <w:b w:val="0"/>
          <w:bCs w:val="0"/>
          <w:color w:val="auto"/>
        </w:rPr>
        <w:t>/h</w:t>
      </w:r>
      <w:r w:rsidRPr="00EF7DDC">
        <w:rPr>
          <w:b w:val="0"/>
          <w:bCs w:val="0"/>
          <w:color w:val="auto"/>
        </w:rPr>
        <w:t xml:space="preserve"> kuhinji</w:t>
      </w:r>
      <w:r w:rsidR="00F0494D" w:rsidRPr="00EF7DDC">
        <w:rPr>
          <w:b w:val="0"/>
          <w:bCs w:val="0"/>
          <w:color w:val="auto"/>
        </w:rPr>
        <w:t>/ah</w:t>
      </w:r>
      <w:r w:rsidR="005B1A40">
        <w:rPr>
          <w:b w:val="0"/>
          <w:bCs w:val="0"/>
          <w:color w:val="auto"/>
        </w:rPr>
        <w:t xml:space="preserve"> </w:t>
      </w:r>
      <w:r w:rsidR="006A18ED" w:rsidRPr="00EF7DDC">
        <w:rPr>
          <w:b w:val="0"/>
          <w:bCs w:val="0"/>
          <w:color w:val="auto"/>
        </w:rPr>
        <w:t>– pohištvena oprema</w:t>
      </w:r>
      <w:r w:rsidR="00D46A0E" w:rsidRPr="00EF7DDC">
        <w:rPr>
          <w:b w:val="0"/>
          <w:bCs w:val="0"/>
          <w:color w:val="auto"/>
        </w:rPr>
        <w:t>, razdelilni pult…</w:t>
      </w:r>
      <w:r w:rsidR="008873A5">
        <w:rPr>
          <w:b w:val="0"/>
          <w:bCs w:val="0"/>
          <w:color w:val="auto"/>
        </w:rPr>
        <w:t>,</w:t>
      </w:r>
    </w:p>
    <w:p w14:paraId="34840621" w14:textId="7FA66CDE" w:rsidR="00230613" w:rsidRPr="00EF7DDC" w:rsidRDefault="00BD349F" w:rsidP="00B56AC3">
      <w:pPr>
        <w:pStyle w:val="Podnaslov"/>
        <w:numPr>
          <w:ilvl w:val="0"/>
          <w:numId w:val="25"/>
        </w:numPr>
        <w:rPr>
          <w:b w:val="0"/>
          <w:bCs w:val="0"/>
          <w:color w:val="auto"/>
        </w:rPr>
      </w:pPr>
      <w:r w:rsidRPr="00EF7DDC">
        <w:rPr>
          <w:b w:val="0"/>
          <w:bCs w:val="0"/>
          <w:color w:val="auto"/>
        </w:rPr>
        <w:t>n</w:t>
      </w:r>
      <w:r w:rsidR="00230613" w:rsidRPr="00EF7DDC">
        <w:rPr>
          <w:b w:val="0"/>
          <w:bCs w:val="0"/>
          <w:color w:val="auto"/>
        </w:rPr>
        <w:t>akup transportnega vozila, opreme za transport hrane in ostalih spremljajočih pripomočkov za nakladanje in razkladanje</w:t>
      </w:r>
      <w:r w:rsidR="008873A5">
        <w:rPr>
          <w:b w:val="0"/>
          <w:bCs w:val="0"/>
          <w:color w:val="auto"/>
        </w:rPr>
        <w:t>,</w:t>
      </w:r>
    </w:p>
    <w:p w14:paraId="6F117AAB" w14:textId="2EAB723E" w:rsidR="006A18ED" w:rsidRPr="00EF7DDC" w:rsidRDefault="005B1A40" w:rsidP="006A18ED">
      <w:pPr>
        <w:pStyle w:val="Podnaslov"/>
        <w:numPr>
          <w:ilvl w:val="0"/>
          <w:numId w:val="25"/>
        </w:numPr>
        <w:rPr>
          <w:b w:val="0"/>
          <w:bCs w:val="0"/>
          <w:color w:val="auto"/>
        </w:rPr>
      </w:pPr>
      <w:r>
        <w:rPr>
          <w:b w:val="0"/>
          <w:bCs w:val="0"/>
          <w:color w:val="auto"/>
        </w:rPr>
        <w:t>d</w:t>
      </w:r>
      <w:r w:rsidR="00B56AC3" w:rsidRPr="00EF7DDC">
        <w:rPr>
          <w:b w:val="0"/>
          <w:bCs w:val="0"/>
          <w:color w:val="auto"/>
        </w:rPr>
        <w:t>igitalizacija</w:t>
      </w:r>
      <w:r w:rsidR="006A18ED" w:rsidRPr="00EF7DDC">
        <w:rPr>
          <w:b w:val="0"/>
          <w:bCs w:val="0"/>
          <w:color w:val="auto"/>
        </w:rPr>
        <w:t xml:space="preserve"> – uv</w:t>
      </w:r>
      <w:r w:rsidR="00603441" w:rsidRPr="00EF7DDC">
        <w:rPr>
          <w:b w:val="0"/>
          <w:bCs w:val="0"/>
          <w:color w:val="auto"/>
        </w:rPr>
        <w:t>edba sistemov za digitalno naročanje živil,</w:t>
      </w:r>
      <w:r>
        <w:rPr>
          <w:b w:val="0"/>
          <w:bCs w:val="0"/>
          <w:color w:val="auto"/>
        </w:rPr>
        <w:t xml:space="preserve"> evidentiranje obrokov,</w:t>
      </w:r>
      <w:r w:rsidR="004678DA">
        <w:rPr>
          <w:b w:val="0"/>
          <w:bCs w:val="0"/>
          <w:color w:val="auto"/>
        </w:rPr>
        <w:t xml:space="preserve"> </w:t>
      </w:r>
      <w:r w:rsidR="00603441" w:rsidRPr="00EF7DDC">
        <w:rPr>
          <w:b w:val="0"/>
          <w:bCs w:val="0"/>
          <w:color w:val="auto"/>
        </w:rPr>
        <w:t>planiranje jedilnikov</w:t>
      </w:r>
      <w:r>
        <w:rPr>
          <w:b w:val="0"/>
          <w:bCs w:val="0"/>
          <w:color w:val="auto"/>
        </w:rPr>
        <w:t>, računovodske storitve</w:t>
      </w:r>
      <w:r w:rsidR="00603441" w:rsidRPr="00EF7DDC">
        <w:rPr>
          <w:b w:val="0"/>
          <w:bCs w:val="0"/>
          <w:color w:val="auto"/>
        </w:rPr>
        <w:t xml:space="preserve"> in sled</w:t>
      </w:r>
      <w:r w:rsidR="00D46A0E" w:rsidRPr="00EF7DDC">
        <w:rPr>
          <w:b w:val="0"/>
          <w:bCs w:val="0"/>
          <w:color w:val="auto"/>
        </w:rPr>
        <w:t>e</w:t>
      </w:r>
      <w:r w:rsidR="00603441" w:rsidRPr="00EF7DDC">
        <w:rPr>
          <w:b w:val="0"/>
          <w:bCs w:val="0"/>
          <w:color w:val="auto"/>
        </w:rPr>
        <w:t>nje porabi.</w:t>
      </w:r>
    </w:p>
    <w:bookmarkEnd w:id="9"/>
    <w:p w14:paraId="39CF8985" w14:textId="77777777" w:rsidR="00B56AC3" w:rsidRPr="00AF3A51" w:rsidRDefault="00B56AC3" w:rsidP="00AF3A51">
      <w:pPr>
        <w:rPr>
          <w:color w:val="auto"/>
        </w:rPr>
      </w:pPr>
    </w:p>
    <w:p w14:paraId="4DF99553" w14:textId="214D44EE" w:rsidR="00C274DD" w:rsidRDefault="00C274DD" w:rsidP="00C274DD">
      <w:r w:rsidRPr="00C274DD">
        <w:rPr>
          <w:color w:val="auto"/>
        </w:rPr>
        <w:t xml:space="preserve">Izdelava investicijske dokumentacije, projektne dokumentacije, inženiringa, </w:t>
      </w:r>
      <w:r w:rsidR="00603441">
        <w:t xml:space="preserve">usposabljanje kuhinjskega osebja, evalvacija in poročanje, </w:t>
      </w:r>
      <w:r w:rsidRPr="007914F0">
        <w:t>niso predmet sofinanciranja</w:t>
      </w:r>
      <w:r>
        <w:t xml:space="preserve"> po tem javnem razpisu.</w:t>
      </w:r>
    </w:p>
    <w:p w14:paraId="2E12D77F" w14:textId="77777777" w:rsidR="0096326F" w:rsidRPr="007914F0" w:rsidRDefault="0096326F" w:rsidP="00AF3A51"/>
    <w:p w14:paraId="37C07F6C" w14:textId="05712AB3" w:rsidR="007542FF" w:rsidRDefault="00C274DD" w:rsidP="00C274DD">
      <w:pPr>
        <w:rPr>
          <w:color w:val="auto"/>
        </w:rPr>
      </w:pPr>
      <w:r w:rsidRPr="00EF7DDC">
        <w:rPr>
          <w:color w:val="auto"/>
        </w:rPr>
        <w:t xml:space="preserve">Za investicijo v ureditev osrednje šolske kuhinje in dislociranih enot kuhinj je na razpolago </w:t>
      </w:r>
      <w:r w:rsidRPr="00EF7DDC">
        <w:rPr>
          <w:b/>
          <w:bCs w:val="0"/>
          <w:color w:val="auto"/>
        </w:rPr>
        <w:t>700.000,00 EUR</w:t>
      </w:r>
      <w:r w:rsidRPr="00EF7DDC">
        <w:rPr>
          <w:color w:val="auto"/>
        </w:rPr>
        <w:t xml:space="preserve"> </w:t>
      </w:r>
      <w:proofErr w:type="spellStart"/>
      <w:r w:rsidRPr="00EF7DDC">
        <w:rPr>
          <w:color w:val="auto"/>
        </w:rPr>
        <w:t>sofinancerskih</w:t>
      </w:r>
      <w:proofErr w:type="spellEnd"/>
      <w:r w:rsidRPr="00EF7DDC">
        <w:rPr>
          <w:color w:val="auto"/>
        </w:rPr>
        <w:t xml:space="preserve"> sredstev</w:t>
      </w:r>
      <w:r w:rsidR="00D46A0E" w:rsidRPr="00EF7DDC">
        <w:rPr>
          <w:color w:val="auto"/>
        </w:rPr>
        <w:t xml:space="preserve"> Ministrstva za vzgojo in iz</w:t>
      </w:r>
      <w:r w:rsidR="004678DA">
        <w:rPr>
          <w:color w:val="auto"/>
        </w:rPr>
        <w:t>o</w:t>
      </w:r>
      <w:r w:rsidR="00D46A0E" w:rsidRPr="00EF7DDC">
        <w:rPr>
          <w:color w:val="auto"/>
        </w:rPr>
        <w:t>braževanje</w:t>
      </w:r>
      <w:r w:rsidR="007542FF">
        <w:rPr>
          <w:color w:val="auto"/>
        </w:rPr>
        <w:t>.</w:t>
      </w:r>
    </w:p>
    <w:p w14:paraId="2EA9BA90" w14:textId="77777777" w:rsidR="00724DBA" w:rsidRDefault="00724DBA" w:rsidP="00724DBA"/>
    <w:p w14:paraId="25EA74E2" w14:textId="47D7CF09" w:rsidR="006A70E2" w:rsidRDefault="00724DBA" w:rsidP="00C274DD">
      <w:proofErr w:type="spellStart"/>
      <w:r w:rsidRPr="007914F0">
        <w:t>Sofinancerski</w:t>
      </w:r>
      <w:proofErr w:type="spellEnd"/>
      <w:r w:rsidRPr="007914F0">
        <w:t xml:space="preserve"> delež za </w:t>
      </w:r>
      <w:r>
        <w:t xml:space="preserve">izbrani projekt </w:t>
      </w:r>
      <w:r w:rsidRPr="007914F0">
        <w:t xml:space="preserve">se določi </w:t>
      </w:r>
      <w:r w:rsidR="00700BB8">
        <w:t xml:space="preserve">na podlagi vrednosti upravičenih stroškov v DIIP in </w:t>
      </w:r>
      <w:r w:rsidRPr="007914F0">
        <w:t>upoštevanju</w:t>
      </w:r>
      <w:r>
        <w:t xml:space="preserve"> </w:t>
      </w:r>
      <w:r w:rsidRPr="007914F0">
        <w:t>pripadajočega deleža (%) sofinanciranja, do katerega je občina upravičena</w:t>
      </w:r>
      <w:r>
        <w:t xml:space="preserve"> </w:t>
      </w:r>
      <w:r w:rsidRPr="007914F0">
        <w:t>po ZFO-1</w:t>
      </w:r>
      <w:r w:rsidR="00700BB8">
        <w:t xml:space="preserve">. </w:t>
      </w:r>
      <w:r w:rsidR="0075398B">
        <w:t xml:space="preserve">V primeru izvajanja investicije v dveh ali več občinah, se upošteva </w:t>
      </w:r>
      <w:r w:rsidR="0075398B" w:rsidRPr="007914F0">
        <w:t>pripadajoč</w:t>
      </w:r>
      <w:r w:rsidR="0075398B">
        <w:t>i</w:t>
      </w:r>
      <w:r w:rsidR="0075398B" w:rsidRPr="007914F0">
        <w:t xml:space="preserve"> delež (%) sofinanciranja, do katerega je </w:t>
      </w:r>
      <w:r w:rsidR="0075398B">
        <w:t xml:space="preserve">posamezna </w:t>
      </w:r>
      <w:r w:rsidR="0075398B" w:rsidRPr="007914F0">
        <w:t>občina upravičena</w:t>
      </w:r>
      <w:r w:rsidR="0075398B">
        <w:t xml:space="preserve"> </w:t>
      </w:r>
      <w:r w:rsidR="0075398B" w:rsidRPr="007914F0">
        <w:t>po ZFO-1</w:t>
      </w:r>
      <w:r w:rsidR="0075398B">
        <w:t xml:space="preserve">. </w:t>
      </w:r>
      <w:r w:rsidR="00700BB8">
        <w:t xml:space="preserve">Za izračun obsega sofinanciranja zgoraj opisanih upravičenih stroškov morajo v DIIP biti jasno prikazane vrednosti postavk od </w:t>
      </w:r>
      <w:r w:rsidR="00700BB8" w:rsidRPr="00AF3A51">
        <w:rPr>
          <w:b/>
          <w:bCs w:val="0"/>
        </w:rPr>
        <w:t>a)</w:t>
      </w:r>
      <w:r w:rsidR="00700BB8">
        <w:t xml:space="preserve"> do </w:t>
      </w:r>
      <w:r w:rsidR="00700BB8" w:rsidRPr="00AF3A51">
        <w:rPr>
          <w:b/>
          <w:bCs w:val="0"/>
        </w:rPr>
        <w:t>e)</w:t>
      </w:r>
      <w:r w:rsidR="00700BB8">
        <w:rPr>
          <w:b/>
          <w:bCs w:val="0"/>
        </w:rPr>
        <w:t xml:space="preserve">. </w:t>
      </w:r>
      <w:r w:rsidR="0075398B">
        <w:t xml:space="preserve">V primeru izvajanja investicije v dveh ali več občinah mora </w:t>
      </w:r>
      <w:r w:rsidR="006300A8">
        <w:t xml:space="preserve">biti </w:t>
      </w:r>
      <w:r w:rsidR="0075398B">
        <w:t>v DIIP jasno prikazana ločitev stroškov investicije po občinah.</w:t>
      </w:r>
    </w:p>
    <w:p w14:paraId="7FCA8E51" w14:textId="77777777" w:rsidR="00700BB8" w:rsidRDefault="00700BB8" w:rsidP="00C274DD"/>
    <w:p w14:paraId="57C60A01" w14:textId="36924781" w:rsidR="00C274DD" w:rsidRDefault="00C274DD" w:rsidP="00C274DD">
      <w:r>
        <w:t xml:space="preserve">Občine lahko </w:t>
      </w:r>
      <w:r w:rsidR="002C77E5">
        <w:t>pr</w:t>
      </w:r>
      <w:r>
        <w:t>ija</w:t>
      </w:r>
      <w:r w:rsidR="002C77E5">
        <w:t>vi</w:t>
      </w:r>
      <w:r>
        <w:t>jo investicije, ki presegajo vrednost 70</w:t>
      </w:r>
      <w:r w:rsidR="006A70E2">
        <w:t>0</w:t>
      </w:r>
      <w:r>
        <w:t>.000,00 EUR, vendar presežek vrednosti upravičenih stroškov</w:t>
      </w:r>
      <w:r w:rsidR="007542FF">
        <w:t xml:space="preserve">, </w:t>
      </w:r>
      <w:r>
        <w:t xml:space="preserve">krijejo same. </w:t>
      </w:r>
    </w:p>
    <w:p w14:paraId="444158CB" w14:textId="77777777" w:rsidR="00B56AC3" w:rsidRDefault="00B56AC3" w:rsidP="00EF7DDC"/>
    <w:p w14:paraId="38426531" w14:textId="24CDEB51" w:rsidR="00724DBA" w:rsidRDefault="00724DBA" w:rsidP="00EF7DDC">
      <w:r>
        <w:t xml:space="preserve">Primer izračuna obsega </w:t>
      </w:r>
      <w:proofErr w:type="spellStart"/>
      <w:r>
        <w:t>sofinancerskih</w:t>
      </w:r>
      <w:proofErr w:type="spellEnd"/>
      <w:r>
        <w:t xml:space="preserve"> sredstev za občino, ki je po ZFO-1 upravičena do sofinanciranja </w:t>
      </w:r>
      <w:r w:rsidR="00485AD9">
        <w:t xml:space="preserve">upravičenih stroškov </w:t>
      </w:r>
      <w:r>
        <w:t xml:space="preserve">v višini 80% </w:t>
      </w:r>
      <w:r w:rsidR="00485AD9">
        <w:t xml:space="preserve">njihove </w:t>
      </w:r>
      <w:r>
        <w:t>vrednosti:</w:t>
      </w:r>
    </w:p>
    <w:p w14:paraId="12512EDE" w14:textId="77777777" w:rsidR="008873A5" w:rsidRDefault="008873A5" w:rsidP="008873A5">
      <w:pPr>
        <w:pStyle w:val="Odstavekseznama"/>
        <w:numPr>
          <w:ilvl w:val="0"/>
          <w:numId w:val="35"/>
        </w:numPr>
      </w:pPr>
      <w:r>
        <w:t xml:space="preserve">občina načrtuje investicijo v skupni višini upravičenih stroškov 1.000.000 EUR z DDV, kar pomeni, da bi ji po ZFO-1 pripadalo 800.000,00 EUR, vendar bo skladno z razpoložljivimi sredstvi prejela 700.000,00 EUR. </w:t>
      </w:r>
    </w:p>
    <w:p w14:paraId="5DA3000D" w14:textId="19D6888B" w:rsidR="008873A5" w:rsidRDefault="008873A5" w:rsidP="008873A5">
      <w:pPr>
        <w:pStyle w:val="Odstavekseznama"/>
        <w:numPr>
          <w:ilvl w:val="0"/>
          <w:numId w:val="35"/>
        </w:numPr>
      </w:pPr>
      <w:r>
        <w:t>občina načrtuje investicijo v skupni višini upravičenih stroškov 600.000 EUR z DDV, kar pomeni, da bo po ZFO-1 upravičena do 4</w:t>
      </w:r>
      <w:r w:rsidR="00463E7A">
        <w:t>8</w:t>
      </w:r>
      <w:r>
        <w:t xml:space="preserve">0.000,00 EUR. </w:t>
      </w:r>
    </w:p>
    <w:p w14:paraId="4B957BED" w14:textId="77777777" w:rsidR="00D16014" w:rsidRDefault="00D16014" w:rsidP="00EF7DDC"/>
    <w:p w14:paraId="296F457F" w14:textId="77777777" w:rsidR="00D16014" w:rsidRPr="00EF7DDC" w:rsidRDefault="00D16014" w:rsidP="00EF7DDC"/>
    <w:p w14:paraId="378552CF" w14:textId="7C7A001C" w:rsidR="00C274DD" w:rsidRDefault="00C274DD" w:rsidP="00C274DD">
      <w:pPr>
        <w:pStyle w:val="Podnaslov"/>
      </w:pPr>
      <w:r>
        <w:lastRenderedPageBreak/>
        <w:t xml:space="preserve">Način financiranja </w:t>
      </w:r>
    </w:p>
    <w:p w14:paraId="4B45A1FC" w14:textId="247DB10A" w:rsidR="00C274DD" w:rsidRPr="00764879" w:rsidRDefault="00C274DD" w:rsidP="00764879">
      <w:proofErr w:type="spellStart"/>
      <w:r w:rsidRPr="00764879">
        <w:t>Sofinancerska</w:t>
      </w:r>
      <w:proofErr w:type="spellEnd"/>
      <w:r w:rsidRPr="00764879">
        <w:t xml:space="preserve"> sredstva</w:t>
      </w:r>
      <w:r w:rsidR="008873A5">
        <w:t xml:space="preserve"> se</w:t>
      </w:r>
      <w:r w:rsidRPr="00764879">
        <w:t xml:space="preserve"> bodo prejemnici izplačevana sproti, na osnovi izstavljenih e-računov, s priloženimi računi in situacijami izvajalca za opravljena dela</w:t>
      </w:r>
      <w:r w:rsidR="006A70E2" w:rsidRPr="00764879">
        <w:t>. Po opra</w:t>
      </w:r>
      <w:r w:rsidRPr="00764879">
        <w:t xml:space="preserve">vljeni kontroli e-računa in prilog izvajalca s strani ministrstva, bodo </w:t>
      </w:r>
      <w:proofErr w:type="spellStart"/>
      <w:r w:rsidRPr="00764879">
        <w:t>sofinancerska</w:t>
      </w:r>
      <w:proofErr w:type="spellEnd"/>
      <w:r w:rsidRPr="00764879">
        <w:t xml:space="preserve"> sredstva dodeljena po tem razpisu izplačana v roku, kot ga določa zakon, ki ureja izvrševanje proračuna.</w:t>
      </w:r>
    </w:p>
    <w:p w14:paraId="310D3CC7" w14:textId="77777777" w:rsidR="00C274DD" w:rsidRDefault="00C274DD" w:rsidP="00764879"/>
    <w:p w14:paraId="1A748945" w14:textId="77777777" w:rsidR="00113413" w:rsidRDefault="008873A5" w:rsidP="00764879">
      <w:r>
        <w:t xml:space="preserve">Investicija v osrednjo šolsko kuhinjo mora biti zaključena bo februarja 2026. </w:t>
      </w:r>
      <w:r w:rsidR="00113413">
        <w:t>Občina mora izstavljenemu e-računu priložiti mesečno poročilo o napredovanju investicije.</w:t>
      </w:r>
    </w:p>
    <w:p w14:paraId="04991469" w14:textId="77777777" w:rsidR="00113413" w:rsidRDefault="00113413" w:rsidP="00764879"/>
    <w:p w14:paraId="478DCE29" w14:textId="4A7D0DB5" w:rsidR="00C274DD" w:rsidRPr="007914F0" w:rsidRDefault="00C274DD" w:rsidP="00C274DD">
      <w:r w:rsidRPr="007914F0">
        <w:t>Zadnji rok za predložitev e – računa</w:t>
      </w:r>
      <w:r>
        <w:t xml:space="preserve"> </w:t>
      </w:r>
      <w:r w:rsidR="00392089">
        <w:t xml:space="preserve">za izvedbo izplačil </w:t>
      </w:r>
      <w:proofErr w:type="spellStart"/>
      <w:r w:rsidR="00392089">
        <w:t>sofinancerskih</w:t>
      </w:r>
      <w:proofErr w:type="spellEnd"/>
      <w:r w:rsidR="00392089">
        <w:t xml:space="preserve"> sredstev </w:t>
      </w:r>
      <w:r>
        <w:t xml:space="preserve">v </w:t>
      </w:r>
      <w:r w:rsidR="00985931">
        <w:t xml:space="preserve">posameznem letu </w:t>
      </w:r>
      <w:r w:rsidR="00392089">
        <w:t xml:space="preserve">je </w:t>
      </w:r>
      <w:r w:rsidR="00985931">
        <w:t>10. december.</w:t>
      </w:r>
    </w:p>
    <w:p w14:paraId="262AE91E" w14:textId="77777777" w:rsidR="00C274DD" w:rsidRDefault="00C274DD" w:rsidP="00C274DD"/>
    <w:p w14:paraId="573DDECA" w14:textId="6F818796" w:rsidR="00C274DD" w:rsidRDefault="00C274DD" w:rsidP="00C274DD">
      <w:r w:rsidRPr="007F683B">
        <w:t xml:space="preserve">Ob zaključku investicije </w:t>
      </w:r>
      <w:r>
        <w:t xml:space="preserve">mora </w:t>
      </w:r>
      <w:r w:rsidRPr="007F683B">
        <w:t>občina predloži</w:t>
      </w:r>
      <w:r>
        <w:t>ti</w:t>
      </w:r>
      <w:r w:rsidRPr="007F683B">
        <w:t xml:space="preserve"> </w:t>
      </w:r>
      <w:r w:rsidR="00113413">
        <w:t xml:space="preserve">končno poročilo o </w:t>
      </w:r>
      <w:r w:rsidRPr="007F683B">
        <w:t>izvedenih del</w:t>
      </w:r>
      <w:r w:rsidR="00113413">
        <w:t>ih</w:t>
      </w:r>
      <w:r>
        <w:t xml:space="preserve">. </w:t>
      </w:r>
    </w:p>
    <w:p w14:paraId="0A8394F4" w14:textId="77777777" w:rsidR="00C274DD" w:rsidRPr="00764879" w:rsidRDefault="00C274DD" w:rsidP="00764879"/>
    <w:p w14:paraId="72237DF5" w14:textId="153996A6" w:rsidR="00C274DD" w:rsidRDefault="00C274DD" w:rsidP="00C274DD">
      <w:pPr>
        <w:pStyle w:val="Podnaslov"/>
      </w:pPr>
      <w:r w:rsidRPr="007914F0">
        <w:t>Obdobje za porabo sredstev ministrstva</w:t>
      </w:r>
      <w:r>
        <w:t xml:space="preserve"> </w:t>
      </w:r>
    </w:p>
    <w:p w14:paraId="25C506B7" w14:textId="3A83B2D2" w:rsidR="00C274DD" w:rsidRPr="00764879" w:rsidRDefault="00C274DD" w:rsidP="00764879">
      <w:r w:rsidRPr="00764879">
        <w:t xml:space="preserve">Na </w:t>
      </w:r>
      <w:r w:rsidR="006A18ED" w:rsidRPr="00764879">
        <w:t xml:space="preserve">javnem </w:t>
      </w:r>
      <w:r w:rsidRPr="00764879">
        <w:t>razpisu izbrani projekt bo sofinanciran od leta 2025 do vključno leta 2026. Sofinanciranje se bo pričelo po uvrstitvi projekta za sofinanciranje v Načrt razvojnih programov (v nadaljevanju: NRP) državnega proračuna. Pogoj za uvrstitev projekta v NRP državnega proračuna je, da je izbrani projekt vključen v NRP občinskega proračuna. Po vključitvi projekta v NRP državnega proračuna projekt pridobi status investicije, ki je predvidena za sofinanciranje iz državnega proračuna v obdobju 2025 – 2026.</w:t>
      </w:r>
    </w:p>
    <w:p w14:paraId="5B0CCA8F" w14:textId="77777777" w:rsidR="00C274DD" w:rsidRDefault="00C274DD" w:rsidP="00764879"/>
    <w:p w14:paraId="05DB2641" w14:textId="77777777" w:rsidR="00556296" w:rsidRDefault="00556296" w:rsidP="00764879"/>
    <w:p w14:paraId="2DBDF1CF" w14:textId="63E1732F" w:rsidR="004A59AF" w:rsidRPr="00C274DD" w:rsidRDefault="004A59AF" w:rsidP="004A59AF">
      <w:pPr>
        <w:pStyle w:val="Podnaslov"/>
      </w:pPr>
      <w:r w:rsidRPr="00C274DD">
        <w:t>Obveznosti občine</w:t>
      </w:r>
    </w:p>
    <w:p w14:paraId="68C00CA0" w14:textId="3B73692E" w:rsidR="00FA22BD" w:rsidRPr="00EF7DDC" w:rsidRDefault="00C274DD" w:rsidP="00E542A1">
      <w:pPr>
        <w:rPr>
          <w:color w:val="auto"/>
        </w:rPr>
      </w:pPr>
      <w:r w:rsidRPr="00EF7DDC">
        <w:rPr>
          <w:color w:val="auto"/>
        </w:rPr>
        <w:t xml:space="preserve">Občina sofinancira vse upravičene stroške, v </w:t>
      </w:r>
      <w:r w:rsidR="00985931" w:rsidRPr="00EF7DDC">
        <w:rPr>
          <w:color w:val="auto"/>
        </w:rPr>
        <w:t xml:space="preserve">delu, ki </w:t>
      </w:r>
      <w:r w:rsidRPr="00EF7DDC">
        <w:rPr>
          <w:color w:val="auto"/>
        </w:rPr>
        <w:t>presegajo vrednosti</w:t>
      </w:r>
      <w:r w:rsidR="00985931" w:rsidRPr="00EF7DDC">
        <w:rPr>
          <w:color w:val="auto"/>
        </w:rPr>
        <w:t xml:space="preserve"> do katerih jih financira </w:t>
      </w:r>
      <w:r w:rsidRPr="00EF7DDC">
        <w:rPr>
          <w:color w:val="auto"/>
        </w:rPr>
        <w:t>Ministrstvo</w:t>
      </w:r>
      <w:r w:rsidR="00985931" w:rsidRPr="00EF7DDC">
        <w:rPr>
          <w:color w:val="auto"/>
        </w:rPr>
        <w:t xml:space="preserve"> ter vse druge stroške, ki niso predmet sofinanciranja, kot npr.:</w:t>
      </w:r>
    </w:p>
    <w:p w14:paraId="2D56A324" w14:textId="573B895D" w:rsidR="00C274DD" w:rsidRPr="00EF7DDC" w:rsidRDefault="002C77E5" w:rsidP="00985931">
      <w:pPr>
        <w:pStyle w:val="Odstavekseznama"/>
        <w:numPr>
          <w:ilvl w:val="0"/>
          <w:numId w:val="35"/>
        </w:numPr>
        <w:rPr>
          <w:color w:val="auto"/>
        </w:rPr>
      </w:pPr>
      <w:r>
        <w:rPr>
          <w:color w:val="auto"/>
        </w:rPr>
        <w:t>i</w:t>
      </w:r>
      <w:r w:rsidR="00C274DD" w:rsidRPr="00EF7DDC">
        <w:rPr>
          <w:color w:val="auto"/>
        </w:rPr>
        <w:t xml:space="preserve">zdelavo investicijske </w:t>
      </w:r>
      <w:r w:rsidR="00985931" w:rsidRPr="00EF7DDC">
        <w:rPr>
          <w:color w:val="auto"/>
        </w:rPr>
        <w:t xml:space="preserve">in projektne </w:t>
      </w:r>
      <w:r w:rsidR="00C274DD" w:rsidRPr="00EF7DDC">
        <w:rPr>
          <w:color w:val="auto"/>
        </w:rPr>
        <w:t>dokumentacije</w:t>
      </w:r>
      <w:r w:rsidR="004678DA">
        <w:rPr>
          <w:color w:val="auto"/>
        </w:rPr>
        <w:t>,</w:t>
      </w:r>
    </w:p>
    <w:p w14:paraId="35B7E068" w14:textId="2211A900" w:rsidR="00C274DD" w:rsidRPr="00EF7DDC" w:rsidRDefault="00593128" w:rsidP="00985931">
      <w:pPr>
        <w:pStyle w:val="Odstavekseznama"/>
        <w:numPr>
          <w:ilvl w:val="0"/>
          <w:numId w:val="35"/>
        </w:numPr>
        <w:rPr>
          <w:color w:val="auto"/>
        </w:rPr>
      </w:pPr>
      <w:r>
        <w:rPr>
          <w:color w:val="auto"/>
        </w:rPr>
        <w:t>i</w:t>
      </w:r>
      <w:r w:rsidR="00C274DD" w:rsidRPr="00EF7DDC">
        <w:rPr>
          <w:color w:val="auto"/>
        </w:rPr>
        <w:t>nženiring</w:t>
      </w:r>
      <w:r w:rsidR="004678DA">
        <w:rPr>
          <w:color w:val="auto"/>
        </w:rPr>
        <w:t>,</w:t>
      </w:r>
    </w:p>
    <w:p w14:paraId="1E1B8E54" w14:textId="1A8D3447" w:rsidR="002C77E5" w:rsidRDefault="00985931" w:rsidP="00403919">
      <w:pPr>
        <w:pStyle w:val="Odstavekseznama"/>
        <w:numPr>
          <w:ilvl w:val="0"/>
          <w:numId w:val="35"/>
        </w:numPr>
        <w:rPr>
          <w:color w:val="auto"/>
        </w:rPr>
      </w:pPr>
      <w:r w:rsidRPr="00EF7DDC">
        <w:rPr>
          <w:color w:val="auto"/>
        </w:rPr>
        <w:t xml:space="preserve">usposabljanje kuhinjskega kadra, </w:t>
      </w:r>
    </w:p>
    <w:p w14:paraId="36C5E068" w14:textId="4EC04C19" w:rsidR="002C77E5" w:rsidRDefault="00985931" w:rsidP="00403919">
      <w:pPr>
        <w:pStyle w:val="Odstavekseznama"/>
        <w:numPr>
          <w:ilvl w:val="0"/>
          <w:numId w:val="35"/>
        </w:numPr>
        <w:rPr>
          <w:color w:val="auto"/>
        </w:rPr>
      </w:pPr>
      <w:r w:rsidRPr="00EF7DDC">
        <w:rPr>
          <w:color w:val="auto"/>
        </w:rPr>
        <w:t>priprav</w:t>
      </w:r>
      <w:r w:rsidR="002C77E5">
        <w:rPr>
          <w:color w:val="auto"/>
        </w:rPr>
        <w:t>o</w:t>
      </w:r>
      <w:r w:rsidRPr="00EF7DDC">
        <w:rPr>
          <w:color w:val="auto"/>
        </w:rPr>
        <w:t xml:space="preserve"> in izvedb</w:t>
      </w:r>
      <w:r w:rsidR="002C77E5">
        <w:rPr>
          <w:color w:val="auto"/>
        </w:rPr>
        <w:t>o</w:t>
      </w:r>
      <w:r w:rsidRPr="00EF7DDC">
        <w:rPr>
          <w:color w:val="auto"/>
        </w:rPr>
        <w:t xml:space="preserve"> javnih naročil, </w:t>
      </w:r>
    </w:p>
    <w:p w14:paraId="784E5E20" w14:textId="42344136" w:rsidR="00403919" w:rsidRPr="00EF7DDC" w:rsidRDefault="00985931" w:rsidP="00403919">
      <w:pPr>
        <w:pStyle w:val="Odstavekseznama"/>
        <w:numPr>
          <w:ilvl w:val="0"/>
          <w:numId w:val="35"/>
        </w:numPr>
        <w:rPr>
          <w:color w:val="auto"/>
        </w:rPr>
      </w:pPr>
      <w:r w:rsidRPr="00EF7DDC">
        <w:rPr>
          <w:color w:val="auto"/>
        </w:rPr>
        <w:t xml:space="preserve">spremljanje kazalnikov in presojo učinkov pilotnega modela, zbiranje podatkov </w:t>
      </w:r>
      <w:r w:rsidR="00A5234F" w:rsidRPr="00EF7DDC">
        <w:rPr>
          <w:color w:val="auto"/>
        </w:rPr>
        <w:t>in izdelava zaključnega poroči</w:t>
      </w:r>
      <w:r w:rsidR="00403919" w:rsidRPr="00EF7DDC">
        <w:rPr>
          <w:color w:val="auto"/>
        </w:rPr>
        <w:t>la</w:t>
      </w:r>
      <w:r w:rsidR="004678DA">
        <w:rPr>
          <w:color w:val="auto"/>
        </w:rPr>
        <w:t>.</w:t>
      </w:r>
    </w:p>
    <w:p w14:paraId="467F827D" w14:textId="36EDBEE8" w:rsidR="00403919" w:rsidRPr="00EF7DDC" w:rsidRDefault="00403919" w:rsidP="00EF7DDC">
      <w:pPr>
        <w:rPr>
          <w:color w:val="auto"/>
        </w:rPr>
      </w:pPr>
      <w:r w:rsidRPr="00EF7DDC">
        <w:rPr>
          <w:color w:val="auto"/>
        </w:rPr>
        <w:t>Obvezni sestavni del tega razpisa je mesečna priprava poročil s podatki o stroških obrokov, količini zavržene hrane in stroškov energentov ter izdelava zaključnega poročila z analizo učinkov in morebitnim predlogom za sistemsko uvedbo osrednjih šolskih kuhinj in predlogi izboljšav za šolske kuhinje. Evalvacija je v domeni občine</w:t>
      </w:r>
      <w:r w:rsidR="006300A8">
        <w:rPr>
          <w:color w:val="auto"/>
        </w:rPr>
        <w:t xml:space="preserve"> in </w:t>
      </w:r>
      <w:r w:rsidRPr="00EF7DDC">
        <w:rPr>
          <w:color w:val="auto"/>
        </w:rPr>
        <w:t xml:space="preserve"> </w:t>
      </w:r>
      <w:r w:rsidR="00392089" w:rsidRPr="00EF7DDC">
        <w:rPr>
          <w:color w:val="auto"/>
        </w:rPr>
        <w:t xml:space="preserve">jo bo izvajala od leta 2026 do leta 2028. </w:t>
      </w:r>
    </w:p>
    <w:p w14:paraId="2D369959" w14:textId="77777777" w:rsidR="00D47357" w:rsidRDefault="00D47357" w:rsidP="00E542A1"/>
    <w:p w14:paraId="765F5C61" w14:textId="77777777" w:rsidR="00556296" w:rsidRPr="00916CCA" w:rsidRDefault="00556296" w:rsidP="00E542A1"/>
    <w:p w14:paraId="22A5B19F" w14:textId="2A789305" w:rsidR="001A59B6" w:rsidRPr="00322D95" w:rsidRDefault="00C274DD" w:rsidP="00AF4B07">
      <w:pPr>
        <w:pStyle w:val="Podnaslov"/>
        <w:rPr>
          <w:rFonts w:cs="Times New Roman"/>
        </w:rPr>
      </w:pPr>
      <w:r>
        <w:t>Vsebina in priprava vloge na javni razpis</w:t>
      </w:r>
    </w:p>
    <w:p w14:paraId="7B0DE095" w14:textId="05C811B0" w:rsidR="00C274DD" w:rsidRPr="00764879" w:rsidRDefault="00C274DD" w:rsidP="00764879">
      <w:pPr>
        <w:rPr>
          <w:color w:val="auto"/>
        </w:rPr>
      </w:pPr>
      <w:r w:rsidRPr="00764879">
        <w:rPr>
          <w:color w:val="auto"/>
        </w:rPr>
        <w:t>Izpolnjene in oddane vloge v papirnati obliki vsebujejo osnovne podatke o prijavitelju, vzgojno-izobraževalnem zavodu, načrtovani investiciji in druge zahtevane podatke.</w:t>
      </w:r>
    </w:p>
    <w:p w14:paraId="6622B264" w14:textId="2C3899A5" w:rsidR="001464DB" w:rsidRPr="00764879" w:rsidRDefault="00C274DD" w:rsidP="00764879">
      <w:pPr>
        <w:rPr>
          <w:color w:val="auto"/>
        </w:rPr>
      </w:pPr>
      <w:r w:rsidRPr="00764879">
        <w:rPr>
          <w:color w:val="auto"/>
        </w:rPr>
        <w:t>P</w:t>
      </w:r>
      <w:r w:rsidR="00522DA2" w:rsidRPr="00764879">
        <w:rPr>
          <w:color w:val="auto"/>
        </w:rPr>
        <w:t>rijave morajo vsebovati naslednje priloge:</w:t>
      </w:r>
    </w:p>
    <w:p w14:paraId="34949F3B" w14:textId="77777777" w:rsidR="00C274DD" w:rsidRPr="00764879" w:rsidRDefault="00C274DD" w:rsidP="00764879">
      <w:pPr>
        <w:rPr>
          <w:color w:val="auto"/>
        </w:rPr>
      </w:pPr>
    </w:p>
    <w:p w14:paraId="2A0796B6" w14:textId="69B67E32" w:rsidR="00200DB4" w:rsidRPr="008D3CD6" w:rsidRDefault="00200DB4" w:rsidP="00BA2D6B">
      <w:pPr>
        <w:numPr>
          <w:ilvl w:val="0"/>
          <w:numId w:val="14"/>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ind w:left="851" w:hanging="425"/>
      </w:pPr>
      <w:r>
        <w:t>Spremni dopis od</w:t>
      </w:r>
      <w:r w:rsidRPr="008D3CD6">
        <w:t>govorne osebe prijavitelja (župan) s katerim potrjuje, da je vlogo pregledal in da se z njo strinja</w:t>
      </w:r>
      <w:r w:rsidR="00113413">
        <w:t>.</w:t>
      </w:r>
    </w:p>
    <w:p w14:paraId="10ED3D1E" w14:textId="77777777" w:rsidR="00352725" w:rsidRDefault="00394A50" w:rsidP="00574472">
      <w:pPr>
        <w:numPr>
          <w:ilvl w:val="0"/>
          <w:numId w:val="14"/>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ind w:left="851" w:hanging="425"/>
      </w:pPr>
      <w:bookmarkStart w:id="10" w:name="_Hlk198545391"/>
      <w:bookmarkStart w:id="11" w:name="_Hlk198545223"/>
      <w:r w:rsidRPr="008D3CD6">
        <w:t>Akt o ustanovitvi javne osnovne šole</w:t>
      </w:r>
      <w:r w:rsidR="00593128">
        <w:t xml:space="preserve"> za vse zavode, ki so vključene v investicijo</w:t>
      </w:r>
      <w:r w:rsidR="00113413">
        <w:t>.</w:t>
      </w:r>
      <w:r w:rsidR="00045F36" w:rsidRPr="00045F36">
        <w:rPr>
          <w:bCs w:val="0"/>
        </w:rPr>
        <w:t xml:space="preserve"> </w:t>
      </w:r>
      <w:r w:rsidR="00045F36">
        <w:t>V tem primeru izvedbe investicije v različnih občinah</w:t>
      </w:r>
      <w:r w:rsidR="00556296">
        <w:t>,</w:t>
      </w:r>
      <w:r w:rsidR="00045F36">
        <w:t xml:space="preserve"> se priloži tudi sklenjen dogovor občin o delitvi stroškov.</w:t>
      </w:r>
      <w:r w:rsidR="00574472">
        <w:t xml:space="preserve"> </w:t>
      </w:r>
    </w:p>
    <w:p w14:paraId="4AE49CB8" w14:textId="6F4D0E11" w:rsidR="00574472" w:rsidRPr="00574472" w:rsidRDefault="001C7D2D" w:rsidP="00574472">
      <w:pPr>
        <w:numPr>
          <w:ilvl w:val="0"/>
          <w:numId w:val="14"/>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ind w:left="851" w:hanging="425"/>
      </w:pPr>
      <w:r w:rsidRPr="00574472">
        <w:t>Izjava ravnatelja šole, na kateri bo delovala osrednja kuhinja,</w:t>
      </w:r>
      <w:r>
        <w:t xml:space="preserve"> in izjave ravnateljev šol s satelitskimi kuhinjami,</w:t>
      </w:r>
      <w:r w:rsidRPr="00574472">
        <w:t xml:space="preserve"> da bo</w:t>
      </w:r>
      <w:r>
        <w:t>do</w:t>
      </w:r>
      <w:r w:rsidRPr="00574472">
        <w:t xml:space="preserve"> aktivno sodeloval</w:t>
      </w:r>
      <w:r>
        <w:t>i</w:t>
      </w:r>
      <w:r w:rsidRPr="00574472">
        <w:t xml:space="preserve"> pri razvoju aplikativne podpore, izvajanju</w:t>
      </w:r>
      <w:r>
        <w:t>,</w:t>
      </w:r>
      <w:r w:rsidRPr="00574472">
        <w:t xml:space="preserve"> spremljavi </w:t>
      </w:r>
      <w:r>
        <w:t xml:space="preserve">in evalvaciji </w:t>
      </w:r>
      <w:r w:rsidRPr="00574472">
        <w:t>pilotnega projekta</w:t>
      </w:r>
      <w:r w:rsidR="00352725">
        <w:t>.</w:t>
      </w:r>
    </w:p>
    <w:bookmarkEnd w:id="10"/>
    <w:bookmarkEnd w:id="11"/>
    <w:p w14:paraId="002D9E43" w14:textId="7E6E85B0" w:rsidR="00522DA2" w:rsidRPr="008D3CD6" w:rsidRDefault="00522DA2" w:rsidP="00BA2D6B">
      <w:pPr>
        <w:numPr>
          <w:ilvl w:val="0"/>
          <w:numId w:val="14"/>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ind w:left="851" w:hanging="425"/>
      </w:pPr>
      <w:r w:rsidRPr="008D3CD6">
        <w:t>Dokazilo o lastništvu</w:t>
      </w:r>
      <w:r w:rsidR="00045F36">
        <w:t xml:space="preserve"> za </w:t>
      </w:r>
      <w:r w:rsidR="00045F36" w:rsidRPr="00A72E7E">
        <w:t>nepremičnin</w:t>
      </w:r>
      <w:r w:rsidR="00045F36">
        <w:t>e</w:t>
      </w:r>
      <w:r w:rsidR="00045F36" w:rsidRPr="00A72E7E">
        <w:t>, na kateri</w:t>
      </w:r>
      <w:r w:rsidR="00045F36">
        <w:t>h</w:t>
      </w:r>
      <w:r w:rsidR="00045F36" w:rsidRPr="00A72E7E">
        <w:t xml:space="preserve"> se bo izvajal</w:t>
      </w:r>
      <w:r w:rsidR="00045F36">
        <w:t>a</w:t>
      </w:r>
      <w:r w:rsidR="00045F36" w:rsidRPr="00A72E7E">
        <w:t xml:space="preserve"> prijavljena investicija</w:t>
      </w:r>
      <w:r w:rsidR="00556296">
        <w:t>.</w:t>
      </w:r>
    </w:p>
    <w:p w14:paraId="03281ACE" w14:textId="00310F12" w:rsidR="005A2EC6" w:rsidRPr="00EF7DDC" w:rsidRDefault="006725A6" w:rsidP="00BA2D6B">
      <w:pPr>
        <w:numPr>
          <w:ilvl w:val="0"/>
          <w:numId w:val="14"/>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ind w:left="851" w:hanging="425"/>
      </w:pPr>
      <w:r w:rsidRPr="008D3CD6">
        <w:lastRenderedPageBreak/>
        <w:t>DIIP</w:t>
      </w:r>
      <w:r w:rsidR="005A2EC6" w:rsidRPr="008D3CD6">
        <w:t>, izdelan skladno z Uredbo</w:t>
      </w:r>
      <w:r w:rsidR="009812C2">
        <w:t xml:space="preserve">, ki vsebuje </w:t>
      </w:r>
      <w:r w:rsidR="00230613" w:rsidRPr="00EF7DDC">
        <w:t>ocen</w:t>
      </w:r>
      <w:r w:rsidR="009812C2">
        <w:t>o</w:t>
      </w:r>
      <w:r w:rsidR="00230613" w:rsidRPr="00EF7DDC">
        <w:t xml:space="preserve"> opreme, ocena GOI del, digitalizacijo, transport in vse ostalo, kar je predmet sof</w:t>
      </w:r>
      <w:r w:rsidR="006712BF">
        <w:t>inanciranja</w:t>
      </w:r>
      <w:r w:rsidR="00B64FE9" w:rsidRPr="008D3CD6">
        <w:t>,</w:t>
      </w:r>
      <w:r w:rsidR="00394A50" w:rsidRPr="008D3CD6">
        <w:t xml:space="preserve"> sklep o potrditvi priloženega investicijskega dokumenta</w:t>
      </w:r>
      <w:r w:rsidR="00B64FE9" w:rsidRPr="008D3CD6">
        <w:t xml:space="preserve"> in idejno zasnovo osrednje kuhinje in kuhinj na dislokacijah, iz katere morajo biti razvidne površine, ki so predmet ureditve in popis opreme.</w:t>
      </w:r>
    </w:p>
    <w:p w14:paraId="52B22CA0" w14:textId="44792025" w:rsidR="00394A50" w:rsidRPr="00EF7DDC" w:rsidRDefault="00394A50" w:rsidP="00394A50">
      <w:pPr>
        <w:numPr>
          <w:ilvl w:val="0"/>
          <w:numId w:val="14"/>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ind w:left="851" w:hanging="425"/>
      </w:pPr>
      <w:r w:rsidRPr="00EF7DDC">
        <w:t>Finančni načrt, s katerim občina prijaviteljica potrdi zaprtje finančne konstrukcije, upoštevaje pričakovana sredstva iz naslova tega javnega razpisa</w:t>
      </w:r>
      <w:r w:rsidR="00113413">
        <w:t>.</w:t>
      </w:r>
    </w:p>
    <w:p w14:paraId="349908A9" w14:textId="554EEEFD" w:rsidR="005A2EC6" w:rsidRPr="008D3CD6" w:rsidRDefault="00394A50" w:rsidP="00BA2D6B">
      <w:pPr>
        <w:numPr>
          <w:ilvl w:val="0"/>
          <w:numId w:val="14"/>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ind w:left="851" w:hanging="425"/>
      </w:pPr>
      <w:r w:rsidRPr="008D3CD6">
        <w:t>Izjava občine, da na projektu ne bo prišlo do dvojnega financiranja.</w:t>
      </w:r>
    </w:p>
    <w:p w14:paraId="06C833F4" w14:textId="3F9A082D" w:rsidR="00394A50" w:rsidRDefault="00394A50" w:rsidP="00394A50">
      <w:pPr>
        <w:numPr>
          <w:ilvl w:val="0"/>
          <w:numId w:val="14"/>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ind w:left="851" w:hanging="425"/>
      </w:pPr>
      <w:r w:rsidRPr="008D3CD6">
        <w:t>Izjava občine, da se strinja z razpisnimi pogoji.</w:t>
      </w:r>
    </w:p>
    <w:p w14:paraId="70538DAB" w14:textId="77777777" w:rsidR="00394A50" w:rsidRDefault="00394A50" w:rsidP="00522DA2">
      <w:pPr>
        <w:ind w:left="1134"/>
      </w:pPr>
    </w:p>
    <w:p w14:paraId="18D0244F" w14:textId="0A334C1F" w:rsidR="00522DA2" w:rsidRPr="00EF7DDC" w:rsidRDefault="00522DA2" w:rsidP="00522DA2">
      <w:pPr>
        <w:rPr>
          <w:color w:val="auto"/>
        </w:rPr>
      </w:pPr>
      <w:r>
        <w:t xml:space="preserve">Za potrebe </w:t>
      </w:r>
      <w:r w:rsidRPr="00EF7DDC">
        <w:rPr>
          <w:color w:val="auto"/>
        </w:rPr>
        <w:t>vrednotenja projekta mora prijav</w:t>
      </w:r>
      <w:r w:rsidR="009812C2" w:rsidRPr="00EF7DDC">
        <w:rPr>
          <w:color w:val="auto"/>
        </w:rPr>
        <w:t>a</w:t>
      </w:r>
      <w:r w:rsidRPr="00EF7DDC">
        <w:rPr>
          <w:color w:val="auto"/>
        </w:rPr>
        <w:t xml:space="preserve"> vsebovati tud</w:t>
      </w:r>
      <w:r w:rsidR="009812C2" w:rsidRPr="00EF7DDC">
        <w:rPr>
          <w:color w:val="auto"/>
        </w:rPr>
        <w:t>i tloris obstoječe kuhinje, ki je predvidena za preureditev v osrednjo šolsko kuhinjo in tlorise dislociranih obstoječih kuhinj.</w:t>
      </w:r>
      <w:r w:rsidRPr="00EF7DDC">
        <w:rPr>
          <w:color w:val="auto"/>
        </w:rPr>
        <w:t xml:space="preserve"> </w:t>
      </w:r>
    </w:p>
    <w:p w14:paraId="4ED49FEE" w14:textId="77777777" w:rsidR="009812C2" w:rsidRPr="00EF7DDC" w:rsidRDefault="009812C2" w:rsidP="00522DA2">
      <w:pPr>
        <w:rPr>
          <w:color w:val="auto"/>
        </w:rPr>
      </w:pPr>
    </w:p>
    <w:p w14:paraId="5992F758" w14:textId="75D30C9F" w:rsidR="00F32FEE" w:rsidRDefault="00522DA2" w:rsidP="00F32FEE">
      <w:r>
        <w:t xml:space="preserve">Vse navedene priloge je potrebno </w:t>
      </w:r>
      <w:r w:rsidR="00F32FEE">
        <w:t>predloži</w:t>
      </w:r>
      <w:r w:rsidR="005B068E">
        <w:t>ti</w:t>
      </w:r>
      <w:r w:rsidR="00F32FEE">
        <w:t xml:space="preserve"> kot sestavni del vloge</w:t>
      </w:r>
      <w:r w:rsidR="005B068E">
        <w:t>,</w:t>
      </w:r>
      <w:r w:rsidR="00F32FEE">
        <w:t xml:space="preserve"> </w:t>
      </w:r>
      <w:r w:rsidR="005A2EC6">
        <w:t xml:space="preserve">podpisane </w:t>
      </w:r>
      <w:r w:rsidR="00200DB4">
        <w:t>in žigo</w:t>
      </w:r>
      <w:r w:rsidR="009812C2">
        <w:t>sane</w:t>
      </w:r>
      <w:r w:rsidR="00A5234F">
        <w:t xml:space="preserve"> </w:t>
      </w:r>
      <w:r w:rsidR="009812C2">
        <w:t>s strani</w:t>
      </w:r>
      <w:r w:rsidR="00200DB4">
        <w:t xml:space="preserve"> odgovorne osebe prijavitelja (župan)</w:t>
      </w:r>
      <w:r w:rsidR="00F32FEE">
        <w:t>.</w:t>
      </w:r>
    </w:p>
    <w:p w14:paraId="13F137D8" w14:textId="77777777" w:rsidR="003F2A7F" w:rsidRDefault="003F2A7F" w:rsidP="003F2A7F"/>
    <w:p w14:paraId="38D52787" w14:textId="322134D1" w:rsidR="005B068E" w:rsidRDefault="005B068E" w:rsidP="005B068E">
      <w:r w:rsidRPr="006D7640">
        <w:t xml:space="preserve">Komisija bo v roku 8 (osmih) dni od odpiranja vlog </w:t>
      </w:r>
      <w:r w:rsidRPr="00C164B4">
        <w:t>po pregledu in morebitnih ugotovitvah o formalnih nepopolnosti prijav</w:t>
      </w:r>
      <w:r w:rsidRPr="006D7640">
        <w:t xml:space="preserve"> pisno pozvala k </w:t>
      </w:r>
      <w:r w:rsidRPr="00C461F9">
        <w:t>dopolnitvi</w:t>
      </w:r>
      <w:r w:rsidRPr="006D7640">
        <w:t xml:space="preserve"> tiste prijavitelje, katerih vloge </w:t>
      </w:r>
      <w:r>
        <w:t xml:space="preserve">formalno </w:t>
      </w:r>
      <w:r w:rsidRPr="006D7640">
        <w:t>n</w:t>
      </w:r>
      <w:r>
        <w:t>e bodo</w:t>
      </w:r>
      <w:r w:rsidRPr="006D7640">
        <w:t xml:space="preserve"> popolne. Nepopolne vloge, ki jih prijavitelji ne bodo dopolnili v skladu s pozivom za dopolnitev, bodo s sklepom zavržene</w:t>
      </w:r>
      <w:r>
        <w:t>.</w:t>
      </w:r>
    </w:p>
    <w:p w14:paraId="348AE087" w14:textId="77777777" w:rsidR="00823B37" w:rsidRDefault="00823B37" w:rsidP="00522DA2"/>
    <w:p w14:paraId="4ED4746F" w14:textId="77777777" w:rsidR="00522DA2" w:rsidRDefault="00522DA2" w:rsidP="00E542A1"/>
    <w:p w14:paraId="4783948D" w14:textId="77777777" w:rsidR="00F71FEE" w:rsidRPr="005B068E" w:rsidRDefault="00F71FEE" w:rsidP="00AF4B07">
      <w:pPr>
        <w:pStyle w:val="Podnaslov"/>
        <w:rPr>
          <w:lang w:eastAsia="en-US"/>
        </w:rPr>
      </w:pPr>
      <w:r w:rsidRPr="005B068E">
        <w:t xml:space="preserve">Način prijave in </w:t>
      </w:r>
      <w:r w:rsidR="00F876E8" w:rsidRPr="005B068E">
        <w:t>rok za predložitev vlog</w:t>
      </w:r>
    </w:p>
    <w:p w14:paraId="2DA3DCDE" w14:textId="57660180" w:rsidR="005B068E" w:rsidRPr="00764879" w:rsidRDefault="009D02C6" w:rsidP="00764879">
      <w:pPr>
        <w:rPr>
          <w:color w:val="auto"/>
        </w:rPr>
      </w:pPr>
      <w:r>
        <w:rPr>
          <w:color w:val="auto"/>
        </w:rPr>
        <w:t>Občine se na razpis prijavijo z oddajo izpolnjenega, podpisanega in žigosanega prijavnega obrazca v papirni obliki, ki je, kot priloga 1</w:t>
      </w:r>
      <w:r w:rsidR="00E1751B">
        <w:rPr>
          <w:color w:val="auto"/>
        </w:rPr>
        <w:t>,</w:t>
      </w:r>
      <w:r>
        <w:rPr>
          <w:color w:val="auto"/>
        </w:rPr>
        <w:t xml:space="preserve"> del razpisne dokumentacije. </w:t>
      </w:r>
      <w:r w:rsidR="005B068E" w:rsidRPr="00764879">
        <w:rPr>
          <w:color w:val="auto"/>
        </w:rPr>
        <w:t>Vlogo z dokumentacijo se pošlje na naslov Ministrstvo za vzgojo in izobraževanje, Masarykova cesta 16, 1000 Ljubljana.</w:t>
      </w:r>
    </w:p>
    <w:p w14:paraId="025CE999" w14:textId="77777777" w:rsidR="005B068E" w:rsidRPr="00764879" w:rsidRDefault="005B068E" w:rsidP="00764879">
      <w:pPr>
        <w:rPr>
          <w:color w:val="auto"/>
        </w:rPr>
      </w:pPr>
    </w:p>
    <w:p w14:paraId="417A47DB" w14:textId="2A9B16BE" w:rsidR="005B068E" w:rsidRPr="00764879" w:rsidRDefault="005B068E" w:rsidP="00764879">
      <w:pPr>
        <w:rPr>
          <w:color w:val="auto"/>
        </w:rPr>
      </w:pPr>
      <w:r w:rsidRPr="00764879">
        <w:rPr>
          <w:color w:val="auto"/>
        </w:rPr>
        <w:t>Vloga mora biti dostavljena v čvrsto zalepljenem omotu (enem ali več), označenem s šifro ter z oznako »NE ODPIRAJ – VLOGA ZA JAVNI RAZPIS OSREDNJA ŠOLSKA KUHINJA« ter polnim nazivom in naslovom prijavitelja v levem zgornjem kotu ovojnice. Vsi obrazci, dokumenti in dokazila v fizičnem izvodu, ki so oddani kot sestavni del vloge, morajo biti natisnjeni, podpisani (in žigosani - če se uporablja žig) ter originali (izvirniki). Vloga se lahko pošlje po pošti ali odda osebno (v vložišču ministrstva).</w:t>
      </w:r>
    </w:p>
    <w:p w14:paraId="0B237C06" w14:textId="77777777" w:rsidR="005B068E" w:rsidRPr="00764879" w:rsidRDefault="005B068E" w:rsidP="00764879">
      <w:pPr>
        <w:rPr>
          <w:color w:val="auto"/>
        </w:rPr>
      </w:pPr>
    </w:p>
    <w:p w14:paraId="6B59A607" w14:textId="7A452C42" w:rsidR="005B068E" w:rsidRPr="00764879" w:rsidRDefault="005B068E" w:rsidP="00764879">
      <w:pPr>
        <w:rPr>
          <w:color w:val="auto"/>
        </w:rPr>
      </w:pPr>
      <w:r w:rsidRPr="00764879">
        <w:rPr>
          <w:color w:val="auto"/>
        </w:rPr>
        <w:t xml:space="preserve">Oddaja vlog je omejena na eno vlogo vsake posamezne občine. </w:t>
      </w:r>
    </w:p>
    <w:p w14:paraId="69434F0E" w14:textId="77777777" w:rsidR="005B068E" w:rsidRPr="00764879" w:rsidRDefault="005B068E" w:rsidP="00764879">
      <w:pPr>
        <w:rPr>
          <w:color w:val="auto"/>
        </w:rPr>
      </w:pPr>
    </w:p>
    <w:p w14:paraId="563CB74F" w14:textId="4727EE39" w:rsidR="005B068E" w:rsidRPr="00764879" w:rsidRDefault="005B068E" w:rsidP="00764879">
      <w:pPr>
        <w:rPr>
          <w:color w:val="auto"/>
        </w:rPr>
      </w:pPr>
      <w:r w:rsidRPr="00764879">
        <w:rPr>
          <w:color w:val="auto"/>
        </w:rPr>
        <w:t>Kot pravočasne bodo upoštevane vloge, ki bodo, ne glede na način dostave, prispele v vložišče ministrstva</w:t>
      </w:r>
      <w:r w:rsidR="009812C2" w:rsidRPr="00764879">
        <w:rPr>
          <w:color w:val="auto"/>
        </w:rPr>
        <w:t xml:space="preserve"> do </w:t>
      </w:r>
      <w:r w:rsidR="004A46BC">
        <w:rPr>
          <w:color w:val="auto"/>
        </w:rPr>
        <w:t>23</w:t>
      </w:r>
      <w:r w:rsidR="009812C2" w:rsidRPr="00AF3A51">
        <w:rPr>
          <w:color w:val="auto"/>
        </w:rPr>
        <w:t>. 6. 2025 do 12</w:t>
      </w:r>
      <w:r w:rsidR="009812C2" w:rsidRPr="00764879">
        <w:rPr>
          <w:color w:val="auto"/>
        </w:rPr>
        <w:t>. ure</w:t>
      </w:r>
      <w:r w:rsidRPr="00764879">
        <w:rPr>
          <w:color w:val="auto"/>
        </w:rPr>
        <w:t>.</w:t>
      </w:r>
    </w:p>
    <w:p w14:paraId="725128C3" w14:textId="77777777" w:rsidR="005B068E" w:rsidRPr="00764879" w:rsidRDefault="005B068E" w:rsidP="00764879">
      <w:pPr>
        <w:rPr>
          <w:color w:val="auto"/>
        </w:rPr>
      </w:pPr>
    </w:p>
    <w:p w14:paraId="03A957B7" w14:textId="77777777" w:rsidR="00556296" w:rsidRDefault="00556296" w:rsidP="00764879"/>
    <w:p w14:paraId="34F9DAF5" w14:textId="3EE016DA" w:rsidR="004168C0" w:rsidRPr="005B068E" w:rsidRDefault="00F71FEE" w:rsidP="00C23EEF">
      <w:pPr>
        <w:pStyle w:val="Podnaslov"/>
      </w:pPr>
      <w:r w:rsidRPr="005B068E">
        <w:t xml:space="preserve">Postopek in način izbora prejemnikov sredstev </w:t>
      </w:r>
    </w:p>
    <w:p w14:paraId="7051CB9B" w14:textId="1DF43AD9" w:rsidR="00A319E2" w:rsidRDefault="005B068E" w:rsidP="00C23EEF">
      <w:r>
        <w:rPr>
          <w:u w:val="single"/>
        </w:rPr>
        <w:t>Strokovni pregled formalno popolnih vlog</w:t>
      </w:r>
      <w:r w:rsidR="00A319E2">
        <w:t>.</w:t>
      </w:r>
    </w:p>
    <w:p w14:paraId="21EA516A" w14:textId="4FFCE72E" w:rsidR="00232EB2" w:rsidRDefault="00CD2CD8" w:rsidP="00200DB4">
      <w:r w:rsidRPr="00CD2CD8">
        <w:t xml:space="preserve">Komisija opravi </w:t>
      </w:r>
      <w:r w:rsidR="00A319E2">
        <w:t>vsebinski</w:t>
      </w:r>
      <w:r w:rsidRPr="00CD2CD8">
        <w:t xml:space="preserve"> pregled formalno popolnih vlog ter jih oceni na podlagi pogojev in meril, ki so bila navedena v javnem razpisu oziroma razpisni dokumentaciji. </w:t>
      </w:r>
      <w:r>
        <w:t>Pregledana</w:t>
      </w:r>
      <w:r w:rsidR="00823B37">
        <w:t xml:space="preserve"> bo predložena</w:t>
      </w:r>
      <w:r w:rsidR="00C23EEF" w:rsidRPr="003D4DA2">
        <w:t xml:space="preserve"> dokumentacij</w:t>
      </w:r>
      <w:r w:rsidR="00823B37">
        <w:t>a</w:t>
      </w:r>
      <w:r w:rsidR="00C23EEF" w:rsidRPr="003D4DA2">
        <w:t xml:space="preserve"> in </w:t>
      </w:r>
      <w:r w:rsidR="00823B37">
        <w:t>preverjena</w:t>
      </w:r>
      <w:r w:rsidR="00C23EEF" w:rsidRPr="003D4DA2">
        <w:t xml:space="preserve"> skladnost s podatki, ki jih je </w:t>
      </w:r>
      <w:r w:rsidR="00823B37">
        <w:t>prijavitelj</w:t>
      </w:r>
      <w:r w:rsidR="00C23EEF" w:rsidRPr="003D4DA2">
        <w:t xml:space="preserve"> vpisal v prijavnem obrazcu. V primeru ugotovljenih </w:t>
      </w:r>
      <w:r w:rsidR="002C476E">
        <w:t xml:space="preserve">nejasnosti ali </w:t>
      </w:r>
      <w:r w:rsidR="00C23EEF" w:rsidRPr="003D4DA2">
        <w:t>nepravilnosti, ki vplivajo na vrednotenje projekta</w:t>
      </w:r>
      <w:r w:rsidR="002C476E">
        <w:t xml:space="preserve"> in določanje </w:t>
      </w:r>
      <w:proofErr w:type="spellStart"/>
      <w:r w:rsidR="002C476E">
        <w:t>sofinancerskega</w:t>
      </w:r>
      <w:proofErr w:type="spellEnd"/>
      <w:r w:rsidR="002C476E">
        <w:t xml:space="preserve"> deleža</w:t>
      </w:r>
      <w:r w:rsidR="00C23EEF" w:rsidRPr="003D4DA2">
        <w:t xml:space="preserve">, </w:t>
      </w:r>
      <w:r w:rsidR="00C23EEF">
        <w:t xml:space="preserve">bodo prijavitelji pozvani k </w:t>
      </w:r>
      <w:r w:rsidR="002C476E" w:rsidRPr="002C476E">
        <w:rPr>
          <w:i/>
          <w:iCs/>
        </w:rPr>
        <w:t>v</w:t>
      </w:r>
      <w:r w:rsidR="00C23EEF" w:rsidRPr="002C476E">
        <w:rPr>
          <w:i/>
          <w:iCs/>
        </w:rPr>
        <w:t>sebinski razjasnitvi in dopolnitvi</w:t>
      </w:r>
      <w:r w:rsidR="00823B37">
        <w:t>,</w:t>
      </w:r>
      <w:r w:rsidR="00C23EEF">
        <w:t xml:space="preserve"> na podlagi katere </w:t>
      </w:r>
      <w:r w:rsidR="00C23EEF" w:rsidRPr="003D4DA2">
        <w:t>se</w:t>
      </w:r>
      <w:r w:rsidR="00C23EEF">
        <w:t xml:space="preserve"> lahko</w:t>
      </w:r>
      <w:r w:rsidR="00C23EEF" w:rsidRPr="003D4DA2">
        <w:t xml:space="preserve"> opravi korekcija točkovanja </w:t>
      </w:r>
      <w:r w:rsidR="00C23EEF">
        <w:t>projekta</w:t>
      </w:r>
      <w:r>
        <w:t xml:space="preserve"> in izračunan</w:t>
      </w:r>
      <w:r w:rsidR="00A319E2">
        <w:t>ega</w:t>
      </w:r>
      <w:r>
        <w:t xml:space="preserve"> </w:t>
      </w:r>
      <w:proofErr w:type="spellStart"/>
      <w:r>
        <w:t>sofinancersk</w:t>
      </w:r>
      <w:r w:rsidR="00A319E2">
        <w:t>ega</w:t>
      </w:r>
      <w:proofErr w:type="spellEnd"/>
      <w:r>
        <w:t xml:space="preserve"> delež</w:t>
      </w:r>
      <w:r w:rsidR="00A319E2">
        <w:t>a</w:t>
      </w:r>
      <w:r>
        <w:t>.</w:t>
      </w:r>
    </w:p>
    <w:p w14:paraId="3542211B" w14:textId="77777777" w:rsidR="00A319E2" w:rsidRDefault="00A319E2" w:rsidP="00200DB4"/>
    <w:p w14:paraId="44FCDB3B" w14:textId="593F2000" w:rsidR="00A319E2" w:rsidRPr="008C3816" w:rsidRDefault="005B068E" w:rsidP="00A319E2">
      <w:pPr>
        <w:rPr>
          <w:u w:val="single"/>
        </w:rPr>
      </w:pPr>
      <w:r>
        <w:rPr>
          <w:u w:val="single"/>
        </w:rPr>
        <w:t>Priprava p</w:t>
      </w:r>
      <w:r w:rsidR="00A319E2" w:rsidRPr="008C3816">
        <w:rPr>
          <w:u w:val="single"/>
        </w:rPr>
        <w:t>redlog</w:t>
      </w:r>
      <w:r>
        <w:rPr>
          <w:u w:val="single"/>
        </w:rPr>
        <w:t>a</w:t>
      </w:r>
      <w:r w:rsidR="00A319E2" w:rsidRPr="008C3816">
        <w:rPr>
          <w:u w:val="single"/>
        </w:rPr>
        <w:t xml:space="preserve"> prejemnik</w:t>
      </w:r>
      <w:r>
        <w:rPr>
          <w:u w:val="single"/>
        </w:rPr>
        <w:t>a</w:t>
      </w:r>
      <w:r w:rsidR="00A319E2" w:rsidRPr="008C3816">
        <w:rPr>
          <w:u w:val="single"/>
        </w:rPr>
        <w:t xml:space="preserve"> sredstev.</w:t>
      </w:r>
    </w:p>
    <w:p w14:paraId="4B83BC45" w14:textId="59C19DE6" w:rsidR="005B068E" w:rsidRDefault="00F719BB" w:rsidP="00E542A1">
      <w:r>
        <w:t>Vloge bodo razvrščene</w:t>
      </w:r>
      <w:r w:rsidRPr="00C164B4">
        <w:t xml:space="preserve"> </w:t>
      </w:r>
      <w:r w:rsidR="00DD49D8" w:rsidRPr="00C164B4">
        <w:t>glede na število dodeljenih točk po vrstnem redu od vloge z največ</w:t>
      </w:r>
      <w:r w:rsidR="00BD2484">
        <w:t>jim</w:t>
      </w:r>
      <w:r w:rsidR="00DD49D8" w:rsidRPr="00C164B4">
        <w:t xml:space="preserve"> števil</w:t>
      </w:r>
      <w:r w:rsidR="00BD2484">
        <w:t>om</w:t>
      </w:r>
      <w:r w:rsidR="00DD49D8" w:rsidRPr="00C164B4">
        <w:t xml:space="preserve"> točk do vloge z najmanj</w:t>
      </w:r>
      <w:r w:rsidR="00BD2484">
        <w:t>šim</w:t>
      </w:r>
      <w:r w:rsidR="00DD49D8" w:rsidRPr="00C164B4">
        <w:t xml:space="preserve"> števil</w:t>
      </w:r>
      <w:r w:rsidR="00BD2484">
        <w:t>om</w:t>
      </w:r>
      <w:r w:rsidR="00DD49D8" w:rsidRPr="00C164B4">
        <w:t xml:space="preserve"> točk</w:t>
      </w:r>
      <w:r w:rsidR="005B068E">
        <w:t>.</w:t>
      </w:r>
      <w:r w:rsidR="009812C2">
        <w:t xml:space="preserve"> </w:t>
      </w:r>
      <w:r w:rsidR="00DD49D8" w:rsidRPr="00C164B4">
        <w:t xml:space="preserve">V primeru, da se na isto mesto </w:t>
      </w:r>
      <w:r w:rsidR="00D058C9" w:rsidRPr="00D058C9">
        <w:t xml:space="preserve">posameznega seznama </w:t>
      </w:r>
      <w:r w:rsidR="00DD49D8" w:rsidRPr="00C164B4">
        <w:t xml:space="preserve">uvrstita dva ali več </w:t>
      </w:r>
      <w:r w:rsidR="000E7108">
        <w:t>projektov</w:t>
      </w:r>
      <w:r w:rsidR="00DD49D8" w:rsidRPr="00C164B4">
        <w:t xml:space="preserve"> z istim številom točk, bo </w:t>
      </w:r>
      <w:r w:rsidR="00DD49D8" w:rsidRPr="00B26FEC">
        <w:t xml:space="preserve">prednost imel </w:t>
      </w:r>
      <w:r w:rsidR="00DD49D8" w:rsidRPr="00B26FEC">
        <w:lastRenderedPageBreak/>
        <w:t xml:space="preserve">tisti, ki </w:t>
      </w:r>
      <w:r w:rsidR="00DA4D8D">
        <w:t xml:space="preserve">več točk doseže pri merilu </w:t>
      </w:r>
      <w:r w:rsidR="005B068E">
        <w:t>I</w:t>
      </w:r>
      <w:r w:rsidR="00DD49D8">
        <w:t>.</w:t>
      </w:r>
      <w:r w:rsidR="005B068E">
        <w:t xml:space="preserve"> V primeru istega števila točk posameznih projektov se prednost določa ob upoštevanju meril po vrstnem redu.</w:t>
      </w:r>
    </w:p>
    <w:p w14:paraId="5986D8B0" w14:textId="77777777" w:rsidR="00170180" w:rsidRDefault="00170180" w:rsidP="00E542A1"/>
    <w:p w14:paraId="6E901FA2" w14:textId="79ED2DFC" w:rsidR="00CD2CD8" w:rsidRDefault="00CD2CD8" w:rsidP="00CD2CD8">
      <w:r>
        <w:t xml:space="preserve">Na podlagi ocene vlog komisija pripravi </w:t>
      </w:r>
      <w:r w:rsidRPr="002C476E">
        <w:rPr>
          <w:i/>
          <w:iCs/>
        </w:rPr>
        <w:t>Predlog prejemnik</w:t>
      </w:r>
      <w:r w:rsidR="005B068E">
        <w:rPr>
          <w:i/>
          <w:iCs/>
        </w:rPr>
        <w:t>a</w:t>
      </w:r>
      <w:r w:rsidRPr="002C476E">
        <w:rPr>
          <w:i/>
          <w:iCs/>
        </w:rPr>
        <w:t xml:space="preserve"> sredstev</w:t>
      </w:r>
      <w:r>
        <w:t xml:space="preserve">, </w:t>
      </w:r>
      <w:r w:rsidR="00A319E2">
        <w:t xml:space="preserve">v katerem </w:t>
      </w:r>
      <w:r w:rsidR="005B068E">
        <w:t>bo</w:t>
      </w:r>
      <w:r w:rsidR="00A319E2">
        <w:t xml:space="preserve"> naveden </w:t>
      </w:r>
      <w:r w:rsidR="007D1FA2">
        <w:t>projekt, ki se izbere za sofinanciranje skupaj s</w:t>
      </w:r>
      <w:r w:rsidR="00A319E2">
        <w:t xml:space="preserve"> </w:t>
      </w:r>
      <w:proofErr w:type="spellStart"/>
      <w:r w:rsidR="00A319E2">
        <w:t>sofinancerski</w:t>
      </w:r>
      <w:r w:rsidR="007D1FA2">
        <w:t>m</w:t>
      </w:r>
      <w:proofErr w:type="spellEnd"/>
      <w:r w:rsidR="00A319E2">
        <w:t xml:space="preserve"> delež</w:t>
      </w:r>
      <w:r w:rsidR="005B068E">
        <w:t>em</w:t>
      </w:r>
      <w:r w:rsidR="00A319E2">
        <w:t xml:space="preserve"> ministrstva</w:t>
      </w:r>
      <w:r w:rsidR="007D1FA2">
        <w:t>.</w:t>
      </w:r>
      <w:r w:rsidR="00A319E2">
        <w:t xml:space="preserve"> Predlog prejemnik</w:t>
      </w:r>
      <w:r w:rsidR="005B068E">
        <w:t>a</w:t>
      </w:r>
      <w:r w:rsidR="00A319E2">
        <w:t xml:space="preserve"> sredstev</w:t>
      </w:r>
      <w:r>
        <w:t xml:space="preserve"> podpišejo predsednik in člani komisije najkasneje v </w:t>
      </w:r>
      <w:r w:rsidRPr="00AF3A51">
        <w:t>45</w:t>
      </w:r>
      <w:r>
        <w:t xml:space="preserve"> -tih dneh od roka za oddajo vloge.</w:t>
      </w:r>
    </w:p>
    <w:p w14:paraId="2A1A80D7" w14:textId="77777777" w:rsidR="00CD2CD8" w:rsidRPr="008C3816" w:rsidRDefault="00CD2CD8" w:rsidP="00CD2CD8">
      <w:pPr>
        <w:rPr>
          <w:u w:val="single"/>
        </w:rPr>
      </w:pPr>
    </w:p>
    <w:p w14:paraId="55CD7CAA" w14:textId="5A37817D" w:rsidR="008C3816" w:rsidRPr="008C3816" w:rsidRDefault="005B068E" w:rsidP="00CD2CD8">
      <w:pPr>
        <w:rPr>
          <w:u w:val="single"/>
        </w:rPr>
      </w:pPr>
      <w:r>
        <w:rPr>
          <w:u w:val="single"/>
        </w:rPr>
        <w:t xml:space="preserve">Sprejem odločitve o </w:t>
      </w:r>
      <w:r w:rsidR="008C3816" w:rsidRPr="008C3816">
        <w:rPr>
          <w:u w:val="single"/>
        </w:rPr>
        <w:t>dodelitvi sredstev.</w:t>
      </w:r>
    </w:p>
    <w:p w14:paraId="47346750" w14:textId="003614F5" w:rsidR="00A319E2" w:rsidRDefault="00CD2CD8" w:rsidP="002C476E">
      <w:r>
        <w:t>Predlog prejemnik</w:t>
      </w:r>
      <w:r w:rsidR="005B068E">
        <w:t>a</w:t>
      </w:r>
      <w:r>
        <w:t xml:space="preserve"> sredstev bo komisija predložila predstojniku ministrstva ali osebi, ki je od njega pooblaščena, za sprejem </w:t>
      </w:r>
      <w:r w:rsidRPr="002C476E">
        <w:rPr>
          <w:i/>
          <w:iCs/>
        </w:rPr>
        <w:t>Odločitve o dodelitvi sredstev</w:t>
      </w:r>
      <w:r>
        <w:t>, v kateri bodo navedeni razlogi za odločitev</w:t>
      </w:r>
      <w:r w:rsidR="005B068E">
        <w:t xml:space="preserve"> o izbranem projektu za sofinanciranje in </w:t>
      </w:r>
      <w:proofErr w:type="spellStart"/>
      <w:r w:rsidR="00A319E2">
        <w:t>sofinancerski</w:t>
      </w:r>
      <w:proofErr w:type="spellEnd"/>
      <w:r w:rsidR="00A319E2">
        <w:t xml:space="preserve"> delež</w:t>
      </w:r>
      <w:r>
        <w:t>, in projekti, ki se ne izberejo za sofinanciranje.</w:t>
      </w:r>
      <w:r w:rsidR="00CF3E37">
        <w:t xml:space="preserve"> </w:t>
      </w:r>
    </w:p>
    <w:p w14:paraId="406C54EF" w14:textId="77777777" w:rsidR="00A319E2" w:rsidRDefault="00A319E2" w:rsidP="002C476E"/>
    <w:p w14:paraId="17032BBE" w14:textId="0E9E26DD" w:rsidR="002C476E" w:rsidRDefault="00CF3E37" w:rsidP="002C476E">
      <w:r>
        <w:t>Odločitev o dodelitvi sredstev bo posredovana vsem občinam prijaviteljicam in objavljena na spletni stran</w:t>
      </w:r>
      <w:r w:rsidR="004C0E8E">
        <w:t>i</w:t>
      </w:r>
      <w:r>
        <w:t xml:space="preserve"> ministrstva</w:t>
      </w:r>
      <w:r w:rsidR="002C476E" w:rsidRPr="003D4DA2">
        <w:t>.</w:t>
      </w:r>
    </w:p>
    <w:p w14:paraId="6FB1E679" w14:textId="77777777" w:rsidR="00F71FEE" w:rsidRDefault="00F71FEE" w:rsidP="00E542A1"/>
    <w:p w14:paraId="3D5123DF" w14:textId="77777777" w:rsidR="005B068E" w:rsidRDefault="005B068E" w:rsidP="00E542A1"/>
    <w:p w14:paraId="5B67E2A7" w14:textId="411BB0EC" w:rsidR="005B068E" w:rsidRPr="00DA4DA1" w:rsidRDefault="005B068E" w:rsidP="005B068E">
      <w:pPr>
        <w:pStyle w:val="Podnaslov"/>
        <w:ind w:left="360" w:hanging="360"/>
      </w:pPr>
      <w:r w:rsidRPr="00DA4DA1">
        <w:t>Vključitev projekt</w:t>
      </w:r>
      <w:r>
        <w:t>a</w:t>
      </w:r>
      <w:r w:rsidRPr="00DA4DA1">
        <w:t xml:space="preserve"> za sofinanciranje v NRP </w:t>
      </w:r>
      <w:r w:rsidR="00D13E4C">
        <w:t>državnega proračuna</w:t>
      </w:r>
      <w:r w:rsidR="00D13E4C" w:rsidRPr="00DA4DA1">
        <w:t xml:space="preserve"> </w:t>
      </w:r>
    </w:p>
    <w:p w14:paraId="3B6F0FA3" w14:textId="6445A41B" w:rsidR="005B068E" w:rsidRDefault="005B068E" w:rsidP="005B068E">
      <w:r>
        <w:t xml:space="preserve">Projekt, ki je izbran za sofinanciranje, mora občina prejemnica sredstev uvrstiti v NRP občinskega proračuna. Rok za vključitev projektov v NRP občinskega proračuna </w:t>
      </w:r>
      <w:r w:rsidRPr="0026571D">
        <w:t xml:space="preserve">je </w:t>
      </w:r>
      <w:r w:rsidRPr="00AF3A51">
        <w:t>30</w:t>
      </w:r>
      <w:r w:rsidRPr="0026571D">
        <w:t xml:space="preserve"> dni od prejema </w:t>
      </w:r>
      <w:r w:rsidR="004C0E8E">
        <w:t>Odločitve o dodelitvi sredstev</w:t>
      </w:r>
      <w:r>
        <w:t xml:space="preserve">. </w:t>
      </w:r>
    </w:p>
    <w:p w14:paraId="2EB7BA6E" w14:textId="77777777" w:rsidR="005B068E" w:rsidRPr="0026571D" w:rsidRDefault="005B068E" w:rsidP="005B068E"/>
    <w:p w14:paraId="5977DC1C" w14:textId="53DEF8D9" w:rsidR="005B068E" w:rsidRDefault="005B068E" w:rsidP="005B068E">
      <w:r w:rsidRPr="0026571D">
        <w:t xml:space="preserve">V tem roku mora občina </w:t>
      </w:r>
      <w:r>
        <w:t xml:space="preserve">ministrstvu posredovati Obrazec 3: Izpis iz načrta razvojnih programov (občine) ter naslednjo ali novelirano investicijsko dokumentacijo, izdelano skladno z Uredbo, skupaj s Sklepom o potrditve le-te. Iz investicijske dokumentacije mora biti razvidno, da ima v celoti zagotovljena sredstva za zaprtje finančne konstrukcije upoštevaje </w:t>
      </w:r>
      <w:proofErr w:type="spellStart"/>
      <w:r w:rsidRPr="003D4DA2">
        <w:t>sofinancerski</w:t>
      </w:r>
      <w:proofErr w:type="spellEnd"/>
      <w:r w:rsidRPr="003D4DA2">
        <w:t xml:space="preserve"> delež ministrstva</w:t>
      </w:r>
      <w:r>
        <w:t>, ki</w:t>
      </w:r>
      <w:r w:rsidRPr="003D4DA2">
        <w:t xml:space="preserve"> </w:t>
      </w:r>
      <w:r>
        <w:t>je</w:t>
      </w:r>
      <w:r w:rsidRPr="003D4DA2">
        <w:t xml:space="preserve"> povzet iz </w:t>
      </w:r>
      <w:r w:rsidR="004C0E8E">
        <w:t>Odločitve o dodelitvi sredstev</w:t>
      </w:r>
      <w:r>
        <w:t xml:space="preserve">. Za vpis dinamike sofinanciranja ministrstva, mora občina </w:t>
      </w:r>
      <w:r w:rsidR="004C0E8E">
        <w:t xml:space="preserve">z </w:t>
      </w:r>
      <w:r>
        <w:t>ministrstvo</w:t>
      </w:r>
      <w:r w:rsidR="004C0E8E">
        <w:t>m</w:t>
      </w:r>
      <w:r>
        <w:t xml:space="preserve"> uskladiti zneske po letih, skladno s predvideno dinamiko izvedbe investicije. </w:t>
      </w:r>
    </w:p>
    <w:p w14:paraId="66440951" w14:textId="77777777" w:rsidR="005B068E" w:rsidRDefault="005B068E" w:rsidP="005B068E"/>
    <w:p w14:paraId="5B265EE3" w14:textId="33C9F35D" w:rsidR="005B068E" w:rsidRDefault="005B068E" w:rsidP="005B068E">
      <w:r>
        <w:t xml:space="preserve">Na podlagi predložene investicijske dokumentacije </w:t>
      </w:r>
      <w:r>
        <w:rPr>
          <w:lang w:eastAsia="en-US"/>
        </w:rPr>
        <w:t xml:space="preserve">se projekt uvrsti v </w:t>
      </w:r>
      <w:r w:rsidRPr="003D4DA2">
        <w:t xml:space="preserve">NRP </w:t>
      </w:r>
      <w:r>
        <w:t xml:space="preserve">državnega proračuna in </w:t>
      </w:r>
      <w:r w:rsidRPr="003D4DA2">
        <w:t>pridobi status investicije, ki je predvidena za sofinanciranje iz državnega proračuna v obdobju 202</w:t>
      </w:r>
      <w:r>
        <w:t>5</w:t>
      </w:r>
      <w:r w:rsidRPr="003D4DA2">
        <w:t xml:space="preserve"> </w:t>
      </w:r>
      <w:r>
        <w:t>–</w:t>
      </w:r>
      <w:r w:rsidRPr="003D4DA2">
        <w:t xml:space="preserve"> 202</w:t>
      </w:r>
      <w:r>
        <w:t xml:space="preserve">6. </w:t>
      </w:r>
    </w:p>
    <w:p w14:paraId="7798CA7F" w14:textId="77777777" w:rsidR="005B068E" w:rsidRDefault="005B068E" w:rsidP="005B068E"/>
    <w:p w14:paraId="3AAC04E5" w14:textId="77777777" w:rsidR="00556296" w:rsidRPr="00DD117B" w:rsidRDefault="00556296" w:rsidP="005B068E"/>
    <w:p w14:paraId="3B9D5463" w14:textId="77777777" w:rsidR="005B068E" w:rsidRPr="005B068E" w:rsidRDefault="005B068E" w:rsidP="005B068E">
      <w:pPr>
        <w:pStyle w:val="Podnaslov"/>
        <w:ind w:left="360" w:hanging="360"/>
      </w:pPr>
      <w:r w:rsidRPr="005B068E">
        <w:t xml:space="preserve">Sklep o dodelitvi </w:t>
      </w:r>
      <w:proofErr w:type="spellStart"/>
      <w:r w:rsidRPr="005B068E">
        <w:t>sofinancerskih</w:t>
      </w:r>
      <w:proofErr w:type="spellEnd"/>
      <w:r w:rsidRPr="005B068E">
        <w:t xml:space="preserve"> sredstev in pogodba</w:t>
      </w:r>
    </w:p>
    <w:p w14:paraId="1DBB2352" w14:textId="00F2C188" w:rsidR="005B068E" w:rsidRPr="00DB10DE" w:rsidRDefault="005B068E" w:rsidP="005B068E">
      <w:pPr>
        <w:pStyle w:val="Podnaslov"/>
        <w:keepNext w:val="0"/>
        <w:numPr>
          <w:ilvl w:val="0"/>
          <w:numId w:val="0"/>
        </w:numPr>
        <w:rPr>
          <w:b w:val="0"/>
          <w:bCs w:val="0"/>
        </w:rPr>
      </w:pPr>
      <w:r>
        <w:rPr>
          <w:b w:val="0"/>
          <w:bCs w:val="0"/>
        </w:rPr>
        <w:t xml:space="preserve">Po vključitvi posameznih projektov v NRP državnega proračuna ministrstvo občini prejemnici sredstev </w:t>
      </w:r>
      <w:r w:rsidRPr="00DB10DE">
        <w:rPr>
          <w:b w:val="0"/>
          <w:bCs w:val="0"/>
        </w:rPr>
        <w:t>posred</w:t>
      </w:r>
      <w:r>
        <w:rPr>
          <w:b w:val="0"/>
          <w:bCs w:val="0"/>
        </w:rPr>
        <w:t>uje</w:t>
      </w:r>
      <w:r w:rsidRPr="00DB10DE">
        <w:rPr>
          <w:b w:val="0"/>
          <w:bCs w:val="0"/>
        </w:rPr>
        <w:t xml:space="preserve"> </w:t>
      </w:r>
      <w:r>
        <w:rPr>
          <w:b w:val="0"/>
          <w:bCs w:val="0"/>
        </w:rPr>
        <w:t>S</w:t>
      </w:r>
      <w:r w:rsidRPr="00DB10DE">
        <w:rPr>
          <w:b w:val="0"/>
          <w:bCs w:val="0"/>
        </w:rPr>
        <w:t xml:space="preserve">klep o </w:t>
      </w:r>
      <w:r>
        <w:rPr>
          <w:b w:val="0"/>
          <w:bCs w:val="0"/>
        </w:rPr>
        <w:t xml:space="preserve">dodelitvi </w:t>
      </w:r>
      <w:proofErr w:type="spellStart"/>
      <w:r>
        <w:rPr>
          <w:b w:val="0"/>
          <w:bCs w:val="0"/>
        </w:rPr>
        <w:t>sofinancerskih</w:t>
      </w:r>
      <w:proofErr w:type="spellEnd"/>
      <w:r>
        <w:rPr>
          <w:b w:val="0"/>
          <w:bCs w:val="0"/>
        </w:rPr>
        <w:t xml:space="preserve"> sredstev</w:t>
      </w:r>
      <w:r w:rsidRPr="00DB10DE">
        <w:rPr>
          <w:b w:val="0"/>
          <w:bCs w:val="0"/>
        </w:rPr>
        <w:t xml:space="preserve"> in </w:t>
      </w:r>
      <w:r>
        <w:rPr>
          <w:b w:val="0"/>
          <w:bCs w:val="0"/>
        </w:rPr>
        <w:t>jo</w:t>
      </w:r>
      <w:r w:rsidRPr="00DB10DE">
        <w:rPr>
          <w:b w:val="0"/>
          <w:bCs w:val="0"/>
        </w:rPr>
        <w:t xml:space="preserve"> hkrati </w:t>
      </w:r>
      <w:r>
        <w:rPr>
          <w:b w:val="0"/>
          <w:bCs w:val="0"/>
        </w:rPr>
        <w:t>pozove</w:t>
      </w:r>
      <w:r w:rsidRPr="00DB10DE">
        <w:rPr>
          <w:b w:val="0"/>
          <w:bCs w:val="0"/>
        </w:rPr>
        <w:t xml:space="preserve"> k podpisu pogodbe.</w:t>
      </w:r>
      <w:r>
        <w:rPr>
          <w:b w:val="0"/>
          <w:bCs w:val="0"/>
        </w:rPr>
        <w:t xml:space="preserve"> </w:t>
      </w:r>
      <w:r w:rsidRPr="00DB10DE">
        <w:rPr>
          <w:b w:val="0"/>
          <w:bCs w:val="0"/>
        </w:rPr>
        <w:t>Če se prejemnik v roku 8 dni od prejema poziva nanj ne odzove, se šteje, da je umaknil vlogo za pridobitev sredstev.</w:t>
      </w:r>
      <w:r>
        <w:rPr>
          <w:b w:val="0"/>
          <w:bCs w:val="0"/>
        </w:rPr>
        <w:t xml:space="preserve"> Sredstva pa se potem lahko podelijo naslednjim projektom po vrstnem redu iz seznama</w:t>
      </w:r>
      <w:r w:rsidR="004C0E8E">
        <w:rPr>
          <w:b w:val="0"/>
          <w:bCs w:val="0"/>
        </w:rPr>
        <w:t>,</w:t>
      </w:r>
      <w:r>
        <w:rPr>
          <w:b w:val="0"/>
          <w:bCs w:val="0"/>
        </w:rPr>
        <w:t xml:space="preserve"> v katerega je bil vključen.</w:t>
      </w:r>
    </w:p>
    <w:p w14:paraId="4B3E4FAB" w14:textId="77777777" w:rsidR="005B068E" w:rsidRDefault="005B068E" w:rsidP="005B068E"/>
    <w:p w14:paraId="04908A5F" w14:textId="77777777" w:rsidR="00556296" w:rsidRDefault="00556296" w:rsidP="005B068E"/>
    <w:p w14:paraId="30834204" w14:textId="77777777" w:rsidR="005B068E" w:rsidRPr="00DB10DE" w:rsidRDefault="005B068E" w:rsidP="005B068E">
      <w:pPr>
        <w:pStyle w:val="Podnaslov"/>
        <w:ind w:left="360" w:hanging="360"/>
      </w:pPr>
      <w:r w:rsidRPr="00DB10DE">
        <w:t>Zahteve glede upoštevanja zakona, ki ureja javno naročanje</w:t>
      </w:r>
    </w:p>
    <w:p w14:paraId="368866B3" w14:textId="77777777" w:rsidR="005B068E" w:rsidRDefault="005B068E" w:rsidP="005B068E">
      <w:r w:rsidRPr="001F4D94">
        <w:t>Upravičenec bo moral pri porabi teh sredstev upoštevati zakon, ki ureja javno naročanje, če so izpolnjeni pogoji, določeni v tem zakonu.</w:t>
      </w:r>
    </w:p>
    <w:p w14:paraId="79635561" w14:textId="77777777" w:rsidR="005B068E" w:rsidRDefault="005B068E" w:rsidP="005B068E"/>
    <w:p w14:paraId="342D3015" w14:textId="77777777" w:rsidR="00556296" w:rsidRDefault="00556296" w:rsidP="005B068E"/>
    <w:p w14:paraId="72CF6438" w14:textId="77777777" w:rsidR="005B068E" w:rsidRPr="00DB10DE" w:rsidRDefault="005B068E" w:rsidP="005B068E">
      <w:pPr>
        <w:pStyle w:val="Podnaslov"/>
        <w:ind w:left="360" w:hanging="360"/>
        <w:rPr>
          <w:lang w:eastAsia="en-US"/>
        </w:rPr>
      </w:pPr>
      <w:r w:rsidRPr="00DB10DE">
        <w:t>Varovanje osebnih podatkov in poslovnih skrivnosti;</w:t>
      </w:r>
    </w:p>
    <w:p w14:paraId="1944AD76" w14:textId="77777777" w:rsidR="005B068E" w:rsidRDefault="005B068E" w:rsidP="005B068E">
      <w:r>
        <w:t xml:space="preserve">Oddaja vloge pomeni, da se je prijavitelj seznanil z vsebino javnega razpisa in da se z njo strinja. </w:t>
      </w:r>
    </w:p>
    <w:p w14:paraId="7ABF37BE" w14:textId="77777777" w:rsidR="005B068E" w:rsidRDefault="005B068E" w:rsidP="005B068E"/>
    <w:p w14:paraId="14CA76DA" w14:textId="77777777" w:rsidR="005B068E" w:rsidRDefault="005B068E" w:rsidP="005B068E">
      <w:r>
        <w:t xml:space="preserve">Vsi podatki iz vlog, ki jih komisija odpre, so informacije javnega značaja razen tistih, ki jih prijavitelji posebej označijo, in sicer poslovne skrivnosti, osebni podatki in druge izjeme iz 6. člena Zakona o dostopu do informacij javnega značaja (Uradni list RS, št. 51/06 - uradno </w:t>
      </w:r>
      <w:r>
        <w:lastRenderedPageBreak/>
        <w:t xml:space="preserve">prečiščeno besedilo, 117/06 - ZDavP-2, 23/14, 50/14, 19/15 - </w:t>
      </w:r>
      <w:proofErr w:type="spellStart"/>
      <w:r>
        <w:t>odl</w:t>
      </w:r>
      <w:proofErr w:type="spellEnd"/>
      <w:r>
        <w:t xml:space="preserve">. US, 102/15, 7/18, 141/22), ki niso javno dostopne in tako ne smejo biti razkrite oziroma dostopne javnosti. Poslovna skrivnost se lahko nanaša na posamezen podatek ali na del vloge, ne more pa se nanašati na celotno vlogo. Prijavitelj mora pojasniti, zakaj posamezen podatek ne sme biti dostopen javnosti kot informacija javnega značaja. Če prijavitelj poslovnih skrivnosti oziroma drugih izjem ne označi in razloži takšnih podatkov v vlogi, bo ministrstvo lahko domnevalo, da vloga po stališču prijavitelja ne vsebuje takšnih podatkov, ki ne smejo biti razkrite oziroma dostopne javnosti. </w:t>
      </w:r>
    </w:p>
    <w:p w14:paraId="363E425E" w14:textId="77777777" w:rsidR="005B068E" w:rsidRDefault="005B068E" w:rsidP="005B068E"/>
    <w:p w14:paraId="0D84DA55" w14:textId="73D375AA" w:rsidR="005B068E" w:rsidRDefault="005B068E" w:rsidP="005B068E">
      <w:r>
        <w:t xml:space="preserve">Ministrstvo in prijavitelj oziroma upravičenec sta dolžna zagotoviti varovanje osebnih podatkov in poslovnih skrivnosti v skladu z Zakonom o varstvu osebnih podatkov (Uradni list RS, št. 163/22), Uredbo (EU) 2016/679 Evropskega parlamenta in Sveta z dne 27. aprila 2016 o varstvu posameznikov pri obdelavi osebnih podatkov in o prostem pretoku takih podatkov ter o razveljavitvi Direktive 95/46/ES (Splošna uredba o varstvu podatkov) (UL L št. 119, z dne 4. 5. 2016, str. 1, s spremembami), Zakonom o gospodarskih družbah (Uradni list RS, št. 65/09 – uradno prečiščeno besedilo, 33/11, 91/11, 32/12, 57/12, 44/13 – </w:t>
      </w:r>
      <w:proofErr w:type="spellStart"/>
      <w:r>
        <w:t>odl</w:t>
      </w:r>
      <w:proofErr w:type="spellEnd"/>
      <w:r>
        <w:t xml:space="preserve">. US, 82/13, 55/15,15/17, 22/19 – </w:t>
      </w:r>
      <w:proofErr w:type="spellStart"/>
      <w:r>
        <w:t>ZPosS</w:t>
      </w:r>
      <w:proofErr w:type="spellEnd"/>
      <w:r>
        <w:t xml:space="preserve">, 158/20 – </w:t>
      </w:r>
      <w:proofErr w:type="spellStart"/>
      <w:r>
        <w:t>ZIntPK</w:t>
      </w:r>
      <w:proofErr w:type="spellEnd"/>
      <w:r>
        <w:t>-C, 18/21, 18/23 – ZDU-1O, 75/23), Zakonom o poslovni skrivnosti (Uradni list RS, št. 22/19) in 4. členom Uredbe 2021/1060/EU.</w:t>
      </w:r>
    </w:p>
    <w:p w14:paraId="3CB89B9D" w14:textId="77777777" w:rsidR="005B068E" w:rsidRDefault="005B068E" w:rsidP="005B068E"/>
    <w:p w14:paraId="11369A5F" w14:textId="77777777" w:rsidR="005B068E" w:rsidRDefault="005B068E" w:rsidP="005B068E"/>
    <w:p w14:paraId="76CCFB29" w14:textId="77777777" w:rsidR="005B068E" w:rsidRPr="00DB10DE" w:rsidRDefault="005B068E" w:rsidP="005B068E">
      <w:pPr>
        <w:pStyle w:val="Podnaslov"/>
        <w:ind w:left="360" w:hanging="360"/>
      </w:pPr>
      <w:r w:rsidRPr="00DB10DE">
        <w:t>Posledice, če se ugotovi, da je v postopku izvrševanja javnega razpisa prišlo do resnih napak, nepravilnosti, goljufije ali kršitve obveznosti</w:t>
      </w:r>
    </w:p>
    <w:p w14:paraId="30CC4D21" w14:textId="77777777" w:rsidR="005B068E" w:rsidRDefault="005B068E" w:rsidP="005B068E">
      <w:r>
        <w:t>Če se ugotovi, da upravičenec ministrstva ni seznanil z vsemi dejstvi in podatki, ki so mu bili znani ali bi mu morali biti znani oziroma, da je posredoval neresnične, nepopolne podatke oziroma dokumente ali prikril informacije, ki bi jih bil v skladu s tem javnim razpisom dolžan razkriti, ker bi lahko vplivali na odločitev ministrstva o dodelitvi sredstev ali da je neupravičeno pridobil sredstva po tem javnem razpisu na nepošten način, na podlagi ponarejene listine ali kaznivega dejanja, bo upravičenec dolžan vrniti neupravičeno prejeta sredstva skupaj z zakonskimi zamudnimi obrestmi od dneva nakazila na transakcijski račun upravičenca do dneva vračila v proračun Republike Slovenije. Če je takšno ravnanje namerno, se bo obravnavalo kot goljufija.</w:t>
      </w:r>
    </w:p>
    <w:p w14:paraId="28B7C0EF" w14:textId="77777777" w:rsidR="005B068E" w:rsidRDefault="005B068E" w:rsidP="005B068E"/>
    <w:p w14:paraId="2C71516A" w14:textId="77777777" w:rsidR="005B068E" w:rsidRDefault="005B068E" w:rsidP="005B068E">
      <w:r>
        <w:t>Dvojno uveljavljanje stroškov in izdatkov, ki so že bili oziroma bi lahko bili povrnjeni iz katerega koli drugega vira oziroma so bili odobreni, ni dovoljeno. Če se ugotovi dvojno uveljavljanje stroškov in izdatkov, bo zahtevano vračilo že izplačanega zneska sofinanciranja z zakonskimi zamudnimi obrestmi od dneva nakazila sredstev iz proračuna Republike Slovenije na transakcijski račun upravičenca do dneva vračila sredstev v proračun Republike Slovenije. Če je dvojno uveljavljanje stroškov in izdatkov namerno, se bo obravnavalo kot goljufija.</w:t>
      </w:r>
    </w:p>
    <w:p w14:paraId="32C56933" w14:textId="77777777" w:rsidR="005B068E" w:rsidRDefault="005B068E" w:rsidP="005B068E"/>
    <w:p w14:paraId="74F511C7" w14:textId="77777777" w:rsidR="00556296" w:rsidRDefault="00556296" w:rsidP="005B068E"/>
    <w:p w14:paraId="5A618C96" w14:textId="77777777" w:rsidR="005B068E" w:rsidRPr="00DB10DE" w:rsidRDefault="005B068E" w:rsidP="005B068E">
      <w:pPr>
        <w:pStyle w:val="Podnaslov"/>
        <w:ind w:left="360" w:hanging="360"/>
        <w:rPr>
          <w:lang w:eastAsia="en-US"/>
        </w:rPr>
      </w:pPr>
      <w:r w:rsidRPr="00DB10DE">
        <w:rPr>
          <w:lang w:eastAsia="en-US"/>
        </w:rPr>
        <w:t>Razpisna dokumentacija</w:t>
      </w:r>
      <w:r w:rsidRPr="00DB10DE">
        <w:rPr>
          <w:color w:val="808080"/>
          <w:lang w:eastAsia="en-US"/>
        </w:rPr>
        <w:t xml:space="preserve"> </w:t>
      </w:r>
    </w:p>
    <w:p w14:paraId="4DD70B42" w14:textId="77777777" w:rsidR="005B068E" w:rsidRDefault="005B068E" w:rsidP="005B068E">
      <w:r w:rsidRPr="00C164B4">
        <w:rPr>
          <w:lang w:eastAsia="en-US"/>
        </w:rPr>
        <w:t xml:space="preserve">Razpisna dokumentacija je dosegljiva na spletni strani Ministrstva za </w:t>
      </w:r>
      <w:r>
        <w:rPr>
          <w:lang w:eastAsia="en-US"/>
        </w:rPr>
        <w:t xml:space="preserve">vzgojo in </w:t>
      </w:r>
      <w:r w:rsidRPr="00C164B4">
        <w:rPr>
          <w:lang w:eastAsia="en-US"/>
        </w:rPr>
        <w:t xml:space="preserve">izobraževanje Masarykova cesta 16, 1000 Ljubljana na </w:t>
      </w:r>
      <w:r>
        <w:rPr>
          <w:lang w:eastAsia="en-US"/>
        </w:rPr>
        <w:t xml:space="preserve">spletnem </w:t>
      </w:r>
      <w:r w:rsidRPr="00853766">
        <w:rPr>
          <w:lang w:eastAsia="en-US"/>
        </w:rPr>
        <w:t>naslovu</w:t>
      </w:r>
      <w:r>
        <w:rPr>
          <w:lang w:eastAsia="en-US"/>
        </w:rPr>
        <w:t xml:space="preserve"> </w:t>
      </w:r>
      <w:hyperlink r:id="rId12" w:history="1">
        <w:r w:rsidRPr="00A842B7">
          <w:rPr>
            <w:color w:val="0000FF"/>
            <w:u w:val="single"/>
          </w:rPr>
          <w:t>Javne objave Ministrstva za vzgojo in izobraževanje | GOV.SI</w:t>
        </w:r>
      </w:hyperlink>
      <w:r>
        <w:t>.</w:t>
      </w:r>
    </w:p>
    <w:p w14:paraId="6B5B4622" w14:textId="4DD7CFEC" w:rsidR="005B068E" w:rsidRDefault="005B068E" w:rsidP="005B068E"/>
    <w:p w14:paraId="3BC7D369" w14:textId="24F3D739" w:rsidR="005B068E" w:rsidRDefault="005B068E" w:rsidP="005B068E">
      <w:r>
        <w:t xml:space="preserve">Vse informacije in vprašanja </w:t>
      </w:r>
      <w:r w:rsidRPr="005B7ADE">
        <w:t xml:space="preserve">je potrebno </w:t>
      </w:r>
      <w:r>
        <w:t>posredovati</w:t>
      </w:r>
      <w:r w:rsidRPr="005B7ADE">
        <w:t xml:space="preserve"> na elektronski naslov: </w:t>
      </w:r>
      <w:r>
        <w:t>gp.mvi@gov.si</w:t>
      </w:r>
      <w:r w:rsidRPr="005B7ADE">
        <w:t xml:space="preserve">, pri čemer se v zadevo </w:t>
      </w:r>
      <w:r>
        <w:t>obvezno vpiše</w:t>
      </w:r>
      <w:r w:rsidRPr="005B7ADE">
        <w:t xml:space="preserve"> »vprašanje </w:t>
      </w:r>
      <w:r>
        <w:t>JR OSREDNJA ŠOLSKA KUHINJA</w:t>
      </w:r>
      <w:r w:rsidRPr="005B7ADE">
        <w:t>«</w:t>
      </w:r>
      <w:r>
        <w:t xml:space="preserve"> </w:t>
      </w:r>
      <w:r w:rsidRPr="001D3BE0">
        <w:t xml:space="preserve">najkasneje </w:t>
      </w:r>
      <w:r>
        <w:t>10</w:t>
      </w:r>
      <w:r w:rsidRPr="001D3BE0">
        <w:t xml:space="preserve"> dni pred rokom za oddajo vlog</w:t>
      </w:r>
      <w:r w:rsidRPr="005B7ADE">
        <w:t>.</w:t>
      </w:r>
      <w:r>
        <w:t xml:space="preserve"> </w:t>
      </w:r>
      <w:r w:rsidRPr="001D3BE0">
        <w:t xml:space="preserve">Vprašanja in odgovori bodo objavljeni najkasneje 5 dni pred rokom za oddajo vlog in imajo status dopolnitve dokumentacije tega </w:t>
      </w:r>
      <w:r>
        <w:t>razpisa</w:t>
      </w:r>
      <w:r w:rsidRPr="001D3BE0">
        <w:t>.</w:t>
      </w:r>
    </w:p>
    <w:p w14:paraId="786B0393" w14:textId="77777777" w:rsidR="005B068E" w:rsidRDefault="005B068E" w:rsidP="005B068E"/>
    <w:p w14:paraId="45923FBB" w14:textId="77777777" w:rsidR="00556296" w:rsidRDefault="00556296" w:rsidP="005B068E"/>
    <w:p w14:paraId="5954D516" w14:textId="0FD1704A" w:rsidR="005B068E" w:rsidRPr="005B068E" w:rsidRDefault="005B068E" w:rsidP="005B068E">
      <w:pPr>
        <w:pStyle w:val="Podnaslov"/>
        <w:ind w:left="360" w:hanging="360"/>
      </w:pPr>
      <w:r w:rsidRPr="005B068E">
        <w:lastRenderedPageBreak/>
        <w:t>Datum odpiranja vlog</w:t>
      </w:r>
    </w:p>
    <w:p w14:paraId="6AC948DB" w14:textId="0A3C399F" w:rsidR="005B068E" w:rsidRPr="00764879" w:rsidRDefault="005B068E" w:rsidP="00764879">
      <w:r w:rsidRPr="00764879">
        <w:t>Vloge bo odprla in ocenila komisija</w:t>
      </w:r>
      <w:r w:rsidR="00AF3A51">
        <w:t xml:space="preserve">.  </w:t>
      </w:r>
      <w:r w:rsidRPr="00764879">
        <w:t xml:space="preserve">Odpiranje vlog bo dne </w:t>
      </w:r>
      <w:r w:rsidR="004A46BC">
        <w:t>23</w:t>
      </w:r>
      <w:r w:rsidR="00EF7DDC" w:rsidRPr="00AF3A51">
        <w:t xml:space="preserve">. 6. 2025 </w:t>
      </w:r>
      <w:r w:rsidRPr="00AF3A51">
        <w:t>ob 13</w:t>
      </w:r>
      <w:r w:rsidRPr="00764879">
        <w:t xml:space="preserve">:00 uri opravila komisija v prostorih ministrstva na Kotnikovi 38 v Ljubljani. Odpiranje vlog bo javno. </w:t>
      </w:r>
    </w:p>
    <w:p w14:paraId="46FCDC8A" w14:textId="77777777" w:rsidR="005B068E" w:rsidRPr="00764879" w:rsidRDefault="005B068E" w:rsidP="00764879"/>
    <w:p w14:paraId="6DA57205" w14:textId="1255F74B" w:rsidR="005B068E" w:rsidRPr="00764879" w:rsidRDefault="005B068E" w:rsidP="00764879">
      <w:r w:rsidRPr="00764879">
        <w:t>Komisija bo v roku 8 (osmih) dni od odpiranja vlog pisno pozvala k dopolnitvi tiste prijavitelje, katerih vloge n</w:t>
      </w:r>
      <w:r w:rsidR="00EE6498">
        <w:t>e bodo</w:t>
      </w:r>
      <w:r w:rsidRPr="00764879">
        <w:t xml:space="preserve"> popolne. Nepopolne vloge, ki jih prijavitelji ne bodo dopolnili v skladu s pozivom za dopolnitev, bodo s sklepom zavržene.</w:t>
      </w:r>
    </w:p>
    <w:p w14:paraId="02E0F3C9" w14:textId="77777777" w:rsidR="005B068E" w:rsidRDefault="005B068E" w:rsidP="005B068E"/>
    <w:p w14:paraId="20C7D662" w14:textId="77777777" w:rsidR="00556296" w:rsidRPr="00F71FEE" w:rsidRDefault="00556296" w:rsidP="005B068E"/>
    <w:p w14:paraId="111C8F42" w14:textId="77777777" w:rsidR="00EF7DDC" w:rsidRPr="00EF7DDC" w:rsidRDefault="005B068E" w:rsidP="005B068E">
      <w:pPr>
        <w:pStyle w:val="Podnaslov"/>
        <w:ind w:left="360" w:hanging="360"/>
      </w:pPr>
      <w:r w:rsidRPr="00EF7DDC">
        <w:t xml:space="preserve">Pravno varstvo prijaviteljev </w:t>
      </w:r>
    </w:p>
    <w:p w14:paraId="6CF17043" w14:textId="422B7CC3" w:rsidR="005B068E" w:rsidRDefault="00EF7DDC" w:rsidP="005B068E">
      <w:r w:rsidRPr="00764879">
        <w:t>P</w:t>
      </w:r>
      <w:r w:rsidR="005B068E" w:rsidRPr="00764879">
        <w:t>ritožba zoper sklep ni dovoljena, prijavitelj lahko sproži upravni spor.</w:t>
      </w:r>
    </w:p>
    <w:p w14:paraId="056CB800" w14:textId="77777777" w:rsidR="005B068E" w:rsidRDefault="005B068E" w:rsidP="005B068E"/>
    <w:p w14:paraId="1D49729A" w14:textId="34994359" w:rsidR="005B068E" w:rsidRPr="003238AE" w:rsidRDefault="005B068E" w:rsidP="005B068E">
      <w:pPr>
        <w:tabs>
          <w:tab w:val="center" w:pos="6804"/>
        </w:tabs>
      </w:pPr>
    </w:p>
    <w:p w14:paraId="25BE3B50" w14:textId="77777777" w:rsidR="005B068E" w:rsidRPr="003238AE" w:rsidRDefault="005B068E" w:rsidP="005B068E">
      <w:pPr>
        <w:tabs>
          <w:tab w:val="center" w:pos="6804"/>
        </w:tabs>
      </w:pPr>
      <w:r>
        <w:tab/>
      </w:r>
      <w:r w:rsidRPr="003238AE">
        <w:t xml:space="preserve">dr. </w:t>
      </w:r>
      <w:r>
        <w:t>Vinko</w:t>
      </w:r>
      <w:r w:rsidRPr="003238AE">
        <w:t xml:space="preserve"> </w:t>
      </w:r>
      <w:r>
        <w:t>LOGAJ</w:t>
      </w:r>
    </w:p>
    <w:p w14:paraId="0DF63CD7" w14:textId="77777777" w:rsidR="005B068E" w:rsidRPr="003238AE" w:rsidRDefault="005B068E" w:rsidP="005B068E">
      <w:pPr>
        <w:tabs>
          <w:tab w:val="center" w:pos="6804"/>
        </w:tabs>
      </w:pPr>
      <w:r>
        <w:tab/>
        <w:t>minister</w:t>
      </w:r>
    </w:p>
    <w:p w14:paraId="23DDC266" w14:textId="77777777" w:rsidR="006F3C0A" w:rsidRDefault="006F3C0A" w:rsidP="005B068E"/>
    <w:p w14:paraId="62A96DCF" w14:textId="77777777" w:rsidR="00556296" w:rsidRDefault="00556296" w:rsidP="00556296"/>
    <w:p w14:paraId="4F2F5991" w14:textId="77777777" w:rsidR="00556296" w:rsidRDefault="00556296" w:rsidP="00556296"/>
    <w:p w14:paraId="237E3C9D" w14:textId="77777777" w:rsidR="00556296" w:rsidRPr="00556296" w:rsidRDefault="00556296" w:rsidP="00556296"/>
    <w:p w14:paraId="18E69AA8" w14:textId="77777777" w:rsidR="00556296" w:rsidRPr="00556296" w:rsidRDefault="00556296" w:rsidP="00556296">
      <w:r w:rsidRPr="00556296">
        <w:t xml:space="preserve">Priloge: </w:t>
      </w:r>
    </w:p>
    <w:p w14:paraId="61C7ED8E" w14:textId="77777777" w:rsidR="00556296" w:rsidRPr="00556296" w:rsidRDefault="00556296" w:rsidP="00556296">
      <w:pPr>
        <w:numPr>
          <w:ilvl w:val="0"/>
          <w:numId w:val="38"/>
        </w:numPr>
      </w:pPr>
      <w:r w:rsidRPr="00556296">
        <w:t xml:space="preserve">Prijavni obrazec </w:t>
      </w:r>
    </w:p>
    <w:p w14:paraId="4DF14836" w14:textId="77777777" w:rsidR="00556296" w:rsidRPr="00556296" w:rsidRDefault="00556296" w:rsidP="00556296">
      <w:pPr>
        <w:numPr>
          <w:ilvl w:val="0"/>
          <w:numId w:val="38"/>
        </w:numPr>
      </w:pPr>
      <w:r w:rsidRPr="00556296">
        <w:t xml:space="preserve">Vzorec pogodbe </w:t>
      </w:r>
    </w:p>
    <w:p w14:paraId="3C6C2179" w14:textId="77777777" w:rsidR="00556296" w:rsidRPr="00556296" w:rsidRDefault="00556296" w:rsidP="00556296">
      <w:pPr>
        <w:numPr>
          <w:ilvl w:val="0"/>
          <w:numId w:val="38"/>
        </w:numPr>
      </w:pPr>
      <w:r w:rsidRPr="00556296">
        <w:t>Projektna naloga za pilotni projekt »Osrednja šolska kuhinja«</w:t>
      </w:r>
    </w:p>
    <w:p w14:paraId="1B4D0157" w14:textId="77777777" w:rsidR="00556296" w:rsidRPr="00556296" w:rsidRDefault="00556296" w:rsidP="00556296"/>
    <w:p w14:paraId="7E096F71" w14:textId="77777777" w:rsidR="006F3C0A" w:rsidRPr="00AF3A51" w:rsidRDefault="006F3C0A" w:rsidP="005B068E">
      <w:pPr>
        <w:rPr>
          <w:sz w:val="18"/>
          <w:szCs w:val="18"/>
        </w:rPr>
      </w:pPr>
    </w:p>
    <w:p w14:paraId="69CCDD84" w14:textId="18661212" w:rsidR="005B068E" w:rsidRPr="00AF3A51" w:rsidRDefault="005B068E" w:rsidP="005B068E">
      <w:pPr>
        <w:rPr>
          <w:sz w:val="16"/>
          <w:szCs w:val="16"/>
        </w:rPr>
      </w:pPr>
      <w:r w:rsidRPr="00AF3A51">
        <w:rPr>
          <w:sz w:val="16"/>
          <w:szCs w:val="16"/>
        </w:rPr>
        <w:t>V besedilu izjave uporabljeni izrazi, zapisani v moški spolni slovnični obliki, so uporabljeni kot nevtralni za moške in ženske</w:t>
      </w:r>
      <w:bookmarkEnd w:id="1"/>
      <w:r w:rsidR="006F3C0A" w:rsidRPr="00AF3A51">
        <w:rPr>
          <w:sz w:val="16"/>
          <w:szCs w:val="16"/>
        </w:rPr>
        <w:t>.</w:t>
      </w:r>
    </w:p>
    <w:bookmarkEnd w:id="2"/>
    <w:p w14:paraId="34F466B9" w14:textId="6E700B21" w:rsidR="00681C20" w:rsidRPr="00E2127D" w:rsidRDefault="00681C20" w:rsidP="00764879"/>
    <w:sectPr w:rsidR="00681C20" w:rsidRPr="00E2127D" w:rsidSect="0075624B">
      <w:pgSz w:w="11900" w:h="16840" w:code="9"/>
      <w:pgMar w:top="1418" w:right="1412" w:bottom="1134" w:left="1701" w:header="964" w:footer="79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3632C" w14:textId="77777777" w:rsidR="001D12C1" w:rsidRDefault="001D12C1" w:rsidP="00E542A1">
      <w:r>
        <w:separator/>
      </w:r>
    </w:p>
    <w:p w14:paraId="1DA06228" w14:textId="77777777" w:rsidR="001D12C1" w:rsidRDefault="001D12C1" w:rsidP="00E542A1"/>
    <w:p w14:paraId="2CE263D6" w14:textId="77777777" w:rsidR="001D12C1" w:rsidRDefault="001D12C1" w:rsidP="00E542A1"/>
  </w:endnote>
  <w:endnote w:type="continuationSeparator" w:id="0">
    <w:p w14:paraId="60953DAC" w14:textId="77777777" w:rsidR="001D12C1" w:rsidRDefault="001D12C1" w:rsidP="00E542A1">
      <w:r>
        <w:continuationSeparator/>
      </w:r>
    </w:p>
    <w:p w14:paraId="586BE81E" w14:textId="77777777" w:rsidR="001D12C1" w:rsidRDefault="001D12C1" w:rsidP="00E542A1"/>
    <w:p w14:paraId="3EB4B1AC" w14:textId="77777777" w:rsidR="001D12C1" w:rsidRDefault="001D12C1" w:rsidP="00E542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altName w:val="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829051"/>
      <w:docPartObj>
        <w:docPartGallery w:val="Page Numbers (Bottom of Page)"/>
        <w:docPartUnique/>
      </w:docPartObj>
    </w:sdtPr>
    <w:sdtEndPr>
      <w:rPr>
        <w:sz w:val="18"/>
        <w:szCs w:val="18"/>
      </w:rPr>
    </w:sdtEndPr>
    <w:sdtContent>
      <w:p w14:paraId="75DB1B5C" w14:textId="50D63EB4" w:rsidR="00CD119B" w:rsidRPr="00CD119B" w:rsidRDefault="00CD119B">
        <w:pPr>
          <w:pStyle w:val="Noga"/>
          <w:jc w:val="right"/>
          <w:rPr>
            <w:sz w:val="18"/>
            <w:szCs w:val="18"/>
          </w:rPr>
        </w:pPr>
        <w:r w:rsidRPr="00CD119B">
          <w:rPr>
            <w:sz w:val="18"/>
            <w:szCs w:val="18"/>
          </w:rPr>
          <w:fldChar w:fldCharType="begin"/>
        </w:r>
        <w:r w:rsidRPr="00CD119B">
          <w:rPr>
            <w:sz w:val="18"/>
            <w:szCs w:val="18"/>
          </w:rPr>
          <w:instrText>PAGE   \* MERGEFORMAT</w:instrText>
        </w:r>
        <w:r w:rsidRPr="00CD119B">
          <w:rPr>
            <w:sz w:val="18"/>
            <w:szCs w:val="18"/>
          </w:rPr>
          <w:fldChar w:fldCharType="separate"/>
        </w:r>
        <w:r w:rsidRPr="00CD119B">
          <w:rPr>
            <w:sz w:val="18"/>
            <w:szCs w:val="18"/>
          </w:rPr>
          <w:t>2</w:t>
        </w:r>
        <w:r w:rsidRPr="00CD119B">
          <w:rPr>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2145286"/>
      <w:docPartObj>
        <w:docPartGallery w:val="Page Numbers (Bottom of Page)"/>
        <w:docPartUnique/>
      </w:docPartObj>
    </w:sdtPr>
    <w:sdtEndPr>
      <w:rPr>
        <w:sz w:val="18"/>
        <w:szCs w:val="18"/>
      </w:rPr>
    </w:sdtEndPr>
    <w:sdtContent>
      <w:p w14:paraId="50150813" w14:textId="68C46044" w:rsidR="00CD119B" w:rsidRPr="00CD119B" w:rsidRDefault="00CD119B">
        <w:pPr>
          <w:pStyle w:val="Noga"/>
          <w:jc w:val="right"/>
          <w:rPr>
            <w:sz w:val="18"/>
            <w:szCs w:val="18"/>
          </w:rPr>
        </w:pPr>
        <w:r w:rsidRPr="00CD119B">
          <w:rPr>
            <w:sz w:val="18"/>
            <w:szCs w:val="18"/>
          </w:rPr>
          <w:fldChar w:fldCharType="begin"/>
        </w:r>
        <w:r w:rsidRPr="00CD119B">
          <w:rPr>
            <w:sz w:val="18"/>
            <w:szCs w:val="18"/>
          </w:rPr>
          <w:instrText>PAGE   \* MERGEFORMAT</w:instrText>
        </w:r>
        <w:r w:rsidRPr="00CD119B">
          <w:rPr>
            <w:sz w:val="18"/>
            <w:szCs w:val="18"/>
          </w:rPr>
          <w:fldChar w:fldCharType="separate"/>
        </w:r>
        <w:r w:rsidRPr="00CD119B">
          <w:rPr>
            <w:sz w:val="18"/>
            <w:szCs w:val="18"/>
          </w:rPr>
          <w:t>2</w:t>
        </w:r>
        <w:r w:rsidRPr="00CD119B">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1DFA3" w14:textId="77777777" w:rsidR="001D12C1" w:rsidRDefault="001D12C1" w:rsidP="00E542A1">
      <w:r>
        <w:separator/>
      </w:r>
    </w:p>
    <w:p w14:paraId="329D3F0A" w14:textId="77777777" w:rsidR="001D12C1" w:rsidRDefault="001D12C1" w:rsidP="00E542A1"/>
    <w:p w14:paraId="55883FC5" w14:textId="77777777" w:rsidR="001D12C1" w:rsidRDefault="001D12C1" w:rsidP="00E542A1"/>
  </w:footnote>
  <w:footnote w:type="continuationSeparator" w:id="0">
    <w:p w14:paraId="01D29012" w14:textId="77777777" w:rsidR="001D12C1" w:rsidRDefault="001D12C1" w:rsidP="00E542A1">
      <w:r>
        <w:continuationSeparator/>
      </w:r>
    </w:p>
    <w:p w14:paraId="05EDBAE4" w14:textId="77777777" w:rsidR="001D12C1" w:rsidRDefault="001D12C1" w:rsidP="00E542A1"/>
    <w:p w14:paraId="0C2760BA" w14:textId="77777777" w:rsidR="001D12C1" w:rsidRDefault="001D12C1" w:rsidP="00E542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ayout w:type="fixed"/>
      <w:tblLook w:val="04A0" w:firstRow="1" w:lastRow="0" w:firstColumn="1" w:lastColumn="0" w:noHBand="0" w:noVBand="1"/>
    </w:tblPr>
    <w:tblGrid>
      <w:gridCol w:w="562"/>
    </w:tblGrid>
    <w:tr w:rsidR="00764879" w:rsidRPr="00BA0533" w14:paraId="5B294E3A" w14:textId="77777777" w:rsidTr="002979A1">
      <w:trPr>
        <w:trHeight w:hRule="exact" w:val="847"/>
      </w:trPr>
      <w:tc>
        <w:tcPr>
          <w:tcW w:w="562" w:type="dxa"/>
          <w:shd w:val="clear" w:color="auto" w:fill="auto"/>
        </w:tcPr>
        <w:p w14:paraId="42988BDF" w14:textId="6FC764B6" w:rsidR="00764879" w:rsidRPr="00BA0533" w:rsidRDefault="00764879" w:rsidP="00764879">
          <w:pPr>
            <w:autoSpaceDE w:val="0"/>
            <w:autoSpaceDN w:val="0"/>
            <w:adjustRightInd w:val="0"/>
            <w:ind w:left="-13"/>
            <w:rPr>
              <w:rFonts w:ascii="Republika" w:hAnsi="Republika"/>
              <w:color w:val="529DBA"/>
              <w:sz w:val="60"/>
              <w:szCs w:val="60"/>
            </w:rPr>
          </w:pPr>
          <w:r w:rsidRPr="00BA0533">
            <w:rPr>
              <w:rFonts w:ascii="Republika" w:hAnsi="Republika" w:cs="Republika"/>
              <w:color w:val="529DBA"/>
              <w:sz w:val="60"/>
              <w:szCs w:val="60"/>
            </w:rPr>
            <w:t></w:t>
          </w:r>
        </w:p>
        <w:p w14:paraId="713ABE14" w14:textId="77777777" w:rsidR="00764879" w:rsidRPr="00BA0533" w:rsidRDefault="00764879" w:rsidP="00764879">
          <w:pPr>
            <w:spacing w:line="260" w:lineRule="exact"/>
            <w:jc w:val="left"/>
            <w:rPr>
              <w:rFonts w:ascii="Republika" w:hAnsi="Republika"/>
              <w:sz w:val="60"/>
              <w:szCs w:val="60"/>
            </w:rPr>
          </w:pPr>
        </w:p>
        <w:p w14:paraId="759AFDD3" w14:textId="77777777" w:rsidR="00764879" w:rsidRPr="00BA0533" w:rsidRDefault="00764879" w:rsidP="00764879">
          <w:pPr>
            <w:spacing w:line="260" w:lineRule="exact"/>
            <w:jc w:val="left"/>
            <w:rPr>
              <w:rFonts w:ascii="Republika" w:hAnsi="Republika"/>
              <w:sz w:val="60"/>
              <w:szCs w:val="60"/>
            </w:rPr>
          </w:pPr>
        </w:p>
        <w:p w14:paraId="56086B88" w14:textId="77777777" w:rsidR="00764879" w:rsidRPr="00BA0533" w:rsidRDefault="00764879" w:rsidP="00764879">
          <w:pPr>
            <w:spacing w:line="260" w:lineRule="exact"/>
            <w:jc w:val="left"/>
            <w:rPr>
              <w:rFonts w:ascii="Republika" w:hAnsi="Republika"/>
              <w:sz w:val="60"/>
              <w:szCs w:val="60"/>
            </w:rPr>
          </w:pPr>
        </w:p>
        <w:p w14:paraId="1C121F31" w14:textId="77777777" w:rsidR="00764879" w:rsidRPr="00BA0533" w:rsidRDefault="00764879" w:rsidP="00764879">
          <w:pPr>
            <w:spacing w:line="260" w:lineRule="exact"/>
            <w:jc w:val="left"/>
            <w:rPr>
              <w:rFonts w:ascii="Republika" w:hAnsi="Republika"/>
              <w:sz w:val="60"/>
              <w:szCs w:val="60"/>
            </w:rPr>
          </w:pPr>
        </w:p>
        <w:p w14:paraId="7E436C05" w14:textId="77777777" w:rsidR="00764879" w:rsidRPr="00BA0533" w:rsidRDefault="00764879" w:rsidP="00764879">
          <w:pPr>
            <w:spacing w:line="260" w:lineRule="exact"/>
            <w:jc w:val="left"/>
            <w:rPr>
              <w:rFonts w:ascii="Republika" w:hAnsi="Republika"/>
              <w:sz w:val="60"/>
              <w:szCs w:val="60"/>
            </w:rPr>
          </w:pPr>
        </w:p>
        <w:p w14:paraId="7B93F81E" w14:textId="77777777" w:rsidR="00764879" w:rsidRPr="00BA0533" w:rsidRDefault="00764879" w:rsidP="00764879">
          <w:pPr>
            <w:spacing w:line="260" w:lineRule="exact"/>
            <w:jc w:val="left"/>
            <w:rPr>
              <w:rFonts w:ascii="Republika" w:hAnsi="Republika"/>
              <w:sz w:val="60"/>
              <w:szCs w:val="60"/>
            </w:rPr>
          </w:pPr>
        </w:p>
        <w:p w14:paraId="76A2A449" w14:textId="77777777" w:rsidR="00764879" w:rsidRPr="00BA0533" w:rsidRDefault="00764879" w:rsidP="00764879">
          <w:pPr>
            <w:spacing w:line="260" w:lineRule="exact"/>
            <w:jc w:val="left"/>
            <w:rPr>
              <w:rFonts w:ascii="Republika" w:hAnsi="Republika"/>
              <w:sz w:val="60"/>
              <w:szCs w:val="60"/>
            </w:rPr>
          </w:pPr>
        </w:p>
        <w:p w14:paraId="58857B6E" w14:textId="77777777" w:rsidR="00764879" w:rsidRPr="00BA0533" w:rsidRDefault="00764879" w:rsidP="00764879">
          <w:pPr>
            <w:spacing w:line="260" w:lineRule="exact"/>
            <w:jc w:val="left"/>
            <w:rPr>
              <w:rFonts w:ascii="Republika" w:hAnsi="Republika"/>
              <w:sz w:val="60"/>
              <w:szCs w:val="60"/>
            </w:rPr>
          </w:pPr>
        </w:p>
        <w:p w14:paraId="13DD0EFE" w14:textId="77777777" w:rsidR="00764879" w:rsidRPr="00BA0533" w:rsidRDefault="00764879" w:rsidP="00764879">
          <w:pPr>
            <w:spacing w:line="260" w:lineRule="exact"/>
            <w:jc w:val="left"/>
            <w:rPr>
              <w:rFonts w:ascii="Republika" w:hAnsi="Republika"/>
              <w:sz w:val="60"/>
              <w:szCs w:val="60"/>
            </w:rPr>
          </w:pPr>
        </w:p>
        <w:p w14:paraId="2294EC8F" w14:textId="77777777" w:rsidR="00764879" w:rsidRPr="00BA0533" w:rsidRDefault="00764879" w:rsidP="00764879">
          <w:pPr>
            <w:spacing w:line="260" w:lineRule="exact"/>
            <w:jc w:val="left"/>
            <w:rPr>
              <w:rFonts w:ascii="Republika" w:hAnsi="Republika"/>
              <w:sz w:val="60"/>
              <w:szCs w:val="60"/>
            </w:rPr>
          </w:pPr>
        </w:p>
        <w:p w14:paraId="4643EBF6" w14:textId="77777777" w:rsidR="00764879" w:rsidRPr="00BA0533" w:rsidRDefault="00764879" w:rsidP="00764879">
          <w:pPr>
            <w:spacing w:line="260" w:lineRule="exact"/>
            <w:jc w:val="left"/>
            <w:rPr>
              <w:rFonts w:ascii="Republika" w:hAnsi="Republika"/>
              <w:sz w:val="60"/>
              <w:szCs w:val="60"/>
            </w:rPr>
          </w:pPr>
        </w:p>
        <w:p w14:paraId="36C0172E" w14:textId="77777777" w:rsidR="00764879" w:rsidRPr="00BA0533" w:rsidRDefault="00764879" w:rsidP="00764879">
          <w:pPr>
            <w:spacing w:line="260" w:lineRule="exact"/>
            <w:jc w:val="left"/>
            <w:rPr>
              <w:rFonts w:ascii="Republika" w:hAnsi="Republika"/>
              <w:sz w:val="60"/>
              <w:szCs w:val="60"/>
            </w:rPr>
          </w:pPr>
        </w:p>
        <w:p w14:paraId="02461F40" w14:textId="77777777" w:rsidR="00764879" w:rsidRPr="00BA0533" w:rsidRDefault="00764879" w:rsidP="00764879">
          <w:pPr>
            <w:spacing w:line="260" w:lineRule="exact"/>
            <w:jc w:val="left"/>
            <w:rPr>
              <w:rFonts w:ascii="Republika" w:hAnsi="Republika"/>
              <w:sz w:val="60"/>
              <w:szCs w:val="60"/>
            </w:rPr>
          </w:pPr>
        </w:p>
        <w:p w14:paraId="57297E11" w14:textId="77777777" w:rsidR="00764879" w:rsidRPr="00BA0533" w:rsidRDefault="00764879" w:rsidP="00764879">
          <w:pPr>
            <w:spacing w:line="260" w:lineRule="exact"/>
            <w:jc w:val="left"/>
            <w:rPr>
              <w:rFonts w:ascii="Republika" w:hAnsi="Republika"/>
              <w:sz w:val="60"/>
              <w:szCs w:val="60"/>
            </w:rPr>
          </w:pPr>
        </w:p>
        <w:p w14:paraId="6DD62545" w14:textId="77777777" w:rsidR="00764879" w:rsidRPr="00BA0533" w:rsidRDefault="00764879" w:rsidP="00764879">
          <w:pPr>
            <w:spacing w:line="260" w:lineRule="exact"/>
            <w:jc w:val="left"/>
            <w:rPr>
              <w:rFonts w:ascii="Republika" w:hAnsi="Republika"/>
              <w:sz w:val="60"/>
              <w:szCs w:val="60"/>
            </w:rPr>
          </w:pPr>
        </w:p>
        <w:p w14:paraId="4B60C9C4" w14:textId="77777777" w:rsidR="00764879" w:rsidRPr="00BA0533" w:rsidRDefault="00764879" w:rsidP="00764879">
          <w:pPr>
            <w:spacing w:line="260" w:lineRule="exact"/>
            <w:jc w:val="left"/>
            <w:rPr>
              <w:rFonts w:ascii="Republika" w:hAnsi="Republika"/>
              <w:sz w:val="60"/>
              <w:szCs w:val="60"/>
            </w:rPr>
          </w:pPr>
        </w:p>
      </w:tc>
    </w:tr>
  </w:tbl>
  <w:p w14:paraId="5AAAE1BB" w14:textId="77777777" w:rsidR="00764879" w:rsidRPr="00BA0533" w:rsidRDefault="00764879" w:rsidP="00764879">
    <w:pPr>
      <w:spacing w:line="259" w:lineRule="auto"/>
      <w:jc w:val="left"/>
      <w:rPr>
        <w:rFonts w:ascii="Republika" w:hAnsi="Republika"/>
        <w:noProof/>
        <w:sz w:val="20"/>
        <w:szCs w:val="20"/>
      </w:rPr>
    </w:pPr>
    <w:r>
      <w:rPr>
        <w:noProof/>
      </w:rPr>
      <mc:AlternateContent>
        <mc:Choice Requires="wps">
          <w:drawing>
            <wp:anchor distT="4294967294" distB="4294967294" distL="114300" distR="114300" simplePos="0" relativeHeight="251660288" behindDoc="1" locked="0" layoutInCell="0" allowOverlap="1" wp14:anchorId="2D4D47AD" wp14:editId="08C38879">
              <wp:simplePos x="0" y="0"/>
              <wp:positionH relativeFrom="column">
                <wp:posOffset>-431800</wp:posOffset>
              </wp:positionH>
              <wp:positionV relativeFrom="page">
                <wp:posOffset>3600449</wp:posOffset>
              </wp:positionV>
              <wp:extent cx="252095" cy="0"/>
              <wp:effectExtent l="0" t="0" r="0" b="0"/>
              <wp:wrapNone/>
              <wp:docPr id="5" name="Raven povezovalnik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66354DA" id="Raven povezovalnik 5"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BA0533">
      <w:rPr>
        <w:rFonts w:ascii="Republika" w:hAnsi="Republika"/>
        <w:noProof/>
        <w:sz w:val="20"/>
        <w:szCs w:val="20"/>
      </w:rPr>
      <w:t>REPUBLIKA SLOVENIJA</w:t>
    </w:r>
  </w:p>
  <w:p w14:paraId="68A2BAE4" w14:textId="77777777" w:rsidR="00764879" w:rsidRPr="00BA0533" w:rsidRDefault="00764879" w:rsidP="00764879">
    <w:pPr>
      <w:spacing w:after="240" w:line="259" w:lineRule="auto"/>
      <w:jc w:val="left"/>
      <w:rPr>
        <w:rFonts w:ascii="Republika" w:hAnsi="Republika"/>
        <w:b/>
        <w:caps/>
        <w:noProof/>
        <w:sz w:val="20"/>
        <w:szCs w:val="20"/>
      </w:rPr>
    </w:pPr>
    <w:r w:rsidRPr="00BA0533">
      <w:rPr>
        <w:rFonts w:ascii="Republika" w:hAnsi="Republika"/>
        <w:b/>
        <w:caps/>
        <w:noProof/>
        <w:sz w:val="20"/>
        <w:szCs w:val="20"/>
      </w:rPr>
      <w:t>MinIstrstvo za VZGOJO IN IZOBRAŽEVANJE</w:t>
    </w:r>
  </w:p>
  <w:p w14:paraId="45E8B59D" w14:textId="77777777" w:rsidR="00764879" w:rsidRPr="00BA0533" w:rsidRDefault="00764879" w:rsidP="00764879">
    <w:pPr>
      <w:tabs>
        <w:tab w:val="left" w:pos="4111"/>
      </w:tabs>
      <w:autoSpaceDE w:val="0"/>
      <w:autoSpaceDN w:val="0"/>
      <w:adjustRightInd w:val="0"/>
      <w:jc w:val="left"/>
      <w:rPr>
        <w:sz w:val="16"/>
        <w:szCs w:val="16"/>
      </w:rPr>
    </w:pPr>
    <w:r w:rsidRPr="00BA0533">
      <w:rPr>
        <w:sz w:val="16"/>
        <w:szCs w:val="16"/>
      </w:rPr>
      <w:t>Masarykova cesta 16, 1000 Ljubljana</w:t>
    </w:r>
    <w:r w:rsidRPr="00BA0533">
      <w:rPr>
        <w:sz w:val="16"/>
        <w:szCs w:val="16"/>
      </w:rPr>
      <w:tab/>
      <w:t>T: 01 400 52 00</w:t>
    </w:r>
  </w:p>
  <w:p w14:paraId="0B8C1A63" w14:textId="77777777" w:rsidR="00764879" w:rsidRPr="00BA0533" w:rsidRDefault="00764879" w:rsidP="00764879">
    <w:pPr>
      <w:tabs>
        <w:tab w:val="left" w:pos="4111"/>
      </w:tabs>
      <w:autoSpaceDE w:val="0"/>
      <w:autoSpaceDN w:val="0"/>
      <w:adjustRightInd w:val="0"/>
      <w:jc w:val="left"/>
      <w:rPr>
        <w:sz w:val="16"/>
        <w:szCs w:val="16"/>
      </w:rPr>
    </w:pPr>
    <w:r w:rsidRPr="00BA0533">
      <w:rPr>
        <w:sz w:val="16"/>
        <w:szCs w:val="16"/>
      </w:rPr>
      <w:tab/>
      <w:t>F: 01 400 53 21</w:t>
    </w:r>
  </w:p>
  <w:p w14:paraId="18DCECFB" w14:textId="77777777" w:rsidR="00764879" w:rsidRPr="00BA0533" w:rsidRDefault="00764879" w:rsidP="00764879">
    <w:pPr>
      <w:tabs>
        <w:tab w:val="left" w:pos="4111"/>
      </w:tabs>
      <w:autoSpaceDE w:val="0"/>
      <w:autoSpaceDN w:val="0"/>
      <w:adjustRightInd w:val="0"/>
      <w:jc w:val="left"/>
      <w:rPr>
        <w:sz w:val="16"/>
        <w:szCs w:val="16"/>
      </w:rPr>
    </w:pPr>
    <w:r w:rsidRPr="00BA0533">
      <w:rPr>
        <w:sz w:val="16"/>
        <w:szCs w:val="16"/>
      </w:rPr>
      <w:tab/>
      <w:t>E: gp.mvi@gov.si</w:t>
    </w:r>
  </w:p>
  <w:p w14:paraId="6E7C28AE" w14:textId="77777777" w:rsidR="00764879" w:rsidRPr="00BA0533" w:rsidRDefault="00764879" w:rsidP="00764879">
    <w:pPr>
      <w:tabs>
        <w:tab w:val="left" w:pos="4111"/>
      </w:tabs>
      <w:autoSpaceDE w:val="0"/>
      <w:autoSpaceDN w:val="0"/>
      <w:adjustRightInd w:val="0"/>
      <w:jc w:val="left"/>
      <w:rPr>
        <w:sz w:val="16"/>
        <w:szCs w:val="16"/>
      </w:rPr>
    </w:pPr>
    <w:r w:rsidRPr="00BA0533">
      <w:rPr>
        <w:sz w:val="16"/>
        <w:szCs w:val="16"/>
      </w:rPr>
      <w:tab/>
      <w:t>www.mvi.gov.si</w:t>
    </w:r>
  </w:p>
  <w:p w14:paraId="2C3190B3" w14:textId="77777777" w:rsidR="00764879" w:rsidRPr="008F3500" w:rsidRDefault="00764879" w:rsidP="00764879">
    <w:pPr>
      <w:autoSpaceDE w:val="0"/>
      <w:autoSpaceDN w:val="0"/>
      <w:adjustRightInd w:val="0"/>
      <w:jc w:val="left"/>
    </w:pPr>
    <w:r>
      <w:rPr>
        <w:noProof/>
      </w:rPr>
      <mc:AlternateContent>
        <mc:Choice Requires="wps">
          <w:drawing>
            <wp:anchor distT="4294967295" distB="4294967295" distL="114300" distR="114300" simplePos="0" relativeHeight="251659264" behindDoc="1" locked="0" layoutInCell="0" allowOverlap="1" wp14:anchorId="50574E84" wp14:editId="406BFF83">
              <wp:simplePos x="0" y="0"/>
              <wp:positionH relativeFrom="column">
                <wp:posOffset>-431800</wp:posOffset>
              </wp:positionH>
              <wp:positionV relativeFrom="page">
                <wp:posOffset>3600449</wp:posOffset>
              </wp:positionV>
              <wp:extent cx="252095" cy="0"/>
              <wp:effectExtent l="0" t="0" r="0" b="0"/>
              <wp:wrapNone/>
              <wp:docPr id="4" name="Raven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8E9B613" id="Raven povezovalnik 4"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9BBCE" w14:textId="77777777" w:rsidR="00CD119B" w:rsidRPr="00CD119B" w:rsidRDefault="00CD119B" w:rsidP="00CD119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488C"/>
    <w:multiLevelType w:val="hybridMultilevel"/>
    <w:tmpl w:val="2F287838"/>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 w15:restartNumberingAfterBreak="0">
    <w:nsid w:val="03B60105"/>
    <w:multiLevelType w:val="hybridMultilevel"/>
    <w:tmpl w:val="2B54AA92"/>
    <w:lvl w:ilvl="0" w:tplc="3740F252">
      <w:start w:val="1"/>
      <w:numFmt w:val="decimal"/>
      <w:lvlText w:val="%1."/>
      <w:lvlJc w:val="left"/>
      <w:pPr>
        <w:ind w:left="107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7AB4AF1"/>
    <w:multiLevelType w:val="hybridMultilevel"/>
    <w:tmpl w:val="F38267A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8CC221E"/>
    <w:multiLevelType w:val="hybridMultilevel"/>
    <w:tmpl w:val="2F287838"/>
    <w:lvl w:ilvl="0" w:tplc="0424000F">
      <w:start w:val="1"/>
      <w:numFmt w:val="decimal"/>
      <w:lvlText w:val="%1."/>
      <w:lvlJc w:val="left"/>
      <w:pPr>
        <w:ind w:left="502" w:hanging="360"/>
      </w:p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4" w15:restartNumberingAfterBreak="0">
    <w:nsid w:val="09B51F90"/>
    <w:multiLevelType w:val="hybridMultilevel"/>
    <w:tmpl w:val="0EE6E782"/>
    <w:lvl w:ilvl="0" w:tplc="76088828">
      <w:start w:val="1"/>
      <w:numFmt w:val="lowerLetter"/>
      <w:lvlText w:val="%1)"/>
      <w:lvlJc w:val="left"/>
      <w:pPr>
        <w:ind w:left="717" w:hanging="360"/>
      </w:pPr>
      <w:rPr>
        <w:rFonts w:hint="default"/>
        <w:b/>
      </w:rPr>
    </w:lvl>
    <w:lvl w:ilvl="1" w:tplc="04240019" w:tentative="1">
      <w:start w:val="1"/>
      <w:numFmt w:val="lowerLetter"/>
      <w:lvlText w:val="%2."/>
      <w:lvlJc w:val="left"/>
      <w:pPr>
        <w:ind w:left="1437" w:hanging="360"/>
      </w:pPr>
    </w:lvl>
    <w:lvl w:ilvl="2" w:tplc="0424001B" w:tentative="1">
      <w:start w:val="1"/>
      <w:numFmt w:val="lowerRoman"/>
      <w:lvlText w:val="%3."/>
      <w:lvlJc w:val="right"/>
      <w:pPr>
        <w:ind w:left="2157" w:hanging="180"/>
      </w:pPr>
    </w:lvl>
    <w:lvl w:ilvl="3" w:tplc="0424000F" w:tentative="1">
      <w:start w:val="1"/>
      <w:numFmt w:val="decimal"/>
      <w:lvlText w:val="%4."/>
      <w:lvlJc w:val="left"/>
      <w:pPr>
        <w:ind w:left="2877" w:hanging="360"/>
      </w:pPr>
    </w:lvl>
    <w:lvl w:ilvl="4" w:tplc="04240019" w:tentative="1">
      <w:start w:val="1"/>
      <w:numFmt w:val="lowerLetter"/>
      <w:lvlText w:val="%5."/>
      <w:lvlJc w:val="left"/>
      <w:pPr>
        <w:ind w:left="3597" w:hanging="360"/>
      </w:pPr>
    </w:lvl>
    <w:lvl w:ilvl="5" w:tplc="0424001B" w:tentative="1">
      <w:start w:val="1"/>
      <w:numFmt w:val="lowerRoman"/>
      <w:lvlText w:val="%6."/>
      <w:lvlJc w:val="right"/>
      <w:pPr>
        <w:ind w:left="4317" w:hanging="180"/>
      </w:pPr>
    </w:lvl>
    <w:lvl w:ilvl="6" w:tplc="0424000F" w:tentative="1">
      <w:start w:val="1"/>
      <w:numFmt w:val="decimal"/>
      <w:lvlText w:val="%7."/>
      <w:lvlJc w:val="left"/>
      <w:pPr>
        <w:ind w:left="5037" w:hanging="360"/>
      </w:pPr>
    </w:lvl>
    <w:lvl w:ilvl="7" w:tplc="04240019" w:tentative="1">
      <w:start w:val="1"/>
      <w:numFmt w:val="lowerLetter"/>
      <w:lvlText w:val="%8."/>
      <w:lvlJc w:val="left"/>
      <w:pPr>
        <w:ind w:left="5757" w:hanging="360"/>
      </w:pPr>
    </w:lvl>
    <w:lvl w:ilvl="8" w:tplc="0424001B" w:tentative="1">
      <w:start w:val="1"/>
      <w:numFmt w:val="lowerRoman"/>
      <w:lvlText w:val="%9."/>
      <w:lvlJc w:val="right"/>
      <w:pPr>
        <w:ind w:left="6477" w:hanging="180"/>
      </w:pPr>
    </w:lvl>
  </w:abstractNum>
  <w:abstractNum w:abstractNumId="5" w15:restartNumberingAfterBreak="0">
    <w:nsid w:val="0E423AD4"/>
    <w:multiLevelType w:val="hybridMultilevel"/>
    <w:tmpl w:val="8B9EC79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2992D28"/>
    <w:multiLevelType w:val="hybridMultilevel"/>
    <w:tmpl w:val="94C4A8CC"/>
    <w:lvl w:ilvl="0" w:tplc="035C6232">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134042A6"/>
    <w:multiLevelType w:val="hybridMultilevel"/>
    <w:tmpl w:val="12D6059C"/>
    <w:lvl w:ilvl="0" w:tplc="A8FC6C7A">
      <w:start w:val="1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5F45B51"/>
    <w:multiLevelType w:val="hybridMultilevel"/>
    <w:tmpl w:val="A848577A"/>
    <w:lvl w:ilvl="0" w:tplc="4C6C1DF4">
      <w:start w:val="1"/>
      <w:numFmt w:val="lowerLetter"/>
      <w:lvlText w:val="%1)"/>
      <w:lvlJc w:val="left"/>
      <w:pPr>
        <w:ind w:left="720" w:hanging="360"/>
      </w:pPr>
      <w:rPr>
        <w:rFonts w:ascii="Arial" w:eastAsia="Times New Roman" w:hAnsi="Arial" w:cs="Aria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79C7863"/>
    <w:multiLevelType w:val="hybridMultilevel"/>
    <w:tmpl w:val="88082D98"/>
    <w:lvl w:ilvl="0" w:tplc="8CFE814E">
      <w:start w:val="1"/>
      <w:numFmt w:val="lowerLetter"/>
      <w:lvlText w:val="%1)"/>
      <w:lvlJc w:val="left"/>
      <w:pPr>
        <w:ind w:left="720" w:hanging="360"/>
      </w:pPr>
      <w:rPr>
        <w:rFonts w:hint="default"/>
        <w:b w:val="0"/>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9DD6B11"/>
    <w:multiLevelType w:val="hybridMultilevel"/>
    <w:tmpl w:val="0EE6E782"/>
    <w:lvl w:ilvl="0" w:tplc="FFFFFFFF">
      <w:start w:val="1"/>
      <w:numFmt w:val="lowerLetter"/>
      <w:lvlText w:val="%1)"/>
      <w:lvlJc w:val="left"/>
      <w:pPr>
        <w:ind w:left="717" w:hanging="360"/>
      </w:pPr>
      <w:rPr>
        <w:rFonts w:hint="default"/>
        <w:b/>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1" w15:restartNumberingAfterBreak="0">
    <w:nsid w:val="1A153B38"/>
    <w:multiLevelType w:val="hybridMultilevel"/>
    <w:tmpl w:val="29EED6D6"/>
    <w:lvl w:ilvl="0" w:tplc="44E453BE">
      <w:start w:val="3"/>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15:restartNumberingAfterBreak="0">
    <w:nsid w:val="1A3B0C3A"/>
    <w:multiLevelType w:val="multilevel"/>
    <w:tmpl w:val="7A4AF212"/>
    <w:lvl w:ilvl="0">
      <w:start w:val="1"/>
      <w:numFmt w:val="bullet"/>
      <w:pStyle w:val="Alineazaodstavkom"/>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3" w15:restartNumberingAfterBreak="0">
    <w:nsid w:val="1AE503C1"/>
    <w:multiLevelType w:val="hybridMultilevel"/>
    <w:tmpl w:val="47E8E03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4" w15:restartNumberingAfterBreak="0">
    <w:nsid w:val="1AFE3580"/>
    <w:multiLevelType w:val="hybridMultilevel"/>
    <w:tmpl w:val="2ECEE33E"/>
    <w:lvl w:ilvl="0" w:tplc="B15A6392">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5" w15:restartNumberingAfterBreak="0">
    <w:nsid w:val="30A57602"/>
    <w:multiLevelType w:val="hybridMultilevel"/>
    <w:tmpl w:val="3CC25176"/>
    <w:lvl w:ilvl="0" w:tplc="E44255FC">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6" w15:restartNumberingAfterBreak="0">
    <w:nsid w:val="30AD141B"/>
    <w:multiLevelType w:val="hybridMultilevel"/>
    <w:tmpl w:val="2F287838"/>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7" w15:restartNumberingAfterBreak="0">
    <w:nsid w:val="330D3BBC"/>
    <w:multiLevelType w:val="hybridMultilevel"/>
    <w:tmpl w:val="BA76E3CE"/>
    <w:lvl w:ilvl="0" w:tplc="0424000F">
      <w:start w:val="1"/>
      <w:numFmt w:val="decimal"/>
      <w:lvlText w:val="%1."/>
      <w:lvlJc w:val="left"/>
      <w:pPr>
        <w:ind w:left="360" w:hanging="360"/>
      </w:pPr>
      <w:rPr>
        <w:rFonts w:hint="default"/>
        <w:color w:val="auto"/>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35536AB9"/>
    <w:multiLevelType w:val="hybridMultilevel"/>
    <w:tmpl w:val="1302984C"/>
    <w:lvl w:ilvl="0" w:tplc="A8FC6C7A">
      <w:start w:val="1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8635FD6"/>
    <w:multiLevelType w:val="hybridMultilevel"/>
    <w:tmpl w:val="7A4AF212"/>
    <w:lvl w:ilvl="0" w:tplc="5D04C1F6">
      <w:start w:val="1"/>
      <w:numFmt w:val="bullet"/>
      <w:pStyle w:val="Oddelek"/>
      <w:lvlText w:val="–"/>
      <w:lvlJc w:val="left"/>
      <w:pPr>
        <w:ind w:left="360" w:hanging="360"/>
      </w:pPr>
      <w:rPr>
        <w:rFonts w:ascii="Arial" w:eastAsia="Times New Roman" w:hAnsi="Arial" w:cs="Arial" w:hint="default"/>
      </w:rPr>
    </w:lvl>
    <w:lvl w:ilvl="1" w:tplc="04240003" w:tentative="1">
      <w:start w:val="1"/>
      <w:numFmt w:val="bullet"/>
      <w:pStyle w:val="listnumberlevel2"/>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38FC6786"/>
    <w:multiLevelType w:val="hybridMultilevel"/>
    <w:tmpl w:val="8362BFDE"/>
    <w:lvl w:ilvl="0" w:tplc="04240011">
      <w:start w:val="1"/>
      <w:numFmt w:val="decimal"/>
      <w:lvlText w:val="%1)"/>
      <w:lvlJc w:val="left"/>
      <w:pPr>
        <w:ind w:left="720" w:hanging="360"/>
      </w:pPr>
    </w:lvl>
    <w:lvl w:ilvl="1" w:tplc="85BE6A0A">
      <w:start w:val="1"/>
      <w:numFmt w:val="decimal"/>
      <w:lvlText w:val="%2."/>
      <w:lvlJc w:val="left"/>
      <w:pPr>
        <w:ind w:left="1800" w:hanging="720"/>
      </w:pPr>
      <w:rPr>
        <w:rFonts w:hint="default"/>
      </w:rPr>
    </w:lvl>
    <w:lvl w:ilvl="2" w:tplc="AF109A1A">
      <w:start w:val="1"/>
      <w:numFmt w:val="lowerLetter"/>
      <w:lvlText w:val="%3."/>
      <w:lvlJc w:val="left"/>
      <w:pPr>
        <w:ind w:left="2700" w:hanging="720"/>
      </w:pPr>
      <w:rPr>
        <w:rFonts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DA065BF"/>
    <w:multiLevelType w:val="hybridMultilevel"/>
    <w:tmpl w:val="021A0384"/>
    <w:lvl w:ilvl="0" w:tplc="1CD81198">
      <w:start w:val="1"/>
      <w:numFmt w:val="upperRoman"/>
      <w:lvlText w:val="%1."/>
      <w:lvlJc w:val="left"/>
      <w:pPr>
        <w:ind w:left="720" w:hanging="360"/>
      </w:pPr>
      <w:rPr>
        <w:rFonts w:ascii="Arial" w:eastAsia="Arial" w:hAnsi="Arial" w:cs="Aria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FB26251"/>
    <w:multiLevelType w:val="hybridMultilevel"/>
    <w:tmpl w:val="4B1256EA"/>
    <w:lvl w:ilvl="0" w:tplc="6346EB58">
      <w:start w:val="3330"/>
      <w:numFmt w:val="bullet"/>
      <w:lvlText w:val="–"/>
      <w:lvlJc w:val="left"/>
      <w:pPr>
        <w:ind w:left="1080" w:hanging="72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20C7DE8"/>
    <w:multiLevelType w:val="hybridMultilevel"/>
    <w:tmpl w:val="508C802E"/>
    <w:lvl w:ilvl="0" w:tplc="F9B2D272">
      <w:start w:val="1"/>
      <w:numFmt w:val="decimal"/>
      <w:pStyle w:val="Podnaslov"/>
      <w:lvlText w:val="%1."/>
      <w:lvlJc w:val="left"/>
      <w:pPr>
        <w:ind w:left="3240" w:hanging="360"/>
      </w:pPr>
      <w:rPr>
        <w:rFonts w:hint="default"/>
        <w:color w:val="auto"/>
      </w:rPr>
    </w:lvl>
    <w:lvl w:ilvl="1" w:tplc="04240019">
      <w:start w:val="1"/>
      <w:numFmt w:val="lowerLetter"/>
      <w:lvlText w:val="%2."/>
      <w:lvlJc w:val="left"/>
      <w:pPr>
        <w:ind w:left="3960" w:hanging="360"/>
      </w:pPr>
    </w:lvl>
    <w:lvl w:ilvl="2" w:tplc="0424001B" w:tentative="1">
      <w:start w:val="1"/>
      <w:numFmt w:val="lowerRoman"/>
      <w:lvlText w:val="%3."/>
      <w:lvlJc w:val="right"/>
      <w:pPr>
        <w:ind w:left="4680" w:hanging="180"/>
      </w:pPr>
    </w:lvl>
    <w:lvl w:ilvl="3" w:tplc="0424000F" w:tentative="1">
      <w:start w:val="1"/>
      <w:numFmt w:val="decimal"/>
      <w:lvlText w:val="%4."/>
      <w:lvlJc w:val="left"/>
      <w:pPr>
        <w:ind w:left="5400" w:hanging="360"/>
      </w:pPr>
    </w:lvl>
    <w:lvl w:ilvl="4" w:tplc="04240019" w:tentative="1">
      <w:start w:val="1"/>
      <w:numFmt w:val="lowerLetter"/>
      <w:lvlText w:val="%5."/>
      <w:lvlJc w:val="left"/>
      <w:pPr>
        <w:ind w:left="6120" w:hanging="360"/>
      </w:pPr>
    </w:lvl>
    <w:lvl w:ilvl="5" w:tplc="0424001B" w:tentative="1">
      <w:start w:val="1"/>
      <w:numFmt w:val="lowerRoman"/>
      <w:lvlText w:val="%6."/>
      <w:lvlJc w:val="right"/>
      <w:pPr>
        <w:ind w:left="6840" w:hanging="180"/>
      </w:pPr>
    </w:lvl>
    <w:lvl w:ilvl="6" w:tplc="0424000F" w:tentative="1">
      <w:start w:val="1"/>
      <w:numFmt w:val="decimal"/>
      <w:lvlText w:val="%7."/>
      <w:lvlJc w:val="left"/>
      <w:pPr>
        <w:ind w:left="7560" w:hanging="360"/>
      </w:pPr>
    </w:lvl>
    <w:lvl w:ilvl="7" w:tplc="04240019" w:tentative="1">
      <w:start w:val="1"/>
      <w:numFmt w:val="lowerLetter"/>
      <w:lvlText w:val="%8."/>
      <w:lvlJc w:val="left"/>
      <w:pPr>
        <w:ind w:left="8280" w:hanging="360"/>
      </w:pPr>
    </w:lvl>
    <w:lvl w:ilvl="8" w:tplc="0424001B" w:tentative="1">
      <w:start w:val="1"/>
      <w:numFmt w:val="lowerRoman"/>
      <w:lvlText w:val="%9."/>
      <w:lvlJc w:val="right"/>
      <w:pPr>
        <w:ind w:left="9000" w:hanging="180"/>
      </w:pPr>
    </w:lvl>
  </w:abstractNum>
  <w:abstractNum w:abstractNumId="24" w15:restartNumberingAfterBreak="0">
    <w:nsid w:val="4464786C"/>
    <w:multiLevelType w:val="hybridMultilevel"/>
    <w:tmpl w:val="4CEC83BA"/>
    <w:lvl w:ilvl="0" w:tplc="A8FC6C7A">
      <w:start w:val="1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A356889"/>
    <w:multiLevelType w:val="hybridMultilevel"/>
    <w:tmpl w:val="3D2644A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BA57F92"/>
    <w:multiLevelType w:val="hybridMultilevel"/>
    <w:tmpl w:val="96F844D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E482844"/>
    <w:multiLevelType w:val="hybridMultilevel"/>
    <w:tmpl w:val="5F6E7FC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0184293"/>
    <w:multiLevelType w:val="multilevel"/>
    <w:tmpl w:val="7EAAA0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60671B22"/>
    <w:multiLevelType w:val="hybridMultilevel"/>
    <w:tmpl w:val="19845222"/>
    <w:lvl w:ilvl="0" w:tplc="A8FC6C7A">
      <w:start w:val="1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54D0F8F"/>
    <w:multiLevelType w:val="hybridMultilevel"/>
    <w:tmpl w:val="C598E8C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6A7C602D"/>
    <w:multiLevelType w:val="hybridMultilevel"/>
    <w:tmpl w:val="2F287838"/>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2" w15:restartNumberingAfterBreak="0">
    <w:nsid w:val="77110F85"/>
    <w:multiLevelType w:val="hybridMultilevel"/>
    <w:tmpl w:val="DDC67292"/>
    <w:lvl w:ilvl="0" w:tplc="A8FC6C7A">
      <w:start w:val="1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8256862"/>
    <w:multiLevelType w:val="hybridMultilevel"/>
    <w:tmpl w:val="A990778C"/>
    <w:lvl w:ilvl="0" w:tplc="53460568">
      <w:start w:val="1"/>
      <w:numFmt w:val="bullet"/>
      <w:lvlText w:val="-"/>
      <w:lvlJc w:val="left"/>
      <w:pPr>
        <w:ind w:left="717" w:hanging="360"/>
      </w:pPr>
      <w:rPr>
        <w:rFonts w:ascii="Arial" w:eastAsia="Times New Roman" w:hAnsi="Arial" w:cs="Arial" w:hint="default"/>
        <w:b/>
      </w:rPr>
    </w:lvl>
    <w:lvl w:ilvl="1" w:tplc="04240003" w:tentative="1">
      <w:start w:val="1"/>
      <w:numFmt w:val="bullet"/>
      <w:lvlText w:val="o"/>
      <w:lvlJc w:val="left"/>
      <w:pPr>
        <w:ind w:left="1437" w:hanging="360"/>
      </w:pPr>
      <w:rPr>
        <w:rFonts w:ascii="Courier New" w:hAnsi="Courier New" w:cs="Courier New" w:hint="default"/>
      </w:rPr>
    </w:lvl>
    <w:lvl w:ilvl="2" w:tplc="04240005" w:tentative="1">
      <w:start w:val="1"/>
      <w:numFmt w:val="bullet"/>
      <w:lvlText w:val=""/>
      <w:lvlJc w:val="left"/>
      <w:pPr>
        <w:ind w:left="2157" w:hanging="360"/>
      </w:pPr>
      <w:rPr>
        <w:rFonts w:ascii="Wingdings" w:hAnsi="Wingdings" w:hint="default"/>
      </w:rPr>
    </w:lvl>
    <w:lvl w:ilvl="3" w:tplc="04240001" w:tentative="1">
      <w:start w:val="1"/>
      <w:numFmt w:val="bullet"/>
      <w:lvlText w:val=""/>
      <w:lvlJc w:val="left"/>
      <w:pPr>
        <w:ind w:left="2877" w:hanging="360"/>
      </w:pPr>
      <w:rPr>
        <w:rFonts w:ascii="Symbol" w:hAnsi="Symbol" w:hint="default"/>
      </w:rPr>
    </w:lvl>
    <w:lvl w:ilvl="4" w:tplc="04240003" w:tentative="1">
      <w:start w:val="1"/>
      <w:numFmt w:val="bullet"/>
      <w:lvlText w:val="o"/>
      <w:lvlJc w:val="left"/>
      <w:pPr>
        <w:ind w:left="3597" w:hanging="360"/>
      </w:pPr>
      <w:rPr>
        <w:rFonts w:ascii="Courier New" w:hAnsi="Courier New" w:cs="Courier New" w:hint="default"/>
      </w:rPr>
    </w:lvl>
    <w:lvl w:ilvl="5" w:tplc="04240005" w:tentative="1">
      <w:start w:val="1"/>
      <w:numFmt w:val="bullet"/>
      <w:lvlText w:val=""/>
      <w:lvlJc w:val="left"/>
      <w:pPr>
        <w:ind w:left="4317" w:hanging="360"/>
      </w:pPr>
      <w:rPr>
        <w:rFonts w:ascii="Wingdings" w:hAnsi="Wingdings" w:hint="default"/>
      </w:rPr>
    </w:lvl>
    <w:lvl w:ilvl="6" w:tplc="04240001" w:tentative="1">
      <w:start w:val="1"/>
      <w:numFmt w:val="bullet"/>
      <w:lvlText w:val=""/>
      <w:lvlJc w:val="left"/>
      <w:pPr>
        <w:ind w:left="5037" w:hanging="360"/>
      </w:pPr>
      <w:rPr>
        <w:rFonts w:ascii="Symbol" w:hAnsi="Symbol" w:hint="default"/>
      </w:rPr>
    </w:lvl>
    <w:lvl w:ilvl="7" w:tplc="04240003" w:tentative="1">
      <w:start w:val="1"/>
      <w:numFmt w:val="bullet"/>
      <w:lvlText w:val="o"/>
      <w:lvlJc w:val="left"/>
      <w:pPr>
        <w:ind w:left="5757" w:hanging="360"/>
      </w:pPr>
      <w:rPr>
        <w:rFonts w:ascii="Courier New" w:hAnsi="Courier New" w:cs="Courier New" w:hint="default"/>
      </w:rPr>
    </w:lvl>
    <w:lvl w:ilvl="8" w:tplc="04240005" w:tentative="1">
      <w:start w:val="1"/>
      <w:numFmt w:val="bullet"/>
      <w:lvlText w:val=""/>
      <w:lvlJc w:val="left"/>
      <w:pPr>
        <w:ind w:left="6477" w:hanging="360"/>
      </w:pPr>
      <w:rPr>
        <w:rFonts w:ascii="Wingdings" w:hAnsi="Wingdings" w:hint="default"/>
      </w:rPr>
    </w:lvl>
  </w:abstractNum>
  <w:abstractNum w:abstractNumId="34" w15:restartNumberingAfterBreak="0">
    <w:nsid w:val="7AEF738D"/>
    <w:multiLevelType w:val="hybridMultilevel"/>
    <w:tmpl w:val="7BD65C56"/>
    <w:lvl w:ilvl="0" w:tplc="A8FC6C7A">
      <w:start w:val="1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28738665">
    <w:abstractNumId w:val="19"/>
  </w:num>
  <w:num w:numId="2" w16cid:durableId="1802069658">
    <w:abstractNumId w:val="12"/>
  </w:num>
  <w:num w:numId="3" w16cid:durableId="945576777">
    <w:abstractNumId w:val="32"/>
  </w:num>
  <w:num w:numId="4" w16cid:durableId="388115138">
    <w:abstractNumId w:val="28"/>
  </w:num>
  <w:num w:numId="5" w16cid:durableId="1886870229">
    <w:abstractNumId w:val="23"/>
  </w:num>
  <w:num w:numId="6" w16cid:durableId="1077048683">
    <w:abstractNumId w:val="20"/>
  </w:num>
  <w:num w:numId="7" w16cid:durableId="1875650308">
    <w:abstractNumId w:val="1"/>
  </w:num>
  <w:num w:numId="8" w16cid:durableId="1563130724">
    <w:abstractNumId w:val="29"/>
  </w:num>
  <w:num w:numId="9" w16cid:durableId="1171334348">
    <w:abstractNumId w:val="24"/>
  </w:num>
  <w:num w:numId="10" w16cid:durableId="1583954775">
    <w:abstractNumId w:val="34"/>
  </w:num>
  <w:num w:numId="11" w16cid:durableId="954409419">
    <w:abstractNumId w:val="7"/>
  </w:num>
  <w:num w:numId="12" w16cid:durableId="1670327600">
    <w:abstractNumId w:val="18"/>
  </w:num>
  <w:num w:numId="13" w16cid:durableId="75830244">
    <w:abstractNumId w:val="22"/>
  </w:num>
  <w:num w:numId="14" w16cid:durableId="583227693">
    <w:abstractNumId w:val="3"/>
  </w:num>
  <w:num w:numId="15" w16cid:durableId="480659188">
    <w:abstractNumId w:val="16"/>
  </w:num>
  <w:num w:numId="16" w16cid:durableId="222985957">
    <w:abstractNumId w:val="0"/>
  </w:num>
  <w:num w:numId="17" w16cid:durableId="2029602861">
    <w:abstractNumId w:val="31"/>
  </w:num>
  <w:num w:numId="18" w16cid:durableId="1657684458">
    <w:abstractNumId w:val="23"/>
  </w:num>
  <w:num w:numId="19" w16cid:durableId="952981828">
    <w:abstractNumId w:val="17"/>
  </w:num>
  <w:num w:numId="20" w16cid:durableId="1417242627">
    <w:abstractNumId w:val="23"/>
  </w:num>
  <w:num w:numId="21" w16cid:durableId="1239248656">
    <w:abstractNumId w:val="23"/>
  </w:num>
  <w:num w:numId="22" w16cid:durableId="870610665">
    <w:abstractNumId w:val="21"/>
  </w:num>
  <w:num w:numId="23" w16cid:durableId="752356466">
    <w:abstractNumId w:val="33"/>
  </w:num>
  <w:num w:numId="24" w16cid:durableId="691692477">
    <w:abstractNumId w:val="25"/>
  </w:num>
  <w:num w:numId="25" w16cid:durableId="578101791">
    <w:abstractNumId w:val="4"/>
  </w:num>
  <w:num w:numId="26" w16cid:durableId="685248338">
    <w:abstractNumId w:val="10"/>
  </w:num>
  <w:num w:numId="27" w16cid:durableId="1621447310">
    <w:abstractNumId w:val="5"/>
  </w:num>
  <w:num w:numId="28" w16cid:durableId="1214779513">
    <w:abstractNumId w:val="27"/>
  </w:num>
  <w:num w:numId="29" w16cid:durableId="1700164057">
    <w:abstractNumId w:val="30"/>
  </w:num>
  <w:num w:numId="30" w16cid:durableId="1416198962">
    <w:abstractNumId w:val="6"/>
  </w:num>
  <w:num w:numId="31" w16cid:durableId="1545092755">
    <w:abstractNumId w:val="26"/>
  </w:num>
  <w:num w:numId="32" w16cid:durableId="1776824168">
    <w:abstractNumId w:val="15"/>
  </w:num>
  <w:num w:numId="33" w16cid:durableId="1520436029">
    <w:abstractNumId w:val="23"/>
  </w:num>
  <w:num w:numId="34" w16cid:durableId="1245921206">
    <w:abstractNumId w:val="8"/>
  </w:num>
  <w:num w:numId="35" w16cid:durableId="917861781">
    <w:abstractNumId w:val="11"/>
  </w:num>
  <w:num w:numId="36" w16cid:durableId="1696693412">
    <w:abstractNumId w:val="9"/>
  </w:num>
  <w:num w:numId="37" w16cid:durableId="90668496">
    <w:abstractNumId w:val="2"/>
  </w:num>
  <w:num w:numId="38" w16cid:durableId="4111234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88079090">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080"/>
    <w:rsid w:val="00000F5E"/>
    <w:rsid w:val="00001720"/>
    <w:rsid w:val="00001DF2"/>
    <w:rsid w:val="0000273C"/>
    <w:rsid w:val="00004E79"/>
    <w:rsid w:val="00007623"/>
    <w:rsid w:val="000114DB"/>
    <w:rsid w:val="0001190D"/>
    <w:rsid w:val="00013BA4"/>
    <w:rsid w:val="00020F97"/>
    <w:rsid w:val="000216D2"/>
    <w:rsid w:val="00023A88"/>
    <w:rsid w:val="000241DD"/>
    <w:rsid w:val="0002586E"/>
    <w:rsid w:val="00025B45"/>
    <w:rsid w:val="00031764"/>
    <w:rsid w:val="00033FEE"/>
    <w:rsid w:val="00034F8A"/>
    <w:rsid w:val="00035971"/>
    <w:rsid w:val="0003597B"/>
    <w:rsid w:val="000444D9"/>
    <w:rsid w:val="00045F36"/>
    <w:rsid w:val="0004627F"/>
    <w:rsid w:val="000473F2"/>
    <w:rsid w:val="000507AD"/>
    <w:rsid w:val="00052B4E"/>
    <w:rsid w:val="00053506"/>
    <w:rsid w:val="00055424"/>
    <w:rsid w:val="000565DF"/>
    <w:rsid w:val="00057B4B"/>
    <w:rsid w:val="000621FB"/>
    <w:rsid w:val="00062CDD"/>
    <w:rsid w:val="00062F06"/>
    <w:rsid w:val="00063FA9"/>
    <w:rsid w:val="00064346"/>
    <w:rsid w:val="00065D0F"/>
    <w:rsid w:val="000675D1"/>
    <w:rsid w:val="00067C17"/>
    <w:rsid w:val="00067C45"/>
    <w:rsid w:val="000717E8"/>
    <w:rsid w:val="0007456A"/>
    <w:rsid w:val="000763F7"/>
    <w:rsid w:val="000779AA"/>
    <w:rsid w:val="0008017E"/>
    <w:rsid w:val="0008056D"/>
    <w:rsid w:val="00081407"/>
    <w:rsid w:val="00081642"/>
    <w:rsid w:val="0008173B"/>
    <w:rsid w:val="00081B91"/>
    <w:rsid w:val="00081F09"/>
    <w:rsid w:val="00081FC2"/>
    <w:rsid w:val="00083778"/>
    <w:rsid w:val="0008468E"/>
    <w:rsid w:val="000853EA"/>
    <w:rsid w:val="000877B1"/>
    <w:rsid w:val="00087BBC"/>
    <w:rsid w:val="00087F6A"/>
    <w:rsid w:val="00090694"/>
    <w:rsid w:val="00090E40"/>
    <w:rsid w:val="00091887"/>
    <w:rsid w:val="000922CA"/>
    <w:rsid w:val="00094D07"/>
    <w:rsid w:val="00097DCE"/>
    <w:rsid w:val="000A3F57"/>
    <w:rsid w:val="000A5411"/>
    <w:rsid w:val="000A55C6"/>
    <w:rsid w:val="000A7072"/>
    <w:rsid w:val="000A7238"/>
    <w:rsid w:val="000A74B1"/>
    <w:rsid w:val="000B0A90"/>
    <w:rsid w:val="000B2EF8"/>
    <w:rsid w:val="000B334F"/>
    <w:rsid w:val="000B4910"/>
    <w:rsid w:val="000B4DB3"/>
    <w:rsid w:val="000B5628"/>
    <w:rsid w:val="000B5C24"/>
    <w:rsid w:val="000B75F7"/>
    <w:rsid w:val="000C16DD"/>
    <w:rsid w:val="000C3456"/>
    <w:rsid w:val="000C39D8"/>
    <w:rsid w:val="000C4CD6"/>
    <w:rsid w:val="000D10BC"/>
    <w:rsid w:val="000D1459"/>
    <w:rsid w:val="000D2F79"/>
    <w:rsid w:val="000D3DAD"/>
    <w:rsid w:val="000D3FDE"/>
    <w:rsid w:val="000D4420"/>
    <w:rsid w:val="000D4B7A"/>
    <w:rsid w:val="000D60D5"/>
    <w:rsid w:val="000D77B5"/>
    <w:rsid w:val="000E0613"/>
    <w:rsid w:val="000E1FC8"/>
    <w:rsid w:val="000E3483"/>
    <w:rsid w:val="000E5B03"/>
    <w:rsid w:val="000E6595"/>
    <w:rsid w:val="000E7108"/>
    <w:rsid w:val="000F23DD"/>
    <w:rsid w:val="000F4A19"/>
    <w:rsid w:val="000F4FB5"/>
    <w:rsid w:val="000F6731"/>
    <w:rsid w:val="001000C6"/>
    <w:rsid w:val="00101170"/>
    <w:rsid w:val="00103429"/>
    <w:rsid w:val="00103EC1"/>
    <w:rsid w:val="00103FAD"/>
    <w:rsid w:val="00105309"/>
    <w:rsid w:val="001066F0"/>
    <w:rsid w:val="001101B2"/>
    <w:rsid w:val="001103C2"/>
    <w:rsid w:val="0011081E"/>
    <w:rsid w:val="00110E9E"/>
    <w:rsid w:val="00112CF8"/>
    <w:rsid w:val="00113413"/>
    <w:rsid w:val="00113F09"/>
    <w:rsid w:val="00114495"/>
    <w:rsid w:val="0011487F"/>
    <w:rsid w:val="001151AF"/>
    <w:rsid w:val="0011666A"/>
    <w:rsid w:val="00116680"/>
    <w:rsid w:val="00116C63"/>
    <w:rsid w:val="00117794"/>
    <w:rsid w:val="001209FC"/>
    <w:rsid w:val="00121B7D"/>
    <w:rsid w:val="00122541"/>
    <w:rsid w:val="00123FB6"/>
    <w:rsid w:val="001249D1"/>
    <w:rsid w:val="00126FDA"/>
    <w:rsid w:val="00127DFF"/>
    <w:rsid w:val="001302C7"/>
    <w:rsid w:val="00130399"/>
    <w:rsid w:val="00131B57"/>
    <w:rsid w:val="00132E1F"/>
    <w:rsid w:val="001334E4"/>
    <w:rsid w:val="0013493F"/>
    <w:rsid w:val="00134F1A"/>
    <w:rsid w:val="00135261"/>
    <w:rsid w:val="001357B2"/>
    <w:rsid w:val="0013633D"/>
    <w:rsid w:val="00136CCD"/>
    <w:rsid w:val="00137E5E"/>
    <w:rsid w:val="0014256F"/>
    <w:rsid w:val="00142B82"/>
    <w:rsid w:val="00142EF2"/>
    <w:rsid w:val="00143723"/>
    <w:rsid w:val="00143F86"/>
    <w:rsid w:val="001464DB"/>
    <w:rsid w:val="001468FB"/>
    <w:rsid w:val="00147B51"/>
    <w:rsid w:val="00147C7C"/>
    <w:rsid w:val="00147ECC"/>
    <w:rsid w:val="001530D9"/>
    <w:rsid w:val="001536EB"/>
    <w:rsid w:val="001544CB"/>
    <w:rsid w:val="0015497D"/>
    <w:rsid w:val="00155FFA"/>
    <w:rsid w:val="00156063"/>
    <w:rsid w:val="00156077"/>
    <w:rsid w:val="00156653"/>
    <w:rsid w:val="00157F75"/>
    <w:rsid w:val="00162EC2"/>
    <w:rsid w:val="00162F92"/>
    <w:rsid w:val="001633A9"/>
    <w:rsid w:val="001638B3"/>
    <w:rsid w:val="00164071"/>
    <w:rsid w:val="0016527C"/>
    <w:rsid w:val="00165DDC"/>
    <w:rsid w:val="00165FDD"/>
    <w:rsid w:val="001676FB"/>
    <w:rsid w:val="00170180"/>
    <w:rsid w:val="00170441"/>
    <w:rsid w:val="00170E4B"/>
    <w:rsid w:val="00170EA6"/>
    <w:rsid w:val="001736C1"/>
    <w:rsid w:val="001738E4"/>
    <w:rsid w:val="00175269"/>
    <w:rsid w:val="0017556E"/>
    <w:rsid w:val="001757B0"/>
    <w:rsid w:val="00175861"/>
    <w:rsid w:val="001772FC"/>
    <w:rsid w:val="00182FB0"/>
    <w:rsid w:val="00183CD7"/>
    <w:rsid w:val="00185325"/>
    <w:rsid w:val="00185CE6"/>
    <w:rsid w:val="00187AA1"/>
    <w:rsid w:val="001919C7"/>
    <w:rsid w:val="001937D4"/>
    <w:rsid w:val="00196724"/>
    <w:rsid w:val="001A05D0"/>
    <w:rsid w:val="001A226F"/>
    <w:rsid w:val="001A2B8E"/>
    <w:rsid w:val="001A2ECB"/>
    <w:rsid w:val="001A38EC"/>
    <w:rsid w:val="001A3CA9"/>
    <w:rsid w:val="001A3D5E"/>
    <w:rsid w:val="001A51CE"/>
    <w:rsid w:val="001A54C1"/>
    <w:rsid w:val="001A59B6"/>
    <w:rsid w:val="001A6481"/>
    <w:rsid w:val="001A7265"/>
    <w:rsid w:val="001A7327"/>
    <w:rsid w:val="001A7691"/>
    <w:rsid w:val="001A7694"/>
    <w:rsid w:val="001B030F"/>
    <w:rsid w:val="001B1A9C"/>
    <w:rsid w:val="001B3F45"/>
    <w:rsid w:val="001B530C"/>
    <w:rsid w:val="001B61E9"/>
    <w:rsid w:val="001B67C7"/>
    <w:rsid w:val="001B76BF"/>
    <w:rsid w:val="001B7872"/>
    <w:rsid w:val="001C0747"/>
    <w:rsid w:val="001C0E74"/>
    <w:rsid w:val="001C1B53"/>
    <w:rsid w:val="001C4085"/>
    <w:rsid w:val="001C61F8"/>
    <w:rsid w:val="001C6B70"/>
    <w:rsid w:val="001C7D2D"/>
    <w:rsid w:val="001C7ECB"/>
    <w:rsid w:val="001D0E74"/>
    <w:rsid w:val="001D12C1"/>
    <w:rsid w:val="001D4C67"/>
    <w:rsid w:val="001D56E7"/>
    <w:rsid w:val="001D5A00"/>
    <w:rsid w:val="001D6A5C"/>
    <w:rsid w:val="001E0179"/>
    <w:rsid w:val="001E1290"/>
    <w:rsid w:val="001E4F80"/>
    <w:rsid w:val="001E61A9"/>
    <w:rsid w:val="001E6A13"/>
    <w:rsid w:val="001E6E3C"/>
    <w:rsid w:val="001F024F"/>
    <w:rsid w:val="001F1F49"/>
    <w:rsid w:val="001F2752"/>
    <w:rsid w:val="001F2D26"/>
    <w:rsid w:val="001F3D73"/>
    <w:rsid w:val="001F401E"/>
    <w:rsid w:val="001F49C7"/>
    <w:rsid w:val="001F4D94"/>
    <w:rsid w:val="001F57C1"/>
    <w:rsid w:val="001F69D9"/>
    <w:rsid w:val="001F715A"/>
    <w:rsid w:val="001F726C"/>
    <w:rsid w:val="001F727E"/>
    <w:rsid w:val="001F790D"/>
    <w:rsid w:val="00200DB4"/>
    <w:rsid w:val="00202A77"/>
    <w:rsid w:val="00203A79"/>
    <w:rsid w:val="00204E2F"/>
    <w:rsid w:val="0020501F"/>
    <w:rsid w:val="00206C75"/>
    <w:rsid w:val="00210A7B"/>
    <w:rsid w:val="00210CEC"/>
    <w:rsid w:val="00211CA7"/>
    <w:rsid w:val="00211CFE"/>
    <w:rsid w:val="00211D1D"/>
    <w:rsid w:val="00212F61"/>
    <w:rsid w:val="00212F93"/>
    <w:rsid w:val="00216016"/>
    <w:rsid w:val="00216405"/>
    <w:rsid w:val="0021705C"/>
    <w:rsid w:val="0021732D"/>
    <w:rsid w:val="0021779E"/>
    <w:rsid w:val="0022068E"/>
    <w:rsid w:val="002215AC"/>
    <w:rsid w:val="002222BB"/>
    <w:rsid w:val="00224BF6"/>
    <w:rsid w:val="002277D3"/>
    <w:rsid w:val="00230413"/>
    <w:rsid w:val="00230613"/>
    <w:rsid w:val="0023068E"/>
    <w:rsid w:val="00231AE7"/>
    <w:rsid w:val="0023245C"/>
    <w:rsid w:val="00232EB2"/>
    <w:rsid w:val="002330B1"/>
    <w:rsid w:val="0023384B"/>
    <w:rsid w:val="002376B8"/>
    <w:rsid w:val="00241E03"/>
    <w:rsid w:val="00242778"/>
    <w:rsid w:val="00242F64"/>
    <w:rsid w:val="002431C8"/>
    <w:rsid w:val="002458C7"/>
    <w:rsid w:val="002473FF"/>
    <w:rsid w:val="0025034A"/>
    <w:rsid w:val="00251CF9"/>
    <w:rsid w:val="002526B2"/>
    <w:rsid w:val="0025387A"/>
    <w:rsid w:val="0025427D"/>
    <w:rsid w:val="00256A1F"/>
    <w:rsid w:val="00260591"/>
    <w:rsid w:val="00260696"/>
    <w:rsid w:val="00263411"/>
    <w:rsid w:val="0026571D"/>
    <w:rsid w:val="0026590C"/>
    <w:rsid w:val="00266245"/>
    <w:rsid w:val="00266A7C"/>
    <w:rsid w:val="00266BC3"/>
    <w:rsid w:val="00270687"/>
    <w:rsid w:val="00271CE5"/>
    <w:rsid w:val="00272027"/>
    <w:rsid w:val="0027281A"/>
    <w:rsid w:val="0027618D"/>
    <w:rsid w:val="0027781F"/>
    <w:rsid w:val="00280BF7"/>
    <w:rsid w:val="0028101B"/>
    <w:rsid w:val="0028192F"/>
    <w:rsid w:val="00281CCD"/>
    <w:rsid w:val="00282020"/>
    <w:rsid w:val="00285D17"/>
    <w:rsid w:val="0028637E"/>
    <w:rsid w:val="0029027A"/>
    <w:rsid w:val="00290F70"/>
    <w:rsid w:val="00291D4B"/>
    <w:rsid w:val="002934FB"/>
    <w:rsid w:val="00295203"/>
    <w:rsid w:val="00296420"/>
    <w:rsid w:val="0029652C"/>
    <w:rsid w:val="00296C34"/>
    <w:rsid w:val="0029721C"/>
    <w:rsid w:val="00297D23"/>
    <w:rsid w:val="002A34E0"/>
    <w:rsid w:val="002A4232"/>
    <w:rsid w:val="002A4A73"/>
    <w:rsid w:val="002A737F"/>
    <w:rsid w:val="002B0046"/>
    <w:rsid w:val="002B0DB7"/>
    <w:rsid w:val="002B3A69"/>
    <w:rsid w:val="002B5CED"/>
    <w:rsid w:val="002B661D"/>
    <w:rsid w:val="002C0E69"/>
    <w:rsid w:val="002C101D"/>
    <w:rsid w:val="002C155A"/>
    <w:rsid w:val="002C23FE"/>
    <w:rsid w:val="002C4272"/>
    <w:rsid w:val="002C476E"/>
    <w:rsid w:val="002C748B"/>
    <w:rsid w:val="002C77E5"/>
    <w:rsid w:val="002D13AC"/>
    <w:rsid w:val="002D2CD9"/>
    <w:rsid w:val="002D3E3B"/>
    <w:rsid w:val="002D443C"/>
    <w:rsid w:val="002D506B"/>
    <w:rsid w:val="002D591D"/>
    <w:rsid w:val="002D5F25"/>
    <w:rsid w:val="002E0E06"/>
    <w:rsid w:val="002E266D"/>
    <w:rsid w:val="002E3819"/>
    <w:rsid w:val="002E5E4F"/>
    <w:rsid w:val="002E7CE5"/>
    <w:rsid w:val="002E7D5F"/>
    <w:rsid w:val="002F1940"/>
    <w:rsid w:val="002F2B8D"/>
    <w:rsid w:val="002F4C8F"/>
    <w:rsid w:val="002F4DEA"/>
    <w:rsid w:val="003034F2"/>
    <w:rsid w:val="00312529"/>
    <w:rsid w:val="00312A16"/>
    <w:rsid w:val="00314BAA"/>
    <w:rsid w:val="003158E2"/>
    <w:rsid w:val="00317C10"/>
    <w:rsid w:val="00321437"/>
    <w:rsid w:val="003226E1"/>
    <w:rsid w:val="00322D95"/>
    <w:rsid w:val="003232AB"/>
    <w:rsid w:val="003238AE"/>
    <w:rsid w:val="00323E2C"/>
    <w:rsid w:val="00325674"/>
    <w:rsid w:val="00326DBF"/>
    <w:rsid w:val="00327662"/>
    <w:rsid w:val="0033059A"/>
    <w:rsid w:val="00330BF8"/>
    <w:rsid w:val="00331328"/>
    <w:rsid w:val="00331926"/>
    <w:rsid w:val="00331BEA"/>
    <w:rsid w:val="00331CDD"/>
    <w:rsid w:val="003328E4"/>
    <w:rsid w:val="00333903"/>
    <w:rsid w:val="00333A4B"/>
    <w:rsid w:val="00334E05"/>
    <w:rsid w:val="00341150"/>
    <w:rsid w:val="003423F5"/>
    <w:rsid w:val="00343011"/>
    <w:rsid w:val="00343BF0"/>
    <w:rsid w:val="00345DA9"/>
    <w:rsid w:val="0034693E"/>
    <w:rsid w:val="00347A51"/>
    <w:rsid w:val="003510D8"/>
    <w:rsid w:val="0035172C"/>
    <w:rsid w:val="00351E77"/>
    <w:rsid w:val="00352725"/>
    <w:rsid w:val="00356326"/>
    <w:rsid w:val="00356FA5"/>
    <w:rsid w:val="00361957"/>
    <w:rsid w:val="003628EC"/>
    <w:rsid w:val="00363185"/>
    <w:rsid w:val="00363694"/>
    <w:rsid w:val="003636BF"/>
    <w:rsid w:val="003646ED"/>
    <w:rsid w:val="00364FD1"/>
    <w:rsid w:val="003655C1"/>
    <w:rsid w:val="00365D78"/>
    <w:rsid w:val="00366F5E"/>
    <w:rsid w:val="00373F7D"/>
    <w:rsid w:val="0037479F"/>
    <w:rsid w:val="0037498A"/>
    <w:rsid w:val="00374A31"/>
    <w:rsid w:val="003751A0"/>
    <w:rsid w:val="00375FE1"/>
    <w:rsid w:val="0037621D"/>
    <w:rsid w:val="003768BA"/>
    <w:rsid w:val="00377E51"/>
    <w:rsid w:val="00380259"/>
    <w:rsid w:val="00381C8D"/>
    <w:rsid w:val="003845B4"/>
    <w:rsid w:val="00384647"/>
    <w:rsid w:val="00384AC3"/>
    <w:rsid w:val="00386BB4"/>
    <w:rsid w:val="00387B1A"/>
    <w:rsid w:val="003912A6"/>
    <w:rsid w:val="00392089"/>
    <w:rsid w:val="00392C3E"/>
    <w:rsid w:val="0039386B"/>
    <w:rsid w:val="00393F99"/>
    <w:rsid w:val="00394A50"/>
    <w:rsid w:val="003956F4"/>
    <w:rsid w:val="00397135"/>
    <w:rsid w:val="003A069B"/>
    <w:rsid w:val="003A131D"/>
    <w:rsid w:val="003A18A3"/>
    <w:rsid w:val="003A19EE"/>
    <w:rsid w:val="003A1F3D"/>
    <w:rsid w:val="003A1FE6"/>
    <w:rsid w:val="003A3430"/>
    <w:rsid w:val="003A4745"/>
    <w:rsid w:val="003A505B"/>
    <w:rsid w:val="003A7102"/>
    <w:rsid w:val="003A7FA3"/>
    <w:rsid w:val="003B4399"/>
    <w:rsid w:val="003B4732"/>
    <w:rsid w:val="003B501A"/>
    <w:rsid w:val="003B5802"/>
    <w:rsid w:val="003B5AE2"/>
    <w:rsid w:val="003B5E45"/>
    <w:rsid w:val="003B6465"/>
    <w:rsid w:val="003B6694"/>
    <w:rsid w:val="003B7232"/>
    <w:rsid w:val="003C0927"/>
    <w:rsid w:val="003C0FFF"/>
    <w:rsid w:val="003C53DC"/>
    <w:rsid w:val="003C5604"/>
    <w:rsid w:val="003C7F13"/>
    <w:rsid w:val="003D0713"/>
    <w:rsid w:val="003D1D2A"/>
    <w:rsid w:val="003D3888"/>
    <w:rsid w:val="003D3AF5"/>
    <w:rsid w:val="003D4DA2"/>
    <w:rsid w:val="003D4E73"/>
    <w:rsid w:val="003D672F"/>
    <w:rsid w:val="003E1C74"/>
    <w:rsid w:val="003E21F7"/>
    <w:rsid w:val="003E2551"/>
    <w:rsid w:val="003E283C"/>
    <w:rsid w:val="003E2A5A"/>
    <w:rsid w:val="003E2E28"/>
    <w:rsid w:val="003E3CE7"/>
    <w:rsid w:val="003E7695"/>
    <w:rsid w:val="003F1B9A"/>
    <w:rsid w:val="003F20AF"/>
    <w:rsid w:val="003F2A7F"/>
    <w:rsid w:val="003F4482"/>
    <w:rsid w:val="003F5154"/>
    <w:rsid w:val="003F770B"/>
    <w:rsid w:val="00400E8F"/>
    <w:rsid w:val="00402D34"/>
    <w:rsid w:val="00403297"/>
    <w:rsid w:val="004035C8"/>
    <w:rsid w:val="00403813"/>
    <w:rsid w:val="00403919"/>
    <w:rsid w:val="004042AC"/>
    <w:rsid w:val="004057E1"/>
    <w:rsid w:val="0040634A"/>
    <w:rsid w:val="00407A95"/>
    <w:rsid w:val="004107C8"/>
    <w:rsid w:val="004111BC"/>
    <w:rsid w:val="00413AA7"/>
    <w:rsid w:val="00414730"/>
    <w:rsid w:val="004149F9"/>
    <w:rsid w:val="0041503C"/>
    <w:rsid w:val="004153C6"/>
    <w:rsid w:val="004168C0"/>
    <w:rsid w:val="00416F49"/>
    <w:rsid w:val="004210BB"/>
    <w:rsid w:val="00422335"/>
    <w:rsid w:val="004223C7"/>
    <w:rsid w:val="00422520"/>
    <w:rsid w:val="00422AB0"/>
    <w:rsid w:val="00424302"/>
    <w:rsid w:val="00425838"/>
    <w:rsid w:val="00425F1F"/>
    <w:rsid w:val="00426447"/>
    <w:rsid w:val="0042744B"/>
    <w:rsid w:val="004302AD"/>
    <w:rsid w:val="004303AF"/>
    <w:rsid w:val="004305CD"/>
    <w:rsid w:val="00430698"/>
    <w:rsid w:val="00433266"/>
    <w:rsid w:val="00434585"/>
    <w:rsid w:val="00434928"/>
    <w:rsid w:val="0043544D"/>
    <w:rsid w:val="0043617B"/>
    <w:rsid w:val="00436385"/>
    <w:rsid w:val="00436A4F"/>
    <w:rsid w:val="00442B74"/>
    <w:rsid w:val="00444540"/>
    <w:rsid w:val="00446C43"/>
    <w:rsid w:val="004477B6"/>
    <w:rsid w:val="004519F3"/>
    <w:rsid w:val="00452570"/>
    <w:rsid w:val="00452EB5"/>
    <w:rsid w:val="00453032"/>
    <w:rsid w:val="00454273"/>
    <w:rsid w:val="00457237"/>
    <w:rsid w:val="00463315"/>
    <w:rsid w:val="004634BA"/>
    <w:rsid w:val="00463E7A"/>
    <w:rsid w:val="00464F20"/>
    <w:rsid w:val="00465A44"/>
    <w:rsid w:val="00465BDD"/>
    <w:rsid w:val="00466E97"/>
    <w:rsid w:val="00466EC7"/>
    <w:rsid w:val="00467722"/>
    <w:rsid w:val="004678DA"/>
    <w:rsid w:val="004705BF"/>
    <w:rsid w:val="00472FAD"/>
    <w:rsid w:val="00474025"/>
    <w:rsid w:val="004747D3"/>
    <w:rsid w:val="00474D9F"/>
    <w:rsid w:val="00474EBF"/>
    <w:rsid w:val="00475CCF"/>
    <w:rsid w:val="00477985"/>
    <w:rsid w:val="004820E1"/>
    <w:rsid w:val="004847D5"/>
    <w:rsid w:val="00485AD9"/>
    <w:rsid w:val="00485E71"/>
    <w:rsid w:val="00490E51"/>
    <w:rsid w:val="00491DAA"/>
    <w:rsid w:val="00491E9C"/>
    <w:rsid w:val="004942A5"/>
    <w:rsid w:val="004943A4"/>
    <w:rsid w:val="004968C4"/>
    <w:rsid w:val="004A0E80"/>
    <w:rsid w:val="004A2679"/>
    <w:rsid w:val="004A2ADA"/>
    <w:rsid w:val="004A44D3"/>
    <w:rsid w:val="004A46BC"/>
    <w:rsid w:val="004A59AF"/>
    <w:rsid w:val="004A6D23"/>
    <w:rsid w:val="004B10D8"/>
    <w:rsid w:val="004B1CB3"/>
    <w:rsid w:val="004B22B4"/>
    <w:rsid w:val="004B6BF2"/>
    <w:rsid w:val="004B711B"/>
    <w:rsid w:val="004B71B2"/>
    <w:rsid w:val="004C0E8E"/>
    <w:rsid w:val="004C36B2"/>
    <w:rsid w:val="004C3892"/>
    <w:rsid w:val="004C469C"/>
    <w:rsid w:val="004C734A"/>
    <w:rsid w:val="004D2E53"/>
    <w:rsid w:val="004D41B9"/>
    <w:rsid w:val="004D4621"/>
    <w:rsid w:val="004D4B73"/>
    <w:rsid w:val="004D5058"/>
    <w:rsid w:val="004D6591"/>
    <w:rsid w:val="004D7A2C"/>
    <w:rsid w:val="004E0FEA"/>
    <w:rsid w:val="004E23F1"/>
    <w:rsid w:val="004E2753"/>
    <w:rsid w:val="004E2BA8"/>
    <w:rsid w:val="004E54DD"/>
    <w:rsid w:val="004E59DE"/>
    <w:rsid w:val="004E6F59"/>
    <w:rsid w:val="004E7142"/>
    <w:rsid w:val="004E7C07"/>
    <w:rsid w:val="004E7D55"/>
    <w:rsid w:val="004F0178"/>
    <w:rsid w:val="004F01A9"/>
    <w:rsid w:val="004F1659"/>
    <w:rsid w:val="004F2529"/>
    <w:rsid w:val="004F31A7"/>
    <w:rsid w:val="004F3839"/>
    <w:rsid w:val="004F40A0"/>
    <w:rsid w:val="004F7001"/>
    <w:rsid w:val="004F76C7"/>
    <w:rsid w:val="004F7F6E"/>
    <w:rsid w:val="0050093D"/>
    <w:rsid w:val="005021EF"/>
    <w:rsid w:val="005031AF"/>
    <w:rsid w:val="005036A6"/>
    <w:rsid w:val="00505237"/>
    <w:rsid w:val="005055AE"/>
    <w:rsid w:val="00507A1A"/>
    <w:rsid w:val="00507A9E"/>
    <w:rsid w:val="00507FB4"/>
    <w:rsid w:val="005120E0"/>
    <w:rsid w:val="00512AD7"/>
    <w:rsid w:val="00512DA5"/>
    <w:rsid w:val="00513431"/>
    <w:rsid w:val="005137EA"/>
    <w:rsid w:val="00515A47"/>
    <w:rsid w:val="00516376"/>
    <w:rsid w:val="0051651F"/>
    <w:rsid w:val="005165A9"/>
    <w:rsid w:val="00520798"/>
    <w:rsid w:val="00520AAF"/>
    <w:rsid w:val="005217CF"/>
    <w:rsid w:val="00521D19"/>
    <w:rsid w:val="00522DA2"/>
    <w:rsid w:val="00524670"/>
    <w:rsid w:val="00524E42"/>
    <w:rsid w:val="00526246"/>
    <w:rsid w:val="005273AC"/>
    <w:rsid w:val="00527D67"/>
    <w:rsid w:val="00533C12"/>
    <w:rsid w:val="0053422A"/>
    <w:rsid w:val="00534F7D"/>
    <w:rsid w:val="00535897"/>
    <w:rsid w:val="00535B34"/>
    <w:rsid w:val="005366EE"/>
    <w:rsid w:val="00540BAE"/>
    <w:rsid w:val="005412F2"/>
    <w:rsid w:val="005421DA"/>
    <w:rsid w:val="005427B0"/>
    <w:rsid w:val="00542A09"/>
    <w:rsid w:val="00542A16"/>
    <w:rsid w:val="0054304E"/>
    <w:rsid w:val="0054421C"/>
    <w:rsid w:val="0054578B"/>
    <w:rsid w:val="00550096"/>
    <w:rsid w:val="005534DD"/>
    <w:rsid w:val="0055469C"/>
    <w:rsid w:val="0055484F"/>
    <w:rsid w:val="00556296"/>
    <w:rsid w:val="005566BE"/>
    <w:rsid w:val="00556A10"/>
    <w:rsid w:val="00556E4E"/>
    <w:rsid w:val="005576D0"/>
    <w:rsid w:val="00562254"/>
    <w:rsid w:val="00563378"/>
    <w:rsid w:val="00563818"/>
    <w:rsid w:val="005647ED"/>
    <w:rsid w:val="00564CA6"/>
    <w:rsid w:val="00564FE3"/>
    <w:rsid w:val="00567106"/>
    <w:rsid w:val="005676C3"/>
    <w:rsid w:val="00571107"/>
    <w:rsid w:val="00571242"/>
    <w:rsid w:val="0057263C"/>
    <w:rsid w:val="00572AB8"/>
    <w:rsid w:val="00572E6B"/>
    <w:rsid w:val="0057431C"/>
    <w:rsid w:val="00574450"/>
    <w:rsid w:val="00574472"/>
    <w:rsid w:val="00576753"/>
    <w:rsid w:val="0057691E"/>
    <w:rsid w:val="00576EA6"/>
    <w:rsid w:val="0058165A"/>
    <w:rsid w:val="005822B1"/>
    <w:rsid w:val="00583371"/>
    <w:rsid w:val="00584501"/>
    <w:rsid w:val="00584FAF"/>
    <w:rsid w:val="005853F6"/>
    <w:rsid w:val="00585CC4"/>
    <w:rsid w:val="005922E5"/>
    <w:rsid w:val="00593128"/>
    <w:rsid w:val="005935D8"/>
    <w:rsid w:val="0059471D"/>
    <w:rsid w:val="005972C2"/>
    <w:rsid w:val="005A0685"/>
    <w:rsid w:val="005A23B6"/>
    <w:rsid w:val="005A2EC6"/>
    <w:rsid w:val="005A58E9"/>
    <w:rsid w:val="005A5E2A"/>
    <w:rsid w:val="005B068E"/>
    <w:rsid w:val="005B1A40"/>
    <w:rsid w:val="005B59C5"/>
    <w:rsid w:val="005B5C0E"/>
    <w:rsid w:val="005B6CAA"/>
    <w:rsid w:val="005C31AC"/>
    <w:rsid w:val="005C4E20"/>
    <w:rsid w:val="005C555B"/>
    <w:rsid w:val="005C684B"/>
    <w:rsid w:val="005C6C98"/>
    <w:rsid w:val="005C7590"/>
    <w:rsid w:val="005C7905"/>
    <w:rsid w:val="005D1131"/>
    <w:rsid w:val="005D255D"/>
    <w:rsid w:val="005D3CAF"/>
    <w:rsid w:val="005D4B6C"/>
    <w:rsid w:val="005D528C"/>
    <w:rsid w:val="005D5D26"/>
    <w:rsid w:val="005E152F"/>
    <w:rsid w:val="005E1D3C"/>
    <w:rsid w:val="005E3B30"/>
    <w:rsid w:val="005E4888"/>
    <w:rsid w:val="005E48D7"/>
    <w:rsid w:val="005E6318"/>
    <w:rsid w:val="005E7D86"/>
    <w:rsid w:val="005F1D3F"/>
    <w:rsid w:val="005F1D7E"/>
    <w:rsid w:val="005F23DE"/>
    <w:rsid w:val="005F6412"/>
    <w:rsid w:val="005F65EC"/>
    <w:rsid w:val="005F6F96"/>
    <w:rsid w:val="00600F05"/>
    <w:rsid w:val="00600FC7"/>
    <w:rsid w:val="00602323"/>
    <w:rsid w:val="00602A61"/>
    <w:rsid w:val="00603441"/>
    <w:rsid w:val="00603DAE"/>
    <w:rsid w:val="00605A1A"/>
    <w:rsid w:val="00606998"/>
    <w:rsid w:val="006073BD"/>
    <w:rsid w:val="0061078D"/>
    <w:rsid w:val="00612611"/>
    <w:rsid w:val="00613DFC"/>
    <w:rsid w:val="00613E76"/>
    <w:rsid w:val="006145EA"/>
    <w:rsid w:val="0061573B"/>
    <w:rsid w:val="006169FF"/>
    <w:rsid w:val="00617A31"/>
    <w:rsid w:val="006208FB"/>
    <w:rsid w:val="00621387"/>
    <w:rsid w:val="00622D97"/>
    <w:rsid w:val="00623358"/>
    <w:rsid w:val="0062480D"/>
    <w:rsid w:val="006263E2"/>
    <w:rsid w:val="006300A8"/>
    <w:rsid w:val="00631E73"/>
    <w:rsid w:val="00632253"/>
    <w:rsid w:val="0063362C"/>
    <w:rsid w:val="00634151"/>
    <w:rsid w:val="00634C2A"/>
    <w:rsid w:val="0063738F"/>
    <w:rsid w:val="00642714"/>
    <w:rsid w:val="006431A8"/>
    <w:rsid w:val="00643224"/>
    <w:rsid w:val="00644633"/>
    <w:rsid w:val="006455CE"/>
    <w:rsid w:val="006466AF"/>
    <w:rsid w:val="00647052"/>
    <w:rsid w:val="006478E5"/>
    <w:rsid w:val="00647FA2"/>
    <w:rsid w:val="00651B56"/>
    <w:rsid w:val="00654F8A"/>
    <w:rsid w:val="0065620A"/>
    <w:rsid w:val="00656F2C"/>
    <w:rsid w:val="0065750B"/>
    <w:rsid w:val="00657972"/>
    <w:rsid w:val="00657AA5"/>
    <w:rsid w:val="006602C8"/>
    <w:rsid w:val="00661BCE"/>
    <w:rsid w:val="00665A5F"/>
    <w:rsid w:val="006700C5"/>
    <w:rsid w:val="006702C3"/>
    <w:rsid w:val="00670653"/>
    <w:rsid w:val="00670AB7"/>
    <w:rsid w:val="006712BF"/>
    <w:rsid w:val="006712C8"/>
    <w:rsid w:val="00671AC0"/>
    <w:rsid w:val="00672492"/>
    <w:rsid w:val="006725A6"/>
    <w:rsid w:val="0067346B"/>
    <w:rsid w:val="00674897"/>
    <w:rsid w:val="00676687"/>
    <w:rsid w:val="006766FE"/>
    <w:rsid w:val="00676A86"/>
    <w:rsid w:val="00681C20"/>
    <w:rsid w:val="00681F9F"/>
    <w:rsid w:val="006863FD"/>
    <w:rsid w:val="00686626"/>
    <w:rsid w:val="00686E89"/>
    <w:rsid w:val="006873AA"/>
    <w:rsid w:val="006918B2"/>
    <w:rsid w:val="00691985"/>
    <w:rsid w:val="00691DA7"/>
    <w:rsid w:val="00692633"/>
    <w:rsid w:val="0069320D"/>
    <w:rsid w:val="00693BB4"/>
    <w:rsid w:val="0069496B"/>
    <w:rsid w:val="00694C10"/>
    <w:rsid w:val="006A113C"/>
    <w:rsid w:val="006A14C0"/>
    <w:rsid w:val="006A18ED"/>
    <w:rsid w:val="006A4AAF"/>
    <w:rsid w:val="006A5BCF"/>
    <w:rsid w:val="006A62B5"/>
    <w:rsid w:val="006A70E2"/>
    <w:rsid w:val="006A7218"/>
    <w:rsid w:val="006B01ED"/>
    <w:rsid w:val="006B1192"/>
    <w:rsid w:val="006B180C"/>
    <w:rsid w:val="006B3D9F"/>
    <w:rsid w:val="006B3F21"/>
    <w:rsid w:val="006B46CE"/>
    <w:rsid w:val="006B4EDD"/>
    <w:rsid w:val="006B6886"/>
    <w:rsid w:val="006B6C9F"/>
    <w:rsid w:val="006C1463"/>
    <w:rsid w:val="006C3A3E"/>
    <w:rsid w:val="006C6A6C"/>
    <w:rsid w:val="006D002C"/>
    <w:rsid w:val="006D082F"/>
    <w:rsid w:val="006D0FDA"/>
    <w:rsid w:val="006D1E1C"/>
    <w:rsid w:val="006D2263"/>
    <w:rsid w:val="006D35A3"/>
    <w:rsid w:val="006D42D9"/>
    <w:rsid w:val="006D4611"/>
    <w:rsid w:val="006D4EB8"/>
    <w:rsid w:val="006D697B"/>
    <w:rsid w:val="006D6F0A"/>
    <w:rsid w:val="006D7640"/>
    <w:rsid w:val="006D77B2"/>
    <w:rsid w:val="006D7B39"/>
    <w:rsid w:val="006E0081"/>
    <w:rsid w:val="006E0140"/>
    <w:rsid w:val="006E032A"/>
    <w:rsid w:val="006E13C1"/>
    <w:rsid w:val="006E1A71"/>
    <w:rsid w:val="006E4A47"/>
    <w:rsid w:val="006E71A9"/>
    <w:rsid w:val="006F10B6"/>
    <w:rsid w:val="006F2D84"/>
    <w:rsid w:val="006F3C0A"/>
    <w:rsid w:val="006F4226"/>
    <w:rsid w:val="006F4A7B"/>
    <w:rsid w:val="006F4B0C"/>
    <w:rsid w:val="006F5817"/>
    <w:rsid w:val="006F5BD8"/>
    <w:rsid w:val="006F5F9C"/>
    <w:rsid w:val="006F60BB"/>
    <w:rsid w:val="006F6ED3"/>
    <w:rsid w:val="0070026C"/>
    <w:rsid w:val="00700BB8"/>
    <w:rsid w:val="00701904"/>
    <w:rsid w:val="007025F6"/>
    <w:rsid w:val="00705024"/>
    <w:rsid w:val="0070552E"/>
    <w:rsid w:val="00705640"/>
    <w:rsid w:val="00705CAE"/>
    <w:rsid w:val="0070750F"/>
    <w:rsid w:val="00712170"/>
    <w:rsid w:val="00712178"/>
    <w:rsid w:val="0071337B"/>
    <w:rsid w:val="0071384B"/>
    <w:rsid w:val="007153F4"/>
    <w:rsid w:val="00715455"/>
    <w:rsid w:val="0071563B"/>
    <w:rsid w:val="007215B0"/>
    <w:rsid w:val="00721778"/>
    <w:rsid w:val="00721ED7"/>
    <w:rsid w:val="00724BE7"/>
    <w:rsid w:val="00724DBA"/>
    <w:rsid w:val="00726797"/>
    <w:rsid w:val="00726A88"/>
    <w:rsid w:val="00727120"/>
    <w:rsid w:val="00727579"/>
    <w:rsid w:val="00727A31"/>
    <w:rsid w:val="00733017"/>
    <w:rsid w:val="007342E5"/>
    <w:rsid w:val="00736415"/>
    <w:rsid w:val="00741DB9"/>
    <w:rsid w:val="007428BD"/>
    <w:rsid w:val="0074356A"/>
    <w:rsid w:val="00743B09"/>
    <w:rsid w:val="00751669"/>
    <w:rsid w:val="00751808"/>
    <w:rsid w:val="007519B3"/>
    <w:rsid w:val="00751CFE"/>
    <w:rsid w:val="007523D3"/>
    <w:rsid w:val="0075333C"/>
    <w:rsid w:val="0075398B"/>
    <w:rsid w:val="00753C26"/>
    <w:rsid w:val="007541D1"/>
    <w:rsid w:val="007541F0"/>
    <w:rsid w:val="007542FF"/>
    <w:rsid w:val="00755A89"/>
    <w:rsid w:val="0075624B"/>
    <w:rsid w:val="00756BEA"/>
    <w:rsid w:val="00757AA0"/>
    <w:rsid w:val="0076126A"/>
    <w:rsid w:val="00761A60"/>
    <w:rsid w:val="00761C8A"/>
    <w:rsid w:val="00761D10"/>
    <w:rsid w:val="007647D0"/>
    <w:rsid w:val="00764879"/>
    <w:rsid w:val="00765576"/>
    <w:rsid w:val="007657C0"/>
    <w:rsid w:val="00766160"/>
    <w:rsid w:val="007731DD"/>
    <w:rsid w:val="00773D09"/>
    <w:rsid w:val="00774243"/>
    <w:rsid w:val="007742D4"/>
    <w:rsid w:val="007753E8"/>
    <w:rsid w:val="007757D4"/>
    <w:rsid w:val="007759A7"/>
    <w:rsid w:val="00775A61"/>
    <w:rsid w:val="00776109"/>
    <w:rsid w:val="007762B3"/>
    <w:rsid w:val="00776F23"/>
    <w:rsid w:val="0078049C"/>
    <w:rsid w:val="00782092"/>
    <w:rsid w:val="00783310"/>
    <w:rsid w:val="00784D14"/>
    <w:rsid w:val="00785549"/>
    <w:rsid w:val="0079157F"/>
    <w:rsid w:val="0079207B"/>
    <w:rsid w:val="007921FA"/>
    <w:rsid w:val="0079282F"/>
    <w:rsid w:val="00793E18"/>
    <w:rsid w:val="007A0A24"/>
    <w:rsid w:val="007A24E9"/>
    <w:rsid w:val="007A2A82"/>
    <w:rsid w:val="007A4A6D"/>
    <w:rsid w:val="007A4D05"/>
    <w:rsid w:val="007A5948"/>
    <w:rsid w:val="007A733F"/>
    <w:rsid w:val="007B0238"/>
    <w:rsid w:val="007B269A"/>
    <w:rsid w:val="007B2ED5"/>
    <w:rsid w:val="007B377E"/>
    <w:rsid w:val="007B38CE"/>
    <w:rsid w:val="007B593B"/>
    <w:rsid w:val="007B65D9"/>
    <w:rsid w:val="007B686F"/>
    <w:rsid w:val="007B6B74"/>
    <w:rsid w:val="007B717E"/>
    <w:rsid w:val="007B7200"/>
    <w:rsid w:val="007B728C"/>
    <w:rsid w:val="007B72E4"/>
    <w:rsid w:val="007B771B"/>
    <w:rsid w:val="007B7E5E"/>
    <w:rsid w:val="007C04E9"/>
    <w:rsid w:val="007C08AB"/>
    <w:rsid w:val="007C1BF2"/>
    <w:rsid w:val="007C31C5"/>
    <w:rsid w:val="007C576A"/>
    <w:rsid w:val="007C6737"/>
    <w:rsid w:val="007D14B1"/>
    <w:rsid w:val="007D1BCF"/>
    <w:rsid w:val="007D1FA2"/>
    <w:rsid w:val="007D2E5E"/>
    <w:rsid w:val="007D3E9F"/>
    <w:rsid w:val="007D448F"/>
    <w:rsid w:val="007D5997"/>
    <w:rsid w:val="007D6910"/>
    <w:rsid w:val="007D6F1A"/>
    <w:rsid w:val="007D75CF"/>
    <w:rsid w:val="007D75DE"/>
    <w:rsid w:val="007E071A"/>
    <w:rsid w:val="007E1778"/>
    <w:rsid w:val="007E56F6"/>
    <w:rsid w:val="007E6DC5"/>
    <w:rsid w:val="007E6FE0"/>
    <w:rsid w:val="007F1D74"/>
    <w:rsid w:val="007F38AB"/>
    <w:rsid w:val="007F3B87"/>
    <w:rsid w:val="007F4A6A"/>
    <w:rsid w:val="007F4B6D"/>
    <w:rsid w:val="007F4F2C"/>
    <w:rsid w:val="007F5C35"/>
    <w:rsid w:val="007F677D"/>
    <w:rsid w:val="007F683B"/>
    <w:rsid w:val="007F69FE"/>
    <w:rsid w:val="0080049C"/>
    <w:rsid w:val="008005F4"/>
    <w:rsid w:val="00800A0F"/>
    <w:rsid w:val="008016EE"/>
    <w:rsid w:val="008045FA"/>
    <w:rsid w:val="00804CD5"/>
    <w:rsid w:val="00804E12"/>
    <w:rsid w:val="0080601B"/>
    <w:rsid w:val="008110AE"/>
    <w:rsid w:val="00811E7B"/>
    <w:rsid w:val="00812AC3"/>
    <w:rsid w:val="00812DF7"/>
    <w:rsid w:val="00813220"/>
    <w:rsid w:val="00813F81"/>
    <w:rsid w:val="008160D6"/>
    <w:rsid w:val="008171A8"/>
    <w:rsid w:val="008171F9"/>
    <w:rsid w:val="00820AE2"/>
    <w:rsid w:val="00820B81"/>
    <w:rsid w:val="008210DE"/>
    <w:rsid w:val="00821317"/>
    <w:rsid w:val="0082230C"/>
    <w:rsid w:val="00822A8D"/>
    <w:rsid w:val="008231DB"/>
    <w:rsid w:val="00823656"/>
    <w:rsid w:val="00823B37"/>
    <w:rsid w:val="008248D5"/>
    <w:rsid w:val="00824B71"/>
    <w:rsid w:val="00826BD5"/>
    <w:rsid w:val="0083166A"/>
    <w:rsid w:val="00832C22"/>
    <w:rsid w:val="00834622"/>
    <w:rsid w:val="00836E9F"/>
    <w:rsid w:val="00840B9D"/>
    <w:rsid w:val="0084132F"/>
    <w:rsid w:val="00842621"/>
    <w:rsid w:val="0084304D"/>
    <w:rsid w:val="0084418F"/>
    <w:rsid w:val="00851D2A"/>
    <w:rsid w:val="00851FB5"/>
    <w:rsid w:val="00852893"/>
    <w:rsid w:val="0085300E"/>
    <w:rsid w:val="00853023"/>
    <w:rsid w:val="00853766"/>
    <w:rsid w:val="00853BC3"/>
    <w:rsid w:val="00854889"/>
    <w:rsid w:val="0085572C"/>
    <w:rsid w:val="0086150D"/>
    <w:rsid w:val="00861629"/>
    <w:rsid w:val="00861718"/>
    <w:rsid w:val="0086380F"/>
    <w:rsid w:val="008671C6"/>
    <w:rsid w:val="00873F86"/>
    <w:rsid w:val="0087458D"/>
    <w:rsid w:val="0087593C"/>
    <w:rsid w:val="00875AA0"/>
    <w:rsid w:val="0088043C"/>
    <w:rsid w:val="0088127D"/>
    <w:rsid w:val="008817C3"/>
    <w:rsid w:val="00881840"/>
    <w:rsid w:val="008829E3"/>
    <w:rsid w:val="00883739"/>
    <w:rsid w:val="00884A49"/>
    <w:rsid w:val="00885C5F"/>
    <w:rsid w:val="008873A5"/>
    <w:rsid w:val="00887F0E"/>
    <w:rsid w:val="008906C9"/>
    <w:rsid w:val="0089350B"/>
    <w:rsid w:val="0089644E"/>
    <w:rsid w:val="008A6593"/>
    <w:rsid w:val="008B0A9A"/>
    <w:rsid w:val="008B2764"/>
    <w:rsid w:val="008B4BAE"/>
    <w:rsid w:val="008B6BB1"/>
    <w:rsid w:val="008B7313"/>
    <w:rsid w:val="008B7645"/>
    <w:rsid w:val="008C0A04"/>
    <w:rsid w:val="008C1648"/>
    <w:rsid w:val="008C2C18"/>
    <w:rsid w:val="008C3816"/>
    <w:rsid w:val="008C3974"/>
    <w:rsid w:val="008C5738"/>
    <w:rsid w:val="008C5D5A"/>
    <w:rsid w:val="008C71EF"/>
    <w:rsid w:val="008D04F0"/>
    <w:rsid w:val="008D0DCA"/>
    <w:rsid w:val="008D1918"/>
    <w:rsid w:val="008D1BF3"/>
    <w:rsid w:val="008D2625"/>
    <w:rsid w:val="008D3CD6"/>
    <w:rsid w:val="008D4120"/>
    <w:rsid w:val="008D45D5"/>
    <w:rsid w:val="008D6671"/>
    <w:rsid w:val="008D6679"/>
    <w:rsid w:val="008D6BA4"/>
    <w:rsid w:val="008E058A"/>
    <w:rsid w:val="008E0FB5"/>
    <w:rsid w:val="008E1696"/>
    <w:rsid w:val="008E2703"/>
    <w:rsid w:val="008E2CC0"/>
    <w:rsid w:val="008E2E66"/>
    <w:rsid w:val="008E3AD2"/>
    <w:rsid w:val="008E3D54"/>
    <w:rsid w:val="008E56D1"/>
    <w:rsid w:val="008E5A90"/>
    <w:rsid w:val="008E6519"/>
    <w:rsid w:val="008E6CE9"/>
    <w:rsid w:val="008E7267"/>
    <w:rsid w:val="008E76F5"/>
    <w:rsid w:val="008E7D61"/>
    <w:rsid w:val="008E7FE5"/>
    <w:rsid w:val="008F0B62"/>
    <w:rsid w:val="008F1DAD"/>
    <w:rsid w:val="008F2416"/>
    <w:rsid w:val="008F2C15"/>
    <w:rsid w:val="008F2EB5"/>
    <w:rsid w:val="008F3148"/>
    <w:rsid w:val="008F3500"/>
    <w:rsid w:val="008F3FE1"/>
    <w:rsid w:val="008F51ED"/>
    <w:rsid w:val="008F5CE1"/>
    <w:rsid w:val="008F6442"/>
    <w:rsid w:val="008F7407"/>
    <w:rsid w:val="009001DA"/>
    <w:rsid w:val="009019D9"/>
    <w:rsid w:val="0090294A"/>
    <w:rsid w:val="00903982"/>
    <w:rsid w:val="00903DDE"/>
    <w:rsid w:val="00904927"/>
    <w:rsid w:val="00907634"/>
    <w:rsid w:val="0091003C"/>
    <w:rsid w:val="00910486"/>
    <w:rsid w:val="00910F94"/>
    <w:rsid w:val="009117FC"/>
    <w:rsid w:val="009119D2"/>
    <w:rsid w:val="00912292"/>
    <w:rsid w:val="00915F98"/>
    <w:rsid w:val="0091621E"/>
    <w:rsid w:val="00916CCA"/>
    <w:rsid w:val="00917FAB"/>
    <w:rsid w:val="00920E3D"/>
    <w:rsid w:val="00923E35"/>
    <w:rsid w:val="00924E3C"/>
    <w:rsid w:val="00927D48"/>
    <w:rsid w:val="009315F2"/>
    <w:rsid w:val="00932FE3"/>
    <w:rsid w:val="0093348B"/>
    <w:rsid w:val="0093668C"/>
    <w:rsid w:val="00937CFB"/>
    <w:rsid w:val="0094211C"/>
    <w:rsid w:val="00943F64"/>
    <w:rsid w:val="00950921"/>
    <w:rsid w:val="00950A19"/>
    <w:rsid w:val="00952469"/>
    <w:rsid w:val="00953784"/>
    <w:rsid w:val="009555F5"/>
    <w:rsid w:val="009558AA"/>
    <w:rsid w:val="00956E4F"/>
    <w:rsid w:val="00957B8E"/>
    <w:rsid w:val="00960248"/>
    <w:rsid w:val="0096051C"/>
    <w:rsid w:val="009612BB"/>
    <w:rsid w:val="00961B56"/>
    <w:rsid w:val="009622B3"/>
    <w:rsid w:val="00962D3D"/>
    <w:rsid w:val="00963267"/>
    <w:rsid w:val="0096326F"/>
    <w:rsid w:val="00963EF6"/>
    <w:rsid w:val="009648A7"/>
    <w:rsid w:val="00964EE5"/>
    <w:rsid w:val="00974873"/>
    <w:rsid w:val="00974D3A"/>
    <w:rsid w:val="009759B3"/>
    <w:rsid w:val="009760E2"/>
    <w:rsid w:val="00977775"/>
    <w:rsid w:val="00980C62"/>
    <w:rsid w:val="009812C2"/>
    <w:rsid w:val="00981AC1"/>
    <w:rsid w:val="00981B90"/>
    <w:rsid w:val="00984695"/>
    <w:rsid w:val="00984917"/>
    <w:rsid w:val="00985931"/>
    <w:rsid w:val="00985FBF"/>
    <w:rsid w:val="009921A3"/>
    <w:rsid w:val="00996636"/>
    <w:rsid w:val="009A13F9"/>
    <w:rsid w:val="009A1775"/>
    <w:rsid w:val="009A2F4B"/>
    <w:rsid w:val="009A48A3"/>
    <w:rsid w:val="009A54F7"/>
    <w:rsid w:val="009A55B5"/>
    <w:rsid w:val="009A64A9"/>
    <w:rsid w:val="009A697A"/>
    <w:rsid w:val="009A7246"/>
    <w:rsid w:val="009B0170"/>
    <w:rsid w:val="009B0BC7"/>
    <w:rsid w:val="009B1FDC"/>
    <w:rsid w:val="009B3A5A"/>
    <w:rsid w:val="009B3D3F"/>
    <w:rsid w:val="009B49BD"/>
    <w:rsid w:val="009B50AE"/>
    <w:rsid w:val="009B5125"/>
    <w:rsid w:val="009B553E"/>
    <w:rsid w:val="009C029F"/>
    <w:rsid w:val="009C0449"/>
    <w:rsid w:val="009C2335"/>
    <w:rsid w:val="009C2D26"/>
    <w:rsid w:val="009C31F7"/>
    <w:rsid w:val="009C4453"/>
    <w:rsid w:val="009C51D6"/>
    <w:rsid w:val="009C5242"/>
    <w:rsid w:val="009C525D"/>
    <w:rsid w:val="009C6987"/>
    <w:rsid w:val="009C783E"/>
    <w:rsid w:val="009C78BB"/>
    <w:rsid w:val="009D003D"/>
    <w:rsid w:val="009D013C"/>
    <w:rsid w:val="009D02C6"/>
    <w:rsid w:val="009D154C"/>
    <w:rsid w:val="009D4756"/>
    <w:rsid w:val="009D51A4"/>
    <w:rsid w:val="009D6CC1"/>
    <w:rsid w:val="009D796B"/>
    <w:rsid w:val="009E074C"/>
    <w:rsid w:val="009E0CD4"/>
    <w:rsid w:val="009E332F"/>
    <w:rsid w:val="009E343D"/>
    <w:rsid w:val="009F0A14"/>
    <w:rsid w:val="009F184A"/>
    <w:rsid w:val="009F27CA"/>
    <w:rsid w:val="009F3939"/>
    <w:rsid w:val="009F5EF0"/>
    <w:rsid w:val="009F73A9"/>
    <w:rsid w:val="009F7AC7"/>
    <w:rsid w:val="00A00934"/>
    <w:rsid w:val="00A0205D"/>
    <w:rsid w:val="00A02CFC"/>
    <w:rsid w:val="00A04001"/>
    <w:rsid w:val="00A05206"/>
    <w:rsid w:val="00A05D56"/>
    <w:rsid w:val="00A06DFD"/>
    <w:rsid w:val="00A10AEB"/>
    <w:rsid w:val="00A10D42"/>
    <w:rsid w:val="00A1135B"/>
    <w:rsid w:val="00A114F2"/>
    <w:rsid w:val="00A125C5"/>
    <w:rsid w:val="00A127CD"/>
    <w:rsid w:val="00A12F21"/>
    <w:rsid w:val="00A13298"/>
    <w:rsid w:val="00A16AF2"/>
    <w:rsid w:val="00A16EBA"/>
    <w:rsid w:val="00A17BFA"/>
    <w:rsid w:val="00A20153"/>
    <w:rsid w:val="00A21796"/>
    <w:rsid w:val="00A22AD4"/>
    <w:rsid w:val="00A26BC0"/>
    <w:rsid w:val="00A27D93"/>
    <w:rsid w:val="00A3156B"/>
    <w:rsid w:val="00A319E2"/>
    <w:rsid w:val="00A31F8B"/>
    <w:rsid w:val="00A32800"/>
    <w:rsid w:val="00A33034"/>
    <w:rsid w:val="00A3676E"/>
    <w:rsid w:val="00A377C2"/>
    <w:rsid w:val="00A37B21"/>
    <w:rsid w:val="00A40CF9"/>
    <w:rsid w:val="00A42A98"/>
    <w:rsid w:val="00A42DA6"/>
    <w:rsid w:val="00A44D90"/>
    <w:rsid w:val="00A459F2"/>
    <w:rsid w:val="00A4792C"/>
    <w:rsid w:val="00A50301"/>
    <w:rsid w:val="00A5039D"/>
    <w:rsid w:val="00A50A8A"/>
    <w:rsid w:val="00A5170E"/>
    <w:rsid w:val="00A51E2A"/>
    <w:rsid w:val="00A51E73"/>
    <w:rsid w:val="00A5234F"/>
    <w:rsid w:val="00A53FF1"/>
    <w:rsid w:val="00A554B5"/>
    <w:rsid w:val="00A55FF0"/>
    <w:rsid w:val="00A56E51"/>
    <w:rsid w:val="00A573AD"/>
    <w:rsid w:val="00A60937"/>
    <w:rsid w:val="00A60FFD"/>
    <w:rsid w:val="00A619CE"/>
    <w:rsid w:val="00A62D68"/>
    <w:rsid w:val="00A62DC8"/>
    <w:rsid w:val="00A6393A"/>
    <w:rsid w:val="00A63DAC"/>
    <w:rsid w:val="00A6415D"/>
    <w:rsid w:val="00A65EE7"/>
    <w:rsid w:val="00A66C22"/>
    <w:rsid w:val="00A70133"/>
    <w:rsid w:val="00A71736"/>
    <w:rsid w:val="00A7281C"/>
    <w:rsid w:val="00A72E7E"/>
    <w:rsid w:val="00A73B7B"/>
    <w:rsid w:val="00A77811"/>
    <w:rsid w:val="00A77EEC"/>
    <w:rsid w:val="00A80679"/>
    <w:rsid w:val="00A851B9"/>
    <w:rsid w:val="00A85240"/>
    <w:rsid w:val="00A85530"/>
    <w:rsid w:val="00A85C6C"/>
    <w:rsid w:val="00A86193"/>
    <w:rsid w:val="00A866A2"/>
    <w:rsid w:val="00A876E4"/>
    <w:rsid w:val="00A903FA"/>
    <w:rsid w:val="00A9062A"/>
    <w:rsid w:val="00A9081C"/>
    <w:rsid w:val="00A90EA7"/>
    <w:rsid w:val="00A91242"/>
    <w:rsid w:val="00A91AA1"/>
    <w:rsid w:val="00A928D7"/>
    <w:rsid w:val="00A95564"/>
    <w:rsid w:val="00A9670D"/>
    <w:rsid w:val="00A96A33"/>
    <w:rsid w:val="00AA255C"/>
    <w:rsid w:val="00AA2FF0"/>
    <w:rsid w:val="00AA3584"/>
    <w:rsid w:val="00AA39D0"/>
    <w:rsid w:val="00AA495A"/>
    <w:rsid w:val="00AB0B42"/>
    <w:rsid w:val="00AB1637"/>
    <w:rsid w:val="00AB25C5"/>
    <w:rsid w:val="00AB36BB"/>
    <w:rsid w:val="00AB55CF"/>
    <w:rsid w:val="00AB5D59"/>
    <w:rsid w:val="00AB633D"/>
    <w:rsid w:val="00AB75FA"/>
    <w:rsid w:val="00AC17DC"/>
    <w:rsid w:val="00AC248F"/>
    <w:rsid w:val="00AC354A"/>
    <w:rsid w:val="00AC3BB6"/>
    <w:rsid w:val="00AC4AFB"/>
    <w:rsid w:val="00AD2331"/>
    <w:rsid w:val="00AD7075"/>
    <w:rsid w:val="00AD7C2F"/>
    <w:rsid w:val="00AE1898"/>
    <w:rsid w:val="00AE2F7C"/>
    <w:rsid w:val="00AE2FE2"/>
    <w:rsid w:val="00AE3818"/>
    <w:rsid w:val="00AE385C"/>
    <w:rsid w:val="00AE48A8"/>
    <w:rsid w:val="00AE76B9"/>
    <w:rsid w:val="00AE7AEC"/>
    <w:rsid w:val="00AF13FC"/>
    <w:rsid w:val="00AF37EF"/>
    <w:rsid w:val="00AF3A51"/>
    <w:rsid w:val="00AF4B07"/>
    <w:rsid w:val="00AF5020"/>
    <w:rsid w:val="00AF582F"/>
    <w:rsid w:val="00AF5A1C"/>
    <w:rsid w:val="00B01057"/>
    <w:rsid w:val="00B0192F"/>
    <w:rsid w:val="00B0224C"/>
    <w:rsid w:val="00B05272"/>
    <w:rsid w:val="00B0577A"/>
    <w:rsid w:val="00B06954"/>
    <w:rsid w:val="00B06AC9"/>
    <w:rsid w:val="00B072CA"/>
    <w:rsid w:val="00B10B3C"/>
    <w:rsid w:val="00B10E0A"/>
    <w:rsid w:val="00B12773"/>
    <w:rsid w:val="00B158BC"/>
    <w:rsid w:val="00B15A0E"/>
    <w:rsid w:val="00B16A3D"/>
    <w:rsid w:val="00B17141"/>
    <w:rsid w:val="00B1773A"/>
    <w:rsid w:val="00B17BB1"/>
    <w:rsid w:val="00B21436"/>
    <w:rsid w:val="00B244F7"/>
    <w:rsid w:val="00B26DB7"/>
    <w:rsid w:val="00B26FA6"/>
    <w:rsid w:val="00B26FEC"/>
    <w:rsid w:val="00B27BCD"/>
    <w:rsid w:val="00B31575"/>
    <w:rsid w:val="00B32A1C"/>
    <w:rsid w:val="00B34C7E"/>
    <w:rsid w:val="00B35741"/>
    <w:rsid w:val="00B36462"/>
    <w:rsid w:val="00B37596"/>
    <w:rsid w:val="00B40E9A"/>
    <w:rsid w:val="00B41D3F"/>
    <w:rsid w:val="00B42E97"/>
    <w:rsid w:val="00B42E99"/>
    <w:rsid w:val="00B43CE5"/>
    <w:rsid w:val="00B514C7"/>
    <w:rsid w:val="00B52112"/>
    <w:rsid w:val="00B52BFA"/>
    <w:rsid w:val="00B54EE8"/>
    <w:rsid w:val="00B555B5"/>
    <w:rsid w:val="00B565F5"/>
    <w:rsid w:val="00B56AC3"/>
    <w:rsid w:val="00B61261"/>
    <w:rsid w:val="00B618FB"/>
    <w:rsid w:val="00B61BBF"/>
    <w:rsid w:val="00B62CAE"/>
    <w:rsid w:val="00B631F2"/>
    <w:rsid w:val="00B64FE9"/>
    <w:rsid w:val="00B66040"/>
    <w:rsid w:val="00B67973"/>
    <w:rsid w:val="00B71AC6"/>
    <w:rsid w:val="00B72628"/>
    <w:rsid w:val="00B726FC"/>
    <w:rsid w:val="00B73525"/>
    <w:rsid w:val="00B74AED"/>
    <w:rsid w:val="00B751AB"/>
    <w:rsid w:val="00B75674"/>
    <w:rsid w:val="00B83E43"/>
    <w:rsid w:val="00B85070"/>
    <w:rsid w:val="00B8547D"/>
    <w:rsid w:val="00B90F2A"/>
    <w:rsid w:val="00B913A5"/>
    <w:rsid w:val="00B93A15"/>
    <w:rsid w:val="00B9510D"/>
    <w:rsid w:val="00B955BE"/>
    <w:rsid w:val="00B9671B"/>
    <w:rsid w:val="00B97C1E"/>
    <w:rsid w:val="00BA02A5"/>
    <w:rsid w:val="00BA06BD"/>
    <w:rsid w:val="00BA0963"/>
    <w:rsid w:val="00BA11D5"/>
    <w:rsid w:val="00BA18D1"/>
    <w:rsid w:val="00BA2D6B"/>
    <w:rsid w:val="00BA4BA3"/>
    <w:rsid w:val="00BA5434"/>
    <w:rsid w:val="00BA5F46"/>
    <w:rsid w:val="00BA634C"/>
    <w:rsid w:val="00BA702B"/>
    <w:rsid w:val="00BA7DE6"/>
    <w:rsid w:val="00BA7E3B"/>
    <w:rsid w:val="00BB023F"/>
    <w:rsid w:val="00BB5AF5"/>
    <w:rsid w:val="00BB7A87"/>
    <w:rsid w:val="00BB7F83"/>
    <w:rsid w:val="00BC1526"/>
    <w:rsid w:val="00BC1608"/>
    <w:rsid w:val="00BC195A"/>
    <w:rsid w:val="00BC2219"/>
    <w:rsid w:val="00BC34A8"/>
    <w:rsid w:val="00BC3953"/>
    <w:rsid w:val="00BC3F64"/>
    <w:rsid w:val="00BC6B36"/>
    <w:rsid w:val="00BD03AD"/>
    <w:rsid w:val="00BD0668"/>
    <w:rsid w:val="00BD0B82"/>
    <w:rsid w:val="00BD0E91"/>
    <w:rsid w:val="00BD1278"/>
    <w:rsid w:val="00BD2484"/>
    <w:rsid w:val="00BD31DB"/>
    <w:rsid w:val="00BD329A"/>
    <w:rsid w:val="00BD349F"/>
    <w:rsid w:val="00BD4C23"/>
    <w:rsid w:val="00BE053D"/>
    <w:rsid w:val="00BE0923"/>
    <w:rsid w:val="00BE2660"/>
    <w:rsid w:val="00BE2E97"/>
    <w:rsid w:val="00BE3769"/>
    <w:rsid w:val="00BE562E"/>
    <w:rsid w:val="00BE7233"/>
    <w:rsid w:val="00BF0CEB"/>
    <w:rsid w:val="00BF20A5"/>
    <w:rsid w:val="00BF250A"/>
    <w:rsid w:val="00BF33CB"/>
    <w:rsid w:val="00BF4087"/>
    <w:rsid w:val="00BF436E"/>
    <w:rsid w:val="00BF4923"/>
    <w:rsid w:val="00BF5538"/>
    <w:rsid w:val="00BF6211"/>
    <w:rsid w:val="00BF7104"/>
    <w:rsid w:val="00C00FC1"/>
    <w:rsid w:val="00C01507"/>
    <w:rsid w:val="00C02FCD"/>
    <w:rsid w:val="00C04461"/>
    <w:rsid w:val="00C049EC"/>
    <w:rsid w:val="00C04AFD"/>
    <w:rsid w:val="00C05D69"/>
    <w:rsid w:val="00C06769"/>
    <w:rsid w:val="00C1029A"/>
    <w:rsid w:val="00C11993"/>
    <w:rsid w:val="00C131AD"/>
    <w:rsid w:val="00C150F7"/>
    <w:rsid w:val="00C164B4"/>
    <w:rsid w:val="00C16611"/>
    <w:rsid w:val="00C16C03"/>
    <w:rsid w:val="00C170C5"/>
    <w:rsid w:val="00C23EEF"/>
    <w:rsid w:val="00C24204"/>
    <w:rsid w:val="00C250D5"/>
    <w:rsid w:val="00C26124"/>
    <w:rsid w:val="00C26369"/>
    <w:rsid w:val="00C26625"/>
    <w:rsid w:val="00C274DD"/>
    <w:rsid w:val="00C27648"/>
    <w:rsid w:val="00C304E5"/>
    <w:rsid w:val="00C319E3"/>
    <w:rsid w:val="00C31B2E"/>
    <w:rsid w:val="00C329B1"/>
    <w:rsid w:val="00C33674"/>
    <w:rsid w:val="00C33E5D"/>
    <w:rsid w:val="00C34933"/>
    <w:rsid w:val="00C35AFC"/>
    <w:rsid w:val="00C36B60"/>
    <w:rsid w:val="00C37B07"/>
    <w:rsid w:val="00C4011D"/>
    <w:rsid w:val="00C40E9B"/>
    <w:rsid w:val="00C4284E"/>
    <w:rsid w:val="00C44805"/>
    <w:rsid w:val="00C453A6"/>
    <w:rsid w:val="00C50C4B"/>
    <w:rsid w:val="00C51753"/>
    <w:rsid w:val="00C51FF1"/>
    <w:rsid w:val="00C524F8"/>
    <w:rsid w:val="00C52AF0"/>
    <w:rsid w:val="00C52DE8"/>
    <w:rsid w:val="00C53475"/>
    <w:rsid w:val="00C53987"/>
    <w:rsid w:val="00C54322"/>
    <w:rsid w:val="00C544BA"/>
    <w:rsid w:val="00C57E4D"/>
    <w:rsid w:val="00C62220"/>
    <w:rsid w:val="00C62925"/>
    <w:rsid w:val="00C66AFC"/>
    <w:rsid w:val="00C71271"/>
    <w:rsid w:val="00C71F05"/>
    <w:rsid w:val="00C7318F"/>
    <w:rsid w:val="00C73231"/>
    <w:rsid w:val="00C732D4"/>
    <w:rsid w:val="00C73B23"/>
    <w:rsid w:val="00C73BAB"/>
    <w:rsid w:val="00C73D1B"/>
    <w:rsid w:val="00C74E24"/>
    <w:rsid w:val="00C765C3"/>
    <w:rsid w:val="00C812D6"/>
    <w:rsid w:val="00C825C2"/>
    <w:rsid w:val="00C837A8"/>
    <w:rsid w:val="00C83AA4"/>
    <w:rsid w:val="00C8489B"/>
    <w:rsid w:val="00C8686A"/>
    <w:rsid w:val="00C86F93"/>
    <w:rsid w:val="00C871EC"/>
    <w:rsid w:val="00C90E17"/>
    <w:rsid w:val="00C921C8"/>
    <w:rsid w:val="00C9236C"/>
    <w:rsid w:val="00C92898"/>
    <w:rsid w:val="00C92FD0"/>
    <w:rsid w:val="00C9321F"/>
    <w:rsid w:val="00C94F89"/>
    <w:rsid w:val="00C95D32"/>
    <w:rsid w:val="00C96D6B"/>
    <w:rsid w:val="00C97827"/>
    <w:rsid w:val="00C979F0"/>
    <w:rsid w:val="00CA0A1B"/>
    <w:rsid w:val="00CA136D"/>
    <w:rsid w:val="00CA3F3B"/>
    <w:rsid w:val="00CA4019"/>
    <w:rsid w:val="00CA4D80"/>
    <w:rsid w:val="00CA5B23"/>
    <w:rsid w:val="00CA7678"/>
    <w:rsid w:val="00CA76DF"/>
    <w:rsid w:val="00CB00F3"/>
    <w:rsid w:val="00CB30DB"/>
    <w:rsid w:val="00CB3453"/>
    <w:rsid w:val="00CB4511"/>
    <w:rsid w:val="00CB7163"/>
    <w:rsid w:val="00CB71CC"/>
    <w:rsid w:val="00CC0A51"/>
    <w:rsid w:val="00CC0CE8"/>
    <w:rsid w:val="00CC3095"/>
    <w:rsid w:val="00CC5B8D"/>
    <w:rsid w:val="00CC6C79"/>
    <w:rsid w:val="00CD0834"/>
    <w:rsid w:val="00CD08FB"/>
    <w:rsid w:val="00CD119B"/>
    <w:rsid w:val="00CD287E"/>
    <w:rsid w:val="00CD29EA"/>
    <w:rsid w:val="00CD2CD8"/>
    <w:rsid w:val="00CD536E"/>
    <w:rsid w:val="00CD6310"/>
    <w:rsid w:val="00CD68C3"/>
    <w:rsid w:val="00CE0257"/>
    <w:rsid w:val="00CE260E"/>
    <w:rsid w:val="00CE346A"/>
    <w:rsid w:val="00CE46D5"/>
    <w:rsid w:val="00CE48E6"/>
    <w:rsid w:val="00CE582C"/>
    <w:rsid w:val="00CE7514"/>
    <w:rsid w:val="00CE76FC"/>
    <w:rsid w:val="00CE7906"/>
    <w:rsid w:val="00CF04A8"/>
    <w:rsid w:val="00CF2FB2"/>
    <w:rsid w:val="00CF3E37"/>
    <w:rsid w:val="00CF4145"/>
    <w:rsid w:val="00CF4C1B"/>
    <w:rsid w:val="00CF4E1F"/>
    <w:rsid w:val="00CF6641"/>
    <w:rsid w:val="00D00052"/>
    <w:rsid w:val="00D00EDB"/>
    <w:rsid w:val="00D01420"/>
    <w:rsid w:val="00D020D4"/>
    <w:rsid w:val="00D02989"/>
    <w:rsid w:val="00D04ED3"/>
    <w:rsid w:val="00D05504"/>
    <w:rsid w:val="00D058C9"/>
    <w:rsid w:val="00D06618"/>
    <w:rsid w:val="00D07F49"/>
    <w:rsid w:val="00D10141"/>
    <w:rsid w:val="00D125D6"/>
    <w:rsid w:val="00D129BB"/>
    <w:rsid w:val="00D13008"/>
    <w:rsid w:val="00D1337B"/>
    <w:rsid w:val="00D13BFE"/>
    <w:rsid w:val="00D13E4C"/>
    <w:rsid w:val="00D16014"/>
    <w:rsid w:val="00D21B51"/>
    <w:rsid w:val="00D22D05"/>
    <w:rsid w:val="00D248DE"/>
    <w:rsid w:val="00D27588"/>
    <w:rsid w:val="00D27AEF"/>
    <w:rsid w:val="00D30307"/>
    <w:rsid w:val="00D305D7"/>
    <w:rsid w:val="00D30686"/>
    <w:rsid w:val="00D307E4"/>
    <w:rsid w:val="00D3088C"/>
    <w:rsid w:val="00D3172C"/>
    <w:rsid w:val="00D32D72"/>
    <w:rsid w:val="00D35298"/>
    <w:rsid w:val="00D35305"/>
    <w:rsid w:val="00D353D7"/>
    <w:rsid w:val="00D36D23"/>
    <w:rsid w:val="00D36ED4"/>
    <w:rsid w:val="00D372FF"/>
    <w:rsid w:val="00D377D3"/>
    <w:rsid w:val="00D4091F"/>
    <w:rsid w:val="00D4115E"/>
    <w:rsid w:val="00D415D6"/>
    <w:rsid w:val="00D41C3B"/>
    <w:rsid w:val="00D42ED5"/>
    <w:rsid w:val="00D449A4"/>
    <w:rsid w:val="00D46455"/>
    <w:rsid w:val="00D46A0E"/>
    <w:rsid w:val="00D47357"/>
    <w:rsid w:val="00D5252C"/>
    <w:rsid w:val="00D54CD6"/>
    <w:rsid w:val="00D54F61"/>
    <w:rsid w:val="00D5590A"/>
    <w:rsid w:val="00D56AA6"/>
    <w:rsid w:val="00D56B25"/>
    <w:rsid w:val="00D56FF7"/>
    <w:rsid w:val="00D571A1"/>
    <w:rsid w:val="00D57292"/>
    <w:rsid w:val="00D579D3"/>
    <w:rsid w:val="00D61D54"/>
    <w:rsid w:val="00D62EBB"/>
    <w:rsid w:val="00D63DC1"/>
    <w:rsid w:val="00D6403D"/>
    <w:rsid w:val="00D646EB"/>
    <w:rsid w:val="00D64CC0"/>
    <w:rsid w:val="00D65ACD"/>
    <w:rsid w:val="00D65ECE"/>
    <w:rsid w:val="00D70080"/>
    <w:rsid w:val="00D7039B"/>
    <w:rsid w:val="00D70F5A"/>
    <w:rsid w:val="00D72E24"/>
    <w:rsid w:val="00D72FD2"/>
    <w:rsid w:val="00D730FE"/>
    <w:rsid w:val="00D754E8"/>
    <w:rsid w:val="00D75643"/>
    <w:rsid w:val="00D76372"/>
    <w:rsid w:val="00D76D7D"/>
    <w:rsid w:val="00D8050D"/>
    <w:rsid w:val="00D80CFD"/>
    <w:rsid w:val="00D81AFF"/>
    <w:rsid w:val="00D821C5"/>
    <w:rsid w:val="00D8311D"/>
    <w:rsid w:val="00D831E7"/>
    <w:rsid w:val="00D83436"/>
    <w:rsid w:val="00D841F1"/>
    <w:rsid w:val="00D8542D"/>
    <w:rsid w:val="00D85F3A"/>
    <w:rsid w:val="00D86004"/>
    <w:rsid w:val="00D86C7F"/>
    <w:rsid w:val="00D87182"/>
    <w:rsid w:val="00D87BC2"/>
    <w:rsid w:val="00D9008C"/>
    <w:rsid w:val="00D914A7"/>
    <w:rsid w:val="00D9242E"/>
    <w:rsid w:val="00D96713"/>
    <w:rsid w:val="00DA0B5E"/>
    <w:rsid w:val="00DA1684"/>
    <w:rsid w:val="00DA1A52"/>
    <w:rsid w:val="00DA281E"/>
    <w:rsid w:val="00DA2C36"/>
    <w:rsid w:val="00DA2EBE"/>
    <w:rsid w:val="00DA35C2"/>
    <w:rsid w:val="00DA462A"/>
    <w:rsid w:val="00DA47B5"/>
    <w:rsid w:val="00DA4D8D"/>
    <w:rsid w:val="00DA4DA1"/>
    <w:rsid w:val="00DA5E0B"/>
    <w:rsid w:val="00DA7910"/>
    <w:rsid w:val="00DA7F81"/>
    <w:rsid w:val="00DB1B45"/>
    <w:rsid w:val="00DB29F9"/>
    <w:rsid w:val="00DB477F"/>
    <w:rsid w:val="00DB5875"/>
    <w:rsid w:val="00DB67F2"/>
    <w:rsid w:val="00DB737F"/>
    <w:rsid w:val="00DB7BC7"/>
    <w:rsid w:val="00DC20F6"/>
    <w:rsid w:val="00DC284F"/>
    <w:rsid w:val="00DC2C18"/>
    <w:rsid w:val="00DC2FAE"/>
    <w:rsid w:val="00DC2FFE"/>
    <w:rsid w:val="00DC35F2"/>
    <w:rsid w:val="00DC3BE4"/>
    <w:rsid w:val="00DC4CD5"/>
    <w:rsid w:val="00DC4D4B"/>
    <w:rsid w:val="00DC5167"/>
    <w:rsid w:val="00DC5E3C"/>
    <w:rsid w:val="00DC62D7"/>
    <w:rsid w:val="00DC6A71"/>
    <w:rsid w:val="00DD044D"/>
    <w:rsid w:val="00DD07B1"/>
    <w:rsid w:val="00DD117B"/>
    <w:rsid w:val="00DD2249"/>
    <w:rsid w:val="00DD3A61"/>
    <w:rsid w:val="00DD49D8"/>
    <w:rsid w:val="00DD6F7B"/>
    <w:rsid w:val="00DE1333"/>
    <w:rsid w:val="00DE1390"/>
    <w:rsid w:val="00DE1671"/>
    <w:rsid w:val="00DE1ABC"/>
    <w:rsid w:val="00DE279B"/>
    <w:rsid w:val="00DE2BE2"/>
    <w:rsid w:val="00DE3285"/>
    <w:rsid w:val="00DE39F8"/>
    <w:rsid w:val="00DE3B05"/>
    <w:rsid w:val="00DE436E"/>
    <w:rsid w:val="00DE499A"/>
    <w:rsid w:val="00DE5AD0"/>
    <w:rsid w:val="00DE5B46"/>
    <w:rsid w:val="00DE6C21"/>
    <w:rsid w:val="00DF22B3"/>
    <w:rsid w:val="00DF34F5"/>
    <w:rsid w:val="00DF46B5"/>
    <w:rsid w:val="00DF4762"/>
    <w:rsid w:val="00DF58CC"/>
    <w:rsid w:val="00DF59C8"/>
    <w:rsid w:val="00DF6AED"/>
    <w:rsid w:val="00E029E0"/>
    <w:rsid w:val="00E02B5E"/>
    <w:rsid w:val="00E0329D"/>
    <w:rsid w:val="00E0357D"/>
    <w:rsid w:val="00E041D3"/>
    <w:rsid w:val="00E05888"/>
    <w:rsid w:val="00E05948"/>
    <w:rsid w:val="00E05FF8"/>
    <w:rsid w:val="00E1090E"/>
    <w:rsid w:val="00E10B18"/>
    <w:rsid w:val="00E10DAE"/>
    <w:rsid w:val="00E114D9"/>
    <w:rsid w:val="00E11DBB"/>
    <w:rsid w:val="00E11EB5"/>
    <w:rsid w:val="00E132C9"/>
    <w:rsid w:val="00E15424"/>
    <w:rsid w:val="00E16DCB"/>
    <w:rsid w:val="00E1751B"/>
    <w:rsid w:val="00E17724"/>
    <w:rsid w:val="00E2127D"/>
    <w:rsid w:val="00E212B7"/>
    <w:rsid w:val="00E219CB"/>
    <w:rsid w:val="00E22AC6"/>
    <w:rsid w:val="00E24EC2"/>
    <w:rsid w:val="00E25FEC"/>
    <w:rsid w:val="00E26942"/>
    <w:rsid w:val="00E26AEE"/>
    <w:rsid w:val="00E27570"/>
    <w:rsid w:val="00E27AE6"/>
    <w:rsid w:val="00E27C13"/>
    <w:rsid w:val="00E30E99"/>
    <w:rsid w:val="00E3204A"/>
    <w:rsid w:val="00E320A8"/>
    <w:rsid w:val="00E32942"/>
    <w:rsid w:val="00E32B06"/>
    <w:rsid w:val="00E35E1B"/>
    <w:rsid w:val="00E41199"/>
    <w:rsid w:val="00E41333"/>
    <w:rsid w:val="00E419EC"/>
    <w:rsid w:val="00E42ECA"/>
    <w:rsid w:val="00E43A48"/>
    <w:rsid w:val="00E44915"/>
    <w:rsid w:val="00E45AA4"/>
    <w:rsid w:val="00E45F15"/>
    <w:rsid w:val="00E46686"/>
    <w:rsid w:val="00E47124"/>
    <w:rsid w:val="00E47B89"/>
    <w:rsid w:val="00E506D7"/>
    <w:rsid w:val="00E50B63"/>
    <w:rsid w:val="00E51C33"/>
    <w:rsid w:val="00E52EBD"/>
    <w:rsid w:val="00E542A1"/>
    <w:rsid w:val="00E5468F"/>
    <w:rsid w:val="00E559A4"/>
    <w:rsid w:val="00E609C5"/>
    <w:rsid w:val="00E63503"/>
    <w:rsid w:val="00E70FEE"/>
    <w:rsid w:val="00E71571"/>
    <w:rsid w:val="00E71FBA"/>
    <w:rsid w:val="00E72BCB"/>
    <w:rsid w:val="00E731B7"/>
    <w:rsid w:val="00E73BC6"/>
    <w:rsid w:val="00E745C9"/>
    <w:rsid w:val="00E74616"/>
    <w:rsid w:val="00E75761"/>
    <w:rsid w:val="00E773B7"/>
    <w:rsid w:val="00E806FA"/>
    <w:rsid w:val="00E81876"/>
    <w:rsid w:val="00E83957"/>
    <w:rsid w:val="00E8469F"/>
    <w:rsid w:val="00E8473F"/>
    <w:rsid w:val="00E84A93"/>
    <w:rsid w:val="00E84B31"/>
    <w:rsid w:val="00E857D0"/>
    <w:rsid w:val="00E8588E"/>
    <w:rsid w:val="00E86B14"/>
    <w:rsid w:val="00E86CE5"/>
    <w:rsid w:val="00E94D5A"/>
    <w:rsid w:val="00E969BD"/>
    <w:rsid w:val="00E9743B"/>
    <w:rsid w:val="00EA0172"/>
    <w:rsid w:val="00EA18FB"/>
    <w:rsid w:val="00EA2279"/>
    <w:rsid w:val="00EA30E7"/>
    <w:rsid w:val="00EA6587"/>
    <w:rsid w:val="00EB013E"/>
    <w:rsid w:val="00EB0910"/>
    <w:rsid w:val="00EB18CC"/>
    <w:rsid w:val="00EB2795"/>
    <w:rsid w:val="00EB27A4"/>
    <w:rsid w:val="00EB2B68"/>
    <w:rsid w:val="00EB2CAC"/>
    <w:rsid w:val="00EB5BB8"/>
    <w:rsid w:val="00EB5D78"/>
    <w:rsid w:val="00EB62F2"/>
    <w:rsid w:val="00EC0284"/>
    <w:rsid w:val="00EC0CCE"/>
    <w:rsid w:val="00EC3621"/>
    <w:rsid w:val="00EC505D"/>
    <w:rsid w:val="00EC5937"/>
    <w:rsid w:val="00EC657C"/>
    <w:rsid w:val="00EC6ABA"/>
    <w:rsid w:val="00ED04D9"/>
    <w:rsid w:val="00ED416E"/>
    <w:rsid w:val="00ED41AD"/>
    <w:rsid w:val="00ED4338"/>
    <w:rsid w:val="00ED592A"/>
    <w:rsid w:val="00EE072E"/>
    <w:rsid w:val="00EE4351"/>
    <w:rsid w:val="00EE4D9F"/>
    <w:rsid w:val="00EE643F"/>
    <w:rsid w:val="00EE6498"/>
    <w:rsid w:val="00EE720E"/>
    <w:rsid w:val="00EE73A9"/>
    <w:rsid w:val="00EE77EF"/>
    <w:rsid w:val="00EF0E18"/>
    <w:rsid w:val="00EF116E"/>
    <w:rsid w:val="00EF14B8"/>
    <w:rsid w:val="00EF2AA3"/>
    <w:rsid w:val="00EF3F90"/>
    <w:rsid w:val="00EF500D"/>
    <w:rsid w:val="00EF5558"/>
    <w:rsid w:val="00EF659C"/>
    <w:rsid w:val="00EF7DDC"/>
    <w:rsid w:val="00F01A20"/>
    <w:rsid w:val="00F01BAA"/>
    <w:rsid w:val="00F037CD"/>
    <w:rsid w:val="00F0494D"/>
    <w:rsid w:val="00F06FBC"/>
    <w:rsid w:val="00F10495"/>
    <w:rsid w:val="00F1139B"/>
    <w:rsid w:val="00F11622"/>
    <w:rsid w:val="00F139CA"/>
    <w:rsid w:val="00F15076"/>
    <w:rsid w:val="00F15136"/>
    <w:rsid w:val="00F15276"/>
    <w:rsid w:val="00F16AE6"/>
    <w:rsid w:val="00F17D94"/>
    <w:rsid w:val="00F2050E"/>
    <w:rsid w:val="00F213C1"/>
    <w:rsid w:val="00F22621"/>
    <w:rsid w:val="00F24057"/>
    <w:rsid w:val="00F240BB"/>
    <w:rsid w:val="00F24443"/>
    <w:rsid w:val="00F25E66"/>
    <w:rsid w:val="00F302B7"/>
    <w:rsid w:val="00F3041D"/>
    <w:rsid w:val="00F32FEE"/>
    <w:rsid w:val="00F34382"/>
    <w:rsid w:val="00F34900"/>
    <w:rsid w:val="00F34A74"/>
    <w:rsid w:val="00F34AC4"/>
    <w:rsid w:val="00F35AB8"/>
    <w:rsid w:val="00F36617"/>
    <w:rsid w:val="00F41E74"/>
    <w:rsid w:val="00F4275E"/>
    <w:rsid w:val="00F42918"/>
    <w:rsid w:val="00F43381"/>
    <w:rsid w:val="00F435AD"/>
    <w:rsid w:val="00F46724"/>
    <w:rsid w:val="00F5019C"/>
    <w:rsid w:val="00F519DB"/>
    <w:rsid w:val="00F52279"/>
    <w:rsid w:val="00F52539"/>
    <w:rsid w:val="00F53C9D"/>
    <w:rsid w:val="00F549BF"/>
    <w:rsid w:val="00F54DB1"/>
    <w:rsid w:val="00F56A30"/>
    <w:rsid w:val="00F57920"/>
    <w:rsid w:val="00F57FED"/>
    <w:rsid w:val="00F617FF"/>
    <w:rsid w:val="00F618E0"/>
    <w:rsid w:val="00F62B95"/>
    <w:rsid w:val="00F62CA6"/>
    <w:rsid w:val="00F63A1D"/>
    <w:rsid w:val="00F64A79"/>
    <w:rsid w:val="00F64AC0"/>
    <w:rsid w:val="00F654BF"/>
    <w:rsid w:val="00F666F4"/>
    <w:rsid w:val="00F66EE5"/>
    <w:rsid w:val="00F67DDB"/>
    <w:rsid w:val="00F70EB2"/>
    <w:rsid w:val="00F713EF"/>
    <w:rsid w:val="00F719BB"/>
    <w:rsid w:val="00F71FEE"/>
    <w:rsid w:val="00F72FD4"/>
    <w:rsid w:val="00F735C2"/>
    <w:rsid w:val="00F73666"/>
    <w:rsid w:val="00F73DA5"/>
    <w:rsid w:val="00F742E0"/>
    <w:rsid w:val="00F75E10"/>
    <w:rsid w:val="00F76F0D"/>
    <w:rsid w:val="00F8022B"/>
    <w:rsid w:val="00F8312E"/>
    <w:rsid w:val="00F834F4"/>
    <w:rsid w:val="00F83CCA"/>
    <w:rsid w:val="00F8700B"/>
    <w:rsid w:val="00F876E8"/>
    <w:rsid w:val="00F87923"/>
    <w:rsid w:val="00F90A83"/>
    <w:rsid w:val="00F90E96"/>
    <w:rsid w:val="00F91D9B"/>
    <w:rsid w:val="00F9223E"/>
    <w:rsid w:val="00F92BFA"/>
    <w:rsid w:val="00F93338"/>
    <w:rsid w:val="00F935AD"/>
    <w:rsid w:val="00F93D56"/>
    <w:rsid w:val="00F94B0E"/>
    <w:rsid w:val="00F967E1"/>
    <w:rsid w:val="00FA0F95"/>
    <w:rsid w:val="00FA22BD"/>
    <w:rsid w:val="00FA2702"/>
    <w:rsid w:val="00FA3242"/>
    <w:rsid w:val="00FA3321"/>
    <w:rsid w:val="00FA35F9"/>
    <w:rsid w:val="00FA43FA"/>
    <w:rsid w:val="00FA4A69"/>
    <w:rsid w:val="00FA6EDE"/>
    <w:rsid w:val="00FA73CF"/>
    <w:rsid w:val="00FB0692"/>
    <w:rsid w:val="00FB07E6"/>
    <w:rsid w:val="00FB1B14"/>
    <w:rsid w:val="00FB25AA"/>
    <w:rsid w:val="00FB3405"/>
    <w:rsid w:val="00FB3861"/>
    <w:rsid w:val="00FB40CC"/>
    <w:rsid w:val="00FB4308"/>
    <w:rsid w:val="00FB44AC"/>
    <w:rsid w:val="00FB453E"/>
    <w:rsid w:val="00FB5459"/>
    <w:rsid w:val="00FB6435"/>
    <w:rsid w:val="00FB6891"/>
    <w:rsid w:val="00FC0A88"/>
    <w:rsid w:val="00FC14BF"/>
    <w:rsid w:val="00FC165C"/>
    <w:rsid w:val="00FC2621"/>
    <w:rsid w:val="00FC2C94"/>
    <w:rsid w:val="00FC3F2E"/>
    <w:rsid w:val="00FC3F57"/>
    <w:rsid w:val="00FC4576"/>
    <w:rsid w:val="00FC6D71"/>
    <w:rsid w:val="00FC7295"/>
    <w:rsid w:val="00FD096D"/>
    <w:rsid w:val="00FD09ED"/>
    <w:rsid w:val="00FD0D98"/>
    <w:rsid w:val="00FD112C"/>
    <w:rsid w:val="00FD256B"/>
    <w:rsid w:val="00FD3994"/>
    <w:rsid w:val="00FD45DC"/>
    <w:rsid w:val="00FD59CB"/>
    <w:rsid w:val="00FD5F76"/>
    <w:rsid w:val="00FD7B3D"/>
    <w:rsid w:val="00FD7D3D"/>
    <w:rsid w:val="00FE009E"/>
    <w:rsid w:val="00FE0E49"/>
    <w:rsid w:val="00FE138C"/>
    <w:rsid w:val="00FE2207"/>
    <w:rsid w:val="00FE2A99"/>
    <w:rsid w:val="00FE3780"/>
    <w:rsid w:val="00FE3D94"/>
    <w:rsid w:val="00FE67D2"/>
    <w:rsid w:val="00FE7535"/>
    <w:rsid w:val="00FF013A"/>
    <w:rsid w:val="00FF0C99"/>
    <w:rsid w:val="00FF32A7"/>
    <w:rsid w:val="00FF4834"/>
    <w:rsid w:val="00FF5041"/>
    <w:rsid w:val="00FF563C"/>
    <w:rsid w:val="00FF68BC"/>
    <w:rsid w:val="00FF734A"/>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41288125"/>
  <w15:chartTrackingRefBased/>
  <w15:docId w15:val="{C58E1768-B74B-443B-809F-6CD9CC011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E542A1"/>
    <w:pPr>
      <w:jc w:val="both"/>
    </w:pPr>
    <w:rPr>
      <w:rFonts w:ascii="Arial" w:hAnsi="Arial" w:cs="Arial"/>
      <w:bCs/>
      <w:color w:val="000000"/>
      <w:sz w:val="22"/>
      <w:szCs w:val="22"/>
    </w:rPr>
  </w:style>
  <w:style w:type="paragraph" w:styleId="Naslov1">
    <w:name w:val="heading 1"/>
    <w:aliases w:val="NASLOV"/>
    <w:basedOn w:val="Podnaslov"/>
    <w:next w:val="Navaden"/>
    <w:autoRedefine/>
    <w:qFormat/>
    <w:rsid w:val="00FD5F76"/>
    <w:pPr>
      <w:outlineLvl w:val="0"/>
    </w:pPr>
  </w:style>
  <w:style w:type="paragraph" w:styleId="Naslov4">
    <w:name w:val="heading 4"/>
    <w:basedOn w:val="Navaden"/>
    <w:next w:val="Navaden"/>
    <w:link w:val="Naslov4Znak"/>
    <w:semiHidden/>
    <w:unhideWhenUsed/>
    <w:qFormat/>
    <w:rsid w:val="00F8312E"/>
    <w:pPr>
      <w:keepNext/>
      <w:spacing w:before="240" w:after="60"/>
      <w:outlineLvl w:val="3"/>
    </w:pPr>
    <w:rPr>
      <w:rFonts w:ascii="Calibri" w:hAnsi="Calibri"/>
      <w:b/>
      <w:bCs w:val="0"/>
      <w:sz w:val="28"/>
      <w:szCs w:val="28"/>
    </w:rPr>
  </w:style>
  <w:style w:type="paragraph" w:styleId="Naslov7">
    <w:name w:val="heading 7"/>
    <w:basedOn w:val="Navaden"/>
    <w:next w:val="Navaden"/>
    <w:link w:val="Naslov7Znak"/>
    <w:semiHidden/>
    <w:unhideWhenUsed/>
    <w:qFormat/>
    <w:rsid w:val="00F8312E"/>
    <w:pPr>
      <w:spacing w:before="240" w:after="60"/>
      <w:outlineLvl w:val="6"/>
    </w:pPr>
    <w:rPr>
      <w:rFonts w:ascii="Calibri" w:hAnsi="Calibr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semiHidden/>
    <w:locked/>
    <w:rsid w:val="00D70080"/>
    <w:rPr>
      <w:rFonts w:ascii="Arial" w:hAnsi="Arial"/>
      <w:szCs w:val="24"/>
      <w:lang w:val="en-US" w:eastAsia="en-US" w:bidi="ar-SA"/>
    </w:rPr>
  </w:style>
  <w:style w:type="character" w:customStyle="1" w:styleId="NogaZnak">
    <w:name w:val="Noga Znak"/>
    <w:link w:val="Noga"/>
    <w:uiPriority w:val="99"/>
    <w:locked/>
    <w:rsid w:val="00D70080"/>
    <w:rPr>
      <w:rFonts w:ascii="Arial" w:hAnsi="Arial"/>
      <w:szCs w:val="24"/>
      <w:lang w:val="en-US" w:eastAsia="en-US" w:bidi="ar-SA"/>
    </w:rPr>
  </w:style>
  <w:style w:type="paragraph" w:customStyle="1" w:styleId="Vrstapredpisa">
    <w:name w:val="Vrsta predpisa"/>
    <w:basedOn w:val="Navaden"/>
    <w:link w:val="VrstapredpisaZnak"/>
    <w:qFormat/>
    <w:rsid w:val="00D70080"/>
    <w:pPr>
      <w:suppressAutoHyphens/>
      <w:overflowPunct w:val="0"/>
      <w:autoSpaceDE w:val="0"/>
      <w:autoSpaceDN w:val="0"/>
      <w:adjustRightInd w:val="0"/>
      <w:spacing w:before="360" w:line="220" w:lineRule="exact"/>
      <w:jc w:val="center"/>
      <w:textAlignment w:val="baseline"/>
    </w:pPr>
    <w:rPr>
      <w:b/>
      <w:bCs w:val="0"/>
      <w:spacing w:val="40"/>
    </w:rPr>
  </w:style>
  <w:style w:type="character" w:customStyle="1" w:styleId="VrstapredpisaZnak">
    <w:name w:val="Vrsta predpisa Znak"/>
    <w:link w:val="Vrstapredpisa"/>
    <w:rsid w:val="00D70080"/>
    <w:rPr>
      <w:rFonts w:ascii="Arial" w:hAnsi="Arial" w:cs="Arial"/>
      <w:b/>
      <w:bCs/>
      <w:color w:val="000000"/>
      <w:spacing w:val="40"/>
      <w:sz w:val="22"/>
      <w:szCs w:val="22"/>
      <w:lang w:val="sl-SI" w:eastAsia="sl-SI" w:bidi="ar-SA"/>
    </w:rPr>
  </w:style>
  <w:style w:type="paragraph" w:customStyle="1" w:styleId="Poglavje">
    <w:name w:val="Poglavje"/>
    <w:basedOn w:val="Navaden"/>
    <w:qFormat/>
    <w:rsid w:val="00D70080"/>
    <w:pPr>
      <w:suppressAutoHyphens/>
      <w:overflowPunct w:val="0"/>
      <w:autoSpaceDE w:val="0"/>
      <w:autoSpaceDN w:val="0"/>
      <w:adjustRightInd w:val="0"/>
      <w:spacing w:before="360" w:after="60" w:line="200" w:lineRule="exact"/>
      <w:jc w:val="center"/>
      <w:textAlignment w:val="baseline"/>
      <w:outlineLvl w:val="3"/>
    </w:pPr>
    <w:rPr>
      <w:b/>
    </w:rPr>
  </w:style>
  <w:style w:type="paragraph" w:customStyle="1" w:styleId="Neotevilenodstavek">
    <w:name w:val="Neoštevilčen odstavek"/>
    <w:basedOn w:val="Navaden"/>
    <w:link w:val="NeotevilenodstavekZnak"/>
    <w:qFormat/>
    <w:rsid w:val="00D70080"/>
    <w:pPr>
      <w:overflowPunct w:val="0"/>
      <w:autoSpaceDE w:val="0"/>
      <w:autoSpaceDN w:val="0"/>
      <w:adjustRightInd w:val="0"/>
      <w:spacing w:before="60" w:after="60" w:line="200" w:lineRule="exact"/>
      <w:textAlignment w:val="baseline"/>
    </w:pPr>
  </w:style>
  <w:style w:type="character" w:customStyle="1" w:styleId="NeotevilenodstavekZnak">
    <w:name w:val="Neoštevilčen odstavek Znak"/>
    <w:link w:val="Neotevilenodstavek"/>
    <w:rsid w:val="00D70080"/>
    <w:rPr>
      <w:rFonts w:ascii="Arial" w:hAnsi="Arial" w:cs="Arial"/>
      <w:sz w:val="22"/>
      <w:szCs w:val="22"/>
      <w:lang w:val="sl-SI" w:eastAsia="sl-SI" w:bidi="ar-SA"/>
    </w:rPr>
  </w:style>
  <w:style w:type="paragraph" w:customStyle="1" w:styleId="Oddelek">
    <w:name w:val="Oddelek"/>
    <w:basedOn w:val="Navaden"/>
    <w:link w:val="OddelekZnak1"/>
    <w:qFormat/>
    <w:rsid w:val="00D70080"/>
    <w:pPr>
      <w:numPr>
        <w:numId w:val="1"/>
      </w:numPr>
      <w:suppressAutoHyphens/>
      <w:overflowPunct w:val="0"/>
      <w:autoSpaceDE w:val="0"/>
      <w:autoSpaceDN w:val="0"/>
      <w:adjustRightInd w:val="0"/>
      <w:spacing w:before="280" w:after="60" w:line="200" w:lineRule="exact"/>
      <w:jc w:val="center"/>
      <w:textAlignment w:val="baseline"/>
      <w:outlineLvl w:val="3"/>
    </w:pPr>
    <w:rPr>
      <w:b/>
    </w:rPr>
  </w:style>
  <w:style w:type="character" w:customStyle="1" w:styleId="OddelekZnak1">
    <w:name w:val="Oddelek Znak1"/>
    <w:link w:val="Oddelek"/>
    <w:rsid w:val="00D70080"/>
    <w:rPr>
      <w:rFonts w:ascii="Arial" w:hAnsi="Arial" w:cs="Arial"/>
      <w:b/>
      <w:bCs/>
      <w:color w:val="000000"/>
      <w:sz w:val="22"/>
      <w:szCs w:val="22"/>
    </w:rPr>
  </w:style>
  <w:style w:type="paragraph" w:customStyle="1" w:styleId="Alineazaodstavkom">
    <w:name w:val="Alinea za odstavkom"/>
    <w:basedOn w:val="Navaden"/>
    <w:link w:val="AlineazaodstavkomZnak"/>
    <w:qFormat/>
    <w:rsid w:val="00D70080"/>
    <w:pPr>
      <w:numPr>
        <w:numId w:val="2"/>
      </w:numPr>
      <w:overflowPunct w:val="0"/>
      <w:autoSpaceDE w:val="0"/>
      <w:autoSpaceDN w:val="0"/>
      <w:adjustRightInd w:val="0"/>
      <w:spacing w:line="200" w:lineRule="exact"/>
      <w:textAlignment w:val="baseline"/>
    </w:pPr>
  </w:style>
  <w:style w:type="character" w:customStyle="1" w:styleId="AlineazaodstavkomZnak">
    <w:name w:val="Alinea za odstavkom Znak"/>
    <w:link w:val="Alineazaodstavkom"/>
    <w:rsid w:val="00D70080"/>
    <w:rPr>
      <w:rFonts w:ascii="Arial" w:hAnsi="Arial" w:cs="Arial"/>
      <w:bCs/>
      <w:color w:val="000000"/>
      <w:sz w:val="22"/>
      <w:szCs w:val="22"/>
    </w:rPr>
  </w:style>
  <w:style w:type="character" w:styleId="tevilkastrani">
    <w:name w:val="page number"/>
    <w:basedOn w:val="Privzetapisavaodstavka"/>
    <w:rsid w:val="00D70080"/>
  </w:style>
  <w:style w:type="paragraph" w:customStyle="1" w:styleId="listnumberlevel2">
    <w:name w:val="listnumberlevel2"/>
    <w:basedOn w:val="Navaden"/>
    <w:rsid w:val="00D70080"/>
    <w:pPr>
      <w:numPr>
        <w:ilvl w:val="1"/>
        <w:numId w:val="1"/>
      </w:numPr>
      <w:snapToGrid w:val="0"/>
      <w:spacing w:before="120" w:after="120"/>
    </w:pPr>
  </w:style>
  <w:style w:type="paragraph" w:customStyle="1" w:styleId="telo">
    <w:name w:val="telo"/>
    <w:basedOn w:val="Navaden"/>
    <w:rsid w:val="00D70080"/>
    <w:pPr>
      <w:spacing w:line="319" w:lineRule="auto"/>
    </w:pPr>
    <w:rPr>
      <w:szCs w:val="20"/>
      <w:lang w:val="en-US" w:eastAsia="en-US"/>
    </w:rPr>
  </w:style>
  <w:style w:type="paragraph" w:styleId="Besedilooblaka">
    <w:name w:val="Balloon Text"/>
    <w:basedOn w:val="Navaden"/>
    <w:semiHidden/>
    <w:rsid w:val="00D70080"/>
    <w:rPr>
      <w:rFonts w:ascii="Tahoma" w:hAnsi="Tahoma" w:cs="Tahoma"/>
      <w:sz w:val="16"/>
      <w:szCs w:val="16"/>
    </w:rPr>
  </w:style>
  <w:style w:type="character" w:styleId="Pripombasklic">
    <w:name w:val="annotation reference"/>
    <w:semiHidden/>
    <w:rsid w:val="00D70080"/>
    <w:rPr>
      <w:sz w:val="16"/>
      <w:szCs w:val="16"/>
    </w:rPr>
  </w:style>
  <w:style w:type="paragraph" w:styleId="Pripombabesedilo">
    <w:name w:val="annotation text"/>
    <w:basedOn w:val="Navaden"/>
    <w:link w:val="PripombabesediloZnak"/>
    <w:semiHidden/>
    <w:rsid w:val="00D70080"/>
    <w:rPr>
      <w:sz w:val="20"/>
      <w:szCs w:val="20"/>
    </w:rPr>
  </w:style>
  <w:style w:type="paragraph" w:styleId="Zadevapripombe">
    <w:name w:val="annotation subject"/>
    <w:basedOn w:val="Pripombabesedilo"/>
    <w:next w:val="Pripombabesedilo"/>
    <w:semiHidden/>
    <w:rsid w:val="00D70080"/>
    <w:rPr>
      <w:b/>
      <w:bCs w:val="0"/>
    </w:rPr>
  </w:style>
  <w:style w:type="paragraph" w:customStyle="1" w:styleId="Default">
    <w:name w:val="Default"/>
    <w:rsid w:val="005137EA"/>
    <w:pPr>
      <w:widowControl w:val="0"/>
      <w:autoSpaceDE w:val="0"/>
      <w:autoSpaceDN w:val="0"/>
      <w:adjustRightInd w:val="0"/>
    </w:pPr>
    <w:rPr>
      <w:color w:val="000000"/>
      <w:sz w:val="24"/>
      <w:szCs w:val="24"/>
    </w:rPr>
  </w:style>
  <w:style w:type="paragraph" w:styleId="Telobesedila">
    <w:name w:val="Body Text"/>
    <w:basedOn w:val="Navaden"/>
    <w:link w:val="TelobesedilaZnak"/>
    <w:rsid w:val="00E26942"/>
    <w:pPr>
      <w:jc w:val="center"/>
    </w:pPr>
    <w:rPr>
      <w:rFonts w:ascii="Tahoma" w:hAnsi="Tahoma"/>
      <w:b/>
      <w:szCs w:val="20"/>
      <w:lang w:val="x-none" w:eastAsia="en-US"/>
    </w:rPr>
  </w:style>
  <w:style w:type="character" w:customStyle="1" w:styleId="TelobesedilaZnak">
    <w:name w:val="Telo besedila Znak"/>
    <w:link w:val="Telobesedila"/>
    <w:rsid w:val="00E26942"/>
    <w:rPr>
      <w:rFonts w:ascii="Tahoma" w:hAnsi="Tahoma"/>
      <w:b/>
      <w:sz w:val="22"/>
      <w:lang w:val="x-none" w:eastAsia="en-US"/>
    </w:rPr>
  </w:style>
  <w:style w:type="paragraph" w:customStyle="1" w:styleId="tevilnatoka">
    <w:name w:val="tevilnatoka"/>
    <w:basedOn w:val="Navaden"/>
    <w:rsid w:val="00C170C5"/>
    <w:pPr>
      <w:spacing w:before="100" w:beforeAutospacing="1" w:after="100" w:afterAutospacing="1"/>
    </w:pPr>
  </w:style>
  <w:style w:type="paragraph" w:customStyle="1" w:styleId="odstavek">
    <w:name w:val="odstavek"/>
    <w:basedOn w:val="Navaden"/>
    <w:rsid w:val="00C170C5"/>
    <w:pPr>
      <w:spacing w:before="100" w:beforeAutospacing="1" w:after="100" w:afterAutospacing="1"/>
    </w:pPr>
  </w:style>
  <w:style w:type="paragraph" w:customStyle="1" w:styleId="alineazatevilnotoko">
    <w:name w:val="alineazatevilnotoko"/>
    <w:basedOn w:val="Navaden"/>
    <w:rsid w:val="00C170C5"/>
    <w:pPr>
      <w:spacing w:before="100" w:beforeAutospacing="1" w:after="100" w:afterAutospacing="1"/>
    </w:pPr>
  </w:style>
  <w:style w:type="character" w:customStyle="1" w:styleId="Naslov4Znak">
    <w:name w:val="Naslov 4 Znak"/>
    <w:link w:val="Naslov4"/>
    <w:semiHidden/>
    <w:rsid w:val="00F8312E"/>
    <w:rPr>
      <w:rFonts w:ascii="Calibri" w:eastAsia="Times New Roman" w:hAnsi="Calibri" w:cs="Times New Roman"/>
      <w:b/>
      <w:bCs/>
      <w:sz w:val="28"/>
      <w:szCs w:val="28"/>
    </w:rPr>
  </w:style>
  <w:style w:type="character" w:customStyle="1" w:styleId="Naslov7Znak">
    <w:name w:val="Naslov 7 Znak"/>
    <w:link w:val="Naslov7"/>
    <w:semiHidden/>
    <w:rsid w:val="00F8312E"/>
    <w:rPr>
      <w:rFonts w:ascii="Calibri" w:eastAsia="Times New Roman" w:hAnsi="Calibri" w:cs="Times New Roman"/>
      <w:sz w:val="24"/>
      <w:szCs w:val="24"/>
    </w:rPr>
  </w:style>
  <w:style w:type="paragraph" w:styleId="Telobesedila-zamik">
    <w:name w:val="Body Text Indent"/>
    <w:basedOn w:val="Navaden"/>
    <w:link w:val="Telobesedila-zamikZnak"/>
    <w:rsid w:val="00F8312E"/>
    <w:pPr>
      <w:spacing w:after="120" w:line="260" w:lineRule="atLeast"/>
      <w:ind w:left="283"/>
    </w:pPr>
    <w:rPr>
      <w:sz w:val="20"/>
      <w:lang w:eastAsia="en-US"/>
    </w:rPr>
  </w:style>
  <w:style w:type="character" w:customStyle="1" w:styleId="Telobesedila-zamikZnak">
    <w:name w:val="Telo besedila - zamik Znak"/>
    <w:link w:val="Telobesedila-zamik"/>
    <w:rsid w:val="00F8312E"/>
    <w:rPr>
      <w:rFonts w:ascii="Arial" w:hAnsi="Arial"/>
      <w:szCs w:val="24"/>
      <w:lang w:eastAsia="en-US"/>
    </w:rPr>
  </w:style>
  <w:style w:type="paragraph" w:styleId="Podnaslov">
    <w:name w:val="Subtitle"/>
    <w:basedOn w:val="Navaden"/>
    <w:link w:val="PodnaslovZnak"/>
    <w:qFormat/>
    <w:rsid w:val="00AF4B07"/>
    <w:pPr>
      <w:keepNext/>
      <w:numPr>
        <w:numId w:val="5"/>
      </w:numPr>
      <w:ind w:left="357" w:hanging="357"/>
    </w:pPr>
    <w:rPr>
      <w:b/>
    </w:rPr>
  </w:style>
  <w:style w:type="character" w:customStyle="1" w:styleId="PodnaslovZnak">
    <w:name w:val="Podnaslov Znak"/>
    <w:link w:val="Podnaslov"/>
    <w:rsid w:val="00AF4B07"/>
    <w:rPr>
      <w:rFonts w:ascii="Arial" w:hAnsi="Arial" w:cs="Arial"/>
      <w:b/>
      <w:bCs/>
      <w:color w:val="000000"/>
      <w:sz w:val="22"/>
      <w:szCs w:val="22"/>
    </w:rPr>
  </w:style>
  <w:style w:type="paragraph" w:styleId="Revizija">
    <w:name w:val="Revision"/>
    <w:hidden/>
    <w:uiPriority w:val="99"/>
    <w:semiHidden/>
    <w:rsid w:val="00363185"/>
    <w:rPr>
      <w:sz w:val="24"/>
      <w:szCs w:val="24"/>
    </w:rPr>
  </w:style>
  <w:style w:type="character" w:customStyle="1" w:styleId="PripombabesediloZnak">
    <w:name w:val="Pripomba – besedilo Znak"/>
    <w:link w:val="Pripombabesedilo"/>
    <w:semiHidden/>
    <w:rsid w:val="00FE2A99"/>
    <w:rPr>
      <w:rFonts w:ascii="Arial" w:hAnsi="Arial"/>
    </w:rPr>
  </w:style>
  <w:style w:type="paragraph" w:styleId="Odstavekseznama">
    <w:name w:val="List Paragraph"/>
    <w:basedOn w:val="Navaden"/>
    <w:uiPriority w:val="34"/>
    <w:qFormat/>
    <w:rsid w:val="00E84A93"/>
    <w:pPr>
      <w:ind w:left="708"/>
    </w:pPr>
  </w:style>
  <w:style w:type="paragraph" w:styleId="Sprotnaopomba-besedilo">
    <w:name w:val="footnote text"/>
    <w:basedOn w:val="Navaden"/>
    <w:link w:val="Sprotnaopomba-besediloZnak"/>
    <w:uiPriority w:val="99"/>
    <w:rsid w:val="00DA2C36"/>
    <w:rPr>
      <w:sz w:val="20"/>
      <w:szCs w:val="20"/>
    </w:rPr>
  </w:style>
  <w:style w:type="character" w:customStyle="1" w:styleId="Sprotnaopomba-besediloZnak">
    <w:name w:val="Sprotna opomba - besedilo Znak"/>
    <w:link w:val="Sprotnaopomba-besedilo"/>
    <w:uiPriority w:val="99"/>
    <w:rsid w:val="00DA2C36"/>
    <w:rPr>
      <w:rFonts w:ascii="Arial" w:hAnsi="Arial" w:cs="Arial"/>
      <w:bCs/>
      <w:color w:val="000000"/>
    </w:rPr>
  </w:style>
  <w:style w:type="character" w:styleId="Sprotnaopomba-sklic">
    <w:name w:val="footnote reference"/>
    <w:uiPriority w:val="99"/>
    <w:unhideWhenUsed/>
    <w:rsid w:val="00DA2C36"/>
    <w:rPr>
      <w:vertAlign w:val="superscript"/>
    </w:rPr>
  </w:style>
  <w:style w:type="character" w:customStyle="1" w:styleId="Nerazreenaomemba1">
    <w:name w:val="Nerazrešena omemba1"/>
    <w:uiPriority w:val="99"/>
    <w:semiHidden/>
    <w:unhideWhenUsed/>
    <w:rsid w:val="004A44D3"/>
    <w:rPr>
      <w:color w:val="605E5C"/>
      <w:shd w:val="clear" w:color="auto" w:fill="E1DFDD"/>
    </w:rPr>
  </w:style>
  <w:style w:type="character" w:styleId="Nerazreenaomemba">
    <w:name w:val="Unresolved Mention"/>
    <w:basedOn w:val="Privzetapisavaodstavka"/>
    <w:uiPriority w:val="99"/>
    <w:semiHidden/>
    <w:unhideWhenUsed/>
    <w:rsid w:val="005D1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88335">
      <w:bodyDiv w:val="1"/>
      <w:marLeft w:val="0"/>
      <w:marRight w:val="0"/>
      <w:marTop w:val="0"/>
      <w:marBottom w:val="0"/>
      <w:divBdr>
        <w:top w:val="none" w:sz="0" w:space="0" w:color="auto"/>
        <w:left w:val="none" w:sz="0" w:space="0" w:color="auto"/>
        <w:bottom w:val="none" w:sz="0" w:space="0" w:color="auto"/>
        <w:right w:val="none" w:sz="0" w:space="0" w:color="auto"/>
      </w:divBdr>
    </w:div>
    <w:div w:id="164788725">
      <w:bodyDiv w:val="1"/>
      <w:marLeft w:val="0"/>
      <w:marRight w:val="0"/>
      <w:marTop w:val="0"/>
      <w:marBottom w:val="0"/>
      <w:divBdr>
        <w:top w:val="none" w:sz="0" w:space="0" w:color="auto"/>
        <w:left w:val="none" w:sz="0" w:space="0" w:color="auto"/>
        <w:bottom w:val="none" w:sz="0" w:space="0" w:color="auto"/>
        <w:right w:val="none" w:sz="0" w:space="0" w:color="auto"/>
      </w:divBdr>
    </w:div>
    <w:div w:id="170992705">
      <w:bodyDiv w:val="1"/>
      <w:marLeft w:val="0"/>
      <w:marRight w:val="0"/>
      <w:marTop w:val="0"/>
      <w:marBottom w:val="0"/>
      <w:divBdr>
        <w:top w:val="none" w:sz="0" w:space="0" w:color="auto"/>
        <w:left w:val="none" w:sz="0" w:space="0" w:color="auto"/>
        <w:bottom w:val="none" w:sz="0" w:space="0" w:color="auto"/>
        <w:right w:val="none" w:sz="0" w:space="0" w:color="auto"/>
      </w:divBdr>
    </w:div>
    <w:div w:id="175853615">
      <w:bodyDiv w:val="1"/>
      <w:marLeft w:val="0"/>
      <w:marRight w:val="0"/>
      <w:marTop w:val="0"/>
      <w:marBottom w:val="0"/>
      <w:divBdr>
        <w:top w:val="none" w:sz="0" w:space="0" w:color="auto"/>
        <w:left w:val="none" w:sz="0" w:space="0" w:color="auto"/>
        <w:bottom w:val="none" w:sz="0" w:space="0" w:color="auto"/>
        <w:right w:val="none" w:sz="0" w:space="0" w:color="auto"/>
      </w:divBdr>
    </w:div>
    <w:div w:id="215708256">
      <w:bodyDiv w:val="1"/>
      <w:marLeft w:val="0"/>
      <w:marRight w:val="0"/>
      <w:marTop w:val="0"/>
      <w:marBottom w:val="0"/>
      <w:divBdr>
        <w:top w:val="none" w:sz="0" w:space="0" w:color="auto"/>
        <w:left w:val="none" w:sz="0" w:space="0" w:color="auto"/>
        <w:bottom w:val="none" w:sz="0" w:space="0" w:color="auto"/>
        <w:right w:val="none" w:sz="0" w:space="0" w:color="auto"/>
      </w:divBdr>
    </w:div>
    <w:div w:id="227810353">
      <w:bodyDiv w:val="1"/>
      <w:marLeft w:val="0"/>
      <w:marRight w:val="0"/>
      <w:marTop w:val="0"/>
      <w:marBottom w:val="0"/>
      <w:divBdr>
        <w:top w:val="none" w:sz="0" w:space="0" w:color="auto"/>
        <w:left w:val="none" w:sz="0" w:space="0" w:color="auto"/>
        <w:bottom w:val="none" w:sz="0" w:space="0" w:color="auto"/>
        <w:right w:val="none" w:sz="0" w:space="0" w:color="auto"/>
      </w:divBdr>
    </w:div>
    <w:div w:id="228461010">
      <w:bodyDiv w:val="1"/>
      <w:marLeft w:val="0"/>
      <w:marRight w:val="0"/>
      <w:marTop w:val="0"/>
      <w:marBottom w:val="0"/>
      <w:divBdr>
        <w:top w:val="none" w:sz="0" w:space="0" w:color="auto"/>
        <w:left w:val="none" w:sz="0" w:space="0" w:color="auto"/>
        <w:bottom w:val="none" w:sz="0" w:space="0" w:color="auto"/>
        <w:right w:val="none" w:sz="0" w:space="0" w:color="auto"/>
      </w:divBdr>
    </w:div>
    <w:div w:id="246891616">
      <w:bodyDiv w:val="1"/>
      <w:marLeft w:val="0"/>
      <w:marRight w:val="0"/>
      <w:marTop w:val="0"/>
      <w:marBottom w:val="0"/>
      <w:divBdr>
        <w:top w:val="none" w:sz="0" w:space="0" w:color="auto"/>
        <w:left w:val="none" w:sz="0" w:space="0" w:color="auto"/>
        <w:bottom w:val="none" w:sz="0" w:space="0" w:color="auto"/>
        <w:right w:val="none" w:sz="0" w:space="0" w:color="auto"/>
      </w:divBdr>
    </w:div>
    <w:div w:id="254752745">
      <w:bodyDiv w:val="1"/>
      <w:marLeft w:val="0"/>
      <w:marRight w:val="0"/>
      <w:marTop w:val="0"/>
      <w:marBottom w:val="0"/>
      <w:divBdr>
        <w:top w:val="none" w:sz="0" w:space="0" w:color="auto"/>
        <w:left w:val="none" w:sz="0" w:space="0" w:color="auto"/>
        <w:bottom w:val="none" w:sz="0" w:space="0" w:color="auto"/>
        <w:right w:val="none" w:sz="0" w:space="0" w:color="auto"/>
      </w:divBdr>
    </w:div>
    <w:div w:id="264076283">
      <w:bodyDiv w:val="1"/>
      <w:marLeft w:val="0"/>
      <w:marRight w:val="0"/>
      <w:marTop w:val="0"/>
      <w:marBottom w:val="0"/>
      <w:divBdr>
        <w:top w:val="none" w:sz="0" w:space="0" w:color="auto"/>
        <w:left w:val="none" w:sz="0" w:space="0" w:color="auto"/>
        <w:bottom w:val="none" w:sz="0" w:space="0" w:color="auto"/>
        <w:right w:val="none" w:sz="0" w:space="0" w:color="auto"/>
      </w:divBdr>
    </w:div>
    <w:div w:id="268003334">
      <w:bodyDiv w:val="1"/>
      <w:marLeft w:val="0"/>
      <w:marRight w:val="0"/>
      <w:marTop w:val="0"/>
      <w:marBottom w:val="0"/>
      <w:divBdr>
        <w:top w:val="none" w:sz="0" w:space="0" w:color="auto"/>
        <w:left w:val="none" w:sz="0" w:space="0" w:color="auto"/>
        <w:bottom w:val="none" w:sz="0" w:space="0" w:color="auto"/>
        <w:right w:val="none" w:sz="0" w:space="0" w:color="auto"/>
      </w:divBdr>
    </w:div>
    <w:div w:id="268390473">
      <w:bodyDiv w:val="1"/>
      <w:marLeft w:val="0"/>
      <w:marRight w:val="0"/>
      <w:marTop w:val="0"/>
      <w:marBottom w:val="0"/>
      <w:divBdr>
        <w:top w:val="none" w:sz="0" w:space="0" w:color="auto"/>
        <w:left w:val="none" w:sz="0" w:space="0" w:color="auto"/>
        <w:bottom w:val="none" w:sz="0" w:space="0" w:color="auto"/>
        <w:right w:val="none" w:sz="0" w:space="0" w:color="auto"/>
      </w:divBdr>
    </w:div>
    <w:div w:id="280039355">
      <w:bodyDiv w:val="1"/>
      <w:marLeft w:val="0"/>
      <w:marRight w:val="0"/>
      <w:marTop w:val="0"/>
      <w:marBottom w:val="0"/>
      <w:divBdr>
        <w:top w:val="none" w:sz="0" w:space="0" w:color="auto"/>
        <w:left w:val="none" w:sz="0" w:space="0" w:color="auto"/>
        <w:bottom w:val="none" w:sz="0" w:space="0" w:color="auto"/>
        <w:right w:val="none" w:sz="0" w:space="0" w:color="auto"/>
      </w:divBdr>
    </w:div>
    <w:div w:id="291445969">
      <w:bodyDiv w:val="1"/>
      <w:marLeft w:val="0"/>
      <w:marRight w:val="0"/>
      <w:marTop w:val="0"/>
      <w:marBottom w:val="0"/>
      <w:divBdr>
        <w:top w:val="none" w:sz="0" w:space="0" w:color="auto"/>
        <w:left w:val="none" w:sz="0" w:space="0" w:color="auto"/>
        <w:bottom w:val="none" w:sz="0" w:space="0" w:color="auto"/>
        <w:right w:val="none" w:sz="0" w:space="0" w:color="auto"/>
      </w:divBdr>
    </w:div>
    <w:div w:id="294340604">
      <w:bodyDiv w:val="1"/>
      <w:marLeft w:val="0"/>
      <w:marRight w:val="0"/>
      <w:marTop w:val="0"/>
      <w:marBottom w:val="0"/>
      <w:divBdr>
        <w:top w:val="none" w:sz="0" w:space="0" w:color="auto"/>
        <w:left w:val="none" w:sz="0" w:space="0" w:color="auto"/>
        <w:bottom w:val="none" w:sz="0" w:space="0" w:color="auto"/>
        <w:right w:val="none" w:sz="0" w:space="0" w:color="auto"/>
      </w:divBdr>
    </w:div>
    <w:div w:id="301933816">
      <w:bodyDiv w:val="1"/>
      <w:marLeft w:val="0"/>
      <w:marRight w:val="0"/>
      <w:marTop w:val="0"/>
      <w:marBottom w:val="0"/>
      <w:divBdr>
        <w:top w:val="none" w:sz="0" w:space="0" w:color="auto"/>
        <w:left w:val="none" w:sz="0" w:space="0" w:color="auto"/>
        <w:bottom w:val="none" w:sz="0" w:space="0" w:color="auto"/>
        <w:right w:val="none" w:sz="0" w:space="0" w:color="auto"/>
      </w:divBdr>
    </w:div>
    <w:div w:id="306975305">
      <w:bodyDiv w:val="1"/>
      <w:marLeft w:val="0"/>
      <w:marRight w:val="0"/>
      <w:marTop w:val="0"/>
      <w:marBottom w:val="0"/>
      <w:divBdr>
        <w:top w:val="none" w:sz="0" w:space="0" w:color="auto"/>
        <w:left w:val="none" w:sz="0" w:space="0" w:color="auto"/>
        <w:bottom w:val="none" w:sz="0" w:space="0" w:color="auto"/>
        <w:right w:val="none" w:sz="0" w:space="0" w:color="auto"/>
      </w:divBdr>
    </w:div>
    <w:div w:id="354187541">
      <w:bodyDiv w:val="1"/>
      <w:marLeft w:val="0"/>
      <w:marRight w:val="0"/>
      <w:marTop w:val="0"/>
      <w:marBottom w:val="0"/>
      <w:divBdr>
        <w:top w:val="none" w:sz="0" w:space="0" w:color="auto"/>
        <w:left w:val="none" w:sz="0" w:space="0" w:color="auto"/>
        <w:bottom w:val="none" w:sz="0" w:space="0" w:color="auto"/>
        <w:right w:val="none" w:sz="0" w:space="0" w:color="auto"/>
      </w:divBdr>
    </w:div>
    <w:div w:id="373585101">
      <w:bodyDiv w:val="1"/>
      <w:marLeft w:val="0"/>
      <w:marRight w:val="0"/>
      <w:marTop w:val="0"/>
      <w:marBottom w:val="0"/>
      <w:divBdr>
        <w:top w:val="none" w:sz="0" w:space="0" w:color="auto"/>
        <w:left w:val="none" w:sz="0" w:space="0" w:color="auto"/>
        <w:bottom w:val="none" w:sz="0" w:space="0" w:color="auto"/>
        <w:right w:val="none" w:sz="0" w:space="0" w:color="auto"/>
      </w:divBdr>
    </w:div>
    <w:div w:id="401178443">
      <w:bodyDiv w:val="1"/>
      <w:marLeft w:val="0"/>
      <w:marRight w:val="0"/>
      <w:marTop w:val="0"/>
      <w:marBottom w:val="0"/>
      <w:divBdr>
        <w:top w:val="none" w:sz="0" w:space="0" w:color="auto"/>
        <w:left w:val="none" w:sz="0" w:space="0" w:color="auto"/>
        <w:bottom w:val="none" w:sz="0" w:space="0" w:color="auto"/>
        <w:right w:val="none" w:sz="0" w:space="0" w:color="auto"/>
      </w:divBdr>
    </w:div>
    <w:div w:id="405996617">
      <w:bodyDiv w:val="1"/>
      <w:marLeft w:val="0"/>
      <w:marRight w:val="0"/>
      <w:marTop w:val="0"/>
      <w:marBottom w:val="0"/>
      <w:divBdr>
        <w:top w:val="none" w:sz="0" w:space="0" w:color="auto"/>
        <w:left w:val="none" w:sz="0" w:space="0" w:color="auto"/>
        <w:bottom w:val="none" w:sz="0" w:space="0" w:color="auto"/>
        <w:right w:val="none" w:sz="0" w:space="0" w:color="auto"/>
      </w:divBdr>
    </w:div>
    <w:div w:id="431363786">
      <w:bodyDiv w:val="1"/>
      <w:marLeft w:val="0"/>
      <w:marRight w:val="0"/>
      <w:marTop w:val="0"/>
      <w:marBottom w:val="0"/>
      <w:divBdr>
        <w:top w:val="none" w:sz="0" w:space="0" w:color="auto"/>
        <w:left w:val="none" w:sz="0" w:space="0" w:color="auto"/>
        <w:bottom w:val="none" w:sz="0" w:space="0" w:color="auto"/>
        <w:right w:val="none" w:sz="0" w:space="0" w:color="auto"/>
      </w:divBdr>
    </w:div>
    <w:div w:id="436678690">
      <w:bodyDiv w:val="1"/>
      <w:marLeft w:val="0"/>
      <w:marRight w:val="0"/>
      <w:marTop w:val="0"/>
      <w:marBottom w:val="0"/>
      <w:divBdr>
        <w:top w:val="none" w:sz="0" w:space="0" w:color="auto"/>
        <w:left w:val="none" w:sz="0" w:space="0" w:color="auto"/>
        <w:bottom w:val="none" w:sz="0" w:space="0" w:color="auto"/>
        <w:right w:val="none" w:sz="0" w:space="0" w:color="auto"/>
      </w:divBdr>
    </w:div>
    <w:div w:id="482813966">
      <w:bodyDiv w:val="1"/>
      <w:marLeft w:val="0"/>
      <w:marRight w:val="0"/>
      <w:marTop w:val="0"/>
      <w:marBottom w:val="0"/>
      <w:divBdr>
        <w:top w:val="none" w:sz="0" w:space="0" w:color="auto"/>
        <w:left w:val="none" w:sz="0" w:space="0" w:color="auto"/>
        <w:bottom w:val="none" w:sz="0" w:space="0" w:color="auto"/>
        <w:right w:val="none" w:sz="0" w:space="0" w:color="auto"/>
      </w:divBdr>
    </w:div>
    <w:div w:id="526286783">
      <w:bodyDiv w:val="1"/>
      <w:marLeft w:val="0"/>
      <w:marRight w:val="0"/>
      <w:marTop w:val="0"/>
      <w:marBottom w:val="0"/>
      <w:divBdr>
        <w:top w:val="none" w:sz="0" w:space="0" w:color="auto"/>
        <w:left w:val="none" w:sz="0" w:space="0" w:color="auto"/>
        <w:bottom w:val="none" w:sz="0" w:space="0" w:color="auto"/>
        <w:right w:val="none" w:sz="0" w:space="0" w:color="auto"/>
      </w:divBdr>
    </w:div>
    <w:div w:id="589192074">
      <w:bodyDiv w:val="1"/>
      <w:marLeft w:val="0"/>
      <w:marRight w:val="0"/>
      <w:marTop w:val="0"/>
      <w:marBottom w:val="0"/>
      <w:divBdr>
        <w:top w:val="none" w:sz="0" w:space="0" w:color="auto"/>
        <w:left w:val="none" w:sz="0" w:space="0" w:color="auto"/>
        <w:bottom w:val="none" w:sz="0" w:space="0" w:color="auto"/>
        <w:right w:val="none" w:sz="0" w:space="0" w:color="auto"/>
      </w:divBdr>
    </w:div>
    <w:div w:id="598097978">
      <w:bodyDiv w:val="1"/>
      <w:marLeft w:val="0"/>
      <w:marRight w:val="0"/>
      <w:marTop w:val="0"/>
      <w:marBottom w:val="0"/>
      <w:divBdr>
        <w:top w:val="none" w:sz="0" w:space="0" w:color="auto"/>
        <w:left w:val="none" w:sz="0" w:space="0" w:color="auto"/>
        <w:bottom w:val="none" w:sz="0" w:space="0" w:color="auto"/>
        <w:right w:val="none" w:sz="0" w:space="0" w:color="auto"/>
      </w:divBdr>
    </w:div>
    <w:div w:id="695278711">
      <w:bodyDiv w:val="1"/>
      <w:marLeft w:val="0"/>
      <w:marRight w:val="0"/>
      <w:marTop w:val="0"/>
      <w:marBottom w:val="0"/>
      <w:divBdr>
        <w:top w:val="none" w:sz="0" w:space="0" w:color="auto"/>
        <w:left w:val="none" w:sz="0" w:space="0" w:color="auto"/>
        <w:bottom w:val="none" w:sz="0" w:space="0" w:color="auto"/>
        <w:right w:val="none" w:sz="0" w:space="0" w:color="auto"/>
      </w:divBdr>
    </w:div>
    <w:div w:id="738208556">
      <w:bodyDiv w:val="1"/>
      <w:marLeft w:val="0"/>
      <w:marRight w:val="0"/>
      <w:marTop w:val="0"/>
      <w:marBottom w:val="0"/>
      <w:divBdr>
        <w:top w:val="none" w:sz="0" w:space="0" w:color="auto"/>
        <w:left w:val="none" w:sz="0" w:space="0" w:color="auto"/>
        <w:bottom w:val="none" w:sz="0" w:space="0" w:color="auto"/>
        <w:right w:val="none" w:sz="0" w:space="0" w:color="auto"/>
      </w:divBdr>
    </w:div>
    <w:div w:id="764229480">
      <w:bodyDiv w:val="1"/>
      <w:marLeft w:val="0"/>
      <w:marRight w:val="0"/>
      <w:marTop w:val="0"/>
      <w:marBottom w:val="0"/>
      <w:divBdr>
        <w:top w:val="none" w:sz="0" w:space="0" w:color="auto"/>
        <w:left w:val="none" w:sz="0" w:space="0" w:color="auto"/>
        <w:bottom w:val="none" w:sz="0" w:space="0" w:color="auto"/>
        <w:right w:val="none" w:sz="0" w:space="0" w:color="auto"/>
      </w:divBdr>
    </w:div>
    <w:div w:id="786048175">
      <w:bodyDiv w:val="1"/>
      <w:marLeft w:val="0"/>
      <w:marRight w:val="0"/>
      <w:marTop w:val="0"/>
      <w:marBottom w:val="0"/>
      <w:divBdr>
        <w:top w:val="none" w:sz="0" w:space="0" w:color="auto"/>
        <w:left w:val="none" w:sz="0" w:space="0" w:color="auto"/>
        <w:bottom w:val="none" w:sz="0" w:space="0" w:color="auto"/>
        <w:right w:val="none" w:sz="0" w:space="0" w:color="auto"/>
      </w:divBdr>
    </w:div>
    <w:div w:id="815488977">
      <w:bodyDiv w:val="1"/>
      <w:marLeft w:val="0"/>
      <w:marRight w:val="0"/>
      <w:marTop w:val="0"/>
      <w:marBottom w:val="0"/>
      <w:divBdr>
        <w:top w:val="none" w:sz="0" w:space="0" w:color="auto"/>
        <w:left w:val="none" w:sz="0" w:space="0" w:color="auto"/>
        <w:bottom w:val="none" w:sz="0" w:space="0" w:color="auto"/>
        <w:right w:val="none" w:sz="0" w:space="0" w:color="auto"/>
      </w:divBdr>
    </w:div>
    <w:div w:id="903830944">
      <w:bodyDiv w:val="1"/>
      <w:marLeft w:val="0"/>
      <w:marRight w:val="0"/>
      <w:marTop w:val="0"/>
      <w:marBottom w:val="0"/>
      <w:divBdr>
        <w:top w:val="none" w:sz="0" w:space="0" w:color="auto"/>
        <w:left w:val="none" w:sz="0" w:space="0" w:color="auto"/>
        <w:bottom w:val="none" w:sz="0" w:space="0" w:color="auto"/>
        <w:right w:val="none" w:sz="0" w:space="0" w:color="auto"/>
      </w:divBdr>
    </w:div>
    <w:div w:id="973871174">
      <w:bodyDiv w:val="1"/>
      <w:marLeft w:val="0"/>
      <w:marRight w:val="0"/>
      <w:marTop w:val="0"/>
      <w:marBottom w:val="0"/>
      <w:divBdr>
        <w:top w:val="none" w:sz="0" w:space="0" w:color="auto"/>
        <w:left w:val="none" w:sz="0" w:space="0" w:color="auto"/>
        <w:bottom w:val="none" w:sz="0" w:space="0" w:color="auto"/>
        <w:right w:val="none" w:sz="0" w:space="0" w:color="auto"/>
      </w:divBdr>
    </w:div>
    <w:div w:id="1147165193">
      <w:bodyDiv w:val="1"/>
      <w:marLeft w:val="0"/>
      <w:marRight w:val="0"/>
      <w:marTop w:val="0"/>
      <w:marBottom w:val="0"/>
      <w:divBdr>
        <w:top w:val="none" w:sz="0" w:space="0" w:color="auto"/>
        <w:left w:val="none" w:sz="0" w:space="0" w:color="auto"/>
        <w:bottom w:val="none" w:sz="0" w:space="0" w:color="auto"/>
        <w:right w:val="none" w:sz="0" w:space="0" w:color="auto"/>
      </w:divBdr>
    </w:div>
    <w:div w:id="1177227311">
      <w:bodyDiv w:val="1"/>
      <w:marLeft w:val="0"/>
      <w:marRight w:val="0"/>
      <w:marTop w:val="0"/>
      <w:marBottom w:val="0"/>
      <w:divBdr>
        <w:top w:val="none" w:sz="0" w:space="0" w:color="auto"/>
        <w:left w:val="none" w:sz="0" w:space="0" w:color="auto"/>
        <w:bottom w:val="none" w:sz="0" w:space="0" w:color="auto"/>
        <w:right w:val="none" w:sz="0" w:space="0" w:color="auto"/>
      </w:divBdr>
    </w:div>
    <w:div w:id="1243444348">
      <w:bodyDiv w:val="1"/>
      <w:marLeft w:val="0"/>
      <w:marRight w:val="0"/>
      <w:marTop w:val="0"/>
      <w:marBottom w:val="0"/>
      <w:divBdr>
        <w:top w:val="none" w:sz="0" w:space="0" w:color="auto"/>
        <w:left w:val="none" w:sz="0" w:space="0" w:color="auto"/>
        <w:bottom w:val="none" w:sz="0" w:space="0" w:color="auto"/>
        <w:right w:val="none" w:sz="0" w:space="0" w:color="auto"/>
      </w:divBdr>
    </w:div>
    <w:div w:id="1305739819">
      <w:bodyDiv w:val="1"/>
      <w:marLeft w:val="0"/>
      <w:marRight w:val="0"/>
      <w:marTop w:val="0"/>
      <w:marBottom w:val="0"/>
      <w:divBdr>
        <w:top w:val="none" w:sz="0" w:space="0" w:color="auto"/>
        <w:left w:val="none" w:sz="0" w:space="0" w:color="auto"/>
        <w:bottom w:val="none" w:sz="0" w:space="0" w:color="auto"/>
        <w:right w:val="none" w:sz="0" w:space="0" w:color="auto"/>
      </w:divBdr>
    </w:div>
    <w:div w:id="1346712601">
      <w:bodyDiv w:val="1"/>
      <w:marLeft w:val="0"/>
      <w:marRight w:val="0"/>
      <w:marTop w:val="0"/>
      <w:marBottom w:val="0"/>
      <w:divBdr>
        <w:top w:val="none" w:sz="0" w:space="0" w:color="auto"/>
        <w:left w:val="none" w:sz="0" w:space="0" w:color="auto"/>
        <w:bottom w:val="none" w:sz="0" w:space="0" w:color="auto"/>
        <w:right w:val="none" w:sz="0" w:space="0" w:color="auto"/>
      </w:divBdr>
    </w:div>
    <w:div w:id="1406566128">
      <w:bodyDiv w:val="1"/>
      <w:marLeft w:val="0"/>
      <w:marRight w:val="0"/>
      <w:marTop w:val="0"/>
      <w:marBottom w:val="0"/>
      <w:divBdr>
        <w:top w:val="none" w:sz="0" w:space="0" w:color="auto"/>
        <w:left w:val="none" w:sz="0" w:space="0" w:color="auto"/>
        <w:bottom w:val="none" w:sz="0" w:space="0" w:color="auto"/>
        <w:right w:val="none" w:sz="0" w:space="0" w:color="auto"/>
      </w:divBdr>
    </w:div>
    <w:div w:id="1459254759">
      <w:bodyDiv w:val="1"/>
      <w:marLeft w:val="0"/>
      <w:marRight w:val="0"/>
      <w:marTop w:val="0"/>
      <w:marBottom w:val="0"/>
      <w:divBdr>
        <w:top w:val="none" w:sz="0" w:space="0" w:color="auto"/>
        <w:left w:val="none" w:sz="0" w:space="0" w:color="auto"/>
        <w:bottom w:val="none" w:sz="0" w:space="0" w:color="auto"/>
        <w:right w:val="none" w:sz="0" w:space="0" w:color="auto"/>
      </w:divBdr>
    </w:div>
    <w:div w:id="1484614798">
      <w:bodyDiv w:val="1"/>
      <w:marLeft w:val="0"/>
      <w:marRight w:val="0"/>
      <w:marTop w:val="0"/>
      <w:marBottom w:val="0"/>
      <w:divBdr>
        <w:top w:val="none" w:sz="0" w:space="0" w:color="auto"/>
        <w:left w:val="none" w:sz="0" w:space="0" w:color="auto"/>
        <w:bottom w:val="none" w:sz="0" w:space="0" w:color="auto"/>
        <w:right w:val="none" w:sz="0" w:space="0" w:color="auto"/>
      </w:divBdr>
    </w:div>
    <w:div w:id="1485705807">
      <w:bodyDiv w:val="1"/>
      <w:marLeft w:val="0"/>
      <w:marRight w:val="0"/>
      <w:marTop w:val="0"/>
      <w:marBottom w:val="0"/>
      <w:divBdr>
        <w:top w:val="none" w:sz="0" w:space="0" w:color="auto"/>
        <w:left w:val="none" w:sz="0" w:space="0" w:color="auto"/>
        <w:bottom w:val="none" w:sz="0" w:space="0" w:color="auto"/>
        <w:right w:val="none" w:sz="0" w:space="0" w:color="auto"/>
      </w:divBdr>
    </w:div>
    <w:div w:id="1533420654">
      <w:bodyDiv w:val="1"/>
      <w:marLeft w:val="0"/>
      <w:marRight w:val="0"/>
      <w:marTop w:val="0"/>
      <w:marBottom w:val="0"/>
      <w:divBdr>
        <w:top w:val="none" w:sz="0" w:space="0" w:color="auto"/>
        <w:left w:val="none" w:sz="0" w:space="0" w:color="auto"/>
        <w:bottom w:val="none" w:sz="0" w:space="0" w:color="auto"/>
        <w:right w:val="none" w:sz="0" w:space="0" w:color="auto"/>
      </w:divBdr>
    </w:div>
    <w:div w:id="1539393787">
      <w:bodyDiv w:val="1"/>
      <w:marLeft w:val="0"/>
      <w:marRight w:val="0"/>
      <w:marTop w:val="0"/>
      <w:marBottom w:val="0"/>
      <w:divBdr>
        <w:top w:val="none" w:sz="0" w:space="0" w:color="auto"/>
        <w:left w:val="none" w:sz="0" w:space="0" w:color="auto"/>
        <w:bottom w:val="none" w:sz="0" w:space="0" w:color="auto"/>
        <w:right w:val="none" w:sz="0" w:space="0" w:color="auto"/>
      </w:divBdr>
    </w:div>
    <w:div w:id="1567107181">
      <w:bodyDiv w:val="1"/>
      <w:marLeft w:val="0"/>
      <w:marRight w:val="0"/>
      <w:marTop w:val="0"/>
      <w:marBottom w:val="0"/>
      <w:divBdr>
        <w:top w:val="none" w:sz="0" w:space="0" w:color="auto"/>
        <w:left w:val="none" w:sz="0" w:space="0" w:color="auto"/>
        <w:bottom w:val="none" w:sz="0" w:space="0" w:color="auto"/>
        <w:right w:val="none" w:sz="0" w:space="0" w:color="auto"/>
      </w:divBdr>
    </w:div>
    <w:div w:id="1574975289">
      <w:bodyDiv w:val="1"/>
      <w:marLeft w:val="0"/>
      <w:marRight w:val="0"/>
      <w:marTop w:val="0"/>
      <w:marBottom w:val="0"/>
      <w:divBdr>
        <w:top w:val="none" w:sz="0" w:space="0" w:color="auto"/>
        <w:left w:val="none" w:sz="0" w:space="0" w:color="auto"/>
        <w:bottom w:val="none" w:sz="0" w:space="0" w:color="auto"/>
        <w:right w:val="none" w:sz="0" w:space="0" w:color="auto"/>
      </w:divBdr>
    </w:div>
    <w:div w:id="1599366385">
      <w:bodyDiv w:val="1"/>
      <w:marLeft w:val="0"/>
      <w:marRight w:val="0"/>
      <w:marTop w:val="0"/>
      <w:marBottom w:val="0"/>
      <w:divBdr>
        <w:top w:val="none" w:sz="0" w:space="0" w:color="auto"/>
        <w:left w:val="none" w:sz="0" w:space="0" w:color="auto"/>
        <w:bottom w:val="none" w:sz="0" w:space="0" w:color="auto"/>
        <w:right w:val="none" w:sz="0" w:space="0" w:color="auto"/>
      </w:divBdr>
    </w:div>
    <w:div w:id="1602639582">
      <w:bodyDiv w:val="1"/>
      <w:marLeft w:val="0"/>
      <w:marRight w:val="0"/>
      <w:marTop w:val="0"/>
      <w:marBottom w:val="0"/>
      <w:divBdr>
        <w:top w:val="none" w:sz="0" w:space="0" w:color="auto"/>
        <w:left w:val="none" w:sz="0" w:space="0" w:color="auto"/>
        <w:bottom w:val="none" w:sz="0" w:space="0" w:color="auto"/>
        <w:right w:val="none" w:sz="0" w:space="0" w:color="auto"/>
      </w:divBdr>
    </w:div>
    <w:div w:id="1661616201">
      <w:bodyDiv w:val="1"/>
      <w:marLeft w:val="0"/>
      <w:marRight w:val="0"/>
      <w:marTop w:val="0"/>
      <w:marBottom w:val="0"/>
      <w:divBdr>
        <w:top w:val="none" w:sz="0" w:space="0" w:color="auto"/>
        <w:left w:val="none" w:sz="0" w:space="0" w:color="auto"/>
        <w:bottom w:val="none" w:sz="0" w:space="0" w:color="auto"/>
        <w:right w:val="none" w:sz="0" w:space="0" w:color="auto"/>
      </w:divBdr>
    </w:div>
    <w:div w:id="1670325734">
      <w:bodyDiv w:val="1"/>
      <w:marLeft w:val="0"/>
      <w:marRight w:val="0"/>
      <w:marTop w:val="0"/>
      <w:marBottom w:val="0"/>
      <w:divBdr>
        <w:top w:val="none" w:sz="0" w:space="0" w:color="auto"/>
        <w:left w:val="none" w:sz="0" w:space="0" w:color="auto"/>
        <w:bottom w:val="none" w:sz="0" w:space="0" w:color="auto"/>
        <w:right w:val="none" w:sz="0" w:space="0" w:color="auto"/>
      </w:divBdr>
    </w:div>
    <w:div w:id="1683898755">
      <w:bodyDiv w:val="1"/>
      <w:marLeft w:val="0"/>
      <w:marRight w:val="0"/>
      <w:marTop w:val="0"/>
      <w:marBottom w:val="0"/>
      <w:divBdr>
        <w:top w:val="none" w:sz="0" w:space="0" w:color="auto"/>
        <w:left w:val="none" w:sz="0" w:space="0" w:color="auto"/>
        <w:bottom w:val="none" w:sz="0" w:space="0" w:color="auto"/>
        <w:right w:val="none" w:sz="0" w:space="0" w:color="auto"/>
      </w:divBdr>
    </w:div>
    <w:div w:id="1698239915">
      <w:bodyDiv w:val="1"/>
      <w:marLeft w:val="0"/>
      <w:marRight w:val="0"/>
      <w:marTop w:val="0"/>
      <w:marBottom w:val="0"/>
      <w:divBdr>
        <w:top w:val="none" w:sz="0" w:space="0" w:color="auto"/>
        <w:left w:val="none" w:sz="0" w:space="0" w:color="auto"/>
        <w:bottom w:val="none" w:sz="0" w:space="0" w:color="auto"/>
        <w:right w:val="none" w:sz="0" w:space="0" w:color="auto"/>
      </w:divBdr>
    </w:div>
    <w:div w:id="1699506654">
      <w:bodyDiv w:val="1"/>
      <w:marLeft w:val="0"/>
      <w:marRight w:val="0"/>
      <w:marTop w:val="0"/>
      <w:marBottom w:val="0"/>
      <w:divBdr>
        <w:top w:val="none" w:sz="0" w:space="0" w:color="auto"/>
        <w:left w:val="none" w:sz="0" w:space="0" w:color="auto"/>
        <w:bottom w:val="none" w:sz="0" w:space="0" w:color="auto"/>
        <w:right w:val="none" w:sz="0" w:space="0" w:color="auto"/>
      </w:divBdr>
    </w:div>
    <w:div w:id="1700397562">
      <w:bodyDiv w:val="1"/>
      <w:marLeft w:val="0"/>
      <w:marRight w:val="0"/>
      <w:marTop w:val="0"/>
      <w:marBottom w:val="0"/>
      <w:divBdr>
        <w:top w:val="none" w:sz="0" w:space="0" w:color="auto"/>
        <w:left w:val="none" w:sz="0" w:space="0" w:color="auto"/>
        <w:bottom w:val="none" w:sz="0" w:space="0" w:color="auto"/>
        <w:right w:val="none" w:sz="0" w:space="0" w:color="auto"/>
      </w:divBdr>
    </w:div>
    <w:div w:id="1767144986">
      <w:bodyDiv w:val="1"/>
      <w:marLeft w:val="0"/>
      <w:marRight w:val="0"/>
      <w:marTop w:val="0"/>
      <w:marBottom w:val="0"/>
      <w:divBdr>
        <w:top w:val="none" w:sz="0" w:space="0" w:color="auto"/>
        <w:left w:val="none" w:sz="0" w:space="0" w:color="auto"/>
        <w:bottom w:val="none" w:sz="0" w:space="0" w:color="auto"/>
        <w:right w:val="none" w:sz="0" w:space="0" w:color="auto"/>
      </w:divBdr>
    </w:div>
    <w:div w:id="1775243436">
      <w:bodyDiv w:val="1"/>
      <w:marLeft w:val="0"/>
      <w:marRight w:val="0"/>
      <w:marTop w:val="0"/>
      <w:marBottom w:val="0"/>
      <w:divBdr>
        <w:top w:val="none" w:sz="0" w:space="0" w:color="auto"/>
        <w:left w:val="none" w:sz="0" w:space="0" w:color="auto"/>
        <w:bottom w:val="none" w:sz="0" w:space="0" w:color="auto"/>
        <w:right w:val="none" w:sz="0" w:space="0" w:color="auto"/>
      </w:divBdr>
    </w:div>
    <w:div w:id="1791128648">
      <w:bodyDiv w:val="1"/>
      <w:marLeft w:val="0"/>
      <w:marRight w:val="0"/>
      <w:marTop w:val="0"/>
      <w:marBottom w:val="0"/>
      <w:divBdr>
        <w:top w:val="none" w:sz="0" w:space="0" w:color="auto"/>
        <w:left w:val="none" w:sz="0" w:space="0" w:color="auto"/>
        <w:bottom w:val="none" w:sz="0" w:space="0" w:color="auto"/>
        <w:right w:val="none" w:sz="0" w:space="0" w:color="auto"/>
      </w:divBdr>
    </w:div>
    <w:div w:id="1793204451">
      <w:bodyDiv w:val="1"/>
      <w:marLeft w:val="0"/>
      <w:marRight w:val="0"/>
      <w:marTop w:val="0"/>
      <w:marBottom w:val="0"/>
      <w:divBdr>
        <w:top w:val="none" w:sz="0" w:space="0" w:color="auto"/>
        <w:left w:val="none" w:sz="0" w:space="0" w:color="auto"/>
        <w:bottom w:val="none" w:sz="0" w:space="0" w:color="auto"/>
        <w:right w:val="none" w:sz="0" w:space="0" w:color="auto"/>
      </w:divBdr>
    </w:div>
    <w:div w:id="1895236346">
      <w:bodyDiv w:val="1"/>
      <w:marLeft w:val="0"/>
      <w:marRight w:val="0"/>
      <w:marTop w:val="0"/>
      <w:marBottom w:val="0"/>
      <w:divBdr>
        <w:top w:val="none" w:sz="0" w:space="0" w:color="auto"/>
        <w:left w:val="none" w:sz="0" w:space="0" w:color="auto"/>
        <w:bottom w:val="none" w:sz="0" w:space="0" w:color="auto"/>
        <w:right w:val="none" w:sz="0" w:space="0" w:color="auto"/>
      </w:divBdr>
    </w:div>
    <w:div w:id="1897692199">
      <w:bodyDiv w:val="1"/>
      <w:marLeft w:val="0"/>
      <w:marRight w:val="0"/>
      <w:marTop w:val="0"/>
      <w:marBottom w:val="0"/>
      <w:divBdr>
        <w:top w:val="none" w:sz="0" w:space="0" w:color="auto"/>
        <w:left w:val="none" w:sz="0" w:space="0" w:color="auto"/>
        <w:bottom w:val="none" w:sz="0" w:space="0" w:color="auto"/>
        <w:right w:val="none" w:sz="0" w:space="0" w:color="auto"/>
      </w:divBdr>
    </w:div>
    <w:div w:id="1992904933">
      <w:bodyDiv w:val="1"/>
      <w:marLeft w:val="0"/>
      <w:marRight w:val="0"/>
      <w:marTop w:val="0"/>
      <w:marBottom w:val="0"/>
      <w:divBdr>
        <w:top w:val="none" w:sz="0" w:space="0" w:color="auto"/>
        <w:left w:val="none" w:sz="0" w:space="0" w:color="auto"/>
        <w:bottom w:val="none" w:sz="0" w:space="0" w:color="auto"/>
        <w:right w:val="none" w:sz="0" w:space="0" w:color="auto"/>
      </w:divBdr>
    </w:div>
    <w:div w:id="1995716255">
      <w:bodyDiv w:val="1"/>
      <w:marLeft w:val="0"/>
      <w:marRight w:val="0"/>
      <w:marTop w:val="0"/>
      <w:marBottom w:val="0"/>
      <w:divBdr>
        <w:top w:val="none" w:sz="0" w:space="0" w:color="auto"/>
        <w:left w:val="none" w:sz="0" w:space="0" w:color="auto"/>
        <w:bottom w:val="none" w:sz="0" w:space="0" w:color="auto"/>
        <w:right w:val="none" w:sz="0" w:space="0" w:color="auto"/>
      </w:divBdr>
    </w:div>
    <w:div w:id="2004582093">
      <w:bodyDiv w:val="1"/>
      <w:marLeft w:val="0"/>
      <w:marRight w:val="0"/>
      <w:marTop w:val="0"/>
      <w:marBottom w:val="0"/>
      <w:divBdr>
        <w:top w:val="none" w:sz="0" w:space="0" w:color="auto"/>
        <w:left w:val="none" w:sz="0" w:space="0" w:color="auto"/>
        <w:bottom w:val="none" w:sz="0" w:space="0" w:color="auto"/>
        <w:right w:val="none" w:sz="0" w:space="0" w:color="auto"/>
      </w:divBdr>
    </w:div>
    <w:div w:id="204073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si/drzavni-organi/ministrstva/ministrstvo-za-vzgojo-in-izobrazevanje/javne-objav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1F6DB77-EBE0-4AE4-80B7-5DB459725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11</Pages>
  <Words>4431</Words>
  <Characters>26702</Characters>
  <Application>Microsoft Office Word</Application>
  <DocSecurity>0</DocSecurity>
  <Lines>222</Lines>
  <Paragraphs>62</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31071</CharactersWithSpaces>
  <SharedDoc>false</SharedDoc>
  <HLinks>
    <vt:vector size="72" baseType="variant">
      <vt:variant>
        <vt:i4>2424892</vt:i4>
      </vt:variant>
      <vt:variant>
        <vt:i4>33</vt:i4>
      </vt:variant>
      <vt:variant>
        <vt:i4>0</vt:i4>
      </vt:variant>
      <vt:variant>
        <vt:i4>5</vt:i4>
      </vt:variant>
      <vt:variant>
        <vt:lpwstr>https://www.gov.si/drzavni-organi/ministrstva/ministrstvo-za-vzgojo-in-izobrazevanje/javne-objave/</vt:lpwstr>
      </vt:variant>
      <vt:variant>
        <vt:lpwstr/>
      </vt:variant>
      <vt:variant>
        <vt:i4>2424892</vt:i4>
      </vt:variant>
      <vt:variant>
        <vt:i4>30</vt:i4>
      </vt:variant>
      <vt:variant>
        <vt:i4>0</vt:i4>
      </vt:variant>
      <vt:variant>
        <vt:i4>5</vt:i4>
      </vt:variant>
      <vt:variant>
        <vt:lpwstr>https://www.gov.si/drzavni-organi/ministrstva/ministrstvo-za-vzgojo-in-izobrazevanje/javne-objave/</vt:lpwstr>
      </vt:variant>
      <vt:variant>
        <vt:lpwstr/>
      </vt:variant>
      <vt:variant>
        <vt:i4>3997816</vt:i4>
      </vt:variant>
      <vt:variant>
        <vt:i4>27</vt:i4>
      </vt:variant>
      <vt:variant>
        <vt:i4>0</vt:i4>
      </vt:variant>
      <vt:variant>
        <vt:i4>5</vt:i4>
      </vt:variant>
      <vt:variant>
        <vt:lpwstr>https://eportal.mss.edus.si/portal/</vt:lpwstr>
      </vt:variant>
      <vt:variant>
        <vt:lpwstr/>
      </vt:variant>
      <vt:variant>
        <vt:i4>3997816</vt:i4>
      </vt:variant>
      <vt:variant>
        <vt:i4>24</vt:i4>
      </vt:variant>
      <vt:variant>
        <vt:i4>0</vt:i4>
      </vt:variant>
      <vt:variant>
        <vt:i4>5</vt:i4>
      </vt:variant>
      <vt:variant>
        <vt:lpwstr>https://eportal.mss.edus.si/portal/</vt:lpwstr>
      </vt:variant>
      <vt:variant>
        <vt:lpwstr/>
      </vt:variant>
      <vt:variant>
        <vt:i4>7798831</vt:i4>
      </vt:variant>
      <vt:variant>
        <vt:i4>21</vt:i4>
      </vt:variant>
      <vt:variant>
        <vt:i4>0</vt:i4>
      </vt:variant>
      <vt:variant>
        <vt:i4>5</vt:i4>
      </vt:variant>
      <vt:variant>
        <vt:lpwstr>http://www.uradni-list.si/1/objava.jsp?sop=2017-01-1007</vt:lpwstr>
      </vt:variant>
      <vt:variant>
        <vt:lpwstr/>
      </vt:variant>
      <vt:variant>
        <vt:i4>7405615</vt:i4>
      </vt:variant>
      <vt:variant>
        <vt:i4>18</vt:i4>
      </vt:variant>
      <vt:variant>
        <vt:i4>0</vt:i4>
      </vt:variant>
      <vt:variant>
        <vt:i4>5</vt:i4>
      </vt:variant>
      <vt:variant>
        <vt:lpwstr>http://www.uradni-list.si/1/objava.jsp?sop=2016-01-3142</vt:lpwstr>
      </vt:variant>
      <vt:variant>
        <vt:lpwstr/>
      </vt:variant>
      <vt:variant>
        <vt:i4>8257580</vt:i4>
      </vt:variant>
      <vt:variant>
        <vt:i4>15</vt:i4>
      </vt:variant>
      <vt:variant>
        <vt:i4>0</vt:i4>
      </vt:variant>
      <vt:variant>
        <vt:i4>5</vt:i4>
      </vt:variant>
      <vt:variant>
        <vt:lpwstr>http://www.uradni-list.si/1/objava.jsp?sop=2013-01-1791</vt:lpwstr>
      </vt:variant>
      <vt:variant>
        <vt:lpwstr/>
      </vt:variant>
      <vt:variant>
        <vt:i4>7471148</vt:i4>
      </vt:variant>
      <vt:variant>
        <vt:i4>12</vt:i4>
      </vt:variant>
      <vt:variant>
        <vt:i4>0</vt:i4>
      </vt:variant>
      <vt:variant>
        <vt:i4>5</vt:i4>
      </vt:variant>
      <vt:variant>
        <vt:lpwstr>http://www.uradni-list.si/1/objava.jsp?sop=2010-01-2460</vt:lpwstr>
      </vt:variant>
      <vt:variant>
        <vt:lpwstr/>
      </vt:variant>
      <vt:variant>
        <vt:i4>7798823</vt:i4>
      </vt:variant>
      <vt:variant>
        <vt:i4>9</vt:i4>
      </vt:variant>
      <vt:variant>
        <vt:i4>0</vt:i4>
      </vt:variant>
      <vt:variant>
        <vt:i4>5</vt:i4>
      </vt:variant>
      <vt:variant>
        <vt:lpwstr>http://www.uradni-list.si/1/objava.jsp?sop=2008-01-5757</vt:lpwstr>
      </vt:variant>
      <vt:variant>
        <vt:lpwstr/>
      </vt:variant>
      <vt:variant>
        <vt:i4>8257570</vt:i4>
      </vt:variant>
      <vt:variant>
        <vt:i4>6</vt:i4>
      </vt:variant>
      <vt:variant>
        <vt:i4>0</vt:i4>
      </vt:variant>
      <vt:variant>
        <vt:i4>5</vt:i4>
      </vt:variant>
      <vt:variant>
        <vt:lpwstr>http://www.uradni-list.si/1/objava.jsp?sop=2008-01-1282</vt:lpwstr>
      </vt:variant>
      <vt:variant>
        <vt:lpwstr/>
      </vt:variant>
      <vt:variant>
        <vt:i4>7405614</vt:i4>
      </vt:variant>
      <vt:variant>
        <vt:i4>3</vt:i4>
      </vt:variant>
      <vt:variant>
        <vt:i4>0</vt:i4>
      </vt:variant>
      <vt:variant>
        <vt:i4>5</vt:i4>
      </vt:variant>
      <vt:variant>
        <vt:lpwstr>http://www.uradni-list.si/1/objava.jsp?sop=2005-01-3357</vt:lpwstr>
      </vt:variant>
      <vt:variant>
        <vt:lpwstr/>
      </vt:variant>
      <vt:variant>
        <vt:i4>7733292</vt:i4>
      </vt:variant>
      <vt:variant>
        <vt:i4>0</vt:i4>
      </vt:variant>
      <vt:variant>
        <vt:i4>0</vt:i4>
      </vt:variant>
      <vt:variant>
        <vt:i4>5</vt:i4>
      </vt:variant>
      <vt:variant>
        <vt:lpwstr>http://www.uradni-list.si/1/objava.jsp?sop=2000-01-3427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strnada</dc:creator>
  <cp:keywords/>
  <cp:lastModifiedBy>Jožica Ložar</cp:lastModifiedBy>
  <cp:revision>11</cp:revision>
  <cp:lastPrinted>2025-05-20T10:10:00Z</cp:lastPrinted>
  <dcterms:created xsi:type="dcterms:W3CDTF">2025-05-13T11:17:00Z</dcterms:created>
  <dcterms:modified xsi:type="dcterms:W3CDTF">2025-05-20T11:52:00Z</dcterms:modified>
</cp:coreProperties>
</file>