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D1B1" w14:textId="25885AF4" w:rsidR="005A12BC" w:rsidRPr="0014471A" w:rsidRDefault="005A12BC" w:rsidP="005A12BC">
      <w:pPr>
        <w:spacing w:after="0" w:line="276" w:lineRule="auto"/>
        <w:jc w:val="center"/>
        <w:rPr>
          <w:rFonts w:ascii="Arial" w:hAnsi="Arial" w:cs="Arial"/>
          <w:b/>
          <w:bCs/>
          <w:sz w:val="20"/>
          <w:szCs w:val="20"/>
        </w:rPr>
      </w:pPr>
      <w:r w:rsidRPr="0014471A">
        <w:rPr>
          <w:rFonts w:ascii="Arial" w:hAnsi="Arial" w:cs="Arial"/>
          <w:b/>
          <w:bCs/>
          <w:sz w:val="20"/>
          <w:szCs w:val="20"/>
        </w:rPr>
        <w:t xml:space="preserve">Javni razpis </w:t>
      </w:r>
      <w:bookmarkStart w:id="0" w:name="_Hlk187327749"/>
      <w:r w:rsidRPr="0014471A">
        <w:rPr>
          <w:rFonts w:ascii="Arial" w:hAnsi="Arial" w:cs="Arial"/>
          <w:b/>
          <w:bCs/>
          <w:sz w:val="20"/>
          <w:szCs w:val="20"/>
        </w:rPr>
        <w:t xml:space="preserve">za sofinanciranje multidisciplinarnih timov </w:t>
      </w:r>
      <w:r w:rsidR="007F2A2D">
        <w:rPr>
          <w:rFonts w:ascii="Arial" w:hAnsi="Arial" w:cs="Arial"/>
          <w:b/>
          <w:bCs/>
          <w:sz w:val="20"/>
          <w:szCs w:val="20"/>
        </w:rPr>
        <w:t>za področje</w:t>
      </w:r>
      <w:r w:rsidRPr="0014471A">
        <w:rPr>
          <w:rFonts w:ascii="Arial" w:hAnsi="Arial" w:cs="Arial"/>
          <w:b/>
          <w:bCs/>
          <w:sz w:val="20"/>
          <w:szCs w:val="20"/>
        </w:rPr>
        <w:t xml:space="preserve"> deinstitucionalizacije </w:t>
      </w:r>
      <w:bookmarkEnd w:id="0"/>
    </w:p>
    <w:p w14:paraId="58B9BD83" w14:textId="77777777" w:rsidR="006F5B10" w:rsidRPr="0014471A" w:rsidRDefault="006F5B10" w:rsidP="002D0C5C">
      <w:pPr>
        <w:spacing w:after="0" w:line="276" w:lineRule="auto"/>
        <w:jc w:val="both"/>
        <w:rPr>
          <w:rFonts w:ascii="Arial" w:hAnsi="Arial" w:cs="Arial"/>
          <w:sz w:val="20"/>
          <w:szCs w:val="20"/>
        </w:rPr>
      </w:pPr>
    </w:p>
    <w:p w14:paraId="17450DB8" w14:textId="77777777" w:rsidR="006F5B10" w:rsidRPr="0014471A" w:rsidRDefault="006F5B10" w:rsidP="002D0C5C">
      <w:pPr>
        <w:spacing w:after="0" w:line="276" w:lineRule="auto"/>
        <w:jc w:val="both"/>
        <w:rPr>
          <w:rFonts w:ascii="Arial" w:hAnsi="Arial" w:cs="Arial"/>
          <w:sz w:val="20"/>
          <w:szCs w:val="20"/>
        </w:rPr>
      </w:pPr>
    </w:p>
    <w:p w14:paraId="4418A269" w14:textId="150B4903" w:rsidR="00FD348F" w:rsidRPr="0014471A" w:rsidRDefault="005A12BC" w:rsidP="002D0C5C">
      <w:pPr>
        <w:spacing w:after="0" w:line="276" w:lineRule="auto"/>
        <w:jc w:val="both"/>
        <w:rPr>
          <w:rFonts w:ascii="Arial" w:hAnsi="Arial" w:cs="Arial"/>
          <w:sz w:val="20"/>
          <w:szCs w:val="20"/>
        </w:rPr>
      </w:pPr>
      <w:r w:rsidRPr="0014471A">
        <w:rPr>
          <w:rFonts w:ascii="Arial" w:hAnsi="Arial" w:cs="Arial"/>
          <w:sz w:val="20"/>
          <w:szCs w:val="20"/>
        </w:rPr>
        <w:t xml:space="preserve">Javni razpis delno financira Evropska unija (v nadaljevanju: EU), in sicer iz Evropskega socialnega sklada plus (v nadaljevanju: ESS+). Javni razpis za sofinanciranje multidisciplinarnih timov </w:t>
      </w:r>
      <w:r w:rsidR="00ED7CC9">
        <w:rPr>
          <w:rFonts w:ascii="Arial" w:hAnsi="Arial" w:cs="Arial"/>
          <w:sz w:val="20"/>
          <w:szCs w:val="20"/>
        </w:rPr>
        <w:t>za področje</w:t>
      </w:r>
      <w:r w:rsidR="00315028">
        <w:rPr>
          <w:rFonts w:ascii="Arial" w:hAnsi="Arial" w:cs="Arial"/>
          <w:sz w:val="20"/>
          <w:szCs w:val="20"/>
        </w:rPr>
        <w:t xml:space="preserve"> </w:t>
      </w:r>
      <w:r w:rsidRPr="0014471A">
        <w:rPr>
          <w:rFonts w:ascii="Arial" w:hAnsi="Arial" w:cs="Arial"/>
          <w:sz w:val="20"/>
          <w:szCs w:val="20"/>
        </w:rPr>
        <w:t xml:space="preserve"> deinstitucionalizacije (v nadaljevanju: javni razpis) se </w:t>
      </w:r>
      <w:bookmarkStart w:id="1" w:name="_Hlk187395287"/>
      <w:r w:rsidRPr="0014471A">
        <w:rPr>
          <w:rFonts w:ascii="Arial" w:hAnsi="Arial" w:cs="Arial"/>
          <w:sz w:val="20"/>
          <w:szCs w:val="20"/>
        </w:rPr>
        <w:t xml:space="preserve">izvaja v okviru cilja politike 4 »Bolj socialna in vključujoča Evropa za izvajanje evropskega stebra socialnih pravic« in 7. prednostne naloge </w:t>
      </w:r>
      <w:bookmarkStart w:id="2" w:name="_Hlk187395187"/>
      <w:bookmarkEnd w:id="1"/>
      <w:r w:rsidRPr="0014471A">
        <w:rPr>
          <w:rFonts w:ascii="Arial" w:hAnsi="Arial" w:cs="Arial"/>
          <w:sz w:val="20"/>
          <w:szCs w:val="20"/>
        </w:rPr>
        <w:t xml:space="preserve">»Dolgotrajna oskrba in zdravje ter socialna vključenost«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 (ESS+)« </w:t>
      </w:r>
      <w:bookmarkEnd w:id="2"/>
      <w:r w:rsidRPr="0014471A">
        <w:rPr>
          <w:rFonts w:ascii="Arial" w:hAnsi="Arial" w:cs="Arial"/>
          <w:sz w:val="20"/>
          <w:szCs w:val="20"/>
        </w:rPr>
        <w:t>PEKP 2021−2027.</w:t>
      </w:r>
    </w:p>
    <w:p w14:paraId="49064154" w14:textId="77777777" w:rsidR="0014471A" w:rsidRDefault="0014471A" w:rsidP="0014471A">
      <w:pPr>
        <w:spacing w:after="0" w:line="276" w:lineRule="auto"/>
        <w:rPr>
          <w:rFonts w:ascii="Arial" w:hAnsi="Arial" w:cs="Arial"/>
          <w:b/>
          <w:bCs/>
          <w:sz w:val="20"/>
          <w:szCs w:val="20"/>
        </w:rPr>
      </w:pPr>
    </w:p>
    <w:p w14:paraId="32C6E63C" w14:textId="1C2B6345" w:rsidR="00FD348F" w:rsidRPr="0014471A" w:rsidRDefault="00FD348F" w:rsidP="0014471A">
      <w:pPr>
        <w:spacing w:after="0" w:line="276" w:lineRule="auto"/>
        <w:jc w:val="center"/>
        <w:rPr>
          <w:rFonts w:ascii="Arial" w:hAnsi="Arial" w:cs="Arial"/>
          <w:b/>
          <w:bCs/>
          <w:sz w:val="20"/>
          <w:szCs w:val="20"/>
        </w:rPr>
      </w:pPr>
      <w:r w:rsidRPr="0014471A">
        <w:rPr>
          <w:rFonts w:ascii="Arial" w:hAnsi="Arial" w:cs="Arial"/>
          <w:b/>
          <w:bCs/>
          <w:sz w:val="20"/>
          <w:szCs w:val="20"/>
        </w:rPr>
        <w:t>RAZPISNA DOKUMENTACIJA</w:t>
      </w:r>
    </w:p>
    <w:p w14:paraId="211B2643" w14:textId="77777777" w:rsidR="0017283B" w:rsidRPr="0014471A" w:rsidRDefault="0017283B" w:rsidP="002D0C5C">
      <w:pPr>
        <w:spacing w:after="0" w:line="276" w:lineRule="auto"/>
        <w:jc w:val="center"/>
        <w:rPr>
          <w:rFonts w:ascii="Arial" w:hAnsi="Arial" w:cs="Arial"/>
          <w:b/>
          <w:bCs/>
          <w:sz w:val="20"/>
          <w:szCs w:val="20"/>
        </w:rPr>
      </w:pPr>
    </w:p>
    <w:p w14:paraId="222FADD2" w14:textId="77777777" w:rsidR="0014471A" w:rsidRDefault="0014471A" w:rsidP="002D0C5C">
      <w:pPr>
        <w:spacing w:after="0" w:line="276" w:lineRule="auto"/>
        <w:jc w:val="both"/>
        <w:rPr>
          <w:rFonts w:ascii="Arial" w:hAnsi="Arial" w:cs="Arial"/>
          <w:sz w:val="20"/>
          <w:szCs w:val="20"/>
        </w:rPr>
      </w:pPr>
      <w:r w:rsidRPr="0014471A">
        <w:rPr>
          <w:rFonts w:ascii="Arial" w:hAnsi="Arial" w:cs="Arial"/>
          <w:sz w:val="20"/>
          <w:szCs w:val="20"/>
        </w:rPr>
        <w:t xml:space="preserve">Prijavitelji in projektni partnerji so dolžni pri pripravi in izvajanju projektov upoštevati tako besedilo javnega razpisa kot tudi besedilo razpisne dokumentacije </w:t>
      </w:r>
    </w:p>
    <w:p w14:paraId="39E0B44D" w14:textId="3670D2C7" w:rsidR="0017283B" w:rsidRPr="0014471A" w:rsidRDefault="00FD348F" w:rsidP="002D0C5C">
      <w:pPr>
        <w:spacing w:after="0" w:line="276" w:lineRule="auto"/>
        <w:jc w:val="both"/>
        <w:rPr>
          <w:rFonts w:ascii="Arial" w:hAnsi="Arial" w:cs="Arial"/>
          <w:sz w:val="20"/>
          <w:szCs w:val="20"/>
        </w:rPr>
      </w:pPr>
      <w:r w:rsidRPr="0014471A">
        <w:rPr>
          <w:rFonts w:ascii="Arial" w:hAnsi="Arial" w:cs="Arial"/>
          <w:sz w:val="20"/>
          <w:szCs w:val="20"/>
        </w:rPr>
        <w:t>Razpisna dokumentacija dopolnjuje besedilo Javnega razpisa za sofinanciranj</w:t>
      </w:r>
      <w:r w:rsidR="00427B67">
        <w:rPr>
          <w:rFonts w:ascii="Arial" w:hAnsi="Arial" w:cs="Arial"/>
          <w:sz w:val="20"/>
          <w:szCs w:val="20"/>
        </w:rPr>
        <w:t>e</w:t>
      </w:r>
      <w:r w:rsidRPr="0014471A">
        <w:rPr>
          <w:rFonts w:ascii="Arial" w:hAnsi="Arial" w:cs="Arial"/>
          <w:sz w:val="20"/>
          <w:szCs w:val="20"/>
        </w:rPr>
        <w:t xml:space="preserve"> </w:t>
      </w:r>
      <w:r w:rsidR="007F2A2D">
        <w:rPr>
          <w:rFonts w:ascii="Arial" w:hAnsi="Arial" w:cs="Arial"/>
          <w:sz w:val="20"/>
          <w:szCs w:val="20"/>
        </w:rPr>
        <w:t>multidisciplanih timov za področje</w:t>
      </w:r>
      <w:r w:rsidRPr="0014471A">
        <w:rPr>
          <w:rFonts w:ascii="Arial" w:hAnsi="Arial" w:cs="Arial"/>
          <w:sz w:val="20"/>
          <w:szCs w:val="20"/>
        </w:rPr>
        <w:t xml:space="preserve"> deinstitucionalizacije oziroma dodatno pojasnjuje naslednje elemente besedila javnega razpisa:</w:t>
      </w:r>
    </w:p>
    <w:sdt>
      <w:sdtPr>
        <w:rPr>
          <w:rFonts w:ascii="Arial" w:eastAsiaTheme="minorHAnsi" w:hAnsi="Arial" w:cs="Arial"/>
          <w:kern w:val="2"/>
          <w:sz w:val="20"/>
          <w:szCs w:val="20"/>
          <w:lang w:eastAsia="en-US"/>
          <w14:ligatures w14:val="standardContextual"/>
        </w:rPr>
        <w:id w:val="1422522242"/>
        <w:docPartObj>
          <w:docPartGallery w:val="Table of Contents"/>
          <w:docPartUnique/>
        </w:docPartObj>
      </w:sdtPr>
      <w:sdtEndPr>
        <w:rPr>
          <w:b/>
          <w:bCs/>
        </w:rPr>
      </w:sdtEndPr>
      <w:sdtContent>
        <w:p w14:paraId="19DF5EF3" w14:textId="798386F9" w:rsidR="00A44BA8" w:rsidRPr="00A44BA8" w:rsidRDefault="001A7566">
          <w:pPr>
            <w:pStyle w:val="Kazalovsebine1"/>
            <w:tabs>
              <w:tab w:val="left" w:pos="440"/>
              <w:tab w:val="right" w:leader="dot" w:pos="9062"/>
            </w:tabs>
            <w:rPr>
              <w:rFonts w:ascii="Arial" w:hAnsi="Arial" w:cs="Arial"/>
              <w:noProof/>
              <w:kern w:val="2"/>
              <w:sz w:val="20"/>
              <w:szCs w:val="20"/>
              <w14:ligatures w14:val="standardContextual"/>
            </w:rPr>
          </w:pPr>
          <w:r w:rsidRPr="001248F6">
            <w:rPr>
              <w:rFonts w:ascii="Arial" w:hAnsi="Arial" w:cs="Arial"/>
              <w:color w:val="2F5496" w:themeColor="accent1" w:themeShade="BF"/>
              <w:sz w:val="20"/>
              <w:szCs w:val="20"/>
            </w:rPr>
            <w:fldChar w:fldCharType="begin"/>
          </w:r>
          <w:r w:rsidRPr="001248F6">
            <w:rPr>
              <w:rFonts w:ascii="Arial" w:hAnsi="Arial" w:cs="Arial"/>
              <w:sz w:val="20"/>
              <w:szCs w:val="20"/>
            </w:rPr>
            <w:instrText xml:space="preserve"> TOC \o "1-3" \h \z \u </w:instrText>
          </w:r>
          <w:r w:rsidRPr="001248F6">
            <w:rPr>
              <w:rFonts w:ascii="Arial" w:hAnsi="Arial" w:cs="Arial"/>
              <w:color w:val="2F5496" w:themeColor="accent1" w:themeShade="BF"/>
              <w:sz w:val="20"/>
              <w:szCs w:val="20"/>
            </w:rPr>
            <w:fldChar w:fldCharType="separate"/>
          </w:r>
          <w:hyperlink w:anchor="_Toc205386182" w:history="1">
            <w:r w:rsidR="00A44BA8" w:rsidRPr="00A44BA8">
              <w:rPr>
                <w:rStyle w:val="Hiperpovezava"/>
                <w:rFonts w:ascii="Arial" w:hAnsi="Arial" w:cs="Arial"/>
                <w:noProof/>
                <w:sz w:val="20"/>
                <w:szCs w:val="20"/>
              </w:rPr>
              <w:t>1</w:t>
            </w:r>
            <w:r w:rsidR="00A44BA8" w:rsidRPr="00A44BA8">
              <w:rPr>
                <w:rFonts w:ascii="Arial" w:hAnsi="Arial" w:cs="Arial"/>
                <w:noProof/>
                <w:kern w:val="2"/>
                <w:sz w:val="20"/>
                <w:szCs w:val="20"/>
                <w14:ligatures w14:val="standardContextual"/>
              </w:rPr>
              <w:tab/>
            </w:r>
            <w:r w:rsidR="00A44BA8" w:rsidRPr="00A44BA8">
              <w:rPr>
                <w:rStyle w:val="Hiperpovezava"/>
                <w:rFonts w:ascii="Arial" w:hAnsi="Arial" w:cs="Arial"/>
                <w:noProof/>
                <w:sz w:val="20"/>
                <w:szCs w:val="20"/>
              </w:rPr>
              <w:t>POVZETEK JAVNEGA RAZPISA</w:t>
            </w:r>
            <w:r w:rsidR="00A44BA8" w:rsidRPr="00A44BA8">
              <w:rPr>
                <w:rFonts w:ascii="Arial" w:hAnsi="Arial" w:cs="Arial"/>
                <w:noProof/>
                <w:webHidden/>
                <w:sz w:val="20"/>
                <w:szCs w:val="20"/>
              </w:rPr>
              <w:tab/>
            </w:r>
            <w:r w:rsidR="00A44BA8" w:rsidRPr="00A44BA8">
              <w:rPr>
                <w:rFonts w:ascii="Arial" w:hAnsi="Arial" w:cs="Arial"/>
                <w:noProof/>
                <w:webHidden/>
                <w:sz w:val="20"/>
                <w:szCs w:val="20"/>
              </w:rPr>
              <w:fldChar w:fldCharType="begin"/>
            </w:r>
            <w:r w:rsidR="00A44BA8" w:rsidRPr="00A44BA8">
              <w:rPr>
                <w:rFonts w:ascii="Arial" w:hAnsi="Arial" w:cs="Arial"/>
                <w:noProof/>
                <w:webHidden/>
                <w:sz w:val="20"/>
                <w:szCs w:val="20"/>
              </w:rPr>
              <w:instrText xml:space="preserve"> PAGEREF _Toc205386182 \h </w:instrText>
            </w:r>
            <w:r w:rsidR="00A44BA8" w:rsidRPr="00A44BA8">
              <w:rPr>
                <w:rFonts w:ascii="Arial" w:hAnsi="Arial" w:cs="Arial"/>
                <w:noProof/>
                <w:webHidden/>
                <w:sz w:val="20"/>
                <w:szCs w:val="20"/>
              </w:rPr>
            </w:r>
            <w:r w:rsidR="00A44BA8" w:rsidRPr="00A44BA8">
              <w:rPr>
                <w:rFonts w:ascii="Arial" w:hAnsi="Arial" w:cs="Arial"/>
                <w:noProof/>
                <w:webHidden/>
                <w:sz w:val="20"/>
                <w:szCs w:val="20"/>
              </w:rPr>
              <w:fldChar w:fldCharType="separate"/>
            </w:r>
            <w:r w:rsidR="00A44BA8" w:rsidRPr="00A44BA8">
              <w:rPr>
                <w:rFonts w:ascii="Arial" w:hAnsi="Arial" w:cs="Arial"/>
                <w:noProof/>
                <w:webHidden/>
                <w:sz w:val="20"/>
                <w:szCs w:val="20"/>
              </w:rPr>
              <w:t>2</w:t>
            </w:r>
            <w:r w:rsidR="00A44BA8" w:rsidRPr="00A44BA8">
              <w:rPr>
                <w:rFonts w:ascii="Arial" w:hAnsi="Arial" w:cs="Arial"/>
                <w:noProof/>
                <w:webHidden/>
                <w:sz w:val="20"/>
                <w:szCs w:val="20"/>
              </w:rPr>
              <w:fldChar w:fldCharType="end"/>
            </w:r>
          </w:hyperlink>
        </w:p>
        <w:p w14:paraId="294A5969" w14:textId="3A54863D" w:rsidR="00A44BA8" w:rsidRPr="00A44BA8" w:rsidRDefault="00A44BA8">
          <w:pPr>
            <w:pStyle w:val="Kazalovsebine2"/>
            <w:rPr>
              <w:rFonts w:ascii="Arial" w:hAnsi="Arial" w:cs="Arial"/>
              <w:noProof/>
              <w:kern w:val="2"/>
              <w:sz w:val="20"/>
              <w:szCs w:val="20"/>
              <w14:ligatures w14:val="standardContextual"/>
            </w:rPr>
          </w:pPr>
          <w:hyperlink w:anchor="_Toc205386183" w:history="1">
            <w:r w:rsidRPr="00A44BA8">
              <w:rPr>
                <w:rStyle w:val="Hiperpovezava"/>
                <w:rFonts w:ascii="Arial" w:hAnsi="Arial" w:cs="Arial"/>
                <w:bCs/>
                <w:noProof/>
                <w:sz w:val="20"/>
                <w:szCs w:val="20"/>
              </w:rPr>
              <w:t>1.1</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POSREDNIŠKO TELO IN IZVAJALEC JAVNEGA RAZPISA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_Toc205386183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2</w:t>
            </w:r>
            <w:r w:rsidRPr="00A44BA8">
              <w:rPr>
                <w:rFonts w:ascii="Arial" w:hAnsi="Arial" w:cs="Arial"/>
                <w:noProof/>
                <w:webHidden/>
                <w:sz w:val="20"/>
                <w:szCs w:val="20"/>
              </w:rPr>
              <w:fldChar w:fldCharType="end"/>
            </w:r>
          </w:hyperlink>
        </w:p>
        <w:p w14:paraId="2454CF69" w14:textId="37AAD0B1" w:rsidR="00A44BA8" w:rsidRPr="00A44BA8" w:rsidRDefault="00A44BA8">
          <w:pPr>
            <w:pStyle w:val="Kazalovsebine2"/>
            <w:rPr>
              <w:rFonts w:ascii="Arial" w:hAnsi="Arial" w:cs="Arial"/>
              <w:noProof/>
              <w:kern w:val="2"/>
              <w:sz w:val="20"/>
              <w:szCs w:val="20"/>
              <w14:ligatures w14:val="standardContextual"/>
            </w:rPr>
          </w:pPr>
          <w:hyperlink w:anchor="_Toc205386184" w:history="1">
            <w:r w:rsidRPr="00A44BA8">
              <w:rPr>
                <w:rStyle w:val="Hiperpovezava"/>
                <w:rFonts w:ascii="Arial" w:hAnsi="Arial" w:cs="Arial"/>
                <w:bCs/>
                <w:noProof/>
                <w:sz w:val="20"/>
                <w:szCs w:val="20"/>
              </w:rPr>
              <w:t>1.2</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PREDMET JAVNEGA RAZPISA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_Toc205386184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2</w:t>
            </w:r>
            <w:r w:rsidRPr="00A44BA8">
              <w:rPr>
                <w:rFonts w:ascii="Arial" w:hAnsi="Arial" w:cs="Arial"/>
                <w:noProof/>
                <w:webHidden/>
                <w:sz w:val="20"/>
                <w:szCs w:val="20"/>
              </w:rPr>
              <w:fldChar w:fldCharType="end"/>
            </w:r>
          </w:hyperlink>
        </w:p>
        <w:p w14:paraId="64A5C6CF" w14:textId="137FDF29" w:rsidR="00A44BA8" w:rsidRPr="00A44BA8" w:rsidRDefault="00A44BA8">
          <w:pPr>
            <w:pStyle w:val="Kazalovsebine2"/>
            <w:rPr>
              <w:rFonts w:ascii="Arial" w:hAnsi="Arial" w:cs="Arial"/>
              <w:noProof/>
              <w:kern w:val="2"/>
              <w:sz w:val="20"/>
              <w:szCs w:val="20"/>
              <w14:ligatures w14:val="standardContextual"/>
            </w:rPr>
          </w:pPr>
          <w:hyperlink w:anchor="_Toc205386185" w:history="1">
            <w:r w:rsidRPr="00A44BA8">
              <w:rPr>
                <w:rStyle w:val="Hiperpovezava"/>
                <w:rFonts w:ascii="Arial" w:hAnsi="Arial" w:cs="Arial"/>
                <w:bCs/>
                <w:noProof/>
                <w:sz w:val="20"/>
                <w:szCs w:val="20"/>
              </w:rPr>
              <w:t>1.3</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NAMEN JAVNEGA RAZPISA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_Toc205386185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2</w:t>
            </w:r>
            <w:r w:rsidRPr="00A44BA8">
              <w:rPr>
                <w:rFonts w:ascii="Arial" w:hAnsi="Arial" w:cs="Arial"/>
                <w:noProof/>
                <w:webHidden/>
                <w:sz w:val="20"/>
                <w:szCs w:val="20"/>
              </w:rPr>
              <w:fldChar w:fldCharType="end"/>
            </w:r>
          </w:hyperlink>
        </w:p>
        <w:p w14:paraId="46C8E0F8" w14:textId="55B9CA80" w:rsidR="00A44BA8" w:rsidRPr="00A44BA8" w:rsidRDefault="00A44BA8">
          <w:pPr>
            <w:pStyle w:val="Kazalovsebine2"/>
            <w:rPr>
              <w:rFonts w:ascii="Arial" w:hAnsi="Arial" w:cs="Arial"/>
              <w:noProof/>
              <w:kern w:val="2"/>
              <w:sz w:val="20"/>
              <w:szCs w:val="20"/>
              <w14:ligatures w14:val="standardContextual"/>
            </w:rPr>
          </w:pPr>
          <w:hyperlink w:anchor="_Toc205386186" w:history="1">
            <w:r w:rsidRPr="00A44BA8">
              <w:rPr>
                <w:rStyle w:val="Hiperpovezava"/>
                <w:rFonts w:ascii="Arial" w:hAnsi="Arial" w:cs="Arial"/>
                <w:bCs/>
                <w:noProof/>
                <w:sz w:val="20"/>
                <w:szCs w:val="20"/>
              </w:rPr>
              <w:t>1.4</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CILJI JAVNEGA RAZPISA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_Toc205386186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2</w:t>
            </w:r>
            <w:r w:rsidRPr="00A44BA8">
              <w:rPr>
                <w:rFonts w:ascii="Arial" w:hAnsi="Arial" w:cs="Arial"/>
                <w:noProof/>
                <w:webHidden/>
                <w:sz w:val="20"/>
                <w:szCs w:val="20"/>
              </w:rPr>
              <w:fldChar w:fldCharType="end"/>
            </w:r>
          </w:hyperlink>
        </w:p>
        <w:p w14:paraId="236B67E8" w14:textId="7FD5B24E" w:rsidR="00A44BA8" w:rsidRPr="00A44BA8" w:rsidRDefault="00A44BA8">
          <w:pPr>
            <w:pStyle w:val="Kazalovsebine1"/>
            <w:tabs>
              <w:tab w:val="left" w:pos="440"/>
              <w:tab w:val="right" w:leader="dot" w:pos="9062"/>
            </w:tabs>
            <w:rPr>
              <w:rFonts w:ascii="Arial" w:hAnsi="Arial" w:cs="Arial"/>
              <w:noProof/>
              <w:kern w:val="2"/>
              <w:sz w:val="20"/>
              <w:szCs w:val="20"/>
              <w14:ligatures w14:val="standardContextual"/>
            </w:rPr>
          </w:pPr>
          <w:hyperlink w:anchor="_Toc205386187" w:history="1">
            <w:r w:rsidRPr="00A44BA8">
              <w:rPr>
                <w:rStyle w:val="Hiperpovezava"/>
                <w:rFonts w:ascii="Arial" w:hAnsi="Arial" w:cs="Arial"/>
                <w:noProof/>
                <w:sz w:val="20"/>
                <w:szCs w:val="20"/>
              </w:rPr>
              <w:t>2</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DODATNA POJASNILA GLEDE DOSEGANJA KVANTIFICIRANIH KAZALNIKOV</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_Toc205386187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3</w:t>
            </w:r>
            <w:r w:rsidRPr="00A44BA8">
              <w:rPr>
                <w:rFonts w:ascii="Arial" w:hAnsi="Arial" w:cs="Arial"/>
                <w:noProof/>
                <w:webHidden/>
                <w:sz w:val="20"/>
                <w:szCs w:val="20"/>
              </w:rPr>
              <w:fldChar w:fldCharType="end"/>
            </w:r>
          </w:hyperlink>
        </w:p>
        <w:p w14:paraId="6A7DF2A4" w14:textId="588B4495" w:rsidR="00A44BA8" w:rsidRPr="00A44BA8" w:rsidRDefault="00A44BA8">
          <w:pPr>
            <w:pStyle w:val="Kazalovsebine2"/>
            <w:rPr>
              <w:rFonts w:ascii="Arial" w:hAnsi="Arial" w:cs="Arial"/>
              <w:noProof/>
              <w:kern w:val="2"/>
              <w:sz w:val="20"/>
              <w:szCs w:val="20"/>
              <w14:ligatures w14:val="standardContextual"/>
            </w:rPr>
          </w:pPr>
          <w:hyperlink w:anchor="_Toc205386188" w:history="1">
            <w:r w:rsidRPr="00A44BA8">
              <w:rPr>
                <w:rStyle w:val="Hiperpovezava"/>
                <w:rFonts w:ascii="Arial" w:hAnsi="Arial" w:cs="Arial"/>
                <w:bCs/>
                <w:noProof/>
                <w:sz w:val="20"/>
                <w:szCs w:val="20"/>
              </w:rPr>
              <w:t>2.1</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Kazalnik učinka in rezultata: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_Toc205386188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3</w:t>
            </w:r>
            <w:r w:rsidRPr="00A44BA8">
              <w:rPr>
                <w:rFonts w:ascii="Arial" w:hAnsi="Arial" w:cs="Arial"/>
                <w:noProof/>
                <w:webHidden/>
                <w:sz w:val="20"/>
                <w:szCs w:val="20"/>
              </w:rPr>
              <w:fldChar w:fldCharType="end"/>
            </w:r>
          </w:hyperlink>
        </w:p>
        <w:p w14:paraId="7CD262BA" w14:textId="46BCB114" w:rsidR="00A44BA8" w:rsidRPr="00A44BA8" w:rsidRDefault="00A44BA8">
          <w:pPr>
            <w:pStyle w:val="Kazalovsebine2"/>
            <w:rPr>
              <w:rFonts w:ascii="Arial" w:hAnsi="Arial" w:cs="Arial"/>
              <w:noProof/>
              <w:kern w:val="2"/>
              <w:sz w:val="20"/>
              <w:szCs w:val="20"/>
              <w14:ligatures w14:val="standardContextual"/>
            </w:rPr>
          </w:pPr>
          <w:hyperlink w:anchor="_Toc205386189" w:history="1">
            <w:r w:rsidRPr="00A44BA8">
              <w:rPr>
                <w:rStyle w:val="Hiperpovezava"/>
                <w:rFonts w:ascii="Arial" w:hAnsi="Arial" w:cs="Arial"/>
                <w:bCs/>
                <w:noProof/>
                <w:sz w:val="20"/>
                <w:szCs w:val="20"/>
              </w:rPr>
              <w:t>2.2</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Specifični kazalniki učinkov na ravni projekta: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_Toc205386189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3</w:t>
            </w:r>
            <w:r w:rsidRPr="00A44BA8">
              <w:rPr>
                <w:rFonts w:ascii="Arial" w:hAnsi="Arial" w:cs="Arial"/>
                <w:noProof/>
                <w:webHidden/>
                <w:sz w:val="20"/>
                <w:szCs w:val="20"/>
              </w:rPr>
              <w:fldChar w:fldCharType="end"/>
            </w:r>
          </w:hyperlink>
        </w:p>
        <w:p w14:paraId="2E228204" w14:textId="39154C5D" w:rsidR="00A44BA8" w:rsidRPr="00A44BA8" w:rsidRDefault="00A44BA8">
          <w:pPr>
            <w:pStyle w:val="Kazalovsebine1"/>
            <w:tabs>
              <w:tab w:val="left" w:pos="440"/>
              <w:tab w:val="right" w:leader="dot" w:pos="9062"/>
            </w:tabs>
            <w:rPr>
              <w:rFonts w:ascii="Arial" w:hAnsi="Arial" w:cs="Arial"/>
              <w:noProof/>
              <w:kern w:val="2"/>
              <w:sz w:val="20"/>
              <w:szCs w:val="20"/>
              <w14:ligatures w14:val="standardContextual"/>
            </w:rPr>
          </w:pPr>
          <w:hyperlink w:anchor="_Toc205386190" w:history="1">
            <w:r w:rsidRPr="00A44BA8">
              <w:rPr>
                <w:rStyle w:val="Hiperpovezava"/>
                <w:rFonts w:ascii="Arial" w:hAnsi="Arial" w:cs="Arial"/>
                <w:noProof/>
                <w:sz w:val="20"/>
                <w:szCs w:val="20"/>
              </w:rPr>
              <w:t>3</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DODATNA POJASNILA GLEDE SESTAVE MULTIDISCIPLINERNEGA TIMA (MDT)</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_Toc205386190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4</w:t>
            </w:r>
            <w:r w:rsidRPr="00A44BA8">
              <w:rPr>
                <w:rFonts w:ascii="Arial" w:hAnsi="Arial" w:cs="Arial"/>
                <w:noProof/>
                <w:webHidden/>
                <w:sz w:val="20"/>
                <w:szCs w:val="20"/>
              </w:rPr>
              <w:fldChar w:fldCharType="end"/>
            </w:r>
          </w:hyperlink>
        </w:p>
        <w:p w14:paraId="7CE2A472" w14:textId="69F964EE" w:rsidR="00A44BA8" w:rsidRPr="00A44BA8" w:rsidRDefault="00A44BA8">
          <w:pPr>
            <w:pStyle w:val="Kazalovsebine1"/>
            <w:tabs>
              <w:tab w:val="left" w:pos="440"/>
              <w:tab w:val="right" w:leader="dot" w:pos="9062"/>
            </w:tabs>
            <w:rPr>
              <w:rFonts w:ascii="Arial" w:hAnsi="Arial" w:cs="Arial"/>
              <w:noProof/>
              <w:kern w:val="2"/>
              <w:sz w:val="20"/>
              <w:szCs w:val="20"/>
              <w14:ligatures w14:val="standardContextual"/>
            </w:rPr>
          </w:pPr>
          <w:hyperlink w:anchor="_Toc205386191" w:history="1">
            <w:r w:rsidRPr="00A44BA8">
              <w:rPr>
                <w:rStyle w:val="Hiperpovezava"/>
                <w:rFonts w:ascii="Arial" w:hAnsi="Arial" w:cs="Arial"/>
                <w:noProof/>
                <w:sz w:val="20"/>
                <w:szCs w:val="20"/>
              </w:rPr>
              <w:t>4</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DODATNA POJASNILA GLEDE PRIPRAVE FINANČNEGA NAČRTA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_Toc205386191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8</w:t>
            </w:r>
            <w:r w:rsidRPr="00A44BA8">
              <w:rPr>
                <w:rFonts w:ascii="Arial" w:hAnsi="Arial" w:cs="Arial"/>
                <w:noProof/>
                <w:webHidden/>
                <w:sz w:val="20"/>
                <w:szCs w:val="20"/>
              </w:rPr>
              <w:fldChar w:fldCharType="end"/>
            </w:r>
          </w:hyperlink>
        </w:p>
        <w:p w14:paraId="1DCBB72E" w14:textId="59BA5EBF" w:rsidR="00A44BA8" w:rsidRPr="00A44BA8" w:rsidRDefault="00A44BA8">
          <w:pPr>
            <w:pStyle w:val="Kazalovsebine2"/>
            <w:rPr>
              <w:rFonts w:ascii="Arial" w:hAnsi="Arial" w:cs="Arial"/>
              <w:noProof/>
              <w:kern w:val="2"/>
              <w:sz w:val="20"/>
              <w:szCs w:val="20"/>
              <w14:ligatures w14:val="standardContextual"/>
            </w:rPr>
          </w:pPr>
          <w:hyperlink w:anchor="_Toc205386192" w:history="1">
            <w:r w:rsidRPr="00A44BA8">
              <w:rPr>
                <w:rStyle w:val="Hiperpovezava"/>
                <w:rFonts w:ascii="Arial" w:hAnsi="Arial" w:cs="Arial"/>
                <w:bCs/>
                <w:noProof/>
                <w:sz w:val="20"/>
                <w:szCs w:val="20"/>
              </w:rPr>
              <w:t>4.1</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Stroški plač in povračil stroškov v zvezi z delom</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_Toc205386192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8</w:t>
            </w:r>
            <w:r w:rsidRPr="00A44BA8">
              <w:rPr>
                <w:rFonts w:ascii="Arial" w:hAnsi="Arial" w:cs="Arial"/>
                <w:noProof/>
                <w:webHidden/>
                <w:sz w:val="20"/>
                <w:szCs w:val="20"/>
              </w:rPr>
              <w:fldChar w:fldCharType="end"/>
            </w:r>
          </w:hyperlink>
        </w:p>
        <w:p w14:paraId="2B3F2CAA" w14:textId="14097022" w:rsidR="00A44BA8" w:rsidRPr="00A44BA8" w:rsidRDefault="00A44BA8">
          <w:pPr>
            <w:pStyle w:val="Kazalovsebine2"/>
            <w:rPr>
              <w:rFonts w:ascii="Arial" w:hAnsi="Arial" w:cs="Arial"/>
              <w:noProof/>
              <w:kern w:val="2"/>
              <w:sz w:val="20"/>
              <w:szCs w:val="20"/>
              <w14:ligatures w14:val="standardContextual"/>
            </w:rPr>
          </w:pPr>
          <w:hyperlink w:anchor="_Toc205386193" w:history="1">
            <w:r w:rsidRPr="00A44BA8">
              <w:rPr>
                <w:rStyle w:val="Hiperpovezava"/>
                <w:rFonts w:ascii="Arial" w:hAnsi="Arial" w:cs="Arial"/>
                <w:bCs/>
                <w:noProof/>
                <w:sz w:val="20"/>
                <w:szCs w:val="20"/>
              </w:rPr>
              <w:t>4.2</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Dokazila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_Toc205386193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9</w:t>
            </w:r>
            <w:r w:rsidRPr="00A44BA8">
              <w:rPr>
                <w:rFonts w:ascii="Arial" w:hAnsi="Arial" w:cs="Arial"/>
                <w:noProof/>
                <w:webHidden/>
                <w:sz w:val="20"/>
                <w:szCs w:val="20"/>
              </w:rPr>
              <w:fldChar w:fldCharType="end"/>
            </w:r>
          </w:hyperlink>
        </w:p>
        <w:p w14:paraId="31A13E24" w14:textId="0CFE14CD" w:rsidR="00A44BA8" w:rsidRPr="00A44BA8" w:rsidRDefault="00A44BA8">
          <w:pPr>
            <w:pStyle w:val="Kazalovsebine2"/>
            <w:rPr>
              <w:rFonts w:ascii="Arial" w:hAnsi="Arial" w:cs="Arial"/>
              <w:noProof/>
              <w:kern w:val="2"/>
              <w:sz w:val="20"/>
              <w:szCs w:val="20"/>
              <w14:ligatures w14:val="standardContextual"/>
            </w:rPr>
          </w:pPr>
          <w:hyperlink w:anchor="_Toc205386194" w:history="1">
            <w:r w:rsidRPr="00A44BA8">
              <w:rPr>
                <w:rStyle w:val="Hiperpovezava"/>
                <w:rFonts w:ascii="Arial" w:hAnsi="Arial" w:cs="Arial"/>
                <w:bCs/>
                <w:noProof/>
                <w:sz w:val="20"/>
                <w:szCs w:val="20"/>
              </w:rPr>
              <w:t>4.3</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Stroški financiranja po pavšalni stopnji</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_Toc205386194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9</w:t>
            </w:r>
            <w:r w:rsidRPr="00A44BA8">
              <w:rPr>
                <w:rFonts w:ascii="Arial" w:hAnsi="Arial" w:cs="Arial"/>
                <w:noProof/>
                <w:webHidden/>
                <w:sz w:val="20"/>
                <w:szCs w:val="20"/>
              </w:rPr>
              <w:fldChar w:fldCharType="end"/>
            </w:r>
          </w:hyperlink>
        </w:p>
        <w:p w14:paraId="11D9B064" w14:textId="2220F0F6" w:rsidR="00A44BA8" w:rsidRPr="00A44BA8" w:rsidRDefault="00A44BA8">
          <w:pPr>
            <w:pStyle w:val="Kazalovsebine2"/>
            <w:rPr>
              <w:rFonts w:ascii="Arial" w:hAnsi="Arial" w:cs="Arial"/>
              <w:noProof/>
              <w:kern w:val="2"/>
              <w:sz w:val="20"/>
              <w:szCs w:val="20"/>
              <w14:ligatures w14:val="standardContextual"/>
            </w:rPr>
          </w:pPr>
          <w:hyperlink w:anchor="_Toc205386195" w:history="1">
            <w:r w:rsidRPr="00A44BA8">
              <w:rPr>
                <w:rStyle w:val="Hiperpovezava"/>
                <w:rFonts w:ascii="Arial" w:hAnsi="Arial" w:cs="Arial"/>
                <w:bCs/>
                <w:noProof/>
                <w:sz w:val="20"/>
                <w:szCs w:val="20"/>
              </w:rPr>
              <w:t>4.4</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Obdobje upravičenosti stroškov</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_Toc205386195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9</w:t>
            </w:r>
            <w:r w:rsidRPr="00A44BA8">
              <w:rPr>
                <w:rFonts w:ascii="Arial" w:hAnsi="Arial" w:cs="Arial"/>
                <w:noProof/>
                <w:webHidden/>
                <w:sz w:val="20"/>
                <w:szCs w:val="20"/>
              </w:rPr>
              <w:fldChar w:fldCharType="end"/>
            </w:r>
          </w:hyperlink>
        </w:p>
        <w:p w14:paraId="6750A07A" w14:textId="091B15ED" w:rsidR="00A44BA8" w:rsidRPr="00A44BA8" w:rsidRDefault="00A44BA8">
          <w:pPr>
            <w:pStyle w:val="Kazalovsebine1"/>
            <w:tabs>
              <w:tab w:val="left" w:pos="440"/>
              <w:tab w:val="right" w:leader="dot" w:pos="9062"/>
            </w:tabs>
            <w:rPr>
              <w:rFonts w:ascii="Arial" w:hAnsi="Arial" w:cs="Arial"/>
              <w:noProof/>
              <w:kern w:val="2"/>
              <w:sz w:val="20"/>
              <w:szCs w:val="20"/>
              <w14:ligatures w14:val="standardContextual"/>
            </w:rPr>
          </w:pPr>
          <w:hyperlink w:anchor="_Toc205386196" w:history="1">
            <w:r w:rsidRPr="00A44BA8">
              <w:rPr>
                <w:rStyle w:val="Hiperpovezava"/>
                <w:rFonts w:ascii="Arial" w:hAnsi="Arial" w:cs="Arial"/>
                <w:noProof/>
                <w:sz w:val="20"/>
                <w:szCs w:val="20"/>
              </w:rPr>
              <w:t>5</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METODOLOGIJA ZA IZRAČUN STROŠKA NA ENOTO</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_Toc205386196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10</w:t>
            </w:r>
            <w:r w:rsidRPr="00A44BA8">
              <w:rPr>
                <w:rFonts w:ascii="Arial" w:hAnsi="Arial" w:cs="Arial"/>
                <w:noProof/>
                <w:webHidden/>
                <w:sz w:val="20"/>
                <w:szCs w:val="20"/>
              </w:rPr>
              <w:fldChar w:fldCharType="end"/>
            </w:r>
          </w:hyperlink>
        </w:p>
        <w:p w14:paraId="1B295259" w14:textId="15012783" w:rsidR="00A44BA8" w:rsidRPr="00A44BA8" w:rsidRDefault="00A44BA8">
          <w:pPr>
            <w:pStyle w:val="Kazalovsebine1"/>
            <w:tabs>
              <w:tab w:val="left" w:pos="440"/>
              <w:tab w:val="right" w:leader="dot" w:pos="9062"/>
            </w:tabs>
            <w:rPr>
              <w:rFonts w:ascii="Arial" w:hAnsi="Arial" w:cs="Arial"/>
              <w:noProof/>
              <w:kern w:val="2"/>
              <w:sz w:val="20"/>
              <w:szCs w:val="20"/>
              <w14:ligatures w14:val="standardContextual"/>
            </w:rPr>
          </w:pPr>
          <w:hyperlink w:anchor="_Toc205386197" w:history="1">
            <w:r w:rsidRPr="00A44BA8">
              <w:rPr>
                <w:rStyle w:val="Hiperpovezava"/>
                <w:rFonts w:ascii="Arial" w:hAnsi="Arial" w:cs="Arial"/>
                <w:noProof/>
                <w:sz w:val="20"/>
                <w:szCs w:val="20"/>
              </w:rPr>
              <w:t>6</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MERILA ZA IZBOR PROJEKTA</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_Toc205386197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11</w:t>
            </w:r>
            <w:r w:rsidRPr="00A44BA8">
              <w:rPr>
                <w:rFonts w:ascii="Arial" w:hAnsi="Arial" w:cs="Arial"/>
                <w:noProof/>
                <w:webHidden/>
                <w:sz w:val="20"/>
                <w:szCs w:val="20"/>
              </w:rPr>
              <w:fldChar w:fldCharType="end"/>
            </w:r>
          </w:hyperlink>
        </w:p>
        <w:p w14:paraId="1B48D4A2" w14:textId="18CB949A" w:rsidR="00A44BA8" w:rsidRPr="00A44BA8" w:rsidRDefault="00A44BA8">
          <w:pPr>
            <w:pStyle w:val="Kazalovsebine1"/>
            <w:tabs>
              <w:tab w:val="left" w:pos="440"/>
              <w:tab w:val="right" w:leader="dot" w:pos="9062"/>
            </w:tabs>
            <w:rPr>
              <w:rFonts w:ascii="Arial" w:hAnsi="Arial" w:cs="Arial"/>
              <w:noProof/>
              <w:kern w:val="2"/>
              <w:sz w:val="20"/>
              <w:szCs w:val="20"/>
              <w14:ligatures w14:val="standardContextual"/>
            </w:rPr>
          </w:pPr>
          <w:hyperlink w:anchor="_Toc205386198" w:history="1">
            <w:r w:rsidRPr="00A44BA8">
              <w:rPr>
                <w:rStyle w:val="Hiperpovezava"/>
                <w:rFonts w:ascii="Arial" w:hAnsi="Arial" w:cs="Arial"/>
                <w:noProof/>
                <w:sz w:val="20"/>
                <w:szCs w:val="20"/>
              </w:rPr>
              <w:t>7</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NAVODILA ZA PRIPRAVO VLOGE</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_Toc205386198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17</w:t>
            </w:r>
            <w:r w:rsidRPr="00A44BA8">
              <w:rPr>
                <w:rFonts w:ascii="Arial" w:hAnsi="Arial" w:cs="Arial"/>
                <w:noProof/>
                <w:webHidden/>
                <w:sz w:val="20"/>
                <w:szCs w:val="20"/>
              </w:rPr>
              <w:fldChar w:fldCharType="end"/>
            </w:r>
          </w:hyperlink>
        </w:p>
        <w:p w14:paraId="54121C73" w14:textId="64B4467F" w:rsidR="00A44BA8" w:rsidRPr="00A44BA8" w:rsidRDefault="00A44BA8">
          <w:pPr>
            <w:pStyle w:val="Kazalovsebine2"/>
            <w:rPr>
              <w:rFonts w:ascii="Arial" w:hAnsi="Arial" w:cs="Arial"/>
              <w:noProof/>
              <w:kern w:val="2"/>
              <w:sz w:val="20"/>
              <w:szCs w:val="20"/>
              <w14:ligatures w14:val="standardContextual"/>
            </w:rPr>
          </w:pPr>
          <w:hyperlink w:anchor="_Toc205386199" w:history="1">
            <w:r w:rsidRPr="00A44BA8">
              <w:rPr>
                <w:rStyle w:val="Hiperpovezava"/>
                <w:rFonts w:ascii="Arial" w:hAnsi="Arial" w:cs="Arial"/>
                <w:bCs/>
                <w:noProof/>
                <w:sz w:val="20"/>
                <w:szCs w:val="20"/>
              </w:rPr>
              <w:t>7.1</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Navodila za izpolnjevanje</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_Toc205386199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17</w:t>
            </w:r>
            <w:r w:rsidRPr="00A44BA8">
              <w:rPr>
                <w:rFonts w:ascii="Arial" w:hAnsi="Arial" w:cs="Arial"/>
                <w:noProof/>
                <w:webHidden/>
                <w:sz w:val="20"/>
                <w:szCs w:val="20"/>
              </w:rPr>
              <w:fldChar w:fldCharType="end"/>
            </w:r>
          </w:hyperlink>
        </w:p>
        <w:p w14:paraId="55DA3A33" w14:textId="6A0A0631" w:rsidR="00A44BA8" w:rsidRPr="00A44BA8" w:rsidRDefault="00A44BA8">
          <w:pPr>
            <w:pStyle w:val="Kazalovsebine2"/>
            <w:rPr>
              <w:rFonts w:ascii="Arial" w:hAnsi="Arial" w:cs="Arial"/>
              <w:noProof/>
              <w:kern w:val="2"/>
              <w:sz w:val="20"/>
              <w:szCs w:val="20"/>
              <w14:ligatures w14:val="standardContextual"/>
            </w:rPr>
          </w:pPr>
          <w:hyperlink w:anchor="_Toc205386200" w:history="1">
            <w:r w:rsidRPr="00A44BA8">
              <w:rPr>
                <w:rStyle w:val="Hiperpovezava"/>
                <w:rFonts w:ascii="Arial" w:hAnsi="Arial" w:cs="Arial"/>
                <w:bCs/>
                <w:noProof/>
                <w:sz w:val="20"/>
                <w:szCs w:val="20"/>
              </w:rPr>
              <w:t>7.2</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Seznam prijavnih obrazcev in prilog</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_Toc205386200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17</w:t>
            </w:r>
            <w:r w:rsidRPr="00A44BA8">
              <w:rPr>
                <w:rFonts w:ascii="Arial" w:hAnsi="Arial" w:cs="Arial"/>
                <w:noProof/>
                <w:webHidden/>
                <w:sz w:val="20"/>
                <w:szCs w:val="20"/>
              </w:rPr>
              <w:fldChar w:fldCharType="end"/>
            </w:r>
          </w:hyperlink>
        </w:p>
        <w:p w14:paraId="2FF788E0" w14:textId="32534EA4" w:rsidR="00A44BA8" w:rsidRPr="00A44BA8" w:rsidRDefault="00A44BA8">
          <w:pPr>
            <w:pStyle w:val="Kazalovsebine1"/>
            <w:tabs>
              <w:tab w:val="left" w:pos="440"/>
              <w:tab w:val="right" w:leader="dot" w:pos="9062"/>
            </w:tabs>
            <w:rPr>
              <w:rFonts w:ascii="Arial" w:hAnsi="Arial" w:cs="Arial"/>
              <w:noProof/>
              <w:kern w:val="2"/>
              <w:sz w:val="20"/>
              <w:szCs w:val="20"/>
              <w14:ligatures w14:val="standardContextual"/>
            </w:rPr>
          </w:pPr>
          <w:hyperlink w:anchor="_Toc205386201" w:history="1">
            <w:r w:rsidRPr="00A44BA8">
              <w:rPr>
                <w:rStyle w:val="Hiperpovezava"/>
                <w:rFonts w:ascii="Arial" w:hAnsi="Arial" w:cs="Arial"/>
                <w:noProof/>
                <w:sz w:val="20"/>
                <w:szCs w:val="20"/>
              </w:rPr>
              <w:t>8</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POSTOPEK IZBORA PRIJAVITELJEV</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_Toc205386201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18</w:t>
            </w:r>
            <w:r w:rsidRPr="00A44BA8">
              <w:rPr>
                <w:rFonts w:ascii="Arial" w:hAnsi="Arial" w:cs="Arial"/>
                <w:noProof/>
                <w:webHidden/>
                <w:sz w:val="20"/>
                <w:szCs w:val="20"/>
              </w:rPr>
              <w:fldChar w:fldCharType="end"/>
            </w:r>
          </w:hyperlink>
        </w:p>
        <w:p w14:paraId="464AC4C1" w14:textId="6A31ABC2" w:rsidR="00A44BA8" w:rsidRPr="00A44BA8" w:rsidRDefault="00A44BA8">
          <w:pPr>
            <w:pStyle w:val="Kazalovsebine2"/>
            <w:rPr>
              <w:rFonts w:ascii="Arial" w:hAnsi="Arial" w:cs="Arial"/>
              <w:noProof/>
              <w:kern w:val="2"/>
              <w:sz w:val="20"/>
              <w:szCs w:val="20"/>
              <w14:ligatures w14:val="standardContextual"/>
            </w:rPr>
          </w:pPr>
          <w:hyperlink w:anchor="_Toc205386202" w:history="1">
            <w:r w:rsidRPr="00A44BA8">
              <w:rPr>
                <w:rStyle w:val="Hiperpovezava"/>
                <w:rFonts w:ascii="Arial" w:hAnsi="Arial" w:cs="Arial"/>
                <w:bCs/>
                <w:noProof/>
                <w:sz w:val="20"/>
                <w:szCs w:val="20"/>
              </w:rPr>
              <w:t>8.1</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Rok za predložitev prijave</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_Toc205386202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18</w:t>
            </w:r>
            <w:r w:rsidRPr="00A44BA8">
              <w:rPr>
                <w:rFonts w:ascii="Arial" w:hAnsi="Arial" w:cs="Arial"/>
                <w:noProof/>
                <w:webHidden/>
                <w:sz w:val="20"/>
                <w:szCs w:val="20"/>
              </w:rPr>
              <w:fldChar w:fldCharType="end"/>
            </w:r>
          </w:hyperlink>
        </w:p>
        <w:p w14:paraId="3D6AEF9D" w14:textId="61675BCF" w:rsidR="00A44BA8" w:rsidRPr="00A44BA8" w:rsidRDefault="00A44BA8">
          <w:pPr>
            <w:pStyle w:val="Kazalovsebine2"/>
            <w:rPr>
              <w:rFonts w:ascii="Arial" w:hAnsi="Arial" w:cs="Arial"/>
              <w:noProof/>
              <w:kern w:val="2"/>
              <w:sz w:val="20"/>
              <w:szCs w:val="20"/>
              <w14:ligatures w14:val="standardContextual"/>
            </w:rPr>
          </w:pPr>
          <w:hyperlink w:anchor="_Toc205386203" w:history="1">
            <w:r w:rsidRPr="00A44BA8">
              <w:rPr>
                <w:rStyle w:val="Hiperpovezava"/>
                <w:rFonts w:ascii="Arial" w:hAnsi="Arial" w:cs="Arial"/>
                <w:bCs/>
                <w:noProof/>
                <w:sz w:val="20"/>
                <w:szCs w:val="20"/>
              </w:rPr>
              <w:t>8.2</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Odpiranje, preverjanje formalne popolnosti vlog in ocenjevanje</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_Toc205386203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19</w:t>
            </w:r>
            <w:r w:rsidRPr="00A44BA8">
              <w:rPr>
                <w:rFonts w:ascii="Arial" w:hAnsi="Arial" w:cs="Arial"/>
                <w:noProof/>
                <w:webHidden/>
                <w:sz w:val="20"/>
                <w:szCs w:val="20"/>
              </w:rPr>
              <w:fldChar w:fldCharType="end"/>
            </w:r>
          </w:hyperlink>
        </w:p>
        <w:p w14:paraId="4A772929" w14:textId="342FC456" w:rsidR="00A44BA8" w:rsidRPr="00A44BA8" w:rsidRDefault="00A44BA8">
          <w:pPr>
            <w:pStyle w:val="Kazalovsebine1"/>
            <w:tabs>
              <w:tab w:val="left" w:pos="440"/>
              <w:tab w:val="right" w:leader="dot" w:pos="9062"/>
            </w:tabs>
            <w:rPr>
              <w:rFonts w:ascii="Arial" w:hAnsi="Arial" w:cs="Arial"/>
              <w:noProof/>
              <w:kern w:val="2"/>
              <w:sz w:val="20"/>
              <w:szCs w:val="20"/>
              <w14:ligatures w14:val="standardContextual"/>
            </w:rPr>
          </w:pPr>
          <w:hyperlink w:anchor="_Toc205386204" w:history="1">
            <w:r w:rsidRPr="00A44BA8">
              <w:rPr>
                <w:rStyle w:val="Hiperpovezava"/>
                <w:rFonts w:ascii="Arial" w:hAnsi="Arial" w:cs="Arial"/>
                <w:noProof/>
                <w:sz w:val="20"/>
                <w:szCs w:val="20"/>
              </w:rPr>
              <w:t>9.</w:t>
            </w:r>
            <w:r w:rsidRPr="00A44BA8">
              <w:rPr>
                <w:rFonts w:ascii="Arial" w:hAnsi="Arial" w:cs="Arial"/>
                <w:noProof/>
                <w:kern w:val="2"/>
                <w:sz w:val="20"/>
                <w:szCs w:val="20"/>
                <w14:ligatures w14:val="standardContextual"/>
              </w:rPr>
              <w:tab/>
            </w:r>
            <w:r w:rsidRPr="00A44BA8">
              <w:rPr>
                <w:rStyle w:val="Hiperpovezava"/>
                <w:rFonts w:ascii="Arial" w:hAnsi="Arial" w:cs="Arial"/>
                <w:noProof/>
                <w:sz w:val="20"/>
                <w:szCs w:val="20"/>
              </w:rPr>
              <w:t>DODELITEV SREDSTEV</w:t>
            </w:r>
            <w:r w:rsidRPr="00A44BA8">
              <w:rPr>
                <w:rFonts w:ascii="Arial" w:hAnsi="Arial" w:cs="Arial"/>
                <w:noProof/>
                <w:webHidden/>
                <w:sz w:val="20"/>
                <w:szCs w:val="20"/>
              </w:rPr>
              <w:tab/>
            </w:r>
            <w:r w:rsidRPr="00A44BA8">
              <w:rPr>
                <w:rFonts w:ascii="Arial" w:hAnsi="Arial" w:cs="Arial"/>
                <w:noProof/>
                <w:webHidden/>
                <w:sz w:val="20"/>
                <w:szCs w:val="20"/>
              </w:rPr>
              <w:fldChar w:fldCharType="begin"/>
            </w:r>
            <w:r w:rsidRPr="00A44BA8">
              <w:rPr>
                <w:rFonts w:ascii="Arial" w:hAnsi="Arial" w:cs="Arial"/>
                <w:noProof/>
                <w:webHidden/>
                <w:sz w:val="20"/>
                <w:szCs w:val="20"/>
              </w:rPr>
              <w:instrText xml:space="preserve"> PAGEREF _Toc205386204 \h </w:instrText>
            </w:r>
            <w:r w:rsidRPr="00A44BA8">
              <w:rPr>
                <w:rFonts w:ascii="Arial" w:hAnsi="Arial" w:cs="Arial"/>
                <w:noProof/>
                <w:webHidden/>
                <w:sz w:val="20"/>
                <w:szCs w:val="20"/>
              </w:rPr>
            </w:r>
            <w:r w:rsidRPr="00A44BA8">
              <w:rPr>
                <w:rFonts w:ascii="Arial" w:hAnsi="Arial" w:cs="Arial"/>
                <w:noProof/>
                <w:webHidden/>
                <w:sz w:val="20"/>
                <w:szCs w:val="20"/>
              </w:rPr>
              <w:fldChar w:fldCharType="separate"/>
            </w:r>
            <w:r w:rsidRPr="00A44BA8">
              <w:rPr>
                <w:rFonts w:ascii="Arial" w:hAnsi="Arial" w:cs="Arial"/>
                <w:noProof/>
                <w:webHidden/>
                <w:sz w:val="20"/>
                <w:szCs w:val="20"/>
              </w:rPr>
              <w:t>19</w:t>
            </w:r>
            <w:r w:rsidRPr="00A44BA8">
              <w:rPr>
                <w:rFonts w:ascii="Arial" w:hAnsi="Arial" w:cs="Arial"/>
                <w:noProof/>
                <w:webHidden/>
                <w:sz w:val="20"/>
                <w:szCs w:val="20"/>
              </w:rPr>
              <w:fldChar w:fldCharType="end"/>
            </w:r>
          </w:hyperlink>
        </w:p>
        <w:p w14:paraId="0E44FD0C" w14:textId="5872DC8A" w:rsidR="004B3783" w:rsidRPr="0014471A" w:rsidRDefault="001A7566" w:rsidP="002D0C5C">
          <w:pPr>
            <w:spacing w:after="0" w:line="276" w:lineRule="auto"/>
            <w:rPr>
              <w:rStyle w:val="rynqvb"/>
              <w:rFonts w:ascii="Arial" w:hAnsi="Arial" w:cs="Arial"/>
              <w:b/>
              <w:bCs/>
              <w:sz w:val="20"/>
              <w:szCs w:val="20"/>
            </w:rPr>
          </w:pPr>
          <w:r w:rsidRPr="001248F6">
            <w:rPr>
              <w:rFonts w:ascii="Arial" w:hAnsi="Arial" w:cs="Arial"/>
              <w:b/>
              <w:bCs/>
              <w:sz w:val="20"/>
              <w:szCs w:val="20"/>
            </w:rPr>
            <w:lastRenderedPageBreak/>
            <w:fldChar w:fldCharType="end"/>
          </w:r>
        </w:p>
      </w:sdtContent>
    </w:sdt>
    <w:p w14:paraId="5C5C2DCD" w14:textId="3BB23CAF" w:rsidR="009D4C7C" w:rsidRPr="0014471A" w:rsidRDefault="009D4C7C" w:rsidP="002D0C5C">
      <w:pPr>
        <w:pStyle w:val="Naslov1"/>
        <w:spacing w:line="276" w:lineRule="auto"/>
        <w:ind w:left="284" w:hanging="284"/>
        <w:jc w:val="both"/>
        <w:rPr>
          <w:rFonts w:cs="Arial"/>
          <w:sz w:val="20"/>
          <w:szCs w:val="20"/>
        </w:rPr>
      </w:pPr>
      <w:bookmarkStart w:id="3" w:name="_Toc205386182"/>
      <w:r w:rsidRPr="0014471A">
        <w:rPr>
          <w:rFonts w:cs="Arial"/>
          <w:sz w:val="20"/>
          <w:szCs w:val="20"/>
        </w:rPr>
        <w:t>POVZETEK JAVNEGA RAZPISA</w:t>
      </w:r>
      <w:bookmarkEnd w:id="3"/>
    </w:p>
    <w:p w14:paraId="7B165CF1" w14:textId="77777777" w:rsidR="009D4C7C" w:rsidRPr="0014471A" w:rsidRDefault="009D4C7C" w:rsidP="009D4C7C">
      <w:pPr>
        <w:rPr>
          <w:rFonts w:ascii="Arial" w:hAnsi="Arial" w:cs="Arial"/>
          <w:sz w:val="20"/>
          <w:szCs w:val="20"/>
        </w:rPr>
      </w:pPr>
    </w:p>
    <w:p w14:paraId="29141195" w14:textId="77777777" w:rsidR="009D4C7C" w:rsidRPr="0014471A" w:rsidRDefault="009D4C7C" w:rsidP="009D4C7C">
      <w:pPr>
        <w:pStyle w:val="Naslov2"/>
        <w:rPr>
          <w:rFonts w:cs="Arial"/>
          <w:szCs w:val="20"/>
        </w:rPr>
      </w:pPr>
      <w:bookmarkStart w:id="4" w:name="_Toc193461055"/>
      <w:bookmarkStart w:id="5" w:name="_Toc193461518"/>
      <w:bookmarkStart w:id="6" w:name="_Toc193698827"/>
      <w:bookmarkStart w:id="7" w:name="_Toc197932368"/>
      <w:bookmarkStart w:id="8" w:name="_Toc200621366"/>
      <w:bookmarkStart w:id="9" w:name="_Toc205386183"/>
      <w:r w:rsidRPr="0014471A">
        <w:rPr>
          <w:rFonts w:cs="Arial"/>
          <w:szCs w:val="20"/>
        </w:rPr>
        <w:t>POSREDNIŠKO TELO IN IZVAJALEC JAVNEGA RAZPISA</w:t>
      </w:r>
      <w:bookmarkEnd w:id="4"/>
      <w:bookmarkEnd w:id="5"/>
      <w:bookmarkEnd w:id="6"/>
      <w:bookmarkEnd w:id="7"/>
      <w:bookmarkEnd w:id="8"/>
      <w:bookmarkEnd w:id="9"/>
    </w:p>
    <w:p w14:paraId="01F35281" w14:textId="77777777" w:rsidR="009D4C7C" w:rsidRPr="0014471A" w:rsidRDefault="009D4C7C" w:rsidP="009D4C7C">
      <w:pPr>
        <w:spacing w:after="0" w:line="276" w:lineRule="auto"/>
        <w:rPr>
          <w:rFonts w:ascii="Arial" w:hAnsi="Arial" w:cs="Arial"/>
          <w:sz w:val="20"/>
          <w:szCs w:val="20"/>
        </w:rPr>
      </w:pPr>
    </w:p>
    <w:p w14:paraId="6EB0DC60" w14:textId="57435D19" w:rsidR="009D4C7C" w:rsidRPr="0014471A" w:rsidRDefault="009D4C7C" w:rsidP="009D4C7C">
      <w:pPr>
        <w:autoSpaceDE w:val="0"/>
        <w:autoSpaceDN w:val="0"/>
        <w:adjustRightInd w:val="0"/>
        <w:spacing w:after="0" w:line="276" w:lineRule="auto"/>
        <w:jc w:val="both"/>
        <w:rPr>
          <w:rFonts w:ascii="Arial" w:hAnsi="Arial" w:cs="Arial"/>
          <w:sz w:val="20"/>
          <w:szCs w:val="20"/>
        </w:rPr>
      </w:pPr>
      <w:r w:rsidRPr="0014471A">
        <w:rPr>
          <w:rFonts w:ascii="Arial" w:hAnsi="Arial" w:cs="Arial"/>
          <w:sz w:val="20"/>
          <w:szCs w:val="20"/>
        </w:rPr>
        <w:t xml:space="preserve">Republika Slovenija, Ministrstvo za solidarno prihodnost, Dunajska cesta 21, 1000 Ljubljana (v nadaljevanju: </w:t>
      </w:r>
      <w:r w:rsidR="003117D5" w:rsidRPr="003117D5">
        <w:rPr>
          <w:rFonts w:ascii="Arial" w:hAnsi="Arial" w:cs="Arial"/>
          <w:sz w:val="20"/>
          <w:szCs w:val="20"/>
        </w:rPr>
        <w:t>ministrstvo</w:t>
      </w:r>
      <w:r w:rsidRPr="0014471A">
        <w:rPr>
          <w:rFonts w:ascii="Arial" w:hAnsi="Arial" w:cs="Arial"/>
          <w:sz w:val="20"/>
          <w:szCs w:val="20"/>
        </w:rPr>
        <w:t>).</w:t>
      </w:r>
    </w:p>
    <w:p w14:paraId="120353F4" w14:textId="77777777" w:rsidR="009D4C7C" w:rsidRPr="0014471A" w:rsidRDefault="009D4C7C" w:rsidP="009D4C7C">
      <w:pPr>
        <w:spacing w:after="0" w:line="276" w:lineRule="auto"/>
        <w:rPr>
          <w:rFonts w:ascii="Arial" w:hAnsi="Arial" w:cs="Arial"/>
          <w:sz w:val="20"/>
          <w:szCs w:val="20"/>
        </w:rPr>
      </w:pPr>
    </w:p>
    <w:p w14:paraId="24B8729C" w14:textId="77777777" w:rsidR="009D4C7C" w:rsidRPr="0014471A" w:rsidRDefault="009D4C7C" w:rsidP="009D4C7C">
      <w:pPr>
        <w:pStyle w:val="Naslov2"/>
        <w:spacing w:line="276" w:lineRule="auto"/>
        <w:rPr>
          <w:rFonts w:cs="Arial"/>
          <w:szCs w:val="20"/>
        </w:rPr>
      </w:pPr>
      <w:bookmarkStart w:id="10" w:name="_Toc193461056"/>
      <w:bookmarkStart w:id="11" w:name="_Toc193461519"/>
      <w:bookmarkStart w:id="12" w:name="_Toc193698828"/>
      <w:bookmarkStart w:id="13" w:name="_Toc197932369"/>
      <w:bookmarkStart w:id="14" w:name="_Toc200621367"/>
      <w:bookmarkStart w:id="15" w:name="_Toc205386184"/>
      <w:r w:rsidRPr="0014471A">
        <w:rPr>
          <w:rFonts w:cs="Arial"/>
          <w:szCs w:val="20"/>
        </w:rPr>
        <w:t>PREDMET JAVNEGA RAZPISA</w:t>
      </w:r>
      <w:bookmarkEnd w:id="10"/>
      <w:bookmarkEnd w:id="11"/>
      <w:bookmarkEnd w:id="12"/>
      <w:bookmarkEnd w:id="13"/>
      <w:bookmarkEnd w:id="14"/>
      <w:bookmarkEnd w:id="15"/>
    </w:p>
    <w:p w14:paraId="5311A2A3" w14:textId="77777777" w:rsidR="009D4C7C" w:rsidRPr="0014471A" w:rsidRDefault="009D4C7C" w:rsidP="009D4C7C">
      <w:pPr>
        <w:spacing w:after="0" w:line="276" w:lineRule="auto"/>
        <w:rPr>
          <w:rFonts w:ascii="Arial" w:hAnsi="Arial" w:cs="Arial"/>
          <w:sz w:val="20"/>
          <w:szCs w:val="20"/>
        </w:rPr>
      </w:pPr>
    </w:p>
    <w:p w14:paraId="7F0D94D5"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b/>
          <w:bCs/>
          <w:sz w:val="20"/>
          <w:szCs w:val="20"/>
        </w:rPr>
        <w:t>Predmet javnega razpisa</w:t>
      </w:r>
      <w:r w:rsidRPr="0014471A">
        <w:rPr>
          <w:rFonts w:ascii="Arial" w:hAnsi="Arial" w:cs="Arial"/>
          <w:sz w:val="20"/>
          <w:szCs w:val="20"/>
        </w:rPr>
        <w:t xml:space="preserve"> je sofinanciranje </w:t>
      </w:r>
      <w:r w:rsidRPr="0014471A">
        <w:rPr>
          <w:rFonts w:ascii="Arial" w:hAnsi="Arial" w:cs="Arial"/>
          <w:b/>
          <w:bCs/>
          <w:sz w:val="20"/>
          <w:szCs w:val="20"/>
        </w:rPr>
        <w:t xml:space="preserve">multidisciplinarnih timov </w:t>
      </w:r>
      <w:r w:rsidRPr="0014471A">
        <w:rPr>
          <w:rFonts w:ascii="Arial" w:hAnsi="Arial" w:cs="Arial"/>
          <w:sz w:val="20"/>
          <w:szCs w:val="20"/>
        </w:rPr>
        <w:t xml:space="preserve">(v nadaljevanju: MDT) v okviru procesa deinstitucionalizacije. V skladu z Zakonom o izenačevanju možnosti invalidov (Ur. l. RS, št. 94/10 s spremembami – v nadaljevanju: ZIMI), z </w:t>
      </w:r>
      <w:bookmarkStart w:id="16" w:name="_Hlk184975972"/>
      <w:r w:rsidRPr="0014471A">
        <w:rPr>
          <w:rFonts w:ascii="Arial" w:hAnsi="Arial" w:cs="Arial"/>
          <w:sz w:val="20"/>
          <w:szCs w:val="20"/>
        </w:rPr>
        <w:t xml:space="preserve">Resolucijo o nacionalnem programu socialnega varstva za obdobje 2022–2030 (Ur. l. RS 49/22 št. 49/22 z dne 23. 3. 2022; v nadaljevanju: ReNPSV22–30), </w:t>
      </w:r>
      <w:bookmarkStart w:id="17" w:name="_Hlk184976093"/>
      <w:bookmarkEnd w:id="16"/>
      <w:r w:rsidRPr="0014471A">
        <w:rPr>
          <w:rFonts w:ascii="Arial" w:hAnsi="Arial" w:cs="Arial"/>
          <w:sz w:val="20"/>
          <w:szCs w:val="20"/>
        </w:rPr>
        <w:t xml:space="preserve">Akcijskim programom za invalide 2022–2030 (v nadaljevanju: API22-30) </w:t>
      </w:r>
      <w:bookmarkEnd w:id="17"/>
      <w:r w:rsidRPr="0014471A">
        <w:rPr>
          <w:rFonts w:ascii="Arial" w:hAnsi="Arial" w:cs="Arial"/>
          <w:sz w:val="20"/>
          <w:szCs w:val="20"/>
        </w:rPr>
        <w:t xml:space="preserve">in s </w:t>
      </w:r>
      <w:bookmarkStart w:id="18" w:name="_Hlk184890923"/>
      <w:r w:rsidRPr="0014471A">
        <w:rPr>
          <w:rFonts w:ascii="Arial" w:hAnsi="Arial" w:cs="Arial"/>
          <w:sz w:val="20"/>
          <w:szCs w:val="20"/>
        </w:rPr>
        <w:t>Strategijo Republike Slovenije za deinstitucionalizacijo v socialnem varstvu za obdobje 2024–2034</w:t>
      </w:r>
      <w:bookmarkEnd w:id="18"/>
      <w:r w:rsidRPr="0014471A">
        <w:rPr>
          <w:rFonts w:ascii="Arial" w:hAnsi="Arial" w:cs="Arial"/>
          <w:sz w:val="20"/>
          <w:szCs w:val="20"/>
        </w:rPr>
        <w:t xml:space="preserve"> (v nadaljevanju: StaDI 2024–2034) želi Republika Slovenija zagotoviti vsem ljudem z oviranostjo večjo avtonomijo, vpliv in izbiro, kako, kje in s kom želijo živeti. Zaradi omejenih možnosti, težkih življenjskih situacij, neenakovrednih razmerij moči, stigme in diskriminacije, ljudje z oviranostjo pogosto nimajo možnosti, da bi izrazili svojo voljo ter uveljavljati svoje interese in pravice. </w:t>
      </w:r>
    </w:p>
    <w:p w14:paraId="4713A5FE" w14:textId="77777777" w:rsidR="009D4C7C" w:rsidRPr="0014471A" w:rsidRDefault="009D4C7C" w:rsidP="009D4C7C">
      <w:pPr>
        <w:spacing w:after="0" w:line="276" w:lineRule="auto"/>
        <w:jc w:val="both"/>
        <w:rPr>
          <w:rFonts w:ascii="Arial" w:hAnsi="Arial" w:cs="Arial"/>
          <w:sz w:val="20"/>
          <w:szCs w:val="20"/>
        </w:rPr>
      </w:pPr>
    </w:p>
    <w:p w14:paraId="57D3C96E"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 xml:space="preserve">V skladu s procesom deinstitucionalizacije, ki predvideva preselitev ljudi z oviranostjo iz institucij v skupnost in zagotavljanje podpore po meri posameznika v skupnosti, je razpis namenjen zagotavljanju raznolike podpore ljudem z oviranostjo v skupnosti ter zmanjševanju in preprečevanju institucionalizacije, preko MDT. </w:t>
      </w:r>
    </w:p>
    <w:p w14:paraId="72E357BA" w14:textId="77777777" w:rsidR="009D4C7C" w:rsidRPr="0014471A" w:rsidRDefault="009D4C7C" w:rsidP="009D4C7C">
      <w:pPr>
        <w:spacing w:after="0" w:line="276" w:lineRule="auto"/>
        <w:jc w:val="both"/>
        <w:rPr>
          <w:rFonts w:ascii="Arial" w:hAnsi="Arial" w:cs="Arial"/>
          <w:sz w:val="20"/>
          <w:szCs w:val="20"/>
        </w:rPr>
      </w:pPr>
    </w:p>
    <w:p w14:paraId="4068B4BF" w14:textId="77777777" w:rsidR="009D4C7C" w:rsidRPr="0014471A" w:rsidRDefault="009D4C7C" w:rsidP="009D4C7C">
      <w:pPr>
        <w:pStyle w:val="Naslov2"/>
        <w:spacing w:line="276" w:lineRule="auto"/>
        <w:rPr>
          <w:rFonts w:cs="Arial"/>
          <w:szCs w:val="20"/>
        </w:rPr>
      </w:pPr>
      <w:bookmarkStart w:id="19" w:name="_Toc193461057"/>
      <w:bookmarkStart w:id="20" w:name="_Toc193461520"/>
      <w:bookmarkStart w:id="21" w:name="_Toc193698829"/>
      <w:bookmarkStart w:id="22" w:name="_Toc197932370"/>
      <w:bookmarkStart w:id="23" w:name="_Toc200621368"/>
      <w:bookmarkStart w:id="24" w:name="_Toc205386185"/>
      <w:r w:rsidRPr="0014471A">
        <w:rPr>
          <w:rFonts w:cs="Arial"/>
          <w:szCs w:val="20"/>
        </w:rPr>
        <w:t>NAMEN JAVNEGA RAZPISA</w:t>
      </w:r>
      <w:bookmarkEnd w:id="19"/>
      <w:bookmarkEnd w:id="20"/>
      <w:bookmarkEnd w:id="21"/>
      <w:bookmarkEnd w:id="22"/>
      <w:bookmarkEnd w:id="23"/>
      <w:bookmarkEnd w:id="24"/>
    </w:p>
    <w:p w14:paraId="0BEAD8A9" w14:textId="77777777" w:rsidR="009D4C7C" w:rsidRPr="0014471A" w:rsidRDefault="009D4C7C" w:rsidP="009D4C7C">
      <w:pPr>
        <w:spacing w:after="0" w:line="276" w:lineRule="auto"/>
        <w:rPr>
          <w:rFonts w:ascii="Arial" w:hAnsi="Arial" w:cs="Arial"/>
          <w:sz w:val="20"/>
          <w:szCs w:val="20"/>
        </w:rPr>
      </w:pPr>
    </w:p>
    <w:p w14:paraId="7A7C388B"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b/>
          <w:bCs/>
          <w:sz w:val="20"/>
          <w:szCs w:val="20"/>
        </w:rPr>
        <w:t>Namen javnega razpisa</w:t>
      </w:r>
      <w:r w:rsidRPr="0014471A">
        <w:rPr>
          <w:rFonts w:ascii="Arial" w:hAnsi="Arial" w:cs="Arial"/>
          <w:sz w:val="20"/>
          <w:szCs w:val="20"/>
        </w:rPr>
        <w:t xml:space="preserve"> je spodbuditi proces deinstitucionalizacije in okrepiti obstoječe izvajalce storitev za izvajanje podpore v skupnosti po meri posameznika in v skladu z načeli deinstitucionalizacije, ki so opisana v Smernicah ZN za deinstitucionalizacijo, tudi v nujnih primerih (2022) in v Skupnih evropskih smernicah za prehod iz institucionalne v skupnostno oskrbo (2012) preko vzpostavitve MDT.</w:t>
      </w:r>
    </w:p>
    <w:p w14:paraId="0A921AA5" w14:textId="77777777" w:rsidR="009D4C7C" w:rsidRPr="0014471A" w:rsidRDefault="009D4C7C" w:rsidP="009D4C7C">
      <w:pPr>
        <w:spacing w:after="0" w:line="276" w:lineRule="auto"/>
        <w:jc w:val="both"/>
        <w:rPr>
          <w:rFonts w:ascii="Arial" w:hAnsi="Arial" w:cs="Arial"/>
          <w:sz w:val="20"/>
          <w:szCs w:val="20"/>
        </w:rPr>
      </w:pPr>
    </w:p>
    <w:p w14:paraId="2214E005"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 xml:space="preserve">Namen vzpostavitve MDT je zagotoviti koordinirano podporo po meri posameznika, glede na potrebe in cilje, ki si jih uporabnik sam določi. MDT bo posameznikom ob in po preselitvi zagotavljal nove storitve podpore v skupnosti, hkrati pa bo deloval preventivno in zagotavljal storitve preprečevanja institucionalizacije. Pri svojem delu se bo povezoval s ključnimi akterji v skupnosti za zagotavljanje čim bolj celostne podpore uporabniku. </w:t>
      </w:r>
    </w:p>
    <w:p w14:paraId="000ED616" w14:textId="77777777" w:rsidR="009D4C7C" w:rsidRPr="0014471A" w:rsidRDefault="009D4C7C" w:rsidP="009D4C7C">
      <w:pPr>
        <w:spacing w:after="0" w:line="276" w:lineRule="auto"/>
        <w:rPr>
          <w:rFonts w:ascii="Arial" w:hAnsi="Arial" w:cs="Arial"/>
          <w:sz w:val="20"/>
          <w:szCs w:val="20"/>
        </w:rPr>
      </w:pPr>
    </w:p>
    <w:p w14:paraId="335D9B1A" w14:textId="733FF6E2" w:rsidR="009D4C7C" w:rsidRDefault="009D4C7C" w:rsidP="009D4C7C">
      <w:pPr>
        <w:pStyle w:val="Naslov2"/>
        <w:spacing w:line="276" w:lineRule="auto"/>
        <w:rPr>
          <w:rFonts w:cs="Arial"/>
          <w:szCs w:val="20"/>
        </w:rPr>
      </w:pPr>
      <w:bookmarkStart w:id="25" w:name="_Toc200621369"/>
      <w:bookmarkStart w:id="26" w:name="_Toc205386186"/>
      <w:r w:rsidRPr="0014471A">
        <w:rPr>
          <w:rFonts w:cs="Arial"/>
          <w:szCs w:val="20"/>
        </w:rPr>
        <w:t>CILJI JAVNEGA RAZPISA</w:t>
      </w:r>
      <w:bookmarkEnd w:id="25"/>
      <w:bookmarkEnd w:id="26"/>
    </w:p>
    <w:p w14:paraId="303CAA42" w14:textId="77777777" w:rsidR="008522FA" w:rsidRPr="008522FA" w:rsidRDefault="008522FA" w:rsidP="008522FA">
      <w:pPr>
        <w:spacing w:after="0" w:line="276" w:lineRule="auto"/>
      </w:pPr>
    </w:p>
    <w:p w14:paraId="68B957FA"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Javni razpis se izvaja v okviru Programa evropske kohezijske politike v obdobju 2021-2027 v Sloveniji, prednostne naloge 7 »Dolgotrajna oskrba in zdravje ter socialna vključenosti«,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p w14:paraId="2970F268"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 xml:space="preserve">V okviru javnega razpisa bodo sofinancirani projekti, ki bodo prispevali k spodaj naštetim ciljem javnega razpisa: </w:t>
      </w:r>
    </w:p>
    <w:p w14:paraId="6D10386D" w14:textId="77777777" w:rsidR="009D4C7C" w:rsidRPr="0014471A" w:rsidRDefault="009D4C7C" w:rsidP="00AC626B">
      <w:pPr>
        <w:numPr>
          <w:ilvl w:val="0"/>
          <w:numId w:val="9"/>
        </w:numPr>
        <w:spacing w:after="0" w:line="276" w:lineRule="auto"/>
        <w:jc w:val="both"/>
        <w:rPr>
          <w:rFonts w:ascii="Arial" w:hAnsi="Arial" w:cs="Arial"/>
          <w:iCs/>
          <w:sz w:val="20"/>
          <w:szCs w:val="20"/>
        </w:rPr>
      </w:pPr>
      <w:r w:rsidRPr="0014471A">
        <w:rPr>
          <w:rFonts w:ascii="Arial" w:hAnsi="Arial" w:cs="Arial"/>
          <w:iCs/>
          <w:sz w:val="20"/>
          <w:szCs w:val="20"/>
        </w:rPr>
        <w:t>zagotoviti spodbudno okolje za preoblikovanje institucionalne oskrbe v podporo v skupnosti;</w:t>
      </w:r>
    </w:p>
    <w:p w14:paraId="225193BA" w14:textId="77777777" w:rsidR="009D4C7C" w:rsidRPr="0014471A" w:rsidRDefault="009D4C7C" w:rsidP="00AC626B">
      <w:pPr>
        <w:numPr>
          <w:ilvl w:val="0"/>
          <w:numId w:val="9"/>
        </w:numPr>
        <w:spacing w:after="0" w:line="276" w:lineRule="auto"/>
        <w:jc w:val="both"/>
        <w:rPr>
          <w:rFonts w:ascii="Arial" w:hAnsi="Arial" w:cs="Arial"/>
          <w:iCs/>
          <w:sz w:val="20"/>
          <w:szCs w:val="20"/>
        </w:rPr>
      </w:pPr>
      <w:r w:rsidRPr="0014471A">
        <w:rPr>
          <w:rFonts w:ascii="Arial" w:hAnsi="Arial" w:cs="Arial"/>
          <w:iCs/>
          <w:sz w:val="20"/>
          <w:szCs w:val="20"/>
        </w:rPr>
        <w:lastRenderedPageBreak/>
        <w:t>zagotoviti podporo ljudem z oviranostjo za preselitev v skupnost;</w:t>
      </w:r>
    </w:p>
    <w:p w14:paraId="2E9D103A" w14:textId="77777777" w:rsidR="009D4C7C" w:rsidRPr="0014471A" w:rsidRDefault="009D4C7C" w:rsidP="00AC626B">
      <w:pPr>
        <w:numPr>
          <w:ilvl w:val="0"/>
          <w:numId w:val="9"/>
        </w:numPr>
        <w:spacing w:after="0" w:line="276" w:lineRule="auto"/>
        <w:jc w:val="both"/>
        <w:rPr>
          <w:rFonts w:ascii="Arial" w:hAnsi="Arial" w:cs="Arial"/>
          <w:iCs/>
          <w:sz w:val="20"/>
          <w:szCs w:val="20"/>
        </w:rPr>
      </w:pPr>
      <w:r w:rsidRPr="0014471A">
        <w:rPr>
          <w:rFonts w:ascii="Arial" w:hAnsi="Arial" w:cs="Arial"/>
          <w:iCs/>
          <w:sz w:val="20"/>
          <w:szCs w:val="20"/>
        </w:rPr>
        <w:t xml:space="preserve">preprečiti institucionalizacijo ljudi z oviranostjo, </w:t>
      </w:r>
    </w:p>
    <w:p w14:paraId="0D14ED8B" w14:textId="1F056669" w:rsidR="009D4C7C" w:rsidRDefault="009D4C7C" w:rsidP="009D4C7C">
      <w:pPr>
        <w:numPr>
          <w:ilvl w:val="0"/>
          <w:numId w:val="9"/>
        </w:numPr>
        <w:spacing w:after="0" w:line="276" w:lineRule="auto"/>
        <w:jc w:val="both"/>
        <w:rPr>
          <w:rFonts w:ascii="Arial" w:hAnsi="Arial" w:cs="Arial"/>
          <w:iCs/>
          <w:sz w:val="20"/>
          <w:szCs w:val="20"/>
        </w:rPr>
      </w:pPr>
      <w:r w:rsidRPr="0014471A">
        <w:rPr>
          <w:rFonts w:ascii="Arial" w:hAnsi="Arial" w:cs="Arial"/>
          <w:iCs/>
          <w:sz w:val="20"/>
          <w:szCs w:val="20"/>
        </w:rPr>
        <w:t>koordinacija obstoječih služb in storitev ter povezovanju le-teh pri zagotavljanju celostne podpore ljudem z oviranostjo.</w:t>
      </w:r>
    </w:p>
    <w:p w14:paraId="231B7948" w14:textId="77777777" w:rsidR="000326A0" w:rsidRPr="000326A0" w:rsidRDefault="000326A0" w:rsidP="000326A0">
      <w:pPr>
        <w:spacing w:after="0" w:line="276" w:lineRule="auto"/>
        <w:ind w:left="720"/>
        <w:jc w:val="both"/>
        <w:rPr>
          <w:rFonts w:ascii="Arial" w:hAnsi="Arial" w:cs="Arial"/>
          <w:iCs/>
          <w:sz w:val="20"/>
          <w:szCs w:val="20"/>
        </w:rPr>
      </w:pPr>
    </w:p>
    <w:p w14:paraId="5319776B" w14:textId="2F4DF27B" w:rsidR="0043567E" w:rsidRPr="0014471A" w:rsidRDefault="002B719A" w:rsidP="002D0C5C">
      <w:pPr>
        <w:pStyle w:val="Naslov1"/>
        <w:spacing w:line="276" w:lineRule="auto"/>
        <w:ind w:left="284" w:hanging="284"/>
        <w:jc w:val="both"/>
        <w:rPr>
          <w:rFonts w:cs="Arial"/>
          <w:sz w:val="20"/>
          <w:szCs w:val="20"/>
        </w:rPr>
      </w:pPr>
      <w:bookmarkStart w:id="27" w:name="_Toc205386187"/>
      <w:r w:rsidRPr="0014471A">
        <w:rPr>
          <w:rFonts w:cs="Arial"/>
          <w:sz w:val="20"/>
          <w:szCs w:val="20"/>
        </w:rPr>
        <w:t>DODATNA POJASNILA GLEDE DOSEGANJA KVANTIFICIRANIH KAZALNIKOV</w:t>
      </w:r>
      <w:bookmarkEnd w:id="27"/>
      <w:r w:rsidRPr="0014471A">
        <w:rPr>
          <w:rFonts w:cs="Arial"/>
          <w:sz w:val="20"/>
          <w:szCs w:val="20"/>
        </w:rPr>
        <w:t xml:space="preserve"> </w:t>
      </w:r>
    </w:p>
    <w:p w14:paraId="493CE1CE" w14:textId="77777777" w:rsidR="00625021" w:rsidRPr="0014471A" w:rsidRDefault="00625021" w:rsidP="002D0C5C">
      <w:pPr>
        <w:spacing w:after="0" w:line="276" w:lineRule="auto"/>
        <w:jc w:val="both"/>
        <w:rPr>
          <w:rFonts w:ascii="Arial" w:hAnsi="Arial" w:cs="Arial"/>
          <w:sz w:val="20"/>
          <w:szCs w:val="20"/>
        </w:rPr>
      </w:pPr>
    </w:p>
    <w:p w14:paraId="7AAC32D2" w14:textId="32694DE9" w:rsidR="00AA2F16" w:rsidRPr="0014471A" w:rsidRDefault="00AA2F16" w:rsidP="002D0C5C">
      <w:pPr>
        <w:spacing w:after="0" w:line="276" w:lineRule="auto"/>
        <w:jc w:val="both"/>
        <w:rPr>
          <w:rFonts w:ascii="Arial" w:hAnsi="Arial" w:cs="Arial"/>
          <w:sz w:val="20"/>
          <w:szCs w:val="20"/>
        </w:rPr>
      </w:pPr>
      <w:r w:rsidRPr="0014471A">
        <w:rPr>
          <w:rFonts w:ascii="Arial" w:hAnsi="Arial" w:cs="Arial"/>
          <w:sz w:val="20"/>
          <w:szCs w:val="20"/>
        </w:rPr>
        <w:t>Kazalniki projekta prispevajo k doseganju kazalnikov PEKP 2021</w:t>
      </w:r>
      <w:r w:rsidR="0018371C" w:rsidRPr="0014471A">
        <w:rPr>
          <w:rFonts w:ascii="Arial" w:eastAsia="Calibri" w:hAnsi="Arial" w:cs="Arial"/>
          <w:color w:val="000000"/>
          <w:sz w:val="20"/>
          <w:szCs w:val="20"/>
        </w:rPr>
        <w:t>–</w:t>
      </w:r>
      <w:r w:rsidRPr="0014471A">
        <w:rPr>
          <w:rFonts w:ascii="Arial" w:hAnsi="Arial" w:cs="Arial"/>
          <w:sz w:val="20"/>
          <w:szCs w:val="20"/>
        </w:rPr>
        <w:t>2027 in k specifičnim kazalnikom javnega razpisa</w:t>
      </w:r>
      <w:r w:rsidR="002B719A" w:rsidRPr="0014471A">
        <w:rPr>
          <w:rFonts w:ascii="Arial" w:hAnsi="Arial" w:cs="Arial"/>
          <w:sz w:val="20"/>
          <w:szCs w:val="20"/>
        </w:rPr>
        <w:t xml:space="preserve">. </w:t>
      </w:r>
    </w:p>
    <w:p w14:paraId="53B9E207" w14:textId="77777777" w:rsidR="002B719A" w:rsidRPr="0014471A" w:rsidRDefault="002B719A" w:rsidP="002D0C5C">
      <w:pPr>
        <w:spacing w:after="0" w:line="276" w:lineRule="auto"/>
        <w:jc w:val="both"/>
        <w:rPr>
          <w:rFonts w:ascii="Arial" w:hAnsi="Arial" w:cs="Arial"/>
          <w:sz w:val="20"/>
          <w:szCs w:val="20"/>
        </w:rPr>
      </w:pPr>
    </w:p>
    <w:p w14:paraId="14CDF026" w14:textId="04C01183" w:rsidR="002B719A" w:rsidRPr="0014471A" w:rsidRDefault="002B719A" w:rsidP="002D0C5C">
      <w:pPr>
        <w:pStyle w:val="Naslov2"/>
        <w:spacing w:line="276" w:lineRule="auto"/>
        <w:ind w:left="567" w:hanging="425"/>
        <w:rPr>
          <w:rFonts w:cs="Arial"/>
          <w:szCs w:val="20"/>
        </w:rPr>
      </w:pPr>
      <w:bookmarkStart w:id="28" w:name="_Hlk198043900"/>
      <w:bookmarkStart w:id="29" w:name="_Toc205386188"/>
      <w:r w:rsidRPr="0014471A">
        <w:rPr>
          <w:rFonts w:cs="Arial"/>
          <w:szCs w:val="20"/>
        </w:rPr>
        <w:t>Kazalnik učinka</w:t>
      </w:r>
      <w:r w:rsidR="003559F2" w:rsidRPr="0014471A">
        <w:rPr>
          <w:rFonts w:cs="Arial"/>
          <w:szCs w:val="20"/>
        </w:rPr>
        <w:t xml:space="preserve"> </w:t>
      </w:r>
      <w:r w:rsidR="009B2A94">
        <w:rPr>
          <w:rFonts w:cs="Arial"/>
          <w:szCs w:val="20"/>
        </w:rPr>
        <w:t>in rezultata</w:t>
      </w:r>
      <w:r w:rsidRPr="0014471A">
        <w:rPr>
          <w:rFonts w:cs="Arial"/>
          <w:szCs w:val="20"/>
        </w:rPr>
        <w:t>:</w:t>
      </w:r>
      <w:bookmarkEnd w:id="29"/>
      <w:r w:rsidRPr="0014471A">
        <w:rPr>
          <w:rFonts w:cs="Arial"/>
          <w:szCs w:val="20"/>
        </w:rPr>
        <w:t xml:space="preserve"> </w:t>
      </w:r>
    </w:p>
    <w:p w14:paraId="4A3B4518" w14:textId="77777777" w:rsidR="0018371C" w:rsidRPr="0014471A" w:rsidRDefault="0018371C" w:rsidP="002D0C5C">
      <w:pPr>
        <w:spacing w:after="0" w:line="276" w:lineRule="auto"/>
        <w:jc w:val="both"/>
        <w:rPr>
          <w:rFonts w:ascii="Arial" w:hAnsi="Arial" w:cs="Arial"/>
          <w:sz w:val="20"/>
          <w:szCs w:val="20"/>
        </w:rPr>
      </w:pPr>
    </w:p>
    <w:p w14:paraId="32B29764" w14:textId="05E6DEE4" w:rsidR="002B719A" w:rsidRPr="0014471A" w:rsidRDefault="00AA2F16" w:rsidP="002D0C5C">
      <w:pPr>
        <w:spacing w:after="0" w:line="276" w:lineRule="auto"/>
        <w:jc w:val="both"/>
        <w:rPr>
          <w:rFonts w:ascii="Arial" w:hAnsi="Arial" w:cs="Arial"/>
          <w:iCs/>
          <w:sz w:val="20"/>
          <w:szCs w:val="20"/>
        </w:rPr>
      </w:pPr>
      <w:r w:rsidRPr="0014471A">
        <w:rPr>
          <w:rFonts w:ascii="Arial" w:hAnsi="Arial" w:cs="Arial"/>
          <w:iCs/>
          <w:sz w:val="20"/>
          <w:szCs w:val="20"/>
        </w:rPr>
        <w:t>Za doseganje opredeljenih specifičnih ciljev mora</w:t>
      </w:r>
      <w:r w:rsidR="00EC3E26" w:rsidRPr="0014471A">
        <w:rPr>
          <w:rFonts w:ascii="Arial" w:hAnsi="Arial" w:cs="Arial"/>
          <w:iCs/>
          <w:sz w:val="20"/>
          <w:szCs w:val="20"/>
        </w:rPr>
        <w:t xml:space="preserve"> biti v obdobju izvajanja projektov </w:t>
      </w:r>
      <w:r w:rsidR="002B719A" w:rsidRPr="0014471A">
        <w:rPr>
          <w:rFonts w:ascii="Arial" w:hAnsi="Arial" w:cs="Arial"/>
          <w:iCs/>
          <w:sz w:val="20"/>
          <w:szCs w:val="20"/>
        </w:rPr>
        <w:t xml:space="preserve">dosežen </w:t>
      </w:r>
      <w:r w:rsidR="00EC3E26" w:rsidRPr="0014471A">
        <w:rPr>
          <w:rFonts w:ascii="Arial" w:hAnsi="Arial" w:cs="Arial"/>
          <w:iCs/>
          <w:sz w:val="20"/>
          <w:szCs w:val="20"/>
        </w:rPr>
        <w:t xml:space="preserve">naslednji </w:t>
      </w:r>
      <w:r w:rsidR="002B719A" w:rsidRPr="0014471A">
        <w:rPr>
          <w:rFonts w:ascii="Arial" w:hAnsi="Arial" w:cs="Arial"/>
          <w:iCs/>
          <w:sz w:val="20"/>
          <w:szCs w:val="20"/>
        </w:rPr>
        <w:t xml:space="preserve">kazalnik </w:t>
      </w:r>
      <w:r w:rsidR="00C065CB" w:rsidRPr="0014471A">
        <w:rPr>
          <w:rFonts w:ascii="Arial" w:hAnsi="Arial" w:cs="Arial"/>
          <w:iCs/>
          <w:sz w:val="20"/>
          <w:szCs w:val="20"/>
        </w:rPr>
        <w:t>učinka</w:t>
      </w:r>
      <w:r w:rsidR="00EC3E26" w:rsidRPr="0014471A">
        <w:rPr>
          <w:rFonts w:ascii="Arial" w:hAnsi="Arial" w:cs="Arial"/>
          <w:iCs/>
          <w:sz w:val="20"/>
          <w:szCs w:val="20"/>
        </w:rPr>
        <w:t xml:space="preserve"> na ravni PEKP 2021</w:t>
      </w:r>
      <w:r w:rsidR="0018371C" w:rsidRPr="0014471A">
        <w:rPr>
          <w:rFonts w:ascii="Arial" w:eastAsia="Calibri" w:hAnsi="Arial" w:cs="Arial"/>
          <w:color w:val="000000"/>
          <w:sz w:val="20"/>
          <w:szCs w:val="20"/>
        </w:rPr>
        <w:t>–</w:t>
      </w:r>
      <w:r w:rsidR="00EC3E26" w:rsidRPr="0014471A">
        <w:rPr>
          <w:rFonts w:ascii="Arial" w:hAnsi="Arial" w:cs="Arial"/>
          <w:iCs/>
          <w:sz w:val="20"/>
          <w:szCs w:val="20"/>
        </w:rPr>
        <w:t>2027, v okviru specifičnega cilja</w:t>
      </w:r>
      <w:r w:rsidR="00C065CB" w:rsidRPr="0014471A">
        <w:rPr>
          <w:rFonts w:ascii="Arial" w:hAnsi="Arial" w:cs="Arial"/>
          <w:iCs/>
          <w:sz w:val="20"/>
          <w:szCs w:val="20"/>
        </w:rPr>
        <w:t xml:space="preserve"> </w:t>
      </w:r>
      <w:bookmarkStart w:id="30" w:name="_Hlk184891771"/>
      <w:r w:rsidR="00C065CB" w:rsidRPr="0014471A">
        <w:rPr>
          <w:rFonts w:ascii="Arial" w:hAnsi="Arial" w:cs="Arial"/>
          <w:iCs/>
          <w:sz w:val="20"/>
          <w:szCs w:val="20"/>
        </w:rPr>
        <w:t>ESO4.11</w:t>
      </w:r>
      <w:r w:rsidRPr="0014471A">
        <w:rPr>
          <w:rFonts w:ascii="Arial" w:hAnsi="Arial" w:cs="Arial"/>
          <w:iCs/>
          <w:sz w:val="20"/>
          <w:szCs w:val="20"/>
        </w:rPr>
        <w:t>:</w:t>
      </w:r>
      <w:bookmarkEnd w:id="30"/>
      <w:r w:rsidR="006F5B10" w:rsidRPr="0014471A">
        <w:rPr>
          <w:rFonts w:ascii="Arial" w:hAnsi="Arial" w:cs="Arial"/>
          <w:iCs/>
          <w:sz w:val="20"/>
          <w:szCs w:val="20"/>
        </w:rPr>
        <w:t xml:space="preserve"> </w:t>
      </w:r>
      <w:bookmarkStart w:id="31" w:name="_Hlk184891979"/>
    </w:p>
    <w:p w14:paraId="4AAA7B44" w14:textId="77777777" w:rsidR="00625021" w:rsidRPr="0014471A" w:rsidRDefault="00625021" w:rsidP="002D0C5C">
      <w:pPr>
        <w:spacing w:after="0" w:line="276" w:lineRule="auto"/>
        <w:jc w:val="both"/>
        <w:rPr>
          <w:rFonts w:ascii="Arial" w:hAnsi="Arial" w:cs="Arial"/>
          <w:b/>
          <w:bCs/>
          <w:iCs/>
          <w:sz w:val="20"/>
          <w:szCs w:val="20"/>
        </w:rPr>
      </w:pPr>
    </w:p>
    <w:p w14:paraId="5BBAC409" w14:textId="77777777" w:rsidR="003559F2" w:rsidRPr="0014471A" w:rsidRDefault="003559F2" w:rsidP="00AC626B">
      <w:pPr>
        <w:numPr>
          <w:ilvl w:val="0"/>
          <w:numId w:val="9"/>
        </w:numPr>
        <w:spacing w:after="0" w:line="276" w:lineRule="auto"/>
        <w:jc w:val="both"/>
        <w:rPr>
          <w:rFonts w:ascii="Arial" w:hAnsi="Arial" w:cs="Arial"/>
          <w:iCs/>
          <w:sz w:val="20"/>
          <w:szCs w:val="20"/>
        </w:rPr>
      </w:pPr>
      <w:r w:rsidRPr="0014471A">
        <w:rPr>
          <w:rFonts w:ascii="Arial" w:hAnsi="Arial" w:cs="Arial"/>
          <w:iCs/>
          <w:sz w:val="20"/>
          <w:szCs w:val="20"/>
        </w:rPr>
        <w:t>število javnih uprav ali javnih služb, ki bodo prejele podporo v manj razvitih regijah (KRVS): 7</w:t>
      </w:r>
    </w:p>
    <w:p w14:paraId="26FF6A8F" w14:textId="77777777" w:rsidR="003559F2" w:rsidRPr="0014471A" w:rsidRDefault="003559F2" w:rsidP="00AC626B">
      <w:pPr>
        <w:numPr>
          <w:ilvl w:val="0"/>
          <w:numId w:val="9"/>
        </w:numPr>
        <w:spacing w:after="0" w:line="276" w:lineRule="auto"/>
        <w:jc w:val="both"/>
        <w:rPr>
          <w:rFonts w:ascii="Arial" w:hAnsi="Arial" w:cs="Arial"/>
          <w:iCs/>
          <w:sz w:val="20"/>
          <w:szCs w:val="20"/>
        </w:rPr>
      </w:pPr>
      <w:r w:rsidRPr="0014471A">
        <w:rPr>
          <w:rFonts w:ascii="Arial" w:hAnsi="Arial" w:cs="Arial"/>
          <w:iCs/>
          <w:sz w:val="20"/>
          <w:szCs w:val="20"/>
        </w:rPr>
        <w:t xml:space="preserve">število javnih uprav ali javnih služb, ki bodo prejele podporo v razvitejših regijah (KRZS): 3 </w:t>
      </w:r>
    </w:p>
    <w:p w14:paraId="4C32C806" w14:textId="77777777" w:rsidR="003559F2" w:rsidRPr="0014471A" w:rsidRDefault="003559F2" w:rsidP="003559F2">
      <w:pPr>
        <w:spacing w:after="0" w:line="276" w:lineRule="auto"/>
        <w:ind w:left="720"/>
        <w:jc w:val="both"/>
        <w:rPr>
          <w:rFonts w:ascii="Arial" w:hAnsi="Arial" w:cs="Arial"/>
          <w:iCs/>
          <w:sz w:val="20"/>
          <w:szCs w:val="20"/>
        </w:rPr>
      </w:pPr>
    </w:p>
    <w:p w14:paraId="01DAC3A7" w14:textId="2D7FD433" w:rsidR="00BA4CF2" w:rsidRPr="0014471A" w:rsidRDefault="00BA4CF2" w:rsidP="002D0C5C">
      <w:pPr>
        <w:spacing w:after="0" w:line="276" w:lineRule="auto"/>
        <w:rPr>
          <w:rFonts w:ascii="Arial" w:hAnsi="Arial" w:cs="Arial"/>
          <w:b/>
          <w:bCs/>
          <w:iCs/>
          <w:sz w:val="20"/>
          <w:szCs w:val="20"/>
        </w:rPr>
      </w:pPr>
      <w:r w:rsidRPr="0014471A">
        <w:rPr>
          <w:rFonts w:ascii="Arial" w:hAnsi="Arial" w:cs="Arial"/>
          <w:b/>
          <w:bCs/>
          <w:iCs/>
          <w:sz w:val="20"/>
          <w:szCs w:val="20"/>
        </w:rPr>
        <w:t>Obrazložitev kazalnika:</w:t>
      </w:r>
    </w:p>
    <w:p w14:paraId="2C5A2DC0" w14:textId="77777777" w:rsidR="00104137" w:rsidRPr="0014471A" w:rsidRDefault="00104137" w:rsidP="002D0C5C">
      <w:pPr>
        <w:spacing w:after="0" w:line="276" w:lineRule="auto"/>
        <w:rPr>
          <w:rFonts w:ascii="Arial" w:hAnsi="Arial" w:cs="Arial"/>
          <w:b/>
          <w:bCs/>
          <w:iCs/>
          <w:sz w:val="20"/>
          <w:szCs w:val="20"/>
        </w:rPr>
      </w:pPr>
    </w:p>
    <w:p w14:paraId="581845EC" w14:textId="5F7CCAEA" w:rsidR="0041747D" w:rsidRDefault="0041747D" w:rsidP="002D0C5C">
      <w:pPr>
        <w:spacing w:after="0" w:line="276" w:lineRule="auto"/>
        <w:jc w:val="both"/>
        <w:rPr>
          <w:rFonts w:ascii="Arial" w:hAnsi="Arial" w:cs="Arial"/>
          <w:iCs/>
          <w:sz w:val="20"/>
          <w:szCs w:val="20"/>
        </w:rPr>
      </w:pPr>
      <w:bookmarkStart w:id="32" w:name="_Hlk199162137"/>
      <w:r w:rsidRPr="0014471A">
        <w:rPr>
          <w:rFonts w:ascii="Arial" w:hAnsi="Arial" w:cs="Arial"/>
          <w:b/>
          <w:bCs/>
          <w:sz w:val="20"/>
          <w:szCs w:val="20"/>
        </w:rPr>
        <w:t>»Število javnih uprav ali javnih služb, ki bodo prejele podporo« se nanaša na število vključenih</w:t>
      </w:r>
      <w:r w:rsidRPr="0014471A">
        <w:rPr>
          <w:rFonts w:ascii="Arial" w:hAnsi="Arial" w:cs="Arial"/>
          <w:iCs/>
          <w:sz w:val="20"/>
          <w:szCs w:val="20"/>
        </w:rPr>
        <w:t xml:space="preserve"> javnih uprav ali javnih služb v </w:t>
      </w:r>
      <w:r w:rsidR="00EE72CD" w:rsidRPr="0014471A">
        <w:rPr>
          <w:rFonts w:ascii="Arial" w:hAnsi="Arial" w:cs="Arial"/>
          <w:iCs/>
          <w:sz w:val="20"/>
          <w:szCs w:val="20"/>
        </w:rPr>
        <w:t>projekt</w:t>
      </w:r>
      <w:r w:rsidRPr="0014471A">
        <w:rPr>
          <w:rFonts w:ascii="Arial" w:hAnsi="Arial" w:cs="Arial"/>
          <w:iCs/>
          <w:sz w:val="20"/>
          <w:szCs w:val="20"/>
        </w:rPr>
        <w:t xml:space="preserve"> (npr.</w:t>
      </w:r>
      <w:r w:rsidR="005B4B73" w:rsidRPr="0014471A">
        <w:rPr>
          <w:rFonts w:ascii="Arial" w:hAnsi="Arial" w:cs="Arial"/>
          <w:iCs/>
          <w:sz w:val="20"/>
          <w:szCs w:val="20"/>
        </w:rPr>
        <w:t xml:space="preserve"> </w:t>
      </w:r>
      <w:r w:rsidRPr="0014471A">
        <w:rPr>
          <w:rFonts w:ascii="Arial" w:hAnsi="Arial" w:cs="Arial"/>
          <w:iCs/>
          <w:sz w:val="20"/>
          <w:szCs w:val="20"/>
        </w:rPr>
        <w:t xml:space="preserve">izvajalci storitev institucionalnega varstva). </w:t>
      </w:r>
      <w:r w:rsidRPr="0014471A">
        <w:rPr>
          <w:rFonts w:ascii="Arial" w:hAnsi="Arial" w:cs="Arial"/>
          <w:color w:val="000000"/>
          <w:sz w:val="20"/>
          <w:szCs w:val="20"/>
        </w:rPr>
        <w:t xml:space="preserve">Javne službe se nanašajo na vse javne ali zasebne organe, ki zagotavljajo </w:t>
      </w:r>
      <w:r w:rsidR="005A12BC" w:rsidRPr="0014471A">
        <w:rPr>
          <w:rFonts w:ascii="Arial" w:hAnsi="Arial" w:cs="Arial"/>
          <w:color w:val="000000"/>
          <w:sz w:val="20"/>
          <w:szCs w:val="20"/>
        </w:rPr>
        <w:t>javno storitev</w:t>
      </w:r>
      <w:r w:rsidRPr="0014471A">
        <w:rPr>
          <w:rFonts w:ascii="Arial" w:hAnsi="Arial" w:cs="Arial"/>
          <w:color w:val="000000"/>
          <w:sz w:val="20"/>
          <w:szCs w:val="20"/>
        </w:rPr>
        <w:t>.</w:t>
      </w:r>
      <w:r w:rsidR="00BA4CF2" w:rsidRPr="0014471A">
        <w:rPr>
          <w:rFonts w:ascii="Arial" w:hAnsi="Arial" w:cs="Arial"/>
          <w:color w:val="000000"/>
          <w:sz w:val="20"/>
          <w:szCs w:val="20"/>
        </w:rPr>
        <w:t xml:space="preserve"> </w:t>
      </w:r>
      <w:r w:rsidR="00BA4CF2" w:rsidRPr="0014471A">
        <w:rPr>
          <w:rFonts w:ascii="Arial" w:hAnsi="Arial" w:cs="Arial"/>
          <w:sz w:val="20"/>
          <w:szCs w:val="20"/>
        </w:rPr>
        <w:t>Upravičenec je dolžan voditi evidenco vključenih javnih služb</w:t>
      </w:r>
      <w:r w:rsidR="00AE65E0" w:rsidRPr="0014471A">
        <w:rPr>
          <w:rFonts w:ascii="Arial" w:hAnsi="Arial" w:cs="Arial"/>
          <w:sz w:val="20"/>
          <w:szCs w:val="20"/>
        </w:rPr>
        <w:t xml:space="preserve"> in z </w:t>
      </w:r>
      <w:r w:rsidR="00726B03" w:rsidRPr="0014471A">
        <w:rPr>
          <w:rFonts w:ascii="Arial" w:hAnsi="Arial" w:cs="Arial"/>
          <w:sz w:val="20"/>
          <w:szCs w:val="20"/>
        </w:rPr>
        <w:t>le-temi</w:t>
      </w:r>
      <w:r w:rsidR="00AE65E0" w:rsidRPr="0014471A">
        <w:rPr>
          <w:rFonts w:ascii="Arial" w:hAnsi="Arial" w:cs="Arial"/>
          <w:sz w:val="20"/>
          <w:szCs w:val="20"/>
        </w:rPr>
        <w:t xml:space="preserve"> skleniti dogovor o sodelovanju</w:t>
      </w:r>
      <w:r w:rsidR="005D65DF" w:rsidRPr="0014471A">
        <w:rPr>
          <w:rFonts w:ascii="Arial" w:hAnsi="Arial" w:cs="Arial"/>
          <w:sz w:val="20"/>
          <w:szCs w:val="20"/>
        </w:rPr>
        <w:t xml:space="preserve">. </w:t>
      </w:r>
      <w:r w:rsidRPr="0014471A">
        <w:rPr>
          <w:rFonts w:ascii="Arial" w:hAnsi="Arial" w:cs="Arial"/>
          <w:iCs/>
          <w:sz w:val="20"/>
          <w:szCs w:val="20"/>
        </w:rPr>
        <w:t xml:space="preserve">Vsaka posamezna institucija šteje kot ena vključena javna služba. </w:t>
      </w:r>
    </w:p>
    <w:p w14:paraId="5FC65EFA" w14:textId="77777777" w:rsidR="009B2A94" w:rsidRDefault="009B2A94" w:rsidP="002D0C5C">
      <w:pPr>
        <w:spacing w:after="0" w:line="276" w:lineRule="auto"/>
        <w:jc w:val="both"/>
        <w:rPr>
          <w:rFonts w:ascii="Arial" w:hAnsi="Arial" w:cs="Arial"/>
          <w:iCs/>
          <w:sz w:val="20"/>
          <w:szCs w:val="20"/>
        </w:rPr>
      </w:pPr>
    </w:p>
    <w:p w14:paraId="4BF696C2" w14:textId="77777777" w:rsidR="009B2A94" w:rsidRPr="009B2A94" w:rsidRDefault="009B2A94" w:rsidP="009B2A94">
      <w:pPr>
        <w:spacing w:after="0" w:line="276" w:lineRule="auto"/>
        <w:jc w:val="both"/>
        <w:rPr>
          <w:rFonts w:ascii="Arial" w:hAnsi="Arial" w:cs="Arial"/>
          <w:b/>
          <w:bCs/>
          <w:iCs/>
          <w:sz w:val="20"/>
          <w:szCs w:val="20"/>
        </w:rPr>
      </w:pPr>
      <w:r w:rsidRPr="009B2A94">
        <w:rPr>
          <w:rFonts w:ascii="Arial" w:hAnsi="Arial" w:cs="Arial"/>
          <w:b/>
          <w:bCs/>
          <w:iCs/>
          <w:sz w:val="20"/>
          <w:szCs w:val="20"/>
        </w:rPr>
        <w:t>Specifični kazalniki učinka na ravni javnega razpisa:</w:t>
      </w:r>
    </w:p>
    <w:p w14:paraId="4E02770E" w14:textId="77777777" w:rsidR="009B2A94" w:rsidRPr="003A4A27" w:rsidRDefault="009B2A94" w:rsidP="009B2A94">
      <w:pPr>
        <w:spacing w:after="0" w:line="276" w:lineRule="auto"/>
        <w:jc w:val="both"/>
        <w:rPr>
          <w:rFonts w:ascii="Arial" w:hAnsi="Arial" w:cs="Arial"/>
          <w:iCs/>
          <w:sz w:val="20"/>
          <w:szCs w:val="20"/>
        </w:rPr>
      </w:pPr>
    </w:p>
    <w:p w14:paraId="4F9E211D" w14:textId="77777777" w:rsidR="009B2A94" w:rsidRPr="003A4A27" w:rsidRDefault="009B2A94" w:rsidP="009B2A94">
      <w:pPr>
        <w:pStyle w:val="Odstavekseznama"/>
        <w:numPr>
          <w:ilvl w:val="0"/>
          <w:numId w:val="17"/>
        </w:numPr>
        <w:spacing w:after="0" w:line="276" w:lineRule="auto"/>
        <w:jc w:val="both"/>
        <w:rPr>
          <w:rFonts w:ascii="Arial" w:hAnsi="Arial" w:cs="Arial"/>
          <w:iCs/>
          <w:sz w:val="20"/>
          <w:szCs w:val="20"/>
        </w:rPr>
      </w:pPr>
      <w:r w:rsidRPr="003A4A27">
        <w:rPr>
          <w:rFonts w:ascii="Arial" w:hAnsi="Arial" w:cs="Arial"/>
          <w:iCs/>
          <w:sz w:val="20"/>
          <w:szCs w:val="20"/>
        </w:rPr>
        <w:t>Število mulitimov: 16, od tega 11 v KRVS 5 v KRZS.</w:t>
      </w:r>
    </w:p>
    <w:p w14:paraId="006924E3" w14:textId="77777777" w:rsidR="009B2A94" w:rsidRPr="003A4A27" w:rsidRDefault="009B2A94" w:rsidP="009B2A94">
      <w:pPr>
        <w:pStyle w:val="Odstavekseznama"/>
        <w:numPr>
          <w:ilvl w:val="0"/>
          <w:numId w:val="17"/>
        </w:numPr>
        <w:spacing w:after="0" w:line="276" w:lineRule="auto"/>
        <w:jc w:val="both"/>
        <w:rPr>
          <w:rFonts w:ascii="Arial" w:hAnsi="Arial" w:cs="Arial"/>
          <w:iCs/>
          <w:sz w:val="20"/>
          <w:szCs w:val="20"/>
        </w:rPr>
      </w:pPr>
      <w:r w:rsidRPr="003A4A27">
        <w:rPr>
          <w:rFonts w:ascii="Arial" w:hAnsi="Arial" w:cs="Arial"/>
          <w:iCs/>
          <w:sz w:val="20"/>
          <w:szCs w:val="20"/>
        </w:rPr>
        <w:t>Število akcijskih načrtov: 16</w:t>
      </w:r>
    </w:p>
    <w:p w14:paraId="5CB8D9A7" w14:textId="77777777" w:rsidR="009B2A94" w:rsidRPr="003A4A27" w:rsidRDefault="009B2A94" w:rsidP="009B2A94">
      <w:pPr>
        <w:pStyle w:val="Odstavekseznama"/>
        <w:numPr>
          <w:ilvl w:val="0"/>
          <w:numId w:val="17"/>
        </w:numPr>
        <w:spacing w:after="0" w:line="276" w:lineRule="auto"/>
        <w:jc w:val="both"/>
        <w:rPr>
          <w:rFonts w:ascii="Arial" w:hAnsi="Arial" w:cs="Arial"/>
          <w:iCs/>
          <w:sz w:val="20"/>
          <w:szCs w:val="20"/>
        </w:rPr>
      </w:pPr>
      <w:r w:rsidRPr="003A4A27">
        <w:rPr>
          <w:rFonts w:ascii="Arial" w:hAnsi="Arial" w:cs="Arial"/>
          <w:iCs/>
          <w:sz w:val="20"/>
          <w:szCs w:val="20"/>
        </w:rPr>
        <w:t>Število programov skupnostnih storitev: 16</w:t>
      </w:r>
    </w:p>
    <w:p w14:paraId="3A82B68F" w14:textId="77777777" w:rsidR="009B2A94" w:rsidRPr="003A4A27" w:rsidRDefault="009B2A94" w:rsidP="009B2A94">
      <w:pPr>
        <w:pStyle w:val="Odstavekseznama"/>
        <w:numPr>
          <w:ilvl w:val="0"/>
          <w:numId w:val="17"/>
        </w:numPr>
        <w:spacing w:after="0" w:line="276" w:lineRule="auto"/>
        <w:jc w:val="both"/>
        <w:rPr>
          <w:rFonts w:ascii="Arial" w:hAnsi="Arial" w:cs="Arial"/>
          <w:iCs/>
          <w:sz w:val="20"/>
          <w:szCs w:val="20"/>
        </w:rPr>
      </w:pPr>
      <w:r w:rsidRPr="003A4A27">
        <w:rPr>
          <w:rFonts w:ascii="Arial" w:hAnsi="Arial" w:cs="Arial"/>
          <w:iCs/>
          <w:sz w:val="20"/>
          <w:szCs w:val="20"/>
        </w:rPr>
        <w:t>Število preseljenih uporabnikom iz institucij: 360</w:t>
      </w:r>
    </w:p>
    <w:p w14:paraId="77D9C933" w14:textId="77777777" w:rsidR="009B2A94" w:rsidRPr="0014471A" w:rsidRDefault="009B2A94" w:rsidP="002D0C5C">
      <w:pPr>
        <w:spacing w:after="0" w:line="276" w:lineRule="auto"/>
        <w:jc w:val="both"/>
        <w:rPr>
          <w:rFonts w:ascii="Arial" w:hAnsi="Arial" w:cs="Arial"/>
          <w:iCs/>
          <w:sz w:val="20"/>
          <w:szCs w:val="20"/>
        </w:rPr>
      </w:pPr>
    </w:p>
    <w:bookmarkEnd w:id="28"/>
    <w:p w14:paraId="798B0312" w14:textId="77777777" w:rsidR="0018371C" w:rsidRPr="0014471A" w:rsidRDefault="0018371C" w:rsidP="002D0C5C">
      <w:pPr>
        <w:spacing w:after="0" w:line="276" w:lineRule="auto"/>
        <w:jc w:val="both"/>
        <w:rPr>
          <w:rFonts w:ascii="Arial" w:hAnsi="Arial" w:cs="Arial"/>
          <w:iCs/>
          <w:sz w:val="20"/>
          <w:szCs w:val="20"/>
        </w:rPr>
      </w:pPr>
    </w:p>
    <w:p w14:paraId="71743BD9" w14:textId="703B6C2A" w:rsidR="00E66EA4" w:rsidRPr="0014471A" w:rsidRDefault="005F28C1" w:rsidP="002D0C5C">
      <w:pPr>
        <w:pStyle w:val="Naslov2"/>
        <w:spacing w:line="276" w:lineRule="auto"/>
        <w:ind w:left="567" w:hanging="425"/>
        <w:rPr>
          <w:rFonts w:cs="Arial"/>
          <w:szCs w:val="20"/>
        </w:rPr>
      </w:pPr>
      <w:bookmarkStart w:id="33" w:name="_Hlk197690279"/>
      <w:bookmarkStart w:id="34" w:name="_Toc205386189"/>
      <w:bookmarkEnd w:id="32"/>
      <w:r w:rsidRPr="0014471A">
        <w:rPr>
          <w:rFonts w:cs="Arial"/>
          <w:szCs w:val="20"/>
        </w:rPr>
        <w:t>Specifični kazalniki</w:t>
      </w:r>
      <w:r w:rsidR="009B2A94">
        <w:rPr>
          <w:rFonts w:cs="Arial"/>
          <w:szCs w:val="20"/>
        </w:rPr>
        <w:t xml:space="preserve"> učinkov na ravni projekta</w:t>
      </w:r>
      <w:r w:rsidRPr="0014471A">
        <w:rPr>
          <w:rFonts w:cs="Arial"/>
          <w:szCs w:val="20"/>
        </w:rPr>
        <w:t>:</w:t>
      </w:r>
      <w:bookmarkEnd w:id="34"/>
      <w:r w:rsidRPr="0014471A">
        <w:rPr>
          <w:rFonts w:cs="Arial"/>
          <w:szCs w:val="20"/>
        </w:rPr>
        <w:t xml:space="preserve"> </w:t>
      </w:r>
    </w:p>
    <w:p w14:paraId="216562A0" w14:textId="77777777" w:rsidR="0018371C" w:rsidRPr="0014471A" w:rsidRDefault="0018371C" w:rsidP="002D0C5C">
      <w:pPr>
        <w:spacing w:after="0" w:line="276" w:lineRule="auto"/>
        <w:jc w:val="both"/>
        <w:rPr>
          <w:rFonts w:ascii="Arial" w:hAnsi="Arial" w:cs="Arial"/>
          <w:iCs/>
          <w:sz w:val="20"/>
          <w:szCs w:val="20"/>
        </w:rPr>
      </w:pPr>
    </w:p>
    <w:p w14:paraId="1082B046" w14:textId="77777777" w:rsidR="00791E40" w:rsidRPr="0014471A" w:rsidRDefault="00791E40" w:rsidP="00AC626B">
      <w:pPr>
        <w:pStyle w:val="Odstavekseznama"/>
        <w:numPr>
          <w:ilvl w:val="0"/>
          <w:numId w:val="7"/>
        </w:numPr>
        <w:spacing w:after="0" w:line="276" w:lineRule="auto"/>
        <w:jc w:val="both"/>
        <w:rPr>
          <w:rFonts w:ascii="Arial" w:hAnsi="Arial" w:cs="Arial"/>
          <w:sz w:val="20"/>
          <w:szCs w:val="20"/>
        </w:rPr>
      </w:pPr>
      <w:bookmarkStart w:id="35" w:name="_Hlk197954843"/>
      <w:bookmarkStart w:id="36" w:name="_Hlk188605682"/>
      <w:bookmarkEnd w:id="31"/>
      <w:r w:rsidRPr="0014471A">
        <w:rPr>
          <w:rFonts w:ascii="Arial" w:hAnsi="Arial" w:cs="Arial"/>
          <w:sz w:val="20"/>
          <w:szCs w:val="20"/>
        </w:rPr>
        <w:t>Število predstavitev projekta na strokovnih dogodkih – 3</w:t>
      </w:r>
    </w:p>
    <w:p w14:paraId="00B12ABA" w14:textId="77777777" w:rsidR="00791E40" w:rsidRPr="0014471A" w:rsidRDefault="00791E40" w:rsidP="00AC626B">
      <w:pPr>
        <w:pStyle w:val="Odstavekseznama"/>
        <w:numPr>
          <w:ilvl w:val="0"/>
          <w:numId w:val="7"/>
        </w:numPr>
        <w:spacing w:after="0" w:line="276" w:lineRule="auto"/>
        <w:jc w:val="both"/>
        <w:rPr>
          <w:rFonts w:ascii="Arial" w:hAnsi="Arial" w:cs="Arial"/>
          <w:sz w:val="20"/>
          <w:szCs w:val="20"/>
        </w:rPr>
      </w:pPr>
      <w:r w:rsidRPr="0014471A">
        <w:rPr>
          <w:rFonts w:ascii="Arial" w:hAnsi="Arial" w:cs="Arial"/>
          <w:sz w:val="20"/>
          <w:szCs w:val="20"/>
        </w:rPr>
        <w:t>Pripravljen in potrjen območni akcijski načrt – 1</w:t>
      </w:r>
    </w:p>
    <w:p w14:paraId="27C0C503" w14:textId="77777777" w:rsidR="00791E40" w:rsidRPr="0014471A" w:rsidRDefault="00791E40" w:rsidP="00AC626B">
      <w:pPr>
        <w:pStyle w:val="Odstavekseznama"/>
        <w:numPr>
          <w:ilvl w:val="0"/>
          <w:numId w:val="7"/>
        </w:numPr>
        <w:spacing w:after="0" w:line="276" w:lineRule="auto"/>
        <w:jc w:val="both"/>
        <w:rPr>
          <w:rFonts w:ascii="Arial" w:hAnsi="Arial" w:cs="Arial"/>
          <w:sz w:val="20"/>
          <w:szCs w:val="20"/>
        </w:rPr>
      </w:pPr>
      <w:r w:rsidRPr="0014471A">
        <w:rPr>
          <w:rFonts w:ascii="Arial" w:hAnsi="Arial" w:cs="Arial"/>
          <w:sz w:val="20"/>
          <w:szCs w:val="20"/>
        </w:rPr>
        <w:t xml:space="preserve">Razvoj programa skupnostnih storitev – 1 </w:t>
      </w:r>
    </w:p>
    <w:p w14:paraId="2952DAB6" w14:textId="77777777" w:rsidR="00791E40" w:rsidRPr="0014471A" w:rsidRDefault="00791E40" w:rsidP="00AC626B">
      <w:pPr>
        <w:pStyle w:val="Odstavekseznama"/>
        <w:numPr>
          <w:ilvl w:val="0"/>
          <w:numId w:val="7"/>
        </w:numPr>
        <w:spacing w:after="0" w:line="276" w:lineRule="auto"/>
        <w:jc w:val="both"/>
        <w:rPr>
          <w:rFonts w:ascii="Arial" w:hAnsi="Arial" w:cs="Arial"/>
          <w:sz w:val="20"/>
          <w:szCs w:val="20"/>
        </w:rPr>
      </w:pPr>
      <w:r w:rsidRPr="0014471A">
        <w:rPr>
          <w:rFonts w:ascii="Arial" w:hAnsi="Arial" w:cs="Arial"/>
          <w:sz w:val="20"/>
          <w:szCs w:val="20"/>
        </w:rPr>
        <w:t>Število uporabnikov, preseljenih iz institucije v skupnost – 20</w:t>
      </w:r>
    </w:p>
    <w:p w14:paraId="6A9D3631" w14:textId="5C33882F" w:rsidR="00791E40" w:rsidRPr="00A85847" w:rsidRDefault="00791E40" w:rsidP="00AC626B">
      <w:pPr>
        <w:pStyle w:val="Odstavekseznama"/>
        <w:numPr>
          <w:ilvl w:val="0"/>
          <w:numId w:val="7"/>
        </w:numPr>
        <w:spacing w:after="0" w:line="276" w:lineRule="auto"/>
        <w:jc w:val="both"/>
        <w:rPr>
          <w:rFonts w:ascii="Arial" w:hAnsi="Arial" w:cs="Arial"/>
          <w:sz w:val="20"/>
          <w:szCs w:val="20"/>
        </w:rPr>
      </w:pPr>
      <w:r w:rsidRPr="00A85847">
        <w:rPr>
          <w:rFonts w:ascii="Arial" w:hAnsi="Arial" w:cs="Arial"/>
          <w:sz w:val="20"/>
          <w:szCs w:val="20"/>
        </w:rPr>
        <w:t xml:space="preserve">Udeležba </w:t>
      </w:r>
      <w:r w:rsidR="00690B5B" w:rsidRPr="00A85847">
        <w:rPr>
          <w:rFonts w:ascii="Arial" w:hAnsi="Arial" w:cs="Arial"/>
          <w:sz w:val="20"/>
          <w:szCs w:val="20"/>
        </w:rPr>
        <w:t>članov multidisciplinarnega tima</w:t>
      </w:r>
      <w:r w:rsidRPr="00A85847">
        <w:rPr>
          <w:rFonts w:ascii="Arial" w:hAnsi="Arial" w:cs="Arial"/>
          <w:sz w:val="20"/>
          <w:szCs w:val="20"/>
        </w:rPr>
        <w:t xml:space="preserve"> na izobraževanjih in konzultacijah – 15 </w:t>
      </w:r>
    </w:p>
    <w:bookmarkEnd w:id="35"/>
    <w:p w14:paraId="286BDDD0" w14:textId="77777777" w:rsidR="00BA4CF2" w:rsidRPr="00510FBC" w:rsidRDefault="00BA4CF2" w:rsidP="002D0C5C">
      <w:pPr>
        <w:spacing w:after="0" w:line="276" w:lineRule="auto"/>
        <w:rPr>
          <w:rFonts w:ascii="Arial" w:hAnsi="Arial" w:cs="Arial"/>
          <w:b/>
          <w:bCs/>
          <w:iCs/>
          <w:color w:val="FF0000"/>
          <w:sz w:val="20"/>
          <w:szCs w:val="20"/>
        </w:rPr>
      </w:pPr>
    </w:p>
    <w:p w14:paraId="04212D71" w14:textId="77AFA578" w:rsidR="00F00DD3" w:rsidRPr="0014471A" w:rsidRDefault="00F00DD3" w:rsidP="002D0C5C">
      <w:pPr>
        <w:spacing w:after="0" w:line="276" w:lineRule="auto"/>
        <w:rPr>
          <w:rFonts w:ascii="Arial" w:hAnsi="Arial" w:cs="Arial"/>
          <w:b/>
          <w:bCs/>
          <w:iCs/>
          <w:sz w:val="20"/>
          <w:szCs w:val="20"/>
        </w:rPr>
      </w:pPr>
      <w:bookmarkStart w:id="37" w:name="_Hlk199162850"/>
      <w:r w:rsidRPr="0014471A">
        <w:rPr>
          <w:rFonts w:ascii="Arial" w:hAnsi="Arial" w:cs="Arial"/>
          <w:b/>
          <w:bCs/>
          <w:iCs/>
          <w:sz w:val="20"/>
          <w:szCs w:val="20"/>
        </w:rPr>
        <w:t xml:space="preserve">Obrazložitev kazalnikov: </w:t>
      </w:r>
    </w:p>
    <w:p w14:paraId="4DD6F706" w14:textId="77777777" w:rsidR="00C62C58" w:rsidRPr="0014471A" w:rsidRDefault="00C62C58" w:rsidP="002D0C5C">
      <w:pPr>
        <w:spacing w:after="0" w:line="276" w:lineRule="auto"/>
        <w:jc w:val="both"/>
        <w:rPr>
          <w:rFonts w:ascii="Arial" w:hAnsi="Arial" w:cs="Arial"/>
          <w:sz w:val="20"/>
          <w:szCs w:val="20"/>
        </w:rPr>
      </w:pPr>
    </w:p>
    <w:p w14:paraId="26E93374" w14:textId="0BC17459" w:rsidR="001F493D" w:rsidRPr="0014471A" w:rsidRDefault="001F493D" w:rsidP="001F493D">
      <w:pPr>
        <w:spacing w:after="0" w:line="276" w:lineRule="auto"/>
        <w:jc w:val="both"/>
        <w:rPr>
          <w:rFonts w:ascii="Arial" w:hAnsi="Arial" w:cs="Arial"/>
          <w:sz w:val="20"/>
          <w:szCs w:val="20"/>
        </w:rPr>
      </w:pPr>
      <w:r w:rsidRPr="0014471A">
        <w:rPr>
          <w:rFonts w:ascii="Arial" w:hAnsi="Arial" w:cs="Arial"/>
          <w:b/>
          <w:bCs/>
          <w:sz w:val="20"/>
          <w:szCs w:val="20"/>
        </w:rPr>
        <w:t>»</w:t>
      </w:r>
      <w:r w:rsidR="007D2375" w:rsidRPr="0014471A">
        <w:rPr>
          <w:rFonts w:ascii="Arial" w:hAnsi="Arial" w:cs="Arial"/>
          <w:b/>
          <w:bCs/>
          <w:sz w:val="20"/>
          <w:szCs w:val="20"/>
        </w:rPr>
        <w:t>Število predstavitev projekta na strokovnih dogodkih</w:t>
      </w:r>
      <w:r w:rsidRPr="0014471A">
        <w:rPr>
          <w:rFonts w:ascii="Arial" w:hAnsi="Arial" w:cs="Arial"/>
          <w:b/>
          <w:bCs/>
          <w:sz w:val="20"/>
          <w:szCs w:val="20"/>
        </w:rPr>
        <w:t>«</w:t>
      </w:r>
      <w:r w:rsidRPr="0014471A">
        <w:rPr>
          <w:rFonts w:ascii="Arial" w:hAnsi="Arial" w:cs="Arial"/>
          <w:sz w:val="20"/>
          <w:szCs w:val="20"/>
        </w:rPr>
        <w:t xml:space="preserve"> </w:t>
      </w:r>
      <w:r w:rsidR="007D2375" w:rsidRPr="0014471A">
        <w:rPr>
          <w:rFonts w:ascii="Arial" w:hAnsi="Arial" w:cs="Arial"/>
          <w:sz w:val="20"/>
          <w:szCs w:val="20"/>
        </w:rPr>
        <w:t>se nanaša na število izvedenih predstavitev vsebin, rezultatov ali dosežkov projekta na strokovnih dogodkih, kot so konference, seminarji ali drugi relevantni dogodki.</w:t>
      </w:r>
      <w:r w:rsidRPr="0014471A">
        <w:rPr>
          <w:rFonts w:ascii="Arial" w:hAnsi="Arial" w:cs="Arial"/>
          <w:sz w:val="20"/>
          <w:szCs w:val="20"/>
        </w:rPr>
        <w:t xml:space="preserve"> Za izpolnitev kazalnika se šteje</w:t>
      </w:r>
      <w:r w:rsidR="007D2375" w:rsidRPr="0014471A">
        <w:rPr>
          <w:rFonts w:ascii="Arial" w:hAnsi="Arial" w:cs="Arial"/>
          <w:sz w:val="20"/>
          <w:szCs w:val="20"/>
        </w:rPr>
        <w:t>jo najmanj tri predstavitve v času trajanja projekta</w:t>
      </w:r>
      <w:r w:rsidRPr="0014471A">
        <w:rPr>
          <w:rFonts w:ascii="Arial" w:hAnsi="Arial" w:cs="Arial"/>
          <w:sz w:val="20"/>
          <w:szCs w:val="20"/>
        </w:rPr>
        <w:t xml:space="preserve">. </w:t>
      </w:r>
      <w:r w:rsidR="003559F2" w:rsidRPr="0014471A">
        <w:rPr>
          <w:rFonts w:ascii="Arial" w:hAnsi="Arial" w:cs="Arial"/>
          <w:sz w:val="20"/>
          <w:szCs w:val="20"/>
        </w:rPr>
        <w:t xml:space="preserve">Kot dokazilo se predloži poročilo z javnega dogodka. </w:t>
      </w:r>
    </w:p>
    <w:p w14:paraId="48FE205F" w14:textId="77777777" w:rsidR="006E177A" w:rsidRPr="0014471A" w:rsidRDefault="006E177A" w:rsidP="001F493D">
      <w:pPr>
        <w:spacing w:after="0" w:line="276" w:lineRule="auto"/>
        <w:jc w:val="both"/>
        <w:rPr>
          <w:rFonts w:ascii="Arial" w:hAnsi="Arial" w:cs="Arial"/>
          <w:sz w:val="20"/>
          <w:szCs w:val="20"/>
        </w:rPr>
      </w:pPr>
    </w:p>
    <w:p w14:paraId="79E67629" w14:textId="706AF156" w:rsidR="006E177A" w:rsidRPr="0014471A" w:rsidRDefault="006E177A" w:rsidP="006E177A">
      <w:pPr>
        <w:spacing w:after="0" w:line="276" w:lineRule="auto"/>
        <w:jc w:val="both"/>
        <w:rPr>
          <w:rFonts w:ascii="Arial" w:hAnsi="Arial" w:cs="Arial"/>
          <w:b/>
          <w:bCs/>
          <w:sz w:val="20"/>
          <w:szCs w:val="20"/>
        </w:rPr>
      </w:pPr>
      <w:r w:rsidRPr="0014471A">
        <w:rPr>
          <w:rFonts w:ascii="Arial" w:hAnsi="Arial" w:cs="Arial"/>
          <w:b/>
          <w:bCs/>
          <w:sz w:val="20"/>
          <w:szCs w:val="20"/>
        </w:rPr>
        <w:t xml:space="preserve">»Pripravljen in potrjen območni akcijski načrt« </w:t>
      </w:r>
      <w:r w:rsidRPr="0014471A">
        <w:rPr>
          <w:rFonts w:ascii="Arial" w:hAnsi="Arial" w:cs="Arial"/>
          <w:sz w:val="20"/>
          <w:szCs w:val="20"/>
        </w:rPr>
        <w:t xml:space="preserve">se nanaša na pripravo in potrditev območnega akcijskega načrta za razvoj skupnosti, v skladu s </w:t>
      </w:r>
      <w:r w:rsidRPr="0014471A">
        <w:rPr>
          <w:rFonts w:ascii="Arial" w:hAnsi="Arial" w:cs="Arial"/>
          <w:i/>
          <w:iCs/>
          <w:sz w:val="20"/>
          <w:szCs w:val="20"/>
        </w:rPr>
        <w:t>Strategijo deinstitucionalizacije 2024–2034 (StaDI 2024–2034)</w:t>
      </w:r>
      <w:r w:rsidRPr="0014471A">
        <w:rPr>
          <w:rFonts w:ascii="Arial" w:hAnsi="Arial" w:cs="Arial"/>
          <w:sz w:val="20"/>
          <w:szCs w:val="20"/>
        </w:rPr>
        <w:t xml:space="preserve">. Akcijski načrt opredeljuje cilje, ukrepe, aktivnosti, nosilce ter časovni okvir za izvajanje </w:t>
      </w:r>
      <w:r w:rsidRPr="0014471A">
        <w:rPr>
          <w:rFonts w:ascii="Arial" w:hAnsi="Arial" w:cs="Arial"/>
          <w:sz w:val="20"/>
          <w:szCs w:val="20"/>
        </w:rPr>
        <w:lastRenderedPageBreak/>
        <w:t>procesa deinstitucionalizacije na določenem območju.</w:t>
      </w:r>
      <w:r w:rsidRPr="0014471A">
        <w:rPr>
          <w:rFonts w:ascii="Arial" w:hAnsi="Arial" w:cs="Arial"/>
          <w:b/>
          <w:bCs/>
          <w:sz w:val="20"/>
          <w:szCs w:val="20"/>
        </w:rPr>
        <w:t xml:space="preserve"> </w:t>
      </w:r>
      <w:r w:rsidRPr="0014471A">
        <w:rPr>
          <w:rFonts w:ascii="Arial" w:hAnsi="Arial" w:cs="Arial"/>
          <w:sz w:val="20"/>
          <w:szCs w:val="20"/>
        </w:rPr>
        <w:t xml:space="preserve">Pri pripravi območnega akcijskega načrta bo prijavitelj sodeloval z Ministrstvom za solidarno prihodnost (MSP) in Inštitutom Republike Slovenije za socialno varstvo (IRSSV) ter z ljudmi z oviranostjo in drugimi ključnimi deležniki v okolju. Pripravljen območni akcijski načrt bo potrdila Komisija za potrjevanje načrtov pri IRSSV, ob pozitivnem mnenju komisije pa območni načrt potrdi tudi minister pristojen za deinstitucionalizacijo. Prijavitelj bo po potrditvi spremljal izvajanje akcijskega načrta. </w:t>
      </w:r>
      <w:r w:rsidRPr="00A6151F">
        <w:rPr>
          <w:rFonts w:ascii="Arial" w:hAnsi="Arial" w:cs="Arial"/>
          <w:color w:val="000000" w:themeColor="text1"/>
          <w:sz w:val="20"/>
          <w:szCs w:val="20"/>
        </w:rPr>
        <w:t xml:space="preserve">Za izpolnitev kazalnika se šteje en pripravljen in potrjen območni akcijski načrt </w:t>
      </w:r>
      <w:r w:rsidR="00BA785F" w:rsidRPr="00A6151F">
        <w:rPr>
          <w:rFonts w:ascii="Arial" w:hAnsi="Arial" w:cs="Arial"/>
          <w:color w:val="000000" w:themeColor="text1"/>
          <w:sz w:val="20"/>
          <w:szCs w:val="20"/>
        </w:rPr>
        <w:t xml:space="preserve">najkasneje eno leto po začetku izvajanja projekta. </w:t>
      </w:r>
      <w:r w:rsidR="003559F2" w:rsidRPr="00A6151F">
        <w:rPr>
          <w:rFonts w:ascii="Arial" w:hAnsi="Arial" w:cs="Arial"/>
          <w:color w:val="000000" w:themeColor="text1"/>
          <w:sz w:val="20"/>
          <w:szCs w:val="20"/>
        </w:rPr>
        <w:t xml:space="preserve">Kot </w:t>
      </w:r>
      <w:r w:rsidR="003559F2" w:rsidRPr="0014471A">
        <w:rPr>
          <w:rFonts w:ascii="Arial" w:hAnsi="Arial" w:cs="Arial"/>
          <w:sz w:val="20"/>
          <w:szCs w:val="20"/>
        </w:rPr>
        <w:t>doka</w:t>
      </w:r>
      <w:r w:rsidR="0034574D" w:rsidRPr="0014471A">
        <w:rPr>
          <w:rFonts w:ascii="Arial" w:hAnsi="Arial" w:cs="Arial"/>
          <w:sz w:val="20"/>
          <w:szCs w:val="20"/>
        </w:rPr>
        <w:t>z</w:t>
      </w:r>
      <w:r w:rsidR="003559F2" w:rsidRPr="0014471A">
        <w:rPr>
          <w:rFonts w:ascii="Arial" w:hAnsi="Arial" w:cs="Arial"/>
          <w:sz w:val="20"/>
          <w:szCs w:val="20"/>
        </w:rPr>
        <w:t xml:space="preserve">ilo se predloži dokument v katerem je predstavljen akcijski načrt. </w:t>
      </w:r>
    </w:p>
    <w:p w14:paraId="54871B63" w14:textId="194FFFBA" w:rsidR="006E177A" w:rsidRPr="0014471A" w:rsidRDefault="006E177A" w:rsidP="001F493D">
      <w:pPr>
        <w:spacing w:after="0" w:line="276" w:lineRule="auto"/>
        <w:jc w:val="both"/>
        <w:rPr>
          <w:rFonts w:ascii="Arial" w:hAnsi="Arial" w:cs="Arial"/>
          <w:sz w:val="20"/>
          <w:szCs w:val="20"/>
        </w:rPr>
      </w:pPr>
    </w:p>
    <w:p w14:paraId="6616086B" w14:textId="57A9A611" w:rsidR="00C2424A" w:rsidRPr="0014471A" w:rsidRDefault="00C2424A" w:rsidP="000C7B14">
      <w:pPr>
        <w:spacing w:after="0" w:line="276" w:lineRule="auto"/>
        <w:rPr>
          <w:rFonts w:ascii="Arial" w:hAnsi="Arial" w:cs="Arial"/>
          <w:sz w:val="20"/>
          <w:szCs w:val="20"/>
        </w:rPr>
      </w:pPr>
      <w:r w:rsidRPr="0014471A">
        <w:rPr>
          <w:rFonts w:ascii="Arial" w:hAnsi="Arial" w:cs="Arial"/>
          <w:b/>
          <w:bCs/>
          <w:sz w:val="20"/>
          <w:szCs w:val="20"/>
        </w:rPr>
        <w:t>»</w:t>
      </w:r>
      <w:r w:rsidR="000C7B14" w:rsidRPr="0014471A">
        <w:rPr>
          <w:rFonts w:ascii="Arial" w:hAnsi="Arial" w:cs="Arial"/>
          <w:b/>
          <w:bCs/>
          <w:sz w:val="20"/>
          <w:szCs w:val="20"/>
        </w:rPr>
        <w:t>Razvoj programa skupnostnih storitev</w:t>
      </w:r>
      <w:r w:rsidRPr="0014471A">
        <w:rPr>
          <w:rFonts w:ascii="Arial" w:hAnsi="Arial" w:cs="Arial"/>
          <w:b/>
          <w:bCs/>
          <w:sz w:val="20"/>
          <w:szCs w:val="20"/>
        </w:rPr>
        <w:t>«</w:t>
      </w:r>
      <w:r w:rsidRPr="0014471A">
        <w:rPr>
          <w:rFonts w:ascii="Arial" w:hAnsi="Arial" w:cs="Arial"/>
          <w:sz w:val="20"/>
          <w:szCs w:val="20"/>
        </w:rPr>
        <w:t xml:space="preserve"> se nanaša </w:t>
      </w:r>
      <w:r w:rsidR="000C7B14" w:rsidRPr="0014471A">
        <w:rPr>
          <w:rFonts w:ascii="Arial" w:hAnsi="Arial" w:cs="Arial"/>
          <w:sz w:val="20"/>
          <w:szCs w:val="20"/>
        </w:rPr>
        <w:t>pripravo celovitega programa skupnostnih storitev, ki temelji na predhodni oceni potreb uporabnikov ter je oblikovan v sodelovanju z njimi. V okviru projekta bo program razvit na enem izmed naslednjih področij:</w:t>
      </w:r>
      <w:r w:rsidR="000C7B14" w:rsidRPr="0014471A">
        <w:rPr>
          <w:rFonts w:ascii="Arial" w:hAnsi="Arial" w:cs="Arial"/>
          <w:sz w:val="20"/>
          <w:szCs w:val="20"/>
        </w:rPr>
        <w:br/>
        <w:t>a) skupnostna podpora uporabnikom pri zaposlovanju in šolanju,</w:t>
      </w:r>
      <w:r w:rsidR="000C7B14" w:rsidRPr="0014471A">
        <w:rPr>
          <w:rFonts w:ascii="Arial" w:hAnsi="Arial" w:cs="Arial"/>
          <w:sz w:val="20"/>
          <w:szCs w:val="20"/>
        </w:rPr>
        <w:br/>
        <w:t>b) skupnostna podpora uporabnikom, ki uživajo droge,</w:t>
      </w:r>
      <w:r w:rsidR="000C7B14" w:rsidRPr="0014471A">
        <w:rPr>
          <w:rFonts w:ascii="Arial" w:hAnsi="Arial" w:cs="Arial"/>
          <w:sz w:val="20"/>
          <w:szCs w:val="20"/>
        </w:rPr>
        <w:br/>
        <w:t>c) skupnostna podpora mlajšim odraslim, mladostnikom in otrokom z oviranostjo,</w:t>
      </w:r>
      <w:r w:rsidR="000C7B14" w:rsidRPr="0014471A">
        <w:rPr>
          <w:rFonts w:ascii="Arial" w:hAnsi="Arial" w:cs="Arial"/>
          <w:sz w:val="20"/>
          <w:szCs w:val="20"/>
        </w:rPr>
        <w:br/>
        <w:t>d) skupnostna podpora po načelih »najprej stanovanje«.</w:t>
      </w:r>
    </w:p>
    <w:p w14:paraId="0C1F0169" w14:textId="3E7A202B" w:rsidR="001F493D" w:rsidRPr="0014471A" w:rsidRDefault="000C7B14" w:rsidP="002D0C5C">
      <w:pPr>
        <w:spacing w:after="0" w:line="276" w:lineRule="auto"/>
        <w:jc w:val="both"/>
        <w:rPr>
          <w:rFonts w:ascii="Arial" w:hAnsi="Arial" w:cs="Arial"/>
          <w:sz w:val="20"/>
          <w:szCs w:val="20"/>
        </w:rPr>
      </w:pPr>
      <w:r w:rsidRPr="0014471A">
        <w:rPr>
          <w:rFonts w:ascii="Arial" w:hAnsi="Arial" w:cs="Arial"/>
          <w:sz w:val="20"/>
          <w:szCs w:val="20"/>
        </w:rPr>
        <w:t xml:space="preserve">Za izpolnitev kazalnika se šteje en razvit program do zaključka projekta. </w:t>
      </w:r>
      <w:r w:rsidR="003559F2" w:rsidRPr="0014471A">
        <w:rPr>
          <w:rFonts w:ascii="Arial" w:hAnsi="Arial" w:cs="Arial"/>
          <w:sz w:val="20"/>
          <w:szCs w:val="20"/>
        </w:rPr>
        <w:t>Kot dokazilo se predloži dokument v katerem je predstavljen program</w:t>
      </w:r>
      <w:r w:rsidR="00E31515" w:rsidRPr="0014471A">
        <w:rPr>
          <w:rFonts w:ascii="Arial" w:hAnsi="Arial" w:cs="Arial"/>
          <w:sz w:val="20"/>
          <w:szCs w:val="20"/>
        </w:rPr>
        <w:t xml:space="preserve"> skupnostnih storitev.</w:t>
      </w:r>
    </w:p>
    <w:p w14:paraId="5E5D09ED" w14:textId="77777777" w:rsidR="000C7B14" w:rsidRPr="0014471A" w:rsidRDefault="000C7B14" w:rsidP="002D0C5C">
      <w:pPr>
        <w:spacing w:after="0" w:line="276" w:lineRule="auto"/>
        <w:jc w:val="both"/>
        <w:rPr>
          <w:rFonts w:ascii="Arial" w:hAnsi="Arial" w:cs="Arial"/>
          <w:sz w:val="20"/>
          <w:szCs w:val="20"/>
        </w:rPr>
      </w:pPr>
    </w:p>
    <w:p w14:paraId="49D35FDE" w14:textId="53F64C95" w:rsidR="00C62C58" w:rsidRPr="0014471A" w:rsidRDefault="00C62C58" w:rsidP="002D0C5C">
      <w:pPr>
        <w:spacing w:after="0" w:line="276" w:lineRule="auto"/>
        <w:jc w:val="both"/>
        <w:rPr>
          <w:rFonts w:ascii="Arial" w:hAnsi="Arial" w:cs="Arial"/>
          <w:color w:val="000000" w:themeColor="text1"/>
          <w:sz w:val="20"/>
          <w:szCs w:val="20"/>
        </w:rPr>
      </w:pPr>
      <w:r w:rsidRPr="0014471A">
        <w:rPr>
          <w:rFonts w:ascii="Arial" w:hAnsi="Arial" w:cs="Arial"/>
          <w:b/>
          <w:bCs/>
          <w:sz w:val="20"/>
          <w:szCs w:val="20"/>
        </w:rPr>
        <w:t>»</w:t>
      </w:r>
      <w:r w:rsidR="000C7B14" w:rsidRPr="0014471A">
        <w:rPr>
          <w:rFonts w:ascii="Arial" w:hAnsi="Arial" w:cs="Arial"/>
          <w:b/>
          <w:bCs/>
          <w:sz w:val="20"/>
          <w:szCs w:val="20"/>
        </w:rPr>
        <w:t xml:space="preserve">Število uporabnikov, </w:t>
      </w:r>
      <w:r w:rsidR="000C7B14" w:rsidRPr="0014471A">
        <w:rPr>
          <w:rFonts w:ascii="Arial" w:hAnsi="Arial" w:cs="Arial"/>
          <w:sz w:val="20"/>
          <w:szCs w:val="20"/>
        </w:rPr>
        <w:t>preseljenih</w:t>
      </w:r>
      <w:r w:rsidR="000C7B14" w:rsidRPr="0014471A">
        <w:rPr>
          <w:rFonts w:ascii="Arial" w:hAnsi="Arial" w:cs="Arial"/>
          <w:b/>
          <w:bCs/>
          <w:sz w:val="20"/>
          <w:szCs w:val="20"/>
        </w:rPr>
        <w:t xml:space="preserve"> iz institucije v skupnost</w:t>
      </w:r>
      <w:r w:rsidRPr="0014471A">
        <w:rPr>
          <w:rFonts w:ascii="Arial" w:hAnsi="Arial" w:cs="Arial"/>
          <w:b/>
          <w:bCs/>
          <w:sz w:val="20"/>
          <w:szCs w:val="20"/>
        </w:rPr>
        <w:t xml:space="preserve">« </w:t>
      </w:r>
      <w:r w:rsidRPr="0014471A">
        <w:rPr>
          <w:rFonts w:ascii="Arial" w:hAnsi="Arial" w:cs="Arial"/>
          <w:sz w:val="20"/>
          <w:szCs w:val="20"/>
        </w:rPr>
        <w:t xml:space="preserve">se nanaša na </w:t>
      </w:r>
      <w:r w:rsidR="00EC1E61" w:rsidRPr="0014471A">
        <w:rPr>
          <w:rFonts w:ascii="Arial" w:hAnsi="Arial" w:cs="Arial"/>
          <w:sz w:val="20"/>
          <w:szCs w:val="20"/>
        </w:rPr>
        <w:t xml:space="preserve">število oseb z oviranostjo, ki so bile v okviru projekta preseljene iz institucionalnega varstva v skupnost, vključno z osebami, ki prebivajo na varovanih oddelkih in so pred iztekom sklepa sodišča. Projekt predvideva celovito podporo uporabnikom skozi proces deinstitucionalizacije. Multidisciplinarni tim bo za vsakega uporabnika pripravil osebni načrt, v katerem bodo opredeljene potrebne storitve in podpora za uspešno vključitev v skupnost. Za izpolnitev kazalnika se šteje dvajset preseljenih uporabnikov v času trajanja projekta. </w:t>
      </w:r>
      <w:r w:rsidR="003559F2" w:rsidRPr="0014471A">
        <w:rPr>
          <w:rFonts w:ascii="Arial" w:hAnsi="Arial" w:cs="Arial"/>
          <w:sz w:val="20"/>
          <w:szCs w:val="20"/>
        </w:rPr>
        <w:t xml:space="preserve">Kot dokazilo se predloži </w:t>
      </w:r>
      <w:r w:rsidR="003559F2" w:rsidRPr="0014471A">
        <w:rPr>
          <w:rFonts w:ascii="Arial" w:hAnsi="Arial" w:cs="Arial"/>
          <w:color w:val="000000" w:themeColor="text1"/>
          <w:sz w:val="20"/>
          <w:szCs w:val="20"/>
        </w:rPr>
        <w:t xml:space="preserve">izjava institucije o datumu izstopa uporabnika iz institucionalnega varstva. </w:t>
      </w:r>
    </w:p>
    <w:p w14:paraId="2F9C9736" w14:textId="77777777" w:rsidR="00EC1E61" w:rsidRPr="0014471A" w:rsidRDefault="00EC1E61" w:rsidP="002D0C5C">
      <w:pPr>
        <w:spacing w:after="0" w:line="276" w:lineRule="auto"/>
        <w:jc w:val="both"/>
        <w:rPr>
          <w:rFonts w:ascii="Arial" w:hAnsi="Arial" w:cs="Arial"/>
          <w:sz w:val="20"/>
          <w:szCs w:val="20"/>
        </w:rPr>
      </w:pPr>
    </w:p>
    <w:p w14:paraId="7FD7DF35" w14:textId="51503D69" w:rsidR="0018371C" w:rsidRPr="00510FBC" w:rsidRDefault="00C62C58" w:rsidP="002D0C5C">
      <w:pPr>
        <w:spacing w:after="0" w:line="276" w:lineRule="auto"/>
        <w:jc w:val="both"/>
        <w:rPr>
          <w:rFonts w:ascii="Arial" w:hAnsi="Arial" w:cs="Arial"/>
          <w:color w:val="FF0000"/>
          <w:sz w:val="20"/>
          <w:szCs w:val="20"/>
        </w:rPr>
      </w:pPr>
      <w:r w:rsidRPr="0014471A">
        <w:rPr>
          <w:rFonts w:ascii="Arial" w:hAnsi="Arial" w:cs="Arial"/>
          <w:b/>
          <w:bCs/>
          <w:sz w:val="20"/>
          <w:szCs w:val="20"/>
        </w:rPr>
        <w:t>»</w:t>
      </w:r>
      <w:r w:rsidR="00EC1E61" w:rsidRPr="00A85847">
        <w:rPr>
          <w:rFonts w:ascii="Arial" w:hAnsi="Arial" w:cs="Arial"/>
          <w:b/>
          <w:bCs/>
          <w:sz w:val="20"/>
          <w:szCs w:val="20"/>
        </w:rPr>
        <w:t>Udeležba članov multidisciplinarnega tima na izobraževanjih in konzultacijah</w:t>
      </w:r>
      <w:r w:rsidRPr="00A85847">
        <w:rPr>
          <w:rFonts w:ascii="Arial" w:hAnsi="Arial" w:cs="Arial"/>
          <w:b/>
          <w:bCs/>
          <w:sz w:val="20"/>
          <w:szCs w:val="20"/>
        </w:rPr>
        <w:t xml:space="preserve">« </w:t>
      </w:r>
      <w:r w:rsidRPr="00A85847">
        <w:rPr>
          <w:rFonts w:ascii="Arial" w:hAnsi="Arial" w:cs="Arial"/>
          <w:sz w:val="20"/>
          <w:szCs w:val="20"/>
        </w:rPr>
        <w:t xml:space="preserve">se nanaša na </w:t>
      </w:r>
      <w:bookmarkStart w:id="38" w:name="_Hlk184892177"/>
      <w:r w:rsidR="00EC1E61" w:rsidRPr="00A85847">
        <w:rPr>
          <w:rFonts w:ascii="Arial" w:hAnsi="Arial" w:cs="Arial"/>
          <w:sz w:val="20"/>
          <w:szCs w:val="20"/>
        </w:rPr>
        <w:t xml:space="preserve">udeležbo članov multidisciplinarnega tima na strokovnih izobraževanjih, supervizijah, konzultacijah in drugih oblikah usposabljanj, ki so ključna za izvajanje deinstitucionalizacije in podpornih storitev v skupnosti. </w:t>
      </w:r>
      <w:r w:rsidR="006A0A21" w:rsidRPr="00A85847">
        <w:rPr>
          <w:rFonts w:ascii="Arial" w:hAnsi="Arial" w:cs="Arial"/>
          <w:sz w:val="20"/>
          <w:szCs w:val="20"/>
        </w:rPr>
        <w:t>Za izpolnitev kazalnika se šteje</w:t>
      </w:r>
      <w:r w:rsidR="00EC1E61" w:rsidRPr="00A85847">
        <w:rPr>
          <w:rFonts w:ascii="Arial" w:hAnsi="Arial" w:cs="Arial"/>
          <w:sz w:val="20"/>
          <w:szCs w:val="20"/>
        </w:rPr>
        <w:t>, da se bodo člani multidisciplinarnega tima  do zaključka projekta skupaj udeležili vsaj</w:t>
      </w:r>
      <w:r w:rsidR="006A0A21" w:rsidRPr="00A85847">
        <w:rPr>
          <w:rFonts w:ascii="Arial" w:hAnsi="Arial" w:cs="Arial"/>
          <w:sz w:val="20"/>
          <w:szCs w:val="20"/>
        </w:rPr>
        <w:t xml:space="preserve"> </w:t>
      </w:r>
      <w:r w:rsidR="00EC1E61" w:rsidRPr="00A85847">
        <w:rPr>
          <w:rFonts w:ascii="Arial" w:hAnsi="Arial" w:cs="Arial"/>
          <w:sz w:val="20"/>
          <w:szCs w:val="20"/>
        </w:rPr>
        <w:t xml:space="preserve">petnajstih izobraževanj. </w:t>
      </w:r>
      <w:r w:rsidR="003559F2" w:rsidRPr="00A85847">
        <w:rPr>
          <w:rFonts w:ascii="Arial" w:hAnsi="Arial" w:cs="Arial"/>
          <w:sz w:val="20"/>
          <w:szCs w:val="20"/>
        </w:rPr>
        <w:t xml:space="preserve">Kot dokazilo </w:t>
      </w:r>
      <w:r w:rsidR="00E31515" w:rsidRPr="00A85847">
        <w:rPr>
          <w:rFonts w:ascii="Arial" w:hAnsi="Arial" w:cs="Arial"/>
          <w:sz w:val="20"/>
          <w:szCs w:val="20"/>
        </w:rPr>
        <w:t xml:space="preserve">se predloži potrdilo o udeležbi za vsakega člana MDT. </w:t>
      </w:r>
    </w:p>
    <w:bookmarkEnd w:id="36"/>
    <w:bookmarkEnd w:id="37"/>
    <w:p w14:paraId="234E6BAE" w14:textId="77777777" w:rsidR="005C60C0" w:rsidRPr="0014471A" w:rsidRDefault="005C60C0" w:rsidP="002D0C5C">
      <w:pPr>
        <w:spacing w:after="0" w:line="276" w:lineRule="auto"/>
        <w:jc w:val="both"/>
        <w:rPr>
          <w:rFonts w:ascii="Arial" w:hAnsi="Arial" w:cs="Arial"/>
          <w:sz w:val="20"/>
          <w:szCs w:val="20"/>
        </w:rPr>
      </w:pPr>
    </w:p>
    <w:p w14:paraId="5EF0BE22" w14:textId="7130D823" w:rsidR="005C60C0" w:rsidRPr="0014471A" w:rsidRDefault="006A0A21" w:rsidP="002D0C5C">
      <w:pPr>
        <w:spacing w:after="0" w:line="276" w:lineRule="auto"/>
        <w:jc w:val="both"/>
        <w:rPr>
          <w:rFonts w:ascii="Arial" w:hAnsi="Arial" w:cs="Arial"/>
          <w:sz w:val="20"/>
          <w:szCs w:val="20"/>
        </w:rPr>
      </w:pPr>
      <w:r w:rsidRPr="0014471A">
        <w:rPr>
          <w:rFonts w:ascii="Arial" w:hAnsi="Arial" w:cs="Arial"/>
          <w:sz w:val="20"/>
          <w:szCs w:val="20"/>
        </w:rPr>
        <w:t>Kazalnik</w:t>
      </w:r>
      <w:r w:rsidR="007D2375" w:rsidRPr="0014471A">
        <w:rPr>
          <w:rFonts w:ascii="Arial" w:hAnsi="Arial" w:cs="Arial"/>
          <w:sz w:val="20"/>
          <w:szCs w:val="20"/>
        </w:rPr>
        <w:t>e</w:t>
      </w:r>
      <w:r w:rsidRPr="0014471A">
        <w:rPr>
          <w:rFonts w:ascii="Arial" w:hAnsi="Arial" w:cs="Arial"/>
          <w:sz w:val="20"/>
          <w:szCs w:val="20"/>
        </w:rPr>
        <w:t xml:space="preserve"> mora upravičenec doseči do konca trajanja projekta. </w:t>
      </w:r>
    </w:p>
    <w:bookmarkEnd w:id="33"/>
    <w:p w14:paraId="4B255867" w14:textId="77777777" w:rsidR="007F54F0" w:rsidRPr="0014471A" w:rsidRDefault="007F54F0" w:rsidP="002D0C5C">
      <w:pPr>
        <w:spacing w:after="0" w:line="276" w:lineRule="auto"/>
        <w:jc w:val="both"/>
        <w:rPr>
          <w:rFonts w:ascii="Arial" w:hAnsi="Arial" w:cs="Arial"/>
          <w:sz w:val="20"/>
          <w:szCs w:val="20"/>
        </w:rPr>
      </w:pPr>
    </w:p>
    <w:p w14:paraId="3C6A522F" w14:textId="12FFAA0C" w:rsidR="00BE20B7" w:rsidRPr="0014471A" w:rsidRDefault="00046422" w:rsidP="002D0C5C">
      <w:pPr>
        <w:pStyle w:val="Naslov1"/>
        <w:spacing w:line="276" w:lineRule="auto"/>
        <w:ind w:left="284" w:hanging="284"/>
        <w:rPr>
          <w:rFonts w:cs="Arial"/>
          <w:sz w:val="20"/>
          <w:szCs w:val="20"/>
        </w:rPr>
      </w:pPr>
      <w:bookmarkStart w:id="39" w:name="_Toc205386190"/>
      <w:bookmarkEnd w:id="38"/>
      <w:r w:rsidRPr="0014471A">
        <w:rPr>
          <w:rFonts w:cs="Arial"/>
          <w:sz w:val="20"/>
          <w:szCs w:val="20"/>
        </w:rPr>
        <w:t xml:space="preserve">DODATNA POJASNILA GLEDE </w:t>
      </w:r>
      <w:r w:rsidR="00BB6332" w:rsidRPr="0014471A">
        <w:rPr>
          <w:rFonts w:cs="Arial"/>
          <w:sz w:val="20"/>
          <w:szCs w:val="20"/>
        </w:rPr>
        <w:t>SESTAVE MULTIDISCIPLINERNEGA TIMA (MDT)</w:t>
      </w:r>
      <w:bookmarkEnd w:id="39"/>
    </w:p>
    <w:p w14:paraId="018A698D" w14:textId="77777777" w:rsidR="0018371C" w:rsidRPr="0014471A" w:rsidRDefault="0018371C" w:rsidP="002D0C5C">
      <w:pPr>
        <w:spacing w:after="0" w:line="276" w:lineRule="auto"/>
        <w:rPr>
          <w:rFonts w:ascii="Arial" w:hAnsi="Arial" w:cs="Arial"/>
          <w:sz w:val="20"/>
          <w:szCs w:val="20"/>
        </w:rPr>
      </w:pPr>
    </w:p>
    <w:p w14:paraId="4270337D" w14:textId="3CF4643D" w:rsidR="00BB6332" w:rsidRPr="0014471A" w:rsidRDefault="00BB6332" w:rsidP="00BB6332">
      <w:pPr>
        <w:spacing w:after="0" w:line="276" w:lineRule="auto"/>
        <w:jc w:val="both"/>
        <w:rPr>
          <w:rFonts w:ascii="Arial" w:hAnsi="Arial" w:cs="Arial"/>
          <w:sz w:val="20"/>
          <w:szCs w:val="20"/>
        </w:rPr>
      </w:pPr>
      <w:r w:rsidRPr="0014471A">
        <w:rPr>
          <w:rFonts w:ascii="Arial" w:hAnsi="Arial" w:cs="Arial"/>
          <w:sz w:val="20"/>
          <w:szCs w:val="20"/>
        </w:rPr>
        <w:t xml:space="preserve">MDT mora biti organiziran tako, da zagotavlja </w:t>
      </w:r>
      <w:r w:rsidRPr="0014471A">
        <w:rPr>
          <w:rFonts w:ascii="Arial" w:hAnsi="Arial" w:cs="Arial"/>
          <w:b/>
          <w:bCs/>
          <w:sz w:val="20"/>
          <w:szCs w:val="20"/>
        </w:rPr>
        <w:t>največ 4 polne zaposlitve</w:t>
      </w:r>
      <w:r w:rsidRPr="0014471A">
        <w:rPr>
          <w:rFonts w:ascii="Arial" w:hAnsi="Arial" w:cs="Arial"/>
          <w:sz w:val="20"/>
          <w:szCs w:val="20"/>
        </w:rPr>
        <w:t xml:space="preserve">, kar pomeni </w:t>
      </w:r>
      <w:r w:rsidRPr="0014471A">
        <w:rPr>
          <w:rFonts w:ascii="Arial" w:hAnsi="Arial" w:cs="Arial"/>
          <w:b/>
          <w:bCs/>
          <w:sz w:val="20"/>
          <w:szCs w:val="20"/>
        </w:rPr>
        <w:t>skupno 160 ur tedensko</w:t>
      </w:r>
      <w:r w:rsidRPr="0014471A">
        <w:rPr>
          <w:rFonts w:ascii="Arial" w:hAnsi="Arial" w:cs="Arial"/>
          <w:sz w:val="20"/>
          <w:szCs w:val="20"/>
        </w:rPr>
        <w:t xml:space="preserve"> (</w:t>
      </w:r>
      <w:r w:rsidR="00DF4F04">
        <w:rPr>
          <w:rFonts w:ascii="Arial" w:hAnsi="Arial" w:cs="Arial"/>
          <w:sz w:val="20"/>
          <w:szCs w:val="20"/>
        </w:rPr>
        <w:t xml:space="preserve">vse zaposlene osebe skupaj dosežejo delovni čas ekvivalenten 4. polnim zaposlitvam, </w:t>
      </w:r>
      <w:r w:rsidRPr="0014471A">
        <w:rPr>
          <w:rFonts w:ascii="Arial" w:hAnsi="Arial" w:cs="Arial"/>
          <w:sz w:val="20"/>
          <w:szCs w:val="20"/>
        </w:rPr>
        <w:t>oseb</w:t>
      </w:r>
      <w:r w:rsidR="00DF4F04">
        <w:rPr>
          <w:rFonts w:ascii="Arial" w:hAnsi="Arial" w:cs="Arial"/>
          <w:sz w:val="20"/>
          <w:szCs w:val="20"/>
        </w:rPr>
        <w:t xml:space="preserve">a je lahko zaposlena za polni delovni čas ali pa je zaposlenih več oseb za krajši delovni čas od polnega, </w:t>
      </w:r>
      <w:r w:rsidRPr="0014471A">
        <w:rPr>
          <w:rFonts w:ascii="Arial" w:hAnsi="Arial" w:cs="Arial"/>
          <w:sz w:val="20"/>
          <w:szCs w:val="20"/>
        </w:rPr>
        <w:t>ki skupaj dosežejo ta obseg</w:t>
      </w:r>
      <w:r w:rsidR="00DF4F04">
        <w:rPr>
          <w:rFonts w:ascii="Arial" w:hAnsi="Arial" w:cs="Arial"/>
          <w:sz w:val="20"/>
          <w:szCs w:val="20"/>
        </w:rPr>
        <w:t xml:space="preserve"> 160 ur/teden</w:t>
      </w:r>
      <w:r w:rsidRPr="0014471A">
        <w:rPr>
          <w:rFonts w:ascii="Arial" w:hAnsi="Arial" w:cs="Arial"/>
          <w:sz w:val="20"/>
          <w:szCs w:val="20"/>
        </w:rPr>
        <w:t>).</w:t>
      </w:r>
    </w:p>
    <w:p w14:paraId="0696332B" w14:textId="77777777" w:rsidR="00DF4F04" w:rsidRDefault="00DF4F04" w:rsidP="00BB6332">
      <w:pPr>
        <w:spacing w:after="0" w:line="276" w:lineRule="auto"/>
        <w:jc w:val="both"/>
        <w:rPr>
          <w:rFonts w:ascii="Arial" w:hAnsi="Arial" w:cs="Arial"/>
          <w:b/>
          <w:bCs/>
          <w:sz w:val="20"/>
          <w:szCs w:val="20"/>
        </w:rPr>
      </w:pPr>
    </w:p>
    <w:p w14:paraId="3137B268" w14:textId="27DDE490" w:rsidR="00BB6332" w:rsidRPr="0014471A" w:rsidRDefault="00BB6332" w:rsidP="00BB6332">
      <w:pPr>
        <w:spacing w:after="0" w:line="276" w:lineRule="auto"/>
        <w:jc w:val="both"/>
        <w:rPr>
          <w:rFonts w:ascii="Arial" w:hAnsi="Arial" w:cs="Arial"/>
          <w:b/>
          <w:bCs/>
          <w:sz w:val="20"/>
          <w:szCs w:val="20"/>
        </w:rPr>
      </w:pPr>
      <w:r w:rsidRPr="0014471A">
        <w:rPr>
          <w:rFonts w:ascii="Arial" w:hAnsi="Arial" w:cs="Arial"/>
          <w:b/>
          <w:bCs/>
          <w:sz w:val="20"/>
          <w:szCs w:val="20"/>
        </w:rPr>
        <w:t>Obvezni profili v timu:</w:t>
      </w:r>
    </w:p>
    <w:p w14:paraId="40C41FB1" w14:textId="77777777" w:rsidR="00BB6332" w:rsidRPr="0014471A" w:rsidRDefault="00BB6332" w:rsidP="00AC626B">
      <w:pPr>
        <w:numPr>
          <w:ilvl w:val="0"/>
          <w:numId w:val="12"/>
        </w:numPr>
        <w:spacing w:after="0" w:line="276" w:lineRule="auto"/>
        <w:jc w:val="both"/>
        <w:rPr>
          <w:rFonts w:ascii="Arial" w:hAnsi="Arial" w:cs="Arial"/>
          <w:sz w:val="20"/>
          <w:szCs w:val="20"/>
        </w:rPr>
      </w:pPr>
      <w:r w:rsidRPr="0014471A">
        <w:rPr>
          <w:rFonts w:ascii="Arial" w:hAnsi="Arial" w:cs="Arial"/>
          <w:b/>
          <w:bCs/>
          <w:sz w:val="20"/>
          <w:szCs w:val="20"/>
        </w:rPr>
        <w:t>Socialni delavec</w:t>
      </w:r>
      <w:r w:rsidRPr="0014471A">
        <w:rPr>
          <w:rFonts w:ascii="Arial" w:hAnsi="Arial" w:cs="Arial"/>
          <w:sz w:val="20"/>
          <w:szCs w:val="20"/>
        </w:rPr>
        <w:t>:</w:t>
      </w:r>
    </w:p>
    <w:p w14:paraId="3F008FF5" w14:textId="77777777" w:rsidR="00BB6332" w:rsidRPr="0014471A" w:rsidRDefault="00BB6332" w:rsidP="00BB6332">
      <w:pPr>
        <w:spacing w:after="0" w:line="276" w:lineRule="auto"/>
        <w:jc w:val="both"/>
        <w:rPr>
          <w:rFonts w:ascii="Arial" w:hAnsi="Arial" w:cs="Arial"/>
          <w:sz w:val="20"/>
          <w:szCs w:val="20"/>
        </w:rPr>
      </w:pPr>
      <w:r w:rsidRPr="0014471A">
        <w:rPr>
          <w:rFonts w:ascii="Arial" w:hAnsi="Arial" w:cs="Arial"/>
          <w:sz w:val="20"/>
          <w:szCs w:val="20"/>
        </w:rPr>
        <w:t xml:space="preserve">Mora biti zaposlen za minimalno </w:t>
      </w:r>
      <w:r w:rsidRPr="0014471A">
        <w:rPr>
          <w:rFonts w:ascii="Arial" w:hAnsi="Arial" w:cs="Arial"/>
          <w:b/>
          <w:bCs/>
          <w:sz w:val="20"/>
          <w:szCs w:val="20"/>
        </w:rPr>
        <w:t>20 ur tedensko (50% polnega delovnega časa)</w:t>
      </w:r>
      <w:r w:rsidRPr="0014471A">
        <w:rPr>
          <w:rFonts w:ascii="Arial" w:hAnsi="Arial" w:cs="Arial"/>
          <w:sz w:val="20"/>
          <w:szCs w:val="20"/>
        </w:rPr>
        <w:t>. Njegova vloga vključuje ocenjevanje potreb uporabnikov, koordinacijo storitev, povezovanje z drugimi sistemi (zdravstvo, izobraževanje, zaposlovanje ipd.) in zagovorništvo.</w:t>
      </w:r>
    </w:p>
    <w:p w14:paraId="139F8EDC" w14:textId="77777777" w:rsidR="00BB6332" w:rsidRPr="0014471A" w:rsidRDefault="00BB6332" w:rsidP="00AC626B">
      <w:pPr>
        <w:numPr>
          <w:ilvl w:val="0"/>
          <w:numId w:val="12"/>
        </w:numPr>
        <w:spacing w:after="0" w:line="276" w:lineRule="auto"/>
        <w:jc w:val="both"/>
        <w:rPr>
          <w:rFonts w:ascii="Arial" w:hAnsi="Arial" w:cs="Arial"/>
          <w:sz w:val="20"/>
          <w:szCs w:val="20"/>
        </w:rPr>
      </w:pPr>
      <w:r w:rsidRPr="0014471A">
        <w:rPr>
          <w:rFonts w:ascii="Arial" w:hAnsi="Arial" w:cs="Arial"/>
          <w:b/>
          <w:bCs/>
          <w:sz w:val="20"/>
          <w:szCs w:val="20"/>
        </w:rPr>
        <w:t>Vrstniški podporni delavec</w:t>
      </w:r>
      <w:r w:rsidRPr="0014471A">
        <w:rPr>
          <w:rFonts w:ascii="Arial" w:hAnsi="Arial" w:cs="Arial"/>
          <w:sz w:val="20"/>
          <w:szCs w:val="20"/>
        </w:rPr>
        <w:t>:</w:t>
      </w:r>
    </w:p>
    <w:p w14:paraId="6B385421" w14:textId="77777777" w:rsidR="00BB6332" w:rsidRPr="0014471A" w:rsidRDefault="00BB6332" w:rsidP="00BB6332">
      <w:pPr>
        <w:spacing w:after="0" w:line="276" w:lineRule="auto"/>
        <w:jc w:val="both"/>
        <w:rPr>
          <w:rFonts w:ascii="Arial" w:hAnsi="Arial" w:cs="Arial"/>
          <w:sz w:val="20"/>
          <w:szCs w:val="20"/>
        </w:rPr>
      </w:pPr>
      <w:r w:rsidRPr="0014471A">
        <w:rPr>
          <w:rFonts w:ascii="Arial" w:hAnsi="Arial" w:cs="Arial"/>
          <w:sz w:val="20"/>
          <w:szCs w:val="20"/>
        </w:rPr>
        <w:t xml:space="preserve">Mora biti zaposlen za minimalno </w:t>
      </w:r>
      <w:r w:rsidRPr="0014471A">
        <w:rPr>
          <w:rFonts w:ascii="Arial" w:hAnsi="Arial" w:cs="Arial"/>
          <w:b/>
          <w:bCs/>
          <w:sz w:val="20"/>
          <w:szCs w:val="20"/>
        </w:rPr>
        <w:t>10 ur tedensko (25% polnega delovnega časa</w:t>
      </w:r>
      <w:r w:rsidRPr="0014471A">
        <w:rPr>
          <w:rFonts w:ascii="Arial" w:hAnsi="Arial" w:cs="Arial"/>
          <w:sz w:val="20"/>
          <w:szCs w:val="20"/>
        </w:rPr>
        <w:t xml:space="preserve">) oz največ </w:t>
      </w:r>
      <w:r w:rsidRPr="0014471A">
        <w:rPr>
          <w:rFonts w:ascii="Arial" w:hAnsi="Arial" w:cs="Arial"/>
          <w:b/>
          <w:bCs/>
          <w:sz w:val="20"/>
          <w:szCs w:val="20"/>
        </w:rPr>
        <w:t>20 ur tedensko</w:t>
      </w:r>
      <w:r w:rsidRPr="0014471A">
        <w:rPr>
          <w:rFonts w:ascii="Arial" w:hAnsi="Arial" w:cs="Arial"/>
          <w:sz w:val="20"/>
          <w:szCs w:val="20"/>
        </w:rPr>
        <w:t xml:space="preserve"> </w:t>
      </w:r>
      <w:r w:rsidRPr="0014471A">
        <w:rPr>
          <w:rFonts w:ascii="Arial" w:hAnsi="Arial" w:cs="Arial"/>
          <w:b/>
          <w:bCs/>
          <w:sz w:val="20"/>
          <w:szCs w:val="20"/>
        </w:rPr>
        <w:t>(50% polnega delovnega časa)</w:t>
      </w:r>
      <w:r w:rsidRPr="0014471A">
        <w:rPr>
          <w:rFonts w:ascii="Arial" w:hAnsi="Arial" w:cs="Arial"/>
          <w:sz w:val="20"/>
          <w:szCs w:val="20"/>
        </w:rPr>
        <w:t>. Gre za osebo z lastno izkušnjo duševne stiske, oviranosti ali drugega izziva, ki nudi podporo na osnovi lastne izkušnje (t. i. vrstniško svetovanje).</w:t>
      </w:r>
    </w:p>
    <w:p w14:paraId="1C041E03" w14:textId="77777777" w:rsidR="00BB6332" w:rsidRPr="0014471A" w:rsidRDefault="00BB6332" w:rsidP="00AC626B">
      <w:pPr>
        <w:numPr>
          <w:ilvl w:val="0"/>
          <w:numId w:val="12"/>
        </w:numPr>
        <w:spacing w:after="0" w:line="276" w:lineRule="auto"/>
        <w:jc w:val="both"/>
        <w:rPr>
          <w:rFonts w:ascii="Arial" w:hAnsi="Arial" w:cs="Arial"/>
          <w:b/>
          <w:bCs/>
          <w:sz w:val="20"/>
          <w:szCs w:val="20"/>
        </w:rPr>
      </w:pPr>
      <w:r w:rsidRPr="0014471A">
        <w:rPr>
          <w:rFonts w:ascii="Arial" w:hAnsi="Arial" w:cs="Arial"/>
          <w:b/>
          <w:bCs/>
          <w:sz w:val="20"/>
          <w:szCs w:val="20"/>
        </w:rPr>
        <w:lastRenderedPageBreak/>
        <w:t xml:space="preserve">Vodja multitima </w:t>
      </w:r>
    </w:p>
    <w:p w14:paraId="65002152" w14:textId="77777777" w:rsidR="00BB6332" w:rsidRPr="0014471A" w:rsidRDefault="00BB6332" w:rsidP="00BB6332">
      <w:pPr>
        <w:spacing w:after="0" w:line="276" w:lineRule="auto"/>
        <w:ind w:left="720"/>
        <w:jc w:val="both"/>
        <w:rPr>
          <w:rFonts w:ascii="Arial" w:hAnsi="Arial" w:cs="Arial"/>
          <w:sz w:val="20"/>
          <w:szCs w:val="20"/>
        </w:rPr>
      </w:pPr>
      <w:r w:rsidRPr="0014471A">
        <w:rPr>
          <w:rFonts w:ascii="Arial" w:hAnsi="Arial" w:cs="Arial"/>
          <w:sz w:val="20"/>
          <w:szCs w:val="20"/>
        </w:rPr>
        <w:t xml:space="preserve">V multidisciplinarnem timu mora biti obvezno določen vodja, ki skrbi za organizacijo, usklajevanje dela, spremljanje kakovosti izvajanja storitev in komunikacijo med člani tima. Vodja tima </w:t>
      </w:r>
      <w:r w:rsidRPr="0014471A">
        <w:rPr>
          <w:rFonts w:ascii="Arial" w:hAnsi="Arial" w:cs="Arial"/>
          <w:b/>
          <w:bCs/>
          <w:sz w:val="20"/>
          <w:szCs w:val="20"/>
        </w:rPr>
        <w:t>mora biti zaposlen za polni delovni čas (40 ur tedensko)</w:t>
      </w:r>
      <w:r w:rsidRPr="0014471A">
        <w:rPr>
          <w:rFonts w:ascii="Arial" w:hAnsi="Arial" w:cs="Arial"/>
          <w:sz w:val="20"/>
          <w:szCs w:val="20"/>
        </w:rPr>
        <w:t>.</w:t>
      </w:r>
    </w:p>
    <w:p w14:paraId="38127DB1" w14:textId="77777777" w:rsidR="003F3152" w:rsidRPr="0014471A" w:rsidRDefault="003F3152" w:rsidP="003F3152">
      <w:pPr>
        <w:spacing w:after="0" w:line="276" w:lineRule="auto"/>
        <w:rPr>
          <w:rFonts w:ascii="Arial" w:hAnsi="Arial" w:cs="Arial"/>
          <w:b/>
          <w:bCs/>
          <w:sz w:val="20"/>
          <w:szCs w:val="20"/>
        </w:rPr>
      </w:pPr>
    </w:p>
    <w:p w14:paraId="4B424ED8" w14:textId="36A020AE" w:rsidR="003F3152" w:rsidRPr="0014471A" w:rsidRDefault="003F3152" w:rsidP="003F3152">
      <w:pPr>
        <w:spacing w:after="0" w:line="276" w:lineRule="auto"/>
        <w:rPr>
          <w:rFonts w:ascii="Arial" w:hAnsi="Arial" w:cs="Arial"/>
          <w:sz w:val="20"/>
          <w:szCs w:val="20"/>
        </w:rPr>
      </w:pPr>
      <w:r w:rsidRPr="0014471A">
        <w:rPr>
          <w:rFonts w:ascii="Arial" w:hAnsi="Arial" w:cs="Arial"/>
          <w:b/>
          <w:bCs/>
          <w:sz w:val="20"/>
          <w:szCs w:val="20"/>
        </w:rPr>
        <w:t>Obseg dela multitima:</w:t>
      </w:r>
      <w:r w:rsidRPr="0014471A">
        <w:rPr>
          <w:rFonts w:ascii="Arial" w:hAnsi="Arial" w:cs="Arial"/>
          <w:b/>
          <w:bCs/>
          <w:sz w:val="20"/>
          <w:szCs w:val="20"/>
        </w:rPr>
        <w:br/>
      </w:r>
      <w:r w:rsidRPr="0014471A">
        <w:rPr>
          <w:rFonts w:ascii="Arial" w:hAnsi="Arial" w:cs="Arial"/>
          <w:sz w:val="20"/>
          <w:szCs w:val="20"/>
        </w:rPr>
        <w:t>Člani multidisciplinarnega tima so zadolženi za podporo več uporabnikom hkrati, kar zagotavlja kakovostno, prilagojeno podporo širšemu krogu oseb.</w:t>
      </w:r>
    </w:p>
    <w:p w14:paraId="49D787A4" w14:textId="77777777" w:rsidR="003F3152" w:rsidRPr="0014471A" w:rsidRDefault="003F3152" w:rsidP="003F3152">
      <w:pPr>
        <w:rPr>
          <w:rFonts w:ascii="Arial" w:hAnsi="Arial" w:cs="Arial"/>
          <w:b/>
          <w:bCs/>
          <w:sz w:val="20"/>
          <w:szCs w:val="20"/>
          <w:highlight w:val="yellow"/>
        </w:rPr>
      </w:pPr>
    </w:p>
    <w:p w14:paraId="6C7B69E1" w14:textId="2C9C4200" w:rsidR="003F3152" w:rsidRPr="0014471A" w:rsidRDefault="003F3152" w:rsidP="003F3152">
      <w:pPr>
        <w:rPr>
          <w:rFonts w:ascii="Arial" w:hAnsi="Arial" w:cs="Arial"/>
          <w:b/>
          <w:bCs/>
          <w:sz w:val="20"/>
          <w:szCs w:val="20"/>
        </w:rPr>
      </w:pPr>
      <w:r w:rsidRPr="0014471A">
        <w:rPr>
          <w:rFonts w:ascii="Arial" w:hAnsi="Arial" w:cs="Arial"/>
          <w:b/>
          <w:bCs/>
          <w:sz w:val="20"/>
          <w:szCs w:val="20"/>
        </w:rPr>
        <w:t xml:space="preserve">Primer možne sestave multitima: </w:t>
      </w:r>
    </w:p>
    <w:tbl>
      <w:tblPr>
        <w:tblStyle w:val="Tabelamrea"/>
        <w:tblW w:w="0" w:type="auto"/>
        <w:tblLook w:val="04A0" w:firstRow="1" w:lastRow="0" w:firstColumn="1" w:lastColumn="0" w:noHBand="0" w:noVBand="1"/>
      </w:tblPr>
      <w:tblGrid>
        <w:gridCol w:w="1206"/>
        <w:gridCol w:w="2127"/>
        <w:gridCol w:w="3450"/>
        <w:gridCol w:w="2279"/>
      </w:tblGrid>
      <w:tr w:rsidR="003F3152" w:rsidRPr="0014471A" w14:paraId="1E545037" w14:textId="77777777" w:rsidTr="00206E67">
        <w:tc>
          <w:tcPr>
            <w:tcW w:w="1206" w:type="dxa"/>
            <w:tcBorders>
              <w:top w:val="single" w:sz="4" w:space="0" w:color="auto"/>
              <w:left w:val="single" w:sz="4" w:space="0" w:color="auto"/>
              <w:bottom w:val="single" w:sz="4" w:space="0" w:color="auto"/>
              <w:right w:val="single" w:sz="4" w:space="0" w:color="auto"/>
            </w:tcBorders>
          </w:tcPr>
          <w:p w14:paraId="5599CBA2" w14:textId="77777777" w:rsidR="003F3152" w:rsidRPr="0014471A" w:rsidRDefault="003F3152" w:rsidP="00206E67">
            <w:pPr>
              <w:jc w:val="center"/>
              <w:rPr>
                <w:rFonts w:ascii="Arial" w:eastAsia="Times New Roman" w:hAnsi="Arial" w:cs="Arial"/>
                <w:b/>
                <w:bCs/>
                <w:kern w:val="0"/>
                <w:sz w:val="20"/>
                <w:szCs w:val="20"/>
                <w:lang w:eastAsia="sl-SI"/>
                <w14:ligatures w14:val="none"/>
              </w:rPr>
            </w:pPr>
            <w:r w:rsidRPr="0014471A">
              <w:rPr>
                <w:rFonts w:ascii="Arial" w:eastAsia="Times New Roman" w:hAnsi="Arial" w:cs="Arial"/>
                <w:b/>
                <w:bCs/>
                <w:kern w:val="0"/>
                <w:sz w:val="20"/>
                <w:szCs w:val="20"/>
                <w:lang w:eastAsia="sl-SI"/>
                <w14:ligatures w14:val="none"/>
              </w:rPr>
              <w:t>Naziv delovnega mesta</w:t>
            </w:r>
          </w:p>
        </w:tc>
        <w:tc>
          <w:tcPr>
            <w:tcW w:w="2127" w:type="dxa"/>
            <w:tcBorders>
              <w:top w:val="single" w:sz="4" w:space="0" w:color="auto"/>
              <w:left w:val="single" w:sz="4" w:space="0" w:color="auto"/>
              <w:bottom w:val="single" w:sz="4" w:space="0" w:color="auto"/>
              <w:right w:val="single" w:sz="4" w:space="0" w:color="auto"/>
            </w:tcBorders>
            <w:hideMark/>
          </w:tcPr>
          <w:p w14:paraId="0825D91A" w14:textId="77777777" w:rsidR="003F3152" w:rsidRPr="0014471A" w:rsidRDefault="003F3152" w:rsidP="00206E67">
            <w:pPr>
              <w:jc w:val="center"/>
              <w:rPr>
                <w:rFonts w:ascii="Arial" w:eastAsia="Times New Roman" w:hAnsi="Arial" w:cs="Arial"/>
                <w:b/>
                <w:bCs/>
                <w:kern w:val="0"/>
                <w:sz w:val="20"/>
                <w:szCs w:val="20"/>
                <w:lang w:eastAsia="sl-SI"/>
                <w14:ligatures w14:val="none"/>
              </w:rPr>
            </w:pPr>
            <w:r w:rsidRPr="0014471A">
              <w:rPr>
                <w:rFonts w:ascii="Arial" w:eastAsia="Times New Roman" w:hAnsi="Arial" w:cs="Arial"/>
                <w:b/>
                <w:bCs/>
                <w:kern w:val="0"/>
                <w:sz w:val="20"/>
                <w:szCs w:val="20"/>
                <w:lang w:eastAsia="sl-SI"/>
                <w14:ligatures w14:val="none"/>
              </w:rPr>
              <w:t>Profil</w:t>
            </w:r>
          </w:p>
        </w:tc>
        <w:tc>
          <w:tcPr>
            <w:tcW w:w="3450" w:type="dxa"/>
            <w:tcBorders>
              <w:top w:val="single" w:sz="4" w:space="0" w:color="auto"/>
              <w:left w:val="single" w:sz="4" w:space="0" w:color="auto"/>
              <w:bottom w:val="single" w:sz="4" w:space="0" w:color="auto"/>
              <w:right w:val="single" w:sz="4" w:space="0" w:color="auto"/>
            </w:tcBorders>
            <w:hideMark/>
          </w:tcPr>
          <w:p w14:paraId="2F06665B" w14:textId="77777777" w:rsidR="003F3152" w:rsidRPr="0014471A" w:rsidRDefault="003F3152" w:rsidP="00206E67">
            <w:pPr>
              <w:jc w:val="center"/>
              <w:rPr>
                <w:rFonts w:ascii="Arial" w:eastAsia="Times New Roman" w:hAnsi="Arial" w:cs="Arial"/>
                <w:b/>
                <w:bCs/>
                <w:kern w:val="0"/>
                <w:sz w:val="20"/>
                <w:szCs w:val="20"/>
                <w:lang w:eastAsia="sl-SI"/>
                <w14:ligatures w14:val="none"/>
              </w:rPr>
            </w:pPr>
            <w:r w:rsidRPr="0014471A">
              <w:rPr>
                <w:rFonts w:ascii="Arial" w:eastAsia="Times New Roman" w:hAnsi="Arial" w:cs="Arial"/>
                <w:b/>
                <w:bCs/>
                <w:kern w:val="0"/>
                <w:sz w:val="20"/>
                <w:szCs w:val="20"/>
                <w:lang w:eastAsia="sl-SI"/>
                <w14:ligatures w14:val="none"/>
              </w:rPr>
              <w:t xml:space="preserve">Opis dela </w:t>
            </w:r>
          </w:p>
        </w:tc>
        <w:tc>
          <w:tcPr>
            <w:tcW w:w="0" w:type="auto"/>
            <w:tcBorders>
              <w:top w:val="single" w:sz="4" w:space="0" w:color="auto"/>
              <w:left w:val="single" w:sz="4" w:space="0" w:color="auto"/>
              <w:bottom w:val="single" w:sz="4" w:space="0" w:color="auto"/>
              <w:right w:val="single" w:sz="4" w:space="0" w:color="auto"/>
            </w:tcBorders>
            <w:hideMark/>
          </w:tcPr>
          <w:p w14:paraId="23917578" w14:textId="77777777" w:rsidR="003F3152" w:rsidRPr="0014471A" w:rsidRDefault="003F3152" w:rsidP="00206E67">
            <w:pPr>
              <w:jc w:val="center"/>
              <w:rPr>
                <w:rFonts w:ascii="Arial" w:eastAsia="Times New Roman" w:hAnsi="Arial" w:cs="Arial"/>
                <w:b/>
                <w:bCs/>
                <w:kern w:val="0"/>
                <w:sz w:val="20"/>
                <w:szCs w:val="20"/>
                <w:lang w:eastAsia="sl-SI"/>
                <w14:ligatures w14:val="none"/>
              </w:rPr>
            </w:pPr>
            <w:r w:rsidRPr="0014471A">
              <w:rPr>
                <w:rFonts w:ascii="Arial" w:eastAsia="Times New Roman" w:hAnsi="Arial" w:cs="Arial"/>
                <w:b/>
                <w:bCs/>
                <w:kern w:val="0"/>
                <w:sz w:val="20"/>
                <w:szCs w:val="20"/>
                <w:lang w:eastAsia="sl-SI"/>
                <w14:ligatures w14:val="none"/>
              </w:rPr>
              <w:t>Minimalni obseg zaposlitve*</w:t>
            </w:r>
          </w:p>
        </w:tc>
      </w:tr>
      <w:tr w:rsidR="003F3152" w:rsidRPr="0014471A" w14:paraId="05F274E6" w14:textId="77777777" w:rsidTr="00206E67">
        <w:tc>
          <w:tcPr>
            <w:tcW w:w="1206" w:type="dxa"/>
            <w:tcBorders>
              <w:top w:val="single" w:sz="4" w:space="0" w:color="auto"/>
              <w:left w:val="single" w:sz="4" w:space="0" w:color="auto"/>
              <w:bottom w:val="single" w:sz="4" w:space="0" w:color="auto"/>
              <w:right w:val="single" w:sz="4" w:space="0" w:color="auto"/>
            </w:tcBorders>
          </w:tcPr>
          <w:p w14:paraId="23961CBB"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Skupnostni delavec</w:t>
            </w:r>
          </w:p>
          <w:p w14:paraId="50D9081A"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 xml:space="preserve"> (SE 1)</w:t>
            </w:r>
          </w:p>
          <w:p w14:paraId="3118A2F1" w14:textId="77777777" w:rsidR="003F3152" w:rsidRPr="0014471A" w:rsidRDefault="003F3152" w:rsidP="00206E67">
            <w:pPr>
              <w:rPr>
                <w:rFonts w:ascii="Arial" w:eastAsia="Times New Roman" w:hAnsi="Arial" w:cs="Arial"/>
                <w:kern w:val="0"/>
                <w:sz w:val="20"/>
                <w:szCs w:val="20"/>
                <w:lang w:eastAsia="sl-SI"/>
                <w14:ligatures w14:val="none"/>
              </w:rPr>
            </w:pPr>
          </w:p>
        </w:tc>
        <w:tc>
          <w:tcPr>
            <w:tcW w:w="2127" w:type="dxa"/>
            <w:tcBorders>
              <w:top w:val="single" w:sz="4" w:space="0" w:color="auto"/>
              <w:left w:val="single" w:sz="4" w:space="0" w:color="auto"/>
              <w:bottom w:val="single" w:sz="4" w:space="0" w:color="auto"/>
              <w:right w:val="single" w:sz="4" w:space="0" w:color="auto"/>
            </w:tcBorders>
            <w:hideMark/>
          </w:tcPr>
          <w:p w14:paraId="192FB4B2"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Socialni delavec/vodja multitima</w:t>
            </w:r>
          </w:p>
        </w:tc>
        <w:tc>
          <w:tcPr>
            <w:tcW w:w="3450" w:type="dxa"/>
            <w:tcBorders>
              <w:top w:val="single" w:sz="4" w:space="0" w:color="auto"/>
              <w:left w:val="single" w:sz="4" w:space="0" w:color="auto"/>
              <w:bottom w:val="single" w:sz="4" w:space="0" w:color="auto"/>
              <w:right w:val="single" w:sz="4" w:space="0" w:color="auto"/>
            </w:tcBorders>
            <w:hideMark/>
          </w:tcPr>
          <w:p w14:paraId="5633CC88"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Koordinacija multitima, koordinacija storitev, ocena potreb uporabnika, zagovorništvo, povezovanje z drugimi sistemi.</w:t>
            </w:r>
          </w:p>
        </w:tc>
        <w:tc>
          <w:tcPr>
            <w:tcW w:w="0" w:type="auto"/>
            <w:tcBorders>
              <w:top w:val="single" w:sz="4" w:space="0" w:color="auto"/>
              <w:left w:val="single" w:sz="4" w:space="0" w:color="auto"/>
              <w:bottom w:val="single" w:sz="4" w:space="0" w:color="auto"/>
              <w:right w:val="single" w:sz="4" w:space="0" w:color="auto"/>
            </w:tcBorders>
            <w:hideMark/>
          </w:tcPr>
          <w:p w14:paraId="1C3A5C45"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Polni delovni čas (40 ur/teden)</w:t>
            </w:r>
          </w:p>
        </w:tc>
      </w:tr>
      <w:tr w:rsidR="003F3152" w:rsidRPr="0014471A" w14:paraId="0740086D" w14:textId="77777777" w:rsidTr="00206E67">
        <w:tc>
          <w:tcPr>
            <w:tcW w:w="1206" w:type="dxa"/>
            <w:tcBorders>
              <w:top w:val="single" w:sz="4" w:space="0" w:color="auto"/>
              <w:left w:val="single" w:sz="4" w:space="0" w:color="auto"/>
              <w:bottom w:val="single" w:sz="4" w:space="0" w:color="auto"/>
              <w:right w:val="single" w:sz="4" w:space="0" w:color="auto"/>
            </w:tcBorders>
          </w:tcPr>
          <w:p w14:paraId="417B4703"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Skupnostni delavec</w:t>
            </w:r>
          </w:p>
          <w:p w14:paraId="3160256B"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 xml:space="preserve"> (SE 1)</w:t>
            </w:r>
          </w:p>
        </w:tc>
        <w:tc>
          <w:tcPr>
            <w:tcW w:w="2127" w:type="dxa"/>
            <w:tcBorders>
              <w:top w:val="single" w:sz="4" w:space="0" w:color="auto"/>
              <w:left w:val="single" w:sz="4" w:space="0" w:color="auto"/>
              <w:bottom w:val="single" w:sz="4" w:space="0" w:color="auto"/>
              <w:right w:val="single" w:sz="4" w:space="0" w:color="auto"/>
            </w:tcBorders>
            <w:hideMark/>
          </w:tcPr>
          <w:p w14:paraId="50883FDA"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Psiholog / psihoterapevt</w:t>
            </w:r>
          </w:p>
        </w:tc>
        <w:tc>
          <w:tcPr>
            <w:tcW w:w="3450" w:type="dxa"/>
            <w:tcBorders>
              <w:top w:val="single" w:sz="4" w:space="0" w:color="auto"/>
              <w:left w:val="single" w:sz="4" w:space="0" w:color="auto"/>
              <w:bottom w:val="single" w:sz="4" w:space="0" w:color="auto"/>
              <w:right w:val="single" w:sz="4" w:space="0" w:color="auto"/>
            </w:tcBorders>
            <w:hideMark/>
          </w:tcPr>
          <w:p w14:paraId="16068110"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Psihološka podpora, diagnostika, terapija, svetovanje uporabnikom in družinam.</w:t>
            </w:r>
          </w:p>
        </w:tc>
        <w:tc>
          <w:tcPr>
            <w:tcW w:w="0" w:type="auto"/>
            <w:tcBorders>
              <w:top w:val="single" w:sz="4" w:space="0" w:color="auto"/>
              <w:left w:val="single" w:sz="4" w:space="0" w:color="auto"/>
              <w:bottom w:val="single" w:sz="4" w:space="0" w:color="auto"/>
              <w:right w:val="single" w:sz="4" w:space="0" w:color="auto"/>
            </w:tcBorders>
            <w:hideMark/>
          </w:tcPr>
          <w:p w14:paraId="129207C0"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 xml:space="preserve">50 % polnega delovnega časa (20 ur/teden) </w:t>
            </w:r>
          </w:p>
        </w:tc>
      </w:tr>
      <w:tr w:rsidR="003F3152" w:rsidRPr="0014471A" w14:paraId="3B2E9A8F" w14:textId="77777777" w:rsidTr="00206E67">
        <w:tc>
          <w:tcPr>
            <w:tcW w:w="1206" w:type="dxa"/>
            <w:tcBorders>
              <w:top w:val="single" w:sz="4" w:space="0" w:color="auto"/>
              <w:left w:val="single" w:sz="4" w:space="0" w:color="auto"/>
              <w:bottom w:val="single" w:sz="4" w:space="0" w:color="auto"/>
              <w:right w:val="single" w:sz="4" w:space="0" w:color="auto"/>
            </w:tcBorders>
          </w:tcPr>
          <w:p w14:paraId="3E8FEF80"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Skupnostni delavec</w:t>
            </w:r>
          </w:p>
          <w:p w14:paraId="32E3DA4B" w14:textId="77777777" w:rsidR="003F3152" w:rsidRPr="0014471A" w:rsidRDefault="003F3152" w:rsidP="00206E67">
            <w:pPr>
              <w:spacing w:line="276" w:lineRule="auto"/>
              <w:rPr>
                <w:rFonts w:ascii="Arial" w:eastAsia="Times New Roman" w:hAnsi="Arial" w:cs="Arial"/>
                <w:kern w:val="0"/>
                <w:sz w:val="20"/>
                <w:szCs w:val="20"/>
                <w:lang w:eastAsia="sl-SI"/>
                <w14:ligatures w14:val="none"/>
              </w:rPr>
            </w:pPr>
            <w:r w:rsidRPr="0014471A">
              <w:rPr>
                <w:rFonts w:ascii="Arial" w:hAnsi="Arial" w:cs="Arial"/>
                <w:i/>
                <w:iCs/>
                <w:sz w:val="20"/>
                <w:szCs w:val="20"/>
              </w:rPr>
              <w:t xml:space="preserve"> (SE 1)</w:t>
            </w:r>
          </w:p>
        </w:tc>
        <w:tc>
          <w:tcPr>
            <w:tcW w:w="2127" w:type="dxa"/>
            <w:tcBorders>
              <w:top w:val="single" w:sz="4" w:space="0" w:color="auto"/>
              <w:left w:val="single" w:sz="4" w:space="0" w:color="auto"/>
              <w:bottom w:val="single" w:sz="4" w:space="0" w:color="auto"/>
              <w:right w:val="single" w:sz="4" w:space="0" w:color="auto"/>
            </w:tcBorders>
          </w:tcPr>
          <w:p w14:paraId="6A3A2C16"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Specialni pedagog</w:t>
            </w:r>
          </w:p>
        </w:tc>
        <w:tc>
          <w:tcPr>
            <w:tcW w:w="3450" w:type="dxa"/>
            <w:tcBorders>
              <w:top w:val="single" w:sz="4" w:space="0" w:color="auto"/>
              <w:left w:val="single" w:sz="4" w:space="0" w:color="auto"/>
              <w:bottom w:val="single" w:sz="4" w:space="0" w:color="auto"/>
              <w:right w:val="single" w:sz="4" w:space="0" w:color="auto"/>
            </w:tcBorders>
          </w:tcPr>
          <w:p w14:paraId="54BA34B6"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Podpora pri izobraževanju, prilagoditve in svetovanje za uporabnike z razvojnimi težavami.</w:t>
            </w:r>
          </w:p>
        </w:tc>
        <w:tc>
          <w:tcPr>
            <w:tcW w:w="0" w:type="auto"/>
            <w:tcBorders>
              <w:top w:val="single" w:sz="4" w:space="0" w:color="auto"/>
              <w:left w:val="single" w:sz="4" w:space="0" w:color="auto"/>
              <w:bottom w:val="single" w:sz="4" w:space="0" w:color="auto"/>
              <w:right w:val="single" w:sz="4" w:space="0" w:color="auto"/>
            </w:tcBorders>
          </w:tcPr>
          <w:p w14:paraId="06851977"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25 % polnega delovnega časa (10 ur/teden)</w:t>
            </w:r>
          </w:p>
        </w:tc>
      </w:tr>
      <w:tr w:rsidR="003F3152" w:rsidRPr="0014471A" w14:paraId="4D24F86F" w14:textId="77777777" w:rsidTr="00206E67">
        <w:tc>
          <w:tcPr>
            <w:tcW w:w="1206" w:type="dxa"/>
            <w:tcBorders>
              <w:top w:val="single" w:sz="4" w:space="0" w:color="auto"/>
              <w:left w:val="single" w:sz="4" w:space="0" w:color="auto"/>
              <w:bottom w:val="single" w:sz="4" w:space="0" w:color="auto"/>
              <w:right w:val="single" w:sz="4" w:space="0" w:color="auto"/>
            </w:tcBorders>
          </w:tcPr>
          <w:p w14:paraId="05EC3FDC"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Skupnostni delavec</w:t>
            </w:r>
          </w:p>
          <w:p w14:paraId="535AA194"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hAnsi="Arial" w:cs="Arial"/>
                <w:i/>
                <w:iCs/>
                <w:sz w:val="20"/>
                <w:szCs w:val="20"/>
              </w:rPr>
              <w:t xml:space="preserve"> (SE 1)</w:t>
            </w:r>
          </w:p>
        </w:tc>
        <w:tc>
          <w:tcPr>
            <w:tcW w:w="2127" w:type="dxa"/>
            <w:tcBorders>
              <w:top w:val="single" w:sz="4" w:space="0" w:color="auto"/>
              <w:left w:val="single" w:sz="4" w:space="0" w:color="auto"/>
              <w:bottom w:val="single" w:sz="4" w:space="0" w:color="auto"/>
              <w:right w:val="single" w:sz="4" w:space="0" w:color="auto"/>
            </w:tcBorders>
          </w:tcPr>
          <w:p w14:paraId="56F58F9E"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Pravni svetovalec</w:t>
            </w:r>
          </w:p>
        </w:tc>
        <w:tc>
          <w:tcPr>
            <w:tcW w:w="3450" w:type="dxa"/>
            <w:tcBorders>
              <w:top w:val="single" w:sz="4" w:space="0" w:color="auto"/>
              <w:left w:val="single" w:sz="4" w:space="0" w:color="auto"/>
              <w:bottom w:val="single" w:sz="4" w:space="0" w:color="auto"/>
              <w:right w:val="single" w:sz="4" w:space="0" w:color="auto"/>
            </w:tcBorders>
          </w:tcPr>
          <w:p w14:paraId="25938CF9"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Svetovanje glede pravic, dostopa do storitev in zaščite uporabnikov.</w:t>
            </w:r>
          </w:p>
        </w:tc>
        <w:tc>
          <w:tcPr>
            <w:tcW w:w="0" w:type="auto"/>
            <w:tcBorders>
              <w:top w:val="single" w:sz="4" w:space="0" w:color="auto"/>
              <w:left w:val="single" w:sz="4" w:space="0" w:color="auto"/>
              <w:bottom w:val="single" w:sz="4" w:space="0" w:color="auto"/>
              <w:right w:val="single" w:sz="4" w:space="0" w:color="auto"/>
            </w:tcBorders>
          </w:tcPr>
          <w:p w14:paraId="2893E781"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 xml:space="preserve">25 % polnega delovnega časa (10 ur/teden) </w:t>
            </w:r>
          </w:p>
        </w:tc>
      </w:tr>
      <w:tr w:rsidR="003F3152" w:rsidRPr="0014471A" w14:paraId="1FBFAB0F" w14:textId="77777777" w:rsidTr="00206E67">
        <w:tc>
          <w:tcPr>
            <w:tcW w:w="1206" w:type="dxa"/>
            <w:tcBorders>
              <w:top w:val="single" w:sz="4" w:space="0" w:color="auto"/>
              <w:left w:val="single" w:sz="4" w:space="0" w:color="auto"/>
              <w:bottom w:val="single" w:sz="4" w:space="0" w:color="auto"/>
              <w:right w:val="single" w:sz="4" w:space="0" w:color="auto"/>
            </w:tcBorders>
          </w:tcPr>
          <w:p w14:paraId="1E5B997C"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 xml:space="preserve">Podporni delavec </w:t>
            </w:r>
          </w:p>
          <w:p w14:paraId="3B1BF7C0"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 xml:space="preserve">(SE 2) </w:t>
            </w:r>
          </w:p>
          <w:p w14:paraId="3AFC4217" w14:textId="77777777" w:rsidR="003F3152" w:rsidRPr="0014471A" w:rsidRDefault="003F3152" w:rsidP="00206E67">
            <w:pPr>
              <w:rPr>
                <w:rFonts w:ascii="Arial" w:eastAsia="Times New Roman" w:hAnsi="Arial" w:cs="Arial"/>
                <w:kern w:val="0"/>
                <w:sz w:val="20"/>
                <w:szCs w:val="20"/>
                <w:lang w:eastAsia="sl-SI"/>
                <w14:ligatures w14:val="none"/>
              </w:rPr>
            </w:pPr>
          </w:p>
        </w:tc>
        <w:tc>
          <w:tcPr>
            <w:tcW w:w="2127" w:type="dxa"/>
            <w:tcBorders>
              <w:top w:val="single" w:sz="4" w:space="0" w:color="auto"/>
              <w:left w:val="single" w:sz="4" w:space="0" w:color="auto"/>
              <w:bottom w:val="single" w:sz="4" w:space="0" w:color="auto"/>
              <w:right w:val="single" w:sz="4" w:space="0" w:color="auto"/>
            </w:tcBorders>
          </w:tcPr>
          <w:p w14:paraId="7A802ED0"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Delovni terapevt</w:t>
            </w:r>
          </w:p>
        </w:tc>
        <w:tc>
          <w:tcPr>
            <w:tcW w:w="3450" w:type="dxa"/>
            <w:tcBorders>
              <w:top w:val="single" w:sz="4" w:space="0" w:color="auto"/>
              <w:left w:val="single" w:sz="4" w:space="0" w:color="auto"/>
              <w:bottom w:val="single" w:sz="4" w:space="0" w:color="auto"/>
              <w:right w:val="single" w:sz="4" w:space="0" w:color="auto"/>
            </w:tcBorders>
          </w:tcPr>
          <w:p w14:paraId="2290E630"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Podpora pri razvijanju vsakodnevnih življenjskih veščin, spodbujanje samostojnosti.</w:t>
            </w:r>
          </w:p>
        </w:tc>
        <w:tc>
          <w:tcPr>
            <w:tcW w:w="0" w:type="auto"/>
            <w:tcBorders>
              <w:top w:val="single" w:sz="4" w:space="0" w:color="auto"/>
              <w:left w:val="single" w:sz="4" w:space="0" w:color="auto"/>
              <w:bottom w:val="single" w:sz="4" w:space="0" w:color="auto"/>
              <w:right w:val="single" w:sz="4" w:space="0" w:color="auto"/>
            </w:tcBorders>
          </w:tcPr>
          <w:p w14:paraId="2BDB8665"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50 % polnega delovnega časa (20 ur/teden)</w:t>
            </w:r>
          </w:p>
        </w:tc>
      </w:tr>
      <w:tr w:rsidR="003F3152" w:rsidRPr="0014471A" w14:paraId="33B6DD06" w14:textId="77777777" w:rsidTr="00206E67">
        <w:tc>
          <w:tcPr>
            <w:tcW w:w="1206" w:type="dxa"/>
            <w:tcBorders>
              <w:top w:val="single" w:sz="4" w:space="0" w:color="auto"/>
              <w:left w:val="single" w:sz="4" w:space="0" w:color="auto"/>
              <w:bottom w:val="single" w:sz="4" w:space="0" w:color="auto"/>
              <w:right w:val="single" w:sz="4" w:space="0" w:color="auto"/>
            </w:tcBorders>
          </w:tcPr>
          <w:p w14:paraId="1712142D"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Podporni delavec</w:t>
            </w:r>
          </w:p>
          <w:p w14:paraId="2B9CBEE4" w14:textId="77777777" w:rsidR="003F3152" w:rsidRPr="0014471A" w:rsidRDefault="003F3152" w:rsidP="00206E67">
            <w:pPr>
              <w:spacing w:line="276" w:lineRule="auto"/>
              <w:rPr>
                <w:rFonts w:ascii="Arial" w:hAnsi="Arial" w:cs="Arial"/>
                <w:i/>
                <w:iCs/>
                <w:sz w:val="20"/>
                <w:szCs w:val="20"/>
              </w:rPr>
            </w:pPr>
            <w:r w:rsidRPr="0014471A">
              <w:rPr>
                <w:rFonts w:ascii="Arial" w:hAnsi="Arial" w:cs="Arial"/>
                <w:i/>
                <w:iCs/>
                <w:sz w:val="20"/>
                <w:szCs w:val="20"/>
              </w:rPr>
              <w:t xml:space="preserve"> (SE 2) </w:t>
            </w:r>
          </w:p>
          <w:p w14:paraId="375401AD" w14:textId="77777777" w:rsidR="003F3152" w:rsidRPr="0014471A" w:rsidRDefault="003F3152" w:rsidP="00206E67">
            <w:pPr>
              <w:rPr>
                <w:rFonts w:ascii="Arial" w:eastAsia="Times New Roman" w:hAnsi="Arial" w:cs="Arial"/>
                <w:kern w:val="0"/>
                <w:sz w:val="20"/>
                <w:szCs w:val="20"/>
                <w:lang w:eastAsia="sl-SI"/>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CD12350"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Medicinska sestra / zdravstveni delavec</w:t>
            </w:r>
          </w:p>
        </w:tc>
        <w:tc>
          <w:tcPr>
            <w:tcW w:w="3450" w:type="dxa"/>
            <w:tcBorders>
              <w:top w:val="single" w:sz="4" w:space="0" w:color="auto"/>
              <w:left w:val="single" w:sz="4" w:space="0" w:color="auto"/>
              <w:bottom w:val="single" w:sz="4" w:space="0" w:color="auto"/>
              <w:right w:val="single" w:sz="4" w:space="0" w:color="auto"/>
            </w:tcBorders>
          </w:tcPr>
          <w:p w14:paraId="6E448941"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Skrb za zdravstvene potrebe uporabnikov, spremljanje zdravja in sodelovanje z zdravstvenimi ustanovami.</w:t>
            </w:r>
          </w:p>
        </w:tc>
        <w:tc>
          <w:tcPr>
            <w:tcW w:w="0" w:type="auto"/>
            <w:tcBorders>
              <w:top w:val="single" w:sz="4" w:space="0" w:color="auto"/>
              <w:left w:val="single" w:sz="4" w:space="0" w:color="auto"/>
              <w:bottom w:val="single" w:sz="4" w:space="0" w:color="auto"/>
              <w:right w:val="single" w:sz="4" w:space="0" w:color="auto"/>
            </w:tcBorders>
          </w:tcPr>
          <w:p w14:paraId="5652709B"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Polni delovni čas (40 ur/teden)</w:t>
            </w:r>
          </w:p>
        </w:tc>
      </w:tr>
      <w:tr w:rsidR="003F3152" w:rsidRPr="0014471A" w14:paraId="520E391F" w14:textId="77777777" w:rsidTr="00206E67">
        <w:trPr>
          <w:trHeight w:val="70"/>
        </w:trPr>
        <w:tc>
          <w:tcPr>
            <w:tcW w:w="1206" w:type="dxa"/>
            <w:tcBorders>
              <w:top w:val="single" w:sz="4" w:space="0" w:color="auto"/>
              <w:left w:val="single" w:sz="4" w:space="0" w:color="auto"/>
              <w:bottom w:val="single" w:sz="4" w:space="0" w:color="auto"/>
              <w:right w:val="single" w:sz="4" w:space="0" w:color="auto"/>
            </w:tcBorders>
          </w:tcPr>
          <w:p w14:paraId="094A0C8B"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hAnsi="Arial" w:cs="Arial"/>
                <w:i/>
                <w:iCs/>
                <w:sz w:val="20"/>
                <w:szCs w:val="20"/>
              </w:rPr>
              <w:t>Vrstniški delavec (SE3)</w:t>
            </w:r>
            <w:r w:rsidRPr="0014471A">
              <w:rPr>
                <w:rFonts w:ascii="Arial" w:eastAsia="Times New Roman" w:hAnsi="Arial" w:cs="Arial"/>
                <w:kern w:val="0"/>
                <w:sz w:val="20"/>
                <w:szCs w:val="20"/>
                <w:lang w:eastAsia="sl-SI"/>
                <w14:ligatures w14:val="none"/>
              </w:rPr>
              <w:t xml:space="preserve"> </w:t>
            </w:r>
          </w:p>
        </w:tc>
        <w:tc>
          <w:tcPr>
            <w:tcW w:w="2127" w:type="dxa"/>
            <w:tcBorders>
              <w:top w:val="single" w:sz="4" w:space="0" w:color="auto"/>
              <w:left w:val="single" w:sz="4" w:space="0" w:color="auto"/>
              <w:bottom w:val="single" w:sz="4" w:space="0" w:color="auto"/>
              <w:right w:val="single" w:sz="4" w:space="0" w:color="auto"/>
            </w:tcBorders>
          </w:tcPr>
          <w:p w14:paraId="78CFF068"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Vrstniški delavec</w:t>
            </w:r>
          </w:p>
        </w:tc>
        <w:tc>
          <w:tcPr>
            <w:tcW w:w="3450" w:type="dxa"/>
            <w:tcBorders>
              <w:top w:val="single" w:sz="4" w:space="0" w:color="auto"/>
              <w:left w:val="single" w:sz="4" w:space="0" w:color="auto"/>
              <w:bottom w:val="single" w:sz="4" w:space="0" w:color="auto"/>
              <w:right w:val="single" w:sz="4" w:space="0" w:color="auto"/>
            </w:tcBorders>
          </w:tcPr>
          <w:p w14:paraId="5C46C3A9"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Oseba z lastno izkušnjo oviranosti ali duševne stiske, ki nudi podporo na podlagi lastnih izkušenj.</w:t>
            </w:r>
          </w:p>
        </w:tc>
        <w:tc>
          <w:tcPr>
            <w:tcW w:w="0" w:type="auto"/>
            <w:tcBorders>
              <w:top w:val="single" w:sz="4" w:space="0" w:color="auto"/>
              <w:left w:val="single" w:sz="4" w:space="0" w:color="auto"/>
              <w:bottom w:val="single" w:sz="4" w:space="0" w:color="auto"/>
              <w:right w:val="single" w:sz="4" w:space="0" w:color="auto"/>
            </w:tcBorders>
          </w:tcPr>
          <w:p w14:paraId="21CD0A3B" w14:textId="77777777" w:rsidR="003F3152" w:rsidRPr="0014471A" w:rsidRDefault="003F3152" w:rsidP="00206E67">
            <w:pPr>
              <w:rPr>
                <w:rFonts w:ascii="Arial" w:eastAsia="Times New Roman" w:hAnsi="Arial" w:cs="Arial"/>
                <w:kern w:val="0"/>
                <w:sz w:val="20"/>
                <w:szCs w:val="20"/>
                <w:lang w:eastAsia="sl-SI"/>
                <w14:ligatures w14:val="none"/>
              </w:rPr>
            </w:pPr>
            <w:r w:rsidRPr="0014471A">
              <w:rPr>
                <w:rFonts w:ascii="Arial" w:eastAsia="Times New Roman" w:hAnsi="Arial" w:cs="Arial"/>
                <w:kern w:val="0"/>
                <w:sz w:val="20"/>
                <w:szCs w:val="20"/>
                <w:lang w:eastAsia="sl-SI"/>
                <w14:ligatures w14:val="none"/>
              </w:rPr>
              <w:t>50 % polnega delovnega časa (20 ur/teden)</w:t>
            </w:r>
          </w:p>
        </w:tc>
      </w:tr>
    </w:tbl>
    <w:p w14:paraId="6C171755" w14:textId="77777777" w:rsidR="00E31515" w:rsidRPr="0014471A" w:rsidRDefault="00E31515" w:rsidP="00F86549">
      <w:pPr>
        <w:spacing w:after="0" w:line="276" w:lineRule="auto"/>
        <w:jc w:val="both"/>
        <w:rPr>
          <w:rFonts w:ascii="Arial" w:hAnsi="Arial" w:cs="Arial"/>
          <w:sz w:val="20"/>
          <w:szCs w:val="20"/>
        </w:rPr>
      </w:pPr>
    </w:p>
    <w:p w14:paraId="5CDE12C4" w14:textId="0A1CF2DD" w:rsidR="00E31515" w:rsidRPr="0014471A" w:rsidRDefault="00E31515" w:rsidP="00E31515">
      <w:pPr>
        <w:spacing w:after="0" w:line="276" w:lineRule="auto"/>
        <w:jc w:val="both"/>
        <w:rPr>
          <w:rFonts w:ascii="Arial" w:hAnsi="Arial" w:cs="Arial"/>
          <w:sz w:val="20"/>
          <w:szCs w:val="20"/>
        </w:rPr>
      </w:pPr>
      <w:r w:rsidRPr="0014471A">
        <w:rPr>
          <w:rFonts w:ascii="Arial" w:hAnsi="Arial" w:cs="Arial"/>
          <w:sz w:val="20"/>
          <w:szCs w:val="20"/>
        </w:rPr>
        <w:t xml:space="preserve">V okviru projekta so lahko sofinancirani stroški dela za delovna mesta: </w:t>
      </w:r>
    </w:p>
    <w:p w14:paraId="4E82CDC2" w14:textId="3FF30ECC" w:rsidR="00E31515" w:rsidRPr="0014471A" w:rsidRDefault="00E31515" w:rsidP="00AC626B">
      <w:pPr>
        <w:pStyle w:val="Odstavekseznama"/>
        <w:numPr>
          <w:ilvl w:val="0"/>
          <w:numId w:val="8"/>
        </w:numPr>
        <w:spacing w:after="0" w:line="276" w:lineRule="auto"/>
        <w:jc w:val="both"/>
        <w:rPr>
          <w:rFonts w:ascii="Arial" w:hAnsi="Arial" w:cs="Arial"/>
          <w:b/>
          <w:bCs/>
          <w:sz w:val="20"/>
          <w:szCs w:val="20"/>
        </w:rPr>
      </w:pPr>
      <w:r w:rsidRPr="0014471A">
        <w:rPr>
          <w:rFonts w:ascii="Arial" w:hAnsi="Arial" w:cs="Arial"/>
          <w:b/>
          <w:bCs/>
          <w:sz w:val="20"/>
          <w:szCs w:val="20"/>
        </w:rPr>
        <w:t>Skupnostni delavec</w:t>
      </w:r>
    </w:p>
    <w:p w14:paraId="0B1C5C2E" w14:textId="265325C1" w:rsidR="00E31515" w:rsidRPr="0014471A" w:rsidRDefault="00E31515" w:rsidP="00AC626B">
      <w:pPr>
        <w:pStyle w:val="Odstavekseznama"/>
        <w:numPr>
          <w:ilvl w:val="0"/>
          <w:numId w:val="8"/>
        </w:numPr>
        <w:spacing w:after="0" w:line="276" w:lineRule="auto"/>
        <w:jc w:val="both"/>
        <w:rPr>
          <w:rFonts w:ascii="Arial" w:hAnsi="Arial" w:cs="Arial"/>
          <w:b/>
          <w:bCs/>
          <w:sz w:val="20"/>
          <w:szCs w:val="20"/>
        </w:rPr>
      </w:pPr>
      <w:r w:rsidRPr="0014471A">
        <w:rPr>
          <w:rFonts w:ascii="Arial" w:hAnsi="Arial" w:cs="Arial"/>
          <w:b/>
          <w:bCs/>
          <w:sz w:val="20"/>
          <w:szCs w:val="20"/>
        </w:rPr>
        <w:t>Podporni delavec</w:t>
      </w:r>
    </w:p>
    <w:p w14:paraId="5A08F5E0" w14:textId="47587135" w:rsidR="00E31515" w:rsidRPr="0014471A" w:rsidRDefault="00E31515" w:rsidP="00AC626B">
      <w:pPr>
        <w:pStyle w:val="Odstavekseznama"/>
        <w:numPr>
          <w:ilvl w:val="0"/>
          <w:numId w:val="8"/>
        </w:numPr>
        <w:spacing w:after="0" w:line="276" w:lineRule="auto"/>
        <w:jc w:val="both"/>
        <w:rPr>
          <w:rFonts w:ascii="Arial" w:hAnsi="Arial" w:cs="Arial"/>
          <w:b/>
          <w:bCs/>
          <w:sz w:val="20"/>
          <w:szCs w:val="20"/>
        </w:rPr>
      </w:pPr>
      <w:r w:rsidRPr="0014471A">
        <w:rPr>
          <w:rFonts w:ascii="Arial" w:hAnsi="Arial" w:cs="Arial"/>
          <w:b/>
          <w:bCs/>
          <w:sz w:val="20"/>
          <w:szCs w:val="20"/>
        </w:rPr>
        <w:t>Vrstniški delavec</w:t>
      </w:r>
    </w:p>
    <w:p w14:paraId="733252F4" w14:textId="77777777" w:rsidR="009446E4" w:rsidRPr="0014471A" w:rsidRDefault="009446E4" w:rsidP="009446E4">
      <w:pPr>
        <w:pStyle w:val="Odstavekseznama"/>
        <w:spacing w:after="0" w:line="276" w:lineRule="auto"/>
        <w:jc w:val="both"/>
        <w:rPr>
          <w:rFonts w:ascii="Arial" w:hAnsi="Arial" w:cs="Arial"/>
          <w:b/>
          <w:bCs/>
          <w:sz w:val="20"/>
          <w:szCs w:val="20"/>
        </w:rPr>
      </w:pPr>
    </w:p>
    <w:p w14:paraId="18933DDB" w14:textId="77777777" w:rsidR="009446E4" w:rsidRPr="0014471A" w:rsidRDefault="009446E4" w:rsidP="009446E4">
      <w:pPr>
        <w:spacing w:after="0" w:line="276" w:lineRule="auto"/>
        <w:jc w:val="both"/>
        <w:rPr>
          <w:rFonts w:ascii="Arial" w:hAnsi="Arial" w:cs="Arial"/>
          <w:sz w:val="20"/>
          <w:szCs w:val="20"/>
        </w:rPr>
      </w:pPr>
      <w:r w:rsidRPr="0014471A">
        <w:rPr>
          <w:rFonts w:ascii="Arial" w:hAnsi="Arial" w:cs="Arial"/>
          <w:sz w:val="20"/>
          <w:szCs w:val="20"/>
        </w:rPr>
        <w:t xml:space="preserve">Izračun stroškov dela je podrobneje pojasnjen v točki 3.1. tega dokumenta. </w:t>
      </w:r>
    </w:p>
    <w:p w14:paraId="1AA7206A" w14:textId="77777777" w:rsidR="009446E4" w:rsidRPr="0014471A" w:rsidRDefault="009446E4" w:rsidP="00E31515">
      <w:pPr>
        <w:spacing w:after="0" w:line="276" w:lineRule="auto"/>
        <w:jc w:val="both"/>
        <w:rPr>
          <w:rFonts w:ascii="Arial" w:hAnsi="Arial" w:cs="Arial"/>
          <w:sz w:val="20"/>
          <w:szCs w:val="20"/>
          <w:highlight w:val="green"/>
        </w:rPr>
      </w:pPr>
    </w:p>
    <w:p w14:paraId="0EA5417A" w14:textId="25E4E3B1" w:rsidR="00CF12A4" w:rsidRPr="0014471A" w:rsidRDefault="00CF12A4" w:rsidP="002D0C5C">
      <w:pPr>
        <w:spacing w:after="0" w:line="276" w:lineRule="auto"/>
        <w:jc w:val="both"/>
        <w:rPr>
          <w:rFonts w:ascii="Arial" w:hAnsi="Arial" w:cs="Arial"/>
          <w:sz w:val="20"/>
          <w:szCs w:val="20"/>
        </w:rPr>
      </w:pPr>
      <w:r w:rsidRPr="0014471A">
        <w:rPr>
          <w:rFonts w:ascii="Arial" w:hAnsi="Arial" w:cs="Arial"/>
          <w:sz w:val="20"/>
          <w:szCs w:val="20"/>
        </w:rPr>
        <w:t xml:space="preserve">Naloge zaposlenih in pogoji za zaposlitev: </w:t>
      </w:r>
    </w:p>
    <w:p w14:paraId="6B65BE79" w14:textId="77777777" w:rsidR="00337A56" w:rsidRPr="0014471A" w:rsidRDefault="00337A56" w:rsidP="002D0C5C">
      <w:pPr>
        <w:spacing w:after="0" w:line="276" w:lineRule="auto"/>
        <w:jc w:val="both"/>
        <w:rPr>
          <w:rFonts w:ascii="Arial" w:hAnsi="Arial" w:cs="Arial"/>
          <w:sz w:val="20"/>
          <w:szCs w:val="20"/>
        </w:rPr>
      </w:pPr>
    </w:p>
    <w:p w14:paraId="73600E1D" w14:textId="77777777" w:rsidR="00E31515" w:rsidRPr="0014471A" w:rsidRDefault="00E31515" w:rsidP="00E31515">
      <w:pPr>
        <w:spacing w:after="0" w:line="276" w:lineRule="auto"/>
        <w:jc w:val="both"/>
        <w:rPr>
          <w:rFonts w:ascii="Arial" w:hAnsi="Arial" w:cs="Arial"/>
          <w:sz w:val="20"/>
          <w:szCs w:val="20"/>
        </w:rPr>
      </w:pPr>
      <w:bookmarkStart w:id="40" w:name="_Hlk190090740"/>
      <w:r w:rsidRPr="0014471A">
        <w:rPr>
          <w:rFonts w:ascii="Arial" w:hAnsi="Arial" w:cs="Arial"/>
          <w:b/>
          <w:bCs/>
          <w:sz w:val="20"/>
          <w:szCs w:val="20"/>
        </w:rPr>
        <w:t>Skupnostni delavec</w:t>
      </w:r>
      <w:r w:rsidRPr="0014471A">
        <w:rPr>
          <w:rFonts w:ascii="Arial" w:hAnsi="Arial" w:cs="Arial"/>
          <w:sz w:val="20"/>
          <w:szCs w:val="20"/>
        </w:rPr>
        <w:t xml:space="preserve"> je strokovni delavec multidisciplinarnega tima, ki nudi celostno podporo posameznikom pri prehodu iz institucionalnega varstva v skupnost in pri vključevanju v samostojno življenje. Njegovo delo temelji na terenskih aktivnostih, svetovanju, načrtovanju osebnih ciljev in krepitvi socialnih mrež uporabnikov. Poleg izvajanja strokovnih nalog lahko skupnostni delavec opravlja tudi naloge vodje tima.  </w:t>
      </w:r>
    </w:p>
    <w:p w14:paraId="470A63CC" w14:textId="77777777" w:rsidR="00E31515" w:rsidRPr="0014471A" w:rsidRDefault="00E31515" w:rsidP="00E31515">
      <w:pPr>
        <w:spacing w:after="0" w:line="276" w:lineRule="auto"/>
        <w:jc w:val="both"/>
        <w:rPr>
          <w:rFonts w:ascii="Arial" w:hAnsi="Arial" w:cs="Arial"/>
          <w:sz w:val="20"/>
          <w:szCs w:val="20"/>
        </w:rPr>
      </w:pPr>
    </w:p>
    <w:p w14:paraId="74A36D49" w14:textId="77777777" w:rsidR="00E31515" w:rsidRPr="0014471A" w:rsidRDefault="00E31515" w:rsidP="00E31515">
      <w:pPr>
        <w:spacing w:after="0" w:line="276" w:lineRule="auto"/>
        <w:jc w:val="both"/>
        <w:rPr>
          <w:rFonts w:ascii="Arial" w:hAnsi="Arial" w:cs="Arial"/>
          <w:sz w:val="20"/>
          <w:szCs w:val="20"/>
        </w:rPr>
      </w:pPr>
      <w:r w:rsidRPr="0014471A">
        <w:rPr>
          <w:rFonts w:ascii="Arial" w:hAnsi="Arial" w:cs="Arial"/>
          <w:sz w:val="20"/>
          <w:szCs w:val="20"/>
        </w:rPr>
        <w:t xml:space="preserve">Oseba zaposlena na SE 1 (skupnostni delavec) bo opravljala naslednje naloge: </w:t>
      </w:r>
    </w:p>
    <w:p w14:paraId="3CA4841A" w14:textId="77777777" w:rsidR="00E31515" w:rsidRPr="0014471A" w:rsidRDefault="00E31515" w:rsidP="00E31515">
      <w:pPr>
        <w:spacing w:after="0" w:line="276" w:lineRule="auto"/>
        <w:jc w:val="both"/>
        <w:rPr>
          <w:rFonts w:ascii="Arial" w:hAnsi="Arial" w:cs="Arial"/>
          <w:sz w:val="20"/>
          <w:szCs w:val="20"/>
        </w:rPr>
      </w:pPr>
    </w:p>
    <w:p w14:paraId="0E6CB995" w14:textId="77777777" w:rsidR="00E31515" w:rsidRPr="0014471A" w:rsidRDefault="00E31515" w:rsidP="00AC626B">
      <w:pPr>
        <w:pStyle w:val="Odstavekseznama"/>
        <w:numPr>
          <w:ilvl w:val="0"/>
          <w:numId w:val="10"/>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Terensko delo in podpora uporabnikom:</w:t>
      </w:r>
    </w:p>
    <w:p w14:paraId="7C183E53"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podpora posameznikom pri preseljevanju iz institucij in preprečevanju institucionalizacije,</w:t>
      </w:r>
    </w:p>
    <w:p w14:paraId="491BF501"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 xml:space="preserve">izvede »prvi stik« z uporabnikom, ga obišče v zavodu ali na domu in mu predstavi možnosti podpore v skupnosti, </w:t>
      </w:r>
    </w:p>
    <w:p w14:paraId="50931522"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oblikovanje, izvajanje in spremljanje osebnih načrtov v sodelovanju z uporabniki,</w:t>
      </w:r>
    </w:p>
    <w:p w14:paraId="359E972A"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krepitev socialne mreže, moči in samostojnosti uporabnika,</w:t>
      </w:r>
    </w:p>
    <w:p w14:paraId="2019E99F"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svetovanje uporabnikom in njihovim svojcem,</w:t>
      </w:r>
    </w:p>
    <w:p w14:paraId="1D24378E"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vodi razbremenilne pogovore z uporabniki in njihovimi bližnjimi,</w:t>
      </w:r>
    </w:p>
    <w:p w14:paraId="1173FE4F"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podpora uporabniku pri vključevanju v skupnost, iskanju zaposlitve ali nadaljevanju izobraževanja; iskanju stanovanja in vključevanju v prostočasne aktivnosti; organizaciji vsakdanjega življenja v skupnosti, odločanju in samostojnem življenju;</w:t>
      </w:r>
    </w:p>
    <w:p w14:paraId="29EFC743" w14:textId="77777777" w:rsidR="00E31515" w:rsidRPr="0014471A" w:rsidRDefault="00E31515" w:rsidP="00AC626B">
      <w:pPr>
        <w:pStyle w:val="Odstavekseznama"/>
        <w:numPr>
          <w:ilvl w:val="0"/>
          <w:numId w:val="10"/>
        </w:numPr>
        <w:spacing w:after="0" w:line="276" w:lineRule="auto"/>
        <w:jc w:val="both"/>
        <w:rPr>
          <w:rFonts w:ascii="Arial" w:hAnsi="Arial" w:cs="Arial"/>
          <w:bCs/>
          <w:sz w:val="20"/>
          <w:szCs w:val="20"/>
        </w:rPr>
      </w:pPr>
      <w:r w:rsidRPr="0014471A">
        <w:rPr>
          <w:rFonts w:ascii="Arial" w:hAnsi="Arial" w:cs="Arial"/>
          <w:bCs/>
          <w:sz w:val="20"/>
          <w:szCs w:val="20"/>
        </w:rPr>
        <w:t>Sodelovanje s Centrom za usmerjanje deinstitucionalizacijo na IRSSV;</w:t>
      </w:r>
    </w:p>
    <w:p w14:paraId="6EBC0F68" w14:textId="77777777" w:rsidR="00E31515" w:rsidRPr="0014471A" w:rsidRDefault="00E31515" w:rsidP="00AC626B">
      <w:pPr>
        <w:pStyle w:val="Odstavekseznama"/>
        <w:numPr>
          <w:ilvl w:val="0"/>
          <w:numId w:val="10"/>
        </w:numPr>
        <w:spacing w:after="0" w:line="276" w:lineRule="auto"/>
        <w:jc w:val="both"/>
        <w:rPr>
          <w:rFonts w:ascii="Arial" w:hAnsi="Arial" w:cs="Arial"/>
          <w:bCs/>
          <w:sz w:val="20"/>
          <w:szCs w:val="20"/>
        </w:rPr>
      </w:pPr>
      <w:r w:rsidRPr="0014471A">
        <w:rPr>
          <w:rFonts w:ascii="Arial" w:hAnsi="Arial" w:cs="Arial"/>
          <w:bCs/>
          <w:sz w:val="20"/>
          <w:szCs w:val="20"/>
        </w:rPr>
        <w:t>Komunikacija z deležniki v skupnosti za načrtovanje in izvajanje dela MDT (npr. z zavodi, v katerih so nameščeni uporabniki, s centri za socialno delo, občinami, zdravstvenimi domovi, raznimi društvi, ipd.);</w:t>
      </w:r>
    </w:p>
    <w:p w14:paraId="3FA80038" w14:textId="77777777" w:rsidR="00E31515" w:rsidRPr="0014471A" w:rsidRDefault="00E31515" w:rsidP="00AC626B">
      <w:pPr>
        <w:pStyle w:val="Odstavekseznama"/>
        <w:numPr>
          <w:ilvl w:val="0"/>
          <w:numId w:val="10"/>
        </w:numPr>
        <w:spacing w:after="0" w:line="276" w:lineRule="auto"/>
        <w:jc w:val="both"/>
        <w:rPr>
          <w:rFonts w:ascii="Arial" w:hAnsi="Arial" w:cs="Arial"/>
          <w:bCs/>
          <w:sz w:val="20"/>
          <w:szCs w:val="20"/>
        </w:rPr>
      </w:pPr>
      <w:r w:rsidRPr="0014471A">
        <w:rPr>
          <w:rFonts w:ascii="Arial" w:hAnsi="Arial" w:cs="Arial"/>
          <w:bCs/>
          <w:sz w:val="20"/>
          <w:szCs w:val="20"/>
        </w:rPr>
        <w:t>Podpora vrstniškemu podpornemu delavcu;</w:t>
      </w:r>
    </w:p>
    <w:p w14:paraId="2B1D2C80" w14:textId="77777777" w:rsidR="00E31515" w:rsidRPr="0014471A" w:rsidRDefault="00E31515" w:rsidP="00AC626B">
      <w:pPr>
        <w:pStyle w:val="Odstavekseznama"/>
        <w:numPr>
          <w:ilvl w:val="0"/>
          <w:numId w:val="10"/>
        </w:numPr>
        <w:spacing w:after="0" w:line="276" w:lineRule="auto"/>
        <w:jc w:val="both"/>
        <w:rPr>
          <w:rFonts w:ascii="Arial" w:hAnsi="Arial" w:cs="Arial"/>
          <w:bCs/>
          <w:sz w:val="20"/>
          <w:szCs w:val="20"/>
        </w:rPr>
      </w:pPr>
      <w:r w:rsidRPr="0014471A">
        <w:rPr>
          <w:rFonts w:ascii="Arial" w:hAnsi="Arial" w:cs="Arial"/>
          <w:bCs/>
          <w:sz w:val="20"/>
          <w:szCs w:val="20"/>
        </w:rPr>
        <w:t>Dodatne naloge za vodjo MDT</w:t>
      </w:r>
    </w:p>
    <w:p w14:paraId="19410145" w14:textId="77777777" w:rsidR="00E31515" w:rsidRPr="0014471A" w:rsidRDefault="00E31515" w:rsidP="00AC626B">
      <w:pPr>
        <w:numPr>
          <w:ilvl w:val="0"/>
          <w:numId w:val="3"/>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vodenje in načrtovanje nalog drugih zaposlenih,</w:t>
      </w:r>
    </w:p>
    <w:p w14:paraId="6DDA7494" w14:textId="77777777" w:rsidR="00E31515" w:rsidRPr="0014471A" w:rsidRDefault="00E31515" w:rsidP="00AC626B">
      <w:pPr>
        <w:numPr>
          <w:ilvl w:val="0"/>
          <w:numId w:val="4"/>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 xml:space="preserve">zagotavljanje strokovnih usmeritev in podpore zaposlenim v timu, </w:t>
      </w:r>
    </w:p>
    <w:p w14:paraId="70B73AAA" w14:textId="77777777" w:rsidR="00E31515" w:rsidRPr="0014471A" w:rsidRDefault="00E31515" w:rsidP="00AC626B">
      <w:pPr>
        <w:numPr>
          <w:ilvl w:val="0"/>
          <w:numId w:val="4"/>
        </w:numPr>
        <w:spacing w:after="0" w:line="276" w:lineRule="auto"/>
        <w:jc w:val="both"/>
        <w:rPr>
          <w:rFonts w:ascii="Arial" w:hAnsi="Arial" w:cs="Arial"/>
          <w:bCs/>
          <w:sz w:val="20"/>
          <w:szCs w:val="20"/>
        </w:rPr>
      </w:pPr>
      <w:r w:rsidRPr="0014471A">
        <w:rPr>
          <w:rFonts w:ascii="Arial" w:hAnsi="Arial" w:cs="Arial"/>
          <w:bCs/>
          <w:sz w:val="20"/>
          <w:szCs w:val="20"/>
        </w:rPr>
        <w:t>vodenje multidisciplinarnega tima in usmerjanje zaposlenih,</w:t>
      </w:r>
    </w:p>
    <w:p w14:paraId="405270FC" w14:textId="77777777" w:rsidR="00E31515" w:rsidRPr="0014471A" w:rsidRDefault="00E31515" w:rsidP="00AC626B">
      <w:pPr>
        <w:numPr>
          <w:ilvl w:val="0"/>
          <w:numId w:val="4"/>
        </w:numPr>
        <w:spacing w:after="0" w:line="276" w:lineRule="auto"/>
        <w:jc w:val="both"/>
        <w:rPr>
          <w:rFonts w:ascii="Arial" w:hAnsi="Arial" w:cs="Arial"/>
          <w:bCs/>
          <w:sz w:val="20"/>
          <w:szCs w:val="20"/>
        </w:rPr>
      </w:pPr>
      <w:r w:rsidRPr="0014471A">
        <w:rPr>
          <w:rFonts w:ascii="Arial" w:hAnsi="Arial" w:cs="Arial"/>
          <w:bCs/>
          <w:sz w:val="20"/>
          <w:szCs w:val="20"/>
        </w:rPr>
        <w:t>priprava letnega načrta dela tima in izobraževanj,</w:t>
      </w:r>
    </w:p>
    <w:p w14:paraId="35C55CAC" w14:textId="77777777" w:rsidR="00E31515" w:rsidRPr="0014471A" w:rsidRDefault="00E31515" w:rsidP="00AC626B">
      <w:pPr>
        <w:numPr>
          <w:ilvl w:val="0"/>
          <w:numId w:val="4"/>
        </w:numPr>
        <w:spacing w:after="0" w:line="276" w:lineRule="auto"/>
        <w:jc w:val="both"/>
        <w:rPr>
          <w:rFonts w:ascii="Arial" w:hAnsi="Arial" w:cs="Arial"/>
          <w:bCs/>
          <w:sz w:val="20"/>
          <w:szCs w:val="20"/>
        </w:rPr>
      </w:pPr>
      <w:r w:rsidRPr="0014471A">
        <w:rPr>
          <w:rFonts w:ascii="Arial" w:hAnsi="Arial" w:cs="Arial"/>
          <w:bCs/>
          <w:sz w:val="20"/>
          <w:szCs w:val="20"/>
        </w:rPr>
        <w:t>vodenje intervizije za zaposlene,</w:t>
      </w:r>
    </w:p>
    <w:p w14:paraId="6F810640" w14:textId="77777777" w:rsidR="00E31515" w:rsidRPr="0014471A" w:rsidRDefault="00E31515" w:rsidP="00AC626B">
      <w:pPr>
        <w:numPr>
          <w:ilvl w:val="0"/>
          <w:numId w:val="4"/>
        </w:numPr>
        <w:spacing w:after="0" w:line="276" w:lineRule="auto"/>
        <w:jc w:val="both"/>
        <w:rPr>
          <w:rFonts w:ascii="Arial" w:hAnsi="Arial" w:cs="Arial"/>
          <w:bCs/>
          <w:sz w:val="20"/>
          <w:szCs w:val="20"/>
        </w:rPr>
      </w:pPr>
      <w:r w:rsidRPr="0014471A">
        <w:rPr>
          <w:rFonts w:ascii="Arial" w:hAnsi="Arial" w:cs="Arial"/>
          <w:bCs/>
          <w:sz w:val="20"/>
          <w:szCs w:val="20"/>
        </w:rPr>
        <w:t>organizacija in vodenje timskih sestankov,</w:t>
      </w:r>
    </w:p>
    <w:p w14:paraId="43D9C84D" w14:textId="77777777" w:rsidR="00E31515" w:rsidRPr="0014471A" w:rsidRDefault="00E31515" w:rsidP="00AC626B">
      <w:pPr>
        <w:numPr>
          <w:ilvl w:val="0"/>
          <w:numId w:val="4"/>
        </w:numPr>
        <w:spacing w:after="0" w:line="276" w:lineRule="auto"/>
        <w:jc w:val="both"/>
        <w:rPr>
          <w:rFonts w:ascii="Arial" w:hAnsi="Arial" w:cs="Arial"/>
          <w:bCs/>
          <w:sz w:val="20"/>
          <w:szCs w:val="20"/>
        </w:rPr>
      </w:pPr>
      <w:r w:rsidRPr="0014471A">
        <w:rPr>
          <w:rFonts w:ascii="Arial" w:hAnsi="Arial" w:cs="Arial"/>
          <w:bCs/>
          <w:sz w:val="20"/>
          <w:szCs w:val="20"/>
        </w:rPr>
        <w:t>nadzor nad kakovostjo dela in redna evalvacija procesov,</w:t>
      </w:r>
    </w:p>
    <w:p w14:paraId="14E5FFFA" w14:textId="77777777" w:rsidR="00E31515" w:rsidRPr="0014471A" w:rsidRDefault="00E31515" w:rsidP="00AC626B">
      <w:pPr>
        <w:numPr>
          <w:ilvl w:val="0"/>
          <w:numId w:val="4"/>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 xml:space="preserve">skrb za strokovno izvajanje investicije v skladu s strokovnimi in strateškimi usmeritvami; </w:t>
      </w:r>
    </w:p>
    <w:p w14:paraId="5699D0AB" w14:textId="77777777" w:rsidR="00E31515" w:rsidRPr="0014471A" w:rsidRDefault="00E31515" w:rsidP="00AC626B">
      <w:pPr>
        <w:numPr>
          <w:ilvl w:val="0"/>
          <w:numId w:val="4"/>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 xml:space="preserve">potrjevanje strokovnih gradiv in vsebinskih poročil na investiciji;  </w:t>
      </w:r>
    </w:p>
    <w:p w14:paraId="65E70876" w14:textId="77777777" w:rsidR="00E31515" w:rsidRPr="0014471A" w:rsidRDefault="00E31515" w:rsidP="00AC626B">
      <w:pPr>
        <w:numPr>
          <w:ilvl w:val="0"/>
          <w:numId w:val="4"/>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 xml:space="preserve">sodelovanje s skrbnikom pogodbe na Ministrstvu za solidarno prihodnost (v nadaljevanju: MSP); </w:t>
      </w:r>
    </w:p>
    <w:p w14:paraId="6B3C76A0" w14:textId="77777777" w:rsidR="00E31515" w:rsidRPr="0014471A" w:rsidRDefault="00E31515" w:rsidP="00AC626B">
      <w:pPr>
        <w:numPr>
          <w:ilvl w:val="0"/>
          <w:numId w:val="4"/>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 xml:space="preserve">spremljanje doseganja ciljev investicije in priprava poročil, potrjevanje vsebinskih poročil, priprava predlogov za spremembe, nadgradnjo investicije, skrb za strateško pravilno izvedbo sofinanciranja investicije, zagotavljanje trajnosti doseženih rezultatov, priprava sistemskih predlogov in rešitev, potrjevanje letnega načrta dela v okviru investicije, načrta informiranja in komuniciranja in časovnice aktivnosti; </w:t>
      </w:r>
    </w:p>
    <w:p w14:paraId="099FB736" w14:textId="77777777" w:rsidR="00E31515" w:rsidRPr="0014471A" w:rsidRDefault="00E31515" w:rsidP="00AC626B">
      <w:pPr>
        <w:numPr>
          <w:ilvl w:val="0"/>
          <w:numId w:val="4"/>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 xml:space="preserve">predstavljanje investicije javnosti (širši, strokovni in laični); </w:t>
      </w:r>
    </w:p>
    <w:p w14:paraId="4F44596C" w14:textId="77777777" w:rsidR="00E31515" w:rsidRPr="0014471A" w:rsidRDefault="00E31515" w:rsidP="00AC626B">
      <w:pPr>
        <w:numPr>
          <w:ilvl w:val="0"/>
          <w:numId w:val="4"/>
        </w:numPr>
        <w:spacing w:after="0" w:line="276" w:lineRule="auto"/>
        <w:rPr>
          <w:rFonts w:ascii="Arial" w:eastAsia="Times New Roman" w:hAnsi="Arial" w:cs="Arial"/>
          <w:bCs/>
          <w:sz w:val="20"/>
          <w:szCs w:val="20"/>
        </w:rPr>
      </w:pPr>
      <w:r w:rsidRPr="0014471A">
        <w:rPr>
          <w:rFonts w:ascii="Arial" w:eastAsia="Times New Roman" w:hAnsi="Arial" w:cs="Arial"/>
          <w:bCs/>
          <w:sz w:val="20"/>
          <w:szCs w:val="20"/>
        </w:rPr>
        <w:t>nadzor nad izvedbo investicije in spremljanje dela celotnega tima na investiciji.</w:t>
      </w:r>
    </w:p>
    <w:p w14:paraId="0C277707"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organizacija in vodenje timskih sestankov,</w:t>
      </w:r>
    </w:p>
    <w:p w14:paraId="610E0582"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nadzor nad kakovostjo dela in redna evalvacija procesov,</w:t>
      </w:r>
    </w:p>
    <w:p w14:paraId="71F62E61" w14:textId="77777777" w:rsidR="00E31515" w:rsidRPr="0014471A" w:rsidRDefault="00E31515" w:rsidP="00AC626B">
      <w:pPr>
        <w:pStyle w:val="Odstavekseznama"/>
        <w:numPr>
          <w:ilvl w:val="0"/>
          <w:numId w:val="10"/>
        </w:numPr>
        <w:spacing w:after="0" w:line="276" w:lineRule="auto"/>
        <w:jc w:val="both"/>
        <w:rPr>
          <w:rFonts w:ascii="Arial" w:hAnsi="Arial" w:cs="Arial"/>
          <w:bCs/>
          <w:sz w:val="20"/>
          <w:szCs w:val="20"/>
        </w:rPr>
      </w:pPr>
      <w:r w:rsidRPr="0014471A">
        <w:rPr>
          <w:rFonts w:ascii="Arial" w:hAnsi="Arial" w:cs="Arial"/>
          <w:bCs/>
          <w:sz w:val="20"/>
          <w:szCs w:val="20"/>
        </w:rPr>
        <w:t>Dodatne naloge ob ustrezni izobrazbi in veljavni licenci diplomirane medicinske sestre:</w:t>
      </w:r>
    </w:p>
    <w:p w14:paraId="0C5E3D7F"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izvajanje zahtevnejše nege in medicinske pomoči uporabnikom;</w:t>
      </w:r>
    </w:p>
    <w:p w14:paraId="1669E72A"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načrtovanje, organizacija in spremljanje zdravstvene oskrbe;</w:t>
      </w:r>
    </w:p>
    <w:p w14:paraId="77D5E84F" w14:textId="77777777" w:rsidR="00E31515" w:rsidRPr="0014471A" w:rsidRDefault="00E31515" w:rsidP="00AC626B">
      <w:pPr>
        <w:numPr>
          <w:ilvl w:val="0"/>
          <w:numId w:val="5"/>
        </w:numPr>
        <w:spacing w:after="0" w:line="276" w:lineRule="auto"/>
        <w:jc w:val="both"/>
        <w:rPr>
          <w:rFonts w:ascii="Arial" w:hAnsi="Arial" w:cs="Arial"/>
          <w:bCs/>
          <w:sz w:val="20"/>
          <w:szCs w:val="20"/>
        </w:rPr>
      </w:pPr>
      <w:r w:rsidRPr="0014471A">
        <w:rPr>
          <w:rFonts w:ascii="Arial" w:hAnsi="Arial" w:cs="Arial"/>
          <w:bCs/>
          <w:sz w:val="20"/>
          <w:szCs w:val="20"/>
        </w:rPr>
        <w:t>svetovanje uporabnikom in članom MDT na področju zdravja;</w:t>
      </w:r>
    </w:p>
    <w:p w14:paraId="643E056D" w14:textId="77777777" w:rsidR="00E31515" w:rsidRPr="0014471A" w:rsidRDefault="00E31515" w:rsidP="00E31515">
      <w:pPr>
        <w:spacing w:after="0" w:line="276" w:lineRule="auto"/>
        <w:rPr>
          <w:rFonts w:ascii="Arial" w:eastAsia="Times New Roman" w:hAnsi="Arial" w:cs="Arial"/>
          <w:sz w:val="20"/>
          <w:szCs w:val="20"/>
        </w:rPr>
      </w:pPr>
    </w:p>
    <w:p w14:paraId="3A6301A3" w14:textId="77777777" w:rsidR="00E31515" w:rsidRPr="0014471A" w:rsidRDefault="00E31515" w:rsidP="00E31515">
      <w:pPr>
        <w:spacing w:after="0" w:line="276" w:lineRule="auto"/>
        <w:jc w:val="both"/>
        <w:rPr>
          <w:rFonts w:ascii="Arial" w:eastAsia="Times New Roman" w:hAnsi="Arial" w:cs="Arial"/>
          <w:color w:val="111111"/>
          <w:kern w:val="0"/>
          <w:sz w:val="20"/>
          <w:szCs w:val="20"/>
          <w:lang w:eastAsia="sl-SI"/>
          <w14:ligatures w14:val="none"/>
        </w:rPr>
      </w:pPr>
      <w:r w:rsidRPr="0014471A">
        <w:rPr>
          <w:rFonts w:ascii="Arial" w:hAnsi="Arial" w:cs="Arial"/>
          <w:sz w:val="20"/>
          <w:szCs w:val="20"/>
        </w:rPr>
        <w:t xml:space="preserve">Zaposlena oseba </w:t>
      </w:r>
      <w:r w:rsidRPr="0014471A">
        <w:rPr>
          <w:rFonts w:ascii="Arial" w:eastAsia="Times New Roman" w:hAnsi="Arial" w:cs="Arial"/>
          <w:color w:val="111111"/>
          <w:kern w:val="0"/>
          <w:sz w:val="20"/>
          <w:szCs w:val="20"/>
          <w:lang w:eastAsia="sl-SI"/>
          <w14:ligatures w14:val="none"/>
        </w:rPr>
        <w:t>mora izpolnjevati naslednje pogoje:</w:t>
      </w:r>
    </w:p>
    <w:p w14:paraId="0342984B" w14:textId="77777777" w:rsidR="00E31515" w:rsidRPr="0014471A" w:rsidRDefault="00E31515" w:rsidP="00E31515">
      <w:pPr>
        <w:spacing w:after="0" w:line="276" w:lineRule="auto"/>
        <w:jc w:val="both"/>
        <w:rPr>
          <w:rFonts w:ascii="Arial" w:hAnsi="Arial" w:cs="Arial"/>
          <w:sz w:val="20"/>
          <w:szCs w:val="20"/>
        </w:rPr>
      </w:pPr>
    </w:p>
    <w:p w14:paraId="2CD93310" w14:textId="77777777" w:rsidR="00E31515" w:rsidRPr="0014471A" w:rsidRDefault="00E31515" w:rsidP="00AC626B">
      <w:pPr>
        <w:numPr>
          <w:ilvl w:val="0"/>
          <w:numId w:val="5"/>
        </w:numPr>
        <w:spacing w:after="0" w:line="276" w:lineRule="auto"/>
        <w:jc w:val="both"/>
        <w:rPr>
          <w:rFonts w:ascii="Arial" w:eastAsia="Times New Roman" w:hAnsi="Arial" w:cs="Arial"/>
          <w:color w:val="111111"/>
          <w:kern w:val="0"/>
          <w:sz w:val="20"/>
          <w:szCs w:val="20"/>
          <w:lang w:eastAsia="sl-SI"/>
          <w14:ligatures w14:val="none"/>
        </w:rPr>
      </w:pPr>
      <w:r w:rsidRPr="0014471A">
        <w:rPr>
          <w:rFonts w:ascii="Arial" w:hAnsi="Arial" w:cs="Arial"/>
          <w:sz w:val="20"/>
          <w:szCs w:val="20"/>
        </w:rPr>
        <w:t xml:space="preserve">zaključeno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w:t>
      </w:r>
      <w:r w:rsidRPr="0014471A">
        <w:rPr>
          <w:rFonts w:ascii="Arial" w:hAnsi="Arial" w:cs="Arial"/>
          <w:sz w:val="20"/>
          <w:szCs w:val="20"/>
        </w:rPr>
        <w:lastRenderedPageBreak/>
        <w:t>izobrazba (prva bolonjska stopnja</w:t>
      </w:r>
      <w:r w:rsidRPr="0014471A">
        <w:rPr>
          <w:rFonts w:ascii="Arial" w:eastAsia="Times New Roman" w:hAnsi="Arial" w:cs="Arial"/>
          <w:color w:val="111111"/>
          <w:kern w:val="0"/>
          <w:sz w:val="20"/>
          <w:szCs w:val="20"/>
          <w:lang w:eastAsia="sl-SI"/>
          <w14:ligatures w14:val="none"/>
        </w:rPr>
        <w:t xml:space="preserve">) </w:t>
      </w:r>
      <w:r w:rsidRPr="0014471A">
        <w:rPr>
          <w:rFonts w:ascii="Arial" w:hAnsi="Arial" w:cs="Arial"/>
          <w:sz w:val="20"/>
          <w:szCs w:val="20"/>
        </w:rPr>
        <w:t xml:space="preserve">s področja družboslovnih ved (pravo, socialno delo, socialna pedagogika ipd.) ali s področja zdravstva. </w:t>
      </w:r>
    </w:p>
    <w:p w14:paraId="2388C109"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najmanj 2 leti delovnih izkušenj ter znanje in izkušnje na enem ali več od naslednjih področij: vodenje timov, socialno varstvo, zdravstvena nega, osebna asistenca, deinstitucionalizacija ipd.</w:t>
      </w:r>
    </w:p>
    <w:p w14:paraId="5062470B"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 xml:space="preserve">priporočljivo je, da ima oseba vozniški izpit B kategorije. </w:t>
      </w:r>
    </w:p>
    <w:p w14:paraId="72F514D4" w14:textId="77777777" w:rsidR="00E31515" w:rsidRPr="0014471A" w:rsidRDefault="00E31515" w:rsidP="00E31515">
      <w:pPr>
        <w:spacing w:after="0" w:line="276" w:lineRule="auto"/>
        <w:jc w:val="both"/>
        <w:rPr>
          <w:rFonts w:ascii="Arial" w:hAnsi="Arial" w:cs="Arial"/>
          <w:sz w:val="20"/>
          <w:szCs w:val="20"/>
        </w:rPr>
      </w:pPr>
    </w:p>
    <w:p w14:paraId="44BDDAEA" w14:textId="77777777" w:rsidR="00E31515" w:rsidRPr="0014471A" w:rsidRDefault="00E31515" w:rsidP="00E31515">
      <w:pPr>
        <w:rPr>
          <w:rFonts w:ascii="Arial" w:hAnsi="Arial" w:cs="Arial"/>
          <w:sz w:val="20"/>
          <w:szCs w:val="20"/>
        </w:rPr>
      </w:pPr>
      <w:r w:rsidRPr="0014471A">
        <w:rPr>
          <w:rFonts w:ascii="Arial" w:hAnsi="Arial" w:cs="Arial"/>
          <w:b/>
          <w:bCs/>
          <w:sz w:val="20"/>
          <w:szCs w:val="20"/>
        </w:rPr>
        <w:t>Podporni delavec</w:t>
      </w:r>
      <w:r w:rsidRPr="0014471A">
        <w:rPr>
          <w:rFonts w:ascii="Arial" w:hAnsi="Arial" w:cs="Arial"/>
          <w:sz w:val="20"/>
          <w:szCs w:val="20"/>
        </w:rPr>
        <w:t xml:space="preserve"> izvaja neposredno podporo uporabnikom pri vsakodnevnih opravilih ter jim pomaga pri samostojnem življenju v skupnosti. Njegovo delo obsega tudi terensko delo in podporo pri družbeni vključenosti uporabnikov.</w:t>
      </w:r>
    </w:p>
    <w:p w14:paraId="42840EE9" w14:textId="77777777" w:rsidR="00E31515" w:rsidRPr="0014471A" w:rsidRDefault="00E31515" w:rsidP="00E31515">
      <w:pPr>
        <w:rPr>
          <w:rFonts w:ascii="Arial" w:hAnsi="Arial" w:cs="Arial"/>
          <w:sz w:val="20"/>
          <w:szCs w:val="20"/>
        </w:rPr>
      </w:pPr>
      <w:r w:rsidRPr="0014471A">
        <w:rPr>
          <w:rFonts w:ascii="Arial" w:hAnsi="Arial" w:cs="Arial"/>
          <w:sz w:val="20"/>
          <w:szCs w:val="20"/>
        </w:rPr>
        <w:t>Oseba zaposlena na SE 2 (podporni delavec) bo opravljala naslednje naloge:</w:t>
      </w:r>
    </w:p>
    <w:p w14:paraId="5F3CDA8F" w14:textId="77777777" w:rsidR="00E31515" w:rsidRPr="0014471A" w:rsidRDefault="00E31515" w:rsidP="00E31515">
      <w:pPr>
        <w:rPr>
          <w:rFonts w:ascii="Arial" w:hAnsi="Arial" w:cs="Arial"/>
          <w:sz w:val="20"/>
          <w:szCs w:val="20"/>
        </w:rPr>
      </w:pPr>
      <w:bookmarkStart w:id="41" w:name="_Hlk197693129"/>
      <w:r w:rsidRPr="0014471A">
        <w:rPr>
          <w:rFonts w:ascii="Arial" w:hAnsi="Arial" w:cs="Arial"/>
          <w:sz w:val="20"/>
          <w:szCs w:val="20"/>
        </w:rPr>
        <w:t xml:space="preserve">a) Osnovne naloge: </w:t>
      </w:r>
    </w:p>
    <w:p w14:paraId="3C997897"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podpora pri osnovnih dnevnih opravilih: pomoč pri prehranjevanju in pitju; osebni higieni; oblačenju in slačenju; izločanju in odvajanju, gibanju; pripravi na spanje in počitek;</w:t>
      </w:r>
    </w:p>
    <w:p w14:paraId="66B40E1F"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 xml:space="preserve">podpora pri gospodinjskih opravilih, pri nakupu živil in življenjskih potrebščin; prinašanju, pripravi in postrežbi obrokov; </w:t>
      </w:r>
    </w:p>
    <w:p w14:paraId="248EB03A"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zagotavljanje spremstva uporabniku;</w:t>
      </w:r>
    </w:p>
    <w:p w14:paraId="110B694E"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 xml:space="preserve">podpora pri ohranjanju stikov (s svojci, prijatelji, ipd.) in podpora pri pridobivanju novih prijateljev, znancev; </w:t>
      </w:r>
    </w:p>
    <w:p w14:paraId="7DD38CB4"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izvajanje nalog iz osebnega načrta uporabnika;</w:t>
      </w:r>
    </w:p>
    <w:p w14:paraId="37C9DE83"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spodbujanje in podpora na delovnem mestu uporabnika (spodbujanje uporabnika k zaposlitvi, podpora pri tem da pride pravočasno na delo in iz dela, da pravočasno najavi odsotnosti ipd.) ter podpora pri izvajanju prostočasnih aktivnostih (npr. spremljanje v knjižnico, podpora pri vključitvi v pevski zbor, ipd.);</w:t>
      </w:r>
    </w:p>
    <w:p w14:paraId="566A0AA6"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 xml:space="preserve">podpora pri komunikaciji (da drugi uporabnika lažje razumejo); </w:t>
      </w:r>
    </w:p>
    <w:p w14:paraId="3D2771F3"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sodelovanje s sodelavci v MDT;</w:t>
      </w:r>
    </w:p>
    <w:p w14:paraId="2D4B437B"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opravljanje drugega dela po navodilu vodje MDT;</w:t>
      </w:r>
    </w:p>
    <w:p w14:paraId="3B68951C"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terensko delo v obsegu 80% delovnega časa.</w:t>
      </w:r>
    </w:p>
    <w:p w14:paraId="362D1B54" w14:textId="77777777" w:rsidR="00E31515" w:rsidRPr="0014471A" w:rsidRDefault="00E31515" w:rsidP="00E31515">
      <w:pPr>
        <w:spacing w:after="0" w:line="276" w:lineRule="auto"/>
        <w:jc w:val="both"/>
        <w:rPr>
          <w:rFonts w:ascii="Arial" w:hAnsi="Arial" w:cs="Arial"/>
          <w:sz w:val="20"/>
          <w:szCs w:val="20"/>
        </w:rPr>
      </w:pPr>
      <w:r w:rsidRPr="0014471A">
        <w:rPr>
          <w:rFonts w:ascii="Arial" w:hAnsi="Arial" w:cs="Arial"/>
          <w:sz w:val="20"/>
          <w:szCs w:val="20"/>
        </w:rPr>
        <w:t xml:space="preserve">b) Dodatne naloge ob ustrezni zdravstveni izobrazbi: </w:t>
      </w:r>
    </w:p>
    <w:p w14:paraId="7B7E3C47"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zagotavljanje storitev zdravstvene nege, vezanih na dnevna opravila: spremljanje vitalnih funkcij in drugih parametrov; spremljanje zdravstvenega stanja uporabnika; pripravo, dajanje in nadzor nad jemanjem zdravil, preprečevanje razjed zaradi pritiska in druge storitve zdravstvene nege;</w:t>
      </w:r>
    </w:p>
    <w:p w14:paraId="34DB7D09" w14:textId="77777777" w:rsidR="00E31515" w:rsidRPr="0014471A" w:rsidRDefault="00E31515" w:rsidP="00E31515">
      <w:pPr>
        <w:spacing w:after="0" w:line="276" w:lineRule="auto"/>
        <w:jc w:val="both"/>
        <w:rPr>
          <w:rFonts w:ascii="Arial" w:hAnsi="Arial" w:cs="Arial"/>
          <w:sz w:val="20"/>
          <w:szCs w:val="20"/>
        </w:rPr>
      </w:pPr>
    </w:p>
    <w:p w14:paraId="635884E1" w14:textId="77777777" w:rsidR="00E31515" w:rsidRPr="0014471A" w:rsidRDefault="00E31515" w:rsidP="00E31515">
      <w:pPr>
        <w:spacing w:after="0" w:line="276" w:lineRule="auto"/>
        <w:jc w:val="both"/>
        <w:rPr>
          <w:rFonts w:ascii="Arial" w:eastAsia="Times New Roman" w:hAnsi="Arial" w:cs="Arial"/>
          <w:color w:val="111111"/>
          <w:kern w:val="0"/>
          <w:sz w:val="20"/>
          <w:szCs w:val="20"/>
          <w:lang w:eastAsia="sl-SI"/>
          <w14:ligatures w14:val="none"/>
        </w:rPr>
      </w:pPr>
      <w:r w:rsidRPr="0014471A">
        <w:rPr>
          <w:rFonts w:ascii="Arial" w:hAnsi="Arial" w:cs="Arial"/>
          <w:sz w:val="20"/>
          <w:szCs w:val="20"/>
        </w:rPr>
        <w:t xml:space="preserve">Zaposlena oseba </w:t>
      </w:r>
      <w:r w:rsidRPr="0014471A">
        <w:rPr>
          <w:rFonts w:ascii="Arial" w:eastAsia="Times New Roman" w:hAnsi="Arial" w:cs="Arial"/>
          <w:color w:val="111111"/>
          <w:kern w:val="0"/>
          <w:sz w:val="20"/>
          <w:szCs w:val="20"/>
          <w:lang w:eastAsia="sl-SI"/>
          <w14:ligatures w14:val="none"/>
        </w:rPr>
        <w:t>mora izpolnjevati naslednje pogoje:</w:t>
      </w:r>
    </w:p>
    <w:p w14:paraId="55EE97EF" w14:textId="77777777" w:rsidR="00E31515" w:rsidRPr="0014471A" w:rsidRDefault="00E31515" w:rsidP="00E31515">
      <w:pPr>
        <w:spacing w:after="0" w:line="276" w:lineRule="auto"/>
        <w:jc w:val="both"/>
        <w:rPr>
          <w:rFonts w:ascii="Arial" w:hAnsi="Arial" w:cs="Arial"/>
          <w:sz w:val="20"/>
          <w:szCs w:val="20"/>
        </w:rPr>
      </w:pPr>
    </w:p>
    <w:p w14:paraId="3D4790C1"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ima zaključeno najmanj srednješolsko izobrazbo,</w:t>
      </w:r>
    </w:p>
    <w:p w14:paraId="7D890949"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ima izkušnje s področja socialnega varstva, deinstitucionalizacije, dela z ranljivimi skupinami, ali imajo lastno izkušnjo psihiatrične hospitalizacije ali institucionalizacije v socialnem zavodu;</w:t>
      </w:r>
    </w:p>
    <w:p w14:paraId="0D36392C" w14:textId="77777777" w:rsidR="00E31515" w:rsidRPr="0014471A" w:rsidRDefault="00E31515"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priporočljivo je, da ima oseba vozniški izpit B kategorije</w:t>
      </w:r>
      <w:bookmarkEnd w:id="41"/>
      <w:r w:rsidRPr="0014471A">
        <w:rPr>
          <w:rFonts w:ascii="Arial" w:hAnsi="Arial" w:cs="Arial"/>
          <w:sz w:val="20"/>
          <w:szCs w:val="20"/>
        </w:rPr>
        <w:t>;</w:t>
      </w:r>
    </w:p>
    <w:p w14:paraId="53FA9079" w14:textId="77777777" w:rsidR="00E31515" w:rsidRPr="0014471A" w:rsidRDefault="00E31515" w:rsidP="00AC626B">
      <w:pPr>
        <w:numPr>
          <w:ilvl w:val="0"/>
          <w:numId w:val="5"/>
        </w:numPr>
        <w:spacing w:after="0" w:line="276" w:lineRule="auto"/>
        <w:jc w:val="both"/>
        <w:rPr>
          <w:rFonts w:ascii="Arial" w:hAnsi="Arial" w:cs="Arial"/>
          <w:sz w:val="20"/>
          <w:szCs w:val="20"/>
        </w:rPr>
      </w:pPr>
    </w:p>
    <w:p w14:paraId="4C0316FB" w14:textId="77777777" w:rsidR="00E31515" w:rsidRPr="0014471A" w:rsidRDefault="00E31515" w:rsidP="00E31515">
      <w:pPr>
        <w:spacing w:line="276" w:lineRule="auto"/>
        <w:jc w:val="both"/>
        <w:rPr>
          <w:rFonts w:ascii="Arial" w:hAnsi="Arial" w:cs="Arial"/>
          <w:sz w:val="20"/>
          <w:szCs w:val="20"/>
        </w:rPr>
      </w:pPr>
      <w:r w:rsidRPr="0014471A">
        <w:rPr>
          <w:rFonts w:ascii="Arial" w:hAnsi="Arial" w:cs="Arial"/>
          <w:b/>
          <w:bCs/>
          <w:sz w:val="20"/>
          <w:szCs w:val="20"/>
        </w:rPr>
        <w:t xml:space="preserve">Vrstniški delavec </w:t>
      </w:r>
      <w:r w:rsidRPr="0014471A">
        <w:rPr>
          <w:rFonts w:ascii="Arial" w:hAnsi="Arial" w:cs="Arial"/>
          <w:sz w:val="20"/>
          <w:szCs w:val="20"/>
        </w:rPr>
        <w:t>nudi podporo drugim uporabnikom na podlagi lastnih izkušenj. Je ključni člen pri zagotavljanju uporabniške perspektive v timu in spodbuja vključevanje uporabnikov v skupnost.</w:t>
      </w:r>
    </w:p>
    <w:p w14:paraId="2D95819D" w14:textId="77777777" w:rsidR="00E31515" w:rsidRPr="0014471A" w:rsidRDefault="00E31515" w:rsidP="00E31515">
      <w:pPr>
        <w:spacing w:line="276" w:lineRule="auto"/>
        <w:jc w:val="both"/>
        <w:rPr>
          <w:rFonts w:ascii="Arial" w:hAnsi="Arial" w:cs="Arial"/>
          <w:sz w:val="20"/>
          <w:szCs w:val="20"/>
        </w:rPr>
      </w:pPr>
      <w:r w:rsidRPr="0014471A">
        <w:rPr>
          <w:rFonts w:ascii="Arial" w:hAnsi="Arial" w:cs="Arial"/>
          <w:sz w:val="20"/>
          <w:szCs w:val="20"/>
        </w:rPr>
        <w:t>Oseba zaposlena na SE 3 (vrstniški delavec) bo opravljala naslednje naloge:</w:t>
      </w:r>
    </w:p>
    <w:p w14:paraId="5B9A2320" w14:textId="77777777" w:rsidR="00E31515" w:rsidRPr="0014471A" w:rsidRDefault="00E31515" w:rsidP="00AC626B">
      <w:pPr>
        <w:pStyle w:val="Odstavekseznama"/>
        <w:numPr>
          <w:ilvl w:val="0"/>
          <w:numId w:val="11"/>
        </w:numPr>
        <w:spacing w:after="0" w:line="276" w:lineRule="auto"/>
        <w:jc w:val="both"/>
        <w:rPr>
          <w:rFonts w:ascii="Arial" w:hAnsi="Arial" w:cs="Arial"/>
          <w:b/>
          <w:sz w:val="20"/>
          <w:szCs w:val="20"/>
        </w:rPr>
      </w:pPr>
      <w:r w:rsidRPr="0014471A">
        <w:rPr>
          <w:rFonts w:ascii="Arial" w:hAnsi="Arial" w:cs="Arial"/>
          <w:sz w:val="20"/>
          <w:szCs w:val="20"/>
        </w:rPr>
        <w:t>sodelovanje pri pripravi osebnega načrta,</w:t>
      </w:r>
    </w:p>
    <w:p w14:paraId="43425A37" w14:textId="77777777" w:rsidR="00E31515" w:rsidRPr="0014471A" w:rsidRDefault="00E31515" w:rsidP="00AC626B">
      <w:pPr>
        <w:pStyle w:val="Odstavekseznama"/>
        <w:numPr>
          <w:ilvl w:val="0"/>
          <w:numId w:val="11"/>
        </w:numPr>
        <w:spacing w:after="0" w:line="276" w:lineRule="auto"/>
        <w:jc w:val="both"/>
        <w:rPr>
          <w:rFonts w:ascii="Arial" w:hAnsi="Arial" w:cs="Arial"/>
          <w:b/>
          <w:sz w:val="20"/>
          <w:szCs w:val="20"/>
        </w:rPr>
      </w:pPr>
      <w:r w:rsidRPr="0014471A">
        <w:rPr>
          <w:rFonts w:ascii="Arial" w:hAnsi="Arial" w:cs="Arial"/>
          <w:sz w:val="20"/>
          <w:szCs w:val="20"/>
        </w:rPr>
        <w:t>sodelovanje pri spremljanju izvajanja osebnega načrta,</w:t>
      </w:r>
    </w:p>
    <w:p w14:paraId="638BD6C8" w14:textId="77777777" w:rsidR="00E31515" w:rsidRPr="0014471A" w:rsidRDefault="00E31515" w:rsidP="00AC626B">
      <w:pPr>
        <w:pStyle w:val="Odstavekseznama"/>
        <w:numPr>
          <w:ilvl w:val="0"/>
          <w:numId w:val="11"/>
        </w:numPr>
        <w:spacing w:after="0" w:line="276" w:lineRule="auto"/>
        <w:jc w:val="both"/>
        <w:rPr>
          <w:rFonts w:ascii="Arial" w:hAnsi="Arial" w:cs="Arial"/>
          <w:b/>
          <w:sz w:val="20"/>
          <w:szCs w:val="20"/>
        </w:rPr>
      </w:pPr>
      <w:r w:rsidRPr="0014471A">
        <w:rPr>
          <w:rFonts w:ascii="Arial" w:hAnsi="Arial" w:cs="Arial"/>
          <w:sz w:val="20"/>
          <w:szCs w:val="20"/>
        </w:rPr>
        <w:t>opravljanje obiskov uporabnikov v instituciji in na domu, po preselitvi,</w:t>
      </w:r>
    </w:p>
    <w:p w14:paraId="06BB9897" w14:textId="77777777" w:rsidR="00E31515" w:rsidRPr="0014471A" w:rsidRDefault="00E31515" w:rsidP="00AC626B">
      <w:pPr>
        <w:pStyle w:val="Odstavekseznama"/>
        <w:numPr>
          <w:ilvl w:val="0"/>
          <w:numId w:val="11"/>
        </w:numPr>
        <w:spacing w:after="0" w:line="276" w:lineRule="auto"/>
        <w:jc w:val="both"/>
        <w:rPr>
          <w:rFonts w:ascii="Arial" w:hAnsi="Arial" w:cs="Arial"/>
          <w:b/>
          <w:sz w:val="20"/>
          <w:szCs w:val="20"/>
        </w:rPr>
      </w:pPr>
      <w:r w:rsidRPr="0014471A">
        <w:rPr>
          <w:rFonts w:ascii="Arial" w:hAnsi="Arial" w:cs="Arial"/>
          <w:sz w:val="20"/>
          <w:szCs w:val="20"/>
        </w:rPr>
        <w:t>promocija deinstitucionalizacije v zavodih,</w:t>
      </w:r>
    </w:p>
    <w:p w14:paraId="65D99BD7" w14:textId="77777777" w:rsidR="00E31515" w:rsidRPr="0014471A" w:rsidRDefault="00E31515" w:rsidP="00AC626B">
      <w:pPr>
        <w:pStyle w:val="Odstavekseznama"/>
        <w:numPr>
          <w:ilvl w:val="0"/>
          <w:numId w:val="11"/>
        </w:numPr>
        <w:spacing w:after="0" w:line="276" w:lineRule="auto"/>
        <w:jc w:val="both"/>
        <w:rPr>
          <w:rFonts w:ascii="Arial" w:hAnsi="Arial" w:cs="Arial"/>
          <w:b/>
          <w:sz w:val="20"/>
          <w:szCs w:val="20"/>
        </w:rPr>
      </w:pPr>
      <w:r w:rsidRPr="0014471A">
        <w:rPr>
          <w:rFonts w:ascii="Arial" w:hAnsi="Arial" w:cs="Arial"/>
          <w:sz w:val="20"/>
          <w:szCs w:val="20"/>
        </w:rPr>
        <w:t>zagotavljanje razbremenilnih pogovorov z uporabnikom,</w:t>
      </w:r>
    </w:p>
    <w:p w14:paraId="683C6FC7" w14:textId="77777777" w:rsidR="00E31515" w:rsidRPr="0014471A" w:rsidRDefault="00E31515" w:rsidP="00AC626B">
      <w:pPr>
        <w:pStyle w:val="Odstavekseznama"/>
        <w:numPr>
          <w:ilvl w:val="0"/>
          <w:numId w:val="11"/>
        </w:numPr>
        <w:spacing w:after="0" w:line="276" w:lineRule="auto"/>
        <w:jc w:val="both"/>
        <w:rPr>
          <w:rFonts w:ascii="Arial" w:hAnsi="Arial" w:cs="Arial"/>
          <w:b/>
          <w:sz w:val="20"/>
          <w:szCs w:val="20"/>
        </w:rPr>
      </w:pPr>
      <w:r w:rsidRPr="0014471A">
        <w:rPr>
          <w:rFonts w:ascii="Arial" w:hAnsi="Arial" w:cs="Arial"/>
          <w:sz w:val="20"/>
          <w:szCs w:val="20"/>
        </w:rPr>
        <w:t>sodelovanje pri vključevanju uporabnika v skupnost (npr. spremljanje na družabne aktivnosti, na razne športne in kulturne aktivnosti, ipd.)</w:t>
      </w:r>
    </w:p>
    <w:p w14:paraId="71991BFA" w14:textId="77777777" w:rsidR="00E31515" w:rsidRPr="0014471A" w:rsidRDefault="00E31515" w:rsidP="00AC626B">
      <w:pPr>
        <w:pStyle w:val="Odstavekseznama"/>
        <w:numPr>
          <w:ilvl w:val="0"/>
          <w:numId w:val="11"/>
        </w:numPr>
        <w:spacing w:after="0" w:line="276" w:lineRule="auto"/>
        <w:jc w:val="both"/>
        <w:rPr>
          <w:rFonts w:ascii="Arial" w:hAnsi="Arial" w:cs="Arial"/>
          <w:b/>
          <w:sz w:val="20"/>
          <w:szCs w:val="20"/>
        </w:rPr>
      </w:pPr>
      <w:r w:rsidRPr="0014471A">
        <w:rPr>
          <w:rFonts w:ascii="Arial" w:hAnsi="Arial" w:cs="Arial"/>
          <w:sz w:val="20"/>
          <w:szCs w:val="20"/>
        </w:rPr>
        <w:lastRenderedPageBreak/>
        <w:t>sodelovanje v timu, z namenom da drugi člani tima bolje razumejo potrebe in želje uporabnika (zagotavljanje uporabniške perspektive)</w:t>
      </w:r>
    </w:p>
    <w:p w14:paraId="19D33B3C" w14:textId="77777777" w:rsidR="00E31515" w:rsidRPr="0014471A" w:rsidRDefault="00E31515" w:rsidP="00AC626B">
      <w:pPr>
        <w:pStyle w:val="Odstavekseznama"/>
        <w:numPr>
          <w:ilvl w:val="0"/>
          <w:numId w:val="11"/>
        </w:numPr>
        <w:spacing w:after="0" w:line="276" w:lineRule="auto"/>
        <w:jc w:val="both"/>
        <w:rPr>
          <w:rFonts w:ascii="Arial" w:hAnsi="Arial" w:cs="Arial"/>
          <w:b/>
          <w:sz w:val="20"/>
          <w:szCs w:val="20"/>
        </w:rPr>
      </w:pPr>
      <w:r w:rsidRPr="0014471A">
        <w:rPr>
          <w:rFonts w:ascii="Arial" w:hAnsi="Arial" w:cs="Arial"/>
          <w:sz w:val="20"/>
          <w:szCs w:val="20"/>
        </w:rPr>
        <w:t xml:space="preserve">povezovanje z drugimi vrstniškimi delavci (intervizija). </w:t>
      </w:r>
    </w:p>
    <w:p w14:paraId="5794388C" w14:textId="77777777" w:rsidR="00E31515" w:rsidRPr="0014471A" w:rsidRDefault="00E31515" w:rsidP="00E31515">
      <w:pPr>
        <w:spacing w:after="0" w:line="276" w:lineRule="auto"/>
        <w:jc w:val="both"/>
        <w:rPr>
          <w:rFonts w:ascii="Arial" w:hAnsi="Arial" w:cs="Arial"/>
          <w:sz w:val="20"/>
          <w:szCs w:val="20"/>
        </w:rPr>
      </w:pPr>
    </w:p>
    <w:p w14:paraId="6C4A4533" w14:textId="77777777" w:rsidR="00E31515" w:rsidRPr="0014471A" w:rsidRDefault="00E31515" w:rsidP="00E31515">
      <w:pPr>
        <w:spacing w:after="0" w:line="276" w:lineRule="auto"/>
        <w:jc w:val="both"/>
        <w:rPr>
          <w:rFonts w:ascii="Arial" w:hAnsi="Arial" w:cs="Arial"/>
          <w:sz w:val="20"/>
          <w:szCs w:val="20"/>
        </w:rPr>
      </w:pPr>
      <w:r w:rsidRPr="0014471A">
        <w:rPr>
          <w:rFonts w:ascii="Arial" w:hAnsi="Arial" w:cs="Arial"/>
          <w:sz w:val="20"/>
          <w:szCs w:val="20"/>
        </w:rPr>
        <w:t xml:space="preserve">Zaposlena oseba mora izpolnjevati naslednje pogoje: </w:t>
      </w:r>
    </w:p>
    <w:p w14:paraId="784D9668" w14:textId="77777777" w:rsidR="00E31515" w:rsidRPr="0014471A" w:rsidRDefault="00E31515" w:rsidP="00E31515">
      <w:pPr>
        <w:pStyle w:val="Odstavekseznama"/>
        <w:spacing w:line="276" w:lineRule="auto"/>
        <w:jc w:val="both"/>
        <w:rPr>
          <w:rFonts w:ascii="Arial" w:hAnsi="Arial" w:cs="Arial"/>
          <w:b/>
          <w:sz w:val="20"/>
          <w:szCs w:val="20"/>
        </w:rPr>
      </w:pPr>
      <w:r w:rsidRPr="0014471A">
        <w:rPr>
          <w:rFonts w:ascii="Arial" w:hAnsi="Arial" w:cs="Arial"/>
          <w:sz w:val="20"/>
          <w:szCs w:val="20"/>
        </w:rPr>
        <w:t xml:space="preserve">- da ima lastno izkušnjo kot uporabnik zavoda, ali izkušnjo življenja v stanovanjski skupini, ali izkušnjo hospitalizacije v psihiatrični bolnici, ali izkušnjo uporabnika skupnostnih storitev za ljudi s težavami v duševnem zdravju/intelektualnimi ovirami (npr. uporabnik dnevnega centra, član uporabniškega društva, ipd.) oz. izkušnjo osebe s težavami v duševnem zdravju ali intelektualno oviranostjo. </w:t>
      </w:r>
    </w:p>
    <w:p w14:paraId="58924558" w14:textId="77777777" w:rsidR="00E31515" w:rsidRPr="0014471A" w:rsidRDefault="00E31515" w:rsidP="00E31515">
      <w:pPr>
        <w:spacing w:after="0" w:line="276" w:lineRule="auto"/>
        <w:jc w:val="both"/>
        <w:rPr>
          <w:rFonts w:ascii="Arial" w:hAnsi="Arial" w:cs="Arial"/>
          <w:sz w:val="20"/>
          <w:szCs w:val="20"/>
        </w:rPr>
      </w:pPr>
      <w:r w:rsidRPr="0014471A">
        <w:rPr>
          <w:rFonts w:ascii="Arial" w:hAnsi="Arial" w:cs="Arial"/>
          <w:sz w:val="20"/>
          <w:szCs w:val="20"/>
        </w:rPr>
        <w:t>Drugi pogoji: Zaposlena oseba mora v enem letu od začetka zaposlitve opraviti izobraževanje za vrstniško podporno delo, ki ga organizira IRSSV.</w:t>
      </w:r>
    </w:p>
    <w:bookmarkEnd w:id="40"/>
    <w:p w14:paraId="2C0DFD43" w14:textId="77777777" w:rsidR="00A45C61" w:rsidRPr="0014471A" w:rsidRDefault="00A45C61" w:rsidP="008F4DDE">
      <w:pPr>
        <w:spacing w:after="0" w:line="276" w:lineRule="auto"/>
        <w:jc w:val="both"/>
        <w:rPr>
          <w:rFonts w:ascii="Arial" w:hAnsi="Arial" w:cs="Arial"/>
          <w:sz w:val="20"/>
          <w:szCs w:val="20"/>
        </w:rPr>
      </w:pPr>
    </w:p>
    <w:p w14:paraId="089E0FED" w14:textId="77777777" w:rsidR="002D0C5C" w:rsidRPr="0014471A" w:rsidRDefault="002D0C5C" w:rsidP="002D0C5C">
      <w:pPr>
        <w:spacing w:after="0" w:line="276" w:lineRule="auto"/>
        <w:ind w:left="720"/>
        <w:jc w:val="both"/>
        <w:rPr>
          <w:rFonts w:ascii="Arial" w:hAnsi="Arial" w:cs="Arial"/>
          <w:sz w:val="20"/>
          <w:szCs w:val="20"/>
        </w:rPr>
      </w:pPr>
    </w:p>
    <w:p w14:paraId="2F0DC5E9" w14:textId="4AD99D7C" w:rsidR="00BE20B7" w:rsidRPr="0014471A" w:rsidRDefault="00046422" w:rsidP="002D0C5C">
      <w:pPr>
        <w:pStyle w:val="Naslov1"/>
        <w:spacing w:line="276" w:lineRule="auto"/>
        <w:ind w:left="284" w:hanging="284"/>
        <w:rPr>
          <w:rFonts w:cs="Arial"/>
          <w:sz w:val="20"/>
          <w:szCs w:val="20"/>
        </w:rPr>
      </w:pPr>
      <w:bookmarkStart w:id="42" w:name="_Toc205386191"/>
      <w:r w:rsidRPr="0014471A">
        <w:rPr>
          <w:rFonts w:cs="Arial"/>
          <w:sz w:val="20"/>
          <w:szCs w:val="20"/>
        </w:rPr>
        <w:t>DODATNA P</w:t>
      </w:r>
      <w:r w:rsidR="0022565B" w:rsidRPr="0014471A">
        <w:rPr>
          <w:rFonts w:cs="Arial"/>
          <w:sz w:val="20"/>
          <w:szCs w:val="20"/>
        </w:rPr>
        <w:t>O</w:t>
      </w:r>
      <w:r w:rsidRPr="0014471A">
        <w:rPr>
          <w:rFonts w:cs="Arial"/>
          <w:sz w:val="20"/>
          <w:szCs w:val="20"/>
        </w:rPr>
        <w:t>JASNILA GLEDE PRIPRAVE FINANČNEGA NAČRTA</w:t>
      </w:r>
      <w:bookmarkEnd w:id="42"/>
    </w:p>
    <w:p w14:paraId="389F6705" w14:textId="77777777" w:rsidR="00A45C61" w:rsidRPr="0014471A" w:rsidRDefault="00A45C61" w:rsidP="002D0C5C">
      <w:pPr>
        <w:spacing w:after="0" w:line="276" w:lineRule="auto"/>
        <w:rPr>
          <w:rFonts w:ascii="Arial" w:hAnsi="Arial" w:cs="Arial"/>
          <w:sz w:val="20"/>
          <w:szCs w:val="20"/>
        </w:rPr>
      </w:pPr>
    </w:p>
    <w:p w14:paraId="481C417F" w14:textId="064268FB" w:rsidR="00A6151F" w:rsidRDefault="00A6151F" w:rsidP="00A6151F">
      <w:pPr>
        <w:spacing w:after="0" w:line="276" w:lineRule="auto"/>
        <w:jc w:val="both"/>
        <w:rPr>
          <w:rFonts w:ascii="Arial" w:hAnsi="Arial" w:cs="Arial"/>
          <w:sz w:val="20"/>
          <w:szCs w:val="20"/>
        </w:rPr>
      </w:pPr>
      <w:r w:rsidRPr="003268DA">
        <w:rPr>
          <w:rFonts w:ascii="Arial" w:hAnsi="Arial" w:cs="Arial"/>
          <w:sz w:val="20"/>
          <w:szCs w:val="20"/>
        </w:rPr>
        <w:t xml:space="preserve">Na javnem razpisu bo izbranih največ </w:t>
      </w:r>
      <w:r w:rsidRPr="003268DA">
        <w:rPr>
          <w:rFonts w:ascii="Arial" w:hAnsi="Arial" w:cs="Arial"/>
          <w:color w:val="000000" w:themeColor="text1"/>
          <w:sz w:val="20"/>
          <w:szCs w:val="20"/>
        </w:rPr>
        <w:t xml:space="preserve">16 multitimov </w:t>
      </w:r>
      <w:r w:rsidRPr="003268DA">
        <w:rPr>
          <w:rFonts w:ascii="Arial" w:hAnsi="Arial" w:cs="Arial"/>
          <w:sz w:val="20"/>
          <w:szCs w:val="20"/>
        </w:rPr>
        <w:t>(primarno 5 v KRVZ in 11 v KRZS oz.</w:t>
      </w:r>
      <w:r w:rsidR="00315028">
        <w:rPr>
          <w:rFonts w:ascii="Arial" w:hAnsi="Arial" w:cs="Arial"/>
          <w:sz w:val="20"/>
          <w:szCs w:val="20"/>
        </w:rPr>
        <w:t xml:space="preserve"> </w:t>
      </w:r>
      <w:r w:rsidRPr="003268DA">
        <w:rPr>
          <w:rFonts w:ascii="Arial" w:hAnsi="Arial" w:cs="Arial"/>
          <w:sz w:val="20"/>
          <w:szCs w:val="20"/>
        </w:rPr>
        <w:t xml:space="preserve">podredno, če ni dovolj prijav iz posamezne regije – največ 16 multitimov ne glede na regijo), ki bodo vključevali vse aktivnosti opredeljene v tem razpisu. </w:t>
      </w:r>
    </w:p>
    <w:p w14:paraId="0B68ECFC" w14:textId="77777777" w:rsidR="005234BE" w:rsidRPr="003268DA" w:rsidRDefault="005234BE" w:rsidP="00A6151F">
      <w:pPr>
        <w:spacing w:after="0" w:line="276" w:lineRule="auto"/>
        <w:jc w:val="both"/>
        <w:rPr>
          <w:rFonts w:ascii="Arial" w:hAnsi="Arial" w:cs="Arial"/>
          <w:sz w:val="20"/>
          <w:szCs w:val="20"/>
        </w:rPr>
      </w:pPr>
    </w:p>
    <w:p w14:paraId="2DDF7B97" w14:textId="723275EE" w:rsidR="005234BE" w:rsidRDefault="00860811" w:rsidP="00A6151F">
      <w:pPr>
        <w:spacing w:after="0" w:line="276" w:lineRule="auto"/>
        <w:jc w:val="both"/>
        <w:rPr>
          <w:rFonts w:ascii="Arial" w:hAnsi="Arial" w:cs="Arial"/>
          <w:sz w:val="20"/>
          <w:szCs w:val="20"/>
        </w:rPr>
      </w:pPr>
      <w:r w:rsidRPr="00860811">
        <w:rPr>
          <w:rFonts w:ascii="Arial" w:hAnsi="Arial" w:cs="Arial"/>
          <w:sz w:val="20"/>
          <w:szCs w:val="20"/>
        </w:rPr>
        <w:t>Vsak posamezni prijavitelj lahko prijavi največ 2 multitima. Ministrstvo bo posamezni MDT sofinanciralo v višini do največ 16.057,14 EUR na mesec. Posamezni prijavitelj lahko v primeru, da prijavi en multitim prejme največ 786.799,86 EUR sofinancerskih sredstev, v primeru, da prijavitelj prijavi dva multitima pa lahko prejme največ 1.573.599.78 EUR sofinancerskih sredstev.</w:t>
      </w:r>
    </w:p>
    <w:p w14:paraId="02A2CECB" w14:textId="77777777" w:rsidR="005234BE" w:rsidRPr="003268DA" w:rsidRDefault="005234BE" w:rsidP="00A6151F">
      <w:pPr>
        <w:spacing w:after="0" w:line="276" w:lineRule="auto"/>
        <w:jc w:val="both"/>
        <w:rPr>
          <w:rFonts w:ascii="Arial" w:hAnsi="Arial" w:cs="Arial"/>
          <w:sz w:val="20"/>
          <w:szCs w:val="20"/>
        </w:rPr>
      </w:pPr>
    </w:p>
    <w:p w14:paraId="2BAA7F63" w14:textId="281CC4D3" w:rsidR="005B3419" w:rsidRPr="0014471A" w:rsidRDefault="00046422" w:rsidP="002D0C5C">
      <w:pPr>
        <w:spacing w:after="0" w:line="276" w:lineRule="auto"/>
        <w:jc w:val="both"/>
        <w:rPr>
          <w:rFonts w:ascii="Arial" w:hAnsi="Arial" w:cs="Arial"/>
          <w:sz w:val="20"/>
          <w:szCs w:val="20"/>
        </w:rPr>
      </w:pPr>
      <w:r w:rsidRPr="0014471A">
        <w:rPr>
          <w:rFonts w:ascii="Arial" w:hAnsi="Arial" w:cs="Arial"/>
          <w:sz w:val="20"/>
          <w:szCs w:val="20"/>
        </w:rPr>
        <w:t>Prijavitelj zaprosi za višino sredstev glede na stroške dela</w:t>
      </w:r>
      <w:r w:rsidR="005B3419" w:rsidRPr="0014471A">
        <w:rPr>
          <w:rFonts w:ascii="Arial" w:hAnsi="Arial" w:cs="Arial"/>
          <w:sz w:val="20"/>
          <w:szCs w:val="20"/>
        </w:rPr>
        <w:t xml:space="preserve"> (zaposlitev)</w:t>
      </w:r>
      <w:r w:rsidR="00D5419D" w:rsidRPr="0014471A">
        <w:rPr>
          <w:rFonts w:ascii="Arial" w:hAnsi="Arial" w:cs="Arial"/>
          <w:sz w:val="20"/>
          <w:szCs w:val="20"/>
        </w:rPr>
        <w:t xml:space="preserve">, </w:t>
      </w:r>
      <w:r w:rsidRPr="0014471A">
        <w:rPr>
          <w:rFonts w:ascii="Arial" w:hAnsi="Arial" w:cs="Arial"/>
          <w:sz w:val="20"/>
          <w:szCs w:val="20"/>
        </w:rPr>
        <w:t>ki bodo predstavljali osnovo upravičenih stroškov na projektu, in za preostale upravičene stroške projekta po pavšalni stopnji 40</w:t>
      </w:r>
      <w:r w:rsidR="00625021" w:rsidRPr="0014471A">
        <w:rPr>
          <w:rFonts w:ascii="Arial" w:hAnsi="Arial" w:cs="Arial"/>
          <w:sz w:val="20"/>
          <w:szCs w:val="20"/>
        </w:rPr>
        <w:t> </w:t>
      </w:r>
      <w:r w:rsidRPr="0014471A">
        <w:rPr>
          <w:rFonts w:ascii="Arial" w:hAnsi="Arial" w:cs="Arial"/>
          <w:sz w:val="20"/>
          <w:szCs w:val="20"/>
        </w:rPr>
        <w:t xml:space="preserve">%. </w:t>
      </w:r>
    </w:p>
    <w:p w14:paraId="54F5E7A7" w14:textId="77777777" w:rsidR="00625021" w:rsidRPr="0014471A" w:rsidRDefault="00625021" w:rsidP="002D0C5C">
      <w:pPr>
        <w:spacing w:after="0" w:line="276" w:lineRule="auto"/>
        <w:rPr>
          <w:rFonts w:ascii="Arial" w:hAnsi="Arial" w:cs="Arial"/>
          <w:sz w:val="20"/>
          <w:szCs w:val="20"/>
        </w:rPr>
      </w:pPr>
    </w:p>
    <w:p w14:paraId="3F1A22AA" w14:textId="77777777" w:rsidR="00B52FC7" w:rsidRPr="0014471A" w:rsidRDefault="00B52FC7" w:rsidP="002D0C5C">
      <w:pPr>
        <w:pStyle w:val="Naslov2"/>
        <w:spacing w:line="276" w:lineRule="auto"/>
        <w:ind w:left="567" w:hanging="425"/>
        <w:rPr>
          <w:rFonts w:cs="Arial"/>
          <w:bCs/>
          <w:szCs w:val="20"/>
        </w:rPr>
      </w:pPr>
      <w:bookmarkStart w:id="43" w:name="_Toc205386192"/>
      <w:r w:rsidRPr="0014471A">
        <w:rPr>
          <w:rFonts w:cs="Arial"/>
          <w:szCs w:val="20"/>
        </w:rPr>
        <w:t>Stroški plač in povračil stroškov v zvezi z delom</w:t>
      </w:r>
      <w:bookmarkEnd w:id="43"/>
      <w:r w:rsidRPr="0014471A">
        <w:rPr>
          <w:rFonts w:cs="Arial"/>
          <w:bCs/>
          <w:szCs w:val="20"/>
        </w:rPr>
        <w:t xml:space="preserve"> </w:t>
      </w:r>
    </w:p>
    <w:p w14:paraId="1241ED6C" w14:textId="77777777" w:rsidR="00793747" w:rsidRPr="0014471A" w:rsidRDefault="00793747" w:rsidP="002D0C5C">
      <w:pPr>
        <w:spacing w:after="0" w:line="276" w:lineRule="auto"/>
        <w:jc w:val="both"/>
        <w:rPr>
          <w:rFonts w:ascii="Arial" w:hAnsi="Arial" w:cs="Arial"/>
          <w:sz w:val="20"/>
          <w:szCs w:val="20"/>
        </w:rPr>
      </w:pPr>
    </w:p>
    <w:p w14:paraId="4D5D7A18" w14:textId="77777777" w:rsidR="00DE7F2A" w:rsidRPr="0014471A" w:rsidRDefault="00DE7F2A" w:rsidP="00DE7F2A">
      <w:pPr>
        <w:spacing w:after="0" w:line="276" w:lineRule="auto"/>
        <w:jc w:val="both"/>
        <w:rPr>
          <w:rFonts w:ascii="Arial" w:hAnsi="Arial" w:cs="Arial"/>
          <w:sz w:val="20"/>
          <w:szCs w:val="20"/>
        </w:rPr>
      </w:pPr>
      <w:r w:rsidRPr="0014471A">
        <w:rPr>
          <w:rFonts w:ascii="Arial" w:hAnsi="Arial" w:cs="Arial"/>
          <w:sz w:val="20"/>
          <w:szCs w:val="20"/>
        </w:rPr>
        <w:t xml:space="preserve">Stroški plač in drugih povračil stroškov v zvezi z delom bodo v okviru tega javnega razpisa povrnjeni v obsegu stroška na enoto (SE). Izračun urne postavke oziroma stroška na enoto (SE) je izveden v skladu z določili 53. člena (točka 3.a) Uredbe EU 2021/1060 ter Navodili organa uporabljanja o upravičenih stroških o upravičenih stroških za sredstva evropske kohezijske politike v programskem obdobju 2021–2027. </w:t>
      </w:r>
    </w:p>
    <w:p w14:paraId="3C1C919B" w14:textId="77777777" w:rsidR="00E31515" w:rsidRPr="0014471A" w:rsidRDefault="00E31515" w:rsidP="00E31515">
      <w:pPr>
        <w:spacing w:after="0" w:line="276" w:lineRule="auto"/>
        <w:jc w:val="both"/>
        <w:rPr>
          <w:rFonts w:ascii="Arial" w:hAnsi="Arial" w:cs="Arial"/>
          <w:sz w:val="20"/>
          <w:szCs w:val="20"/>
        </w:rPr>
      </w:pPr>
    </w:p>
    <w:p w14:paraId="4EFFA72B" w14:textId="77777777" w:rsidR="00047855" w:rsidRPr="0014471A" w:rsidRDefault="00047855" w:rsidP="00047855">
      <w:pPr>
        <w:spacing w:after="0" w:line="276" w:lineRule="auto"/>
        <w:jc w:val="both"/>
        <w:rPr>
          <w:rFonts w:ascii="Arial" w:hAnsi="Arial" w:cs="Arial"/>
          <w:sz w:val="20"/>
          <w:szCs w:val="20"/>
        </w:rPr>
      </w:pPr>
      <w:r w:rsidRPr="0014471A">
        <w:rPr>
          <w:rFonts w:ascii="Arial" w:hAnsi="Arial" w:cs="Arial"/>
          <w:sz w:val="20"/>
          <w:szCs w:val="20"/>
        </w:rPr>
        <w:t>V okviru projekta so lahko sofinancirani stroški dela za naslednja delovna mesta:</w:t>
      </w:r>
    </w:p>
    <w:p w14:paraId="40BD05AC" w14:textId="2DAB51C2" w:rsidR="00047855" w:rsidRPr="0014471A" w:rsidRDefault="00047855" w:rsidP="00AC626B">
      <w:pPr>
        <w:pStyle w:val="Odstavekseznama"/>
        <w:numPr>
          <w:ilvl w:val="0"/>
          <w:numId w:val="13"/>
        </w:numPr>
        <w:spacing w:after="0" w:line="276" w:lineRule="auto"/>
        <w:jc w:val="both"/>
        <w:rPr>
          <w:rFonts w:ascii="Arial" w:hAnsi="Arial" w:cs="Arial"/>
          <w:sz w:val="20"/>
          <w:szCs w:val="20"/>
        </w:rPr>
      </w:pPr>
      <w:r w:rsidRPr="0014471A">
        <w:rPr>
          <w:rFonts w:ascii="Arial" w:hAnsi="Arial" w:cs="Arial"/>
          <w:b/>
          <w:bCs/>
          <w:sz w:val="20"/>
          <w:szCs w:val="20"/>
        </w:rPr>
        <w:t>Skupnostni delavec</w:t>
      </w:r>
      <w:r w:rsidRPr="0014471A">
        <w:rPr>
          <w:rFonts w:ascii="Arial" w:hAnsi="Arial" w:cs="Arial"/>
          <w:sz w:val="20"/>
          <w:szCs w:val="20"/>
        </w:rPr>
        <w:t xml:space="preserve"> (SE1): upravičen strošek znaša 24,07 EUR na uro. Skupni obseg vseh delovnih ur na tem profilu ne sme presegati dveh polnih zaposlitev, kar pomeni največ 3.440 ur letno skupaj (2 x 1.720 ur).</w:t>
      </w:r>
    </w:p>
    <w:p w14:paraId="2E8F644A" w14:textId="27356CE4" w:rsidR="00047855" w:rsidRPr="0014471A" w:rsidRDefault="00047855" w:rsidP="00AC626B">
      <w:pPr>
        <w:pStyle w:val="Odstavekseznama"/>
        <w:numPr>
          <w:ilvl w:val="0"/>
          <w:numId w:val="13"/>
        </w:numPr>
        <w:spacing w:after="0" w:line="276" w:lineRule="auto"/>
        <w:jc w:val="both"/>
        <w:rPr>
          <w:rFonts w:ascii="Arial" w:hAnsi="Arial" w:cs="Arial"/>
          <w:sz w:val="20"/>
          <w:szCs w:val="20"/>
        </w:rPr>
      </w:pPr>
      <w:r w:rsidRPr="0014471A">
        <w:rPr>
          <w:rFonts w:ascii="Arial" w:hAnsi="Arial" w:cs="Arial"/>
          <w:b/>
          <w:bCs/>
          <w:sz w:val="20"/>
          <w:szCs w:val="20"/>
        </w:rPr>
        <w:t>Podporni delavec</w:t>
      </w:r>
      <w:r w:rsidRPr="0014471A">
        <w:rPr>
          <w:rFonts w:ascii="Arial" w:hAnsi="Arial" w:cs="Arial"/>
          <w:sz w:val="20"/>
          <w:szCs w:val="20"/>
        </w:rPr>
        <w:t xml:space="preserve"> (SE2): upravičen strošek znaša 16,16 EUR na uro. Skupni obseg delovnih ur je omejen na največ 1,5 polne zaposlitve, kar pomeni do 2.580 ur letno skupaj (1,5 x 1.720 ur).</w:t>
      </w:r>
    </w:p>
    <w:p w14:paraId="4E072554" w14:textId="5D080777" w:rsidR="00047855" w:rsidRPr="0014471A" w:rsidRDefault="00047855" w:rsidP="00AC626B">
      <w:pPr>
        <w:pStyle w:val="Odstavekseznama"/>
        <w:numPr>
          <w:ilvl w:val="0"/>
          <w:numId w:val="13"/>
        </w:numPr>
        <w:spacing w:after="0" w:line="276" w:lineRule="auto"/>
        <w:jc w:val="both"/>
        <w:rPr>
          <w:rFonts w:ascii="Arial" w:hAnsi="Arial" w:cs="Arial"/>
          <w:sz w:val="20"/>
          <w:szCs w:val="20"/>
        </w:rPr>
      </w:pPr>
      <w:r w:rsidRPr="0014471A">
        <w:rPr>
          <w:rFonts w:ascii="Arial" w:hAnsi="Arial" w:cs="Arial"/>
          <w:b/>
          <w:bCs/>
          <w:sz w:val="20"/>
          <w:szCs w:val="20"/>
        </w:rPr>
        <w:t>Vrstniški delavec</w:t>
      </w:r>
      <w:r w:rsidRPr="0014471A">
        <w:rPr>
          <w:rFonts w:ascii="Arial" w:hAnsi="Arial" w:cs="Arial"/>
          <w:sz w:val="20"/>
          <w:szCs w:val="20"/>
        </w:rPr>
        <w:t xml:space="preserve"> (SE3): upravičen strošek znaša 15,27 EUR na uro. Najvišji dopustni obseg dela je omejen na eno zaposlitev za polovični delovni čas, kar pomeni največ 860 ur letno.</w:t>
      </w:r>
    </w:p>
    <w:p w14:paraId="1413E6D9" w14:textId="77777777" w:rsidR="00E31515" w:rsidRPr="0014471A" w:rsidRDefault="00E31515" w:rsidP="00047855">
      <w:pPr>
        <w:spacing w:after="0" w:line="276" w:lineRule="auto"/>
        <w:ind w:left="360"/>
        <w:jc w:val="both"/>
        <w:rPr>
          <w:rFonts w:ascii="Arial" w:hAnsi="Arial" w:cs="Arial"/>
          <w:sz w:val="20"/>
          <w:szCs w:val="20"/>
        </w:rPr>
      </w:pPr>
    </w:p>
    <w:p w14:paraId="23A63B27" w14:textId="6F03EB82" w:rsidR="00DE7F2A" w:rsidRPr="0014471A" w:rsidRDefault="00DE7F2A" w:rsidP="00DE7F2A">
      <w:pPr>
        <w:spacing w:after="0" w:line="276" w:lineRule="auto"/>
        <w:jc w:val="both"/>
        <w:rPr>
          <w:rFonts w:ascii="Arial" w:hAnsi="Arial" w:cs="Arial"/>
          <w:sz w:val="20"/>
          <w:szCs w:val="20"/>
        </w:rPr>
      </w:pPr>
      <w:bookmarkStart w:id="44" w:name="_Hlk201564841"/>
      <w:r w:rsidRPr="0014471A">
        <w:rPr>
          <w:rFonts w:ascii="Arial" w:hAnsi="Arial" w:cs="Arial"/>
          <w:sz w:val="20"/>
          <w:szCs w:val="20"/>
        </w:rPr>
        <w:t xml:space="preserve">Prijavitelj mora pri pripravi izračuna finančnega načrta upoštevati vrednost posameznega stroška na enoto in število ur dela na letni ravni na projektu, največ v višini </w:t>
      </w:r>
      <w:r w:rsidRPr="0014471A">
        <w:rPr>
          <w:rFonts w:ascii="Arial" w:hAnsi="Arial" w:cs="Arial"/>
          <w:b/>
          <w:bCs/>
          <w:sz w:val="20"/>
          <w:szCs w:val="20"/>
        </w:rPr>
        <w:t>1720 ur</w:t>
      </w:r>
      <w:r w:rsidRPr="0014471A">
        <w:rPr>
          <w:rFonts w:ascii="Arial" w:hAnsi="Arial" w:cs="Arial"/>
          <w:sz w:val="20"/>
          <w:szCs w:val="20"/>
        </w:rPr>
        <w:t xml:space="preserve"> </w:t>
      </w:r>
      <w:r w:rsidRPr="0014471A">
        <w:rPr>
          <w:rFonts w:ascii="Arial" w:hAnsi="Arial" w:cs="Arial"/>
          <w:b/>
          <w:bCs/>
          <w:sz w:val="20"/>
          <w:szCs w:val="20"/>
        </w:rPr>
        <w:t>na osebo</w:t>
      </w:r>
      <w:r w:rsidR="00047855" w:rsidRPr="0014471A">
        <w:rPr>
          <w:rFonts w:ascii="Arial" w:hAnsi="Arial" w:cs="Arial"/>
          <w:sz w:val="20"/>
          <w:szCs w:val="20"/>
        </w:rPr>
        <w:t xml:space="preserve"> (SE 1 in SE2) ter v višini </w:t>
      </w:r>
      <w:r w:rsidR="00047855" w:rsidRPr="0014471A">
        <w:rPr>
          <w:rFonts w:ascii="Arial" w:hAnsi="Arial" w:cs="Arial"/>
          <w:b/>
          <w:bCs/>
          <w:sz w:val="20"/>
          <w:szCs w:val="20"/>
        </w:rPr>
        <w:t>860 ur na osebo</w:t>
      </w:r>
      <w:r w:rsidR="00047855" w:rsidRPr="0014471A">
        <w:rPr>
          <w:rFonts w:ascii="Arial" w:hAnsi="Arial" w:cs="Arial"/>
          <w:sz w:val="20"/>
          <w:szCs w:val="20"/>
        </w:rPr>
        <w:t xml:space="preserve"> (SE3).</w:t>
      </w:r>
      <w:r w:rsidRPr="0014471A">
        <w:rPr>
          <w:rFonts w:ascii="Arial" w:hAnsi="Arial" w:cs="Arial"/>
          <w:sz w:val="20"/>
          <w:szCs w:val="20"/>
        </w:rPr>
        <w:t xml:space="preserve"> Upravičene stroške dela na projektu prijavitelj izračuna tako, da pomnoži vrednost urne postavke s številom ur na projektu. Prekoračitev števila ur opravljenega dela na projektu na letni ravni predstavlja strošek prijavitelja.</w:t>
      </w:r>
    </w:p>
    <w:bookmarkEnd w:id="44"/>
    <w:p w14:paraId="3B381CBD" w14:textId="77777777" w:rsidR="00DE7F2A" w:rsidRPr="0014471A" w:rsidRDefault="00DE7F2A" w:rsidP="00DE7F2A">
      <w:pPr>
        <w:spacing w:after="0" w:line="276" w:lineRule="auto"/>
        <w:jc w:val="both"/>
        <w:rPr>
          <w:rFonts w:ascii="Arial" w:hAnsi="Arial" w:cs="Arial"/>
          <w:sz w:val="20"/>
          <w:szCs w:val="20"/>
          <w:highlight w:val="green"/>
        </w:rPr>
      </w:pPr>
    </w:p>
    <w:p w14:paraId="7F1D89E4" w14:textId="3D26BF19" w:rsidR="00047855" w:rsidRPr="0014471A" w:rsidRDefault="00047855" w:rsidP="00DE7F2A">
      <w:pPr>
        <w:spacing w:after="0" w:line="276" w:lineRule="auto"/>
        <w:jc w:val="both"/>
        <w:rPr>
          <w:rFonts w:ascii="Arial" w:hAnsi="Arial" w:cs="Arial"/>
          <w:sz w:val="20"/>
          <w:szCs w:val="20"/>
        </w:rPr>
      </w:pPr>
      <w:r w:rsidRPr="0014471A">
        <w:rPr>
          <w:rFonts w:ascii="Arial" w:hAnsi="Arial" w:cs="Arial"/>
          <w:sz w:val="20"/>
          <w:szCs w:val="20"/>
        </w:rPr>
        <w:lastRenderedPageBreak/>
        <w:t>M</w:t>
      </w:r>
      <w:r w:rsidR="00DE7F2A" w:rsidRPr="0014471A">
        <w:rPr>
          <w:rFonts w:ascii="Arial" w:hAnsi="Arial" w:cs="Arial"/>
          <w:sz w:val="20"/>
          <w:szCs w:val="20"/>
        </w:rPr>
        <w:t xml:space="preserve">ultidisciplinarni tim </w:t>
      </w:r>
      <w:r w:rsidRPr="0014471A">
        <w:rPr>
          <w:rFonts w:ascii="Arial" w:hAnsi="Arial" w:cs="Arial"/>
          <w:sz w:val="20"/>
          <w:szCs w:val="20"/>
        </w:rPr>
        <w:t xml:space="preserve">je lahko </w:t>
      </w:r>
      <w:r w:rsidR="00DE7F2A" w:rsidRPr="0014471A">
        <w:rPr>
          <w:rFonts w:ascii="Arial" w:hAnsi="Arial" w:cs="Arial"/>
          <w:sz w:val="20"/>
          <w:szCs w:val="20"/>
        </w:rPr>
        <w:t>sestavljen iz več posameznikov z različnim deležem zaposlitve, vendar mora skupni obseg dela dosegati vsaj zgoraj naveden minimum.</w:t>
      </w:r>
    </w:p>
    <w:p w14:paraId="23FAC240" w14:textId="77777777" w:rsidR="001D5E6A" w:rsidRPr="0014471A" w:rsidRDefault="001D5E6A" w:rsidP="001D5E6A">
      <w:pPr>
        <w:spacing w:after="0" w:line="276" w:lineRule="auto"/>
        <w:jc w:val="both"/>
        <w:rPr>
          <w:rFonts w:ascii="Arial" w:hAnsi="Arial" w:cs="Arial"/>
          <w:sz w:val="20"/>
          <w:szCs w:val="20"/>
        </w:rPr>
      </w:pPr>
    </w:p>
    <w:p w14:paraId="65FAE8D7" w14:textId="0FF1ECCF" w:rsidR="001D5E6A" w:rsidRPr="0014471A" w:rsidRDefault="001D5E6A" w:rsidP="00264129">
      <w:pPr>
        <w:pStyle w:val="Naslov2"/>
        <w:spacing w:line="276" w:lineRule="auto"/>
        <w:ind w:left="567" w:hanging="425"/>
        <w:rPr>
          <w:rFonts w:cs="Arial"/>
          <w:szCs w:val="20"/>
        </w:rPr>
      </w:pPr>
      <w:bookmarkStart w:id="45" w:name="_Toc205386193"/>
      <w:r w:rsidRPr="0014471A">
        <w:rPr>
          <w:rFonts w:cs="Arial"/>
          <w:szCs w:val="20"/>
        </w:rPr>
        <w:t>Dokazila</w:t>
      </w:r>
      <w:bookmarkEnd w:id="45"/>
    </w:p>
    <w:p w14:paraId="65C366E8" w14:textId="77777777" w:rsidR="001D5E6A" w:rsidRPr="0014471A" w:rsidRDefault="001D5E6A" w:rsidP="001D5E6A">
      <w:pPr>
        <w:spacing w:after="0" w:line="276" w:lineRule="auto"/>
        <w:jc w:val="both"/>
        <w:rPr>
          <w:rFonts w:ascii="Arial" w:hAnsi="Arial" w:cs="Arial"/>
          <w:sz w:val="20"/>
          <w:szCs w:val="20"/>
        </w:rPr>
      </w:pPr>
    </w:p>
    <w:p w14:paraId="144FB437" w14:textId="77777777" w:rsidR="001D5E6A" w:rsidRPr="0014471A" w:rsidRDefault="001D5E6A" w:rsidP="001D5E6A">
      <w:pPr>
        <w:spacing w:after="0" w:line="276" w:lineRule="auto"/>
        <w:jc w:val="both"/>
        <w:rPr>
          <w:rFonts w:ascii="Arial" w:hAnsi="Arial" w:cs="Arial"/>
          <w:sz w:val="20"/>
          <w:szCs w:val="20"/>
        </w:rPr>
      </w:pPr>
      <w:r w:rsidRPr="0014471A">
        <w:rPr>
          <w:rFonts w:ascii="Arial" w:hAnsi="Arial" w:cs="Arial"/>
          <w:sz w:val="20"/>
          <w:szCs w:val="20"/>
        </w:rPr>
        <w:t>Upravičenec bo moral prijavljene količine (SE) upravičiti in dokumentirati. Predložiti bo moral:</w:t>
      </w:r>
    </w:p>
    <w:p w14:paraId="50C164F7" w14:textId="77777777" w:rsidR="001D5E6A" w:rsidRPr="0014471A" w:rsidRDefault="001D5E6A" w:rsidP="001D5E6A">
      <w:pPr>
        <w:spacing w:after="0" w:line="276" w:lineRule="auto"/>
        <w:jc w:val="both"/>
        <w:rPr>
          <w:rFonts w:ascii="Arial" w:hAnsi="Arial" w:cs="Arial"/>
          <w:sz w:val="20"/>
          <w:szCs w:val="20"/>
        </w:rPr>
      </w:pPr>
    </w:p>
    <w:p w14:paraId="264B4068" w14:textId="77777777" w:rsidR="001D5E6A" w:rsidRPr="0014471A" w:rsidRDefault="001D5E6A"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 xml:space="preserve">Pogodbo o zaposlitvi in drugim pravnim aktom, s katerim je zaposlena oseba razporejena na delo na projektu (samo ob prvem zahtevku za izplačilo in ko pride do morebitne spremembe). </w:t>
      </w:r>
    </w:p>
    <w:p w14:paraId="2FF2A61B" w14:textId="77777777" w:rsidR="001D5E6A" w:rsidRPr="0014471A" w:rsidRDefault="001D5E6A"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Dokazila o izpolnjevanju pogojev za zaposlitev – dokumentacija iz katere je razvidno, da oseba izpolnjuje zgoraj naveden pogoje (samo ob prvem zahtevku za izplačilo in ko pride do morebitne spremembe).</w:t>
      </w:r>
    </w:p>
    <w:p w14:paraId="0ADB28DD" w14:textId="77777777" w:rsidR="001D5E6A" w:rsidRPr="0014471A" w:rsidRDefault="001D5E6A"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Mesečna poročila (tudi za tiste zaposlene, ki so 100 % na operaciji) v skladu s Prilogo 1 Navodil organa uporabljanja o upravičenih stroških o upravičenih stroških za sredstva evropske kohezijske politike v programskem obdobju 2021–2027, v okviru katere je treba poročati po urah (upravičene so le efektivne ure, poleg tega pa mora biti iz poročila razviden celoten delovni čas zaposlenega na mesec, vključno z odsotnostmi).</w:t>
      </w:r>
    </w:p>
    <w:p w14:paraId="14BB4B9A" w14:textId="77777777" w:rsidR="001D5E6A" w:rsidRPr="0014471A" w:rsidRDefault="001D5E6A" w:rsidP="00AC626B">
      <w:pPr>
        <w:numPr>
          <w:ilvl w:val="0"/>
          <w:numId w:val="5"/>
        </w:numPr>
        <w:spacing w:after="0" w:line="276" w:lineRule="auto"/>
        <w:jc w:val="both"/>
        <w:rPr>
          <w:rFonts w:ascii="Arial" w:hAnsi="Arial" w:cs="Arial"/>
          <w:sz w:val="20"/>
          <w:szCs w:val="20"/>
        </w:rPr>
      </w:pPr>
      <w:r w:rsidRPr="0014471A">
        <w:rPr>
          <w:rFonts w:ascii="Arial" w:hAnsi="Arial" w:cs="Arial"/>
          <w:sz w:val="20"/>
          <w:szCs w:val="20"/>
        </w:rPr>
        <w:t>Obračun, s katerim upravičenec prijavljene količine potrdi, upraviči in dokumentira.</w:t>
      </w:r>
    </w:p>
    <w:p w14:paraId="626A4A1E" w14:textId="77777777" w:rsidR="004E0307" w:rsidRPr="0014471A" w:rsidRDefault="004E0307" w:rsidP="002D0C5C">
      <w:pPr>
        <w:spacing w:after="0" w:line="276" w:lineRule="auto"/>
        <w:jc w:val="both"/>
        <w:rPr>
          <w:rFonts w:ascii="Arial" w:hAnsi="Arial" w:cs="Arial"/>
          <w:sz w:val="20"/>
          <w:szCs w:val="20"/>
        </w:rPr>
      </w:pPr>
    </w:p>
    <w:p w14:paraId="42A09397" w14:textId="14E316D6" w:rsidR="00E8149D" w:rsidRPr="0014471A" w:rsidRDefault="003A0057" w:rsidP="001D5E6A">
      <w:pPr>
        <w:pStyle w:val="Naslov2"/>
        <w:rPr>
          <w:rFonts w:cs="Arial"/>
          <w:szCs w:val="20"/>
        </w:rPr>
      </w:pPr>
      <w:bookmarkStart w:id="46" w:name="_Toc205386194"/>
      <w:r w:rsidRPr="0014471A">
        <w:rPr>
          <w:rFonts w:cs="Arial"/>
          <w:szCs w:val="20"/>
        </w:rPr>
        <w:t xml:space="preserve">Stroški financiranja </w:t>
      </w:r>
      <w:r w:rsidR="00DF4F04">
        <w:rPr>
          <w:rFonts w:cs="Arial"/>
          <w:szCs w:val="20"/>
        </w:rPr>
        <w:t>po pavšalni stopnji</w:t>
      </w:r>
      <w:bookmarkEnd w:id="46"/>
    </w:p>
    <w:p w14:paraId="223629A4" w14:textId="77777777" w:rsidR="00793747" w:rsidRPr="0014471A" w:rsidRDefault="00793747" w:rsidP="002D0C5C">
      <w:pPr>
        <w:spacing w:after="0" w:line="276" w:lineRule="auto"/>
        <w:jc w:val="both"/>
        <w:rPr>
          <w:rFonts w:ascii="Arial" w:hAnsi="Arial" w:cs="Arial"/>
          <w:sz w:val="20"/>
          <w:szCs w:val="20"/>
        </w:rPr>
      </w:pPr>
    </w:p>
    <w:p w14:paraId="2145C186" w14:textId="1F3ECA1C" w:rsidR="00037B17" w:rsidRPr="0014471A" w:rsidRDefault="00037B17" w:rsidP="002D0C5C">
      <w:pPr>
        <w:spacing w:after="0" w:line="276" w:lineRule="auto"/>
        <w:jc w:val="both"/>
        <w:rPr>
          <w:rFonts w:ascii="Arial" w:hAnsi="Arial" w:cs="Arial"/>
          <w:sz w:val="20"/>
          <w:szCs w:val="20"/>
          <w:u w:val="single"/>
        </w:rPr>
      </w:pPr>
      <w:r w:rsidRPr="0014471A">
        <w:rPr>
          <w:rFonts w:ascii="Arial" w:hAnsi="Arial" w:cs="Arial"/>
          <w:sz w:val="20"/>
          <w:szCs w:val="20"/>
        </w:rPr>
        <w:t>Stroški</w:t>
      </w:r>
      <w:r w:rsidR="00DF4F04">
        <w:rPr>
          <w:rFonts w:ascii="Arial" w:hAnsi="Arial" w:cs="Arial"/>
          <w:sz w:val="20"/>
          <w:szCs w:val="20"/>
        </w:rPr>
        <w:t xml:space="preserve"> </w:t>
      </w:r>
      <w:r w:rsidRPr="0014471A">
        <w:rPr>
          <w:rFonts w:ascii="Arial" w:hAnsi="Arial" w:cs="Arial"/>
          <w:sz w:val="20"/>
          <w:szCs w:val="20"/>
        </w:rPr>
        <w:t xml:space="preserve">financiranja </w:t>
      </w:r>
      <w:r w:rsidR="00DF4F04">
        <w:rPr>
          <w:rFonts w:ascii="Arial" w:hAnsi="Arial" w:cs="Arial"/>
          <w:sz w:val="20"/>
          <w:szCs w:val="20"/>
        </w:rPr>
        <w:t xml:space="preserve">po pavšalni stroški </w:t>
      </w:r>
      <w:r w:rsidRPr="0014471A">
        <w:rPr>
          <w:rFonts w:ascii="Arial" w:hAnsi="Arial" w:cs="Arial"/>
          <w:sz w:val="20"/>
          <w:szCs w:val="20"/>
        </w:rPr>
        <w:t xml:space="preserve">so stroški, ki nastanejo oziroma so povezani z neposrednimi aktivnostmi sofinanciranega projekta, in sicer </w:t>
      </w:r>
      <w:r w:rsidRPr="0014471A">
        <w:rPr>
          <w:rFonts w:ascii="Arial" w:hAnsi="Arial" w:cs="Arial"/>
          <w:sz w:val="20"/>
          <w:szCs w:val="20"/>
          <w:u w:val="single"/>
        </w:rPr>
        <w:t>v višini 40</w:t>
      </w:r>
      <w:r w:rsidR="00E8149D" w:rsidRPr="0014471A">
        <w:rPr>
          <w:rFonts w:ascii="Arial" w:hAnsi="Arial" w:cs="Arial"/>
          <w:sz w:val="20"/>
          <w:szCs w:val="20"/>
          <w:u w:val="single"/>
        </w:rPr>
        <w:t> </w:t>
      </w:r>
      <w:r w:rsidRPr="0014471A">
        <w:rPr>
          <w:rFonts w:ascii="Arial" w:hAnsi="Arial" w:cs="Arial"/>
          <w:sz w:val="20"/>
          <w:szCs w:val="20"/>
          <w:u w:val="single"/>
        </w:rPr>
        <w:t>% skupnih upravičenih neposrednih stroškov dela osebja</w:t>
      </w:r>
      <w:r w:rsidR="004B7603" w:rsidRPr="0014471A">
        <w:rPr>
          <w:rFonts w:ascii="Arial" w:hAnsi="Arial" w:cs="Arial"/>
          <w:sz w:val="20"/>
          <w:szCs w:val="20"/>
          <w:u w:val="single"/>
        </w:rPr>
        <w:t xml:space="preserve"> </w:t>
      </w:r>
      <w:r w:rsidRPr="0014471A">
        <w:rPr>
          <w:rFonts w:ascii="Arial" w:hAnsi="Arial" w:cs="Arial"/>
          <w:sz w:val="20"/>
          <w:szCs w:val="20"/>
          <w:u w:val="single"/>
        </w:rPr>
        <w:t>na projektu.</w:t>
      </w:r>
    </w:p>
    <w:p w14:paraId="0C1E0621" w14:textId="77777777" w:rsidR="00037B17" w:rsidRPr="0014471A" w:rsidRDefault="00037B17" w:rsidP="002D0C5C">
      <w:pPr>
        <w:spacing w:after="0" w:line="276" w:lineRule="auto"/>
        <w:jc w:val="both"/>
        <w:rPr>
          <w:rFonts w:ascii="Arial" w:hAnsi="Arial" w:cs="Arial"/>
          <w:sz w:val="20"/>
          <w:szCs w:val="20"/>
        </w:rPr>
      </w:pPr>
    </w:p>
    <w:p w14:paraId="1E687DE6" w14:textId="46DC68C4" w:rsidR="005813E8" w:rsidRPr="0014471A" w:rsidRDefault="00037B17" w:rsidP="002D0C5C">
      <w:pPr>
        <w:spacing w:after="0" w:line="276" w:lineRule="auto"/>
        <w:jc w:val="both"/>
        <w:rPr>
          <w:rFonts w:ascii="Arial" w:hAnsi="Arial" w:cs="Arial"/>
          <w:sz w:val="20"/>
          <w:szCs w:val="20"/>
        </w:rPr>
      </w:pPr>
      <w:r w:rsidRPr="0014471A">
        <w:rPr>
          <w:rFonts w:ascii="Arial" w:hAnsi="Arial" w:cs="Arial"/>
          <w:sz w:val="20"/>
          <w:szCs w:val="20"/>
        </w:rPr>
        <w:t xml:space="preserve">Način določitve financiranja </w:t>
      </w:r>
      <w:r w:rsidR="00DF4F04">
        <w:rPr>
          <w:rFonts w:ascii="Arial" w:hAnsi="Arial" w:cs="Arial"/>
          <w:sz w:val="20"/>
          <w:szCs w:val="20"/>
        </w:rPr>
        <w:t xml:space="preserve">po pavšalni stopnji </w:t>
      </w:r>
      <w:r w:rsidRPr="0014471A">
        <w:rPr>
          <w:rFonts w:ascii="Arial" w:hAnsi="Arial" w:cs="Arial"/>
          <w:sz w:val="20"/>
          <w:szCs w:val="20"/>
        </w:rPr>
        <w:t>je skladen s 56. členom Uredbe 2021/1060/EU.</w:t>
      </w:r>
      <w:r w:rsidR="00440C91" w:rsidRPr="0014471A">
        <w:rPr>
          <w:rFonts w:ascii="Arial" w:hAnsi="Arial" w:cs="Arial"/>
          <w:sz w:val="20"/>
          <w:szCs w:val="20"/>
        </w:rPr>
        <w:t xml:space="preserve"> Posredni stroški ne smejo obsegati istih vrst stroškov kot so neposredni strošk</w:t>
      </w:r>
      <w:r w:rsidR="00866329" w:rsidRPr="0014471A">
        <w:rPr>
          <w:rFonts w:ascii="Arial" w:hAnsi="Arial" w:cs="Arial"/>
          <w:sz w:val="20"/>
          <w:szCs w:val="20"/>
        </w:rPr>
        <w:t xml:space="preserve">i. Stroški plač in drugih povračil stroškov v zvezi z delom ne smejo biti predmet pavšalnega financiranja. </w:t>
      </w:r>
      <w:bookmarkStart w:id="47" w:name="_Hlk182289417"/>
      <w:bookmarkStart w:id="48" w:name="_Hlk184717803"/>
    </w:p>
    <w:p w14:paraId="4AF04656" w14:textId="77777777" w:rsidR="006025BD" w:rsidRPr="0014471A" w:rsidRDefault="006025BD" w:rsidP="002D0C5C">
      <w:pPr>
        <w:spacing w:after="0" w:line="276" w:lineRule="auto"/>
        <w:jc w:val="both"/>
        <w:rPr>
          <w:rFonts w:ascii="Arial" w:hAnsi="Arial" w:cs="Arial"/>
          <w:sz w:val="20"/>
          <w:szCs w:val="20"/>
        </w:rPr>
      </w:pPr>
    </w:p>
    <w:p w14:paraId="2876C545" w14:textId="10AC03D1" w:rsidR="006025BD" w:rsidRPr="0014471A" w:rsidRDefault="006025BD" w:rsidP="006025BD">
      <w:pPr>
        <w:spacing w:after="0" w:line="276" w:lineRule="auto"/>
        <w:jc w:val="both"/>
        <w:rPr>
          <w:rFonts w:ascii="Arial" w:hAnsi="Arial" w:cs="Arial"/>
          <w:sz w:val="20"/>
          <w:szCs w:val="20"/>
        </w:rPr>
      </w:pPr>
      <w:r w:rsidRPr="0014471A">
        <w:rPr>
          <w:rFonts w:ascii="Arial" w:hAnsi="Arial" w:cs="Arial"/>
          <w:sz w:val="20"/>
          <w:szCs w:val="20"/>
        </w:rPr>
        <w:t xml:space="preserve">Stroški financiranja </w:t>
      </w:r>
      <w:r w:rsidR="00DF4F04">
        <w:rPr>
          <w:rFonts w:ascii="Arial" w:hAnsi="Arial" w:cs="Arial"/>
          <w:sz w:val="20"/>
          <w:szCs w:val="20"/>
        </w:rPr>
        <w:t xml:space="preserve">po pavšalni stopnji </w:t>
      </w:r>
      <w:r w:rsidRPr="0014471A">
        <w:rPr>
          <w:rFonts w:ascii="Arial" w:hAnsi="Arial" w:cs="Arial"/>
          <w:sz w:val="20"/>
          <w:szCs w:val="20"/>
        </w:rPr>
        <w:t xml:space="preserve">v okviru tega javnega razpisa lahko zajemajo naslednje kategorije stroškov: </w:t>
      </w:r>
    </w:p>
    <w:p w14:paraId="6F7AA009" w14:textId="77777777" w:rsidR="006025BD" w:rsidRPr="0014471A" w:rsidRDefault="006025BD" w:rsidP="006025BD">
      <w:pPr>
        <w:spacing w:after="0" w:line="276" w:lineRule="auto"/>
        <w:jc w:val="both"/>
        <w:rPr>
          <w:rFonts w:ascii="Arial" w:hAnsi="Arial" w:cs="Arial"/>
          <w:sz w:val="20"/>
          <w:szCs w:val="20"/>
        </w:rPr>
      </w:pPr>
      <w:r w:rsidRPr="0014471A">
        <w:rPr>
          <w:rFonts w:ascii="Arial" w:hAnsi="Arial" w:cs="Arial"/>
          <w:sz w:val="20"/>
          <w:szCs w:val="20"/>
        </w:rPr>
        <w:t xml:space="preserve">- stroški storitev zunanjih izvajalcev, </w:t>
      </w:r>
    </w:p>
    <w:p w14:paraId="4E5A6D68" w14:textId="77777777" w:rsidR="006025BD" w:rsidRPr="0014471A" w:rsidRDefault="006025BD" w:rsidP="006025BD">
      <w:pPr>
        <w:spacing w:after="0" w:line="276" w:lineRule="auto"/>
        <w:jc w:val="both"/>
        <w:rPr>
          <w:rFonts w:ascii="Arial" w:hAnsi="Arial" w:cs="Arial"/>
          <w:sz w:val="20"/>
          <w:szCs w:val="20"/>
        </w:rPr>
      </w:pPr>
      <w:r w:rsidRPr="0014471A">
        <w:rPr>
          <w:rFonts w:ascii="Arial" w:hAnsi="Arial" w:cs="Arial"/>
          <w:sz w:val="20"/>
          <w:szCs w:val="20"/>
        </w:rPr>
        <w:t xml:space="preserve"> stroški za službena potovanja po Sloveniji in tujini, </w:t>
      </w:r>
    </w:p>
    <w:p w14:paraId="7E241D99" w14:textId="77777777" w:rsidR="006025BD" w:rsidRPr="0014471A" w:rsidRDefault="006025BD" w:rsidP="006025BD">
      <w:pPr>
        <w:spacing w:after="0" w:line="276" w:lineRule="auto"/>
        <w:jc w:val="both"/>
        <w:rPr>
          <w:rFonts w:ascii="Arial" w:hAnsi="Arial" w:cs="Arial"/>
          <w:sz w:val="20"/>
          <w:szCs w:val="20"/>
        </w:rPr>
      </w:pPr>
      <w:r w:rsidRPr="0014471A">
        <w:rPr>
          <w:rFonts w:ascii="Arial" w:hAnsi="Arial" w:cs="Arial"/>
          <w:sz w:val="20"/>
          <w:szCs w:val="20"/>
        </w:rPr>
        <w:t xml:space="preserve">- stroški informiranja in komuniciranja, </w:t>
      </w:r>
    </w:p>
    <w:p w14:paraId="4A906939" w14:textId="77777777" w:rsidR="006025BD" w:rsidRPr="0014471A" w:rsidRDefault="006025BD" w:rsidP="006025BD">
      <w:pPr>
        <w:spacing w:after="0" w:line="276" w:lineRule="auto"/>
        <w:jc w:val="both"/>
        <w:rPr>
          <w:rFonts w:ascii="Arial" w:hAnsi="Arial" w:cs="Arial"/>
          <w:sz w:val="20"/>
          <w:szCs w:val="20"/>
        </w:rPr>
      </w:pPr>
      <w:r w:rsidRPr="0014471A">
        <w:rPr>
          <w:rFonts w:ascii="Arial" w:hAnsi="Arial" w:cs="Arial"/>
          <w:sz w:val="20"/>
          <w:szCs w:val="20"/>
        </w:rPr>
        <w:t>- stroški za nakup in najem opreme in drugih opredmetenih osnovnih sredstev,</w:t>
      </w:r>
    </w:p>
    <w:p w14:paraId="21218640" w14:textId="77777777" w:rsidR="006025BD" w:rsidRPr="0014471A" w:rsidRDefault="006025BD" w:rsidP="006025BD">
      <w:pPr>
        <w:spacing w:after="0" w:line="276" w:lineRule="auto"/>
        <w:jc w:val="both"/>
        <w:rPr>
          <w:rFonts w:ascii="Arial" w:hAnsi="Arial" w:cs="Arial"/>
          <w:sz w:val="20"/>
          <w:szCs w:val="20"/>
        </w:rPr>
      </w:pPr>
      <w:r w:rsidRPr="0014471A">
        <w:rPr>
          <w:rFonts w:ascii="Arial" w:hAnsi="Arial" w:cs="Arial"/>
          <w:sz w:val="20"/>
          <w:szCs w:val="20"/>
        </w:rPr>
        <w:t xml:space="preserve"> - stroški uporabe osnovnih sredstev, </w:t>
      </w:r>
    </w:p>
    <w:p w14:paraId="1E281739" w14:textId="77777777" w:rsidR="006025BD" w:rsidRPr="0014471A" w:rsidRDefault="006025BD" w:rsidP="006025BD">
      <w:pPr>
        <w:spacing w:after="0" w:line="276" w:lineRule="auto"/>
        <w:jc w:val="both"/>
        <w:rPr>
          <w:rFonts w:ascii="Arial" w:hAnsi="Arial" w:cs="Arial"/>
          <w:sz w:val="20"/>
          <w:szCs w:val="20"/>
        </w:rPr>
      </w:pPr>
      <w:r w:rsidRPr="0014471A">
        <w:rPr>
          <w:rFonts w:ascii="Arial" w:hAnsi="Arial" w:cs="Arial"/>
          <w:sz w:val="20"/>
          <w:szCs w:val="20"/>
        </w:rPr>
        <w:t xml:space="preserve">- stroški investicij v neopredmetena sredstva, </w:t>
      </w:r>
    </w:p>
    <w:p w14:paraId="78C49436" w14:textId="321B2FE2" w:rsidR="006025BD" w:rsidRPr="0014471A" w:rsidRDefault="006025BD" w:rsidP="002D0C5C">
      <w:pPr>
        <w:spacing w:after="0" w:line="276" w:lineRule="auto"/>
        <w:jc w:val="both"/>
        <w:rPr>
          <w:rFonts w:ascii="Arial" w:hAnsi="Arial" w:cs="Arial"/>
          <w:sz w:val="20"/>
          <w:szCs w:val="20"/>
        </w:rPr>
      </w:pPr>
      <w:r w:rsidRPr="0014471A">
        <w:rPr>
          <w:rFonts w:ascii="Arial" w:hAnsi="Arial" w:cs="Arial"/>
          <w:sz w:val="20"/>
          <w:szCs w:val="20"/>
        </w:rPr>
        <w:t xml:space="preserve">- idr. </w:t>
      </w:r>
      <w:r w:rsidR="00DF4F04">
        <w:rPr>
          <w:rFonts w:ascii="Arial" w:hAnsi="Arial" w:cs="Arial"/>
          <w:sz w:val="20"/>
          <w:szCs w:val="20"/>
        </w:rPr>
        <w:t>s</w:t>
      </w:r>
      <w:r w:rsidRPr="0014471A">
        <w:rPr>
          <w:rFonts w:ascii="Arial" w:hAnsi="Arial" w:cs="Arial"/>
          <w:sz w:val="20"/>
          <w:szCs w:val="20"/>
        </w:rPr>
        <w:t>troški, ki niso stroški osebja na projektu;</w:t>
      </w:r>
    </w:p>
    <w:p w14:paraId="4184703F" w14:textId="447803D6" w:rsidR="001D5E6A" w:rsidRPr="0014471A" w:rsidRDefault="001D5E6A" w:rsidP="001D5E6A">
      <w:pPr>
        <w:pStyle w:val="Naslov3"/>
        <w:numPr>
          <w:ilvl w:val="0"/>
          <w:numId w:val="0"/>
        </w:numPr>
        <w:rPr>
          <w:rFonts w:cs="Arial"/>
          <w:szCs w:val="20"/>
        </w:rPr>
      </w:pPr>
    </w:p>
    <w:p w14:paraId="46E5750C" w14:textId="05B07EF7" w:rsidR="0054499A" w:rsidRDefault="005813E8" w:rsidP="002D0C5C">
      <w:pPr>
        <w:pStyle w:val="Naslov2"/>
        <w:spacing w:line="276" w:lineRule="auto"/>
        <w:ind w:left="567" w:hanging="425"/>
        <w:rPr>
          <w:rFonts w:cs="Arial"/>
          <w:szCs w:val="20"/>
        </w:rPr>
      </w:pPr>
      <w:bookmarkStart w:id="49" w:name="_Toc205386195"/>
      <w:r w:rsidRPr="0014471A">
        <w:rPr>
          <w:rFonts w:cs="Arial"/>
          <w:szCs w:val="20"/>
        </w:rPr>
        <w:t>Obdobje upravičenosti stroškov</w:t>
      </w:r>
      <w:bookmarkEnd w:id="49"/>
    </w:p>
    <w:p w14:paraId="33C38737" w14:textId="77777777" w:rsidR="005234BE" w:rsidRPr="005234BE" w:rsidRDefault="005234BE" w:rsidP="00510FBC"/>
    <w:p w14:paraId="73CE550E" w14:textId="5808CB77" w:rsidR="005234BE" w:rsidRPr="0022296D" w:rsidRDefault="005234BE" w:rsidP="005234BE">
      <w:pPr>
        <w:spacing w:after="0" w:line="276" w:lineRule="auto"/>
        <w:jc w:val="both"/>
        <w:rPr>
          <w:rFonts w:ascii="Arial" w:hAnsi="Arial" w:cs="Arial"/>
          <w:bCs/>
          <w:sz w:val="20"/>
          <w:szCs w:val="20"/>
        </w:rPr>
      </w:pPr>
      <w:r w:rsidRPr="0022296D">
        <w:rPr>
          <w:rFonts w:ascii="Arial" w:hAnsi="Arial" w:cs="Arial"/>
          <w:bCs/>
          <w:sz w:val="20"/>
          <w:szCs w:val="20"/>
        </w:rPr>
        <w:t xml:space="preserve">Ministrstvo bo sofinanciralo le upravičene stroške, ki bodo pri prijavitelju nastali </w:t>
      </w:r>
      <w:r w:rsidR="00943013" w:rsidRPr="00943013">
        <w:rPr>
          <w:rFonts w:ascii="Arial" w:hAnsi="Arial" w:cs="Arial"/>
          <w:bCs/>
          <w:sz w:val="20"/>
          <w:szCs w:val="20"/>
        </w:rPr>
        <w:t xml:space="preserve">od datuma izdaje sklepa ministra o dodelitvi sredstev </w:t>
      </w:r>
      <w:r w:rsidRPr="0022296D">
        <w:rPr>
          <w:rFonts w:ascii="Arial" w:hAnsi="Arial" w:cs="Arial"/>
          <w:bCs/>
          <w:sz w:val="20"/>
          <w:szCs w:val="20"/>
        </w:rPr>
        <w:t>do 30. 9. 2029 (49 mesecev).</w:t>
      </w:r>
    </w:p>
    <w:p w14:paraId="4DA1FA4A" w14:textId="77777777" w:rsidR="005234BE" w:rsidRPr="003268DA" w:rsidRDefault="005234BE" w:rsidP="005234BE">
      <w:pPr>
        <w:spacing w:after="0" w:line="276" w:lineRule="auto"/>
        <w:jc w:val="both"/>
        <w:rPr>
          <w:rFonts w:ascii="Arial" w:hAnsi="Arial" w:cs="Arial"/>
          <w:bCs/>
          <w:sz w:val="20"/>
          <w:szCs w:val="20"/>
        </w:rPr>
      </w:pPr>
    </w:p>
    <w:p w14:paraId="5A0BBAA1" w14:textId="64727051" w:rsidR="005234BE" w:rsidRPr="003268DA" w:rsidRDefault="005234BE" w:rsidP="005234BE">
      <w:pPr>
        <w:spacing w:after="0" w:line="276" w:lineRule="auto"/>
        <w:jc w:val="both"/>
        <w:rPr>
          <w:rFonts w:ascii="Arial" w:hAnsi="Arial" w:cs="Arial"/>
          <w:bCs/>
          <w:sz w:val="20"/>
          <w:szCs w:val="20"/>
        </w:rPr>
      </w:pPr>
      <w:r w:rsidRPr="003268DA">
        <w:rPr>
          <w:rFonts w:ascii="Arial" w:hAnsi="Arial" w:cs="Arial"/>
          <w:bCs/>
          <w:sz w:val="20"/>
          <w:szCs w:val="20"/>
        </w:rPr>
        <w:t xml:space="preserve">Obdobje upravičenosti izdatkov upravičenca (datum plačila računov oziroma verodostojnih knjigovodskih listin) je </w:t>
      </w:r>
      <w:r w:rsidR="00943013" w:rsidRPr="00943013">
        <w:rPr>
          <w:rFonts w:ascii="Arial" w:hAnsi="Arial" w:cs="Arial"/>
          <w:bCs/>
          <w:sz w:val="20"/>
          <w:szCs w:val="20"/>
        </w:rPr>
        <w:t xml:space="preserve">od datuma izdaje sklepa ministra o dodelitvi sredstev </w:t>
      </w:r>
      <w:r>
        <w:rPr>
          <w:rFonts w:ascii="Arial" w:hAnsi="Arial" w:cs="Arial"/>
          <w:bCs/>
          <w:sz w:val="20"/>
          <w:szCs w:val="20"/>
        </w:rPr>
        <w:t xml:space="preserve">do </w:t>
      </w:r>
      <w:r w:rsidRPr="003268DA">
        <w:rPr>
          <w:rFonts w:ascii="Arial" w:hAnsi="Arial" w:cs="Arial"/>
          <w:bCs/>
          <w:sz w:val="20"/>
          <w:szCs w:val="20"/>
        </w:rPr>
        <w:t>najkasneje do 31.</w:t>
      </w:r>
      <w:r>
        <w:rPr>
          <w:rFonts w:ascii="Arial" w:hAnsi="Arial" w:cs="Arial"/>
          <w:bCs/>
          <w:sz w:val="20"/>
          <w:szCs w:val="20"/>
        </w:rPr>
        <w:t> </w:t>
      </w:r>
      <w:r w:rsidRPr="003268DA">
        <w:rPr>
          <w:rFonts w:ascii="Arial" w:hAnsi="Arial" w:cs="Arial"/>
          <w:bCs/>
          <w:sz w:val="20"/>
          <w:szCs w:val="20"/>
        </w:rPr>
        <w:t>10. 2029.</w:t>
      </w:r>
    </w:p>
    <w:p w14:paraId="0F0392D9" w14:textId="77777777" w:rsidR="005234BE" w:rsidRPr="003268DA" w:rsidRDefault="005234BE" w:rsidP="005234BE">
      <w:pPr>
        <w:spacing w:after="0" w:line="276" w:lineRule="auto"/>
        <w:jc w:val="both"/>
        <w:rPr>
          <w:rFonts w:ascii="Arial" w:hAnsi="Arial" w:cs="Arial"/>
          <w:bCs/>
          <w:sz w:val="20"/>
          <w:szCs w:val="20"/>
        </w:rPr>
      </w:pPr>
    </w:p>
    <w:p w14:paraId="172558F0" w14:textId="77777777" w:rsidR="005234BE" w:rsidRPr="003268DA" w:rsidRDefault="005234BE" w:rsidP="005234BE">
      <w:pPr>
        <w:spacing w:after="0" w:line="276" w:lineRule="auto"/>
        <w:jc w:val="both"/>
        <w:rPr>
          <w:rFonts w:ascii="Arial" w:hAnsi="Arial" w:cs="Arial"/>
          <w:bCs/>
          <w:sz w:val="20"/>
          <w:szCs w:val="20"/>
        </w:rPr>
      </w:pPr>
      <w:r w:rsidRPr="003268DA">
        <w:rPr>
          <w:rFonts w:ascii="Arial" w:hAnsi="Arial" w:cs="Arial"/>
          <w:bCs/>
          <w:sz w:val="20"/>
          <w:szCs w:val="20"/>
        </w:rPr>
        <w:t>Obdobje, za katero so namenjena razpisana sredstva, so proračunska leta 2025, 2026, 2027, 2028 in 20</w:t>
      </w:r>
      <w:r>
        <w:rPr>
          <w:rFonts w:ascii="Arial" w:hAnsi="Arial" w:cs="Arial"/>
          <w:bCs/>
          <w:sz w:val="20"/>
          <w:szCs w:val="20"/>
        </w:rPr>
        <w:t>29</w:t>
      </w:r>
      <w:r w:rsidRPr="003268DA">
        <w:rPr>
          <w:rFonts w:ascii="Arial" w:hAnsi="Arial" w:cs="Arial"/>
          <w:bCs/>
          <w:sz w:val="20"/>
          <w:szCs w:val="20"/>
        </w:rPr>
        <w:t xml:space="preserve">. </w:t>
      </w:r>
    </w:p>
    <w:p w14:paraId="0ED1BB51" w14:textId="77777777" w:rsidR="005234BE" w:rsidRPr="003268DA" w:rsidRDefault="005234BE" w:rsidP="005234BE">
      <w:pPr>
        <w:spacing w:after="0" w:line="276" w:lineRule="auto"/>
        <w:jc w:val="both"/>
        <w:rPr>
          <w:rFonts w:ascii="Arial" w:hAnsi="Arial" w:cs="Arial"/>
          <w:bCs/>
          <w:sz w:val="20"/>
          <w:szCs w:val="20"/>
        </w:rPr>
      </w:pPr>
    </w:p>
    <w:p w14:paraId="1F0BDAE2" w14:textId="262ED809" w:rsidR="005234BE" w:rsidRPr="003268DA" w:rsidRDefault="005234BE" w:rsidP="005234BE">
      <w:pPr>
        <w:spacing w:after="0" w:line="276" w:lineRule="auto"/>
        <w:jc w:val="both"/>
        <w:rPr>
          <w:rFonts w:ascii="Arial" w:hAnsi="Arial" w:cs="Arial"/>
          <w:bCs/>
          <w:sz w:val="20"/>
          <w:szCs w:val="20"/>
        </w:rPr>
      </w:pPr>
      <w:r w:rsidRPr="003268DA">
        <w:rPr>
          <w:rFonts w:ascii="Arial" w:hAnsi="Arial" w:cs="Arial"/>
          <w:bCs/>
          <w:sz w:val="20"/>
          <w:szCs w:val="20"/>
        </w:rPr>
        <w:lastRenderedPageBreak/>
        <w:t xml:space="preserve">Obdobje javno upravičenih izdatkov (izplačil iz proračuna) je </w:t>
      </w:r>
      <w:r w:rsidR="00943013" w:rsidRPr="00943013">
        <w:rPr>
          <w:rFonts w:ascii="Arial" w:hAnsi="Arial" w:cs="Arial"/>
          <w:bCs/>
          <w:sz w:val="20"/>
          <w:szCs w:val="20"/>
        </w:rPr>
        <w:t xml:space="preserve">od datuma izdaje sklepa ministra o dodelitvi sredstev </w:t>
      </w:r>
      <w:r w:rsidRPr="003268DA">
        <w:rPr>
          <w:rFonts w:ascii="Arial" w:hAnsi="Arial" w:cs="Arial"/>
          <w:bCs/>
          <w:sz w:val="20"/>
          <w:szCs w:val="20"/>
        </w:rPr>
        <w:t>do najkasneje 15.</w:t>
      </w:r>
      <w:r>
        <w:rPr>
          <w:rFonts w:ascii="Arial" w:hAnsi="Arial" w:cs="Arial"/>
          <w:bCs/>
          <w:sz w:val="20"/>
          <w:szCs w:val="20"/>
        </w:rPr>
        <w:t> </w:t>
      </w:r>
      <w:r w:rsidRPr="003268DA">
        <w:rPr>
          <w:rFonts w:ascii="Arial" w:hAnsi="Arial" w:cs="Arial"/>
          <w:bCs/>
          <w:sz w:val="20"/>
          <w:szCs w:val="20"/>
        </w:rPr>
        <w:t>12.</w:t>
      </w:r>
      <w:r>
        <w:rPr>
          <w:rFonts w:ascii="Arial" w:hAnsi="Arial" w:cs="Arial"/>
          <w:bCs/>
          <w:sz w:val="20"/>
          <w:szCs w:val="20"/>
        </w:rPr>
        <w:t> </w:t>
      </w:r>
      <w:r w:rsidRPr="003268DA">
        <w:rPr>
          <w:rFonts w:ascii="Arial" w:hAnsi="Arial" w:cs="Arial"/>
          <w:bCs/>
          <w:sz w:val="20"/>
          <w:szCs w:val="20"/>
        </w:rPr>
        <w:t>2029.</w:t>
      </w:r>
    </w:p>
    <w:p w14:paraId="7464401E" w14:textId="77777777" w:rsidR="00224549" w:rsidRPr="0014471A" w:rsidRDefault="00224549" w:rsidP="002D0C5C">
      <w:pPr>
        <w:spacing w:after="0" w:line="276" w:lineRule="auto"/>
        <w:jc w:val="both"/>
        <w:rPr>
          <w:rFonts w:ascii="Arial" w:hAnsi="Arial" w:cs="Arial"/>
          <w:bCs/>
          <w:sz w:val="20"/>
          <w:szCs w:val="20"/>
        </w:rPr>
      </w:pPr>
    </w:p>
    <w:p w14:paraId="1BE18B4C" w14:textId="37003B79" w:rsidR="005813E8" w:rsidRPr="0014471A" w:rsidRDefault="003117D5" w:rsidP="002D0C5C">
      <w:pPr>
        <w:spacing w:after="0" w:line="276" w:lineRule="auto"/>
        <w:jc w:val="both"/>
        <w:rPr>
          <w:rFonts w:ascii="Arial" w:hAnsi="Arial" w:cs="Arial"/>
          <w:bCs/>
          <w:sz w:val="20"/>
          <w:szCs w:val="20"/>
        </w:rPr>
      </w:pPr>
      <w:r>
        <w:rPr>
          <w:rFonts w:ascii="Arial" w:hAnsi="Arial" w:cs="Arial"/>
          <w:bCs/>
          <w:sz w:val="20"/>
          <w:szCs w:val="20"/>
        </w:rPr>
        <w:t>Ministrstvo</w:t>
      </w:r>
      <w:r w:rsidR="005813E8" w:rsidRPr="0014471A">
        <w:rPr>
          <w:rFonts w:ascii="Arial" w:hAnsi="Arial" w:cs="Arial"/>
          <w:bCs/>
          <w:sz w:val="20"/>
          <w:szCs w:val="20"/>
        </w:rPr>
        <w:t xml:space="preserve"> dopušča možnost spremembe navedenih obdobij v primeru spremenjenih okoliščin, ki vplivajo na izvajanje projekta.</w:t>
      </w:r>
    </w:p>
    <w:p w14:paraId="3DCB95D4" w14:textId="77777777" w:rsidR="00224549" w:rsidRPr="0014471A" w:rsidRDefault="00224549" w:rsidP="002D0C5C">
      <w:pPr>
        <w:spacing w:after="0" w:line="276" w:lineRule="auto"/>
        <w:jc w:val="both"/>
        <w:rPr>
          <w:rFonts w:ascii="Arial" w:hAnsi="Arial" w:cs="Arial"/>
          <w:sz w:val="20"/>
          <w:szCs w:val="20"/>
        </w:rPr>
      </w:pPr>
    </w:p>
    <w:p w14:paraId="36A99796" w14:textId="31C7170A" w:rsidR="005813E8" w:rsidRPr="0014471A" w:rsidRDefault="005813E8" w:rsidP="002D0C5C">
      <w:pPr>
        <w:spacing w:after="0" w:line="276" w:lineRule="auto"/>
        <w:jc w:val="both"/>
        <w:rPr>
          <w:rFonts w:ascii="Arial" w:hAnsi="Arial" w:cs="Arial"/>
          <w:sz w:val="20"/>
          <w:szCs w:val="20"/>
        </w:rPr>
      </w:pPr>
      <w:r w:rsidRPr="0014471A">
        <w:rPr>
          <w:rFonts w:ascii="Arial" w:hAnsi="Arial" w:cs="Arial"/>
          <w:sz w:val="20"/>
          <w:szCs w:val="20"/>
        </w:rPr>
        <w:t xml:space="preserve">Spremenjene okoliščine, višjo silo in izjemne okoliščine, zaradi katerih se projekt lahko spremeni, podrobneje urejajo Navodila organa upravljanja za načrtovanje, odločanje o podpori, spremljanje in poročanje o izvajanju evropske kohezijske politike v programskem obdobju 2021–2027 (v nadaljevanju: Navodila OU), dostopna na spletni strani: </w:t>
      </w:r>
      <w:hyperlink r:id="rId8" w:history="1">
        <w:r w:rsidRPr="0014471A">
          <w:rPr>
            <w:rStyle w:val="Hiperpovezava"/>
            <w:rFonts w:ascii="Arial" w:hAnsi="Arial" w:cs="Arial"/>
            <w:sz w:val="20"/>
            <w:szCs w:val="20"/>
          </w:rPr>
          <w:t>https://evropskasredstva.si/navodila/</w:t>
        </w:r>
      </w:hyperlink>
      <w:r w:rsidRPr="0014471A">
        <w:rPr>
          <w:rFonts w:ascii="Arial" w:hAnsi="Arial" w:cs="Arial"/>
          <w:sz w:val="20"/>
          <w:szCs w:val="20"/>
        </w:rPr>
        <w:t>.</w:t>
      </w:r>
    </w:p>
    <w:p w14:paraId="23C6E62D" w14:textId="77777777" w:rsidR="00224549" w:rsidRPr="0014471A" w:rsidRDefault="00224549" w:rsidP="002D0C5C">
      <w:pPr>
        <w:spacing w:after="0" w:line="276" w:lineRule="auto"/>
        <w:jc w:val="both"/>
        <w:rPr>
          <w:rFonts w:ascii="Arial" w:hAnsi="Arial" w:cs="Arial"/>
          <w:sz w:val="20"/>
          <w:szCs w:val="20"/>
        </w:rPr>
      </w:pPr>
    </w:p>
    <w:p w14:paraId="23291914" w14:textId="742E001A" w:rsidR="005813E8" w:rsidRPr="0014471A" w:rsidRDefault="005813E8" w:rsidP="002D0C5C">
      <w:pPr>
        <w:spacing w:after="0" w:line="276" w:lineRule="auto"/>
        <w:jc w:val="both"/>
        <w:rPr>
          <w:rFonts w:ascii="Arial" w:hAnsi="Arial" w:cs="Arial"/>
          <w:sz w:val="20"/>
          <w:szCs w:val="20"/>
        </w:rPr>
      </w:pPr>
      <w:r w:rsidRPr="0014471A">
        <w:rPr>
          <w:rFonts w:ascii="Arial" w:hAnsi="Arial" w:cs="Arial"/>
          <w:sz w:val="20"/>
          <w:szCs w:val="20"/>
        </w:rPr>
        <w:t>Izbrani prijavitelj, ki zahteva spremembo projekta/pogodbe o sofinanciranju, se ne more sklicevati na spremenjene okoliščine, višjo silo ali izjemne okoliščine, ki so nastale po izteku roka, določenega za izpolnitev njegove obveznosti.</w:t>
      </w:r>
    </w:p>
    <w:p w14:paraId="3CEE15A5" w14:textId="77777777" w:rsidR="00224549" w:rsidRPr="0014471A" w:rsidRDefault="00224549" w:rsidP="002D0C5C">
      <w:pPr>
        <w:spacing w:after="0" w:line="276" w:lineRule="auto"/>
        <w:jc w:val="both"/>
        <w:rPr>
          <w:rFonts w:ascii="Arial" w:hAnsi="Arial" w:cs="Arial"/>
          <w:sz w:val="20"/>
          <w:szCs w:val="20"/>
        </w:rPr>
      </w:pPr>
    </w:p>
    <w:p w14:paraId="7AB3E7F5" w14:textId="5A384CFB" w:rsidR="005813E8" w:rsidRDefault="005813E8" w:rsidP="002D0C5C">
      <w:pPr>
        <w:spacing w:after="0" w:line="276" w:lineRule="auto"/>
        <w:jc w:val="both"/>
        <w:rPr>
          <w:rFonts w:ascii="Arial" w:hAnsi="Arial" w:cs="Arial"/>
          <w:sz w:val="20"/>
          <w:szCs w:val="20"/>
        </w:rPr>
      </w:pPr>
      <w:r w:rsidRPr="0014471A">
        <w:rPr>
          <w:rFonts w:ascii="Arial" w:hAnsi="Arial" w:cs="Arial"/>
          <w:sz w:val="20"/>
          <w:szCs w:val="20"/>
        </w:rPr>
        <w:t>Določila glede upravičenosti dodatnih stroškov projekta zaradi spremenjenih okoliščin/višje sile/izjemnih okoliščin in glede podaljšanja terminskega načrta izvajanja projekta so določena v prej navedenih Navodilih OU.</w:t>
      </w:r>
    </w:p>
    <w:p w14:paraId="3A51B7B2" w14:textId="77777777" w:rsidR="00A1033F" w:rsidRDefault="00A1033F" w:rsidP="002D0C5C">
      <w:pPr>
        <w:spacing w:after="0" w:line="276" w:lineRule="auto"/>
        <w:jc w:val="both"/>
        <w:rPr>
          <w:rFonts w:ascii="Arial" w:hAnsi="Arial" w:cs="Arial"/>
          <w:sz w:val="20"/>
          <w:szCs w:val="20"/>
        </w:rPr>
      </w:pPr>
    </w:p>
    <w:p w14:paraId="1A95D972" w14:textId="009B0332" w:rsidR="00A1033F" w:rsidRPr="0014471A" w:rsidRDefault="00A1033F" w:rsidP="00A1033F">
      <w:pPr>
        <w:pStyle w:val="Naslov1"/>
        <w:spacing w:line="276" w:lineRule="auto"/>
        <w:ind w:left="284" w:hanging="283"/>
        <w:rPr>
          <w:rFonts w:cs="Arial"/>
          <w:sz w:val="20"/>
          <w:szCs w:val="20"/>
        </w:rPr>
      </w:pPr>
      <w:bookmarkStart w:id="50" w:name="_Toc205386196"/>
      <w:r>
        <w:rPr>
          <w:rFonts w:cs="Arial"/>
          <w:sz w:val="20"/>
          <w:szCs w:val="20"/>
        </w:rPr>
        <w:t>METODOLOGIJA ZA IZRAČUN STROŠKA NA ENOTO</w:t>
      </w:r>
      <w:bookmarkEnd w:id="50"/>
      <w:r>
        <w:rPr>
          <w:rFonts w:cs="Arial"/>
          <w:sz w:val="20"/>
          <w:szCs w:val="20"/>
        </w:rPr>
        <w:t xml:space="preserve"> </w:t>
      </w:r>
    </w:p>
    <w:p w14:paraId="4C7B4633" w14:textId="77777777" w:rsidR="00224549" w:rsidRPr="0014471A" w:rsidRDefault="00224549" w:rsidP="002D0C5C">
      <w:pPr>
        <w:spacing w:after="0" w:line="276" w:lineRule="auto"/>
        <w:jc w:val="both"/>
        <w:rPr>
          <w:rFonts w:ascii="Arial" w:hAnsi="Arial" w:cs="Arial"/>
          <w:sz w:val="20"/>
          <w:szCs w:val="20"/>
        </w:rPr>
      </w:pPr>
    </w:p>
    <w:p w14:paraId="12D1722C" w14:textId="77777777" w:rsidR="00A1033F" w:rsidRDefault="00A1033F" w:rsidP="00A1033F">
      <w:pPr>
        <w:spacing w:after="0" w:line="276" w:lineRule="auto"/>
        <w:jc w:val="both"/>
        <w:rPr>
          <w:rFonts w:ascii="Arial" w:hAnsi="Arial" w:cs="Arial"/>
          <w:sz w:val="20"/>
          <w:szCs w:val="20"/>
        </w:rPr>
      </w:pPr>
      <w:r w:rsidRPr="001539DF">
        <w:rPr>
          <w:rFonts w:ascii="Arial" w:hAnsi="Arial" w:cs="Arial"/>
          <w:sz w:val="20"/>
          <w:szCs w:val="20"/>
        </w:rPr>
        <w:t xml:space="preserve">Višino stroškov na enoto (v nadaljevanju: SE) smo izračunali v skladu z Uredbo EU 2021/1060 (v nadaljevanju: Uredba) ter Navodili organa uporabljanja o upravičenih stroških o upravičenih stroških za sredstva evropske kohezijske politike v programskem obdobju 2021–2027. Metoda izračuna je v skladu z določili 53. člena (točka 3. a) Uredbe in temelji na tako uradnih statističnih podatkih, kot drugih objektivnih informacijah in strokovni presoji. </w:t>
      </w:r>
    </w:p>
    <w:p w14:paraId="0815BE88" w14:textId="77777777" w:rsidR="00A1033F" w:rsidRDefault="00A1033F" w:rsidP="00A1033F">
      <w:pPr>
        <w:spacing w:after="0" w:line="276" w:lineRule="auto"/>
        <w:jc w:val="both"/>
        <w:rPr>
          <w:rFonts w:ascii="Arial" w:hAnsi="Arial" w:cs="Arial"/>
          <w:sz w:val="20"/>
          <w:szCs w:val="20"/>
        </w:rPr>
      </w:pPr>
    </w:p>
    <w:p w14:paraId="453B11E4" w14:textId="77777777" w:rsidR="00A1033F" w:rsidRPr="00A4000F" w:rsidRDefault="00A1033F" w:rsidP="00A1033F">
      <w:pPr>
        <w:spacing w:after="0" w:line="276" w:lineRule="auto"/>
        <w:jc w:val="both"/>
        <w:rPr>
          <w:rFonts w:ascii="Arial" w:hAnsi="Arial" w:cs="Arial"/>
          <w:sz w:val="20"/>
          <w:szCs w:val="20"/>
        </w:rPr>
      </w:pPr>
      <w:r>
        <w:rPr>
          <w:rFonts w:ascii="Arial" w:hAnsi="Arial" w:cs="Arial"/>
          <w:sz w:val="20"/>
          <w:szCs w:val="20"/>
        </w:rPr>
        <w:t xml:space="preserve">Upravičeni prijavitelji so </w:t>
      </w:r>
      <w:r w:rsidRPr="00A4000F">
        <w:rPr>
          <w:rFonts w:ascii="Arial" w:hAnsi="Arial" w:cs="Arial"/>
          <w:sz w:val="20"/>
          <w:szCs w:val="20"/>
        </w:rPr>
        <w:t>tako javni socialnovarstveni zavodi kot tudi nevladne organizacije</w:t>
      </w:r>
      <w:r>
        <w:rPr>
          <w:rFonts w:ascii="Arial" w:hAnsi="Arial" w:cs="Arial"/>
          <w:sz w:val="20"/>
          <w:szCs w:val="20"/>
        </w:rPr>
        <w:t xml:space="preserve">, zato je </w:t>
      </w:r>
      <w:r w:rsidRPr="00A4000F">
        <w:rPr>
          <w:rFonts w:ascii="Arial" w:hAnsi="Arial" w:cs="Arial"/>
          <w:sz w:val="20"/>
          <w:szCs w:val="20"/>
        </w:rPr>
        <w:t xml:space="preserve">izbira podatkov iz javnega sektorja in podatkov SURS utemeljena z namenom zagotovitve primerljivosti med različnimi tipi izvajalcev. </w:t>
      </w:r>
      <w:r w:rsidRPr="00F03758">
        <w:rPr>
          <w:rFonts w:ascii="Arial" w:hAnsi="Arial" w:cs="Arial"/>
          <w:sz w:val="20"/>
          <w:szCs w:val="20"/>
        </w:rPr>
        <w:t>Za področje razpisa ni na voljo javno dostopnih podatkov o plačah v zasebnem sektorju, zlasti za nevladne organizacije (NVO). Zato smo uporabili podatke za primerljiva delovna mesta iz javnega sektorja, ki temeljijo na vsebinski sorodnosti. Na ta način smo zagotovili transparentno in metodološko utemeljeno podlago za izračun stroška na enoto ne glede na pravno-organizacijsko obliko izvajalca storitve.</w:t>
      </w:r>
      <w:r w:rsidRPr="00A4000F">
        <w:rPr>
          <w:rFonts w:ascii="Arial" w:hAnsi="Arial" w:cs="Arial"/>
          <w:sz w:val="20"/>
          <w:szCs w:val="20"/>
        </w:rPr>
        <w:t xml:space="preserve"> </w:t>
      </w:r>
    </w:p>
    <w:p w14:paraId="062A314C" w14:textId="77777777" w:rsidR="00A1033F" w:rsidRPr="00A4000F" w:rsidRDefault="00A1033F" w:rsidP="00A1033F">
      <w:pPr>
        <w:spacing w:after="0" w:line="276" w:lineRule="auto"/>
        <w:jc w:val="both"/>
        <w:rPr>
          <w:rFonts w:ascii="Arial" w:hAnsi="Arial" w:cs="Arial"/>
          <w:sz w:val="20"/>
          <w:szCs w:val="20"/>
        </w:rPr>
      </w:pPr>
      <w:r w:rsidRPr="00A4000F">
        <w:rPr>
          <w:rFonts w:ascii="Arial" w:hAnsi="Arial" w:cs="Arial"/>
          <w:sz w:val="20"/>
          <w:szCs w:val="20"/>
        </w:rPr>
        <w:t xml:space="preserve">   </w:t>
      </w:r>
    </w:p>
    <w:p w14:paraId="44D72A7C" w14:textId="42FA427A" w:rsidR="002D0C5C" w:rsidRDefault="00A1033F" w:rsidP="00A1033F">
      <w:pPr>
        <w:spacing w:after="0" w:line="276" w:lineRule="auto"/>
        <w:jc w:val="both"/>
        <w:rPr>
          <w:rFonts w:ascii="Arial" w:hAnsi="Arial" w:cs="Arial"/>
          <w:i/>
          <w:iCs/>
          <w:sz w:val="20"/>
          <w:szCs w:val="20"/>
        </w:rPr>
      </w:pPr>
      <w:r w:rsidRPr="00FD252C">
        <w:rPr>
          <w:rFonts w:ascii="Arial" w:hAnsi="Arial" w:cs="Arial"/>
          <w:sz w:val="20"/>
          <w:szCs w:val="20"/>
        </w:rPr>
        <w:t xml:space="preserve">Pri izračunu višine SE smo </w:t>
      </w:r>
      <w:r w:rsidRPr="000E1799">
        <w:rPr>
          <w:rFonts w:ascii="Arial" w:hAnsi="Arial" w:cs="Arial"/>
          <w:sz w:val="20"/>
          <w:szCs w:val="20"/>
        </w:rPr>
        <w:t>uporabili podatke za primerljiv</w:t>
      </w:r>
      <w:r>
        <w:rPr>
          <w:rFonts w:ascii="Arial" w:hAnsi="Arial" w:cs="Arial"/>
          <w:sz w:val="20"/>
          <w:szCs w:val="20"/>
        </w:rPr>
        <w:t>a</w:t>
      </w:r>
      <w:r w:rsidRPr="000E1799">
        <w:rPr>
          <w:rFonts w:ascii="Arial" w:hAnsi="Arial" w:cs="Arial"/>
          <w:sz w:val="20"/>
          <w:szCs w:val="20"/>
        </w:rPr>
        <w:t xml:space="preserve"> delovn</w:t>
      </w:r>
      <w:r>
        <w:rPr>
          <w:rFonts w:ascii="Arial" w:hAnsi="Arial" w:cs="Arial"/>
          <w:sz w:val="20"/>
          <w:szCs w:val="20"/>
        </w:rPr>
        <w:t>a</w:t>
      </w:r>
      <w:r w:rsidRPr="000E1799">
        <w:rPr>
          <w:rFonts w:ascii="Arial" w:hAnsi="Arial" w:cs="Arial"/>
          <w:sz w:val="20"/>
          <w:szCs w:val="20"/>
        </w:rPr>
        <w:t xml:space="preserve"> mest</w:t>
      </w:r>
      <w:r>
        <w:rPr>
          <w:rFonts w:ascii="Arial" w:hAnsi="Arial" w:cs="Arial"/>
          <w:sz w:val="20"/>
          <w:szCs w:val="20"/>
        </w:rPr>
        <w:t>a</w:t>
      </w:r>
      <w:r w:rsidRPr="000E1799">
        <w:rPr>
          <w:rFonts w:ascii="Arial" w:hAnsi="Arial" w:cs="Arial"/>
          <w:sz w:val="20"/>
          <w:szCs w:val="20"/>
        </w:rPr>
        <w:t xml:space="preserve"> v javnem sektorju</w:t>
      </w:r>
      <w:r>
        <w:rPr>
          <w:rFonts w:ascii="Arial" w:hAnsi="Arial" w:cs="Arial"/>
          <w:sz w:val="20"/>
          <w:szCs w:val="20"/>
        </w:rPr>
        <w:t>.</w:t>
      </w:r>
      <w:r w:rsidRPr="000E1799">
        <w:rPr>
          <w:rFonts w:ascii="Arial" w:hAnsi="Arial" w:cs="Arial"/>
          <w:sz w:val="20"/>
          <w:szCs w:val="20"/>
        </w:rPr>
        <w:t xml:space="preserve"> </w:t>
      </w:r>
      <w:r w:rsidRPr="00792112">
        <w:rPr>
          <w:rFonts w:ascii="Arial" w:hAnsi="Arial" w:cs="Arial"/>
          <w:sz w:val="20"/>
          <w:szCs w:val="20"/>
        </w:rPr>
        <w:t>Ti podatki vključujejo vse zakonsko določene elemente stroškov dela (plača, dodatki, prispevki, nadomestila it</w:t>
      </w:r>
      <w:r>
        <w:rPr>
          <w:rFonts w:ascii="Arial" w:hAnsi="Arial" w:cs="Arial"/>
          <w:sz w:val="20"/>
          <w:szCs w:val="20"/>
        </w:rPr>
        <w:t>n</w:t>
      </w:r>
      <w:r w:rsidRPr="00792112">
        <w:rPr>
          <w:rFonts w:ascii="Arial" w:hAnsi="Arial" w:cs="Arial"/>
          <w:sz w:val="20"/>
          <w:szCs w:val="20"/>
        </w:rPr>
        <w:t>.), ki jih določajo relevantni predpisi. Upošteva</w:t>
      </w:r>
      <w:r>
        <w:rPr>
          <w:rFonts w:ascii="Arial" w:hAnsi="Arial" w:cs="Arial"/>
          <w:sz w:val="20"/>
          <w:szCs w:val="20"/>
        </w:rPr>
        <w:t xml:space="preserve">li smo </w:t>
      </w:r>
      <w:r w:rsidRPr="00792112">
        <w:rPr>
          <w:rFonts w:ascii="Arial" w:hAnsi="Arial" w:cs="Arial"/>
          <w:sz w:val="20"/>
          <w:szCs w:val="20"/>
        </w:rPr>
        <w:t xml:space="preserve">število ur na leto oziroma mesec v skladu z 2. točko 55. člena Uredbe (EU) 2021/1060, in sicer 1720 ur. </w:t>
      </w:r>
      <w:r w:rsidRPr="00457F49">
        <w:rPr>
          <w:rFonts w:ascii="Arial" w:hAnsi="Arial" w:cs="Arial"/>
          <w:sz w:val="20"/>
          <w:szCs w:val="20"/>
        </w:rPr>
        <w:t>Strošek nadomestila za prehrano in dodatka za prevoz na delo in z dela temelji na statističnih podatkih za leto 2022 (</w:t>
      </w:r>
      <w:r w:rsidRPr="004A070B">
        <w:rPr>
          <w:rFonts w:ascii="Arial" w:hAnsi="Arial" w:cs="Arial"/>
          <w:i/>
          <w:iCs/>
          <w:sz w:val="20"/>
          <w:szCs w:val="20"/>
        </w:rPr>
        <w:t xml:space="preserve">Vir: </w:t>
      </w:r>
      <w:r w:rsidRPr="00A1033F">
        <w:rPr>
          <w:rFonts w:ascii="Arial" w:hAnsi="Arial" w:cs="Arial"/>
          <w:i/>
          <w:iCs/>
          <w:sz w:val="20"/>
          <w:szCs w:val="20"/>
        </w:rPr>
        <w:t>Raziskovanje o strukturi plače za leto 2022</w:t>
      </w:r>
      <w:r w:rsidRPr="004A070B">
        <w:rPr>
          <w:rFonts w:ascii="Arial" w:hAnsi="Arial" w:cs="Arial"/>
          <w:i/>
          <w:iCs/>
          <w:sz w:val="20"/>
          <w:szCs w:val="20"/>
        </w:rPr>
        <w:t xml:space="preserve">, </w:t>
      </w:r>
      <w:r w:rsidRPr="006017C5">
        <w:rPr>
          <w:rFonts w:ascii="Arial" w:hAnsi="Arial" w:cs="Arial"/>
          <w:i/>
          <w:iCs/>
          <w:sz w:val="20"/>
          <w:szCs w:val="20"/>
        </w:rPr>
        <w:t>Statistični urad Republike Slovenije</w:t>
      </w:r>
      <w:r>
        <w:rPr>
          <w:rFonts w:ascii="Arial" w:hAnsi="Arial" w:cs="Arial"/>
          <w:i/>
          <w:iCs/>
          <w:sz w:val="20"/>
          <w:szCs w:val="20"/>
        </w:rPr>
        <w:t xml:space="preserve">). </w:t>
      </w:r>
    </w:p>
    <w:p w14:paraId="79C7F255" w14:textId="77777777" w:rsidR="00A1033F" w:rsidRDefault="00A1033F" w:rsidP="00A1033F">
      <w:pPr>
        <w:spacing w:after="0" w:line="276" w:lineRule="auto"/>
        <w:jc w:val="both"/>
        <w:rPr>
          <w:rFonts w:ascii="Arial" w:hAnsi="Arial" w:cs="Arial"/>
          <w:i/>
          <w:iCs/>
          <w:sz w:val="20"/>
          <w:szCs w:val="20"/>
        </w:rPr>
      </w:pPr>
    </w:p>
    <w:p w14:paraId="663B8F43" w14:textId="1EF65C43" w:rsidR="00A1033F" w:rsidRPr="004A070B" w:rsidRDefault="00A1033F" w:rsidP="00A1033F">
      <w:pPr>
        <w:spacing w:after="0" w:line="276" w:lineRule="auto"/>
        <w:jc w:val="both"/>
        <w:rPr>
          <w:rFonts w:ascii="Arial" w:hAnsi="Arial" w:cs="Arial"/>
          <w:i/>
          <w:iCs/>
          <w:sz w:val="20"/>
          <w:szCs w:val="20"/>
        </w:rPr>
      </w:pPr>
      <w:r w:rsidRPr="00792112">
        <w:rPr>
          <w:rFonts w:ascii="Arial" w:hAnsi="Arial" w:cs="Arial"/>
          <w:sz w:val="20"/>
          <w:szCs w:val="20"/>
        </w:rPr>
        <w:t>Referenčn</w:t>
      </w:r>
      <w:r>
        <w:rPr>
          <w:rFonts w:ascii="Arial" w:hAnsi="Arial" w:cs="Arial"/>
          <w:sz w:val="20"/>
          <w:szCs w:val="20"/>
        </w:rPr>
        <w:t xml:space="preserve">a </w:t>
      </w:r>
      <w:r w:rsidRPr="00792112">
        <w:rPr>
          <w:rFonts w:ascii="Arial" w:hAnsi="Arial" w:cs="Arial"/>
          <w:sz w:val="20"/>
          <w:szCs w:val="20"/>
        </w:rPr>
        <w:t>delovn</w:t>
      </w:r>
      <w:r>
        <w:rPr>
          <w:rFonts w:ascii="Arial" w:hAnsi="Arial" w:cs="Arial"/>
          <w:sz w:val="20"/>
          <w:szCs w:val="20"/>
        </w:rPr>
        <w:t>a</w:t>
      </w:r>
      <w:r w:rsidRPr="00792112">
        <w:rPr>
          <w:rFonts w:ascii="Arial" w:hAnsi="Arial" w:cs="Arial"/>
          <w:sz w:val="20"/>
          <w:szCs w:val="20"/>
        </w:rPr>
        <w:t xml:space="preserve"> mest</w:t>
      </w:r>
      <w:r>
        <w:rPr>
          <w:rFonts w:ascii="Arial" w:hAnsi="Arial" w:cs="Arial"/>
          <w:sz w:val="20"/>
          <w:szCs w:val="20"/>
        </w:rPr>
        <w:t>a</w:t>
      </w:r>
      <w:r w:rsidRPr="00792112">
        <w:rPr>
          <w:rFonts w:ascii="Arial" w:hAnsi="Arial" w:cs="Arial"/>
          <w:sz w:val="20"/>
          <w:szCs w:val="20"/>
        </w:rPr>
        <w:t xml:space="preserve"> s</w:t>
      </w:r>
      <w:r>
        <w:rPr>
          <w:rFonts w:ascii="Arial" w:hAnsi="Arial" w:cs="Arial"/>
          <w:sz w:val="20"/>
          <w:szCs w:val="20"/>
        </w:rPr>
        <w:t>o</w:t>
      </w:r>
      <w:r w:rsidRPr="00792112">
        <w:rPr>
          <w:rFonts w:ascii="Arial" w:hAnsi="Arial" w:cs="Arial"/>
          <w:sz w:val="20"/>
          <w:szCs w:val="20"/>
        </w:rPr>
        <w:t xml:space="preserve"> naveden</w:t>
      </w:r>
      <w:r w:rsidR="00ED7CC9">
        <w:rPr>
          <w:rFonts w:ascii="Arial" w:hAnsi="Arial" w:cs="Arial"/>
          <w:sz w:val="20"/>
          <w:szCs w:val="20"/>
        </w:rPr>
        <w:t>a</w:t>
      </w:r>
      <w:r>
        <w:rPr>
          <w:rFonts w:ascii="Arial" w:hAnsi="Arial" w:cs="Arial"/>
          <w:sz w:val="20"/>
          <w:szCs w:val="20"/>
        </w:rPr>
        <w:t xml:space="preserve"> </w:t>
      </w:r>
      <w:r w:rsidRPr="00792112">
        <w:rPr>
          <w:rFonts w:ascii="Arial" w:hAnsi="Arial" w:cs="Arial"/>
          <w:sz w:val="20"/>
          <w:szCs w:val="20"/>
        </w:rPr>
        <w:t xml:space="preserve">v </w:t>
      </w:r>
      <w:r>
        <w:rPr>
          <w:rFonts w:ascii="Arial" w:hAnsi="Arial" w:cs="Arial"/>
          <w:sz w:val="20"/>
          <w:szCs w:val="20"/>
        </w:rPr>
        <w:t>pravilniku o sistematizaciji delovnih mest v Domu na Krasu</w:t>
      </w:r>
      <w:r w:rsidRPr="00792112">
        <w:rPr>
          <w:rFonts w:ascii="Arial" w:hAnsi="Arial" w:cs="Arial"/>
          <w:sz w:val="20"/>
          <w:szCs w:val="20"/>
        </w:rPr>
        <w:t xml:space="preserve"> (</w:t>
      </w:r>
      <w:r w:rsidRPr="004A070B">
        <w:rPr>
          <w:rFonts w:ascii="Arial" w:hAnsi="Arial" w:cs="Arial"/>
          <w:i/>
          <w:iCs/>
          <w:sz w:val="20"/>
          <w:szCs w:val="20"/>
        </w:rPr>
        <w:t xml:space="preserve">Vir: </w:t>
      </w:r>
      <w:r w:rsidRPr="00A1033F">
        <w:rPr>
          <w:rFonts w:ascii="Arial" w:hAnsi="Arial" w:cs="Arial"/>
          <w:i/>
          <w:iCs/>
          <w:sz w:val="20"/>
          <w:szCs w:val="20"/>
        </w:rPr>
        <w:t>Sprememba pravilnika o sistematizaciji delovnih mest v Domu na Krasu, 31. 12. 2024</w:t>
      </w:r>
      <w:r w:rsidRPr="004A070B">
        <w:rPr>
          <w:rFonts w:ascii="Arial" w:hAnsi="Arial" w:cs="Arial"/>
          <w:i/>
          <w:iCs/>
          <w:sz w:val="20"/>
          <w:szCs w:val="20"/>
        </w:rPr>
        <w:t xml:space="preserve">). </w:t>
      </w:r>
    </w:p>
    <w:p w14:paraId="7305CC8E" w14:textId="77777777" w:rsidR="00A1033F" w:rsidRPr="0014471A" w:rsidRDefault="00A1033F" w:rsidP="002D0C5C">
      <w:pPr>
        <w:spacing w:after="0" w:line="276" w:lineRule="auto"/>
        <w:jc w:val="both"/>
        <w:rPr>
          <w:rFonts w:ascii="Arial" w:hAnsi="Arial" w:cs="Arial"/>
          <w:sz w:val="20"/>
          <w:szCs w:val="20"/>
        </w:rPr>
      </w:pPr>
    </w:p>
    <w:p w14:paraId="284E12CD" w14:textId="65016469" w:rsidR="008C3D98" w:rsidRPr="0014471A" w:rsidRDefault="00F200F5" w:rsidP="002D0C5C">
      <w:pPr>
        <w:pStyle w:val="Naslov1"/>
        <w:spacing w:line="276" w:lineRule="auto"/>
        <w:ind w:left="284" w:hanging="283"/>
        <w:rPr>
          <w:rFonts w:cs="Arial"/>
          <w:sz w:val="20"/>
          <w:szCs w:val="20"/>
        </w:rPr>
      </w:pPr>
      <w:bookmarkStart w:id="51" w:name="_Toc205386197"/>
      <w:bookmarkEnd w:id="47"/>
      <w:bookmarkEnd w:id="48"/>
      <w:r w:rsidRPr="0014471A">
        <w:rPr>
          <w:rFonts w:cs="Arial"/>
          <w:sz w:val="20"/>
          <w:szCs w:val="20"/>
        </w:rPr>
        <w:t>MERILA ZA IZBOR PROJEKTA</w:t>
      </w:r>
      <w:bookmarkEnd w:id="51"/>
    </w:p>
    <w:p w14:paraId="3CF687E7" w14:textId="77777777" w:rsidR="002D0C5C" w:rsidRPr="0014471A" w:rsidRDefault="002D0C5C" w:rsidP="002D0C5C">
      <w:pPr>
        <w:spacing w:after="0" w:line="276" w:lineRule="auto"/>
        <w:jc w:val="both"/>
        <w:rPr>
          <w:rFonts w:ascii="Arial" w:hAnsi="Arial" w:cs="Arial"/>
          <w:sz w:val="20"/>
          <w:szCs w:val="20"/>
        </w:rPr>
      </w:pPr>
    </w:p>
    <w:p w14:paraId="5FB750A8" w14:textId="3237E868" w:rsidR="007B1D86" w:rsidRPr="0014471A" w:rsidRDefault="007B1D86" w:rsidP="007B1D86">
      <w:pPr>
        <w:spacing w:after="0" w:line="276" w:lineRule="auto"/>
        <w:jc w:val="both"/>
        <w:rPr>
          <w:rFonts w:ascii="Arial" w:hAnsi="Arial" w:cs="Arial"/>
          <w:sz w:val="20"/>
          <w:szCs w:val="20"/>
        </w:rPr>
      </w:pPr>
      <w:r w:rsidRPr="0014471A">
        <w:rPr>
          <w:rFonts w:ascii="Arial" w:hAnsi="Arial" w:cs="Arial"/>
          <w:sz w:val="20"/>
          <w:szCs w:val="20"/>
        </w:rPr>
        <w:t xml:space="preserve">Strokovna komisija bo pravočasno prispele in formalno popolne vloge, ki bodo izpolnjevale vse pogoje za kandidiranje na </w:t>
      </w:r>
      <w:r w:rsidRPr="0014471A">
        <w:rPr>
          <w:rFonts w:ascii="Arial" w:hAnsi="Arial" w:cs="Arial"/>
          <w:i/>
          <w:iCs/>
          <w:sz w:val="20"/>
          <w:szCs w:val="20"/>
        </w:rPr>
        <w:t xml:space="preserve">Javnem razpisu za sofinanciranje multidisciplinarnih timov </w:t>
      </w:r>
      <w:r w:rsidR="00ED7CC9">
        <w:rPr>
          <w:rFonts w:ascii="Arial" w:hAnsi="Arial" w:cs="Arial"/>
          <w:i/>
          <w:iCs/>
          <w:sz w:val="20"/>
          <w:szCs w:val="20"/>
        </w:rPr>
        <w:t>za</w:t>
      </w:r>
      <w:r w:rsidR="00A77DFF">
        <w:rPr>
          <w:rFonts w:ascii="Arial" w:hAnsi="Arial" w:cs="Arial"/>
          <w:i/>
          <w:iCs/>
          <w:sz w:val="20"/>
          <w:szCs w:val="20"/>
        </w:rPr>
        <w:t xml:space="preserve"> področj</w:t>
      </w:r>
      <w:r w:rsidR="00ED7CC9">
        <w:rPr>
          <w:rFonts w:ascii="Arial" w:hAnsi="Arial" w:cs="Arial"/>
          <w:i/>
          <w:iCs/>
          <w:sz w:val="20"/>
          <w:szCs w:val="20"/>
        </w:rPr>
        <w:t>e</w:t>
      </w:r>
      <w:r w:rsidRPr="0014471A">
        <w:rPr>
          <w:rFonts w:ascii="Arial" w:hAnsi="Arial" w:cs="Arial"/>
          <w:i/>
          <w:iCs/>
          <w:sz w:val="20"/>
          <w:szCs w:val="20"/>
        </w:rPr>
        <w:t xml:space="preserve"> deinstitucionalizacije</w:t>
      </w:r>
      <w:r w:rsidRPr="0014471A">
        <w:rPr>
          <w:rFonts w:ascii="Arial" w:hAnsi="Arial" w:cs="Arial"/>
          <w:sz w:val="20"/>
          <w:szCs w:val="20"/>
        </w:rPr>
        <w:t xml:space="preserve">, ocenila po merilih za ocenjevanje vlog, kot so navedena v nadaljevanju: </w:t>
      </w:r>
    </w:p>
    <w:p w14:paraId="169E3871" w14:textId="77777777" w:rsidR="007B1D86" w:rsidRPr="0014471A" w:rsidRDefault="007B1D86" w:rsidP="007B1D86">
      <w:pPr>
        <w:spacing w:after="0" w:line="276" w:lineRule="auto"/>
        <w:jc w:val="both"/>
        <w:rPr>
          <w:rFonts w:ascii="Arial" w:hAnsi="Arial" w:cs="Arial"/>
          <w:sz w:val="20"/>
          <w:szCs w:val="20"/>
        </w:rPr>
      </w:pPr>
    </w:p>
    <w:p w14:paraId="4EE800BF" w14:textId="77777777" w:rsidR="007B1D86" w:rsidRPr="0014471A" w:rsidRDefault="007B1D86" w:rsidP="00AC626B">
      <w:pPr>
        <w:pStyle w:val="Odstavekseznama"/>
        <w:numPr>
          <w:ilvl w:val="0"/>
          <w:numId w:val="14"/>
        </w:numPr>
        <w:spacing w:after="0" w:line="276" w:lineRule="auto"/>
        <w:rPr>
          <w:rFonts w:ascii="Arial" w:eastAsia="Calibri" w:hAnsi="Arial" w:cs="Arial"/>
          <w:sz w:val="20"/>
          <w:szCs w:val="20"/>
        </w:rPr>
      </w:pPr>
      <w:r w:rsidRPr="0014471A">
        <w:rPr>
          <w:rFonts w:ascii="Arial" w:eastAsia="Calibri" w:hAnsi="Arial" w:cs="Arial"/>
          <w:sz w:val="20"/>
          <w:szCs w:val="20"/>
        </w:rPr>
        <w:t>Ocenjevale se bodo le pravočasno prispele in popolne vloge z zahtevanimi prilogami.</w:t>
      </w:r>
    </w:p>
    <w:p w14:paraId="357173FB" w14:textId="77777777" w:rsidR="007B1D86" w:rsidRPr="0014471A" w:rsidRDefault="007B1D86" w:rsidP="00AC626B">
      <w:pPr>
        <w:pStyle w:val="Odstavekseznama"/>
        <w:numPr>
          <w:ilvl w:val="0"/>
          <w:numId w:val="14"/>
        </w:numPr>
        <w:spacing w:after="0" w:line="276" w:lineRule="auto"/>
        <w:rPr>
          <w:rFonts w:ascii="Arial" w:eastAsia="Calibri" w:hAnsi="Arial" w:cs="Arial"/>
          <w:sz w:val="20"/>
          <w:szCs w:val="20"/>
        </w:rPr>
      </w:pPr>
      <w:r w:rsidRPr="0014471A">
        <w:rPr>
          <w:rFonts w:ascii="Arial" w:eastAsia="Calibri" w:hAnsi="Arial" w:cs="Arial"/>
          <w:sz w:val="20"/>
          <w:szCs w:val="20"/>
        </w:rPr>
        <w:lastRenderedPageBreak/>
        <w:t>Pri ocenjevanju projektov se bodo upoštevala naslednja merila.</w:t>
      </w:r>
    </w:p>
    <w:p w14:paraId="5C7B40CB" w14:textId="06216637" w:rsidR="007B1D86" w:rsidRPr="0014471A" w:rsidRDefault="007B1D86" w:rsidP="00AC626B">
      <w:pPr>
        <w:pStyle w:val="Odstavekseznama"/>
        <w:numPr>
          <w:ilvl w:val="0"/>
          <w:numId w:val="14"/>
        </w:numPr>
        <w:spacing w:after="0" w:line="276" w:lineRule="auto"/>
        <w:rPr>
          <w:rFonts w:ascii="Arial" w:eastAsia="Calibri" w:hAnsi="Arial" w:cs="Arial"/>
          <w:sz w:val="20"/>
          <w:szCs w:val="20"/>
        </w:rPr>
      </w:pPr>
      <w:r w:rsidRPr="0014471A">
        <w:rPr>
          <w:rFonts w:ascii="Arial" w:eastAsia="Calibri" w:hAnsi="Arial" w:cs="Arial"/>
          <w:sz w:val="20"/>
          <w:szCs w:val="20"/>
        </w:rPr>
        <w:t>Ocenjevalci bodo pri podeljevanju točk upoštevali ocenjevalno lestvico</w:t>
      </w:r>
    </w:p>
    <w:p w14:paraId="7A7EDF10" w14:textId="77777777" w:rsidR="007B1D86" w:rsidRPr="0014471A" w:rsidRDefault="007B1D86" w:rsidP="007B1D86">
      <w:pPr>
        <w:spacing w:after="0" w:line="276" w:lineRule="auto"/>
        <w:jc w:val="both"/>
        <w:rPr>
          <w:rFonts w:ascii="Arial" w:hAnsi="Arial" w:cs="Arial"/>
          <w:sz w:val="20"/>
          <w:szCs w:val="20"/>
        </w:rPr>
      </w:pPr>
    </w:p>
    <w:p w14:paraId="70405F6C" w14:textId="77777777" w:rsidR="007B1D86" w:rsidRPr="0014471A" w:rsidRDefault="007B1D86" w:rsidP="007B1D86">
      <w:pPr>
        <w:spacing w:after="0" w:line="276" w:lineRule="auto"/>
        <w:jc w:val="both"/>
        <w:rPr>
          <w:rFonts w:ascii="Arial" w:hAnsi="Arial" w:cs="Arial"/>
          <w:sz w:val="20"/>
          <w:szCs w:val="20"/>
        </w:rPr>
      </w:pPr>
      <w:r w:rsidRPr="0014471A">
        <w:rPr>
          <w:rFonts w:ascii="Arial" w:hAnsi="Arial" w:cs="Arial"/>
          <w:sz w:val="20"/>
          <w:szCs w:val="20"/>
        </w:rPr>
        <w:t>Točke so porazdeljene za posamezno merilo na naslednji način:</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8" w:type="dxa"/>
        </w:tblCellMar>
        <w:tblLook w:val="04A0" w:firstRow="1" w:lastRow="0" w:firstColumn="1" w:lastColumn="0" w:noHBand="0" w:noVBand="1"/>
      </w:tblPr>
      <w:tblGrid>
        <w:gridCol w:w="507"/>
        <w:gridCol w:w="2052"/>
        <w:gridCol w:w="2398"/>
        <w:gridCol w:w="708"/>
        <w:gridCol w:w="2127"/>
        <w:gridCol w:w="1270"/>
      </w:tblGrid>
      <w:tr w:rsidR="00A77DFF" w:rsidRPr="00A77DFF" w14:paraId="5D18A593" w14:textId="77777777" w:rsidTr="000B68F7">
        <w:trPr>
          <w:trHeight w:val="28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CBD3DE" w:themeFill="text2" w:themeFillTint="40"/>
            <w:vAlign w:val="center"/>
          </w:tcPr>
          <w:p w14:paraId="1E782A32"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 xml:space="preserve">MERILO </w:t>
            </w:r>
          </w:p>
        </w:tc>
        <w:tc>
          <w:tcPr>
            <w:tcW w:w="2835" w:type="dxa"/>
            <w:gridSpan w:val="2"/>
            <w:tcBorders>
              <w:left w:val="single" w:sz="4" w:space="0" w:color="auto"/>
              <w:bottom w:val="single" w:sz="4" w:space="0" w:color="000000"/>
              <w:right w:val="single" w:sz="4" w:space="0" w:color="auto"/>
            </w:tcBorders>
            <w:shd w:val="clear" w:color="auto" w:fill="CBD3DE" w:themeFill="text2" w:themeFillTint="40"/>
            <w:vAlign w:val="center"/>
          </w:tcPr>
          <w:p w14:paraId="02F78D0B"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OCENJEVALLNA LESTVICA</w:t>
            </w:r>
          </w:p>
        </w:tc>
        <w:tc>
          <w:tcPr>
            <w:tcW w:w="1270" w:type="dxa"/>
            <w:tcBorders>
              <w:left w:val="single" w:sz="4" w:space="0" w:color="auto"/>
              <w:bottom w:val="single" w:sz="4" w:space="0" w:color="000000"/>
            </w:tcBorders>
            <w:shd w:val="clear" w:color="auto" w:fill="CBD3DE" w:themeFill="text2" w:themeFillTint="40"/>
            <w:vAlign w:val="center"/>
          </w:tcPr>
          <w:p w14:paraId="6DEAA068"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Maksimalno št. točk</w:t>
            </w:r>
          </w:p>
        </w:tc>
      </w:tr>
      <w:tr w:rsidR="00A77DFF" w:rsidRPr="00A77DFF" w14:paraId="034DAB37" w14:textId="77777777" w:rsidTr="000B68F7">
        <w:trPr>
          <w:trHeight w:val="567"/>
          <w:jc w:val="center"/>
        </w:trPr>
        <w:tc>
          <w:tcPr>
            <w:tcW w:w="5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94E99F"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1</w:t>
            </w:r>
          </w:p>
        </w:tc>
        <w:tc>
          <w:tcPr>
            <w:tcW w:w="20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D33DD9"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Ustreznost projekta</w:t>
            </w:r>
            <w:r w:rsidRPr="00A77DFF">
              <w:rPr>
                <w:rFonts w:ascii="Arial" w:eastAsia="Calibri" w:hAnsi="Arial" w:cs="Arial"/>
                <w:sz w:val="20"/>
                <w:szCs w:val="20"/>
              </w:rPr>
              <w:t xml:space="preserve"> </w:t>
            </w:r>
          </w:p>
        </w:tc>
        <w:tc>
          <w:tcPr>
            <w:tcW w:w="2398" w:type="dxa"/>
            <w:tcBorders>
              <w:left w:val="single" w:sz="4" w:space="0" w:color="auto"/>
              <w:right w:val="single" w:sz="4" w:space="0" w:color="auto"/>
            </w:tcBorders>
            <w:shd w:val="clear" w:color="auto" w:fill="E2EFD9" w:themeFill="accent6" w:themeFillTint="33"/>
            <w:vAlign w:val="center"/>
          </w:tcPr>
          <w:p w14:paraId="1EF87371"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 xml:space="preserve">UTEMELJITEV </w:t>
            </w:r>
          </w:p>
        </w:tc>
        <w:tc>
          <w:tcPr>
            <w:tcW w:w="2835" w:type="dxa"/>
            <w:gridSpan w:val="2"/>
            <w:tcBorders>
              <w:left w:val="single" w:sz="4" w:space="0" w:color="auto"/>
              <w:right w:val="single" w:sz="4" w:space="0" w:color="auto"/>
            </w:tcBorders>
            <w:shd w:val="clear" w:color="auto" w:fill="E2EFD9" w:themeFill="accent6" w:themeFillTint="33"/>
            <w:vAlign w:val="center"/>
          </w:tcPr>
          <w:p w14:paraId="3C718613"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Razporeditev točk</w:t>
            </w:r>
          </w:p>
        </w:tc>
        <w:tc>
          <w:tcPr>
            <w:tcW w:w="1270" w:type="dxa"/>
            <w:tcBorders>
              <w:left w:val="single" w:sz="4" w:space="0" w:color="auto"/>
            </w:tcBorders>
            <w:shd w:val="clear" w:color="auto" w:fill="E2EFD9" w:themeFill="accent6" w:themeFillTint="33"/>
            <w:vAlign w:val="center"/>
          </w:tcPr>
          <w:p w14:paraId="6A316070"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Možnih največ 15 točk</w:t>
            </w:r>
          </w:p>
        </w:tc>
      </w:tr>
      <w:tr w:rsidR="00A77DFF" w:rsidRPr="00A77DFF" w14:paraId="16359B02"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5AE207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1.1</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214E81"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Utemeljitev projekta</w:t>
            </w:r>
          </w:p>
        </w:tc>
        <w:tc>
          <w:tcPr>
            <w:tcW w:w="2398" w:type="dxa"/>
            <w:vMerge w:val="restart"/>
            <w:tcBorders>
              <w:left w:val="single" w:sz="4" w:space="0" w:color="auto"/>
              <w:right w:val="single" w:sz="4" w:space="0" w:color="auto"/>
            </w:tcBorders>
            <w:shd w:val="clear" w:color="auto" w:fill="FFFFFF"/>
            <w:vAlign w:val="center"/>
          </w:tcPr>
          <w:p w14:paraId="5CCD755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Problem, ki ga projekt naslavlja, je jasno predstavljen. Prijavitelj utemelji potrebo po projektu na podlagi konkretnih analiz, podatkov in izkušenj iz okolja</w:t>
            </w:r>
          </w:p>
        </w:tc>
        <w:tc>
          <w:tcPr>
            <w:tcW w:w="708" w:type="dxa"/>
            <w:tcBorders>
              <w:left w:val="single" w:sz="4" w:space="0" w:color="auto"/>
              <w:right w:val="single" w:sz="4" w:space="0" w:color="auto"/>
            </w:tcBorders>
            <w:shd w:val="clear" w:color="auto" w:fill="FFFFFF"/>
          </w:tcPr>
          <w:p w14:paraId="511B7993"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1</w:t>
            </w:r>
          </w:p>
        </w:tc>
        <w:tc>
          <w:tcPr>
            <w:tcW w:w="2127" w:type="dxa"/>
            <w:tcBorders>
              <w:left w:val="single" w:sz="4" w:space="0" w:color="auto"/>
              <w:right w:val="single" w:sz="4" w:space="0" w:color="auto"/>
            </w:tcBorders>
            <w:shd w:val="clear" w:color="auto" w:fill="FFFFFF"/>
            <w:vAlign w:val="center"/>
          </w:tcPr>
          <w:p w14:paraId="2613D69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Problem je delno predstavljen in brez konretne analize in podatkov. </w:t>
            </w:r>
          </w:p>
        </w:tc>
        <w:tc>
          <w:tcPr>
            <w:tcW w:w="1270" w:type="dxa"/>
            <w:vMerge w:val="restart"/>
            <w:tcBorders>
              <w:left w:val="single" w:sz="4" w:space="0" w:color="auto"/>
            </w:tcBorders>
            <w:shd w:val="clear" w:color="auto" w:fill="FFFFFF"/>
            <w:vAlign w:val="center"/>
          </w:tcPr>
          <w:p w14:paraId="621D398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4E04931B"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21886BD4"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099D5E2A"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753222EF"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tcPr>
          <w:p w14:paraId="1F731513"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2</w:t>
            </w:r>
          </w:p>
        </w:tc>
        <w:tc>
          <w:tcPr>
            <w:tcW w:w="2127" w:type="dxa"/>
            <w:tcBorders>
              <w:left w:val="single" w:sz="4" w:space="0" w:color="auto"/>
              <w:right w:val="single" w:sz="4" w:space="0" w:color="auto"/>
            </w:tcBorders>
            <w:shd w:val="clear" w:color="auto" w:fill="FFFFFF"/>
            <w:vAlign w:val="center"/>
          </w:tcPr>
          <w:p w14:paraId="1CFC434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Problem je okvirno predstavljen, vendar brez konretne analize in podatkov. </w:t>
            </w:r>
          </w:p>
        </w:tc>
        <w:tc>
          <w:tcPr>
            <w:tcW w:w="1270" w:type="dxa"/>
            <w:vMerge/>
            <w:tcBorders>
              <w:left w:val="single" w:sz="4" w:space="0" w:color="auto"/>
            </w:tcBorders>
            <w:shd w:val="clear" w:color="auto" w:fill="FFFFFF"/>
          </w:tcPr>
          <w:p w14:paraId="14AD0E26"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7A18B9BF"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208C61B4"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48D09A3"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71B7847C"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tcPr>
          <w:p w14:paraId="286273D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3</w:t>
            </w:r>
          </w:p>
        </w:tc>
        <w:tc>
          <w:tcPr>
            <w:tcW w:w="2127" w:type="dxa"/>
            <w:tcBorders>
              <w:left w:val="single" w:sz="4" w:space="0" w:color="auto"/>
              <w:right w:val="single" w:sz="4" w:space="0" w:color="auto"/>
            </w:tcBorders>
            <w:shd w:val="clear" w:color="auto" w:fill="FFFFFF"/>
            <w:vAlign w:val="center"/>
          </w:tcPr>
          <w:p w14:paraId="640212F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Prikazan je realen problem z delno utemeljitvijo in brez konkretne analize. </w:t>
            </w:r>
          </w:p>
        </w:tc>
        <w:tc>
          <w:tcPr>
            <w:tcW w:w="1270" w:type="dxa"/>
            <w:vMerge/>
            <w:tcBorders>
              <w:left w:val="single" w:sz="4" w:space="0" w:color="auto"/>
            </w:tcBorders>
            <w:shd w:val="clear" w:color="auto" w:fill="FFFFFF"/>
            <w:vAlign w:val="center"/>
          </w:tcPr>
          <w:p w14:paraId="3E9F2344"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1CA0389F"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219AD09F"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B421D88"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4273C5F8"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tcPr>
          <w:p w14:paraId="6E7E939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4</w:t>
            </w:r>
          </w:p>
        </w:tc>
        <w:tc>
          <w:tcPr>
            <w:tcW w:w="2127" w:type="dxa"/>
            <w:tcBorders>
              <w:left w:val="single" w:sz="4" w:space="0" w:color="auto"/>
              <w:right w:val="single" w:sz="4" w:space="0" w:color="auto"/>
            </w:tcBorders>
            <w:shd w:val="clear" w:color="auto" w:fill="FFFFFF"/>
            <w:vAlign w:val="center"/>
          </w:tcPr>
          <w:p w14:paraId="08F0A8D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Jasno predstavljen problem s konkretno analizo in utemeljitvijo potrebe.</w:t>
            </w:r>
          </w:p>
        </w:tc>
        <w:tc>
          <w:tcPr>
            <w:tcW w:w="1270" w:type="dxa"/>
            <w:vMerge/>
            <w:tcBorders>
              <w:left w:val="single" w:sz="4" w:space="0" w:color="auto"/>
            </w:tcBorders>
            <w:shd w:val="clear" w:color="auto" w:fill="FFFFFF"/>
            <w:vAlign w:val="center"/>
          </w:tcPr>
          <w:p w14:paraId="13897D7F"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4CCE95B8"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9A8EA2D"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02CA5F3"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7BE740C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tcPr>
          <w:p w14:paraId="71ADFD7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c>
          <w:tcPr>
            <w:tcW w:w="2127" w:type="dxa"/>
            <w:tcBorders>
              <w:left w:val="single" w:sz="4" w:space="0" w:color="auto"/>
              <w:right w:val="single" w:sz="4" w:space="0" w:color="auto"/>
            </w:tcBorders>
            <w:shd w:val="clear" w:color="auto" w:fill="FFFFFF"/>
            <w:vAlign w:val="center"/>
          </w:tcPr>
          <w:p w14:paraId="3AE1CE51"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Problem je natančno opredeljen, podprt s konkretnimi podatki, analizami in izkušnjami iz prakse.</w:t>
            </w:r>
          </w:p>
        </w:tc>
        <w:tc>
          <w:tcPr>
            <w:tcW w:w="1270" w:type="dxa"/>
            <w:vMerge/>
            <w:tcBorders>
              <w:left w:val="single" w:sz="4" w:space="0" w:color="auto"/>
            </w:tcBorders>
            <w:shd w:val="clear" w:color="auto" w:fill="FFFFFF"/>
            <w:vAlign w:val="center"/>
          </w:tcPr>
          <w:p w14:paraId="03B4DEA8"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7E23837A"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C5280A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1.2</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41E1AB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Usklajenost projekta z namenom in cilji javnega razpisa</w:t>
            </w:r>
          </w:p>
        </w:tc>
        <w:tc>
          <w:tcPr>
            <w:tcW w:w="2398" w:type="dxa"/>
            <w:vMerge w:val="restart"/>
            <w:tcBorders>
              <w:left w:val="single" w:sz="4" w:space="0" w:color="auto"/>
              <w:right w:val="single" w:sz="4" w:space="0" w:color="auto"/>
            </w:tcBorders>
            <w:shd w:val="clear" w:color="auto" w:fill="FFFFFF"/>
            <w:vAlign w:val="center"/>
          </w:tcPr>
          <w:p w14:paraId="41F5054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jasno sledi namenu in ciljem razpisa, kar je razvidno iz opisa aktivnosti.</w:t>
            </w:r>
          </w:p>
        </w:tc>
        <w:tc>
          <w:tcPr>
            <w:tcW w:w="708" w:type="dxa"/>
            <w:tcBorders>
              <w:left w:val="single" w:sz="4" w:space="0" w:color="auto"/>
              <w:right w:val="single" w:sz="4" w:space="0" w:color="auto"/>
            </w:tcBorders>
            <w:shd w:val="clear" w:color="auto" w:fill="FFFFFF"/>
            <w:vAlign w:val="center"/>
          </w:tcPr>
          <w:p w14:paraId="6FD934C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1</w:t>
            </w:r>
          </w:p>
        </w:tc>
        <w:tc>
          <w:tcPr>
            <w:tcW w:w="2127" w:type="dxa"/>
            <w:tcBorders>
              <w:left w:val="single" w:sz="4" w:space="0" w:color="auto"/>
              <w:right w:val="single" w:sz="4" w:space="0" w:color="auto"/>
            </w:tcBorders>
            <w:shd w:val="clear" w:color="auto" w:fill="FFFFFF"/>
          </w:tcPr>
          <w:p w14:paraId="7ACBE13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je v zelo omejenem obsegu skladen z namenom in cilji razpisa.</w:t>
            </w:r>
          </w:p>
        </w:tc>
        <w:tc>
          <w:tcPr>
            <w:tcW w:w="1270" w:type="dxa"/>
            <w:vMerge w:val="restart"/>
            <w:tcBorders>
              <w:left w:val="single" w:sz="4" w:space="0" w:color="auto"/>
            </w:tcBorders>
            <w:shd w:val="clear" w:color="auto" w:fill="FFFFFF"/>
            <w:vAlign w:val="center"/>
          </w:tcPr>
          <w:p w14:paraId="7A8C945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349FDFBB"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3377D03D"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167C83D0"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41D97943"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4F0DC9B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tcPr>
          <w:p w14:paraId="5F01660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Delna skladnost, aktivnosti ne sledijo ciljem razpisa.</w:t>
            </w:r>
          </w:p>
        </w:tc>
        <w:tc>
          <w:tcPr>
            <w:tcW w:w="1270" w:type="dxa"/>
            <w:vMerge/>
            <w:tcBorders>
              <w:left w:val="single" w:sz="4" w:space="0" w:color="auto"/>
            </w:tcBorders>
            <w:shd w:val="clear" w:color="auto" w:fill="FFFFFF"/>
            <w:vAlign w:val="center"/>
          </w:tcPr>
          <w:p w14:paraId="53B3D283"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38766970"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7456D13D"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1A5F5DD"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16D5FDEC"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2A7B0A0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tcPr>
          <w:p w14:paraId="4D3C4000"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upošteva večino ciljev, ni pa jasno razvidno, kako jih uresničuje.</w:t>
            </w:r>
          </w:p>
        </w:tc>
        <w:tc>
          <w:tcPr>
            <w:tcW w:w="1270" w:type="dxa"/>
            <w:vMerge/>
            <w:tcBorders>
              <w:left w:val="single" w:sz="4" w:space="0" w:color="auto"/>
            </w:tcBorders>
            <w:shd w:val="clear" w:color="auto" w:fill="FFFFFF"/>
            <w:vAlign w:val="center"/>
          </w:tcPr>
          <w:p w14:paraId="1B702634"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7DF78947"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31B7D1A5"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73F26641"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3549B81C"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6828E49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tcPr>
          <w:p w14:paraId="03D717B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sledi razpisnim ciljem, z nekaj manjšimi vsebinskimi vrzelmi.</w:t>
            </w:r>
          </w:p>
        </w:tc>
        <w:tc>
          <w:tcPr>
            <w:tcW w:w="1270" w:type="dxa"/>
            <w:vMerge/>
            <w:tcBorders>
              <w:left w:val="single" w:sz="4" w:space="0" w:color="auto"/>
            </w:tcBorders>
            <w:shd w:val="clear" w:color="auto" w:fill="FFFFFF"/>
            <w:vAlign w:val="center"/>
          </w:tcPr>
          <w:p w14:paraId="6DB6195A"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6EA0B405"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C5A651A"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2E5571C"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434B9DA5"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46EB9FE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tcPr>
          <w:p w14:paraId="586330E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jasno in v celoti uresničuje namen in vse cilje razpisa.</w:t>
            </w:r>
          </w:p>
        </w:tc>
        <w:tc>
          <w:tcPr>
            <w:tcW w:w="1270" w:type="dxa"/>
            <w:vMerge/>
            <w:tcBorders>
              <w:left w:val="single" w:sz="4" w:space="0" w:color="auto"/>
            </w:tcBorders>
            <w:shd w:val="clear" w:color="auto" w:fill="FFFFFF"/>
            <w:vAlign w:val="center"/>
          </w:tcPr>
          <w:p w14:paraId="7057AD4F"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54D4CE57"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6271BA1"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1.3</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55BB40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Načini vključevanja ciljnih skupin</w:t>
            </w:r>
          </w:p>
        </w:tc>
        <w:tc>
          <w:tcPr>
            <w:tcW w:w="2398" w:type="dxa"/>
            <w:vMerge w:val="restart"/>
            <w:tcBorders>
              <w:left w:val="single" w:sz="4" w:space="0" w:color="auto"/>
              <w:right w:val="single" w:sz="4" w:space="0" w:color="auto"/>
            </w:tcBorders>
            <w:shd w:val="clear" w:color="auto" w:fill="FFFFFF"/>
            <w:vAlign w:val="center"/>
          </w:tcPr>
          <w:p w14:paraId="6A1711EA"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Predstavljeni so konkretni in učinkoviti načini </w:t>
            </w:r>
            <w:r w:rsidRPr="00A77DFF">
              <w:rPr>
                <w:rFonts w:ascii="Arial" w:eastAsia="Calibri" w:hAnsi="Arial" w:cs="Arial"/>
                <w:sz w:val="20"/>
                <w:szCs w:val="20"/>
              </w:rPr>
              <w:lastRenderedPageBreak/>
              <w:t>doseganja ter vključevanja ciljnih skupin.</w:t>
            </w:r>
          </w:p>
        </w:tc>
        <w:tc>
          <w:tcPr>
            <w:tcW w:w="708" w:type="dxa"/>
            <w:tcBorders>
              <w:left w:val="single" w:sz="4" w:space="0" w:color="auto"/>
              <w:right w:val="single" w:sz="4" w:space="0" w:color="auto"/>
            </w:tcBorders>
            <w:shd w:val="clear" w:color="auto" w:fill="FFFFFF"/>
            <w:vAlign w:val="center"/>
          </w:tcPr>
          <w:p w14:paraId="12172AE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lastRenderedPageBreak/>
              <w:t>1</w:t>
            </w:r>
          </w:p>
        </w:tc>
        <w:tc>
          <w:tcPr>
            <w:tcW w:w="2127" w:type="dxa"/>
            <w:tcBorders>
              <w:left w:val="single" w:sz="4" w:space="0" w:color="auto"/>
              <w:right w:val="single" w:sz="4" w:space="0" w:color="auto"/>
            </w:tcBorders>
            <w:shd w:val="clear" w:color="auto" w:fill="FFFFFF"/>
            <w:vAlign w:val="center"/>
          </w:tcPr>
          <w:p w14:paraId="1DD4D0A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Načini vključevanja ciljnih skupin so </w:t>
            </w:r>
            <w:r w:rsidRPr="00A77DFF">
              <w:rPr>
                <w:rFonts w:ascii="Arial" w:eastAsia="Calibri" w:hAnsi="Arial" w:cs="Arial"/>
                <w:sz w:val="20"/>
                <w:szCs w:val="20"/>
              </w:rPr>
              <w:lastRenderedPageBreak/>
              <w:t>predstavljeni v zelo omejenem obsegu</w:t>
            </w:r>
          </w:p>
        </w:tc>
        <w:tc>
          <w:tcPr>
            <w:tcW w:w="1270" w:type="dxa"/>
            <w:vMerge w:val="restart"/>
            <w:tcBorders>
              <w:left w:val="single" w:sz="4" w:space="0" w:color="auto"/>
            </w:tcBorders>
            <w:shd w:val="clear" w:color="auto" w:fill="FFFFFF"/>
            <w:vAlign w:val="center"/>
          </w:tcPr>
          <w:p w14:paraId="08558B7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lastRenderedPageBreak/>
              <w:t>5</w:t>
            </w:r>
          </w:p>
        </w:tc>
      </w:tr>
      <w:tr w:rsidR="00A77DFF" w:rsidRPr="00A77DFF" w14:paraId="550D8BA6"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02FCC596"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3634C723"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21C853AC"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1D3EC2A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vAlign w:val="center"/>
          </w:tcPr>
          <w:p w14:paraId="0BBF54D9"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Pristopi vključevanja ciljnih skupin so delno opisani, vendar niso dovolj konkretni ali celoviti.</w:t>
            </w:r>
          </w:p>
        </w:tc>
        <w:tc>
          <w:tcPr>
            <w:tcW w:w="1270" w:type="dxa"/>
            <w:vMerge/>
            <w:tcBorders>
              <w:left w:val="single" w:sz="4" w:space="0" w:color="auto"/>
            </w:tcBorders>
            <w:shd w:val="clear" w:color="auto" w:fill="FFFFFF"/>
            <w:vAlign w:val="center"/>
          </w:tcPr>
          <w:p w14:paraId="4626AED2"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7EFC1A47"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03B34596"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0F813CA6"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6C0065C6"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664D42F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vAlign w:val="center"/>
          </w:tcPr>
          <w:p w14:paraId="3D0F804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Večina ciljnih skupin je zajeta, vendar manjkajo jasni načini doseganja ali vključevanja.</w:t>
            </w:r>
          </w:p>
        </w:tc>
        <w:tc>
          <w:tcPr>
            <w:tcW w:w="1270" w:type="dxa"/>
            <w:vMerge/>
            <w:tcBorders>
              <w:left w:val="single" w:sz="4" w:space="0" w:color="auto"/>
            </w:tcBorders>
            <w:shd w:val="clear" w:color="auto" w:fill="FFFFFF"/>
            <w:vAlign w:val="center"/>
          </w:tcPr>
          <w:p w14:paraId="16BA2A79"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32AD0597"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28890A15"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2C549DDF"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45395079"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42D1115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vAlign w:val="center"/>
          </w:tcPr>
          <w:p w14:paraId="6993193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Načini vključevanja so jasno razvidni in realno izvedljivi.</w:t>
            </w:r>
          </w:p>
        </w:tc>
        <w:tc>
          <w:tcPr>
            <w:tcW w:w="1270" w:type="dxa"/>
            <w:vMerge/>
            <w:tcBorders>
              <w:left w:val="single" w:sz="4" w:space="0" w:color="auto"/>
            </w:tcBorders>
            <w:shd w:val="clear" w:color="auto" w:fill="FFFFFF"/>
            <w:vAlign w:val="center"/>
          </w:tcPr>
          <w:p w14:paraId="4B3B07F4"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5FD7D02A"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BC458D"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BC507F0"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50CE7A99"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1C42158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vAlign w:val="center"/>
          </w:tcPr>
          <w:p w14:paraId="2E409CA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Predstavljeni so konkretni, inovativni in učinkoviti načini vključevanja ciljnih skupin.</w:t>
            </w:r>
          </w:p>
        </w:tc>
        <w:tc>
          <w:tcPr>
            <w:tcW w:w="1270" w:type="dxa"/>
            <w:vMerge/>
            <w:tcBorders>
              <w:left w:val="single" w:sz="4" w:space="0" w:color="auto"/>
            </w:tcBorders>
            <w:shd w:val="clear" w:color="auto" w:fill="FFFFFF"/>
            <w:vAlign w:val="center"/>
          </w:tcPr>
          <w:p w14:paraId="7FC5BC5A"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2C13F619" w14:textId="77777777" w:rsidTr="000B68F7">
        <w:trPr>
          <w:trHeight w:val="567"/>
          <w:jc w:val="center"/>
        </w:trPr>
        <w:tc>
          <w:tcPr>
            <w:tcW w:w="5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59C4AE"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2</w:t>
            </w:r>
          </w:p>
        </w:tc>
        <w:tc>
          <w:tcPr>
            <w:tcW w:w="20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DB36DB"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Izvedljivost projekta</w:t>
            </w:r>
          </w:p>
        </w:tc>
        <w:tc>
          <w:tcPr>
            <w:tcW w:w="2398" w:type="dxa"/>
            <w:tcBorders>
              <w:left w:val="single" w:sz="4" w:space="0" w:color="auto"/>
              <w:right w:val="single" w:sz="4" w:space="0" w:color="auto"/>
            </w:tcBorders>
            <w:shd w:val="clear" w:color="auto" w:fill="E2EFD9" w:themeFill="accent6" w:themeFillTint="33"/>
            <w:vAlign w:val="center"/>
          </w:tcPr>
          <w:p w14:paraId="67D43BE9"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OBRAZLOŽITEV</w:t>
            </w:r>
          </w:p>
        </w:tc>
        <w:tc>
          <w:tcPr>
            <w:tcW w:w="2835" w:type="dxa"/>
            <w:gridSpan w:val="2"/>
            <w:tcBorders>
              <w:left w:val="single" w:sz="4" w:space="0" w:color="auto"/>
              <w:right w:val="single" w:sz="4" w:space="0" w:color="auto"/>
            </w:tcBorders>
            <w:shd w:val="clear" w:color="auto" w:fill="E2EFD9" w:themeFill="accent6" w:themeFillTint="33"/>
          </w:tcPr>
          <w:p w14:paraId="540B3701" w14:textId="77777777" w:rsidR="00A77DFF" w:rsidRPr="00A77DFF" w:rsidRDefault="00A77DFF" w:rsidP="00A77DFF">
            <w:pPr>
              <w:spacing w:after="0" w:line="276" w:lineRule="auto"/>
              <w:rPr>
                <w:rFonts w:ascii="Arial" w:eastAsia="Calibri" w:hAnsi="Arial" w:cs="Arial"/>
                <w:b/>
                <w:bCs/>
                <w:sz w:val="20"/>
                <w:szCs w:val="20"/>
              </w:rPr>
            </w:pPr>
          </w:p>
        </w:tc>
        <w:tc>
          <w:tcPr>
            <w:tcW w:w="1270" w:type="dxa"/>
            <w:tcBorders>
              <w:left w:val="single" w:sz="4" w:space="0" w:color="auto"/>
            </w:tcBorders>
            <w:shd w:val="clear" w:color="auto" w:fill="E2EFD9" w:themeFill="accent6" w:themeFillTint="33"/>
            <w:vAlign w:val="center"/>
          </w:tcPr>
          <w:p w14:paraId="4D4A07A4"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 xml:space="preserve">Možnih največ 10 točk </w:t>
            </w:r>
          </w:p>
        </w:tc>
      </w:tr>
      <w:tr w:rsidR="00A77DFF" w:rsidRPr="00A77DFF" w14:paraId="62D6A291"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D4D68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2.1</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437C54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Izvedljivost in načrtovanje aktivnosti projekta</w:t>
            </w:r>
          </w:p>
        </w:tc>
        <w:tc>
          <w:tcPr>
            <w:tcW w:w="2398" w:type="dxa"/>
            <w:vMerge w:val="restart"/>
            <w:tcBorders>
              <w:left w:val="single" w:sz="4" w:space="0" w:color="auto"/>
              <w:right w:val="single" w:sz="4" w:space="0" w:color="auto"/>
            </w:tcBorders>
            <w:shd w:val="clear" w:color="auto" w:fill="FFFFFF"/>
            <w:vAlign w:val="center"/>
          </w:tcPr>
          <w:p w14:paraId="2A97F76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Vključene so vse obvezne aktivnosti po sklopih razpisa. Multidisciplinarni timi so ustrezno sestavljeni glede na potrebe okolja, z jasno opredeljenimi nalogami.</w:t>
            </w:r>
          </w:p>
        </w:tc>
        <w:tc>
          <w:tcPr>
            <w:tcW w:w="708" w:type="dxa"/>
            <w:tcBorders>
              <w:left w:val="single" w:sz="4" w:space="0" w:color="auto"/>
              <w:right w:val="single" w:sz="4" w:space="0" w:color="auto"/>
            </w:tcBorders>
            <w:shd w:val="clear" w:color="auto" w:fill="FFFFFF"/>
            <w:vAlign w:val="center"/>
          </w:tcPr>
          <w:p w14:paraId="22FB169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1</w:t>
            </w:r>
          </w:p>
        </w:tc>
        <w:tc>
          <w:tcPr>
            <w:tcW w:w="2127" w:type="dxa"/>
            <w:tcBorders>
              <w:left w:val="single" w:sz="4" w:space="0" w:color="auto"/>
              <w:right w:val="single" w:sz="4" w:space="0" w:color="auto"/>
            </w:tcBorders>
            <w:shd w:val="clear" w:color="auto" w:fill="FFFFFF"/>
            <w:vAlign w:val="center"/>
          </w:tcPr>
          <w:p w14:paraId="159F69F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Aktivnosti so nepopolne ali nejasno opisane. Multidisciplinarni timi niso ustrezno sestavljeni glede na potrebe okolja</w:t>
            </w:r>
          </w:p>
        </w:tc>
        <w:tc>
          <w:tcPr>
            <w:tcW w:w="1270" w:type="dxa"/>
            <w:vMerge w:val="restart"/>
            <w:tcBorders>
              <w:left w:val="single" w:sz="4" w:space="0" w:color="auto"/>
            </w:tcBorders>
            <w:shd w:val="clear" w:color="auto" w:fill="FFFFFF"/>
            <w:vAlign w:val="center"/>
          </w:tcPr>
          <w:p w14:paraId="1FB0F5E9"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33F6DE6A"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5F2773FC"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07996630"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22F1F889"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37D862F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vAlign w:val="center"/>
          </w:tcPr>
          <w:p w14:paraId="035A0E6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Aktivnosti so opisane splošno, brez jasnega prikaza izvedljivosti. </w:t>
            </w:r>
          </w:p>
        </w:tc>
        <w:tc>
          <w:tcPr>
            <w:tcW w:w="1270" w:type="dxa"/>
            <w:vMerge/>
            <w:tcBorders>
              <w:left w:val="single" w:sz="4" w:space="0" w:color="auto"/>
            </w:tcBorders>
            <w:shd w:val="clear" w:color="auto" w:fill="FFFFFF"/>
            <w:vAlign w:val="center"/>
          </w:tcPr>
          <w:p w14:paraId="30E74961"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39EC1FD6"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20BF499F"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65782CAE"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4E56F9D5"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79BB4C6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vAlign w:val="center"/>
          </w:tcPr>
          <w:p w14:paraId="216FC89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Opis aktivnosti je ustrezen, vendar z omejenim prikazom izvedljivosti.</w:t>
            </w:r>
          </w:p>
        </w:tc>
        <w:tc>
          <w:tcPr>
            <w:tcW w:w="1270" w:type="dxa"/>
            <w:vMerge/>
            <w:tcBorders>
              <w:left w:val="single" w:sz="4" w:space="0" w:color="auto"/>
            </w:tcBorders>
            <w:shd w:val="clear" w:color="auto" w:fill="FFFFFF"/>
            <w:vAlign w:val="center"/>
          </w:tcPr>
          <w:p w14:paraId="586F1E59"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6A0BB618"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328E36F9"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14DFCD52"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68D4749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398AA339"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vAlign w:val="center"/>
          </w:tcPr>
          <w:p w14:paraId="16A482A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Vse ključne aktivnosti so ustrezno opisane, z manjšo vrzeljo pri izvedbi.</w:t>
            </w:r>
          </w:p>
        </w:tc>
        <w:tc>
          <w:tcPr>
            <w:tcW w:w="1270" w:type="dxa"/>
            <w:vMerge/>
            <w:tcBorders>
              <w:left w:val="single" w:sz="4" w:space="0" w:color="auto"/>
            </w:tcBorders>
            <w:shd w:val="clear" w:color="auto" w:fill="FFFFFF"/>
            <w:vAlign w:val="center"/>
          </w:tcPr>
          <w:p w14:paraId="4035C678"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7BD03A32"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E55A204"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635517E"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168400AE"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611AC5A3"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vAlign w:val="center"/>
          </w:tcPr>
          <w:p w14:paraId="5B1CE16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Vse aktivnosti so natančno in izvedljivo načrtovane. Multidisciplinarni timi so ustrezno sestavljeni glede na potrebe okolja.</w:t>
            </w:r>
          </w:p>
        </w:tc>
        <w:tc>
          <w:tcPr>
            <w:tcW w:w="1270" w:type="dxa"/>
            <w:vMerge/>
            <w:tcBorders>
              <w:left w:val="single" w:sz="4" w:space="0" w:color="auto"/>
            </w:tcBorders>
            <w:shd w:val="clear" w:color="auto" w:fill="FFFFFF"/>
            <w:vAlign w:val="center"/>
          </w:tcPr>
          <w:p w14:paraId="7E00B297"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041C7566"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E558D5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2.2</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1D3D1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Opredelitev tveganj za izvedbo projekta in predvideni ukrepi za odpravo tveganj</w:t>
            </w:r>
          </w:p>
        </w:tc>
        <w:tc>
          <w:tcPr>
            <w:tcW w:w="2398" w:type="dxa"/>
            <w:vMerge w:val="restart"/>
            <w:tcBorders>
              <w:left w:val="single" w:sz="4" w:space="0" w:color="auto"/>
              <w:right w:val="single" w:sz="4" w:space="0" w:color="auto"/>
            </w:tcBorders>
            <w:shd w:val="clear" w:color="auto" w:fill="FFFFFF"/>
            <w:vAlign w:val="center"/>
          </w:tcPr>
          <w:p w14:paraId="03BCA100"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Navedena so realna projektna in sistemska tveganja. Za vsako </w:t>
            </w:r>
            <w:r w:rsidRPr="00A77DFF">
              <w:rPr>
                <w:rFonts w:ascii="Arial" w:eastAsia="Calibri" w:hAnsi="Arial" w:cs="Arial"/>
                <w:sz w:val="20"/>
                <w:szCs w:val="20"/>
              </w:rPr>
              <w:lastRenderedPageBreak/>
              <w:t>tveganje so predvideni konkretni ukrepi.</w:t>
            </w:r>
          </w:p>
        </w:tc>
        <w:tc>
          <w:tcPr>
            <w:tcW w:w="708" w:type="dxa"/>
            <w:tcBorders>
              <w:left w:val="single" w:sz="4" w:space="0" w:color="auto"/>
              <w:right w:val="single" w:sz="4" w:space="0" w:color="auto"/>
            </w:tcBorders>
            <w:shd w:val="clear" w:color="auto" w:fill="FFFFFF"/>
            <w:vAlign w:val="center"/>
          </w:tcPr>
          <w:p w14:paraId="76793F1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lastRenderedPageBreak/>
              <w:t>1</w:t>
            </w:r>
          </w:p>
        </w:tc>
        <w:tc>
          <w:tcPr>
            <w:tcW w:w="2127" w:type="dxa"/>
            <w:tcBorders>
              <w:left w:val="single" w:sz="4" w:space="0" w:color="auto"/>
              <w:right w:val="single" w:sz="4" w:space="0" w:color="auto"/>
            </w:tcBorders>
            <w:shd w:val="clear" w:color="auto" w:fill="FFFFFF"/>
            <w:vAlign w:val="center"/>
          </w:tcPr>
          <w:p w14:paraId="247610C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Tveganja so navedena zelo pomanjkljivo. Ukrepi niso ustrezni.</w:t>
            </w:r>
          </w:p>
        </w:tc>
        <w:tc>
          <w:tcPr>
            <w:tcW w:w="1270" w:type="dxa"/>
            <w:vMerge w:val="restart"/>
            <w:tcBorders>
              <w:left w:val="single" w:sz="4" w:space="0" w:color="auto"/>
            </w:tcBorders>
            <w:shd w:val="clear" w:color="auto" w:fill="FFFFFF"/>
            <w:vAlign w:val="center"/>
          </w:tcPr>
          <w:p w14:paraId="606E576A"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7045ACDE"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52D06F25"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2144B4E9"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63DD19A5"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342DC85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vAlign w:val="center"/>
          </w:tcPr>
          <w:p w14:paraId="5B6AFBE1"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Tveganja so opredeljena pomanjkljivo z nekaterimi ukrepi. </w:t>
            </w:r>
          </w:p>
        </w:tc>
        <w:tc>
          <w:tcPr>
            <w:tcW w:w="1270" w:type="dxa"/>
            <w:vMerge/>
            <w:tcBorders>
              <w:left w:val="single" w:sz="4" w:space="0" w:color="auto"/>
            </w:tcBorders>
            <w:shd w:val="clear" w:color="auto" w:fill="FFFFFF"/>
            <w:vAlign w:val="center"/>
          </w:tcPr>
          <w:p w14:paraId="324DDDE0"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40C4BC74"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3C05C054"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3B01DC6"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567304C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158C1E71"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vAlign w:val="center"/>
          </w:tcPr>
          <w:p w14:paraId="3B78931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Opisana so osnovna tveganja z nekaterimi ukrepi.</w:t>
            </w:r>
          </w:p>
        </w:tc>
        <w:tc>
          <w:tcPr>
            <w:tcW w:w="1270" w:type="dxa"/>
            <w:vMerge/>
            <w:tcBorders>
              <w:left w:val="single" w:sz="4" w:space="0" w:color="auto"/>
            </w:tcBorders>
            <w:shd w:val="clear" w:color="auto" w:fill="FFFFFF"/>
            <w:vAlign w:val="center"/>
          </w:tcPr>
          <w:p w14:paraId="1BAFC27B"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5B25C5A0"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567E8AD3"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FA0B4F1"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634A57CB"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3616E33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vAlign w:val="center"/>
          </w:tcPr>
          <w:p w14:paraId="271747A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Dobra analiza tveganj z večinoma ustreznimi ukrepi.</w:t>
            </w:r>
          </w:p>
        </w:tc>
        <w:tc>
          <w:tcPr>
            <w:tcW w:w="1270" w:type="dxa"/>
            <w:vMerge/>
            <w:tcBorders>
              <w:left w:val="single" w:sz="4" w:space="0" w:color="auto"/>
            </w:tcBorders>
            <w:shd w:val="clear" w:color="auto" w:fill="FFFFFF"/>
            <w:vAlign w:val="center"/>
          </w:tcPr>
          <w:p w14:paraId="43241AD2"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324EB551"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31B7513"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F672D98"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144D1C4E"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6D43880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vAlign w:val="center"/>
          </w:tcPr>
          <w:p w14:paraId="52C5FDA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Celovita analiza realnih tveganj z ustreznimi, konkretnimi ukrepi.</w:t>
            </w:r>
          </w:p>
        </w:tc>
        <w:tc>
          <w:tcPr>
            <w:tcW w:w="1270" w:type="dxa"/>
            <w:vMerge/>
            <w:tcBorders>
              <w:left w:val="single" w:sz="4" w:space="0" w:color="auto"/>
            </w:tcBorders>
            <w:shd w:val="clear" w:color="auto" w:fill="FFFFFF"/>
            <w:vAlign w:val="center"/>
          </w:tcPr>
          <w:p w14:paraId="10A202B6"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044355B9" w14:textId="77777777" w:rsidTr="000B68F7">
        <w:trPr>
          <w:trHeight w:val="567"/>
          <w:jc w:val="center"/>
        </w:trPr>
        <w:tc>
          <w:tcPr>
            <w:tcW w:w="5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8EBCEB"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3</w:t>
            </w:r>
          </w:p>
        </w:tc>
        <w:tc>
          <w:tcPr>
            <w:tcW w:w="20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F24AB4"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Usposobljenost za izvedbo projekta</w:t>
            </w:r>
          </w:p>
        </w:tc>
        <w:tc>
          <w:tcPr>
            <w:tcW w:w="2398" w:type="dxa"/>
            <w:tcBorders>
              <w:left w:val="single" w:sz="4" w:space="0" w:color="auto"/>
              <w:right w:val="single" w:sz="4" w:space="0" w:color="auto"/>
            </w:tcBorders>
            <w:shd w:val="clear" w:color="auto" w:fill="E2EFD9" w:themeFill="accent6" w:themeFillTint="33"/>
            <w:vAlign w:val="center"/>
          </w:tcPr>
          <w:p w14:paraId="4028B23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OBRAZLOŽITEV</w:t>
            </w:r>
          </w:p>
        </w:tc>
        <w:tc>
          <w:tcPr>
            <w:tcW w:w="2835" w:type="dxa"/>
            <w:gridSpan w:val="2"/>
            <w:tcBorders>
              <w:left w:val="single" w:sz="4" w:space="0" w:color="auto"/>
              <w:right w:val="single" w:sz="4" w:space="0" w:color="auto"/>
            </w:tcBorders>
            <w:shd w:val="clear" w:color="auto" w:fill="E2EFD9" w:themeFill="accent6" w:themeFillTint="33"/>
          </w:tcPr>
          <w:p w14:paraId="744A6F47" w14:textId="77777777" w:rsidR="00A77DFF" w:rsidRPr="00A77DFF" w:rsidRDefault="00A77DFF" w:rsidP="00A77DFF">
            <w:pPr>
              <w:spacing w:after="0" w:line="276" w:lineRule="auto"/>
              <w:rPr>
                <w:rFonts w:ascii="Arial" w:eastAsia="Calibri" w:hAnsi="Arial" w:cs="Arial"/>
                <w:b/>
                <w:bCs/>
                <w:sz w:val="20"/>
                <w:szCs w:val="20"/>
              </w:rPr>
            </w:pPr>
          </w:p>
        </w:tc>
        <w:tc>
          <w:tcPr>
            <w:tcW w:w="1270" w:type="dxa"/>
            <w:tcBorders>
              <w:left w:val="single" w:sz="4" w:space="0" w:color="auto"/>
            </w:tcBorders>
            <w:shd w:val="clear" w:color="auto" w:fill="E2EFD9" w:themeFill="accent6" w:themeFillTint="33"/>
            <w:vAlign w:val="center"/>
          </w:tcPr>
          <w:p w14:paraId="669BDB92"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 xml:space="preserve">Možnih največ 10 točk </w:t>
            </w:r>
          </w:p>
        </w:tc>
      </w:tr>
      <w:tr w:rsidR="00A77DFF" w:rsidRPr="00A77DFF" w14:paraId="394D7003"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63C39F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3.1</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F89064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Reference in izkušnje prijavitelja na področju predmeta in vsebin javnega razpisa </w:t>
            </w:r>
          </w:p>
        </w:tc>
        <w:tc>
          <w:tcPr>
            <w:tcW w:w="2398" w:type="dxa"/>
            <w:vMerge w:val="restart"/>
            <w:tcBorders>
              <w:left w:val="single" w:sz="4" w:space="0" w:color="auto"/>
              <w:right w:val="single" w:sz="4" w:space="0" w:color="auto"/>
            </w:tcBorders>
            <w:shd w:val="clear" w:color="auto" w:fill="FFFFFF"/>
            <w:vAlign w:val="center"/>
          </w:tcPr>
          <w:p w14:paraId="76C1F50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navaja ustrezne reference s področja deinstitucionalizacije in skupnostnih storitev, s konkretno predstavljenimi rezultati izvedenih projektov.</w:t>
            </w:r>
          </w:p>
        </w:tc>
        <w:tc>
          <w:tcPr>
            <w:tcW w:w="708" w:type="dxa"/>
            <w:tcBorders>
              <w:left w:val="single" w:sz="4" w:space="0" w:color="auto"/>
              <w:right w:val="single" w:sz="4" w:space="0" w:color="auto"/>
            </w:tcBorders>
            <w:shd w:val="clear" w:color="auto" w:fill="FFFFFF"/>
            <w:vAlign w:val="center"/>
          </w:tcPr>
          <w:p w14:paraId="09E212D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1</w:t>
            </w:r>
          </w:p>
        </w:tc>
        <w:tc>
          <w:tcPr>
            <w:tcW w:w="2127" w:type="dxa"/>
            <w:tcBorders>
              <w:left w:val="single" w:sz="4" w:space="0" w:color="auto"/>
              <w:right w:val="single" w:sz="4" w:space="0" w:color="auto"/>
            </w:tcBorders>
            <w:shd w:val="clear" w:color="auto" w:fill="FFFFFF"/>
          </w:tcPr>
          <w:p w14:paraId="40F9A15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1 ustrezno referenco s področja razpisa.</w:t>
            </w:r>
          </w:p>
        </w:tc>
        <w:tc>
          <w:tcPr>
            <w:tcW w:w="1270" w:type="dxa"/>
            <w:vMerge w:val="restart"/>
            <w:tcBorders>
              <w:left w:val="single" w:sz="4" w:space="0" w:color="auto"/>
            </w:tcBorders>
            <w:shd w:val="clear" w:color="auto" w:fill="FFFFFF"/>
            <w:vAlign w:val="center"/>
          </w:tcPr>
          <w:p w14:paraId="43AF5B4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43EF8370"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6ACEE5EC"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1E578FD7"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2035DD62"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4D7ACDD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tcPr>
          <w:p w14:paraId="7B38B29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2 ustrezni referenci s področja razpisa.</w:t>
            </w:r>
          </w:p>
        </w:tc>
        <w:tc>
          <w:tcPr>
            <w:tcW w:w="1270" w:type="dxa"/>
            <w:vMerge/>
            <w:tcBorders>
              <w:left w:val="single" w:sz="4" w:space="0" w:color="auto"/>
            </w:tcBorders>
            <w:shd w:val="clear" w:color="auto" w:fill="FFFFFF"/>
            <w:vAlign w:val="center"/>
          </w:tcPr>
          <w:p w14:paraId="4928F944"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1CA0A8D0"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56924271"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40BD253"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14909BD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0AB81B5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tcPr>
          <w:p w14:paraId="53FEB3D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3 ustrezne reference s področja razpisa.</w:t>
            </w:r>
          </w:p>
        </w:tc>
        <w:tc>
          <w:tcPr>
            <w:tcW w:w="1270" w:type="dxa"/>
            <w:vMerge/>
            <w:tcBorders>
              <w:left w:val="single" w:sz="4" w:space="0" w:color="auto"/>
            </w:tcBorders>
            <w:shd w:val="clear" w:color="auto" w:fill="FFFFFF"/>
            <w:vAlign w:val="center"/>
          </w:tcPr>
          <w:p w14:paraId="6D4574D9"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5EE51B93"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5A78F054"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6CA8AC44"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1DE5A02C"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0D3E680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tcPr>
          <w:p w14:paraId="2E29257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4 ustrezne reference s področja razpisa.</w:t>
            </w:r>
          </w:p>
        </w:tc>
        <w:tc>
          <w:tcPr>
            <w:tcW w:w="1270" w:type="dxa"/>
            <w:vMerge/>
            <w:tcBorders>
              <w:left w:val="single" w:sz="4" w:space="0" w:color="auto"/>
            </w:tcBorders>
            <w:shd w:val="clear" w:color="auto" w:fill="FFFFFF"/>
            <w:vAlign w:val="center"/>
          </w:tcPr>
          <w:p w14:paraId="7B90038C"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218A3277"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65FD136"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4E9D34A"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495BB372"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5DFFF61A"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tcPr>
          <w:p w14:paraId="3F912D8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5 ali več ustreznih referenc s področja razpisa.</w:t>
            </w:r>
          </w:p>
        </w:tc>
        <w:tc>
          <w:tcPr>
            <w:tcW w:w="1270" w:type="dxa"/>
            <w:vMerge/>
            <w:tcBorders>
              <w:left w:val="single" w:sz="4" w:space="0" w:color="auto"/>
            </w:tcBorders>
            <w:shd w:val="clear" w:color="auto" w:fill="FFFFFF"/>
            <w:vAlign w:val="center"/>
          </w:tcPr>
          <w:p w14:paraId="3F8D0F21"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40905ADF"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DBED20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3.2</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C8C255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Izkušnje prijavitelja s ciljnimi skupinami</w:t>
            </w:r>
          </w:p>
        </w:tc>
        <w:tc>
          <w:tcPr>
            <w:tcW w:w="2398" w:type="dxa"/>
            <w:vMerge w:val="restart"/>
            <w:tcBorders>
              <w:left w:val="single" w:sz="4" w:space="0" w:color="auto"/>
              <w:right w:val="single" w:sz="4" w:space="0" w:color="auto"/>
            </w:tcBorders>
            <w:shd w:val="clear" w:color="auto" w:fill="FFFFFF"/>
            <w:vAlign w:val="center"/>
          </w:tcPr>
          <w:p w14:paraId="17826449"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ima izkazane izkušnje dela z osebami z oviranostjo ali drugimi ranljivimi skupinami. Izkušnje so utemeljene z opisom konkretnih aktivnosti in učinkov.</w:t>
            </w:r>
          </w:p>
        </w:tc>
        <w:tc>
          <w:tcPr>
            <w:tcW w:w="708" w:type="dxa"/>
            <w:tcBorders>
              <w:left w:val="single" w:sz="4" w:space="0" w:color="auto"/>
              <w:right w:val="single" w:sz="4" w:space="0" w:color="auto"/>
            </w:tcBorders>
            <w:shd w:val="clear" w:color="auto" w:fill="FFFFFF"/>
            <w:vAlign w:val="center"/>
          </w:tcPr>
          <w:p w14:paraId="004E15E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1</w:t>
            </w:r>
          </w:p>
        </w:tc>
        <w:tc>
          <w:tcPr>
            <w:tcW w:w="2127" w:type="dxa"/>
            <w:tcBorders>
              <w:left w:val="single" w:sz="4" w:space="0" w:color="auto"/>
              <w:right w:val="single" w:sz="4" w:space="0" w:color="auto"/>
            </w:tcBorders>
            <w:shd w:val="clear" w:color="auto" w:fill="FFFFFF"/>
          </w:tcPr>
          <w:p w14:paraId="4EAAAFB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1 ustrezno referenco s področja razpisa.</w:t>
            </w:r>
          </w:p>
        </w:tc>
        <w:tc>
          <w:tcPr>
            <w:tcW w:w="1270" w:type="dxa"/>
            <w:vMerge w:val="restart"/>
            <w:tcBorders>
              <w:left w:val="single" w:sz="4" w:space="0" w:color="auto"/>
            </w:tcBorders>
            <w:shd w:val="clear" w:color="auto" w:fill="FFFFFF"/>
            <w:vAlign w:val="center"/>
          </w:tcPr>
          <w:p w14:paraId="0523917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72D7517B"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7CFAF247"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22D82C2"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66FE14C8"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3C70215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tcPr>
          <w:p w14:paraId="34BCA50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2 ustrezni referenci s področja razpisa.</w:t>
            </w:r>
          </w:p>
        </w:tc>
        <w:tc>
          <w:tcPr>
            <w:tcW w:w="1270" w:type="dxa"/>
            <w:vMerge/>
            <w:tcBorders>
              <w:left w:val="single" w:sz="4" w:space="0" w:color="auto"/>
            </w:tcBorders>
            <w:shd w:val="clear" w:color="auto" w:fill="FFFFFF"/>
            <w:vAlign w:val="center"/>
          </w:tcPr>
          <w:p w14:paraId="4414F3BC"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64748750"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495DC1E3"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2CE3F204"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3FC8410B"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007428A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tcPr>
          <w:p w14:paraId="03493AF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3 ustrezne reference s področja razpisa.</w:t>
            </w:r>
          </w:p>
        </w:tc>
        <w:tc>
          <w:tcPr>
            <w:tcW w:w="1270" w:type="dxa"/>
            <w:vMerge/>
            <w:tcBorders>
              <w:left w:val="single" w:sz="4" w:space="0" w:color="auto"/>
            </w:tcBorders>
            <w:shd w:val="clear" w:color="auto" w:fill="FFFFFF"/>
            <w:vAlign w:val="center"/>
          </w:tcPr>
          <w:p w14:paraId="2B6889A0"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1233CE69"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657804DB"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85F2039"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0463FC4F"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0AD30EC3"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tcPr>
          <w:p w14:paraId="5DE9FAD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4 ustrezne reference s področja razpisa.</w:t>
            </w:r>
          </w:p>
        </w:tc>
        <w:tc>
          <w:tcPr>
            <w:tcW w:w="1270" w:type="dxa"/>
            <w:vMerge/>
            <w:tcBorders>
              <w:left w:val="single" w:sz="4" w:space="0" w:color="auto"/>
            </w:tcBorders>
            <w:shd w:val="clear" w:color="auto" w:fill="FFFFFF"/>
            <w:vAlign w:val="center"/>
          </w:tcPr>
          <w:p w14:paraId="74483C07"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2FC2429F"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8823AFA"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71D88CC"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7315DD3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28D552EA"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tcPr>
          <w:p w14:paraId="1ADAA843"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navede 5 ali več ustreznih referenc s področja razpisa.</w:t>
            </w:r>
          </w:p>
        </w:tc>
        <w:tc>
          <w:tcPr>
            <w:tcW w:w="1270" w:type="dxa"/>
            <w:vMerge/>
            <w:tcBorders>
              <w:left w:val="single" w:sz="4" w:space="0" w:color="auto"/>
            </w:tcBorders>
            <w:shd w:val="clear" w:color="auto" w:fill="FFFFFF"/>
            <w:vAlign w:val="center"/>
          </w:tcPr>
          <w:p w14:paraId="5175D03B"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03A7CADE" w14:textId="77777777" w:rsidTr="000B68F7">
        <w:trPr>
          <w:trHeight w:val="567"/>
          <w:jc w:val="center"/>
        </w:trPr>
        <w:tc>
          <w:tcPr>
            <w:tcW w:w="5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2A9C6"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4</w:t>
            </w:r>
          </w:p>
        </w:tc>
        <w:tc>
          <w:tcPr>
            <w:tcW w:w="20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B7ECDF"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 xml:space="preserve">Trajnost predvidenih rezultatov </w:t>
            </w:r>
          </w:p>
        </w:tc>
        <w:tc>
          <w:tcPr>
            <w:tcW w:w="2398" w:type="dxa"/>
            <w:tcBorders>
              <w:left w:val="single" w:sz="4" w:space="0" w:color="auto"/>
              <w:right w:val="single" w:sz="4" w:space="0" w:color="auto"/>
            </w:tcBorders>
            <w:shd w:val="clear" w:color="auto" w:fill="E2EFD9" w:themeFill="accent6" w:themeFillTint="33"/>
            <w:vAlign w:val="center"/>
          </w:tcPr>
          <w:p w14:paraId="5806D59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OBRAZLOŽITEV</w:t>
            </w:r>
          </w:p>
        </w:tc>
        <w:tc>
          <w:tcPr>
            <w:tcW w:w="2835" w:type="dxa"/>
            <w:gridSpan w:val="2"/>
            <w:tcBorders>
              <w:left w:val="single" w:sz="4" w:space="0" w:color="auto"/>
              <w:right w:val="single" w:sz="4" w:space="0" w:color="auto"/>
            </w:tcBorders>
            <w:shd w:val="clear" w:color="auto" w:fill="E2EFD9" w:themeFill="accent6" w:themeFillTint="33"/>
          </w:tcPr>
          <w:p w14:paraId="193DE77E" w14:textId="77777777" w:rsidR="00A77DFF" w:rsidRPr="00A77DFF" w:rsidRDefault="00A77DFF" w:rsidP="00A77DFF">
            <w:pPr>
              <w:spacing w:after="0" w:line="276" w:lineRule="auto"/>
              <w:rPr>
                <w:rFonts w:ascii="Arial" w:eastAsia="Calibri" w:hAnsi="Arial" w:cs="Arial"/>
                <w:b/>
                <w:bCs/>
                <w:sz w:val="20"/>
                <w:szCs w:val="20"/>
              </w:rPr>
            </w:pPr>
          </w:p>
        </w:tc>
        <w:tc>
          <w:tcPr>
            <w:tcW w:w="1270" w:type="dxa"/>
            <w:tcBorders>
              <w:left w:val="single" w:sz="4" w:space="0" w:color="auto"/>
            </w:tcBorders>
            <w:shd w:val="clear" w:color="auto" w:fill="E2EFD9" w:themeFill="accent6" w:themeFillTint="33"/>
            <w:vAlign w:val="center"/>
          </w:tcPr>
          <w:p w14:paraId="76E67F1F" w14:textId="5C32D234"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 xml:space="preserve">Možnih največ </w:t>
            </w:r>
            <w:r w:rsidR="00CB123A">
              <w:rPr>
                <w:rFonts w:ascii="Arial" w:eastAsia="Calibri" w:hAnsi="Arial" w:cs="Arial"/>
                <w:b/>
                <w:bCs/>
                <w:sz w:val="20"/>
                <w:szCs w:val="20"/>
              </w:rPr>
              <w:t>10</w:t>
            </w:r>
            <w:r w:rsidRPr="00A77DFF">
              <w:rPr>
                <w:rFonts w:ascii="Arial" w:eastAsia="Calibri" w:hAnsi="Arial" w:cs="Arial"/>
                <w:b/>
                <w:bCs/>
                <w:sz w:val="20"/>
                <w:szCs w:val="20"/>
              </w:rPr>
              <w:t xml:space="preserve"> točk</w:t>
            </w:r>
          </w:p>
        </w:tc>
      </w:tr>
      <w:tr w:rsidR="00A77DFF" w:rsidRPr="00A77DFF" w14:paraId="3CBFBCB9"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1E4AD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4.1</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029E9A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Zagotavljanje trajnosti projekta</w:t>
            </w:r>
          </w:p>
        </w:tc>
        <w:tc>
          <w:tcPr>
            <w:tcW w:w="2398" w:type="dxa"/>
            <w:vMerge w:val="restart"/>
            <w:tcBorders>
              <w:left w:val="single" w:sz="4" w:space="0" w:color="auto"/>
              <w:right w:val="single" w:sz="4" w:space="0" w:color="auto"/>
            </w:tcBorders>
            <w:shd w:val="clear" w:color="auto" w:fill="FFFFFF"/>
            <w:vAlign w:val="center"/>
          </w:tcPr>
          <w:p w14:paraId="22F68E4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Predstavljen je realen načrt za dolgoročno </w:t>
            </w:r>
            <w:r w:rsidRPr="00A77DFF">
              <w:rPr>
                <w:rFonts w:ascii="Arial" w:eastAsia="Calibri" w:hAnsi="Arial" w:cs="Arial"/>
                <w:sz w:val="20"/>
                <w:szCs w:val="20"/>
              </w:rPr>
              <w:lastRenderedPageBreak/>
              <w:t>delovanje MDT in ohranjanje projektnih rezultatov po zaključku financiranja.</w:t>
            </w:r>
          </w:p>
        </w:tc>
        <w:tc>
          <w:tcPr>
            <w:tcW w:w="708" w:type="dxa"/>
            <w:tcBorders>
              <w:left w:val="single" w:sz="4" w:space="0" w:color="auto"/>
              <w:right w:val="single" w:sz="4" w:space="0" w:color="auto"/>
            </w:tcBorders>
            <w:shd w:val="clear" w:color="auto" w:fill="FFFFFF"/>
            <w:vAlign w:val="center"/>
          </w:tcPr>
          <w:p w14:paraId="67BE14D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lastRenderedPageBreak/>
              <w:t>1</w:t>
            </w:r>
          </w:p>
        </w:tc>
        <w:tc>
          <w:tcPr>
            <w:tcW w:w="2127" w:type="dxa"/>
            <w:tcBorders>
              <w:left w:val="single" w:sz="4" w:space="0" w:color="auto"/>
              <w:right w:val="single" w:sz="4" w:space="0" w:color="auto"/>
            </w:tcBorders>
            <w:shd w:val="clear" w:color="auto" w:fill="FFFFFF"/>
            <w:vAlign w:val="center"/>
          </w:tcPr>
          <w:p w14:paraId="0233238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Trajnostni vidik projekta je v vlogi </w:t>
            </w:r>
            <w:r w:rsidRPr="00A77DFF">
              <w:rPr>
                <w:rFonts w:ascii="Arial" w:eastAsia="Calibri" w:hAnsi="Arial" w:cs="Arial"/>
                <w:sz w:val="20"/>
                <w:szCs w:val="20"/>
              </w:rPr>
              <w:lastRenderedPageBreak/>
              <w:t>zgolj okvirno nakazan, brez nadaljnje razdelave.</w:t>
            </w:r>
          </w:p>
          <w:p w14:paraId="7EE793B6" w14:textId="77777777" w:rsidR="00A77DFF" w:rsidRPr="00A77DFF" w:rsidRDefault="00A77DFF" w:rsidP="00A77DFF">
            <w:pPr>
              <w:spacing w:after="0" w:line="276" w:lineRule="auto"/>
              <w:rPr>
                <w:rFonts w:ascii="Arial" w:eastAsia="Calibri" w:hAnsi="Arial" w:cs="Arial"/>
                <w:sz w:val="20"/>
                <w:szCs w:val="20"/>
              </w:rPr>
            </w:pPr>
          </w:p>
        </w:tc>
        <w:tc>
          <w:tcPr>
            <w:tcW w:w="1270" w:type="dxa"/>
            <w:vMerge w:val="restart"/>
            <w:tcBorders>
              <w:left w:val="single" w:sz="4" w:space="0" w:color="auto"/>
            </w:tcBorders>
            <w:shd w:val="clear" w:color="auto" w:fill="FFFFFF"/>
            <w:vAlign w:val="center"/>
          </w:tcPr>
          <w:p w14:paraId="151AB5DE"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lastRenderedPageBreak/>
              <w:t>5</w:t>
            </w:r>
          </w:p>
        </w:tc>
      </w:tr>
      <w:tr w:rsidR="00A77DFF" w:rsidRPr="00A77DFF" w14:paraId="664EBB03"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22B7CC17"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001D61C1"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023BE2F6"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4E7EB389"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vAlign w:val="center"/>
          </w:tcPr>
          <w:p w14:paraId="6DBA7183"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izkazuje osnovno namero po nadaljevanju aktivnosti, vendar brez jasnejših razvojnih usmeritev.</w:t>
            </w:r>
          </w:p>
        </w:tc>
        <w:tc>
          <w:tcPr>
            <w:tcW w:w="1270" w:type="dxa"/>
            <w:vMerge/>
            <w:tcBorders>
              <w:left w:val="single" w:sz="4" w:space="0" w:color="auto"/>
            </w:tcBorders>
            <w:shd w:val="clear" w:color="auto" w:fill="FFFFFF"/>
            <w:vAlign w:val="center"/>
          </w:tcPr>
          <w:p w14:paraId="24A197F1"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52DA62F8"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75694059"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61D68380"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7D7FB85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27D0B31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vAlign w:val="center"/>
          </w:tcPr>
          <w:p w14:paraId="0C730AA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Predstavljena je začetna vizija dolgoročnega delovanja, z opredeljenimi splošnimi možnostmi za trajnost.</w:t>
            </w:r>
          </w:p>
        </w:tc>
        <w:tc>
          <w:tcPr>
            <w:tcW w:w="1270" w:type="dxa"/>
            <w:vMerge/>
            <w:tcBorders>
              <w:left w:val="single" w:sz="4" w:space="0" w:color="auto"/>
            </w:tcBorders>
            <w:shd w:val="clear" w:color="auto" w:fill="FFFFFF"/>
            <w:vAlign w:val="center"/>
          </w:tcPr>
          <w:p w14:paraId="346CF406"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3F5C77E5"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1F13A74D"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5005FB54"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1087B4D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4132329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vAlign w:val="center"/>
          </w:tcPr>
          <w:p w14:paraId="3DCC90F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Predstavljen je realističen načrt za zagotavljanje trajnosti, ki vključuje konkretne možnosti za nadaljevanje ključnih aktivnosti.</w:t>
            </w:r>
          </w:p>
        </w:tc>
        <w:tc>
          <w:tcPr>
            <w:tcW w:w="1270" w:type="dxa"/>
            <w:vMerge/>
            <w:tcBorders>
              <w:left w:val="single" w:sz="4" w:space="0" w:color="auto"/>
            </w:tcBorders>
            <w:shd w:val="clear" w:color="auto" w:fill="FFFFFF"/>
            <w:vAlign w:val="center"/>
          </w:tcPr>
          <w:p w14:paraId="6BE15A92"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1BC856DF"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970528C"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51BB434"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52DD0595"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042C050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vAlign w:val="center"/>
          </w:tcPr>
          <w:p w14:paraId="27CA174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Načrt trajnosti je celovito razvit, z jasno opredeljenimi mehanizmi, viri in partnerstvi za dolgoročno delovanje MDT tudi po zaključku financiranja.</w:t>
            </w:r>
          </w:p>
        </w:tc>
        <w:tc>
          <w:tcPr>
            <w:tcW w:w="1270" w:type="dxa"/>
            <w:vMerge/>
            <w:tcBorders>
              <w:left w:val="single" w:sz="4" w:space="0" w:color="auto"/>
            </w:tcBorders>
            <w:shd w:val="clear" w:color="auto" w:fill="FFFFFF"/>
            <w:vAlign w:val="center"/>
          </w:tcPr>
          <w:p w14:paraId="0EEC56BD"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6ED4476B" w14:textId="77777777" w:rsidTr="000B68F7">
        <w:trPr>
          <w:trHeight w:val="284"/>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FB9640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4.2</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404C0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Prispevek k razvoju podpore za ljudi z oviranostjo</w:t>
            </w:r>
          </w:p>
        </w:tc>
        <w:tc>
          <w:tcPr>
            <w:tcW w:w="2398" w:type="dxa"/>
            <w:vMerge w:val="restart"/>
            <w:tcBorders>
              <w:left w:val="single" w:sz="4" w:space="0" w:color="auto"/>
              <w:right w:val="single" w:sz="4" w:space="0" w:color="auto"/>
            </w:tcBorders>
            <w:shd w:val="clear" w:color="auto" w:fill="FFFFFF"/>
            <w:vAlign w:val="center"/>
          </w:tcPr>
          <w:p w14:paraId="5BB13B0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uvaja ali nadgrajuje skupnostne storitve, povečuje njihovo dostopnost, kakovost ali prilagodljivost za različne vrste oviranosti.</w:t>
            </w:r>
          </w:p>
        </w:tc>
        <w:tc>
          <w:tcPr>
            <w:tcW w:w="708" w:type="dxa"/>
            <w:tcBorders>
              <w:left w:val="single" w:sz="4" w:space="0" w:color="auto"/>
              <w:right w:val="single" w:sz="4" w:space="0" w:color="auto"/>
            </w:tcBorders>
            <w:shd w:val="clear" w:color="auto" w:fill="FFFFFF"/>
            <w:vAlign w:val="center"/>
          </w:tcPr>
          <w:p w14:paraId="3933366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1</w:t>
            </w:r>
          </w:p>
        </w:tc>
        <w:tc>
          <w:tcPr>
            <w:tcW w:w="2127" w:type="dxa"/>
            <w:tcBorders>
              <w:left w:val="single" w:sz="4" w:space="0" w:color="auto"/>
              <w:right w:val="single" w:sz="4" w:space="0" w:color="auto"/>
            </w:tcBorders>
            <w:shd w:val="clear" w:color="auto" w:fill="FFFFFF"/>
          </w:tcPr>
          <w:p w14:paraId="7CBA7DE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Prispevek je obravnavan le na splošni ravni, brez konkretnih ukrepov ali navezave na načela deinstitucionalizacije.</w:t>
            </w:r>
          </w:p>
        </w:tc>
        <w:tc>
          <w:tcPr>
            <w:tcW w:w="1270" w:type="dxa"/>
            <w:vMerge w:val="restart"/>
            <w:tcBorders>
              <w:left w:val="single" w:sz="4" w:space="0" w:color="auto"/>
            </w:tcBorders>
            <w:shd w:val="clear" w:color="auto" w:fill="FFFFFF"/>
            <w:vAlign w:val="center"/>
          </w:tcPr>
          <w:p w14:paraId="197D167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483E91B2"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60C4D2CC"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79D7D0EB"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6776CE64"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53D8B87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tcPr>
          <w:p w14:paraId="3C292A1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omenja pomen skupnostne podpore, vendar so opisi splošni in ne pojasnijo jasno, kako bo projekt dejansko prispeval k razvoju podpore za različne vrste oviranosti.</w:t>
            </w:r>
          </w:p>
        </w:tc>
        <w:tc>
          <w:tcPr>
            <w:tcW w:w="1270" w:type="dxa"/>
            <w:vMerge/>
            <w:tcBorders>
              <w:left w:val="single" w:sz="4" w:space="0" w:color="auto"/>
            </w:tcBorders>
            <w:shd w:val="clear" w:color="auto" w:fill="FFFFFF"/>
            <w:vAlign w:val="center"/>
          </w:tcPr>
          <w:p w14:paraId="12404FB5"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70EE7892"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23682352"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6D1FC978"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7780E1C6"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2662596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tcPr>
          <w:p w14:paraId="260C6A42"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Prijavitelj navede posamezne ukrepe ali aktivnosti, ki prispevajo k razvoju </w:t>
            </w:r>
            <w:r w:rsidRPr="00A77DFF">
              <w:rPr>
                <w:rFonts w:ascii="Arial" w:eastAsia="Calibri" w:hAnsi="Arial" w:cs="Arial"/>
                <w:sz w:val="20"/>
                <w:szCs w:val="20"/>
              </w:rPr>
              <w:lastRenderedPageBreak/>
              <w:t>podpore, vendar brez celovite predstavitve.</w:t>
            </w:r>
          </w:p>
        </w:tc>
        <w:tc>
          <w:tcPr>
            <w:tcW w:w="1270" w:type="dxa"/>
            <w:vMerge/>
            <w:tcBorders>
              <w:left w:val="single" w:sz="4" w:space="0" w:color="auto"/>
            </w:tcBorders>
            <w:shd w:val="clear" w:color="auto" w:fill="FFFFFF"/>
            <w:vAlign w:val="center"/>
          </w:tcPr>
          <w:p w14:paraId="45553567"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4B84FEC8" w14:textId="77777777" w:rsidTr="000B68F7">
        <w:trPr>
          <w:trHeight w:val="284"/>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0794762C"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658636A5"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68EB4EC7"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263A054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tcPr>
          <w:p w14:paraId="1AE95E9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jasno opiše, kako bo projekt prispeval k razvoju kakovostne, dostopne in prilagojene podpore v skupnosti, z navezavo na specifične potrebe različnih skupin ljudi z oviranostjo.</w:t>
            </w:r>
          </w:p>
        </w:tc>
        <w:tc>
          <w:tcPr>
            <w:tcW w:w="1270" w:type="dxa"/>
            <w:vMerge/>
            <w:tcBorders>
              <w:left w:val="single" w:sz="4" w:space="0" w:color="auto"/>
            </w:tcBorders>
            <w:shd w:val="clear" w:color="auto" w:fill="FFFFFF"/>
            <w:vAlign w:val="center"/>
          </w:tcPr>
          <w:p w14:paraId="05DEB2FB"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779DDED1" w14:textId="77777777" w:rsidTr="000B68F7">
        <w:trPr>
          <w:trHeight w:val="284"/>
          <w:jc w:val="center"/>
        </w:trPr>
        <w:tc>
          <w:tcPr>
            <w:tcW w:w="50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82F0FF4"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083E08D"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6E4A640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36ED36F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tcPr>
          <w:p w14:paraId="45627F7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celovito, jasno in sistematično predstavi, kako projekt razvija ali nadgrajuje podporo v skupnosti po meri posameznika, upošteva multidisciplinarni pristop in se neposredno navezuje na cilje in načela deinstitucionalizacije ter strateške dokumente.</w:t>
            </w:r>
          </w:p>
        </w:tc>
        <w:tc>
          <w:tcPr>
            <w:tcW w:w="1270" w:type="dxa"/>
            <w:vMerge/>
            <w:tcBorders>
              <w:left w:val="single" w:sz="4" w:space="0" w:color="auto"/>
            </w:tcBorders>
            <w:shd w:val="clear" w:color="auto" w:fill="FFFFFF"/>
            <w:vAlign w:val="center"/>
          </w:tcPr>
          <w:p w14:paraId="6EC0DAFC"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1231C34A" w14:textId="77777777" w:rsidTr="000B68F7">
        <w:trPr>
          <w:trHeight w:val="567"/>
          <w:jc w:val="center"/>
        </w:trPr>
        <w:tc>
          <w:tcPr>
            <w:tcW w:w="5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7A0011"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5</w:t>
            </w:r>
          </w:p>
        </w:tc>
        <w:tc>
          <w:tcPr>
            <w:tcW w:w="20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618E07" w14:textId="77777777" w:rsidR="00A77DFF" w:rsidRPr="00A77DFF" w:rsidDel="00227172"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 xml:space="preserve">Specifični kriteriji </w:t>
            </w:r>
          </w:p>
        </w:tc>
        <w:tc>
          <w:tcPr>
            <w:tcW w:w="2398" w:type="dxa"/>
            <w:tcBorders>
              <w:left w:val="single" w:sz="4" w:space="0" w:color="auto"/>
              <w:right w:val="single" w:sz="4" w:space="0" w:color="auto"/>
            </w:tcBorders>
            <w:shd w:val="clear" w:color="auto" w:fill="E2EFD9" w:themeFill="accent6" w:themeFillTint="33"/>
            <w:vAlign w:val="center"/>
          </w:tcPr>
          <w:p w14:paraId="1E92742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OBRAZLOŽITEV</w:t>
            </w:r>
          </w:p>
        </w:tc>
        <w:tc>
          <w:tcPr>
            <w:tcW w:w="2835" w:type="dxa"/>
            <w:gridSpan w:val="2"/>
            <w:tcBorders>
              <w:left w:val="single" w:sz="4" w:space="0" w:color="auto"/>
              <w:right w:val="single" w:sz="4" w:space="0" w:color="auto"/>
            </w:tcBorders>
            <w:shd w:val="clear" w:color="auto" w:fill="E2EFD9" w:themeFill="accent6" w:themeFillTint="33"/>
          </w:tcPr>
          <w:p w14:paraId="737E5B7F" w14:textId="77777777" w:rsidR="00A77DFF" w:rsidRPr="00A77DFF" w:rsidRDefault="00A77DFF" w:rsidP="00A77DFF">
            <w:pPr>
              <w:spacing w:after="0" w:line="276" w:lineRule="auto"/>
              <w:rPr>
                <w:rFonts w:ascii="Arial" w:eastAsia="Calibri" w:hAnsi="Arial" w:cs="Arial"/>
                <w:b/>
                <w:bCs/>
                <w:sz w:val="20"/>
                <w:szCs w:val="20"/>
              </w:rPr>
            </w:pPr>
          </w:p>
        </w:tc>
        <w:tc>
          <w:tcPr>
            <w:tcW w:w="1270" w:type="dxa"/>
            <w:tcBorders>
              <w:left w:val="single" w:sz="4" w:space="0" w:color="auto"/>
            </w:tcBorders>
            <w:shd w:val="clear" w:color="auto" w:fill="E2EFD9" w:themeFill="accent6" w:themeFillTint="33"/>
            <w:vAlign w:val="center"/>
          </w:tcPr>
          <w:p w14:paraId="51890FD8" w14:textId="77777777" w:rsidR="00A77DFF" w:rsidRPr="00A77DFF" w:rsidDel="00227172"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 xml:space="preserve">Možnih največ 10 točk </w:t>
            </w:r>
          </w:p>
        </w:tc>
      </w:tr>
      <w:tr w:rsidR="00A77DFF" w:rsidRPr="00A77DFF" w14:paraId="4DF8C347" w14:textId="77777777" w:rsidTr="000B68F7">
        <w:trPr>
          <w:trHeight w:val="442"/>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A1D9DFD"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5.1</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D42BDE9"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Skladnost projekta s »Konvencijo o pravicah invalidov« in »Smernicami ZN za deinstitucionalizacijo, tudi v izrednih razmerah«</w:t>
            </w:r>
          </w:p>
        </w:tc>
        <w:tc>
          <w:tcPr>
            <w:tcW w:w="2398" w:type="dxa"/>
            <w:vMerge w:val="restart"/>
            <w:tcBorders>
              <w:left w:val="single" w:sz="4" w:space="0" w:color="auto"/>
              <w:right w:val="single" w:sz="4" w:space="0" w:color="auto"/>
            </w:tcBorders>
            <w:shd w:val="clear" w:color="auto" w:fill="FFFFFF"/>
            <w:vAlign w:val="center"/>
          </w:tcPr>
          <w:p w14:paraId="047C8D0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izkazuje skladnost s členoma 19, 26 in 28 Konvencije ter z osnovnimi načeli smernic ZN za DI (življenje v skupnosti, osebna izbira, preprečevanje institucionalizacije).</w:t>
            </w:r>
          </w:p>
        </w:tc>
        <w:tc>
          <w:tcPr>
            <w:tcW w:w="708" w:type="dxa"/>
            <w:tcBorders>
              <w:left w:val="single" w:sz="4" w:space="0" w:color="auto"/>
              <w:right w:val="single" w:sz="4" w:space="0" w:color="auto"/>
            </w:tcBorders>
            <w:shd w:val="clear" w:color="auto" w:fill="FFFFFF"/>
            <w:vAlign w:val="center"/>
          </w:tcPr>
          <w:p w14:paraId="393B2946"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1</w:t>
            </w:r>
          </w:p>
        </w:tc>
        <w:tc>
          <w:tcPr>
            <w:tcW w:w="2127" w:type="dxa"/>
            <w:tcBorders>
              <w:left w:val="single" w:sz="4" w:space="0" w:color="auto"/>
              <w:right w:val="single" w:sz="4" w:space="0" w:color="auto"/>
            </w:tcBorders>
            <w:shd w:val="clear" w:color="auto" w:fill="FFFFFF"/>
          </w:tcPr>
          <w:p w14:paraId="2DAB333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omeni enega ali več členov in na splošno opozori na ZN smernice, brez opisa, kako se to odraža v aktivnostih ali ciljih.</w:t>
            </w:r>
          </w:p>
        </w:tc>
        <w:tc>
          <w:tcPr>
            <w:tcW w:w="1270" w:type="dxa"/>
            <w:vMerge w:val="restart"/>
            <w:tcBorders>
              <w:left w:val="single" w:sz="4" w:space="0" w:color="auto"/>
            </w:tcBorders>
            <w:shd w:val="clear" w:color="auto" w:fill="FFFFFF"/>
            <w:vAlign w:val="center"/>
          </w:tcPr>
          <w:p w14:paraId="1BD8246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5B5714D7" w14:textId="77777777" w:rsidTr="000B68F7">
        <w:trPr>
          <w:trHeight w:val="440"/>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5B686869"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F7A7A61"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28B5CD35"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618E284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tcPr>
          <w:p w14:paraId="25ACAE5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Prijavitelj podrobneje predstavi skladnost z zgolj enim členom Konvencije. </w:t>
            </w:r>
          </w:p>
        </w:tc>
        <w:tc>
          <w:tcPr>
            <w:tcW w:w="1270" w:type="dxa"/>
            <w:vMerge/>
            <w:tcBorders>
              <w:left w:val="single" w:sz="4" w:space="0" w:color="auto"/>
            </w:tcBorders>
            <w:shd w:val="clear" w:color="auto" w:fill="FFFFFF"/>
            <w:vAlign w:val="center"/>
          </w:tcPr>
          <w:p w14:paraId="6CAA4647"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2C8AC38F" w14:textId="77777777" w:rsidTr="000B68F7">
        <w:trPr>
          <w:trHeight w:val="440"/>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36C77078"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1C3288CF"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59B71F2D"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6133E11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tcPr>
          <w:p w14:paraId="1E4FA7E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Prijavitelj predstavi skladnost z dvema členoma Konvencije ali samo z ZN smernicami, s predstavitvijo začetnih aktivnosti. </w:t>
            </w:r>
          </w:p>
        </w:tc>
        <w:tc>
          <w:tcPr>
            <w:tcW w:w="1270" w:type="dxa"/>
            <w:vMerge/>
            <w:tcBorders>
              <w:left w:val="single" w:sz="4" w:space="0" w:color="auto"/>
            </w:tcBorders>
            <w:shd w:val="clear" w:color="auto" w:fill="FFFFFF"/>
            <w:vAlign w:val="center"/>
          </w:tcPr>
          <w:p w14:paraId="70E8C2EC"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7FB0495D" w14:textId="77777777" w:rsidTr="000B68F7">
        <w:trPr>
          <w:trHeight w:val="440"/>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627D071C"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7186A5EB"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55982606"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48F7A58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tcPr>
          <w:p w14:paraId="5F96BEE1"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 xml:space="preserve">Prijavitelj dosledno navaja vse tri člene Konvencije in osnovna načela ZN smernic, pri čemer nekatere </w:t>
            </w:r>
            <w:r w:rsidRPr="00A77DFF">
              <w:rPr>
                <w:rFonts w:ascii="Arial" w:eastAsia="Calibri" w:hAnsi="Arial" w:cs="Arial"/>
                <w:sz w:val="20"/>
                <w:szCs w:val="20"/>
              </w:rPr>
              <w:lastRenderedPageBreak/>
              <w:t>aktivnosti jasno poveže z vsakim členom.</w:t>
            </w:r>
          </w:p>
        </w:tc>
        <w:tc>
          <w:tcPr>
            <w:tcW w:w="1270" w:type="dxa"/>
            <w:vMerge/>
            <w:tcBorders>
              <w:left w:val="single" w:sz="4" w:space="0" w:color="auto"/>
            </w:tcBorders>
            <w:shd w:val="clear" w:color="auto" w:fill="FFFFFF"/>
            <w:vAlign w:val="center"/>
          </w:tcPr>
          <w:p w14:paraId="3525A178"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0954B8BA" w14:textId="77777777" w:rsidTr="000B68F7">
        <w:trPr>
          <w:trHeight w:val="440"/>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28FB6DA5"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50AA2C55"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2B73871B"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0A12E291"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tcPr>
          <w:p w14:paraId="118A7A4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Prijavitelj dosledno navaja vse tri člene in osnovna načela ZN smernic, pri čemer podrobno predstavi povezavo s aktivnostmi.</w:t>
            </w:r>
          </w:p>
        </w:tc>
        <w:tc>
          <w:tcPr>
            <w:tcW w:w="1270" w:type="dxa"/>
            <w:vMerge/>
            <w:tcBorders>
              <w:left w:val="single" w:sz="4" w:space="0" w:color="auto"/>
            </w:tcBorders>
            <w:shd w:val="clear" w:color="auto" w:fill="FFFFFF"/>
            <w:vAlign w:val="center"/>
          </w:tcPr>
          <w:p w14:paraId="088249C5"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3BB033C5" w14:textId="77777777" w:rsidTr="000B68F7">
        <w:trPr>
          <w:trHeight w:val="271"/>
          <w:jc w:val="center"/>
        </w:trPr>
        <w:tc>
          <w:tcPr>
            <w:tcW w:w="50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23F66DA"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5.2</w:t>
            </w:r>
          </w:p>
        </w:tc>
        <w:tc>
          <w:tcPr>
            <w:tcW w:w="20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5598447"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Skladnost projekta s StaDI 2024−2034</w:t>
            </w:r>
          </w:p>
        </w:tc>
        <w:tc>
          <w:tcPr>
            <w:tcW w:w="2398" w:type="dxa"/>
            <w:vMerge w:val="restart"/>
            <w:tcBorders>
              <w:left w:val="single" w:sz="4" w:space="0" w:color="auto"/>
              <w:right w:val="single" w:sz="4" w:space="0" w:color="auto"/>
            </w:tcBorders>
            <w:shd w:val="clear" w:color="auto" w:fill="FFFFFF"/>
            <w:vAlign w:val="center"/>
          </w:tcPr>
          <w:p w14:paraId="76344B6A"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sledi ključnim ukrepom in ciljem strategije, kar je razvidno iz konkretnih aktivnosti, rezultatov ali kazalnikov.</w:t>
            </w:r>
          </w:p>
        </w:tc>
        <w:tc>
          <w:tcPr>
            <w:tcW w:w="708" w:type="dxa"/>
            <w:tcBorders>
              <w:left w:val="single" w:sz="4" w:space="0" w:color="auto"/>
              <w:right w:val="single" w:sz="4" w:space="0" w:color="auto"/>
            </w:tcBorders>
            <w:shd w:val="clear" w:color="auto" w:fill="FFFFFF"/>
            <w:vAlign w:val="center"/>
          </w:tcPr>
          <w:p w14:paraId="4F3E277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1</w:t>
            </w:r>
          </w:p>
        </w:tc>
        <w:tc>
          <w:tcPr>
            <w:tcW w:w="2127" w:type="dxa"/>
            <w:tcBorders>
              <w:left w:val="single" w:sz="4" w:space="0" w:color="auto"/>
              <w:right w:val="single" w:sz="4" w:space="0" w:color="auto"/>
            </w:tcBorders>
            <w:shd w:val="clear" w:color="auto" w:fill="FFFFFF"/>
          </w:tcPr>
          <w:p w14:paraId="1E7D6AD5"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omenja strategijo StaDI, vendar le površno brez povezave aktivnosti ali ciljev.</w:t>
            </w:r>
          </w:p>
        </w:tc>
        <w:tc>
          <w:tcPr>
            <w:tcW w:w="1270" w:type="dxa"/>
            <w:vMerge w:val="restart"/>
            <w:tcBorders>
              <w:left w:val="single" w:sz="4" w:space="0" w:color="auto"/>
            </w:tcBorders>
            <w:shd w:val="clear" w:color="auto" w:fill="FFFFFF"/>
            <w:vAlign w:val="center"/>
          </w:tcPr>
          <w:p w14:paraId="4C783C5A"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5</w:t>
            </w:r>
          </w:p>
        </w:tc>
      </w:tr>
      <w:tr w:rsidR="00A77DFF" w:rsidRPr="00A77DFF" w14:paraId="22CE511C" w14:textId="77777777" w:rsidTr="000B68F7">
        <w:trPr>
          <w:trHeight w:val="268"/>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71BED5B2"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118F24B"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7513FEFC"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1B29FE4A"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2</w:t>
            </w:r>
          </w:p>
        </w:tc>
        <w:tc>
          <w:tcPr>
            <w:tcW w:w="2127" w:type="dxa"/>
            <w:tcBorders>
              <w:left w:val="single" w:sz="4" w:space="0" w:color="auto"/>
              <w:right w:val="single" w:sz="4" w:space="0" w:color="auto"/>
            </w:tcBorders>
            <w:shd w:val="clear" w:color="auto" w:fill="FFFFFF"/>
          </w:tcPr>
          <w:p w14:paraId="350D105C"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predvideva nekaj aktivnosti, ki delno sovpadajo s strategijo, a so ne jasno opredeljene.</w:t>
            </w:r>
          </w:p>
        </w:tc>
        <w:tc>
          <w:tcPr>
            <w:tcW w:w="1270" w:type="dxa"/>
            <w:vMerge/>
            <w:tcBorders>
              <w:left w:val="single" w:sz="4" w:space="0" w:color="auto"/>
            </w:tcBorders>
            <w:shd w:val="clear" w:color="auto" w:fill="FFFFFF"/>
            <w:vAlign w:val="center"/>
          </w:tcPr>
          <w:p w14:paraId="51396B18"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4C29F199" w14:textId="77777777" w:rsidTr="000B68F7">
        <w:trPr>
          <w:trHeight w:val="268"/>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600A6D65"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0B13ADD0"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0CFFAA2E"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4730613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3</w:t>
            </w:r>
          </w:p>
        </w:tc>
        <w:tc>
          <w:tcPr>
            <w:tcW w:w="2127" w:type="dxa"/>
            <w:tcBorders>
              <w:left w:val="single" w:sz="4" w:space="0" w:color="auto"/>
              <w:right w:val="single" w:sz="4" w:space="0" w:color="auto"/>
            </w:tcBorders>
            <w:shd w:val="clear" w:color="auto" w:fill="FFFFFF"/>
          </w:tcPr>
          <w:p w14:paraId="260EE8F4"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vključuje ključne ukrepe strateškega dokumenta, vendar brez specifičnih kazalnikov ali rezultatov.</w:t>
            </w:r>
          </w:p>
        </w:tc>
        <w:tc>
          <w:tcPr>
            <w:tcW w:w="1270" w:type="dxa"/>
            <w:vMerge/>
            <w:tcBorders>
              <w:left w:val="single" w:sz="4" w:space="0" w:color="auto"/>
            </w:tcBorders>
            <w:shd w:val="clear" w:color="auto" w:fill="FFFFFF"/>
            <w:vAlign w:val="center"/>
          </w:tcPr>
          <w:p w14:paraId="250BAE49"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2FAD8DE8" w14:textId="77777777" w:rsidTr="000B68F7">
        <w:trPr>
          <w:trHeight w:val="268"/>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00265493"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598744A5"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35616574"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747DF080"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4</w:t>
            </w:r>
          </w:p>
        </w:tc>
        <w:tc>
          <w:tcPr>
            <w:tcW w:w="2127" w:type="dxa"/>
            <w:tcBorders>
              <w:left w:val="single" w:sz="4" w:space="0" w:color="auto"/>
              <w:right w:val="single" w:sz="4" w:space="0" w:color="auto"/>
            </w:tcBorders>
            <w:shd w:val="clear" w:color="auto" w:fill="FFFFFF"/>
          </w:tcPr>
          <w:p w14:paraId="1E8044C8"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jasno sledi glavnim ciljem strategije (npr. preobrazba institucij, razvoj skupnostnih storitev), vključuje kazalnike in realne rezultate.</w:t>
            </w:r>
          </w:p>
        </w:tc>
        <w:tc>
          <w:tcPr>
            <w:tcW w:w="1270" w:type="dxa"/>
            <w:vMerge/>
            <w:tcBorders>
              <w:left w:val="single" w:sz="4" w:space="0" w:color="auto"/>
            </w:tcBorders>
            <w:shd w:val="clear" w:color="auto" w:fill="FFFFFF"/>
            <w:vAlign w:val="center"/>
          </w:tcPr>
          <w:p w14:paraId="39DB5DE3"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190DFBE0" w14:textId="77777777" w:rsidTr="000B68F7">
        <w:trPr>
          <w:trHeight w:val="268"/>
          <w:jc w:val="center"/>
        </w:trPr>
        <w:tc>
          <w:tcPr>
            <w:tcW w:w="507" w:type="dxa"/>
            <w:vMerge/>
            <w:tcBorders>
              <w:left w:val="single" w:sz="4" w:space="0" w:color="auto"/>
              <w:right w:val="single" w:sz="4" w:space="0" w:color="auto"/>
            </w:tcBorders>
            <w:shd w:val="clear" w:color="auto" w:fill="F2F2F2" w:themeFill="background1" w:themeFillShade="F2"/>
            <w:vAlign w:val="center"/>
          </w:tcPr>
          <w:p w14:paraId="3029B8DA" w14:textId="77777777" w:rsidR="00A77DFF" w:rsidRPr="00A77DFF" w:rsidRDefault="00A77DFF" w:rsidP="00A77DFF">
            <w:pPr>
              <w:spacing w:after="0" w:line="276" w:lineRule="auto"/>
              <w:rPr>
                <w:rFonts w:ascii="Arial" w:eastAsia="Calibri" w:hAnsi="Arial" w:cs="Arial"/>
                <w:sz w:val="20"/>
                <w:szCs w:val="20"/>
              </w:rPr>
            </w:pPr>
          </w:p>
        </w:tc>
        <w:tc>
          <w:tcPr>
            <w:tcW w:w="2052" w:type="dxa"/>
            <w:vMerge/>
            <w:tcBorders>
              <w:left w:val="single" w:sz="4" w:space="0" w:color="auto"/>
              <w:right w:val="single" w:sz="4" w:space="0" w:color="auto"/>
            </w:tcBorders>
            <w:shd w:val="clear" w:color="auto" w:fill="F2F2F2" w:themeFill="background1" w:themeFillShade="F2"/>
            <w:vAlign w:val="center"/>
          </w:tcPr>
          <w:p w14:paraId="4BA5462E" w14:textId="77777777" w:rsidR="00A77DFF" w:rsidRPr="00A77DFF" w:rsidRDefault="00A77DFF" w:rsidP="00A77DFF">
            <w:pPr>
              <w:spacing w:after="0" w:line="276" w:lineRule="auto"/>
              <w:rPr>
                <w:rFonts w:ascii="Arial" w:eastAsia="Calibri" w:hAnsi="Arial" w:cs="Arial"/>
                <w:sz w:val="20"/>
                <w:szCs w:val="20"/>
              </w:rPr>
            </w:pPr>
          </w:p>
        </w:tc>
        <w:tc>
          <w:tcPr>
            <w:tcW w:w="2398" w:type="dxa"/>
            <w:vMerge/>
            <w:tcBorders>
              <w:left w:val="single" w:sz="4" w:space="0" w:color="auto"/>
              <w:right w:val="single" w:sz="4" w:space="0" w:color="auto"/>
            </w:tcBorders>
            <w:shd w:val="clear" w:color="auto" w:fill="FFFFFF"/>
            <w:vAlign w:val="center"/>
          </w:tcPr>
          <w:p w14:paraId="1E823B63" w14:textId="77777777" w:rsidR="00A77DFF" w:rsidRPr="00A77DFF" w:rsidRDefault="00A77DFF" w:rsidP="00A77DFF">
            <w:pPr>
              <w:spacing w:after="0" w:line="276" w:lineRule="auto"/>
              <w:rPr>
                <w:rFonts w:ascii="Arial" w:eastAsia="Calibri" w:hAnsi="Arial" w:cs="Arial"/>
                <w:sz w:val="20"/>
                <w:szCs w:val="20"/>
              </w:rPr>
            </w:pPr>
          </w:p>
        </w:tc>
        <w:tc>
          <w:tcPr>
            <w:tcW w:w="708" w:type="dxa"/>
            <w:tcBorders>
              <w:left w:val="single" w:sz="4" w:space="0" w:color="auto"/>
              <w:right w:val="single" w:sz="4" w:space="0" w:color="auto"/>
            </w:tcBorders>
            <w:shd w:val="clear" w:color="auto" w:fill="FFFFFF"/>
            <w:vAlign w:val="center"/>
          </w:tcPr>
          <w:p w14:paraId="052D154B"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b/>
                <w:bCs/>
                <w:sz w:val="20"/>
                <w:szCs w:val="20"/>
              </w:rPr>
              <w:t>5</w:t>
            </w:r>
          </w:p>
        </w:tc>
        <w:tc>
          <w:tcPr>
            <w:tcW w:w="2127" w:type="dxa"/>
            <w:tcBorders>
              <w:left w:val="single" w:sz="4" w:space="0" w:color="auto"/>
              <w:right w:val="single" w:sz="4" w:space="0" w:color="auto"/>
            </w:tcBorders>
            <w:shd w:val="clear" w:color="auto" w:fill="FFFFFF"/>
          </w:tcPr>
          <w:p w14:paraId="2D9686EF" w14:textId="77777777" w:rsidR="00A77DFF" w:rsidRPr="00A77DFF" w:rsidRDefault="00A77DFF" w:rsidP="00A77DFF">
            <w:pPr>
              <w:spacing w:after="0" w:line="276" w:lineRule="auto"/>
              <w:rPr>
                <w:rFonts w:ascii="Arial" w:eastAsia="Calibri" w:hAnsi="Arial" w:cs="Arial"/>
                <w:sz w:val="20"/>
                <w:szCs w:val="20"/>
              </w:rPr>
            </w:pPr>
            <w:r w:rsidRPr="00A77DFF">
              <w:rPr>
                <w:rFonts w:ascii="Arial" w:eastAsia="Calibri" w:hAnsi="Arial" w:cs="Arial"/>
                <w:sz w:val="20"/>
                <w:szCs w:val="20"/>
              </w:rPr>
              <w:t>Projekt sistematično izvaja cilje StaDI 2024–2034, vključuje konkretne aktivnosti, kazalnike ter potencial za trajni vpliv.</w:t>
            </w:r>
          </w:p>
        </w:tc>
        <w:tc>
          <w:tcPr>
            <w:tcW w:w="1270" w:type="dxa"/>
            <w:vMerge/>
            <w:tcBorders>
              <w:left w:val="single" w:sz="4" w:space="0" w:color="auto"/>
            </w:tcBorders>
            <w:shd w:val="clear" w:color="auto" w:fill="FFFFFF"/>
            <w:vAlign w:val="center"/>
          </w:tcPr>
          <w:p w14:paraId="02C34A81" w14:textId="77777777" w:rsidR="00A77DFF" w:rsidRPr="00A77DFF" w:rsidRDefault="00A77DFF" w:rsidP="00A77DFF">
            <w:pPr>
              <w:spacing w:after="0" w:line="276" w:lineRule="auto"/>
              <w:rPr>
                <w:rFonts w:ascii="Arial" w:eastAsia="Calibri" w:hAnsi="Arial" w:cs="Arial"/>
                <w:sz w:val="20"/>
                <w:szCs w:val="20"/>
              </w:rPr>
            </w:pPr>
          </w:p>
        </w:tc>
      </w:tr>
      <w:tr w:rsidR="00A77DFF" w:rsidRPr="00A77DFF" w14:paraId="19CF7982" w14:textId="77777777" w:rsidTr="000B68F7">
        <w:trPr>
          <w:trHeight w:val="567"/>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CBD3DE" w:themeFill="text2" w:themeFillTint="40"/>
            <w:vAlign w:val="center"/>
          </w:tcPr>
          <w:p w14:paraId="48847F04" w14:textId="77777777" w:rsidR="00A77DFF" w:rsidRPr="00A77DFF" w:rsidDel="007B555E"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SKUPNO ŠTEVILO TOČK</w:t>
            </w:r>
          </w:p>
        </w:tc>
        <w:tc>
          <w:tcPr>
            <w:tcW w:w="2835" w:type="dxa"/>
            <w:gridSpan w:val="2"/>
            <w:tcBorders>
              <w:left w:val="single" w:sz="4" w:space="0" w:color="auto"/>
              <w:right w:val="single" w:sz="4" w:space="0" w:color="auto"/>
            </w:tcBorders>
            <w:shd w:val="clear" w:color="auto" w:fill="CBD3DE" w:themeFill="text2" w:themeFillTint="40"/>
          </w:tcPr>
          <w:p w14:paraId="1E09A79A" w14:textId="77777777" w:rsidR="00A77DFF" w:rsidRPr="00A77DFF" w:rsidRDefault="00A77DFF" w:rsidP="00A77DFF">
            <w:pPr>
              <w:spacing w:after="0" w:line="276" w:lineRule="auto"/>
              <w:rPr>
                <w:rFonts w:ascii="Arial" w:eastAsia="Calibri" w:hAnsi="Arial" w:cs="Arial"/>
                <w:b/>
                <w:bCs/>
                <w:sz w:val="20"/>
                <w:szCs w:val="20"/>
              </w:rPr>
            </w:pPr>
          </w:p>
        </w:tc>
        <w:tc>
          <w:tcPr>
            <w:tcW w:w="1270" w:type="dxa"/>
            <w:tcBorders>
              <w:left w:val="single" w:sz="4" w:space="0" w:color="auto"/>
            </w:tcBorders>
            <w:shd w:val="clear" w:color="auto" w:fill="CBD3DE" w:themeFill="text2" w:themeFillTint="40"/>
            <w:vAlign w:val="center"/>
          </w:tcPr>
          <w:p w14:paraId="736F8F0A" w14:textId="77777777" w:rsidR="00A77DFF" w:rsidRPr="00A77DFF" w:rsidRDefault="00A77DFF" w:rsidP="00A77DFF">
            <w:pPr>
              <w:spacing w:after="0" w:line="276" w:lineRule="auto"/>
              <w:rPr>
                <w:rFonts w:ascii="Arial" w:eastAsia="Calibri" w:hAnsi="Arial" w:cs="Arial"/>
                <w:b/>
                <w:bCs/>
                <w:sz w:val="20"/>
                <w:szCs w:val="20"/>
              </w:rPr>
            </w:pPr>
            <w:r w:rsidRPr="00A77DFF">
              <w:rPr>
                <w:rFonts w:ascii="Arial" w:eastAsia="Calibri" w:hAnsi="Arial" w:cs="Arial"/>
                <w:b/>
                <w:bCs/>
                <w:sz w:val="20"/>
                <w:szCs w:val="20"/>
              </w:rPr>
              <w:t>55</w:t>
            </w:r>
          </w:p>
        </w:tc>
      </w:tr>
    </w:tbl>
    <w:p w14:paraId="7099A0C0" w14:textId="77777777" w:rsidR="007B1D86" w:rsidRPr="0014471A" w:rsidRDefault="007B1D86" w:rsidP="007B1D86">
      <w:pPr>
        <w:spacing w:after="0" w:line="276" w:lineRule="auto"/>
        <w:rPr>
          <w:rFonts w:ascii="Arial" w:eastAsia="Calibri" w:hAnsi="Arial" w:cs="Arial"/>
          <w:sz w:val="20"/>
          <w:szCs w:val="20"/>
        </w:rPr>
      </w:pPr>
    </w:p>
    <w:p w14:paraId="46AAEDBD" w14:textId="77777777" w:rsidR="007B1D86" w:rsidRPr="0014471A" w:rsidRDefault="007B1D86" w:rsidP="007B1D86">
      <w:pPr>
        <w:spacing w:after="0" w:line="276" w:lineRule="auto"/>
        <w:rPr>
          <w:rFonts w:ascii="Arial" w:hAnsi="Arial" w:cs="Arial"/>
          <w:sz w:val="20"/>
          <w:szCs w:val="20"/>
        </w:rPr>
      </w:pPr>
    </w:p>
    <w:p w14:paraId="71E64585" w14:textId="3A43D463" w:rsidR="001D5E6A" w:rsidRPr="0014471A" w:rsidRDefault="001D5E6A" w:rsidP="001D5E6A">
      <w:pPr>
        <w:rPr>
          <w:rFonts w:ascii="Arial" w:hAnsi="Arial" w:cs="Arial"/>
          <w:b/>
          <w:bCs/>
          <w:sz w:val="20"/>
          <w:szCs w:val="20"/>
        </w:rPr>
      </w:pPr>
      <w:r w:rsidRPr="0014471A">
        <w:rPr>
          <w:rFonts w:ascii="Arial" w:hAnsi="Arial" w:cs="Arial"/>
          <w:sz w:val="20"/>
          <w:szCs w:val="20"/>
        </w:rPr>
        <w:t xml:space="preserve">Skupaj lahko vloga prijavitelja doseže </w:t>
      </w:r>
      <w:r w:rsidRPr="0014471A">
        <w:rPr>
          <w:rFonts w:ascii="Arial" w:hAnsi="Arial" w:cs="Arial"/>
          <w:color w:val="000000" w:themeColor="text1"/>
          <w:sz w:val="20"/>
          <w:szCs w:val="20"/>
        </w:rPr>
        <w:t xml:space="preserve">največ </w:t>
      </w:r>
      <w:r w:rsidR="00A77DFF">
        <w:rPr>
          <w:rFonts w:ascii="Arial" w:hAnsi="Arial" w:cs="Arial"/>
          <w:b/>
          <w:bCs/>
          <w:color w:val="000000" w:themeColor="text1"/>
          <w:sz w:val="20"/>
          <w:szCs w:val="20"/>
        </w:rPr>
        <w:t>55</w:t>
      </w:r>
      <w:r w:rsidRPr="0014471A">
        <w:rPr>
          <w:rFonts w:ascii="Arial" w:hAnsi="Arial" w:cs="Arial"/>
          <w:b/>
          <w:bCs/>
          <w:color w:val="000000" w:themeColor="text1"/>
          <w:sz w:val="20"/>
          <w:szCs w:val="20"/>
        </w:rPr>
        <w:t xml:space="preserve"> točk</w:t>
      </w:r>
      <w:r w:rsidRPr="0014471A">
        <w:rPr>
          <w:rFonts w:ascii="Arial" w:hAnsi="Arial" w:cs="Arial"/>
          <w:sz w:val="20"/>
          <w:szCs w:val="20"/>
        </w:rPr>
        <w:t xml:space="preserve">. Prejete vloge bodo razvrščene glede na število prejetih točk, pri čemer bo v okviru razpoložljivih sredstev do sofinanciranja upravičenih </w:t>
      </w:r>
      <w:r w:rsidRPr="0014471A">
        <w:rPr>
          <w:rFonts w:ascii="Arial" w:hAnsi="Arial" w:cs="Arial"/>
          <w:b/>
          <w:bCs/>
          <w:sz w:val="20"/>
          <w:szCs w:val="20"/>
        </w:rPr>
        <w:t>pet projektov z najvišjim številom točk iz KRZS</w:t>
      </w:r>
      <w:r w:rsidRPr="0014471A">
        <w:rPr>
          <w:rFonts w:ascii="Arial" w:hAnsi="Arial" w:cs="Arial"/>
          <w:sz w:val="20"/>
          <w:szCs w:val="20"/>
        </w:rPr>
        <w:t xml:space="preserve"> in</w:t>
      </w:r>
      <w:r w:rsidRPr="0014471A">
        <w:rPr>
          <w:rFonts w:ascii="Arial" w:hAnsi="Arial" w:cs="Arial"/>
          <w:b/>
          <w:bCs/>
          <w:sz w:val="20"/>
          <w:szCs w:val="20"/>
        </w:rPr>
        <w:t xml:space="preserve"> enajst projektov z najvišjim številom točk iz KRVS. </w:t>
      </w:r>
    </w:p>
    <w:p w14:paraId="559F8632" w14:textId="4C11CE9F" w:rsidR="009840D6" w:rsidRPr="009840D6" w:rsidRDefault="001D5E6A" w:rsidP="009840D6">
      <w:pPr>
        <w:rPr>
          <w:rFonts w:ascii="Arial" w:hAnsi="Arial" w:cs="Arial"/>
          <w:b/>
          <w:bCs/>
          <w:sz w:val="20"/>
          <w:szCs w:val="20"/>
        </w:rPr>
      </w:pPr>
      <w:r w:rsidRPr="0014471A">
        <w:rPr>
          <w:rFonts w:ascii="Arial" w:hAnsi="Arial" w:cs="Arial"/>
          <w:b/>
          <w:bCs/>
          <w:sz w:val="20"/>
          <w:szCs w:val="20"/>
        </w:rPr>
        <w:t>Če med prejetimi vlogami z najvišjim številom točk ne bo dovolj prijaviteljev iz posamezne regije (vsaj 5 na KRZS oz. vsaj 11 na KRVS) bo v okviru razpoložljivih sredstev do</w:t>
      </w:r>
      <w:r w:rsidR="00476CE7">
        <w:rPr>
          <w:rFonts w:ascii="Arial" w:hAnsi="Arial" w:cs="Arial"/>
          <w:b/>
          <w:bCs/>
          <w:sz w:val="20"/>
          <w:szCs w:val="20"/>
        </w:rPr>
        <w:t xml:space="preserve"> </w:t>
      </w:r>
      <w:r w:rsidRPr="0014471A">
        <w:rPr>
          <w:rFonts w:ascii="Arial" w:hAnsi="Arial" w:cs="Arial"/>
          <w:b/>
          <w:bCs/>
          <w:sz w:val="20"/>
          <w:szCs w:val="20"/>
        </w:rPr>
        <w:t xml:space="preserve">sofinanciranja upravičen prijavitelj čigar vloga je prejela najvišje število točk, ne glede na regijo (KRVS/KRZS). </w:t>
      </w:r>
      <w:r w:rsidR="009840D6" w:rsidRPr="009840D6">
        <w:rPr>
          <w:rFonts w:ascii="Arial" w:hAnsi="Arial" w:cs="Arial"/>
          <w:b/>
          <w:bCs/>
          <w:sz w:val="20"/>
          <w:szCs w:val="20"/>
        </w:rPr>
        <w:t>Območje delovanja je kohezijska regija.</w:t>
      </w:r>
    </w:p>
    <w:p w14:paraId="5412A5F3" w14:textId="5737A1AC" w:rsidR="006025BD" w:rsidRPr="0014471A" w:rsidRDefault="001D5E6A" w:rsidP="001D5E6A">
      <w:pPr>
        <w:rPr>
          <w:rFonts w:ascii="Arial" w:hAnsi="Arial" w:cs="Arial"/>
          <w:sz w:val="20"/>
          <w:szCs w:val="20"/>
        </w:rPr>
      </w:pPr>
      <w:r w:rsidRPr="0014471A">
        <w:rPr>
          <w:rFonts w:ascii="Arial" w:hAnsi="Arial" w:cs="Arial"/>
          <w:sz w:val="20"/>
          <w:szCs w:val="20"/>
        </w:rPr>
        <w:lastRenderedPageBreak/>
        <w:t xml:space="preserve">Izbran je lahko le projekt, ki bo dosegel vsaj </w:t>
      </w:r>
      <w:r w:rsidR="00824B06">
        <w:rPr>
          <w:rFonts w:ascii="Arial" w:hAnsi="Arial" w:cs="Arial"/>
          <w:sz w:val="20"/>
          <w:szCs w:val="20"/>
        </w:rPr>
        <w:t>3</w:t>
      </w:r>
      <w:r w:rsidRPr="0014471A">
        <w:rPr>
          <w:rFonts w:ascii="Arial" w:hAnsi="Arial" w:cs="Arial"/>
          <w:sz w:val="20"/>
          <w:szCs w:val="20"/>
        </w:rPr>
        <w:t xml:space="preserve">5 točk in ki bo pri vsakem od petih osnovnih meril dosegel najmanj polovico možnih točk. </w:t>
      </w:r>
      <w:bookmarkStart w:id="52" w:name="_Toc193898049"/>
    </w:p>
    <w:p w14:paraId="450A317D" w14:textId="77777777" w:rsidR="006025BD" w:rsidRPr="0014471A" w:rsidRDefault="006025BD" w:rsidP="002D0C5C">
      <w:pPr>
        <w:spacing w:after="0" w:line="276" w:lineRule="auto"/>
        <w:jc w:val="both"/>
        <w:rPr>
          <w:rFonts w:ascii="Arial" w:hAnsi="Arial" w:cs="Arial"/>
          <w:b/>
          <w:bCs/>
          <w:sz w:val="20"/>
          <w:szCs w:val="20"/>
        </w:rPr>
      </w:pPr>
    </w:p>
    <w:p w14:paraId="52EF0D64" w14:textId="2B0007D0" w:rsidR="003D2D9D" w:rsidRPr="0014471A" w:rsidRDefault="003D2D9D" w:rsidP="002D0C5C">
      <w:pPr>
        <w:pStyle w:val="Naslov1"/>
        <w:spacing w:line="276" w:lineRule="auto"/>
        <w:ind w:left="284" w:hanging="283"/>
        <w:rPr>
          <w:rFonts w:cs="Arial"/>
          <w:sz w:val="20"/>
          <w:szCs w:val="20"/>
        </w:rPr>
      </w:pPr>
      <w:bookmarkStart w:id="53" w:name="_Toc205386198"/>
      <w:r w:rsidRPr="0014471A">
        <w:rPr>
          <w:rFonts w:cs="Arial"/>
          <w:sz w:val="20"/>
          <w:szCs w:val="20"/>
        </w:rPr>
        <w:t>NAVODILA ZA PRIPRAVO VLOGE</w:t>
      </w:r>
      <w:bookmarkEnd w:id="52"/>
      <w:bookmarkEnd w:id="53"/>
    </w:p>
    <w:p w14:paraId="14018BE5" w14:textId="77777777" w:rsidR="002D0C5C" w:rsidRPr="0014471A" w:rsidRDefault="002D0C5C" w:rsidP="002D0C5C">
      <w:pPr>
        <w:spacing w:after="0" w:line="276" w:lineRule="auto"/>
        <w:jc w:val="both"/>
        <w:rPr>
          <w:rFonts w:ascii="Arial" w:hAnsi="Arial" w:cs="Arial"/>
          <w:color w:val="000000" w:themeColor="text1"/>
          <w:sz w:val="20"/>
          <w:szCs w:val="20"/>
        </w:rPr>
      </w:pPr>
    </w:p>
    <w:p w14:paraId="43D30F0E"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V razpisni dokumentaciji so prijavni obrazci in priloge, ki jih je treba v skladu z navodili na posameznem dokumentu izpolniti in podpisati.</w:t>
      </w:r>
    </w:p>
    <w:p w14:paraId="12F5688D" w14:textId="77777777" w:rsidR="009D4C7C" w:rsidRPr="0014471A" w:rsidRDefault="009D4C7C" w:rsidP="009D4C7C">
      <w:pPr>
        <w:spacing w:after="0" w:line="276" w:lineRule="auto"/>
        <w:jc w:val="both"/>
        <w:rPr>
          <w:rFonts w:ascii="Arial" w:hAnsi="Arial" w:cs="Arial"/>
          <w:sz w:val="20"/>
          <w:szCs w:val="20"/>
        </w:rPr>
      </w:pPr>
    </w:p>
    <w:p w14:paraId="6BB8A23E"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Priloge, ki niso priložene razpisni dokumentaciji, pridobi oziroma pripravi prijavitelj sam in so prav tako obvezni sestavni del vloge na javni razpis, razen v primeru tistih prilog, ki se jih v skladu z navodili v razpisni dokumentaciji lahko posreduje naknadno (ker tako določa javni razpis).</w:t>
      </w:r>
    </w:p>
    <w:p w14:paraId="25350722" w14:textId="77777777" w:rsidR="009D4C7C" w:rsidRPr="0014471A" w:rsidRDefault="009D4C7C" w:rsidP="009D4C7C">
      <w:pPr>
        <w:spacing w:after="0" w:line="276" w:lineRule="auto"/>
        <w:jc w:val="both"/>
        <w:rPr>
          <w:rFonts w:ascii="Arial" w:hAnsi="Arial" w:cs="Arial"/>
          <w:sz w:val="20"/>
          <w:szCs w:val="20"/>
        </w:rPr>
      </w:pPr>
    </w:p>
    <w:p w14:paraId="7E5F5853"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Vsa zahtevana razpisna dokumentacija mora biti speta ali vložena v mapo z vidno označenimi prilogami, ki si sledijo po vrstnem redu v skladu s seznamom v razpisni dokumentaciji.</w:t>
      </w:r>
    </w:p>
    <w:p w14:paraId="2ACC521A" w14:textId="77777777" w:rsidR="009D4C7C" w:rsidRPr="0014471A" w:rsidRDefault="009D4C7C" w:rsidP="009D4C7C">
      <w:pPr>
        <w:spacing w:after="0" w:line="276" w:lineRule="auto"/>
        <w:jc w:val="both"/>
        <w:rPr>
          <w:rFonts w:ascii="Arial" w:hAnsi="Arial" w:cs="Arial"/>
          <w:sz w:val="20"/>
          <w:szCs w:val="20"/>
        </w:rPr>
      </w:pPr>
    </w:p>
    <w:p w14:paraId="7B768349" w14:textId="77777777" w:rsidR="009D4C7C" w:rsidRPr="0014471A" w:rsidRDefault="009D4C7C" w:rsidP="009D4C7C">
      <w:pPr>
        <w:pStyle w:val="Naslov2"/>
        <w:rPr>
          <w:rFonts w:cs="Arial"/>
          <w:szCs w:val="20"/>
        </w:rPr>
      </w:pPr>
      <w:bookmarkStart w:id="54" w:name="_Toc455124820"/>
      <w:bookmarkStart w:id="55" w:name="_Toc458671565"/>
      <w:bookmarkStart w:id="56" w:name="_Hlk116554880"/>
      <w:bookmarkStart w:id="57" w:name="_Toc205386199"/>
      <w:r w:rsidRPr="0014471A">
        <w:rPr>
          <w:rFonts w:cs="Arial"/>
          <w:szCs w:val="20"/>
        </w:rPr>
        <w:t>Navodila za izpolnjevanje</w:t>
      </w:r>
      <w:bookmarkEnd w:id="54"/>
      <w:bookmarkEnd w:id="55"/>
      <w:bookmarkEnd w:id="57"/>
    </w:p>
    <w:p w14:paraId="0C97918A" w14:textId="77777777" w:rsidR="009D4C7C" w:rsidRPr="0014471A" w:rsidRDefault="009D4C7C" w:rsidP="009D4C7C">
      <w:pPr>
        <w:spacing w:after="0" w:line="276" w:lineRule="auto"/>
        <w:jc w:val="both"/>
        <w:rPr>
          <w:rFonts w:ascii="Arial" w:hAnsi="Arial" w:cs="Arial"/>
          <w:sz w:val="20"/>
          <w:szCs w:val="20"/>
        </w:rPr>
      </w:pPr>
      <w:bookmarkStart w:id="58" w:name="_Hlk169172312"/>
    </w:p>
    <w:p w14:paraId="2DB72517"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 xml:space="preserve">Prijavne obrazce in priloge je treba v skladu z navodili na posameznem dokumentu izpolniti, podpisati in ožigosati. Obrazci in priloge so sestavni del vloge prijavitelja in jih je treba priložiti k prijavi, po vrstnem redu v skladu s spodnjim seznamom prijavnih obrazcev in prilog. </w:t>
      </w:r>
    </w:p>
    <w:p w14:paraId="6616A18B" w14:textId="77777777" w:rsidR="009D4C7C" w:rsidRPr="0014471A" w:rsidRDefault="009D4C7C" w:rsidP="009D4C7C">
      <w:pPr>
        <w:spacing w:after="0" w:line="276" w:lineRule="auto"/>
        <w:jc w:val="both"/>
        <w:rPr>
          <w:rFonts w:ascii="Arial" w:hAnsi="Arial" w:cs="Arial"/>
          <w:sz w:val="20"/>
          <w:szCs w:val="20"/>
        </w:rPr>
      </w:pPr>
    </w:p>
    <w:p w14:paraId="0D404890" w14:textId="77777777" w:rsidR="009D4C7C" w:rsidRPr="0014471A" w:rsidRDefault="009D4C7C" w:rsidP="009D4C7C">
      <w:pPr>
        <w:spacing w:after="0" w:line="276" w:lineRule="auto"/>
        <w:jc w:val="both"/>
        <w:rPr>
          <w:rFonts w:ascii="Arial" w:hAnsi="Arial" w:cs="Arial"/>
          <w:sz w:val="20"/>
          <w:szCs w:val="20"/>
        </w:rPr>
      </w:pPr>
      <w:r w:rsidRPr="0014471A">
        <w:rPr>
          <w:rFonts w:ascii="Arial" w:hAnsi="Arial" w:cs="Arial"/>
          <w:sz w:val="20"/>
          <w:szCs w:val="20"/>
        </w:rPr>
        <w:t xml:space="preserve">Priloge, ki niso priložene razpisni dokumentaciji, pridobi oziroma pripravi prijavitelj sam in so prav tako obvezni sestavni del vloge na javni razpis. </w:t>
      </w:r>
    </w:p>
    <w:p w14:paraId="762C6179" w14:textId="77777777" w:rsidR="009D4C7C" w:rsidRPr="0014471A" w:rsidRDefault="009D4C7C" w:rsidP="009D4C7C">
      <w:pPr>
        <w:spacing w:after="0" w:line="276" w:lineRule="auto"/>
        <w:jc w:val="both"/>
        <w:rPr>
          <w:rFonts w:ascii="Arial" w:hAnsi="Arial" w:cs="Arial"/>
          <w:sz w:val="20"/>
          <w:szCs w:val="20"/>
        </w:rPr>
      </w:pPr>
    </w:p>
    <w:p w14:paraId="30025530" w14:textId="77777777" w:rsidR="00906110" w:rsidRDefault="009D4C7C" w:rsidP="00906110">
      <w:pPr>
        <w:spacing w:after="0" w:line="276" w:lineRule="auto"/>
        <w:jc w:val="both"/>
        <w:rPr>
          <w:rFonts w:ascii="Arial" w:hAnsi="Arial" w:cs="Arial"/>
          <w:sz w:val="20"/>
          <w:szCs w:val="20"/>
        </w:rPr>
      </w:pPr>
      <w:r w:rsidRPr="0014471A">
        <w:rPr>
          <w:rFonts w:ascii="Arial" w:hAnsi="Arial" w:cs="Arial"/>
          <w:sz w:val="20"/>
          <w:szCs w:val="20"/>
        </w:rPr>
        <w:t>Vsa zahtevana razpisna dokumentacija mora vidno označena – priloge si sledijo po vrstnem redu v skladu s spodnjim seznamo</w:t>
      </w:r>
      <w:r w:rsidR="00906110">
        <w:rPr>
          <w:rFonts w:ascii="Arial" w:hAnsi="Arial" w:cs="Arial"/>
          <w:sz w:val="20"/>
          <w:szCs w:val="20"/>
        </w:rPr>
        <w:t xml:space="preserve">m. </w:t>
      </w:r>
      <w:bookmarkStart w:id="59" w:name="_Hlk116554919"/>
      <w:bookmarkEnd w:id="56"/>
      <w:bookmarkEnd w:id="58"/>
    </w:p>
    <w:p w14:paraId="3FE4F97C" w14:textId="77777777" w:rsidR="00906110" w:rsidRDefault="00906110" w:rsidP="00906110">
      <w:pPr>
        <w:spacing w:after="0" w:line="276" w:lineRule="auto"/>
        <w:jc w:val="both"/>
        <w:rPr>
          <w:rFonts w:ascii="Arial" w:hAnsi="Arial" w:cs="Arial"/>
          <w:sz w:val="20"/>
          <w:szCs w:val="20"/>
        </w:rPr>
      </w:pPr>
    </w:p>
    <w:p w14:paraId="01F243B1" w14:textId="648AE7A1" w:rsidR="009D4C7C" w:rsidRPr="00906110" w:rsidRDefault="009D4C7C" w:rsidP="00906110">
      <w:pPr>
        <w:pStyle w:val="Naslov2"/>
        <w:rPr>
          <w:rFonts w:cs="Arial"/>
          <w:szCs w:val="20"/>
        </w:rPr>
      </w:pPr>
      <w:bookmarkStart w:id="60" w:name="_Toc205386200"/>
      <w:r w:rsidRPr="0014471A">
        <w:rPr>
          <w:rFonts w:cs="Arial"/>
          <w:szCs w:val="20"/>
        </w:rPr>
        <w:t>Seznam prijavnih obrazcev in prilog</w:t>
      </w:r>
      <w:bookmarkEnd w:id="60"/>
    </w:p>
    <w:p w14:paraId="2C9CF9A9" w14:textId="77777777" w:rsidR="009D4C7C" w:rsidRPr="0014471A" w:rsidRDefault="009D4C7C" w:rsidP="009D4C7C">
      <w:pPr>
        <w:spacing w:after="0" w:line="276" w:lineRule="auto"/>
        <w:jc w:val="both"/>
        <w:rPr>
          <w:rFonts w:ascii="Arial" w:hAnsi="Arial" w:cs="Arial"/>
          <w:sz w:val="20"/>
          <w:szCs w:val="20"/>
        </w:rPr>
      </w:pPr>
      <w:bookmarkStart w:id="61" w:name="_Hlk121829515"/>
      <w:bookmarkEnd w:id="59"/>
    </w:p>
    <w:bookmarkEnd w:id="61"/>
    <w:p w14:paraId="5787ABD5" w14:textId="77777777" w:rsidR="004A4F10" w:rsidRPr="002D0C5C" w:rsidRDefault="004A4F10" w:rsidP="00AC626B">
      <w:pPr>
        <w:pStyle w:val="Odstavekseznama"/>
        <w:numPr>
          <w:ilvl w:val="0"/>
          <w:numId w:val="6"/>
        </w:numPr>
        <w:spacing w:after="0" w:line="276" w:lineRule="auto"/>
        <w:ind w:left="718" w:hanging="491"/>
        <w:jc w:val="both"/>
        <w:rPr>
          <w:rFonts w:ascii="Arial" w:hAnsi="Arial" w:cs="Arial"/>
          <w:color w:val="000000" w:themeColor="text1"/>
          <w:sz w:val="20"/>
          <w:szCs w:val="20"/>
        </w:rPr>
      </w:pPr>
      <w:r w:rsidRPr="002D0C5C">
        <w:rPr>
          <w:rFonts w:ascii="Arial" w:hAnsi="Arial" w:cs="Arial"/>
          <w:color w:val="000000" w:themeColor="text1"/>
          <w:sz w:val="20"/>
          <w:szCs w:val="20"/>
        </w:rPr>
        <w:t>Prijavni obrazci, ki jih je treba priložiti vlogi:</w:t>
      </w:r>
    </w:p>
    <w:p w14:paraId="0AD7F455" w14:textId="77777777" w:rsidR="004A4F10" w:rsidRPr="002D0C5C" w:rsidRDefault="004A4F10" w:rsidP="004A4F10">
      <w:pPr>
        <w:spacing w:after="0" w:line="276" w:lineRule="auto"/>
        <w:jc w:val="both"/>
        <w:rPr>
          <w:rFonts w:ascii="Arial" w:hAnsi="Arial" w:cs="Arial"/>
          <w:color w:val="000000" w:themeColor="text1"/>
          <w:sz w:val="20"/>
          <w:szCs w:val="20"/>
        </w:rPr>
      </w:pPr>
    </w:p>
    <w:p w14:paraId="19C50E37" w14:textId="77777777" w:rsidR="004A4F10" w:rsidRPr="002D0C5C" w:rsidRDefault="004A4F10" w:rsidP="00AC626B">
      <w:pPr>
        <w:numPr>
          <w:ilvl w:val="0"/>
          <w:numId w:val="2"/>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Obrazec št. 1. (</w:t>
      </w:r>
      <w:r w:rsidRPr="002D0C5C">
        <w:rPr>
          <w:rFonts w:ascii="Arial" w:hAnsi="Arial" w:cs="Arial"/>
          <w:i/>
          <w:iCs/>
          <w:color w:val="000000" w:themeColor="text1"/>
          <w:sz w:val="20"/>
          <w:szCs w:val="20"/>
        </w:rPr>
        <w:t xml:space="preserve">Prijavnica) </w:t>
      </w:r>
      <w:r w:rsidRPr="002D0C5C">
        <w:rPr>
          <w:rFonts w:ascii="Arial" w:hAnsi="Arial" w:cs="Arial"/>
          <w:color w:val="000000" w:themeColor="text1"/>
          <w:sz w:val="20"/>
          <w:szCs w:val="20"/>
        </w:rPr>
        <w:t>z vsemi zahtevanimi podatki</w:t>
      </w:r>
      <w:r w:rsidRPr="002D0C5C">
        <w:rPr>
          <w:rFonts w:ascii="Arial" w:hAnsi="Arial" w:cs="Arial"/>
          <w:bCs/>
          <w:color w:val="000000" w:themeColor="text1"/>
          <w:sz w:val="20"/>
          <w:szCs w:val="20"/>
        </w:rPr>
        <w:t>.</w:t>
      </w:r>
    </w:p>
    <w:p w14:paraId="37BF0356" w14:textId="77777777" w:rsidR="004A4F10" w:rsidRPr="002D0C5C" w:rsidRDefault="004A4F10" w:rsidP="00AC626B">
      <w:pPr>
        <w:numPr>
          <w:ilvl w:val="0"/>
          <w:numId w:val="2"/>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Obrazec št. 2. (</w:t>
      </w:r>
      <w:r w:rsidRPr="002D0C5C">
        <w:rPr>
          <w:rFonts w:ascii="Arial" w:hAnsi="Arial" w:cs="Arial"/>
          <w:i/>
          <w:iCs/>
          <w:color w:val="000000" w:themeColor="text1"/>
          <w:sz w:val="20"/>
          <w:szCs w:val="20"/>
        </w:rPr>
        <w:t>Finančni načrt projekta).</w:t>
      </w:r>
    </w:p>
    <w:p w14:paraId="35EFCC4A" w14:textId="77777777" w:rsidR="004A4F10" w:rsidRPr="002D0C5C" w:rsidRDefault="004A4F10" w:rsidP="00AC626B">
      <w:pPr>
        <w:numPr>
          <w:ilvl w:val="0"/>
          <w:numId w:val="2"/>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 xml:space="preserve">Obrazec št. 3. </w:t>
      </w:r>
      <w:r w:rsidRPr="002D0C5C">
        <w:rPr>
          <w:rFonts w:ascii="Arial" w:hAnsi="Arial" w:cs="Arial"/>
          <w:i/>
          <w:iCs/>
          <w:color w:val="000000" w:themeColor="text1"/>
          <w:sz w:val="20"/>
          <w:szCs w:val="20"/>
        </w:rPr>
        <w:t>Izjava prijavitelja, ki bo izvajal projekt o izpolnjevanju in sprejemanju razpisnih pogojev.</w:t>
      </w:r>
    </w:p>
    <w:p w14:paraId="4B7D08C0" w14:textId="77777777" w:rsidR="004A4F10" w:rsidRPr="002D0C5C" w:rsidRDefault="004A4F10" w:rsidP="004A4F10">
      <w:pPr>
        <w:spacing w:after="0" w:line="276" w:lineRule="auto"/>
        <w:jc w:val="both"/>
        <w:rPr>
          <w:rFonts w:ascii="Arial" w:hAnsi="Arial" w:cs="Arial"/>
          <w:color w:val="000000" w:themeColor="text1"/>
          <w:sz w:val="20"/>
          <w:szCs w:val="20"/>
        </w:rPr>
      </w:pPr>
    </w:p>
    <w:p w14:paraId="16C58DBC" w14:textId="77777777" w:rsidR="004A4F10" w:rsidRPr="002D0C5C" w:rsidRDefault="004A4F10" w:rsidP="00AC626B">
      <w:pPr>
        <w:pStyle w:val="Odstavekseznama"/>
        <w:numPr>
          <w:ilvl w:val="0"/>
          <w:numId w:val="6"/>
        </w:numPr>
        <w:spacing w:after="0" w:line="276" w:lineRule="auto"/>
        <w:ind w:left="718" w:hanging="491"/>
        <w:jc w:val="both"/>
        <w:rPr>
          <w:rFonts w:ascii="Arial" w:hAnsi="Arial" w:cs="Arial"/>
          <w:color w:val="000000" w:themeColor="text1"/>
          <w:sz w:val="20"/>
          <w:szCs w:val="20"/>
        </w:rPr>
      </w:pPr>
      <w:r w:rsidRPr="002D0C5C">
        <w:rPr>
          <w:rFonts w:ascii="Arial" w:hAnsi="Arial" w:cs="Arial"/>
          <w:color w:val="000000" w:themeColor="text1"/>
          <w:sz w:val="20"/>
          <w:szCs w:val="20"/>
        </w:rPr>
        <w:t>Priloge, ki so sestavni del razpisne dokumentacije, ki jih je treba priložiti vlogi:</w:t>
      </w:r>
    </w:p>
    <w:p w14:paraId="33DB32EC" w14:textId="77777777" w:rsidR="004A4F10" w:rsidRPr="002D0C5C" w:rsidRDefault="004A4F10" w:rsidP="004A4F10">
      <w:pPr>
        <w:spacing w:after="0" w:line="276" w:lineRule="auto"/>
        <w:jc w:val="both"/>
        <w:rPr>
          <w:rFonts w:ascii="Arial" w:hAnsi="Arial" w:cs="Arial"/>
          <w:color w:val="000000" w:themeColor="text1"/>
          <w:sz w:val="20"/>
          <w:szCs w:val="20"/>
        </w:rPr>
      </w:pPr>
    </w:p>
    <w:p w14:paraId="7B3D6877" w14:textId="4B62DD8E" w:rsidR="004A4F10" w:rsidRPr="003268DA" w:rsidRDefault="004A4F10" w:rsidP="00AC626B">
      <w:pPr>
        <w:pStyle w:val="Odstavekseznama"/>
        <w:numPr>
          <w:ilvl w:val="0"/>
          <w:numId w:val="2"/>
        </w:numPr>
        <w:spacing w:after="0" w:line="276" w:lineRule="auto"/>
        <w:jc w:val="both"/>
        <w:rPr>
          <w:rFonts w:ascii="Arial" w:hAnsi="Arial" w:cs="Arial"/>
          <w:i/>
          <w:iCs/>
          <w:sz w:val="20"/>
          <w:szCs w:val="20"/>
        </w:rPr>
      </w:pPr>
      <w:r w:rsidRPr="003D4CAE">
        <w:rPr>
          <w:rFonts w:ascii="Arial" w:hAnsi="Arial" w:cs="Arial"/>
          <w:color w:val="000000" w:themeColor="text1"/>
          <w:sz w:val="20"/>
          <w:szCs w:val="20"/>
        </w:rPr>
        <w:t xml:space="preserve">Priloga št. 1. </w:t>
      </w:r>
      <w:r w:rsidRPr="003268DA">
        <w:rPr>
          <w:rFonts w:ascii="Arial" w:hAnsi="Arial" w:cs="Arial"/>
          <w:i/>
          <w:iCs/>
          <w:sz w:val="20"/>
          <w:szCs w:val="20"/>
        </w:rPr>
        <w:t xml:space="preserve">Vzorec POGODBE o sofinanciranju multidisciplinarnih timov </w:t>
      </w:r>
      <w:r w:rsidR="00ED7CC9">
        <w:rPr>
          <w:rFonts w:ascii="Arial" w:hAnsi="Arial" w:cs="Arial"/>
          <w:i/>
          <w:iCs/>
          <w:sz w:val="20"/>
          <w:szCs w:val="20"/>
        </w:rPr>
        <w:t>za področje</w:t>
      </w:r>
      <w:r w:rsidRPr="003268DA">
        <w:rPr>
          <w:rFonts w:ascii="Arial" w:hAnsi="Arial" w:cs="Arial"/>
          <w:i/>
          <w:iCs/>
          <w:sz w:val="20"/>
          <w:szCs w:val="20"/>
        </w:rPr>
        <w:t xml:space="preserve"> deinstitucionalizacije</w:t>
      </w:r>
    </w:p>
    <w:p w14:paraId="7DDD8A2C" w14:textId="77777777" w:rsidR="004A4F10" w:rsidRPr="003D4CAE" w:rsidRDefault="004A4F10" w:rsidP="00AC626B">
      <w:pPr>
        <w:numPr>
          <w:ilvl w:val="0"/>
          <w:numId w:val="2"/>
        </w:numPr>
        <w:spacing w:after="0" w:line="276" w:lineRule="auto"/>
        <w:jc w:val="both"/>
        <w:rPr>
          <w:rFonts w:ascii="Arial" w:hAnsi="Arial" w:cs="Arial"/>
          <w:i/>
          <w:iCs/>
          <w:color w:val="000000" w:themeColor="text1"/>
          <w:sz w:val="20"/>
          <w:szCs w:val="20"/>
        </w:rPr>
      </w:pPr>
      <w:r w:rsidRPr="003D4CAE">
        <w:rPr>
          <w:rFonts w:ascii="Arial" w:hAnsi="Arial" w:cs="Arial"/>
          <w:color w:val="000000" w:themeColor="text1"/>
          <w:sz w:val="20"/>
          <w:szCs w:val="20"/>
        </w:rPr>
        <w:t xml:space="preserve">Priloga št. 2. </w:t>
      </w:r>
      <w:r w:rsidRPr="003D4CAE">
        <w:rPr>
          <w:rFonts w:ascii="Arial" w:hAnsi="Arial" w:cs="Arial"/>
          <w:i/>
          <w:iCs/>
          <w:color w:val="000000" w:themeColor="text1"/>
          <w:sz w:val="20"/>
          <w:szCs w:val="20"/>
        </w:rPr>
        <w:t>Označba vloge.</w:t>
      </w:r>
    </w:p>
    <w:p w14:paraId="370ABE62" w14:textId="77777777" w:rsidR="004A4F10" w:rsidRDefault="004A4F10" w:rsidP="00AC626B">
      <w:pPr>
        <w:numPr>
          <w:ilvl w:val="0"/>
          <w:numId w:val="2"/>
        </w:numPr>
        <w:spacing w:after="0" w:line="276" w:lineRule="auto"/>
        <w:jc w:val="both"/>
        <w:rPr>
          <w:rFonts w:ascii="Arial" w:hAnsi="Arial" w:cs="Arial"/>
          <w:i/>
          <w:color w:val="000000" w:themeColor="text1"/>
          <w:sz w:val="20"/>
          <w:szCs w:val="20"/>
        </w:rPr>
      </w:pPr>
      <w:r w:rsidRPr="002D0C5C">
        <w:rPr>
          <w:rFonts w:ascii="Arial" w:hAnsi="Arial" w:cs="Arial"/>
          <w:iCs/>
          <w:color w:val="000000" w:themeColor="text1"/>
          <w:sz w:val="20"/>
          <w:szCs w:val="20"/>
        </w:rPr>
        <w:t xml:space="preserve">Priloga št. 3. </w:t>
      </w:r>
      <w:r w:rsidRPr="002D0C5C">
        <w:rPr>
          <w:rFonts w:ascii="Arial" w:hAnsi="Arial" w:cs="Arial"/>
          <w:i/>
          <w:color w:val="000000" w:themeColor="text1"/>
          <w:sz w:val="20"/>
          <w:szCs w:val="20"/>
        </w:rPr>
        <w:t>Priloga k vlogi za ukrep DNSH.</w:t>
      </w:r>
    </w:p>
    <w:p w14:paraId="32368DF1" w14:textId="77777777" w:rsidR="004A4F10" w:rsidRPr="002D0C5C" w:rsidRDefault="004A4F10" w:rsidP="00AC626B">
      <w:pPr>
        <w:numPr>
          <w:ilvl w:val="0"/>
          <w:numId w:val="2"/>
        </w:numPr>
        <w:spacing w:after="0" w:line="276" w:lineRule="auto"/>
        <w:jc w:val="both"/>
        <w:rPr>
          <w:rFonts w:ascii="Arial" w:hAnsi="Arial" w:cs="Arial"/>
          <w:i/>
          <w:color w:val="000000" w:themeColor="text1"/>
          <w:sz w:val="20"/>
          <w:szCs w:val="20"/>
        </w:rPr>
      </w:pPr>
      <w:r w:rsidRPr="003D4CAE">
        <w:rPr>
          <w:rFonts w:ascii="Arial" w:hAnsi="Arial" w:cs="Arial"/>
          <w:iCs/>
          <w:color w:val="000000" w:themeColor="text1"/>
          <w:sz w:val="20"/>
          <w:szCs w:val="20"/>
        </w:rPr>
        <w:t>Priloga št. 4.</w:t>
      </w:r>
      <w:r>
        <w:rPr>
          <w:rFonts w:ascii="Arial" w:hAnsi="Arial" w:cs="Arial"/>
          <w:i/>
          <w:color w:val="000000" w:themeColor="text1"/>
          <w:sz w:val="20"/>
          <w:szCs w:val="20"/>
        </w:rPr>
        <w:t xml:space="preserve"> Seznam preteklih aktivnosti</w:t>
      </w:r>
    </w:p>
    <w:p w14:paraId="71F0364E" w14:textId="77777777" w:rsidR="004A4F10" w:rsidRPr="002D0C5C" w:rsidRDefault="004A4F10" w:rsidP="004A4F10">
      <w:pPr>
        <w:spacing w:after="0" w:line="276" w:lineRule="auto"/>
        <w:jc w:val="both"/>
        <w:rPr>
          <w:rFonts w:ascii="Arial" w:hAnsi="Arial" w:cs="Arial"/>
          <w:iCs/>
          <w:color w:val="000000" w:themeColor="text1"/>
          <w:sz w:val="20"/>
          <w:szCs w:val="20"/>
        </w:rPr>
      </w:pPr>
    </w:p>
    <w:p w14:paraId="276053C9" w14:textId="77777777" w:rsidR="004A4F10" w:rsidRDefault="004A4F10" w:rsidP="00AC626B">
      <w:pPr>
        <w:pStyle w:val="Odstavekseznama"/>
        <w:numPr>
          <w:ilvl w:val="0"/>
          <w:numId w:val="6"/>
        </w:numPr>
        <w:spacing w:after="0" w:line="276" w:lineRule="auto"/>
        <w:ind w:left="718" w:hanging="491"/>
        <w:jc w:val="both"/>
        <w:rPr>
          <w:rFonts w:ascii="Arial" w:hAnsi="Arial" w:cs="Arial"/>
          <w:color w:val="000000" w:themeColor="text1"/>
          <w:sz w:val="20"/>
          <w:szCs w:val="20"/>
        </w:rPr>
      </w:pPr>
      <w:r w:rsidRPr="002D0C5C">
        <w:rPr>
          <w:rFonts w:ascii="Arial" w:hAnsi="Arial" w:cs="Arial"/>
          <w:color w:val="000000" w:themeColor="text1"/>
          <w:sz w:val="20"/>
          <w:szCs w:val="20"/>
        </w:rPr>
        <w:t>Dodatne priloge, ki so del razpisne dokumentacije in jih ni treba prilagati vlogi</w:t>
      </w:r>
      <w:r>
        <w:rPr>
          <w:rFonts w:ascii="Arial" w:hAnsi="Arial" w:cs="Arial"/>
          <w:color w:val="000000" w:themeColor="text1"/>
          <w:sz w:val="20"/>
          <w:szCs w:val="20"/>
        </w:rPr>
        <w:t>.</w:t>
      </w:r>
    </w:p>
    <w:p w14:paraId="357B0CD4" w14:textId="77777777" w:rsidR="004A4F10" w:rsidRPr="002D0C5C" w:rsidRDefault="004A4F10" w:rsidP="004A4F10">
      <w:pPr>
        <w:pStyle w:val="Odstavekseznama"/>
        <w:spacing w:after="0" w:line="276" w:lineRule="auto"/>
        <w:ind w:left="794"/>
        <w:jc w:val="both"/>
        <w:rPr>
          <w:rFonts w:ascii="Arial" w:hAnsi="Arial" w:cs="Arial"/>
          <w:color w:val="000000" w:themeColor="text1"/>
          <w:sz w:val="20"/>
          <w:szCs w:val="20"/>
        </w:rPr>
      </w:pPr>
    </w:p>
    <w:p w14:paraId="4CA7ED71" w14:textId="77777777" w:rsidR="004A4F10" w:rsidRPr="009105B7" w:rsidRDefault="004A4F10" w:rsidP="00AC626B">
      <w:pPr>
        <w:numPr>
          <w:ilvl w:val="0"/>
          <w:numId w:val="2"/>
        </w:numPr>
        <w:spacing w:after="0" w:line="276" w:lineRule="auto"/>
        <w:jc w:val="both"/>
        <w:rPr>
          <w:rFonts w:ascii="Arial" w:hAnsi="Arial" w:cs="Arial"/>
          <w:iCs/>
          <w:color w:val="000000" w:themeColor="text1"/>
          <w:sz w:val="20"/>
          <w:szCs w:val="20"/>
        </w:rPr>
      </w:pPr>
      <w:r w:rsidRPr="002D0C5C">
        <w:rPr>
          <w:rFonts w:ascii="Arial" w:hAnsi="Arial" w:cs="Arial"/>
          <w:iCs/>
          <w:color w:val="000000" w:themeColor="text1"/>
          <w:sz w:val="20"/>
          <w:szCs w:val="20"/>
        </w:rPr>
        <w:t xml:space="preserve">Priloga št. </w:t>
      </w:r>
      <w:r>
        <w:rPr>
          <w:rFonts w:ascii="Arial" w:hAnsi="Arial" w:cs="Arial"/>
          <w:iCs/>
          <w:color w:val="000000" w:themeColor="text1"/>
          <w:sz w:val="20"/>
          <w:szCs w:val="20"/>
        </w:rPr>
        <w:t>5</w:t>
      </w:r>
      <w:r w:rsidRPr="002D0C5C">
        <w:rPr>
          <w:rFonts w:ascii="Arial" w:hAnsi="Arial" w:cs="Arial"/>
          <w:iCs/>
          <w:color w:val="000000" w:themeColor="text1"/>
          <w:sz w:val="20"/>
          <w:szCs w:val="20"/>
        </w:rPr>
        <w:t xml:space="preserve">. </w:t>
      </w:r>
      <w:r w:rsidRPr="002D0C5C">
        <w:rPr>
          <w:rFonts w:ascii="Arial" w:hAnsi="Arial" w:cs="Arial"/>
          <w:i/>
          <w:color w:val="000000" w:themeColor="text1"/>
          <w:sz w:val="20"/>
          <w:szCs w:val="20"/>
        </w:rPr>
        <w:t>Podatki o dejanskih lastnikih</w:t>
      </w:r>
      <w:r>
        <w:rPr>
          <w:rFonts w:ascii="Arial" w:hAnsi="Arial" w:cs="Arial"/>
          <w:i/>
          <w:color w:val="000000" w:themeColor="text1"/>
          <w:sz w:val="20"/>
          <w:szCs w:val="20"/>
        </w:rPr>
        <w:t xml:space="preserve"> (i</w:t>
      </w:r>
      <w:r w:rsidRPr="009105B7">
        <w:rPr>
          <w:rFonts w:ascii="Arial" w:hAnsi="Arial" w:cs="Arial"/>
          <w:i/>
          <w:color w:val="000000" w:themeColor="text1"/>
          <w:sz w:val="20"/>
          <w:szCs w:val="20"/>
        </w:rPr>
        <w:t>zbrani prijavitelj bo</w:t>
      </w:r>
      <w:r>
        <w:rPr>
          <w:rFonts w:ascii="Arial" w:hAnsi="Arial" w:cs="Arial"/>
          <w:i/>
          <w:color w:val="000000" w:themeColor="text1"/>
          <w:sz w:val="20"/>
          <w:szCs w:val="20"/>
        </w:rPr>
        <w:t xml:space="preserve"> moral to prilogo predložiti</w:t>
      </w:r>
      <w:r w:rsidRPr="009105B7">
        <w:rPr>
          <w:rFonts w:ascii="Arial" w:hAnsi="Arial" w:cs="Arial"/>
          <w:i/>
          <w:color w:val="000000" w:themeColor="text1"/>
          <w:sz w:val="20"/>
          <w:szCs w:val="20"/>
        </w:rPr>
        <w:t xml:space="preserve"> pred podpisom pogodbe o sofinanciranju</w:t>
      </w:r>
      <w:r>
        <w:rPr>
          <w:rFonts w:ascii="Arial" w:hAnsi="Arial" w:cs="Arial"/>
          <w:i/>
          <w:color w:val="000000" w:themeColor="text1"/>
          <w:sz w:val="20"/>
          <w:szCs w:val="20"/>
        </w:rPr>
        <w:t>)</w:t>
      </w:r>
    </w:p>
    <w:p w14:paraId="614CEC61" w14:textId="77777777" w:rsidR="004A4F10" w:rsidRPr="002D0C5C" w:rsidRDefault="004A4F10" w:rsidP="004A4F10">
      <w:pPr>
        <w:spacing w:after="0" w:line="276" w:lineRule="auto"/>
        <w:ind w:left="720"/>
        <w:jc w:val="both"/>
        <w:rPr>
          <w:rFonts w:ascii="Arial" w:hAnsi="Arial" w:cs="Arial"/>
          <w:iCs/>
          <w:color w:val="000000" w:themeColor="text1"/>
          <w:sz w:val="20"/>
          <w:szCs w:val="20"/>
        </w:rPr>
      </w:pPr>
    </w:p>
    <w:p w14:paraId="5F152765" w14:textId="77777777" w:rsidR="004A4F10" w:rsidRPr="002D0C5C" w:rsidRDefault="004A4F10" w:rsidP="00AC626B">
      <w:pPr>
        <w:pStyle w:val="Odstavekseznama"/>
        <w:numPr>
          <w:ilvl w:val="0"/>
          <w:numId w:val="6"/>
        </w:numPr>
        <w:spacing w:after="0" w:line="276" w:lineRule="auto"/>
        <w:ind w:left="718" w:hanging="491"/>
        <w:jc w:val="both"/>
        <w:rPr>
          <w:rFonts w:ascii="Arial" w:hAnsi="Arial" w:cs="Arial"/>
          <w:color w:val="000000" w:themeColor="text1"/>
          <w:sz w:val="20"/>
          <w:szCs w:val="20"/>
        </w:rPr>
      </w:pPr>
      <w:r w:rsidRPr="002D0C5C">
        <w:rPr>
          <w:rFonts w:ascii="Arial" w:hAnsi="Arial" w:cs="Arial"/>
          <w:color w:val="000000" w:themeColor="text1"/>
          <w:sz w:val="20"/>
          <w:szCs w:val="20"/>
        </w:rPr>
        <w:t>Priloge, ki niso del razpisne dokumentacije in jih prijavitelji priložijo sam</w:t>
      </w:r>
      <w:r>
        <w:rPr>
          <w:rFonts w:ascii="Arial" w:hAnsi="Arial" w:cs="Arial"/>
          <w:color w:val="000000" w:themeColor="text1"/>
          <w:sz w:val="20"/>
          <w:szCs w:val="20"/>
        </w:rPr>
        <w:t>i.</w:t>
      </w:r>
    </w:p>
    <w:p w14:paraId="49952595" w14:textId="77777777" w:rsidR="004A4F10" w:rsidRPr="00917255" w:rsidRDefault="004A4F10" w:rsidP="004A4F10">
      <w:pPr>
        <w:spacing w:after="0" w:line="276" w:lineRule="auto"/>
        <w:jc w:val="both"/>
        <w:rPr>
          <w:rFonts w:ascii="Arial" w:hAnsi="Arial" w:cs="Arial"/>
          <w:color w:val="000000" w:themeColor="text1"/>
          <w:sz w:val="20"/>
          <w:szCs w:val="20"/>
        </w:rPr>
      </w:pPr>
    </w:p>
    <w:p w14:paraId="79CFA170" w14:textId="77777777" w:rsidR="004A4F10" w:rsidRPr="00917255" w:rsidRDefault="004A4F10" w:rsidP="00AC626B">
      <w:pPr>
        <w:numPr>
          <w:ilvl w:val="0"/>
          <w:numId w:val="2"/>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lastRenderedPageBreak/>
        <w:t>Dokazilo FURS, da ima prijavitelj poravnane vse davke in druge obvezne dajatve v skladu z zakonodajo.</w:t>
      </w:r>
    </w:p>
    <w:p w14:paraId="2D713D80" w14:textId="2AC351FC" w:rsidR="004A4F10" w:rsidRPr="00917255" w:rsidRDefault="004A4F10" w:rsidP="00AC626B">
      <w:pPr>
        <w:pStyle w:val="pf0"/>
        <w:numPr>
          <w:ilvl w:val="0"/>
          <w:numId w:val="2"/>
        </w:numPr>
        <w:spacing w:after="0" w:afterAutospacing="0"/>
        <w:rPr>
          <w:rFonts w:ascii="Arial" w:hAnsi="Arial" w:cs="Arial"/>
          <w:color w:val="000000" w:themeColor="text1"/>
          <w:sz w:val="20"/>
          <w:szCs w:val="20"/>
        </w:rPr>
      </w:pPr>
      <w:r w:rsidRPr="00917255">
        <w:rPr>
          <w:rStyle w:val="cf01"/>
          <w:rFonts w:ascii="Arial" w:hAnsi="Arial" w:cs="Arial"/>
          <w:sz w:val="20"/>
          <w:szCs w:val="20"/>
        </w:rPr>
        <w:t>Dokazilo o izpolnjevanju kadrovskega pogoja: najmanj 2 zaposleni osebi</w:t>
      </w:r>
      <w:r>
        <w:rPr>
          <w:rStyle w:val="cf01"/>
          <w:rFonts w:ascii="Arial" w:hAnsi="Arial" w:cs="Arial"/>
          <w:sz w:val="20"/>
          <w:szCs w:val="20"/>
        </w:rPr>
        <w:t xml:space="preserve">, </w:t>
      </w:r>
      <w:r w:rsidRPr="00A20ABA">
        <w:rPr>
          <w:rFonts w:ascii="Arial" w:hAnsi="Arial" w:cs="Arial"/>
          <w:sz w:val="20"/>
          <w:szCs w:val="20"/>
        </w:rPr>
        <w:t>katerih zaposlitvi ne bosta financirani v okviru javnega razpisa</w:t>
      </w:r>
      <w:r w:rsidRPr="00917255">
        <w:rPr>
          <w:rStyle w:val="cf01"/>
          <w:rFonts w:ascii="Arial" w:hAnsi="Arial" w:cs="Arial"/>
          <w:sz w:val="20"/>
          <w:szCs w:val="20"/>
        </w:rPr>
        <w:t xml:space="preserve"> </w:t>
      </w:r>
      <w:r w:rsidRPr="00917255">
        <w:rPr>
          <w:rFonts w:ascii="Arial" w:hAnsi="Arial" w:cs="Arial"/>
          <w:i/>
          <w:color w:val="000000" w:themeColor="text1"/>
          <w:sz w:val="20"/>
          <w:szCs w:val="20"/>
        </w:rPr>
        <w:t xml:space="preserve">(izbrani prijavitelj mora pogodbi o zaposlitvi </w:t>
      </w:r>
      <w:r w:rsidR="00ED7CC9">
        <w:rPr>
          <w:rFonts w:ascii="Arial" w:hAnsi="Arial" w:cs="Arial"/>
          <w:i/>
          <w:color w:val="000000" w:themeColor="text1"/>
          <w:sz w:val="20"/>
          <w:szCs w:val="20"/>
        </w:rPr>
        <w:t>priložiti vlogi na javni razpis</w:t>
      </w:r>
      <w:r w:rsidRPr="00917255">
        <w:rPr>
          <w:rFonts w:ascii="Arial" w:hAnsi="Arial" w:cs="Arial"/>
          <w:i/>
          <w:color w:val="000000" w:themeColor="text1"/>
          <w:sz w:val="20"/>
          <w:szCs w:val="20"/>
        </w:rPr>
        <w:t>).</w:t>
      </w:r>
    </w:p>
    <w:p w14:paraId="006BAB98" w14:textId="77777777" w:rsidR="003D2D9D" w:rsidRDefault="003D2D9D" w:rsidP="002D0C5C">
      <w:pPr>
        <w:spacing w:after="0" w:line="276" w:lineRule="auto"/>
        <w:jc w:val="both"/>
        <w:rPr>
          <w:rFonts w:ascii="Arial" w:hAnsi="Arial" w:cs="Arial"/>
          <w:i/>
          <w:iCs/>
          <w:color w:val="000000" w:themeColor="text1"/>
          <w:sz w:val="20"/>
          <w:szCs w:val="20"/>
        </w:rPr>
      </w:pPr>
    </w:p>
    <w:p w14:paraId="1432D775" w14:textId="77777777" w:rsidR="003E6E72" w:rsidRPr="003E6E72" w:rsidRDefault="003E6E72" w:rsidP="003E6E72">
      <w:pPr>
        <w:spacing w:after="0" w:line="276" w:lineRule="auto"/>
        <w:jc w:val="both"/>
        <w:rPr>
          <w:rFonts w:ascii="Arial" w:hAnsi="Arial" w:cs="Arial"/>
          <w:color w:val="000000" w:themeColor="text1"/>
          <w:sz w:val="20"/>
          <w:szCs w:val="20"/>
        </w:rPr>
      </w:pPr>
    </w:p>
    <w:p w14:paraId="7D8069B5" w14:textId="77777777" w:rsidR="003E6E72" w:rsidRPr="003E6E72" w:rsidRDefault="003E6E72" w:rsidP="003E6E72">
      <w:pPr>
        <w:spacing w:after="0" w:line="276" w:lineRule="auto"/>
        <w:jc w:val="both"/>
        <w:rPr>
          <w:rFonts w:ascii="Arial" w:hAnsi="Arial" w:cs="Arial"/>
          <w:color w:val="000000" w:themeColor="text1"/>
          <w:sz w:val="20"/>
          <w:szCs w:val="20"/>
        </w:rPr>
      </w:pPr>
      <w:r w:rsidRPr="003E6E72">
        <w:rPr>
          <w:rFonts w:ascii="Arial" w:hAnsi="Arial" w:cs="Arial"/>
          <w:color w:val="000000" w:themeColor="text1"/>
          <w:sz w:val="20"/>
          <w:szCs w:val="20"/>
        </w:rPr>
        <w:t xml:space="preserve">Obrazcev ni dovoljeno spreminjati ne po vsebini ne po obliki. Vloge, ki ne bodo oddane na predpisanih obrazcih, oziroma bodo oddane na predrugačenih obrazcih, bodo zavržene. </w:t>
      </w:r>
    </w:p>
    <w:p w14:paraId="42644C86" w14:textId="77777777" w:rsidR="003E6E72" w:rsidRPr="003E6E72" w:rsidRDefault="003E6E72" w:rsidP="003E6E72">
      <w:pPr>
        <w:spacing w:after="0" w:line="276" w:lineRule="auto"/>
        <w:jc w:val="both"/>
        <w:rPr>
          <w:rFonts w:ascii="Arial" w:hAnsi="Arial" w:cs="Arial"/>
          <w:color w:val="000000" w:themeColor="text1"/>
          <w:sz w:val="20"/>
          <w:szCs w:val="20"/>
        </w:rPr>
      </w:pPr>
    </w:p>
    <w:p w14:paraId="2DDB8EE2" w14:textId="77777777" w:rsidR="003E6E72" w:rsidRPr="003E6E72" w:rsidRDefault="003E6E72" w:rsidP="003E6E72">
      <w:pPr>
        <w:spacing w:after="0" w:line="276" w:lineRule="auto"/>
        <w:jc w:val="both"/>
        <w:rPr>
          <w:rFonts w:ascii="Arial" w:hAnsi="Arial" w:cs="Arial"/>
          <w:color w:val="000000" w:themeColor="text1"/>
          <w:sz w:val="20"/>
          <w:szCs w:val="20"/>
        </w:rPr>
      </w:pPr>
      <w:r w:rsidRPr="003E6E72">
        <w:rPr>
          <w:rFonts w:ascii="Arial" w:hAnsi="Arial" w:cs="Arial"/>
          <w:color w:val="000000" w:themeColor="text1"/>
          <w:sz w:val="20"/>
          <w:szCs w:val="20"/>
        </w:rPr>
        <w:t xml:space="preserve">Vsa zahtevana razpisna dokumentacija mora biti speta ali vložena v mapo z vidno označenimi prilogami, ki si sledijo po vrstnem redu v skladu s seznamom v razpisni dokumentaciji. </w:t>
      </w:r>
    </w:p>
    <w:p w14:paraId="5B05489F" w14:textId="77777777" w:rsidR="003E6E72" w:rsidRPr="003E6E72" w:rsidRDefault="003E6E72" w:rsidP="003E6E72">
      <w:pPr>
        <w:spacing w:after="0" w:line="276" w:lineRule="auto"/>
        <w:jc w:val="both"/>
        <w:rPr>
          <w:rFonts w:ascii="Arial" w:hAnsi="Arial" w:cs="Arial"/>
          <w:color w:val="000000" w:themeColor="text1"/>
          <w:sz w:val="20"/>
          <w:szCs w:val="20"/>
        </w:rPr>
      </w:pPr>
    </w:p>
    <w:p w14:paraId="59D626CB" w14:textId="77777777" w:rsidR="003E6E72" w:rsidRPr="00510FBC" w:rsidRDefault="003E6E72" w:rsidP="002D0C5C">
      <w:pPr>
        <w:spacing w:after="0" w:line="276" w:lineRule="auto"/>
        <w:jc w:val="both"/>
        <w:rPr>
          <w:rFonts w:ascii="Arial" w:hAnsi="Arial" w:cs="Arial"/>
          <w:color w:val="000000" w:themeColor="text1"/>
          <w:sz w:val="20"/>
          <w:szCs w:val="20"/>
        </w:rPr>
      </w:pPr>
    </w:p>
    <w:p w14:paraId="0836824B" w14:textId="77777777" w:rsidR="004A4F10" w:rsidRPr="004A4F10" w:rsidRDefault="004A4F10" w:rsidP="004A4F10">
      <w:pPr>
        <w:pStyle w:val="Naslov1"/>
        <w:spacing w:line="276" w:lineRule="auto"/>
        <w:ind w:left="284" w:hanging="283"/>
        <w:rPr>
          <w:rFonts w:cs="Arial"/>
          <w:sz w:val="20"/>
          <w:szCs w:val="20"/>
        </w:rPr>
      </w:pPr>
      <w:bookmarkStart w:id="62" w:name="_Toc205386201"/>
      <w:r w:rsidRPr="004A4F10">
        <w:rPr>
          <w:rFonts w:cs="Arial"/>
          <w:sz w:val="20"/>
          <w:szCs w:val="20"/>
        </w:rPr>
        <w:t>POSTOPEK IZBORA PRIJAVITELJEV</w:t>
      </w:r>
      <w:bookmarkEnd w:id="62"/>
    </w:p>
    <w:p w14:paraId="317CD325" w14:textId="77777777" w:rsidR="004A4F10" w:rsidRPr="003268DA" w:rsidRDefault="004A4F10" w:rsidP="004A4F10">
      <w:pPr>
        <w:spacing w:after="0" w:line="276" w:lineRule="auto"/>
        <w:jc w:val="both"/>
        <w:rPr>
          <w:rFonts w:ascii="Arial" w:hAnsi="Arial" w:cs="Arial"/>
          <w:sz w:val="20"/>
          <w:szCs w:val="20"/>
        </w:rPr>
      </w:pPr>
    </w:p>
    <w:p w14:paraId="1CBCFD5F" w14:textId="77777777" w:rsidR="004A4F10" w:rsidRPr="00AC626B" w:rsidRDefault="004A4F10" w:rsidP="00AC626B">
      <w:pPr>
        <w:pStyle w:val="Naslov2"/>
        <w:rPr>
          <w:rFonts w:cs="Arial"/>
          <w:szCs w:val="20"/>
        </w:rPr>
      </w:pPr>
      <w:bookmarkStart w:id="63" w:name="_Toc205386202"/>
      <w:r w:rsidRPr="00AC626B">
        <w:rPr>
          <w:rFonts w:cs="Arial"/>
          <w:szCs w:val="20"/>
        </w:rPr>
        <w:t>Rok za predložitev prijave</w:t>
      </w:r>
      <w:bookmarkEnd w:id="63"/>
    </w:p>
    <w:p w14:paraId="1950F191" w14:textId="77777777" w:rsidR="004A4F10" w:rsidRPr="003268DA" w:rsidRDefault="004A4F10" w:rsidP="004A4F10">
      <w:pPr>
        <w:spacing w:after="0" w:line="276" w:lineRule="auto"/>
        <w:jc w:val="both"/>
        <w:rPr>
          <w:rFonts w:ascii="Arial" w:hAnsi="Arial" w:cs="Arial"/>
          <w:sz w:val="20"/>
          <w:szCs w:val="20"/>
        </w:rPr>
      </w:pPr>
    </w:p>
    <w:p w14:paraId="5150092A" w14:textId="0C5A7F62" w:rsidR="004A4F10" w:rsidRPr="003268DA" w:rsidRDefault="004A4F10" w:rsidP="004A4F10">
      <w:pPr>
        <w:spacing w:after="0" w:line="276" w:lineRule="auto"/>
        <w:jc w:val="both"/>
        <w:rPr>
          <w:rFonts w:ascii="Arial" w:hAnsi="Arial" w:cs="Arial"/>
          <w:sz w:val="20"/>
          <w:szCs w:val="20"/>
        </w:rPr>
      </w:pPr>
      <w:r w:rsidRPr="003268DA">
        <w:rPr>
          <w:rFonts w:ascii="Arial" w:hAnsi="Arial" w:cs="Arial"/>
          <w:sz w:val="20"/>
          <w:szCs w:val="20"/>
        </w:rPr>
        <w:t xml:space="preserve">Rok za oddajo vloge je </w:t>
      </w:r>
      <w:r w:rsidRPr="00476CE7">
        <w:rPr>
          <w:rFonts w:ascii="Arial" w:hAnsi="Arial" w:cs="Arial"/>
          <w:sz w:val="20"/>
          <w:szCs w:val="20"/>
        </w:rPr>
        <w:t xml:space="preserve">najkasneje do </w:t>
      </w:r>
      <w:r w:rsidR="00476CE7" w:rsidRPr="00476CE7">
        <w:rPr>
          <w:rFonts w:ascii="Arial" w:hAnsi="Arial" w:cs="Arial"/>
          <w:sz w:val="20"/>
          <w:szCs w:val="20"/>
        </w:rPr>
        <w:t>22</w:t>
      </w:r>
      <w:r w:rsidRPr="00476CE7">
        <w:rPr>
          <w:rFonts w:ascii="Arial" w:hAnsi="Arial" w:cs="Arial"/>
          <w:sz w:val="20"/>
          <w:szCs w:val="20"/>
        </w:rPr>
        <w:t xml:space="preserve">. </w:t>
      </w:r>
      <w:r w:rsidR="00476CE7" w:rsidRPr="00476CE7">
        <w:rPr>
          <w:rFonts w:ascii="Arial" w:hAnsi="Arial" w:cs="Arial"/>
          <w:sz w:val="20"/>
          <w:szCs w:val="20"/>
        </w:rPr>
        <w:t>9</w:t>
      </w:r>
      <w:r w:rsidRPr="00476CE7">
        <w:rPr>
          <w:rFonts w:ascii="Arial" w:hAnsi="Arial" w:cs="Arial"/>
          <w:sz w:val="20"/>
          <w:szCs w:val="20"/>
        </w:rPr>
        <w:t>. 2025.</w:t>
      </w:r>
    </w:p>
    <w:p w14:paraId="067C60A9" w14:textId="77777777" w:rsidR="004A4F10" w:rsidRPr="003268DA" w:rsidRDefault="004A4F10" w:rsidP="004A4F10">
      <w:pPr>
        <w:spacing w:after="0" w:line="276" w:lineRule="auto"/>
        <w:jc w:val="both"/>
        <w:rPr>
          <w:rFonts w:ascii="Arial" w:hAnsi="Arial" w:cs="Arial"/>
          <w:sz w:val="20"/>
          <w:szCs w:val="20"/>
        </w:rPr>
      </w:pPr>
    </w:p>
    <w:p w14:paraId="4D471A00" w14:textId="116BDB59" w:rsidR="009840D6" w:rsidRPr="003268DA" w:rsidRDefault="009840D6" w:rsidP="004A4F10">
      <w:pPr>
        <w:spacing w:after="0" w:line="276" w:lineRule="auto"/>
        <w:jc w:val="both"/>
        <w:rPr>
          <w:rFonts w:ascii="Arial" w:hAnsi="Arial" w:cs="Arial"/>
          <w:sz w:val="20"/>
          <w:szCs w:val="20"/>
        </w:rPr>
      </w:pPr>
      <w:r w:rsidRPr="009840D6">
        <w:rPr>
          <w:rFonts w:ascii="Arial" w:hAnsi="Arial" w:cs="Arial"/>
          <w:sz w:val="20"/>
          <w:szCs w:val="20"/>
        </w:rPr>
        <w:t>Posamezni prijavitelj lahko predloži največ dve (2) vlog za sofinanciranje. Vsako vlogo mora oddati posebej. Prijavitelj ne more oddati dveh vlog za isto območje delovanja MDT</w:t>
      </w:r>
      <w:r>
        <w:rPr>
          <w:rFonts w:ascii="Arial" w:hAnsi="Arial" w:cs="Arial"/>
          <w:sz w:val="20"/>
          <w:szCs w:val="20"/>
        </w:rPr>
        <w:t>.</w:t>
      </w:r>
    </w:p>
    <w:p w14:paraId="26D73148" w14:textId="77777777" w:rsidR="004A4F10" w:rsidRPr="003268DA" w:rsidRDefault="004A4F10" w:rsidP="004A4F10">
      <w:pPr>
        <w:spacing w:after="0" w:line="276" w:lineRule="auto"/>
        <w:jc w:val="both"/>
        <w:rPr>
          <w:rFonts w:ascii="Arial" w:hAnsi="Arial" w:cs="Arial"/>
          <w:sz w:val="20"/>
          <w:szCs w:val="20"/>
        </w:rPr>
      </w:pPr>
    </w:p>
    <w:p w14:paraId="288A5C9E" w14:textId="77777777" w:rsidR="004A4F10" w:rsidRPr="003268DA" w:rsidRDefault="004A4F10" w:rsidP="004A4F10">
      <w:pPr>
        <w:spacing w:after="0" w:line="276" w:lineRule="auto"/>
        <w:jc w:val="both"/>
        <w:rPr>
          <w:rFonts w:ascii="Arial" w:hAnsi="Arial" w:cs="Arial"/>
          <w:color w:val="000000" w:themeColor="text1"/>
          <w:sz w:val="20"/>
          <w:szCs w:val="20"/>
        </w:rPr>
      </w:pPr>
      <w:r w:rsidRPr="003268DA">
        <w:rPr>
          <w:rFonts w:ascii="Arial" w:hAnsi="Arial" w:cs="Arial"/>
          <w:sz w:val="20"/>
          <w:szCs w:val="20"/>
        </w:rPr>
        <w:t xml:space="preserve">Vloga mora biti oddana v papirnati/tiskani obliki na </w:t>
      </w:r>
      <w:r w:rsidRPr="003268DA">
        <w:rPr>
          <w:rFonts w:ascii="Arial" w:hAnsi="Arial" w:cs="Arial"/>
          <w:sz w:val="20"/>
          <w:szCs w:val="20"/>
          <w:u w:val="single"/>
        </w:rPr>
        <w:t>prijavnih obrazcih</w:t>
      </w:r>
      <w:r w:rsidRPr="003268DA">
        <w:rPr>
          <w:rFonts w:ascii="Arial" w:hAnsi="Arial" w:cs="Arial"/>
          <w:sz w:val="20"/>
          <w:szCs w:val="20"/>
        </w:rPr>
        <w:t xml:space="preserve">, ki so del razpisne dokumentacije, in mora vsebovati vse zahtevane obvezne </w:t>
      </w:r>
      <w:r w:rsidRPr="003268DA">
        <w:rPr>
          <w:rFonts w:ascii="Arial" w:hAnsi="Arial" w:cs="Arial"/>
          <w:sz w:val="20"/>
          <w:szCs w:val="20"/>
          <w:u w:val="single"/>
        </w:rPr>
        <w:t>priloge in podatke</w:t>
      </w:r>
      <w:r w:rsidRPr="003268DA">
        <w:rPr>
          <w:rFonts w:ascii="Arial" w:hAnsi="Arial" w:cs="Arial"/>
          <w:sz w:val="20"/>
          <w:szCs w:val="20"/>
        </w:rPr>
        <w:t xml:space="preserve">, določene v razpisni dokumentaciji. </w:t>
      </w:r>
      <w:r w:rsidRPr="003268DA">
        <w:rPr>
          <w:rFonts w:ascii="Arial" w:hAnsi="Arial" w:cs="Arial"/>
          <w:color w:val="000000" w:themeColor="text1"/>
          <w:sz w:val="20"/>
          <w:szCs w:val="20"/>
        </w:rPr>
        <w:t xml:space="preserve">Poleg tega je treba celotno vlogo posredovati tudi na USB vmesniku. </w:t>
      </w:r>
    </w:p>
    <w:p w14:paraId="5F0FDB7C" w14:textId="77777777" w:rsidR="004A4F10" w:rsidRPr="003268DA" w:rsidRDefault="004A4F10" w:rsidP="004A4F10">
      <w:pPr>
        <w:spacing w:after="0" w:line="276" w:lineRule="auto"/>
        <w:jc w:val="both"/>
        <w:rPr>
          <w:rFonts w:ascii="Arial" w:hAnsi="Arial" w:cs="Arial"/>
          <w:sz w:val="20"/>
          <w:szCs w:val="20"/>
        </w:rPr>
      </w:pPr>
    </w:p>
    <w:p w14:paraId="7E6405D3" w14:textId="71FFC846" w:rsidR="004A4F10" w:rsidRPr="00476CE7" w:rsidRDefault="004A4F10" w:rsidP="004A4F10">
      <w:pPr>
        <w:spacing w:after="0" w:line="276" w:lineRule="auto"/>
        <w:jc w:val="both"/>
        <w:rPr>
          <w:rFonts w:ascii="Arial" w:hAnsi="Arial" w:cs="Arial"/>
          <w:sz w:val="20"/>
          <w:szCs w:val="20"/>
        </w:rPr>
      </w:pPr>
      <w:r w:rsidRPr="003268DA">
        <w:rPr>
          <w:rFonts w:ascii="Arial" w:hAnsi="Arial" w:cs="Arial"/>
          <w:color w:val="000000" w:themeColor="text1"/>
          <w:sz w:val="20"/>
          <w:szCs w:val="20"/>
        </w:rPr>
        <w:t xml:space="preserve">Kot pravočasne se bodo upoštevale vloge, poslane po pošti s priporočeno poštno pošiljko, označene s poštnim žigom do vključno </w:t>
      </w:r>
      <w:r w:rsidR="00476CE7" w:rsidRPr="00476CE7">
        <w:rPr>
          <w:rFonts w:ascii="Arial" w:hAnsi="Arial" w:cs="Arial"/>
          <w:sz w:val="20"/>
          <w:szCs w:val="20"/>
        </w:rPr>
        <w:t>22. 9. 2025</w:t>
      </w:r>
      <w:r w:rsidRPr="00476CE7">
        <w:rPr>
          <w:rFonts w:ascii="Arial" w:hAnsi="Arial" w:cs="Arial"/>
          <w:sz w:val="20"/>
          <w:szCs w:val="20"/>
        </w:rPr>
        <w:t xml:space="preserve">, in vloge, poslane po pošti z navadno poštno pošiljko, ki bodo v vložišče ministrstva prispele, </w:t>
      </w:r>
      <w:r w:rsidR="00476CE7" w:rsidRPr="00476CE7">
        <w:rPr>
          <w:rFonts w:ascii="Arial" w:hAnsi="Arial" w:cs="Arial"/>
          <w:sz w:val="20"/>
          <w:szCs w:val="20"/>
        </w:rPr>
        <w:t>22. 9. 2025</w:t>
      </w:r>
      <w:r w:rsidRPr="00476CE7">
        <w:rPr>
          <w:rFonts w:ascii="Arial" w:hAnsi="Arial" w:cs="Arial"/>
          <w:sz w:val="20"/>
          <w:szCs w:val="20"/>
        </w:rPr>
        <w:t xml:space="preserve">. V </w:t>
      </w:r>
      <w:r w:rsidRPr="003268DA">
        <w:rPr>
          <w:rFonts w:ascii="Arial" w:hAnsi="Arial" w:cs="Arial"/>
          <w:sz w:val="20"/>
          <w:szCs w:val="20"/>
        </w:rPr>
        <w:t xml:space="preserve">primeru oddaje vloge pri drugem izvajalcu poštnih storitev obvezno prilogo predstavlja »kopija, enaka originalu« računa izvajalca te poštne storitve, na katerem je natisnjen in jasno razviden čas (datum, ura in minuta) oddaje vloge (priporočene pošiljke). Osebno oddane vloge se bodo kot pravočasne upoštevale le, če bodo oddane v vložišču Ministrstva za solidarno prihodnosti, Dunajska </w:t>
      </w:r>
      <w:r w:rsidRPr="00476CE7">
        <w:rPr>
          <w:rFonts w:ascii="Arial" w:hAnsi="Arial" w:cs="Arial"/>
          <w:sz w:val="20"/>
          <w:szCs w:val="20"/>
        </w:rPr>
        <w:t xml:space="preserve">cesta 21, 1000 Ljubljana do </w:t>
      </w:r>
      <w:r w:rsidR="00476CE7" w:rsidRPr="00476CE7">
        <w:rPr>
          <w:rFonts w:ascii="Arial" w:hAnsi="Arial" w:cs="Arial"/>
          <w:sz w:val="20"/>
          <w:szCs w:val="20"/>
        </w:rPr>
        <w:t>22. 9. 2025</w:t>
      </w:r>
      <w:r w:rsidRPr="00476CE7">
        <w:rPr>
          <w:rFonts w:ascii="Arial" w:hAnsi="Arial" w:cs="Arial"/>
          <w:sz w:val="20"/>
          <w:szCs w:val="20"/>
        </w:rPr>
        <w:t xml:space="preserve">, do 12. ure. </w:t>
      </w:r>
    </w:p>
    <w:p w14:paraId="5E40716D" w14:textId="77777777" w:rsidR="004A4F10" w:rsidRPr="003268DA" w:rsidRDefault="004A4F10" w:rsidP="004A4F10">
      <w:pPr>
        <w:spacing w:after="0" w:line="276" w:lineRule="auto"/>
        <w:jc w:val="both"/>
        <w:rPr>
          <w:rFonts w:ascii="Arial" w:hAnsi="Arial" w:cs="Arial"/>
          <w:sz w:val="20"/>
          <w:szCs w:val="20"/>
        </w:rPr>
      </w:pPr>
    </w:p>
    <w:p w14:paraId="694C5383" w14:textId="77777777" w:rsidR="004A4F10" w:rsidRPr="003268DA" w:rsidRDefault="004A4F10" w:rsidP="004A4F10">
      <w:pPr>
        <w:spacing w:after="0" w:line="276" w:lineRule="auto"/>
        <w:jc w:val="both"/>
        <w:rPr>
          <w:rFonts w:ascii="Arial" w:hAnsi="Arial" w:cs="Arial"/>
          <w:sz w:val="20"/>
          <w:szCs w:val="20"/>
        </w:rPr>
      </w:pPr>
      <w:r w:rsidRPr="003268DA">
        <w:rPr>
          <w:rFonts w:ascii="Arial" w:hAnsi="Arial" w:cs="Arial"/>
          <w:sz w:val="20"/>
          <w:szCs w:val="20"/>
        </w:rPr>
        <w:t>Vloge na javni razpis morajo, ne glede na način oddaje, prispeti na naslov Ministrstvo za solidarno prihodnost, Dunajska cesta 21, 1000 Ljubljana.</w:t>
      </w:r>
    </w:p>
    <w:p w14:paraId="302CBE87" w14:textId="77777777" w:rsidR="004A4F10" w:rsidRPr="003268DA" w:rsidRDefault="004A4F10" w:rsidP="004A4F10">
      <w:pPr>
        <w:spacing w:after="0" w:line="276" w:lineRule="auto"/>
        <w:jc w:val="both"/>
        <w:rPr>
          <w:rFonts w:ascii="Arial" w:hAnsi="Arial" w:cs="Arial"/>
          <w:sz w:val="20"/>
          <w:szCs w:val="20"/>
        </w:rPr>
      </w:pPr>
    </w:p>
    <w:p w14:paraId="3F961723" w14:textId="77777777" w:rsidR="004A4F10" w:rsidRPr="003268DA" w:rsidRDefault="004A4F10" w:rsidP="004A4F10">
      <w:pPr>
        <w:spacing w:after="0" w:line="276" w:lineRule="auto"/>
        <w:jc w:val="both"/>
        <w:rPr>
          <w:rFonts w:ascii="Arial" w:hAnsi="Arial" w:cs="Arial"/>
          <w:sz w:val="20"/>
          <w:szCs w:val="20"/>
        </w:rPr>
      </w:pPr>
      <w:r w:rsidRPr="003268DA">
        <w:rPr>
          <w:rFonts w:ascii="Arial" w:hAnsi="Arial" w:cs="Arial"/>
          <w:sz w:val="20"/>
          <w:szCs w:val="20"/>
        </w:rPr>
        <w:t xml:space="preserve">Za prepozno oddano vlogo se šteje vloga, ki ministrstvu ni bila predložena do zgoraj navedenih rokov. Prepozne oziroma na napačen naslov prispele vloge ne bodo obravnavane in bodo zavržene s sklepom ter vrnjene pošiljatelju. </w:t>
      </w:r>
    </w:p>
    <w:p w14:paraId="7C02683D" w14:textId="77777777" w:rsidR="004A4F10" w:rsidRPr="003268DA" w:rsidRDefault="004A4F10" w:rsidP="004A4F10">
      <w:pPr>
        <w:spacing w:after="0" w:line="276" w:lineRule="auto"/>
        <w:jc w:val="both"/>
        <w:rPr>
          <w:rFonts w:ascii="Arial" w:hAnsi="Arial" w:cs="Arial"/>
          <w:sz w:val="20"/>
          <w:szCs w:val="20"/>
        </w:rPr>
      </w:pPr>
    </w:p>
    <w:p w14:paraId="0365D3CA" w14:textId="69319581" w:rsidR="004A4F10" w:rsidRPr="003268DA" w:rsidRDefault="004A4F10" w:rsidP="004A4F10">
      <w:pPr>
        <w:spacing w:after="0" w:line="276" w:lineRule="auto"/>
        <w:jc w:val="both"/>
        <w:rPr>
          <w:rFonts w:ascii="Arial" w:hAnsi="Arial" w:cs="Arial"/>
          <w:sz w:val="20"/>
          <w:szCs w:val="20"/>
        </w:rPr>
      </w:pPr>
      <w:r w:rsidRPr="003268DA">
        <w:rPr>
          <w:rFonts w:ascii="Arial" w:hAnsi="Arial" w:cs="Arial"/>
          <w:sz w:val="20"/>
          <w:szCs w:val="20"/>
        </w:rPr>
        <w:t>Vlogo je treba poslati ali oddati v zaprti ovojnici, ki mora biti označena s polnim nazivom in naslovom prijavitelja</w:t>
      </w:r>
      <w:r w:rsidR="00315028" w:rsidRPr="003268DA">
        <w:rPr>
          <w:rFonts w:ascii="Arial" w:hAnsi="Arial" w:cs="Arial"/>
          <w:sz w:val="20"/>
          <w:szCs w:val="20"/>
        </w:rPr>
        <w:t>, ter</w:t>
      </w:r>
      <w:r w:rsidRPr="003268DA">
        <w:rPr>
          <w:rFonts w:ascii="Arial" w:hAnsi="Arial" w:cs="Arial"/>
          <w:sz w:val="20"/>
          <w:szCs w:val="20"/>
        </w:rPr>
        <w:t xml:space="preserve"> vidno oznako: </w:t>
      </w:r>
      <w:bookmarkStart w:id="64" w:name="_Hlk196383356"/>
      <w:r w:rsidRPr="003268DA">
        <w:rPr>
          <w:rFonts w:ascii="Arial" w:hAnsi="Arial" w:cs="Arial"/>
          <w:sz w:val="20"/>
          <w:szCs w:val="20"/>
        </w:rPr>
        <w:t xml:space="preserve">»NE ODPIRAJ – </w:t>
      </w:r>
      <w:r w:rsidR="00ED7CC9" w:rsidRPr="00ED7CC9">
        <w:rPr>
          <w:rFonts w:ascii="Arial" w:hAnsi="Arial" w:cs="Arial"/>
          <w:sz w:val="20"/>
          <w:szCs w:val="20"/>
        </w:rPr>
        <w:t>VLOGA NA JAVNI RAZPIS ZA SOFINANCIRANJE MULTIDISCIPLINARNIH TIMOV ZA PODROČJE DEINSTITUCIONALIZACIJE</w:t>
      </w:r>
      <w:r w:rsidRPr="003268DA">
        <w:rPr>
          <w:rFonts w:ascii="Arial" w:hAnsi="Arial" w:cs="Arial"/>
          <w:sz w:val="20"/>
          <w:szCs w:val="20"/>
        </w:rPr>
        <w:t>«</w:t>
      </w:r>
      <w:bookmarkEnd w:id="64"/>
      <w:r w:rsidRPr="003268DA">
        <w:rPr>
          <w:rFonts w:ascii="Arial" w:hAnsi="Arial" w:cs="Arial"/>
          <w:sz w:val="20"/>
          <w:szCs w:val="20"/>
        </w:rPr>
        <w:t>. Za označevanje vloge na ovojnici se uporabi obrazec za označbo vloge (Priloga št. 2: Označba vloge). Če ne bo uporabljen obrazec za označbo vloge, mora ovojnica vključevati vse elemente, ki so navedeni na obrazcu za označbo vloge. Vloge, ki bodo nepravilno in nepopolno izpolnjene ter označene, ne bodo obravnavane in bodo vrnjene pošiljatelju. Oddaja vloge pomeni, da se prijavitelj strinja s pogoji razpisa in z merili za ocenjevanje.</w:t>
      </w:r>
    </w:p>
    <w:p w14:paraId="747AA7F3" w14:textId="77777777" w:rsidR="004A4F10" w:rsidRPr="003268DA" w:rsidRDefault="004A4F10" w:rsidP="004A4F10">
      <w:pPr>
        <w:spacing w:after="0" w:line="276" w:lineRule="auto"/>
        <w:jc w:val="both"/>
        <w:rPr>
          <w:rFonts w:ascii="Arial" w:hAnsi="Arial" w:cs="Arial"/>
          <w:sz w:val="20"/>
          <w:szCs w:val="20"/>
        </w:rPr>
      </w:pPr>
    </w:p>
    <w:p w14:paraId="2089FEA1" w14:textId="77777777" w:rsidR="004A4F10" w:rsidRPr="00AC626B" w:rsidRDefault="004A4F10" w:rsidP="00AC626B">
      <w:pPr>
        <w:pStyle w:val="Naslov2"/>
        <w:rPr>
          <w:rFonts w:cs="Arial"/>
          <w:szCs w:val="20"/>
        </w:rPr>
      </w:pPr>
      <w:bookmarkStart w:id="65" w:name="_Toc205386203"/>
      <w:r w:rsidRPr="00AC626B">
        <w:rPr>
          <w:rFonts w:cs="Arial"/>
          <w:szCs w:val="20"/>
        </w:rPr>
        <w:t>Odpiranje, preverjanje formalne popolnosti vlog in ocenjevanje</w:t>
      </w:r>
      <w:bookmarkEnd w:id="65"/>
    </w:p>
    <w:p w14:paraId="40AA04F1" w14:textId="77777777" w:rsidR="004A4F10" w:rsidRPr="003268DA" w:rsidRDefault="004A4F10" w:rsidP="004A4F10">
      <w:pPr>
        <w:spacing w:after="0" w:line="276" w:lineRule="auto"/>
        <w:jc w:val="both"/>
        <w:rPr>
          <w:rFonts w:ascii="Arial" w:hAnsi="Arial" w:cs="Arial"/>
          <w:sz w:val="20"/>
          <w:szCs w:val="20"/>
        </w:rPr>
      </w:pPr>
    </w:p>
    <w:p w14:paraId="558C5DFA" w14:textId="37745D0D" w:rsidR="004A4F10" w:rsidRPr="003268DA" w:rsidRDefault="003117D5" w:rsidP="004A4F10">
      <w:pPr>
        <w:spacing w:after="0" w:line="276" w:lineRule="auto"/>
        <w:jc w:val="both"/>
        <w:rPr>
          <w:rFonts w:ascii="Arial" w:hAnsi="Arial" w:cs="Arial"/>
          <w:sz w:val="20"/>
          <w:szCs w:val="20"/>
        </w:rPr>
      </w:pPr>
      <w:r>
        <w:rPr>
          <w:rFonts w:ascii="Arial" w:hAnsi="Arial" w:cs="Arial"/>
          <w:sz w:val="20"/>
          <w:szCs w:val="20"/>
        </w:rPr>
        <w:lastRenderedPageBreak/>
        <w:t>Ministrstvo</w:t>
      </w:r>
      <w:r w:rsidRPr="003268DA">
        <w:rPr>
          <w:rFonts w:ascii="Arial" w:hAnsi="Arial" w:cs="Arial"/>
          <w:sz w:val="20"/>
          <w:szCs w:val="20"/>
        </w:rPr>
        <w:t xml:space="preserve"> </w:t>
      </w:r>
      <w:r w:rsidR="004A4F10" w:rsidRPr="003268DA">
        <w:rPr>
          <w:rFonts w:ascii="Arial" w:hAnsi="Arial" w:cs="Arial"/>
          <w:sz w:val="20"/>
          <w:szCs w:val="20"/>
        </w:rPr>
        <w:t>bo izbralo predlog projekta po postopku, kot ga določa Z</w:t>
      </w:r>
      <w:r w:rsidR="00315028">
        <w:rPr>
          <w:rFonts w:ascii="Arial" w:hAnsi="Arial" w:cs="Arial"/>
          <w:sz w:val="20"/>
          <w:szCs w:val="20"/>
        </w:rPr>
        <w:t>akon o javnih financah</w:t>
      </w:r>
      <w:r w:rsidR="004A4F10" w:rsidRPr="003268DA">
        <w:rPr>
          <w:rFonts w:ascii="Arial" w:hAnsi="Arial" w:cs="Arial"/>
          <w:sz w:val="20"/>
          <w:szCs w:val="20"/>
        </w:rPr>
        <w:t xml:space="preserve"> oziroma Uredba o postopku, merilih in načinih dodeljevanja sredstev. Postopek javnega razpisa za dodelitev sredstev bo vodila strokovna komisija, imenovana s strani ministra za solidarno prihodnost. </w:t>
      </w:r>
    </w:p>
    <w:p w14:paraId="04FE2427" w14:textId="77777777" w:rsidR="004A4F10" w:rsidRPr="003268DA" w:rsidRDefault="004A4F10" w:rsidP="004A4F10">
      <w:pPr>
        <w:spacing w:after="0" w:line="276" w:lineRule="auto"/>
        <w:jc w:val="both"/>
        <w:rPr>
          <w:rFonts w:ascii="Arial" w:hAnsi="Arial" w:cs="Arial"/>
          <w:sz w:val="20"/>
          <w:szCs w:val="20"/>
        </w:rPr>
      </w:pPr>
    </w:p>
    <w:p w14:paraId="24BDA7F6" w14:textId="72F431B8" w:rsidR="004A4F10" w:rsidRPr="003268DA" w:rsidRDefault="004A4F10" w:rsidP="004A4F10">
      <w:pPr>
        <w:spacing w:after="0" w:line="276" w:lineRule="auto"/>
        <w:jc w:val="both"/>
        <w:rPr>
          <w:rFonts w:ascii="Arial" w:hAnsi="Arial" w:cs="Arial"/>
          <w:sz w:val="20"/>
          <w:szCs w:val="20"/>
        </w:rPr>
      </w:pPr>
      <w:r w:rsidRPr="003268DA">
        <w:rPr>
          <w:rFonts w:ascii="Arial" w:hAnsi="Arial" w:cs="Arial"/>
          <w:sz w:val="20"/>
          <w:szCs w:val="20"/>
        </w:rPr>
        <w:t xml:space="preserve">Odpiranje vlog bo potekalo dne </w:t>
      </w:r>
      <w:r w:rsidR="00476CE7">
        <w:rPr>
          <w:rFonts w:ascii="Arial" w:hAnsi="Arial" w:cs="Arial"/>
          <w:sz w:val="20"/>
          <w:szCs w:val="20"/>
        </w:rPr>
        <w:t>25</w:t>
      </w:r>
      <w:r w:rsidRPr="003268DA">
        <w:rPr>
          <w:rFonts w:ascii="Arial" w:hAnsi="Arial" w:cs="Arial"/>
          <w:sz w:val="20"/>
          <w:szCs w:val="20"/>
        </w:rPr>
        <w:t xml:space="preserve">. </w:t>
      </w:r>
      <w:r w:rsidR="00476CE7">
        <w:rPr>
          <w:rFonts w:ascii="Arial" w:hAnsi="Arial" w:cs="Arial"/>
          <w:sz w:val="20"/>
          <w:szCs w:val="20"/>
        </w:rPr>
        <w:t>9</w:t>
      </w:r>
      <w:r w:rsidRPr="003268DA">
        <w:rPr>
          <w:rFonts w:ascii="Arial" w:hAnsi="Arial" w:cs="Arial"/>
          <w:sz w:val="20"/>
          <w:szCs w:val="20"/>
        </w:rPr>
        <w:t xml:space="preserve">. 2025 ob 9. uri v prostorih Ministrstva za solidarno prihodnost, Dunajska cesta 21, 1000 Ljubljana in bo javno. V primeru prevelikega števila prejetih vlog ali če se bodo obravnavali podatki, ki so po zakonu, ki ureja gospodarske družbe, označeni kot zaupni, lahko strokovna komisija odloči, da odpiranje vlog ne bo javno. O tej odločitvi se prijavitelje obvesti en delovni dan pred predvidenim datumom javnega odpiranja z obvestilom na spletni strani ministrstva </w:t>
      </w:r>
      <w:hyperlink r:id="rId9" w:history="1">
        <w:r w:rsidRPr="003268DA">
          <w:rPr>
            <w:rStyle w:val="Hiperpovezava"/>
            <w:rFonts w:ascii="Arial" w:hAnsi="Arial" w:cs="Arial"/>
            <w:sz w:val="20"/>
            <w:szCs w:val="20"/>
          </w:rPr>
          <w:t>https://www.gov.si/drzavni-organi/ministrstva/ministrstvo-za-solidarno-prihodnost/</w:t>
        </w:r>
      </w:hyperlink>
      <w:r w:rsidRPr="003268DA">
        <w:rPr>
          <w:rFonts w:ascii="Arial" w:hAnsi="Arial" w:cs="Arial"/>
          <w:sz w:val="20"/>
          <w:szCs w:val="20"/>
        </w:rPr>
        <w:t xml:space="preserve">. </w:t>
      </w:r>
    </w:p>
    <w:p w14:paraId="1AE16043" w14:textId="77777777" w:rsidR="004A4F10" w:rsidRPr="003268DA" w:rsidRDefault="004A4F10" w:rsidP="004A4F10">
      <w:pPr>
        <w:spacing w:after="0" w:line="276" w:lineRule="auto"/>
        <w:jc w:val="both"/>
        <w:rPr>
          <w:rFonts w:ascii="Arial" w:hAnsi="Arial" w:cs="Arial"/>
          <w:sz w:val="20"/>
          <w:szCs w:val="20"/>
        </w:rPr>
      </w:pPr>
    </w:p>
    <w:p w14:paraId="5336A04A" w14:textId="77777777" w:rsidR="004A4F10" w:rsidRDefault="004A4F10" w:rsidP="004A4F10">
      <w:pPr>
        <w:spacing w:after="0" w:line="276" w:lineRule="auto"/>
        <w:jc w:val="both"/>
        <w:rPr>
          <w:rFonts w:ascii="Arial" w:hAnsi="Arial" w:cs="Arial"/>
          <w:sz w:val="20"/>
          <w:szCs w:val="20"/>
        </w:rPr>
      </w:pPr>
      <w:r w:rsidRPr="003268DA">
        <w:rPr>
          <w:rFonts w:ascii="Arial" w:hAnsi="Arial" w:cs="Arial"/>
          <w:sz w:val="20"/>
          <w:szCs w:val="20"/>
        </w:rPr>
        <w:t>Odpirale se bodo samo v roku oddane, pravilno izpolnjene in označene zaprte ovojnice, in sicer po vrstnem redu njihovega prispetja. O odpiranju vlog bo strokovna komisija sproti vodila zapisnik.</w:t>
      </w:r>
    </w:p>
    <w:p w14:paraId="2414434F" w14:textId="77777777" w:rsidR="003E6E72" w:rsidRDefault="003E6E72" w:rsidP="004A4F10">
      <w:pPr>
        <w:spacing w:after="0" w:line="276" w:lineRule="auto"/>
        <w:jc w:val="both"/>
        <w:rPr>
          <w:rFonts w:ascii="Arial" w:hAnsi="Arial" w:cs="Arial"/>
          <w:sz w:val="20"/>
          <w:szCs w:val="20"/>
        </w:rPr>
      </w:pPr>
    </w:p>
    <w:p w14:paraId="345F219F" w14:textId="65A000A7" w:rsidR="003E6E72" w:rsidRDefault="003E6E72" w:rsidP="003E6E72">
      <w:pPr>
        <w:pStyle w:val="Naslov1"/>
        <w:numPr>
          <w:ilvl w:val="0"/>
          <w:numId w:val="0"/>
        </w:numPr>
        <w:spacing w:line="276" w:lineRule="auto"/>
        <w:rPr>
          <w:rFonts w:cs="Arial"/>
          <w:sz w:val="20"/>
          <w:szCs w:val="20"/>
        </w:rPr>
      </w:pPr>
      <w:bookmarkStart w:id="66" w:name="_Toc205386204"/>
      <w:r>
        <w:rPr>
          <w:rFonts w:cs="Arial"/>
          <w:sz w:val="20"/>
          <w:szCs w:val="20"/>
        </w:rPr>
        <w:t>9.</w:t>
      </w:r>
      <w:r w:rsidRPr="003E6E72">
        <w:rPr>
          <w:rFonts w:cs="Arial"/>
          <w:sz w:val="20"/>
          <w:szCs w:val="20"/>
        </w:rPr>
        <w:tab/>
        <w:t>DODELITEV SREDSTEV</w:t>
      </w:r>
      <w:bookmarkEnd w:id="66"/>
    </w:p>
    <w:p w14:paraId="21F15A1D" w14:textId="77777777" w:rsidR="003E6E72" w:rsidRPr="00510FBC" w:rsidRDefault="003E6E72" w:rsidP="00510FBC"/>
    <w:p w14:paraId="0B856FFC" w14:textId="77777777" w:rsidR="003E6E72" w:rsidRPr="003E6E72" w:rsidRDefault="003E6E72" w:rsidP="003E6E72">
      <w:pPr>
        <w:spacing w:after="0" w:line="276" w:lineRule="auto"/>
        <w:jc w:val="both"/>
        <w:rPr>
          <w:rFonts w:ascii="Arial" w:hAnsi="Arial" w:cs="Arial"/>
          <w:color w:val="000000" w:themeColor="text1"/>
          <w:sz w:val="20"/>
          <w:szCs w:val="20"/>
        </w:rPr>
      </w:pPr>
      <w:r w:rsidRPr="003E6E72">
        <w:rPr>
          <w:rFonts w:ascii="Arial" w:hAnsi="Arial" w:cs="Arial"/>
          <w:color w:val="000000" w:themeColor="text1"/>
          <w:sz w:val="20"/>
          <w:szCs w:val="20"/>
        </w:rPr>
        <w:t>O dodelitvi sredstev po tem javnem razpisu bo na predlog strokovne komisije s sklepom odločil minister oziroma oseba, ki je pooblaščena za sprejetje odločitve o dodelitvi sredstev.</w:t>
      </w:r>
    </w:p>
    <w:p w14:paraId="1925D4E4" w14:textId="77777777" w:rsidR="003E6E72" w:rsidRPr="003E6E72" w:rsidRDefault="003E6E72" w:rsidP="003E6E72">
      <w:pPr>
        <w:spacing w:after="0" w:line="276" w:lineRule="auto"/>
        <w:jc w:val="both"/>
        <w:rPr>
          <w:rFonts w:ascii="Arial" w:hAnsi="Arial" w:cs="Arial"/>
          <w:color w:val="000000" w:themeColor="text1"/>
          <w:sz w:val="20"/>
          <w:szCs w:val="20"/>
        </w:rPr>
      </w:pPr>
    </w:p>
    <w:p w14:paraId="5B64E719" w14:textId="77777777" w:rsidR="003E6E72" w:rsidRDefault="003E6E72" w:rsidP="003E6E72">
      <w:pPr>
        <w:spacing w:after="0" w:line="276" w:lineRule="auto"/>
        <w:jc w:val="both"/>
        <w:rPr>
          <w:rFonts w:ascii="Arial" w:hAnsi="Arial" w:cs="Arial"/>
          <w:color w:val="000000" w:themeColor="text1"/>
          <w:sz w:val="20"/>
          <w:szCs w:val="20"/>
        </w:rPr>
      </w:pPr>
      <w:r w:rsidRPr="003E6E72">
        <w:rPr>
          <w:rFonts w:ascii="Arial" w:hAnsi="Arial" w:cs="Arial"/>
          <w:color w:val="000000" w:themeColor="text1"/>
          <w:sz w:val="20"/>
          <w:szCs w:val="20"/>
        </w:rPr>
        <w:t xml:space="preserve">MSP bo prijavitelje o izidu razpisa obvestilo najkasneje v 60-dneh po zaključku odpiranja prijav. Rezultati razpisa so informacije javnega značaja in bodo objavljeni na spletnih straneh ministrstva </w:t>
      </w:r>
      <w:hyperlink r:id="rId10" w:history="1">
        <w:r w:rsidRPr="003E6E72">
          <w:rPr>
            <w:rFonts w:ascii="Arial" w:hAnsi="Arial" w:cs="Arial"/>
            <w:color w:val="000000" w:themeColor="text1"/>
            <w:sz w:val="20"/>
            <w:szCs w:val="20"/>
            <w:u w:val="single"/>
          </w:rPr>
          <w:t>https://www.gov.si/drzavni-organi/ministrstva/ministrstvo-za-solidarno-prihodnost/</w:t>
        </w:r>
      </w:hyperlink>
      <w:r w:rsidRPr="003E6E72">
        <w:rPr>
          <w:rFonts w:ascii="Arial" w:hAnsi="Arial" w:cs="Arial"/>
          <w:color w:val="000000" w:themeColor="text1"/>
          <w:sz w:val="20"/>
          <w:szCs w:val="20"/>
        </w:rPr>
        <w:t xml:space="preserve"> ter na spletni strani </w:t>
      </w:r>
      <w:hyperlink r:id="rId11" w:history="1">
        <w:r w:rsidRPr="003E6E72">
          <w:rPr>
            <w:rFonts w:ascii="Arial" w:hAnsi="Arial" w:cs="Arial"/>
            <w:color w:val="000000" w:themeColor="text1"/>
            <w:sz w:val="20"/>
            <w:szCs w:val="20"/>
            <w:u w:val="single"/>
          </w:rPr>
          <w:t>https://evropskasredstva.si</w:t>
        </w:r>
      </w:hyperlink>
      <w:r w:rsidRPr="003E6E72">
        <w:rPr>
          <w:rFonts w:ascii="Arial" w:hAnsi="Arial" w:cs="Arial"/>
          <w:color w:val="000000" w:themeColor="text1"/>
          <w:sz w:val="20"/>
          <w:szCs w:val="20"/>
        </w:rPr>
        <w:t>.</w:t>
      </w:r>
    </w:p>
    <w:p w14:paraId="0E99DEDF" w14:textId="77777777" w:rsidR="003E6E72" w:rsidRDefault="003E6E72" w:rsidP="003E6E72">
      <w:pPr>
        <w:spacing w:after="0" w:line="276" w:lineRule="auto"/>
        <w:jc w:val="both"/>
        <w:rPr>
          <w:rFonts w:ascii="Arial" w:hAnsi="Arial" w:cs="Arial"/>
          <w:color w:val="000000" w:themeColor="text1"/>
          <w:sz w:val="20"/>
          <w:szCs w:val="20"/>
        </w:rPr>
      </w:pPr>
    </w:p>
    <w:p w14:paraId="6F776F4A" w14:textId="185D5951" w:rsidR="003E6E72" w:rsidRDefault="003E6E72" w:rsidP="003E6E72">
      <w:pPr>
        <w:spacing w:after="0" w:line="276" w:lineRule="auto"/>
        <w:jc w:val="both"/>
        <w:rPr>
          <w:rFonts w:ascii="Arial" w:hAnsi="Arial" w:cs="Arial"/>
          <w:color w:val="000000" w:themeColor="text1"/>
          <w:sz w:val="20"/>
          <w:szCs w:val="20"/>
        </w:rPr>
      </w:pPr>
      <w:r w:rsidRPr="003E6E72">
        <w:rPr>
          <w:rFonts w:ascii="Arial" w:hAnsi="Arial" w:cs="Arial"/>
          <w:color w:val="000000" w:themeColor="text1"/>
          <w:sz w:val="20"/>
          <w:szCs w:val="20"/>
        </w:rPr>
        <w:t>Z izbranimi prijavitelji bo MSP, na podlagi sklepa ministra o dodelitvi sredstev sofinanciranja, sklenilo pogodb</w:t>
      </w:r>
      <w:r>
        <w:rPr>
          <w:rFonts w:ascii="Arial" w:hAnsi="Arial" w:cs="Arial"/>
          <w:color w:val="000000" w:themeColor="text1"/>
          <w:sz w:val="20"/>
          <w:szCs w:val="20"/>
        </w:rPr>
        <w:t>o</w:t>
      </w:r>
      <w:r w:rsidRPr="003E6E72">
        <w:rPr>
          <w:rFonts w:ascii="Arial" w:hAnsi="Arial" w:cs="Arial"/>
          <w:color w:val="000000" w:themeColor="text1"/>
          <w:sz w:val="20"/>
          <w:szCs w:val="20"/>
        </w:rPr>
        <w:t xml:space="preserve"> o sofinanciranju projekto</w:t>
      </w:r>
      <w:r>
        <w:rPr>
          <w:rFonts w:ascii="Arial" w:hAnsi="Arial" w:cs="Arial"/>
          <w:color w:val="000000" w:themeColor="text1"/>
          <w:sz w:val="20"/>
          <w:szCs w:val="20"/>
        </w:rPr>
        <w:t xml:space="preserve">a ( Priloga št. 1 </w:t>
      </w:r>
      <w:r w:rsidRPr="00510FBC">
        <w:rPr>
          <w:rFonts w:ascii="Arial" w:hAnsi="Arial" w:cs="Arial"/>
          <w:i/>
          <w:iCs/>
          <w:color w:val="000000" w:themeColor="text1"/>
          <w:sz w:val="20"/>
          <w:szCs w:val="20"/>
        </w:rPr>
        <w:t>Vzorec Pogodbe</w:t>
      </w:r>
      <w:r>
        <w:rPr>
          <w:rFonts w:ascii="Arial" w:hAnsi="Arial" w:cs="Arial"/>
          <w:color w:val="000000" w:themeColor="text1"/>
          <w:sz w:val="20"/>
          <w:szCs w:val="20"/>
        </w:rPr>
        <w:t>).</w:t>
      </w:r>
    </w:p>
    <w:p w14:paraId="2833F9E9" w14:textId="77777777" w:rsidR="003E6E72" w:rsidRDefault="003E6E72" w:rsidP="003E6E72">
      <w:pPr>
        <w:spacing w:after="0" w:line="276" w:lineRule="auto"/>
        <w:jc w:val="both"/>
        <w:rPr>
          <w:rFonts w:ascii="Arial" w:hAnsi="Arial" w:cs="Arial"/>
          <w:color w:val="000000" w:themeColor="text1"/>
          <w:sz w:val="20"/>
          <w:szCs w:val="20"/>
        </w:rPr>
      </w:pPr>
    </w:p>
    <w:p w14:paraId="106CEEE0" w14:textId="77777777" w:rsidR="003E6E72" w:rsidRPr="003E6E72" w:rsidRDefault="003E6E72" w:rsidP="003E6E72">
      <w:pPr>
        <w:spacing w:after="0" w:line="276" w:lineRule="auto"/>
        <w:jc w:val="both"/>
        <w:rPr>
          <w:rFonts w:ascii="Arial" w:hAnsi="Arial" w:cs="Arial"/>
          <w:color w:val="000000" w:themeColor="text1"/>
          <w:sz w:val="20"/>
          <w:szCs w:val="20"/>
        </w:rPr>
      </w:pPr>
      <w:r w:rsidRPr="003E6E72">
        <w:rPr>
          <w:rFonts w:ascii="Arial" w:hAnsi="Arial" w:cs="Arial"/>
          <w:color w:val="000000" w:themeColor="text1"/>
          <w:sz w:val="20"/>
          <w:szCs w:val="20"/>
        </w:rPr>
        <w:t xml:space="preserve">MSP bo izbrane prijavitelje pozvalo k sklenitvi pogodbe o sofinanciranju na elektronski naslov, ki ga je upravičenec navedel v vlogi. Če se upravičenec v roku osem (8) dni od prejema poziva nanj ne bo odzval, bo MSP štelo, da je vlogo umaknil. </w:t>
      </w:r>
    </w:p>
    <w:p w14:paraId="3E14C03F" w14:textId="77777777" w:rsidR="003E6E72" w:rsidRPr="003E6E72" w:rsidRDefault="003E6E72" w:rsidP="003E6E72">
      <w:pPr>
        <w:spacing w:after="0" w:line="276" w:lineRule="auto"/>
        <w:jc w:val="both"/>
        <w:rPr>
          <w:rFonts w:ascii="Arial" w:hAnsi="Arial" w:cs="Arial"/>
          <w:color w:val="000000" w:themeColor="text1"/>
          <w:sz w:val="20"/>
          <w:szCs w:val="20"/>
        </w:rPr>
      </w:pPr>
    </w:p>
    <w:p w14:paraId="3D20058E" w14:textId="77777777" w:rsidR="003E6E72" w:rsidRPr="003E6E72" w:rsidRDefault="003E6E72" w:rsidP="003E6E72">
      <w:pPr>
        <w:spacing w:after="0" w:line="276" w:lineRule="auto"/>
        <w:jc w:val="both"/>
        <w:rPr>
          <w:rFonts w:ascii="Arial" w:hAnsi="Arial" w:cs="Arial"/>
          <w:color w:val="000000" w:themeColor="text1"/>
          <w:sz w:val="20"/>
          <w:szCs w:val="20"/>
        </w:rPr>
      </w:pPr>
      <w:r w:rsidRPr="003E6E72">
        <w:rPr>
          <w:rFonts w:ascii="Arial" w:hAnsi="Arial" w:cs="Arial"/>
          <w:color w:val="000000" w:themeColor="text1"/>
          <w:sz w:val="20"/>
          <w:szCs w:val="20"/>
        </w:rPr>
        <w:t>Če izbrani upravičenec odstopi od podpisa pogodbe o dodelitvi sredstev, se sredstva sofinanciranja lahko dodelijo prijavitelju, ki je naslednji v vrsti za financiranje glede na višino prejetih točk, v skladu z zgoraj navedenim postopkom.</w:t>
      </w:r>
    </w:p>
    <w:p w14:paraId="658A15BF" w14:textId="77777777" w:rsidR="003E6E72" w:rsidRPr="003E6E72" w:rsidRDefault="003E6E72" w:rsidP="003E6E72">
      <w:pPr>
        <w:spacing w:after="0" w:line="276" w:lineRule="auto"/>
        <w:jc w:val="both"/>
        <w:rPr>
          <w:rFonts w:ascii="Arial" w:hAnsi="Arial" w:cs="Arial"/>
          <w:color w:val="000000" w:themeColor="text1"/>
          <w:sz w:val="20"/>
          <w:szCs w:val="20"/>
        </w:rPr>
      </w:pPr>
    </w:p>
    <w:p w14:paraId="4CF11220" w14:textId="056125ED" w:rsidR="003D2D9D" w:rsidRPr="0014471A" w:rsidRDefault="003D2D9D" w:rsidP="00510FBC">
      <w:pPr>
        <w:pStyle w:val="Naslov1"/>
        <w:numPr>
          <w:ilvl w:val="0"/>
          <w:numId w:val="0"/>
        </w:numPr>
        <w:spacing w:line="276" w:lineRule="auto"/>
        <w:ind w:left="426"/>
        <w:rPr>
          <w:rFonts w:cs="Arial"/>
          <w:color w:val="000000" w:themeColor="text1"/>
          <w:sz w:val="20"/>
          <w:szCs w:val="20"/>
        </w:rPr>
      </w:pPr>
    </w:p>
    <w:sectPr w:rsidR="003D2D9D" w:rsidRPr="0014471A" w:rsidSect="003412AA">
      <w:headerReference w:type="default" r:id="rId12"/>
      <w:footerReference w:type="default" r:id="rId13"/>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AC9F" w14:textId="77777777" w:rsidR="00A076A1" w:rsidRDefault="00A076A1" w:rsidP="00812068">
      <w:pPr>
        <w:spacing w:after="0" w:line="240" w:lineRule="auto"/>
      </w:pPr>
      <w:r>
        <w:separator/>
      </w:r>
    </w:p>
  </w:endnote>
  <w:endnote w:type="continuationSeparator" w:id="0">
    <w:p w14:paraId="2DD52700" w14:textId="77777777" w:rsidR="00A076A1" w:rsidRDefault="00A076A1" w:rsidP="0081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D97D" w14:textId="7781BB1A" w:rsidR="006F5B10" w:rsidRPr="00785095" w:rsidRDefault="00785095" w:rsidP="00F81DDA">
    <w:pPr>
      <w:spacing w:after="0" w:line="276" w:lineRule="auto"/>
      <w:jc w:val="both"/>
      <w:rPr>
        <w:rFonts w:ascii="Arial" w:hAnsi="Arial" w:cs="Arial"/>
        <w:i/>
        <w:iCs/>
        <w:sz w:val="16"/>
        <w:szCs w:val="16"/>
      </w:rPr>
    </w:pPr>
    <w:r w:rsidRPr="00785095">
      <w:rPr>
        <w:rFonts w:ascii="Arial" w:hAnsi="Arial" w:cs="Arial"/>
        <w:i/>
        <w:iCs/>
        <w:sz w:val="16"/>
        <w:szCs w:val="16"/>
      </w:rPr>
      <w:t xml:space="preserve">MSP </w:t>
    </w:r>
    <w:r w:rsidR="002D0C5C">
      <w:rPr>
        <w:rFonts w:ascii="Arial" w:hAnsi="Arial" w:cs="Arial"/>
        <w:i/>
        <w:iCs/>
        <w:sz w:val="16"/>
        <w:szCs w:val="16"/>
      </w:rPr>
      <w:t>–</w:t>
    </w:r>
    <w:r w:rsidRPr="00785095">
      <w:rPr>
        <w:rFonts w:ascii="Arial" w:hAnsi="Arial" w:cs="Arial"/>
        <w:i/>
        <w:iCs/>
        <w:sz w:val="16"/>
        <w:szCs w:val="16"/>
      </w:rPr>
      <w:t xml:space="preserve"> </w:t>
    </w:r>
    <w:r w:rsidR="002D0C5C">
      <w:rPr>
        <w:rFonts w:ascii="Arial" w:hAnsi="Arial" w:cs="Arial"/>
        <w:i/>
        <w:iCs/>
        <w:sz w:val="16"/>
        <w:szCs w:val="16"/>
      </w:rPr>
      <w:t>Razpisna dokumentacija</w:t>
    </w:r>
    <w:r w:rsidRPr="00785095">
      <w:rPr>
        <w:rFonts w:ascii="Arial" w:hAnsi="Arial" w:cs="Arial"/>
        <w:i/>
        <w:iCs/>
        <w:sz w:val="16"/>
        <w:szCs w:val="16"/>
      </w:rPr>
      <w:t xml:space="preserve"> </w:t>
    </w:r>
    <w:sdt>
      <w:sdtPr>
        <w:rPr>
          <w:rFonts w:ascii="Arial" w:hAnsi="Arial" w:cs="Arial"/>
          <w:sz w:val="16"/>
          <w:szCs w:val="16"/>
        </w:rPr>
        <w:id w:val="81908431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85095">
              <w:rPr>
                <w:rFonts w:ascii="Arial" w:hAnsi="Arial" w:cs="Arial"/>
                <w:sz w:val="16"/>
                <w:szCs w:val="16"/>
              </w:rPr>
              <w:t xml:space="preserve">Stran </w:t>
            </w:r>
            <w:r w:rsidRPr="00785095">
              <w:rPr>
                <w:rFonts w:ascii="Arial" w:hAnsi="Arial" w:cs="Arial"/>
                <w:b/>
                <w:bCs/>
                <w:sz w:val="16"/>
                <w:szCs w:val="16"/>
              </w:rPr>
              <w:fldChar w:fldCharType="begin"/>
            </w:r>
            <w:r w:rsidRPr="00785095">
              <w:rPr>
                <w:rFonts w:ascii="Arial" w:hAnsi="Arial" w:cs="Arial"/>
                <w:b/>
                <w:bCs/>
                <w:sz w:val="16"/>
                <w:szCs w:val="16"/>
              </w:rPr>
              <w:instrText>PAGE</w:instrText>
            </w:r>
            <w:r w:rsidRPr="00785095">
              <w:rPr>
                <w:rFonts w:ascii="Arial" w:hAnsi="Arial" w:cs="Arial"/>
                <w:b/>
                <w:bCs/>
                <w:sz w:val="16"/>
                <w:szCs w:val="16"/>
              </w:rPr>
              <w:fldChar w:fldCharType="separate"/>
            </w:r>
            <w:r w:rsidRPr="00785095">
              <w:rPr>
                <w:rFonts w:ascii="Arial" w:hAnsi="Arial" w:cs="Arial"/>
                <w:b/>
                <w:bCs/>
                <w:sz w:val="16"/>
                <w:szCs w:val="16"/>
              </w:rPr>
              <w:t>2</w:t>
            </w:r>
            <w:r w:rsidRPr="00785095">
              <w:rPr>
                <w:rFonts w:ascii="Arial" w:hAnsi="Arial" w:cs="Arial"/>
                <w:b/>
                <w:bCs/>
                <w:sz w:val="16"/>
                <w:szCs w:val="16"/>
              </w:rPr>
              <w:fldChar w:fldCharType="end"/>
            </w:r>
            <w:r w:rsidRPr="00785095">
              <w:rPr>
                <w:rFonts w:ascii="Arial" w:hAnsi="Arial" w:cs="Arial"/>
                <w:sz w:val="16"/>
                <w:szCs w:val="16"/>
              </w:rPr>
              <w:t xml:space="preserve"> od </w:t>
            </w:r>
            <w:r w:rsidRPr="00785095">
              <w:rPr>
                <w:rFonts w:ascii="Arial" w:hAnsi="Arial" w:cs="Arial"/>
                <w:b/>
                <w:bCs/>
                <w:sz w:val="16"/>
                <w:szCs w:val="16"/>
              </w:rPr>
              <w:fldChar w:fldCharType="begin"/>
            </w:r>
            <w:r w:rsidRPr="00785095">
              <w:rPr>
                <w:rFonts w:ascii="Arial" w:hAnsi="Arial" w:cs="Arial"/>
                <w:b/>
                <w:bCs/>
                <w:sz w:val="16"/>
                <w:szCs w:val="16"/>
              </w:rPr>
              <w:instrText>NUMPAGES</w:instrText>
            </w:r>
            <w:r w:rsidRPr="00785095">
              <w:rPr>
                <w:rFonts w:ascii="Arial" w:hAnsi="Arial" w:cs="Arial"/>
                <w:b/>
                <w:bCs/>
                <w:sz w:val="16"/>
                <w:szCs w:val="16"/>
              </w:rPr>
              <w:fldChar w:fldCharType="separate"/>
            </w:r>
            <w:r w:rsidRPr="00785095">
              <w:rPr>
                <w:rFonts w:ascii="Arial" w:hAnsi="Arial" w:cs="Arial"/>
                <w:b/>
                <w:bCs/>
                <w:sz w:val="16"/>
                <w:szCs w:val="16"/>
              </w:rPr>
              <w:t>2</w:t>
            </w:r>
            <w:r w:rsidRPr="00785095">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22C6" w14:textId="77777777" w:rsidR="00A076A1" w:rsidRDefault="00A076A1" w:rsidP="00812068">
      <w:pPr>
        <w:spacing w:after="0" w:line="240" w:lineRule="auto"/>
      </w:pPr>
      <w:r>
        <w:separator/>
      </w:r>
    </w:p>
  </w:footnote>
  <w:footnote w:type="continuationSeparator" w:id="0">
    <w:p w14:paraId="43F43F57" w14:textId="77777777" w:rsidR="00A076A1" w:rsidRDefault="00A076A1" w:rsidP="0081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3E8B" w14:textId="79FC5474" w:rsidR="006A11B2" w:rsidRPr="00A12014" w:rsidRDefault="003F7031" w:rsidP="00A12014">
    <w:pPr>
      <w:tabs>
        <w:tab w:val="left" w:pos="5112"/>
      </w:tabs>
      <w:spacing w:after="0" w:line="260" w:lineRule="exact"/>
      <w:rPr>
        <w:rFonts w:ascii="Arial" w:eastAsia="Times New Roman" w:hAnsi="Arial" w:cs="Times New Roman"/>
        <w:kern w:val="0"/>
        <w:sz w:val="20"/>
        <w:szCs w:val="24"/>
        <w14:ligatures w14:val="none"/>
      </w:rPr>
    </w:pPr>
    <w:r w:rsidRPr="002F3FD9">
      <w:rPr>
        <w:rFonts w:ascii="Arial" w:eastAsia="Times New Roman" w:hAnsi="Arial" w:cs="Times New Roman"/>
        <w:noProof/>
        <w:kern w:val="0"/>
        <w:sz w:val="20"/>
        <w:szCs w:val="24"/>
        <w:lang w:val="en-US"/>
        <w14:ligatures w14:val="none"/>
      </w:rPr>
      <w:drawing>
        <wp:anchor distT="0" distB="0" distL="114300" distR="114300" simplePos="0" relativeHeight="251656704" behindDoc="0" locked="0" layoutInCell="1" allowOverlap="1" wp14:anchorId="5DC30830" wp14:editId="1A7B6C1E">
          <wp:simplePos x="0" y="0"/>
          <wp:positionH relativeFrom="page">
            <wp:posOffset>206072</wp:posOffset>
          </wp:positionH>
          <wp:positionV relativeFrom="page">
            <wp:posOffset>-74295</wp:posOffset>
          </wp:positionV>
          <wp:extent cx="2577600" cy="792000"/>
          <wp:effectExtent l="0" t="0" r="0" b="8255"/>
          <wp:wrapSquare wrapText="bothSides"/>
          <wp:docPr id="579964477" name="Slika 57996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6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FD9" w:rsidRPr="002F3FD9">
      <w:rPr>
        <w:rFonts w:ascii="Arial" w:eastAsia="Times New Roman" w:hAnsi="Arial" w:cs="Times New Roman"/>
        <w:noProof/>
        <w:kern w:val="0"/>
        <w:sz w:val="20"/>
        <w:szCs w:val="24"/>
        <w:lang w:val="en-US"/>
        <w14:ligatures w14:val="none"/>
      </w:rPr>
      <w:drawing>
        <wp:anchor distT="0" distB="0" distL="114300" distR="114300" simplePos="0" relativeHeight="251657728" behindDoc="0" locked="0" layoutInCell="1" allowOverlap="1" wp14:anchorId="4BF6DC9B" wp14:editId="3DDB5C88">
          <wp:simplePos x="0" y="0"/>
          <wp:positionH relativeFrom="page">
            <wp:posOffset>4653308</wp:posOffset>
          </wp:positionH>
          <wp:positionV relativeFrom="page">
            <wp:posOffset>271145</wp:posOffset>
          </wp:positionV>
          <wp:extent cx="2012400" cy="360000"/>
          <wp:effectExtent l="0" t="0" r="0" b="2540"/>
          <wp:wrapSquare wrapText="bothSides"/>
          <wp:docPr id="1960322588" name="Slika 196032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CC0"/>
    <w:multiLevelType w:val="multilevel"/>
    <w:tmpl w:val="AA589E64"/>
    <w:lvl w:ilvl="0">
      <w:start w:val="1"/>
      <w:numFmt w:val="decimal"/>
      <w:pStyle w:val="Naslov1"/>
      <w:lvlText w:val="%1"/>
      <w:lvlJc w:val="left"/>
      <w:pPr>
        <w:ind w:left="858" w:hanging="432"/>
      </w:pPr>
    </w:lvl>
    <w:lvl w:ilvl="1">
      <w:start w:val="1"/>
      <w:numFmt w:val="decimal"/>
      <w:pStyle w:val="Naslov2"/>
      <w:lvlText w:val="%1.%2"/>
      <w:lvlJc w:val="left"/>
      <w:pPr>
        <w:ind w:left="718" w:hanging="576"/>
      </w:pPr>
      <w:rPr>
        <w:b/>
        <w:bCs/>
      </w:rPr>
    </w:lvl>
    <w:lvl w:ilvl="2">
      <w:start w:val="1"/>
      <w:numFmt w:val="decimal"/>
      <w:pStyle w:val="Naslov3"/>
      <w:lvlText w:val="%1.%2.%3"/>
      <w:lvlJc w:val="left"/>
      <w:pPr>
        <w:ind w:left="2847" w:hanging="720"/>
      </w:pPr>
    </w:lvl>
    <w:lvl w:ilvl="3">
      <w:start w:val="1"/>
      <w:numFmt w:val="decimal"/>
      <w:pStyle w:val="Naslov4"/>
      <w:lvlText w:val="%1.%2.%3.%4"/>
      <w:lvlJc w:val="left"/>
      <w:pPr>
        <w:ind w:left="1290" w:hanging="864"/>
      </w:pPr>
    </w:lvl>
    <w:lvl w:ilvl="4">
      <w:start w:val="1"/>
      <w:numFmt w:val="decimal"/>
      <w:pStyle w:val="Naslov5"/>
      <w:lvlText w:val="%1.%2.%3.%4.%5"/>
      <w:lvlJc w:val="left"/>
      <w:pPr>
        <w:ind w:left="1434" w:hanging="1008"/>
      </w:pPr>
    </w:lvl>
    <w:lvl w:ilvl="5">
      <w:start w:val="1"/>
      <w:numFmt w:val="decimal"/>
      <w:pStyle w:val="Naslov6"/>
      <w:lvlText w:val="%1.%2.%3.%4.%5.%6"/>
      <w:lvlJc w:val="left"/>
      <w:pPr>
        <w:ind w:left="1578" w:hanging="1152"/>
      </w:pPr>
    </w:lvl>
    <w:lvl w:ilvl="6">
      <w:start w:val="1"/>
      <w:numFmt w:val="decimal"/>
      <w:pStyle w:val="Naslov7"/>
      <w:lvlText w:val="%1.%2.%3.%4.%5.%6.%7"/>
      <w:lvlJc w:val="left"/>
      <w:pPr>
        <w:ind w:left="1722" w:hanging="1296"/>
      </w:pPr>
    </w:lvl>
    <w:lvl w:ilvl="7">
      <w:start w:val="1"/>
      <w:numFmt w:val="decimal"/>
      <w:pStyle w:val="Naslov8"/>
      <w:lvlText w:val="%1.%2.%3.%4.%5.%6.%7.%8"/>
      <w:lvlJc w:val="left"/>
      <w:pPr>
        <w:ind w:left="1866" w:hanging="1440"/>
      </w:pPr>
    </w:lvl>
    <w:lvl w:ilvl="8">
      <w:start w:val="1"/>
      <w:numFmt w:val="decimal"/>
      <w:pStyle w:val="Naslov9"/>
      <w:lvlText w:val="%1.%2.%3.%4.%5.%6.%7.%8.%9"/>
      <w:lvlJc w:val="left"/>
      <w:pPr>
        <w:ind w:left="2010" w:hanging="1584"/>
      </w:pPr>
    </w:lvl>
  </w:abstractNum>
  <w:abstractNum w:abstractNumId="1" w15:restartNumberingAfterBreak="0">
    <w:nsid w:val="161018FF"/>
    <w:multiLevelType w:val="hybridMultilevel"/>
    <w:tmpl w:val="26F608DE"/>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E113EF"/>
    <w:multiLevelType w:val="hybridMultilevel"/>
    <w:tmpl w:val="9EC2047E"/>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054E18"/>
    <w:multiLevelType w:val="multilevel"/>
    <w:tmpl w:val="74D8F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B73DB"/>
    <w:multiLevelType w:val="hybridMultilevel"/>
    <w:tmpl w:val="29669F38"/>
    <w:lvl w:ilvl="0" w:tplc="8A2A12B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7447C"/>
    <w:multiLevelType w:val="hybridMultilevel"/>
    <w:tmpl w:val="1FB49888"/>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AE231F"/>
    <w:multiLevelType w:val="multilevel"/>
    <w:tmpl w:val="B440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842E1"/>
    <w:multiLevelType w:val="hybridMultilevel"/>
    <w:tmpl w:val="0BF893B8"/>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E87CFC"/>
    <w:multiLevelType w:val="hybridMultilevel"/>
    <w:tmpl w:val="DD8AB002"/>
    <w:lvl w:ilvl="0" w:tplc="F2345944">
      <w:start w:val="1"/>
      <w:numFmt w:val="decimal"/>
      <w:lvlText w:val="(%1)"/>
      <w:lvlJc w:val="left"/>
      <w:pPr>
        <w:ind w:left="696" w:hanging="360"/>
      </w:pPr>
      <w:rPr>
        <w:rFonts w:ascii="Arial" w:hAnsi="Arial" w:hint="default"/>
        <w:sz w:val="20"/>
        <w:szCs w:val="20"/>
      </w:rPr>
    </w:lvl>
    <w:lvl w:ilvl="1" w:tplc="04240019" w:tentative="1">
      <w:start w:val="1"/>
      <w:numFmt w:val="lowerLetter"/>
      <w:lvlText w:val="%2."/>
      <w:lvlJc w:val="left"/>
      <w:pPr>
        <w:ind w:left="1416" w:hanging="360"/>
      </w:pPr>
    </w:lvl>
    <w:lvl w:ilvl="2" w:tplc="0424001B" w:tentative="1">
      <w:start w:val="1"/>
      <w:numFmt w:val="lowerRoman"/>
      <w:lvlText w:val="%3."/>
      <w:lvlJc w:val="right"/>
      <w:pPr>
        <w:ind w:left="2136" w:hanging="180"/>
      </w:pPr>
    </w:lvl>
    <w:lvl w:ilvl="3" w:tplc="0424000F" w:tentative="1">
      <w:start w:val="1"/>
      <w:numFmt w:val="decimal"/>
      <w:lvlText w:val="%4."/>
      <w:lvlJc w:val="left"/>
      <w:pPr>
        <w:ind w:left="2856" w:hanging="360"/>
      </w:pPr>
    </w:lvl>
    <w:lvl w:ilvl="4" w:tplc="04240019" w:tentative="1">
      <w:start w:val="1"/>
      <w:numFmt w:val="lowerLetter"/>
      <w:lvlText w:val="%5."/>
      <w:lvlJc w:val="left"/>
      <w:pPr>
        <w:ind w:left="3576" w:hanging="360"/>
      </w:pPr>
    </w:lvl>
    <w:lvl w:ilvl="5" w:tplc="0424001B" w:tentative="1">
      <w:start w:val="1"/>
      <w:numFmt w:val="lowerRoman"/>
      <w:lvlText w:val="%6."/>
      <w:lvlJc w:val="right"/>
      <w:pPr>
        <w:ind w:left="4296" w:hanging="180"/>
      </w:pPr>
    </w:lvl>
    <w:lvl w:ilvl="6" w:tplc="0424000F" w:tentative="1">
      <w:start w:val="1"/>
      <w:numFmt w:val="decimal"/>
      <w:lvlText w:val="%7."/>
      <w:lvlJc w:val="left"/>
      <w:pPr>
        <w:ind w:left="5016" w:hanging="360"/>
      </w:pPr>
    </w:lvl>
    <w:lvl w:ilvl="7" w:tplc="04240019" w:tentative="1">
      <w:start w:val="1"/>
      <w:numFmt w:val="lowerLetter"/>
      <w:lvlText w:val="%8."/>
      <w:lvlJc w:val="left"/>
      <w:pPr>
        <w:ind w:left="5736" w:hanging="360"/>
      </w:pPr>
    </w:lvl>
    <w:lvl w:ilvl="8" w:tplc="0424001B" w:tentative="1">
      <w:start w:val="1"/>
      <w:numFmt w:val="lowerRoman"/>
      <w:lvlText w:val="%9."/>
      <w:lvlJc w:val="right"/>
      <w:pPr>
        <w:ind w:left="6456" w:hanging="180"/>
      </w:pPr>
    </w:lvl>
  </w:abstractNum>
  <w:abstractNum w:abstractNumId="9" w15:restartNumberingAfterBreak="0">
    <w:nsid w:val="5E5B073E"/>
    <w:multiLevelType w:val="hybridMultilevel"/>
    <w:tmpl w:val="C8C6FF4E"/>
    <w:lvl w:ilvl="0" w:tplc="B3DA2D06">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6B45C9"/>
    <w:multiLevelType w:val="hybridMultilevel"/>
    <w:tmpl w:val="BFFE056A"/>
    <w:lvl w:ilvl="0" w:tplc="63E2757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0C6497"/>
    <w:multiLevelType w:val="hybridMultilevel"/>
    <w:tmpl w:val="79ECC3C2"/>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D51D29"/>
    <w:multiLevelType w:val="hybridMultilevel"/>
    <w:tmpl w:val="A2A2AA50"/>
    <w:lvl w:ilvl="0" w:tplc="0584DFA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EE710D"/>
    <w:multiLevelType w:val="hybridMultilevel"/>
    <w:tmpl w:val="29E83140"/>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B831AB7"/>
    <w:multiLevelType w:val="hybridMultilevel"/>
    <w:tmpl w:val="3D12316E"/>
    <w:lvl w:ilvl="0" w:tplc="25FA41A8">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9026980">
    <w:abstractNumId w:val="0"/>
  </w:num>
  <w:num w:numId="2" w16cid:durableId="537016061">
    <w:abstractNumId w:val="5"/>
  </w:num>
  <w:num w:numId="3" w16cid:durableId="100145143">
    <w:abstractNumId w:val="10"/>
  </w:num>
  <w:num w:numId="4" w16cid:durableId="1490947137">
    <w:abstractNumId w:val="2"/>
  </w:num>
  <w:num w:numId="5" w16cid:durableId="322663740">
    <w:abstractNumId w:val="6"/>
  </w:num>
  <w:num w:numId="6" w16cid:durableId="1594052518">
    <w:abstractNumId w:val="8"/>
  </w:num>
  <w:num w:numId="7" w16cid:durableId="1387950246">
    <w:abstractNumId w:val="12"/>
  </w:num>
  <w:num w:numId="8" w16cid:durableId="613169134">
    <w:abstractNumId w:val="7"/>
  </w:num>
  <w:num w:numId="9" w16cid:durableId="1669559915">
    <w:abstractNumId w:val="4"/>
  </w:num>
  <w:num w:numId="10" w16cid:durableId="726804816">
    <w:abstractNumId w:val="13"/>
  </w:num>
  <w:num w:numId="11" w16cid:durableId="1378550889">
    <w:abstractNumId w:val="9"/>
  </w:num>
  <w:num w:numId="12" w16cid:durableId="1658150506">
    <w:abstractNumId w:val="3"/>
  </w:num>
  <w:num w:numId="13" w16cid:durableId="2072800280">
    <w:abstractNumId w:val="1"/>
  </w:num>
  <w:num w:numId="14" w16cid:durableId="1958946300">
    <w:abstractNumId w:val="11"/>
  </w:num>
  <w:num w:numId="15" w16cid:durableId="462112478">
    <w:abstractNumId w:val="0"/>
  </w:num>
  <w:num w:numId="16" w16cid:durableId="459424939">
    <w:abstractNumId w:val="0"/>
  </w:num>
  <w:num w:numId="17" w16cid:durableId="21123216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A"/>
    <w:rsid w:val="000018BC"/>
    <w:rsid w:val="0000306F"/>
    <w:rsid w:val="000051D0"/>
    <w:rsid w:val="00010665"/>
    <w:rsid w:val="0001600F"/>
    <w:rsid w:val="000165B1"/>
    <w:rsid w:val="00020987"/>
    <w:rsid w:val="000222B8"/>
    <w:rsid w:val="000235A1"/>
    <w:rsid w:val="00025B21"/>
    <w:rsid w:val="00030395"/>
    <w:rsid w:val="000326A0"/>
    <w:rsid w:val="000330C3"/>
    <w:rsid w:val="00034D81"/>
    <w:rsid w:val="000352D3"/>
    <w:rsid w:val="00037B17"/>
    <w:rsid w:val="00042818"/>
    <w:rsid w:val="00042FBA"/>
    <w:rsid w:val="000432A7"/>
    <w:rsid w:val="00044010"/>
    <w:rsid w:val="00045C64"/>
    <w:rsid w:val="00046422"/>
    <w:rsid w:val="000467FA"/>
    <w:rsid w:val="00047855"/>
    <w:rsid w:val="000533DD"/>
    <w:rsid w:val="00054B88"/>
    <w:rsid w:val="00055026"/>
    <w:rsid w:val="00056DA8"/>
    <w:rsid w:val="00063E39"/>
    <w:rsid w:val="000647F2"/>
    <w:rsid w:val="00065B04"/>
    <w:rsid w:val="00077584"/>
    <w:rsid w:val="00080F50"/>
    <w:rsid w:val="000849DE"/>
    <w:rsid w:val="00084AE3"/>
    <w:rsid w:val="00084B23"/>
    <w:rsid w:val="00085316"/>
    <w:rsid w:val="00085CE8"/>
    <w:rsid w:val="000920FD"/>
    <w:rsid w:val="00092CA4"/>
    <w:rsid w:val="00093E30"/>
    <w:rsid w:val="00096A3A"/>
    <w:rsid w:val="00096E5D"/>
    <w:rsid w:val="000A1E6B"/>
    <w:rsid w:val="000A3637"/>
    <w:rsid w:val="000A3753"/>
    <w:rsid w:val="000A6DC5"/>
    <w:rsid w:val="000B1180"/>
    <w:rsid w:val="000B1691"/>
    <w:rsid w:val="000C1290"/>
    <w:rsid w:val="000C6646"/>
    <w:rsid w:val="000C7607"/>
    <w:rsid w:val="000C7B14"/>
    <w:rsid w:val="000D0D13"/>
    <w:rsid w:val="000D1190"/>
    <w:rsid w:val="000D2685"/>
    <w:rsid w:val="000D285C"/>
    <w:rsid w:val="000D50D3"/>
    <w:rsid w:val="000D5875"/>
    <w:rsid w:val="000E1CD7"/>
    <w:rsid w:val="000E2B13"/>
    <w:rsid w:val="000E3C78"/>
    <w:rsid w:val="000E404A"/>
    <w:rsid w:val="000E6428"/>
    <w:rsid w:val="000F0E8D"/>
    <w:rsid w:val="00100F9F"/>
    <w:rsid w:val="00102C75"/>
    <w:rsid w:val="00102CD2"/>
    <w:rsid w:val="00104137"/>
    <w:rsid w:val="0011073E"/>
    <w:rsid w:val="001113AF"/>
    <w:rsid w:val="001120E8"/>
    <w:rsid w:val="00114923"/>
    <w:rsid w:val="00115C36"/>
    <w:rsid w:val="00115CCB"/>
    <w:rsid w:val="00117B41"/>
    <w:rsid w:val="00122294"/>
    <w:rsid w:val="00122E23"/>
    <w:rsid w:val="00123191"/>
    <w:rsid w:val="00124631"/>
    <w:rsid w:val="001248F6"/>
    <w:rsid w:val="00124ABC"/>
    <w:rsid w:val="00125152"/>
    <w:rsid w:val="001373D7"/>
    <w:rsid w:val="0014033D"/>
    <w:rsid w:val="00143D47"/>
    <w:rsid w:val="0014471A"/>
    <w:rsid w:val="00145E80"/>
    <w:rsid w:val="00146F60"/>
    <w:rsid w:val="00147750"/>
    <w:rsid w:val="00152C7D"/>
    <w:rsid w:val="001563EC"/>
    <w:rsid w:val="00160F2F"/>
    <w:rsid w:val="00161588"/>
    <w:rsid w:val="00165E57"/>
    <w:rsid w:val="00166347"/>
    <w:rsid w:val="001704D2"/>
    <w:rsid w:val="00170CB0"/>
    <w:rsid w:val="0017283B"/>
    <w:rsid w:val="00175284"/>
    <w:rsid w:val="001756AA"/>
    <w:rsid w:val="001765D6"/>
    <w:rsid w:val="0018327B"/>
    <w:rsid w:val="0018371C"/>
    <w:rsid w:val="0018469E"/>
    <w:rsid w:val="001855AC"/>
    <w:rsid w:val="001921F2"/>
    <w:rsid w:val="00197C1A"/>
    <w:rsid w:val="001A1CC9"/>
    <w:rsid w:val="001A331C"/>
    <w:rsid w:val="001A736D"/>
    <w:rsid w:val="001A7566"/>
    <w:rsid w:val="001B0CF7"/>
    <w:rsid w:val="001B135F"/>
    <w:rsid w:val="001B19D9"/>
    <w:rsid w:val="001B5A5F"/>
    <w:rsid w:val="001B5B0A"/>
    <w:rsid w:val="001B6D73"/>
    <w:rsid w:val="001B7439"/>
    <w:rsid w:val="001B7CB8"/>
    <w:rsid w:val="001C19AB"/>
    <w:rsid w:val="001C6841"/>
    <w:rsid w:val="001C7973"/>
    <w:rsid w:val="001D2946"/>
    <w:rsid w:val="001D5691"/>
    <w:rsid w:val="001D5E6A"/>
    <w:rsid w:val="001E0DA2"/>
    <w:rsid w:val="001E3265"/>
    <w:rsid w:val="001E5AEF"/>
    <w:rsid w:val="001E7382"/>
    <w:rsid w:val="001F040A"/>
    <w:rsid w:val="001F313E"/>
    <w:rsid w:val="001F493D"/>
    <w:rsid w:val="001F6285"/>
    <w:rsid w:val="001F7459"/>
    <w:rsid w:val="002002E0"/>
    <w:rsid w:val="00203D6F"/>
    <w:rsid w:val="0020524B"/>
    <w:rsid w:val="00206C4D"/>
    <w:rsid w:val="00207220"/>
    <w:rsid w:val="002119FB"/>
    <w:rsid w:val="00211B9B"/>
    <w:rsid w:val="002152CB"/>
    <w:rsid w:val="00216748"/>
    <w:rsid w:val="00217DCE"/>
    <w:rsid w:val="0022364F"/>
    <w:rsid w:val="00224549"/>
    <w:rsid w:val="0022565B"/>
    <w:rsid w:val="002259C9"/>
    <w:rsid w:val="00225AE7"/>
    <w:rsid w:val="00226027"/>
    <w:rsid w:val="00227172"/>
    <w:rsid w:val="002318B1"/>
    <w:rsid w:val="00232EDD"/>
    <w:rsid w:val="00234774"/>
    <w:rsid w:val="00236F19"/>
    <w:rsid w:val="00243A57"/>
    <w:rsid w:val="00243F45"/>
    <w:rsid w:val="00252DC0"/>
    <w:rsid w:val="002530AC"/>
    <w:rsid w:val="002546D6"/>
    <w:rsid w:val="002610FA"/>
    <w:rsid w:val="00263E03"/>
    <w:rsid w:val="00264129"/>
    <w:rsid w:val="00267000"/>
    <w:rsid w:val="0026743D"/>
    <w:rsid w:val="002711E4"/>
    <w:rsid w:val="00271214"/>
    <w:rsid w:val="00271E26"/>
    <w:rsid w:val="002749FE"/>
    <w:rsid w:val="00276B6E"/>
    <w:rsid w:val="00277B90"/>
    <w:rsid w:val="00280056"/>
    <w:rsid w:val="0028525E"/>
    <w:rsid w:val="00286157"/>
    <w:rsid w:val="00286580"/>
    <w:rsid w:val="002878D1"/>
    <w:rsid w:val="0029154E"/>
    <w:rsid w:val="00294CB8"/>
    <w:rsid w:val="00297C2F"/>
    <w:rsid w:val="002B259E"/>
    <w:rsid w:val="002B298E"/>
    <w:rsid w:val="002B33DD"/>
    <w:rsid w:val="002B5174"/>
    <w:rsid w:val="002B559C"/>
    <w:rsid w:val="002B719A"/>
    <w:rsid w:val="002C1690"/>
    <w:rsid w:val="002C5A38"/>
    <w:rsid w:val="002C7B9D"/>
    <w:rsid w:val="002C7BF2"/>
    <w:rsid w:val="002D065F"/>
    <w:rsid w:val="002D0C5C"/>
    <w:rsid w:val="002D7531"/>
    <w:rsid w:val="002E04D3"/>
    <w:rsid w:val="002E2388"/>
    <w:rsid w:val="002E441F"/>
    <w:rsid w:val="002E44A9"/>
    <w:rsid w:val="002F055B"/>
    <w:rsid w:val="002F3FD9"/>
    <w:rsid w:val="002F4900"/>
    <w:rsid w:val="00304F11"/>
    <w:rsid w:val="00310A7F"/>
    <w:rsid w:val="003117D5"/>
    <w:rsid w:val="0031342B"/>
    <w:rsid w:val="00314FA1"/>
    <w:rsid w:val="00315028"/>
    <w:rsid w:val="003176EB"/>
    <w:rsid w:val="00320A4F"/>
    <w:rsid w:val="00320B21"/>
    <w:rsid w:val="003218BF"/>
    <w:rsid w:val="0032540F"/>
    <w:rsid w:val="00326525"/>
    <w:rsid w:val="00326AB1"/>
    <w:rsid w:val="00326D81"/>
    <w:rsid w:val="00335920"/>
    <w:rsid w:val="003368B7"/>
    <w:rsid w:val="00337A56"/>
    <w:rsid w:val="003412AA"/>
    <w:rsid w:val="00342235"/>
    <w:rsid w:val="003423A0"/>
    <w:rsid w:val="00342AB6"/>
    <w:rsid w:val="0034574D"/>
    <w:rsid w:val="00345C70"/>
    <w:rsid w:val="00346D5B"/>
    <w:rsid w:val="003478FD"/>
    <w:rsid w:val="003509CC"/>
    <w:rsid w:val="003557FC"/>
    <w:rsid w:val="003559F2"/>
    <w:rsid w:val="00363353"/>
    <w:rsid w:val="003637B5"/>
    <w:rsid w:val="0037017F"/>
    <w:rsid w:val="0037084B"/>
    <w:rsid w:val="003708B6"/>
    <w:rsid w:val="00372A70"/>
    <w:rsid w:val="0037303E"/>
    <w:rsid w:val="00373D03"/>
    <w:rsid w:val="00380068"/>
    <w:rsid w:val="00380F2D"/>
    <w:rsid w:val="003811C1"/>
    <w:rsid w:val="003821DF"/>
    <w:rsid w:val="003832D7"/>
    <w:rsid w:val="00386009"/>
    <w:rsid w:val="003875A5"/>
    <w:rsid w:val="00387B4C"/>
    <w:rsid w:val="00390A76"/>
    <w:rsid w:val="00391656"/>
    <w:rsid w:val="003924A7"/>
    <w:rsid w:val="003A0057"/>
    <w:rsid w:val="003A19D3"/>
    <w:rsid w:val="003A4624"/>
    <w:rsid w:val="003A49E4"/>
    <w:rsid w:val="003B0194"/>
    <w:rsid w:val="003B322B"/>
    <w:rsid w:val="003B6E82"/>
    <w:rsid w:val="003B7085"/>
    <w:rsid w:val="003B7DC1"/>
    <w:rsid w:val="003C1898"/>
    <w:rsid w:val="003C2FFA"/>
    <w:rsid w:val="003C30D0"/>
    <w:rsid w:val="003C6A0B"/>
    <w:rsid w:val="003D2D9D"/>
    <w:rsid w:val="003E3CBD"/>
    <w:rsid w:val="003E6E72"/>
    <w:rsid w:val="003E7570"/>
    <w:rsid w:val="003E7BA4"/>
    <w:rsid w:val="003F304D"/>
    <w:rsid w:val="003F3152"/>
    <w:rsid w:val="003F7031"/>
    <w:rsid w:val="00404B01"/>
    <w:rsid w:val="0041747D"/>
    <w:rsid w:val="00420743"/>
    <w:rsid w:val="00420EC2"/>
    <w:rsid w:val="0042760F"/>
    <w:rsid w:val="00427B67"/>
    <w:rsid w:val="00430F0A"/>
    <w:rsid w:val="00432E9E"/>
    <w:rsid w:val="0043546A"/>
    <w:rsid w:val="00435552"/>
    <w:rsid w:val="0043567E"/>
    <w:rsid w:val="00435B52"/>
    <w:rsid w:val="00435D9B"/>
    <w:rsid w:val="004373CD"/>
    <w:rsid w:val="0043747D"/>
    <w:rsid w:val="00437853"/>
    <w:rsid w:val="00440C91"/>
    <w:rsid w:val="00441124"/>
    <w:rsid w:val="004430D3"/>
    <w:rsid w:val="00446591"/>
    <w:rsid w:val="00447B88"/>
    <w:rsid w:val="00451CA1"/>
    <w:rsid w:val="00454606"/>
    <w:rsid w:val="0045710C"/>
    <w:rsid w:val="00465F39"/>
    <w:rsid w:val="0046680E"/>
    <w:rsid w:val="00466F76"/>
    <w:rsid w:val="00470BE0"/>
    <w:rsid w:val="00476CE7"/>
    <w:rsid w:val="00477B2C"/>
    <w:rsid w:val="004839B8"/>
    <w:rsid w:val="00485F8F"/>
    <w:rsid w:val="00491EAD"/>
    <w:rsid w:val="004A0259"/>
    <w:rsid w:val="004A4F10"/>
    <w:rsid w:val="004A5877"/>
    <w:rsid w:val="004A59BA"/>
    <w:rsid w:val="004A6721"/>
    <w:rsid w:val="004B009F"/>
    <w:rsid w:val="004B0F5A"/>
    <w:rsid w:val="004B1CA1"/>
    <w:rsid w:val="004B3783"/>
    <w:rsid w:val="004B407C"/>
    <w:rsid w:val="004B7603"/>
    <w:rsid w:val="004B79FA"/>
    <w:rsid w:val="004C0288"/>
    <w:rsid w:val="004C0745"/>
    <w:rsid w:val="004C3362"/>
    <w:rsid w:val="004C50A3"/>
    <w:rsid w:val="004D0343"/>
    <w:rsid w:val="004D1C38"/>
    <w:rsid w:val="004D447B"/>
    <w:rsid w:val="004D4F52"/>
    <w:rsid w:val="004E012A"/>
    <w:rsid w:val="004E0307"/>
    <w:rsid w:val="004E1387"/>
    <w:rsid w:val="004E46C7"/>
    <w:rsid w:val="004E477B"/>
    <w:rsid w:val="004F1749"/>
    <w:rsid w:val="004F2658"/>
    <w:rsid w:val="004F4AF5"/>
    <w:rsid w:val="00500C6B"/>
    <w:rsid w:val="00502387"/>
    <w:rsid w:val="00506453"/>
    <w:rsid w:val="00510FBC"/>
    <w:rsid w:val="00511904"/>
    <w:rsid w:val="00511A0D"/>
    <w:rsid w:val="00516BF5"/>
    <w:rsid w:val="00516D2E"/>
    <w:rsid w:val="005234BE"/>
    <w:rsid w:val="005250D2"/>
    <w:rsid w:val="005263BB"/>
    <w:rsid w:val="00531160"/>
    <w:rsid w:val="005327C6"/>
    <w:rsid w:val="00535FC5"/>
    <w:rsid w:val="0054006D"/>
    <w:rsid w:val="00541B7C"/>
    <w:rsid w:val="00541FDF"/>
    <w:rsid w:val="00542979"/>
    <w:rsid w:val="0054336A"/>
    <w:rsid w:val="0054499A"/>
    <w:rsid w:val="00554BE7"/>
    <w:rsid w:val="00555DE9"/>
    <w:rsid w:val="00557D3B"/>
    <w:rsid w:val="00561A40"/>
    <w:rsid w:val="00564A4A"/>
    <w:rsid w:val="00567BC8"/>
    <w:rsid w:val="005703B0"/>
    <w:rsid w:val="00576EBE"/>
    <w:rsid w:val="005813E8"/>
    <w:rsid w:val="00586753"/>
    <w:rsid w:val="00587870"/>
    <w:rsid w:val="00587F65"/>
    <w:rsid w:val="0059070E"/>
    <w:rsid w:val="00597AAB"/>
    <w:rsid w:val="005A0614"/>
    <w:rsid w:val="005A126A"/>
    <w:rsid w:val="005A12BC"/>
    <w:rsid w:val="005A7DC7"/>
    <w:rsid w:val="005B021E"/>
    <w:rsid w:val="005B2598"/>
    <w:rsid w:val="005B3419"/>
    <w:rsid w:val="005B4B73"/>
    <w:rsid w:val="005B5AC6"/>
    <w:rsid w:val="005B5FA0"/>
    <w:rsid w:val="005B6BC3"/>
    <w:rsid w:val="005B7139"/>
    <w:rsid w:val="005B781B"/>
    <w:rsid w:val="005C1A18"/>
    <w:rsid w:val="005C2D71"/>
    <w:rsid w:val="005C3A71"/>
    <w:rsid w:val="005C60C0"/>
    <w:rsid w:val="005D0683"/>
    <w:rsid w:val="005D197D"/>
    <w:rsid w:val="005D489C"/>
    <w:rsid w:val="005D65DF"/>
    <w:rsid w:val="005D79B2"/>
    <w:rsid w:val="005D79D9"/>
    <w:rsid w:val="005F1496"/>
    <w:rsid w:val="005F28C1"/>
    <w:rsid w:val="005F4151"/>
    <w:rsid w:val="005F5A54"/>
    <w:rsid w:val="006025BD"/>
    <w:rsid w:val="006039E4"/>
    <w:rsid w:val="006048F2"/>
    <w:rsid w:val="006066A6"/>
    <w:rsid w:val="00607C48"/>
    <w:rsid w:val="006104E5"/>
    <w:rsid w:val="006110D8"/>
    <w:rsid w:val="00612BE1"/>
    <w:rsid w:val="00622015"/>
    <w:rsid w:val="00622D3E"/>
    <w:rsid w:val="00623A44"/>
    <w:rsid w:val="00625021"/>
    <w:rsid w:val="00626683"/>
    <w:rsid w:val="0064419A"/>
    <w:rsid w:val="00644684"/>
    <w:rsid w:val="00644FC3"/>
    <w:rsid w:val="00660674"/>
    <w:rsid w:val="00660EF3"/>
    <w:rsid w:val="0066197C"/>
    <w:rsid w:val="00664CE2"/>
    <w:rsid w:val="00666A01"/>
    <w:rsid w:val="00670BB2"/>
    <w:rsid w:val="00671899"/>
    <w:rsid w:val="00673153"/>
    <w:rsid w:val="00673E7E"/>
    <w:rsid w:val="0067686A"/>
    <w:rsid w:val="00682D4B"/>
    <w:rsid w:val="00685264"/>
    <w:rsid w:val="00686879"/>
    <w:rsid w:val="00687597"/>
    <w:rsid w:val="00690B5B"/>
    <w:rsid w:val="00693D1C"/>
    <w:rsid w:val="006948E2"/>
    <w:rsid w:val="006958D1"/>
    <w:rsid w:val="00695D86"/>
    <w:rsid w:val="0069613F"/>
    <w:rsid w:val="00696454"/>
    <w:rsid w:val="006A0A21"/>
    <w:rsid w:val="006A11B2"/>
    <w:rsid w:val="006A1FEA"/>
    <w:rsid w:val="006A26F4"/>
    <w:rsid w:val="006A3CB5"/>
    <w:rsid w:val="006B1A4E"/>
    <w:rsid w:val="006B269D"/>
    <w:rsid w:val="006B2D38"/>
    <w:rsid w:val="006C15AB"/>
    <w:rsid w:val="006C26BF"/>
    <w:rsid w:val="006C32D5"/>
    <w:rsid w:val="006C451C"/>
    <w:rsid w:val="006C6682"/>
    <w:rsid w:val="006D4787"/>
    <w:rsid w:val="006D7EE2"/>
    <w:rsid w:val="006E0C47"/>
    <w:rsid w:val="006E177A"/>
    <w:rsid w:val="006E68D6"/>
    <w:rsid w:val="006E711C"/>
    <w:rsid w:val="006F4357"/>
    <w:rsid w:val="006F4E9C"/>
    <w:rsid w:val="006F5B10"/>
    <w:rsid w:val="006F6597"/>
    <w:rsid w:val="006F7225"/>
    <w:rsid w:val="00700BCB"/>
    <w:rsid w:val="007020BF"/>
    <w:rsid w:val="007056C3"/>
    <w:rsid w:val="00710FA8"/>
    <w:rsid w:val="0071414F"/>
    <w:rsid w:val="007163E8"/>
    <w:rsid w:val="007164AB"/>
    <w:rsid w:val="0071652C"/>
    <w:rsid w:val="00722D5D"/>
    <w:rsid w:val="00723FC9"/>
    <w:rsid w:val="00725CF1"/>
    <w:rsid w:val="00726B03"/>
    <w:rsid w:val="00727832"/>
    <w:rsid w:val="00732FF4"/>
    <w:rsid w:val="0074136B"/>
    <w:rsid w:val="00741DC3"/>
    <w:rsid w:val="007442BC"/>
    <w:rsid w:val="007455D1"/>
    <w:rsid w:val="00746CE9"/>
    <w:rsid w:val="007546E2"/>
    <w:rsid w:val="00756A71"/>
    <w:rsid w:val="0076075D"/>
    <w:rsid w:val="00763E20"/>
    <w:rsid w:val="00764CDE"/>
    <w:rsid w:val="00765711"/>
    <w:rsid w:val="007703AB"/>
    <w:rsid w:val="00773EA4"/>
    <w:rsid w:val="007747D6"/>
    <w:rsid w:val="00775391"/>
    <w:rsid w:val="0078003B"/>
    <w:rsid w:val="00781770"/>
    <w:rsid w:val="00782EA6"/>
    <w:rsid w:val="00784054"/>
    <w:rsid w:val="00784CFC"/>
    <w:rsid w:val="00785095"/>
    <w:rsid w:val="0078529F"/>
    <w:rsid w:val="0079145B"/>
    <w:rsid w:val="00791E40"/>
    <w:rsid w:val="00792D3D"/>
    <w:rsid w:val="00793747"/>
    <w:rsid w:val="0079425E"/>
    <w:rsid w:val="007A26E6"/>
    <w:rsid w:val="007A7949"/>
    <w:rsid w:val="007A7EF7"/>
    <w:rsid w:val="007B1B23"/>
    <w:rsid w:val="007B1D86"/>
    <w:rsid w:val="007B1F5A"/>
    <w:rsid w:val="007C12F7"/>
    <w:rsid w:val="007D2375"/>
    <w:rsid w:val="007D26E0"/>
    <w:rsid w:val="007E0281"/>
    <w:rsid w:val="007E213A"/>
    <w:rsid w:val="007F2A2D"/>
    <w:rsid w:val="007F54F0"/>
    <w:rsid w:val="007F760B"/>
    <w:rsid w:val="00812068"/>
    <w:rsid w:val="00814990"/>
    <w:rsid w:val="00815195"/>
    <w:rsid w:val="00821AB1"/>
    <w:rsid w:val="0082386E"/>
    <w:rsid w:val="00823EBE"/>
    <w:rsid w:val="00824900"/>
    <w:rsid w:val="00824B06"/>
    <w:rsid w:val="00824C0F"/>
    <w:rsid w:val="00825CC9"/>
    <w:rsid w:val="00832204"/>
    <w:rsid w:val="008350F0"/>
    <w:rsid w:val="008355F2"/>
    <w:rsid w:val="0083648F"/>
    <w:rsid w:val="0083658A"/>
    <w:rsid w:val="008404F2"/>
    <w:rsid w:val="00840C66"/>
    <w:rsid w:val="008427E8"/>
    <w:rsid w:val="00842B97"/>
    <w:rsid w:val="00843E95"/>
    <w:rsid w:val="00845245"/>
    <w:rsid w:val="00846920"/>
    <w:rsid w:val="008477AB"/>
    <w:rsid w:val="00850C14"/>
    <w:rsid w:val="008522FA"/>
    <w:rsid w:val="00852660"/>
    <w:rsid w:val="00853B42"/>
    <w:rsid w:val="00860811"/>
    <w:rsid w:val="00860929"/>
    <w:rsid w:val="008649A0"/>
    <w:rsid w:val="00866329"/>
    <w:rsid w:val="00872080"/>
    <w:rsid w:val="00874569"/>
    <w:rsid w:val="008747EB"/>
    <w:rsid w:val="0088175F"/>
    <w:rsid w:val="008868E2"/>
    <w:rsid w:val="008920C9"/>
    <w:rsid w:val="00893FB9"/>
    <w:rsid w:val="008A1289"/>
    <w:rsid w:val="008A2357"/>
    <w:rsid w:val="008A2E43"/>
    <w:rsid w:val="008A3165"/>
    <w:rsid w:val="008A5548"/>
    <w:rsid w:val="008B04DC"/>
    <w:rsid w:val="008B31D0"/>
    <w:rsid w:val="008B6D43"/>
    <w:rsid w:val="008C1B67"/>
    <w:rsid w:val="008C1E71"/>
    <w:rsid w:val="008C3A27"/>
    <w:rsid w:val="008C3D98"/>
    <w:rsid w:val="008C47D4"/>
    <w:rsid w:val="008D0EBE"/>
    <w:rsid w:val="008D3B48"/>
    <w:rsid w:val="008D76E7"/>
    <w:rsid w:val="008E1220"/>
    <w:rsid w:val="008E54EA"/>
    <w:rsid w:val="008E6084"/>
    <w:rsid w:val="008F4DDE"/>
    <w:rsid w:val="008F503E"/>
    <w:rsid w:val="008F5421"/>
    <w:rsid w:val="008F55C5"/>
    <w:rsid w:val="008F7BC0"/>
    <w:rsid w:val="009000BC"/>
    <w:rsid w:val="0090111B"/>
    <w:rsid w:val="0090205D"/>
    <w:rsid w:val="00906110"/>
    <w:rsid w:val="00907076"/>
    <w:rsid w:val="009105B7"/>
    <w:rsid w:val="00921E6D"/>
    <w:rsid w:val="00927610"/>
    <w:rsid w:val="0092767E"/>
    <w:rsid w:val="0093185C"/>
    <w:rsid w:val="00932751"/>
    <w:rsid w:val="00933897"/>
    <w:rsid w:val="00943013"/>
    <w:rsid w:val="009430FB"/>
    <w:rsid w:val="009446E4"/>
    <w:rsid w:val="00945FB5"/>
    <w:rsid w:val="00947D2D"/>
    <w:rsid w:val="0095167F"/>
    <w:rsid w:val="00953579"/>
    <w:rsid w:val="00956AA1"/>
    <w:rsid w:val="009572BE"/>
    <w:rsid w:val="00961DA4"/>
    <w:rsid w:val="0096201E"/>
    <w:rsid w:val="0096549E"/>
    <w:rsid w:val="0096655C"/>
    <w:rsid w:val="0097177C"/>
    <w:rsid w:val="009840D6"/>
    <w:rsid w:val="00985625"/>
    <w:rsid w:val="00985CF5"/>
    <w:rsid w:val="00991171"/>
    <w:rsid w:val="009933F2"/>
    <w:rsid w:val="00994631"/>
    <w:rsid w:val="0099655C"/>
    <w:rsid w:val="009A457C"/>
    <w:rsid w:val="009A5651"/>
    <w:rsid w:val="009A5F96"/>
    <w:rsid w:val="009A7D51"/>
    <w:rsid w:val="009B09AF"/>
    <w:rsid w:val="009B21F2"/>
    <w:rsid w:val="009B2A94"/>
    <w:rsid w:val="009B5A12"/>
    <w:rsid w:val="009C25C5"/>
    <w:rsid w:val="009C36DE"/>
    <w:rsid w:val="009C4400"/>
    <w:rsid w:val="009C69C4"/>
    <w:rsid w:val="009D060E"/>
    <w:rsid w:val="009D3BA5"/>
    <w:rsid w:val="009D4C7C"/>
    <w:rsid w:val="009D60EC"/>
    <w:rsid w:val="009D63A4"/>
    <w:rsid w:val="009D7013"/>
    <w:rsid w:val="009E44FB"/>
    <w:rsid w:val="009E6BBC"/>
    <w:rsid w:val="009F14AE"/>
    <w:rsid w:val="009F2104"/>
    <w:rsid w:val="009F3C23"/>
    <w:rsid w:val="009F3DBC"/>
    <w:rsid w:val="009F59FE"/>
    <w:rsid w:val="00A04249"/>
    <w:rsid w:val="00A05D97"/>
    <w:rsid w:val="00A060C6"/>
    <w:rsid w:val="00A076A1"/>
    <w:rsid w:val="00A1033F"/>
    <w:rsid w:val="00A10371"/>
    <w:rsid w:val="00A11EF2"/>
    <w:rsid w:val="00A11F47"/>
    <w:rsid w:val="00A12014"/>
    <w:rsid w:val="00A12B72"/>
    <w:rsid w:val="00A132B0"/>
    <w:rsid w:val="00A155B5"/>
    <w:rsid w:val="00A32CBD"/>
    <w:rsid w:val="00A339A0"/>
    <w:rsid w:val="00A40142"/>
    <w:rsid w:val="00A4481B"/>
    <w:rsid w:val="00A44BA8"/>
    <w:rsid w:val="00A44BCC"/>
    <w:rsid w:val="00A44EC2"/>
    <w:rsid w:val="00A45C61"/>
    <w:rsid w:val="00A473EB"/>
    <w:rsid w:val="00A50E5A"/>
    <w:rsid w:val="00A51F3B"/>
    <w:rsid w:val="00A563A8"/>
    <w:rsid w:val="00A56D0C"/>
    <w:rsid w:val="00A57E0E"/>
    <w:rsid w:val="00A60EB7"/>
    <w:rsid w:val="00A6121F"/>
    <w:rsid w:val="00A6151F"/>
    <w:rsid w:val="00A6235C"/>
    <w:rsid w:val="00A64CDC"/>
    <w:rsid w:val="00A64E50"/>
    <w:rsid w:val="00A65706"/>
    <w:rsid w:val="00A6727E"/>
    <w:rsid w:val="00A70B3C"/>
    <w:rsid w:val="00A70D92"/>
    <w:rsid w:val="00A71443"/>
    <w:rsid w:val="00A76672"/>
    <w:rsid w:val="00A773B5"/>
    <w:rsid w:val="00A77544"/>
    <w:rsid w:val="00A77DFF"/>
    <w:rsid w:val="00A80F4D"/>
    <w:rsid w:val="00A81220"/>
    <w:rsid w:val="00A81357"/>
    <w:rsid w:val="00A848FE"/>
    <w:rsid w:val="00A84A3A"/>
    <w:rsid w:val="00A851DD"/>
    <w:rsid w:val="00A85847"/>
    <w:rsid w:val="00A8667A"/>
    <w:rsid w:val="00A866BD"/>
    <w:rsid w:val="00A871C5"/>
    <w:rsid w:val="00A87D4A"/>
    <w:rsid w:val="00A905AC"/>
    <w:rsid w:val="00A97624"/>
    <w:rsid w:val="00AA2F16"/>
    <w:rsid w:val="00AA68E8"/>
    <w:rsid w:val="00AB0FBE"/>
    <w:rsid w:val="00AB3469"/>
    <w:rsid w:val="00AB3922"/>
    <w:rsid w:val="00AB3E28"/>
    <w:rsid w:val="00AB429C"/>
    <w:rsid w:val="00AB5C19"/>
    <w:rsid w:val="00AB676C"/>
    <w:rsid w:val="00AC10EA"/>
    <w:rsid w:val="00AC485B"/>
    <w:rsid w:val="00AC626B"/>
    <w:rsid w:val="00AC793C"/>
    <w:rsid w:val="00AD15A1"/>
    <w:rsid w:val="00AD58DC"/>
    <w:rsid w:val="00AD6994"/>
    <w:rsid w:val="00AE0CAB"/>
    <w:rsid w:val="00AE65E0"/>
    <w:rsid w:val="00AF0D13"/>
    <w:rsid w:val="00AF623F"/>
    <w:rsid w:val="00AF6275"/>
    <w:rsid w:val="00AF664E"/>
    <w:rsid w:val="00AF7FD6"/>
    <w:rsid w:val="00B003EB"/>
    <w:rsid w:val="00B0680F"/>
    <w:rsid w:val="00B07B09"/>
    <w:rsid w:val="00B07F6F"/>
    <w:rsid w:val="00B10FEF"/>
    <w:rsid w:val="00B11C3B"/>
    <w:rsid w:val="00B168CE"/>
    <w:rsid w:val="00B20D1E"/>
    <w:rsid w:val="00B267AF"/>
    <w:rsid w:val="00B2780A"/>
    <w:rsid w:val="00B27FA0"/>
    <w:rsid w:val="00B32FD9"/>
    <w:rsid w:val="00B35721"/>
    <w:rsid w:val="00B40163"/>
    <w:rsid w:val="00B40CB2"/>
    <w:rsid w:val="00B41020"/>
    <w:rsid w:val="00B4261D"/>
    <w:rsid w:val="00B44326"/>
    <w:rsid w:val="00B47808"/>
    <w:rsid w:val="00B508DA"/>
    <w:rsid w:val="00B52FC7"/>
    <w:rsid w:val="00B53A92"/>
    <w:rsid w:val="00B5557A"/>
    <w:rsid w:val="00B55F72"/>
    <w:rsid w:val="00B574AA"/>
    <w:rsid w:val="00B60537"/>
    <w:rsid w:val="00B66086"/>
    <w:rsid w:val="00B67075"/>
    <w:rsid w:val="00B672D1"/>
    <w:rsid w:val="00B71974"/>
    <w:rsid w:val="00B73DFB"/>
    <w:rsid w:val="00B7441F"/>
    <w:rsid w:val="00B840D4"/>
    <w:rsid w:val="00B869C7"/>
    <w:rsid w:val="00B86C2C"/>
    <w:rsid w:val="00B916DC"/>
    <w:rsid w:val="00BA0C06"/>
    <w:rsid w:val="00BA2CF5"/>
    <w:rsid w:val="00BA379B"/>
    <w:rsid w:val="00BA4488"/>
    <w:rsid w:val="00BA4CF2"/>
    <w:rsid w:val="00BA51AF"/>
    <w:rsid w:val="00BA6CF8"/>
    <w:rsid w:val="00BA7068"/>
    <w:rsid w:val="00BA737B"/>
    <w:rsid w:val="00BA785F"/>
    <w:rsid w:val="00BB1311"/>
    <w:rsid w:val="00BB2EEF"/>
    <w:rsid w:val="00BB6332"/>
    <w:rsid w:val="00BB6515"/>
    <w:rsid w:val="00BB699B"/>
    <w:rsid w:val="00BB7456"/>
    <w:rsid w:val="00BC0689"/>
    <w:rsid w:val="00BC3024"/>
    <w:rsid w:val="00BC63F1"/>
    <w:rsid w:val="00BD4787"/>
    <w:rsid w:val="00BD582B"/>
    <w:rsid w:val="00BD7C0F"/>
    <w:rsid w:val="00BE1537"/>
    <w:rsid w:val="00BE20B7"/>
    <w:rsid w:val="00BE2730"/>
    <w:rsid w:val="00BE551C"/>
    <w:rsid w:val="00BE60E4"/>
    <w:rsid w:val="00BE6A43"/>
    <w:rsid w:val="00BF0130"/>
    <w:rsid w:val="00BF1F91"/>
    <w:rsid w:val="00BF2973"/>
    <w:rsid w:val="00BF2F5D"/>
    <w:rsid w:val="00BF64DF"/>
    <w:rsid w:val="00BF728F"/>
    <w:rsid w:val="00C0160A"/>
    <w:rsid w:val="00C05387"/>
    <w:rsid w:val="00C065CB"/>
    <w:rsid w:val="00C07775"/>
    <w:rsid w:val="00C07D13"/>
    <w:rsid w:val="00C10101"/>
    <w:rsid w:val="00C103A6"/>
    <w:rsid w:val="00C108B3"/>
    <w:rsid w:val="00C124D3"/>
    <w:rsid w:val="00C12D80"/>
    <w:rsid w:val="00C139E6"/>
    <w:rsid w:val="00C2119F"/>
    <w:rsid w:val="00C22314"/>
    <w:rsid w:val="00C2424A"/>
    <w:rsid w:val="00C2497E"/>
    <w:rsid w:val="00C24ED9"/>
    <w:rsid w:val="00C274D1"/>
    <w:rsid w:val="00C277DE"/>
    <w:rsid w:val="00C33815"/>
    <w:rsid w:val="00C40549"/>
    <w:rsid w:val="00C4180A"/>
    <w:rsid w:val="00C43049"/>
    <w:rsid w:val="00C45048"/>
    <w:rsid w:val="00C51766"/>
    <w:rsid w:val="00C52AB3"/>
    <w:rsid w:val="00C531D1"/>
    <w:rsid w:val="00C548D1"/>
    <w:rsid w:val="00C55668"/>
    <w:rsid w:val="00C615E6"/>
    <w:rsid w:val="00C621C0"/>
    <w:rsid w:val="00C62C58"/>
    <w:rsid w:val="00C6365E"/>
    <w:rsid w:val="00C64281"/>
    <w:rsid w:val="00C718C4"/>
    <w:rsid w:val="00C7382C"/>
    <w:rsid w:val="00C759EA"/>
    <w:rsid w:val="00C86692"/>
    <w:rsid w:val="00C9154D"/>
    <w:rsid w:val="00C9304D"/>
    <w:rsid w:val="00C96B11"/>
    <w:rsid w:val="00CA05C5"/>
    <w:rsid w:val="00CA3560"/>
    <w:rsid w:val="00CA5D9C"/>
    <w:rsid w:val="00CB0171"/>
    <w:rsid w:val="00CB0F67"/>
    <w:rsid w:val="00CB123A"/>
    <w:rsid w:val="00CB2B94"/>
    <w:rsid w:val="00CC65BE"/>
    <w:rsid w:val="00CC6C62"/>
    <w:rsid w:val="00CC7754"/>
    <w:rsid w:val="00CD069F"/>
    <w:rsid w:val="00CE2B17"/>
    <w:rsid w:val="00CE3F8C"/>
    <w:rsid w:val="00CE782B"/>
    <w:rsid w:val="00CE7D45"/>
    <w:rsid w:val="00CF09C8"/>
    <w:rsid w:val="00CF12A4"/>
    <w:rsid w:val="00CF172D"/>
    <w:rsid w:val="00CF18E6"/>
    <w:rsid w:val="00CF2421"/>
    <w:rsid w:val="00CF4868"/>
    <w:rsid w:val="00CF57A1"/>
    <w:rsid w:val="00CF7EAB"/>
    <w:rsid w:val="00D00FEC"/>
    <w:rsid w:val="00D073A8"/>
    <w:rsid w:val="00D40A33"/>
    <w:rsid w:val="00D41484"/>
    <w:rsid w:val="00D41F02"/>
    <w:rsid w:val="00D45E18"/>
    <w:rsid w:val="00D4763A"/>
    <w:rsid w:val="00D47B13"/>
    <w:rsid w:val="00D47F21"/>
    <w:rsid w:val="00D5419D"/>
    <w:rsid w:val="00D63CB3"/>
    <w:rsid w:val="00D65639"/>
    <w:rsid w:val="00D72CD1"/>
    <w:rsid w:val="00D75F3E"/>
    <w:rsid w:val="00D768FA"/>
    <w:rsid w:val="00D810B9"/>
    <w:rsid w:val="00D82CE3"/>
    <w:rsid w:val="00D8723F"/>
    <w:rsid w:val="00D922B0"/>
    <w:rsid w:val="00D95CAC"/>
    <w:rsid w:val="00D97F66"/>
    <w:rsid w:val="00DA1728"/>
    <w:rsid w:val="00DA3C4E"/>
    <w:rsid w:val="00DA3D6F"/>
    <w:rsid w:val="00DA54CD"/>
    <w:rsid w:val="00DA5CD3"/>
    <w:rsid w:val="00DA64EC"/>
    <w:rsid w:val="00DB5943"/>
    <w:rsid w:val="00DC1DA9"/>
    <w:rsid w:val="00DC71A9"/>
    <w:rsid w:val="00DD045A"/>
    <w:rsid w:val="00DD2002"/>
    <w:rsid w:val="00DD34EB"/>
    <w:rsid w:val="00DD3F34"/>
    <w:rsid w:val="00DD450F"/>
    <w:rsid w:val="00DD5503"/>
    <w:rsid w:val="00DD6E69"/>
    <w:rsid w:val="00DD7240"/>
    <w:rsid w:val="00DE3C92"/>
    <w:rsid w:val="00DE46A3"/>
    <w:rsid w:val="00DE5D0A"/>
    <w:rsid w:val="00DE6F0B"/>
    <w:rsid w:val="00DE7F2A"/>
    <w:rsid w:val="00DF2A4C"/>
    <w:rsid w:val="00DF30F3"/>
    <w:rsid w:val="00DF38AF"/>
    <w:rsid w:val="00DF4F04"/>
    <w:rsid w:val="00DF5605"/>
    <w:rsid w:val="00DF5A31"/>
    <w:rsid w:val="00DF5DB3"/>
    <w:rsid w:val="00E04792"/>
    <w:rsid w:val="00E07AD1"/>
    <w:rsid w:val="00E14344"/>
    <w:rsid w:val="00E1541F"/>
    <w:rsid w:val="00E16036"/>
    <w:rsid w:val="00E220A0"/>
    <w:rsid w:val="00E22B7D"/>
    <w:rsid w:val="00E24376"/>
    <w:rsid w:val="00E24486"/>
    <w:rsid w:val="00E24657"/>
    <w:rsid w:val="00E25DFF"/>
    <w:rsid w:val="00E30A78"/>
    <w:rsid w:val="00E31515"/>
    <w:rsid w:val="00E35804"/>
    <w:rsid w:val="00E40A93"/>
    <w:rsid w:val="00E43048"/>
    <w:rsid w:val="00E44752"/>
    <w:rsid w:val="00E44B1D"/>
    <w:rsid w:val="00E45F73"/>
    <w:rsid w:val="00E471BF"/>
    <w:rsid w:val="00E50E98"/>
    <w:rsid w:val="00E52A90"/>
    <w:rsid w:val="00E52EBD"/>
    <w:rsid w:val="00E53542"/>
    <w:rsid w:val="00E56BA3"/>
    <w:rsid w:val="00E57198"/>
    <w:rsid w:val="00E604A0"/>
    <w:rsid w:val="00E64917"/>
    <w:rsid w:val="00E64E4F"/>
    <w:rsid w:val="00E66EA4"/>
    <w:rsid w:val="00E72D33"/>
    <w:rsid w:val="00E72DA9"/>
    <w:rsid w:val="00E73D28"/>
    <w:rsid w:val="00E760B2"/>
    <w:rsid w:val="00E77195"/>
    <w:rsid w:val="00E8149D"/>
    <w:rsid w:val="00E82F9A"/>
    <w:rsid w:val="00E854A4"/>
    <w:rsid w:val="00E86FE7"/>
    <w:rsid w:val="00E94577"/>
    <w:rsid w:val="00E946BE"/>
    <w:rsid w:val="00E97854"/>
    <w:rsid w:val="00EA6649"/>
    <w:rsid w:val="00EB183A"/>
    <w:rsid w:val="00EB1E1A"/>
    <w:rsid w:val="00EB1F75"/>
    <w:rsid w:val="00EB2915"/>
    <w:rsid w:val="00EB5127"/>
    <w:rsid w:val="00EB5168"/>
    <w:rsid w:val="00EC1D84"/>
    <w:rsid w:val="00EC1E61"/>
    <w:rsid w:val="00EC3E26"/>
    <w:rsid w:val="00ED0C11"/>
    <w:rsid w:val="00ED3911"/>
    <w:rsid w:val="00ED4D9E"/>
    <w:rsid w:val="00ED7CC9"/>
    <w:rsid w:val="00EE18C8"/>
    <w:rsid w:val="00EE1F58"/>
    <w:rsid w:val="00EE20A8"/>
    <w:rsid w:val="00EE4988"/>
    <w:rsid w:val="00EE51F2"/>
    <w:rsid w:val="00EE66D5"/>
    <w:rsid w:val="00EE70A5"/>
    <w:rsid w:val="00EE72CD"/>
    <w:rsid w:val="00EF1896"/>
    <w:rsid w:val="00EF1A4C"/>
    <w:rsid w:val="00EF1B8B"/>
    <w:rsid w:val="00EF247F"/>
    <w:rsid w:val="00EF6DAA"/>
    <w:rsid w:val="00F00DD3"/>
    <w:rsid w:val="00F023BF"/>
    <w:rsid w:val="00F0410C"/>
    <w:rsid w:val="00F04D61"/>
    <w:rsid w:val="00F04E1E"/>
    <w:rsid w:val="00F05E92"/>
    <w:rsid w:val="00F15254"/>
    <w:rsid w:val="00F17150"/>
    <w:rsid w:val="00F200F5"/>
    <w:rsid w:val="00F214EA"/>
    <w:rsid w:val="00F25450"/>
    <w:rsid w:val="00F30DCC"/>
    <w:rsid w:val="00F33759"/>
    <w:rsid w:val="00F35C9C"/>
    <w:rsid w:val="00F369C5"/>
    <w:rsid w:val="00F3726E"/>
    <w:rsid w:val="00F427A0"/>
    <w:rsid w:val="00F45736"/>
    <w:rsid w:val="00F47AD3"/>
    <w:rsid w:val="00F5280F"/>
    <w:rsid w:val="00F57F5D"/>
    <w:rsid w:val="00F60783"/>
    <w:rsid w:val="00F60837"/>
    <w:rsid w:val="00F62C0F"/>
    <w:rsid w:val="00F6375D"/>
    <w:rsid w:val="00F651C7"/>
    <w:rsid w:val="00F66EEC"/>
    <w:rsid w:val="00F67535"/>
    <w:rsid w:val="00F81DDA"/>
    <w:rsid w:val="00F86549"/>
    <w:rsid w:val="00F93E83"/>
    <w:rsid w:val="00F95E6A"/>
    <w:rsid w:val="00FA4714"/>
    <w:rsid w:val="00FB272F"/>
    <w:rsid w:val="00FB34AE"/>
    <w:rsid w:val="00FB44D1"/>
    <w:rsid w:val="00FB552E"/>
    <w:rsid w:val="00FB687C"/>
    <w:rsid w:val="00FC2FC5"/>
    <w:rsid w:val="00FC30BB"/>
    <w:rsid w:val="00FC31C5"/>
    <w:rsid w:val="00FC3203"/>
    <w:rsid w:val="00FD348F"/>
    <w:rsid w:val="00FD4D7F"/>
    <w:rsid w:val="00FD6E64"/>
    <w:rsid w:val="00FD72EB"/>
    <w:rsid w:val="00FD7438"/>
    <w:rsid w:val="00FE0975"/>
    <w:rsid w:val="00FE2321"/>
    <w:rsid w:val="00FE6368"/>
    <w:rsid w:val="00FE683B"/>
    <w:rsid w:val="00FF1008"/>
    <w:rsid w:val="00FF3FEF"/>
    <w:rsid w:val="00FF4DA5"/>
    <w:rsid w:val="00FF5929"/>
    <w:rsid w:val="00FF5DBD"/>
    <w:rsid w:val="00FF74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69C8"/>
  <w15:chartTrackingRefBased/>
  <w15:docId w15:val="{2CA2BE88-CFE7-405F-AC5B-29B21EB1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qFormat/>
    <w:rsid w:val="000A3637"/>
    <w:pPr>
      <w:keepNext/>
      <w:keepLines/>
      <w:numPr>
        <w:numId w:val="1"/>
      </w:numPr>
      <w:spacing w:after="0" w:line="240" w:lineRule="auto"/>
      <w:outlineLvl w:val="0"/>
    </w:pPr>
    <w:rPr>
      <w:rFonts w:ascii="Arial" w:eastAsiaTheme="majorEastAsia" w:hAnsi="Arial" w:cstheme="majorBidi"/>
      <w:b/>
      <w:sz w:val="24"/>
      <w:szCs w:val="32"/>
    </w:rPr>
  </w:style>
  <w:style w:type="paragraph" w:styleId="Naslov2">
    <w:name w:val="heading 2"/>
    <w:aliases w:val="naslov 2,Heading 2 Char1,Heading 2 Char Char"/>
    <w:basedOn w:val="Navaden"/>
    <w:next w:val="Navaden"/>
    <w:link w:val="Naslov2Znak"/>
    <w:uiPriority w:val="9"/>
    <w:unhideWhenUsed/>
    <w:qFormat/>
    <w:rsid w:val="00625021"/>
    <w:pPr>
      <w:keepNext/>
      <w:keepLines/>
      <w:numPr>
        <w:ilvl w:val="1"/>
        <w:numId w:val="1"/>
      </w:numPr>
      <w:spacing w:after="0"/>
      <w:outlineLvl w:val="1"/>
    </w:pPr>
    <w:rPr>
      <w:rFonts w:ascii="Arial" w:eastAsiaTheme="majorEastAsia" w:hAnsi="Arial" w:cstheme="majorBidi"/>
      <w:b/>
      <w:sz w:val="20"/>
      <w:szCs w:val="26"/>
    </w:rPr>
  </w:style>
  <w:style w:type="paragraph" w:styleId="Naslov3">
    <w:name w:val="heading 3"/>
    <w:aliases w:val="Heading 3 Char"/>
    <w:basedOn w:val="Navaden"/>
    <w:next w:val="Navaden"/>
    <w:link w:val="Naslov3Znak"/>
    <w:uiPriority w:val="9"/>
    <w:unhideWhenUsed/>
    <w:qFormat/>
    <w:rsid w:val="00E8149D"/>
    <w:pPr>
      <w:keepNext/>
      <w:keepLines/>
      <w:numPr>
        <w:ilvl w:val="2"/>
        <w:numId w:val="1"/>
      </w:numPr>
      <w:spacing w:after="0" w:line="240" w:lineRule="auto"/>
      <w:outlineLvl w:val="2"/>
    </w:pPr>
    <w:rPr>
      <w:rFonts w:ascii="Arial" w:eastAsiaTheme="majorEastAsia" w:hAnsi="Arial" w:cstheme="majorBidi"/>
      <w:b/>
      <w:i/>
      <w:sz w:val="20"/>
      <w:szCs w:val="24"/>
    </w:rPr>
  </w:style>
  <w:style w:type="paragraph" w:styleId="Naslov4">
    <w:name w:val="heading 4"/>
    <w:basedOn w:val="Navaden"/>
    <w:next w:val="Navaden"/>
    <w:link w:val="Naslov4Znak"/>
    <w:uiPriority w:val="9"/>
    <w:unhideWhenUsed/>
    <w:qFormat/>
    <w:rsid w:val="008A316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170CB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rsid w:val="00170CB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170CB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70C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unhideWhenUsed/>
    <w:qFormat/>
    <w:rsid w:val="00170C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0A3637"/>
    <w:rPr>
      <w:rFonts w:ascii="Arial" w:eastAsiaTheme="majorEastAsia" w:hAnsi="Arial" w:cstheme="majorBidi"/>
      <w:b/>
      <w:sz w:val="24"/>
      <w:szCs w:val="32"/>
    </w:rPr>
  </w:style>
  <w:style w:type="character" w:customStyle="1" w:styleId="Naslov2Znak">
    <w:name w:val="Naslov 2 Znak"/>
    <w:aliases w:val="naslov 2 Znak,Heading 2 Char1 Znak,Heading 2 Char Char Znak"/>
    <w:basedOn w:val="Privzetapisavaodstavka"/>
    <w:link w:val="Naslov2"/>
    <w:uiPriority w:val="9"/>
    <w:rsid w:val="00625021"/>
    <w:rPr>
      <w:rFonts w:ascii="Arial" w:eastAsiaTheme="majorEastAsia" w:hAnsi="Arial" w:cstheme="majorBidi"/>
      <w:b/>
      <w:sz w:val="20"/>
      <w:szCs w:val="26"/>
    </w:rPr>
  </w:style>
  <w:style w:type="paragraph" w:styleId="Odstavekseznama">
    <w:name w:val="List Paragraph"/>
    <w:aliases w:val="Odstavek seznama_IP,Seznam_IP_1,Odstavek -,K1,Table of contents numbered,Elenco num ARGEA,body,Odsek zoznamu2,za tekst,Označevanje,List Paragraph2,naslov 1,Bullet 1,Bullet Points,Bullet layer,Colorful List - Accent 11,Dot pt,3"/>
    <w:basedOn w:val="Navaden"/>
    <w:link w:val="OdstavekseznamaZnak"/>
    <w:uiPriority w:val="34"/>
    <w:qFormat/>
    <w:rsid w:val="00FE0975"/>
    <w:pPr>
      <w:ind w:left="720"/>
      <w:contextualSpacing/>
    </w:pPr>
  </w:style>
  <w:style w:type="character" w:customStyle="1" w:styleId="Naslov3Znak">
    <w:name w:val="Naslov 3 Znak"/>
    <w:aliases w:val="Heading 3 Char Znak"/>
    <w:basedOn w:val="Privzetapisavaodstavka"/>
    <w:link w:val="Naslov3"/>
    <w:uiPriority w:val="9"/>
    <w:rsid w:val="00E8149D"/>
    <w:rPr>
      <w:rFonts w:ascii="Arial" w:eastAsiaTheme="majorEastAsia" w:hAnsi="Arial" w:cstheme="majorBidi"/>
      <w:b/>
      <w:i/>
      <w:sz w:val="20"/>
      <w:szCs w:val="24"/>
    </w:rPr>
  </w:style>
  <w:style w:type="character" w:customStyle="1" w:styleId="OdstavekseznamaZnak">
    <w:name w:val="Odstavek seznama Znak"/>
    <w:aliases w:val="Odstavek seznama_IP Znak,Seznam_IP_1 Znak,Odstavek - Znak,K1 Znak,Table of contents numbered Znak,Elenco num ARGEA Znak,body Znak,Odsek zoznamu2 Znak,za tekst Znak,Označevanje Znak,List Paragraph2 Znak,naslov 1 Znak,Bullet 1 Znak"/>
    <w:link w:val="Odstavekseznama"/>
    <w:uiPriority w:val="34"/>
    <w:qFormat/>
    <w:locked/>
    <w:rsid w:val="00124ABC"/>
  </w:style>
  <w:style w:type="character" w:styleId="Pripombasklic">
    <w:name w:val="annotation reference"/>
    <w:basedOn w:val="Privzetapisavaodstavka"/>
    <w:uiPriority w:val="99"/>
    <w:unhideWhenUsed/>
    <w:rsid w:val="00AF664E"/>
    <w:rPr>
      <w:sz w:val="16"/>
      <w:szCs w:val="16"/>
    </w:rPr>
  </w:style>
  <w:style w:type="paragraph" w:styleId="Pripombabesedilo">
    <w:name w:val="annotation text"/>
    <w:aliases w:val=" Znak9,Znak9,Komentar - besedilo,Komentar - besedilo1"/>
    <w:basedOn w:val="Navaden"/>
    <w:link w:val="PripombabesediloZnak"/>
    <w:uiPriority w:val="99"/>
    <w:unhideWhenUsed/>
    <w:rsid w:val="00AF664E"/>
    <w:pPr>
      <w:spacing w:line="240" w:lineRule="auto"/>
    </w:pPr>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AF664E"/>
    <w:rPr>
      <w:sz w:val="20"/>
      <w:szCs w:val="20"/>
    </w:rPr>
  </w:style>
  <w:style w:type="paragraph" w:styleId="Zadevapripombe">
    <w:name w:val="annotation subject"/>
    <w:basedOn w:val="Pripombabesedilo"/>
    <w:next w:val="Pripombabesedilo"/>
    <w:link w:val="ZadevapripombeZnak"/>
    <w:uiPriority w:val="99"/>
    <w:semiHidden/>
    <w:unhideWhenUsed/>
    <w:rsid w:val="00AF664E"/>
    <w:rPr>
      <w:b/>
      <w:bCs/>
    </w:rPr>
  </w:style>
  <w:style w:type="character" w:customStyle="1" w:styleId="ZadevapripombeZnak">
    <w:name w:val="Zadeva pripombe Znak"/>
    <w:basedOn w:val="PripombabesediloZnak"/>
    <w:link w:val="Zadevapripombe"/>
    <w:uiPriority w:val="99"/>
    <w:semiHidden/>
    <w:rsid w:val="00AF664E"/>
    <w:rPr>
      <w:b/>
      <w:bCs/>
      <w:sz w:val="20"/>
      <w:szCs w:val="20"/>
    </w:rPr>
  </w:style>
  <w:style w:type="character" w:customStyle="1" w:styleId="hwtze">
    <w:name w:val="hwtze"/>
    <w:basedOn w:val="Privzetapisavaodstavka"/>
    <w:rsid w:val="004839B8"/>
  </w:style>
  <w:style w:type="character" w:customStyle="1" w:styleId="rynqvb">
    <w:name w:val="rynqvb"/>
    <w:basedOn w:val="Privzetapisavaodstavka"/>
    <w:rsid w:val="004839B8"/>
  </w:style>
  <w:style w:type="paragraph" w:styleId="Revizija">
    <w:name w:val="Revision"/>
    <w:hidden/>
    <w:uiPriority w:val="99"/>
    <w:semiHidden/>
    <w:rsid w:val="00F66EEC"/>
    <w:pPr>
      <w:spacing w:after="0" w:line="240" w:lineRule="auto"/>
    </w:pPr>
  </w:style>
  <w:style w:type="paragraph" w:styleId="Navadensplet">
    <w:name w:val="Normal (Web)"/>
    <w:basedOn w:val="Navaden"/>
    <w:uiPriority w:val="99"/>
    <w:semiHidden/>
    <w:unhideWhenUsed/>
    <w:rsid w:val="005D197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5D197D"/>
    <w:rPr>
      <w:b/>
      <w:bCs/>
    </w:rPr>
  </w:style>
  <w:style w:type="character" w:customStyle="1" w:styleId="Naslov4Znak">
    <w:name w:val="Naslov 4 Znak"/>
    <w:basedOn w:val="Privzetapisavaodstavka"/>
    <w:link w:val="Naslov4"/>
    <w:uiPriority w:val="9"/>
    <w:rsid w:val="008A3165"/>
    <w:rPr>
      <w:rFonts w:asciiTheme="majorHAnsi" w:eastAsiaTheme="majorEastAsia" w:hAnsiTheme="majorHAnsi" w:cstheme="majorBidi"/>
      <w:i/>
      <w:iCs/>
      <w:color w:val="2F5496" w:themeColor="accent1" w:themeShade="BF"/>
    </w:rPr>
  </w:style>
  <w:style w:type="paragraph" w:styleId="Telobesedila">
    <w:name w:val="Body Text"/>
    <w:basedOn w:val="Navaden"/>
    <w:link w:val="TelobesedilaZnak"/>
    <w:semiHidden/>
    <w:unhideWhenUsed/>
    <w:rsid w:val="005D79B2"/>
    <w:pPr>
      <w:spacing w:after="0" w:line="240" w:lineRule="auto"/>
    </w:pPr>
    <w:rPr>
      <w:rFonts w:ascii="Arial" w:eastAsia="Times New Roman" w:hAnsi="Arial" w:cs="Times New Roman"/>
      <w:kern w:val="0"/>
      <w:szCs w:val="20"/>
      <w:lang w:eastAsia="sl-SI"/>
      <w14:ligatures w14:val="none"/>
    </w:rPr>
  </w:style>
  <w:style w:type="character" w:customStyle="1" w:styleId="TelobesedilaZnak">
    <w:name w:val="Telo besedila Znak"/>
    <w:basedOn w:val="Privzetapisavaodstavka"/>
    <w:link w:val="Telobesedila"/>
    <w:semiHidden/>
    <w:rsid w:val="005D79B2"/>
    <w:rPr>
      <w:rFonts w:ascii="Arial" w:eastAsia="Times New Roman" w:hAnsi="Arial" w:cs="Times New Roman"/>
      <w:kern w:val="0"/>
      <w:szCs w:val="20"/>
      <w:lang w:eastAsia="sl-SI"/>
      <w14:ligatures w14:val="none"/>
    </w:rPr>
  </w:style>
  <w:style w:type="paragraph" w:styleId="Telobesedila2">
    <w:name w:val="Body Text 2"/>
    <w:basedOn w:val="Navaden"/>
    <w:link w:val="Telobesedila2Znak"/>
    <w:semiHidden/>
    <w:unhideWhenUsed/>
    <w:rsid w:val="005D79B2"/>
    <w:pPr>
      <w:spacing w:after="0" w:line="240" w:lineRule="auto"/>
      <w:jc w:val="both"/>
    </w:pPr>
    <w:rPr>
      <w:rFonts w:ascii="Arial" w:eastAsia="Times New Roman" w:hAnsi="Arial" w:cs="Times New Roman"/>
      <w:kern w:val="0"/>
      <w:sz w:val="20"/>
      <w:szCs w:val="20"/>
      <w:lang w:eastAsia="sl-SI"/>
      <w14:ligatures w14:val="none"/>
    </w:rPr>
  </w:style>
  <w:style w:type="character" w:customStyle="1" w:styleId="Telobesedila2Znak">
    <w:name w:val="Telo besedila 2 Znak"/>
    <w:basedOn w:val="Privzetapisavaodstavka"/>
    <w:link w:val="Telobesedila2"/>
    <w:semiHidden/>
    <w:rsid w:val="005D79B2"/>
    <w:rPr>
      <w:rFonts w:ascii="Arial" w:eastAsia="Times New Roman" w:hAnsi="Arial" w:cs="Times New Roman"/>
      <w:kern w:val="0"/>
      <w:sz w:val="20"/>
      <w:szCs w:val="20"/>
      <w:lang w:eastAsia="sl-SI"/>
      <w14:ligatures w14:val="none"/>
    </w:rPr>
  </w:style>
  <w:style w:type="character" w:customStyle="1" w:styleId="markedcontent">
    <w:name w:val="markedcontent"/>
    <w:basedOn w:val="Privzetapisavaodstavka"/>
    <w:rsid w:val="008C3D98"/>
  </w:style>
  <w:style w:type="table" w:styleId="Tabelamrea">
    <w:name w:val="Table Grid"/>
    <w:basedOn w:val="Navadnatabela"/>
    <w:uiPriority w:val="39"/>
    <w:rsid w:val="0009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16748"/>
    <w:pPr>
      <w:tabs>
        <w:tab w:val="center" w:pos="4536"/>
        <w:tab w:val="right" w:pos="9072"/>
      </w:tabs>
      <w:spacing w:after="0" w:line="240" w:lineRule="auto"/>
    </w:pPr>
  </w:style>
  <w:style w:type="character" w:customStyle="1" w:styleId="GlavaZnak">
    <w:name w:val="Glava Znak"/>
    <w:basedOn w:val="Privzetapisavaodstavka"/>
    <w:link w:val="Glava"/>
    <w:uiPriority w:val="99"/>
    <w:rsid w:val="00216748"/>
  </w:style>
  <w:style w:type="paragraph" w:styleId="Noga">
    <w:name w:val="footer"/>
    <w:basedOn w:val="Navaden"/>
    <w:link w:val="NogaZnak"/>
    <w:uiPriority w:val="99"/>
    <w:unhideWhenUsed/>
    <w:rsid w:val="00216748"/>
    <w:pPr>
      <w:tabs>
        <w:tab w:val="center" w:pos="4536"/>
        <w:tab w:val="right" w:pos="9072"/>
      </w:tabs>
      <w:spacing w:after="0" w:line="240" w:lineRule="auto"/>
    </w:pPr>
  </w:style>
  <w:style w:type="character" w:customStyle="1" w:styleId="NogaZnak">
    <w:name w:val="Noga Znak"/>
    <w:basedOn w:val="Privzetapisavaodstavka"/>
    <w:link w:val="Noga"/>
    <w:uiPriority w:val="99"/>
    <w:rsid w:val="00216748"/>
  </w:style>
  <w:style w:type="character" w:styleId="Hiperpovezava">
    <w:name w:val="Hyperlink"/>
    <w:basedOn w:val="Privzetapisavaodstavka"/>
    <w:uiPriority w:val="99"/>
    <w:unhideWhenUsed/>
    <w:rsid w:val="00084AE3"/>
    <w:rPr>
      <w:color w:val="0563C1" w:themeColor="hyperlink"/>
      <w:u w:val="single"/>
    </w:rPr>
  </w:style>
  <w:style w:type="character" w:styleId="SledenaHiperpovezava">
    <w:name w:val="FollowedHyperlink"/>
    <w:basedOn w:val="Privzetapisavaodstavka"/>
    <w:uiPriority w:val="99"/>
    <w:semiHidden/>
    <w:unhideWhenUsed/>
    <w:rsid w:val="00084AE3"/>
    <w:rPr>
      <w:color w:val="954F72" w:themeColor="followedHyperlink"/>
      <w:u w:val="single"/>
    </w:rPr>
  </w:style>
  <w:style w:type="character" w:customStyle="1" w:styleId="Naslov5Znak">
    <w:name w:val="Naslov 5 Znak"/>
    <w:basedOn w:val="Privzetapisavaodstavka"/>
    <w:link w:val="Naslov5"/>
    <w:uiPriority w:val="9"/>
    <w:rsid w:val="00170CB0"/>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rsid w:val="00170CB0"/>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rsid w:val="00170CB0"/>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70CB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rsid w:val="00170CB0"/>
    <w:rPr>
      <w:rFonts w:asciiTheme="majorHAnsi" w:eastAsiaTheme="majorEastAsia" w:hAnsiTheme="majorHAnsi" w:cstheme="majorBidi"/>
      <w:i/>
      <w:iCs/>
      <w:color w:val="272727" w:themeColor="text1" w:themeTint="D8"/>
      <w:sz w:val="21"/>
      <w:szCs w:val="21"/>
    </w:rPr>
  </w:style>
  <w:style w:type="table" w:customStyle="1" w:styleId="Tabelamrea1">
    <w:name w:val="Tabela – mreža1"/>
    <w:basedOn w:val="Navadnatabela"/>
    <w:next w:val="Tabelamrea"/>
    <w:uiPriority w:val="39"/>
    <w:rsid w:val="002F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D2685"/>
    <w:rPr>
      <w:color w:val="605E5C"/>
      <w:shd w:val="clear" w:color="auto" w:fill="E1DFDD"/>
    </w:rPr>
  </w:style>
  <w:style w:type="paragraph" w:styleId="NaslovTOC">
    <w:name w:val="TOC Heading"/>
    <w:basedOn w:val="Naslov1"/>
    <w:next w:val="Navaden"/>
    <w:uiPriority w:val="39"/>
    <w:unhideWhenUsed/>
    <w:qFormat/>
    <w:rsid w:val="00660EF3"/>
    <w:pPr>
      <w:numPr>
        <w:numId w:val="0"/>
      </w:numPr>
      <w:spacing w:before="240" w:line="259" w:lineRule="auto"/>
      <w:outlineLvl w:val="9"/>
    </w:pPr>
    <w:rPr>
      <w:rFonts w:asciiTheme="majorHAnsi" w:hAnsiTheme="majorHAnsi"/>
      <w:b w:val="0"/>
      <w:color w:val="2F5496" w:themeColor="accent1" w:themeShade="BF"/>
      <w:kern w:val="0"/>
      <w:sz w:val="32"/>
      <w:lang w:eastAsia="sl-SI"/>
      <w14:ligatures w14:val="none"/>
    </w:rPr>
  </w:style>
  <w:style w:type="paragraph" w:styleId="Kazalovsebine2">
    <w:name w:val="toc 2"/>
    <w:basedOn w:val="Navaden"/>
    <w:next w:val="Navaden"/>
    <w:autoRedefine/>
    <w:uiPriority w:val="39"/>
    <w:unhideWhenUsed/>
    <w:rsid w:val="00C531D1"/>
    <w:pPr>
      <w:tabs>
        <w:tab w:val="left" w:pos="960"/>
        <w:tab w:val="right" w:leader="dot" w:pos="9062"/>
      </w:tabs>
      <w:spacing w:after="100" w:line="276" w:lineRule="auto"/>
      <w:ind w:left="220"/>
    </w:pPr>
    <w:rPr>
      <w:rFonts w:eastAsiaTheme="minorEastAsia" w:cs="Times New Roman"/>
      <w:kern w:val="0"/>
      <w:lang w:eastAsia="sl-SI"/>
      <w14:ligatures w14:val="none"/>
    </w:rPr>
  </w:style>
  <w:style w:type="paragraph" w:styleId="Kazalovsebine1">
    <w:name w:val="toc 1"/>
    <w:basedOn w:val="Navaden"/>
    <w:next w:val="Navaden"/>
    <w:autoRedefine/>
    <w:uiPriority w:val="39"/>
    <w:unhideWhenUsed/>
    <w:rsid w:val="00660EF3"/>
    <w:pPr>
      <w:spacing w:after="100"/>
    </w:pPr>
    <w:rPr>
      <w:rFonts w:eastAsiaTheme="minorEastAsia" w:cs="Times New Roman"/>
      <w:kern w:val="0"/>
      <w:lang w:eastAsia="sl-SI"/>
      <w14:ligatures w14:val="none"/>
    </w:rPr>
  </w:style>
  <w:style w:type="table" w:customStyle="1" w:styleId="TableNormal">
    <w:name w:val="Table Normal"/>
    <w:uiPriority w:val="2"/>
    <w:semiHidden/>
    <w:unhideWhenUsed/>
    <w:qFormat/>
    <w:rsid w:val="00A8122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81220"/>
    <w:pPr>
      <w:widowControl w:val="0"/>
      <w:autoSpaceDE w:val="0"/>
      <w:autoSpaceDN w:val="0"/>
      <w:spacing w:after="0" w:line="240" w:lineRule="auto"/>
    </w:pPr>
    <w:rPr>
      <w:rFonts w:ascii="Arial MT" w:eastAsia="Arial MT" w:hAnsi="Arial MT" w:cs="Arial MT"/>
      <w:kern w:val="0"/>
      <w14:ligatures w14:val="none"/>
    </w:rPr>
  </w:style>
  <w:style w:type="paragraph" w:styleId="Kazalovsebine3">
    <w:name w:val="toc 3"/>
    <w:basedOn w:val="Navaden"/>
    <w:next w:val="Navaden"/>
    <w:autoRedefine/>
    <w:uiPriority w:val="39"/>
    <w:unhideWhenUsed/>
    <w:rsid w:val="00C05387"/>
    <w:pPr>
      <w:spacing w:after="100"/>
      <w:ind w:left="440"/>
    </w:pPr>
  </w:style>
  <w:style w:type="paragraph" w:styleId="Napis">
    <w:name w:val="caption"/>
    <w:basedOn w:val="Navaden"/>
    <w:next w:val="Navaden"/>
    <w:uiPriority w:val="35"/>
    <w:unhideWhenUsed/>
    <w:qFormat/>
    <w:rsid w:val="007B1D86"/>
    <w:pPr>
      <w:spacing w:after="200" w:line="240" w:lineRule="auto"/>
    </w:pPr>
    <w:rPr>
      <w:i/>
      <w:iCs/>
      <w:color w:val="44546A" w:themeColor="text2"/>
      <w:sz w:val="18"/>
      <w:szCs w:val="18"/>
    </w:rPr>
  </w:style>
  <w:style w:type="paragraph" w:customStyle="1" w:styleId="pf0">
    <w:name w:val="pf0"/>
    <w:basedOn w:val="Navaden"/>
    <w:rsid w:val="004A4F1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f01">
    <w:name w:val="cf01"/>
    <w:basedOn w:val="Privzetapisavaodstavka"/>
    <w:rsid w:val="004A4F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339">
      <w:bodyDiv w:val="1"/>
      <w:marLeft w:val="0"/>
      <w:marRight w:val="0"/>
      <w:marTop w:val="0"/>
      <w:marBottom w:val="0"/>
      <w:divBdr>
        <w:top w:val="none" w:sz="0" w:space="0" w:color="auto"/>
        <w:left w:val="none" w:sz="0" w:space="0" w:color="auto"/>
        <w:bottom w:val="none" w:sz="0" w:space="0" w:color="auto"/>
        <w:right w:val="none" w:sz="0" w:space="0" w:color="auto"/>
      </w:divBdr>
      <w:divsChild>
        <w:div w:id="1287586537">
          <w:marLeft w:val="0"/>
          <w:marRight w:val="0"/>
          <w:marTop w:val="0"/>
          <w:marBottom w:val="0"/>
          <w:divBdr>
            <w:top w:val="none" w:sz="0" w:space="0" w:color="auto"/>
            <w:left w:val="none" w:sz="0" w:space="0" w:color="auto"/>
            <w:bottom w:val="none" w:sz="0" w:space="0" w:color="auto"/>
            <w:right w:val="none" w:sz="0" w:space="0" w:color="auto"/>
          </w:divBdr>
          <w:divsChild>
            <w:div w:id="1873103779">
              <w:marLeft w:val="0"/>
              <w:marRight w:val="0"/>
              <w:marTop w:val="0"/>
              <w:marBottom w:val="450"/>
              <w:divBdr>
                <w:top w:val="none" w:sz="0" w:space="0" w:color="auto"/>
                <w:left w:val="none" w:sz="0" w:space="0" w:color="auto"/>
                <w:bottom w:val="none" w:sz="0" w:space="0" w:color="auto"/>
                <w:right w:val="none" w:sz="0" w:space="0" w:color="auto"/>
              </w:divBdr>
              <w:divsChild>
                <w:div w:id="1198741379">
                  <w:marLeft w:val="0"/>
                  <w:marRight w:val="0"/>
                  <w:marTop w:val="0"/>
                  <w:marBottom w:val="0"/>
                  <w:divBdr>
                    <w:top w:val="none" w:sz="0" w:space="0" w:color="auto"/>
                    <w:left w:val="none" w:sz="0" w:space="0" w:color="auto"/>
                    <w:bottom w:val="none" w:sz="0" w:space="0" w:color="auto"/>
                    <w:right w:val="none" w:sz="0" w:space="0" w:color="auto"/>
                  </w:divBdr>
                  <w:divsChild>
                    <w:div w:id="618268127">
                      <w:marLeft w:val="0"/>
                      <w:marRight w:val="0"/>
                      <w:marTop w:val="0"/>
                      <w:marBottom w:val="0"/>
                      <w:divBdr>
                        <w:top w:val="none" w:sz="0" w:space="0" w:color="auto"/>
                        <w:left w:val="none" w:sz="0" w:space="0" w:color="auto"/>
                        <w:bottom w:val="none" w:sz="0" w:space="0" w:color="auto"/>
                        <w:right w:val="none" w:sz="0" w:space="0" w:color="auto"/>
                      </w:divBdr>
                      <w:divsChild>
                        <w:div w:id="2070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1411">
      <w:bodyDiv w:val="1"/>
      <w:marLeft w:val="0"/>
      <w:marRight w:val="0"/>
      <w:marTop w:val="0"/>
      <w:marBottom w:val="0"/>
      <w:divBdr>
        <w:top w:val="none" w:sz="0" w:space="0" w:color="auto"/>
        <w:left w:val="none" w:sz="0" w:space="0" w:color="auto"/>
        <w:bottom w:val="none" w:sz="0" w:space="0" w:color="auto"/>
        <w:right w:val="none" w:sz="0" w:space="0" w:color="auto"/>
      </w:divBdr>
      <w:divsChild>
        <w:div w:id="1808081299">
          <w:marLeft w:val="0"/>
          <w:marRight w:val="0"/>
          <w:marTop w:val="0"/>
          <w:marBottom w:val="0"/>
          <w:divBdr>
            <w:top w:val="none" w:sz="0" w:space="0" w:color="auto"/>
            <w:left w:val="none" w:sz="0" w:space="0" w:color="auto"/>
            <w:bottom w:val="none" w:sz="0" w:space="0" w:color="auto"/>
            <w:right w:val="none" w:sz="0" w:space="0" w:color="auto"/>
          </w:divBdr>
          <w:divsChild>
            <w:div w:id="2137214007">
              <w:marLeft w:val="0"/>
              <w:marRight w:val="0"/>
              <w:marTop w:val="0"/>
              <w:marBottom w:val="450"/>
              <w:divBdr>
                <w:top w:val="none" w:sz="0" w:space="0" w:color="auto"/>
                <w:left w:val="none" w:sz="0" w:space="0" w:color="auto"/>
                <w:bottom w:val="none" w:sz="0" w:space="0" w:color="auto"/>
                <w:right w:val="none" w:sz="0" w:space="0" w:color="auto"/>
              </w:divBdr>
              <w:divsChild>
                <w:div w:id="809396358">
                  <w:marLeft w:val="0"/>
                  <w:marRight w:val="0"/>
                  <w:marTop w:val="0"/>
                  <w:marBottom w:val="0"/>
                  <w:divBdr>
                    <w:top w:val="none" w:sz="0" w:space="0" w:color="auto"/>
                    <w:left w:val="none" w:sz="0" w:space="0" w:color="auto"/>
                    <w:bottom w:val="none" w:sz="0" w:space="0" w:color="auto"/>
                    <w:right w:val="none" w:sz="0" w:space="0" w:color="auto"/>
                  </w:divBdr>
                  <w:divsChild>
                    <w:div w:id="1060130032">
                      <w:marLeft w:val="0"/>
                      <w:marRight w:val="0"/>
                      <w:marTop w:val="0"/>
                      <w:marBottom w:val="0"/>
                      <w:divBdr>
                        <w:top w:val="none" w:sz="0" w:space="0" w:color="auto"/>
                        <w:left w:val="none" w:sz="0" w:space="0" w:color="auto"/>
                        <w:bottom w:val="none" w:sz="0" w:space="0" w:color="auto"/>
                        <w:right w:val="none" w:sz="0" w:space="0" w:color="auto"/>
                      </w:divBdr>
                      <w:divsChild>
                        <w:div w:id="17340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7001">
      <w:bodyDiv w:val="1"/>
      <w:marLeft w:val="0"/>
      <w:marRight w:val="0"/>
      <w:marTop w:val="0"/>
      <w:marBottom w:val="0"/>
      <w:divBdr>
        <w:top w:val="none" w:sz="0" w:space="0" w:color="auto"/>
        <w:left w:val="none" w:sz="0" w:space="0" w:color="auto"/>
        <w:bottom w:val="none" w:sz="0" w:space="0" w:color="auto"/>
        <w:right w:val="none" w:sz="0" w:space="0" w:color="auto"/>
      </w:divBdr>
    </w:div>
    <w:div w:id="258952848">
      <w:bodyDiv w:val="1"/>
      <w:marLeft w:val="0"/>
      <w:marRight w:val="0"/>
      <w:marTop w:val="0"/>
      <w:marBottom w:val="0"/>
      <w:divBdr>
        <w:top w:val="none" w:sz="0" w:space="0" w:color="auto"/>
        <w:left w:val="none" w:sz="0" w:space="0" w:color="auto"/>
        <w:bottom w:val="none" w:sz="0" w:space="0" w:color="auto"/>
        <w:right w:val="none" w:sz="0" w:space="0" w:color="auto"/>
      </w:divBdr>
    </w:div>
    <w:div w:id="366495438">
      <w:bodyDiv w:val="1"/>
      <w:marLeft w:val="0"/>
      <w:marRight w:val="0"/>
      <w:marTop w:val="0"/>
      <w:marBottom w:val="0"/>
      <w:divBdr>
        <w:top w:val="none" w:sz="0" w:space="0" w:color="auto"/>
        <w:left w:val="none" w:sz="0" w:space="0" w:color="auto"/>
        <w:bottom w:val="none" w:sz="0" w:space="0" w:color="auto"/>
        <w:right w:val="none" w:sz="0" w:space="0" w:color="auto"/>
      </w:divBdr>
      <w:divsChild>
        <w:div w:id="664556213">
          <w:marLeft w:val="0"/>
          <w:marRight w:val="0"/>
          <w:marTop w:val="240"/>
          <w:marBottom w:val="0"/>
          <w:divBdr>
            <w:top w:val="none" w:sz="0" w:space="0" w:color="auto"/>
            <w:left w:val="none" w:sz="0" w:space="0" w:color="auto"/>
            <w:bottom w:val="none" w:sz="0" w:space="0" w:color="auto"/>
            <w:right w:val="none" w:sz="0" w:space="0" w:color="auto"/>
          </w:divBdr>
        </w:div>
        <w:div w:id="173228447">
          <w:marLeft w:val="425"/>
          <w:marRight w:val="0"/>
          <w:marTop w:val="0"/>
          <w:marBottom w:val="0"/>
          <w:divBdr>
            <w:top w:val="none" w:sz="0" w:space="0" w:color="auto"/>
            <w:left w:val="none" w:sz="0" w:space="0" w:color="auto"/>
            <w:bottom w:val="none" w:sz="0" w:space="0" w:color="auto"/>
            <w:right w:val="none" w:sz="0" w:space="0" w:color="auto"/>
          </w:divBdr>
        </w:div>
        <w:div w:id="109905156">
          <w:marLeft w:val="425"/>
          <w:marRight w:val="0"/>
          <w:marTop w:val="0"/>
          <w:marBottom w:val="0"/>
          <w:divBdr>
            <w:top w:val="none" w:sz="0" w:space="0" w:color="auto"/>
            <w:left w:val="none" w:sz="0" w:space="0" w:color="auto"/>
            <w:bottom w:val="none" w:sz="0" w:space="0" w:color="auto"/>
            <w:right w:val="none" w:sz="0" w:space="0" w:color="auto"/>
          </w:divBdr>
        </w:div>
        <w:div w:id="1644774599">
          <w:marLeft w:val="425"/>
          <w:marRight w:val="0"/>
          <w:marTop w:val="0"/>
          <w:marBottom w:val="0"/>
          <w:divBdr>
            <w:top w:val="none" w:sz="0" w:space="0" w:color="auto"/>
            <w:left w:val="none" w:sz="0" w:space="0" w:color="auto"/>
            <w:bottom w:val="none" w:sz="0" w:space="0" w:color="auto"/>
            <w:right w:val="none" w:sz="0" w:space="0" w:color="auto"/>
          </w:divBdr>
        </w:div>
      </w:divsChild>
    </w:div>
    <w:div w:id="395208098">
      <w:bodyDiv w:val="1"/>
      <w:marLeft w:val="0"/>
      <w:marRight w:val="0"/>
      <w:marTop w:val="0"/>
      <w:marBottom w:val="0"/>
      <w:divBdr>
        <w:top w:val="none" w:sz="0" w:space="0" w:color="auto"/>
        <w:left w:val="none" w:sz="0" w:space="0" w:color="auto"/>
        <w:bottom w:val="none" w:sz="0" w:space="0" w:color="auto"/>
        <w:right w:val="none" w:sz="0" w:space="0" w:color="auto"/>
      </w:divBdr>
    </w:div>
    <w:div w:id="417337232">
      <w:bodyDiv w:val="1"/>
      <w:marLeft w:val="0"/>
      <w:marRight w:val="0"/>
      <w:marTop w:val="0"/>
      <w:marBottom w:val="0"/>
      <w:divBdr>
        <w:top w:val="none" w:sz="0" w:space="0" w:color="auto"/>
        <w:left w:val="none" w:sz="0" w:space="0" w:color="auto"/>
        <w:bottom w:val="none" w:sz="0" w:space="0" w:color="auto"/>
        <w:right w:val="none" w:sz="0" w:space="0" w:color="auto"/>
      </w:divBdr>
    </w:div>
    <w:div w:id="440687505">
      <w:bodyDiv w:val="1"/>
      <w:marLeft w:val="0"/>
      <w:marRight w:val="0"/>
      <w:marTop w:val="0"/>
      <w:marBottom w:val="0"/>
      <w:divBdr>
        <w:top w:val="none" w:sz="0" w:space="0" w:color="auto"/>
        <w:left w:val="none" w:sz="0" w:space="0" w:color="auto"/>
        <w:bottom w:val="none" w:sz="0" w:space="0" w:color="auto"/>
        <w:right w:val="none" w:sz="0" w:space="0" w:color="auto"/>
      </w:divBdr>
    </w:div>
    <w:div w:id="905653942">
      <w:bodyDiv w:val="1"/>
      <w:marLeft w:val="0"/>
      <w:marRight w:val="0"/>
      <w:marTop w:val="0"/>
      <w:marBottom w:val="0"/>
      <w:divBdr>
        <w:top w:val="none" w:sz="0" w:space="0" w:color="auto"/>
        <w:left w:val="none" w:sz="0" w:space="0" w:color="auto"/>
        <w:bottom w:val="none" w:sz="0" w:space="0" w:color="auto"/>
        <w:right w:val="none" w:sz="0" w:space="0" w:color="auto"/>
      </w:divBdr>
    </w:div>
    <w:div w:id="1030254595">
      <w:bodyDiv w:val="1"/>
      <w:marLeft w:val="0"/>
      <w:marRight w:val="0"/>
      <w:marTop w:val="0"/>
      <w:marBottom w:val="0"/>
      <w:divBdr>
        <w:top w:val="none" w:sz="0" w:space="0" w:color="auto"/>
        <w:left w:val="none" w:sz="0" w:space="0" w:color="auto"/>
        <w:bottom w:val="none" w:sz="0" w:space="0" w:color="auto"/>
        <w:right w:val="none" w:sz="0" w:space="0" w:color="auto"/>
      </w:divBdr>
    </w:div>
    <w:div w:id="1365598679">
      <w:bodyDiv w:val="1"/>
      <w:marLeft w:val="0"/>
      <w:marRight w:val="0"/>
      <w:marTop w:val="0"/>
      <w:marBottom w:val="0"/>
      <w:divBdr>
        <w:top w:val="none" w:sz="0" w:space="0" w:color="auto"/>
        <w:left w:val="none" w:sz="0" w:space="0" w:color="auto"/>
        <w:bottom w:val="none" w:sz="0" w:space="0" w:color="auto"/>
        <w:right w:val="none" w:sz="0" w:space="0" w:color="auto"/>
      </w:divBdr>
    </w:div>
    <w:div w:id="1552037232">
      <w:bodyDiv w:val="1"/>
      <w:marLeft w:val="0"/>
      <w:marRight w:val="0"/>
      <w:marTop w:val="0"/>
      <w:marBottom w:val="0"/>
      <w:divBdr>
        <w:top w:val="none" w:sz="0" w:space="0" w:color="auto"/>
        <w:left w:val="none" w:sz="0" w:space="0" w:color="auto"/>
        <w:bottom w:val="none" w:sz="0" w:space="0" w:color="auto"/>
        <w:right w:val="none" w:sz="0" w:space="0" w:color="auto"/>
      </w:divBdr>
      <w:divsChild>
        <w:div w:id="259725658">
          <w:marLeft w:val="0"/>
          <w:marRight w:val="0"/>
          <w:marTop w:val="240"/>
          <w:marBottom w:val="0"/>
          <w:divBdr>
            <w:top w:val="none" w:sz="0" w:space="0" w:color="auto"/>
            <w:left w:val="none" w:sz="0" w:space="0" w:color="auto"/>
            <w:bottom w:val="none" w:sz="0" w:space="0" w:color="auto"/>
            <w:right w:val="none" w:sz="0" w:space="0" w:color="auto"/>
          </w:divBdr>
        </w:div>
        <w:div w:id="425731908">
          <w:marLeft w:val="425"/>
          <w:marRight w:val="0"/>
          <w:marTop w:val="0"/>
          <w:marBottom w:val="0"/>
          <w:divBdr>
            <w:top w:val="none" w:sz="0" w:space="0" w:color="auto"/>
            <w:left w:val="none" w:sz="0" w:space="0" w:color="auto"/>
            <w:bottom w:val="none" w:sz="0" w:space="0" w:color="auto"/>
            <w:right w:val="none" w:sz="0" w:space="0" w:color="auto"/>
          </w:divBdr>
        </w:div>
        <w:div w:id="1651905067">
          <w:marLeft w:val="425"/>
          <w:marRight w:val="0"/>
          <w:marTop w:val="0"/>
          <w:marBottom w:val="0"/>
          <w:divBdr>
            <w:top w:val="none" w:sz="0" w:space="0" w:color="auto"/>
            <w:left w:val="none" w:sz="0" w:space="0" w:color="auto"/>
            <w:bottom w:val="none" w:sz="0" w:space="0" w:color="auto"/>
            <w:right w:val="none" w:sz="0" w:space="0" w:color="auto"/>
          </w:divBdr>
        </w:div>
        <w:div w:id="309746633">
          <w:marLeft w:val="425"/>
          <w:marRight w:val="0"/>
          <w:marTop w:val="0"/>
          <w:marBottom w:val="0"/>
          <w:divBdr>
            <w:top w:val="none" w:sz="0" w:space="0" w:color="auto"/>
            <w:left w:val="none" w:sz="0" w:space="0" w:color="auto"/>
            <w:bottom w:val="none" w:sz="0" w:space="0" w:color="auto"/>
            <w:right w:val="none" w:sz="0" w:space="0" w:color="auto"/>
          </w:divBdr>
        </w:div>
      </w:divsChild>
    </w:div>
    <w:div w:id="1644040678">
      <w:bodyDiv w:val="1"/>
      <w:marLeft w:val="0"/>
      <w:marRight w:val="0"/>
      <w:marTop w:val="0"/>
      <w:marBottom w:val="0"/>
      <w:divBdr>
        <w:top w:val="none" w:sz="0" w:space="0" w:color="auto"/>
        <w:left w:val="none" w:sz="0" w:space="0" w:color="auto"/>
        <w:bottom w:val="none" w:sz="0" w:space="0" w:color="auto"/>
        <w:right w:val="none" w:sz="0" w:space="0" w:color="auto"/>
      </w:divBdr>
    </w:div>
    <w:div w:id="1714160602">
      <w:bodyDiv w:val="1"/>
      <w:marLeft w:val="0"/>
      <w:marRight w:val="0"/>
      <w:marTop w:val="0"/>
      <w:marBottom w:val="0"/>
      <w:divBdr>
        <w:top w:val="none" w:sz="0" w:space="0" w:color="auto"/>
        <w:left w:val="none" w:sz="0" w:space="0" w:color="auto"/>
        <w:bottom w:val="none" w:sz="0" w:space="0" w:color="auto"/>
        <w:right w:val="none" w:sz="0" w:space="0" w:color="auto"/>
      </w:divBdr>
    </w:div>
    <w:div w:id="1915123774">
      <w:bodyDiv w:val="1"/>
      <w:marLeft w:val="0"/>
      <w:marRight w:val="0"/>
      <w:marTop w:val="0"/>
      <w:marBottom w:val="0"/>
      <w:divBdr>
        <w:top w:val="none" w:sz="0" w:space="0" w:color="auto"/>
        <w:left w:val="none" w:sz="0" w:space="0" w:color="auto"/>
        <w:bottom w:val="none" w:sz="0" w:space="0" w:color="auto"/>
        <w:right w:val="none" w:sz="0" w:space="0" w:color="auto"/>
      </w:divBdr>
    </w:div>
    <w:div w:id="20784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drzavni-organi/ministrstva/ministrstvo-za-solidarno-prihodnost/" TargetMode="External"/><Relationship Id="rId4" Type="http://schemas.openxmlformats.org/officeDocument/2006/relationships/settings" Target="settings.xml"/><Relationship Id="rId9" Type="http://schemas.openxmlformats.org/officeDocument/2006/relationships/hyperlink" Target="https://www.gov.si/drzavni-organi/ministrstva/ministrstvo-za-solidarno-prihodnos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E29F-991E-45D8-8D73-A177D413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7238</Words>
  <Characters>41257</Characters>
  <Application>Microsoft Office Word</Application>
  <DocSecurity>0</DocSecurity>
  <Lines>343</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Kapus</dc:creator>
  <cp:keywords/>
  <dc:description/>
  <cp:lastModifiedBy>Ines Kežman</cp:lastModifiedBy>
  <cp:revision>2</cp:revision>
  <cp:lastPrinted>2025-05-22T08:42:00Z</cp:lastPrinted>
  <dcterms:created xsi:type="dcterms:W3CDTF">2025-08-06T13:26:00Z</dcterms:created>
  <dcterms:modified xsi:type="dcterms:W3CDTF">2025-08-06T13:26:00Z</dcterms:modified>
</cp:coreProperties>
</file>