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A2863" w14:textId="529D4C76" w:rsidR="007D75CF" w:rsidRDefault="007D75CF" w:rsidP="0041485F"/>
    <w:p w14:paraId="778B3DBB" w14:textId="73C1EC0D" w:rsidR="0041485F" w:rsidRDefault="0041485F" w:rsidP="0041485F"/>
    <w:p w14:paraId="7189AF12" w14:textId="0DC7B8A6" w:rsidR="0041485F" w:rsidRDefault="0041485F" w:rsidP="0041485F">
      <w:r>
        <w:t>Datum: 17. 11. 2022</w:t>
      </w:r>
    </w:p>
    <w:p w14:paraId="42037A77" w14:textId="77777777" w:rsidR="0041485F" w:rsidRDefault="0041485F" w:rsidP="0041485F"/>
    <w:p w14:paraId="217691AF" w14:textId="77777777" w:rsidR="0041485F" w:rsidRDefault="0041485F" w:rsidP="0041485F"/>
    <w:p w14:paraId="38172778" w14:textId="6B51FEDB" w:rsidR="0041485F" w:rsidRDefault="0041485F" w:rsidP="0041485F"/>
    <w:p w14:paraId="7B5A84EB" w14:textId="77777777" w:rsidR="0041485F" w:rsidRPr="0041485F" w:rsidRDefault="0041485F" w:rsidP="0041485F">
      <w:pPr>
        <w:rPr>
          <w:b/>
          <w:bCs/>
        </w:rPr>
      </w:pPr>
      <w:r>
        <w:rPr>
          <w:b/>
          <w:bCs/>
        </w:rPr>
        <w:t>Najava javnega razpisa za sofinanciranje gradnje objektov za zagotovitev varnega okolja bivanja za osebe, ki so odvisne od pomoči drugih.</w:t>
      </w:r>
    </w:p>
    <w:p w14:paraId="43AB16B6" w14:textId="7FCB17B3" w:rsidR="0041485F" w:rsidRDefault="0041485F" w:rsidP="0041485F"/>
    <w:p w14:paraId="2D5933ED" w14:textId="5229D55A" w:rsidR="0041485F" w:rsidRDefault="0041485F" w:rsidP="0041485F"/>
    <w:p w14:paraId="29EAB7C3" w14:textId="2C98740E" w:rsidR="0041485F" w:rsidRDefault="0041485F" w:rsidP="0041485F"/>
    <w:p w14:paraId="42F5C9E2" w14:textId="77777777" w:rsidR="0041485F" w:rsidRPr="0041485F" w:rsidRDefault="0041485F" w:rsidP="0041485F">
      <w:pPr>
        <w:jc w:val="both"/>
      </w:pPr>
      <w:r w:rsidRPr="0041485F">
        <w:t>Ministrstvo za delo, družino, socialne zadeve in enake možnosti bo do konca leta 2022 objavilo razpis za izvajanje ukrepa Zagotovitev varnega okolja bivanja za osebe, ki so odvisne od pomoči drugih. Gre za ukrep, ki se financira iz mehanizma Načrta za odpornost in okrevanje in je namenjen investicijam v izgradnjo novih, manjših samostojnih bivalnih enot in stanovanjskih skupin v skladu s sodobnimi gradbenimi standardi, uporabo trajnostnih materialov, upoštevanjem zahtev za skoraj nič energijske objekte ter zahtev za vzpostavitev čistih/nečistih poti in možnostjo zagotavljanja ustreznih prostorskih pogojev za preprečevanje in obvladovanje tveganja prenosa povzročiteljev nalezljivih bolezni.</w:t>
      </w:r>
    </w:p>
    <w:p w14:paraId="6A4ECABA" w14:textId="77777777" w:rsidR="0041485F" w:rsidRPr="0041485F" w:rsidRDefault="0041485F" w:rsidP="0041485F">
      <w:pPr>
        <w:jc w:val="both"/>
      </w:pPr>
    </w:p>
    <w:p w14:paraId="6BC4236D" w14:textId="77777777" w:rsidR="0041485F" w:rsidRPr="0041485F" w:rsidRDefault="0041485F" w:rsidP="0041485F">
      <w:pPr>
        <w:jc w:val="both"/>
      </w:pPr>
      <w:r w:rsidRPr="0041485F">
        <w:t xml:space="preserve">V okviru javnega razpisa bodo sofinancirani projekti, ki bodo prispevali k naslednjim ciljem: </w:t>
      </w:r>
    </w:p>
    <w:p w14:paraId="5E8FEEFA" w14:textId="77777777" w:rsidR="0041485F" w:rsidRPr="0041485F" w:rsidRDefault="0041485F" w:rsidP="0041485F">
      <w:pPr>
        <w:pStyle w:val="Odstavekseznama"/>
        <w:numPr>
          <w:ilvl w:val="0"/>
          <w:numId w:val="6"/>
        </w:numPr>
        <w:spacing w:after="0"/>
        <w:jc w:val="both"/>
        <w:rPr>
          <w:rFonts w:eastAsia="Times New Roman"/>
        </w:rPr>
      </w:pPr>
      <w:r w:rsidRPr="0041485F">
        <w:rPr>
          <w:rFonts w:eastAsia="Times New Roman"/>
        </w:rPr>
        <w:t>izgradnja nove infrastrukture za 850 mest v obliki manjših, samostojnih bivalnih enot in stanovanjskih skupin, ki bodo namenjene uporabnikom, ki potrebujejo osnovno, socialno in zdravstveno oskrbo, prilagojeno njihovim potrebam,</w:t>
      </w:r>
    </w:p>
    <w:p w14:paraId="52CFD9B1" w14:textId="77777777" w:rsidR="0041485F" w:rsidRPr="0041485F" w:rsidRDefault="0041485F" w:rsidP="0041485F">
      <w:pPr>
        <w:pStyle w:val="Odstavekseznama"/>
        <w:numPr>
          <w:ilvl w:val="0"/>
          <w:numId w:val="6"/>
        </w:numPr>
        <w:spacing w:after="0"/>
        <w:jc w:val="both"/>
        <w:rPr>
          <w:rFonts w:eastAsia="Times New Roman"/>
        </w:rPr>
      </w:pPr>
      <w:r w:rsidRPr="0041485F">
        <w:rPr>
          <w:rFonts w:eastAsia="Times New Roman"/>
        </w:rPr>
        <w:t>zagotavljanje ustreznih prostorskih pogojev za izvajanje skupnostnih storitev in programov, ki bodo omogočali samostojno življenje in preprečevali socialno izključenost uporabnikov,</w:t>
      </w:r>
    </w:p>
    <w:p w14:paraId="0ADF3239" w14:textId="77777777" w:rsidR="0041485F" w:rsidRPr="0041485F" w:rsidRDefault="0041485F" w:rsidP="0041485F">
      <w:pPr>
        <w:pStyle w:val="Odstavekseznama"/>
        <w:numPr>
          <w:ilvl w:val="0"/>
          <w:numId w:val="6"/>
        </w:numPr>
        <w:spacing w:after="0"/>
        <w:jc w:val="both"/>
        <w:rPr>
          <w:rFonts w:eastAsia="Times New Roman"/>
        </w:rPr>
      </w:pPr>
      <w:r w:rsidRPr="0041485F">
        <w:rPr>
          <w:rFonts w:eastAsia="Times New Roman"/>
        </w:rPr>
        <w:t>enakomerna pokritost potreb po vsej Sloveniji,</w:t>
      </w:r>
    </w:p>
    <w:p w14:paraId="2F965CCC" w14:textId="77777777" w:rsidR="0041485F" w:rsidRPr="0041485F" w:rsidRDefault="0041485F" w:rsidP="0041485F">
      <w:pPr>
        <w:pStyle w:val="Odstavekseznama"/>
        <w:numPr>
          <w:ilvl w:val="0"/>
          <w:numId w:val="6"/>
        </w:numPr>
        <w:spacing w:after="0"/>
        <w:jc w:val="both"/>
        <w:rPr>
          <w:rFonts w:eastAsia="Times New Roman"/>
        </w:rPr>
      </w:pPr>
      <w:r w:rsidRPr="0041485F">
        <w:rPr>
          <w:rFonts w:eastAsia="Times New Roman"/>
        </w:rPr>
        <w:t>omogočanje učinkovitega upravljanja s tveganji, povezanimi z nalezljivimi boleznimi,</w:t>
      </w:r>
    </w:p>
    <w:p w14:paraId="3672B868" w14:textId="77777777" w:rsidR="0041485F" w:rsidRPr="0041485F" w:rsidRDefault="0041485F" w:rsidP="0041485F">
      <w:pPr>
        <w:pStyle w:val="Odstavekseznama"/>
        <w:numPr>
          <w:ilvl w:val="0"/>
          <w:numId w:val="6"/>
        </w:numPr>
        <w:spacing w:after="0"/>
        <w:jc w:val="both"/>
        <w:rPr>
          <w:rFonts w:eastAsia="Times New Roman"/>
        </w:rPr>
      </w:pPr>
      <w:r w:rsidRPr="0041485F">
        <w:rPr>
          <w:rFonts w:eastAsia="Times New Roman"/>
        </w:rPr>
        <w:t>kakovostna in varna obravnava oseb z visoko stopnjo odvisnosti od pomoči drugih.</w:t>
      </w:r>
    </w:p>
    <w:p w14:paraId="6A192D65" w14:textId="1E74DA63" w:rsidR="0041485F" w:rsidRPr="0041485F" w:rsidRDefault="0041485F" w:rsidP="0041485F">
      <w:pPr>
        <w:pStyle w:val="Odstavekseznama"/>
        <w:numPr>
          <w:ilvl w:val="0"/>
          <w:numId w:val="6"/>
        </w:numPr>
        <w:spacing w:after="0"/>
        <w:jc w:val="both"/>
        <w:rPr>
          <w:rFonts w:eastAsia="Times New Roman"/>
        </w:rPr>
      </w:pPr>
      <w:r w:rsidRPr="0041485F">
        <w:rPr>
          <w:rFonts w:eastAsia="Times New Roman"/>
        </w:rPr>
        <w:t xml:space="preserve">gradnja skoraj nič energijskih objektov, ki omogočajo nižjo porabo energentov, nižje vzdrževalne stroške, manjše izpuste toplogrednih plinov, uporabo obnovljivih materialov, uporabo obnovljivih virov energije in zagotovitev optimalnega mikroklimatskega okolja ter bodo imeli </w:t>
      </w:r>
      <w:r w:rsidR="00864677" w:rsidRPr="0041485F">
        <w:rPr>
          <w:rFonts w:eastAsia="Times New Roman"/>
        </w:rPr>
        <w:t>0-%</w:t>
      </w:r>
      <w:r w:rsidRPr="0041485F">
        <w:rPr>
          <w:rFonts w:eastAsia="Times New Roman"/>
        </w:rPr>
        <w:t xml:space="preserve"> doprinos k podnebnemu oziroma okoljskemu vidiku.</w:t>
      </w:r>
    </w:p>
    <w:p w14:paraId="62EF5DB2" w14:textId="77777777" w:rsidR="0041485F" w:rsidRPr="0041485F" w:rsidRDefault="0041485F" w:rsidP="0041485F">
      <w:pPr>
        <w:pStyle w:val="Odstavekseznama"/>
        <w:numPr>
          <w:ilvl w:val="0"/>
          <w:numId w:val="6"/>
        </w:numPr>
        <w:spacing w:after="0"/>
        <w:jc w:val="both"/>
        <w:rPr>
          <w:rFonts w:eastAsia="Times New Roman"/>
        </w:rPr>
      </w:pPr>
      <w:r w:rsidRPr="0041485F">
        <w:rPr>
          <w:rFonts w:eastAsia="Times New Roman"/>
        </w:rPr>
        <w:t xml:space="preserve">upoštevanju okoljskega načela »ne škoduj bistveno« (DNSH oz. Do No </w:t>
      </w:r>
      <w:proofErr w:type="spellStart"/>
      <w:r w:rsidRPr="0041485F">
        <w:rPr>
          <w:rFonts w:eastAsia="Times New Roman"/>
        </w:rPr>
        <w:t>Significant</w:t>
      </w:r>
      <w:proofErr w:type="spellEnd"/>
      <w:r w:rsidRPr="0041485F">
        <w:rPr>
          <w:rFonts w:eastAsia="Times New Roman"/>
        </w:rPr>
        <w:t xml:space="preserve"> </w:t>
      </w:r>
      <w:proofErr w:type="spellStart"/>
      <w:r w:rsidRPr="0041485F">
        <w:rPr>
          <w:rFonts w:eastAsia="Times New Roman"/>
        </w:rPr>
        <w:t>Harm</w:t>
      </w:r>
      <w:proofErr w:type="spellEnd"/>
      <w:r w:rsidRPr="0041485F">
        <w:rPr>
          <w:rFonts w:eastAsia="Times New Roman"/>
        </w:rPr>
        <w:t>).</w:t>
      </w:r>
    </w:p>
    <w:p w14:paraId="13EA65FC" w14:textId="77777777" w:rsidR="0041485F" w:rsidRPr="0041485F" w:rsidRDefault="0041485F" w:rsidP="0041485F">
      <w:pPr>
        <w:jc w:val="both"/>
      </w:pPr>
    </w:p>
    <w:p w14:paraId="225732BD" w14:textId="77777777" w:rsidR="0041485F" w:rsidRPr="0041485F" w:rsidRDefault="0041485F" w:rsidP="0041485F">
      <w:pPr>
        <w:jc w:val="both"/>
      </w:pPr>
      <w:r w:rsidRPr="0041485F">
        <w:t>Ciljno skupino javnega razpisa bodo predstavljale:</w:t>
      </w:r>
    </w:p>
    <w:p w14:paraId="06424D5D" w14:textId="662F0BCD" w:rsidR="0041485F" w:rsidRPr="0041485F" w:rsidRDefault="0041485F" w:rsidP="0041485F">
      <w:pPr>
        <w:pStyle w:val="Odstavekseznama"/>
        <w:numPr>
          <w:ilvl w:val="0"/>
          <w:numId w:val="7"/>
        </w:numPr>
        <w:spacing w:after="0"/>
        <w:jc w:val="both"/>
        <w:rPr>
          <w:rFonts w:eastAsia="Times New Roman"/>
        </w:rPr>
      </w:pPr>
      <w:r w:rsidRPr="0041485F">
        <w:rPr>
          <w:rFonts w:eastAsia="Times New Roman"/>
        </w:rPr>
        <w:t xml:space="preserve">odrasle osebe, ki so v skladu z 8. členom D točke odstavka b) Pravilnika o standardih in normativih </w:t>
      </w:r>
      <w:r w:rsidR="00864677" w:rsidRPr="0041485F">
        <w:rPr>
          <w:rFonts w:eastAsia="Times New Roman"/>
        </w:rPr>
        <w:t>socialnovarstvenih</w:t>
      </w:r>
      <w:r w:rsidRPr="0041485F">
        <w:rPr>
          <w:rFonts w:eastAsia="Times New Roman"/>
        </w:rPr>
        <w:t xml:space="preserve"> storitev </w:t>
      </w:r>
      <w:r w:rsidR="00864677" w:rsidRPr="0041485F">
        <w:rPr>
          <w:rFonts w:eastAsia="Times New Roman"/>
        </w:rPr>
        <w:t>upravičen</w:t>
      </w:r>
      <w:r w:rsidR="00864677">
        <w:rPr>
          <w:rFonts w:eastAsia="Times New Roman"/>
        </w:rPr>
        <w:t>e</w:t>
      </w:r>
      <w:r w:rsidRPr="0041485F">
        <w:rPr>
          <w:rFonts w:eastAsia="Times New Roman"/>
        </w:rPr>
        <w:t xml:space="preserve"> do institucionalnega varstva v domovih za starejše in</w:t>
      </w:r>
    </w:p>
    <w:p w14:paraId="389E8DF3" w14:textId="77777777" w:rsidR="0041485F" w:rsidRPr="0041485F" w:rsidRDefault="0041485F" w:rsidP="0041485F">
      <w:pPr>
        <w:pStyle w:val="Odstavekseznama"/>
        <w:numPr>
          <w:ilvl w:val="0"/>
          <w:numId w:val="7"/>
        </w:numPr>
        <w:spacing w:after="0"/>
        <w:jc w:val="both"/>
        <w:rPr>
          <w:rFonts w:eastAsia="Times New Roman"/>
        </w:rPr>
      </w:pPr>
      <w:r w:rsidRPr="0041485F">
        <w:rPr>
          <w:rFonts w:eastAsia="Times New Roman"/>
        </w:rPr>
        <w:t xml:space="preserve">odrasle osebe, ki so v skladu z 8. členom C točke odstavka b) Pravilnika o standardih in normativih socialnovarstvenih storitev, upravičene do institucionalnega varstva v varstveno </w:t>
      </w:r>
      <w:r w:rsidRPr="0041485F">
        <w:rPr>
          <w:rFonts w:eastAsia="Times New Roman"/>
        </w:rPr>
        <w:lastRenderedPageBreak/>
        <w:t>delovnih centrih, centrih za usposabljanje delo in varstvo ter posebnih socialnovarstvenih zavodih.</w:t>
      </w:r>
    </w:p>
    <w:p w14:paraId="35B880B7" w14:textId="77777777" w:rsidR="0041485F" w:rsidRPr="0041485F" w:rsidRDefault="0041485F" w:rsidP="0041485F">
      <w:pPr>
        <w:jc w:val="both"/>
      </w:pPr>
    </w:p>
    <w:p w14:paraId="022EB35E" w14:textId="77777777" w:rsidR="0041485F" w:rsidRPr="0041485F" w:rsidRDefault="0041485F" w:rsidP="0041485F">
      <w:pPr>
        <w:jc w:val="both"/>
      </w:pPr>
      <w:r w:rsidRPr="0041485F">
        <w:t>Na javni razpis bodo lahko kandidirali prijavitelji, ki so:</w:t>
      </w:r>
    </w:p>
    <w:p w14:paraId="54A3CA2E" w14:textId="1BADC178" w:rsidR="0041485F" w:rsidRPr="0041485F" w:rsidRDefault="0041485F" w:rsidP="0041485F">
      <w:pPr>
        <w:pStyle w:val="Odstavekseznama"/>
        <w:numPr>
          <w:ilvl w:val="0"/>
          <w:numId w:val="8"/>
        </w:numPr>
        <w:spacing w:after="0"/>
        <w:ind w:left="360"/>
        <w:jc w:val="both"/>
      </w:pPr>
      <w:r w:rsidRPr="0041485F">
        <w:t>pravna oseba s sedežem v Republiki Sloveniji, ustanovljena s strani Republike Slovenije kot javni socialnovarstveni zavod, ki v skladu s standardno klasifikacijo dejavnosti opravlja dejavnost nastanitvenih ustanov za oskrbo starejših in invalidnih oseb (SKD-87.300) oz. dejavnost nastanitvenih ustanov za oskrbo duševno prizadetih, duševno obolelih in zasvojenih oseb (SKD-87.200) in ima v celodnevnem institucionalnem varstvu osebe iz ciljne skupine</w:t>
      </w:r>
      <w:r w:rsidR="00864677" w:rsidRPr="0041485F">
        <w:t>, ki</w:t>
      </w:r>
      <w:r w:rsidRPr="0041485F">
        <w:t xml:space="preserve"> so navedene v poglavju 5. Ciljna skupina javnega razpisa.</w:t>
      </w:r>
    </w:p>
    <w:p w14:paraId="2A9026EC" w14:textId="77777777" w:rsidR="0041485F" w:rsidRPr="0041485F" w:rsidRDefault="0041485F" w:rsidP="0041485F">
      <w:pPr>
        <w:pStyle w:val="Odstavekseznama"/>
        <w:numPr>
          <w:ilvl w:val="0"/>
          <w:numId w:val="8"/>
        </w:numPr>
        <w:spacing w:after="0"/>
        <w:ind w:left="360"/>
        <w:jc w:val="both"/>
      </w:pPr>
      <w:r w:rsidRPr="0041485F">
        <w:t>imajo sposobnost vnaprejšnjega financiranja projekta ter sposobnost zagotavljanja tehničnih in kadrovskih zmogljivosti za izvedbo projekta.</w:t>
      </w:r>
    </w:p>
    <w:p w14:paraId="7731FEE7" w14:textId="77777777" w:rsidR="0041485F" w:rsidRPr="0041485F" w:rsidRDefault="0041485F" w:rsidP="0041485F">
      <w:pPr>
        <w:pStyle w:val="Odstavekseznama"/>
        <w:numPr>
          <w:ilvl w:val="0"/>
          <w:numId w:val="8"/>
        </w:numPr>
        <w:spacing w:after="0"/>
        <w:ind w:left="360"/>
        <w:jc w:val="both"/>
      </w:pPr>
      <w:r w:rsidRPr="0041485F">
        <w:t>imajo poravnane vse davke in druge obvezne dajatve, skladno z nacionalno zakonodajo, zapadle do vključno zadnjega dne v mesecu pred rokom, določenim za oddajo vlog na javni razpis, niso v stečajnem postopku, postopku prenehanja delovanja, postopku prisilne poravnave ali postopku likvidacije.</w:t>
      </w:r>
    </w:p>
    <w:p w14:paraId="540CD595" w14:textId="77777777" w:rsidR="0041485F" w:rsidRPr="0041485F" w:rsidRDefault="0041485F" w:rsidP="0041485F">
      <w:pPr>
        <w:pStyle w:val="Odstavekseznama"/>
        <w:numPr>
          <w:ilvl w:val="0"/>
          <w:numId w:val="8"/>
        </w:numPr>
        <w:spacing w:after="0"/>
        <w:ind w:left="360"/>
        <w:jc w:val="both"/>
      </w:pPr>
      <w:r w:rsidRPr="0041485F">
        <w:t>nimajo neporavnanih obveznosti do ministrstva.</w:t>
      </w:r>
    </w:p>
    <w:p w14:paraId="0B6AA41A" w14:textId="77777777" w:rsidR="0041485F" w:rsidRPr="0041485F" w:rsidRDefault="0041485F" w:rsidP="0041485F">
      <w:pPr>
        <w:pStyle w:val="Odstavekseznama"/>
        <w:numPr>
          <w:ilvl w:val="0"/>
          <w:numId w:val="8"/>
        </w:numPr>
        <w:spacing w:after="0"/>
        <w:ind w:left="360"/>
        <w:jc w:val="both"/>
      </w:pPr>
      <w:r w:rsidRPr="0041485F">
        <w:t>za izvedbo prijavljenega projekta niso prejeli drugih javnih sredstev, vključno s sredstvi Evropske unije.</w:t>
      </w:r>
    </w:p>
    <w:p w14:paraId="15262D4C" w14:textId="77777777" w:rsidR="0041485F" w:rsidRPr="0041485F" w:rsidRDefault="0041485F" w:rsidP="0041485F">
      <w:pPr>
        <w:jc w:val="both"/>
      </w:pPr>
    </w:p>
    <w:p w14:paraId="74A48AC2" w14:textId="77777777" w:rsidR="0041485F" w:rsidRPr="0041485F" w:rsidRDefault="0041485F" w:rsidP="0041485F">
      <w:pPr>
        <w:jc w:val="both"/>
      </w:pPr>
      <w:r w:rsidRPr="0041485F">
        <w:t>Prijavitelji bodo morali v postopku priprave projekta in oddaje prijave upoštevati naslednje:</w:t>
      </w:r>
    </w:p>
    <w:p w14:paraId="676C1F9F" w14:textId="77777777" w:rsidR="0041485F" w:rsidRPr="0041485F" w:rsidRDefault="0041485F" w:rsidP="0041485F">
      <w:pPr>
        <w:pStyle w:val="Odstavekseznama"/>
        <w:numPr>
          <w:ilvl w:val="0"/>
          <w:numId w:val="9"/>
        </w:numPr>
        <w:spacing w:after="0"/>
        <w:jc w:val="both"/>
        <w:rPr>
          <w:rFonts w:eastAsia="Times New Roman"/>
        </w:rPr>
      </w:pPr>
      <w:r w:rsidRPr="0041485F">
        <w:rPr>
          <w:rFonts w:eastAsia="Times New Roman"/>
        </w:rPr>
        <w:t>Za vsak projekt mora biti izdelana in s strani pristojnega organa/osebe prijavitelja potrjena investicijska dokumentacija, v skladu z določili Uredbe o enotni metodologiji za pripravo in obravnavo investicijske dokumentacije na področju javnih financ (Uradni list RS, št. 60/06, 54/10 in 27/16).</w:t>
      </w:r>
    </w:p>
    <w:p w14:paraId="3A060D60" w14:textId="5B8C8301" w:rsidR="0041485F" w:rsidRPr="0041485F" w:rsidRDefault="0041485F" w:rsidP="0041485F">
      <w:pPr>
        <w:pStyle w:val="Odstavekseznama"/>
        <w:numPr>
          <w:ilvl w:val="0"/>
          <w:numId w:val="9"/>
        </w:numPr>
        <w:spacing w:after="0"/>
        <w:jc w:val="both"/>
        <w:rPr>
          <w:rFonts w:eastAsia="Times New Roman"/>
        </w:rPr>
      </w:pPr>
      <w:r w:rsidRPr="0041485F">
        <w:rPr>
          <w:rFonts w:eastAsia="Times New Roman"/>
        </w:rPr>
        <w:t>vlogi prijavitelja mora biti priloženo pravnomočno gradbeno dovoljenje za objekt oz. bo potrebno</w:t>
      </w:r>
      <w:r w:rsidR="00864677">
        <w:rPr>
          <w:rFonts w:eastAsia="Times New Roman"/>
        </w:rPr>
        <w:t xml:space="preserve"> </w:t>
      </w:r>
      <w:r w:rsidRPr="0041485F">
        <w:rPr>
          <w:rFonts w:eastAsia="Times New Roman"/>
        </w:rPr>
        <w:t>pravnomočno gradbeno dovoljenje predložiti do podpisa pogodbe o sofinanciranju.</w:t>
      </w:r>
    </w:p>
    <w:p w14:paraId="153BE3F5" w14:textId="77777777" w:rsidR="0041485F" w:rsidRPr="0041485F" w:rsidRDefault="0041485F" w:rsidP="0041485F">
      <w:pPr>
        <w:pStyle w:val="Odstavekseznama"/>
        <w:numPr>
          <w:ilvl w:val="0"/>
          <w:numId w:val="9"/>
        </w:numPr>
        <w:spacing w:after="0"/>
        <w:jc w:val="both"/>
        <w:rPr>
          <w:rFonts w:eastAsia="Times New Roman"/>
        </w:rPr>
      </w:pPr>
      <w:r w:rsidRPr="0041485F">
        <w:rPr>
          <w:rFonts w:eastAsia="Times New Roman"/>
        </w:rPr>
        <w:t>Projektna rešitev gradnje objekta mora upoštevati naslednje specifične pogoje:</w:t>
      </w:r>
    </w:p>
    <w:p w14:paraId="35A4FDCE" w14:textId="77777777" w:rsidR="0041485F" w:rsidRPr="0041485F" w:rsidRDefault="0041485F" w:rsidP="0041485F">
      <w:pPr>
        <w:pStyle w:val="Odstavekseznama"/>
        <w:numPr>
          <w:ilvl w:val="1"/>
          <w:numId w:val="9"/>
        </w:numPr>
        <w:spacing w:after="0"/>
        <w:jc w:val="both"/>
        <w:rPr>
          <w:rFonts w:eastAsia="Times New Roman"/>
        </w:rPr>
      </w:pPr>
      <w:r w:rsidRPr="0041485F">
        <w:rPr>
          <w:rFonts w:eastAsia="Times New Roman"/>
        </w:rPr>
        <w:t>pri umeščanju in načrtovanju mora biti v celoti upoštevan Pravilnik o minimalnih tehničnih zahtevah za izvajalce socialnovarstvenih storitev (Uradni list RS, št. 67/06 in 135/21),</w:t>
      </w:r>
    </w:p>
    <w:p w14:paraId="15A98C79" w14:textId="77777777" w:rsidR="0041485F" w:rsidRPr="0041485F" w:rsidRDefault="0041485F" w:rsidP="0041485F">
      <w:pPr>
        <w:pStyle w:val="Odstavekseznama"/>
        <w:numPr>
          <w:ilvl w:val="1"/>
          <w:numId w:val="9"/>
        </w:numPr>
        <w:jc w:val="both"/>
        <w:rPr>
          <w:rFonts w:eastAsia="Times New Roman"/>
        </w:rPr>
      </w:pPr>
      <w:r w:rsidRPr="0041485F">
        <w:rPr>
          <w:rFonts w:eastAsia="Times New Roman"/>
        </w:rPr>
        <w:t>v bivalno enoto (posamezni objekt) se lahko umesti največ 24 stanovalcev, v primeru gradnje stanovanjske skupine za odrasle osebe, ki so upravičene do institucionalnega varstva v varstveno delovnih centrih, centrih za usposabljanje delo in varstvo in posebnih socialnovarstvenih zavodih, pa se lahko v stanovanjsko skupino (posamezni objekt) umesti največ 6 stanovalcev,</w:t>
      </w:r>
    </w:p>
    <w:p w14:paraId="247EC01F" w14:textId="04B2B38B" w:rsidR="0041485F" w:rsidRPr="0041485F" w:rsidRDefault="0041485F" w:rsidP="0041485F">
      <w:pPr>
        <w:pStyle w:val="Odstavekseznama"/>
        <w:numPr>
          <w:ilvl w:val="1"/>
          <w:numId w:val="9"/>
        </w:numPr>
        <w:spacing w:after="0"/>
        <w:jc w:val="both"/>
        <w:rPr>
          <w:rFonts w:eastAsia="Times New Roman"/>
        </w:rPr>
      </w:pPr>
      <w:r w:rsidRPr="0041485F">
        <w:rPr>
          <w:rFonts w:eastAsia="Times New Roman"/>
        </w:rPr>
        <w:t xml:space="preserve">na eno lokacijo (lokacija pomeni območje ene, dveh ali treh medsebojno povezanih gradbenih parcel) se lahko </w:t>
      </w:r>
      <w:r w:rsidR="00864677" w:rsidRPr="0041485F">
        <w:rPr>
          <w:rFonts w:eastAsia="Times New Roman"/>
        </w:rPr>
        <w:t>umestijo</w:t>
      </w:r>
      <w:r w:rsidRPr="0041485F">
        <w:rPr>
          <w:rFonts w:eastAsia="Times New Roman"/>
        </w:rPr>
        <w:t xml:space="preserve"> največ tri bivalne enote. V primeru umestitve treh bivalnih enot skupno število stanovalcev na lokaciji ne sme presegati 60 stanovalcev. V primeru gradnje stanovanjske skupine za odrasle osebe, ki so upravičene do institucionalnega varstva v varstveno delovnih centrih, centrih za usposabljanje delo in varstvo in posebnih socialnovarstvenih zavodih pa se lahko na eno lokacijo umesti največ ena stanovanjska skupina za največ 6 oseb.</w:t>
      </w:r>
    </w:p>
    <w:p w14:paraId="2D9D27A6" w14:textId="35E4986E" w:rsidR="0041485F" w:rsidRPr="0041485F" w:rsidRDefault="0041485F" w:rsidP="0041485F">
      <w:pPr>
        <w:pStyle w:val="Odstavekseznama"/>
        <w:numPr>
          <w:ilvl w:val="1"/>
          <w:numId w:val="9"/>
        </w:numPr>
        <w:spacing w:after="0"/>
        <w:jc w:val="both"/>
        <w:rPr>
          <w:rFonts w:eastAsia="Times New Roman"/>
        </w:rPr>
      </w:pPr>
      <w:r w:rsidRPr="0041485F">
        <w:rPr>
          <w:rFonts w:eastAsia="Times New Roman"/>
        </w:rPr>
        <w:t>bivalne enote med seboj ne smejo biti fizično povezane, razen v primeru izvedbe kleti in umestitve gospodarsko</w:t>
      </w:r>
      <w:r w:rsidR="00864677">
        <w:rPr>
          <w:rFonts w:eastAsia="Times New Roman"/>
        </w:rPr>
        <w:t xml:space="preserve"> </w:t>
      </w:r>
      <w:r w:rsidRPr="0041485F">
        <w:rPr>
          <w:rFonts w:eastAsia="Times New Roman"/>
        </w:rPr>
        <w:t>servisnih prostorov v klet.</w:t>
      </w:r>
    </w:p>
    <w:p w14:paraId="0106E29A" w14:textId="4C64004D" w:rsidR="0041485F" w:rsidRPr="0041485F" w:rsidRDefault="0041485F" w:rsidP="0041485F">
      <w:pPr>
        <w:pStyle w:val="Odstavekseznama"/>
        <w:numPr>
          <w:ilvl w:val="1"/>
          <w:numId w:val="9"/>
        </w:numPr>
        <w:spacing w:after="0"/>
        <w:jc w:val="both"/>
        <w:rPr>
          <w:rFonts w:eastAsia="Times New Roman"/>
        </w:rPr>
      </w:pPr>
      <w:r w:rsidRPr="0041485F">
        <w:rPr>
          <w:rFonts w:eastAsia="Times New Roman"/>
        </w:rPr>
        <w:lastRenderedPageBreak/>
        <w:t xml:space="preserve">v primeru izvedbe več bivalnih enot na eni lokaciji je </w:t>
      </w:r>
      <w:r w:rsidR="00864677" w:rsidRPr="0041485F">
        <w:rPr>
          <w:rFonts w:eastAsia="Times New Roman"/>
        </w:rPr>
        <w:t>treba</w:t>
      </w:r>
      <w:r w:rsidRPr="0041485F">
        <w:rPr>
          <w:rFonts w:eastAsia="Times New Roman"/>
        </w:rPr>
        <w:t xml:space="preserve"> v vsaki bivalni enoti zagotoviti:</w:t>
      </w:r>
    </w:p>
    <w:p w14:paraId="002FD284" w14:textId="77777777" w:rsidR="0041485F" w:rsidRPr="0041485F" w:rsidRDefault="0041485F" w:rsidP="0041485F">
      <w:pPr>
        <w:pStyle w:val="Odstavekseznama"/>
        <w:numPr>
          <w:ilvl w:val="2"/>
          <w:numId w:val="9"/>
        </w:numPr>
        <w:spacing w:after="0"/>
        <w:jc w:val="both"/>
        <w:rPr>
          <w:rFonts w:eastAsia="Times New Roman"/>
        </w:rPr>
      </w:pPr>
      <w:r w:rsidRPr="0041485F">
        <w:rPr>
          <w:rFonts w:eastAsia="Times New Roman"/>
        </w:rPr>
        <w:t>prostore za izvajanje skupnostnih programov</w:t>
      </w:r>
    </w:p>
    <w:p w14:paraId="45ABB7A5" w14:textId="77777777" w:rsidR="0041485F" w:rsidRPr="0041485F" w:rsidRDefault="0041485F" w:rsidP="0041485F">
      <w:pPr>
        <w:pStyle w:val="Odstavekseznama"/>
        <w:numPr>
          <w:ilvl w:val="2"/>
          <w:numId w:val="9"/>
        </w:numPr>
        <w:spacing w:after="0"/>
        <w:jc w:val="both"/>
        <w:rPr>
          <w:rFonts w:eastAsia="Times New Roman"/>
        </w:rPr>
      </w:pPr>
      <w:r w:rsidRPr="0041485F">
        <w:rPr>
          <w:rFonts w:eastAsia="Times New Roman"/>
        </w:rPr>
        <w:t>sestrsko sobo</w:t>
      </w:r>
    </w:p>
    <w:p w14:paraId="67B101ED" w14:textId="77777777" w:rsidR="0041485F" w:rsidRPr="0041485F" w:rsidRDefault="0041485F" w:rsidP="0041485F">
      <w:pPr>
        <w:pStyle w:val="Odstavekseznama"/>
        <w:numPr>
          <w:ilvl w:val="1"/>
          <w:numId w:val="9"/>
        </w:numPr>
        <w:spacing w:after="0"/>
        <w:jc w:val="both"/>
        <w:rPr>
          <w:rFonts w:eastAsia="Times New Roman"/>
        </w:rPr>
      </w:pPr>
      <w:r w:rsidRPr="0041485F">
        <w:rPr>
          <w:rFonts w:eastAsia="Times New Roman"/>
        </w:rPr>
        <w:t>v primeru izvedbe več bivalnih enot na eni lokaciji se lahko za vse bivalne enote zagotovijo skupni:</w:t>
      </w:r>
    </w:p>
    <w:p w14:paraId="0CA3D265" w14:textId="77777777" w:rsidR="0041485F" w:rsidRPr="0041485F" w:rsidRDefault="0041485F" w:rsidP="0041485F">
      <w:pPr>
        <w:pStyle w:val="Odstavekseznama"/>
        <w:numPr>
          <w:ilvl w:val="2"/>
          <w:numId w:val="9"/>
        </w:numPr>
        <w:spacing w:after="0"/>
        <w:jc w:val="both"/>
        <w:rPr>
          <w:rFonts w:eastAsia="Times New Roman"/>
        </w:rPr>
      </w:pPr>
      <w:r w:rsidRPr="0041485F">
        <w:rPr>
          <w:rFonts w:eastAsia="Times New Roman"/>
        </w:rPr>
        <w:t>prostori za izvajanje delovne terapije in fizioterapije</w:t>
      </w:r>
    </w:p>
    <w:p w14:paraId="03CB1262" w14:textId="77777777" w:rsidR="0041485F" w:rsidRPr="0041485F" w:rsidRDefault="0041485F" w:rsidP="0041485F">
      <w:pPr>
        <w:pStyle w:val="Odstavekseznama"/>
        <w:numPr>
          <w:ilvl w:val="2"/>
          <w:numId w:val="9"/>
        </w:numPr>
        <w:spacing w:after="0"/>
        <w:jc w:val="both"/>
        <w:rPr>
          <w:rFonts w:eastAsia="Times New Roman"/>
        </w:rPr>
      </w:pPr>
      <w:r w:rsidRPr="0041485F">
        <w:rPr>
          <w:rFonts w:eastAsia="Times New Roman"/>
        </w:rPr>
        <w:t>prostori za izvajanje zdravstvene dejavnosti</w:t>
      </w:r>
    </w:p>
    <w:p w14:paraId="208CFB17" w14:textId="77777777" w:rsidR="0041485F" w:rsidRPr="0041485F" w:rsidRDefault="0041485F" w:rsidP="0041485F">
      <w:pPr>
        <w:pStyle w:val="Odstavekseznama"/>
        <w:numPr>
          <w:ilvl w:val="2"/>
          <w:numId w:val="9"/>
        </w:numPr>
        <w:spacing w:after="0"/>
        <w:jc w:val="both"/>
        <w:rPr>
          <w:rFonts w:eastAsia="Times New Roman"/>
        </w:rPr>
      </w:pPr>
      <w:r w:rsidRPr="0041485F">
        <w:rPr>
          <w:rFonts w:eastAsia="Times New Roman"/>
        </w:rPr>
        <w:t>prostor za opravljanje verskih obredov</w:t>
      </w:r>
    </w:p>
    <w:p w14:paraId="5B8971C1" w14:textId="77777777" w:rsidR="0041485F" w:rsidRPr="0041485F" w:rsidRDefault="0041485F" w:rsidP="0041485F">
      <w:pPr>
        <w:pStyle w:val="Odstavekseznama"/>
        <w:numPr>
          <w:ilvl w:val="2"/>
          <w:numId w:val="9"/>
        </w:numPr>
        <w:spacing w:after="0"/>
        <w:jc w:val="both"/>
        <w:rPr>
          <w:rFonts w:eastAsia="Times New Roman"/>
        </w:rPr>
      </w:pPr>
      <w:r w:rsidRPr="0041485F">
        <w:rPr>
          <w:rFonts w:eastAsia="Times New Roman"/>
        </w:rPr>
        <w:t>prostor za umrlega</w:t>
      </w:r>
    </w:p>
    <w:p w14:paraId="42DDCF22" w14:textId="77777777" w:rsidR="0041485F" w:rsidRPr="0041485F" w:rsidRDefault="0041485F" w:rsidP="0041485F">
      <w:pPr>
        <w:pStyle w:val="Odstavekseznama"/>
        <w:numPr>
          <w:ilvl w:val="2"/>
          <w:numId w:val="9"/>
        </w:numPr>
        <w:spacing w:after="0"/>
        <w:jc w:val="both"/>
        <w:rPr>
          <w:rFonts w:eastAsia="Times New Roman"/>
        </w:rPr>
      </w:pPr>
      <w:r w:rsidRPr="0041485F">
        <w:rPr>
          <w:rFonts w:eastAsia="Times New Roman"/>
        </w:rPr>
        <w:t>recepcija</w:t>
      </w:r>
    </w:p>
    <w:p w14:paraId="526012E8" w14:textId="77777777" w:rsidR="0041485F" w:rsidRPr="0041485F" w:rsidRDefault="0041485F" w:rsidP="0041485F">
      <w:pPr>
        <w:pStyle w:val="Odstavekseznama"/>
        <w:numPr>
          <w:ilvl w:val="2"/>
          <w:numId w:val="9"/>
        </w:numPr>
        <w:spacing w:after="0"/>
        <w:jc w:val="both"/>
        <w:rPr>
          <w:rFonts w:eastAsia="Times New Roman"/>
        </w:rPr>
      </w:pPr>
      <w:proofErr w:type="spellStart"/>
      <w:r w:rsidRPr="0041485F">
        <w:rPr>
          <w:rFonts w:eastAsia="Times New Roman"/>
        </w:rPr>
        <w:t>gospodarskoservisni</w:t>
      </w:r>
      <w:proofErr w:type="spellEnd"/>
      <w:r w:rsidRPr="0041485F">
        <w:rPr>
          <w:rFonts w:eastAsia="Times New Roman"/>
        </w:rPr>
        <w:t xml:space="preserve"> prostori</w:t>
      </w:r>
    </w:p>
    <w:p w14:paraId="4AC23A07" w14:textId="77777777" w:rsidR="0041485F" w:rsidRPr="0041485F" w:rsidRDefault="0041485F" w:rsidP="0041485F">
      <w:pPr>
        <w:pStyle w:val="Odstavekseznama"/>
        <w:numPr>
          <w:ilvl w:val="2"/>
          <w:numId w:val="9"/>
        </w:numPr>
        <w:spacing w:after="0"/>
        <w:jc w:val="both"/>
        <w:rPr>
          <w:rFonts w:eastAsia="Times New Roman"/>
        </w:rPr>
      </w:pPr>
      <w:r w:rsidRPr="0041485F">
        <w:rPr>
          <w:rFonts w:eastAsia="Times New Roman"/>
        </w:rPr>
        <w:t>prostori za opravljanje strokovnih nalog</w:t>
      </w:r>
    </w:p>
    <w:p w14:paraId="18390007" w14:textId="77777777" w:rsidR="0041485F" w:rsidRPr="0041485F" w:rsidRDefault="0041485F" w:rsidP="0041485F">
      <w:pPr>
        <w:pStyle w:val="Odstavekseznama"/>
        <w:numPr>
          <w:ilvl w:val="1"/>
          <w:numId w:val="9"/>
        </w:numPr>
        <w:spacing w:after="0"/>
        <w:jc w:val="both"/>
        <w:rPr>
          <w:rFonts w:eastAsia="Times New Roman"/>
        </w:rPr>
      </w:pPr>
      <w:r w:rsidRPr="0041485F">
        <w:rPr>
          <w:rFonts w:eastAsia="Times New Roman"/>
        </w:rPr>
        <w:t xml:space="preserve">zunanje zelene površine za stanovalce so lahko skupne, razen v primeru zunanjih zelenih površin za osebe z demenco in sorodnimi stanji, kjer morajo biti zunanji vrtovi po bivalnih enotah ločeni. </w:t>
      </w:r>
    </w:p>
    <w:p w14:paraId="5DC2CC15" w14:textId="77777777" w:rsidR="0041485F" w:rsidRPr="0041485F" w:rsidRDefault="0041485F" w:rsidP="0041485F">
      <w:pPr>
        <w:pStyle w:val="Odstavekseznama"/>
        <w:numPr>
          <w:ilvl w:val="1"/>
          <w:numId w:val="9"/>
        </w:numPr>
        <w:spacing w:after="0"/>
        <w:jc w:val="both"/>
        <w:rPr>
          <w:rFonts w:eastAsia="Times New Roman"/>
        </w:rPr>
      </w:pPr>
      <w:r w:rsidRPr="0041485F">
        <w:rPr>
          <w:rFonts w:eastAsia="Times New Roman"/>
        </w:rPr>
        <w:t>v kolikor se prostore za stanovalce z demenco in sorodnimi stanji umešča v etažo, mora biti omogočen neposredni dostop do zunanjih zelenih površin (npr. klančina) ali ustrezno ozelenjene terase oz. strešnega vrta z najmanjšo velikostjo 60 m</w:t>
      </w:r>
      <w:r w:rsidRPr="0041485F">
        <w:rPr>
          <w:rFonts w:eastAsia="Times New Roman"/>
          <w:vertAlign w:val="superscript"/>
        </w:rPr>
        <w:t>2</w:t>
      </w:r>
      <w:r w:rsidRPr="0041485F">
        <w:rPr>
          <w:rFonts w:eastAsia="Times New Roman"/>
        </w:rPr>
        <w:t xml:space="preserve"> za 12 stanovalcev.</w:t>
      </w:r>
    </w:p>
    <w:p w14:paraId="151C1CAB" w14:textId="620F19C8" w:rsidR="0041485F" w:rsidRPr="0041485F" w:rsidRDefault="0041485F" w:rsidP="0041485F">
      <w:pPr>
        <w:pStyle w:val="Odstavekseznama"/>
        <w:numPr>
          <w:ilvl w:val="1"/>
          <w:numId w:val="9"/>
        </w:numPr>
        <w:spacing w:after="0"/>
        <w:jc w:val="both"/>
        <w:rPr>
          <w:rFonts w:eastAsia="Times New Roman"/>
        </w:rPr>
      </w:pPr>
      <w:r w:rsidRPr="0041485F">
        <w:rPr>
          <w:rFonts w:eastAsia="Times New Roman"/>
        </w:rPr>
        <w:t xml:space="preserve">oprema (vgrajena in pohištvena) mora upoštevati vsaj minimalne zahteve iz </w:t>
      </w:r>
      <w:bookmarkStart w:id="0" w:name="_Hlk119492399"/>
      <w:r w:rsidRPr="0041485F">
        <w:rPr>
          <w:rFonts w:eastAsia="Times New Roman"/>
        </w:rPr>
        <w:t xml:space="preserve">Pravilnika o minimalnih tehničnih zahtevah za izvajalce </w:t>
      </w:r>
      <w:r w:rsidR="00864677" w:rsidRPr="0041485F">
        <w:rPr>
          <w:rFonts w:eastAsia="Times New Roman"/>
        </w:rPr>
        <w:t>socialnovarstvenih</w:t>
      </w:r>
      <w:r w:rsidRPr="0041485F">
        <w:rPr>
          <w:rFonts w:eastAsia="Times New Roman"/>
        </w:rPr>
        <w:t xml:space="preserve"> storitev</w:t>
      </w:r>
      <w:bookmarkEnd w:id="0"/>
      <w:r w:rsidRPr="0041485F">
        <w:rPr>
          <w:rFonts w:eastAsia="Times New Roman"/>
        </w:rPr>
        <w:t>.</w:t>
      </w:r>
    </w:p>
    <w:p w14:paraId="72849A32" w14:textId="1F35444B" w:rsidR="0041485F" w:rsidRPr="0041485F" w:rsidRDefault="0041485F" w:rsidP="0041485F">
      <w:pPr>
        <w:pStyle w:val="Odstavekseznama"/>
        <w:numPr>
          <w:ilvl w:val="1"/>
          <w:numId w:val="9"/>
        </w:numPr>
        <w:spacing w:after="0"/>
        <w:jc w:val="both"/>
        <w:rPr>
          <w:rFonts w:eastAsia="Times New Roman"/>
        </w:rPr>
      </w:pPr>
      <w:r w:rsidRPr="0041485F">
        <w:rPr>
          <w:rFonts w:eastAsia="Times New Roman"/>
        </w:rPr>
        <w:t xml:space="preserve">v primeru gradnje stanovanjske skupine za odrasle osebe, ki so upravičene do institucionalnega varstva v varstveno delovnih centrih, centrih za usposabljanje delo in varstvo in posebnih socialnovarstvenih zavodih je potrebno ob prostorih, ki jih za stanovanjske skupine predpisuje Pravilnik o minimalnih tehničnih zahtevah za izvajalce </w:t>
      </w:r>
      <w:r w:rsidR="00864677" w:rsidRPr="0041485F">
        <w:rPr>
          <w:rFonts w:eastAsia="Times New Roman"/>
        </w:rPr>
        <w:t>socialnovarstvenih</w:t>
      </w:r>
      <w:r w:rsidRPr="0041485F">
        <w:rPr>
          <w:rFonts w:eastAsia="Times New Roman"/>
        </w:rPr>
        <w:t xml:space="preserve"> storitev, zagotoviti še prostor za izvajanje skupnostnih programov.</w:t>
      </w:r>
    </w:p>
    <w:p w14:paraId="641C5457" w14:textId="77777777" w:rsidR="0041485F" w:rsidRPr="0041485F" w:rsidRDefault="0041485F" w:rsidP="0041485F">
      <w:pPr>
        <w:pStyle w:val="Odstavekseznama"/>
        <w:numPr>
          <w:ilvl w:val="0"/>
          <w:numId w:val="9"/>
        </w:numPr>
        <w:spacing w:after="0"/>
        <w:jc w:val="both"/>
        <w:rPr>
          <w:rFonts w:eastAsia="Times New Roman"/>
        </w:rPr>
      </w:pPr>
      <w:r w:rsidRPr="0041485F">
        <w:rPr>
          <w:rFonts w:eastAsia="Times New Roman"/>
        </w:rPr>
        <w:t>Zemljišče, na katerem se bo izvajala gradnja, ki je predmet vloge, mora biti v lasti Republike Slovenije.</w:t>
      </w:r>
    </w:p>
    <w:p w14:paraId="2DDC8844" w14:textId="53C197A3" w:rsidR="0041485F" w:rsidRPr="0041485F" w:rsidRDefault="0041485F" w:rsidP="0041485F">
      <w:pPr>
        <w:pStyle w:val="Odstavekseznama"/>
        <w:numPr>
          <w:ilvl w:val="0"/>
          <w:numId w:val="9"/>
        </w:numPr>
        <w:spacing w:after="0"/>
        <w:jc w:val="both"/>
        <w:rPr>
          <w:rFonts w:eastAsia="Times New Roman"/>
        </w:rPr>
      </w:pPr>
      <w:r w:rsidRPr="0041485F">
        <w:rPr>
          <w:rFonts w:eastAsia="Times New Roman"/>
        </w:rPr>
        <w:t xml:space="preserve">Objekti bivalnih enot in stanovanjskih skupin morajo biti v skladu z Zakonom o učinkoviti rabi energije (Uradni list RS, št, 158/2020) načrtovani in grajeni kot skoraj nič energijski objekti. Načrtovati se morajo objekti, ki omogočajo nižjo porabo energentov, nižje vzdrževalne stroške, manjše izpuste toplogrednih plinov, uporabo obnovljivih materialov, uporabo obnovljivih virov energije, zagotovitev optimalnega mikroklimatskega okolja. V času uporabe objekta mora načrtovanje oskrbe temeljiti na lokalnih virih. Dovoljena raba energije za ogrevanje stavb (QH) ne sme preseči 25 kWh/m2a letno, največja dovoljena vrednost primarne energije na enoto </w:t>
      </w:r>
      <w:proofErr w:type="spellStart"/>
      <w:r w:rsidRPr="0041485F">
        <w:rPr>
          <w:rFonts w:eastAsia="Times New Roman"/>
        </w:rPr>
        <w:t>kondicirane</w:t>
      </w:r>
      <w:proofErr w:type="spellEnd"/>
      <w:r w:rsidRPr="0041485F">
        <w:rPr>
          <w:rFonts w:eastAsia="Times New Roman"/>
        </w:rPr>
        <w:t xml:space="preserve"> površine na leto (QP) pa ne sme presegati 80 kWh/m2a, pri čemer mora biti najmanj polovica potrebne energije</w:t>
      </w:r>
      <w:r w:rsidR="00864677" w:rsidRPr="0041485F">
        <w:rPr>
          <w:rFonts w:eastAsia="Times New Roman"/>
        </w:rPr>
        <w:t>, proizvedene</w:t>
      </w:r>
      <w:r w:rsidRPr="0041485F">
        <w:rPr>
          <w:rFonts w:eastAsia="Times New Roman"/>
        </w:rPr>
        <w:t xml:space="preserve"> iz obnovljivih virov – objekti morajo biti načrtovani tako, da bodo glede energijske učinkovitosti ob zaključku objekta uvrščeni vsaj v razred B1. </w:t>
      </w:r>
    </w:p>
    <w:p w14:paraId="00645972" w14:textId="77777777" w:rsidR="0041485F" w:rsidRPr="0041485F" w:rsidRDefault="0041485F" w:rsidP="0041485F">
      <w:pPr>
        <w:pStyle w:val="Odstavekseznama"/>
        <w:numPr>
          <w:ilvl w:val="0"/>
          <w:numId w:val="9"/>
        </w:numPr>
        <w:spacing w:after="0"/>
        <w:jc w:val="both"/>
        <w:rPr>
          <w:rFonts w:eastAsia="Times New Roman"/>
        </w:rPr>
      </w:pPr>
      <w:r w:rsidRPr="0041485F">
        <w:rPr>
          <w:rFonts w:eastAsia="Times New Roman"/>
        </w:rPr>
        <w:t xml:space="preserve">Objekti bivalnih enot in stanovanjskih skupin morajo biti načrtovani in izvedeni ob upoštevanju okoljskega načelo »ne škoduj bistveno« (t.i. DNSH oz. Do No </w:t>
      </w:r>
      <w:proofErr w:type="spellStart"/>
      <w:r w:rsidRPr="0041485F">
        <w:rPr>
          <w:rFonts w:eastAsia="Times New Roman"/>
        </w:rPr>
        <w:t>Significant</w:t>
      </w:r>
      <w:proofErr w:type="spellEnd"/>
      <w:r w:rsidRPr="0041485F">
        <w:rPr>
          <w:rFonts w:eastAsia="Times New Roman"/>
        </w:rPr>
        <w:t xml:space="preserve"> </w:t>
      </w:r>
      <w:proofErr w:type="spellStart"/>
      <w:r w:rsidRPr="0041485F">
        <w:rPr>
          <w:rFonts w:eastAsia="Times New Roman"/>
        </w:rPr>
        <w:t>Harm</w:t>
      </w:r>
      <w:proofErr w:type="spellEnd"/>
      <w:r w:rsidRPr="0041485F">
        <w:rPr>
          <w:rFonts w:eastAsia="Times New Roman"/>
        </w:rPr>
        <w:t>) in biti skladni s Tehnično smernico za uporabo »načela, da se ne škoduje bistveno« (UL L št. C 58 z dne 18.2.2021) v skladu z uredbo o vzpostavitvi mehanizma za okrevanje in odpornost.</w:t>
      </w:r>
    </w:p>
    <w:p w14:paraId="24C81B7E" w14:textId="77777777" w:rsidR="0041485F" w:rsidRPr="0041485F" w:rsidRDefault="0041485F" w:rsidP="0041485F">
      <w:pPr>
        <w:jc w:val="both"/>
      </w:pPr>
    </w:p>
    <w:p w14:paraId="2BD389A4" w14:textId="77777777" w:rsidR="0041485F" w:rsidRPr="0041485F" w:rsidRDefault="0041485F" w:rsidP="0041485F">
      <w:pPr>
        <w:jc w:val="both"/>
      </w:pPr>
      <w:r w:rsidRPr="0041485F">
        <w:t>Predvidena višina sofinanciranja na posteljo je vsaj 77.307,05 EUR z vključenim DDV.</w:t>
      </w:r>
    </w:p>
    <w:p w14:paraId="6D542AC6" w14:textId="77777777" w:rsidR="0041485F" w:rsidRPr="0041485F" w:rsidRDefault="0041485F" w:rsidP="0041485F">
      <w:pPr>
        <w:jc w:val="both"/>
      </w:pPr>
    </w:p>
    <w:p w14:paraId="50F9D1BC" w14:textId="77777777" w:rsidR="0041485F" w:rsidRPr="0041485F" w:rsidRDefault="0041485F" w:rsidP="0041485F">
      <w:pPr>
        <w:jc w:val="both"/>
      </w:pPr>
      <w:r w:rsidRPr="0041485F">
        <w:t>Vse prispele projekte bo ocenila s strani ministra imenovana strokovna komisija. Za sofinanciranje bodo predlagani projekti, ki bodo na osnovi ocenjevanja dosegli minimalni kakovostni kriterij. Prednost pri sofinanciranju bodo imeli projekti, ki bodo dosegli višje število točk. V primeru, da več prijaviteljev doseže enako število točk in bi bila z njihovo uvrstitvijo na predlog prejemnikov sredstev presežena skupna razpoložljiva sredstva, se bo upošteval vrstni red evidentiranega prejema vlog na ministrstvu.</w:t>
      </w:r>
    </w:p>
    <w:p w14:paraId="1AEFF10A" w14:textId="77777777" w:rsidR="0041485F" w:rsidRPr="0041485F" w:rsidRDefault="0041485F" w:rsidP="0041485F">
      <w:pPr>
        <w:jc w:val="both"/>
      </w:pPr>
    </w:p>
    <w:p w14:paraId="01FEDB03" w14:textId="77777777" w:rsidR="0041485F" w:rsidRPr="0041485F" w:rsidRDefault="0041485F" w:rsidP="0041485F">
      <w:pPr>
        <w:jc w:val="both"/>
      </w:pPr>
      <w:r w:rsidRPr="0041485F">
        <w:t>Dodatne informacije v povezavi z najavo lahko dobite pri mag. Lidiji Kodrič Vuk (</w:t>
      </w:r>
      <w:hyperlink r:id="rId7" w:history="1">
        <w:r w:rsidRPr="0041485F">
          <w:rPr>
            <w:rStyle w:val="Hiperpovezava"/>
          </w:rPr>
          <w:t>lidija.kodric-vuk@gov.si</w:t>
        </w:r>
      </w:hyperlink>
      <w:r w:rsidRPr="0041485F">
        <w:t>, 01 369 7595), kamor prosim sporočite tudi vaš morebitni nezavezujoči interes za oddajo prijave.</w:t>
      </w:r>
    </w:p>
    <w:p w14:paraId="2924B56B" w14:textId="77777777" w:rsidR="0041485F" w:rsidRPr="0041485F" w:rsidRDefault="0041485F" w:rsidP="0041485F"/>
    <w:p w14:paraId="6FA90A1C" w14:textId="77777777" w:rsidR="0041485F" w:rsidRPr="0041485F" w:rsidRDefault="0041485F" w:rsidP="0041485F"/>
    <w:sectPr w:rsidR="0041485F" w:rsidRPr="0041485F" w:rsidSect="004C5FD8">
      <w:headerReference w:type="default" r:id="rId8"/>
      <w:headerReference w:type="first" r:id="rId9"/>
      <w:pgSz w:w="11900" w:h="16840" w:code="9"/>
      <w:pgMar w:top="1701" w:right="1701" w:bottom="1134" w:left="1701" w:header="212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A7FE6" w14:textId="77777777" w:rsidR="001A640E" w:rsidRDefault="001A640E">
      <w:r>
        <w:separator/>
      </w:r>
    </w:p>
  </w:endnote>
  <w:endnote w:type="continuationSeparator" w:id="0">
    <w:p w14:paraId="42A83037" w14:textId="77777777" w:rsidR="001A640E" w:rsidRDefault="001A6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90834" w14:textId="77777777" w:rsidR="001A640E" w:rsidRDefault="001A640E">
      <w:r>
        <w:separator/>
      </w:r>
    </w:p>
  </w:footnote>
  <w:footnote w:type="continuationSeparator" w:id="0">
    <w:p w14:paraId="6F61EB96" w14:textId="77777777" w:rsidR="001A640E" w:rsidRDefault="001A6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419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302235D3" w14:textId="77777777">
      <w:trPr>
        <w:cantSplit/>
        <w:trHeight w:hRule="exact" w:val="847"/>
      </w:trPr>
      <w:tc>
        <w:tcPr>
          <w:tcW w:w="567" w:type="dxa"/>
        </w:tcPr>
        <w:p w14:paraId="765B85A0" w14:textId="11BA27C2" w:rsidR="002A2B69" w:rsidRPr="008F3500" w:rsidRDefault="0041485F" w:rsidP="00D248DE">
          <w:pPr>
            <w:autoSpaceDE w:val="0"/>
            <w:autoSpaceDN w:val="0"/>
            <w:adjustRightInd w:val="0"/>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021CC3F0" wp14:editId="02D07236">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32981A"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6804F1D4" w14:textId="1571EDC5" w:rsidR="00114C89" w:rsidRDefault="00114C89" w:rsidP="00114C89">
    <w:pPr>
      <w:pStyle w:val="Glava"/>
      <w:tabs>
        <w:tab w:val="clear" w:pos="4320"/>
        <w:tab w:val="clear" w:pos="8640"/>
        <w:tab w:val="left" w:pos="5112"/>
      </w:tabs>
      <w:spacing w:before="120" w:line="240" w:lineRule="exact"/>
      <w:ind w:firstLine="5112"/>
      <w:rPr>
        <w:rFonts w:cs="Arial"/>
        <w:sz w:val="16"/>
      </w:rPr>
    </w:pPr>
    <w:r>
      <w:rPr>
        <w:rFonts w:cs="Arial"/>
        <w:noProof/>
        <w:sz w:val="16"/>
      </w:rPr>
      <w:drawing>
        <wp:anchor distT="0" distB="0" distL="114300" distR="114300" simplePos="0" relativeHeight="251660288" behindDoc="1" locked="0" layoutInCell="1" allowOverlap="1" wp14:anchorId="348F2AD5" wp14:editId="6C489DAA">
          <wp:simplePos x="0" y="0"/>
          <wp:positionH relativeFrom="column">
            <wp:posOffset>2112455</wp:posOffset>
          </wp:positionH>
          <wp:positionV relativeFrom="paragraph">
            <wp:posOffset>-834200</wp:posOffset>
          </wp:positionV>
          <wp:extent cx="1797685" cy="346075"/>
          <wp:effectExtent l="0" t="0" r="0" b="0"/>
          <wp:wrapTight wrapText="bothSides">
            <wp:wrapPolygon edited="0">
              <wp:start x="0" y="0"/>
              <wp:lineTo x="0" y="20213"/>
              <wp:lineTo x="21287" y="20213"/>
              <wp:lineTo x="21287" y="0"/>
              <wp:lineTo x="0" y="0"/>
            </wp:wrapPolygon>
          </wp:wrapTight>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685" cy="346075"/>
                  </a:xfrm>
                  <a:prstGeom prst="rect">
                    <a:avLst/>
                  </a:prstGeom>
                  <a:noFill/>
                </pic:spPr>
              </pic:pic>
            </a:graphicData>
          </a:graphic>
          <wp14:sizeRelH relativeFrom="margin">
            <wp14:pctWidth>0</wp14:pctWidth>
          </wp14:sizeRelH>
          <wp14:sizeRelV relativeFrom="margin">
            <wp14:pctHeight>0</wp14:pctHeight>
          </wp14:sizeRelV>
        </wp:anchor>
      </w:drawing>
    </w:r>
    <w:r>
      <w:rPr>
        <w:rFonts w:cs="Arial"/>
        <w:noProof/>
        <w:sz w:val="16"/>
      </w:rPr>
      <w:drawing>
        <wp:anchor distT="0" distB="0" distL="114300" distR="114300" simplePos="0" relativeHeight="251659264" behindDoc="1" locked="0" layoutInCell="1" allowOverlap="1" wp14:anchorId="1DA041B9" wp14:editId="38A5E517">
          <wp:simplePos x="0" y="0"/>
          <wp:positionH relativeFrom="column">
            <wp:posOffset>4204335</wp:posOffset>
          </wp:positionH>
          <wp:positionV relativeFrom="paragraph">
            <wp:posOffset>-912495</wp:posOffset>
          </wp:positionV>
          <wp:extent cx="1627505" cy="506095"/>
          <wp:effectExtent l="0" t="0" r="0" b="8255"/>
          <wp:wrapTight wrapText="bothSides">
            <wp:wrapPolygon edited="0">
              <wp:start x="0" y="0"/>
              <wp:lineTo x="0" y="21139"/>
              <wp:lineTo x="21238" y="21139"/>
              <wp:lineTo x="21238"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7505" cy="506095"/>
                  </a:xfrm>
                  <a:prstGeom prst="rect">
                    <a:avLst/>
                  </a:prstGeom>
                  <a:noFill/>
                </pic:spPr>
              </pic:pic>
            </a:graphicData>
          </a:graphic>
        </wp:anchor>
      </w:drawing>
    </w:r>
    <w:r w:rsidR="0041485F">
      <w:rPr>
        <w:noProof/>
      </w:rPr>
      <w:drawing>
        <wp:anchor distT="0" distB="0" distL="114300" distR="114300" simplePos="0" relativeHeight="251658240" behindDoc="0" locked="0" layoutInCell="1" allowOverlap="1" wp14:anchorId="2495772D" wp14:editId="1A5FF1DC">
          <wp:simplePos x="0" y="0"/>
          <wp:positionH relativeFrom="page">
            <wp:align>left</wp:align>
          </wp:positionH>
          <wp:positionV relativeFrom="page">
            <wp:align>top</wp:align>
          </wp:positionV>
          <wp:extent cx="2898366" cy="1017087"/>
          <wp:effectExtent l="0" t="0" r="0" b="0"/>
          <wp:wrapSquare wrapText="bothSides"/>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03637" cy="1018937"/>
                  </a:xfrm>
                  <a:prstGeom prst="rect">
                    <a:avLst/>
                  </a:prstGeom>
                  <a:noFill/>
                  <a:ln>
                    <a:noFill/>
                  </a:ln>
                </pic:spPr>
              </pic:pic>
            </a:graphicData>
          </a:graphic>
          <wp14:sizeRelH relativeFrom="page">
            <wp14:pctWidth>0</wp14:pctWidth>
          </wp14:sizeRelH>
          <wp14:sizeRelV relativeFrom="page">
            <wp14:pctHeight>0</wp14:pctHeight>
          </wp14:sizeRelV>
        </wp:anchor>
      </w:drawing>
    </w:r>
    <w:r w:rsidR="006F4086">
      <w:rPr>
        <w:rFonts w:cs="Arial"/>
        <w:sz w:val="16"/>
      </w:rPr>
      <w:t>Štukljeva cesta 44</w:t>
    </w:r>
    <w:r w:rsidR="00A770A6" w:rsidRPr="008F3500">
      <w:rPr>
        <w:rFonts w:cs="Arial"/>
        <w:sz w:val="16"/>
      </w:rPr>
      <w:t xml:space="preserve">, </w:t>
    </w:r>
    <w:r w:rsidR="004C5FD8">
      <w:rPr>
        <w:rFonts w:cs="Arial"/>
        <w:sz w:val="16"/>
      </w:rPr>
      <w:t>1000 Ljubljana</w:t>
    </w:r>
    <w:r w:rsidR="00A770A6" w:rsidRPr="008F3500">
      <w:rPr>
        <w:rFonts w:cs="Arial"/>
        <w:sz w:val="16"/>
      </w:rPr>
      <w:tab/>
    </w:r>
  </w:p>
  <w:p w14:paraId="2B77AC4E" w14:textId="20BE4329" w:rsidR="00A770A6" w:rsidRPr="008F3500" w:rsidRDefault="00114C89" w:rsidP="00CE5238">
    <w:pPr>
      <w:pStyle w:val="Glava"/>
      <w:tabs>
        <w:tab w:val="clear" w:pos="4320"/>
        <w:tab w:val="clear" w:pos="8640"/>
        <w:tab w:val="left" w:pos="5112"/>
      </w:tabs>
      <w:spacing w:before="120" w:line="240" w:lineRule="exact"/>
      <w:rPr>
        <w:rFonts w:cs="Arial"/>
        <w:sz w:val="16"/>
      </w:rPr>
    </w:pPr>
    <w:r>
      <w:rPr>
        <w:rFonts w:cs="Arial"/>
        <w:sz w:val="16"/>
      </w:rPr>
      <w:tab/>
    </w:r>
    <w:r w:rsidR="00A770A6" w:rsidRPr="008F3500">
      <w:rPr>
        <w:rFonts w:cs="Arial"/>
        <w:sz w:val="16"/>
      </w:rPr>
      <w:t xml:space="preserve">T: </w:t>
    </w:r>
    <w:r w:rsidR="004C5FD8">
      <w:rPr>
        <w:rFonts w:cs="Arial"/>
        <w:sz w:val="16"/>
      </w:rPr>
      <w:t xml:space="preserve">01 369 </w:t>
    </w:r>
    <w:r w:rsidR="00F20F56">
      <w:rPr>
        <w:rFonts w:cs="Arial"/>
        <w:sz w:val="16"/>
      </w:rPr>
      <w:t>76 05</w:t>
    </w:r>
  </w:p>
  <w:p w14:paraId="2919FF35"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4C5FD8">
      <w:rPr>
        <w:rFonts w:cs="Arial"/>
        <w:sz w:val="16"/>
      </w:rPr>
      <w:t>01 369 78 3</w:t>
    </w:r>
    <w:r w:rsidR="00FE7AFC">
      <w:rPr>
        <w:rFonts w:cs="Arial"/>
        <w:sz w:val="16"/>
      </w:rPr>
      <w:t>2</w:t>
    </w:r>
    <w:r w:rsidRPr="008F3500">
      <w:rPr>
        <w:rFonts w:cs="Arial"/>
        <w:sz w:val="16"/>
      </w:rPr>
      <w:t xml:space="preserve"> </w:t>
    </w:r>
  </w:p>
  <w:p w14:paraId="65606A0B"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4C5FD8">
      <w:rPr>
        <w:rFonts w:cs="Arial"/>
        <w:sz w:val="16"/>
      </w:rPr>
      <w:t>gp.mddsz@gov.si</w:t>
    </w:r>
  </w:p>
  <w:p w14:paraId="3ED12760"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proofErr w:type="spellStart"/>
    <w:r w:rsidR="004376EF">
      <w:rPr>
        <w:rFonts w:cs="Arial"/>
        <w:sz w:val="16"/>
      </w:rPr>
      <w:t>www.gov.si</w:t>
    </w:r>
    <w:proofErr w:type="spellEnd"/>
  </w:p>
  <w:p w14:paraId="78E05F9E"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7D7B"/>
    <w:multiLevelType w:val="hybridMultilevel"/>
    <w:tmpl w:val="3CDAD04A"/>
    <w:lvl w:ilvl="0" w:tplc="BE9AADB2">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135615F"/>
    <w:multiLevelType w:val="hybridMultilevel"/>
    <w:tmpl w:val="73309776"/>
    <w:lvl w:ilvl="0" w:tplc="D2C0C81C">
      <w:numFmt w:val="bullet"/>
      <w:lvlText w:val="-"/>
      <w:lvlJc w:val="left"/>
      <w:pPr>
        <w:ind w:left="360" w:hanging="360"/>
      </w:pPr>
      <w:rPr>
        <w:rFonts w:ascii="Calibri" w:eastAsia="Calibr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62B7521"/>
    <w:multiLevelType w:val="hybridMultilevel"/>
    <w:tmpl w:val="7FD0D362"/>
    <w:lvl w:ilvl="0" w:tplc="BE9AADB2">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7" w15:restartNumberingAfterBreak="0">
    <w:nsid w:val="5E536166"/>
    <w:multiLevelType w:val="hybridMultilevel"/>
    <w:tmpl w:val="88BCF636"/>
    <w:lvl w:ilvl="0" w:tplc="BE9AADB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5"/>
  </w:num>
  <w:num w:numId="4">
    <w:abstractNumId w:val="1"/>
  </w:num>
  <w:num w:numId="5">
    <w:abstractNumId w:val="2"/>
  </w:num>
  <w:num w:numId="6">
    <w:abstractNumId w:val="6"/>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85F"/>
    <w:rsid w:val="000058BF"/>
    <w:rsid w:val="00023A88"/>
    <w:rsid w:val="000A5E0E"/>
    <w:rsid w:val="000A7238"/>
    <w:rsid w:val="00114C89"/>
    <w:rsid w:val="001357B2"/>
    <w:rsid w:val="0017478F"/>
    <w:rsid w:val="001A640E"/>
    <w:rsid w:val="00202A77"/>
    <w:rsid w:val="00271CE5"/>
    <w:rsid w:val="00282020"/>
    <w:rsid w:val="002A2B69"/>
    <w:rsid w:val="003636BF"/>
    <w:rsid w:val="00371442"/>
    <w:rsid w:val="003845B4"/>
    <w:rsid w:val="00387B1A"/>
    <w:rsid w:val="003C5EE5"/>
    <w:rsid w:val="003E1C74"/>
    <w:rsid w:val="0041485F"/>
    <w:rsid w:val="004310F4"/>
    <w:rsid w:val="0043736C"/>
    <w:rsid w:val="004376EF"/>
    <w:rsid w:val="004657EE"/>
    <w:rsid w:val="004B457C"/>
    <w:rsid w:val="004C5FD8"/>
    <w:rsid w:val="00526246"/>
    <w:rsid w:val="00567106"/>
    <w:rsid w:val="005722BF"/>
    <w:rsid w:val="005E1D3C"/>
    <w:rsid w:val="00625AE6"/>
    <w:rsid w:val="00632253"/>
    <w:rsid w:val="00642714"/>
    <w:rsid w:val="006455CE"/>
    <w:rsid w:val="00655841"/>
    <w:rsid w:val="006F4086"/>
    <w:rsid w:val="00733017"/>
    <w:rsid w:val="00754611"/>
    <w:rsid w:val="00783310"/>
    <w:rsid w:val="007A4A6D"/>
    <w:rsid w:val="007D1BCF"/>
    <w:rsid w:val="007D63FF"/>
    <w:rsid w:val="007D75CF"/>
    <w:rsid w:val="007E0440"/>
    <w:rsid w:val="007E6DC5"/>
    <w:rsid w:val="00835CCF"/>
    <w:rsid w:val="00864677"/>
    <w:rsid w:val="0088043C"/>
    <w:rsid w:val="00884889"/>
    <w:rsid w:val="008906C9"/>
    <w:rsid w:val="008C5738"/>
    <w:rsid w:val="008D04F0"/>
    <w:rsid w:val="008E4F9D"/>
    <w:rsid w:val="008F3500"/>
    <w:rsid w:val="008F7C68"/>
    <w:rsid w:val="0092103A"/>
    <w:rsid w:val="00924E3C"/>
    <w:rsid w:val="009612BB"/>
    <w:rsid w:val="009C740A"/>
    <w:rsid w:val="00A125C5"/>
    <w:rsid w:val="00A2451C"/>
    <w:rsid w:val="00A65EE7"/>
    <w:rsid w:val="00A70133"/>
    <w:rsid w:val="00A770A6"/>
    <w:rsid w:val="00A813B1"/>
    <w:rsid w:val="00AB36C4"/>
    <w:rsid w:val="00AC32B2"/>
    <w:rsid w:val="00AF64B8"/>
    <w:rsid w:val="00B17141"/>
    <w:rsid w:val="00B31575"/>
    <w:rsid w:val="00B32AA8"/>
    <w:rsid w:val="00B8547D"/>
    <w:rsid w:val="00C250D5"/>
    <w:rsid w:val="00C35666"/>
    <w:rsid w:val="00C740AB"/>
    <w:rsid w:val="00C92898"/>
    <w:rsid w:val="00CA4340"/>
    <w:rsid w:val="00CE5238"/>
    <w:rsid w:val="00CE7514"/>
    <w:rsid w:val="00D06160"/>
    <w:rsid w:val="00D248DE"/>
    <w:rsid w:val="00D8542D"/>
    <w:rsid w:val="00DC6A71"/>
    <w:rsid w:val="00E0357D"/>
    <w:rsid w:val="00ED1C3E"/>
    <w:rsid w:val="00F20F56"/>
    <w:rsid w:val="00F240BB"/>
    <w:rsid w:val="00F57FED"/>
    <w:rsid w:val="00F849C9"/>
    <w:rsid w:val="00F93230"/>
    <w:rsid w:val="00FE7AF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F216EBD"/>
  <w15:chartTrackingRefBased/>
  <w15:docId w15:val="{9B7B9422-C7DB-4F7F-B22C-CD0AA4A46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1485F"/>
    <w:rPr>
      <w:rFonts w:ascii="Calibri" w:eastAsia="Calibri" w:hAnsi="Calibri" w:cs="Calibri"/>
      <w:sz w:val="22"/>
      <w:szCs w:val="22"/>
      <w:lang w:eastAsia="en-US"/>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41485F"/>
    <w:pPr>
      <w:spacing w:after="160"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19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dija.kodric-vuk@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DDSZ\Predloge\Direktorat%20za%20starejse%20in%20deinstitucionalizacij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Direktorat za starejse in deinstitucionalizacijo</Template>
  <TotalTime>2</TotalTime>
  <Pages>4</Pages>
  <Words>1397</Words>
  <Characters>7964</Characters>
  <Application>Microsoft Office Word</Application>
  <DocSecurity>0</DocSecurity>
  <Lines>66</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Aleksandra Klinar Blaznik</dc:creator>
  <cp:keywords/>
  <cp:lastModifiedBy>Aleksandra Klinar Blaznik</cp:lastModifiedBy>
  <cp:revision>2</cp:revision>
  <cp:lastPrinted>2010-07-16T07:41:00Z</cp:lastPrinted>
  <dcterms:created xsi:type="dcterms:W3CDTF">2022-12-07T07:55:00Z</dcterms:created>
  <dcterms:modified xsi:type="dcterms:W3CDTF">2022-12-07T07:55:00Z</dcterms:modified>
</cp:coreProperties>
</file>