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244F" w14:textId="2A524B8D" w:rsidR="00F67FFC" w:rsidRDefault="00F67FFC" w:rsidP="006D20BF">
      <w:pPr>
        <w:spacing w:line="240" w:lineRule="auto"/>
        <w:rPr>
          <w:rFonts w:cs="Arial"/>
          <w:color w:val="000000" w:themeColor="text1"/>
          <w:szCs w:val="20"/>
          <w:lang w:val="sl-SI" w:eastAsia="sl-SI"/>
        </w:rPr>
      </w:pPr>
    </w:p>
    <w:p w14:paraId="4163CDD3" w14:textId="13782B06" w:rsidR="002F3E94" w:rsidRPr="00D41B26" w:rsidRDefault="002F3E94" w:rsidP="006D20BF">
      <w:pPr>
        <w:spacing w:line="240" w:lineRule="auto"/>
        <w:rPr>
          <w:rFonts w:cs="Arial"/>
          <w:color w:val="000000" w:themeColor="text1"/>
          <w:szCs w:val="20"/>
          <w:lang w:val="sl-SI" w:eastAsia="sl-SI"/>
        </w:rPr>
      </w:pPr>
    </w:p>
    <w:p w14:paraId="347D4243" w14:textId="1BFEA012" w:rsidR="00106F1F" w:rsidRDefault="00106F1F" w:rsidP="006820E5">
      <w:pPr>
        <w:rPr>
          <w:noProof/>
          <w:lang w:val="sl-SI"/>
        </w:rPr>
      </w:pPr>
      <w:r>
        <w:rPr>
          <w:noProof/>
          <w:lang w:val="sl-SI"/>
        </w:rPr>
        <w:t xml:space="preserve">Vsem upravičencem </w:t>
      </w:r>
      <w:r w:rsidRPr="00106F1F">
        <w:rPr>
          <w:noProof/>
          <w:lang w:val="sl-SI"/>
        </w:rPr>
        <w:t>Javnega razpisa za sofinanciranje vlaganj v infrastrukturo namenjeno izvajanju dnevnih oblik varstva/začasnih namestitev za starejše</w:t>
      </w:r>
    </w:p>
    <w:p w14:paraId="7AA79F4F" w14:textId="6DF772C0" w:rsidR="00F67FFC" w:rsidRDefault="00F67FFC" w:rsidP="006D20BF">
      <w:pPr>
        <w:pStyle w:val="datumtevilka"/>
        <w:spacing w:line="240" w:lineRule="auto"/>
      </w:pPr>
    </w:p>
    <w:p w14:paraId="23E55CE6" w14:textId="77777777" w:rsidR="0085049F" w:rsidRPr="00D41B26" w:rsidRDefault="0085049F" w:rsidP="006D20BF">
      <w:pPr>
        <w:pStyle w:val="datumtevilka"/>
        <w:spacing w:line="240" w:lineRule="auto"/>
      </w:pPr>
    </w:p>
    <w:p w14:paraId="0B978B5E" w14:textId="77777777" w:rsidR="00F67FFC" w:rsidRPr="00D41B26" w:rsidRDefault="00F67FFC" w:rsidP="006D20BF">
      <w:pPr>
        <w:pStyle w:val="datumtevilka"/>
        <w:spacing w:line="240" w:lineRule="auto"/>
      </w:pPr>
    </w:p>
    <w:p w14:paraId="4FCA5DC1" w14:textId="0E6ED22C" w:rsidR="007D75CF" w:rsidRPr="00F97726" w:rsidRDefault="007D75CF" w:rsidP="006D20BF">
      <w:pPr>
        <w:pStyle w:val="datumtevilka"/>
        <w:spacing w:line="240" w:lineRule="auto"/>
        <w:rPr>
          <w:rFonts w:cs="Arial"/>
        </w:rPr>
      </w:pPr>
      <w:r w:rsidRPr="00F97726">
        <w:t xml:space="preserve">Številka: </w:t>
      </w:r>
      <w:r w:rsidRPr="00F97726">
        <w:tab/>
      </w:r>
      <w:r w:rsidR="00412251" w:rsidRPr="00F97726">
        <w:rPr>
          <w:rFonts w:cs="Arial"/>
          <w:bCs/>
        </w:rPr>
        <w:t>5443</w:t>
      </w:r>
      <w:r w:rsidR="00714BEA" w:rsidRPr="00F97726">
        <w:rPr>
          <w:rFonts w:cs="Arial"/>
          <w:bCs/>
        </w:rPr>
        <w:t>-</w:t>
      </w:r>
      <w:r w:rsidR="00F97726" w:rsidRPr="00F97726">
        <w:rPr>
          <w:rFonts w:cs="Arial"/>
          <w:bCs/>
        </w:rPr>
        <w:t>2</w:t>
      </w:r>
      <w:r w:rsidR="00BF0FA3" w:rsidRPr="00F97726">
        <w:rPr>
          <w:rFonts w:cs="Arial"/>
          <w:bCs/>
        </w:rPr>
        <w:t>/2020/</w:t>
      </w:r>
      <w:r w:rsidR="00F97726" w:rsidRPr="00F97726">
        <w:rPr>
          <w:rFonts w:cs="Arial"/>
          <w:bCs/>
        </w:rPr>
        <w:t>101</w:t>
      </w:r>
    </w:p>
    <w:p w14:paraId="217B8F54" w14:textId="04502791" w:rsidR="007926F0" w:rsidRPr="00F97726" w:rsidRDefault="00C250D5" w:rsidP="006D20BF">
      <w:pPr>
        <w:pStyle w:val="datumtevilka"/>
        <w:spacing w:line="240" w:lineRule="auto"/>
        <w:rPr>
          <w:rFonts w:cs="Arial"/>
        </w:rPr>
      </w:pPr>
      <w:r w:rsidRPr="00F97726">
        <w:rPr>
          <w:rFonts w:cs="Arial"/>
        </w:rPr>
        <w:t xml:space="preserve">Datum: </w:t>
      </w:r>
      <w:r w:rsidRPr="00F97726">
        <w:rPr>
          <w:rFonts w:cs="Arial"/>
        </w:rPr>
        <w:tab/>
      </w:r>
      <w:r w:rsidR="0060688D" w:rsidRPr="00F97726">
        <w:rPr>
          <w:rFonts w:cs="Arial"/>
        </w:rPr>
        <w:t>1</w:t>
      </w:r>
      <w:r w:rsidR="00106F1F" w:rsidRPr="00F97726">
        <w:rPr>
          <w:rFonts w:cs="Arial"/>
        </w:rPr>
        <w:t>6</w:t>
      </w:r>
      <w:r w:rsidR="004D4023" w:rsidRPr="00F97726">
        <w:rPr>
          <w:rFonts w:cs="Arial"/>
        </w:rPr>
        <w:t xml:space="preserve">. </w:t>
      </w:r>
      <w:r w:rsidR="002F3E94" w:rsidRPr="00F97726">
        <w:rPr>
          <w:rFonts w:cs="Arial"/>
        </w:rPr>
        <w:t>7</w:t>
      </w:r>
      <w:r w:rsidR="00F67FFC" w:rsidRPr="00F97726">
        <w:rPr>
          <w:rFonts w:cs="Arial"/>
        </w:rPr>
        <w:t>. 2021</w:t>
      </w:r>
    </w:p>
    <w:p w14:paraId="1C3657AB" w14:textId="77777777" w:rsidR="007926F0" w:rsidRPr="00D41B26" w:rsidRDefault="007926F0" w:rsidP="006D20BF">
      <w:pPr>
        <w:pStyle w:val="ZADEVA"/>
        <w:spacing w:line="240" w:lineRule="auto"/>
        <w:rPr>
          <w:rFonts w:cs="Arial"/>
          <w:lang w:val="sl-SI"/>
        </w:rPr>
      </w:pPr>
    </w:p>
    <w:p w14:paraId="6BCDFFE7" w14:textId="77777777" w:rsidR="00C70479" w:rsidRPr="006E6214" w:rsidRDefault="00C70479" w:rsidP="006D20BF">
      <w:pPr>
        <w:pStyle w:val="ZADEVA"/>
        <w:spacing w:line="240" w:lineRule="auto"/>
        <w:rPr>
          <w:rFonts w:cs="Arial"/>
          <w:lang w:val="sl-SI"/>
        </w:rPr>
      </w:pPr>
    </w:p>
    <w:p w14:paraId="06CF8830" w14:textId="73BB5E69" w:rsidR="0085049F" w:rsidRPr="00D41B26" w:rsidRDefault="0085049F" w:rsidP="0054358C">
      <w:pPr>
        <w:pStyle w:val="ZADEVA"/>
        <w:spacing w:line="240" w:lineRule="auto"/>
        <w:jc w:val="both"/>
        <w:rPr>
          <w:rFonts w:cs="Arial"/>
          <w:lang w:val="sl-SI"/>
        </w:rPr>
      </w:pPr>
      <w:r w:rsidRPr="00D41B26">
        <w:rPr>
          <w:rFonts w:cs="Arial"/>
          <w:lang w:val="sl-SI"/>
        </w:rPr>
        <w:t xml:space="preserve">Zadeva: </w:t>
      </w:r>
      <w:r w:rsidRPr="00D41B26">
        <w:rPr>
          <w:rFonts w:cs="Arial"/>
          <w:lang w:val="sl-SI"/>
        </w:rPr>
        <w:tab/>
      </w:r>
      <w:r w:rsidR="002A0AFB">
        <w:rPr>
          <w:rFonts w:cs="Arial"/>
          <w:lang w:val="sl-SI"/>
        </w:rPr>
        <w:t>Dodatno navodilo PO</w:t>
      </w:r>
      <w:r w:rsidR="00F97726">
        <w:rPr>
          <w:rFonts w:cs="Arial"/>
          <w:lang w:val="sl-SI"/>
        </w:rPr>
        <w:t xml:space="preserve"> –</w:t>
      </w:r>
      <w:r w:rsidR="002A0AFB">
        <w:rPr>
          <w:rFonts w:cs="Arial"/>
          <w:lang w:val="sl-SI"/>
        </w:rPr>
        <w:t xml:space="preserve"> s</w:t>
      </w:r>
      <w:r w:rsidR="00DA1C0D">
        <w:rPr>
          <w:rFonts w:cs="Arial"/>
          <w:lang w:val="sl-SI"/>
        </w:rPr>
        <w:t>tališče</w:t>
      </w:r>
      <w:r w:rsidR="00F97726">
        <w:rPr>
          <w:rFonts w:cs="Arial"/>
          <w:lang w:val="sl-SI"/>
        </w:rPr>
        <w:t xml:space="preserve"> </w:t>
      </w:r>
      <w:r w:rsidR="00DA1C0D">
        <w:rPr>
          <w:rFonts w:cs="Arial"/>
          <w:lang w:val="sl-SI"/>
        </w:rPr>
        <w:t>PO glede izplačevanja povečanega obsega dela v okviru</w:t>
      </w:r>
      <w:r w:rsidR="005079D8">
        <w:rPr>
          <w:rFonts w:cs="Arial"/>
          <w:lang w:val="sl-SI"/>
        </w:rPr>
        <w:t xml:space="preserve"> izbranih projektov </w:t>
      </w:r>
      <w:r w:rsidR="005079D8" w:rsidRPr="005079D8">
        <w:rPr>
          <w:rFonts w:cs="Arial"/>
          <w:lang w:val="sl-SI"/>
        </w:rPr>
        <w:t>Javnega razpisa za sofinanciranje vlaganj v infrastrukturo namenjeno izvajanju dnevnih oblik varstva/začasnih namestitev za starejše</w:t>
      </w:r>
    </w:p>
    <w:p w14:paraId="065C64D3" w14:textId="77777777" w:rsidR="00DF1FA9" w:rsidRPr="006E6214" w:rsidRDefault="00DF1FA9" w:rsidP="006D20BF">
      <w:pPr>
        <w:pStyle w:val="ZADEVA"/>
        <w:spacing w:line="240" w:lineRule="auto"/>
        <w:rPr>
          <w:rFonts w:cs="Arial"/>
          <w:lang w:val="sl-SI"/>
        </w:rPr>
      </w:pPr>
    </w:p>
    <w:p w14:paraId="2194AB4D" w14:textId="77777777" w:rsidR="00C73F1C" w:rsidRPr="006E6214" w:rsidRDefault="00C73F1C" w:rsidP="006D20BF">
      <w:pPr>
        <w:spacing w:line="240" w:lineRule="auto"/>
        <w:rPr>
          <w:lang w:val="sl-SI"/>
        </w:rPr>
      </w:pPr>
    </w:p>
    <w:p w14:paraId="5F7C68BC" w14:textId="77777777" w:rsidR="00C770CC" w:rsidRPr="006E6214" w:rsidRDefault="009F3F35" w:rsidP="006D20BF">
      <w:pPr>
        <w:tabs>
          <w:tab w:val="center" w:pos="4249"/>
        </w:tabs>
        <w:spacing w:line="240" w:lineRule="auto"/>
        <w:rPr>
          <w:rFonts w:cs="Arial"/>
          <w:szCs w:val="20"/>
          <w:lang w:val="sl-SI"/>
        </w:rPr>
      </w:pPr>
      <w:r w:rsidRPr="006E6214">
        <w:rPr>
          <w:rFonts w:cs="Arial"/>
          <w:szCs w:val="20"/>
          <w:lang w:val="sl-SI"/>
        </w:rPr>
        <w:t>Spoštovani,</w:t>
      </w:r>
    </w:p>
    <w:p w14:paraId="42CAE43D" w14:textId="7D9C0067" w:rsidR="00C770CC" w:rsidRDefault="00C770CC" w:rsidP="006D20BF">
      <w:pPr>
        <w:spacing w:line="240" w:lineRule="auto"/>
        <w:jc w:val="both"/>
        <w:rPr>
          <w:rFonts w:cs="Arial"/>
          <w:szCs w:val="20"/>
          <w:lang w:val="sl-SI"/>
        </w:rPr>
      </w:pPr>
    </w:p>
    <w:p w14:paraId="35E79F95" w14:textId="069A2CC6" w:rsidR="002F3E94" w:rsidRDefault="00DA1C0D" w:rsidP="00DA1C0D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szCs w:val="20"/>
          <w:lang w:val="sl-SI"/>
        </w:rPr>
        <w:t>Za izbran</w:t>
      </w:r>
      <w:r w:rsidR="00E15D16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p</w:t>
      </w:r>
      <w:r w:rsidR="00C770CC" w:rsidRPr="006E6214">
        <w:rPr>
          <w:rFonts w:cs="Arial"/>
          <w:szCs w:val="20"/>
          <w:lang w:val="sl-SI"/>
        </w:rPr>
        <w:t>rojekt</w:t>
      </w:r>
      <w:r w:rsidR="00E15D16">
        <w:rPr>
          <w:rFonts w:cs="Arial"/>
          <w:szCs w:val="20"/>
          <w:lang w:val="sl-SI"/>
        </w:rPr>
        <w:t>e</w:t>
      </w:r>
      <w:r w:rsidR="00C770CC" w:rsidRPr="006E6214">
        <w:rPr>
          <w:rFonts w:cs="Arial"/>
          <w:szCs w:val="20"/>
          <w:lang w:val="sl-SI"/>
        </w:rPr>
        <w:t xml:space="preserve"> v okviru Javnega razpisa za </w:t>
      </w:r>
      <w:r w:rsidR="00C770CC" w:rsidRPr="006E6214">
        <w:rPr>
          <w:lang w:val="sl-SI"/>
        </w:rPr>
        <w:t>sofinanciranje vlaganj v infrastrukturo namenjeno izvajanju dnevnih oblik varstva/začasnih namestitev za starejše</w:t>
      </w:r>
      <w:r w:rsidR="00C770CC" w:rsidRPr="006E6214">
        <w:rPr>
          <w:rFonts w:cs="Arial"/>
          <w:szCs w:val="20"/>
          <w:lang w:val="sl-SI"/>
        </w:rPr>
        <w:t>, v okviru 9. prednostne osi »Socialna vključenost in zmanjševanje tveganja revščine«, 9.3 prednostne naložbe »Vlaganje v zdravstveno in socialno infrastrukturo, ki prispeva k razvoju na nacionalni regionalni in lokalni ravni, zmanjšanje neenakosti glede zdravstvenega stanja, spodbujanje socialnega vključevanja z lažjim dostopom do socialnih, kulturnih in rekreacijskih storitev in prehod z institucionalnih storitev na storitve v okviru lokalnih skupnosti«, specifičnega cilja 9.</w:t>
      </w:r>
      <w:r w:rsidR="00935A0D">
        <w:rPr>
          <w:rFonts w:cs="Arial"/>
          <w:szCs w:val="20"/>
          <w:lang w:val="sl-SI"/>
        </w:rPr>
        <w:t>3</w:t>
      </w:r>
      <w:r w:rsidR="00C770CC" w:rsidRPr="006E6214">
        <w:rPr>
          <w:rFonts w:cs="Arial"/>
          <w:szCs w:val="20"/>
          <w:lang w:val="sl-SI"/>
        </w:rPr>
        <w:t>.</w:t>
      </w:r>
      <w:r w:rsidR="00935A0D">
        <w:rPr>
          <w:rFonts w:cs="Arial"/>
          <w:szCs w:val="20"/>
          <w:lang w:val="sl-SI"/>
        </w:rPr>
        <w:t>1</w:t>
      </w:r>
      <w:r w:rsidR="00C770CC" w:rsidRPr="006E6214">
        <w:rPr>
          <w:rFonts w:cs="Arial"/>
          <w:szCs w:val="20"/>
          <w:lang w:val="sl-SI"/>
        </w:rPr>
        <w:t xml:space="preserve"> »Izboljšanje kakovosti skupnostnih storitev oskrbe« Operativnega programa za izvajanje evropske kohezijske politike v obdobju 2014–2020</w:t>
      </w:r>
      <w:r w:rsidR="00ED7A12">
        <w:rPr>
          <w:rFonts w:cs="Arial"/>
          <w:szCs w:val="20"/>
          <w:lang w:val="sl-SI"/>
        </w:rPr>
        <w:t xml:space="preserve"> </w:t>
      </w:r>
      <w:r w:rsidR="00ED7A12">
        <w:rPr>
          <w:lang w:val="sl-SI"/>
        </w:rPr>
        <w:t>(v nadaljevanju: javni razpis)</w:t>
      </w:r>
      <w:r>
        <w:rPr>
          <w:lang w:val="sl-SI"/>
        </w:rPr>
        <w:t xml:space="preserve"> smo prejeli </w:t>
      </w:r>
      <w:r w:rsidR="006820E5">
        <w:rPr>
          <w:rFonts w:cs="Arial"/>
          <w:lang w:val="sl-SI"/>
        </w:rPr>
        <w:t>prošnj</w:t>
      </w:r>
      <w:r w:rsidR="00E15D16">
        <w:rPr>
          <w:rFonts w:cs="Arial"/>
          <w:lang w:val="sl-SI"/>
        </w:rPr>
        <w:t>e</w:t>
      </w:r>
      <w:r w:rsidR="00ED7A12">
        <w:rPr>
          <w:rFonts w:cs="Arial"/>
          <w:lang w:val="sl-SI"/>
        </w:rPr>
        <w:t xml:space="preserve"> za odobritev povečanega obsega dela</w:t>
      </w:r>
      <w:r w:rsidR="00CE5A16">
        <w:rPr>
          <w:rFonts w:cs="Arial"/>
          <w:lang w:val="sl-SI"/>
        </w:rPr>
        <w:t xml:space="preserve"> (v nadaljevanju: POD)</w:t>
      </w:r>
      <w:r w:rsidR="005D3D46">
        <w:rPr>
          <w:rFonts w:cs="Arial"/>
          <w:lang w:val="sl-SI"/>
        </w:rPr>
        <w:t xml:space="preserve"> v okviru upravičenih stroškov </w:t>
      </w:r>
      <w:r w:rsidR="00ED7A12">
        <w:rPr>
          <w:rFonts w:cs="Arial"/>
          <w:lang w:val="sl-SI"/>
        </w:rPr>
        <w:t>dela</w:t>
      </w:r>
      <w:r w:rsidR="005D3D46">
        <w:rPr>
          <w:rFonts w:cs="Arial"/>
          <w:lang w:val="sl-SI"/>
        </w:rPr>
        <w:t xml:space="preserve"> v okviru projekta</w:t>
      </w:r>
      <w:r>
        <w:rPr>
          <w:rFonts w:cs="Arial"/>
          <w:lang w:val="sl-SI"/>
        </w:rPr>
        <w:t xml:space="preserve">. Na podlagi prošenj </w:t>
      </w:r>
      <w:r w:rsidR="00CE5A16">
        <w:rPr>
          <w:rFonts w:cs="Arial"/>
          <w:lang w:val="sl-SI"/>
        </w:rPr>
        <w:t xml:space="preserve">za odobritev POD </w:t>
      </w:r>
      <w:r>
        <w:rPr>
          <w:rFonts w:cs="Arial"/>
          <w:lang w:val="sl-SI"/>
        </w:rPr>
        <w:t xml:space="preserve">smo </w:t>
      </w:r>
      <w:r w:rsidR="002F3E94">
        <w:rPr>
          <w:rFonts w:cs="Arial"/>
          <w:lang w:val="sl-SI"/>
        </w:rPr>
        <w:t>ponovno</w:t>
      </w:r>
      <w:r w:rsidR="00AF72D3" w:rsidRPr="00D41B26">
        <w:rPr>
          <w:rFonts w:cs="Arial"/>
          <w:lang w:val="sl-SI"/>
        </w:rPr>
        <w:t xml:space="preserve"> pregledali </w:t>
      </w:r>
      <w:r w:rsidR="002F3E94">
        <w:rPr>
          <w:rFonts w:cs="Arial"/>
          <w:lang w:val="sl-SI"/>
        </w:rPr>
        <w:t>vlog</w:t>
      </w:r>
      <w:r>
        <w:rPr>
          <w:rFonts w:cs="Arial"/>
          <w:lang w:val="sl-SI"/>
        </w:rPr>
        <w:t>e izbranih projektov na javnem razpisu</w:t>
      </w:r>
      <w:r w:rsidR="00F7593C">
        <w:rPr>
          <w:rFonts w:cs="Arial"/>
          <w:lang w:val="sl-SI"/>
        </w:rPr>
        <w:t>, ki imajo načrtovane stroške dela,</w:t>
      </w:r>
      <w:r w:rsidR="00ED7A12">
        <w:rPr>
          <w:rFonts w:cs="Arial"/>
          <w:lang w:val="sl-SI"/>
        </w:rPr>
        <w:t xml:space="preserve"> in v nadaljevanju podajamo stališče PO</w:t>
      </w:r>
      <w:r w:rsidR="002A0AFB">
        <w:rPr>
          <w:rFonts w:cs="Arial"/>
          <w:lang w:val="sl-SI"/>
        </w:rPr>
        <w:t xml:space="preserve"> – dodatno navodilo PO</w:t>
      </w:r>
      <w:r w:rsidR="00CE5A16">
        <w:rPr>
          <w:rFonts w:cs="Arial"/>
          <w:lang w:val="sl-SI"/>
        </w:rPr>
        <w:t>.</w:t>
      </w:r>
      <w:r w:rsidR="00ED7A12">
        <w:rPr>
          <w:rFonts w:cs="Arial"/>
          <w:lang w:val="sl-SI"/>
        </w:rPr>
        <w:t xml:space="preserve"> </w:t>
      </w:r>
    </w:p>
    <w:p w14:paraId="4620E240" w14:textId="038F65D3" w:rsidR="00095FB9" w:rsidRDefault="00095FB9" w:rsidP="006D20BF">
      <w:pPr>
        <w:spacing w:line="240" w:lineRule="auto"/>
        <w:jc w:val="both"/>
        <w:rPr>
          <w:rFonts w:cs="Arial"/>
          <w:lang w:val="sl-SI"/>
        </w:rPr>
      </w:pPr>
    </w:p>
    <w:p w14:paraId="7272933B" w14:textId="46D83B9C" w:rsidR="006B4774" w:rsidRPr="006B4774" w:rsidRDefault="009F39B4" w:rsidP="006B4774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PO pojasnjuje, da </w:t>
      </w:r>
      <w:r w:rsidR="007952BE">
        <w:rPr>
          <w:rFonts w:cs="Arial"/>
          <w:lang w:val="sl-SI"/>
        </w:rPr>
        <w:t>POD</w:t>
      </w:r>
      <w:r w:rsidR="006B4774" w:rsidRPr="006B4774">
        <w:rPr>
          <w:rFonts w:cs="Arial"/>
          <w:lang w:val="sl-SI"/>
        </w:rPr>
        <w:t xml:space="preserve"> skladno z delovnopravno zakonodajo predstavlja del sredstev, namenjenih delovni uspešnosti, praviloma za opravljanje nalog, ki jih zaposleni opravljajo poleg rednih delovnih nalog</w:t>
      </w:r>
      <w:r w:rsidR="00E9430A">
        <w:rPr>
          <w:rFonts w:cs="Arial"/>
          <w:lang w:val="sl-SI"/>
        </w:rPr>
        <w:t>,</w:t>
      </w:r>
      <w:r w:rsidR="006B4774" w:rsidRPr="006B4774">
        <w:rPr>
          <w:rFonts w:cs="Arial"/>
          <w:lang w:val="sl-SI"/>
        </w:rPr>
        <w:t xml:space="preserve"> in sicer za strošek v sklopu stroškov dela. </w:t>
      </w:r>
      <w:r w:rsidR="007952BE">
        <w:rPr>
          <w:rFonts w:cs="Arial"/>
          <w:lang w:val="sl-SI"/>
        </w:rPr>
        <w:t>POD</w:t>
      </w:r>
      <w:r w:rsidR="006B4774" w:rsidRPr="006B4774">
        <w:rPr>
          <w:rFonts w:cs="Arial"/>
          <w:lang w:val="sl-SI"/>
        </w:rPr>
        <w:t xml:space="preserve"> </w:t>
      </w:r>
      <w:r w:rsidR="005E056C">
        <w:rPr>
          <w:rFonts w:cs="Arial"/>
          <w:lang w:val="sl-SI"/>
        </w:rPr>
        <w:t xml:space="preserve">je </w:t>
      </w:r>
      <w:r w:rsidR="006B4774" w:rsidRPr="006B4774">
        <w:rPr>
          <w:rFonts w:cs="Arial"/>
          <w:lang w:val="sl-SI"/>
        </w:rPr>
        <w:t xml:space="preserve">namenjen kratkotrajnim ali občasnim povečanim obremenitvam </w:t>
      </w:r>
      <w:r w:rsidR="005E056C">
        <w:rPr>
          <w:rFonts w:cs="Arial"/>
          <w:lang w:val="sl-SI"/>
        </w:rPr>
        <w:t xml:space="preserve">redno </w:t>
      </w:r>
      <w:r w:rsidR="006B4774" w:rsidRPr="006B4774">
        <w:rPr>
          <w:rFonts w:cs="Arial"/>
          <w:lang w:val="sl-SI"/>
        </w:rPr>
        <w:t>zaposlenih.</w:t>
      </w:r>
      <w:r w:rsidR="006B4774">
        <w:rPr>
          <w:rFonts w:cs="Arial"/>
          <w:lang w:val="sl-SI"/>
        </w:rPr>
        <w:t xml:space="preserve"> </w:t>
      </w:r>
      <w:r w:rsidR="00E9430A">
        <w:rPr>
          <w:rFonts w:cs="Arial"/>
          <w:lang w:val="sl-SI"/>
        </w:rPr>
        <w:t xml:space="preserve">POD </w:t>
      </w:r>
      <w:r w:rsidR="005E056C" w:rsidRPr="006B4774">
        <w:rPr>
          <w:rFonts w:cs="Arial"/>
          <w:lang w:val="sl-SI"/>
        </w:rPr>
        <w:t xml:space="preserve">je </w:t>
      </w:r>
      <w:r w:rsidR="005E056C">
        <w:rPr>
          <w:rFonts w:cs="Arial"/>
          <w:lang w:val="sl-SI"/>
        </w:rPr>
        <w:t xml:space="preserve">praviloma časovno omejen in </w:t>
      </w:r>
      <w:r w:rsidR="00E9430A">
        <w:rPr>
          <w:rFonts w:cs="Arial"/>
          <w:lang w:val="sl-SI"/>
        </w:rPr>
        <w:t xml:space="preserve">se financira iz omejenih virov, prvenstveno iz prihrankov iz naslova odsotnosti z dela oziroma nadomeščanja dejanskih zaposlitev oziroma </w:t>
      </w:r>
      <w:r w:rsidR="00E9430A" w:rsidRPr="005E056C">
        <w:rPr>
          <w:rFonts w:cs="Arial"/>
          <w:b/>
          <w:bCs/>
          <w:lang w:val="sl-SI"/>
        </w:rPr>
        <w:t>prihrankov na projektu</w:t>
      </w:r>
      <w:r w:rsidR="00E9430A">
        <w:rPr>
          <w:rFonts w:cs="Arial"/>
          <w:lang w:val="sl-SI"/>
        </w:rPr>
        <w:t xml:space="preserve">. </w:t>
      </w:r>
    </w:p>
    <w:p w14:paraId="30873CC4" w14:textId="77777777" w:rsidR="006B4774" w:rsidRPr="006B4774" w:rsidRDefault="006B4774" w:rsidP="006B4774">
      <w:pPr>
        <w:spacing w:line="240" w:lineRule="auto"/>
        <w:jc w:val="both"/>
        <w:rPr>
          <w:rFonts w:cs="Arial"/>
          <w:lang w:val="sl-SI"/>
        </w:rPr>
      </w:pPr>
    </w:p>
    <w:p w14:paraId="2BAACCD7" w14:textId="1F5202BD" w:rsidR="006B4774" w:rsidRDefault="006B4774" w:rsidP="006B4774">
      <w:pPr>
        <w:spacing w:line="240" w:lineRule="auto"/>
        <w:jc w:val="both"/>
        <w:rPr>
          <w:rFonts w:cs="Arial"/>
          <w:lang w:val="sl-SI"/>
        </w:rPr>
      </w:pPr>
      <w:r w:rsidRPr="006B4774">
        <w:rPr>
          <w:rFonts w:cs="Arial"/>
          <w:lang w:val="sl-SI"/>
        </w:rPr>
        <w:t>Ker se projekt</w:t>
      </w:r>
      <w:r w:rsidR="001C34B0">
        <w:rPr>
          <w:rFonts w:cs="Arial"/>
          <w:lang w:val="sl-SI"/>
        </w:rPr>
        <w:t>i</w:t>
      </w:r>
      <w:r w:rsidRPr="006B4774">
        <w:rPr>
          <w:rFonts w:cs="Arial"/>
          <w:lang w:val="sl-SI"/>
        </w:rPr>
        <w:t xml:space="preserve"> izvaja</w:t>
      </w:r>
      <w:r w:rsidR="001C34B0">
        <w:rPr>
          <w:rFonts w:cs="Arial"/>
          <w:lang w:val="sl-SI"/>
        </w:rPr>
        <w:t>jo</w:t>
      </w:r>
      <w:r w:rsidRPr="006B4774">
        <w:rPr>
          <w:rFonts w:cs="Arial"/>
          <w:lang w:val="sl-SI"/>
        </w:rPr>
        <w:t xml:space="preserve"> dlje časa (</w:t>
      </w:r>
      <w:r w:rsidR="005079D8">
        <w:rPr>
          <w:rFonts w:cs="Arial"/>
          <w:lang w:val="sl-SI"/>
        </w:rPr>
        <w:t xml:space="preserve">do </w:t>
      </w:r>
      <w:r w:rsidR="00CE5A16">
        <w:rPr>
          <w:rFonts w:cs="Arial"/>
          <w:lang w:val="sl-SI"/>
        </w:rPr>
        <w:t>treh</w:t>
      </w:r>
      <w:r w:rsidR="005079D8">
        <w:rPr>
          <w:rFonts w:cs="Arial"/>
          <w:lang w:val="sl-SI"/>
        </w:rPr>
        <w:t xml:space="preserve"> let</w:t>
      </w:r>
      <w:r w:rsidRPr="006B4774">
        <w:rPr>
          <w:rFonts w:cs="Arial"/>
          <w:lang w:val="sl-SI"/>
        </w:rPr>
        <w:t xml:space="preserve">) in </w:t>
      </w:r>
      <w:r w:rsidR="00ED7A12">
        <w:rPr>
          <w:rFonts w:cs="Arial"/>
          <w:lang w:val="sl-SI"/>
        </w:rPr>
        <w:t>gre</w:t>
      </w:r>
      <w:r w:rsidRPr="006B4774">
        <w:rPr>
          <w:rFonts w:cs="Arial"/>
          <w:lang w:val="sl-SI"/>
        </w:rPr>
        <w:t xml:space="preserve"> </w:t>
      </w:r>
      <w:r w:rsidR="005E056C">
        <w:rPr>
          <w:rFonts w:cs="Arial"/>
          <w:lang w:val="sl-SI"/>
        </w:rPr>
        <w:t xml:space="preserve">po presoji PO </w:t>
      </w:r>
      <w:r w:rsidR="009F39B4">
        <w:rPr>
          <w:rFonts w:cs="Arial"/>
          <w:lang w:val="sl-SI"/>
        </w:rPr>
        <w:t xml:space="preserve">pri izvedbi nalog v okviru projekta </w:t>
      </w:r>
      <w:r w:rsidR="00ED7A12">
        <w:rPr>
          <w:rFonts w:cs="Arial"/>
          <w:lang w:val="sl-SI"/>
        </w:rPr>
        <w:t xml:space="preserve">za </w:t>
      </w:r>
      <w:r w:rsidRPr="006B4774">
        <w:rPr>
          <w:rFonts w:cs="Arial"/>
          <w:lang w:val="sl-SI"/>
        </w:rPr>
        <w:t>tehnično-administrativno zelo zahtevn</w:t>
      </w:r>
      <w:r w:rsidR="00ED7A12">
        <w:rPr>
          <w:rFonts w:cs="Arial"/>
          <w:lang w:val="sl-SI"/>
        </w:rPr>
        <w:t>e naloge</w:t>
      </w:r>
      <w:r w:rsidRPr="006B4774">
        <w:rPr>
          <w:rFonts w:cs="Arial"/>
          <w:lang w:val="sl-SI"/>
        </w:rPr>
        <w:t>, poleg tega gre za investicije in sredstva evropske kohezijske politike, ki imajo svoje zahteve glede vodenja, spremljanja</w:t>
      </w:r>
      <w:r w:rsidR="00914148">
        <w:rPr>
          <w:rFonts w:cs="Arial"/>
          <w:lang w:val="sl-SI"/>
        </w:rPr>
        <w:t xml:space="preserve"> in</w:t>
      </w:r>
      <w:r w:rsidRPr="006B4774">
        <w:rPr>
          <w:rFonts w:cs="Arial"/>
          <w:lang w:val="sl-SI"/>
        </w:rPr>
        <w:t xml:space="preserve"> poročanja (med drugim delo v informacijskem sistemu OU</w:t>
      </w:r>
      <w:r w:rsidR="00914148">
        <w:rPr>
          <w:rFonts w:cs="Arial"/>
          <w:lang w:val="sl-SI"/>
        </w:rPr>
        <w:t xml:space="preserve"> </w:t>
      </w:r>
      <w:proofErr w:type="spellStart"/>
      <w:r w:rsidR="00914148">
        <w:rPr>
          <w:rFonts w:cs="Arial"/>
          <w:lang w:val="sl-SI"/>
        </w:rPr>
        <w:t>eMA</w:t>
      </w:r>
      <w:proofErr w:type="spellEnd"/>
      <w:r w:rsidRPr="006B4774">
        <w:rPr>
          <w:rFonts w:cs="Arial"/>
          <w:lang w:val="sl-SI"/>
        </w:rPr>
        <w:t xml:space="preserve">), je </w:t>
      </w:r>
      <w:r w:rsidR="005E056C">
        <w:rPr>
          <w:rFonts w:cs="Arial"/>
          <w:lang w:val="sl-SI"/>
        </w:rPr>
        <w:t xml:space="preserve">PO v okviru </w:t>
      </w:r>
      <w:r w:rsidRPr="006B4774">
        <w:rPr>
          <w:rFonts w:cs="Arial"/>
          <w:lang w:val="sl-SI"/>
        </w:rPr>
        <w:t>javn</w:t>
      </w:r>
      <w:r w:rsidR="005E056C">
        <w:rPr>
          <w:rFonts w:cs="Arial"/>
          <w:lang w:val="sl-SI"/>
        </w:rPr>
        <w:t>ega</w:t>
      </w:r>
      <w:r w:rsidRPr="006B4774">
        <w:rPr>
          <w:rFonts w:cs="Arial"/>
          <w:lang w:val="sl-SI"/>
        </w:rPr>
        <w:t xml:space="preserve"> razpis</w:t>
      </w:r>
      <w:r w:rsidR="005E056C">
        <w:rPr>
          <w:rFonts w:cs="Arial"/>
          <w:lang w:val="sl-SI"/>
        </w:rPr>
        <w:t>a</w:t>
      </w:r>
      <w:r w:rsidRPr="006B4774">
        <w:rPr>
          <w:rFonts w:cs="Arial"/>
          <w:lang w:val="sl-SI"/>
        </w:rPr>
        <w:t xml:space="preserve"> predvideval možnost zaposlitve </w:t>
      </w:r>
      <w:r w:rsidR="00914148">
        <w:rPr>
          <w:rFonts w:cs="Arial"/>
          <w:lang w:val="sl-SI"/>
        </w:rPr>
        <w:t xml:space="preserve">ene osebe </w:t>
      </w:r>
      <w:r w:rsidRPr="006B4774">
        <w:rPr>
          <w:rFonts w:cs="Arial"/>
          <w:lang w:val="sl-SI"/>
        </w:rPr>
        <w:t xml:space="preserve">za polni delovni čas. </w:t>
      </w:r>
    </w:p>
    <w:p w14:paraId="6B151281" w14:textId="2273D1F5" w:rsidR="00914148" w:rsidRDefault="00914148" w:rsidP="006B4774">
      <w:pPr>
        <w:spacing w:line="240" w:lineRule="auto"/>
        <w:jc w:val="both"/>
        <w:rPr>
          <w:rFonts w:cs="Arial"/>
          <w:lang w:val="sl-SI"/>
        </w:rPr>
      </w:pPr>
    </w:p>
    <w:p w14:paraId="504A577B" w14:textId="42118FE4" w:rsidR="00914148" w:rsidRDefault="00914148" w:rsidP="00914148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PO dodaja, da skladno z javnim razpisom </w:t>
      </w:r>
      <w:r w:rsidRPr="00914148">
        <w:rPr>
          <w:rFonts w:cs="Arial"/>
          <w:lang w:val="sl-SI"/>
        </w:rPr>
        <w:t xml:space="preserve">zaposlitev ene osebe za delo na </w:t>
      </w:r>
      <w:r>
        <w:rPr>
          <w:rFonts w:cs="Arial"/>
          <w:lang w:val="sl-SI"/>
        </w:rPr>
        <w:t>projektu</w:t>
      </w:r>
      <w:r w:rsidRPr="00914148">
        <w:rPr>
          <w:rFonts w:cs="Arial"/>
          <w:lang w:val="sl-SI"/>
        </w:rPr>
        <w:t xml:space="preserve"> </w:t>
      </w:r>
      <w:r w:rsidR="00F32D2B">
        <w:rPr>
          <w:rFonts w:cs="Arial"/>
          <w:lang w:val="sl-SI"/>
        </w:rPr>
        <w:t>(</w:t>
      </w:r>
      <w:r w:rsidR="005E056C">
        <w:rPr>
          <w:rFonts w:cs="Arial"/>
          <w:lang w:val="sl-SI"/>
        </w:rPr>
        <w:t xml:space="preserve">z dodatno omejitvijo </w:t>
      </w:r>
      <w:r w:rsidR="00F32D2B" w:rsidRPr="00F32D2B">
        <w:rPr>
          <w:rFonts w:cs="Arial"/>
          <w:lang w:val="sl-SI"/>
        </w:rPr>
        <w:t xml:space="preserve">do višine 5 % celotnih upravičenih stroškov </w:t>
      </w:r>
      <w:r w:rsidR="00F32D2B">
        <w:rPr>
          <w:rFonts w:cs="Arial"/>
          <w:lang w:val="sl-SI"/>
        </w:rPr>
        <w:t xml:space="preserve">projekta) </w:t>
      </w:r>
      <w:r w:rsidRPr="00914148">
        <w:rPr>
          <w:rFonts w:cs="Arial"/>
          <w:lang w:val="sl-SI"/>
        </w:rPr>
        <w:t xml:space="preserve">ni potrebna za celoten čas izvedbe projekta, da pa mora upravičenec, kot pogoj za uveljavljanje stroškov dela na projektu, osebe na podlagi ustreznega pravnega akta na projektu </w:t>
      </w:r>
      <w:r>
        <w:rPr>
          <w:rFonts w:cs="Arial"/>
          <w:lang w:val="sl-SI"/>
        </w:rPr>
        <w:t>(</w:t>
      </w:r>
      <w:proofErr w:type="spellStart"/>
      <w:r>
        <w:rPr>
          <w:rFonts w:cs="Arial"/>
          <w:lang w:val="sl-SI"/>
        </w:rPr>
        <w:t>pre</w:t>
      </w:r>
      <w:proofErr w:type="spellEnd"/>
      <w:r>
        <w:rPr>
          <w:rFonts w:cs="Arial"/>
          <w:lang w:val="sl-SI"/>
        </w:rPr>
        <w:t>)</w:t>
      </w:r>
      <w:r w:rsidRPr="00914148">
        <w:rPr>
          <w:rFonts w:cs="Arial"/>
          <w:lang w:val="sl-SI"/>
        </w:rPr>
        <w:t>zaposliti.</w:t>
      </w:r>
      <w:r>
        <w:rPr>
          <w:rFonts w:cs="Arial"/>
          <w:lang w:val="sl-SI"/>
        </w:rPr>
        <w:t xml:space="preserve"> PO </w:t>
      </w:r>
      <w:r w:rsidRPr="00914148">
        <w:rPr>
          <w:rFonts w:cs="Arial"/>
          <w:lang w:val="sl-SI"/>
        </w:rPr>
        <w:t>dopušča tudi zaposlitve v deležih</w:t>
      </w:r>
      <w:r>
        <w:rPr>
          <w:rFonts w:cs="Arial"/>
          <w:lang w:val="sl-SI"/>
        </w:rPr>
        <w:t>, v skupnem obsegu ene zaposlitve za poln delovni čas</w:t>
      </w:r>
      <w:r w:rsidR="005E056C">
        <w:rPr>
          <w:rFonts w:cs="Arial"/>
          <w:lang w:val="sl-SI"/>
        </w:rPr>
        <w:t xml:space="preserve"> in glede na finančno omejitev</w:t>
      </w:r>
      <w:r w:rsidRPr="00914148">
        <w:rPr>
          <w:rFonts w:cs="Arial"/>
          <w:lang w:val="sl-SI"/>
        </w:rPr>
        <w:t>.</w:t>
      </w:r>
    </w:p>
    <w:p w14:paraId="3CCA3CC1" w14:textId="77777777" w:rsidR="006B4774" w:rsidRDefault="006B4774" w:rsidP="006B4774">
      <w:pPr>
        <w:spacing w:line="240" w:lineRule="auto"/>
        <w:jc w:val="both"/>
        <w:rPr>
          <w:rFonts w:cs="Arial"/>
          <w:lang w:val="sl-SI"/>
        </w:rPr>
      </w:pPr>
    </w:p>
    <w:p w14:paraId="0DA2ABDC" w14:textId="77C22160" w:rsidR="006B4774" w:rsidRPr="006B4774" w:rsidRDefault="006B4774" w:rsidP="006B4774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lastRenderedPageBreak/>
        <w:t xml:space="preserve">Stališče </w:t>
      </w:r>
      <w:r w:rsidR="00ED7A12">
        <w:rPr>
          <w:rFonts w:cs="Arial"/>
          <w:lang w:val="sl-SI"/>
        </w:rPr>
        <w:t xml:space="preserve">PO </w:t>
      </w:r>
      <w:r>
        <w:rPr>
          <w:rFonts w:cs="Arial"/>
          <w:lang w:val="sl-SI"/>
        </w:rPr>
        <w:t xml:space="preserve">je skladno tudi z Mnenjem OU glede načrtovanja sredstev </w:t>
      </w:r>
      <w:r w:rsidR="007952BE">
        <w:rPr>
          <w:rFonts w:cs="Arial"/>
          <w:lang w:val="sl-SI"/>
        </w:rPr>
        <w:t>POD</w:t>
      </w:r>
      <w:r w:rsidRPr="006B4774">
        <w:rPr>
          <w:vertAlign w:val="superscript"/>
        </w:rPr>
        <w:footnoteReference w:id="1"/>
      </w:r>
      <w:r>
        <w:rPr>
          <w:rFonts w:cs="Arial"/>
          <w:lang w:val="sl-SI"/>
        </w:rPr>
        <w:t xml:space="preserve">. </w:t>
      </w:r>
      <w:r w:rsidRPr="006B4774">
        <w:rPr>
          <w:rFonts w:cs="Arial"/>
          <w:lang w:val="sl-SI"/>
        </w:rPr>
        <w:t xml:space="preserve">Iz mnenja OU izhaja, da </w:t>
      </w:r>
      <w:r w:rsidR="005E056C">
        <w:rPr>
          <w:rFonts w:cs="Arial"/>
          <w:lang w:val="sl-SI"/>
        </w:rPr>
        <w:t xml:space="preserve">načrtovanje dodatnih sredstev za </w:t>
      </w:r>
      <w:r w:rsidRPr="006B4774">
        <w:rPr>
          <w:rFonts w:cs="Arial"/>
          <w:lang w:val="sl-SI"/>
        </w:rPr>
        <w:t>POD n</w:t>
      </w:r>
      <w:r>
        <w:rPr>
          <w:rFonts w:cs="Arial"/>
          <w:lang w:val="sl-SI"/>
        </w:rPr>
        <w:t xml:space="preserve">i </w:t>
      </w:r>
      <w:r w:rsidR="005E056C">
        <w:rPr>
          <w:rFonts w:cs="Arial"/>
          <w:lang w:val="sl-SI"/>
        </w:rPr>
        <w:t xml:space="preserve">ustrezno oziroma skladno z institutom POD oziroma </w:t>
      </w:r>
      <w:r w:rsidRPr="006B4774">
        <w:rPr>
          <w:rFonts w:cs="Arial"/>
          <w:lang w:val="sl-SI"/>
        </w:rPr>
        <w:t xml:space="preserve">se lahko načrtuje POD zgolj izjemoma </w:t>
      </w:r>
      <w:r>
        <w:rPr>
          <w:rFonts w:cs="Arial"/>
          <w:lang w:val="sl-SI"/>
        </w:rPr>
        <w:t xml:space="preserve">ter da je za </w:t>
      </w:r>
      <w:r w:rsidRPr="006B4774">
        <w:rPr>
          <w:rFonts w:cs="Arial"/>
          <w:lang w:val="sl-SI"/>
        </w:rPr>
        <w:t>to zahtevana posebna analiza, ki bi to potrdila</w:t>
      </w:r>
      <w:r w:rsidR="009F6492">
        <w:rPr>
          <w:rFonts w:cs="Arial"/>
          <w:lang w:val="sl-SI"/>
        </w:rPr>
        <w:t xml:space="preserve">. </w:t>
      </w:r>
    </w:p>
    <w:p w14:paraId="34A7C202" w14:textId="77777777" w:rsidR="006B4774" w:rsidRPr="006B4774" w:rsidRDefault="006B4774" w:rsidP="006B4774">
      <w:pPr>
        <w:spacing w:line="240" w:lineRule="auto"/>
        <w:jc w:val="both"/>
        <w:rPr>
          <w:rFonts w:cs="Arial"/>
          <w:lang w:val="sl-SI"/>
        </w:rPr>
      </w:pPr>
    </w:p>
    <w:p w14:paraId="22CA8B37" w14:textId="3C9517FF" w:rsidR="006B4774" w:rsidRDefault="001C34B0" w:rsidP="009F6492">
      <w:pPr>
        <w:spacing w:line="240" w:lineRule="auto"/>
        <w:jc w:val="both"/>
        <w:rPr>
          <w:rFonts w:cs="Arial"/>
          <w:lang w:val="sl-SI"/>
        </w:rPr>
      </w:pPr>
      <w:bookmarkStart w:id="0" w:name="_Hlk77249321"/>
      <w:r>
        <w:rPr>
          <w:rFonts w:cs="Arial"/>
          <w:lang w:val="sl-SI"/>
        </w:rPr>
        <w:t>Uporaba</w:t>
      </w:r>
      <w:r w:rsidR="002D3265" w:rsidRPr="002D3265">
        <w:rPr>
          <w:rFonts w:cs="Arial"/>
          <w:lang w:val="sl-SI"/>
        </w:rPr>
        <w:t xml:space="preserve"> možnost</w:t>
      </w:r>
      <w:r>
        <w:rPr>
          <w:rFonts w:cs="Arial"/>
          <w:lang w:val="sl-SI"/>
        </w:rPr>
        <w:t>i</w:t>
      </w:r>
      <w:r w:rsidR="002D3265" w:rsidRPr="002D3265">
        <w:rPr>
          <w:rFonts w:cs="Arial"/>
          <w:lang w:val="sl-SI"/>
        </w:rPr>
        <w:t xml:space="preserve"> POD</w:t>
      </w:r>
      <w:r>
        <w:rPr>
          <w:rFonts w:cs="Arial"/>
          <w:lang w:val="sl-SI"/>
        </w:rPr>
        <w:t xml:space="preserve"> oz. drugih </w:t>
      </w:r>
      <w:r w:rsidR="00053586">
        <w:rPr>
          <w:rFonts w:cs="Arial"/>
          <w:lang w:val="sl-SI"/>
        </w:rPr>
        <w:t xml:space="preserve">upravičenih </w:t>
      </w:r>
      <w:r>
        <w:rPr>
          <w:rFonts w:cs="Arial"/>
          <w:lang w:val="sl-SI"/>
        </w:rPr>
        <w:t xml:space="preserve">dodatkov k plači (kot npr. nadurno delo, </w:t>
      </w:r>
      <w:r w:rsidR="00053586">
        <w:rPr>
          <w:rFonts w:cs="Arial"/>
          <w:lang w:val="sl-SI"/>
        </w:rPr>
        <w:t>ipd.)</w:t>
      </w:r>
      <w:r w:rsidR="00CA5759">
        <w:rPr>
          <w:rFonts w:cs="Arial"/>
          <w:lang w:val="sl-SI"/>
        </w:rPr>
        <w:t>, ki izhaja</w:t>
      </w:r>
      <w:r w:rsidR="002D3265" w:rsidRPr="002D3265">
        <w:rPr>
          <w:rFonts w:cs="Arial"/>
          <w:lang w:val="sl-SI"/>
        </w:rPr>
        <w:t xml:space="preserve"> iz Navodil PO</w:t>
      </w:r>
      <w:r w:rsidR="00F7593C">
        <w:rPr>
          <w:rFonts w:cs="Arial"/>
          <w:lang w:val="sl-SI"/>
        </w:rPr>
        <w:t>,</w:t>
      </w:r>
      <w:r w:rsidR="002D3265" w:rsidRPr="002D3265">
        <w:rPr>
          <w:rFonts w:cs="Arial"/>
          <w:lang w:val="sl-SI"/>
        </w:rPr>
        <w:t xml:space="preserve"> </w:t>
      </w:r>
      <w:r w:rsidR="00F7593C">
        <w:rPr>
          <w:rFonts w:cs="Arial"/>
          <w:lang w:val="sl-SI"/>
        </w:rPr>
        <w:t>se</w:t>
      </w:r>
      <w:r w:rsidR="002D3265" w:rsidRPr="002D3265">
        <w:rPr>
          <w:rFonts w:cs="Arial"/>
          <w:lang w:val="sl-SI"/>
        </w:rPr>
        <w:t xml:space="preserve"> lahko </w:t>
      </w:r>
      <w:r w:rsidR="00551366">
        <w:rPr>
          <w:rFonts w:cs="Arial"/>
          <w:lang w:val="sl-SI"/>
        </w:rPr>
        <w:t xml:space="preserve">v okviru stroškov plač javnega razpisa </w:t>
      </w:r>
      <w:r w:rsidR="002D3265" w:rsidRPr="002D3265">
        <w:rPr>
          <w:rFonts w:cs="Arial"/>
          <w:lang w:val="sl-SI"/>
        </w:rPr>
        <w:t xml:space="preserve">uporabi samo takrat, ko se POD </w:t>
      </w:r>
      <w:r w:rsidR="00053586">
        <w:rPr>
          <w:rFonts w:cs="Arial"/>
          <w:lang w:val="sl-SI"/>
        </w:rPr>
        <w:t xml:space="preserve">oz. drug upravičen dodatek k plači </w:t>
      </w:r>
      <w:r w:rsidR="002D3265" w:rsidRPr="002D3265">
        <w:rPr>
          <w:rFonts w:cs="Arial"/>
          <w:lang w:val="sl-SI"/>
        </w:rPr>
        <w:t>načrtuje poleg rednih stroškov dela</w:t>
      </w:r>
      <w:r w:rsidR="00C56A79">
        <w:rPr>
          <w:rFonts w:cs="Arial"/>
          <w:lang w:val="sl-SI"/>
        </w:rPr>
        <w:t xml:space="preserve"> </w:t>
      </w:r>
      <w:bookmarkStart w:id="1" w:name="_Hlk77249562"/>
      <w:r w:rsidR="00C56A79">
        <w:rPr>
          <w:rFonts w:cs="Arial"/>
          <w:lang w:val="sl-SI"/>
        </w:rPr>
        <w:t>osebe</w:t>
      </w:r>
      <w:r w:rsidR="00C56A79" w:rsidRPr="00C56A79">
        <w:rPr>
          <w:rFonts w:cs="Arial"/>
          <w:lang w:val="sl-SI"/>
        </w:rPr>
        <w:t xml:space="preserve"> </w:t>
      </w:r>
      <w:r w:rsidR="00C56A79">
        <w:rPr>
          <w:rFonts w:cs="Arial"/>
          <w:lang w:val="sl-SI"/>
        </w:rPr>
        <w:t>zaposlene na projektu (ali več oseb v primeru delnih zaposlitev)</w:t>
      </w:r>
      <w:bookmarkEnd w:id="1"/>
      <w:r w:rsidR="006B4774" w:rsidRPr="009F6492">
        <w:rPr>
          <w:rFonts w:cs="Arial"/>
          <w:lang w:val="sl-SI"/>
        </w:rPr>
        <w:t xml:space="preserve">. </w:t>
      </w:r>
      <w:r w:rsidR="00C56A79">
        <w:rPr>
          <w:rFonts w:cs="Arial"/>
          <w:lang w:val="sl-SI"/>
        </w:rPr>
        <w:t>PO dodaja, da</w:t>
      </w:r>
      <w:r w:rsidR="00F32D2B">
        <w:rPr>
          <w:rFonts w:cs="Arial"/>
          <w:lang w:val="sl-SI"/>
        </w:rPr>
        <w:t xml:space="preserve"> </w:t>
      </w:r>
      <w:r w:rsidR="00C56A79">
        <w:rPr>
          <w:rFonts w:cs="Arial"/>
          <w:lang w:val="sl-SI"/>
        </w:rPr>
        <w:t xml:space="preserve">je pri </w:t>
      </w:r>
      <w:r w:rsidR="0038674E">
        <w:rPr>
          <w:rFonts w:cs="Arial"/>
          <w:lang w:val="sl-SI"/>
        </w:rPr>
        <w:t>izplačil</w:t>
      </w:r>
      <w:r w:rsidR="00C56A79">
        <w:rPr>
          <w:rFonts w:cs="Arial"/>
          <w:lang w:val="sl-SI"/>
        </w:rPr>
        <w:t>u</w:t>
      </w:r>
      <w:r w:rsidR="0038674E">
        <w:rPr>
          <w:rFonts w:cs="Arial"/>
          <w:lang w:val="sl-SI"/>
        </w:rPr>
        <w:t xml:space="preserve"> </w:t>
      </w:r>
      <w:r w:rsidR="007952BE">
        <w:rPr>
          <w:rFonts w:cs="Arial"/>
          <w:lang w:val="sl-SI"/>
        </w:rPr>
        <w:t>POD</w:t>
      </w:r>
      <w:r w:rsidR="0038674E">
        <w:rPr>
          <w:rFonts w:cs="Arial"/>
          <w:lang w:val="sl-SI"/>
        </w:rPr>
        <w:t xml:space="preserve"> </w:t>
      </w:r>
      <w:r w:rsidR="00053586">
        <w:rPr>
          <w:rFonts w:cs="Arial"/>
          <w:lang w:val="sl-SI"/>
        </w:rPr>
        <w:t>oz. drug</w:t>
      </w:r>
      <w:r w:rsidR="00C56A79">
        <w:rPr>
          <w:rFonts w:cs="Arial"/>
          <w:lang w:val="sl-SI"/>
        </w:rPr>
        <w:t>ih</w:t>
      </w:r>
      <w:r w:rsidR="00053586">
        <w:rPr>
          <w:rFonts w:cs="Arial"/>
          <w:lang w:val="sl-SI"/>
        </w:rPr>
        <w:t xml:space="preserve"> upravičen</w:t>
      </w:r>
      <w:r w:rsidR="00C56A79">
        <w:rPr>
          <w:rFonts w:cs="Arial"/>
          <w:lang w:val="sl-SI"/>
        </w:rPr>
        <w:t>ih</w:t>
      </w:r>
      <w:r w:rsidR="00053586">
        <w:rPr>
          <w:rFonts w:cs="Arial"/>
          <w:lang w:val="sl-SI"/>
        </w:rPr>
        <w:t xml:space="preserve"> dodatk</w:t>
      </w:r>
      <w:r w:rsidR="00C56A79">
        <w:rPr>
          <w:rFonts w:cs="Arial"/>
          <w:lang w:val="sl-SI"/>
        </w:rPr>
        <w:t>ov</w:t>
      </w:r>
      <w:r w:rsidR="00053586">
        <w:rPr>
          <w:rFonts w:cs="Arial"/>
          <w:lang w:val="sl-SI"/>
        </w:rPr>
        <w:t xml:space="preserve"> k plači </w:t>
      </w:r>
      <w:r w:rsidR="00F32D2B">
        <w:rPr>
          <w:rFonts w:cs="Arial"/>
          <w:lang w:val="sl-SI"/>
        </w:rPr>
        <w:t>potrebno upoštevati zahteve javnega razpisa</w:t>
      </w:r>
      <w:r w:rsidR="00094C26">
        <w:rPr>
          <w:rFonts w:cs="Arial"/>
          <w:lang w:val="sl-SI"/>
        </w:rPr>
        <w:t xml:space="preserve"> in zgoraj navedeno mnenje OU, ki določa, da načrtovanje stroškov POD </w:t>
      </w:r>
      <w:r w:rsidR="002A0AFB">
        <w:rPr>
          <w:rFonts w:cs="Arial"/>
          <w:lang w:val="sl-SI"/>
        </w:rPr>
        <w:t xml:space="preserve">(torej načrtovanja </w:t>
      </w:r>
      <w:r w:rsidR="00C56A79">
        <w:rPr>
          <w:rFonts w:cs="Arial"/>
          <w:lang w:val="sl-SI"/>
        </w:rPr>
        <w:t xml:space="preserve">POD </w:t>
      </w:r>
      <w:r w:rsidR="002A0AFB">
        <w:rPr>
          <w:rFonts w:cs="Arial"/>
          <w:lang w:val="sl-SI"/>
        </w:rPr>
        <w:t xml:space="preserve">brez rednih stroškov dela) </w:t>
      </w:r>
      <w:r w:rsidR="00094C26" w:rsidRPr="00CA5759">
        <w:rPr>
          <w:rFonts w:cs="Arial"/>
          <w:b/>
          <w:bCs/>
          <w:lang w:val="sl-SI"/>
        </w:rPr>
        <w:t>n</w:t>
      </w:r>
      <w:r w:rsidR="00CA5759" w:rsidRPr="00CA5759">
        <w:rPr>
          <w:rFonts w:cs="Arial"/>
          <w:b/>
          <w:bCs/>
          <w:lang w:val="sl-SI"/>
        </w:rPr>
        <w:t>e pomeni</w:t>
      </w:r>
      <w:r w:rsidR="00094C26" w:rsidRPr="00CA5759">
        <w:rPr>
          <w:rFonts w:cs="Arial"/>
          <w:b/>
          <w:bCs/>
          <w:lang w:val="sl-SI"/>
        </w:rPr>
        <w:t xml:space="preserve"> gospodar</w:t>
      </w:r>
      <w:r w:rsidR="00CA5759" w:rsidRPr="00CA5759">
        <w:rPr>
          <w:rFonts w:cs="Arial"/>
          <w:b/>
          <w:bCs/>
          <w:lang w:val="sl-SI"/>
        </w:rPr>
        <w:t>ne rabe javnih sredstev</w:t>
      </w:r>
      <w:r w:rsidR="00053586">
        <w:rPr>
          <w:rFonts w:cs="Arial"/>
          <w:b/>
          <w:bCs/>
          <w:lang w:val="sl-SI"/>
        </w:rPr>
        <w:t>, smiselno torej tudi ne načrtovanje drugih upravičenih dodatkov k plači</w:t>
      </w:r>
      <w:r w:rsidR="0038674E" w:rsidRPr="0038674E">
        <w:rPr>
          <w:rFonts w:cs="Arial"/>
          <w:lang w:val="sl-SI"/>
        </w:rPr>
        <w:t>.</w:t>
      </w:r>
    </w:p>
    <w:bookmarkEnd w:id="0"/>
    <w:p w14:paraId="3E08D562" w14:textId="73EEF06F" w:rsidR="005D3D46" w:rsidRDefault="005D3D46" w:rsidP="009F6492">
      <w:pPr>
        <w:spacing w:line="240" w:lineRule="auto"/>
        <w:jc w:val="both"/>
        <w:rPr>
          <w:rFonts w:cs="Arial"/>
          <w:lang w:val="sl-SI"/>
        </w:rPr>
      </w:pPr>
    </w:p>
    <w:p w14:paraId="5463C763" w14:textId="4F449CA8" w:rsidR="00053586" w:rsidRPr="00053586" w:rsidRDefault="00053586" w:rsidP="00FD727A">
      <w:pPr>
        <w:jc w:val="both"/>
        <w:rPr>
          <w:rFonts w:cs="Arial"/>
          <w:lang w:val="sl-SI"/>
        </w:rPr>
      </w:pPr>
      <w:r w:rsidRPr="00053586">
        <w:rPr>
          <w:rFonts w:cs="Arial"/>
          <w:lang w:val="sl-SI"/>
        </w:rPr>
        <w:t xml:space="preserve">Drugi odstavek </w:t>
      </w:r>
      <w:r>
        <w:rPr>
          <w:rFonts w:cs="Arial"/>
          <w:lang w:val="sl-SI"/>
        </w:rPr>
        <w:t>22</w:t>
      </w:r>
      <w:r w:rsidRPr="00053586">
        <w:rPr>
          <w:rFonts w:cs="Arial"/>
          <w:lang w:val="sl-SI"/>
        </w:rPr>
        <w:t xml:space="preserve">. člena pogodbe o sofinanciranju določa, da </w:t>
      </w:r>
      <w:r>
        <w:rPr>
          <w:rFonts w:cs="Arial"/>
          <w:lang w:val="sl-SI"/>
        </w:rPr>
        <w:t>si PO</w:t>
      </w:r>
      <w:r w:rsidRPr="00053586">
        <w:rPr>
          <w:rFonts w:cs="Arial"/>
          <w:lang w:val="sl-SI"/>
        </w:rPr>
        <w:t xml:space="preserve"> pridržuje pravico, da v času trajanja pogodbe </w:t>
      </w:r>
      <w:r>
        <w:rPr>
          <w:rFonts w:cs="Arial"/>
          <w:lang w:val="sl-SI"/>
        </w:rPr>
        <w:t xml:space="preserve">o sofinanciranju </w:t>
      </w:r>
      <w:r w:rsidRPr="00053586">
        <w:rPr>
          <w:rFonts w:cs="Arial"/>
          <w:lang w:val="sl-SI"/>
        </w:rPr>
        <w:t xml:space="preserve">spremeni oziroma dopolni Navodila PO </w:t>
      </w:r>
      <w:r w:rsidRPr="00FD727A">
        <w:rPr>
          <w:rFonts w:cs="Arial"/>
          <w:u w:val="single"/>
          <w:lang w:val="sl-SI"/>
        </w:rPr>
        <w:t>in druga navodila PO</w:t>
      </w:r>
      <w:r w:rsidRPr="00053586">
        <w:rPr>
          <w:rFonts w:cs="Arial"/>
          <w:lang w:val="sl-SI"/>
        </w:rPr>
        <w:t xml:space="preserve">. </w:t>
      </w:r>
      <w:r>
        <w:rPr>
          <w:rFonts w:cs="Arial"/>
          <w:lang w:val="sl-SI"/>
        </w:rPr>
        <w:t>Pogodba nadalje določa, da PO m</w:t>
      </w:r>
      <w:r w:rsidRPr="00053586">
        <w:rPr>
          <w:rFonts w:cs="Arial"/>
          <w:lang w:val="sl-SI"/>
        </w:rPr>
        <w:t xml:space="preserve">orebitne spremembe oziroma dopolnitve navodil </w:t>
      </w:r>
      <w:r>
        <w:rPr>
          <w:rFonts w:cs="Arial"/>
          <w:lang w:val="sl-SI"/>
        </w:rPr>
        <w:t>o</w:t>
      </w:r>
      <w:r w:rsidRPr="00053586">
        <w:rPr>
          <w:rFonts w:cs="Arial"/>
          <w:lang w:val="sl-SI"/>
        </w:rPr>
        <w:t xml:space="preserve">bjavi na spletni strani in o spremembi obvesti upravičenca. </w:t>
      </w:r>
      <w:r>
        <w:rPr>
          <w:rFonts w:cs="Arial"/>
          <w:lang w:val="sl-SI"/>
        </w:rPr>
        <w:t>Skladno z navedenim vas obveščamo, da je navedeno stališče PO dostopno na naslednji povezavi:</w:t>
      </w:r>
      <w:r w:rsidR="00B851E3">
        <w:rPr>
          <w:rFonts w:cs="Arial"/>
          <w:lang w:val="sl-SI"/>
        </w:rPr>
        <w:t xml:space="preserve"> </w:t>
      </w:r>
      <w:hyperlink r:id="rId8" w:history="1">
        <w:r w:rsidR="00F97726" w:rsidRPr="00F274D9">
          <w:rPr>
            <w:rStyle w:val="Hiperpovezava"/>
            <w:rFonts w:cs="Arial"/>
            <w:lang w:val="sl-SI"/>
          </w:rPr>
          <w:t>https://www.gov.si/zbirke/javne-objave/javni-razpis-za-sofinanciranje-vlaganj-v-infrastrukturo-namenjeno-izvajanju-dnevnih-oblik-varstvazacasnih-namestitev-za-starejsev-javna-objava/</w:t>
        </w:r>
      </w:hyperlink>
      <w:r>
        <w:rPr>
          <w:rFonts w:cs="Arial"/>
          <w:lang w:val="sl-SI"/>
        </w:rPr>
        <w:t>.</w:t>
      </w:r>
      <w:r w:rsidR="00F97726">
        <w:rPr>
          <w:rFonts w:cs="Arial"/>
          <w:lang w:val="sl-SI"/>
        </w:rPr>
        <w:t xml:space="preserve"> </w:t>
      </w:r>
    </w:p>
    <w:p w14:paraId="42A7C453" w14:textId="77777777" w:rsidR="0038674E" w:rsidRDefault="0038674E" w:rsidP="0038674E">
      <w:pPr>
        <w:spacing w:line="240" w:lineRule="auto"/>
        <w:jc w:val="both"/>
        <w:rPr>
          <w:rFonts w:cs="Arial"/>
          <w:lang w:val="sl-SI"/>
        </w:rPr>
      </w:pPr>
    </w:p>
    <w:p w14:paraId="3CB99BDE" w14:textId="77777777" w:rsidR="0038674E" w:rsidRDefault="0038674E" w:rsidP="003F411D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3F411D" w:rsidRPr="00F97726" w14:paraId="704CF4C8" w14:textId="77777777" w:rsidTr="00004995">
        <w:tc>
          <w:tcPr>
            <w:tcW w:w="4111" w:type="dxa"/>
            <w:hideMark/>
          </w:tcPr>
          <w:p w14:paraId="2E67C5FF" w14:textId="77777777" w:rsidR="003F411D" w:rsidRDefault="003F411D" w:rsidP="00004995">
            <w:pPr>
              <w:pStyle w:val="podpisi"/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Pripravila:</w:t>
            </w:r>
          </w:p>
          <w:p w14:paraId="5E238620" w14:textId="77777777" w:rsidR="003F411D" w:rsidRDefault="003F411D" w:rsidP="0000499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Tanja Malič</w:t>
            </w:r>
          </w:p>
          <w:p w14:paraId="13DD6633" w14:textId="77777777" w:rsidR="003F411D" w:rsidRDefault="003F411D" w:rsidP="0000499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strokovna sodelavka</w:t>
            </w:r>
          </w:p>
        </w:tc>
        <w:tc>
          <w:tcPr>
            <w:tcW w:w="4394" w:type="dxa"/>
          </w:tcPr>
          <w:p w14:paraId="2FA66D92" w14:textId="77777777" w:rsidR="003F411D" w:rsidRDefault="003F411D" w:rsidP="00004995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iCs/>
                <w:szCs w:val="20"/>
                <w:lang w:val="sl-SI" w:eastAsia="sl-SI"/>
              </w:rPr>
            </w:pPr>
          </w:p>
          <w:p w14:paraId="1EC658FA" w14:textId="77777777" w:rsidR="003F411D" w:rsidRDefault="003F411D" w:rsidP="00004995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Andrej Grdiša</w:t>
            </w:r>
          </w:p>
          <w:p w14:paraId="3A50279E" w14:textId="77777777" w:rsidR="003F411D" w:rsidRDefault="003F411D" w:rsidP="00004995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iCs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iCs/>
                <w:szCs w:val="20"/>
                <w:lang w:val="sl-SI" w:eastAsia="sl-SI"/>
              </w:rPr>
              <w:t>v.d</w:t>
            </w:r>
            <w:proofErr w:type="spellEnd"/>
            <w:r>
              <w:rPr>
                <w:rFonts w:cs="Arial"/>
                <w:iCs/>
                <w:szCs w:val="20"/>
                <w:lang w:val="sl-SI" w:eastAsia="sl-SI"/>
              </w:rPr>
              <w:t xml:space="preserve">. generalnega direktorja </w:t>
            </w:r>
          </w:p>
          <w:p w14:paraId="300CA61A" w14:textId="4D2045AA" w:rsidR="003F411D" w:rsidRDefault="003F411D" w:rsidP="00004995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5357857B" w14:textId="77777777" w:rsidR="003F411D" w:rsidRDefault="003F411D" w:rsidP="003F411D">
      <w:pPr>
        <w:spacing w:line="240" w:lineRule="auto"/>
        <w:jc w:val="both"/>
        <w:rPr>
          <w:rFonts w:cs="Arial"/>
          <w:szCs w:val="20"/>
          <w:lang w:val="sl-SI"/>
        </w:rPr>
      </w:pPr>
    </w:p>
    <w:p w14:paraId="0BAECD0A" w14:textId="4BFCB82C" w:rsidR="00270373" w:rsidRDefault="00270373" w:rsidP="006D20BF">
      <w:pPr>
        <w:spacing w:line="240" w:lineRule="auto"/>
        <w:jc w:val="both"/>
        <w:rPr>
          <w:rFonts w:cs="Arial"/>
          <w:szCs w:val="20"/>
          <w:lang w:val="sl-SI"/>
        </w:rPr>
      </w:pPr>
    </w:p>
    <w:p w14:paraId="1A149D82" w14:textId="77777777" w:rsidR="009F3F35" w:rsidRPr="006E6214" w:rsidRDefault="009F3F35" w:rsidP="006D20BF">
      <w:pPr>
        <w:pStyle w:val="podpisi"/>
        <w:spacing w:line="240" w:lineRule="auto"/>
        <w:rPr>
          <w:rFonts w:cs="Arial"/>
          <w:lang w:val="sl-SI"/>
        </w:rPr>
      </w:pPr>
      <w:r w:rsidRPr="006E6214">
        <w:rPr>
          <w:rFonts w:cs="Arial"/>
          <w:lang w:val="sl-SI"/>
        </w:rPr>
        <w:t>Poslati:</w:t>
      </w:r>
    </w:p>
    <w:p w14:paraId="7FEFB8D3" w14:textId="108DE936" w:rsidR="00C770CC" w:rsidRPr="00F97726" w:rsidRDefault="009F3F35" w:rsidP="00F97726">
      <w:pPr>
        <w:pStyle w:val="Odstavekseznama"/>
        <w:numPr>
          <w:ilvl w:val="0"/>
          <w:numId w:val="8"/>
        </w:numPr>
        <w:spacing w:line="240" w:lineRule="auto"/>
        <w:jc w:val="both"/>
        <w:rPr>
          <w:lang w:val="sl-SI"/>
        </w:rPr>
      </w:pPr>
      <w:r w:rsidRPr="00F97726">
        <w:rPr>
          <w:lang w:val="sl-SI"/>
        </w:rPr>
        <w:t>Naslovnik</w:t>
      </w:r>
      <w:r w:rsidR="00F97726" w:rsidRPr="00F97726">
        <w:rPr>
          <w:lang w:val="sl-SI"/>
        </w:rPr>
        <w:t>om</w:t>
      </w:r>
      <w:r w:rsidRPr="00F97726">
        <w:rPr>
          <w:lang w:val="sl-SI"/>
        </w:rPr>
        <w:t xml:space="preserve"> po elektronski pošti</w:t>
      </w:r>
      <w:r w:rsidR="00F97726" w:rsidRPr="00F97726">
        <w:rPr>
          <w:rFonts w:cs="Arial"/>
          <w:lang w:val="sl-SI"/>
        </w:rPr>
        <w:t>.</w:t>
      </w:r>
    </w:p>
    <w:sectPr w:rsidR="00C770CC" w:rsidRPr="00F97726" w:rsidSect="009F3F35">
      <w:headerReference w:type="default" r:id="rId9"/>
      <w:headerReference w:type="first" r:id="rId10"/>
      <w:pgSz w:w="11900" w:h="16840" w:code="9"/>
      <w:pgMar w:top="1701" w:right="1701" w:bottom="1701" w:left="1701" w:header="212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D18F" w14:textId="77777777" w:rsidR="009D41E4" w:rsidRDefault="009D41E4">
      <w:r>
        <w:separator/>
      </w:r>
    </w:p>
  </w:endnote>
  <w:endnote w:type="continuationSeparator" w:id="0">
    <w:p w14:paraId="7D331C37" w14:textId="77777777" w:rsidR="009D41E4" w:rsidRDefault="009D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4CC05" w14:textId="77777777" w:rsidR="009D41E4" w:rsidRDefault="009D41E4">
      <w:r>
        <w:separator/>
      </w:r>
    </w:p>
  </w:footnote>
  <w:footnote w:type="continuationSeparator" w:id="0">
    <w:p w14:paraId="5C8D7825" w14:textId="77777777" w:rsidR="009D41E4" w:rsidRDefault="009D41E4">
      <w:r>
        <w:continuationSeparator/>
      </w:r>
    </w:p>
  </w:footnote>
  <w:footnote w:id="1">
    <w:p w14:paraId="15517E6A" w14:textId="646DA36C" w:rsidR="006B4774" w:rsidRPr="006B4774" w:rsidRDefault="006B477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 xml:space="preserve">Dokument je dostopen na povezavi </w:t>
      </w:r>
      <w:hyperlink r:id="rId1" w:history="1">
        <w:r w:rsidRPr="00331063">
          <w:rPr>
            <w:rStyle w:val="Hiperpovezava"/>
            <w:lang w:val="sl-SI"/>
          </w:rPr>
          <w:t>https://www.eu-skladi.si/sl/dokumenti/porocila-mnenja-tolmacenja/mnenje-ou-glede-nacrtovanja-sredstev-povecanega-obsega-dela.pdf</w:t>
        </w:r>
      </w:hyperlink>
      <w:r>
        <w:rPr>
          <w:lang w:val="sl-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1B9" w14:textId="77777777" w:rsidR="009D41E4" w:rsidRPr="00110CBD" w:rsidRDefault="009D41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D41E4" w:rsidRPr="008F3500" w14:paraId="6E7E8E94" w14:textId="77777777">
      <w:trPr>
        <w:cantSplit/>
        <w:trHeight w:hRule="exact" w:val="847"/>
      </w:trPr>
      <w:tc>
        <w:tcPr>
          <w:tcW w:w="567" w:type="dxa"/>
        </w:tcPr>
        <w:p w14:paraId="660BD1DA" w14:textId="77777777" w:rsidR="009D41E4" w:rsidRPr="008F3500" w:rsidRDefault="009D41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12C606E5" wp14:editId="52034D5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C1AC3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830C3AC" w14:textId="67B83D6A" w:rsidR="009D41E4" w:rsidRPr="008F3500" w:rsidRDefault="009D41E4" w:rsidP="00157A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0" distR="0" simplePos="0" relativeHeight="251660288" behindDoc="1" locked="0" layoutInCell="1" allowOverlap="1" wp14:anchorId="63BAEDC0" wp14:editId="1A3D7489">
          <wp:simplePos x="0" y="0"/>
          <wp:positionH relativeFrom="page">
            <wp:posOffset>4398010</wp:posOffset>
          </wp:positionH>
          <wp:positionV relativeFrom="page">
            <wp:posOffset>552450</wp:posOffset>
          </wp:positionV>
          <wp:extent cx="2121532" cy="8096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532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val="sl-SI" w:eastAsia="sl-SI"/>
      </w:rPr>
      <w:drawing>
        <wp:anchor distT="0" distB="0" distL="114300" distR="114300" simplePos="0" relativeHeight="251662336" behindDoc="0" locked="0" layoutInCell="1" allowOverlap="1" wp14:anchorId="15C59BCE" wp14:editId="4427952F">
          <wp:simplePos x="0" y="0"/>
          <wp:positionH relativeFrom="page">
            <wp:align>left</wp:align>
          </wp:positionH>
          <wp:positionV relativeFrom="page">
            <wp:posOffset>19050</wp:posOffset>
          </wp:positionV>
          <wp:extent cx="4152900" cy="1457325"/>
          <wp:effectExtent l="0" t="0" r="0" b="9525"/>
          <wp:wrapSquare wrapText="bothSides"/>
          <wp:docPr id="7" name="Slika 7" descr="MDDSZ_Direkt_za_starejse_in_deinstitucionalizac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starejse_in_deinstitucionalizacij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br/>
      <w:t>Štukljeva cesta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</w:p>
  <w:p w14:paraId="51CF535B" w14:textId="77777777" w:rsidR="009D41E4" w:rsidRPr="008F3500" w:rsidRDefault="009D41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992"/>
    <w:multiLevelType w:val="hybridMultilevel"/>
    <w:tmpl w:val="A6EEA2B8"/>
    <w:lvl w:ilvl="0" w:tplc="CD780AA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D1A"/>
    <w:multiLevelType w:val="hybridMultilevel"/>
    <w:tmpl w:val="A1FCBB4E"/>
    <w:lvl w:ilvl="0" w:tplc="3E44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773D8"/>
    <w:multiLevelType w:val="hybridMultilevel"/>
    <w:tmpl w:val="EE2A5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1E23"/>
    <w:multiLevelType w:val="hybridMultilevel"/>
    <w:tmpl w:val="8D7415F6"/>
    <w:lvl w:ilvl="0" w:tplc="CD780AA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515"/>
    <w:multiLevelType w:val="hybridMultilevel"/>
    <w:tmpl w:val="96444782"/>
    <w:lvl w:ilvl="0" w:tplc="24ECD088">
      <w:start w:val="920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F0663"/>
    <w:multiLevelType w:val="hybridMultilevel"/>
    <w:tmpl w:val="F41C6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D1EA2"/>
    <w:multiLevelType w:val="hybridMultilevel"/>
    <w:tmpl w:val="78EA1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A36A7"/>
    <w:multiLevelType w:val="hybridMultilevel"/>
    <w:tmpl w:val="C26C2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F2771"/>
    <w:multiLevelType w:val="hybridMultilevel"/>
    <w:tmpl w:val="AA10B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A22FA"/>
    <w:multiLevelType w:val="hybridMultilevel"/>
    <w:tmpl w:val="FA787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B550A"/>
    <w:multiLevelType w:val="hybridMultilevel"/>
    <w:tmpl w:val="2A6E4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23674"/>
    <w:multiLevelType w:val="hybridMultilevel"/>
    <w:tmpl w:val="DFDCAD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87A3F"/>
    <w:multiLevelType w:val="hybridMultilevel"/>
    <w:tmpl w:val="5EC8A652"/>
    <w:lvl w:ilvl="0" w:tplc="3E44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0BD"/>
    <w:multiLevelType w:val="hybridMultilevel"/>
    <w:tmpl w:val="5B78972C"/>
    <w:lvl w:ilvl="0" w:tplc="7F72C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503EF3"/>
    <w:multiLevelType w:val="hybridMultilevel"/>
    <w:tmpl w:val="7D20BD3C"/>
    <w:lvl w:ilvl="0" w:tplc="8AE01A48">
      <w:start w:val="920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86D7C7C"/>
    <w:multiLevelType w:val="hybridMultilevel"/>
    <w:tmpl w:val="9F7A7A8E"/>
    <w:lvl w:ilvl="0" w:tplc="C73020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5D0165"/>
    <w:multiLevelType w:val="hybridMultilevel"/>
    <w:tmpl w:val="6F80E034"/>
    <w:lvl w:ilvl="0" w:tplc="D87001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31E6"/>
    <w:multiLevelType w:val="hybridMultilevel"/>
    <w:tmpl w:val="B6F8FC74"/>
    <w:lvl w:ilvl="0" w:tplc="9AD2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9"/>
  </w:num>
  <w:num w:numId="10">
    <w:abstractNumId w:val="7"/>
  </w:num>
  <w:num w:numId="11">
    <w:abstractNumId w:val="15"/>
  </w:num>
  <w:num w:numId="12">
    <w:abstractNumId w:val="21"/>
  </w:num>
  <w:num w:numId="13">
    <w:abstractNumId w:val="20"/>
  </w:num>
  <w:num w:numId="14">
    <w:abstractNumId w:val="22"/>
  </w:num>
  <w:num w:numId="15">
    <w:abstractNumId w:val="13"/>
  </w:num>
  <w:num w:numId="16">
    <w:abstractNumId w:val="14"/>
  </w:num>
  <w:num w:numId="17">
    <w:abstractNumId w:val="10"/>
  </w:num>
  <w:num w:numId="18">
    <w:abstractNumId w:val="3"/>
  </w:num>
  <w:num w:numId="19">
    <w:abstractNumId w:val="11"/>
  </w:num>
  <w:num w:numId="20">
    <w:abstractNumId w:val="9"/>
  </w:num>
  <w:num w:numId="21">
    <w:abstractNumId w:val="17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228E"/>
    <w:rsid w:val="000058BF"/>
    <w:rsid w:val="00006413"/>
    <w:rsid w:val="00020089"/>
    <w:rsid w:val="00021ADB"/>
    <w:rsid w:val="00022F1A"/>
    <w:rsid w:val="000232C9"/>
    <w:rsid w:val="00023A88"/>
    <w:rsid w:val="0002571C"/>
    <w:rsid w:val="00030FCA"/>
    <w:rsid w:val="000331D7"/>
    <w:rsid w:val="00035542"/>
    <w:rsid w:val="00037669"/>
    <w:rsid w:val="00046637"/>
    <w:rsid w:val="00053586"/>
    <w:rsid w:val="00054536"/>
    <w:rsid w:val="0006052A"/>
    <w:rsid w:val="00065987"/>
    <w:rsid w:val="00070E26"/>
    <w:rsid w:val="00072EDE"/>
    <w:rsid w:val="00082D47"/>
    <w:rsid w:val="00090CA9"/>
    <w:rsid w:val="00094C26"/>
    <w:rsid w:val="00095FB9"/>
    <w:rsid w:val="000A2C36"/>
    <w:rsid w:val="000A5E0E"/>
    <w:rsid w:val="000A7238"/>
    <w:rsid w:val="000B4AD4"/>
    <w:rsid w:val="000D5A54"/>
    <w:rsid w:val="000E199C"/>
    <w:rsid w:val="000E6C4D"/>
    <w:rsid w:val="000F1106"/>
    <w:rsid w:val="000F1486"/>
    <w:rsid w:val="000F77D9"/>
    <w:rsid w:val="0010038A"/>
    <w:rsid w:val="00102789"/>
    <w:rsid w:val="00104EC0"/>
    <w:rsid w:val="00106F1F"/>
    <w:rsid w:val="00111B93"/>
    <w:rsid w:val="00134554"/>
    <w:rsid w:val="001357B2"/>
    <w:rsid w:val="00137A31"/>
    <w:rsid w:val="00141359"/>
    <w:rsid w:val="00145230"/>
    <w:rsid w:val="00146435"/>
    <w:rsid w:val="00157AEC"/>
    <w:rsid w:val="00157DA6"/>
    <w:rsid w:val="00164334"/>
    <w:rsid w:val="0017478F"/>
    <w:rsid w:val="0017652F"/>
    <w:rsid w:val="0017689C"/>
    <w:rsid w:val="00180010"/>
    <w:rsid w:val="001904F0"/>
    <w:rsid w:val="00191DBC"/>
    <w:rsid w:val="001931A9"/>
    <w:rsid w:val="00195B1E"/>
    <w:rsid w:val="00196777"/>
    <w:rsid w:val="001A2D82"/>
    <w:rsid w:val="001A3160"/>
    <w:rsid w:val="001B09D9"/>
    <w:rsid w:val="001B38CA"/>
    <w:rsid w:val="001C084D"/>
    <w:rsid w:val="001C16FF"/>
    <w:rsid w:val="001C34B0"/>
    <w:rsid w:val="001C633C"/>
    <w:rsid w:val="001C7D7E"/>
    <w:rsid w:val="001D7337"/>
    <w:rsid w:val="001E118C"/>
    <w:rsid w:val="001E2024"/>
    <w:rsid w:val="001F2330"/>
    <w:rsid w:val="001F4583"/>
    <w:rsid w:val="001F5C2B"/>
    <w:rsid w:val="001F6131"/>
    <w:rsid w:val="00201CF1"/>
    <w:rsid w:val="00202A77"/>
    <w:rsid w:val="0020575E"/>
    <w:rsid w:val="00213307"/>
    <w:rsid w:val="0022343A"/>
    <w:rsid w:val="00224539"/>
    <w:rsid w:val="002255B3"/>
    <w:rsid w:val="00225FC7"/>
    <w:rsid w:val="00226608"/>
    <w:rsid w:val="00230083"/>
    <w:rsid w:val="00230313"/>
    <w:rsid w:val="00236972"/>
    <w:rsid w:val="002505DE"/>
    <w:rsid w:val="00250DF0"/>
    <w:rsid w:val="0025207C"/>
    <w:rsid w:val="002626C5"/>
    <w:rsid w:val="002664B0"/>
    <w:rsid w:val="00270373"/>
    <w:rsid w:val="00271CE5"/>
    <w:rsid w:val="00276AA1"/>
    <w:rsid w:val="00282020"/>
    <w:rsid w:val="00286293"/>
    <w:rsid w:val="002950B1"/>
    <w:rsid w:val="00295FA5"/>
    <w:rsid w:val="00297F3D"/>
    <w:rsid w:val="002A0AFB"/>
    <w:rsid w:val="002A0F4A"/>
    <w:rsid w:val="002A2B69"/>
    <w:rsid w:val="002A4FE4"/>
    <w:rsid w:val="002B0123"/>
    <w:rsid w:val="002C39EA"/>
    <w:rsid w:val="002D0C24"/>
    <w:rsid w:val="002D2770"/>
    <w:rsid w:val="002D3265"/>
    <w:rsid w:val="002F3E94"/>
    <w:rsid w:val="00300A43"/>
    <w:rsid w:val="00301195"/>
    <w:rsid w:val="00307626"/>
    <w:rsid w:val="00312844"/>
    <w:rsid w:val="00313048"/>
    <w:rsid w:val="00313925"/>
    <w:rsid w:val="003202F2"/>
    <w:rsid w:val="00322054"/>
    <w:rsid w:val="0034685B"/>
    <w:rsid w:val="0036035E"/>
    <w:rsid w:val="003636BF"/>
    <w:rsid w:val="00366B59"/>
    <w:rsid w:val="00371442"/>
    <w:rsid w:val="003729F5"/>
    <w:rsid w:val="00374FB7"/>
    <w:rsid w:val="00375A32"/>
    <w:rsid w:val="003830AD"/>
    <w:rsid w:val="00383DFB"/>
    <w:rsid w:val="00384066"/>
    <w:rsid w:val="003845B4"/>
    <w:rsid w:val="0038674E"/>
    <w:rsid w:val="00387B1A"/>
    <w:rsid w:val="00387FC7"/>
    <w:rsid w:val="003944E0"/>
    <w:rsid w:val="003C5EE5"/>
    <w:rsid w:val="003C6A55"/>
    <w:rsid w:val="003D7AFF"/>
    <w:rsid w:val="003E1C74"/>
    <w:rsid w:val="003F411D"/>
    <w:rsid w:val="003F4D89"/>
    <w:rsid w:val="003F60CA"/>
    <w:rsid w:val="003F7D4B"/>
    <w:rsid w:val="0041077B"/>
    <w:rsid w:val="00412251"/>
    <w:rsid w:val="0041316E"/>
    <w:rsid w:val="0043550B"/>
    <w:rsid w:val="004360BB"/>
    <w:rsid w:val="00436676"/>
    <w:rsid w:val="004376EF"/>
    <w:rsid w:val="004456BD"/>
    <w:rsid w:val="00447475"/>
    <w:rsid w:val="00453870"/>
    <w:rsid w:val="00456A40"/>
    <w:rsid w:val="00462BCB"/>
    <w:rsid w:val="00464D60"/>
    <w:rsid w:val="004657EE"/>
    <w:rsid w:val="00466CB7"/>
    <w:rsid w:val="004720E0"/>
    <w:rsid w:val="0048378F"/>
    <w:rsid w:val="004908A7"/>
    <w:rsid w:val="004969EE"/>
    <w:rsid w:val="004977ED"/>
    <w:rsid w:val="004A3058"/>
    <w:rsid w:val="004A5C65"/>
    <w:rsid w:val="004B03D8"/>
    <w:rsid w:val="004B1E93"/>
    <w:rsid w:val="004C2E51"/>
    <w:rsid w:val="004C5FD8"/>
    <w:rsid w:val="004C73A2"/>
    <w:rsid w:val="004D37B6"/>
    <w:rsid w:val="004D4023"/>
    <w:rsid w:val="004D791D"/>
    <w:rsid w:val="004E3D85"/>
    <w:rsid w:val="004E636D"/>
    <w:rsid w:val="004F7666"/>
    <w:rsid w:val="00502B4B"/>
    <w:rsid w:val="00506F75"/>
    <w:rsid w:val="005079D8"/>
    <w:rsid w:val="00516D96"/>
    <w:rsid w:val="00517C10"/>
    <w:rsid w:val="005211B5"/>
    <w:rsid w:val="0052338F"/>
    <w:rsid w:val="00524100"/>
    <w:rsid w:val="00526246"/>
    <w:rsid w:val="00532FB8"/>
    <w:rsid w:val="00536E3B"/>
    <w:rsid w:val="00540F7C"/>
    <w:rsid w:val="0054358C"/>
    <w:rsid w:val="00551366"/>
    <w:rsid w:val="00555E1D"/>
    <w:rsid w:val="00562E69"/>
    <w:rsid w:val="005646C6"/>
    <w:rsid w:val="00567106"/>
    <w:rsid w:val="00567D2B"/>
    <w:rsid w:val="005713FA"/>
    <w:rsid w:val="005722BF"/>
    <w:rsid w:val="0057355D"/>
    <w:rsid w:val="00575C60"/>
    <w:rsid w:val="00580504"/>
    <w:rsid w:val="00581BE9"/>
    <w:rsid w:val="00582AEB"/>
    <w:rsid w:val="005A3285"/>
    <w:rsid w:val="005B3DE0"/>
    <w:rsid w:val="005B3EEB"/>
    <w:rsid w:val="005B7397"/>
    <w:rsid w:val="005D3D46"/>
    <w:rsid w:val="005E056C"/>
    <w:rsid w:val="005E1D3C"/>
    <w:rsid w:val="005F47F9"/>
    <w:rsid w:val="0060688D"/>
    <w:rsid w:val="00617676"/>
    <w:rsid w:val="0062333F"/>
    <w:rsid w:val="00625AE6"/>
    <w:rsid w:val="00625C52"/>
    <w:rsid w:val="006305B3"/>
    <w:rsid w:val="00630B53"/>
    <w:rsid w:val="00632253"/>
    <w:rsid w:val="00642714"/>
    <w:rsid w:val="006455CE"/>
    <w:rsid w:val="0065315D"/>
    <w:rsid w:val="00655841"/>
    <w:rsid w:val="00671CB1"/>
    <w:rsid w:val="006820E5"/>
    <w:rsid w:val="00683146"/>
    <w:rsid w:val="00683B05"/>
    <w:rsid w:val="00694725"/>
    <w:rsid w:val="006B3B0D"/>
    <w:rsid w:val="006B4774"/>
    <w:rsid w:val="006C4644"/>
    <w:rsid w:val="006C6BD7"/>
    <w:rsid w:val="006D20BF"/>
    <w:rsid w:val="006D291B"/>
    <w:rsid w:val="006D5047"/>
    <w:rsid w:val="006D7F3B"/>
    <w:rsid w:val="006E4ABB"/>
    <w:rsid w:val="006E5262"/>
    <w:rsid w:val="006E6214"/>
    <w:rsid w:val="006F08A6"/>
    <w:rsid w:val="006F1579"/>
    <w:rsid w:val="00714BEA"/>
    <w:rsid w:val="00716C1F"/>
    <w:rsid w:val="00733017"/>
    <w:rsid w:val="0073527E"/>
    <w:rsid w:val="00736394"/>
    <w:rsid w:val="007368AB"/>
    <w:rsid w:val="0074741B"/>
    <w:rsid w:val="00747E46"/>
    <w:rsid w:val="00761F1A"/>
    <w:rsid w:val="00783310"/>
    <w:rsid w:val="00783977"/>
    <w:rsid w:val="00786D1B"/>
    <w:rsid w:val="007926F0"/>
    <w:rsid w:val="00794420"/>
    <w:rsid w:val="007952BE"/>
    <w:rsid w:val="00796125"/>
    <w:rsid w:val="007A4A6D"/>
    <w:rsid w:val="007B0592"/>
    <w:rsid w:val="007B1D7A"/>
    <w:rsid w:val="007C697F"/>
    <w:rsid w:val="007C6ABC"/>
    <w:rsid w:val="007C6E6C"/>
    <w:rsid w:val="007C72F9"/>
    <w:rsid w:val="007C78F1"/>
    <w:rsid w:val="007D1BCF"/>
    <w:rsid w:val="007D7210"/>
    <w:rsid w:val="007D75CF"/>
    <w:rsid w:val="007D78EA"/>
    <w:rsid w:val="007E0440"/>
    <w:rsid w:val="007E19FD"/>
    <w:rsid w:val="007E4EE7"/>
    <w:rsid w:val="007E651A"/>
    <w:rsid w:val="007E6DC5"/>
    <w:rsid w:val="007F4723"/>
    <w:rsid w:val="007F5F44"/>
    <w:rsid w:val="008020DD"/>
    <w:rsid w:val="00807CA0"/>
    <w:rsid w:val="008212BB"/>
    <w:rsid w:val="00832CCB"/>
    <w:rsid w:val="00834939"/>
    <w:rsid w:val="00835CCF"/>
    <w:rsid w:val="00835E5B"/>
    <w:rsid w:val="008424EA"/>
    <w:rsid w:val="0085049F"/>
    <w:rsid w:val="0085483E"/>
    <w:rsid w:val="00863F78"/>
    <w:rsid w:val="0088043C"/>
    <w:rsid w:val="00882326"/>
    <w:rsid w:val="00884889"/>
    <w:rsid w:val="00886B38"/>
    <w:rsid w:val="008906C9"/>
    <w:rsid w:val="0089572C"/>
    <w:rsid w:val="008A2D1F"/>
    <w:rsid w:val="008A6A1E"/>
    <w:rsid w:val="008B0B10"/>
    <w:rsid w:val="008B1378"/>
    <w:rsid w:val="008C1193"/>
    <w:rsid w:val="008C5738"/>
    <w:rsid w:val="008D04F0"/>
    <w:rsid w:val="008D2263"/>
    <w:rsid w:val="008E5887"/>
    <w:rsid w:val="008E766D"/>
    <w:rsid w:val="008F3500"/>
    <w:rsid w:val="00907306"/>
    <w:rsid w:val="00914148"/>
    <w:rsid w:val="00922A51"/>
    <w:rsid w:val="00924CB5"/>
    <w:rsid w:val="00924E3C"/>
    <w:rsid w:val="009279BE"/>
    <w:rsid w:val="00935A0D"/>
    <w:rsid w:val="00950C5C"/>
    <w:rsid w:val="009561A0"/>
    <w:rsid w:val="009612BB"/>
    <w:rsid w:val="0096799E"/>
    <w:rsid w:val="00967AA9"/>
    <w:rsid w:val="0097079E"/>
    <w:rsid w:val="00981A7F"/>
    <w:rsid w:val="00984B5A"/>
    <w:rsid w:val="00984E37"/>
    <w:rsid w:val="009857B2"/>
    <w:rsid w:val="009875E7"/>
    <w:rsid w:val="00994AC9"/>
    <w:rsid w:val="009A7F90"/>
    <w:rsid w:val="009B1875"/>
    <w:rsid w:val="009B42D2"/>
    <w:rsid w:val="009B7FD2"/>
    <w:rsid w:val="009C740A"/>
    <w:rsid w:val="009D155E"/>
    <w:rsid w:val="009D3565"/>
    <w:rsid w:val="009D41E4"/>
    <w:rsid w:val="009D6843"/>
    <w:rsid w:val="009E7E30"/>
    <w:rsid w:val="009F39B4"/>
    <w:rsid w:val="009F3F35"/>
    <w:rsid w:val="009F5F26"/>
    <w:rsid w:val="009F6492"/>
    <w:rsid w:val="00A00568"/>
    <w:rsid w:val="00A04455"/>
    <w:rsid w:val="00A059AF"/>
    <w:rsid w:val="00A0685B"/>
    <w:rsid w:val="00A075B8"/>
    <w:rsid w:val="00A125C5"/>
    <w:rsid w:val="00A21720"/>
    <w:rsid w:val="00A22005"/>
    <w:rsid w:val="00A23069"/>
    <w:rsid w:val="00A2451C"/>
    <w:rsid w:val="00A252DF"/>
    <w:rsid w:val="00A2592D"/>
    <w:rsid w:val="00A355AA"/>
    <w:rsid w:val="00A42FFE"/>
    <w:rsid w:val="00A4783C"/>
    <w:rsid w:val="00A52A6D"/>
    <w:rsid w:val="00A54EEB"/>
    <w:rsid w:val="00A60C13"/>
    <w:rsid w:val="00A65B10"/>
    <w:rsid w:val="00A65EE7"/>
    <w:rsid w:val="00A70133"/>
    <w:rsid w:val="00A770A6"/>
    <w:rsid w:val="00A813B1"/>
    <w:rsid w:val="00A82E5B"/>
    <w:rsid w:val="00AA043F"/>
    <w:rsid w:val="00AB36C4"/>
    <w:rsid w:val="00AC32B2"/>
    <w:rsid w:val="00AE12B4"/>
    <w:rsid w:val="00AE3166"/>
    <w:rsid w:val="00AE7189"/>
    <w:rsid w:val="00AF0B53"/>
    <w:rsid w:val="00AF1697"/>
    <w:rsid w:val="00AF64B8"/>
    <w:rsid w:val="00AF72D3"/>
    <w:rsid w:val="00AF7BAF"/>
    <w:rsid w:val="00B0310D"/>
    <w:rsid w:val="00B03B29"/>
    <w:rsid w:val="00B077E7"/>
    <w:rsid w:val="00B17141"/>
    <w:rsid w:val="00B174F5"/>
    <w:rsid w:val="00B2119F"/>
    <w:rsid w:val="00B2541B"/>
    <w:rsid w:val="00B31575"/>
    <w:rsid w:val="00B33E07"/>
    <w:rsid w:val="00B35DAB"/>
    <w:rsid w:val="00B42456"/>
    <w:rsid w:val="00B8001C"/>
    <w:rsid w:val="00B851E3"/>
    <w:rsid w:val="00B8547D"/>
    <w:rsid w:val="00B87D94"/>
    <w:rsid w:val="00B90F25"/>
    <w:rsid w:val="00B92FE5"/>
    <w:rsid w:val="00B93C50"/>
    <w:rsid w:val="00B971D3"/>
    <w:rsid w:val="00B97A64"/>
    <w:rsid w:val="00BA5B68"/>
    <w:rsid w:val="00BB4292"/>
    <w:rsid w:val="00BB42DC"/>
    <w:rsid w:val="00BB58AD"/>
    <w:rsid w:val="00BB6CAA"/>
    <w:rsid w:val="00BB7CDD"/>
    <w:rsid w:val="00BC3B3C"/>
    <w:rsid w:val="00BD4CE6"/>
    <w:rsid w:val="00BE1547"/>
    <w:rsid w:val="00BE7572"/>
    <w:rsid w:val="00BF04EB"/>
    <w:rsid w:val="00BF0827"/>
    <w:rsid w:val="00BF0FA3"/>
    <w:rsid w:val="00BF1983"/>
    <w:rsid w:val="00BF311A"/>
    <w:rsid w:val="00C00A5F"/>
    <w:rsid w:val="00C0670E"/>
    <w:rsid w:val="00C17C18"/>
    <w:rsid w:val="00C21DB7"/>
    <w:rsid w:val="00C250D5"/>
    <w:rsid w:val="00C32A5F"/>
    <w:rsid w:val="00C34347"/>
    <w:rsid w:val="00C35666"/>
    <w:rsid w:val="00C47FEC"/>
    <w:rsid w:val="00C5419A"/>
    <w:rsid w:val="00C54594"/>
    <w:rsid w:val="00C56A79"/>
    <w:rsid w:val="00C67C4C"/>
    <w:rsid w:val="00C67E02"/>
    <w:rsid w:val="00C70479"/>
    <w:rsid w:val="00C70ACB"/>
    <w:rsid w:val="00C721D8"/>
    <w:rsid w:val="00C73F1C"/>
    <w:rsid w:val="00C770CC"/>
    <w:rsid w:val="00C812BF"/>
    <w:rsid w:val="00C92898"/>
    <w:rsid w:val="00C97E49"/>
    <w:rsid w:val="00CA4340"/>
    <w:rsid w:val="00CA4B79"/>
    <w:rsid w:val="00CA5759"/>
    <w:rsid w:val="00CB0494"/>
    <w:rsid w:val="00CB33EB"/>
    <w:rsid w:val="00CC314F"/>
    <w:rsid w:val="00CC484D"/>
    <w:rsid w:val="00CD303B"/>
    <w:rsid w:val="00CD43D7"/>
    <w:rsid w:val="00CD7683"/>
    <w:rsid w:val="00CE1D83"/>
    <w:rsid w:val="00CE5238"/>
    <w:rsid w:val="00CE5A16"/>
    <w:rsid w:val="00CE73C9"/>
    <w:rsid w:val="00CE7514"/>
    <w:rsid w:val="00CF333A"/>
    <w:rsid w:val="00CF5562"/>
    <w:rsid w:val="00D00C5F"/>
    <w:rsid w:val="00D0175E"/>
    <w:rsid w:val="00D04605"/>
    <w:rsid w:val="00D22CFE"/>
    <w:rsid w:val="00D22E2A"/>
    <w:rsid w:val="00D237F6"/>
    <w:rsid w:val="00D248DE"/>
    <w:rsid w:val="00D2603F"/>
    <w:rsid w:val="00D31437"/>
    <w:rsid w:val="00D41B26"/>
    <w:rsid w:val="00D44CEF"/>
    <w:rsid w:val="00D44F7D"/>
    <w:rsid w:val="00D52696"/>
    <w:rsid w:val="00D56F6E"/>
    <w:rsid w:val="00D60271"/>
    <w:rsid w:val="00D71D92"/>
    <w:rsid w:val="00D8542D"/>
    <w:rsid w:val="00DA1C0D"/>
    <w:rsid w:val="00DB1E90"/>
    <w:rsid w:val="00DB3503"/>
    <w:rsid w:val="00DC60B4"/>
    <w:rsid w:val="00DC6A71"/>
    <w:rsid w:val="00DC760E"/>
    <w:rsid w:val="00DD3334"/>
    <w:rsid w:val="00DE152F"/>
    <w:rsid w:val="00DE2878"/>
    <w:rsid w:val="00DF1FA9"/>
    <w:rsid w:val="00E0357D"/>
    <w:rsid w:val="00E0534D"/>
    <w:rsid w:val="00E061A4"/>
    <w:rsid w:val="00E13BDF"/>
    <w:rsid w:val="00E15905"/>
    <w:rsid w:val="00E15D16"/>
    <w:rsid w:val="00E17DBC"/>
    <w:rsid w:val="00E4628D"/>
    <w:rsid w:val="00E46661"/>
    <w:rsid w:val="00E56BB3"/>
    <w:rsid w:val="00E57BCA"/>
    <w:rsid w:val="00E63117"/>
    <w:rsid w:val="00E657F1"/>
    <w:rsid w:val="00E67279"/>
    <w:rsid w:val="00E67894"/>
    <w:rsid w:val="00E72D38"/>
    <w:rsid w:val="00E74C94"/>
    <w:rsid w:val="00E76E43"/>
    <w:rsid w:val="00E772EE"/>
    <w:rsid w:val="00E831A2"/>
    <w:rsid w:val="00E858BE"/>
    <w:rsid w:val="00E93CCC"/>
    <w:rsid w:val="00E9430A"/>
    <w:rsid w:val="00E955CC"/>
    <w:rsid w:val="00E95F4C"/>
    <w:rsid w:val="00EB04DF"/>
    <w:rsid w:val="00EB066C"/>
    <w:rsid w:val="00EB6910"/>
    <w:rsid w:val="00EC015D"/>
    <w:rsid w:val="00EC125B"/>
    <w:rsid w:val="00EC2653"/>
    <w:rsid w:val="00EC3901"/>
    <w:rsid w:val="00EC3968"/>
    <w:rsid w:val="00EC425A"/>
    <w:rsid w:val="00EC59FE"/>
    <w:rsid w:val="00ED0F70"/>
    <w:rsid w:val="00ED1C3E"/>
    <w:rsid w:val="00ED5F11"/>
    <w:rsid w:val="00ED67DE"/>
    <w:rsid w:val="00ED7A12"/>
    <w:rsid w:val="00EE42E3"/>
    <w:rsid w:val="00EE6433"/>
    <w:rsid w:val="00EE77C6"/>
    <w:rsid w:val="00EF000C"/>
    <w:rsid w:val="00EF6A39"/>
    <w:rsid w:val="00F07D20"/>
    <w:rsid w:val="00F11C76"/>
    <w:rsid w:val="00F12CCC"/>
    <w:rsid w:val="00F240BB"/>
    <w:rsid w:val="00F32D2B"/>
    <w:rsid w:val="00F33A2D"/>
    <w:rsid w:val="00F40FA0"/>
    <w:rsid w:val="00F4433E"/>
    <w:rsid w:val="00F5621A"/>
    <w:rsid w:val="00F5720D"/>
    <w:rsid w:val="00F57FED"/>
    <w:rsid w:val="00F6288A"/>
    <w:rsid w:val="00F62EAF"/>
    <w:rsid w:val="00F6441B"/>
    <w:rsid w:val="00F662C2"/>
    <w:rsid w:val="00F67FFC"/>
    <w:rsid w:val="00F7138C"/>
    <w:rsid w:val="00F7593C"/>
    <w:rsid w:val="00F7684F"/>
    <w:rsid w:val="00F81A19"/>
    <w:rsid w:val="00F83637"/>
    <w:rsid w:val="00F90856"/>
    <w:rsid w:val="00F9218C"/>
    <w:rsid w:val="00F93230"/>
    <w:rsid w:val="00F93F87"/>
    <w:rsid w:val="00F96B92"/>
    <w:rsid w:val="00F97726"/>
    <w:rsid w:val="00FA5E56"/>
    <w:rsid w:val="00FB37A2"/>
    <w:rsid w:val="00FC0D04"/>
    <w:rsid w:val="00FC419C"/>
    <w:rsid w:val="00FD3DD2"/>
    <w:rsid w:val="00FD727A"/>
    <w:rsid w:val="00FD7886"/>
    <w:rsid w:val="00FE11EC"/>
    <w:rsid w:val="00FE376C"/>
    <w:rsid w:val="00FE45D4"/>
    <w:rsid w:val="00FE7AFC"/>
    <w:rsid w:val="00FF2E5F"/>
    <w:rsid w:val="00FF64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E04F36B"/>
  <w15:docId w15:val="{6EC86001-F28C-4880-87DA-27914E5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D356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1F5C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F5C2B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C67C4C"/>
    <w:pPr>
      <w:ind w:left="720"/>
      <w:contextualSpacing/>
    </w:pPr>
  </w:style>
  <w:style w:type="character" w:styleId="Pripombasklic">
    <w:name w:val="annotation reference"/>
    <w:basedOn w:val="Privzetapisavaodstavka"/>
    <w:rsid w:val="00D22CF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22CF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22CF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22CF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22CFE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967AA9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locked/>
    <w:rsid w:val="00F7684F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6B477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B477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6B4774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B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razpis-za-sofinanciranje-vlaganj-v-infrastrukturo-namenjeno-izvajanju-dnevnih-oblik-varstvazacasnih-namestitev-za-starejsev-javna-obja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-skladi.si/sl/dokumenti/porocila-mnenja-tolmacenja/mnenje-ou-glede-nacrtovanja-sredstev-povecanega-obsega-dela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B9338-9343-4A23-8315-8CF437CB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4327</Characters>
  <Application>Microsoft Office Word</Application>
  <DocSecurity>0</DocSecurity>
  <Lines>36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md324</dc:creator>
  <cp:lastModifiedBy>Peter Medved</cp:lastModifiedBy>
  <cp:revision>2</cp:revision>
  <cp:lastPrinted>2020-09-22T06:45:00Z</cp:lastPrinted>
  <dcterms:created xsi:type="dcterms:W3CDTF">2021-07-19T12:26:00Z</dcterms:created>
  <dcterms:modified xsi:type="dcterms:W3CDTF">2021-07-19T12:26:00Z</dcterms:modified>
</cp:coreProperties>
</file>