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F0B04D9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157A4D" w:rsidRPr="00157A4D">
        <w:t>013-3/2025-2720</w:t>
      </w:r>
    </w:p>
    <w:p w14:paraId="55C63003" w14:textId="6C87002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002DB0">
        <w:rPr>
          <w:rFonts w:cs="Arial"/>
        </w:rPr>
        <w:t>17. 2.</w:t>
      </w:r>
      <w:r w:rsidR="00157A4D">
        <w:rPr>
          <w:rFonts w:cs="Arial"/>
        </w:rPr>
        <w:t xml:space="preserve">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535EEFE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>NADOMESTNE</w:t>
      </w:r>
      <w:r w:rsidR="00A24838">
        <w:rPr>
          <w:rFonts w:cs="Arial"/>
          <w:b/>
          <w:caps/>
          <w:szCs w:val="20"/>
        </w:rPr>
        <w:t>ga</w:t>
      </w:r>
      <w:r w:rsidR="009A74A2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predstavni</w:t>
      </w:r>
      <w:r w:rsidR="00A24838">
        <w:rPr>
          <w:rFonts w:cs="Arial"/>
          <w:b/>
          <w:caps/>
          <w:szCs w:val="20"/>
        </w:rPr>
        <w:t>ka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57A4D" w:rsidRPr="00157A4D">
        <w:rPr>
          <w:rFonts w:cs="Arial"/>
          <w:b/>
          <w:caps/>
          <w:szCs w:val="20"/>
        </w:rPr>
        <w:t>013-3/2025-2720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A706E4A" w:rsidR="00157A4D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157A4D">
              <w:rPr>
                <w:rFonts w:cs="Arial"/>
                <w:b/>
                <w:bCs/>
                <w:szCs w:val="20"/>
              </w:rPr>
              <w:t>Sežana, Ulica Ivana Turšiča 6, 6270 Sežana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60BC73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02DB0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157A4D">
        <w:rPr>
          <w:rFonts w:cs="Arial"/>
          <w:szCs w:val="20"/>
          <w:u w:val="single"/>
        </w:rPr>
        <w:t>Sežana</w:t>
      </w:r>
      <w:r w:rsidR="00157A4D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75F5A95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57A4D" w:rsidRPr="00157A4D">
        <w:rPr>
          <w:rFonts w:ascii="Helv" w:eastAsia="Calibri" w:hAnsi="Helv" w:cs="Helv"/>
          <w:b/>
          <w:bCs/>
          <w:color w:val="000000"/>
        </w:rPr>
        <w:t>013-3/2025-2720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02DB0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02DB0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57A4D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02057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AFD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D386D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2025-02-17T07:49:00Z</dcterms:created>
  <dcterms:modified xsi:type="dcterms:W3CDTF">2025-02-17T07:50:00Z</dcterms:modified>
</cp:coreProperties>
</file>