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7A67" w14:textId="2A24E985" w:rsidR="00C56F1B" w:rsidRPr="003245A5" w:rsidRDefault="00C56F1B" w:rsidP="00C56F1B">
      <w:pPr>
        <w:rPr>
          <w:b/>
          <w:bCs/>
          <w:i/>
          <w:iCs/>
        </w:rPr>
      </w:pPr>
      <w:r w:rsidRPr="003245A5">
        <w:rPr>
          <w:b/>
          <w:bCs/>
          <w:i/>
          <w:iCs/>
        </w:rPr>
        <w:t>1. V besedilu Javnega razpisa pod točko 6. 1. je določeno, da je konzorcijski partner upravičen do fiksnega stroška, ki znaša 20,00 EUR (brez davka na dodano vrednost) za vsako pregledano izjavo oziroma sklenjeno pogodbo med uporabnikom in prijaviteljem o izvajanju storitev na podlagi predmetnega JR. Ali navedeni fiksni strošek velja tudi za predvidenih 500 novih uporabnikov? Ali zgolj za vključene uporabnike iz prejšnje operacije »E-oskrba na domu«?</w:t>
      </w:r>
    </w:p>
    <w:p w14:paraId="0AB1A42D" w14:textId="69277713" w:rsidR="00C56F1B" w:rsidRDefault="00C56F1B" w:rsidP="00C56F1B">
      <w:r>
        <w:t>P</w:t>
      </w:r>
      <w:r w:rsidRPr="00C56F1B">
        <w:t>lačilo fiksnega stroška za konzorcijskega partnerja</w:t>
      </w:r>
      <w:r>
        <w:t xml:space="preserve"> je</w:t>
      </w:r>
      <w:r w:rsidRPr="00C56F1B">
        <w:t xml:space="preserve"> vezano na realizacijo aktivnosti, </w:t>
      </w:r>
      <w:r>
        <w:t>določenih v</w:t>
      </w:r>
      <w:r w:rsidRPr="00C56F1B">
        <w:t xml:space="preserve"> javn</w:t>
      </w:r>
      <w:r>
        <w:t>em</w:t>
      </w:r>
      <w:r w:rsidRPr="00C56F1B">
        <w:t xml:space="preserve"> razpis</w:t>
      </w:r>
      <w:r>
        <w:t>u</w:t>
      </w:r>
      <w:r w:rsidRPr="00C56F1B">
        <w:t>. V kolikor bo torej pogodba z uporabnikom – bodisi tistim, ki je že vključen v operacijo »E-oskrba na domu«, bodisi novim uporabnikom, sklenjena na podlagi aktivnosti konzorcijskega partnerja iz točke 6.1. javnega razpisa (informiranje ciljnih skupin, pregled in odločanje o ustreznosti izjav obstoječih uporabnikov, povezovanje kandidatov in prijaviteljev), gre za upravičen fiksni strošek konzorcijskega partnerja.</w:t>
      </w:r>
    </w:p>
    <w:p w14:paraId="507EE3A2" w14:textId="2A100040" w:rsidR="00DF1C2D" w:rsidRPr="003245A5" w:rsidRDefault="00C56F1B" w:rsidP="00C56F1B">
      <w:pPr>
        <w:rPr>
          <w:b/>
          <w:bCs/>
          <w:i/>
          <w:iCs/>
        </w:rPr>
      </w:pPr>
      <w:r w:rsidRPr="003245A5">
        <w:rPr>
          <w:b/>
          <w:bCs/>
          <w:i/>
          <w:iCs/>
        </w:rPr>
        <w:t>2. Ali je prijavitelj ob prijavi na razpis dolžan od vključenih uporabnikov iz operacije »E-oskrba na domu« že pridobiti in priložiti izjave glede nadaljevanje vključitve v projekt?</w:t>
      </w:r>
    </w:p>
    <w:p w14:paraId="42E663C0" w14:textId="7B9ADC07" w:rsidR="00C56F1B" w:rsidRDefault="00C56F1B" w:rsidP="00C56F1B">
      <w:r>
        <w:t xml:space="preserve">Izjave uporabnikov projekta »E-oskrba na domu«, da želijo s prejemanjem storitev e-oskrbe nadaljevati se lahko začnejo zbirati po prejemu Sklepa o izboru, ki ga prejme prijavitelj na projekt. </w:t>
      </w:r>
      <w:r w:rsidRPr="00C56F1B">
        <w:t>Ministrstvo bo</w:t>
      </w:r>
      <w:r>
        <w:t xml:space="preserve"> namreč</w:t>
      </w:r>
      <w:r w:rsidRPr="00C56F1B">
        <w:t xml:space="preserve"> sofinanciralo le upravičene stroške (datum opravljene storitve oziroma dobavljenega blaga), nastale od pravnomočnega sklepa o izboru, do 30. 6. 202</w:t>
      </w:r>
      <w:r>
        <w:t>5, vse aktivnosti, ki bodo nastale pred datumom pravnomočnosti sklepa o izboru, ne bodo upravičene do sofinanciranja.</w:t>
      </w:r>
    </w:p>
    <w:p w14:paraId="7C4A36C9" w14:textId="51334918" w:rsidR="003245A5" w:rsidRDefault="003245A5" w:rsidP="003245A5">
      <w:pPr>
        <w:rPr>
          <w:b/>
          <w:bCs/>
          <w:i/>
          <w:iCs/>
        </w:rPr>
      </w:pPr>
      <w:r w:rsidRPr="003245A5">
        <w:rPr>
          <w:b/>
          <w:bCs/>
          <w:i/>
          <w:iCs/>
        </w:rPr>
        <w:t>3. Ali se lahko namesto soglasja za pridobitev podatkov iz kazenske evidence za pravne osebe predloži kar potrdilo iz kazenske evidence za pravne osebe, ki ni starejše od 4 mesecev? Nadalje, ali je dovolj, da se priloži podpisano soglasje za pridobitev podatkov iz kazenske evidence (Obrazec 4 – soglasje za pridobitev podatkov iz kazenske evidence za fizične osebe) zgolj za odgovorno osebo, ki je interno pooblaščena za podpis in oddajo prijave na razpis, ali tudi za člane uprave in nadzornega sveta prijavitelja? V primeru, da se zahteva tudi za vse člane uprave in nadzornega sveta – ali se lahko namesto soglasja priloži potrdilo iz kazenske evidence, ki ni starejše od 4 mesecev?</w:t>
      </w:r>
    </w:p>
    <w:p w14:paraId="3787EDE5" w14:textId="5CCE2DF6" w:rsidR="003245A5" w:rsidRPr="003245A5" w:rsidRDefault="003245A5" w:rsidP="003245A5">
      <w:pPr>
        <w:jc w:val="both"/>
      </w:pPr>
      <w:r w:rsidRPr="003245A5">
        <w:t>V skladu s 77. členom ZJN-3, ki določa, da naročnik kot zadosten dokaz sprejme dokazila iz ustrezne evidence, kakršna je kazenska evidenca in izpis, ki ni starejši od 4 mesecev, šteto od roka za oddajo prijav ali ponudb, ali je pridobljen najpozneje v 90 dneh od roka za oddajo prijav ali ponudb, če tega registra ni, pa enakovreden dokument, ki ga izda pristojni sodni ali upravni organ v Republiki Sloveniji, drugi državi članici ali matični državi ali državi, v kateri ima sedež gospodarski subjekt, in iz katerega je razvidno, da ne obstajajo razlogi za izključitev, potrjujemo, da se v obeh primerih namesto soglasja za pridobitev podatkov k prijavi lahko priložijo potrdila iz kazenske evidence. Soglasje oziroma potrdilo se zahteva za člane uprave in nadzornega sveta.</w:t>
      </w:r>
    </w:p>
    <w:sectPr w:rsidR="003245A5" w:rsidRPr="00324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1B"/>
    <w:rsid w:val="000764BF"/>
    <w:rsid w:val="003245A5"/>
    <w:rsid w:val="00C56F1B"/>
    <w:rsid w:val="00D3233E"/>
    <w:rsid w:val="00DF1C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B6A7"/>
  <w15:chartTrackingRefBased/>
  <w15:docId w15:val="{11FD06D8-A1E0-4918-8465-3C38C52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2649</Characters>
  <Application>Microsoft Office Word</Application>
  <DocSecurity>4</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Lipar (MZ)</dc:creator>
  <cp:keywords/>
  <dc:description/>
  <cp:lastModifiedBy>Darja Hočevar</cp:lastModifiedBy>
  <cp:revision>2</cp:revision>
  <dcterms:created xsi:type="dcterms:W3CDTF">2023-09-06T09:23:00Z</dcterms:created>
  <dcterms:modified xsi:type="dcterms:W3CDTF">2023-09-06T09:23:00Z</dcterms:modified>
</cp:coreProperties>
</file>