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1AEE0540" w:rsidR="006D3B12" w:rsidRDefault="00925755" w:rsidP="00F31012">
      <w:pPr>
        <w:rPr>
          <w:rFonts w:ascii="Arial" w:hAnsi="Arial" w:cs="Arial"/>
          <w:b/>
          <w:bCs/>
          <w:sz w:val="22"/>
          <w:szCs w:val="22"/>
        </w:rPr>
      </w:pPr>
      <w:r w:rsidRPr="00925755">
        <w:rPr>
          <w:rFonts w:ascii="Arial" w:hAnsi="Arial" w:cs="Arial"/>
          <w:b/>
          <w:bCs/>
          <w:sz w:val="22"/>
          <w:szCs w:val="22"/>
        </w:rPr>
        <w:t>Tajnica funkcionarja V-I v Kabinetu ministra (šifra DM 14)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2023-05-18T06:28:00Z</dcterms:created>
  <dcterms:modified xsi:type="dcterms:W3CDTF">2023-05-18T06:28:00Z</dcterms:modified>
</cp:coreProperties>
</file>