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0622" w14:textId="77777777" w:rsidR="00237C20" w:rsidRDefault="00237C20" w:rsidP="00237C20"/>
    <w:p w14:paraId="061E87DA" w14:textId="129F0DAF" w:rsidR="00237C20" w:rsidRPr="00141085" w:rsidRDefault="00E24EA3" w:rsidP="00237C20">
      <w:pPr>
        <w:pStyle w:val="Navadensplet"/>
        <w:spacing w:after="0"/>
        <w:jc w:val="both"/>
        <w:rPr>
          <w:rStyle w:val="Krepko"/>
          <w:rFonts w:asciiTheme="minorHAnsi" w:eastAsiaTheme="minorEastAsia" w:hAnsiTheme="minorHAnsi" w:cstheme="minorBidi"/>
          <w:sz w:val="32"/>
          <w:szCs w:val="32"/>
        </w:rPr>
      </w:pPr>
      <w:r>
        <w:rPr>
          <w:rStyle w:val="Krepko"/>
          <w:rFonts w:asciiTheme="minorHAnsi" w:eastAsiaTheme="minorEastAsia" w:hAnsiTheme="minorHAnsi" w:cstheme="minorBidi"/>
          <w:sz w:val="32"/>
          <w:szCs w:val="32"/>
        </w:rPr>
        <w:t>Nakup in implementacija videokonferenčne in pripadajoče avdio-video opreme za sodišča</w:t>
      </w:r>
    </w:p>
    <w:p w14:paraId="446E5189" w14:textId="77777777" w:rsidR="007A552C" w:rsidRDefault="007A552C" w:rsidP="00237C20">
      <w:pPr>
        <w:jc w:val="both"/>
        <w:rPr>
          <w:b/>
          <w:bCs/>
        </w:rPr>
      </w:pPr>
    </w:p>
    <w:p w14:paraId="5D9906C1" w14:textId="55D90D3D" w:rsidR="00237C20" w:rsidRDefault="00237C20" w:rsidP="00237C20">
      <w:pPr>
        <w:jc w:val="both"/>
      </w:pPr>
      <w:r w:rsidRPr="00237C20">
        <w:rPr>
          <w:b/>
          <w:bCs/>
        </w:rPr>
        <w:t>Vsebina:</w:t>
      </w:r>
      <w:r>
        <w:t xml:space="preserve"> </w:t>
      </w:r>
      <w:r w:rsidR="00E24EA3">
        <w:t>Ključni cilj projekta je bila zagotovitev videokonferenčne in pripadajoče avdio-video opreme za podporo digitalizaciji pravosodja (večja dostopnosti in učinkovitost pravosodja).</w:t>
      </w:r>
    </w:p>
    <w:p w14:paraId="5DE8B945" w14:textId="5F3623E6" w:rsidR="00237C20" w:rsidRDefault="00237C20" w:rsidP="00237C20">
      <w:pPr>
        <w:jc w:val="both"/>
      </w:pPr>
      <w:r w:rsidRPr="00237C20">
        <w:rPr>
          <w:b/>
          <w:bCs/>
        </w:rPr>
        <w:t xml:space="preserve">Izvajalec ukrepa: </w:t>
      </w:r>
      <w:r w:rsidR="00E24EA3">
        <w:t>Ministrstvo za pravosodje</w:t>
      </w:r>
      <w:r>
        <w:t>.</w:t>
      </w:r>
    </w:p>
    <w:p w14:paraId="0BBC997D" w14:textId="04AA4C51" w:rsidR="00237C20" w:rsidRDefault="00237C20" w:rsidP="00237C20">
      <w:pPr>
        <w:jc w:val="both"/>
      </w:pPr>
      <w:r>
        <w:rPr>
          <w:b/>
          <w:bCs/>
        </w:rPr>
        <w:t>Predvideno t</w:t>
      </w:r>
      <w:r w:rsidRPr="00237C20">
        <w:rPr>
          <w:b/>
          <w:bCs/>
        </w:rPr>
        <w:t>rajanje projekta:</w:t>
      </w:r>
      <w:r>
        <w:t xml:space="preserve"> </w:t>
      </w:r>
      <w:r w:rsidR="00E24EA3">
        <w:t>4. 4.</w:t>
      </w:r>
      <w:r>
        <w:t xml:space="preserve"> 202</w:t>
      </w:r>
      <w:r w:rsidR="00E24EA3">
        <w:t>3</w:t>
      </w:r>
      <w:r>
        <w:t xml:space="preserve"> – </w:t>
      </w:r>
      <w:r w:rsidR="00E24EA3">
        <w:t>30</w:t>
      </w:r>
      <w:r>
        <w:t xml:space="preserve">. </w:t>
      </w:r>
      <w:r w:rsidR="00E24EA3">
        <w:t>6</w:t>
      </w:r>
      <w:r>
        <w:t>. 2026.</w:t>
      </w:r>
    </w:p>
    <w:p w14:paraId="4F21422C" w14:textId="77777777" w:rsidR="007A552C" w:rsidRDefault="007A552C">
      <w:pPr>
        <w:rPr>
          <w:b/>
          <w:bCs/>
        </w:rPr>
      </w:pPr>
    </w:p>
    <w:p w14:paraId="2C8D2203" w14:textId="573ABBE0" w:rsidR="00196AF8" w:rsidRPr="00237C20" w:rsidRDefault="00237C20">
      <w:pPr>
        <w:rPr>
          <w:b/>
          <w:bCs/>
        </w:rPr>
      </w:pPr>
      <w:r w:rsidRPr="00237C20">
        <w:rPr>
          <w:b/>
          <w:bCs/>
        </w:rPr>
        <w:t>Opis projekta:</w:t>
      </w:r>
    </w:p>
    <w:p w14:paraId="6CA91D61" w14:textId="0FA75257" w:rsidR="00237C20" w:rsidRDefault="00237C20" w:rsidP="00237C20">
      <w:pPr>
        <w:jc w:val="both"/>
      </w:pPr>
      <w:r>
        <w:t xml:space="preserve">Na </w:t>
      </w:r>
      <w:r w:rsidR="00E24EA3">
        <w:t>Ministrstvu za pravosodje se</w:t>
      </w:r>
      <w:r w:rsidR="00C22E0C">
        <w:t xml:space="preserve"> predčasno</w:t>
      </w:r>
      <w:r>
        <w:t xml:space="preserve"> </w:t>
      </w:r>
      <w:r w:rsidR="00E24EA3" w:rsidRPr="00E24EA3">
        <w:rPr>
          <w:b/>
          <w:bCs/>
          <w:u w:val="single"/>
        </w:rPr>
        <w:t>z</w:t>
      </w:r>
      <w:r w:rsidRPr="00E24EA3">
        <w:rPr>
          <w:b/>
          <w:bCs/>
          <w:u w:val="single"/>
        </w:rPr>
        <w:t xml:space="preserve"> </w:t>
      </w:r>
      <w:r w:rsidR="00E24EA3">
        <w:rPr>
          <w:b/>
          <w:bCs/>
          <w:u w:val="single"/>
        </w:rPr>
        <w:t>aprilom 2026</w:t>
      </w:r>
      <w:r w:rsidRPr="00D118F0">
        <w:rPr>
          <w:b/>
          <w:bCs/>
          <w:u w:val="single"/>
        </w:rPr>
        <w:t xml:space="preserve"> uspešno zaključuje</w:t>
      </w:r>
      <w:r>
        <w:t xml:space="preserve"> projekt v skupni vrednosti </w:t>
      </w:r>
      <w:r w:rsidR="00E24EA3">
        <w:t xml:space="preserve">1.286.153,65 </w:t>
      </w:r>
      <w:r>
        <w:t>EU</w:t>
      </w:r>
      <w:r w:rsidR="00D118F0">
        <w:t>R</w:t>
      </w:r>
      <w:r w:rsidR="00E24EA3">
        <w:t xml:space="preserve"> (od tega 1.059.215,65 EUR brez DDV in 226.938,00 EUR DDV).</w:t>
      </w:r>
    </w:p>
    <w:p w14:paraId="1B42D97D" w14:textId="4C48E22B" w:rsidR="00237C20" w:rsidRDefault="00D6633F" w:rsidP="00237C20">
      <w:pPr>
        <w:jc w:val="both"/>
      </w:pPr>
      <w:r>
        <w:t>Njegov ključni cilj je bil povečati dostopnost, učinkovitost in prilagodljivost delovanja sodišč z uvedbo sodobnih digitalnih rešitev.</w:t>
      </w:r>
    </w:p>
    <w:p w14:paraId="5B89A214" w14:textId="53DF8BAA" w:rsidR="005A4D51" w:rsidRDefault="00D6633F" w:rsidP="00710F07">
      <w:pPr>
        <w:jc w:val="both"/>
      </w:pPr>
      <w:r>
        <w:t>V okviru projekta je bilo kupljenih in nameščenih 19 kompletov videokonferenčne ter pripadajoče avdio-video opreme, ki so danes v uporabi v 19 sodnih dvoranah po Sloveniji. Oprema omogoča izvajanje obravnav na daljavo ter zvočno snemanje postopkov, kar prispeva k nemotenemu delu sodišč tudi v izrednih razmerah.</w:t>
      </w:r>
    </w:p>
    <w:p w14:paraId="43A450D0" w14:textId="4DDAC806" w:rsidR="00D6633F" w:rsidRDefault="00D6633F" w:rsidP="00710F07">
      <w:pPr>
        <w:jc w:val="both"/>
      </w:pPr>
      <w:r>
        <w:t>Projekt je odgovoril na izzive, ki so se izrazito pokazali med pandemijo COVID-19, ko je bilo delovanje sodišč oteženo. Nova informacijsko-komunikacijska oprema predstavlja pomemben korak k digitalni preobrazbi pravosodja ter prispeva k večji učinkovitost sodnih postopkov.</w:t>
      </w:r>
    </w:p>
    <w:p w14:paraId="58FE0DD9" w14:textId="5D02C3D9" w:rsidR="00D6633F" w:rsidRDefault="00D6633F" w:rsidP="00710F07">
      <w:pPr>
        <w:jc w:val="both"/>
      </w:pPr>
      <w:r>
        <w:t>Do konca leta 2025 je bila oprema v celoti nameščena in prevzeta, v začetku leta 2026 pa predana v upravljanju pristojnim sodiščem. V okviru projekta so bila izvedena tudi usposabljanja za uporabnike ter zagotovljene potrebne licence.</w:t>
      </w:r>
    </w:p>
    <w:p w14:paraId="4797B80C" w14:textId="42A16B32" w:rsidR="00D6633F" w:rsidRPr="00237C20" w:rsidRDefault="00D6633F" w:rsidP="00710F07">
      <w:pPr>
        <w:jc w:val="both"/>
      </w:pPr>
      <w:r>
        <w:t>Izvajalec ukrepa je bilo Ministrstvo za pravosodje, končni uporabniki projekta pa Vrhovno sodišče Republike Slovenije in sodišča.</w:t>
      </w:r>
    </w:p>
    <w:sectPr w:rsidR="00D6633F" w:rsidRPr="00237C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0254" w14:textId="77777777" w:rsidR="00237C20" w:rsidRDefault="00237C20" w:rsidP="00237C20">
      <w:pPr>
        <w:spacing w:after="0" w:line="240" w:lineRule="auto"/>
      </w:pPr>
      <w:r>
        <w:separator/>
      </w:r>
    </w:p>
  </w:endnote>
  <w:endnote w:type="continuationSeparator" w:id="0">
    <w:p w14:paraId="6EA31328" w14:textId="77777777" w:rsidR="00237C20" w:rsidRDefault="00237C20" w:rsidP="0023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59FA" w14:textId="77777777" w:rsidR="00237C20" w:rsidRDefault="00237C20" w:rsidP="00237C20">
      <w:pPr>
        <w:spacing w:after="0" w:line="240" w:lineRule="auto"/>
      </w:pPr>
      <w:r>
        <w:separator/>
      </w:r>
    </w:p>
  </w:footnote>
  <w:footnote w:type="continuationSeparator" w:id="0">
    <w:p w14:paraId="63392FC5" w14:textId="77777777" w:rsidR="00237C20" w:rsidRDefault="00237C20" w:rsidP="0023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30F1" w14:textId="75AD1D6D" w:rsidR="00237C20" w:rsidRDefault="00237C20">
    <w:pPr>
      <w:pStyle w:val="Glava"/>
    </w:pPr>
    <w:r>
      <w:rPr>
        <w:rFonts w:ascii="Arial" w:hAnsi="Arial" w:cs="Arial"/>
        <w:noProof/>
        <w:lang w:eastAsia="sl-SI"/>
        <w14:ligatures w14:val="none"/>
      </w:rPr>
      <w:drawing>
        <wp:anchor distT="0" distB="0" distL="114300" distR="114300" simplePos="0" relativeHeight="251660288" behindDoc="1" locked="0" layoutInCell="1" allowOverlap="1" wp14:anchorId="12F6A55D" wp14:editId="63E167BD">
          <wp:simplePos x="0" y="0"/>
          <wp:positionH relativeFrom="column">
            <wp:posOffset>2768328</wp:posOffset>
          </wp:positionH>
          <wp:positionV relativeFrom="paragraph">
            <wp:posOffset>-46537</wp:posOffset>
          </wp:positionV>
          <wp:extent cx="3255263" cy="459579"/>
          <wp:effectExtent l="0" t="0" r="2540" b="0"/>
          <wp:wrapNone/>
          <wp:docPr id="8344872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5263" cy="459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4B24A2" wp14:editId="0824C176">
          <wp:simplePos x="0" y="0"/>
          <wp:positionH relativeFrom="column">
            <wp:posOffset>-195943</wp:posOffset>
          </wp:positionH>
          <wp:positionV relativeFrom="paragraph">
            <wp:posOffset>-125186</wp:posOffset>
          </wp:positionV>
          <wp:extent cx="2814320" cy="572770"/>
          <wp:effectExtent l="0" t="0" r="5080" b="0"/>
          <wp:wrapThrough wrapText="bothSides">
            <wp:wrapPolygon edited="0">
              <wp:start x="0" y="0"/>
              <wp:lineTo x="0" y="20834"/>
              <wp:lineTo x="21493" y="20834"/>
              <wp:lineTo x="21493" y="0"/>
              <wp:lineTo x="0" y="0"/>
            </wp:wrapPolygon>
          </wp:wrapThrough>
          <wp:docPr id="1118022910" name="Slika 1118022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32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6D346" w14:textId="77777777" w:rsidR="00237C20" w:rsidRDefault="00237C20">
    <w:pPr>
      <w:pStyle w:val="Glava"/>
    </w:pPr>
  </w:p>
  <w:p w14:paraId="0668FF4C" w14:textId="77777777" w:rsidR="00237C20" w:rsidRDefault="00237C2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167CB"/>
    <w:multiLevelType w:val="hybridMultilevel"/>
    <w:tmpl w:val="89E247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7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0"/>
    <w:rsid w:val="00196AF8"/>
    <w:rsid w:val="00237C20"/>
    <w:rsid w:val="004A2A64"/>
    <w:rsid w:val="005A4D51"/>
    <w:rsid w:val="00693C65"/>
    <w:rsid w:val="00710F07"/>
    <w:rsid w:val="007A552C"/>
    <w:rsid w:val="00914BB2"/>
    <w:rsid w:val="00C22E0C"/>
    <w:rsid w:val="00D118F0"/>
    <w:rsid w:val="00D654FE"/>
    <w:rsid w:val="00D6633F"/>
    <w:rsid w:val="00E24EA3"/>
    <w:rsid w:val="00E7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41A8"/>
  <w15:chartTrackingRefBased/>
  <w15:docId w15:val="{E6731B05-5597-4005-B0AA-4F85AE22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37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3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37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37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37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37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37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37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37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7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37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37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37C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37C2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37C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37C2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37C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37C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3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3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37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3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3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37C2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37C2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37C2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37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37C2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37C2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237C2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37C2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23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7C20"/>
  </w:style>
  <w:style w:type="paragraph" w:styleId="Noga">
    <w:name w:val="footer"/>
    <w:basedOn w:val="Navaden"/>
    <w:link w:val="NogaZnak"/>
    <w:uiPriority w:val="99"/>
    <w:unhideWhenUsed/>
    <w:rsid w:val="0023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7C20"/>
  </w:style>
  <w:style w:type="character" w:styleId="SledenaHiperpovezava">
    <w:name w:val="FollowedHyperlink"/>
    <w:basedOn w:val="Privzetapisavaodstavka"/>
    <w:uiPriority w:val="99"/>
    <w:semiHidden/>
    <w:unhideWhenUsed/>
    <w:rsid w:val="00237C20"/>
    <w:rPr>
      <w:color w:val="96607D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23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237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7.png@01DCC1E9.2732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Pirc (MP)</dc:creator>
  <cp:keywords/>
  <dc:description/>
  <cp:lastModifiedBy>Tina Pirc (MP)</cp:lastModifiedBy>
  <cp:revision>7</cp:revision>
  <dcterms:created xsi:type="dcterms:W3CDTF">2026-04-02T10:09:00Z</dcterms:created>
  <dcterms:modified xsi:type="dcterms:W3CDTF">2026-04-02T10:47:00Z</dcterms:modified>
</cp:coreProperties>
</file>