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74533" w14:textId="477F765D" w:rsidR="001C779A" w:rsidRPr="001C779A" w:rsidRDefault="001C779A" w:rsidP="001C779A">
      <w:pPr>
        <w:tabs>
          <w:tab w:val="left" w:pos="5103"/>
        </w:tabs>
        <w:rPr>
          <w:rFonts w:cs="Arial"/>
          <w:szCs w:val="20"/>
        </w:rPr>
      </w:pPr>
      <w:r>
        <w:rPr>
          <w:noProof/>
          <w:lang w:eastAsia="sl-SI"/>
        </w:rPr>
        <w:drawing>
          <wp:anchor distT="0" distB="0" distL="114300" distR="114300" simplePos="0" relativeHeight="251659264" behindDoc="0" locked="0" layoutInCell="1" allowOverlap="1" wp14:anchorId="5583164F" wp14:editId="50A9F7C3">
            <wp:simplePos x="0" y="0"/>
            <wp:positionH relativeFrom="page">
              <wp:posOffset>209550</wp:posOffset>
            </wp:positionH>
            <wp:positionV relativeFrom="topMargin">
              <wp:align>bottom</wp:align>
            </wp:positionV>
            <wp:extent cx="4321810" cy="972185"/>
            <wp:effectExtent l="0" t="0" r="2540" b="0"/>
            <wp:wrapSquare wrapText="bothSides"/>
            <wp:docPr id="15" name="Slika 15"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6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 xml:space="preserve"> Župančičeva 3</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01 369 53 42</w:t>
      </w:r>
    </w:p>
    <w:p w14:paraId="3336BA3A" w14:textId="77777777" w:rsidR="001C779A" w:rsidRPr="008F3500" w:rsidRDefault="001C779A" w:rsidP="001C779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01 369 57 83</w:t>
      </w:r>
      <w:r w:rsidRPr="008F3500">
        <w:rPr>
          <w:rFonts w:cs="Arial"/>
          <w:sz w:val="16"/>
        </w:rPr>
        <w:t xml:space="preserve"> </w:t>
      </w:r>
    </w:p>
    <w:p w14:paraId="559310EB" w14:textId="77777777" w:rsidR="001C779A" w:rsidRPr="008F3500" w:rsidRDefault="001C779A" w:rsidP="001C779A">
      <w:pPr>
        <w:pStyle w:val="Glava"/>
        <w:tabs>
          <w:tab w:val="clear" w:pos="4320"/>
          <w:tab w:val="clear" w:pos="8640"/>
          <w:tab w:val="left" w:pos="5112"/>
          <w:tab w:val="left" w:pos="7427"/>
        </w:tabs>
        <w:spacing w:line="240" w:lineRule="exact"/>
        <w:rPr>
          <w:rFonts w:cs="Arial"/>
          <w:sz w:val="16"/>
        </w:rPr>
      </w:pPr>
      <w:r w:rsidRPr="008F3500">
        <w:rPr>
          <w:rFonts w:cs="Arial"/>
          <w:sz w:val="16"/>
        </w:rPr>
        <w:tab/>
        <w:t xml:space="preserve">E: </w:t>
      </w:r>
      <w:r>
        <w:rPr>
          <w:rFonts w:cs="Arial"/>
          <w:sz w:val="16"/>
        </w:rPr>
        <w:t>gp.mp@gov.si</w:t>
      </w:r>
      <w:r>
        <w:rPr>
          <w:rFonts w:cs="Arial"/>
          <w:sz w:val="16"/>
        </w:rPr>
        <w:tab/>
      </w:r>
    </w:p>
    <w:p w14:paraId="05FCFD03" w14:textId="77777777" w:rsidR="001C779A" w:rsidRDefault="001C779A" w:rsidP="001C779A">
      <w:pPr>
        <w:pStyle w:val="Glava"/>
        <w:tabs>
          <w:tab w:val="clear" w:pos="4320"/>
          <w:tab w:val="clear" w:pos="8640"/>
          <w:tab w:val="left" w:pos="546"/>
          <w:tab w:val="left" w:pos="5112"/>
        </w:tabs>
        <w:spacing w:line="240" w:lineRule="exact"/>
        <w:rPr>
          <w:rFonts w:cs="Arial"/>
          <w:sz w:val="16"/>
        </w:rPr>
      </w:pPr>
      <w:r w:rsidRPr="008F3500">
        <w:rPr>
          <w:rFonts w:cs="Arial"/>
          <w:sz w:val="16"/>
        </w:rPr>
        <w:tab/>
      </w:r>
      <w:r>
        <w:rPr>
          <w:rFonts w:cs="Arial"/>
          <w:sz w:val="16"/>
        </w:rPr>
        <w:tab/>
      </w:r>
      <w:hyperlink r:id="rId9" w:history="1">
        <w:r>
          <w:rPr>
            <w:rStyle w:val="Hiperpovezava"/>
            <w:rFonts w:eastAsiaTheme="majorEastAsia" w:cs="Arial"/>
            <w:sz w:val="16"/>
          </w:rPr>
          <w:t>www.mp</w:t>
        </w:r>
        <w:r w:rsidRPr="002F7E63">
          <w:rPr>
            <w:rStyle w:val="Hiperpovezava"/>
            <w:rFonts w:eastAsiaTheme="majorEastAsia" w:cs="Arial"/>
            <w:sz w:val="16"/>
          </w:rPr>
          <w:t>.gov.si</w:t>
        </w:r>
      </w:hyperlink>
    </w:p>
    <w:p w14:paraId="37CF718B" w14:textId="77777777" w:rsidR="00961B7F" w:rsidRDefault="00961B7F" w:rsidP="00961B7F">
      <w:pPr>
        <w:spacing w:line="240" w:lineRule="auto"/>
        <w:jc w:val="center"/>
        <w:rPr>
          <w:rFonts w:cs="Arial"/>
          <w:b/>
          <w:iCs/>
          <w:szCs w:val="20"/>
        </w:rPr>
      </w:pPr>
    </w:p>
    <w:p w14:paraId="1A087D1A" w14:textId="2C43C108" w:rsidR="00234B8B" w:rsidRDefault="00234B8B" w:rsidP="00234B8B">
      <w:pPr>
        <w:spacing w:line="240" w:lineRule="auto"/>
        <w:rPr>
          <w:rFonts w:cs="Arial"/>
          <w:bCs/>
          <w:szCs w:val="20"/>
        </w:rPr>
      </w:pPr>
    </w:p>
    <w:p w14:paraId="52B4103B" w14:textId="362C032B" w:rsidR="00234B8B" w:rsidRPr="007D4A38" w:rsidRDefault="007D4A38" w:rsidP="007D4A38">
      <w:pPr>
        <w:spacing w:line="260" w:lineRule="exact"/>
        <w:rPr>
          <w:rFonts w:cs="Arial"/>
          <w:szCs w:val="20"/>
        </w:rPr>
      </w:pPr>
      <w:r w:rsidRPr="007D4A38">
        <w:rPr>
          <w:rFonts w:cs="Arial"/>
          <w:szCs w:val="20"/>
        </w:rPr>
        <w:t>Številka: 012-20/2016-2030</w:t>
      </w:r>
    </w:p>
    <w:p w14:paraId="25644A3A" w14:textId="063A03A5" w:rsidR="007D4A38" w:rsidRPr="007D4A38" w:rsidRDefault="007D4A38" w:rsidP="007D4A38">
      <w:pPr>
        <w:spacing w:line="260" w:lineRule="exact"/>
        <w:rPr>
          <w:rFonts w:cs="Arial"/>
          <w:szCs w:val="20"/>
        </w:rPr>
      </w:pPr>
      <w:r w:rsidRPr="007D4A38">
        <w:rPr>
          <w:rFonts w:cs="Arial"/>
          <w:szCs w:val="20"/>
        </w:rPr>
        <w:t>Datum: 4. 4. 2025</w:t>
      </w:r>
    </w:p>
    <w:p w14:paraId="4981A4B5" w14:textId="77777777" w:rsidR="007D4A38" w:rsidRDefault="007D4A38" w:rsidP="007D4A38">
      <w:pPr>
        <w:spacing w:after="160" w:line="259" w:lineRule="auto"/>
        <w:rPr>
          <w:rFonts w:cs="Arial"/>
          <w:b/>
          <w:szCs w:val="20"/>
        </w:rPr>
      </w:pPr>
      <w:bookmarkStart w:id="0" w:name="_Hlk168669752"/>
    </w:p>
    <w:p w14:paraId="200CADCF" w14:textId="77777777" w:rsidR="001C779A" w:rsidRDefault="001C779A" w:rsidP="007D4A38">
      <w:pPr>
        <w:spacing w:after="160" w:line="259" w:lineRule="auto"/>
        <w:rPr>
          <w:rFonts w:cs="Arial"/>
          <w:b/>
          <w:szCs w:val="20"/>
        </w:rPr>
      </w:pPr>
    </w:p>
    <w:p w14:paraId="7C324C49" w14:textId="20EA850B" w:rsidR="00234B8B" w:rsidRPr="001C779A" w:rsidRDefault="00234B8B" w:rsidP="001C779A">
      <w:pPr>
        <w:spacing w:line="260" w:lineRule="exact"/>
        <w:jc w:val="center"/>
        <w:rPr>
          <w:rFonts w:cs="Arial"/>
          <w:b/>
          <w:szCs w:val="20"/>
        </w:rPr>
      </w:pPr>
      <w:r w:rsidRPr="001C779A">
        <w:rPr>
          <w:rFonts w:cs="Arial"/>
          <w:b/>
          <w:szCs w:val="20"/>
        </w:rPr>
        <w:t xml:space="preserve">Poročilo o delu </w:t>
      </w:r>
      <w:r w:rsidRPr="001C779A">
        <w:rPr>
          <w:rFonts w:cs="Arial"/>
          <w:b/>
          <w:iCs/>
          <w:szCs w:val="20"/>
        </w:rPr>
        <w:t>Medresorske delovne skupine za koordinacijo izvrševanja sodb Evropskega sodišča za človekove pravice za leto 202</w:t>
      </w:r>
      <w:r w:rsidR="00673E4F" w:rsidRPr="001C779A">
        <w:rPr>
          <w:rFonts w:cs="Arial"/>
          <w:b/>
          <w:iCs/>
          <w:szCs w:val="20"/>
        </w:rPr>
        <w:t>4</w:t>
      </w:r>
    </w:p>
    <w:p w14:paraId="579083EC" w14:textId="77777777" w:rsidR="00234B8B" w:rsidRDefault="00234B8B" w:rsidP="001C779A">
      <w:pPr>
        <w:autoSpaceDE w:val="0"/>
        <w:autoSpaceDN w:val="0"/>
        <w:adjustRightInd w:val="0"/>
        <w:spacing w:line="260" w:lineRule="exact"/>
        <w:jc w:val="both"/>
        <w:rPr>
          <w:rFonts w:cs="Arial"/>
          <w:b/>
          <w:szCs w:val="20"/>
        </w:rPr>
      </w:pPr>
    </w:p>
    <w:p w14:paraId="1280DC1C" w14:textId="77777777" w:rsidR="001C779A" w:rsidRPr="001C779A" w:rsidRDefault="001C779A" w:rsidP="001C779A">
      <w:pPr>
        <w:autoSpaceDE w:val="0"/>
        <w:autoSpaceDN w:val="0"/>
        <w:adjustRightInd w:val="0"/>
        <w:spacing w:line="260" w:lineRule="exact"/>
        <w:jc w:val="both"/>
        <w:rPr>
          <w:rFonts w:cs="Arial"/>
          <w:b/>
          <w:szCs w:val="20"/>
        </w:rPr>
      </w:pPr>
    </w:p>
    <w:p w14:paraId="5E21D77D" w14:textId="77777777" w:rsidR="00234B8B" w:rsidRPr="001C779A" w:rsidRDefault="00234B8B" w:rsidP="001C779A">
      <w:pPr>
        <w:autoSpaceDE w:val="0"/>
        <w:autoSpaceDN w:val="0"/>
        <w:adjustRightInd w:val="0"/>
        <w:spacing w:line="260" w:lineRule="exact"/>
        <w:jc w:val="both"/>
        <w:rPr>
          <w:rFonts w:cs="Arial"/>
          <w:b/>
          <w:szCs w:val="20"/>
        </w:rPr>
      </w:pPr>
      <w:r w:rsidRPr="001C779A">
        <w:rPr>
          <w:rFonts w:cs="Arial"/>
          <w:b/>
          <w:szCs w:val="20"/>
        </w:rPr>
        <w:t>Uvod</w:t>
      </w:r>
    </w:p>
    <w:p w14:paraId="6BFB4D5F" w14:textId="77777777" w:rsidR="003E6E3B" w:rsidRPr="001C779A" w:rsidRDefault="003E6E3B" w:rsidP="001C779A">
      <w:pPr>
        <w:pStyle w:val="align-justify"/>
        <w:spacing w:before="0" w:beforeAutospacing="0" w:after="0" w:afterAutospacing="0" w:line="260" w:lineRule="exact"/>
        <w:jc w:val="both"/>
        <w:rPr>
          <w:rFonts w:ascii="Arial" w:hAnsi="Arial" w:cs="Arial"/>
          <w:sz w:val="20"/>
          <w:szCs w:val="20"/>
        </w:rPr>
      </w:pPr>
    </w:p>
    <w:p w14:paraId="5354BFAF" w14:textId="22D42A8D" w:rsidR="00234B8B" w:rsidRPr="001C779A" w:rsidRDefault="003E6E3B" w:rsidP="001C779A">
      <w:pPr>
        <w:pStyle w:val="align-justify"/>
        <w:spacing w:before="0" w:beforeAutospacing="0" w:after="0" w:afterAutospacing="0" w:line="260" w:lineRule="exact"/>
        <w:jc w:val="both"/>
        <w:rPr>
          <w:rFonts w:ascii="Arial" w:hAnsi="Arial" w:cs="Arial"/>
          <w:sz w:val="20"/>
          <w:szCs w:val="20"/>
        </w:rPr>
      </w:pPr>
      <w:r w:rsidRPr="001C779A">
        <w:rPr>
          <w:rFonts w:ascii="Arial" w:hAnsi="Arial" w:cs="Arial"/>
          <w:sz w:val="20"/>
          <w:szCs w:val="20"/>
        </w:rPr>
        <w:t>I</w:t>
      </w:r>
      <w:r w:rsidR="00234B8B" w:rsidRPr="001C779A">
        <w:rPr>
          <w:rFonts w:ascii="Arial" w:hAnsi="Arial" w:cs="Arial"/>
          <w:sz w:val="20"/>
          <w:szCs w:val="20"/>
        </w:rPr>
        <w:t xml:space="preserve">zvrševanje sodb Evropskega sodišča za človekove pravice (v nadaljevanju: ESČP) je ena izmed prioritet Ministrstva za pravosodje. Z novelo Zakona o državni upravi </w:t>
      </w:r>
      <w:r w:rsidR="00E0087B" w:rsidRPr="001C779A">
        <w:rPr>
          <w:rFonts w:ascii="Arial" w:hAnsi="Arial" w:cs="Arial"/>
          <w:sz w:val="20"/>
          <w:szCs w:val="20"/>
        </w:rPr>
        <w:t>leta</w:t>
      </w:r>
      <w:r w:rsidR="00234B8B" w:rsidRPr="001C779A">
        <w:rPr>
          <w:rFonts w:ascii="Arial" w:hAnsi="Arial" w:cs="Arial"/>
          <w:sz w:val="20"/>
          <w:szCs w:val="20"/>
        </w:rPr>
        <w:t>2014</w:t>
      </w:r>
      <w:r w:rsidR="00234B8B" w:rsidRPr="001C779A">
        <w:rPr>
          <w:rStyle w:val="Sprotnaopomba-sklic"/>
          <w:rFonts w:ascii="Arial" w:hAnsi="Arial" w:cs="Arial"/>
          <w:sz w:val="20"/>
          <w:szCs w:val="20"/>
        </w:rPr>
        <w:footnoteReference w:id="1"/>
      </w:r>
      <w:r w:rsidR="00234B8B" w:rsidRPr="001C779A">
        <w:rPr>
          <w:rFonts w:ascii="Arial" w:hAnsi="Arial" w:cs="Arial"/>
          <w:sz w:val="20"/>
          <w:szCs w:val="20"/>
        </w:rPr>
        <w:t>, je bil</w:t>
      </w:r>
      <w:r w:rsidR="00E0087B" w:rsidRPr="001C779A">
        <w:rPr>
          <w:rFonts w:ascii="Arial" w:hAnsi="Arial" w:cs="Arial"/>
          <w:sz w:val="20"/>
          <w:szCs w:val="20"/>
        </w:rPr>
        <w:t>a</w:t>
      </w:r>
      <w:r w:rsidR="00234B8B" w:rsidRPr="001C779A">
        <w:rPr>
          <w:rFonts w:ascii="Arial" w:hAnsi="Arial" w:cs="Arial"/>
          <w:sz w:val="20"/>
          <w:szCs w:val="20"/>
        </w:rPr>
        <w:t xml:space="preserve"> med naloge Ministrstva za pravosodje dodan</w:t>
      </w:r>
      <w:r w:rsidR="00E0087B" w:rsidRPr="001C779A">
        <w:rPr>
          <w:rFonts w:ascii="Arial" w:hAnsi="Arial" w:cs="Arial"/>
          <w:sz w:val="20"/>
          <w:szCs w:val="20"/>
        </w:rPr>
        <w:t>a</w:t>
      </w:r>
      <w:r w:rsidR="00234B8B" w:rsidRPr="001C779A">
        <w:rPr>
          <w:rFonts w:ascii="Arial" w:hAnsi="Arial" w:cs="Arial"/>
          <w:sz w:val="20"/>
          <w:szCs w:val="20"/>
        </w:rPr>
        <w:t xml:space="preserve"> tudi </w:t>
      </w:r>
      <w:r w:rsidR="00E0087B" w:rsidRPr="001C779A">
        <w:rPr>
          <w:rFonts w:ascii="Arial" w:hAnsi="Arial" w:cs="Arial"/>
          <w:sz w:val="20"/>
          <w:szCs w:val="20"/>
        </w:rPr>
        <w:t xml:space="preserve">naloga </w:t>
      </w:r>
      <w:r w:rsidR="00234B8B" w:rsidRPr="001C779A">
        <w:rPr>
          <w:rFonts w:ascii="Arial" w:hAnsi="Arial" w:cs="Arial"/>
          <w:sz w:val="20"/>
          <w:szCs w:val="20"/>
        </w:rPr>
        <w:t>»</w:t>
      </w:r>
      <w:r w:rsidR="00234B8B" w:rsidRPr="001C779A">
        <w:rPr>
          <w:rFonts w:ascii="Arial" w:hAnsi="Arial" w:cs="Arial"/>
          <w:i/>
          <w:sz w:val="20"/>
          <w:szCs w:val="20"/>
        </w:rPr>
        <w:t>usmerjanje ministrstev glede izvrševanja sodb mednarodnih sodišč</w:t>
      </w:r>
      <w:r w:rsidR="00234B8B" w:rsidRPr="001C779A">
        <w:rPr>
          <w:rFonts w:ascii="Arial" w:hAnsi="Arial" w:cs="Arial"/>
          <w:sz w:val="20"/>
          <w:szCs w:val="20"/>
        </w:rPr>
        <w:t>«, k</w:t>
      </w:r>
      <w:r w:rsidR="00E0087B" w:rsidRPr="001C779A">
        <w:rPr>
          <w:rFonts w:ascii="Arial" w:hAnsi="Arial" w:cs="Arial"/>
          <w:sz w:val="20"/>
          <w:szCs w:val="20"/>
        </w:rPr>
        <w:t xml:space="preserve">i </w:t>
      </w:r>
      <w:r w:rsidR="00234B8B" w:rsidRPr="001C779A">
        <w:rPr>
          <w:rFonts w:ascii="Arial" w:hAnsi="Arial" w:cs="Arial"/>
          <w:sz w:val="20"/>
          <w:szCs w:val="20"/>
        </w:rPr>
        <w:t xml:space="preserve">se nanaša </w:t>
      </w:r>
      <w:r w:rsidR="00E0087B" w:rsidRPr="001C779A">
        <w:rPr>
          <w:rFonts w:ascii="Arial" w:hAnsi="Arial" w:cs="Arial"/>
          <w:sz w:val="20"/>
          <w:szCs w:val="20"/>
        </w:rPr>
        <w:t xml:space="preserve">tudi </w:t>
      </w:r>
      <w:r w:rsidR="00234B8B" w:rsidRPr="001C779A">
        <w:rPr>
          <w:rFonts w:ascii="Arial" w:hAnsi="Arial" w:cs="Arial"/>
          <w:sz w:val="20"/>
          <w:szCs w:val="20"/>
        </w:rPr>
        <w:t xml:space="preserve">na izvrševanje sodb ESČP. </w:t>
      </w:r>
    </w:p>
    <w:p w14:paraId="00855EF8" w14:textId="77777777" w:rsidR="001C779A" w:rsidRDefault="001C779A" w:rsidP="001C779A">
      <w:pPr>
        <w:pStyle w:val="align-justify"/>
        <w:spacing w:before="0" w:beforeAutospacing="0" w:after="0" w:afterAutospacing="0" w:line="260" w:lineRule="exact"/>
        <w:jc w:val="both"/>
        <w:rPr>
          <w:rFonts w:ascii="Arial" w:hAnsi="Arial" w:cs="Arial"/>
          <w:sz w:val="20"/>
          <w:szCs w:val="20"/>
        </w:rPr>
      </w:pPr>
    </w:p>
    <w:p w14:paraId="754A7E47" w14:textId="4B14B6ED" w:rsidR="00234B8B" w:rsidRPr="001C779A" w:rsidRDefault="00234B8B" w:rsidP="001C779A">
      <w:pPr>
        <w:pStyle w:val="align-justify"/>
        <w:spacing w:before="0" w:beforeAutospacing="0" w:after="0" w:afterAutospacing="0" w:line="260" w:lineRule="exact"/>
        <w:jc w:val="both"/>
        <w:rPr>
          <w:rFonts w:ascii="Arial" w:hAnsi="Arial" w:cs="Arial"/>
          <w:sz w:val="20"/>
          <w:szCs w:val="20"/>
        </w:rPr>
      </w:pPr>
      <w:r w:rsidRPr="001C779A">
        <w:rPr>
          <w:rFonts w:ascii="Arial" w:hAnsi="Arial" w:cs="Arial"/>
          <w:sz w:val="20"/>
          <w:szCs w:val="20"/>
        </w:rPr>
        <w:t>Izvrševanje sodb ESČP nadzira Odbor ministrov Sveta Evrope, pred tem pa jih obravnava Oddelek Sveta Evrope za izvrševanje sodb ESČP</w:t>
      </w:r>
      <w:r w:rsidR="00667265" w:rsidRPr="001C779A">
        <w:rPr>
          <w:rFonts w:ascii="Arial" w:hAnsi="Arial" w:cs="Arial"/>
          <w:sz w:val="20"/>
          <w:szCs w:val="20"/>
        </w:rPr>
        <w:t xml:space="preserve"> (Oddelek SE)</w:t>
      </w:r>
      <w:r w:rsidRPr="001C779A">
        <w:rPr>
          <w:rFonts w:ascii="Arial" w:hAnsi="Arial" w:cs="Arial"/>
          <w:sz w:val="20"/>
          <w:szCs w:val="20"/>
        </w:rPr>
        <w:t xml:space="preserve">. Postopek nadzora nad izvrševanjem sodbe ESČP se začne z dokončnostjo sodbe ESČP in se zaključi s končno resolucijo, ki jo sprejme Odbor ministrov Sveta Evrope, na zasedanjih, ki so štirikrat na leto namenjena pregledu izvrševanja sodb. </w:t>
      </w:r>
    </w:p>
    <w:p w14:paraId="1798FB41" w14:textId="77777777" w:rsidR="001C779A" w:rsidRDefault="001C779A" w:rsidP="001C779A">
      <w:pPr>
        <w:pStyle w:val="align-justify"/>
        <w:spacing w:before="0" w:beforeAutospacing="0" w:after="0" w:afterAutospacing="0" w:line="260" w:lineRule="exact"/>
        <w:jc w:val="both"/>
        <w:rPr>
          <w:rFonts w:ascii="Arial" w:hAnsi="Arial" w:cs="Arial"/>
          <w:sz w:val="20"/>
          <w:szCs w:val="20"/>
        </w:rPr>
      </w:pPr>
    </w:p>
    <w:p w14:paraId="45DB649A" w14:textId="3E103B4F" w:rsidR="00234B8B" w:rsidRPr="001C779A" w:rsidRDefault="00234B8B" w:rsidP="001C779A">
      <w:pPr>
        <w:pStyle w:val="align-justify"/>
        <w:spacing w:before="0" w:beforeAutospacing="0" w:after="0" w:afterAutospacing="0" w:line="260" w:lineRule="exact"/>
        <w:jc w:val="both"/>
        <w:rPr>
          <w:rFonts w:ascii="Arial" w:hAnsi="Arial" w:cs="Arial"/>
          <w:sz w:val="20"/>
          <w:szCs w:val="20"/>
        </w:rPr>
      </w:pPr>
      <w:r w:rsidRPr="001C779A">
        <w:rPr>
          <w:rFonts w:ascii="Arial" w:hAnsi="Arial" w:cs="Arial"/>
          <w:sz w:val="20"/>
          <w:szCs w:val="20"/>
        </w:rPr>
        <w:t xml:space="preserve">Država pogodbenica Evropske konvencije o človekovih pravicah je </w:t>
      </w:r>
      <w:r w:rsidR="00667265" w:rsidRPr="001C779A">
        <w:rPr>
          <w:rFonts w:ascii="Arial" w:hAnsi="Arial" w:cs="Arial"/>
          <w:sz w:val="20"/>
          <w:szCs w:val="20"/>
        </w:rPr>
        <w:t xml:space="preserve">po vsakokratni sodbi ESČP </w:t>
      </w:r>
      <w:r w:rsidRPr="001C779A">
        <w:rPr>
          <w:rFonts w:ascii="Arial" w:hAnsi="Arial" w:cs="Arial"/>
          <w:sz w:val="20"/>
          <w:szCs w:val="20"/>
        </w:rPr>
        <w:t xml:space="preserve">dolžna opredeliti in izvesti </w:t>
      </w:r>
      <w:r w:rsidRPr="001C779A">
        <w:rPr>
          <w:rFonts w:ascii="Arial" w:hAnsi="Arial" w:cs="Arial"/>
          <w:b/>
          <w:sz w:val="20"/>
          <w:szCs w:val="20"/>
        </w:rPr>
        <w:t>potrebne individualne in splošne ukrepe</w:t>
      </w:r>
      <w:r w:rsidRPr="001C779A">
        <w:rPr>
          <w:rFonts w:ascii="Arial" w:hAnsi="Arial" w:cs="Arial"/>
          <w:sz w:val="20"/>
          <w:szCs w:val="20"/>
        </w:rPr>
        <w:t>, ki se navedejo</w:t>
      </w:r>
      <w:r w:rsidRPr="001C779A">
        <w:rPr>
          <w:rFonts w:ascii="Arial" w:hAnsi="Arial" w:cs="Arial"/>
          <w:b/>
          <w:sz w:val="20"/>
          <w:szCs w:val="20"/>
        </w:rPr>
        <w:t xml:space="preserve"> v akcijskih poročilih ali načrtih. </w:t>
      </w:r>
      <w:r w:rsidRPr="001C779A">
        <w:rPr>
          <w:rFonts w:ascii="Arial" w:hAnsi="Arial" w:cs="Arial"/>
          <w:sz w:val="20"/>
          <w:szCs w:val="20"/>
        </w:rPr>
        <w:t xml:space="preserve">Med individualnimi ukrepi je to predvsem plačilo pravičnega zadoščenja, med splošnimi pa so lahko sprememba zakonodaje, prakse, navodila, izobraževanje, osveščanje in drugi ukrepi, kot je na primer gradnja novega zapora. Opredelitev potrebnih ukrepov in ocena ustreznosti izvedenih ukrepov se ocenjuje v dialogu z Oddelkom SE. </w:t>
      </w:r>
    </w:p>
    <w:p w14:paraId="0CAF36B3" w14:textId="77777777" w:rsidR="00234B8B" w:rsidRDefault="00234B8B" w:rsidP="001C779A">
      <w:pPr>
        <w:spacing w:line="260" w:lineRule="exact"/>
        <w:jc w:val="both"/>
        <w:rPr>
          <w:rFonts w:cs="Arial"/>
          <w:szCs w:val="20"/>
        </w:rPr>
      </w:pPr>
    </w:p>
    <w:p w14:paraId="62EBB811" w14:textId="77777777" w:rsidR="001C779A" w:rsidRPr="001C779A" w:rsidRDefault="001C779A" w:rsidP="001C779A">
      <w:pPr>
        <w:spacing w:line="260" w:lineRule="exact"/>
        <w:jc w:val="both"/>
        <w:rPr>
          <w:rFonts w:cs="Arial"/>
          <w:szCs w:val="20"/>
        </w:rPr>
      </w:pPr>
    </w:p>
    <w:p w14:paraId="38D220D5" w14:textId="77777777" w:rsidR="00234B8B" w:rsidRPr="001C779A" w:rsidRDefault="00234B8B" w:rsidP="001C779A">
      <w:pPr>
        <w:spacing w:line="260" w:lineRule="exact"/>
        <w:jc w:val="both"/>
        <w:rPr>
          <w:rFonts w:cs="Arial"/>
          <w:b/>
          <w:iCs/>
          <w:szCs w:val="20"/>
        </w:rPr>
      </w:pPr>
      <w:r w:rsidRPr="001C779A">
        <w:rPr>
          <w:rFonts w:cs="Arial"/>
          <w:b/>
          <w:iCs/>
          <w:szCs w:val="20"/>
        </w:rPr>
        <w:t>Medresorska delovna skupina za koordinacijo izvrševanja sodb Evropskega sodišča za človekove pravice</w:t>
      </w:r>
    </w:p>
    <w:p w14:paraId="51ADF297" w14:textId="77777777" w:rsidR="003E6E3B" w:rsidRPr="001C779A" w:rsidRDefault="003E6E3B" w:rsidP="001C779A">
      <w:pPr>
        <w:spacing w:line="260" w:lineRule="exact"/>
        <w:jc w:val="both"/>
        <w:rPr>
          <w:rFonts w:cs="Arial"/>
          <w:b/>
          <w:szCs w:val="20"/>
        </w:rPr>
      </w:pPr>
    </w:p>
    <w:p w14:paraId="704260DF" w14:textId="05C0C16D" w:rsidR="00234B8B" w:rsidRPr="001C779A" w:rsidRDefault="00234B8B" w:rsidP="001C779A">
      <w:pPr>
        <w:spacing w:line="260" w:lineRule="exact"/>
        <w:jc w:val="both"/>
        <w:rPr>
          <w:rFonts w:cs="Arial"/>
          <w:szCs w:val="20"/>
        </w:rPr>
      </w:pPr>
      <w:r w:rsidRPr="001C779A">
        <w:rPr>
          <w:rFonts w:cs="Arial"/>
          <w:szCs w:val="20"/>
        </w:rPr>
        <w:t>Vlad</w:t>
      </w:r>
      <w:r w:rsidR="00E0087B" w:rsidRPr="001C779A">
        <w:rPr>
          <w:rFonts w:cs="Arial"/>
          <w:szCs w:val="20"/>
        </w:rPr>
        <w:t>a</w:t>
      </w:r>
      <w:r w:rsidRPr="001C779A">
        <w:rPr>
          <w:rFonts w:cs="Arial"/>
          <w:szCs w:val="20"/>
        </w:rPr>
        <w:t xml:space="preserve"> RS </w:t>
      </w:r>
      <w:r w:rsidR="00E0087B" w:rsidRPr="001C779A">
        <w:rPr>
          <w:rFonts w:cs="Arial"/>
          <w:szCs w:val="20"/>
        </w:rPr>
        <w:t xml:space="preserve">je s sklepom </w:t>
      </w:r>
      <w:r w:rsidRPr="001C779A">
        <w:rPr>
          <w:rFonts w:cs="Arial"/>
          <w:color w:val="000000"/>
          <w:szCs w:val="20"/>
        </w:rPr>
        <w:t xml:space="preserve">št. </w:t>
      </w:r>
      <w:r w:rsidRPr="001C779A">
        <w:rPr>
          <w:rFonts w:cs="Arial"/>
          <w:color w:val="000000"/>
          <w:szCs w:val="20"/>
          <w:lang w:eastAsia="sl-SI"/>
        </w:rPr>
        <w:t>00405-8/2015/7</w:t>
      </w:r>
      <w:r w:rsidRPr="001C779A">
        <w:rPr>
          <w:rFonts w:cs="Arial"/>
          <w:color w:val="000000"/>
          <w:szCs w:val="20"/>
        </w:rPr>
        <w:t xml:space="preserve"> z dne </w:t>
      </w:r>
      <w:r w:rsidRPr="001C779A">
        <w:rPr>
          <w:rFonts w:cs="Arial"/>
          <w:color w:val="000000"/>
          <w:szCs w:val="20"/>
          <w:lang w:eastAsia="sl-SI"/>
        </w:rPr>
        <w:t>23. 12. 2015</w:t>
      </w:r>
      <w:r w:rsidRPr="001C779A">
        <w:rPr>
          <w:rFonts w:cs="Arial"/>
          <w:szCs w:val="20"/>
        </w:rPr>
        <w:t xml:space="preserve"> </w:t>
      </w:r>
      <w:r w:rsidRPr="001C779A">
        <w:rPr>
          <w:rFonts w:cs="Arial"/>
          <w:iCs/>
          <w:szCs w:val="20"/>
        </w:rPr>
        <w:t>ustanov</w:t>
      </w:r>
      <w:r w:rsidR="00E0087B" w:rsidRPr="001C779A">
        <w:rPr>
          <w:rFonts w:cs="Arial"/>
          <w:iCs/>
          <w:szCs w:val="20"/>
        </w:rPr>
        <w:t>i</w:t>
      </w:r>
      <w:r w:rsidRPr="001C779A">
        <w:rPr>
          <w:rFonts w:cs="Arial"/>
          <w:iCs/>
          <w:szCs w:val="20"/>
        </w:rPr>
        <w:t>l</w:t>
      </w:r>
      <w:r w:rsidR="00E0087B" w:rsidRPr="001C779A">
        <w:rPr>
          <w:rFonts w:cs="Arial"/>
          <w:iCs/>
          <w:szCs w:val="20"/>
        </w:rPr>
        <w:t>a</w:t>
      </w:r>
      <w:r w:rsidRPr="001C779A">
        <w:rPr>
          <w:rFonts w:cs="Arial"/>
          <w:iCs/>
          <w:szCs w:val="20"/>
        </w:rPr>
        <w:t xml:space="preserve"> </w:t>
      </w:r>
      <w:r w:rsidRPr="001C779A">
        <w:rPr>
          <w:rFonts w:cs="Arial"/>
          <w:b/>
          <w:iCs/>
          <w:szCs w:val="20"/>
        </w:rPr>
        <w:t>Medresorsk</w:t>
      </w:r>
      <w:r w:rsidR="00E0087B" w:rsidRPr="001C779A">
        <w:rPr>
          <w:rFonts w:cs="Arial"/>
          <w:b/>
          <w:iCs/>
          <w:szCs w:val="20"/>
        </w:rPr>
        <w:t>o</w:t>
      </w:r>
      <w:r w:rsidRPr="001C779A">
        <w:rPr>
          <w:rFonts w:cs="Arial"/>
          <w:b/>
          <w:iCs/>
          <w:szCs w:val="20"/>
        </w:rPr>
        <w:t xml:space="preserve"> delovn</w:t>
      </w:r>
      <w:r w:rsidR="00E0087B" w:rsidRPr="001C779A">
        <w:rPr>
          <w:rFonts w:cs="Arial"/>
          <w:b/>
          <w:iCs/>
          <w:szCs w:val="20"/>
        </w:rPr>
        <w:t>o</w:t>
      </w:r>
      <w:r w:rsidRPr="001C779A">
        <w:rPr>
          <w:rFonts w:cs="Arial"/>
          <w:b/>
          <w:iCs/>
          <w:szCs w:val="20"/>
        </w:rPr>
        <w:t xml:space="preserve"> skupin</w:t>
      </w:r>
      <w:r w:rsidR="00E0087B" w:rsidRPr="001C779A">
        <w:rPr>
          <w:rFonts w:cs="Arial"/>
          <w:b/>
          <w:iCs/>
          <w:szCs w:val="20"/>
        </w:rPr>
        <w:t>o</w:t>
      </w:r>
      <w:r w:rsidRPr="001C779A">
        <w:rPr>
          <w:rFonts w:cs="Arial"/>
          <w:b/>
          <w:iCs/>
          <w:szCs w:val="20"/>
        </w:rPr>
        <w:t xml:space="preserve"> za koordinacijo izvrševanja sodb Evropskega sodišča za človekove pravice</w:t>
      </w:r>
      <w:r w:rsidRPr="001C779A">
        <w:rPr>
          <w:rFonts w:cs="Arial"/>
          <w:iCs/>
          <w:szCs w:val="20"/>
        </w:rPr>
        <w:t xml:space="preserve"> (v nadaljevanju: MDS ESČP), </w:t>
      </w:r>
      <w:r w:rsidR="00E0087B" w:rsidRPr="001C779A">
        <w:rPr>
          <w:rFonts w:cs="Arial"/>
          <w:iCs/>
          <w:szCs w:val="20"/>
        </w:rPr>
        <w:t>ki jo vodi državni sekretar Ministrstva za pravosodje,</w:t>
      </w:r>
      <w:r w:rsidRPr="001C779A">
        <w:rPr>
          <w:rFonts w:cs="Arial"/>
          <w:szCs w:val="20"/>
        </w:rPr>
        <w:t>. V sklepu vlade so bile opredeljene naloge MDS ESČP za učinkovito in okrepljeno sistemsko delovanje Republike Slovenije na področju izvrševanja sodb ESČP</w:t>
      </w:r>
      <w:r w:rsidR="003E6E3B" w:rsidRPr="001C779A">
        <w:rPr>
          <w:rFonts w:cs="Arial"/>
          <w:szCs w:val="20"/>
        </w:rPr>
        <w:t xml:space="preserve">, saj se </w:t>
      </w:r>
      <w:r w:rsidR="003E6E3B" w:rsidRPr="001C779A">
        <w:rPr>
          <w:rFonts w:cs="Arial"/>
          <w:iCs/>
          <w:szCs w:val="20"/>
        </w:rPr>
        <w:t xml:space="preserve">nekatere </w:t>
      </w:r>
      <w:r w:rsidR="003E6E3B" w:rsidRPr="001C779A">
        <w:rPr>
          <w:rFonts w:cs="Arial"/>
          <w:szCs w:val="20"/>
        </w:rPr>
        <w:t>sodbe ESČP vsebinsko nanašajo na področje več ministrstev oziroma drugih državnih organov</w:t>
      </w:r>
      <w:r w:rsidRPr="001C779A">
        <w:rPr>
          <w:rFonts w:cs="Arial"/>
          <w:b/>
          <w:szCs w:val="20"/>
        </w:rPr>
        <w:t>.</w:t>
      </w:r>
    </w:p>
    <w:p w14:paraId="08014626" w14:textId="77777777" w:rsidR="001C779A" w:rsidRDefault="001C779A" w:rsidP="001C779A">
      <w:pPr>
        <w:spacing w:line="260" w:lineRule="exact"/>
        <w:jc w:val="both"/>
        <w:rPr>
          <w:rFonts w:cs="Arial"/>
          <w:szCs w:val="20"/>
        </w:rPr>
      </w:pPr>
    </w:p>
    <w:p w14:paraId="3D8B2E84" w14:textId="08AFE137" w:rsidR="00234B8B" w:rsidRPr="001C779A" w:rsidRDefault="00234B8B" w:rsidP="001C779A">
      <w:pPr>
        <w:spacing w:line="260" w:lineRule="exact"/>
        <w:jc w:val="both"/>
        <w:rPr>
          <w:rFonts w:cs="Arial"/>
          <w:szCs w:val="20"/>
        </w:rPr>
      </w:pPr>
      <w:r w:rsidRPr="001C779A">
        <w:rPr>
          <w:rFonts w:cs="Arial"/>
          <w:szCs w:val="20"/>
        </w:rPr>
        <w:t xml:space="preserve">S sklepom Vlade RS št. </w:t>
      </w:r>
      <w:r w:rsidRPr="001C779A">
        <w:rPr>
          <w:rFonts w:cs="Arial"/>
          <w:color w:val="000000"/>
          <w:szCs w:val="20"/>
        </w:rPr>
        <w:t>00405-8/2015/12</w:t>
      </w:r>
      <w:r w:rsidRPr="001C779A">
        <w:rPr>
          <w:rFonts w:cs="Arial"/>
          <w:color w:val="000000"/>
          <w:szCs w:val="20"/>
          <w:lang w:eastAsia="sl-SI"/>
        </w:rPr>
        <w:t xml:space="preserve"> z dne </w:t>
      </w:r>
      <w:r w:rsidRPr="001C779A">
        <w:rPr>
          <w:rFonts w:cs="Arial"/>
          <w:color w:val="000000"/>
          <w:szCs w:val="20"/>
        </w:rPr>
        <w:t>12. 5. 2016</w:t>
      </w:r>
      <w:r w:rsidRPr="001C779A">
        <w:rPr>
          <w:rFonts w:cs="Arial"/>
          <w:szCs w:val="20"/>
        </w:rPr>
        <w:t xml:space="preserve"> </w:t>
      </w:r>
      <w:r w:rsidR="003E6E3B" w:rsidRPr="001C779A">
        <w:rPr>
          <w:rFonts w:cs="Arial"/>
          <w:szCs w:val="20"/>
        </w:rPr>
        <w:t xml:space="preserve">(ter kasnejšimi spremembami) </w:t>
      </w:r>
      <w:r w:rsidRPr="001C779A">
        <w:rPr>
          <w:rFonts w:cs="Arial"/>
          <w:szCs w:val="20"/>
        </w:rPr>
        <w:t xml:space="preserve">so bili imenovani člani in namestniki članov z Ministrstva za pravosodje, </w:t>
      </w:r>
      <w:r w:rsidRPr="001C779A">
        <w:rPr>
          <w:rFonts w:cs="Arial"/>
          <w:iCs/>
          <w:szCs w:val="20"/>
        </w:rPr>
        <w:t xml:space="preserve">Ministrstva za finance, </w:t>
      </w:r>
      <w:r w:rsidRPr="001C779A">
        <w:rPr>
          <w:rFonts w:cs="Arial"/>
          <w:szCs w:val="20"/>
        </w:rPr>
        <w:t xml:space="preserve">Ministrstva za notranje zadeve, Policije, Ministrstva za zunanje zadeve, Stalnega predstavništva RS pri Svetu Evrope, Ministrstva za delo, družino, socialne zadeve in enake </w:t>
      </w:r>
      <w:r w:rsidRPr="001C779A">
        <w:rPr>
          <w:rFonts w:cs="Arial"/>
          <w:szCs w:val="20"/>
        </w:rPr>
        <w:lastRenderedPageBreak/>
        <w:t>možnosti, Državnega odvetništva (takrat Državnega pravobranilstva), kot zunanja člana pa se je Vlada RS seznanila tudi s članstvom predstavnikov</w:t>
      </w:r>
      <w:r w:rsidRPr="001C779A">
        <w:rPr>
          <w:rFonts w:cs="Arial"/>
          <w:iCs/>
          <w:szCs w:val="20"/>
        </w:rPr>
        <w:t xml:space="preserve"> </w:t>
      </w:r>
      <w:r w:rsidRPr="001C779A">
        <w:rPr>
          <w:rFonts w:cs="Arial"/>
          <w:szCs w:val="20"/>
        </w:rPr>
        <w:t xml:space="preserve">Varuha človekovih pravic in Vrhovnega sodišča Republike Slovenije. </w:t>
      </w:r>
    </w:p>
    <w:p w14:paraId="33ECD30F" w14:textId="77777777" w:rsidR="001C779A" w:rsidRDefault="001C779A" w:rsidP="001C779A">
      <w:pPr>
        <w:spacing w:line="260" w:lineRule="exact"/>
        <w:jc w:val="both"/>
        <w:rPr>
          <w:rFonts w:cs="Arial"/>
          <w:szCs w:val="20"/>
        </w:rPr>
      </w:pPr>
    </w:p>
    <w:p w14:paraId="1F846030" w14:textId="5F5C163B" w:rsidR="00234B8B" w:rsidRPr="001C779A" w:rsidRDefault="00234B8B" w:rsidP="001C779A">
      <w:pPr>
        <w:spacing w:line="260" w:lineRule="exact"/>
        <w:jc w:val="both"/>
        <w:rPr>
          <w:rFonts w:cs="Arial"/>
          <w:szCs w:val="20"/>
        </w:rPr>
      </w:pPr>
      <w:r w:rsidRPr="001C779A">
        <w:rPr>
          <w:rFonts w:cs="Arial"/>
          <w:szCs w:val="20"/>
        </w:rPr>
        <w:t xml:space="preserve">Po sklepu vlade se lahko na zasedanje delovne skupine povabi predstavnike drugih ministrstev, državnih organov, organov samoupravnih lokalnih skupnosti ali nosilcev javnih pooblastil, ki so vsebinsko povezani s konkretno tematiko, vključno z izvrševanjem sodb </w:t>
      </w:r>
      <w:r w:rsidR="00961B7F" w:rsidRPr="001C779A">
        <w:rPr>
          <w:rFonts w:cs="Arial"/>
          <w:szCs w:val="20"/>
        </w:rPr>
        <w:t>ESČP</w:t>
      </w:r>
      <w:r w:rsidRPr="001C779A">
        <w:rPr>
          <w:rFonts w:cs="Arial"/>
          <w:szCs w:val="20"/>
        </w:rPr>
        <w:t xml:space="preserve">, ter po potrebi tudi predstavnike stroke oziroma civilne družbe. </w:t>
      </w:r>
    </w:p>
    <w:p w14:paraId="1F69A338" w14:textId="77777777" w:rsidR="001C779A" w:rsidRDefault="001C779A" w:rsidP="001C779A">
      <w:pPr>
        <w:spacing w:line="260" w:lineRule="exact"/>
        <w:jc w:val="both"/>
        <w:rPr>
          <w:rFonts w:cs="Arial"/>
          <w:szCs w:val="20"/>
        </w:rPr>
      </w:pPr>
    </w:p>
    <w:p w14:paraId="6F08A556" w14:textId="048C09B6" w:rsidR="00667265" w:rsidRPr="001C779A" w:rsidRDefault="00E0087B" w:rsidP="001C779A">
      <w:pPr>
        <w:spacing w:line="260" w:lineRule="exact"/>
        <w:jc w:val="both"/>
        <w:rPr>
          <w:rFonts w:eastAsiaTheme="minorHAnsi" w:cs="Arial"/>
          <w:szCs w:val="20"/>
        </w:rPr>
      </w:pPr>
      <w:r w:rsidRPr="001C779A">
        <w:rPr>
          <w:rFonts w:cs="Arial"/>
          <w:szCs w:val="20"/>
        </w:rPr>
        <w:t>Na ministrstvu za pravosodje od oktobra 20</w:t>
      </w:r>
      <w:r w:rsidR="00322B43" w:rsidRPr="001C779A">
        <w:rPr>
          <w:rFonts w:cs="Arial"/>
          <w:szCs w:val="20"/>
        </w:rPr>
        <w:t>1</w:t>
      </w:r>
      <w:r w:rsidRPr="001C779A">
        <w:rPr>
          <w:rFonts w:cs="Arial"/>
          <w:szCs w:val="20"/>
        </w:rPr>
        <w:t xml:space="preserve">6 deluje </w:t>
      </w:r>
      <w:r w:rsidR="00667265" w:rsidRPr="001C779A">
        <w:rPr>
          <w:rFonts w:cs="Arial"/>
          <w:szCs w:val="20"/>
        </w:rPr>
        <w:t>Projektn</w:t>
      </w:r>
      <w:r w:rsidRPr="001C779A">
        <w:rPr>
          <w:rFonts w:cs="Arial"/>
          <w:szCs w:val="20"/>
        </w:rPr>
        <w:t>a</w:t>
      </w:r>
      <w:r w:rsidR="00667265" w:rsidRPr="001C779A">
        <w:rPr>
          <w:rFonts w:cs="Arial"/>
          <w:szCs w:val="20"/>
        </w:rPr>
        <w:t xml:space="preserve"> skupin</w:t>
      </w:r>
      <w:r w:rsidRPr="001C779A">
        <w:rPr>
          <w:rFonts w:cs="Arial"/>
          <w:szCs w:val="20"/>
        </w:rPr>
        <w:t>a</w:t>
      </w:r>
      <w:r w:rsidR="00667265" w:rsidRPr="001C779A">
        <w:rPr>
          <w:rFonts w:cs="Arial"/>
          <w:szCs w:val="20"/>
        </w:rPr>
        <w:t xml:space="preserve"> za </w:t>
      </w:r>
      <w:r w:rsidR="00667265" w:rsidRPr="001C779A">
        <w:rPr>
          <w:rFonts w:cs="Arial"/>
          <w:iCs/>
          <w:szCs w:val="20"/>
        </w:rPr>
        <w:t>koordinacijo izvrševanja sodb Evropskega sodišča za človekove pravice (v nadaljnjem besedilu: PS ESČP)</w:t>
      </w:r>
      <w:r w:rsidRPr="001C779A">
        <w:rPr>
          <w:rFonts w:cs="Arial"/>
          <w:iCs/>
          <w:szCs w:val="20"/>
        </w:rPr>
        <w:t xml:space="preserve">. PS ESČP </w:t>
      </w:r>
      <w:r w:rsidR="00667265" w:rsidRPr="001C779A">
        <w:rPr>
          <w:rFonts w:cs="Arial"/>
          <w:szCs w:val="20"/>
        </w:rPr>
        <w:t xml:space="preserve">je sestavljena iz 6 zaposlenih iz različnih notranje organizacijskih enot ministrstva. PS ESČP nudi podporo MDS ESČP, operativno usklajuje pripravo akcijskih poročil oziroma načrtov </w:t>
      </w:r>
      <w:r w:rsidR="00667265" w:rsidRPr="001C779A">
        <w:rPr>
          <w:rFonts w:eastAsiaTheme="minorHAnsi" w:cs="Arial"/>
          <w:szCs w:val="20"/>
        </w:rPr>
        <w:t>ter spremlja njihovo izvajanje in sodeluje pri usposabljanjih. Sestaja se večkrat letno.</w:t>
      </w:r>
    </w:p>
    <w:p w14:paraId="4E00BEB6" w14:textId="77777777" w:rsidR="00E300C4" w:rsidRDefault="00E300C4" w:rsidP="001C779A">
      <w:pPr>
        <w:spacing w:line="260" w:lineRule="exact"/>
        <w:jc w:val="both"/>
        <w:rPr>
          <w:rFonts w:cs="Arial"/>
          <w:color w:val="000000"/>
          <w:szCs w:val="20"/>
        </w:rPr>
      </w:pPr>
    </w:p>
    <w:p w14:paraId="191DF472" w14:textId="3304364E" w:rsidR="00E0087B" w:rsidRPr="001C779A" w:rsidRDefault="00E0087B" w:rsidP="001C779A">
      <w:pPr>
        <w:spacing w:line="260" w:lineRule="exact"/>
        <w:jc w:val="both"/>
        <w:rPr>
          <w:rFonts w:cs="Arial"/>
          <w:color w:val="000000"/>
          <w:szCs w:val="20"/>
        </w:rPr>
      </w:pPr>
      <w:r w:rsidRPr="001C779A">
        <w:rPr>
          <w:rFonts w:cs="Arial"/>
          <w:color w:val="000000"/>
          <w:szCs w:val="20"/>
        </w:rPr>
        <w:t xml:space="preserve">MDS ESČP </w:t>
      </w:r>
      <w:r w:rsidRPr="001C779A">
        <w:rPr>
          <w:rFonts w:cs="Arial"/>
          <w:szCs w:val="20"/>
        </w:rPr>
        <w:t xml:space="preserve">se v letu 2024 zaradi učinkovite in zadostne koordinacije na ravni PS ESČP ni sestala. </w:t>
      </w:r>
    </w:p>
    <w:p w14:paraId="570F0B27" w14:textId="77777777" w:rsidR="003E6E3B" w:rsidRDefault="003E6E3B" w:rsidP="001C779A">
      <w:pPr>
        <w:spacing w:line="260" w:lineRule="exact"/>
        <w:jc w:val="both"/>
        <w:rPr>
          <w:rFonts w:cs="Arial"/>
          <w:color w:val="000000"/>
          <w:szCs w:val="20"/>
        </w:rPr>
      </w:pPr>
    </w:p>
    <w:p w14:paraId="0DA13BBA" w14:textId="77777777" w:rsidR="00E300C4" w:rsidRPr="001C779A" w:rsidRDefault="00E300C4" w:rsidP="001C779A">
      <w:pPr>
        <w:spacing w:line="260" w:lineRule="exact"/>
        <w:jc w:val="both"/>
        <w:rPr>
          <w:rFonts w:cs="Arial"/>
          <w:color w:val="000000"/>
          <w:szCs w:val="20"/>
        </w:rPr>
      </w:pPr>
    </w:p>
    <w:p w14:paraId="009F9C60" w14:textId="37C755B1" w:rsidR="00234B8B" w:rsidRPr="001C779A" w:rsidRDefault="00234B8B" w:rsidP="001C779A">
      <w:pPr>
        <w:autoSpaceDE w:val="0"/>
        <w:autoSpaceDN w:val="0"/>
        <w:adjustRightInd w:val="0"/>
        <w:spacing w:line="260" w:lineRule="exact"/>
        <w:jc w:val="both"/>
        <w:rPr>
          <w:rFonts w:cs="Arial"/>
          <w:b/>
          <w:szCs w:val="20"/>
        </w:rPr>
      </w:pPr>
      <w:r w:rsidRPr="001C779A">
        <w:rPr>
          <w:rFonts w:cs="Arial"/>
          <w:b/>
          <w:szCs w:val="20"/>
        </w:rPr>
        <w:t xml:space="preserve">Pregled novih sodb </w:t>
      </w:r>
      <w:r w:rsidR="001C779A" w:rsidRPr="001C779A">
        <w:rPr>
          <w:rFonts w:cs="Arial"/>
          <w:b/>
          <w:szCs w:val="20"/>
        </w:rPr>
        <w:t xml:space="preserve">ESČP </w:t>
      </w:r>
      <w:r w:rsidRPr="001C779A">
        <w:rPr>
          <w:rFonts w:cs="Arial"/>
          <w:b/>
          <w:szCs w:val="20"/>
        </w:rPr>
        <w:t>proti Sloveniji in pregled izvršenih sodb ESČP</w:t>
      </w:r>
    </w:p>
    <w:p w14:paraId="7B9D367C" w14:textId="77777777" w:rsidR="001B7957" w:rsidRPr="001C779A" w:rsidRDefault="001B7957" w:rsidP="001C779A">
      <w:pPr>
        <w:spacing w:line="260" w:lineRule="exact"/>
        <w:jc w:val="both"/>
        <w:rPr>
          <w:rFonts w:cs="Arial"/>
          <w:szCs w:val="20"/>
        </w:rPr>
      </w:pPr>
      <w:bookmarkStart w:id="1" w:name="_Hlk194051198"/>
    </w:p>
    <w:p w14:paraId="09810629" w14:textId="49F29DD1" w:rsidR="00E764A5" w:rsidRPr="001C779A" w:rsidRDefault="00E764A5" w:rsidP="001C779A">
      <w:pPr>
        <w:spacing w:line="260" w:lineRule="exact"/>
        <w:jc w:val="both"/>
        <w:rPr>
          <w:rFonts w:cs="Arial"/>
          <w:szCs w:val="20"/>
        </w:rPr>
      </w:pPr>
      <w:r w:rsidRPr="001C779A">
        <w:rPr>
          <w:rFonts w:cs="Arial"/>
          <w:szCs w:val="20"/>
        </w:rPr>
        <w:t xml:space="preserve">Evropsko sodišče za človekove pravice je </w:t>
      </w:r>
      <w:r w:rsidRPr="001C779A">
        <w:rPr>
          <w:rFonts w:cs="Arial"/>
          <w:b/>
          <w:bCs/>
          <w:szCs w:val="20"/>
        </w:rPr>
        <w:t xml:space="preserve">v letu 2024 odločilo s sodbo v dveh zadevah </w:t>
      </w:r>
      <w:r w:rsidRPr="001C779A">
        <w:rPr>
          <w:rFonts w:cs="Arial"/>
          <w:szCs w:val="20"/>
        </w:rPr>
        <w:t>in</w:t>
      </w:r>
      <w:r w:rsidRPr="001C779A">
        <w:rPr>
          <w:rFonts w:cs="Arial"/>
          <w:b/>
          <w:bCs/>
          <w:szCs w:val="20"/>
        </w:rPr>
        <w:t xml:space="preserve"> </w:t>
      </w:r>
      <w:r w:rsidRPr="001C779A">
        <w:rPr>
          <w:rFonts w:cs="Arial"/>
          <w:szCs w:val="20"/>
        </w:rPr>
        <w:t xml:space="preserve">v obeh ugotovilo, da je </w:t>
      </w:r>
      <w:r w:rsidRPr="001C779A">
        <w:rPr>
          <w:rFonts w:cs="Arial"/>
          <w:b/>
          <w:bCs/>
          <w:szCs w:val="20"/>
        </w:rPr>
        <w:t xml:space="preserve">Slovenija kršila Evropsko konvencijo o človekovih pravicah </w:t>
      </w:r>
      <w:r w:rsidRPr="001C779A">
        <w:rPr>
          <w:rFonts w:cs="Arial"/>
          <w:szCs w:val="20"/>
        </w:rPr>
        <w:t xml:space="preserve">(v nadaljnjem besedilu: EKČP). </w:t>
      </w:r>
    </w:p>
    <w:p w14:paraId="7D7D0411" w14:textId="77777777" w:rsidR="00E300C4" w:rsidRDefault="00E300C4" w:rsidP="001C779A">
      <w:pPr>
        <w:spacing w:line="260" w:lineRule="exact"/>
        <w:jc w:val="both"/>
        <w:rPr>
          <w:rFonts w:cs="Arial"/>
          <w:szCs w:val="20"/>
        </w:rPr>
      </w:pPr>
    </w:p>
    <w:p w14:paraId="4F6CEBB0" w14:textId="54417049" w:rsidR="001B7957" w:rsidRPr="001C779A" w:rsidRDefault="00E764A5" w:rsidP="001C779A">
      <w:pPr>
        <w:spacing w:line="260" w:lineRule="exact"/>
        <w:jc w:val="both"/>
        <w:rPr>
          <w:rFonts w:cs="Arial"/>
          <w:szCs w:val="20"/>
        </w:rPr>
      </w:pPr>
      <w:r w:rsidRPr="001C779A">
        <w:rPr>
          <w:rFonts w:cs="Arial"/>
          <w:szCs w:val="20"/>
        </w:rPr>
        <w:t>Zadeva</w:t>
      </w:r>
      <w:r w:rsidRPr="001C779A">
        <w:rPr>
          <w:rFonts w:cs="Arial"/>
          <w:b/>
          <w:bCs/>
          <w:szCs w:val="20"/>
        </w:rPr>
        <w:t xml:space="preserve"> </w:t>
      </w:r>
      <w:r w:rsidRPr="001C779A">
        <w:rPr>
          <w:rFonts w:cs="Arial"/>
          <w:b/>
          <w:bCs/>
          <w:i/>
          <w:iCs/>
          <w:szCs w:val="20"/>
        </w:rPr>
        <w:t>Škoberne</w:t>
      </w:r>
      <w:r w:rsidRPr="001C779A">
        <w:rPr>
          <w:rFonts w:cs="Arial"/>
          <w:szCs w:val="20"/>
        </w:rPr>
        <w:t xml:space="preserve"> se nanaša na </w:t>
      </w:r>
      <w:r w:rsidR="001B7957" w:rsidRPr="001C779A">
        <w:rPr>
          <w:rFonts w:cs="Arial"/>
          <w:szCs w:val="20"/>
        </w:rPr>
        <w:t xml:space="preserve">kršitev </w:t>
      </w:r>
      <w:r w:rsidR="00944ACE" w:rsidRPr="001C779A">
        <w:rPr>
          <w:rFonts w:cs="Arial"/>
          <w:szCs w:val="20"/>
        </w:rPr>
        <w:t xml:space="preserve">8. in 6. člena EKČP in sicer </w:t>
      </w:r>
      <w:r w:rsidR="001B7957" w:rsidRPr="001C779A">
        <w:rPr>
          <w:rFonts w:cs="Arial"/>
          <w:szCs w:val="20"/>
        </w:rPr>
        <w:t>pravice do zasebnosti (uporaba prometnih podatkov, ki so se hranili na podlagi (kasneje) razveljavljenega Zakona o elektronskih komunikacijah) in kršitev pravice do ustrezne obrambe v zvezi z zaslišanjem prič, ki so pred tem priznale krivdo</w:t>
      </w:r>
      <w:r w:rsidR="00944ACE" w:rsidRPr="001C779A">
        <w:rPr>
          <w:rFonts w:cs="Arial"/>
          <w:szCs w:val="20"/>
        </w:rPr>
        <w:t>.</w:t>
      </w:r>
      <w:r w:rsidR="001B7957" w:rsidRPr="001C779A">
        <w:rPr>
          <w:rFonts w:cs="Arial"/>
          <w:szCs w:val="20"/>
        </w:rPr>
        <w:t xml:space="preserve"> </w:t>
      </w:r>
    </w:p>
    <w:bookmarkEnd w:id="1"/>
    <w:p w14:paraId="4011F48A" w14:textId="77777777" w:rsidR="00E300C4" w:rsidRDefault="00E300C4" w:rsidP="001C779A">
      <w:pPr>
        <w:spacing w:line="260" w:lineRule="exact"/>
        <w:jc w:val="both"/>
        <w:rPr>
          <w:rFonts w:cs="Arial"/>
          <w:szCs w:val="20"/>
        </w:rPr>
      </w:pPr>
    </w:p>
    <w:p w14:paraId="6350C31A" w14:textId="4F8CB9EC" w:rsidR="001B7957" w:rsidRPr="001C779A" w:rsidRDefault="001B7957" w:rsidP="001C779A">
      <w:pPr>
        <w:spacing w:line="260" w:lineRule="exact"/>
        <w:jc w:val="both"/>
        <w:rPr>
          <w:rFonts w:cs="Arial"/>
          <w:szCs w:val="20"/>
        </w:rPr>
      </w:pPr>
      <w:r w:rsidRPr="001C779A">
        <w:rPr>
          <w:rFonts w:cs="Arial"/>
          <w:szCs w:val="20"/>
        </w:rPr>
        <w:t xml:space="preserve">Zadeva </w:t>
      </w:r>
      <w:r w:rsidRPr="001C779A">
        <w:rPr>
          <w:rFonts w:cs="Arial"/>
          <w:b/>
          <w:bCs/>
          <w:i/>
          <w:iCs/>
          <w:szCs w:val="20"/>
        </w:rPr>
        <w:t>X in drugi</w:t>
      </w:r>
      <w:r w:rsidRPr="001C779A">
        <w:rPr>
          <w:rFonts w:cs="Arial"/>
          <w:szCs w:val="20"/>
        </w:rPr>
        <w:t xml:space="preserve"> se nanaša na kršitev </w:t>
      </w:r>
      <w:r w:rsidR="00944ACE" w:rsidRPr="001C779A">
        <w:rPr>
          <w:rFonts w:cs="Arial"/>
          <w:szCs w:val="20"/>
        </w:rPr>
        <w:t xml:space="preserve">6. in 8. člena EKČP in sicer zaradi kršitve </w:t>
      </w:r>
      <w:r w:rsidRPr="001C779A">
        <w:rPr>
          <w:rFonts w:cs="Arial"/>
          <w:szCs w:val="20"/>
        </w:rPr>
        <w:t xml:space="preserve">pravil pri </w:t>
      </w:r>
      <w:proofErr w:type="spellStart"/>
      <w:r w:rsidRPr="001C779A">
        <w:rPr>
          <w:rFonts w:cs="Arial"/>
          <w:szCs w:val="20"/>
        </w:rPr>
        <w:t>predodelitvi</w:t>
      </w:r>
      <w:proofErr w:type="spellEnd"/>
      <w:r w:rsidRPr="001C779A">
        <w:rPr>
          <w:rFonts w:cs="Arial"/>
          <w:szCs w:val="20"/>
        </w:rPr>
        <w:t xml:space="preserve"> zadeve sodnici, kršitev glede odvzema otrok pritožnici, kršitev pravice do stikov med pritožnico ter otroki, kot tudi na neustrezno udeležbo oziroma zastopanost otrok v postopku (</w:t>
      </w:r>
      <w:proofErr w:type="spellStart"/>
      <w:r w:rsidRPr="001C779A">
        <w:rPr>
          <w:rFonts w:cs="Arial"/>
          <w:szCs w:val="20"/>
        </w:rPr>
        <w:t>neimenovanje</w:t>
      </w:r>
      <w:proofErr w:type="spellEnd"/>
      <w:r w:rsidRPr="001C779A">
        <w:rPr>
          <w:rFonts w:cs="Arial"/>
          <w:szCs w:val="20"/>
        </w:rPr>
        <w:t xml:space="preserve"> </w:t>
      </w:r>
      <w:proofErr w:type="spellStart"/>
      <w:r w:rsidRPr="001C779A">
        <w:rPr>
          <w:rFonts w:cs="Arial"/>
          <w:szCs w:val="20"/>
        </w:rPr>
        <w:t>kolizijskega</w:t>
      </w:r>
      <w:proofErr w:type="spellEnd"/>
      <w:r w:rsidRPr="001C779A">
        <w:rPr>
          <w:rFonts w:cs="Arial"/>
          <w:szCs w:val="20"/>
        </w:rPr>
        <w:t xml:space="preserve"> skrbnika). </w:t>
      </w:r>
    </w:p>
    <w:p w14:paraId="0BDF2F6C" w14:textId="77777777" w:rsidR="00E300C4" w:rsidRDefault="00E300C4" w:rsidP="001C779A">
      <w:pPr>
        <w:spacing w:line="260" w:lineRule="exact"/>
        <w:jc w:val="both"/>
        <w:rPr>
          <w:rFonts w:cs="Arial"/>
          <w:szCs w:val="20"/>
        </w:rPr>
      </w:pPr>
    </w:p>
    <w:p w14:paraId="0BA64441" w14:textId="6956CCF1" w:rsidR="0072791D" w:rsidRPr="001C779A" w:rsidRDefault="00E764A5" w:rsidP="001C779A">
      <w:pPr>
        <w:spacing w:line="260" w:lineRule="exact"/>
        <w:jc w:val="both"/>
        <w:rPr>
          <w:rFonts w:cs="Arial"/>
          <w:b/>
          <w:bCs/>
          <w:szCs w:val="20"/>
        </w:rPr>
      </w:pPr>
      <w:r w:rsidRPr="001C779A">
        <w:rPr>
          <w:rFonts w:cs="Arial"/>
          <w:szCs w:val="20"/>
        </w:rPr>
        <w:t xml:space="preserve">ESČP </w:t>
      </w:r>
      <w:r w:rsidR="00944ACE" w:rsidRPr="001C779A">
        <w:rPr>
          <w:rFonts w:cs="Arial"/>
          <w:szCs w:val="20"/>
        </w:rPr>
        <w:t xml:space="preserve">je </w:t>
      </w:r>
      <w:r w:rsidRPr="001C779A">
        <w:rPr>
          <w:rFonts w:cs="Arial"/>
          <w:b/>
          <w:bCs/>
          <w:szCs w:val="20"/>
        </w:rPr>
        <w:t xml:space="preserve">v letu 2024 </w:t>
      </w:r>
      <w:r w:rsidR="00944ACE" w:rsidRPr="001C779A">
        <w:rPr>
          <w:rFonts w:cs="Arial"/>
          <w:b/>
          <w:bCs/>
          <w:szCs w:val="20"/>
        </w:rPr>
        <w:t xml:space="preserve">sprejelo </w:t>
      </w:r>
      <w:r w:rsidR="003E6E3B" w:rsidRPr="001C779A">
        <w:rPr>
          <w:rFonts w:cs="Arial"/>
          <w:b/>
          <w:bCs/>
          <w:szCs w:val="20"/>
        </w:rPr>
        <w:t xml:space="preserve">tudi </w:t>
      </w:r>
      <w:r w:rsidRPr="001C779A">
        <w:rPr>
          <w:rFonts w:cs="Arial"/>
          <w:b/>
          <w:bCs/>
          <w:szCs w:val="20"/>
        </w:rPr>
        <w:t xml:space="preserve">dopolnilno sodbo </w:t>
      </w:r>
      <w:r w:rsidR="00944ACE" w:rsidRPr="001C779A">
        <w:rPr>
          <w:rFonts w:cs="Arial"/>
          <w:b/>
          <w:bCs/>
          <w:szCs w:val="20"/>
        </w:rPr>
        <w:t>v zadevi</w:t>
      </w:r>
      <w:r w:rsidR="00944ACE" w:rsidRPr="001C779A">
        <w:rPr>
          <w:rFonts w:cs="Arial"/>
          <w:szCs w:val="20"/>
        </w:rPr>
        <w:t xml:space="preserve"> </w:t>
      </w:r>
      <w:r w:rsidR="00944ACE" w:rsidRPr="001C779A">
        <w:rPr>
          <w:rFonts w:cs="Arial"/>
          <w:b/>
          <w:bCs/>
          <w:i/>
          <w:iCs/>
          <w:szCs w:val="20"/>
        </w:rPr>
        <w:t>Dolenc</w:t>
      </w:r>
      <w:r w:rsidR="00944ACE" w:rsidRPr="001C779A">
        <w:rPr>
          <w:rFonts w:cs="Arial"/>
          <w:szCs w:val="20"/>
        </w:rPr>
        <w:t xml:space="preserve"> in odločilo </w:t>
      </w:r>
      <w:r w:rsidRPr="001C779A">
        <w:rPr>
          <w:rFonts w:cs="Arial"/>
          <w:szCs w:val="20"/>
        </w:rPr>
        <w:t>o višini pravičnega zadoščenja iz naslova premoženjske škode za pritožnika</w:t>
      </w:r>
      <w:r w:rsidR="00164117" w:rsidRPr="001C779A">
        <w:rPr>
          <w:rFonts w:cs="Arial"/>
          <w:szCs w:val="20"/>
        </w:rPr>
        <w:t>.</w:t>
      </w:r>
      <w:r w:rsidRPr="001C779A">
        <w:rPr>
          <w:rFonts w:cs="Arial"/>
          <w:szCs w:val="20"/>
        </w:rPr>
        <w:t xml:space="preserve"> </w:t>
      </w:r>
      <w:r w:rsidR="00164117" w:rsidRPr="001C779A">
        <w:rPr>
          <w:rFonts w:cs="Arial"/>
          <w:szCs w:val="20"/>
        </w:rPr>
        <w:t>Z</w:t>
      </w:r>
      <w:r w:rsidRPr="001C779A">
        <w:rPr>
          <w:rFonts w:cs="Arial"/>
          <w:szCs w:val="20"/>
        </w:rPr>
        <w:t>adev</w:t>
      </w:r>
      <w:r w:rsidR="00164117" w:rsidRPr="001C779A">
        <w:rPr>
          <w:rFonts w:cs="Arial"/>
          <w:szCs w:val="20"/>
        </w:rPr>
        <w:t>a</w:t>
      </w:r>
      <w:r w:rsidRPr="001C779A">
        <w:rPr>
          <w:rFonts w:cs="Arial"/>
          <w:szCs w:val="20"/>
        </w:rPr>
        <w:t xml:space="preserve"> </w:t>
      </w:r>
      <w:r w:rsidRPr="001C779A">
        <w:rPr>
          <w:rFonts w:cs="Arial"/>
          <w:b/>
          <w:bCs/>
          <w:i/>
          <w:iCs/>
          <w:szCs w:val="20"/>
        </w:rPr>
        <w:t>Dolenc</w:t>
      </w:r>
      <w:r w:rsidR="00164117" w:rsidRPr="001C779A">
        <w:rPr>
          <w:rFonts w:cs="Arial"/>
          <w:b/>
          <w:bCs/>
          <w:i/>
          <w:iCs/>
          <w:szCs w:val="20"/>
        </w:rPr>
        <w:t xml:space="preserve"> </w:t>
      </w:r>
      <w:r w:rsidRPr="001C779A">
        <w:rPr>
          <w:rFonts w:cs="Arial"/>
          <w:szCs w:val="20"/>
        </w:rPr>
        <w:t>se nanaša na kršitev EKČP (pošteno sojenje) v postopku priznanja sodne odločbe izraelskega sodišča, s katero je bila ugotovljena odgovornost pritožnika za škodo v zvezi z operacijo izraelskega bolnika in dosojena (visoka) odškodnina, pri čemer je prišlo do kršitve poštenega sojenja (zaslišanje prič) v izraelskem sodnem postopku.</w:t>
      </w:r>
      <w:r w:rsidRPr="001C779A">
        <w:rPr>
          <w:rFonts w:cs="Arial"/>
          <w:b/>
          <w:bCs/>
          <w:szCs w:val="20"/>
        </w:rPr>
        <w:t xml:space="preserve"> </w:t>
      </w:r>
    </w:p>
    <w:p w14:paraId="6F72D1C8" w14:textId="77777777" w:rsidR="00E300C4" w:rsidRDefault="00E300C4" w:rsidP="001C779A">
      <w:pPr>
        <w:spacing w:line="260" w:lineRule="exact"/>
        <w:jc w:val="both"/>
        <w:rPr>
          <w:rFonts w:cs="Arial"/>
          <w:szCs w:val="20"/>
        </w:rPr>
      </w:pPr>
    </w:p>
    <w:p w14:paraId="7FFE5CCB" w14:textId="7399E8B6" w:rsidR="0072791D" w:rsidRPr="001C779A" w:rsidRDefault="00AF2767" w:rsidP="001C779A">
      <w:pPr>
        <w:spacing w:line="260" w:lineRule="exact"/>
        <w:jc w:val="both"/>
        <w:rPr>
          <w:rFonts w:cs="Arial"/>
          <w:b/>
          <w:bCs/>
          <w:szCs w:val="20"/>
        </w:rPr>
      </w:pPr>
      <w:r w:rsidRPr="001C779A">
        <w:rPr>
          <w:rFonts w:cs="Arial"/>
          <w:szCs w:val="20"/>
        </w:rPr>
        <w:t>Informacije o</w:t>
      </w:r>
      <w:r w:rsidR="0072791D" w:rsidRPr="001C779A">
        <w:rPr>
          <w:rFonts w:cs="Arial"/>
          <w:szCs w:val="20"/>
        </w:rPr>
        <w:t xml:space="preserve"> izvrševanju </w:t>
      </w:r>
      <w:r w:rsidR="001B7957" w:rsidRPr="001C779A">
        <w:rPr>
          <w:rFonts w:cs="Arial"/>
          <w:szCs w:val="20"/>
        </w:rPr>
        <w:t xml:space="preserve">navedenih </w:t>
      </w:r>
      <w:r w:rsidR="0072791D" w:rsidRPr="001C779A">
        <w:rPr>
          <w:rFonts w:cs="Arial"/>
          <w:szCs w:val="20"/>
        </w:rPr>
        <w:t>sodb s</w:t>
      </w:r>
      <w:r w:rsidR="001B7957" w:rsidRPr="001C779A">
        <w:rPr>
          <w:rFonts w:cs="Arial"/>
          <w:szCs w:val="20"/>
        </w:rPr>
        <w:t>o</w:t>
      </w:r>
      <w:r w:rsidR="0072791D" w:rsidRPr="001C779A">
        <w:rPr>
          <w:rFonts w:cs="Arial"/>
          <w:szCs w:val="20"/>
        </w:rPr>
        <w:t xml:space="preserve"> </w:t>
      </w:r>
      <w:r w:rsidR="001B7957" w:rsidRPr="001C779A">
        <w:rPr>
          <w:rFonts w:cs="Arial"/>
          <w:szCs w:val="20"/>
        </w:rPr>
        <w:t xml:space="preserve">navedene </w:t>
      </w:r>
      <w:r w:rsidR="00FB7990" w:rsidRPr="001C779A">
        <w:rPr>
          <w:rFonts w:cs="Arial"/>
          <w:szCs w:val="20"/>
        </w:rPr>
        <w:t>v nadaljevanju poročila.</w:t>
      </w:r>
    </w:p>
    <w:bookmarkEnd w:id="0"/>
    <w:p w14:paraId="0C2AFB2F" w14:textId="77777777" w:rsidR="00E300C4" w:rsidRPr="001C779A" w:rsidRDefault="00E300C4" w:rsidP="001C779A">
      <w:pPr>
        <w:spacing w:line="260" w:lineRule="exact"/>
        <w:jc w:val="both"/>
        <w:rPr>
          <w:rFonts w:cs="Arial"/>
          <w:szCs w:val="20"/>
        </w:rPr>
      </w:pPr>
    </w:p>
    <w:p w14:paraId="3C268815" w14:textId="22E6D2E7" w:rsidR="009F474C" w:rsidRDefault="00234B8B" w:rsidP="001C779A">
      <w:pPr>
        <w:spacing w:line="260" w:lineRule="exact"/>
        <w:jc w:val="both"/>
        <w:rPr>
          <w:rFonts w:cs="Arial"/>
          <w:szCs w:val="20"/>
        </w:rPr>
      </w:pPr>
      <w:r w:rsidRPr="001C779A">
        <w:rPr>
          <w:rFonts w:cs="Arial"/>
          <w:szCs w:val="20"/>
        </w:rPr>
        <w:t>ESČP je v letu 202</w:t>
      </w:r>
      <w:r w:rsidR="00E764A5" w:rsidRPr="001C779A">
        <w:rPr>
          <w:rFonts w:cs="Arial"/>
          <w:szCs w:val="20"/>
        </w:rPr>
        <w:t>4</w:t>
      </w:r>
      <w:r w:rsidRPr="001C779A">
        <w:rPr>
          <w:rFonts w:cs="Arial"/>
          <w:szCs w:val="20"/>
        </w:rPr>
        <w:t xml:space="preserve"> sprejelo </w:t>
      </w:r>
      <w:r w:rsidRPr="001C779A">
        <w:rPr>
          <w:rFonts w:cs="Arial"/>
          <w:b/>
          <w:bCs/>
          <w:szCs w:val="20"/>
        </w:rPr>
        <w:t xml:space="preserve">odločitve še v </w:t>
      </w:r>
      <w:r w:rsidR="000B2D49" w:rsidRPr="001C779A">
        <w:rPr>
          <w:rFonts w:cs="Arial"/>
          <w:b/>
          <w:bCs/>
          <w:szCs w:val="20"/>
        </w:rPr>
        <w:t>7</w:t>
      </w:r>
      <w:r w:rsidRPr="001C779A">
        <w:rPr>
          <w:rFonts w:cs="Arial"/>
          <w:b/>
          <w:bCs/>
          <w:szCs w:val="20"/>
        </w:rPr>
        <w:t xml:space="preserve"> zadevah</w:t>
      </w:r>
      <w:r w:rsidR="00AF2767" w:rsidRPr="001C779A">
        <w:rPr>
          <w:rFonts w:cs="Arial"/>
          <w:szCs w:val="20"/>
        </w:rPr>
        <w:t>.</w:t>
      </w:r>
      <w:r w:rsidRPr="001C779A">
        <w:rPr>
          <w:rFonts w:cs="Arial"/>
          <w:szCs w:val="20"/>
        </w:rPr>
        <w:t xml:space="preserve"> </w:t>
      </w:r>
    </w:p>
    <w:p w14:paraId="67F2EF59" w14:textId="77777777" w:rsidR="00E300C4" w:rsidRPr="001C779A" w:rsidRDefault="00E300C4" w:rsidP="001C779A">
      <w:pPr>
        <w:spacing w:line="260" w:lineRule="exact"/>
        <w:jc w:val="both"/>
        <w:rPr>
          <w:rFonts w:cs="Arial"/>
          <w:szCs w:val="20"/>
        </w:rPr>
      </w:pPr>
    </w:p>
    <w:p w14:paraId="76AA855E" w14:textId="77777777" w:rsidR="003E6E3B" w:rsidRPr="001C779A" w:rsidRDefault="00961B7F" w:rsidP="001C779A">
      <w:pPr>
        <w:spacing w:line="260" w:lineRule="exact"/>
        <w:jc w:val="both"/>
        <w:rPr>
          <w:rFonts w:cs="Arial"/>
          <w:szCs w:val="20"/>
        </w:rPr>
      </w:pPr>
      <w:r w:rsidRPr="001C779A">
        <w:rPr>
          <w:rFonts w:cs="Arial"/>
          <w:szCs w:val="20"/>
        </w:rPr>
        <w:t>Črtane so bile 4 pritožbe zaradi neaktivnosti pritožnika</w:t>
      </w:r>
      <w:r w:rsidR="00F01FEB" w:rsidRPr="001C779A">
        <w:rPr>
          <w:rFonts w:cs="Arial"/>
          <w:szCs w:val="20"/>
        </w:rPr>
        <w:t>/pritožnice</w:t>
      </w:r>
      <w:r w:rsidR="003E6E3B" w:rsidRPr="001C779A">
        <w:rPr>
          <w:rFonts w:cs="Arial"/>
          <w:szCs w:val="20"/>
        </w:rPr>
        <w:t>:</w:t>
      </w:r>
    </w:p>
    <w:p w14:paraId="62808153" w14:textId="5ECCBD2B" w:rsidR="003E6E3B" w:rsidRPr="001C779A" w:rsidRDefault="00961B7F" w:rsidP="001C779A">
      <w:pPr>
        <w:pStyle w:val="Odstavekseznama"/>
        <w:numPr>
          <w:ilvl w:val="1"/>
          <w:numId w:val="3"/>
        </w:numPr>
        <w:spacing w:line="260" w:lineRule="exact"/>
        <w:ind w:left="426" w:hanging="284"/>
        <w:jc w:val="both"/>
        <w:rPr>
          <w:rFonts w:cs="Arial"/>
          <w:szCs w:val="20"/>
          <w:lang w:eastAsia="sl-SI"/>
        </w:rPr>
      </w:pPr>
      <w:r w:rsidRPr="001C779A">
        <w:rPr>
          <w:rFonts w:cs="Arial"/>
          <w:b/>
          <w:bCs/>
          <w:i/>
          <w:iCs/>
          <w:szCs w:val="20"/>
        </w:rPr>
        <w:t>A</w:t>
      </w:r>
      <w:r w:rsidR="003E6E3B" w:rsidRPr="001C779A">
        <w:rPr>
          <w:rFonts w:cs="Arial"/>
          <w:b/>
          <w:bCs/>
          <w:i/>
          <w:iCs/>
          <w:szCs w:val="20"/>
        </w:rPr>
        <w:t xml:space="preserve"> </w:t>
      </w:r>
      <w:r w:rsidR="003E6E3B" w:rsidRPr="001C779A">
        <w:rPr>
          <w:rFonts w:cs="Arial"/>
          <w:szCs w:val="20"/>
        </w:rPr>
        <w:t>(z</w:t>
      </w:r>
      <w:r w:rsidR="003E6E3B" w:rsidRPr="001C779A">
        <w:rPr>
          <w:rFonts w:cs="Arial"/>
          <w:color w:val="000000"/>
          <w:szCs w:val="20"/>
        </w:rPr>
        <w:t xml:space="preserve">adeva se je nanašala na </w:t>
      </w:r>
      <w:r w:rsidR="003E6E3B" w:rsidRPr="001C779A">
        <w:rPr>
          <w:rFonts w:cs="Arial"/>
          <w:color w:val="000000"/>
          <w:szCs w:val="20"/>
          <w:lang w:eastAsia="sl-SI"/>
        </w:rPr>
        <w:t>pritožbo mladoletne osebe v zvezi s stiki med starši</w:t>
      </w:r>
      <w:r w:rsidR="003E6E3B" w:rsidRPr="001C779A">
        <w:rPr>
          <w:rFonts w:cs="Arial"/>
          <w:color w:val="000000"/>
          <w:szCs w:val="20"/>
        </w:rPr>
        <w:t xml:space="preserve">. </w:t>
      </w:r>
      <w:r w:rsidR="003E6E3B" w:rsidRPr="001C779A">
        <w:rPr>
          <w:rFonts w:cs="Arial"/>
          <w:szCs w:val="20"/>
          <w:lang w:eastAsia="sl-SI"/>
        </w:rPr>
        <w:t>V nadaljnjem postopku pred ESČP pritožnica ni bila več aktivna (kljub pozivom ESČP in njenega odvetnika);</w:t>
      </w:r>
    </w:p>
    <w:p w14:paraId="6843C9E3" w14:textId="77777777" w:rsidR="003E6E3B" w:rsidRPr="001C779A" w:rsidRDefault="00961B7F" w:rsidP="001C779A">
      <w:pPr>
        <w:pStyle w:val="Odstavekseznama"/>
        <w:numPr>
          <w:ilvl w:val="1"/>
          <w:numId w:val="3"/>
        </w:numPr>
        <w:spacing w:line="260" w:lineRule="exact"/>
        <w:ind w:left="426" w:hanging="284"/>
        <w:jc w:val="both"/>
        <w:rPr>
          <w:rFonts w:cs="Arial"/>
          <w:szCs w:val="20"/>
        </w:rPr>
      </w:pPr>
      <w:r w:rsidRPr="001C779A">
        <w:rPr>
          <w:rFonts w:cs="Arial"/>
          <w:b/>
          <w:bCs/>
          <w:i/>
          <w:iCs/>
          <w:szCs w:val="20"/>
        </w:rPr>
        <w:lastRenderedPageBreak/>
        <w:t>Cokan</w:t>
      </w:r>
      <w:r w:rsidR="003E6E3B" w:rsidRPr="001C779A">
        <w:rPr>
          <w:rFonts w:cs="Arial"/>
          <w:b/>
          <w:bCs/>
          <w:i/>
          <w:iCs/>
          <w:szCs w:val="20"/>
        </w:rPr>
        <w:t xml:space="preserve"> </w:t>
      </w:r>
      <w:r w:rsidR="003E6E3B" w:rsidRPr="001C779A">
        <w:rPr>
          <w:rFonts w:cs="Arial"/>
          <w:szCs w:val="20"/>
        </w:rPr>
        <w:t xml:space="preserve">(zadeva se je nanašala na isto pravno problematiko kot zadeva </w:t>
      </w:r>
      <w:r w:rsidR="003E6E3B" w:rsidRPr="001C779A">
        <w:rPr>
          <w:rFonts w:cs="Arial"/>
          <w:i/>
          <w:iCs/>
          <w:szCs w:val="20"/>
        </w:rPr>
        <w:t>Pintar</w:t>
      </w:r>
      <w:r w:rsidR="003E6E3B" w:rsidRPr="001C779A">
        <w:rPr>
          <w:rFonts w:cs="Arial"/>
          <w:szCs w:val="20"/>
        </w:rPr>
        <w:t xml:space="preserve"> (odsotnost učinkovitega pravnega sredstva v primeru prenehanja delnic in podrejenih obveznic bank leta 2013 in 2024). </w:t>
      </w:r>
      <w:r w:rsidR="003E6E3B" w:rsidRPr="001C779A">
        <w:rPr>
          <w:rFonts w:cs="Arial"/>
          <w:szCs w:val="20"/>
          <w:lang w:eastAsia="sl-SI"/>
        </w:rPr>
        <w:t xml:space="preserve">V nadaljnjem postopku pred ESČP pritožnik ni bil več aktiven (kljub pozivom ESČP). </w:t>
      </w:r>
      <w:r w:rsidR="003E6E3B" w:rsidRPr="001C779A">
        <w:rPr>
          <w:rFonts w:cs="Arial"/>
          <w:color w:val="000000"/>
          <w:szCs w:val="20"/>
        </w:rPr>
        <w:t xml:space="preserve">Pritožbena zadeva se je sicer obravnavala skupaj s pritožbo </w:t>
      </w:r>
      <w:r w:rsidR="003E6E3B" w:rsidRPr="001C779A">
        <w:rPr>
          <w:rFonts w:cs="Arial"/>
          <w:i/>
          <w:iCs/>
          <w:color w:val="000000"/>
          <w:szCs w:val="20"/>
        </w:rPr>
        <w:t>Jukič proti Sloveniji</w:t>
      </w:r>
      <w:r w:rsidR="003E6E3B" w:rsidRPr="001C779A">
        <w:rPr>
          <w:rFonts w:cs="Arial"/>
          <w:color w:val="000000"/>
          <w:szCs w:val="20"/>
        </w:rPr>
        <w:t xml:space="preserve">); </w:t>
      </w:r>
    </w:p>
    <w:p w14:paraId="26A2A1F2" w14:textId="15E0973D" w:rsidR="003E6E3B" w:rsidRPr="001C779A" w:rsidRDefault="00961B7F" w:rsidP="001C779A">
      <w:pPr>
        <w:pStyle w:val="Odstavekseznama"/>
        <w:numPr>
          <w:ilvl w:val="1"/>
          <w:numId w:val="3"/>
        </w:numPr>
        <w:spacing w:line="260" w:lineRule="exact"/>
        <w:ind w:left="426" w:hanging="284"/>
        <w:jc w:val="both"/>
        <w:rPr>
          <w:rFonts w:cs="Arial"/>
          <w:szCs w:val="20"/>
        </w:rPr>
      </w:pPr>
      <w:r w:rsidRPr="001C779A">
        <w:rPr>
          <w:rFonts w:cs="Arial"/>
          <w:b/>
          <w:bCs/>
          <w:i/>
          <w:iCs/>
          <w:szCs w:val="20"/>
        </w:rPr>
        <w:t>Svetek</w:t>
      </w:r>
      <w:r w:rsidR="003E6E3B" w:rsidRPr="001C779A">
        <w:rPr>
          <w:rFonts w:cs="Arial"/>
          <w:b/>
          <w:bCs/>
          <w:i/>
          <w:iCs/>
          <w:szCs w:val="20"/>
        </w:rPr>
        <w:t xml:space="preserve"> </w:t>
      </w:r>
      <w:r w:rsidR="003E6E3B" w:rsidRPr="001C779A">
        <w:rPr>
          <w:rFonts w:cs="Arial"/>
          <w:szCs w:val="20"/>
        </w:rPr>
        <w:t xml:space="preserve">(v tej zadevi je bila </w:t>
      </w:r>
      <w:r w:rsidR="003E6E3B" w:rsidRPr="001C779A">
        <w:rPr>
          <w:rFonts w:cs="Arial"/>
          <w:szCs w:val="20"/>
          <w:lang w:eastAsia="sl-SI"/>
        </w:rPr>
        <w:t>zatrjevana kršitev pravice do poštenega sojenja v obnovi medvojnega kazenskega postopka pritožničinega očeta (dostop do sodišča, pošteno sojenje, sojenje v razumnem roku in domneva nedolžnosti) po 6. členu konvencije. ESČP je obravnavalo pritožbo z vidika sojenja v razumnem roku, v preostalem delu pa je sodnik posameznik odločil, da je pritožba nedopustna. V nadaljnjem postopku pred ESČP pritožnica ni bil več aktivna (kljub pozivom ESČP</w:t>
      </w:r>
      <w:r w:rsidR="00F72636" w:rsidRPr="001C779A">
        <w:rPr>
          <w:rFonts w:cs="Arial"/>
          <w:szCs w:val="20"/>
          <w:lang w:eastAsia="sl-SI"/>
        </w:rPr>
        <w:t>)</w:t>
      </w:r>
      <w:r w:rsidR="003E6E3B" w:rsidRPr="001C779A">
        <w:rPr>
          <w:rFonts w:cs="Arial"/>
          <w:szCs w:val="20"/>
          <w:lang w:eastAsia="sl-SI"/>
        </w:rPr>
        <w:t>);</w:t>
      </w:r>
    </w:p>
    <w:p w14:paraId="4D25EE07" w14:textId="6416CA29" w:rsidR="003E6E3B" w:rsidRPr="001C779A" w:rsidRDefault="00FB7990" w:rsidP="001C779A">
      <w:pPr>
        <w:pStyle w:val="Odstavekseznama"/>
        <w:numPr>
          <w:ilvl w:val="1"/>
          <w:numId w:val="3"/>
        </w:numPr>
        <w:spacing w:line="260" w:lineRule="exact"/>
        <w:ind w:left="426" w:hanging="284"/>
        <w:jc w:val="both"/>
        <w:rPr>
          <w:rFonts w:cs="Arial"/>
          <w:szCs w:val="20"/>
        </w:rPr>
      </w:pPr>
      <w:r w:rsidRPr="001C779A">
        <w:rPr>
          <w:rFonts w:cs="Arial"/>
          <w:b/>
          <w:bCs/>
          <w:i/>
          <w:iCs/>
          <w:szCs w:val="20"/>
        </w:rPr>
        <w:t xml:space="preserve">Boštjan M. </w:t>
      </w:r>
      <w:r w:rsidR="00961B7F" w:rsidRPr="001C779A">
        <w:rPr>
          <w:rFonts w:cs="Arial"/>
          <w:b/>
          <w:bCs/>
          <w:i/>
          <w:iCs/>
          <w:szCs w:val="20"/>
        </w:rPr>
        <w:t>Turk</w:t>
      </w:r>
      <w:r w:rsidR="003E6E3B" w:rsidRPr="001C779A">
        <w:rPr>
          <w:rFonts w:cs="Arial"/>
          <w:i/>
          <w:iCs/>
          <w:szCs w:val="20"/>
        </w:rPr>
        <w:t xml:space="preserve"> </w:t>
      </w:r>
      <w:r w:rsidR="003E6E3B" w:rsidRPr="001C779A">
        <w:rPr>
          <w:rFonts w:cs="Arial"/>
          <w:szCs w:val="20"/>
        </w:rPr>
        <w:t xml:space="preserve">(v tej zadevi je bila </w:t>
      </w:r>
      <w:r w:rsidR="003E6E3B" w:rsidRPr="001C779A">
        <w:rPr>
          <w:rFonts w:cs="Arial"/>
          <w:szCs w:val="20"/>
          <w:lang w:eastAsia="sl-SI"/>
        </w:rPr>
        <w:t>zatrjevana kršitev pravice do poštenega sojenja (sojenje v razumnem roku) po 6. členu in na kršitev svobode izražanja po 10. členu konvencije. ESČP je obravnavalo pritožbo po 6. členu, v preostalem delu pa je sodnik posameznik odločil, da je pritožba nedopustna. V nadaljnjem postopku pred ESČP pritožnik ni bil več aktiven (kljub pozivom ESČP</w:t>
      </w:r>
      <w:r w:rsidR="00F72636" w:rsidRPr="001C779A">
        <w:rPr>
          <w:rFonts w:cs="Arial"/>
          <w:szCs w:val="20"/>
          <w:lang w:eastAsia="sl-SI"/>
        </w:rPr>
        <w:t>)</w:t>
      </w:r>
      <w:r w:rsidR="003E6E3B" w:rsidRPr="001C779A">
        <w:rPr>
          <w:rFonts w:cs="Arial"/>
          <w:szCs w:val="20"/>
          <w:lang w:eastAsia="sl-SI"/>
        </w:rPr>
        <w:t>).</w:t>
      </w:r>
    </w:p>
    <w:p w14:paraId="1863D13E" w14:textId="432973E9" w:rsidR="003E6E3B" w:rsidRPr="001C779A" w:rsidRDefault="003E6E3B" w:rsidP="001C779A">
      <w:pPr>
        <w:spacing w:line="260" w:lineRule="exact"/>
        <w:ind w:left="142"/>
        <w:jc w:val="both"/>
        <w:rPr>
          <w:rFonts w:cs="Arial"/>
          <w:szCs w:val="20"/>
          <w:lang w:eastAsia="sl-SI"/>
        </w:rPr>
      </w:pPr>
    </w:p>
    <w:p w14:paraId="1A86D878" w14:textId="77777777" w:rsidR="003E6E3B" w:rsidRPr="001C779A" w:rsidRDefault="003E6E3B" w:rsidP="001C779A">
      <w:pPr>
        <w:spacing w:line="260" w:lineRule="exact"/>
        <w:jc w:val="both"/>
        <w:rPr>
          <w:rFonts w:cs="Arial"/>
          <w:szCs w:val="20"/>
        </w:rPr>
      </w:pPr>
      <w:r w:rsidRPr="001C779A">
        <w:rPr>
          <w:rFonts w:cs="Arial"/>
          <w:szCs w:val="20"/>
        </w:rPr>
        <w:t xml:space="preserve">Za </w:t>
      </w:r>
      <w:r w:rsidR="00961B7F" w:rsidRPr="001C779A">
        <w:rPr>
          <w:rFonts w:cs="Arial"/>
          <w:szCs w:val="20"/>
        </w:rPr>
        <w:t xml:space="preserve">dve pritožbi </w:t>
      </w:r>
      <w:r w:rsidR="00F01FEB" w:rsidRPr="001C779A">
        <w:rPr>
          <w:rFonts w:cs="Arial"/>
          <w:szCs w:val="20"/>
        </w:rPr>
        <w:t xml:space="preserve">je </w:t>
      </w:r>
      <w:r w:rsidR="00984684" w:rsidRPr="001C779A">
        <w:rPr>
          <w:rFonts w:cs="Arial"/>
          <w:szCs w:val="20"/>
        </w:rPr>
        <w:t>b</w:t>
      </w:r>
      <w:r w:rsidR="00F01FEB" w:rsidRPr="001C779A">
        <w:rPr>
          <w:rFonts w:cs="Arial"/>
          <w:szCs w:val="20"/>
        </w:rPr>
        <w:t xml:space="preserve">il sprejet sklep </w:t>
      </w:r>
      <w:r w:rsidR="00984684" w:rsidRPr="001C779A">
        <w:rPr>
          <w:rFonts w:cs="Arial"/>
          <w:szCs w:val="20"/>
        </w:rPr>
        <w:t>o nesprejemljivosti zaradi očitne neutemeljenosti pritožbe</w:t>
      </w:r>
      <w:r w:rsidRPr="001C779A">
        <w:rPr>
          <w:rFonts w:cs="Arial"/>
          <w:szCs w:val="20"/>
        </w:rPr>
        <w:t>:</w:t>
      </w:r>
    </w:p>
    <w:p w14:paraId="51E1D59A" w14:textId="0FCCE3D2" w:rsidR="003E6E3B" w:rsidRPr="001C779A" w:rsidRDefault="00961B7F" w:rsidP="001C779A">
      <w:pPr>
        <w:pStyle w:val="Sprotnaopomba-besedilo"/>
        <w:numPr>
          <w:ilvl w:val="1"/>
          <w:numId w:val="3"/>
        </w:numPr>
        <w:spacing w:line="260" w:lineRule="exact"/>
        <w:ind w:left="426" w:hanging="284"/>
        <w:jc w:val="both"/>
        <w:rPr>
          <w:rFonts w:cs="Arial"/>
        </w:rPr>
      </w:pPr>
      <w:r w:rsidRPr="001C779A">
        <w:rPr>
          <w:rFonts w:cs="Arial"/>
          <w:b/>
          <w:bCs/>
          <w:i/>
          <w:iCs/>
        </w:rPr>
        <w:t>Stopar in Kotar</w:t>
      </w:r>
      <w:r w:rsidR="003E6E3B" w:rsidRPr="001C779A">
        <w:rPr>
          <w:rFonts w:cs="Arial"/>
        </w:rPr>
        <w:t xml:space="preserve"> (v tej zadevi je bila obravnavana </w:t>
      </w:r>
      <w:r w:rsidR="003E6E3B" w:rsidRPr="001C779A">
        <w:rPr>
          <w:rFonts w:cs="Arial"/>
          <w:lang w:eastAsia="sl-SI"/>
        </w:rPr>
        <w:t xml:space="preserve">pritožba glede upravičenosti do povračila stroškov s strani ZZZS glede zdravljenja v tujini glede na </w:t>
      </w:r>
      <w:r w:rsidR="003E6E3B" w:rsidRPr="001C779A">
        <w:rPr>
          <w:rFonts w:cs="Arial"/>
        </w:rPr>
        <w:t xml:space="preserve">predhodno plačilo dobrodelne organizacije. V sprejetem sklepu o nedopustnosti je ESČP pritožbene očitke pritožnikov zavrnilo kot očitno neutemeljene oziroma, v delu, kot </w:t>
      </w:r>
      <w:proofErr w:type="spellStart"/>
      <w:r w:rsidR="003E6E3B" w:rsidRPr="001C779A">
        <w:rPr>
          <w:rFonts w:cs="Arial"/>
          <w:i/>
          <w:iCs/>
        </w:rPr>
        <w:t>ratione</w:t>
      </w:r>
      <w:proofErr w:type="spellEnd"/>
      <w:r w:rsidR="003E6E3B" w:rsidRPr="001C779A">
        <w:rPr>
          <w:rFonts w:cs="Arial"/>
          <w:i/>
          <w:iCs/>
        </w:rPr>
        <w:t xml:space="preserve"> </w:t>
      </w:r>
      <w:proofErr w:type="spellStart"/>
      <w:r w:rsidR="003E6E3B" w:rsidRPr="001C779A">
        <w:rPr>
          <w:rFonts w:cs="Arial"/>
          <w:i/>
          <w:iCs/>
        </w:rPr>
        <w:t>materiae</w:t>
      </w:r>
      <w:proofErr w:type="spellEnd"/>
      <w:r w:rsidR="003E6E3B" w:rsidRPr="001C779A">
        <w:rPr>
          <w:rFonts w:cs="Arial"/>
        </w:rPr>
        <w:t xml:space="preserve"> nezdružljive z določbami konvencije)</w:t>
      </w:r>
      <w:r w:rsidR="00F72636" w:rsidRPr="001C779A">
        <w:rPr>
          <w:rFonts w:cs="Arial"/>
        </w:rPr>
        <w:t>;</w:t>
      </w:r>
    </w:p>
    <w:p w14:paraId="777AF13F" w14:textId="424CA443" w:rsidR="00677AF0" w:rsidRPr="001C779A" w:rsidRDefault="00961B7F" w:rsidP="001C779A">
      <w:pPr>
        <w:pStyle w:val="Sprotnaopomba-besedilo"/>
        <w:numPr>
          <w:ilvl w:val="1"/>
          <w:numId w:val="3"/>
        </w:numPr>
        <w:spacing w:line="260" w:lineRule="exact"/>
        <w:ind w:left="426" w:hanging="426"/>
        <w:jc w:val="both"/>
        <w:rPr>
          <w:rFonts w:cs="Arial"/>
        </w:rPr>
      </w:pPr>
      <w:r w:rsidRPr="001C779A">
        <w:rPr>
          <w:rFonts w:cs="Arial"/>
          <w:b/>
          <w:bCs/>
          <w:i/>
          <w:iCs/>
        </w:rPr>
        <w:t>Zobozdravstveni zavod Vertačnik</w:t>
      </w:r>
      <w:r w:rsidR="00677AF0" w:rsidRPr="001C779A">
        <w:rPr>
          <w:rFonts w:cs="Arial"/>
        </w:rPr>
        <w:t xml:space="preserve"> (v tej zadevi je bila obravnavana pritožba </w:t>
      </w:r>
      <w:r w:rsidR="00677AF0" w:rsidRPr="001C779A">
        <w:rPr>
          <w:rFonts w:cs="Arial"/>
          <w:lang w:eastAsia="sl-SI"/>
        </w:rPr>
        <w:t>omejitev trajanja koncesije pritožbenega zavoda za zdravstvene storitve na petnajst let, čeprav mu je bila prvotno podeljena za nedoločen čas. ESČP je ugotovilo, da so bile odločitve domačih sodišč, vključno z Ustavnim sodiščem, ki so presojale sorazmernost izpodbijanega ukrepa (na podlagi spremembe zakonodaje se določi omejitev trajanja koncesije za vse koncesije za zdravstvene storitve, podeljene za nedoločen čas), razumne in je ukrep sledil javnemu interesu, med drugim spodbujanju nekomercialnega zdravstva in zagotavljanju poštene konkurence</w:t>
      </w:r>
      <w:r w:rsidR="00AF2767" w:rsidRPr="001C779A">
        <w:rPr>
          <w:rFonts w:cs="Arial"/>
          <w:lang w:eastAsia="sl-SI"/>
        </w:rPr>
        <w:t>)</w:t>
      </w:r>
      <w:r w:rsidR="00677AF0" w:rsidRPr="001C779A">
        <w:rPr>
          <w:rFonts w:cs="Arial"/>
          <w:lang w:eastAsia="sl-SI"/>
        </w:rPr>
        <w:t>.</w:t>
      </w:r>
    </w:p>
    <w:p w14:paraId="3F6E7D3B" w14:textId="77777777" w:rsidR="003E6E3B" w:rsidRPr="001C779A" w:rsidRDefault="003E6E3B" w:rsidP="001C779A">
      <w:pPr>
        <w:spacing w:line="260" w:lineRule="exact"/>
        <w:jc w:val="both"/>
        <w:rPr>
          <w:rFonts w:cs="Arial"/>
          <w:szCs w:val="20"/>
        </w:rPr>
      </w:pPr>
    </w:p>
    <w:p w14:paraId="39CBA588" w14:textId="52577EA7" w:rsidR="00634C78" w:rsidRPr="001C779A" w:rsidRDefault="003E6E3B" w:rsidP="001C779A">
      <w:pPr>
        <w:spacing w:line="260" w:lineRule="exact"/>
        <w:jc w:val="both"/>
        <w:rPr>
          <w:rFonts w:cs="Arial"/>
          <w:szCs w:val="20"/>
          <w:lang w:eastAsia="sl-SI"/>
        </w:rPr>
      </w:pPr>
      <w:r w:rsidRPr="001C779A">
        <w:rPr>
          <w:rFonts w:cs="Arial"/>
          <w:szCs w:val="20"/>
        </w:rPr>
        <w:t xml:space="preserve">ESČP je </w:t>
      </w:r>
      <w:r w:rsidR="00961B7F" w:rsidRPr="001C779A">
        <w:rPr>
          <w:rFonts w:cs="Arial"/>
          <w:szCs w:val="20"/>
        </w:rPr>
        <w:t>en</w:t>
      </w:r>
      <w:r w:rsidR="00677AF0" w:rsidRPr="001C779A">
        <w:rPr>
          <w:rFonts w:cs="Arial"/>
          <w:szCs w:val="20"/>
        </w:rPr>
        <w:t xml:space="preserve">o </w:t>
      </w:r>
      <w:r w:rsidR="00961B7F" w:rsidRPr="001C779A">
        <w:rPr>
          <w:rFonts w:cs="Arial"/>
          <w:szCs w:val="20"/>
        </w:rPr>
        <w:t>pritožb</w:t>
      </w:r>
      <w:r w:rsidR="00677AF0" w:rsidRPr="001C779A">
        <w:rPr>
          <w:rFonts w:cs="Arial"/>
          <w:szCs w:val="20"/>
        </w:rPr>
        <w:t>o zavrnil</w:t>
      </w:r>
      <w:r w:rsidR="00961B7F" w:rsidRPr="001C779A">
        <w:rPr>
          <w:rFonts w:cs="Arial"/>
          <w:szCs w:val="20"/>
        </w:rPr>
        <w:t xml:space="preserve"> </w:t>
      </w:r>
      <w:r w:rsidR="00677AF0" w:rsidRPr="001C779A">
        <w:rPr>
          <w:rFonts w:cs="Arial"/>
          <w:szCs w:val="20"/>
        </w:rPr>
        <w:t xml:space="preserve">– gre za zadevo </w:t>
      </w:r>
      <w:proofErr w:type="spellStart"/>
      <w:r w:rsidR="00961B7F" w:rsidRPr="001C779A">
        <w:rPr>
          <w:rFonts w:cs="Arial"/>
          <w:b/>
          <w:bCs/>
          <w:i/>
          <w:iCs/>
          <w:szCs w:val="20"/>
        </w:rPr>
        <w:t>Duarte</w:t>
      </w:r>
      <w:proofErr w:type="spellEnd"/>
      <w:r w:rsidR="00961B7F" w:rsidRPr="001C779A">
        <w:rPr>
          <w:rFonts w:cs="Arial"/>
          <w:b/>
          <w:bCs/>
          <w:i/>
          <w:iCs/>
          <w:szCs w:val="20"/>
        </w:rPr>
        <w:t xml:space="preserve"> </w:t>
      </w:r>
      <w:proofErr w:type="spellStart"/>
      <w:r w:rsidR="00961B7F" w:rsidRPr="001C779A">
        <w:rPr>
          <w:rFonts w:cs="Arial"/>
          <w:b/>
          <w:bCs/>
          <w:i/>
          <w:iCs/>
          <w:szCs w:val="20"/>
        </w:rPr>
        <w:t>Agostinho</w:t>
      </w:r>
      <w:proofErr w:type="spellEnd"/>
      <w:r w:rsidR="00961B7F" w:rsidRPr="001C779A">
        <w:rPr>
          <w:rFonts w:cs="Arial"/>
          <w:b/>
          <w:bCs/>
          <w:i/>
          <w:iCs/>
          <w:szCs w:val="20"/>
        </w:rPr>
        <w:t xml:space="preserve"> in drugi proti Portugalski in 32 drugim državam (tudi proti Sloveniji)</w:t>
      </w:r>
      <w:r w:rsidR="00677AF0" w:rsidRPr="001C779A">
        <w:rPr>
          <w:rFonts w:cs="Arial"/>
          <w:szCs w:val="20"/>
        </w:rPr>
        <w:t xml:space="preserve">, v kateri je je bila obravnavana pritožba glede </w:t>
      </w:r>
      <w:r w:rsidR="00677AF0" w:rsidRPr="001C779A">
        <w:rPr>
          <w:rFonts w:cs="Arial"/>
          <w:szCs w:val="20"/>
          <w:lang w:eastAsia="sl-SI"/>
        </w:rPr>
        <w:t>neizpolnjevanja Pariškega podnebnega sporazuma.</w:t>
      </w:r>
      <w:r w:rsidR="00677AF0" w:rsidRPr="001C779A">
        <w:rPr>
          <w:rFonts w:eastAsiaTheme="minorHAnsi" w:cs="Arial"/>
          <w:b/>
          <w:bCs/>
          <w:szCs w:val="20"/>
          <w:lang w:bidi="he-IL"/>
          <w14:ligatures w14:val="standardContextual"/>
        </w:rPr>
        <w:t xml:space="preserve"> </w:t>
      </w:r>
      <w:r w:rsidR="00677AF0" w:rsidRPr="001C779A">
        <w:rPr>
          <w:rFonts w:cs="Arial"/>
          <w:szCs w:val="20"/>
          <w:lang w:eastAsia="sl-SI"/>
        </w:rPr>
        <w:t xml:space="preserve">ESČP je soglasno črtalo pritožbo, kolikor se nanaša na Ukrajino, s seznama zadev, v preostalem delu pa odločilo, da je pritožba nedopustna. </w:t>
      </w:r>
      <w:r w:rsidR="00677AF0" w:rsidRPr="001C779A">
        <w:rPr>
          <w:rFonts w:cs="Arial"/>
          <w:szCs w:val="20"/>
        </w:rPr>
        <w:t>Z</w:t>
      </w:r>
      <w:r w:rsidR="00634C78" w:rsidRPr="001C779A">
        <w:rPr>
          <w:rFonts w:cs="Arial"/>
          <w:szCs w:val="20"/>
        </w:rPr>
        <w:t>adeva</w:t>
      </w:r>
      <w:r w:rsidR="00634C78" w:rsidRPr="001C779A">
        <w:rPr>
          <w:rFonts w:cs="Arial"/>
          <w:szCs w:val="20"/>
          <w:lang w:eastAsia="sl-SI"/>
        </w:rPr>
        <w:t xml:space="preserve"> </w:t>
      </w:r>
      <w:r w:rsidR="00677AF0" w:rsidRPr="001C779A">
        <w:rPr>
          <w:rFonts w:cs="Arial"/>
          <w:szCs w:val="20"/>
          <w:lang w:eastAsia="sl-SI"/>
        </w:rPr>
        <w:t xml:space="preserve">je </w:t>
      </w:r>
      <w:r w:rsidR="00634C78" w:rsidRPr="001C779A">
        <w:rPr>
          <w:rFonts w:cs="Arial"/>
          <w:szCs w:val="20"/>
          <w:lang w:eastAsia="sl-SI"/>
        </w:rPr>
        <w:t xml:space="preserve">pomembna zlasti z vidika vprašanja </w:t>
      </w:r>
      <w:proofErr w:type="spellStart"/>
      <w:r w:rsidR="00634C78" w:rsidRPr="001C779A">
        <w:rPr>
          <w:rFonts w:cs="Arial"/>
          <w:szCs w:val="20"/>
          <w:lang w:eastAsia="sl-SI"/>
        </w:rPr>
        <w:t>izventeritorialne</w:t>
      </w:r>
      <w:proofErr w:type="spellEnd"/>
      <w:r w:rsidR="00634C78" w:rsidRPr="001C779A">
        <w:rPr>
          <w:rFonts w:cs="Arial"/>
          <w:szCs w:val="20"/>
          <w:lang w:eastAsia="sl-SI"/>
        </w:rPr>
        <w:t xml:space="preserve"> pristojnosti držav po 1. členu EKČP, o čemer je Sodišče v sklepu podalo podrobno obrazloženo stališče.</w:t>
      </w:r>
    </w:p>
    <w:p w14:paraId="4073050B" w14:textId="549A27AC" w:rsidR="00961B7F" w:rsidRPr="001C779A" w:rsidRDefault="00961B7F" w:rsidP="001C779A">
      <w:pPr>
        <w:spacing w:line="260" w:lineRule="exact"/>
        <w:jc w:val="both"/>
        <w:rPr>
          <w:rFonts w:cs="Arial"/>
          <w:szCs w:val="20"/>
        </w:rPr>
      </w:pPr>
    </w:p>
    <w:p w14:paraId="4C8F2D61" w14:textId="533CB308" w:rsidR="000B2D49" w:rsidRPr="001C779A" w:rsidRDefault="000B2D49" w:rsidP="001C779A">
      <w:pPr>
        <w:spacing w:line="260" w:lineRule="exact"/>
        <w:rPr>
          <w:rFonts w:cs="Arial"/>
          <w:b/>
          <w:bCs/>
          <w:szCs w:val="20"/>
        </w:rPr>
      </w:pPr>
    </w:p>
    <w:p w14:paraId="1BCBB729" w14:textId="542FE5C9" w:rsidR="00234B8B" w:rsidRPr="001C779A" w:rsidRDefault="00234B8B" w:rsidP="001C779A">
      <w:pPr>
        <w:spacing w:line="260" w:lineRule="exact"/>
        <w:jc w:val="both"/>
        <w:rPr>
          <w:rFonts w:cs="Arial"/>
          <w:b/>
          <w:bCs/>
          <w:szCs w:val="20"/>
        </w:rPr>
      </w:pPr>
      <w:r w:rsidRPr="001C779A">
        <w:rPr>
          <w:rFonts w:cs="Arial"/>
          <w:b/>
          <w:bCs/>
          <w:szCs w:val="20"/>
        </w:rPr>
        <w:t>Izvršen</w:t>
      </w:r>
      <w:r w:rsidR="00BF3411" w:rsidRPr="001C779A">
        <w:rPr>
          <w:rFonts w:cs="Arial"/>
          <w:b/>
          <w:bCs/>
          <w:szCs w:val="20"/>
        </w:rPr>
        <w:t>e</w:t>
      </w:r>
      <w:r w:rsidRPr="001C779A">
        <w:rPr>
          <w:rFonts w:cs="Arial"/>
          <w:b/>
          <w:bCs/>
          <w:szCs w:val="20"/>
        </w:rPr>
        <w:t xml:space="preserve"> sodb</w:t>
      </w:r>
      <w:r w:rsidR="00BF3411" w:rsidRPr="001C779A">
        <w:rPr>
          <w:rFonts w:cs="Arial"/>
          <w:b/>
          <w:bCs/>
          <w:szCs w:val="20"/>
        </w:rPr>
        <w:t>e</w:t>
      </w:r>
      <w:r w:rsidRPr="001C779A">
        <w:rPr>
          <w:rFonts w:cs="Arial"/>
          <w:b/>
          <w:bCs/>
          <w:szCs w:val="20"/>
        </w:rPr>
        <w:t xml:space="preserve"> v letu 202</w:t>
      </w:r>
      <w:r w:rsidR="00BF3411" w:rsidRPr="001C779A">
        <w:rPr>
          <w:rFonts w:cs="Arial"/>
          <w:b/>
          <w:bCs/>
          <w:szCs w:val="20"/>
        </w:rPr>
        <w:t>4</w:t>
      </w:r>
    </w:p>
    <w:p w14:paraId="59E75294" w14:textId="77777777" w:rsidR="00AF2767" w:rsidRPr="001C779A" w:rsidRDefault="00AF2767" w:rsidP="001C779A">
      <w:pPr>
        <w:spacing w:line="260" w:lineRule="exact"/>
        <w:jc w:val="both"/>
        <w:rPr>
          <w:rFonts w:cs="Arial"/>
          <w:b/>
          <w:bCs/>
          <w:szCs w:val="20"/>
        </w:rPr>
      </w:pPr>
    </w:p>
    <w:p w14:paraId="713E58C3" w14:textId="794BB568" w:rsidR="00234B8B" w:rsidRPr="001C779A" w:rsidRDefault="00234B8B" w:rsidP="001C779A">
      <w:pPr>
        <w:spacing w:line="260" w:lineRule="exact"/>
        <w:jc w:val="both"/>
        <w:rPr>
          <w:rFonts w:cs="Arial"/>
          <w:szCs w:val="20"/>
        </w:rPr>
      </w:pPr>
      <w:r w:rsidRPr="001C779A">
        <w:rPr>
          <w:rFonts w:cs="Arial"/>
          <w:szCs w:val="20"/>
        </w:rPr>
        <w:t xml:space="preserve">Projektna skupina ESČP v šestih mesecih </w:t>
      </w:r>
      <w:r w:rsidR="00164117" w:rsidRPr="001C779A">
        <w:rPr>
          <w:rFonts w:cs="Arial"/>
          <w:szCs w:val="20"/>
        </w:rPr>
        <w:t>po</w:t>
      </w:r>
      <w:r w:rsidRPr="001C779A">
        <w:rPr>
          <w:rFonts w:cs="Arial"/>
          <w:szCs w:val="20"/>
        </w:rPr>
        <w:t xml:space="preserve"> dokončnosti sodbe ESČP pripravi akcijsko poročilo o izvedenih ukrepih za izvršitev sodbe oziroma akcijski načrt, kadar vsi potrebni ukrepi še niso bili izvedeni. Na podlagi akcijskih poročil Slovenije je Odbor ministrov Sveta Evrope </w:t>
      </w:r>
      <w:r w:rsidRPr="001C779A">
        <w:rPr>
          <w:rFonts w:cs="Arial"/>
          <w:b/>
          <w:bCs/>
          <w:szCs w:val="20"/>
        </w:rPr>
        <w:t>v letu 202</w:t>
      </w:r>
      <w:r w:rsidR="00BF3411" w:rsidRPr="001C779A">
        <w:rPr>
          <w:rFonts w:cs="Arial"/>
          <w:b/>
          <w:bCs/>
          <w:szCs w:val="20"/>
        </w:rPr>
        <w:t>4</w:t>
      </w:r>
      <w:r w:rsidRPr="001C779A">
        <w:rPr>
          <w:rFonts w:cs="Arial"/>
          <w:b/>
          <w:bCs/>
          <w:szCs w:val="20"/>
        </w:rPr>
        <w:t xml:space="preserve"> s končno resolucijo zaključil nadzor nad izvršitvijo </w:t>
      </w:r>
      <w:r w:rsidR="00BF3411" w:rsidRPr="001C779A">
        <w:rPr>
          <w:rFonts w:cs="Arial"/>
          <w:b/>
          <w:bCs/>
          <w:szCs w:val="20"/>
        </w:rPr>
        <w:t>treh</w:t>
      </w:r>
      <w:r w:rsidRPr="001C779A">
        <w:rPr>
          <w:rFonts w:cs="Arial"/>
          <w:b/>
          <w:bCs/>
          <w:szCs w:val="20"/>
        </w:rPr>
        <w:t xml:space="preserve"> (</w:t>
      </w:r>
      <w:r w:rsidR="00BF3411" w:rsidRPr="001C779A">
        <w:rPr>
          <w:rFonts w:cs="Arial"/>
          <w:b/>
          <w:bCs/>
          <w:szCs w:val="20"/>
        </w:rPr>
        <w:t>3</w:t>
      </w:r>
      <w:r w:rsidRPr="001C779A">
        <w:rPr>
          <w:rFonts w:cs="Arial"/>
          <w:b/>
          <w:bCs/>
          <w:szCs w:val="20"/>
        </w:rPr>
        <w:t>) sodb ESČP proti Sloveniji:</w:t>
      </w:r>
      <w:r w:rsidRPr="001C779A">
        <w:rPr>
          <w:rFonts w:cs="Arial"/>
          <w:szCs w:val="20"/>
        </w:rPr>
        <w:t xml:space="preserve"> </w:t>
      </w:r>
    </w:p>
    <w:p w14:paraId="77950144" w14:textId="62C5A76C" w:rsidR="00BF3411" w:rsidRPr="001C779A" w:rsidRDefault="00BF3411" w:rsidP="001C779A">
      <w:pPr>
        <w:pStyle w:val="Odstavekseznama"/>
        <w:numPr>
          <w:ilvl w:val="0"/>
          <w:numId w:val="22"/>
        </w:numPr>
        <w:spacing w:line="260" w:lineRule="exact"/>
        <w:jc w:val="both"/>
        <w:rPr>
          <w:rFonts w:cs="Arial"/>
          <w:szCs w:val="20"/>
        </w:rPr>
      </w:pPr>
      <w:r w:rsidRPr="001C779A">
        <w:rPr>
          <w:rFonts w:cs="Arial"/>
          <w:szCs w:val="20"/>
          <w:lang w:eastAsia="sl-SI"/>
        </w:rPr>
        <w:t>zadeva</w:t>
      </w:r>
      <w:r w:rsidRPr="001C779A">
        <w:rPr>
          <w:rFonts w:cs="Arial"/>
          <w:b/>
          <w:bCs/>
          <w:i/>
          <w:iCs/>
          <w:szCs w:val="20"/>
          <w:lang w:eastAsia="sl-SI"/>
        </w:rPr>
        <w:t xml:space="preserve"> Gregor Rutar in Rutar Marketing d.o.o., </w:t>
      </w:r>
      <w:r w:rsidRPr="001C779A">
        <w:rPr>
          <w:rFonts w:cs="Arial"/>
          <w:szCs w:val="20"/>
          <w:lang w:eastAsia="sl-SI"/>
        </w:rPr>
        <w:t xml:space="preserve">ki se nanaša na </w:t>
      </w:r>
      <w:r w:rsidRPr="001C779A">
        <w:rPr>
          <w:rFonts w:cs="Arial"/>
          <w:szCs w:val="20"/>
        </w:rPr>
        <w:t xml:space="preserve">neobrazloženo odločitev sodišča glede zavrnitve pobude pritožnikov o vložitvi predloga za predhodno odločanje na Sodišče EU. </w:t>
      </w:r>
    </w:p>
    <w:p w14:paraId="1393CE2F" w14:textId="5644D062" w:rsidR="00BF3411" w:rsidRPr="001C779A" w:rsidRDefault="00BF3411" w:rsidP="001C779A">
      <w:pPr>
        <w:pStyle w:val="Odstavekseznama"/>
        <w:numPr>
          <w:ilvl w:val="0"/>
          <w:numId w:val="22"/>
        </w:numPr>
        <w:spacing w:line="260" w:lineRule="exact"/>
        <w:jc w:val="both"/>
        <w:rPr>
          <w:rFonts w:cs="Arial"/>
          <w:i/>
          <w:iCs/>
          <w:szCs w:val="20"/>
        </w:rPr>
      </w:pPr>
      <w:r w:rsidRPr="001C779A">
        <w:rPr>
          <w:rFonts w:cs="Arial"/>
          <w:i/>
          <w:iCs/>
          <w:szCs w:val="20"/>
        </w:rPr>
        <w:t xml:space="preserve">zadeva </w:t>
      </w:r>
      <w:r w:rsidRPr="001C779A">
        <w:rPr>
          <w:rFonts w:cs="Arial"/>
          <w:b/>
          <w:bCs/>
          <w:i/>
          <w:iCs/>
          <w:szCs w:val="20"/>
        </w:rPr>
        <w:t>Letonje</w:t>
      </w:r>
      <w:r w:rsidRPr="001C779A">
        <w:rPr>
          <w:rFonts w:cs="Arial"/>
          <w:szCs w:val="20"/>
        </w:rPr>
        <w:t xml:space="preserve">, ki se nanaša na kršitev pravice do poštenega sojenja zaradi </w:t>
      </w:r>
      <w:proofErr w:type="spellStart"/>
      <w:r w:rsidRPr="001C779A">
        <w:rPr>
          <w:rFonts w:cs="Arial"/>
          <w:szCs w:val="20"/>
        </w:rPr>
        <w:t>neizvedbe</w:t>
      </w:r>
      <w:proofErr w:type="spellEnd"/>
      <w:r w:rsidRPr="001C779A">
        <w:rPr>
          <w:rFonts w:cs="Arial"/>
          <w:szCs w:val="20"/>
        </w:rPr>
        <w:t xml:space="preserve"> zaslišanja v </w:t>
      </w:r>
      <w:proofErr w:type="spellStart"/>
      <w:r w:rsidRPr="001C779A">
        <w:rPr>
          <w:rFonts w:cs="Arial"/>
          <w:szCs w:val="20"/>
        </w:rPr>
        <w:t>prekrškovnem</w:t>
      </w:r>
      <w:proofErr w:type="spellEnd"/>
      <w:r w:rsidRPr="001C779A">
        <w:rPr>
          <w:rFonts w:cs="Arial"/>
          <w:szCs w:val="20"/>
        </w:rPr>
        <w:t xml:space="preserve"> postopku; </w:t>
      </w:r>
    </w:p>
    <w:p w14:paraId="589BEC86" w14:textId="2DF77560" w:rsidR="00BF3411" w:rsidRPr="001C779A" w:rsidRDefault="00BF3411" w:rsidP="001C779A">
      <w:pPr>
        <w:pStyle w:val="Odstavekseznama"/>
        <w:numPr>
          <w:ilvl w:val="0"/>
          <w:numId w:val="22"/>
        </w:numPr>
        <w:spacing w:line="260" w:lineRule="exact"/>
        <w:jc w:val="both"/>
        <w:rPr>
          <w:rFonts w:cs="Arial"/>
          <w:i/>
          <w:iCs/>
          <w:szCs w:val="20"/>
        </w:rPr>
      </w:pPr>
      <w:r w:rsidRPr="001C779A">
        <w:rPr>
          <w:rFonts w:cs="Arial"/>
          <w:szCs w:val="20"/>
        </w:rPr>
        <w:lastRenderedPageBreak/>
        <w:t>zadeva</w:t>
      </w:r>
      <w:r w:rsidRPr="001C779A">
        <w:rPr>
          <w:rFonts w:cs="Arial"/>
          <w:b/>
          <w:bCs/>
          <w:szCs w:val="20"/>
        </w:rPr>
        <w:t xml:space="preserve"> </w:t>
      </w:r>
      <w:r w:rsidR="001C779A" w:rsidRPr="001C779A">
        <w:rPr>
          <w:rFonts w:cs="Arial"/>
          <w:b/>
          <w:bCs/>
          <w:i/>
          <w:iCs/>
          <w:szCs w:val="20"/>
        </w:rPr>
        <w:t>Q in R, ki</w:t>
      </w:r>
      <w:r w:rsidRPr="001C779A">
        <w:rPr>
          <w:rFonts w:cs="Arial"/>
          <w:b/>
          <w:bCs/>
          <w:i/>
          <w:iCs/>
          <w:szCs w:val="20"/>
        </w:rPr>
        <w:t xml:space="preserve"> </w:t>
      </w:r>
      <w:r w:rsidRPr="001C779A">
        <w:rPr>
          <w:rFonts w:cs="Arial"/>
          <w:szCs w:val="20"/>
        </w:rPr>
        <w:t>se nanaša na</w:t>
      </w:r>
      <w:r w:rsidRPr="001C779A">
        <w:rPr>
          <w:rFonts w:cs="Arial"/>
          <w:b/>
          <w:bCs/>
          <w:szCs w:val="20"/>
        </w:rPr>
        <w:t xml:space="preserve"> </w:t>
      </w:r>
      <w:r w:rsidRPr="001C779A">
        <w:rPr>
          <w:rFonts w:cs="Arial"/>
          <w:szCs w:val="20"/>
        </w:rPr>
        <w:t xml:space="preserve">predolgo trajajoč postopek odločanja o zahtevku za izdajo dovoljenja za opravljanje dejavnosti rejništva in problematiko pomanjkanja izvedencev klinične psihologije. </w:t>
      </w:r>
    </w:p>
    <w:p w14:paraId="4A764201" w14:textId="77777777" w:rsidR="000B2D49" w:rsidRDefault="000B2D49" w:rsidP="001C779A">
      <w:pPr>
        <w:spacing w:line="260" w:lineRule="exact"/>
        <w:jc w:val="both"/>
        <w:rPr>
          <w:rFonts w:cs="Arial"/>
          <w:color w:val="156082" w:themeColor="accent1"/>
          <w:szCs w:val="20"/>
        </w:rPr>
      </w:pPr>
      <w:bookmarkStart w:id="2" w:name="_Hlk63159167"/>
    </w:p>
    <w:p w14:paraId="6DD508CA" w14:textId="77777777" w:rsidR="00E300C4" w:rsidRPr="001C779A" w:rsidRDefault="00E300C4" w:rsidP="001C779A">
      <w:pPr>
        <w:spacing w:line="260" w:lineRule="exact"/>
        <w:jc w:val="both"/>
        <w:rPr>
          <w:rFonts w:cs="Arial"/>
          <w:color w:val="156082" w:themeColor="accent1"/>
          <w:szCs w:val="20"/>
        </w:rPr>
      </w:pPr>
    </w:p>
    <w:p w14:paraId="64EDDE79" w14:textId="03BED176" w:rsidR="00234B8B" w:rsidRPr="001C779A" w:rsidRDefault="00234B8B" w:rsidP="001C779A">
      <w:pPr>
        <w:spacing w:line="260" w:lineRule="exact"/>
        <w:jc w:val="both"/>
        <w:rPr>
          <w:rFonts w:cs="Arial"/>
          <w:b/>
          <w:bCs/>
          <w:szCs w:val="20"/>
        </w:rPr>
      </w:pPr>
      <w:r w:rsidRPr="001C779A">
        <w:rPr>
          <w:rFonts w:cs="Arial"/>
          <w:b/>
          <w:bCs/>
          <w:szCs w:val="20"/>
        </w:rPr>
        <w:t>Neizvršene sodbe ESČP proti Sloveniji</w:t>
      </w:r>
      <w:r w:rsidR="000B2D49" w:rsidRPr="001C779A">
        <w:rPr>
          <w:rFonts w:cs="Arial"/>
          <w:b/>
          <w:bCs/>
          <w:szCs w:val="20"/>
        </w:rPr>
        <w:t xml:space="preserve"> in status izvrševanja</w:t>
      </w:r>
    </w:p>
    <w:p w14:paraId="147CC384" w14:textId="77777777" w:rsidR="00234B8B" w:rsidRPr="001C779A" w:rsidRDefault="00234B8B" w:rsidP="001C779A">
      <w:pPr>
        <w:spacing w:line="260" w:lineRule="exact"/>
        <w:jc w:val="both"/>
        <w:rPr>
          <w:rFonts w:cs="Arial"/>
          <w:szCs w:val="20"/>
        </w:rPr>
      </w:pPr>
    </w:p>
    <w:p w14:paraId="11656696" w14:textId="04790EE1" w:rsidR="00234B8B" w:rsidRPr="001C779A" w:rsidRDefault="00234B8B" w:rsidP="001C779A">
      <w:pPr>
        <w:spacing w:line="260" w:lineRule="exact"/>
        <w:jc w:val="both"/>
        <w:rPr>
          <w:rFonts w:cs="Arial"/>
          <w:szCs w:val="20"/>
        </w:rPr>
      </w:pPr>
      <w:r w:rsidRPr="001C779A">
        <w:rPr>
          <w:rFonts w:cs="Arial"/>
          <w:szCs w:val="20"/>
        </w:rPr>
        <w:t>Konec leta 202</w:t>
      </w:r>
      <w:r w:rsidR="0040599C" w:rsidRPr="001C779A">
        <w:rPr>
          <w:rFonts w:cs="Arial"/>
          <w:szCs w:val="20"/>
        </w:rPr>
        <w:t>4</w:t>
      </w:r>
      <w:r w:rsidRPr="001C779A">
        <w:rPr>
          <w:rFonts w:cs="Arial"/>
          <w:szCs w:val="20"/>
        </w:rPr>
        <w:t xml:space="preserve"> je bilo </w:t>
      </w:r>
      <w:r w:rsidRPr="001C779A">
        <w:rPr>
          <w:rFonts w:cs="Arial"/>
          <w:b/>
          <w:bCs/>
          <w:szCs w:val="20"/>
        </w:rPr>
        <w:t xml:space="preserve">v izvrševanju </w:t>
      </w:r>
      <w:r w:rsidR="0040599C" w:rsidRPr="001C779A">
        <w:rPr>
          <w:rFonts w:cs="Arial"/>
          <w:b/>
          <w:bCs/>
          <w:szCs w:val="20"/>
        </w:rPr>
        <w:t>5</w:t>
      </w:r>
      <w:r w:rsidRPr="001C779A">
        <w:rPr>
          <w:rFonts w:cs="Arial"/>
          <w:b/>
          <w:bCs/>
          <w:szCs w:val="20"/>
        </w:rPr>
        <w:t xml:space="preserve"> sodb: </w:t>
      </w:r>
      <w:r w:rsidRPr="001C779A">
        <w:rPr>
          <w:rFonts w:cs="Arial"/>
          <w:b/>
          <w:bCs/>
          <w:i/>
          <w:iCs/>
          <w:szCs w:val="20"/>
        </w:rPr>
        <w:t xml:space="preserve">Pintar in drugi, Dolenc, Bavčar, </w:t>
      </w:r>
      <w:r w:rsidR="0072791D" w:rsidRPr="001C779A">
        <w:rPr>
          <w:rFonts w:cs="Arial"/>
          <w:b/>
          <w:bCs/>
          <w:i/>
          <w:iCs/>
          <w:szCs w:val="20"/>
        </w:rPr>
        <w:t xml:space="preserve">Škoberne </w:t>
      </w:r>
      <w:r w:rsidR="0072791D" w:rsidRPr="001C779A">
        <w:rPr>
          <w:rFonts w:cs="Arial"/>
          <w:szCs w:val="20"/>
        </w:rPr>
        <w:t>ter</w:t>
      </w:r>
      <w:r w:rsidR="0072791D" w:rsidRPr="001C779A">
        <w:rPr>
          <w:rFonts w:cs="Arial"/>
          <w:b/>
          <w:bCs/>
          <w:i/>
          <w:iCs/>
          <w:szCs w:val="20"/>
        </w:rPr>
        <w:t xml:space="preserve"> X in drugi.</w:t>
      </w:r>
    </w:p>
    <w:p w14:paraId="20BF16F6" w14:textId="77777777" w:rsidR="00E300C4" w:rsidRDefault="00E300C4" w:rsidP="001C779A">
      <w:pPr>
        <w:spacing w:line="260" w:lineRule="exact"/>
        <w:jc w:val="both"/>
        <w:rPr>
          <w:rFonts w:cs="Arial"/>
          <w:szCs w:val="20"/>
        </w:rPr>
      </w:pPr>
    </w:p>
    <w:p w14:paraId="7A1D54D7" w14:textId="1494A8D2" w:rsidR="00234B8B" w:rsidRDefault="00234B8B" w:rsidP="001C779A">
      <w:pPr>
        <w:spacing w:line="260" w:lineRule="exact"/>
        <w:jc w:val="both"/>
        <w:rPr>
          <w:rFonts w:cs="Arial"/>
          <w:szCs w:val="20"/>
        </w:rPr>
      </w:pPr>
      <w:r w:rsidRPr="001C779A">
        <w:rPr>
          <w:rFonts w:cs="Arial"/>
          <w:szCs w:val="20"/>
        </w:rPr>
        <w:t>V vseh nezaključenih zadevah poteka priprava analiz ter akcijskih poročil ter načrtov</w:t>
      </w:r>
      <w:r w:rsidR="00164117" w:rsidRPr="001C779A">
        <w:rPr>
          <w:rFonts w:cs="Arial"/>
          <w:szCs w:val="20"/>
        </w:rPr>
        <w:t xml:space="preserve"> oziroma izvajanje ukrepov</w:t>
      </w:r>
      <w:r w:rsidRPr="001C779A">
        <w:rPr>
          <w:rFonts w:cs="Arial"/>
          <w:szCs w:val="20"/>
        </w:rPr>
        <w:t xml:space="preserve">. </w:t>
      </w:r>
    </w:p>
    <w:p w14:paraId="070E1EEE" w14:textId="77777777" w:rsidR="00E300C4" w:rsidRPr="001C779A" w:rsidRDefault="00E300C4" w:rsidP="001C779A">
      <w:pPr>
        <w:spacing w:line="260" w:lineRule="exact"/>
        <w:jc w:val="both"/>
        <w:rPr>
          <w:rFonts w:cs="Arial"/>
          <w:szCs w:val="20"/>
        </w:rPr>
      </w:pPr>
    </w:p>
    <w:p w14:paraId="6ACD010F" w14:textId="122DEC54" w:rsidR="006635BC" w:rsidRPr="001C779A" w:rsidRDefault="00234B8B" w:rsidP="001C779A">
      <w:pPr>
        <w:pStyle w:val="Odstavekseznama"/>
        <w:numPr>
          <w:ilvl w:val="0"/>
          <w:numId w:val="30"/>
        </w:numPr>
        <w:spacing w:line="260" w:lineRule="exact"/>
        <w:ind w:left="0" w:firstLine="0"/>
        <w:jc w:val="both"/>
        <w:rPr>
          <w:rFonts w:cs="Arial"/>
          <w:szCs w:val="20"/>
        </w:rPr>
      </w:pPr>
      <w:bookmarkStart w:id="3" w:name="_Hlk194055780"/>
      <w:r w:rsidRPr="001C779A">
        <w:rPr>
          <w:rFonts w:cs="Arial"/>
          <w:szCs w:val="20"/>
        </w:rPr>
        <w:t>Zadeva</w:t>
      </w:r>
      <w:r w:rsidRPr="001C779A">
        <w:rPr>
          <w:rFonts w:cs="Arial"/>
          <w:b/>
          <w:bCs/>
          <w:i/>
          <w:iCs/>
          <w:szCs w:val="20"/>
        </w:rPr>
        <w:t xml:space="preserve"> Pintar in drugi </w:t>
      </w:r>
      <w:bookmarkEnd w:id="3"/>
      <w:r w:rsidR="006635BC" w:rsidRPr="001C779A">
        <w:rPr>
          <w:rFonts w:cs="Arial"/>
          <w:szCs w:val="20"/>
        </w:rPr>
        <w:t>se nanaša na izredne ukrepe Banke Slovenije, ki so bili leta 2013 in 2014 sprejeti v zvezi z več slovenskimi bankami in so povzročili prenehanje vseh delnic in podrejenih obveznic v lasti pritožnikov, ne da bi ti za to prejeli kakršnokoli nadomestilo. Pritožniki so se pred Sodiščem pritožili, med drugim, da jim niso bila na voljo pravna sredstva, s katerimi bi lahko učinkovi</w:t>
      </w:r>
      <w:r w:rsidR="001C779A" w:rsidRPr="001C779A">
        <w:rPr>
          <w:rFonts w:cs="Arial"/>
          <w:szCs w:val="20"/>
        </w:rPr>
        <w:t>to izpodbijali izredne ukrepe.</w:t>
      </w:r>
    </w:p>
    <w:p w14:paraId="24D3C9DF" w14:textId="77777777" w:rsidR="00E300C4" w:rsidRDefault="00E300C4" w:rsidP="001C779A">
      <w:pPr>
        <w:spacing w:line="260" w:lineRule="exact"/>
        <w:jc w:val="both"/>
        <w:rPr>
          <w:rFonts w:cs="Arial"/>
          <w:szCs w:val="20"/>
        </w:rPr>
      </w:pPr>
    </w:p>
    <w:p w14:paraId="55AE95E8" w14:textId="76AF47D3" w:rsidR="006635BC" w:rsidRPr="001C779A" w:rsidRDefault="006635BC" w:rsidP="001C779A">
      <w:pPr>
        <w:spacing w:line="260" w:lineRule="exact"/>
        <w:jc w:val="both"/>
        <w:rPr>
          <w:rFonts w:cs="Arial"/>
          <w:szCs w:val="20"/>
        </w:rPr>
      </w:pPr>
      <w:r w:rsidRPr="001C779A">
        <w:rPr>
          <w:rFonts w:cs="Arial"/>
          <w:szCs w:val="20"/>
        </w:rPr>
        <w:t>Izvrševanje sodbe</w:t>
      </w:r>
      <w:r w:rsidRPr="001C779A">
        <w:rPr>
          <w:rFonts w:cs="Arial"/>
          <w:i/>
          <w:iCs/>
          <w:szCs w:val="20"/>
        </w:rPr>
        <w:t xml:space="preserve"> </w:t>
      </w:r>
      <w:r w:rsidRPr="001C779A">
        <w:rPr>
          <w:rFonts w:cs="Arial"/>
          <w:szCs w:val="20"/>
        </w:rPr>
        <w:t xml:space="preserve">poteka v tesnem sodelovanju z Ministrstvom za finance, ki je pripravilo nov </w:t>
      </w:r>
      <w:r w:rsidRPr="001C779A">
        <w:rPr>
          <w:rFonts w:cs="Arial"/>
          <w:i/>
          <w:iCs/>
          <w:szCs w:val="20"/>
        </w:rPr>
        <w:t xml:space="preserve">Zakon o postopku sodnega varstva nekdanjih imetnikov kvalificiranih obveznosti bank </w:t>
      </w:r>
      <w:r w:rsidRPr="001C779A">
        <w:rPr>
          <w:rFonts w:cs="Arial"/>
          <w:szCs w:val="20"/>
        </w:rPr>
        <w:t xml:space="preserve">(ZPSVIKOB-1), ki odpravlja neustavnost predhodnega zakona (po presoji Ustavnega sodišča plačnik potencialnih odškodnin ne more biti Banka Slovenije) na način, da po pravnomočnosti sodb iz tega zakona potencialna obveznost plačila po teh sodbah preide na Republiko Slovenijo, hkrati pa nov zakon uvaja dodatne izboljšave v smeri bolj učinkovitega sodnega varstva nekdanjih imetnikov (npr. možnost vlaganja kolektivne odškodninske tožbe, oblikovanje odbora za izdelavo predhodnega mnenja, ki je lahko podlaga za morebitno poravnavo,..). Zakon je bil sprejet 23. 5. 2024. </w:t>
      </w:r>
    </w:p>
    <w:p w14:paraId="6BF43625" w14:textId="77777777" w:rsidR="00E300C4" w:rsidRDefault="00E300C4" w:rsidP="001C779A">
      <w:pPr>
        <w:spacing w:line="260" w:lineRule="exact"/>
        <w:jc w:val="both"/>
        <w:rPr>
          <w:rFonts w:cs="Arial"/>
          <w:szCs w:val="20"/>
        </w:rPr>
      </w:pPr>
    </w:p>
    <w:p w14:paraId="1409FD09" w14:textId="77266010" w:rsidR="006635BC" w:rsidRPr="001C779A" w:rsidRDefault="006635BC" w:rsidP="001C779A">
      <w:pPr>
        <w:spacing w:line="260" w:lineRule="exact"/>
        <w:jc w:val="both"/>
        <w:rPr>
          <w:rFonts w:cs="Arial"/>
          <w:szCs w:val="20"/>
        </w:rPr>
      </w:pPr>
      <w:r w:rsidRPr="001C779A">
        <w:rPr>
          <w:rFonts w:cs="Arial"/>
          <w:szCs w:val="20"/>
        </w:rPr>
        <w:t>Ministrstvo za finance in Vlada R</w:t>
      </w:r>
      <w:r w:rsidR="00D66254" w:rsidRPr="001C779A">
        <w:rPr>
          <w:rFonts w:cs="Arial"/>
          <w:szCs w:val="20"/>
        </w:rPr>
        <w:t xml:space="preserve">epublike </w:t>
      </w:r>
      <w:r w:rsidRPr="001C779A">
        <w:rPr>
          <w:rFonts w:cs="Arial"/>
          <w:szCs w:val="20"/>
        </w:rPr>
        <w:t>S</w:t>
      </w:r>
      <w:r w:rsidR="00D66254" w:rsidRPr="001C779A">
        <w:rPr>
          <w:rFonts w:cs="Arial"/>
          <w:szCs w:val="20"/>
        </w:rPr>
        <w:t>lovenije</w:t>
      </w:r>
      <w:r w:rsidRPr="001C779A">
        <w:rPr>
          <w:rFonts w:cs="Arial"/>
          <w:szCs w:val="20"/>
        </w:rPr>
        <w:t xml:space="preserve"> sta takoj po uveljavitvi zakona pristopili k potrebnim aktivnostim za njegovo implementacijo. Vlada </w:t>
      </w:r>
      <w:r w:rsidR="00D66254" w:rsidRPr="001C779A">
        <w:rPr>
          <w:rFonts w:cs="Arial"/>
          <w:szCs w:val="20"/>
        </w:rPr>
        <w:t>Republike Slovenije</w:t>
      </w:r>
      <w:r w:rsidRPr="001C779A">
        <w:rPr>
          <w:rFonts w:cs="Arial"/>
          <w:szCs w:val="20"/>
        </w:rPr>
        <w:t xml:space="preserve"> je predlog za oblikovanje odbora podala 14. 8. 2024, dne 6. 9. 2024 pa je Okrožno sodišča v M</w:t>
      </w:r>
      <w:r w:rsidR="00CA0770" w:rsidRPr="001C779A">
        <w:rPr>
          <w:rFonts w:cs="Arial"/>
          <w:szCs w:val="20"/>
        </w:rPr>
        <w:t>ariboru</w:t>
      </w:r>
      <w:r w:rsidRPr="001C779A">
        <w:rPr>
          <w:rFonts w:cs="Arial"/>
          <w:szCs w:val="20"/>
        </w:rPr>
        <w:t xml:space="preserve"> na sodni deski in svoji spletni strani objavilo sklep o začetku postopka za izdelavo predhodnega mnenja ter poziv za imenovanje preostalih članov odbora neodvisnih strokovnjakov</w:t>
      </w:r>
      <w:r w:rsidR="00CA0770" w:rsidRPr="001C779A">
        <w:rPr>
          <w:rFonts w:cs="Arial"/>
          <w:szCs w:val="20"/>
        </w:rPr>
        <w:t>.</w:t>
      </w:r>
      <w:r w:rsidRPr="001C779A">
        <w:rPr>
          <w:rFonts w:cs="Arial"/>
          <w:szCs w:val="20"/>
        </w:rPr>
        <w:t xml:space="preserve"> Rok za predlaganje kandidatov je potekel 7. 10. 2024, kandidata je imenovala tudi že Banka Slovenije.</w:t>
      </w:r>
      <w:r w:rsidR="00AF2767" w:rsidRPr="001C779A">
        <w:rPr>
          <w:rFonts w:cs="Arial"/>
          <w:szCs w:val="20"/>
        </w:rPr>
        <w:t xml:space="preserve"> Okrožno sodišče v Mariboru je 2.</w:t>
      </w:r>
      <w:r w:rsidR="00322B43" w:rsidRPr="001C779A">
        <w:rPr>
          <w:rFonts w:cs="Arial"/>
          <w:szCs w:val="20"/>
        </w:rPr>
        <w:t xml:space="preserve"> </w:t>
      </w:r>
      <w:r w:rsidR="00AF2767" w:rsidRPr="001C779A">
        <w:rPr>
          <w:rFonts w:cs="Arial"/>
          <w:szCs w:val="20"/>
        </w:rPr>
        <w:t>4.</w:t>
      </w:r>
      <w:r w:rsidR="00322B43" w:rsidRPr="001C779A">
        <w:rPr>
          <w:rFonts w:cs="Arial"/>
          <w:szCs w:val="20"/>
        </w:rPr>
        <w:t xml:space="preserve"> </w:t>
      </w:r>
      <w:r w:rsidR="00AF2767" w:rsidRPr="001C779A">
        <w:rPr>
          <w:rFonts w:cs="Arial"/>
          <w:szCs w:val="20"/>
        </w:rPr>
        <w:t xml:space="preserve">2025 objavilo kandidate za </w:t>
      </w:r>
      <w:r w:rsidR="001C779A" w:rsidRPr="001C779A">
        <w:rPr>
          <w:rFonts w:cs="Arial"/>
          <w:szCs w:val="20"/>
        </w:rPr>
        <w:t>člane odbora in</w:t>
      </w:r>
      <w:r w:rsidR="00AF2767" w:rsidRPr="001C779A">
        <w:rPr>
          <w:rFonts w:cs="Arial"/>
          <w:szCs w:val="20"/>
        </w:rPr>
        <w:t xml:space="preserve"> obvestilo vse upravičene predlagatelje kandidatov, da se lahko v 15 dneh izjavijo o predlaganih kandidatih. </w:t>
      </w:r>
      <w:r w:rsidRPr="001C779A">
        <w:rPr>
          <w:rFonts w:cs="Arial"/>
          <w:szCs w:val="20"/>
        </w:rPr>
        <w:t>Po informacijah Ministrstva za finance so bile do sedaj na Ustavno sodišče vložene tri pobude za presojo ustavnosti posameznih členov ZPSVIKOB-1, pri čemer je Ustavno sodišče že zavrnilo predlog, da se do njegove končne odločitve zadrži izvajanje posameznih določb ZPSVIKOB-1, medtem ko o pobudah materialno še ni sprejelo odločitve.</w:t>
      </w:r>
    </w:p>
    <w:p w14:paraId="12CE1245" w14:textId="77777777" w:rsidR="00E300C4" w:rsidRDefault="00E300C4" w:rsidP="001C779A">
      <w:pPr>
        <w:spacing w:line="260" w:lineRule="exact"/>
        <w:jc w:val="both"/>
        <w:rPr>
          <w:rFonts w:cs="Arial"/>
          <w:szCs w:val="20"/>
        </w:rPr>
      </w:pPr>
    </w:p>
    <w:p w14:paraId="0CA28116" w14:textId="5AC704B6" w:rsidR="006635BC" w:rsidRPr="001C779A" w:rsidRDefault="00CA0770" w:rsidP="001C779A">
      <w:pPr>
        <w:spacing w:line="260" w:lineRule="exact"/>
        <w:jc w:val="both"/>
        <w:rPr>
          <w:rFonts w:cs="Arial"/>
          <w:szCs w:val="20"/>
        </w:rPr>
      </w:pPr>
      <w:r w:rsidRPr="001C779A">
        <w:rPr>
          <w:rFonts w:cs="Arial"/>
          <w:szCs w:val="20"/>
        </w:rPr>
        <w:t>N</w:t>
      </w:r>
      <w:r w:rsidR="001C779A" w:rsidRPr="001C779A">
        <w:rPr>
          <w:rFonts w:cs="Arial"/>
          <w:szCs w:val="20"/>
        </w:rPr>
        <w:t>a Oddelek SE je bil 1. 3. 2024 </w:t>
      </w:r>
      <w:r w:rsidRPr="001C779A">
        <w:rPr>
          <w:rFonts w:cs="Arial"/>
          <w:szCs w:val="20"/>
        </w:rPr>
        <w:t xml:space="preserve">najprej poslan revidiran akcijski načrt </w:t>
      </w:r>
      <w:r w:rsidR="00D66254" w:rsidRPr="001C779A">
        <w:rPr>
          <w:rFonts w:cs="Arial"/>
          <w:szCs w:val="20"/>
        </w:rPr>
        <w:t>o izvrševanju</w:t>
      </w:r>
      <w:r w:rsidRPr="001C779A">
        <w:rPr>
          <w:rFonts w:cs="Arial"/>
          <w:szCs w:val="20"/>
        </w:rPr>
        <w:t xml:space="preserve"> zadev</w:t>
      </w:r>
      <w:r w:rsidR="00D66254" w:rsidRPr="001C779A">
        <w:rPr>
          <w:rFonts w:cs="Arial"/>
          <w:szCs w:val="20"/>
        </w:rPr>
        <w:t>e</w:t>
      </w:r>
      <w:r w:rsidRPr="001C779A">
        <w:rPr>
          <w:rFonts w:cs="Arial"/>
          <w:szCs w:val="20"/>
        </w:rPr>
        <w:t xml:space="preserve"> </w:t>
      </w:r>
      <w:r w:rsidRPr="001C779A">
        <w:rPr>
          <w:rFonts w:cs="Arial"/>
          <w:i/>
          <w:iCs/>
          <w:szCs w:val="20"/>
        </w:rPr>
        <w:t>Pintar in drugi</w:t>
      </w:r>
      <w:r w:rsidRPr="001C779A">
        <w:rPr>
          <w:rFonts w:cs="Arial"/>
          <w:szCs w:val="20"/>
        </w:rPr>
        <w:t>, nato pa 27. 6. 2024 še akcijsko poročilo. V septembru 2024 je bila z</w:t>
      </w:r>
      <w:r w:rsidR="001C779A" w:rsidRPr="001C779A">
        <w:rPr>
          <w:rFonts w:cs="Arial"/>
          <w:szCs w:val="20"/>
        </w:rPr>
        <w:t>adeva</w:t>
      </w:r>
      <w:r w:rsidRPr="001C779A">
        <w:rPr>
          <w:rFonts w:cs="Arial"/>
          <w:szCs w:val="20"/>
        </w:rPr>
        <w:t xml:space="preserve"> obravnavana v okviru okrepljenega nadzora na zasedanju Odbora ministrskih namestnikov </w:t>
      </w:r>
      <w:r w:rsidR="006635BC" w:rsidRPr="001C779A">
        <w:rPr>
          <w:rFonts w:cs="Arial"/>
          <w:szCs w:val="20"/>
        </w:rPr>
        <w:t>v Strasbourgu. Razprave o zadevi ni bilo, odbor je sprejel predlog sekretariata s pozivom slovenskim oblastem, da naj si še naprej prizadevajo za pravilno izvajanje ZPSVIKOB-1</w:t>
      </w:r>
      <w:r w:rsidRPr="001C779A">
        <w:rPr>
          <w:rFonts w:cs="Arial"/>
          <w:szCs w:val="20"/>
        </w:rPr>
        <w:t xml:space="preserve"> </w:t>
      </w:r>
      <w:r w:rsidR="006635BC" w:rsidRPr="001C779A">
        <w:rPr>
          <w:rFonts w:cs="Arial"/>
          <w:szCs w:val="20"/>
        </w:rPr>
        <w:t>in učinkovitost vseh s tem povezanih postopkov ter da naj najpozneje do 1. oktobra 2025 predložijo informacije o uporabi zakona, in sicer o napredku pri obravnavi individualnih in kolektivnih tožb, morebitnem imenovanju posebnega odbora neodvisnih strokovnjakov ter o izidu povezanih postopkov, da bi bilo mogoče oceniti njegovo učinkovitost v praksi.</w:t>
      </w:r>
    </w:p>
    <w:p w14:paraId="6CD553B6" w14:textId="77777777" w:rsidR="00E300C4" w:rsidRDefault="00E300C4" w:rsidP="001C779A">
      <w:pPr>
        <w:spacing w:line="260" w:lineRule="exact"/>
        <w:jc w:val="both"/>
        <w:rPr>
          <w:rFonts w:cs="Arial"/>
          <w:szCs w:val="20"/>
        </w:rPr>
      </w:pPr>
    </w:p>
    <w:p w14:paraId="513EE6CF" w14:textId="77777777" w:rsidR="006635BC" w:rsidRPr="001C779A" w:rsidRDefault="006635BC" w:rsidP="001C779A">
      <w:pPr>
        <w:spacing w:line="260" w:lineRule="exact"/>
        <w:jc w:val="both"/>
        <w:rPr>
          <w:rFonts w:cs="Arial"/>
          <w:szCs w:val="20"/>
        </w:rPr>
      </w:pPr>
      <w:r w:rsidRPr="001C779A">
        <w:rPr>
          <w:rFonts w:cs="Arial"/>
          <w:szCs w:val="20"/>
        </w:rPr>
        <w:lastRenderedPageBreak/>
        <w:t xml:space="preserve">V začetku marca 2025 je ESČP sprejelo odločitev v zadevi </w:t>
      </w:r>
      <w:r w:rsidRPr="001C779A">
        <w:rPr>
          <w:rFonts w:cs="Arial"/>
          <w:i/>
          <w:iCs/>
          <w:szCs w:val="20"/>
        </w:rPr>
        <w:t>Kotnik in Jukić proti Sloveniji</w:t>
      </w:r>
      <w:r w:rsidRPr="001C779A">
        <w:rPr>
          <w:rFonts w:cs="Arial"/>
          <w:szCs w:val="20"/>
        </w:rPr>
        <w:t xml:space="preserve">, ki se ravno tako nanaša na izredne ukrepe Banke Slovenije v letih 2023 in 2024. Sodišče je zavrnilo pritožbe pritožnikov zaradi </w:t>
      </w:r>
      <w:proofErr w:type="spellStart"/>
      <w:r w:rsidRPr="001C779A">
        <w:rPr>
          <w:rFonts w:cs="Arial"/>
          <w:szCs w:val="20"/>
        </w:rPr>
        <w:t>neizčrpanja</w:t>
      </w:r>
      <w:proofErr w:type="spellEnd"/>
      <w:r w:rsidRPr="001C779A">
        <w:rPr>
          <w:rFonts w:cs="Arial"/>
          <w:szCs w:val="20"/>
        </w:rPr>
        <w:t xml:space="preserve"> domačih pravnih sredstev in se ob tem sklicevalo na nacionalni predpis, ki pritožnikom sedaj zagotavlja učinkovito sodno varstvo (ZPSVIKOB-1). Hkrati je Sodišče poudarilo, da je treba o zahtevkih nekdanjih imetnikov razveljavljenih obveznic ali delnic odločiti hitro, saj je od sprejetja izrednih ukrepov poteklo že veliko časa. </w:t>
      </w:r>
    </w:p>
    <w:p w14:paraId="6A8F0AE9" w14:textId="77777777" w:rsidR="006635BC" w:rsidRDefault="006635BC" w:rsidP="001C779A">
      <w:pPr>
        <w:spacing w:line="260" w:lineRule="exact"/>
        <w:jc w:val="both"/>
        <w:rPr>
          <w:rFonts w:cs="Arial"/>
          <w:szCs w:val="20"/>
        </w:rPr>
      </w:pPr>
    </w:p>
    <w:p w14:paraId="4EF95112" w14:textId="77777777" w:rsidR="00E300C4" w:rsidRPr="001C779A" w:rsidRDefault="00E300C4" w:rsidP="001C779A">
      <w:pPr>
        <w:spacing w:line="260" w:lineRule="exact"/>
        <w:jc w:val="both"/>
        <w:rPr>
          <w:rFonts w:cs="Arial"/>
          <w:szCs w:val="20"/>
        </w:rPr>
      </w:pPr>
    </w:p>
    <w:p w14:paraId="3975A570" w14:textId="77777777" w:rsidR="000B2D49" w:rsidRPr="001C779A" w:rsidRDefault="00234B8B" w:rsidP="001C779A">
      <w:pPr>
        <w:pStyle w:val="Odstavekseznama"/>
        <w:numPr>
          <w:ilvl w:val="0"/>
          <w:numId w:val="30"/>
        </w:numPr>
        <w:spacing w:line="260" w:lineRule="exact"/>
        <w:jc w:val="both"/>
        <w:rPr>
          <w:rFonts w:cs="Arial"/>
          <w:szCs w:val="20"/>
        </w:rPr>
      </w:pPr>
      <w:r w:rsidRPr="001C779A">
        <w:rPr>
          <w:rFonts w:cs="Arial"/>
          <w:szCs w:val="20"/>
        </w:rPr>
        <w:t xml:space="preserve">Zadeva </w:t>
      </w:r>
      <w:r w:rsidRPr="001C779A">
        <w:rPr>
          <w:rFonts w:cs="Arial"/>
          <w:b/>
          <w:bCs/>
          <w:i/>
          <w:iCs/>
          <w:szCs w:val="20"/>
        </w:rPr>
        <w:t>Dolenc</w:t>
      </w:r>
      <w:r w:rsidRPr="001C779A">
        <w:rPr>
          <w:rFonts w:cs="Arial"/>
          <w:i/>
          <w:iCs/>
          <w:szCs w:val="20"/>
        </w:rPr>
        <w:t xml:space="preserve"> </w:t>
      </w:r>
      <w:r w:rsidRPr="001C779A">
        <w:rPr>
          <w:rFonts w:cs="Arial"/>
          <w:szCs w:val="20"/>
        </w:rPr>
        <w:t>se nanaša na kršitev EKČP (pošteno sojenje) v postopku priznanja sodne</w:t>
      </w:r>
    </w:p>
    <w:p w14:paraId="083DFEF2" w14:textId="3438351E" w:rsidR="00234B8B" w:rsidRPr="001C779A" w:rsidRDefault="00234B8B" w:rsidP="001C779A">
      <w:pPr>
        <w:spacing w:line="260" w:lineRule="exact"/>
        <w:jc w:val="both"/>
        <w:rPr>
          <w:rFonts w:cs="Arial"/>
          <w:b/>
          <w:bCs/>
          <w:szCs w:val="20"/>
        </w:rPr>
      </w:pPr>
      <w:r w:rsidRPr="001C779A">
        <w:rPr>
          <w:rFonts w:cs="Arial"/>
          <w:szCs w:val="20"/>
        </w:rPr>
        <w:t>odločbe izraelskega sodišča, s katero je bila ugotovljena odgovornost pritožnika za škodo v zvezi z operacijo izraelskega bolnika in dosojena (visoka) odškodnina, pri čemer je prišlo do kršitve poštenega sojenja (zaslišanje prič) v izraelskem sodnem postopku.</w:t>
      </w:r>
      <w:r w:rsidRPr="001C779A">
        <w:rPr>
          <w:rFonts w:cs="Arial"/>
          <w:b/>
          <w:bCs/>
          <w:szCs w:val="20"/>
        </w:rPr>
        <w:t xml:space="preserve"> </w:t>
      </w:r>
    </w:p>
    <w:p w14:paraId="3235258B" w14:textId="77777777" w:rsidR="00E300C4" w:rsidRDefault="00E300C4" w:rsidP="001C779A">
      <w:pPr>
        <w:spacing w:line="260" w:lineRule="exact"/>
        <w:jc w:val="both"/>
        <w:rPr>
          <w:rFonts w:cs="Arial"/>
          <w:szCs w:val="20"/>
        </w:rPr>
      </w:pPr>
    </w:p>
    <w:p w14:paraId="64305154" w14:textId="5E17C99A" w:rsidR="001B7957" w:rsidRPr="001C779A" w:rsidRDefault="0072791D" w:rsidP="001C779A">
      <w:pPr>
        <w:spacing w:line="260" w:lineRule="exact"/>
        <w:jc w:val="both"/>
        <w:rPr>
          <w:rFonts w:cs="Arial"/>
          <w:szCs w:val="20"/>
        </w:rPr>
      </w:pPr>
      <w:r w:rsidRPr="001C779A">
        <w:rPr>
          <w:rFonts w:cs="Arial"/>
          <w:szCs w:val="20"/>
        </w:rPr>
        <w:t>Kot navedeno zgoraj, je ESČP v letu 2024 z dopolnilno sodbo sprejelo še odločitev o višini pravičnega zadoščenja iz naslova premoženjske škode za pritožnika v zadevi Dolenc,</w:t>
      </w:r>
      <w:r w:rsidR="001B7957" w:rsidRPr="001C779A">
        <w:rPr>
          <w:rFonts w:cs="Arial"/>
          <w:szCs w:val="20"/>
        </w:rPr>
        <w:t xml:space="preserve"> na podlagi katere je bila plačana dosojena odškodnina v višini 390.000 EUR.</w:t>
      </w:r>
    </w:p>
    <w:p w14:paraId="3BEE02F0" w14:textId="77777777" w:rsidR="00E300C4" w:rsidRDefault="00E300C4" w:rsidP="001C779A">
      <w:pPr>
        <w:spacing w:line="260" w:lineRule="exact"/>
        <w:jc w:val="both"/>
        <w:rPr>
          <w:rFonts w:cs="Arial"/>
          <w:szCs w:val="20"/>
        </w:rPr>
      </w:pPr>
    </w:p>
    <w:p w14:paraId="59C5FF20" w14:textId="77777777" w:rsidR="00E76AC0" w:rsidRPr="001C779A" w:rsidRDefault="00E76AC0" w:rsidP="001C779A">
      <w:pPr>
        <w:spacing w:line="260" w:lineRule="exact"/>
        <w:jc w:val="both"/>
        <w:rPr>
          <w:rFonts w:cs="Arial"/>
          <w:szCs w:val="20"/>
        </w:rPr>
      </w:pPr>
      <w:r w:rsidRPr="001C779A">
        <w:rPr>
          <w:rFonts w:cs="Arial"/>
          <w:szCs w:val="20"/>
        </w:rPr>
        <w:t xml:space="preserve">V zadevi je bila po prvi sodbi ESČP iz leta 2022 na predlog pritožnika odložena izvršba na premoženje pritožnika. Obravnavo predloga za obnovo sodnega postopka je nacionalno sodišče prekinilo in zahtevalo presojo ustavnosti 394. člena </w:t>
      </w:r>
      <w:r w:rsidRPr="001C779A">
        <w:rPr>
          <w:rFonts w:cs="Arial"/>
          <w:i/>
          <w:iCs/>
          <w:szCs w:val="20"/>
        </w:rPr>
        <w:t xml:space="preserve">Zakona o pravdnem postopku </w:t>
      </w:r>
      <w:r w:rsidRPr="001C779A">
        <w:rPr>
          <w:rFonts w:cs="Arial"/>
          <w:szCs w:val="20"/>
        </w:rPr>
        <w:t xml:space="preserve">(ZPP). </w:t>
      </w:r>
    </w:p>
    <w:p w14:paraId="34F388EE" w14:textId="77777777" w:rsidR="00E300C4" w:rsidRDefault="00E300C4" w:rsidP="001C779A">
      <w:pPr>
        <w:spacing w:line="260" w:lineRule="exact"/>
        <w:jc w:val="both"/>
        <w:rPr>
          <w:rFonts w:cs="Arial"/>
          <w:szCs w:val="20"/>
        </w:rPr>
      </w:pPr>
    </w:p>
    <w:p w14:paraId="1BD9513C" w14:textId="75F78892" w:rsidR="00E76AC0" w:rsidRPr="001C779A" w:rsidRDefault="00E76AC0" w:rsidP="001C779A">
      <w:pPr>
        <w:spacing w:line="260" w:lineRule="exact"/>
        <w:jc w:val="both"/>
        <w:rPr>
          <w:rFonts w:cs="Arial"/>
          <w:szCs w:val="20"/>
        </w:rPr>
      </w:pPr>
      <w:r w:rsidRPr="001C779A">
        <w:rPr>
          <w:rFonts w:cs="Arial"/>
          <w:szCs w:val="20"/>
        </w:rPr>
        <w:t xml:space="preserve">Ustavno sodišče je sprejelo sklep št. U-I-200/23-26 z dne 20.6.2024 (objava 15.7.2024), s katerim je zavrglo zahtevo in navedlo , da se lahko obnova postopka ustavno skladno izvede na podlagi 2. točke 394. člena ZPP. </w:t>
      </w:r>
    </w:p>
    <w:p w14:paraId="7DD8E0D5" w14:textId="77777777" w:rsidR="00E300C4" w:rsidRDefault="00E300C4" w:rsidP="001C779A">
      <w:pPr>
        <w:spacing w:line="260" w:lineRule="exact"/>
        <w:jc w:val="both"/>
        <w:rPr>
          <w:rFonts w:cs="Arial"/>
          <w:szCs w:val="20"/>
        </w:rPr>
      </w:pPr>
    </w:p>
    <w:p w14:paraId="7B0E1FC5" w14:textId="583317C7" w:rsidR="00E76AC0" w:rsidRPr="001C779A" w:rsidRDefault="00E76AC0" w:rsidP="001C779A">
      <w:pPr>
        <w:spacing w:line="260" w:lineRule="exact"/>
        <w:jc w:val="both"/>
        <w:rPr>
          <w:rFonts w:cs="Arial"/>
          <w:szCs w:val="20"/>
        </w:rPr>
      </w:pPr>
      <w:r w:rsidRPr="001C779A">
        <w:rPr>
          <w:rFonts w:cs="Arial"/>
          <w:szCs w:val="20"/>
        </w:rPr>
        <w:t xml:space="preserve">Okrožno sodišče v Ljubljani je 23. 7. 2024 sprejelo sklep o nadaljevanju prekinjenega postopka obnove, a do naroka še ni prišlo. </w:t>
      </w:r>
    </w:p>
    <w:p w14:paraId="04364B6F" w14:textId="77777777" w:rsidR="00E300C4" w:rsidRDefault="00E300C4" w:rsidP="001C779A">
      <w:pPr>
        <w:spacing w:line="260" w:lineRule="exact"/>
        <w:jc w:val="both"/>
        <w:rPr>
          <w:rFonts w:cs="Arial"/>
          <w:szCs w:val="20"/>
        </w:rPr>
      </w:pPr>
    </w:p>
    <w:p w14:paraId="67E5B283" w14:textId="77777777" w:rsidR="00E76AC0" w:rsidRPr="001C779A" w:rsidRDefault="00E76AC0" w:rsidP="001C779A">
      <w:pPr>
        <w:spacing w:line="260" w:lineRule="exact"/>
        <w:jc w:val="both"/>
        <w:rPr>
          <w:rFonts w:cs="Arial"/>
          <w:szCs w:val="20"/>
        </w:rPr>
      </w:pPr>
      <w:r w:rsidRPr="001C779A">
        <w:rPr>
          <w:rFonts w:cs="Arial"/>
          <w:szCs w:val="20"/>
        </w:rPr>
        <w:t>Pritožnik dr. Dolenc je 16</w:t>
      </w:r>
      <w:r w:rsidRPr="001C779A">
        <w:rPr>
          <w:rFonts w:cs="Arial"/>
          <w:color w:val="FF0000"/>
          <w:szCs w:val="20"/>
        </w:rPr>
        <w:t>.</w:t>
      </w:r>
      <w:r w:rsidRPr="001C779A">
        <w:rPr>
          <w:rFonts w:cs="Arial"/>
          <w:szCs w:val="20"/>
        </w:rPr>
        <w:t xml:space="preserve"> januarja 2025 umrl. Izvršilni postopki na nepremičninah in sredstvih pritožnika so bili ustavljeni. Na Oddelek SE je bil 29. 1. 2025 poslan revidiran akcijski načrt glede izvrševanja sodbe. Pričakovano je nadaljevanje obnove postopka, saj iz sodbe ESČP izhaja tudi obveznost države, da »zagotovi, da premoženje pritožnika ni predmet nadaljnje izvršbe na podlagi sklepa o priznanju izraelske sodbe, ki ni bil skladen s 6. členom EKČP«.</w:t>
      </w:r>
    </w:p>
    <w:p w14:paraId="6E91E80D" w14:textId="77777777" w:rsidR="00D66254" w:rsidRDefault="00D66254" w:rsidP="001C779A">
      <w:pPr>
        <w:pStyle w:val="Odstavekseznama"/>
        <w:spacing w:line="260" w:lineRule="exact"/>
        <w:jc w:val="both"/>
        <w:rPr>
          <w:rFonts w:cs="Arial"/>
          <w:szCs w:val="20"/>
        </w:rPr>
      </w:pPr>
    </w:p>
    <w:p w14:paraId="31F8A523" w14:textId="77777777" w:rsidR="00E300C4" w:rsidRPr="001C779A" w:rsidRDefault="00E300C4" w:rsidP="001C779A">
      <w:pPr>
        <w:pStyle w:val="Odstavekseznama"/>
        <w:spacing w:line="260" w:lineRule="exact"/>
        <w:jc w:val="both"/>
        <w:rPr>
          <w:rFonts w:cs="Arial"/>
          <w:szCs w:val="20"/>
        </w:rPr>
      </w:pPr>
    </w:p>
    <w:p w14:paraId="76DEA0F6" w14:textId="2615841F" w:rsidR="00234B8B" w:rsidRPr="001C779A" w:rsidRDefault="00234B8B" w:rsidP="001C779A">
      <w:pPr>
        <w:pStyle w:val="Odstavekseznama"/>
        <w:numPr>
          <w:ilvl w:val="0"/>
          <w:numId w:val="30"/>
        </w:numPr>
        <w:spacing w:line="260" w:lineRule="exact"/>
        <w:ind w:left="0" w:firstLine="0"/>
        <w:jc w:val="both"/>
        <w:rPr>
          <w:rFonts w:cs="Arial"/>
          <w:szCs w:val="20"/>
        </w:rPr>
      </w:pPr>
      <w:r w:rsidRPr="001C779A">
        <w:rPr>
          <w:rFonts w:cs="Arial"/>
          <w:i/>
          <w:iCs/>
          <w:szCs w:val="20"/>
        </w:rPr>
        <w:t>Zadeva</w:t>
      </w:r>
      <w:r w:rsidRPr="001C779A">
        <w:rPr>
          <w:rFonts w:cs="Arial"/>
          <w:b/>
          <w:bCs/>
          <w:i/>
          <w:iCs/>
          <w:szCs w:val="20"/>
        </w:rPr>
        <w:t xml:space="preserve"> Bavčar</w:t>
      </w:r>
      <w:r w:rsidRPr="001C779A">
        <w:rPr>
          <w:rFonts w:cs="Arial"/>
          <w:i/>
          <w:iCs/>
          <w:szCs w:val="20"/>
        </w:rPr>
        <w:t xml:space="preserve"> </w:t>
      </w:r>
      <w:r w:rsidRPr="001C779A">
        <w:rPr>
          <w:rFonts w:cs="Arial"/>
          <w:szCs w:val="20"/>
        </w:rPr>
        <w:t>se nanaša na</w:t>
      </w:r>
      <w:r w:rsidRPr="001C779A">
        <w:rPr>
          <w:rFonts w:cs="Arial"/>
          <w:b/>
          <w:bCs/>
          <w:szCs w:val="20"/>
        </w:rPr>
        <w:t xml:space="preserve"> </w:t>
      </w:r>
      <w:r w:rsidRPr="001C779A">
        <w:rPr>
          <w:rFonts w:cs="Arial"/>
          <w:szCs w:val="20"/>
        </w:rPr>
        <w:t xml:space="preserve">kršitev pravice do domneve nedolžnosti zaradi izjave takratnega pravosodnega ministrstva (videz nepristranskosti sodišč). Republika Slovenija je podala zahtevo za obravnavo zadeve na Velikem senatu ESČP, vendar je bila zavrnjena. </w:t>
      </w:r>
    </w:p>
    <w:p w14:paraId="34F32432" w14:textId="1D6B8363" w:rsidR="0072791D" w:rsidRPr="001C779A" w:rsidRDefault="0072791D" w:rsidP="001C779A">
      <w:pPr>
        <w:spacing w:line="260" w:lineRule="exact"/>
        <w:jc w:val="both"/>
        <w:rPr>
          <w:rFonts w:cs="Arial"/>
          <w:szCs w:val="20"/>
        </w:rPr>
      </w:pPr>
      <w:r w:rsidRPr="001C779A">
        <w:rPr>
          <w:rFonts w:cs="Arial"/>
          <w:szCs w:val="20"/>
        </w:rPr>
        <w:t>Pritožnik je po sodbi</w:t>
      </w:r>
      <w:r w:rsidR="000B2D49" w:rsidRPr="001C779A">
        <w:rPr>
          <w:rFonts w:cs="Arial"/>
          <w:szCs w:val="20"/>
        </w:rPr>
        <w:t xml:space="preserve"> ESČP</w:t>
      </w:r>
      <w:r w:rsidRPr="001C779A">
        <w:rPr>
          <w:rFonts w:cs="Arial"/>
          <w:szCs w:val="20"/>
        </w:rPr>
        <w:t xml:space="preserve"> vložil zahtevo za varstvo zakonitosti, ki jo Vrhovno sodišče zavrnilo. 4. 3. 2025 je bilo na Oddelek SE poslano revidirano akcijsko poročilo</w:t>
      </w:r>
      <w:r w:rsidR="00D66254" w:rsidRPr="001C779A">
        <w:rPr>
          <w:rFonts w:cs="Arial"/>
          <w:szCs w:val="20"/>
        </w:rPr>
        <w:t xml:space="preserve">, v katerem </w:t>
      </w:r>
      <w:r w:rsidR="001C779A" w:rsidRPr="001C779A">
        <w:rPr>
          <w:rFonts w:cs="Arial"/>
          <w:szCs w:val="20"/>
        </w:rPr>
        <w:t>ministrstvo</w:t>
      </w:r>
      <w:r w:rsidR="00D66254" w:rsidRPr="001C779A">
        <w:rPr>
          <w:rFonts w:cs="Arial"/>
          <w:szCs w:val="20"/>
        </w:rPr>
        <w:t xml:space="preserve"> poročalo o sprejetih ukrepih</w:t>
      </w:r>
      <w:r w:rsidR="00164117" w:rsidRPr="001C779A">
        <w:rPr>
          <w:rFonts w:cs="Arial"/>
          <w:szCs w:val="20"/>
        </w:rPr>
        <w:t xml:space="preserve"> ter predlagalo zaključek nadzora</w:t>
      </w:r>
      <w:r w:rsidRPr="001C779A">
        <w:rPr>
          <w:rFonts w:cs="Arial"/>
          <w:szCs w:val="20"/>
        </w:rPr>
        <w:t>.</w:t>
      </w:r>
    </w:p>
    <w:bookmarkEnd w:id="2"/>
    <w:p w14:paraId="12DDE554" w14:textId="77777777" w:rsidR="001B7957" w:rsidRDefault="001B7957" w:rsidP="001C779A">
      <w:pPr>
        <w:spacing w:line="260" w:lineRule="exact"/>
        <w:jc w:val="both"/>
        <w:rPr>
          <w:rFonts w:cs="Arial"/>
          <w:szCs w:val="20"/>
        </w:rPr>
      </w:pPr>
    </w:p>
    <w:p w14:paraId="2AE3F1F4" w14:textId="77777777" w:rsidR="00E300C4" w:rsidRPr="001C779A" w:rsidRDefault="00E300C4" w:rsidP="001C779A">
      <w:pPr>
        <w:spacing w:line="260" w:lineRule="exact"/>
        <w:jc w:val="both"/>
        <w:rPr>
          <w:rFonts w:cs="Arial"/>
          <w:szCs w:val="20"/>
        </w:rPr>
      </w:pPr>
    </w:p>
    <w:p w14:paraId="65B38554" w14:textId="42196F44" w:rsidR="001B7957" w:rsidRPr="001C779A" w:rsidRDefault="001B7957" w:rsidP="001C779A">
      <w:pPr>
        <w:pStyle w:val="Odstavekseznama"/>
        <w:numPr>
          <w:ilvl w:val="0"/>
          <w:numId w:val="30"/>
        </w:numPr>
        <w:spacing w:line="260" w:lineRule="exact"/>
        <w:ind w:left="0" w:firstLine="0"/>
        <w:jc w:val="both"/>
        <w:rPr>
          <w:rFonts w:cs="Arial"/>
          <w:szCs w:val="20"/>
        </w:rPr>
      </w:pPr>
      <w:r w:rsidRPr="001C779A">
        <w:rPr>
          <w:rFonts w:cs="Arial"/>
          <w:szCs w:val="20"/>
        </w:rPr>
        <w:t>Zadeva</w:t>
      </w:r>
      <w:r w:rsidRPr="001C779A">
        <w:rPr>
          <w:rFonts w:cs="Arial"/>
          <w:b/>
          <w:bCs/>
          <w:szCs w:val="20"/>
        </w:rPr>
        <w:t xml:space="preserve"> </w:t>
      </w:r>
      <w:r w:rsidRPr="001C779A">
        <w:rPr>
          <w:rFonts w:cs="Arial"/>
          <w:b/>
          <w:bCs/>
          <w:i/>
          <w:iCs/>
          <w:szCs w:val="20"/>
        </w:rPr>
        <w:t>Škoberne</w:t>
      </w:r>
      <w:r w:rsidRPr="001C779A">
        <w:rPr>
          <w:rFonts w:cs="Arial"/>
          <w:szCs w:val="20"/>
        </w:rPr>
        <w:t xml:space="preserve"> se nanaša na kršitev pravice do zasebnosti (uporaba prometnih</w:t>
      </w:r>
      <w:r w:rsidR="000B2D49" w:rsidRPr="001C779A">
        <w:rPr>
          <w:rFonts w:cs="Arial"/>
          <w:szCs w:val="20"/>
        </w:rPr>
        <w:t xml:space="preserve"> </w:t>
      </w:r>
      <w:r w:rsidRPr="001C779A">
        <w:rPr>
          <w:rFonts w:cs="Arial"/>
          <w:szCs w:val="20"/>
        </w:rPr>
        <w:t>podatkov, ki so se hranili na podlagi (kasneje) razveljavljenega Zakona o elektronskih komunikacijah) in kršitev pravice do ustrezne obrambe v zvezi z zaslišanjem prič, ki so pred tem priznale krivdo. Ker so bile določbe Zakona o elektronskih komunikacijah g</w:t>
      </w:r>
      <w:r w:rsidR="001C779A" w:rsidRPr="001C779A">
        <w:rPr>
          <w:rFonts w:cs="Arial"/>
          <w:szCs w:val="20"/>
        </w:rPr>
        <w:t xml:space="preserve">lede hrambe prometnih podatkov </w:t>
      </w:r>
      <w:r w:rsidRPr="001C779A">
        <w:rPr>
          <w:rFonts w:cs="Arial"/>
          <w:szCs w:val="20"/>
        </w:rPr>
        <w:t>na podlagi odločbe U</w:t>
      </w:r>
      <w:r w:rsidR="00D66254" w:rsidRPr="001C779A">
        <w:rPr>
          <w:rFonts w:cs="Arial"/>
          <w:szCs w:val="20"/>
        </w:rPr>
        <w:t>stavnega sodišča</w:t>
      </w:r>
      <w:r w:rsidRPr="001C779A">
        <w:rPr>
          <w:rFonts w:cs="Arial"/>
          <w:szCs w:val="20"/>
        </w:rPr>
        <w:t xml:space="preserve"> že razveljavljene, normativne spremembe niso predvidene. Pritožnik je po sodbi vložil zahtevo za varstvo zakonitosti, glede katere Vrhovno sodišče še ni odločilo. Oddelku SE je bil tako januarja 2025 poslan akcijski načrt.</w:t>
      </w:r>
    </w:p>
    <w:p w14:paraId="69E835C7" w14:textId="77777777" w:rsidR="0072791D" w:rsidRDefault="0072791D" w:rsidP="001C779A">
      <w:pPr>
        <w:spacing w:line="260" w:lineRule="exact"/>
        <w:jc w:val="both"/>
        <w:rPr>
          <w:rFonts w:cs="Arial"/>
          <w:szCs w:val="20"/>
        </w:rPr>
      </w:pPr>
    </w:p>
    <w:p w14:paraId="05C5E700" w14:textId="77777777" w:rsidR="00E300C4" w:rsidRPr="001C779A" w:rsidRDefault="00E300C4" w:rsidP="001C779A">
      <w:pPr>
        <w:spacing w:line="260" w:lineRule="exact"/>
        <w:jc w:val="both"/>
        <w:rPr>
          <w:rFonts w:cs="Arial"/>
          <w:szCs w:val="20"/>
        </w:rPr>
      </w:pPr>
    </w:p>
    <w:p w14:paraId="079FC595" w14:textId="07983909" w:rsidR="001B7957" w:rsidRPr="001C779A" w:rsidRDefault="001B7957" w:rsidP="001C779A">
      <w:pPr>
        <w:pStyle w:val="Odstavekseznama"/>
        <w:numPr>
          <w:ilvl w:val="0"/>
          <w:numId w:val="30"/>
        </w:numPr>
        <w:spacing w:line="260" w:lineRule="exact"/>
        <w:ind w:left="0" w:firstLine="0"/>
        <w:jc w:val="both"/>
        <w:rPr>
          <w:rFonts w:cs="Arial"/>
          <w:szCs w:val="20"/>
        </w:rPr>
      </w:pPr>
      <w:r w:rsidRPr="001C779A">
        <w:rPr>
          <w:rFonts w:cs="Arial"/>
          <w:szCs w:val="20"/>
        </w:rPr>
        <w:t xml:space="preserve">Zadeva </w:t>
      </w:r>
      <w:r w:rsidRPr="001C779A">
        <w:rPr>
          <w:rFonts w:cs="Arial"/>
          <w:b/>
          <w:bCs/>
          <w:i/>
          <w:iCs/>
          <w:szCs w:val="20"/>
        </w:rPr>
        <w:t>X in drugi</w:t>
      </w:r>
      <w:r w:rsidRPr="001C779A">
        <w:rPr>
          <w:rFonts w:cs="Arial"/>
          <w:szCs w:val="20"/>
        </w:rPr>
        <w:t xml:space="preserve"> se nanaša na kršitev pravil pri </w:t>
      </w:r>
      <w:proofErr w:type="spellStart"/>
      <w:r w:rsidRPr="001C779A">
        <w:rPr>
          <w:rFonts w:cs="Arial"/>
          <w:szCs w:val="20"/>
        </w:rPr>
        <w:t>predodelitvi</w:t>
      </w:r>
      <w:proofErr w:type="spellEnd"/>
      <w:r w:rsidRPr="001C779A">
        <w:rPr>
          <w:rFonts w:cs="Arial"/>
          <w:szCs w:val="20"/>
        </w:rPr>
        <w:t xml:space="preserve"> zadeve sodnici, kršitev glede odvzema otrok pritožnici, kršitev pravice do stikov med pritožnico ter otroki, kot tudi na neustrezno udeležbo oziroma zastopanost otrok v postopku (</w:t>
      </w:r>
      <w:proofErr w:type="spellStart"/>
      <w:r w:rsidRPr="001C779A">
        <w:rPr>
          <w:rFonts w:cs="Arial"/>
          <w:szCs w:val="20"/>
        </w:rPr>
        <w:t>neimenovanje</w:t>
      </w:r>
      <w:proofErr w:type="spellEnd"/>
      <w:r w:rsidRPr="001C779A">
        <w:rPr>
          <w:rFonts w:cs="Arial"/>
          <w:szCs w:val="20"/>
        </w:rPr>
        <w:t xml:space="preserve"> </w:t>
      </w:r>
      <w:proofErr w:type="spellStart"/>
      <w:r w:rsidRPr="001C779A">
        <w:rPr>
          <w:rFonts w:cs="Arial"/>
          <w:szCs w:val="20"/>
        </w:rPr>
        <w:t>kolizijskega</w:t>
      </w:r>
      <w:proofErr w:type="spellEnd"/>
      <w:r w:rsidRPr="001C779A">
        <w:rPr>
          <w:rFonts w:cs="Arial"/>
          <w:szCs w:val="20"/>
        </w:rPr>
        <w:t xml:space="preserve"> skrbnika). Za učinkovito izvršitev sodbe je na Ministrstvu za pravosodje potekal sestanek s predstavniki različnih stopenj sodišč. Predvideno je usposabljanje sodnikov v družinskih zadevah glede standardov ESČP pri odločanju</w:t>
      </w:r>
      <w:r w:rsidR="00D66254" w:rsidRPr="001C779A">
        <w:rPr>
          <w:rFonts w:cs="Arial"/>
          <w:szCs w:val="20"/>
        </w:rPr>
        <w:t>, podan je bil</w:t>
      </w:r>
      <w:r w:rsidRPr="001C779A">
        <w:rPr>
          <w:rFonts w:cs="Arial"/>
          <w:szCs w:val="20"/>
        </w:rPr>
        <w:t xml:space="preserve"> razmislek glede potrebe spremembe Sodnega reda glede pravil </w:t>
      </w:r>
      <w:proofErr w:type="spellStart"/>
      <w:r w:rsidRPr="001C779A">
        <w:rPr>
          <w:rFonts w:cs="Arial"/>
          <w:szCs w:val="20"/>
        </w:rPr>
        <w:t>predodeljevanja</w:t>
      </w:r>
      <w:proofErr w:type="spellEnd"/>
      <w:r w:rsidRPr="001C779A">
        <w:rPr>
          <w:rFonts w:cs="Arial"/>
          <w:szCs w:val="20"/>
        </w:rPr>
        <w:t xml:space="preserve"> spisov. </w:t>
      </w:r>
    </w:p>
    <w:p w14:paraId="4AA0AB96" w14:textId="77777777" w:rsidR="001B7957" w:rsidRDefault="001B7957" w:rsidP="001C779A">
      <w:pPr>
        <w:spacing w:line="260" w:lineRule="exact"/>
        <w:jc w:val="both"/>
        <w:rPr>
          <w:rFonts w:cs="Arial"/>
          <w:szCs w:val="20"/>
        </w:rPr>
      </w:pPr>
    </w:p>
    <w:p w14:paraId="143B97CF" w14:textId="77777777" w:rsidR="00E300C4" w:rsidRPr="001C779A" w:rsidRDefault="00E300C4" w:rsidP="001C779A">
      <w:pPr>
        <w:spacing w:line="260" w:lineRule="exact"/>
        <w:jc w:val="both"/>
        <w:rPr>
          <w:rFonts w:cs="Arial"/>
          <w:szCs w:val="20"/>
        </w:rPr>
      </w:pPr>
    </w:p>
    <w:p w14:paraId="5CE704FA" w14:textId="77777777" w:rsidR="00234B8B" w:rsidRPr="001C779A" w:rsidRDefault="00234B8B" w:rsidP="001C779A">
      <w:pPr>
        <w:spacing w:line="260" w:lineRule="exact"/>
        <w:jc w:val="both"/>
        <w:rPr>
          <w:rFonts w:cs="Arial"/>
          <w:b/>
          <w:szCs w:val="20"/>
        </w:rPr>
      </w:pPr>
      <w:r w:rsidRPr="001C779A">
        <w:rPr>
          <w:rFonts w:cs="Arial"/>
          <w:b/>
          <w:szCs w:val="20"/>
        </w:rPr>
        <w:t>Zaključno</w:t>
      </w:r>
    </w:p>
    <w:p w14:paraId="25B6DD2A" w14:textId="77777777" w:rsidR="00234B8B" w:rsidRPr="001C779A" w:rsidRDefault="00234B8B" w:rsidP="001C779A">
      <w:pPr>
        <w:autoSpaceDE w:val="0"/>
        <w:autoSpaceDN w:val="0"/>
        <w:adjustRightInd w:val="0"/>
        <w:spacing w:line="260" w:lineRule="exact"/>
        <w:jc w:val="both"/>
        <w:rPr>
          <w:rFonts w:cs="Arial"/>
          <w:szCs w:val="20"/>
        </w:rPr>
      </w:pPr>
    </w:p>
    <w:p w14:paraId="734F65C7" w14:textId="422409E4" w:rsidR="00234B8B" w:rsidRPr="001C779A" w:rsidRDefault="00234B8B" w:rsidP="001C779A">
      <w:pPr>
        <w:autoSpaceDE w:val="0"/>
        <w:autoSpaceDN w:val="0"/>
        <w:adjustRightInd w:val="0"/>
        <w:spacing w:line="260" w:lineRule="exact"/>
        <w:jc w:val="both"/>
        <w:rPr>
          <w:rFonts w:cs="Arial"/>
          <w:szCs w:val="20"/>
        </w:rPr>
      </w:pPr>
      <w:r w:rsidRPr="001C779A">
        <w:rPr>
          <w:rFonts w:cs="Arial"/>
          <w:szCs w:val="20"/>
        </w:rPr>
        <w:t xml:space="preserve">Sistemski pristop izvrševanja sodb ESČP se je izkazal za učinkovitega, saj se je </w:t>
      </w:r>
      <w:r w:rsidRPr="001C779A">
        <w:rPr>
          <w:rFonts w:cs="Arial"/>
          <w:b/>
          <w:szCs w:val="20"/>
        </w:rPr>
        <w:t>število neizvršenih sodb ESČP od ustanovitve MDS ESČP in PS ESČP izrazito zmanjšalo</w:t>
      </w:r>
      <w:r w:rsidRPr="001C779A">
        <w:rPr>
          <w:rFonts w:cs="Arial"/>
          <w:szCs w:val="20"/>
        </w:rPr>
        <w:t xml:space="preserve">. Kot izhaja iz statistike izvrševanja sodb ESČP, je bilo konec leta 2015 neizvršenih še 309 sodb, konec leta 2016 še 49 neizvršenih sodb, konec leta 2019 še 12 neizvršenih sodb, konec leta 2020 pa je bilo neizvršenih še 8 dokončnih sodb ESČP. </w:t>
      </w:r>
      <w:r w:rsidR="00147619" w:rsidRPr="001C779A">
        <w:rPr>
          <w:rFonts w:cs="Arial"/>
          <w:b/>
          <w:bCs/>
          <w:szCs w:val="20"/>
        </w:rPr>
        <w:t xml:space="preserve">Ob koncu leta 2024 pa je bilo </w:t>
      </w:r>
      <w:r w:rsidRPr="001C779A">
        <w:rPr>
          <w:rFonts w:cs="Arial"/>
          <w:b/>
          <w:bCs/>
          <w:szCs w:val="20"/>
        </w:rPr>
        <w:t>še</w:t>
      </w:r>
      <w:r w:rsidRPr="001C779A">
        <w:rPr>
          <w:rFonts w:cs="Arial"/>
          <w:szCs w:val="20"/>
        </w:rPr>
        <w:t xml:space="preserve"> </w:t>
      </w:r>
      <w:r w:rsidRPr="001C779A">
        <w:rPr>
          <w:rFonts w:cs="Arial"/>
          <w:b/>
          <w:bCs/>
          <w:szCs w:val="20"/>
        </w:rPr>
        <w:t>5 neizvršenih sodb</w:t>
      </w:r>
      <w:r w:rsidRPr="001C779A">
        <w:rPr>
          <w:rFonts w:cs="Arial"/>
          <w:szCs w:val="20"/>
        </w:rPr>
        <w:t>, kar je rezultat intenzivnih prizadevanj Slovenije za izvrševanje sodb ESČP ter intenzivnega sodelovanja s sekretariatom Sveta Evrope.</w:t>
      </w:r>
    </w:p>
    <w:p w14:paraId="4D3BAB80" w14:textId="77777777" w:rsidR="00E300C4" w:rsidRDefault="00E300C4" w:rsidP="001C779A">
      <w:pPr>
        <w:spacing w:line="260" w:lineRule="exact"/>
        <w:jc w:val="both"/>
        <w:rPr>
          <w:rFonts w:cs="Arial"/>
          <w:szCs w:val="20"/>
        </w:rPr>
      </w:pPr>
    </w:p>
    <w:p w14:paraId="4800751C" w14:textId="77777777" w:rsidR="00234B8B" w:rsidRPr="001C779A" w:rsidRDefault="00234B8B" w:rsidP="001C779A">
      <w:pPr>
        <w:spacing w:line="260" w:lineRule="exact"/>
        <w:jc w:val="both"/>
        <w:rPr>
          <w:rFonts w:cs="Arial"/>
          <w:szCs w:val="20"/>
        </w:rPr>
      </w:pPr>
      <w:r w:rsidRPr="001C779A">
        <w:rPr>
          <w:rFonts w:cs="Arial"/>
          <w:szCs w:val="20"/>
        </w:rPr>
        <w:t xml:space="preserve">Slovenija se uvršča v skupino držav članic Sveta Evrope z najmanjšim deležem neizvršenih sodb. </w:t>
      </w:r>
    </w:p>
    <w:p w14:paraId="052F3C66" w14:textId="77777777" w:rsidR="00E300C4" w:rsidRDefault="00E300C4" w:rsidP="001C779A">
      <w:pPr>
        <w:autoSpaceDE w:val="0"/>
        <w:autoSpaceDN w:val="0"/>
        <w:adjustRightInd w:val="0"/>
        <w:spacing w:line="260" w:lineRule="exact"/>
        <w:jc w:val="both"/>
        <w:rPr>
          <w:rFonts w:cs="Arial"/>
          <w:szCs w:val="20"/>
        </w:rPr>
      </w:pPr>
    </w:p>
    <w:p w14:paraId="549989B7" w14:textId="77777777" w:rsidR="00234B8B" w:rsidRPr="001C779A" w:rsidRDefault="00234B8B" w:rsidP="001C779A">
      <w:pPr>
        <w:autoSpaceDE w:val="0"/>
        <w:autoSpaceDN w:val="0"/>
        <w:adjustRightInd w:val="0"/>
        <w:spacing w:line="260" w:lineRule="exact"/>
        <w:jc w:val="both"/>
        <w:rPr>
          <w:rFonts w:cs="Arial"/>
          <w:szCs w:val="20"/>
        </w:rPr>
      </w:pPr>
      <w:r w:rsidRPr="001C779A">
        <w:rPr>
          <w:rFonts w:cs="Arial"/>
          <w:szCs w:val="20"/>
        </w:rPr>
        <w:t xml:space="preserve">O izvrševanju sodb ESČP je informirana tako strokovna kot druga javnost in sicer </w:t>
      </w:r>
      <w:r w:rsidRPr="001C779A">
        <w:rPr>
          <w:rFonts w:cs="Arial"/>
          <w:b/>
          <w:szCs w:val="20"/>
        </w:rPr>
        <w:t>na spletni strani Ministrstva za pravosodje deluje posebna podstran</w:t>
      </w:r>
      <w:r w:rsidRPr="001C779A">
        <w:rPr>
          <w:rStyle w:val="Sprotnaopomba-sklic"/>
          <w:rFonts w:cs="Arial"/>
          <w:b/>
          <w:szCs w:val="20"/>
        </w:rPr>
        <w:footnoteReference w:id="2"/>
      </w:r>
      <w:r w:rsidRPr="001C779A">
        <w:rPr>
          <w:rFonts w:cs="Arial"/>
          <w:szCs w:val="20"/>
        </w:rPr>
        <w:t>, kjer se v tabelarnem in grafičnem prikazu lahko spremlja aktualno stanje, dodane so povezave na zaključne resolucije ter javno objavljena akcijska poročila ter akcijske načrte na straneh Sveta Evrope.</w:t>
      </w:r>
    </w:p>
    <w:p w14:paraId="002CC1F1" w14:textId="77777777" w:rsidR="00E300C4" w:rsidRDefault="00E300C4" w:rsidP="001C779A">
      <w:pPr>
        <w:spacing w:line="260" w:lineRule="exact"/>
        <w:jc w:val="both"/>
        <w:rPr>
          <w:rFonts w:cs="Arial"/>
          <w:szCs w:val="20"/>
        </w:rPr>
      </w:pPr>
    </w:p>
    <w:p w14:paraId="21450374" w14:textId="77777777" w:rsidR="00234B8B" w:rsidRPr="001C779A" w:rsidRDefault="00234B8B" w:rsidP="001C779A">
      <w:pPr>
        <w:spacing w:line="260" w:lineRule="exact"/>
        <w:jc w:val="both"/>
        <w:rPr>
          <w:rFonts w:cs="Arial"/>
          <w:szCs w:val="20"/>
        </w:rPr>
      </w:pPr>
      <w:r w:rsidRPr="001C779A">
        <w:rPr>
          <w:rFonts w:cs="Arial"/>
          <w:szCs w:val="20"/>
        </w:rPr>
        <w:t xml:space="preserve">Center za izobraževanje v pravosodju umešča sodno prakso ESČP v programe usposabljanj sodnikov in državnih tožilcev ter drugih deležnikov. Vrhovno sodišče RS pa v Sodnikovem informatorju (dosegljiv na spletni strani sodisce.si) objavlja analize sodb ESČP proti Sloveniji, pripravlja pa tudi kratke analize pomembnih sodb ESČP proti drugim državam. </w:t>
      </w:r>
    </w:p>
    <w:p w14:paraId="5018E675" w14:textId="77777777" w:rsidR="00E300C4" w:rsidRDefault="00E300C4" w:rsidP="001C779A">
      <w:pPr>
        <w:spacing w:line="260" w:lineRule="exact"/>
        <w:jc w:val="both"/>
        <w:rPr>
          <w:rFonts w:cs="Arial"/>
          <w:szCs w:val="20"/>
        </w:rPr>
      </w:pPr>
    </w:p>
    <w:p w14:paraId="5CE9CC14" w14:textId="77777777" w:rsidR="00E76AC0" w:rsidRPr="001C779A" w:rsidRDefault="00961B7F" w:rsidP="001C779A">
      <w:pPr>
        <w:spacing w:line="260" w:lineRule="exact"/>
        <w:jc w:val="both"/>
        <w:rPr>
          <w:rFonts w:cs="Arial"/>
          <w:szCs w:val="20"/>
        </w:rPr>
      </w:pPr>
      <w:r w:rsidRPr="001C779A">
        <w:rPr>
          <w:rFonts w:cs="Arial"/>
          <w:szCs w:val="20"/>
        </w:rPr>
        <w:t>Za poročevalno obdobje je pomembno tudi, da je bila v okviru Sveta Evrope ustanovljena Mreža koordinatorjev za izvrševanje sodb ESČP, ki je imela tudi prvi sestanek</w:t>
      </w:r>
      <w:r w:rsidR="00850232" w:rsidRPr="001C779A">
        <w:rPr>
          <w:rFonts w:cs="Arial"/>
          <w:szCs w:val="20"/>
        </w:rPr>
        <w:t xml:space="preserve"> z zagotovljeno udeležbo vodje PS ESČP</w:t>
      </w:r>
      <w:r w:rsidR="00E76AC0" w:rsidRPr="001C779A">
        <w:rPr>
          <w:rFonts w:cs="Arial"/>
          <w:szCs w:val="20"/>
        </w:rPr>
        <w:t xml:space="preserve">. </w:t>
      </w:r>
    </w:p>
    <w:p w14:paraId="664E0147" w14:textId="77777777" w:rsidR="00E300C4" w:rsidRDefault="00E300C4" w:rsidP="001C779A">
      <w:pPr>
        <w:spacing w:line="260" w:lineRule="exact"/>
        <w:jc w:val="both"/>
        <w:rPr>
          <w:rFonts w:cs="Arial"/>
          <w:szCs w:val="20"/>
        </w:rPr>
      </w:pPr>
    </w:p>
    <w:p w14:paraId="414F223C" w14:textId="6E220848" w:rsidR="00147619" w:rsidRPr="001C779A" w:rsidRDefault="00E76AC0" w:rsidP="001C779A">
      <w:pPr>
        <w:spacing w:line="260" w:lineRule="exact"/>
        <w:jc w:val="both"/>
        <w:rPr>
          <w:rFonts w:cs="Arial"/>
          <w:szCs w:val="20"/>
          <w:lang w:eastAsia="sl-SI"/>
        </w:rPr>
      </w:pPr>
      <w:r w:rsidRPr="001C779A">
        <w:rPr>
          <w:rFonts w:cs="Arial"/>
          <w:szCs w:val="20"/>
        </w:rPr>
        <w:t>Nenazadnje pa</w:t>
      </w:r>
      <w:r w:rsidR="00850232" w:rsidRPr="001C779A">
        <w:rPr>
          <w:rFonts w:cs="Arial"/>
          <w:szCs w:val="20"/>
        </w:rPr>
        <w:t xml:space="preserve"> je bilo i</w:t>
      </w:r>
      <w:r w:rsidR="00147619" w:rsidRPr="001C779A">
        <w:rPr>
          <w:rFonts w:cs="Arial"/>
          <w:szCs w:val="20"/>
          <w:lang w:eastAsia="sl-SI"/>
        </w:rPr>
        <w:t>zvrševanje sodb ESČP obravnavano tudi na nujni seji Odbora za pravosodje v Državnem zboru glede stanja v pravosodju (5. 12. 2024).</w:t>
      </w:r>
    </w:p>
    <w:p w14:paraId="5993E2CC" w14:textId="77777777" w:rsidR="00E300C4" w:rsidRDefault="00E300C4" w:rsidP="001C779A">
      <w:pPr>
        <w:spacing w:line="260" w:lineRule="exact"/>
        <w:jc w:val="both"/>
        <w:rPr>
          <w:rStyle w:val="Krepko"/>
          <w:rFonts w:cs="Arial"/>
          <w:b w:val="0"/>
          <w:bCs w:val="0"/>
          <w:szCs w:val="20"/>
        </w:rPr>
      </w:pPr>
    </w:p>
    <w:p w14:paraId="6FA2480A" w14:textId="224DAE37" w:rsidR="00234B8B" w:rsidRPr="001C779A" w:rsidRDefault="00234B8B" w:rsidP="001C779A">
      <w:pPr>
        <w:spacing w:line="260" w:lineRule="exact"/>
        <w:jc w:val="both"/>
        <w:rPr>
          <w:rFonts w:cs="Arial"/>
          <w:szCs w:val="20"/>
          <w:lang w:eastAsia="sl-SI"/>
        </w:rPr>
      </w:pPr>
      <w:r w:rsidRPr="001C779A">
        <w:rPr>
          <w:rStyle w:val="Krepko"/>
          <w:rFonts w:cs="Arial"/>
          <w:b w:val="0"/>
          <w:bCs w:val="0"/>
          <w:szCs w:val="20"/>
        </w:rPr>
        <w:t>U</w:t>
      </w:r>
      <w:r w:rsidRPr="001C779A">
        <w:rPr>
          <w:rFonts w:cs="Arial"/>
          <w:szCs w:val="20"/>
        </w:rPr>
        <w:t xml:space="preserve">činkovito in hitro izvrševanje sodb ESČP tudi naprej ostaja ena izmed prioritet Ministrstva za pravosodje. </w:t>
      </w:r>
      <w:r w:rsidRPr="001C779A">
        <w:rPr>
          <w:rFonts w:cs="Arial"/>
          <w:szCs w:val="20"/>
          <w:shd w:val="clear" w:color="auto" w:fill="FFFFFF"/>
          <w:lang w:eastAsia="sl-SI"/>
        </w:rPr>
        <w:t xml:space="preserve">Slovenija tudi z izvrševanjem sodb ESČP </w:t>
      </w:r>
      <w:r w:rsidRPr="001C779A">
        <w:rPr>
          <w:rFonts w:cs="Arial"/>
          <w:szCs w:val="20"/>
          <w:lang w:eastAsia="sl-SI"/>
        </w:rPr>
        <w:t>izkazuje svojo zavezanost vladavini prava in spoštovanju človekovih pravic ter izpolnjevanju obveznosti članice Sveta Evrope.</w:t>
      </w:r>
      <w:bookmarkStart w:id="4" w:name="_Hlk94173965"/>
      <w:bookmarkStart w:id="5" w:name="_Hlk74822257"/>
    </w:p>
    <w:p w14:paraId="5690C32C" w14:textId="77777777" w:rsidR="00164117" w:rsidRDefault="00164117" w:rsidP="00AF2767">
      <w:pPr>
        <w:spacing w:after="120" w:line="240" w:lineRule="auto"/>
        <w:jc w:val="both"/>
        <w:rPr>
          <w:rFonts w:cs="Arial"/>
          <w:szCs w:val="20"/>
          <w:lang w:eastAsia="sl-SI"/>
        </w:rPr>
      </w:pPr>
    </w:p>
    <w:p w14:paraId="5AD178C1" w14:textId="77777777" w:rsidR="00677AF0" w:rsidRDefault="00677AF0" w:rsidP="00234B8B">
      <w:pPr>
        <w:spacing w:before="120" w:after="120" w:line="240" w:lineRule="auto"/>
        <w:jc w:val="both"/>
        <w:rPr>
          <w:rFonts w:cs="Arial"/>
          <w:szCs w:val="20"/>
          <w:lang w:eastAsia="sl-SI"/>
        </w:rPr>
      </w:pPr>
    </w:p>
    <w:p w14:paraId="000E1708" w14:textId="77777777" w:rsidR="00F810C6" w:rsidRDefault="00F810C6" w:rsidP="00234B8B">
      <w:pPr>
        <w:spacing w:before="120" w:after="120" w:line="240" w:lineRule="auto"/>
        <w:jc w:val="both"/>
        <w:rPr>
          <w:rFonts w:cs="Arial"/>
          <w:szCs w:val="20"/>
          <w:lang w:eastAsia="sl-SI"/>
        </w:rPr>
      </w:pPr>
    </w:p>
    <w:p w14:paraId="2C48CD23" w14:textId="77777777" w:rsidR="00677AF0" w:rsidRPr="00690A99" w:rsidRDefault="00677AF0" w:rsidP="00234B8B">
      <w:pPr>
        <w:spacing w:before="120" w:after="120" w:line="240" w:lineRule="auto"/>
        <w:jc w:val="both"/>
        <w:rPr>
          <w:rFonts w:cs="Arial"/>
          <w:szCs w:val="20"/>
          <w:lang w:eastAsia="sl-SI"/>
        </w:rPr>
      </w:pPr>
    </w:p>
    <w:p w14:paraId="1C8834E7" w14:textId="58F3712E" w:rsidR="00234B8B" w:rsidRDefault="00234B8B" w:rsidP="00234B8B">
      <w:pPr>
        <w:autoSpaceDE w:val="0"/>
        <w:autoSpaceDN w:val="0"/>
        <w:adjustRightInd w:val="0"/>
        <w:spacing w:line="240" w:lineRule="auto"/>
        <w:ind w:left="-709"/>
        <w:jc w:val="both"/>
        <w:rPr>
          <w:rFonts w:cs="Arial"/>
          <w:bCs/>
          <w:szCs w:val="20"/>
        </w:rPr>
      </w:pPr>
      <w:r w:rsidRPr="00DF4D36">
        <w:rPr>
          <w:rFonts w:cs="Arial"/>
          <w:b/>
          <w:szCs w:val="20"/>
        </w:rPr>
        <w:lastRenderedPageBreak/>
        <w:t xml:space="preserve">PRILOGA: </w:t>
      </w:r>
      <w:r w:rsidRPr="00DF4D36">
        <w:rPr>
          <w:rFonts w:cs="Arial"/>
          <w:b/>
          <w:bCs/>
          <w:szCs w:val="20"/>
        </w:rPr>
        <w:t>PREGLED SODB ESČP PROTI SLOVENIJI DO KONCA LETA 202</w:t>
      </w:r>
      <w:r w:rsidR="001B7957">
        <w:rPr>
          <w:rFonts w:cs="Arial"/>
          <w:b/>
          <w:bCs/>
          <w:szCs w:val="20"/>
        </w:rPr>
        <w:t>4</w:t>
      </w:r>
      <w:r w:rsidRPr="00DF4D36">
        <w:rPr>
          <w:rFonts w:cs="Arial"/>
          <w:b/>
          <w:bCs/>
          <w:szCs w:val="20"/>
        </w:rPr>
        <w:t>, KJER JE ESČP UGOTOVILO KRŠITE</w:t>
      </w:r>
      <w:r w:rsidR="001C779A">
        <w:rPr>
          <w:rFonts w:cs="Arial"/>
          <w:b/>
          <w:bCs/>
          <w:szCs w:val="20"/>
        </w:rPr>
        <w:t>V EKČP, TER NJIHOVO IZVRŠEVANJE</w:t>
      </w:r>
      <w:r w:rsidRPr="00DF4D36">
        <w:rPr>
          <w:rFonts w:cs="Arial"/>
          <w:bCs/>
          <w:szCs w:val="20"/>
        </w:rPr>
        <w:t xml:space="preserve"> (vrstni red: po datumu izdaje (pilotne oz. vodilne) sodbe ESČP)</w:t>
      </w:r>
    </w:p>
    <w:p w14:paraId="306236BE" w14:textId="77777777" w:rsidR="00234B8B" w:rsidRDefault="00234B8B" w:rsidP="00234B8B">
      <w:pPr>
        <w:autoSpaceDE w:val="0"/>
        <w:autoSpaceDN w:val="0"/>
        <w:adjustRightInd w:val="0"/>
        <w:spacing w:line="240" w:lineRule="auto"/>
        <w:ind w:left="-709"/>
        <w:jc w:val="both"/>
        <w:rPr>
          <w:rFonts w:cs="Arial"/>
          <w:szCs w:val="20"/>
        </w:rPr>
      </w:pPr>
    </w:p>
    <w:p w14:paraId="42DAF309" w14:textId="77777777" w:rsidR="00234B8B" w:rsidRPr="00F4525A" w:rsidRDefault="00234B8B" w:rsidP="00234B8B">
      <w:pPr>
        <w:autoSpaceDE w:val="0"/>
        <w:autoSpaceDN w:val="0"/>
        <w:adjustRightInd w:val="0"/>
        <w:spacing w:line="240" w:lineRule="auto"/>
        <w:ind w:left="-709"/>
        <w:jc w:val="both"/>
        <w:rPr>
          <w:rFonts w:cs="Arial"/>
          <w:szCs w:val="20"/>
        </w:rPr>
      </w:pPr>
    </w:p>
    <w:p w14:paraId="64AA7C34" w14:textId="77777777" w:rsidR="00234B8B" w:rsidRPr="00F4525A" w:rsidRDefault="00234B8B" w:rsidP="00234B8B">
      <w:pPr>
        <w:tabs>
          <w:tab w:val="left" w:pos="7290"/>
        </w:tabs>
        <w:autoSpaceDE w:val="0"/>
        <w:autoSpaceDN w:val="0"/>
        <w:adjustRightInd w:val="0"/>
        <w:spacing w:line="240" w:lineRule="auto"/>
        <w:jc w:val="center"/>
        <w:rPr>
          <w:rFonts w:cs="Arial"/>
          <w:szCs w:val="20"/>
        </w:rPr>
      </w:pPr>
    </w:p>
    <w:tbl>
      <w:tblPr>
        <w:tblW w:w="9781" w:type="dxa"/>
        <w:tblInd w:w="-1139" w:type="dxa"/>
        <w:tblLayout w:type="fixed"/>
        <w:tblCellMar>
          <w:left w:w="70" w:type="dxa"/>
          <w:right w:w="70" w:type="dxa"/>
        </w:tblCellMar>
        <w:tblLook w:val="04A0" w:firstRow="1" w:lastRow="0" w:firstColumn="1" w:lastColumn="0" w:noHBand="0" w:noVBand="1"/>
      </w:tblPr>
      <w:tblGrid>
        <w:gridCol w:w="1692"/>
        <w:gridCol w:w="1569"/>
        <w:gridCol w:w="1275"/>
        <w:gridCol w:w="1655"/>
        <w:gridCol w:w="1291"/>
        <w:gridCol w:w="2299"/>
      </w:tblGrid>
      <w:tr w:rsidR="00234B8B" w:rsidRPr="00F4525A" w14:paraId="485247BE"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6BD238"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DATUM SODBE</w:t>
            </w:r>
          </w:p>
          <w:p w14:paraId="726CADCB" w14:textId="77777777" w:rsidR="00234B8B" w:rsidRPr="00F4525A" w:rsidRDefault="00234B8B" w:rsidP="00E300C4">
            <w:pPr>
              <w:spacing w:line="240" w:lineRule="auto"/>
              <w:jc w:val="center"/>
              <w:rPr>
                <w:rFonts w:cs="Arial"/>
                <w:b/>
                <w:bCs/>
                <w:sz w:val="18"/>
                <w:szCs w:val="18"/>
                <w:lang w:eastAsia="sl-SI"/>
              </w:rPr>
            </w:pPr>
          </w:p>
        </w:tc>
        <w:tc>
          <w:tcPr>
            <w:tcW w:w="1569" w:type="dxa"/>
            <w:tcBorders>
              <w:top w:val="single" w:sz="4" w:space="0" w:color="auto"/>
              <w:left w:val="nil"/>
              <w:bottom w:val="single" w:sz="4" w:space="0" w:color="auto"/>
              <w:right w:val="single" w:sz="4" w:space="0" w:color="auto"/>
            </w:tcBorders>
            <w:shd w:val="clear" w:color="auto" w:fill="auto"/>
            <w:vAlign w:val="bottom"/>
            <w:hideMark/>
          </w:tcPr>
          <w:p w14:paraId="4E5443E6"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SODBA ESČP</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11BDB1D6" w14:textId="77777777" w:rsidR="00234B8B" w:rsidRPr="001B7957" w:rsidRDefault="00234B8B" w:rsidP="00E300C4">
            <w:pPr>
              <w:spacing w:line="240" w:lineRule="auto"/>
              <w:jc w:val="center"/>
              <w:rPr>
                <w:rFonts w:cs="Arial"/>
                <w:b/>
                <w:bCs/>
                <w:sz w:val="18"/>
                <w:szCs w:val="18"/>
                <w:vertAlign w:val="superscript"/>
                <w:lang w:eastAsia="sl-SI"/>
              </w:rPr>
            </w:pPr>
            <w:r w:rsidRPr="001B7957">
              <w:rPr>
                <w:rFonts w:cs="Arial"/>
                <w:b/>
                <w:bCs/>
                <w:sz w:val="18"/>
                <w:szCs w:val="18"/>
                <w:lang w:eastAsia="sl-SI"/>
              </w:rPr>
              <w:t>ŠT. PRITOŽBE</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5C2C12" w14:textId="0AD09076"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DATUM AKCIJSKEGA POROČILA</w:t>
            </w:r>
            <w:r w:rsidR="001E4D65">
              <w:rPr>
                <w:rFonts w:cs="Arial"/>
                <w:b/>
                <w:bCs/>
                <w:sz w:val="18"/>
                <w:szCs w:val="18"/>
                <w:lang w:eastAsia="sl-SI"/>
              </w:rPr>
              <w:t xml:space="preserve"> (AP)</w:t>
            </w:r>
          </w:p>
          <w:p w14:paraId="2C137366"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(AN = AKC.NAČRT)</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14:paraId="013EE720"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DATUM RESOLUCIJE</w:t>
            </w:r>
          </w:p>
        </w:tc>
        <w:tc>
          <w:tcPr>
            <w:tcW w:w="2299" w:type="dxa"/>
            <w:tcBorders>
              <w:top w:val="single" w:sz="4" w:space="0" w:color="auto"/>
              <w:left w:val="nil"/>
              <w:bottom w:val="single" w:sz="4" w:space="0" w:color="auto"/>
              <w:right w:val="single" w:sz="4" w:space="0" w:color="auto"/>
            </w:tcBorders>
          </w:tcPr>
          <w:p w14:paraId="65356CA5" w14:textId="77777777" w:rsidR="00234B8B" w:rsidRDefault="00234B8B" w:rsidP="00E300C4">
            <w:pPr>
              <w:spacing w:line="240" w:lineRule="auto"/>
              <w:jc w:val="center"/>
              <w:rPr>
                <w:rFonts w:cs="Arial"/>
                <w:b/>
                <w:bCs/>
                <w:sz w:val="18"/>
                <w:szCs w:val="18"/>
                <w:lang w:eastAsia="sl-SI"/>
              </w:rPr>
            </w:pPr>
          </w:p>
          <w:p w14:paraId="4D95F4B9" w14:textId="77777777" w:rsidR="00234B8B" w:rsidRDefault="00234B8B" w:rsidP="00E300C4">
            <w:pPr>
              <w:spacing w:line="240" w:lineRule="auto"/>
              <w:jc w:val="center"/>
              <w:rPr>
                <w:rFonts w:cs="Arial"/>
                <w:b/>
                <w:bCs/>
                <w:sz w:val="18"/>
                <w:szCs w:val="18"/>
                <w:lang w:eastAsia="sl-SI"/>
              </w:rPr>
            </w:pPr>
          </w:p>
          <w:p w14:paraId="0CDA290A"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ŠTEVILKA RESOLUCIJE</w:t>
            </w:r>
          </w:p>
          <w:p w14:paraId="28651138"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ODBORA MINISTROV SVETA EVROPE</w:t>
            </w:r>
          </w:p>
        </w:tc>
      </w:tr>
      <w:tr w:rsidR="00234B8B" w:rsidRPr="00F4525A" w14:paraId="5348A880"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179718EC" w14:textId="77777777" w:rsidR="00234B8B" w:rsidRPr="00F4525A" w:rsidRDefault="00234B8B" w:rsidP="00E300C4">
            <w:pPr>
              <w:spacing w:line="240" w:lineRule="auto"/>
              <w:jc w:val="center"/>
              <w:rPr>
                <w:rFonts w:cs="Arial"/>
                <w:sz w:val="18"/>
                <w:szCs w:val="18"/>
              </w:rPr>
            </w:pPr>
            <w:r w:rsidRPr="00F4525A">
              <w:rPr>
                <w:rFonts w:cs="Arial"/>
                <w:sz w:val="18"/>
                <w:szCs w:val="18"/>
                <w:lang w:eastAsia="sl-SI"/>
              </w:rPr>
              <w:t>28.11.2000</w:t>
            </w:r>
          </w:p>
        </w:tc>
        <w:tc>
          <w:tcPr>
            <w:tcW w:w="1569" w:type="dxa"/>
            <w:tcBorders>
              <w:top w:val="single" w:sz="4" w:space="0" w:color="auto"/>
              <w:left w:val="nil"/>
              <w:bottom w:val="single" w:sz="4" w:space="0" w:color="auto"/>
              <w:right w:val="single" w:sz="4" w:space="0" w:color="auto"/>
            </w:tcBorders>
            <w:shd w:val="clear" w:color="auto" w:fill="auto"/>
            <w:vAlign w:val="bottom"/>
          </w:tcPr>
          <w:p w14:paraId="1AA3C17F" w14:textId="77777777" w:rsidR="00234B8B" w:rsidRPr="00F4525A" w:rsidRDefault="00234B8B" w:rsidP="00E300C4">
            <w:pPr>
              <w:spacing w:line="240" w:lineRule="auto"/>
              <w:jc w:val="center"/>
              <w:rPr>
                <w:rFonts w:cs="Arial"/>
                <w:b/>
                <w:bCs/>
                <w:sz w:val="18"/>
                <w:szCs w:val="18"/>
                <w:lang w:eastAsia="sl-SI"/>
              </w:rPr>
            </w:pPr>
            <w:proofErr w:type="spellStart"/>
            <w:r w:rsidRPr="00F4525A">
              <w:rPr>
                <w:rFonts w:cs="Arial"/>
                <w:b/>
                <w:bCs/>
                <w:sz w:val="18"/>
                <w:szCs w:val="18"/>
                <w:lang w:eastAsia="sl-SI"/>
              </w:rPr>
              <w:t>Rehbock</w:t>
            </w:r>
            <w:proofErr w:type="spellEnd"/>
            <w:r w:rsidRPr="00F4525A">
              <w:rPr>
                <w:rFonts w:cs="Arial"/>
                <w:b/>
                <w:bCs/>
                <w:sz w:val="18"/>
                <w:szCs w:val="18"/>
                <w:lang w:eastAsia="sl-SI"/>
              </w:rPr>
              <w:t>*</w:t>
            </w:r>
          </w:p>
        </w:tc>
        <w:tc>
          <w:tcPr>
            <w:tcW w:w="1275" w:type="dxa"/>
            <w:tcBorders>
              <w:top w:val="single" w:sz="4" w:space="0" w:color="auto"/>
              <w:left w:val="nil"/>
              <w:bottom w:val="single" w:sz="4" w:space="0" w:color="auto"/>
              <w:right w:val="single" w:sz="4" w:space="0" w:color="auto"/>
            </w:tcBorders>
            <w:shd w:val="clear" w:color="auto" w:fill="auto"/>
            <w:vAlign w:val="bottom"/>
          </w:tcPr>
          <w:p w14:paraId="1742DB9D" w14:textId="77777777" w:rsidR="00234B8B" w:rsidRPr="001B7957" w:rsidRDefault="00075D85" w:rsidP="00E300C4">
            <w:pPr>
              <w:spacing w:line="240" w:lineRule="auto"/>
              <w:jc w:val="center"/>
              <w:rPr>
                <w:rFonts w:cs="Arial"/>
                <w:sz w:val="18"/>
                <w:szCs w:val="18"/>
                <w:lang w:eastAsia="sl-SI"/>
              </w:rPr>
            </w:pPr>
            <w:hyperlink r:id="rId10" w:anchor="{&quot;appno&quot;:[&quot;29462/95&quot;]}" w:history="1">
              <w:r w:rsidR="00234B8B" w:rsidRPr="001B7957">
                <w:rPr>
                  <w:rFonts w:cs="Arial"/>
                  <w:sz w:val="18"/>
                  <w:szCs w:val="18"/>
                  <w:lang w:eastAsia="sl-SI"/>
                </w:rPr>
                <w:t>29462/95</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7AEFCB88"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2009</w:t>
            </w:r>
          </w:p>
        </w:tc>
        <w:tc>
          <w:tcPr>
            <w:tcW w:w="1291" w:type="dxa"/>
            <w:tcBorders>
              <w:top w:val="nil"/>
              <w:left w:val="nil"/>
              <w:bottom w:val="single" w:sz="4" w:space="0" w:color="auto"/>
              <w:right w:val="single" w:sz="4" w:space="0" w:color="auto"/>
            </w:tcBorders>
            <w:shd w:val="clear" w:color="auto" w:fill="auto"/>
            <w:vAlign w:val="bottom"/>
          </w:tcPr>
          <w:p w14:paraId="5C6014C5"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3.12.2009</w:t>
            </w:r>
          </w:p>
        </w:tc>
        <w:tc>
          <w:tcPr>
            <w:tcW w:w="2299" w:type="dxa"/>
            <w:tcBorders>
              <w:top w:val="nil"/>
              <w:left w:val="nil"/>
              <w:bottom w:val="single" w:sz="4" w:space="0" w:color="auto"/>
              <w:right w:val="single" w:sz="4" w:space="0" w:color="auto"/>
            </w:tcBorders>
          </w:tcPr>
          <w:p w14:paraId="6D09A6DA" w14:textId="77777777" w:rsidR="00234B8B" w:rsidRPr="00F4525A" w:rsidRDefault="00234B8B" w:rsidP="00E300C4">
            <w:pPr>
              <w:spacing w:line="240" w:lineRule="auto"/>
              <w:jc w:val="center"/>
              <w:rPr>
                <w:rFonts w:cs="Arial"/>
                <w:sz w:val="18"/>
                <w:szCs w:val="18"/>
                <w:lang w:eastAsia="sl-SI"/>
              </w:rPr>
            </w:pPr>
          </w:p>
          <w:p w14:paraId="2652D882"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(2009)137</w:t>
            </w:r>
          </w:p>
        </w:tc>
      </w:tr>
      <w:tr w:rsidR="00234B8B" w:rsidRPr="00F4525A" w14:paraId="38DCA6FB"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257515F6" w14:textId="77777777" w:rsidR="00234B8B" w:rsidRPr="00F4525A" w:rsidRDefault="00234B8B" w:rsidP="00E300C4">
            <w:pPr>
              <w:spacing w:line="240" w:lineRule="auto"/>
              <w:jc w:val="center"/>
              <w:rPr>
                <w:rFonts w:cs="Arial"/>
                <w:sz w:val="18"/>
                <w:szCs w:val="18"/>
              </w:rPr>
            </w:pPr>
            <w:r w:rsidRPr="00F4525A">
              <w:rPr>
                <w:rFonts w:cs="Arial"/>
                <w:sz w:val="18"/>
                <w:szCs w:val="18"/>
                <w:lang w:eastAsia="sl-SI"/>
              </w:rPr>
              <w:t>6.10.2005</w:t>
            </w:r>
          </w:p>
        </w:tc>
        <w:tc>
          <w:tcPr>
            <w:tcW w:w="1569" w:type="dxa"/>
            <w:tcBorders>
              <w:top w:val="single" w:sz="4" w:space="0" w:color="auto"/>
              <w:left w:val="nil"/>
              <w:bottom w:val="single" w:sz="4" w:space="0" w:color="auto"/>
              <w:right w:val="single" w:sz="4" w:space="0" w:color="auto"/>
            </w:tcBorders>
            <w:shd w:val="clear" w:color="auto" w:fill="auto"/>
            <w:vAlign w:val="bottom"/>
          </w:tcPr>
          <w:p w14:paraId="17D84195"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Lukenda SKUPINA</w:t>
            </w:r>
          </w:p>
          <w:p w14:paraId="5E58A1FB"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(264 zadev)</w:t>
            </w:r>
          </w:p>
        </w:tc>
        <w:tc>
          <w:tcPr>
            <w:tcW w:w="1275" w:type="dxa"/>
            <w:tcBorders>
              <w:top w:val="single" w:sz="4" w:space="0" w:color="auto"/>
              <w:left w:val="nil"/>
              <w:bottom w:val="single" w:sz="4" w:space="0" w:color="auto"/>
              <w:right w:val="single" w:sz="4" w:space="0" w:color="auto"/>
            </w:tcBorders>
            <w:shd w:val="clear" w:color="auto" w:fill="auto"/>
            <w:vAlign w:val="bottom"/>
          </w:tcPr>
          <w:p w14:paraId="094B0483"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23032/02</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1DF8BF67"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28.10.2016</w:t>
            </w:r>
          </w:p>
        </w:tc>
        <w:tc>
          <w:tcPr>
            <w:tcW w:w="1291" w:type="dxa"/>
            <w:tcBorders>
              <w:top w:val="nil"/>
              <w:left w:val="nil"/>
              <w:bottom w:val="single" w:sz="4" w:space="0" w:color="auto"/>
              <w:right w:val="single" w:sz="4" w:space="0" w:color="auto"/>
            </w:tcBorders>
            <w:shd w:val="clear" w:color="auto" w:fill="auto"/>
            <w:vAlign w:val="bottom"/>
          </w:tcPr>
          <w:p w14:paraId="6AD39387"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8.12.2016</w:t>
            </w:r>
          </w:p>
        </w:tc>
        <w:tc>
          <w:tcPr>
            <w:tcW w:w="2299" w:type="dxa"/>
            <w:tcBorders>
              <w:top w:val="nil"/>
              <w:left w:val="nil"/>
              <w:bottom w:val="single" w:sz="4" w:space="0" w:color="auto"/>
              <w:right w:val="single" w:sz="4" w:space="0" w:color="auto"/>
            </w:tcBorders>
          </w:tcPr>
          <w:p w14:paraId="51CF9C53" w14:textId="77777777" w:rsidR="00234B8B" w:rsidRPr="00F4525A" w:rsidRDefault="00234B8B" w:rsidP="00E300C4">
            <w:pPr>
              <w:spacing w:line="240" w:lineRule="auto"/>
              <w:jc w:val="center"/>
              <w:rPr>
                <w:rFonts w:cs="Arial"/>
                <w:sz w:val="18"/>
                <w:szCs w:val="18"/>
                <w:lang w:eastAsia="sl-SI"/>
              </w:rPr>
            </w:pPr>
          </w:p>
          <w:p w14:paraId="24AD06C7" w14:textId="77777777" w:rsidR="00234B8B" w:rsidRPr="00F4525A" w:rsidRDefault="00234B8B" w:rsidP="00E300C4">
            <w:pPr>
              <w:spacing w:line="240" w:lineRule="auto"/>
              <w:jc w:val="center"/>
              <w:rPr>
                <w:rFonts w:cs="Arial"/>
                <w:sz w:val="18"/>
                <w:szCs w:val="18"/>
                <w:lang w:eastAsia="sl-SI"/>
              </w:rPr>
            </w:pPr>
          </w:p>
          <w:p w14:paraId="1CE9C5FB" w14:textId="77777777" w:rsidR="00234B8B" w:rsidRPr="00F4525A" w:rsidRDefault="00234B8B" w:rsidP="00E300C4">
            <w:pPr>
              <w:spacing w:line="240" w:lineRule="auto"/>
              <w:jc w:val="center"/>
              <w:rPr>
                <w:rFonts w:cs="Arial"/>
                <w:sz w:val="18"/>
                <w:szCs w:val="18"/>
                <w:lang w:eastAsia="sl-SI"/>
              </w:rPr>
            </w:pPr>
          </w:p>
          <w:p w14:paraId="4F5CDED0"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(2016)354</w:t>
            </w:r>
          </w:p>
        </w:tc>
      </w:tr>
      <w:tr w:rsidR="00234B8B" w:rsidRPr="00F4525A" w14:paraId="032AF0BA"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03FEC7B9"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2.11.2006</w:t>
            </w:r>
          </w:p>
        </w:tc>
        <w:tc>
          <w:tcPr>
            <w:tcW w:w="1569" w:type="dxa"/>
            <w:tcBorders>
              <w:top w:val="single" w:sz="4" w:space="0" w:color="auto"/>
              <w:left w:val="nil"/>
              <w:bottom w:val="single" w:sz="4" w:space="0" w:color="auto"/>
              <w:right w:val="single" w:sz="4" w:space="0" w:color="auto"/>
            </w:tcBorders>
            <w:shd w:val="clear" w:color="auto" w:fill="auto"/>
            <w:vAlign w:val="bottom"/>
          </w:tcPr>
          <w:p w14:paraId="6040C432"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Matko SKUPINA (2 sodbi: Matko in Butolen)</w:t>
            </w:r>
          </w:p>
        </w:tc>
        <w:tc>
          <w:tcPr>
            <w:tcW w:w="1275" w:type="dxa"/>
            <w:tcBorders>
              <w:top w:val="single" w:sz="4" w:space="0" w:color="auto"/>
              <w:left w:val="nil"/>
              <w:bottom w:val="single" w:sz="4" w:space="0" w:color="auto"/>
              <w:right w:val="single" w:sz="4" w:space="0" w:color="auto"/>
            </w:tcBorders>
            <w:shd w:val="clear" w:color="auto" w:fill="auto"/>
            <w:vAlign w:val="bottom"/>
          </w:tcPr>
          <w:p w14:paraId="2FB390A6"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43393/98</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16C10C05"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12.3.2020</w:t>
            </w:r>
          </w:p>
        </w:tc>
        <w:tc>
          <w:tcPr>
            <w:tcW w:w="1291" w:type="dxa"/>
            <w:tcBorders>
              <w:top w:val="nil"/>
              <w:left w:val="nil"/>
              <w:bottom w:val="single" w:sz="4" w:space="0" w:color="auto"/>
              <w:right w:val="single" w:sz="4" w:space="0" w:color="auto"/>
            </w:tcBorders>
            <w:shd w:val="clear" w:color="auto" w:fill="auto"/>
            <w:vAlign w:val="bottom"/>
          </w:tcPr>
          <w:p w14:paraId="06F6DBE2"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4.6.2020</w:t>
            </w:r>
          </w:p>
        </w:tc>
        <w:tc>
          <w:tcPr>
            <w:tcW w:w="2299" w:type="dxa"/>
            <w:tcBorders>
              <w:top w:val="nil"/>
              <w:left w:val="nil"/>
              <w:bottom w:val="single" w:sz="4" w:space="0" w:color="auto"/>
              <w:right w:val="single" w:sz="4" w:space="0" w:color="auto"/>
            </w:tcBorders>
          </w:tcPr>
          <w:p w14:paraId="475E2C31" w14:textId="77777777" w:rsidR="00234B8B" w:rsidRPr="00F4525A" w:rsidRDefault="00234B8B" w:rsidP="00E300C4">
            <w:pPr>
              <w:spacing w:line="240" w:lineRule="auto"/>
              <w:jc w:val="center"/>
              <w:rPr>
                <w:rFonts w:cs="Arial"/>
                <w:sz w:val="18"/>
                <w:szCs w:val="18"/>
                <w:lang w:eastAsia="sl-SI"/>
              </w:rPr>
            </w:pPr>
          </w:p>
          <w:p w14:paraId="02D22B65" w14:textId="77777777" w:rsidR="00234B8B" w:rsidRPr="00F4525A" w:rsidRDefault="00234B8B" w:rsidP="00E300C4">
            <w:pPr>
              <w:spacing w:line="240" w:lineRule="auto"/>
              <w:jc w:val="center"/>
              <w:rPr>
                <w:rFonts w:cs="Arial"/>
                <w:sz w:val="18"/>
                <w:szCs w:val="18"/>
              </w:rPr>
            </w:pPr>
          </w:p>
          <w:p w14:paraId="53D78221" w14:textId="77777777" w:rsidR="00234B8B" w:rsidRPr="00F4525A" w:rsidRDefault="00234B8B" w:rsidP="00E300C4">
            <w:pPr>
              <w:spacing w:line="240" w:lineRule="auto"/>
              <w:jc w:val="center"/>
              <w:rPr>
                <w:rFonts w:cs="Arial"/>
                <w:sz w:val="18"/>
                <w:szCs w:val="18"/>
              </w:rPr>
            </w:pPr>
          </w:p>
          <w:p w14:paraId="0DA80DED" w14:textId="77777777" w:rsidR="00234B8B" w:rsidRPr="00DF4D36" w:rsidRDefault="00075D85" w:rsidP="00E300C4">
            <w:pPr>
              <w:spacing w:line="240" w:lineRule="auto"/>
              <w:jc w:val="center"/>
              <w:rPr>
                <w:rFonts w:cs="Arial"/>
                <w:sz w:val="18"/>
                <w:szCs w:val="18"/>
                <w:lang w:eastAsia="sl-SI"/>
              </w:rPr>
            </w:pPr>
            <w:hyperlink r:id="rId11" w:history="1">
              <w:r w:rsidR="00234B8B" w:rsidRPr="00DF4D36">
                <w:rPr>
                  <w:rStyle w:val="Hiperpovezava"/>
                  <w:rFonts w:eastAsiaTheme="majorEastAsia" w:cs="Arial"/>
                  <w:color w:val="auto"/>
                  <w:sz w:val="18"/>
                  <w:szCs w:val="18"/>
                </w:rPr>
                <w:t>CM/</w:t>
              </w:r>
              <w:proofErr w:type="spellStart"/>
              <w:r w:rsidR="00234B8B" w:rsidRPr="00DF4D36">
                <w:rPr>
                  <w:rStyle w:val="Hiperpovezava"/>
                  <w:rFonts w:eastAsiaTheme="majorEastAsia" w:cs="Arial"/>
                  <w:color w:val="auto"/>
                  <w:sz w:val="18"/>
                  <w:szCs w:val="18"/>
                </w:rPr>
                <w:t>ResDH</w:t>
              </w:r>
              <w:proofErr w:type="spellEnd"/>
              <w:r w:rsidR="00234B8B" w:rsidRPr="00DF4D36">
                <w:rPr>
                  <w:rStyle w:val="Hiperpovezava"/>
                  <w:rFonts w:eastAsiaTheme="majorEastAsia" w:cs="Arial"/>
                  <w:color w:val="auto"/>
                  <w:sz w:val="18"/>
                  <w:szCs w:val="18"/>
                </w:rPr>
                <w:t>(2020)92</w:t>
              </w:r>
            </w:hyperlink>
          </w:p>
        </w:tc>
      </w:tr>
      <w:tr w:rsidR="00234B8B" w:rsidRPr="00F4525A" w14:paraId="30AF31F1"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2161C8D1"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8.2.2007</w:t>
            </w:r>
          </w:p>
        </w:tc>
        <w:tc>
          <w:tcPr>
            <w:tcW w:w="1569" w:type="dxa"/>
            <w:tcBorders>
              <w:top w:val="single" w:sz="4" w:space="0" w:color="auto"/>
              <w:left w:val="nil"/>
              <w:bottom w:val="single" w:sz="4" w:space="0" w:color="auto"/>
              <w:right w:val="single" w:sz="4" w:space="0" w:color="auto"/>
            </w:tcBorders>
            <w:shd w:val="clear" w:color="auto" w:fill="auto"/>
            <w:vAlign w:val="bottom"/>
          </w:tcPr>
          <w:p w14:paraId="3F61CB13"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 xml:space="preserve">Švarc in </w:t>
            </w:r>
            <w:proofErr w:type="spellStart"/>
            <w:r w:rsidRPr="00F4525A">
              <w:rPr>
                <w:rFonts w:cs="Arial"/>
                <w:b/>
                <w:bCs/>
                <w:sz w:val="18"/>
                <w:szCs w:val="18"/>
                <w:lang w:eastAsia="sl-SI"/>
              </w:rPr>
              <w:t>Kavnik</w:t>
            </w:r>
            <w:proofErr w:type="spellEnd"/>
            <w:r w:rsidRPr="00F4525A">
              <w:rPr>
                <w:rFonts w:cs="Arial"/>
                <w:b/>
                <w:bCs/>
                <w:sz w:val="18"/>
                <w:szCs w:val="18"/>
                <w:lang w:eastAsia="sl-SI"/>
              </w:rPr>
              <w:t xml:space="preserve"> SKUPINA</w:t>
            </w:r>
          </w:p>
          <w:p w14:paraId="25B87DE2"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(2 sodbi)</w:t>
            </w:r>
          </w:p>
        </w:tc>
        <w:tc>
          <w:tcPr>
            <w:tcW w:w="1275" w:type="dxa"/>
            <w:tcBorders>
              <w:top w:val="single" w:sz="4" w:space="0" w:color="auto"/>
              <w:left w:val="nil"/>
              <w:bottom w:val="single" w:sz="4" w:space="0" w:color="auto"/>
              <w:right w:val="single" w:sz="4" w:space="0" w:color="auto"/>
            </w:tcBorders>
            <w:shd w:val="clear" w:color="auto" w:fill="auto"/>
            <w:vAlign w:val="bottom"/>
          </w:tcPr>
          <w:p w14:paraId="31C202BF"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75617/01</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7AF02356"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27.11.2017</w:t>
            </w:r>
          </w:p>
        </w:tc>
        <w:tc>
          <w:tcPr>
            <w:tcW w:w="1291" w:type="dxa"/>
            <w:tcBorders>
              <w:top w:val="nil"/>
              <w:left w:val="nil"/>
              <w:bottom w:val="single" w:sz="4" w:space="0" w:color="auto"/>
              <w:right w:val="single" w:sz="4" w:space="0" w:color="auto"/>
            </w:tcBorders>
            <w:shd w:val="clear" w:color="auto" w:fill="auto"/>
            <w:vAlign w:val="bottom"/>
          </w:tcPr>
          <w:p w14:paraId="6988A528"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7. 6. 2018</w:t>
            </w:r>
          </w:p>
        </w:tc>
        <w:tc>
          <w:tcPr>
            <w:tcW w:w="2299" w:type="dxa"/>
            <w:tcBorders>
              <w:top w:val="nil"/>
              <w:left w:val="nil"/>
              <w:bottom w:val="single" w:sz="4" w:space="0" w:color="auto"/>
              <w:right w:val="single" w:sz="4" w:space="0" w:color="auto"/>
            </w:tcBorders>
          </w:tcPr>
          <w:p w14:paraId="3A34E6BE" w14:textId="77777777" w:rsidR="00234B8B" w:rsidRPr="00F4525A" w:rsidRDefault="00234B8B" w:rsidP="00E300C4">
            <w:pPr>
              <w:spacing w:line="240" w:lineRule="auto"/>
              <w:jc w:val="center"/>
              <w:rPr>
                <w:rStyle w:val="s7d2086b4"/>
                <w:rFonts w:cs="Arial"/>
                <w:sz w:val="18"/>
                <w:szCs w:val="18"/>
              </w:rPr>
            </w:pPr>
          </w:p>
          <w:p w14:paraId="1A84E07E" w14:textId="77777777" w:rsidR="00234B8B" w:rsidRPr="00F4525A" w:rsidRDefault="00234B8B" w:rsidP="00E300C4">
            <w:pPr>
              <w:spacing w:line="240" w:lineRule="auto"/>
              <w:jc w:val="center"/>
              <w:rPr>
                <w:rStyle w:val="s7d2086b4"/>
                <w:rFonts w:cs="Arial"/>
                <w:sz w:val="18"/>
                <w:szCs w:val="18"/>
              </w:rPr>
            </w:pPr>
          </w:p>
          <w:p w14:paraId="76A4F09A" w14:textId="77777777" w:rsidR="00234B8B" w:rsidRPr="00F4525A" w:rsidRDefault="00234B8B" w:rsidP="00E300C4">
            <w:pPr>
              <w:spacing w:line="240" w:lineRule="auto"/>
              <w:jc w:val="center"/>
              <w:rPr>
                <w:rFonts w:cs="Arial"/>
                <w:sz w:val="18"/>
                <w:szCs w:val="18"/>
                <w:lang w:eastAsia="sl-SI"/>
              </w:rPr>
            </w:pPr>
            <w:r w:rsidRPr="00F4525A">
              <w:rPr>
                <w:rStyle w:val="s7d2086b4"/>
                <w:rFonts w:cs="Arial"/>
                <w:sz w:val="18"/>
                <w:szCs w:val="18"/>
              </w:rPr>
              <w:t>CM/</w:t>
            </w:r>
            <w:proofErr w:type="spellStart"/>
            <w:r w:rsidRPr="00F4525A">
              <w:rPr>
                <w:rStyle w:val="s7d2086b4"/>
                <w:rFonts w:cs="Arial"/>
                <w:sz w:val="18"/>
                <w:szCs w:val="18"/>
              </w:rPr>
              <w:t>ResDH</w:t>
            </w:r>
            <w:proofErr w:type="spellEnd"/>
            <w:r w:rsidRPr="00F4525A">
              <w:rPr>
                <w:rStyle w:val="s7d2086b4"/>
                <w:rFonts w:cs="Arial"/>
                <w:sz w:val="18"/>
                <w:szCs w:val="18"/>
              </w:rPr>
              <w:t>(2018)213</w:t>
            </w:r>
          </w:p>
        </w:tc>
      </w:tr>
      <w:tr w:rsidR="00234B8B" w:rsidRPr="00F4525A" w14:paraId="18CC8F74"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4C1BB6E7" w14:textId="77777777" w:rsidR="00234B8B" w:rsidRPr="00DF4D36" w:rsidRDefault="00234B8B" w:rsidP="00E300C4">
            <w:pPr>
              <w:spacing w:line="240" w:lineRule="auto"/>
              <w:jc w:val="center"/>
              <w:rPr>
                <w:rFonts w:cs="Arial"/>
                <w:sz w:val="18"/>
                <w:szCs w:val="18"/>
                <w:lang w:eastAsia="sl-SI"/>
              </w:rPr>
            </w:pPr>
            <w:r w:rsidRPr="00F4525A">
              <w:rPr>
                <w:rFonts w:cs="Arial"/>
                <w:sz w:val="18"/>
                <w:szCs w:val="18"/>
                <w:lang w:eastAsia="sl-SI"/>
              </w:rPr>
              <w:t>9.4.2009</w:t>
            </w:r>
          </w:p>
        </w:tc>
        <w:tc>
          <w:tcPr>
            <w:tcW w:w="1569" w:type="dxa"/>
            <w:tcBorders>
              <w:top w:val="single" w:sz="4" w:space="0" w:color="auto"/>
              <w:left w:val="nil"/>
              <w:bottom w:val="single" w:sz="4" w:space="0" w:color="auto"/>
              <w:right w:val="single" w:sz="4" w:space="0" w:color="auto"/>
            </w:tcBorders>
            <w:shd w:val="clear" w:color="auto" w:fill="auto"/>
            <w:vAlign w:val="bottom"/>
          </w:tcPr>
          <w:p w14:paraId="5E449947"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Šilih</w:t>
            </w:r>
          </w:p>
        </w:tc>
        <w:tc>
          <w:tcPr>
            <w:tcW w:w="1275" w:type="dxa"/>
            <w:tcBorders>
              <w:top w:val="single" w:sz="4" w:space="0" w:color="auto"/>
              <w:left w:val="nil"/>
              <w:bottom w:val="single" w:sz="4" w:space="0" w:color="auto"/>
              <w:right w:val="single" w:sz="4" w:space="0" w:color="auto"/>
            </w:tcBorders>
            <w:shd w:val="clear" w:color="auto" w:fill="auto"/>
            <w:vAlign w:val="bottom"/>
          </w:tcPr>
          <w:p w14:paraId="08B91F13" w14:textId="77777777" w:rsidR="00234B8B" w:rsidRPr="001B7957" w:rsidRDefault="00075D85" w:rsidP="00E300C4">
            <w:pPr>
              <w:spacing w:line="240" w:lineRule="auto"/>
              <w:jc w:val="center"/>
              <w:rPr>
                <w:rFonts w:cs="Arial"/>
                <w:sz w:val="18"/>
                <w:szCs w:val="18"/>
                <w:lang w:eastAsia="sl-SI"/>
              </w:rPr>
            </w:pPr>
            <w:hyperlink r:id="rId12" w:anchor="{&quot;appno&quot;:[&quot;71463/01&quot;]}" w:tgtFrame="_blank" w:history="1">
              <w:r w:rsidR="00234B8B" w:rsidRPr="001B7957">
                <w:rPr>
                  <w:rStyle w:val="Hiperpovezava"/>
                  <w:rFonts w:eastAsiaTheme="majorEastAsia" w:cs="Arial"/>
                  <w:color w:val="auto"/>
                  <w:sz w:val="18"/>
                  <w:szCs w:val="18"/>
                  <w:u w:val="none"/>
                </w:rPr>
                <w:t>71463/01</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40E9CD0E"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24. 5. 2018</w:t>
            </w:r>
          </w:p>
        </w:tc>
        <w:tc>
          <w:tcPr>
            <w:tcW w:w="1291" w:type="dxa"/>
            <w:tcBorders>
              <w:top w:val="nil"/>
              <w:left w:val="nil"/>
              <w:bottom w:val="single" w:sz="4" w:space="0" w:color="auto"/>
              <w:right w:val="single" w:sz="4" w:space="0" w:color="auto"/>
            </w:tcBorders>
            <w:shd w:val="clear" w:color="auto" w:fill="auto"/>
            <w:vAlign w:val="bottom"/>
          </w:tcPr>
          <w:p w14:paraId="646C71EB"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5.9.2018</w:t>
            </w:r>
          </w:p>
        </w:tc>
        <w:tc>
          <w:tcPr>
            <w:tcW w:w="2299" w:type="dxa"/>
            <w:tcBorders>
              <w:top w:val="nil"/>
              <w:left w:val="nil"/>
              <w:bottom w:val="single" w:sz="4" w:space="0" w:color="auto"/>
              <w:right w:val="single" w:sz="4" w:space="0" w:color="auto"/>
            </w:tcBorders>
          </w:tcPr>
          <w:p w14:paraId="2F5B2A6D" w14:textId="77777777" w:rsidR="00234B8B" w:rsidRPr="00F4525A" w:rsidRDefault="00234B8B" w:rsidP="00E300C4">
            <w:pPr>
              <w:spacing w:line="240" w:lineRule="auto"/>
              <w:jc w:val="center"/>
              <w:rPr>
                <w:rFonts w:cs="Arial"/>
                <w:sz w:val="18"/>
                <w:szCs w:val="18"/>
              </w:rPr>
            </w:pPr>
          </w:p>
          <w:p w14:paraId="57775A35"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rPr>
              <w:t>CM/</w:t>
            </w:r>
            <w:proofErr w:type="spellStart"/>
            <w:r w:rsidRPr="00F4525A">
              <w:rPr>
                <w:rFonts w:cs="Arial"/>
                <w:sz w:val="18"/>
                <w:szCs w:val="18"/>
              </w:rPr>
              <w:t>ResDH</w:t>
            </w:r>
            <w:proofErr w:type="spellEnd"/>
            <w:r w:rsidRPr="00F4525A">
              <w:rPr>
                <w:rFonts w:cs="Arial"/>
                <w:sz w:val="18"/>
                <w:szCs w:val="18"/>
              </w:rPr>
              <w:t>(2018)308</w:t>
            </w:r>
          </w:p>
        </w:tc>
      </w:tr>
      <w:tr w:rsidR="00234B8B" w:rsidRPr="00F4525A" w14:paraId="2122B8ED"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7AA813B4"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21.7.2009</w:t>
            </w:r>
          </w:p>
        </w:tc>
        <w:tc>
          <w:tcPr>
            <w:tcW w:w="1569" w:type="dxa"/>
            <w:tcBorders>
              <w:top w:val="single" w:sz="4" w:space="0" w:color="auto"/>
              <w:left w:val="nil"/>
              <w:bottom w:val="single" w:sz="4" w:space="0" w:color="auto"/>
              <w:right w:val="single" w:sz="4" w:space="0" w:color="auto"/>
            </w:tcBorders>
            <w:shd w:val="clear" w:color="auto" w:fill="auto"/>
            <w:vAlign w:val="bottom"/>
          </w:tcPr>
          <w:p w14:paraId="1D08D3EF"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Gaspari</w:t>
            </w:r>
          </w:p>
        </w:tc>
        <w:tc>
          <w:tcPr>
            <w:tcW w:w="1275" w:type="dxa"/>
            <w:tcBorders>
              <w:top w:val="single" w:sz="4" w:space="0" w:color="auto"/>
              <w:left w:val="nil"/>
              <w:bottom w:val="single" w:sz="4" w:space="0" w:color="auto"/>
              <w:right w:val="single" w:sz="4" w:space="0" w:color="auto"/>
            </w:tcBorders>
            <w:shd w:val="clear" w:color="auto" w:fill="auto"/>
            <w:vAlign w:val="bottom"/>
          </w:tcPr>
          <w:p w14:paraId="76B72EE5" w14:textId="77777777" w:rsidR="00234B8B" w:rsidRPr="001B7957" w:rsidRDefault="00075D85" w:rsidP="00E300C4">
            <w:pPr>
              <w:spacing w:line="240" w:lineRule="auto"/>
              <w:jc w:val="center"/>
              <w:rPr>
                <w:rFonts w:cs="Arial"/>
                <w:sz w:val="18"/>
                <w:szCs w:val="18"/>
                <w:lang w:eastAsia="sl-SI"/>
              </w:rPr>
            </w:pPr>
            <w:hyperlink r:id="rId13" w:anchor="{&quot;appno&quot;:[&quot;21055/03&quot;]}" w:history="1">
              <w:r w:rsidR="00234B8B" w:rsidRPr="001B7957">
                <w:rPr>
                  <w:rFonts w:cs="Arial"/>
                  <w:sz w:val="18"/>
                  <w:szCs w:val="18"/>
                  <w:lang w:eastAsia="sl-SI"/>
                </w:rPr>
                <w:t>21055/03</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6C8EF46F"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3.10.2018</w:t>
            </w:r>
          </w:p>
        </w:tc>
        <w:tc>
          <w:tcPr>
            <w:tcW w:w="1291" w:type="dxa"/>
            <w:tcBorders>
              <w:top w:val="nil"/>
              <w:left w:val="nil"/>
              <w:bottom w:val="single" w:sz="4" w:space="0" w:color="auto"/>
              <w:right w:val="single" w:sz="4" w:space="0" w:color="auto"/>
            </w:tcBorders>
            <w:shd w:val="clear" w:color="auto" w:fill="auto"/>
            <w:vAlign w:val="bottom"/>
          </w:tcPr>
          <w:p w14:paraId="4344403C"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24.10.2018</w:t>
            </w:r>
          </w:p>
        </w:tc>
        <w:tc>
          <w:tcPr>
            <w:tcW w:w="2299" w:type="dxa"/>
            <w:tcBorders>
              <w:top w:val="nil"/>
              <w:left w:val="nil"/>
              <w:bottom w:val="single" w:sz="4" w:space="0" w:color="auto"/>
              <w:right w:val="single" w:sz="4" w:space="0" w:color="auto"/>
            </w:tcBorders>
          </w:tcPr>
          <w:p w14:paraId="2C6105A8" w14:textId="77777777" w:rsidR="00234B8B" w:rsidRPr="00F4525A" w:rsidRDefault="00234B8B" w:rsidP="00E300C4">
            <w:pPr>
              <w:spacing w:line="240" w:lineRule="auto"/>
              <w:jc w:val="center"/>
              <w:rPr>
                <w:rFonts w:cs="Arial"/>
                <w:sz w:val="18"/>
                <w:szCs w:val="18"/>
                <w:lang w:eastAsia="sl-SI"/>
              </w:rPr>
            </w:pPr>
            <w:r w:rsidRPr="00F4525A">
              <w:rPr>
                <w:rStyle w:val="s7d2086b4"/>
                <w:rFonts w:cs="Arial"/>
                <w:sz w:val="18"/>
                <w:szCs w:val="18"/>
              </w:rPr>
              <w:t>CM/</w:t>
            </w:r>
            <w:proofErr w:type="spellStart"/>
            <w:r w:rsidRPr="00F4525A">
              <w:rPr>
                <w:rStyle w:val="s7d2086b4"/>
                <w:rFonts w:cs="Arial"/>
                <w:sz w:val="18"/>
                <w:szCs w:val="18"/>
              </w:rPr>
              <w:t>ResDH</w:t>
            </w:r>
            <w:proofErr w:type="spellEnd"/>
            <w:r w:rsidRPr="00F4525A">
              <w:rPr>
                <w:rStyle w:val="s7d2086b4"/>
                <w:rFonts w:cs="Arial"/>
                <w:sz w:val="18"/>
                <w:szCs w:val="18"/>
              </w:rPr>
              <w:t>(2018)401</w:t>
            </w:r>
          </w:p>
        </w:tc>
      </w:tr>
      <w:tr w:rsidR="00234B8B" w:rsidRPr="00F4525A" w14:paraId="609FBA75"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4C1D2D18"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1.12.2009</w:t>
            </w:r>
          </w:p>
        </w:tc>
        <w:tc>
          <w:tcPr>
            <w:tcW w:w="1569" w:type="dxa"/>
            <w:tcBorders>
              <w:top w:val="single" w:sz="4" w:space="0" w:color="auto"/>
              <w:left w:val="nil"/>
              <w:bottom w:val="single" w:sz="4" w:space="0" w:color="auto"/>
              <w:right w:val="single" w:sz="4" w:space="0" w:color="auto"/>
            </w:tcBorders>
            <w:shd w:val="clear" w:color="auto" w:fill="auto"/>
            <w:vAlign w:val="bottom"/>
          </w:tcPr>
          <w:p w14:paraId="1657D91F" w14:textId="77777777" w:rsidR="00234B8B" w:rsidRPr="00F4525A" w:rsidRDefault="00234B8B" w:rsidP="00E300C4">
            <w:pPr>
              <w:spacing w:line="240" w:lineRule="auto"/>
              <w:jc w:val="center"/>
              <w:rPr>
                <w:rFonts w:cs="Arial"/>
                <w:b/>
                <w:bCs/>
                <w:sz w:val="18"/>
                <w:szCs w:val="18"/>
                <w:lang w:eastAsia="sl-SI"/>
              </w:rPr>
            </w:pPr>
            <w:proofErr w:type="spellStart"/>
            <w:r w:rsidRPr="00F4525A">
              <w:rPr>
                <w:rFonts w:cs="Arial"/>
                <w:b/>
                <w:bCs/>
                <w:sz w:val="18"/>
                <w:szCs w:val="18"/>
                <w:lang w:eastAsia="sl-SI"/>
              </w:rPr>
              <w:t>Eberhard</w:t>
            </w:r>
            <w:proofErr w:type="spellEnd"/>
            <w:r w:rsidRPr="00F4525A">
              <w:rPr>
                <w:rFonts w:cs="Arial"/>
                <w:b/>
                <w:bCs/>
                <w:sz w:val="18"/>
                <w:szCs w:val="18"/>
                <w:lang w:eastAsia="sl-SI"/>
              </w:rPr>
              <w:t xml:space="preserve"> in M.</w:t>
            </w:r>
          </w:p>
        </w:tc>
        <w:tc>
          <w:tcPr>
            <w:tcW w:w="1275" w:type="dxa"/>
            <w:tcBorders>
              <w:top w:val="single" w:sz="4" w:space="0" w:color="auto"/>
              <w:left w:val="nil"/>
              <w:bottom w:val="single" w:sz="4" w:space="0" w:color="auto"/>
              <w:right w:val="single" w:sz="4" w:space="0" w:color="auto"/>
            </w:tcBorders>
            <w:shd w:val="clear" w:color="auto" w:fill="auto"/>
            <w:vAlign w:val="bottom"/>
          </w:tcPr>
          <w:p w14:paraId="43314737"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8673/05, 9733/05</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5485D15C"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13. 9. 2017</w:t>
            </w:r>
          </w:p>
        </w:tc>
        <w:tc>
          <w:tcPr>
            <w:tcW w:w="1291" w:type="dxa"/>
            <w:tcBorders>
              <w:top w:val="nil"/>
              <w:left w:val="nil"/>
              <w:bottom w:val="single" w:sz="4" w:space="0" w:color="auto"/>
              <w:right w:val="single" w:sz="4" w:space="0" w:color="auto"/>
            </w:tcBorders>
            <w:shd w:val="clear" w:color="auto" w:fill="auto"/>
            <w:vAlign w:val="bottom"/>
          </w:tcPr>
          <w:p w14:paraId="2CBDA218"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22.11.2017</w:t>
            </w:r>
          </w:p>
        </w:tc>
        <w:tc>
          <w:tcPr>
            <w:tcW w:w="2299" w:type="dxa"/>
            <w:tcBorders>
              <w:top w:val="nil"/>
              <w:left w:val="nil"/>
              <w:bottom w:val="single" w:sz="4" w:space="0" w:color="auto"/>
              <w:right w:val="single" w:sz="4" w:space="0" w:color="auto"/>
            </w:tcBorders>
            <w:vAlign w:val="bottom"/>
          </w:tcPr>
          <w:p w14:paraId="02004D3C"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(2017)396</w:t>
            </w:r>
          </w:p>
        </w:tc>
      </w:tr>
      <w:tr w:rsidR="00234B8B" w:rsidRPr="00F4525A" w14:paraId="0D70E2D2"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6AC0F52B"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7.7.2011</w:t>
            </w:r>
          </w:p>
        </w:tc>
        <w:tc>
          <w:tcPr>
            <w:tcW w:w="1569" w:type="dxa"/>
            <w:tcBorders>
              <w:top w:val="single" w:sz="4" w:space="0" w:color="auto"/>
              <w:left w:val="nil"/>
              <w:bottom w:val="single" w:sz="4" w:space="0" w:color="auto"/>
              <w:right w:val="single" w:sz="4" w:space="0" w:color="auto"/>
            </w:tcBorders>
            <w:shd w:val="clear" w:color="auto" w:fill="auto"/>
            <w:vAlign w:val="bottom"/>
          </w:tcPr>
          <w:p w14:paraId="078A5B3A"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K</w:t>
            </w:r>
          </w:p>
        </w:tc>
        <w:tc>
          <w:tcPr>
            <w:tcW w:w="1275" w:type="dxa"/>
            <w:tcBorders>
              <w:top w:val="single" w:sz="4" w:space="0" w:color="auto"/>
              <w:left w:val="nil"/>
              <w:bottom w:val="single" w:sz="4" w:space="0" w:color="auto"/>
              <w:right w:val="single" w:sz="4" w:space="0" w:color="auto"/>
            </w:tcBorders>
            <w:shd w:val="clear" w:color="auto" w:fill="auto"/>
            <w:vAlign w:val="bottom"/>
          </w:tcPr>
          <w:p w14:paraId="61DA630F" w14:textId="77777777" w:rsidR="00234B8B" w:rsidRPr="001B7957" w:rsidRDefault="00075D85" w:rsidP="00E300C4">
            <w:pPr>
              <w:spacing w:line="240" w:lineRule="auto"/>
              <w:jc w:val="center"/>
              <w:rPr>
                <w:rFonts w:cs="Arial"/>
                <w:sz w:val="18"/>
                <w:szCs w:val="18"/>
                <w:lang w:eastAsia="sl-SI"/>
              </w:rPr>
            </w:pPr>
            <w:hyperlink r:id="rId14" w:anchor="{&quot;appno&quot;:[&quot;41293/05&quot;]}" w:history="1">
              <w:r w:rsidR="00234B8B" w:rsidRPr="001B7957">
                <w:rPr>
                  <w:rFonts w:cs="Arial"/>
                  <w:sz w:val="18"/>
                  <w:szCs w:val="18"/>
                  <w:lang w:eastAsia="sl-SI"/>
                </w:rPr>
                <w:t>41293/05</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12172FFC"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13.9.2017</w:t>
            </w:r>
          </w:p>
        </w:tc>
        <w:tc>
          <w:tcPr>
            <w:tcW w:w="1291" w:type="dxa"/>
            <w:tcBorders>
              <w:top w:val="nil"/>
              <w:left w:val="nil"/>
              <w:bottom w:val="single" w:sz="4" w:space="0" w:color="auto"/>
              <w:right w:val="single" w:sz="4" w:space="0" w:color="auto"/>
            </w:tcBorders>
            <w:shd w:val="clear" w:color="auto" w:fill="auto"/>
            <w:vAlign w:val="bottom"/>
          </w:tcPr>
          <w:p w14:paraId="1E98A1DA"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22.11.2017</w:t>
            </w:r>
          </w:p>
        </w:tc>
        <w:tc>
          <w:tcPr>
            <w:tcW w:w="2299" w:type="dxa"/>
            <w:tcBorders>
              <w:top w:val="nil"/>
              <w:left w:val="nil"/>
              <w:bottom w:val="single" w:sz="4" w:space="0" w:color="auto"/>
              <w:right w:val="single" w:sz="4" w:space="0" w:color="auto"/>
            </w:tcBorders>
            <w:vAlign w:val="bottom"/>
          </w:tcPr>
          <w:p w14:paraId="6085F0B9"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(2017)395</w:t>
            </w:r>
          </w:p>
        </w:tc>
      </w:tr>
      <w:tr w:rsidR="00234B8B" w:rsidRPr="00F4525A" w14:paraId="767882C1"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3EBA3E33"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29.9.2011</w:t>
            </w:r>
          </w:p>
        </w:tc>
        <w:tc>
          <w:tcPr>
            <w:tcW w:w="1569" w:type="dxa"/>
            <w:tcBorders>
              <w:top w:val="single" w:sz="4" w:space="0" w:color="auto"/>
              <w:left w:val="nil"/>
              <w:bottom w:val="single" w:sz="4" w:space="0" w:color="auto"/>
              <w:right w:val="single" w:sz="4" w:space="0" w:color="auto"/>
            </w:tcBorders>
            <w:shd w:val="clear" w:color="auto" w:fill="auto"/>
            <w:vAlign w:val="bottom"/>
          </w:tcPr>
          <w:p w14:paraId="09F0EEF1"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Flisar SKUPINA</w:t>
            </w:r>
          </w:p>
          <w:p w14:paraId="7B0B40CE"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(7 sodb)</w:t>
            </w:r>
          </w:p>
        </w:tc>
        <w:tc>
          <w:tcPr>
            <w:tcW w:w="1275" w:type="dxa"/>
            <w:tcBorders>
              <w:top w:val="single" w:sz="4" w:space="0" w:color="auto"/>
              <w:left w:val="nil"/>
              <w:bottom w:val="single" w:sz="4" w:space="0" w:color="auto"/>
              <w:right w:val="single" w:sz="4" w:space="0" w:color="auto"/>
            </w:tcBorders>
            <w:shd w:val="clear" w:color="auto" w:fill="auto"/>
            <w:vAlign w:val="bottom"/>
          </w:tcPr>
          <w:p w14:paraId="79C213F2" w14:textId="77777777" w:rsidR="00234B8B" w:rsidRPr="001B7957" w:rsidRDefault="00075D85" w:rsidP="00E300C4">
            <w:pPr>
              <w:spacing w:line="240" w:lineRule="auto"/>
              <w:jc w:val="center"/>
              <w:rPr>
                <w:rFonts w:cs="Arial"/>
                <w:sz w:val="18"/>
                <w:szCs w:val="18"/>
                <w:lang w:eastAsia="sl-SI"/>
              </w:rPr>
            </w:pPr>
            <w:hyperlink r:id="rId15" w:anchor="%7B%22appno%22:[%223127/09%22]%7D" w:tgtFrame="_blank" w:history="1">
              <w:r w:rsidR="00234B8B" w:rsidRPr="001B7957">
                <w:rPr>
                  <w:rFonts w:cs="Arial"/>
                  <w:sz w:val="18"/>
                  <w:szCs w:val="18"/>
                </w:rPr>
                <w:t>3127/09</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25842786" w14:textId="77777777" w:rsidR="00234B8B" w:rsidRPr="00F4525A" w:rsidRDefault="00234B8B" w:rsidP="00E300C4">
            <w:pPr>
              <w:spacing w:line="240" w:lineRule="auto"/>
              <w:jc w:val="center"/>
              <w:rPr>
                <w:rFonts w:cs="Arial"/>
                <w:sz w:val="18"/>
                <w:szCs w:val="18"/>
                <w:lang w:eastAsia="sl-SI"/>
              </w:rPr>
            </w:pPr>
          </w:p>
          <w:p w14:paraId="59ECF5DA"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5. 9.2018</w:t>
            </w:r>
          </w:p>
        </w:tc>
        <w:tc>
          <w:tcPr>
            <w:tcW w:w="1291" w:type="dxa"/>
            <w:tcBorders>
              <w:top w:val="nil"/>
              <w:left w:val="nil"/>
              <w:bottom w:val="single" w:sz="4" w:space="0" w:color="auto"/>
              <w:right w:val="single" w:sz="4" w:space="0" w:color="auto"/>
            </w:tcBorders>
            <w:shd w:val="clear" w:color="auto" w:fill="auto"/>
            <w:vAlign w:val="bottom"/>
          </w:tcPr>
          <w:p w14:paraId="72A0928B"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17.10.2018</w:t>
            </w:r>
          </w:p>
        </w:tc>
        <w:tc>
          <w:tcPr>
            <w:tcW w:w="2299" w:type="dxa"/>
            <w:tcBorders>
              <w:top w:val="nil"/>
              <w:left w:val="nil"/>
              <w:bottom w:val="single" w:sz="4" w:space="0" w:color="auto"/>
              <w:right w:val="single" w:sz="4" w:space="0" w:color="auto"/>
            </w:tcBorders>
            <w:vAlign w:val="bottom"/>
          </w:tcPr>
          <w:p w14:paraId="1522E359" w14:textId="77777777" w:rsidR="00234B8B" w:rsidRPr="00F4525A" w:rsidRDefault="00234B8B" w:rsidP="00E300C4">
            <w:pPr>
              <w:spacing w:line="240" w:lineRule="auto"/>
              <w:jc w:val="center"/>
              <w:rPr>
                <w:rFonts w:cs="Arial"/>
                <w:sz w:val="18"/>
                <w:szCs w:val="18"/>
                <w:lang w:eastAsia="sl-SI"/>
              </w:rPr>
            </w:pPr>
            <w:r w:rsidRPr="00F4525A">
              <w:rPr>
                <w:rStyle w:val="s7d2086b4"/>
                <w:rFonts w:cs="Arial"/>
                <w:sz w:val="18"/>
                <w:szCs w:val="18"/>
              </w:rPr>
              <w:t>CM/</w:t>
            </w:r>
            <w:proofErr w:type="spellStart"/>
            <w:r w:rsidRPr="00F4525A">
              <w:rPr>
                <w:rStyle w:val="s7d2086b4"/>
                <w:rFonts w:cs="Arial"/>
                <w:sz w:val="18"/>
                <w:szCs w:val="18"/>
              </w:rPr>
              <w:t>ResDH</w:t>
            </w:r>
            <w:proofErr w:type="spellEnd"/>
            <w:r w:rsidRPr="00F4525A">
              <w:rPr>
                <w:rStyle w:val="s7d2086b4"/>
                <w:rFonts w:cs="Arial"/>
                <w:sz w:val="18"/>
                <w:szCs w:val="18"/>
              </w:rPr>
              <w:t>(2018)388</w:t>
            </w:r>
          </w:p>
        </w:tc>
      </w:tr>
      <w:tr w:rsidR="00234B8B" w:rsidRPr="00F4525A" w14:paraId="7235158D"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083D1383"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13.10.2011</w:t>
            </w:r>
          </w:p>
        </w:tc>
        <w:tc>
          <w:tcPr>
            <w:tcW w:w="1569" w:type="dxa"/>
            <w:tcBorders>
              <w:top w:val="single" w:sz="4" w:space="0" w:color="auto"/>
              <w:left w:val="nil"/>
              <w:bottom w:val="single" w:sz="4" w:space="0" w:color="auto"/>
              <w:right w:val="single" w:sz="4" w:space="0" w:color="auto"/>
            </w:tcBorders>
            <w:shd w:val="clear" w:color="auto" w:fill="auto"/>
            <w:vAlign w:val="bottom"/>
          </w:tcPr>
          <w:p w14:paraId="2A22438F"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S.I. SKUPINA (S.I. in Furman)</w:t>
            </w:r>
          </w:p>
        </w:tc>
        <w:tc>
          <w:tcPr>
            <w:tcW w:w="1275" w:type="dxa"/>
            <w:tcBorders>
              <w:top w:val="single" w:sz="4" w:space="0" w:color="auto"/>
              <w:left w:val="nil"/>
              <w:bottom w:val="single" w:sz="4" w:space="0" w:color="auto"/>
              <w:right w:val="single" w:sz="4" w:space="0" w:color="auto"/>
            </w:tcBorders>
            <w:shd w:val="clear" w:color="auto" w:fill="auto"/>
            <w:vAlign w:val="bottom"/>
          </w:tcPr>
          <w:p w14:paraId="7F869CE9"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45082/05</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6A3EA049" w14:textId="77777777" w:rsidR="00234B8B" w:rsidRPr="00F4525A" w:rsidRDefault="00234B8B" w:rsidP="00E300C4">
            <w:pPr>
              <w:spacing w:line="240" w:lineRule="auto"/>
              <w:jc w:val="center"/>
              <w:rPr>
                <w:rFonts w:cs="Arial"/>
                <w:sz w:val="18"/>
                <w:szCs w:val="18"/>
                <w:lang w:eastAsia="sl-SI"/>
              </w:rPr>
            </w:pPr>
          </w:p>
          <w:p w14:paraId="7F980448"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25.1.2019</w:t>
            </w:r>
          </w:p>
        </w:tc>
        <w:tc>
          <w:tcPr>
            <w:tcW w:w="1291" w:type="dxa"/>
            <w:tcBorders>
              <w:top w:val="nil"/>
              <w:left w:val="nil"/>
              <w:bottom w:val="single" w:sz="4" w:space="0" w:color="auto"/>
              <w:right w:val="single" w:sz="4" w:space="0" w:color="auto"/>
            </w:tcBorders>
            <w:shd w:val="clear" w:color="auto" w:fill="auto"/>
            <w:vAlign w:val="bottom"/>
          </w:tcPr>
          <w:p w14:paraId="05E9305A"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27.3.2019</w:t>
            </w:r>
          </w:p>
        </w:tc>
        <w:tc>
          <w:tcPr>
            <w:tcW w:w="2299" w:type="dxa"/>
            <w:tcBorders>
              <w:top w:val="nil"/>
              <w:left w:val="nil"/>
              <w:bottom w:val="single" w:sz="4" w:space="0" w:color="auto"/>
              <w:right w:val="single" w:sz="4" w:space="0" w:color="auto"/>
            </w:tcBorders>
            <w:vAlign w:val="bottom"/>
          </w:tcPr>
          <w:p w14:paraId="5DF09947"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rPr>
              <w:t>CM/</w:t>
            </w:r>
            <w:proofErr w:type="spellStart"/>
            <w:r w:rsidRPr="00F4525A">
              <w:rPr>
                <w:rFonts w:cs="Arial"/>
                <w:sz w:val="18"/>
                <w:szCs w:val="18"/>
              </w:rPr>
              <w:t>ResDH</w:t>
            </w:r>
            <w:proofErr w:type="spellEnd"/>
            <w:r w:rsidRPr="00F4525A">
              <w:rPr>
                <w:rFonts w:cs="Arial"/>
                <w:sz w:val="18"/>
                <w:szCs w:val="18"/>
              </w:rPr>
              <w:t>(2019)68</w:t>
            </w:r>
          </w:p>
        </w:tc>
      </w:tr>
      <w:tr w:rsidR="00234B8B" w:rsidRPr="00F4525A" w14:paraId="095E9B61"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7988BD7A"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13.10.2011</w:t>
            </w:r>
          </w:p>
        </w:tc>
        <w:tc>
          <w:tcPr>
            <w:tcW w:w="1569" w:type="dxa"/>
            <w:tcBorders>
              <w:top w:val="single" w:sz="4" w:space="0" w:color="auto"/>
              <w:left w:val="nil"/>
              <w:bottom w:val="single" w:sz="4" w:space="0" w:color="auto"/>
              <w:right w:val="single" w:sz="4" w:space="0" w:color="auto"/>
            </w:tcBorders>
            <w:shd w:val="clear" w:color="auto" w:fill="auto"/>
            <w:vAlign w:val="bottom"/>
          </w:tcPr>
          <w:p w14:paraId="0DD9E9E2"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Furman</w:t>
            </w:r>
          </w:p>
        </w:tc>
        <w:tc>
          <w:tcPr>
            <w:tcW w:w="1275" w:type="dxa"/>
            <w:tcBorders>
              <w:top w:val="single" w:sz="4" w:space="0" w:color="auto"/>
              <w:left w:val="nil"/>
              <w:bottom w:val="single" w:sz="4" w:space="0" w:color="auto"/>
              <w:right w:val="single" w:sz="4" w:space="0" w:color="auto"/>
            </w:tcBorders>
            <w:shd w:val="clear" w:color="auto" w:fill="auto"/>
            <w:vAlign w:val="bottom"/>
          </w:tcPr>
          <w:p w14:paraId="7BEE409D"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rPr>
              <w:t>16608/09</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7E31CC1B" w14:textId="77777777" w:rsidR="00234B8B" w:rsidRPr="00F4525A" w:rsidRDefault="00234B8B" w:rsidP="00E300C4">
            <w:pPr>
              <w:spacing w:line="240" w:lineRule="auto"/>
              <w:jc w:val="center"/>
              <w:rPr>
                <w:rFonts w:cs="Arial"/>
                <w:sz w:val="18"/>
                <w:szCs w:val="18"/>
                <w:lang w:eastAsia="sl-SI"/>
              </w:rPr>
            </w:pPr>
          </w:p>
          <w:p w14:paraId="5770186D"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25.1.2019</w:t>
            </w:r>
          </w:p>
        </w:tc>
        <w:tc>
          <w:tcPr>
            <w:tcW w:w="1291" w:type="dxa"/>
            <w:tcBorders>
              <w:top w:val="nil"/>
              <w:left w:val="nil"/>
              <w:bottom w:val="single" w:sz="4" w:space="0" w:color="auto"/>
              <w:right w:val="single" w:sz="4" w:space="0" w:color="auto"/>
            </w:tcBorders>
            <w:shd w:val="clear" w:color="auto" w:fill="auto"/>
            <w:vAlign w:val="bottom"/>
          </w:tcPr>
          <w:p w14:paraId="0265E7BE"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27.3.2019</w:t>
            </w:r>
          </w:p>
        </w:tc>
        <w:tc>
          <w:tcPr>
            <w:tcW w:w="2299" w:type="dxa"/>
            <w:tcBorders>
              <w:top w:val="nil"/>
              <w:left w:val="nil"/>
              <w:bottom w:val="single" w:sz="4" w:space="0" w:color="auto"/>
              <w:right w:val="single" w:sz="4" w:space="0" w:color="auto"/>
            </w:tcBorders>
            <w:vAlign w:val="bottom"/>
          </w:tcPr>
          <w:p w14:paraId="1A7804D8"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rPr>
              <w:t>CM/</w:t>
            </w:r>
            <w:proofErr w:type="spellStart"/>
            <w:r w:rsidRPr="00F4525A">
              <w:rPr>
                <w:rFonts w:cs="Arial"/>
                <w:sz w:val="18"/>
                <w:szCs w:val="18"/>
              </w:rPr>
              <w:t>ResDH</w:t>
            </w:r>
            <w:proofErr w:type="spellEnd"/>
            <w:r w:rsidRPr="00F4525A">
              <w:rPr>
                <w:rFonts w:cs="Arial"/>
                <w:sz w:val="18"/>
                <w:szCs w:val="18"/>
              </w:rPr>
              <w:t>(2019)67</w:t>
            </w:r>
          </w:p>
        </w:tc>
      </w:tr>
      <w:tr w:rsidR="00234B8B" w:rsidRPr="00F4525A" w14:paraId="02DCEBDC"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0D7B989B"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20.10.2011</w:t>
            </w:r>
          </w:p>
        </w:tc>
        <w:tc>
          <w:tcPr>
            <w:tcW w:w="1569" w:type="dxa"/>
            <w:tcBorders>
              <w:top w:val="single" w:sz="4" w:space="0" w:color="auto"/>
              <w:left w:val="nil"/>
              <w:bottom w:val="single" w:sz="4" w:space="0" w:color="auto"/>
              <w:right w:val="single" w:sz="4" w:space="0" w:color="auto"/>
            </w:tcBorders>
            <w:shd w:val="clear" w:color="auto" w:fill="auto"/>
            <w:vAlign w:val="bottom"/>
          </w:tcPr>
          <w:p w14:paraId="599A26E8"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Mandič in Jović SKUPINA</w:t>
            </w:r>
          </w:p>
        </w:tc>
        <w:tc>
          <w:tcPr>
            <w:tcW w:w="1275" w:type="dxa"/>
            <w:tcBorders>
              <w:top w:val="single" w:sz="4" w:space="0" w:color="auto"/>
              <w:left w:val="nil"/>
              <w:bottom w:val="single" w:sz="4" w:space="0" w:color="auto"/>
              <w:right w:val="single" w:sz="4" w:space="0" w:color="auto"/>
            </w:tcBorders>
            <w:shd w:val="clear" w:color="auto" w:fill="auto"/>
            <w:vAlign w:val="bottom"/>
          </w:tcPr>
          <w:p w14:paraId="09D37FC1"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5774/10+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11D8D10E"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20.2.2018</w:t>
            </w:r>
          </w:p>
          <w:p w14:paraId="45D8B391" w14:textId="77777777" w:rsidR="00234B8B" w:rsidRPr="00F4525A" w:rsidRDefault="00234B8B" w:rsidP="00E300C4">
            <w:pPr>
              <w:spacing w:line="240" w:lineRule="auto"/>
              <w:jc w:val="center"/>
              <w:rPr>
                <w:rFonts w:cs="Arial"/>
                <w:sz w:val="18"/>
                <w:szCs w:val="18"/>
                <w:lang w:eastAsia="sl-SI"/>
              </w:rPr>
            </w:pPr>
          </w:p>
          <w:p w14:paraId="256DA555" w14:textId="77777777" w:rsidR="00234B8B" w:rsidRPr="00F4525A" w:rsidRDefault="00234B8B" w:rsidP="00E300C4">
            <w:pPr>
              <w:spacing w:line="240" w:lineRule="auto"/>
              <w:jc w:val="center"/>
              <w:rPr>
                <w:rFonts w:cs="Arial"/>
                <w:sz w:val="18"/>
                <w:szCs w:val="18"/>
                <w:lang w:eastAsia="sl-SI"/>
              </w:rPr>
            </w:pPr>
          </w:p>
          <w:p w14:paraId="7A6C77AE"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25.3.2020</w:t>
            </w:r>
          </w:p>
        </w:tc>
        <w:tc>
          <w:tcPr>
            <w:tcW w:w="1291" w:type="dxa"/>
            <w:tcBorders>
              <w:top w:val="nil"/>
              <w:left w:val="nil"/>
              <w:bottom w:val="single" w:sz="4" w:space="0" w:color="auto"/>
              <w:right w:val="single" w:sz="4" w:space="0" w:color="auto"/>
            </w:tcBorders>
            <w:shd w:val="clear" w:color="auto" w:fill="auto"/>
            <w:vAlign w:val="bottom"/>
          </w:tcPr>
          <w:p w14:paraId="2E384B31"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15.3.2018</w:t>
            </w:r>
          </w:p>
          <w:p w14:paraId="40A96FBE" w14:textId="77777777" w:rsidR="00234B8B" w:rsidRPr="00F4525A" w:rsidRDefault="00234B8B" w:rsidP="00E300C4">
            <w:pPr>
              <w:spacing w:line="240" w:lineRule="auto"/>
              <w:jc w:val="center"/>
              <w:rPr>
                <w:rFonts w:cs="Arial"/>
                <w:sz w:val="18"/>
                <w:szCs w:val="18"/>
                <w:lang w:eastAsia="sl-SI"/>
              </w:rPr>
            </w:pPr>
          </w:p>
          <w:p w14:paraId="3F3096CD" w14:textId="77777777" w:rsidR="00234B8B" w:rsidRPr="00F4525A" w:rsidRDefault="00234B8B" w:rsidP="00E300C4">
            <w:pPr>
              <w:spacing w:line="240" w:lineRule="auto"/>
              <w:jc w:val="center"/>
              <w:rPr>
                <w:rFonts w:cs="Arial"/>
                <w:sz w:val="18"/>
                <w:szCs w:val="18"/>
                <w:lang w:eastAsia="sl-SI"/>
              </w:rPr>
            </w:pPr>
          </w:p>
          <w:p w14:paraId="46161AF4"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4. 6. 2020</w:t>
            </w:r>
          </w:p>
        </w:tc>
        <w:tc>
          <w:tcPr>
            <w:tcW w:w="2299" w:type="dxa"/>
            <w:tcBorders>
              <w:top w:val="nil"/>
              <w:left w:val="nil"/>
              <w:bottom w:val="single" w:sz="4" w:space="0" w:color="auto"/>
              <w:right w:val="single" w:sz="4" w:space="0" w:color="auto"/>
            </w:tcBorders>
            <w:vAlign w:val="bottom"/>
          </w:tcPr>
          <w:p w14:paraId="5914CC5E"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(2018)101</w:t>
            </w:r>
          </w:p>
          <w:p w14:paraId="0DF1282A"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(op: 16 klonov)</w:t>
            </w:r>
          </w:p>
          <w:p w14:paraId="779E89F4" w14:textId="77777777" w:rsidR="00234B8B" w:rsidRPr="00F4525A" w:rsidRDefault="00234B8B" w:rsidP="00E300C4">
            <w:pPr>
              <w:spacing w:line="240" w:lineRule="auto"/>
              <w:jc w:val="center"/>
              <w:rPr>
                <w:rFonts w:cs="Arial"/>
                <w:sz w:val="18"/>
                <w:szCs w:val="18"/>
                <w:lang w:eastAsia="sl-SI"/>
              </w:rPr>
            </w:pPr>
          </w:p>
          <w:p w14:paraId="181F4669"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(2020)102</w:t>
            </w:r>
          </w:p>
        </w:tc>
      </w:tr>
      <w:tr w:rsidR="00234B8B" w:rsidRPr="00F4525A" w14:paraId="0FDDEB2A"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705115DC"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28.6.2012</w:t>
            </w:r>
          </w:p>
        </w:tc>
        <w:tc>
          <w:tcPr>
            <w:tcW w:w="1569" w:type="dxa"/>
            <w:tcBorders>
              <w:top w:val="single" w:sz="4" w:space="0" w:color="auto"/>
              <w:left w:val="nil"/>
              <w:bottom w:val="single" w:sz="4" w:space="0" w:color="auto"/>
              <w:right w:val="single" w:sz="4" w:space="0" w:color="auto"/>
            </w:tcBorders>
            <w:shd w:val="clear" w:color="auto" w:fill="auto"/>
            <w:vAlign w:val="bottom"/>
          </w:tcPr>
          <w:p w14:paraId="71C088F0"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X</w:t>
            </w:r>
          </w:p>
        </w:tc>
        <w:tc>
          <w:tcPr>
            <w:tcW w:w="1275" w:type="dxa"/>
            <w:tcBorders>
              <w:top w:val="single" w:sz="4" w:space="0" w:color="auto"/>
              <w:left w:val="nil"/>
              <w:bottom w:val="single" w:sz="4" w:space="0" w:color="auto"/>
              <w:right w:val="single" w:sz="4" w:space="0" w:color="auto"/>
            </w:tcBorders>
            <w:shd w:val="clear" w:color="auto" w:fill="auto"/>
            <w:vAlign w:val="bottom"/>
          </w:tcPr>
          <w:p w14:paraId="0252653D" w14:textId="77777777" w:rsidR="00234B8B" w:rsidRPr="001B7957" w:rsidRDefault="00075D85" w:rsidP="00E300C4">
            <w:pPr>
              <w:spacing w:line="240" w:lineRule="auto"/>
              <w:jc w:val="center"/>
              <w:rPr>
                <w:rFonts w:cs="Arial"/>
                <w:sz w:val="18"/>
                <w:szCs w:val="18"/>
                <w:lang w:eastAsia="sl-SI"/>
              </w:rPr>
            </w:pPr>
            <w:hyperlink r:id="rId16" w:anchor="{&quot;appno&quot;:[&quot;40245/10&quot;]}" w:history="1">
              <w:r w:rsidR="00234B8B" w:rsidRPr="001B7957">
                <w:rPr>
                  <w:rFonts w:cs="Arial"/>
                  <w:sz w:val="18"/>
                  <w:szCs w:val="18"/>
                  <w:lang w:eastAsia="sl-SI"/>
                </w:rPr>
                <w:t>40245/10</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2E0286FD" w14:textId="77777777" w:rsidR="00234B8B" w:rsidRPr="00F4525A" w:rsidRDefault="00234B8B" w:rsidP="00E300C4">
            <w:pPr>
              <w:spacing w:line="240" w:lineRule="auto"/>
              <w:jc w:val="center"/>
              <w:rPr>
                <w:rFonts w:cs="Arial"/>
                <w:sz w:val="18"/>
                <w:szCs w:val="18"/>
                <w:lang w:eastAsia="sl-SI"/>
              </w:rPr>
            </w:pPr>
          </w:p>
          <w:p w14:paraId="320169BC"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14.12.2020</w:t>
            </w:r>
          </w:p>
        </w:tc>
        <w:tc>
          <w:tcPr>
            <w:tcW w:w="1291" w:type="dxa"/>
            <w:tcBorders>
              <w:top w:val="nil"/>
              <w:left w:val="nil"/>
              <w:bottom w:val="single" w:sz="4" w:space="0" w:color="auto"/>
              <w:right w:val="single" w:sz="4" w:space="0" w:color="auto"/>
            </w:tcBorders>
            <w:shd w:val="clear" w:color="auto" w:fill="auto"/>
            <w:vAlign w:val="bottom"/>
          </w:tcPr>
          <w:p w14:paraId="7B422942"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16. 9. 2021</w:t>
            </w:r>
          </w:p>
        </w:tc>
        <w:tc>
          <w:tcPr>
            <w:tcW w:w="2299" w:type="dxa"/>
            <w:tcBorders>
              <w:top w:val="nil"/>
              <w:left w:val="nil"/>
              <w:bottom w:val="single" w:sz="4" w:space="0" w:color="auto"/>
              <w:right w:val="single" w:sz="4" w:space="0" w:color="auto"/>
            </w:tcBorders>
            <w:vAlign w:val="bottom"/>
          </w:tcPr>
          <w:p w14:paraId="3435D29F" w14:textId="77777777" w:rsidR="00234B8B" w:rsidRPr="00F4525A" w:rsidRDefault="00234B8B" w:rsidP="00E300C4">
            <w:pPr>
              <w:spacing w:line="240" w:lineRule="auto"/>
              <w:jc w:val="center"/>
              <w:rPr>
                <w:rFonts w:cs="Arial"/>
                <w:sz w:val="18"/>
                <w:szCs w:val="18"/>
                <w:lang w:eastAsia="sl-SI"/>
              </w:rPr>
            </w:pPr>
            <w:r w:rsidRPr="00F4525A">
              <w:rPr>
                <w:rStyle w:val="sfacf98ef"/>
                <w:rFonts w:cs="Arial"/>
                <w:sz w:val="18"/>
                <w:szCs w:val="18"/>
              </w:rPr>
              <w:t>CM/</w:t>
            </w:r>
            <w:proofErr w:type="spellStart"/>
            <w:r w:rsidRPr="00F4525A">
              <w:rPr>
                <w:rStyle w:val="sfacf98ef"/>
                <w:rFonts w:cs="Arial"/>
                <w:sz w:val="18"/>
                <w:szCs w:val="18"/>
              </w:rPr>
              <w:t>ResDH</w:t>
            </w:r>
            <w:proofErr w:type="spellEnd"/>
            <w:r w:rsidRPr="00F4525A">
              <w:rPr>
                <w:rStyle w:val="sfacf98ef"/>
                <w:rFonts w:cs="Arial"/>
                <w:sz w:val="18"/>
                <w:szCs w:val="18"/>
              </w:rPr>
              <w:t>(2021)174</w:t>
            </w:r>
          </w:p>
        </w:tc>
      </w:tr>
      <w:tr w:rsidR="00234B8B" w:rsidRPr="00F4525A" w14:paraId="7163E1CE"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4F937616"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27.9.2012</w:t>
            </w:r>
          </w:p>
        </w:tc>
        <w:tc>
          <w:tcPr>
            <w:tcW w:w="1569" w:type="dxa"/>
            <w:tcBorders>
              <w:top w:val="single" w:sz="4" w:space="0" w:color="auto"/>
              <w:left w:val="nil"/>
              <w:bottom w:val="single" w:sz="4" w:space="0" w:color="auto"/>
              <w:right w:val="single" w:sz="4" w:space="0" w:color="auto"/>
            </w:tcBorders>
            <w:shd w:val="clear" w:color="auto" w:fill="auto"/>
            <w:vAlign w:val="bottom"/>
          </w:tcPr>
          <w:p w14:paraId="6725FCF0"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Peruš</w:t>
            </w:r>
          </w:p>
        </w:tc>
        <w:tc>
          <w:tcPr>
            <w:tcW w:w="1275" w:type="dxa"/>
            <w:tcBorders>
              <w:top w:val="single" w:sz="4" w:space="0" w:color="auto"/>
              <w:left w:val="nil"/>
              <w:bottom w:val="single" w:sz="4" w:space="0" w:color="auto"/>
              <w:right w:val="single" w:sz="4" w:space="0" w:color="auto"/>
            </w:tcBorders>
            <w:shd w:val="clear" w:color="auto" w:fill="auto"/>
            <w:vAlign w:val="bottom"/>
          </w:tcPr>
          <w:p w14:paraId="37655FF3"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35016/05</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471EC22C"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13.9.2017</w:t>
            </w:r>
          </w:p>
        </w:tc>
        <w:tc>
          <w:tcPr>
            <w:tcW w:w="1291" w:type="dxa"/>
            <w:tcBorders>
              <w:top w:val="nil"/>
              <w:left w:val="nil"/>
              <w:bottom w:val="single" w:sz="4" w:space="0" w:color="auto"/>
              <w:right w:val="single" w:sz="4" w:space="0" w:color="auto"/>
            </w:tcBorders>
            <w:shd w:val="clear" w:color="auto" w:fill="auto"/>
            <w:vAlign w:val="bottom"/>
          </w:tcPr>
          <w:p w14:paraId="020BE41C"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14.2.2018</w:t>
            </w:r>
          </w:p>
        </w:tc>
        <w:tc>
          <w:tcPr>
            <w:tcW w:w="2299" w:type="dxa"/>
            <w:tcBorders>
              <w:top w:val="nil"/>
              <w:left w:val="nil"/>
              <w:bottom w:val="single" w:sz="4" w:space="0" w:color="auto"/>
              <w:right w:val="single" w:sz="4" w:space="0" w:color="auto"/>
            </w:tcBorders>
            <w:vAlign w:val="bottom"/>
          </w:tcPr>
          <w:p w14:paraId="1D3ABCA6"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(2018)53</w:t>
            </w:r>
          </w:p>
        </w:tc>
      </w:tr>
      <w:tr w:rsidR="00234B8B" w:rsidRPr="00F4525A" w14:paraId="5800570B"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1FDA80D7"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27.9.2012</w:t>
            </w:r>
          </w:p>
        </w:tc>
        <w:tc>
          <w:tcPr>
            <w:tcW w:w="1569" w:type="dxa"/>
            <w:tcBorders>
              <w:top w:val="single" w:sz="4" w:space="0" w:color="auto"/>
              <w:left w:val="nil"/>
              <w:bottom w:val="single" w:sz="4" w:space="0" w:color="auto"/>
              <w:right w:val="single" w:sz="4" w:space="0" w:color="auto"/>
            </w:tcBorders>
            <w:shd w:val="clear" w:color="auto" w:fill="auto"/>
            <w:vAlign w:val="bottom"/>
          </w:tcPr>
          <w:p w14:paraId="1C8D8C41"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Alenka Pečnik</w:t>
            </w:r>
          </w:p>
        </w:tc>
        <w:tc>
          <w:tcPr>
            <w:tcW w:w="1275" w:type="dxa"/>
            <w:tcBorders>
              <w:top w:val="single" w:sz="4" w:space="0" w:color="auto"/>
              <w:left w:val="nil"/>
              <w:bottom w:val="single" w:sz="4" w:space="0" w:color="auto"/>
              <w:right w:val="single" w:sz="4" w:space="0" w:color="auto"/>
            </w:tcBorders>
            <w:shd w:val="clear" w:color="auto" w:fill="auto"/>
            <w:vAlign w:val="bottom"/>
          </w:tcPr>
          <w:p w14:paraId="7D4A4C69"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44901/05</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26625E31"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21.11.2017</w:t>
            </w:r>
          </w:p>
        </w:tc>
        <w:tc>
          <w:tcPr>
            <w:tcW w:w="1291" w:type="dxa"/>
            <w:tcBorders>
              <w:top w:val="nil"/>
              <w:left w:val="nil"/>
              <w:bottom w:val="single" w:sz="4" w:space="0" w:color="auto"/>
              <w:right w:val="single" w:sz="4" w:space="0" w:color="auto"/>
            </w:tcBorders>
            <w:shd w:val="clear" w:color="auto" w:fill="auto"/>
            <w:vAlign w:val="bottom"/>
          </w:tcPr>
          <w:p w14:paraId="26C455FE"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4.4.2018</w:t>
            </w:r>
          </w:p>
        </w:tc>
        <w:tc>
          <w:tcPr>
            <w:tcW w:w="2299" w:type="dxa"/>
            <w:tcBorders>
              <w:top w:val="nil"/>
              <w:left w:val="nil"/>
              <w:bottom w:val="single" w:sz="4" w:space="0" w:color="auto"/>
              <w:right w:val="single" w:sz="4" w:space="0" w:color="auto"/>
            </w:tcBorders>
            <w:vAlign w:val="bottom"/>
          </w:tcPr>
          <w:p w14:paraId="5523C318"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(2018)148</w:t>
            </w:r>
          </w:p>
        </w:tc>
      </w:tr>
      <w:tr w:rsidR="00234B8B" w:rsidRPr="00F4525A" w14:paraId="0C9E932C"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20182D58"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23.1.2014</w:t>
            </w:r>
          </w:p>
        </w:tc>
        <w:tc>
          <w:tcPr>
            <w:tcW w:w="1569" w:type="dxa"/>
            <w:tcBorders>
              <w:top w:val="single" w:sz="4" w:space="0" w:color="auto"/>
              <w:left w:val="nil"/>
              <w:bottom w:val="single" w:sz="4" w:space="0" w:color="auto"/>
              <w:right w:val="single" w:sz="4" w:space="0" w:color="auto"/>
            </w:tcBorders>
            <w:shd w:val="clear" w:color="auto" w:fill="auto"/>
            <w:vAlign w:val="bottom"/>
          </w:tcPr>
          <w:p w14:paraId="5A905578"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W SKUPINA (4 sodbe)</w:t>
            </w:r>
          </w:p>
        </w:tc>
        <w:tc>
          <w:tcPr>
            <w:tcW w:w="1275" w:type="dxa"/>
            <w:tcBorders>
              <w:top w:val="single" w:sz="4" w:space="0" w:color="auto"/>
              <w:left w:val="nil"/>
              <w:bottom w:val="single" w:sz="4" w:space="0" w:color="auto"/>
              <w:right w:val="single" w:sz="4" w:space="0" w:color="auto"/>
            </w:tcBorders>
            <w:shd w:val="clear" w:color="auto" w:fill="auto"/>
            <w:vAlign w:val="bottom"/>
          </w:tcPr>
          <w:p w14:paraId="6E2BC7E3" w14:textId="77777777" w:rsidR="00234B8B" w:rsidRPr="001B7957" w:rsidRDefault="00075D85" w:rsidP="00E300C4">
            <w:pPr>
              <w:spacing w:line="240" w:lineRule="auto"/>
              <w:jc w:val="center"/>
              <w:rPr>
                <w:rFonts w:cs="Arial"/>
                <w:sz w:val="18"/>
                <w:szCs w:val="18"/>
                <w:lang w:eastAsia="sl-SI"/>
              </w:rPr>
            </w:pPr>
            <w:hyperlink r:id="rId17" w:anchor="%7B%22appno%22:[%2224125/06%22]%7D" w:tgtFrame="_blank" w:history="1">
              <w:r w:rsidR="00234B8B" w:rsidRPr="001B7957">
                <w:rPr>
                  <w:rFonts w:cs="Arial"/>
                  <w:sz w:val="18"/>
                  <w:szCs w:val="18"/>
                </w:rPr>
                <w:t>24125/06</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20A053DE" w14:textId="77777777" w:rsidR="00234B8B" w:rsidRPr="00F4525A" w:rsidRDefault="00234B8B" w:rsidP="00E300C4">
            <w:pPr>
              <w:spacing w:line="240" w:lineRule="auto"/>
              <w:jc w:val="center"/>
              <w:rPr>
                <w:rFonts w:cs="Arial"/>
                <w:sz w:val="18"/>
                <w:szCs w:val="18"/>
                <w:lang w:eastAsia="sl-SI"/>
              </w:rPr>
            </w:pPr>
          </w:p>
          <w:p w14:paraId="41BE1DA0"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5. 9.2018</w:t>
            </w:r>
          </w:p>
        </w:tc>
        <w:tc>
          <w:tcPr>
            <w:tcW w:w="1291" w:type="dxa"/>
            <w:tcBorders>
              <w:top w:val="nil"/>
              <w:left w:val="nil"/>
              <w:bottom w:val="single" w:sz="4" w:space="0" w:color="auto"/>
              <w:right w:val="single" w:sz="4" w:space="0" w:color="auto"/>
            </w:tcBorders>
            <w:shd w:val="clear" w:color="auto" w:fill="auto"/>
            <w:vAlign w:val="bottom"/>
          </w:tcPr>
          <w:p w14:paraId="358362E2"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17.10. 2018</w:t>
            </w:r>
          </w:p>
        </w:tc>
        <w:tc>
          <w:tcPr>
            <w:tcW w:w="2299" w:type="dxa"/>
            <w:tcBorders>
              <w:top w:val="nil"/>
              <w:left w:val="nil"/>
              <w:bottom w:val="single" w:sz="4" w:space="0" w:color="auto"/>
              <w:right w:val="single" w:sz="4" w:space="0" w:color="auto"/>
            </w:tcBorders>
            <w:vAlign w:val="bottom"/>
          </w:tcPr>
          <w:p w14:paraId="0C755730" w14:textId="77777777" w:rsidR="00234B8B" w:rsidRPr="00F4525A" w:rsidRDefault="00234B8B" w:rsidP="00E300C4">
            <w:pPr>
              <w:spacing w:line="240" w:lineRule="auto"/>
              <w:jc w:val="center"/>
              <w:rPr>
                <w:rFonts w:cs="Arial"/>
                <w:sz w:val="18"/>
                <w:szCs w:val="18"/>
                <w:lang w:eastAsia="sl-SI"/>
              </w:rPr>
            </w:pPr>
            <w:r w:rsidRPr="00F4525A">
              <w:rPr>
                <w:rStyle w:val="s7d2086b4"/>
                <w:rFonts w:cs="Arial"/>
                <w:sz w:val="18"/>
                <w:szCs w:val="18"/>
              </w:rPr>
              <w:t>CM/</w:t>
            </w:r>
            <w:proofErr w:type="spellStart"/>
            <w:r w:rsidRPr="00F4525A">
              <w:rPr>
                <w:rStyle w:val="s7d2086b4"/>
                <w:rFonts w:cs="Arial"/>
                <w:sz w:val="18"/>
                <w:szCs w:val="18"/>
              </w:rPr>
              <w:t>ResDH</w:t>
            </w:r>
            <w:proofErr w:type="spellEnd"/>
            <w:r w:rsidRPr="00F4525A">
              <w:rPr>
                <w:rStyle w:val="s7d2086b4"/>
                <w:rFonts w:cs="Arial"/>
                <w:sz w:val="18"/>
                <w:szCs w:val="18"/>
              </w:rPr>
              <w:t>(2018)389</w:t>
            </w:r>
          </w:p>
        </w:tc>
      </w:tr>
      <w:tr w:rsidR="00234B8B" w:rsidRPr="00F4525A" w14:paraId="1972CB1E"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3A80C472"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12.03.2014</w:t>
            </w:r>
          </w:p>
        </w:tc>
        <w:tc>
          <w:tcPr>
            <w:tcW w:w="1569" w:type="dxa"/>
            <w:tcBorders>
              <w:top w:val="single" w:sz="4" w:space="0" w:color="auto"/>
              <w:left w:val="nil"/>
              <w:bottom w:val="single" w:sz="4" w:space="0" w:color="auto"/>
              <w:right w:val="single" w:sz="4" w:space="0" w:color="auto"/>
            </w:tcBorders>
            <w:shd w:val="clear" w:color="auto" w:fill="auto"/>
            <w:vAlign w:val="bottom"/>
          </w:tcPr>
          <w:p w14:paraId="78FD0B7F" w14:textId="417441FD" w:rsidR="00234B8B" w:rsidRPr="00F4525A" w:rsidRDefault="001C779A" w:rsidP="00E300C4">
            <w:pPr>
              <w:spacing w:line="240" w:lineRule="auto"/>
              <w:jc w:val="center"/>
              <w:rPr>
                <w:rFonts w:cs="Arial"/>
                <w:b/>
                <w:bCs/>
                <w:sz w:val="18"/>
                <w:szCs w:val="18"/>
                <w:lang w:eastAsia="sl-SI"/>
              </w:rPr>
            </w:pPr>
            <w:proofErr w:type="spellStart"/>
            <w:r>
              <w:rPr>
                <w:rFonts w:cs="Arial"/>
                <w:b/>
                <w:bCs/>
                <w:sz w:val="18"/>
                <w:szCs w:val="18"/>
                <w:lang w:eastAsia="sl-SI"/>
              </w:rPr>
              <w:t>Kurić</w:t>
            </w:r>
            <w:proofErr w:type="spellEnd"/>
            <w:r>
              <w:rPr>
                <w:rFonts w:cs="Arial"/>
                <w:b/>
                <w:bCs/>
                <w:sz w:val="18"/>
                <w:szCs w:val="18"/>
                <w:lang w:eastAsia="sl-SI"/>
              </w:rPr>
              <w:t xml:space="preserve"> in drugi</w:t>
            </w:r>
            <w:r w:rsidR="00234B8B" w:rsidRPr="00F4525A">
              <w:rPr>
                <w:rFonts w:cs="Arial"/>
                <w:b/>
                <w:bCs/>
                <w:sz w:val="18"/>
                <w:szCs w:val="18"/>
                <w:lang w:eastAsia="sl-SI"/>
              </w:rPr>
              <w:t xml:space="preserve"> (pilotna sodba)*</w:t>
            </w:r>
          </w:p>
        </w:tc>
        <w:tc>
          <w:tcPr>
            <w:tcW w:w="1275" w:type="dxa"/>
            <w:tcBorders>
              <w:top w:val="single" w:sz="4" w:space="0" w:color="auto"/>
              <w:left w:val="nil"/>
              <w:bottom w:val="single" w:sz="4" w:space="0" w:color="auto"/>
              <w:right w:val="single" w:sz="4" w:space="0" w:color="auto"/>
            </w:tcBorders>
            <w:shd w:val="clear" w:color="auto" w:fill="auto"/>
            <w:vAlign w:val="bottom"/>
          </w:tcPr>
          <w:p w14:paraId="1EAF0F49" w14:textId="77777777" w:rsidR="00234B8B" w:rsidRPr="001B7957" w:rsidRDefault="00075D85" w:rsidP="00E300C4">
            <w:pPr>
              <w:spacing w:line="240" w:lineRule="auto"/>
              <w:jc w:val="center"/>
              <w:rPr>
                <w:rFonts w:cs="Arial"/>
                <w:sz w:val="18"/>
                <w:szCs w:val="18"/>
                <w:lang w:eastAsia="sl-SI"/>
              </w:rPr>
            </w:pPr>
            <w:hyperlink r:id="rId18" w:anchor="{&quot;appno&quot;:[&quot;26828/06&quot;]}" w:history="1">
              <w:r w:rsidR="00234B8B" w:rsidRPr="001B7957">
                <w:rPr>
                  <w:rFonts w:cs="Arial"/>
                  <w:sz w:val="18"/>
                  <w:szCs w:val="18"/>
                  <w:lang w:eastAsia="sl-SI"/>
                </w:rPr>
                <w:t>26828/06</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3CEA18A5"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2016</w:t>
            </w:r>
          </w:p>
        </w:tc>
        <w:tc>
          <w:tcPr>
            <w:tcW w:w="1291" w:type="dxa"/>
            <w:tcBorders>
              <w:top w:val="nil"/>
              <w:left w:val="nil"/>
              <w:bottom w:val="single" w:sz="4" w:space="0" w:color="auto"/>
              <w:right w:val="single" w:sz="4" w:space="0" w:color="auto"/>
            </w:tcBorders>
            <w:shd w:val="clear" w:color="auto" w:fill="auto"/>
            <w:vAlign w:val="bottom"/>
          </w:tcPr>
          <w:p w14:paraId="7BC04376"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25.5.2016</w:t>
            </w:r>
          </w:p>
        </w:tc>
        <w:tc>
          <w:tcPr>
            <w:tcW w:w="2299" w:type="dxa"/>
            <w:tcBorders>
              <w:top w:val="nil"/>
              <w:left w:val="nil"/>
              <w:bottom w:val="single" w:sz="4" w:space="0" w:color="auto"/>
              <w:right w:val="single" w:sz="4" w:space="0" w:color="auto"/>
            </w:tcBorders>
            <w:vAlign w:val="bottom"/>
          </w:tcPr>
          <w:p w14:paraId="19E8F7B0"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(2016)112</w:t>
            </w:r>
          </w:p>
        </w:tc>
      </w:tr>
      <w:tr w:rsidR="00234B8B" w:rsidRPr="00F4525A" w14:paraId="265C197D" w14:textId="77777777" w:rsidTr="00E300C4">
        <w:trPr>
          <w:trHeight w:val="300"/>
        </w:trPr>
        <w:tc>
          <w:tcPr>
            <w:tcW w:w="1692" w:type="dxa"/>
            <w:tcBorders>
              <w:top w:val="single" w:sz="4" w:space="0" w:color="auto"/>
              <w:left w:val="single" w:sz="4" w:space="0" w:color="auto"/>
              <w:bottom w:val="single" w:sz="4" w:space="0" w:color="auto"/>
              <w:right w:val="nil"/>
            </w:tcBorders>
            <w:shd w:val="clear" w:color="auto" w:fill="auto"/>
            <w:noWrap/>
            <w:vAlign w:val="bottom"/>
          </w:tcPr>
          <w:p w14:paraId="63E70FDE"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17.04.2014</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58ACEA"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 xml:space="preserve">Mladina </w:t>
            </w:r>
            <w:proofErr w:type="spellStart"/>
            <w:r w:rsidRPr="00F4525A">
              <w:rPr>
                <w:rFonts w:cs="Arial"/>
                <w:b/>
                <w:bCs/>
                <w:sz w:val="18"/>
                <w:szCs w:val="18"/>
                <w:lang w:eastAsia="sl-SI"/>
              </w:rPr>
              <w:t>d.d</w:t>
            </w:r>
            <w:proofErr w:type="spellEnd"/>
            <w:r w:rsidRPr="00F4525A">
              <w:rPr>
                <w:rFonts w:cs="Arial"/>
                <w:b/>
                <w:bCs/>
                <w:sz w:val="18"/>
                <w:szCs w:val="18"/>
                <w:lang w:eastAsia="sl-SI"/>
              </w:rPr>
              <w:t>.</w:t>
            </w:r>
          </w:p>
        </w:tc>
        <w:tc>
          <w:tcPr>
            <w:tcW w:w="1275" w:type="dxa"/>
            <w:tcBorders>
              <w:top w:val="single" w:sz="4" w:space="0" w:color="auto"/>
              <w:left w:val="nil"/>
              <w:bottom w:val="single" w:sz="4" w:space="0" w:color="auto"/>
              <w:right w:val="single" w:sz="4" w:space="0" w:color="auto"/>
            </w:tcBorders>
            <w:shd w:val="clear" w:color="auto" w:fill="auto"/>
            <w:vAlign w:val="bottom"/>
          </w:tcPr>
          <w:p w14:paraId="0EEE4AC1"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20981/10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66B67500"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27.2.2017</w:t>
            </w:r>
          </w:p>
        </w:tc>
        <w:tc>
          <w:tcPr>
            <w:tcW w:w="1291" w:type="dxa"/>
            <w:tcBorders>
              <w:top w:val="nil"/>
              <w:left w:val="nil"/>
              <w:bottom w:val="single" w:sz="4" w:space="0" w:color="auto"/>
              <w:right w:val="single" w:sz="4" w:space="0" w:color="auto"/>
            </w:tcBorders>
            <w:shd w:val="clear" w:color="auto" w:fill="auto"/>
            <w:vAlign w:val="bottom"/>
          </w:tcPr>
          <w:p w14:paraId="00B36542"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5.4.2017</w:t>
            </w:r>
          </w:p>
        </w:tc>
        <w:tc>
          <w:tcPr>
            <w:tcW w:w="2299" w:type="dxa"/>
            <w:tcBorders>
              <w:top w:val="nil"/>
              <w:left w:val="nil"/>
              <w:bottom w:val="single" w:sz="4" w:space="0" w:color="auto"/>
              <w:right w:val="single" w:sz="4" w:space="0" w:color="auto"/>
            </w:tcBorders>
            <w:vAlign w:val="bottom"/>
          </w:tcPr>
          <w:p w14:paraId="7D4049CC"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(2017)111</w:t>
            </w:r>
          </w:p>
        </w:tc>
      </w:tr>
      <w:tr w:rsidR="00234B8B" w:rsidRPr="00F4525A" w14:paraId="6DF1F586" w14:textId="77777777" w:rsidTr="00E300C4">
        <w:trPr>
          <w:trHeight w:val="300"/>
        </w:trPr>
        <w:tc>
          <w:tcPr>
            <w:tcW w:w="1692" w:type="dxa"/>
            <w:tcBorders>
              <w:top w:val="single" w:sz="4" w:space="0" w:color="auto"/>
              <w:left w:val="single" w:sz="4" w:space="0" w:color="auto"/>
              <w:bottom w:val="single" w:sz="4" w:space="0" w:color="auto"/>
              <w:right w:val="nil"/>
            </w:tcBorders>
            <w:shd w:val="clear" w:color="auto" w:fill="auto"/>
            <w:noWrap/>
            <w:vAlign w:val="bottom"/>
          </w:tcPr>
          <w:p w14:paraId="364A9186"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12. 6.2014</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bottom"/>
          </w:tcPr>
          <w:p w14:paraId="65BD9599"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L.M.</w:t>
            </w:r>
          </w:p>
        </w:tc>
        <w:tc>
          <w:tcPr>
            <w:tcW w:w="1275" w:type="dxa"/>
            <w:tcBorders>
              <w:top w:val="single" w:sz="4" w:space="0" w:color="auto"/>
              <w:left w:val="nil"/>
              <w:bottom w:val="single" w:sz="4" w:space="0" w:color="auto"/>
              <w:right w:val="single" w:sz="4" w:space="0" w:color="auto"/>
            </w:tcBorders>
            <w:shd w:val="clear" w:color="auto" w:fill="auto"/>
            <w:vAlign w:val="bottom"/>
          </w:tcPr>
          <w:p w14:paraId="3520F935"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32863/05</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4D052BF0"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13.09.2017</w:t>
            </w:r>
          </w:p>
        </w:tc>
        <w:tc>
          <w:tcPr>
            <w:tcW w:w="1291" w:type="dxa"/>
            <w:tcBorders>
              <w:top w:val="nil"/>
              <w:left w:val="nil"/>
              <w:bottom w:val="single" w:sz="4" w:space="0" w:color="auto"/>
              <w:right w:val="single" w:sz="4" w:space="0" w:color="auto"/>
            </w:tcBorders>
            <w:shd w:val="clear" w:color="auto" w:fill="auto"/>
            <w:vAlign w:val="bottom"/>
          </w:tcPr>
          <w:p w14:paraId="5A736D2E"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15.3.2018</w:t>
            </w:r>
          </w:p>
        </w:tc>
        <w:tc>
          <w:tcPr>
            <w:tcW w:w="2299" w:type="dxa"/>
            <w:tcBorders>
              <w:top w:val="nil"/>
              <w:left w:val="nil"/>
              <w:bottom w:val="single" w:sz="4" w:space="0" w:color="auto"/>
              <w:right w:val="single" w:sz="4" w:space="0" w:color="auto"/>
            </w:tcBorders>
            <w:vAlign w:val="bottom"/>
          </w:tcPr>
          <w:p w14:paraId="19305322" w14:textId="77777777" w:rsidR="00234B8B" w:rsidRPr="00F4525A" w:rsidRDefault="00234B8B" w:rsidP="00E300C4">
            <w:pPr>
              <w:spacing w:line="240" w:lineRule="auto"/>
              <w:jc w:val="center"/>
              <w:rPr>
                <w:rFonts w:cs="Arial"/>
                <w:sz w:val="18"/>
                <w:szCs w:val="18"/>
                <w:lang w:eastAsia="sl-SI"/>
              </w:rPr>
            </w:pPr>
            <w:r w:rsidRPr="00F4525A">
              <w:rPr>
                <w:rStyle w:val="s7d2086b4"/>
                <w:rFonts w:cs="Arial"/>
                <w:sz w:val="18"/>
                <w:szCs w:val="18"/>
              </w:rPr>
              <w:t>CM/</w:t>
            </w:r>
            <w:proofErr w:type="spellStart"/>
            <w:r w:rsidRPr="00F4525A">
              <w:rPr>
                <w:rStyle w:val="s7d2086b4"/>
                <w:rFonts w:cs="Arial"/>
                <w:sz w:val="18"/>
                <w:szCs w:val="18"/>
              </w:rPr>
              <w:t>ResDH</w:t>
            </w:r>
            <w:proofErr w:type="spellEnd"/>
            <w:r w:rsidRPr="00F4525A">
              <w:rPr>
                <w:rStyle w:val="s7d2086b4"/>
                <w:rFonts w:cs="Arial"/>
                <w:sz w:val="18"/>
                <w:szCs w:val="18"/>
              </w:rPr>
              <w:t>(2018)99</w:t>
            </w:r>
          </w:p>
        </w:tc>
      </w:tr>
      <w:tr w:rsidR="00234B8B" w:rsidRPr="00F4525A" w14:paraId="0C5A3337" w14:textId="77777777" w:rsidTr="00E300C4">
        <w:trPr>
          <w:trHeight w:val="300"/>
        </w:trPr>
        <w:tc>
          <w:tcPr>
            <w:tcW w:w="1692" w:type="dxa"/>
            <w:tcBorders>
              <w:top w:val="single" w:sz="4" w:space="0" w:color="auto"/>
              <w:left w:val="single" w:sz="4" w:space="0" w:color="auto"/>
              <w:bottom w:val="single" w:sz="4" w:space="0" w:color="auto"/>
              <w:right w:val="nil"/>
            </w:tcBorders>
            <w:shd w:val="clear" w:color="auto" w:fill="auto"/>
            <w:noWrap/>
            <w:vAlign w:val="bottom"/>
          </w:tcPr>
          <w:p w14:paraId="7664FC07"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16.7.2014</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bottom"/>
          </w:tcPr>
          <w:p w14:paraId="1B259D8B" w14:textId="77777777" w:rsidR="00234B8B" w:rsidRPr="00F4525A" w:rsidRDefault="00234B8B" w:rsidP="00E300C4">
            <w:pPr>
              <w:spacing w:line="240" w:lineRule="auto"/>
              <w:jc w:val="center"/>
              <w:rPr>
                <w:rFonts w:cs="Arial"/>
                <w:b/>
                <w:bCs/>
                <w:sz w:val="18"/>
                <w:szCs w:val="18"/>
                <w:lang w:eastAsia="sl-SI"/>
              </w:rPr>
            </w:pPr>
            <w:proofErr w:type="spellStart"/>
            <w:r w:rsidRPr="00F4525A">
              <w:rPr>
                <w:rFonts w:cs="Arial"/>
                <w:b/>
                <w:bCs/>
                <w:sz w:val="18"/>
                <w:szCs w:val="18"/>
                <w:lang w:eastAsia="sl-SI"/>
              </w:rPr>
              <w:t>Ališić</w:t>
            </w:r>
            <w:proofErr w:type="spellEnd"/>
            <w:r w:rsidRPr="00F4525A">
              <w:rPr>
                <w:rFonts w:cs="Arial"/>
                <w:b/>
                <w:bCs/>
                <w:sz w:val="18"/>
                <w:szCs w:val="18"/>
                <w:lang w:eastAsia="sl-SI"/>
              </w:rPr>
              <w:t xml:space="preserve"> in drugi (pilotna sodba)**</w:t>
            </w:r>
          </w:p>
        </w:tc>
        <w:tc>
          <w:tcPr>
            <w:tcW w:w="1275" w:type="dxa"/>
            <w:tcBorders>
              <w:top w:val="single" w:sz="4" w:space="0" w:color="auto"/>
              <w:left w:val="nil"/>
              <w:bottom w:val="single" w:sz="4" w:space="0" w:color="auto"/>
              <w:right w:val="single" w:sz="4" w:space="0" w:color="auto"/>
            </w:tcBorders>
            <w:shd w:val="clear" w:color="auto" w:fill="auto"/>
            <w:vAlign w:val="bottom"/>
          </w:tcPr>
          <w:p w14:paraId="0D19A0DC" w14:textId="77777777" w:rsidR="00234B8B" w:rsidRPr="001B7957" w:rsidRDefault="00075D85" w:rsidP="00E300C4">
            <w:pPr>
              <w:spacing w:line="240" w:lineRule="auto"/>
              <w:jc w:val="center"/>
              <w:rPr>
                <w:rFonts w:cs="Arial"/>
                <w:sz w:val="18"/>
                <w:szCs w:val="18"/>
                <w:lang w:eastAsia="sl-SI"/>
              </w:rPr>
            </w:pPr>
            <w:hyperlink r:id="rId19" w:anchor="{&quot;appno&quot;:[&quot;60642/08&quot;]}" w:history="1">
              <w:r w:rsidR="00234B8B" w:rsidRPr="001B7957">
                <w:rPr>
                  <w:rFonts w:cs="Arial"/>
                  <w:sz w:val="18"/>
                  <w:szCs w:val="18"/>
                  <w:lang w:eastAsia="sl-SI"/>
                </w:rPr>
                <w:t>60642/08</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2B3CD6B7"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26.10.2017</w:t>
            </w:r>
          </w:p>
        </w:tc>
        <w:tc>
          <w:tcPr>
            <w:tcW w:w="1291" w:type="dxa"/>
            <w:tcBorders>
              <w:top w:val="nil"/>
              <w:left w:val="nil"/>
              <w:bottom w:val="single" w:sz="4" w:space="0" w:color="auto"/>
              <w:right w:val="single" w:sz="4" w:space="0" w:color="auto"/>
            </w:tcBorders>
            <w:shd w:val="clear" w:color="auto" w:fill="auto"/>
            <w:vAlign w:val="bottom"/>
          </w:tcPr>
          <w:p w14:paraId="5805E632"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15.3.2018</w:t>
            </w:r>
          </w:p>
        </w:tc>
        <w:tc>
          <w:tcPr>
            <w:tcW w:w="2299" w:type="dxa"/>
            <w:tcBorders>
              <w:top w:val="nil"/>
              <w:left w:val="nil"/>
              <w:bottom w:val="single" w:sz="4" w:space="0" w:color="auto"/>
              <w:right w:val="single" w:sz="4" w:space="0" w:color="auto"/>
            </w:tcBorders>
            <w:vAlign w:val="bottom"/>
          </w:tcPr>
          <w:p w14:paraId="755D0372"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(2018)111</w:t>
            </w:r>
          </w:p>
        </w:tc>
      </w:tr>
      <w:tr w:rsidR="00234B8B" w:rsidRPr="00F4525A" w14:paraId="23D7585D"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7B6B6FC3"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21.5.2015</w:t>
            </w:r>
          </w:p>
        </w:tc>
        <w:tc>
          <w:tcPr>
            <w:tcW w:w="1569" w:type="dxa"/>
            <w:tcBorders>
              <w:top w:val="single" w:sz="4" w:space="0" w:color="auto"/>
              <w:left w:val="nil"/>
              <w:bottom w:val="single" w:sz="4" w:space="0" w:color="auto"/>
              <w:right w:val="single" w:sz="4" w:space="0" w:color="auto"/>
            </w:tcBorders>
            <w:shd w:val="clear" w:color="auto" w:fill="auto"/>
            <w:vAlign w:val="bottom"/>
            <w:hideMark/>
          </w:tcPr>
          <w:p w14:paraId="63AB812D"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Zavodnik</w:t>
            </w:r>
          </w:p>
        </w:tc>
        <w:tc>
          <w:tcPr>
            <w:tcW w:w="1275" w:type="dxa"/>
            <w:tcBorders>
              <w:top w:val="single" w:sz="4" w:space="0" w:color="auto"/>
              <w:left w:val="nil"/>
              <w:bottom w:val="single" w:sz="4" w:space="0" w:color="auto"/>
              <w:right w:val="single" w:sz="4" w:space="0" w:color="auto"/>
            </w:tcBorders>
            <w:shd w:val="clear" w:color="auto" w:fill="auto"/>
            <w:vAlign w:val="bottom"/>
          </w:tcPr>
          <w:p w14:paraId="45878692"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53723/13</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7B42661A"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21.2.2017</w:t>
            </w:r>
          </w:p>
        </w:tc>
        <w:tc>
          <w:tcPr>
            <w:tcW w:w="1291" w:type="dxa"/>
            <w:tcBorders>
              <w:top w:val="nil"/>
              <w:left w:val="nil"/>
              <w:bottom w:val="single" w:sz="4" w:space="0" w:color="auto"/>
              <w:right w:val="single" w:sz="4" w:space="0" w:color="auto"/>
            </w:tcBorders>
            <w:shd w:val="clear" w:color="auto" w:fill="auto"/>
            <w:vAlign w:val="bottom"/>
          </w:tcPr>
          <w:p w14:paraId="3D53F632"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5.4.2017</w:t>
            </w:r>
          </w:p>
        </w:tc>
        <w:tc>
          <w:tcPr>
            <w:tcW w:w="2299" w:type="dxa"/>
            <w:tcBorders>
              <w:top w:val="nil"/>
              <w:left w:val="nil"/>
              <w:bottom w:val="single" w:sz="4" w:space="0" w:color="auto"/>
              <w:right w:val="single" w:sz="4" w:space="0" w:color="auto"/>
            </w:tcBorders>
            <w:vAlign w:val="bottom"/>
          </w:tcPr>
          <w:p w14:paraId="5918B4A7"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(2017)108</w:t>
            </w:r>
          </w:p>
        </w:tc>
      </w:tr>
      <w:tr w:rsidR="00234B8B" w:rsidRPr="00F4525A" w14:paraId="7EF6EAB0" w14:textId="77777777" w:rsidTr="00E300C4">
        <w:trPr>
          <w:trHeight w:val="300"/>
        </w:trPr>
        <w:tc>
          <w:tcPr>
            <w:tcW w:w="1692" w:type="dxa"/>
            <w:tcBorders>
              <w:top w:val="single" w:sz="4" w:space="0" w:color="auto"/>
              <w:left w:val="single" w:sz="4" w:space="0" w:color="auto"/>
              <w:bottom w:val="single" w:sz="4" w:space="0" w:color="auto"/>
              <w:right w:val="nil"/>
            </w:tcBorders>
            <w:shd w:val="clear" w:color="auto" w:fill="auto"/>
            <w:noWrap/>
            <w:vAlign w:val="bottom"/>
          </w:tcPr>
          <w:p w14:paraId="1765BEA1"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8.10.2015</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4EEDF9"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Korošec</w:t>
            </w:r>
          </w:p>
        </w:tc>
        <w:tc>
          <w:tcPr>
            <w:tcW w:w="1275" w:type="dxa"/>
            <w:tcBorders>
              <w:top w:val="single" w:sz="4" w:space="0" w:color="auto"/>
              <w:left w:val="nil"/>
              <w:bottom w:val="single" w:sz="4" w:space="0" w:color="auto"/>
              <w:right w:val="single" w:sz="4" w:space="0" w:color="auto"/>
            </w:tcBorders>
            <w:shd w:val="clear" w:color="auto" w:fill="auto"/>
            <w:vAlign w:val="bottom"/>
          </w:tcPr>
          <w:p w14:paraId="300C27E0"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77212/12</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5D627B9D"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28.2.2017</w:t>
            </w:r>
          </w:p>
        </w:tc>
        <w:tc>
          <w:tcPr>
            <w:tcW w:w="1291" w:type="dxa"/>
            <w:tcBorders>
              <w:top w:val="nil"/>
              <w:left w:val="nil"/>
              <w:bottom w:val="single" w:sz="4" w:space="0" w:color="auto"/>
              <w:right w:val="single" w:sz="4" w:space="0" w:color="auto"/>
            </w:tcBorders>
            <w:shd w:val="clear" w:color="auto" w:fill="auto"/>
            <w:vAlign w:val="bottom"/>
          </w:tcPr>
          <w:p w14:paraId="262D1B91"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5.4.2017</w:t>
            </w:r>
          </w:p>
        </w:tc>
        <w:tc>
          <w:tcPr>
            <w:tcW w:w="2299" w:type="dxa"/>
            <w:tcBorders>
              <w:top w:val="nil"/>
              <w:left w:val="nil"/>
              <w:bottom w:val="single" w:sz="4" w:space="0" w:color="auto"/>
              <w:right w:val="single" w:sz="4" w:space="0" w:color="auto"/>
            </w:tcBorders>
            <w:vAlign w:val="bottom"/>
          </w:tcPr>
          <w:p w14:paraId="2B8741E0"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(2017)110</w:t>
            </w:r>
          </w:p>
        </w:tc>
      </w:tr>
      <w:tr w:rsidR="00234B8B" w:rsidRPr="00F4525A" w14:paraId="641CAF4A"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61966A9B"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8.10.2015</w:t>
            </w:r>
          </w:p>
        </w:tc>
        <w:tc>
          <w:tcPr>
            <w:tcW w:w="1569" w:type="dxa"/>
            <w:tcBorders>
              <w:top w:val="single" w:sz="4" w:space="0" w:color="auto"/>
              <w:left w:val="nil"/>
              <w:bottom w:val="single" w:sz="4" w:space="0" w:color="auto"/>
              <w:right w:val="single" w:sz="4" w:space="0" w:color="auto"/>
            </w:tcBorders>
            <w:shd w:val="clear" w:color="auto" w:fill="auto"/>
            <w:vAlign w:val="bottom"/>
            <w:hideMark/>
          </w:tcPr>
          <w:p w14:paraId="6284A222" w14:textId="77777777" w:rsidR="00234B8B" w:rsidRPr="00F4525A" w:rsidRDefault="00234B8B" w:rsidP="00E300C4">
            <w:pPr>
              <w:spacing w:line="240" w:lineRule="auto"/>
              <w:jc w:val="center"/>
              <w:rPr>
                <w:rFonts w:cs="Arial"/>
                <w:b/>
                <w:bCs/>
                <w:sz w:val="18"/>
                <w:szCs w:val="18"/>
                <w:lang w:eastAsia="sl-SI"/>
              </w:rPr>
            </w:pPr>
            <w:proofErr w:type="spellStart"/>
            <w:r w:rsidRPr="00F4525A">
              <w:rPr>
                <w:rFonts w:cs="Arial"/>
                <w:b/>
                <w:bCs/>
                <w:sz w:val="18"/>
                <w:szCs w:val="18"/>
                <w:lang w:eastAsia="sl-SI"/>
              </w:rPr>
              <w:t>Aždajić</w:t>
            </w:r>
            <w:proofErr w:type="spellEnd"/>
          </w:p>
        </w:tc>
        <w:tc>
          <w:tcPr>
            <w:tcW w:w="1275" w:type="dxa"/>
            <w:tcBorders>
              <w:top w:val="single" w:sz="4" w:space="0" w:color="auto"/>
              <w:left w:val="nil"/>
              <w:bottom w:val="single" w:sz="4" w:space="0" w:color="auto"/>
              <w:right w:val="single" w:sz="4" w:space="0" w:color="auto"/>
            </w:tcBorders>
            <w:shd w:val="clear" w:color="auto" w:fill="auto"/>
            <w:vAlign w:val="bottom"/>
          </w:tcPr>
          <w:p w14:paraId="154CECCA"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71872/12</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4324AD37"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14.2.2017</w:t>
            </w:r>
          </w:p>
        </w:tc>
        <w:tc>
          <w:tcPr>
            <w:tcW w:w="1291" w:type="dxa"/>
            <w:tcBorders>
              <w:top w:val="nil"/>
              <w:left w:val="nil"/>
              <w:bottom w:val="single" w:sz="4" w:space="0" w:color="auto"/>
              <w:right w:val="single" w:sz="4" w:space="0" w:color="auto"/>
            </w:tcBorders>
            <w:shd w:val="clear" w:color="auto" w:fill="auto"/>
            <w:vAlign w:val="bottom"/>
          </w:tcPr>
          <w:p w14:paraId="7115FAC8"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5.4.2017</w:t>
            </w:r>
          </w:p>
        </w:tc>
        <w:tc>
          <w:tcPr>
            <w:tcW w:w="2299" w:type="dxa"/>
            <w:tcBorders>
              <w:top w:val="nil"/>
              <w:left w:val="nil"/>
              <w:bottom w:val="single" w:sz="4" w:space="0" w:color="auto"/>
              <w:right w:val="single" w:sz="4" w:space="0" w:color="auto"/>
            </w:tcBorders>
            <w:vAlign w:val="bottom"/>
          </w:tcPr>
          <w:p w14:paraId="7342C8C2"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(2017)109</w:t>
            </w:r>
          </w:p>
        </w:tc>
      </w:tr>
      <w:tr w:rsidR="00234B8B" w:rsidRPr="00F4525A" w14:paraId="0CB02365"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vAlign w:val="bottom"/>
          </w:tcPr>
          <w:p w14:paraId="3B7D8A9E"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1.3.2016</w:t>
            </w:r>
          </w:p>
        </w:tc>
        <w:tc>
          <w:tcPr>
            <w:tcW w:w="1569" w:type="dxa"/>
            <w:tcBorders>
              <w:top w:val="single" w:sz="4" w:space="0" w:color="auto"/>
              <w:left w:val="nil"/>
              <w:bottom w:val="single" w:sz="4" w:space="0" w:color="auto"/>
              <w:right w:val="single" w:sz="4" w:space="0" w:color="auto"/>
            </w:tcBorders>
            <w:shd w:val="clear" w:color="auto" w:fill="auto"/>
            <w:vAlign w:val="bottom"/>
          </w:tcPr>
          <w:p w14:paraId="5A3B95FB" w14:textId="77777777" w:rsidR="00234B8B" w:rsidRPr="00F4525A" w:rsidRDefault="00234B8B" w:rsidP="00E300C4">
            <w:pPr>
              <w:spacing w:line="240" w:lineRule="auto"/>
              <w:jc w:val="center"/>
              <w:rPr>
                <w:rFonts w:cs="Arial"/>
                <w:b/>
                <w:bCs/>
                <w:sz w:val="18"/>
                <w:szCs w:val="18"/>
                <w:lang w:eastAsia="sl-SI"/>
              </w:rPr>
            </w:pPr>
            <w:proofErr w:type="spellStart"/>
            <w:r w:rsidRPr="00F4525A">
              <w:rPr>
                <w:rFonts w:cs="Arial"/>
                <w:b/>
                <w:bCs/>
                <w:sz w:val="18"/>
                <w:szCs w:val="18"/>
                <w:lang w:eastAsia="sl-SI"/>
              </w:rPr>
              <w:t>Perak</w:t>
            </w:r>
            <w:proofErr w:type="spellEnd"/>
          </w:p>
        </w:tc>
        <w:tc>
          <w:tcPr>
            <w:tcW w:w="1275" w:type="dxa"/>
            <w:tcBorders>
              <w:top w:val="single" w:sz="4" w:space="0" w:color="auto"/>
              <w:left w:val="nil"/>
              <w:bottom w:val="single" w:sz="4" w:space="0" w:color="auto"/>
              <w:right w:val="single" w:sz="4" w:space="0" w:color="auto"/>
            </w:tcBorders>
            <w:shd w:val="clear" w:color="auto" w:fill="auto"/>
            <w:vAlign w:val="bottom"/>
          </w:tcPr>
          <w:p w14:paraId="3AF59C12"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37903/09</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7B7128DD"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20.2.2018</w:t>
            </w:r>
          </w:p>
        </w:tc>
        <w:tc>
          <w:tcPr>
            <w:tcW w:w="1291" w:type="dxa"/>
            <w:tcBorders>
              <w:top w:val="nil"/>
              <w:left w:val="nil"/>
              <w:bottom w:val="single" w:sz="4" w:space="0" w:color="auto"/>
              <w:right w:val="single" w:sz="4" w:space="0" w:color="auto"/>
            </w:tcBorders>
            <w:shd w:val="clear" w:color="auto" w:fill="auto"/>
            <w:vAlign w:val="bottom"/>
          </w:tcPr>
          <w:p w14:paraId="3F39ADAE"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15.3.2018</w:t>
            </w:r>
          </w:p>
        </w:tc>
        <w:tc>
          <w:tcPr>
            <w:tcW w:w="2299" w:type="dxa"/>
            <w:tcBorders>
              <w:top w:val="nil"/>
              <w:left w:val="nil"/>
              <w:bottom w:val="single" w:sz="4" w:space="0" w:color="auto"/>
              <w:right w:val="single" w:sz="4" w:space="0" w:color="auto"/>
            </w:tcBorders>
            <w:vAlign w:val="bottom"/>
          </w:tcPr>
          <w:p w14:paraId="22C8CEBE" w14:textId="77777777" w:rsidR="00234B8B" w:rsidRPr="00F4525A" w:rsidRDefault="00234B8B" w:rsidP="00E300C4">
            <w:pPr>
              <w:spacing w:line="240" w:lineRule="auto"/>
              <w:jc w:val="center"/>
              <w:rPr>
                <w:rFonts w:cs="Arial"/>
                <w:sz w:val="18"/>
                <w:szCs w:val="18"/>
                <w:lang w:eastAsia="sl-SI"/>
              </w:rPr>
            </w:pPr>
            <w:r w:rsidRPr="00F4525A">
              <w:rPr>
                <w:rStyle w:val="s7d2086b4"/>
                <w:rFonts w:cs="Arial"/>
                <w:sz w:val="18"/>
                <w:szCs w:val="18"/>
              </w:rPr>
              <w:t>CM/</w:t>
            </w:r>
            <w:proofErr w:type="spellStart"/>
            <w:r w:rsidRPr="00F4525A">
              <w:rPr>
                <w:rStyle w:val="s7d2086b4"/>
                <w:rFonts w:cs="Arial"/>
                <w:sz w:val="18"/>
                <w:szCs w:val="18"/>
              </w:rPr>
              <w:t>ResDH</w:t>
            </w:r>
            <w:proofErr w:type="spellEnd"/>
            <w:r w:rsidRPr="00F4525A">
              <w:rPr>
                <w:rStyle w:val="s7d2086b4"/>
                <w:rFonts w:cs="Arial"/>
                <w:sz w:val="18"/>
                <w:szCs w:val="18"/>
              </w:rPr>
              <w:t>(2018)100</w:t>
            </w:r>
          </w:p>
        </w:tc>
      </w:tr>
      <w:tr w:rsidR="00234B8B" w:rsidRPr="00F4525A" w14:paraId="2D076B26"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AA165"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31.5.2016</w:t>
            </w:r>
          </w:p>
        </w:tc>
        <w:tc>
          <w:tcPr>
            <w:tcW w:w="1569" w:type="dxa"/>
            <w:tcBorders>
              <w:top w:val="single" w:sz="4" w:space="0" w:color="auto"/>
              <w:left w:val="nil"/>
              <w:bottom w:val="single" w:sz="4" w:space="0" w:color="auto"/>
              <w:right w:val="single" w:sz="4" w:space="0" w:color="auto"/>
            </w:tcBorders>
            <w:shd w:val="clear" w:color="auto" w:fill="auto"/>
            <w:vAlign w:val="bottom"/>
            <w:hideMark/>
          </w:tcPr>
          <w:p w14:paraId="361E9960"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Tence</w:t>
            </w:r>
          </w:p>
        </w:tc>
        <w:tc>
          <w:tcPr>
            <w:tcW w:w="1275" w:type="dxa"/>
            <w:tcBorders>
              <w:top w:val="single" w:sz="4" w:space="0" w:color="auto"/>
              <w:left w:val="nil"/>
              <w:bottom w:val="single" w:sz="4" w:space="0" w:color="auto"/>
              <w:right w:val="single" w:sz="4" w:space="0" w:color="auto"/>
            </w:tcBorders>
            <w:shd w:val="clear" w:color="auto" w:fill="auto"/>
            <w:vAlign w:val="bottom"/>
          </w:tcPr>
          <w:p w14:paraId="4EEED11D"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37242/14</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3AD92C30"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14.4.2017</w:t>
            </w:r>
          </w:p>
        </w:tc>
        <w:tc>
          <w:tcPr>
            <w:tcW w:w="1291" w:type="dxa"/>
            <w:tcBorders>
              <w:top w:val="nil"/>
              <w:left w:val="nil"/>
              <w:bottom w:val="single" w:sz="4" w:space="0" w:color="auto"/>
              <w:right w:val="single" w:sz="4" w:space="0" w:color="auto"/>
            </w:tcBorders>
            <w:shd w:val="clear" w:color="auto" w:fill="auto"/>
            <w:vAlign w:val="bottom"/>
          </w:tcPr>
          <w:p w14:paraId="3881016F"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22.11.2017</w:t>
            </w:r>
          </w:p>
        </w:tc>
        <w:tc>
          <w:tcPr>
            <w:tcW w:w="2299" w:type="dxa"/>
            <w:tcBorders>
              <w:top w:val="nil"/>
              <w:left w:val="nil"/>
              <w:bottom w:val="single" w:sz="4" w:space="0" w:color="auto"/>
              <w:right w:val="single" w:sz="4" w:space="0" w:color="auto"/>
            </w:tcBorders>
            <w:vAlign w:val="bottom"/>
          </w:tcPr>
          <w:p w14:paraId="4820CA8D"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(2017)394</w:t>
            </w:r>
          </w:p>
        </w:tc>
      </w:tr>
      <w:tr w:rsidR="00234B8B" w:rsidRPr="00F4525A" w14:paraId="08C5BD57"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6682D"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lastRenderedPageBreak/>
              <w:t>17.1.2017</w:t>
            </w:r>
          </w:p>
        </w:tc>
        <w:tc>
          <w:tcPr>
            <w:tcW w:w="1569" w:type="dxa"/>
            <w:tcBorders>
              <w:top w:val="single" w:sz="4" w:space="0" w:color="auto"/>
              <w:left w:val="nil"/>
              <w:bottom w:val="single" w:sz="4" w:space="0" w:color="auto"/>
              <w:right w:val="single" w:sz="4" w:space="0" w:color="auto"/>
            </w:tcBorders>
            <w:shd w:val="clear" w:color="auto" w:fill="auto"/>
            <w:vAlign w:val="bottom"/>
          </w:tcPr>
          <w:p w14:paraId="5AF731E1"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 xml:space="preserve">B.K.M. </w:t>
            </w:r>
            <w:proofErr w:type="spellStart"/>
            <w:r w:rsidRPr="00F4525A">
              <w:rPr>
                <w:rFonts w:cs="Arial"/>
                <w:b/>
                <w:bCs/>
                <w:sz w:val="18"/>
                <w:szCs w:val="18"/>
                <w:lang w:eastAsia="sl-SI"/>
              </w:rPr>
              <w:t>Lojistik</w:t>
            </w:r>
            <w:proofErr w:type="spellEnd"/>
            <w:r w:rsidRPr="00F4525A">
              <w:rPr>
                <w:rFonts w:cs="Arial"/>
                <w:b/>
                <w:bCs/>
                <w:sz w:val="18"/>
                <w:szCs w:val="18"/>
                <w:lang w:eastAsia="sl-SI"/>
              </w:rPr>
              <w:t xml:space="preserve"> </w:t>
            </w:r>
            <w:proofErr w:type="spellStart"/>
            <w:r w:rsidRPr="00F4525A">
              <w:rPr>
                <w:rFonts w:cs="Arial"/>
                <w:b/>
                <w:bCs/>
                <w:sz w:val="18"/>
                <w:szCs w:val="18"/>
                <w:lang w:eastAsia="sl-SI"/>
              </w:rPr>
              <w:t>Tasimacilik</w:t>
            </w:r>
            <w:proofErr w:type="spellEnd"/>
            <w:r w:rsidRPr="00F4525A">
              <w:rPr>
                <w:rFonts w:cs="Arial"/>
                <w:b/>
                <w:bCs/>
                <w:sz w:val="18"/>
                <w:szCs w:val="18"/>
                <w:lang w:eastAsia="sl-SI"/>
              </w:rPr>
              <w:t xml:space="preserve"> </w:t>
            </w:r>
            <w:proofErr w:type="spellStart"/>
            <w:r w:rsidRPr="00F4525A">
              <w:rPr>
                <w:rFonts w:cs="Arial"/>
                <w:b/>
                <w:bCs/>
                <w:sz w:val="18"/>
                <w:szCs w:val="18"/>
                <w:lang w:eastAsia="sl-SI"/>
              </w:rPr>
              <w:t>Ticaret</w:t>
            </w:r>
            <w:proofErr w:type="spellEnd"/>
            <w:r w:rsidRPr="00F4525A">
              <w:rPr>
                <w:rFonts w:cs="Arial"/>
                <w:b/>
                <w:bCs/>
                <w:sz w:val="18"/>
                <w:szCs w:val="18"/>
                <w:lang w:eastAsia="sl-SI"/>
              </w:rPr>
              <w:t xml:space="preserve"> </w:t>
            </w:r>
            <w:proofErr w:type="spellStart"/>
            <w:r w:rsidRPr="00F4525A">
              <w:rPr>
                <w:rFonts w:cs="Arial"/>
                <w:b/>
                <w:bCs/>
                <w:sz w:val="18"/>
                <w:szCs w:val="18"/>
                <w:lang w:eastAsia="sl-SI"/>
              </w:rPr>
              <w:t>Limited</w:t>
            </w:r>
            <w:proofErr w:type="spellEnd"/>
            <w:r w:rsidRPr="00F4525A">
              <w:rPr>
                <w:rFonts w:cs="Arial"/>
                <w:b/>
                <w:bCs/>
                <w:sz w:val="18"/>
                <w:szCs w:val="18"/>
                <w:lang w:eastAsia="sl-SI"/>
              </w:rPr>
              <w:t xml:space="preserve"> </w:t>
            </w:r>
            <w:proofErr w:type="spellStart"/>
            <w:r w:rsidRPr="00F4525A">
              <w:rPr>
                <w:rFonts w:cs="Arial"/>
                <w:b/>
                <w:bCs/>
                <w:sz w:val="18"/>
                <w:szCs w:val="18"/>
                <w:lang w:eastAsia="sl-SI"/>
              </w:rPr>
              <w:t>Sirketi</w:t>
            </w:r>
            <w:proofErr w:type="spellEnd"/>
          </w:p>
        </w:tc>
        <w:tc>
          <w:tcPr>
            <w:tcW w:w="1275" w:type="dxa"/>
            <w:tcBorders>
              <w:top w:val="single" w:sz="4" w:space="0" w:color="auto"/>
              <w:left w:val="nil"/>
              <w:bottom w:val="single" w:sz="4" w:space="0" w:color="auto"/>
              <w:right w:val="single" w:sz="4" w:space="0" w:color="auto"/>
            </w:tcBorders>
            <w:shd w:val="clear" w:color="auto" w:fill="auto"/>
            <w:vAlign w:val="bottom"/>
          </w:tcPr>
          <w:p w14:paraId="58417308"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42079/12</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61E6E221"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18.10.2017</w:t>
            </w:r>
          </w:p>
        </w:tc>
        <w:tc>
          <w:tcPr>
            <w:tcW w:w="1291" w:type="dxa"/>
            <w:tcBorders>
              <w:top w:val="nil"/>
              <w:left w:val="nil"/>
              <w:bottom w:val="single" w:sz="4" w:space="0" w:color="auto"/>
              <w:right w:val="single" w:sz="4" w:space="0" w:color="auto"/>
            </w:tcBorders>
            <w:shd w:val="clear" w:color="auto" w:fill="auto"/>
            <w:vAlign w:val="bottom"/>
          </w:tcPr>
          <w:p w14:paraId="717DFF3A"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15.3.2018</w:t>
            </w:r>
          </w:p>
        </w:tc>
        <w:tc>
          <w:tcPr>
            <w:tcW w:w="2299" w:type="dxa"/>
            <w:tcBorders>
              <w:top w:val="nil"/>
              <w:left w:val="nil"/>
              <w:bottom w:val="single" w:sz="4" w:space="0" w:color="auto"/>
              <w:right w:val="single" w:sz="4" w:space="0" w:color="auto"/>
            </w:tcBorders>
            <w:vAlign w:val="bottom"/>
          </w:tcPr>
          <w:p w14:paraId="09B53BDA"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(2018)98</w:t>
            </w:r>
          </w:p>
        </w:tc>
      </w:tr>
      <w:tr w:rsidR="00234B8B" w:rsidRPr="00F4525A" w14:paraId="6DAA8DAB"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D6D5A"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24.1.2017</w:t>
            </w:r>
          </w:p>
        </w:tc>
        <w:tc>
          <w:tcPr>
            <w:tcW w:w="1569" w:type="dxa"/>
            <w:tcBorders>
              <w:top w:val="single" w:sz="4" w:space="0" w:color="auto"/>
              <w:left w:val="nil"/>
              <w:bottom w:val="single" w:sz="4" w:space="0" w:color="auto"/>
              <w:right w:val="single" w:sz="4" w:space="0" w:color="auto"/>
            </w:tcBorders>
            <w:shd w:val="clear" w:color="auto" w:fill="auto"/>
            <w:vAlign w:val="bottom"/>
          </w:tcPr>
          <w:p w14:paraId="2958D8C2"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Koprivnikar</w:t>
            </w:r>
          </w:p>
        </w:tc>
        <w:tc>
          <w:tcPr>
            <w:tcW w:w="1275" w:type="dxa"/>
            <w:tcBorders>
              <w:top w:val="single" w:sz="4" w:space="0" w:color="auto"/>
              <w:left w:val="nil"/>
              <w:bottom w:val="single" w:sz="4" w:space="0" w:color="auto"/>
              <w:right w:val="single" w:sz="4" w:space="0" w:color="auto"/>
            </w:tcBorders>
            <w:shd w:val="clear" w:color="auto" w:fill="auto"/>
            <w:vAlign w:val="bottom"/>
          </w:tcPr>
          <w:p w14:paraId="508053C1" w14:textId="77777777" w:rsidR="00234B8B" w:rsidRPr="001B7957" w:rsidRDefault="00075D85" w:rsidP="00E300C4">
            <w:pPr>
              <w:spacing w:line="240" w:lineRule="auto"/>
              <w:rPr>
                <w:rFonts w:cs="Arial"/>
                <w:sz w:val="18"/>
                <w:szCs w:val="18"/>
                <w:lang w:eastAsia="sl-SI"/>
              </w:rPr>
            </w:pPr>
            <w:hyperlink r:id="rId20" w:anchor="{&quot;appno&quot;:[&quot;67503/13&quot;]}" w:history="1">
              <w:r w:rsidR="00234B8B" w:rsidRPr="001B7957">
                <w:rPr>
                  <w:rFonts w:cs="Arial"/>
                  <w:sz w:val="18"/>
                  <w:szCs w:val="18"/>
                  <w:lang w:eastAsia="sl-SI"/>
                </w:rPr>
                <w:t>67503/13</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661A05AD" w14:textId="77777777" w:rsidR="00234B8B" w:rsidRPr="00F4525A" w:rsidRDefault="00234B8B" w:rsidP="00E300C4">
            <w:pPr>
              <w:spacing w:line="240" w:lineRule="auto"/>
              <w:jc w:val="center"/>
              <w:rPr>
                <w:rFonts w:cs="Arial"/>
                <w:sz w:val="18"/>
                <w:szCs w:val="18"/>
                <w:lang w:eastAsia="sl-SI"/>
              </w:rPr>
            </w:pPr>
          </w:p>
          <w:p w14:paraId="0F58B3A3" w14:textId="77777777" w:rsidR="00234B8B" w:rsidRPr="00F4525A" w:rsidRDefault="00234B8B" w:rsidP="001E4D65">
            <w:pPr>
              <w:spacing w:line="240" w:lineRule="auto"/>
              <w:jc w:val="center"/>
              <w:rPr>
                <w:rFonts w:cs="Arial"/>
                <w:sz w:val="18"/>
                <w:szCs w:val="18"/>
                <w:lang w:eastAsia="sl-SI"/>
              </w:rPr>
            </w:pPr>
            <w:r w:rsidRPr="00F4525A">
              <w:rPr>
                <w:rFonts w:cs="Arial"/>
                <w:sz w:val="18"/>
                <w:szCs w:val="18"/>
                <w:lang w:eastAsia="sl-SI"/>
              </w:rPr>
              <w:t>1.6.2020</w:t>
            </w:r>
          </w:p>
        </w:tc>
        <w:tc>
          <w:tcPr>
            <w:tcW w:w="1291" w:type="dxa"/>
            <w:tcBorders>
              <w:top w:val="nil"/>
              <w:left w:val="nil"/>
              <w:bottom w:val="single" w:sz="4" w:space="0" w:color="auto"/>
              <w:right w:val="single" w:sz="4" w:space="0" w:color="auto"/>
            </w:tcBorders>
            <w:shd w:val="clear" w:color="auto" w:fill="auto"/>
            <w:vAlign w:val="bottom"/>
          </w:tcPr>
          <w:p w14:paraId="58F03C5F"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1. 7. 2020</w:t>
            </w:r>
          </w:p>
        </w:tc>
        <w:tc>
          <w:tcPr>
            <w:tcW w:w="2299" w:type="dxa"/>
            <w:tcBorders>
              <w:top w:val="nil"/>
              <w:left w:val="nil"/>
              <w:bottom w:val="single" w:sz="4" w:space="0" w:color="auto"/>
              <w:right w:val="single" w:sz="4" w:space="0" w:color="auto"/>
            </w:tcBorders>
            <w:vAlign w:val="bottom"/>
          </w:tcPr>
          <w:p w14:paraId="1348DF48"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(2020)136</w:t>
            </w:r>
          </w:p>
        </w:tc>
      </w:tr>
      <w:tr w:rsidR="00234B8B" w:rsidRPr="00F4525A" w14:paraId="3E464151"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09C205"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24.1.2017</w:t>
            </w:r>
          </w:p>
        </w:tc>
        <w:tc>
          <w:tcPr>
            <w:tcW w:w="1569" w:type="dxa"/>
            <w:tcBorders>
              <w:top w:val="single" w:sz="4" w:space="0" w:color="auto"/>
              <w:left w:val="nil"/>
              <w:bottom w:val="single" w:sz="4" w:space="0" w:color="auto"/>
              <w:right w:val="single" w:sz="4" w:space="0" w:color="auto"/>
            </w:tcBorders>
            <w:shd w:val="clear" w:color="auto" w:fill="auto"/>
            <w:vAlign w:val="bottom"/>
          </w:tcPr>
          <w:p w14:paraId="68651F0B"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Valant</w:t>
            </w:r>
          </w:p>
        </w:tc>
        <w:tc>
          <w:tcPr>
            <w:tcW w:w="1275" w:type="dxa"/>
            <w:tcBorders>
              <w:top w:val="single" w:sz="4" w:space="0" w:color="auto"/>
              <w:left w:val="nil"/>
              <w:bottom w:val="single" w:sz="4" w:space="0" w:color="auto"/>
              <w:right w:val="single" w:sz="4" w:space="0" w:color="auto"/>
            </w:tcBorders>
            <w:shd w:val="clear" w:color="auto" w:fill="auto"/>
            <w:vAlign w:val="bottom"/>
          </w:tcPr>
          <w:p w14:paraId="0A64D20D"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23912/12</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58DAE329"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27.11.2017</w:t>
            </w:r>
          </w:p>
        </w:tc>
        <w:tc>
          <w:tcPr>
            <w:tcW w:w="1291" w:type="dxa"/>
            <w:tcBorders>
              <w:top w:val="nil"/>
              <w:left w:val="nil"/>
              <w:bottom w:val="single" w:sz="4" w:space="0" w:color="auto"/>
              <w:right w:val="single" w:sz="4" w:space="0" w:color="auto"/>
            </w:tcBorders>
            <w:shd w:val="clear" w:color="auto" w:fill="auto"/>
            <w:vAlign w:val="bottom"/>
          </w:tcPr>
          <w:p w14:paraId="60497CB3"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4.4.2018</w:t>
            </w:r>
          </w:p>
        </w:tc>
        <w:tc>
          <w:tcPr>
            <w:tcW w:w="2299" w:type="dxa"/>
            <w:tcBorders>
              <w:top w:val="nil"/>
              <w:left w:val="nil"/>
              <w:bottom w:val="single" w:sz="4" w:space="0" w:color="auto"/>
              <w:right w:val="single" w:sz="4" w:space="0" w:color="auto"/>
            </w:tcBorders>
            <w:vAlign w:val="bottom"/>
          </w:tcPr>
          <w:p w14:paraId="7E41D2F0"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(2018)147</w:t>
            </w:r>
          </w:p>
        </w:tc>
      </w:tr>
      <w:tr w:rsidR="00234B8B" w:rsidRPr="00F4525A" w14:paraId="04FE19DF"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48B48"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7.3.2017</w:t>
            </w:r>
          </w:p>
        </w:tc>
        <w:tc>
          <w:tcPr>
            <w:tcW w:w="1569" w:type="dxa"/>
            <w:tcBorders>
              <w:top w:val="single" w:sz="4" w:space="0" w:color="auto"/>
              <w:left w:val="nil"/>
              <w:bottom w:val="single" w:sz="4" w:space="0" w:color="auto"/>
              <w:right w:val="single" w:sz="4" w:space="0" w:color="auto"/>
            </w:tcBorders>
            <w:shd w:val="clear" w:color="auto" w:fill="auto"/>
            <w:vAlign w:val="bottom"/>
          </w:tcPr>
          <w:p w14:paraId="68A00E3D"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Cerovšek in Božičnik</w:t>
            </w:r>
          </w:p>
        </w:tc>
        <w:tc>
          <w:tcPr>
            <w:tcW w:w="1275" w:type="dxa"/>
            <w:tcBorders>
              <w:top w:val="single" w:sz="4" w:space="0" w:color="auto"/>
              <w:left w:val="nil"/>
              <w:bottom w:val="single" w:sz="4" w:space="0" w:color="auto"/>
              <w:right w:val="single" w:sz="4" w:space="0" w:color="auto"/>
            </w:tcBorders>
            <w:shd w:val="clear" w:color="auto" w:fill="auto"/>
            <w:vAlign w:val="bottom"/>
          </w:tcPr>
          <w:p w14:paraId="5F4F2621"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68939/12,68949/12</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7A76B65F"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21.12.2018</w:t>
            </w:r>
          </w:p>
        </w:tc>
        <w:tc>
          <w:tcPr>
            <w:tcW w:w="1291" w:type="dxa"/>
            <w:tcBorders>
              <w:top w:val="nil"/>
              <w:left w:val="nil"/>
              <w:bottom w:val="single" w:sz="4" w:space="0" w:color="auto"/>
              <w:right w:val="single" w:sz="4" w:space="0" w:color="auto"/>
            </w:tcBorders>
            <w:shd w:val="clear" w:color="auto" w:fill="auto"/>
            <w:vAlign w:val="bottom"/>
          </w:tcPr>
          <w:p w14:paraId="373F5A6A"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30.1.2019</w:t>
            </w:r>
          </w:p>
        </w:tc>
        <w:tc>
          <w:tcPr>
            <w:tcW w:w="2299" w:type="dxa"/>
            <w:tcBorders>
              <w:top w:val="nil"/>
              <w:left w:val="nil"/>
              <w:bottom w:val="single" w:sz="4" w:space="0" w:color="auto"/>
              <w:right w:val="single" w:sz="4" w:space="0" w:color="auto"/>
            </w:tcBorders>
            <w:vAlign w:val="bottom"/>
          </w:tcPr>
          <w:p w14:paraId="147C70BF"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rPr>
              <w:t>CM/</w:t>
            </w:r>
            <w:proofErr w:type="spellStart"/>
            <w:r w:rsidRPr="00F4525A">
              <w:rPr>
                <w:rFonts w:cs="Arial"/>
                <w:sz w:val="18"/>
                <w:szCs w:val="18"/>
              </w:rPr>
              <w:t>ResDH</w:t>
            </w:r>
            <w:proofErr w:type="spellEnd"/>
            <w:r w:rsidRPr="00F4525A">
              <w:rPr>
                <w:rFonts w:cs="Arial"/>
                <w:sz w:val="18"/>
                <w:szCs w:val="18"/>
              </w:rPr>
              <w:t>(2019)25</w:t>
            </w:r>
          </w:p>
        </w:tc>
      </w:tr>
      <w:tr w:rsidR="00234B8B" w:rsidRPr="00F4525A" w14:paraId="00414C22"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332242"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25.4.2017</w:t>
            </w:r>
          </w:p>
        </w:tc>
        <w:tc>
          <w:tcPr>
            <w:tcW w:w="1569" w:type="dxa"/>
            <w:tcBorders>
              <w:top w:val="single" w:sz="4" w:space="0" w:color="auto"/>
              <w:left w:val="nil"/>
              <w:bottom w:val="single" w:sz="4" w:space="0" w:color="auto"/>
              <w:right w:val="single" w:sz="4" w:space="0" w:color="auto"/>
            </w:tcBorders>
            <w:shd w:val="clear" w:color="auto" w:fill="auto"/>
            <w:vAlign w:val="bottom"/>
          </w:tcPr>
          <w:p w14:paraId="7BB5F1D3" w14:textId="77777777" w:rsidR="00234B8B" w:rsidRPr="00F4525A" w:rsidRDefault="00234B8B" w:rsidP="00E300C4">
            <w:pPr>
              <w:spacing w:line="240" w:lineRule="auto"/>
              <w:jc w:val="center"/>
              <w:rPr>
                <w:rFonts w:cs="Arial"/>
                <w:b/>
                <w:bCs/>
                <w:sz w:val="18"/>
                <w:szCs w:val="18"/>
                <w:lang w:eastAsia="sl-SI"/>
              </w:rPr>
            </w:pPr>
            <w:proofErr w:type="spellStart"/>
            <w:r w:rsidRPr="00F4525A">
              <w:rPr>
                <w:rFonts w:cs="Arial"/>
                <w:b/>
                <w:bCs/>
                <w:sz w:val="18"/>
                <w:szCs w:val="18"/>
                <w:lang w:eastAsia="sl-SI"/>
              </w:rPr>
              <w:t>Vaskrsić</w:t>
            </w:r>
            <w:proofErr w:type="spellEnd"/>
          </w:p>
        </w:tc>
        <w:tc>
          <w:tcPr>
            <w:tcW w:w="1275" w:type="dxa"/>
            <w:tcBorders>
              <w:top w:val="single" w:sz="4" w:space="0" w:color="auto"/>
              <w:left w:val="nil"/>
              <w:bottom w:val="single" w:sz="4" w:space="0" w:color="auto"/>
              <w:right w:val="single" w:sz="4" w:space="0" w:color="auto"/>
            </w:tcBorders>
            <w:shd w:val="clear" w:color="auto" w:fill="auto"/>
            <w:vAlign w:val="bottom"/>
          </w:tcPr>
          <w:p w14:paraId="0E0B202B"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31371/12</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5BDDD67B"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28.3.2018</w:t>
            </w:r>
          </w:p>
        </w:tc>
        <w:tc>
          <w:tcPr>
            <w:tcW w:w="1291" w:type="dxa"/>
            <w:tcBorders>
              <w:top w:val="nil"/>
              <w:left w:val="nil"/>
              <w:bottom w:val="single" w:sz="4" w:space="0" w:color="auto"/>
              <w:right w:val="single" w:sz="4" w:space="0" w:color="auto"/>
            </w:tcBorders>
            <w:shd w:val="clear" w:color="auto" w:fill="auto"/>
            <w:vAlign w:val="bottom"/>
          </w:tcPr>
          <w:p w14:paraId="687A03C0"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4.7.2018</w:t>
            </w:r>
          </w:p>
        </w:tc>
        <w:tc>
          <w:tcPr>
            <w:tcW w:w="2299" w:type="dxa"/>
            <w:tcBorders>
              <w:top w:val="nil"/>
              <w:left w:val="nil"/>
              <w:bottom w:val="single" w:sz="4" w:space="0" w:color="auto"/>
              <w:right w:val="single" w:sz="4" w:space="0" w:color="auto"/>
            </w:tcBorders>
            <w:vAlign w:val="bottom"/>
          </w:tcPr>
          <w:p w14:paraId="2BEEB923" w14:textId="77777777" w:rsidR="00234B8B" w:rsidRPr="00F4525A" w:rsidRDefault="00234B8B" w:rsidP="00E300C4">
            <w:pPr>
              <w:spacing w:line="240" w:lineRule="auto"/>
              <w:jc w:val="center"/>
              <w:rPr>
                <w:rFonts w:cs="Arial"/>
                <w:sz w:val="18"/>
                <w:szCs w:val="18"/>
                <w:lang w:eastAsia="sl-SI"/>
              </w:rPr>
            </w:pPr>
            <w:r w:rsidRPr="00F4525A">
              <w:rPr>
                <w:rFonts w:cs="Arial"/>
                <w:bCs/>
                <w:sz w:val="18"/>
                <w:szCs w:val="18"/>
                <w:lang w:eastAsia="sl-SI"/>
              </w:rPr>
              <w:t>CM/</w:t>
            </w:r>
            <w:proofErr w:type="spellStart"/>
            <w:r w:rsidRPr="00F4525A">
              <w:rPr>
                <w:rFonts w:cs="Arial"/>
                <w:bCs/>
                <w:sz w:val="18"/>
                <w:szCs w:val="18"/>
                <w:lang w:eastAsia="sl-SI"/>
              </w:rPr>
              <w:t>ResDH</w:t>
            </w:r>
            <w:proofErr w:type="spellEnd"/>
            <w:r w:rsidRPr="00F4525A">
              <w:rPr>
                <w:rFonts w:cs="Arial"/>
                <w:bCs/>
                <w:sz w:val="18"/>
                <w:szCs w:val="18"/>
                <w:lang w:eastAsia="sl-SI"/>
              </w:rPr>
              <w:t>(2018)261</w:t>
            </w:r>
          </w:p>
        </w:tc>
      </w:tr>
      <w:tr w:rsidR="00234B8B" w:rsidRPr="00F4525A" w14:paraId="71B20D5C"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274B7"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9.5.2017</w:t>
            </w:r>
          </w:p>
        </w:tc>
        <w:tc>
          <w:tcPr>
            <w:tcW w:w="1569" w:type="dxa"/>
            <w:tcBorders>
              <w:top w:val="single" w:sz="4" w:space="0" w:color="auto"/>
              <w:left w:val="nil"/>
              <w:bottom w:val="single" w:sz="4" w:space="0" w:color="auto"/>
              <w:right w:val="single" w:sz="4" w:space="0" w:color="auto"/>
            </w:tcBorders>
            <w:shd w:val="clear" w:color="auto" w:fill="auto"/>
            <w:vAlign w:val="bottom"/>
          </w:tcPr>
          <w:p w14:paraId="33146B72"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Poropat</w:t>
            </w:r>
          </w:p>
        </w:tc>
        <w:tc>
          <w:tcPr>
            <w:tcW w:w="1275" w:type="dxa"/>
            <w:tcBorders>
              <w:top w:val="single" w:sz="4" w:space="0" w:color="auto"/>
              <w:left w:val="nil"/>
              <w:bottom w:val="single" w:sz="4" w:space="0" w:color="auto"/>
              <w:right w:val="single" w:sz="4" w:space="0" w:color="auto"/>
            </w:tcBorders>
            <w:shd w:val="clear" w:color="auto" w:fill="auto"/>
            <w:vAlign w:val="bottom"/>
          </w:tcPr>
          <w:p w14:paraId="316AC9E9"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21668/12</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68D0ACC9"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22.11.2018</w:t>
            </w:r>
          </w:p>
        </w:tc>
        <w:tc>
          <w:tcPr>
            <w:tcW w:w="1291" w:type="dxa"/>
            <w:tcBorders>
              <w:top w:val="nil"/>
              <w:left w:val="nil"/>
              <w:bottom w:val="single" w:sz="4" w:space="0" w:color="auto"/>
              <w:right w:val="single" w:sz="4" w:space="0" w:color="auto"/>
            </w:tcBorders>
            <w:shd w:val="clear" w:color="auto" w:fill="auto"/>
            <w:vAlign w:val="bottom"/>
          </w:tcPr>
          <w:p w14:paraId="28817D41"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9.1.2019</w:t>
            </w:r>
          </w:p>
        </w:tc>
        <w:tc>
          <w:tcPr>
            <w:tcW w:w="2299" w:type="dxa"/>
            <w:tcBorders>
              <w:top w:val="nil"/>
              <w:left w:val="nil"/>
              <w:bottom w:val="single" w:sz="4" w:space="0" w:color="auto"/>
              <w:right w:val="single" w:sz="4" w:space="0" w:color="auto"/>
            </w:tcBorders>
            <w:vAlign w:val="bottom"/>
          </w:tcPr>
          <w:p w14:paraId="0AAEDF1D"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(2019)8</w:t>
            </w:r>
          </w:p>
        </w:tc>
      </w:tr>
      <w:tr w:rsidR="00234B8B" w:rsidRPr="00F4525A" w14:paraId="29547958"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77A9B"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26.9.2017</w:t>
            </w:r>
          </w:p>
        </w:tc>
        <w:tc>
          <w:tcPr>
            <w:tcW w:w="1569" w:type="dxa"/>
            <w:tcBorders>
              <w:top w:val="single" w:sz="4" w:space="0" w:color="auto"/>
              <w:left w:val="nil"/>
              <w:bottom w:val="single" w:sz="4" w:space="0" w:color="auto"/>
              <w:right w:val="single" w:sz="4" w:space="0" w:color="auto"/>
            </w:tcBorders>
            <w:shd w:val="clear" w:color="auto" w:fill="auto"/>
            <w:vAlign w:val="bottom"/>
          </w:tcPr>
          <w:p w14:paraId="57E773A2"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Kolar</w:t>
            </w:r>
          </w:p>
        </w:tc>
        <w:tc>
          <w:tcPr>
            <w:tcW w:w="1275" w:type="dxa"/>
            <w:tcBorders>
              <w:top w:val="single" w:sz="4" w:space="0" w:color="auto"/>
              <w:left w:val="nil"/>
              <w:bottom w:val="single" w:sz="4" w:space="0" w:color="auto"/>
              <w:right w:val="single" w:sz="4" w:space="0" w:color="auto"/>
            </w:tcBorders>
            <w:shd w:val="clear" w:color="auto" w:fill="auto"/>
            <w:vAlign w:val="bottom"/>
          </w:tcPr>
          <w:p w14:paraId="654BFA32"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33868/08</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2ECA4308"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1.3.2018</w:t>
            </w:r>
          </w:p>
        </w:tc>
        <w:tc>
          <w:tcPr>
            <w:tcW w:w="1291" w:type="dxa"/>
            <w:tcBorders>
              <w:top w:val="nil"/>
              <w:left w:val="nil"/>
              <w:bottom w:val="single" w:sz="4" w:space="0" w:color="auto"/>
              <w:right w:val="single" w:sz="4" w:space="0" w:color="auto"/>
            </w:tcBorders>
            <w:shd w:val="clear" w:color="auto" w:fill="auto"/>
            <w:vAlign w:val="bottom"/>
          </w:tcPr>
          <w:p w14:paraId="207A4ED8"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4.4.2018</w:t>
            </w:r>
          </w:p>
        </w:tc>
        <w:tc>
          <w:tcPr>
            <w:tcW w:w="2299" w:type="dxa"/>
            <w:tcBorders>
              <w:top w:val="nil"/>
              <w:left w:val="nil"/>
              <w:bottom w:val="single" w:sz="4" w:space="0" w:color="auto"/>
              <w:right w:val="single" w:sz="4" w:space="0" w:color="auto"/>
            </w:tcBorders>
            <w:vAlign w:val="bottom"/>
          </w:tcPr>
          <w:p w14:paraId="0F2F6C25"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(2018)146</w:t>
            </w:r>
          </w:p>
        </w:tc>
      </w:tr>
      <w:tr w:rsidR="00234B8B" w:rsidRPr="00F4525A" w14:paraId="5FAB1B70"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FFDC3"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24.10.2017,</w:t>
            </w:r>
          </w:p>
          <w:p w14:paraId="6876DEAE"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9.10.2018 (revizija)</w:t>
            </w:r>
          </w:p>
        </w:tc>
        <w:tc>
          <w:tcPr>
            <w:tcW w:w="1569" w:type="dxa"/>
            <w:tcBorders>
              <w:top w:val="single" w:sz="4" w:space="0" w:color="auto"/>
              <w:left w:val="nil"/>
              <w:bottom w:val="single" w:sz="4" w:space="0" w:color="auto"/>
              <w:right w:val="single" w:sz="4" w:space="0" w:color="auto"/>
            </w:tcBorders>
            <w:shd w:val="clear" w:color="auto" w:fill="auto"/>
            <w:vAlign w:val="bottom"/>
          </w:tcPr>
          <w:p w14:paraId="3349A5EF"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Frančiška Štefančič</w:t>
            </w:r>
          </w:p>
        </w:tc>
        <w:tc>
          <w:tcPr>
            <w:tcW w:w="1275" w:type="dxa"/>
            <w:tcBorders>
              <w:top w:val="single" w:sz="4" w:space="0" w:color="auto"/>
              <w:left w:val="nil"/>
              <w:bottom w:val="single" w:sz="4" w:space="0" w:color="auto"/>
              <w:right w:val="single" w:sz="4" w:space="0" w:color="auto"/>
            </w:tcBorders>
            <w:shd w:val="clear" w:color="auto" w:fill="auto"/>
            <w:vAlign w:val="bottom"/>
          </w:tcPr>
          <w:p w14:paraId="2B6F8ACE" w14:textId="77777777" w:rsidR="00234B8B" w:rsidRPr="001B7957" w:rsidRDefault="00075D85" w:rsidP="00E300C4">
            <w:pPr>
              <w:spacing w:line="240" w:lineRule="auto"/>
              <w:jc w:val="center"/>
              <w:rPr>
                <w:rFonts w:cs="Arial"/>
                <w:sz w:val="18"/>
                <w:szCs w:val="18"/>
                <w:lang w:eastAsia="sl-SI"/>
              </w:rPr>
            </w:pPr>
            <w:hyperlink r:id="rId21" w:anchor="{&quot;appno&quot;:[&quot;58349/09&quot;]}" w:history="1">
              <w:r w:rsidR="00234B8B" w:rsidRPr="001B7957">
                <w:rPr>
                  <w:rFonts w:cs="Arial"/>
                  <w:sz w:val="18"/>
                  <w:szCs w:val="18"/>
                  <w:lang w:eastAsia="sl-SI"/>
                </w:rPr>
                <w:t>58349/09</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712CD786"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4. 8. 2021</w:t>
            </w:r>
          </w:p>
        </w:tc>
        <w:tc>
          <w:tcPr>
            <w:tcW w:w="1291" w:type="dxa"/>
            <w:tcBorders>
              <w:top w:val="nil"/>
              <w:left w:val="nil"/>
              <w:bottom w:val="single" w:sz="4" w:space="0" w:color="auto"/>
              <w:right w:val="single" w:sz="4" w:space="0" w:color="auto"/>
            </w:tcBorders>
            <w:shd w:val="clear" w:color="auto" w:fill="auto"/>
            <w:vAlign w:val="bottom"/>
          </w:tcPr>
          <w:p w14:paraId="605535F3"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13.10.2021</w:t>
            </w:r>
          </w:p>
        </w:tc>
        <w:tc>
          <w:tcPr>
            <w:tcW w:w="2299" w:type="dxa"/>
            <w:tcBorders>
              <w:top w:val="nil"/>
              <w:left w:val="nil"/>
              <w:bottom w:val="single" w:sz="4" w:space="0" w:color="auto"/>
              <w:right w:val="single" w:sz="4" w:space="0" w:color="auto"/>
            </w:tcBorders>
            <w:vAlign w:val="bottom"/>
          </w:tcPr>
          <w:p w14:paraId="4003984C" w14:textId="77777777" w:rsidR="00234B8B" w:rsidRPr="00F4525A" w:rsidRDefault="00234B8B" w:rsidP="00E300C4">
            <w:pPr>
              <w:spacing w:line="240" w:lineRule="auto"/>
              <w:jc w:val="center"/>
              <w:rPr>
                <w:rFonts w:cs="Arial"/>
                <w:sz w:val="18"/>
                <w:szCs w:val="18"/>
              </w:rPr>
            </w:pPr>
            <w:r w:rsidRPr="00F4525A">
              <w:rPr>
                <w:rFonts w:cs="Arial"/>
                <w:sz w:val="18"/>
                <w:szCs w:val="18"/>
              </w:rPr>
              <w:t>CM/</w:t>
            </w:r>
            <w:proofErr w:type="spellStart"/>
            <w:r w:rsidRPr="00F4525A">
              <w:rPr>
                <w:rFonts w:cs="Arial"/>
                <w:sz w:val="18"/>
                <w:szCs w:val="18"/>
              </w:rPr>
              <w:t>ResDH</w:t>
            </w:r>
            <w:proofErr w:type="spellEnd"/>
            <w:r w:rsidRPr="00F4525A">
              <w:rPr>
                <w:rFonts w:cs="Arial"/>
                <w:sz w:val="18"/>
                <w:szCs w:val="18"/>
              </w:rPr>
              <w:t>(2021)245</w:t>
            </w:r>
          </w:p>
          <w:p w14:paraId="64F68076" w14:textId="77777777" w:rsidR="00234B8B" w:rsidRPr="00F4525A" w:rsidRDefault="00234B8B" w:rsidP="00E300C4">
            <w:pPr>
              <w:spacing w:line="240" w:lineRule="auto"/>
              <w:jc w:val="center"/>
              <w:rPr>
                <w:rFonts w:cs="Arial"/>
                <w:sz w:val="18"/>
                <w:szCs w:val="18"/>
                <w:lang w:eastAsia="sl-SI"/>
              </w:rPr>
            </w:pPr>
          </w:p>
        </w:tc>
      </w:tr>
      <w:tr w:rsidR="00234B8B" w:rsidRPr="00F4525A" w14:paraId="2614FE2E"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87918"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31.10.2017</w:t>
            </w:r>
          </w:p>
        </w:tc>
        <w:tc>
          <w:tcPr>
            <w:tcW w:w="1569" w:type="dxa"/>
            <w:tcBorders>
              <w:top w:val="single" w:sz="4" w:space="0" w:color="auto"/>
              <w:left w:val="nil"/>
              <w:bottom w:val="single" w:sz="4" w:space="0" w:color="auto"/>
              <w:right w:val="single" w:sz="4" w:space="0" w:color="auto"/>
            </w:tcBorders>
            <w:shd w:val="clear" w:color="auto" w:fill="auto"/>
            <w:vAlign w:val="bottom"/>
          </w:tcPr>
          <w:p w14:paraId="715A6CA6"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Krajnc</w:t>
            </w:r>
          </w:p>
        </w:tc>
        <w:tc>
          <w:tcPr>
            <w:tcW w:w="1275" w:type="dxa"/>
            <w:tcBorders>
              <w:top w:val="single" w:sz="4" w:space="0" w:color="auto"/>
              <w:left w:val="nil"/>
              <w:bottom w:val="single" w:sz="4" w:space="0" w:color="auto"/>
              <w:right w:val="single" w:sz="4" w:space="0" w:color="auto"/>
            </w:tcBorders>
            <w:shd w:val="clear" w:color="auto" w:fill="auto"/>
            <w:vAlign w:val="bottom"/>
          </w:tcPr>
          <w:p w14:paraId="350721D4"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38775/14</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6DA98FDD"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2.3.2020</w:t>
            </w:r>
          </w:p>
        </w:tc>
        <w:tc>
          <w:tcPr>
            <w:tcW w:w="1291" w:type="dxa"/>
            <w:tcBorders>
              <w:top w:val="nil"/>
              <w:left w:val="nil"/>
              <w:bottom w:val="single" w:sz="4" w:space="0" w:color="auto"/>
              <w:right w:val="single" w:sz="4" w:space="0" w:color="auto"/>
            </w:tcBorders>
            <w:shd w:val="clear" w:color="auto" w:fill="auto"/>
            <w:vAlign w:val="bottom"/>
          </w:tcPr>
          <w:p w14:paraId="1D0106ED"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17.6.2020</w:t>
            </w:r>
          </w:p>
        </w:tc>
        <w:tc>
          <w:tcPr>
            <w:tcW w:w="2299" w:type="dxa"/>
            <w:tcBorders>
              <w:top w:val="nil"/>
              <w:left w:val="nil"/>
              <w:bottom w:val="single" w:sz="4" w:space="0" w:color="auto"/>
              <w:right w:val="single" w:sz="4" w:space="0" w:color="auto"/>
            </w:tcBorders>
            <w:vAlign w:val="bottom"/>
          </w:tcPr>
          <w:p w14:paraId="4B736C77" w14:textId="77777777" w:rsidR="00234B8B" w:rsidRPr="00F4525A" w:rsidRDefault="00234B8B" w:rsidP="00E300C4">
            <w:pPr>
              <w:spacing w:line="240" w:lineRule="auto"/>
              <w:jc w:val="center"/>
              <w:rPr>
                <w:rFonts w:cs="Arial"/>
                <w:bCs/>
                <w:sz w:val="18"/>
                <w:szCs w:val="18"/>
                <w:lang w:eastAsia="sl-SI"/>
              </w:rPr>
            </w:pPr>
            <w:r w:rsidRPr="00F4525A">
              <w:rPr>
                <w:rFonts w:cs="Arial"/>
                <w:bCs/>
                <w:sz w:val="18"/>
                <w:szCs w:val="18"/>
              </w:rPr>
              <w:t>CM/</w:t>
            </w:r>
            <w:proofErr w:type="spellStart"/>
            <w:r w:rsidRPr="00F4525A">
              <w:rPr>
                <w:rFonts w:cs="Arial"/>
                <w:bCs/>
                <w:sz w:val="18"/>
                <w:szCs w:val="18"/>
              </w:rPr>
              <w:t>ResDH</w:t>
            </w:r>
            <w:proofErr w:type="spellEnd"/>
            <w:r w:rsidRPr="00F4525A">
              <w:rPr>
                <w:rFonts w:cs="Arial"/>
                <w:bCs/>
                <w:sz w:val="18"/>
                <w:szCs w:val="18"/>
              </w:rPr>
              <w:t>(2020)115</w:t>
            </w:r>
          </w:p>
        </w:tc>
      </w:tr>
      <w:tr w:rsidR="00234B8B" w:rsidRPr="00F4525A" w14:paraId="1DCF4347"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7E23C"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5.12.2017</w:t>
            </w:r>
          </w:p>
        </w:tc>
        <w:tc>
          <w:tcPr>
            <w:tcW w:w="1569" w:type="dxa"/>
            <w:tcBorders>
              <w:top w:val="single" w:sz="4" w:space="0" w:color="auto"/>
              <w:left w:val="nil"/>
              <w:bottom w:val="single" w:sz="4" w:space="0" w:color="auto"/>
              <w:right w:val="single" w:sz="4" w:space="0" w:color="auto"/>
            </w:tcBorders>
            <w:shd w:val="clear" w:color="auto" w:fill="auto"/>
            <w:vAlign w:val="bottom"/>
          </w:tcPr>
          <w:p w14:paraId="425EE220" w14:textId="77777777" w:rsidR="00234B8B" w:rsidRPr="00F4525A" w:rsidRDefault="00234B8B" w:rsidP="00E300C4">
            <w:pPr>
              <w:spacing w:line="240" w:lineRule="auto"/>
              <w:jc w:val="center"/>
              <w:rPr>
                <w:rFonts w:cs="Arial"/>
                <w:b/>
                <w:bCs/>
                <w:sz w:val="18"/>
                <w:szCs w:val="18"/>
                <w:lang w:eastAsia="sl-SI"/>
              </w:rPr>
            </w:pPr>
            <w:proofErr w:type="spellStart"/>
            <w:r w:rsidRPr="00F4525A">
              <w:rPr>
                <w:rFonts w:cs="Arial"/>
                <w:b/>
                <w:bCs/>
                <w:sz w:val="18"/>
                <w:szCs w:val="18"/>
                <w:lang w:eastAsia="sl-SI"/>
              </w:rPr>
              <w:t>Ribać</w:t>
            </w:r>
            <w:proofErr w:type="spellEnd"/>
          </w:p>
        </w:tc>
        <w:tc>
          <w:tcPr>
            <w:tcW w:w="1275" w:type="dxa"/>
            <w:tcBorders>
              <w:top w:val="single" w:sz="4" w:space="0" w:color="auto"/>
              <w:left w:val="nil"/>
              <w:bottom w:val="single" w:sz="4" w:space="0" w:color="auto"/>
              <w:right w:val="single" w:sz="4" w:space="0" w:color="auto"/>
            </w:tcBorders>
            <w:shd w:val="clear" w:color="auto" w:fill="auto"/>
            <w:vAlign w:val="bottom"/>
          </w:tcPr>
          <w:p w14:paraId="4D15C6A8"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57101/10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5772FD7C"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11. 9.2018</w:t>
            </w:r>
          </w:p>
        </w:tc>
        <w:tc>
          <w:tcPr>
            <w:tcW w:w="1291" w:type="dxa"/>
            <w:tcBorders>
              <w:top w:val="nil"/>
              <w:left w:val="nil"/>
              <w:bottom w:val="single" w:sz="4" w:space="0" w:color="auto"/>
              <w:right w:val="single" w:sz="4" w:space="0" w:color="auto"/>
            </w:tcBorders>
            <w:shd w:val="clear" w:color="auto" w:fill="auto"/>
            <w:vAlign w:val="bottom"/>
          </w:tcPr>
          <w:p w14:paraId="717371CF" w14:textId="77777777" w:rsidR="00234B8B" w:rsidRPr="00F4525A" w:rsidRDefault="00234B8B" w:rsidP="00E300C4">
            <w:pPr>
              <w:spacing w:line="240" w:lineRule="auto"/>
              <w:jc w:val="center"/>
              <w:rPr>
                <w:rFonts w:cs="Arial"/>
                <w:sz w:val="18"/>
                <w:szCs w:val="18"/>
                <w:lang w:eastAsia="sl-SI"/>
              </w:rPr>
            </w:pPr>
            <w:r w:rsidRPr="00F4525A">
              <w:rPr>
                <w:rFonts w:eastAsiaTheme="minorHAnsi" w:cs="Arial"/>
                <w:sz w:val="18"/>
                <w:szCs w:val="18"/>
              </w:rPr>
              <w:t>14.11.2018</w:t>
            </w:r>
          </w:p>
        </w:tc>
        <w:tc>
          <w:tcPr>
            <w:tcW w:w="2299" w:type="dxa"/>
            <w:tcBorders>
              <w:top w:val="nil"/>
              <w:left w:val="nil"/>
              <w:bottom w:val="single" w:sz="4" w:space="0" w:color="auto"/>
              <w:right w:val="single" w:sz="4" w:space="0" w:color="auto"/>
            </w:tcBorders>
            <w:vAlign w:val="bottom"/>
          </w:tcPr>
          <w:p w14:paraId="74E20463" w14:textId="77777777" w:rsidR="00234B8B" w:rsidRPr="00F4525A" w:rsidRDefault="00234B8B" w:rsidP="00E300C4">
            <w:pPr>
              <w:spacing w:line="240" w:lineRule="auto"/>
              <w:jc w:val="center"/>
              <w:rPr>
                <w:rFonts w:cs="Arial"/>
                <w:sz w:val="18"/>
                <w:szCs w:val="18"/>
                <w:lang w:eastAsia="sl-SI"/>
              </w:rPr>
            </w:pPr>
            <w:bookmarkStart w:id="6" w:name="_Hlk536431260"/>
            <w:r w:rsidRPr="00F4525A">
              <w:rPr>
                <w:rFonts w:eastAsiaTheme="minorHAnsi" w:cs="Arial"/>
                <w:bCs/>
                <w:sz w:val="18"/>
                <w:szCs w:val="18"/>
              </w:rPr>
              <w:t>CM/</w:t>
            </w:r>
            <w:proofErr w:type="spellStart"/>
            <w:r w:rsidRPr="00F4525A">
              <w:rPr>
                <w:rFonts w:eastAsiaTheme="minorHAnsi" w:cs="Arial"/>
                <w:bCs/>
                <w:sz w:val="18"/>
                <w:szCs w:val="18"/>
              </w:rPr>
              <w:t>ResDH</w:t>
            </w:r>
            <w:proofErr w:type="spellEnd"/>
            <w:r w:rsidRPr="00F4525A">
              <w:rPr>
                <w:rFonts w:eastAsiaTheme="minorHAnsi" w:cs="Arial"/>
                <w:bCs/>
                <w:sz w:val="18"/>
                <w:szCs w:val="18"/>
              </w:rPr>
              <w:t>(2018)420</w:t>
            </w:r>
            <w:bookmarkEnd w:id="6"/>
          </w:p>
        </w:tc>
      </w:tr>
      <w:tr w:rsidR="00234B8B" w:rsidRPr="00F4525A" w14:paraId="3DC7232A"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4B144"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16.1.2018</w:t>
            </w:r>
          </w:p>
        </w:tc>
        <w:tc>
          <w:tcPr>
            <w:tcW w:w="1569" w:type="dxa"/>
            <w:tcBorders>
              <w:top w:val="single" w:sz="4" w:space="0" w:color="auto"/>
              <w:left w:val="nil"/>
              <w:bottom w:val="single" w:sz="4" w:space="0" w:color="auto"/>
              <w:right w:val="single" w:sz="4" w:space="0" w:color="auto"/>
            </w:tcBorders>
            <w:shd w:val="clear" w:color="auto" w:fill="auto"/>
            <w:vAlign w:val="bottom"/>
          </w:tcPr>
          <w:p w14:paraId="53215990"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Čeferin</w:t>
            </w:r>
          </w:p>
        </w:tc>
        <w:tc>
          <w:tcPr>
            <w:tcW w:w="1275" w:type="dxa"/>
            <w:tcBorders>
              <w:top w:val="single" w:sz="4" w:space="0" w:color="auto"/>
              <w:left w:val="nil"/>
              <w:bottom w:val="single" w:sz="4" w:space="0" w:color="auto"/>
              <w:right w:val="single" w:sz="4" w:space="0" w:color="auto"/>
            </w:tcBorders>
            <w:shd w:val="clear" w:color="auto" w:fill="auto"/>
            <w:vAlign w:val="bottom"/>
          </w:tcPr>
          <w:p w14:paraId="4175DDAD"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40975/08</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61C6130F"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5. 9.2018</w:t>
            </w:r>
          </w:p>
        </w:tc>
        <w:tc>
          <w:tcPr>
            <w:tcW w:w="1291" w:type="dxa"/>
            <w:tcBorders>
              <w:top w:val="nil"/>
              <w:left w:val="nil"/>
              <w:bottom w:val="single" w:sz="4" w:space="0" w:color="auto"/>
              <w:right w:val="single" w:sz="4" w:space="0" w:color="auto"/>
            </w:tcBorders>
            <w:shd w:val="clear" w:color="auto" w:fill="auto"/>
            <w:vAlign w:val="bottom"/>
          </w:tcPr>
          <w:p w14:paraId="06D5FECB"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17.10.2018</w:t>
            </w:r>
          </w:p>
        </w:tc>
        <w:tc>
          <w:tcPr>
            <w:tcW w:w="2299" w:type="dxa"/>
            <w:tcBorders>
              <w:top w:val="nil"/>
              <w:left w:val="nil"/>
              <w:bottom w:val="single" w:sz="4" w:space="0" w:color="auto"/>
              <w:right w:val="single" w:sz="4" w:space="0" w:color="auto"/>
            </w:tcBorders>
            <w:vAlign w:val="bottom"/>
          </w:tcPr>
          <w:p w14:paraId="5A9C6B24" w14:textId="77777777" w:rsidR="00234B8B" w:rsidRPr="00F4525A" w:rsidRDefault="00234B8B" w:rsidP="00E300C4">
            <w:pPr>
              <w:spacing w:line="240" w:lineRule="auto"/>
              <w:jc w:val="center"/>
              <w:rPr>
                <w:rFonts w:cs="Arial"/>
                <w:sz w:val="18"/>
                <w:szCs w:val="18"/>
                <w:lang w:eastAsia="sl-SI"/>
              </w:rPr>
            </w:pPr>
            <w:r w:rsidRPr="00F4525A">
              <w:rPr>
                <w:rStyle w:val="s7d2086b4"/>
                <w:rFonts w:cs="Arial"/>
                <w:sz w:val="18"/>
                <w:szCs w:val="18"/>
              </w:rPr>
              <w:t>CM/</w:t>
            </w:r>
            <w:proofErr w:type="spellStart"/>
            <w:r w:rsidRPr="00F4525A">
              <w:rPr>
                <w:rStyle w:val="s7d2086b4"/>
                <w:rFonts w:cs="Arial"/>
                <w:sz w:val="18"/>
                <w:szCs w:val="18"/>
              </w:rPr>
              <w:t>ResDH</w:t>
            </w:r>
            <w:proofErr w:type="spellEnd"/>
            <w:r w:rsidRPr="00F4525A">
              <w:rPr>
                <w:rStyle w:val="s7d2086b4"/>
                <w:rFonts w:cs="Arial"/>
                <w:sz w:val="18"/>
                <w:szCs w:val="18"/>
              </w:rPr>
              <w:t>(2018)390</w:t>
            </w:r>
          </w:p>
        </w:tc>
      </w:tr>
      <w:tr w:rsidR="00234B8B" w:rsidRPr="00F4525A" w14:paraId="7C4A6F4C"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9CC8FE"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13.3.2018</w:t>
            </w:r>
          </w:p>
        </w:tc>
        <w:tc>
          <w:tcPr>
            <w:tcW w:w="1569" w:type="dxa"/>
            <w:tcBorders>
              <w:top w:val="single" w:sz="4" w:space="0" w:color="auto"/>
              <w:left w:val="nil"/>
              <w:bottom w:val="single" w:sz="4" w:space="0" w:color="auto"/>
              <w:right w:val="single" w:sz="4" w:space="0" w:color="auto"/>
            </w:tcBorders>
            <w:shd w:val="clear" w:color="auto" w:fill="auto"/>
            <w:vAlign w:val="bottom"/>
          </w:tcPr>
          <w:p w14:paraId="68D77DBB"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Mirovni inštitut</w:t>
            </w:r>
          </w:p>
        </w:tc>
        <w:tc>
          <w:tcPr>
            <w:tcW w:w="1275" w:type="dxa"/>
            <w:tcBorders>
              <w:top w:val="single" w:sz="4" w:space="0" w:color="auto"/>
              <w:left w:val="nil"/>
              <w:bottom w:val="single" w:sz="4" w:space="0" w:color="auto"/>
              <w:right w:val="single" w:sz="4" w:space="0" w:color="auto"/>
            </w:tcBorders>
            <w:shd w:val="clear" w:color="auto" w:fill="auto"/>
            <w:vAlign w:val="bottom"/>
          </w:tcPr>
          <w:p w14:paraId="2DFF5763"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32303/13</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37C82C62"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13.12.2018</w:t>
            </w:r>
          </w:p>
        </w:tc>
        <w:tc>
          <w:tcPr>
            <w:tcW w:w="1291" w:type="dxa"/>
            <w:tcBorders>
              <w:top w:val="nil"/>
              <w:left w:val="nil"/>
              <w:bottom w:val="single" w:sz="4" w:space="0" w:color="auto"/>
              <w:right w:val="single" w:sz="4" w:space="0" w:color="auto"/>
            </w:tcBorders>
            <w:shd w:val="clear" w:color="auto" w:fill="auto"/>
            <w:vAlign w:val="bottom"/>
          </w:tcPr>
          <w:p w14:paraId="155B8704"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9.1.2019</w:t>
            </w:r>
          </w:p>
        </w:tc>
        <w:tc>
          <w:tcPr>
            <w:tcW w:w="2299" w:type="dxa"/>
            <w:tcBorders>
              <w:top w:val="nil"/>
              <w:left w:val="nil"/>
              <w:bottom w:val="single" w:sz="4" w:space="0" w:color="auto"/>
              <w:right w:val="single" w:sz="4" w:space="0" w:color="auto"/>
            </w:tcBorders>
            <w:vAlign w:val="bottom"/>
          </w:tcPr>
          <w:p w14:paraId="73576F01" w14:textId="77777777" w:rsidR="00234B8B" w:rsidRPr="00F4525A" w:rsidRDefault="00234B8B" w:rsidP="00E300C4">
            <w:pPr>
              <w:spacing w:line="240" w:lineRule="auto"/>
              <w:jc w:val="center"/>
              <w:rPr>
                <w:rStyle w:val="s7d2086b4"/>
                <w:rFonts w:cs="Arial"/>
                <w:sz w:val="18"/>
                <w:szCs w:val="18"/>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(2019)9</w:t>
            </w:r>
          </w:p>
        </w:tc>
      </w:tr>
      <w:tr w:rsidR="00234B8B" w:rsidRPr="00F4525A" w14:paraId="569B5F0D"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CB337"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24.4.2018</w:t>
            </w:r>
          </w:p>
        </w:tc>
        <w:tc>
          <w:tcPr>
            <w:tcW w:w="1569" w:type="dxa"/>
            <w:tcBorders>
              <w:top w:val="single" w:sz="4" w:space="0" w:color="auto"/>
              <w:left w:val="nil"/>
              <w:bottom w:val="single" w:sz="4" w:space="0" w:color="auto"/>
              <w:right w:val="single" w:sz="4" w:space="0" w:color="auto"/>
            </w:tcBorders>
            <w:shd w:val="clear" w:color="auto" w:fill="auto"/>
            <w:vAlign w:val="bottom"/>
          </w:tcPr>
          <w:p w14:paraId="6C942184"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Benedik</w:t>
            </w:r>
          </w:p>
        </w:tc>
        <w:tc>
          <w:tcPr>
            <w:tcW w:w="1275" w:type="dxa"/>
            <w:tcBorders>
              <w:top w:val="single" w:sz="4" w:space="0" w:color="auto"/>
              <w:left w:val="nil"/>
              <w:bottom w:val="single" w:sz="4" w:space="0" w:color="auto"/>
              <w:right w:val="single" w:sz="4" w:space="0" w:color="auto"/>
            </w:tcBorders>
            <w:shd w:val="clear" w:color="auto" w:fill="auto"/>
            <w:vAlign w:val="bottom"/>
          </w:tcPr>
          <w:p w14:paraId="09D6AB4F"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62357/14</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0B76ADF9"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6. 10. 2021</w:t>
            </w:r>
          </w:p>
        </w:tc>
        <w:tc>
          <w:tcPr>
            <w:tcW w:w="1291" w:type="dxa"/>
            <w:tcBorders>
              <w:top w:val="nil"/>
              <w:left w:val="nil"/>
              <w:bottom w:val="single" w:sz="4" w:space="0" w:color="auto"/>
              <w:right w:val="single" w:sz="4" w:space="0" w:color="auto"/>
            </w:tcBorders>
            <w:shd w:val="clear" w:color="auto" w:fill="auto"/>
            <w:vAlign w:val="bottom"/>
          </w:tcPr>
          <w:p w14:paraId="62FCECBE"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3. 11. 2021</w:t>
            </w:r>
          </w:p>
        </w:tc>
        <w:tc>
          <w:tcPr>
            <w:tcW w:w="2299" w:type="dxa"/>
            <w:tcBorders>
              <w:top w:val="nil"/>
              <w:left w:val="nil"/>
              <w:bottom w:val="single" w:sz="4" w:space="0" w:color="auto"/>
              <w:right w:val="single" w:sz="4" w:space="0" w:color="auto"/>
            </w:tcBorders>
            <w:vAlign w:val="bottom"/>
          </w:tcPr>
          <w:p w14:paraId="1C131336"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CM/</w:t>
            </w:r>
            <w:proofErr w:type="spellStart"/>
            <w:r w:rsidRPr="00F4525A">
              <w:rPr>
                <w:rFonts w:cs="Arial"/>
                <w:sz w:val="18"/>
                <w:szCs w:val="18"/>
                <w:lang w:eastAsia="sl-SI"/>
              </w:rPr>
              <w:t>ResDH</w:t>
            </w:r>
            <w:proofErr w:type="spellEnd"/>
            <w:r w:rsidRPr="00F4525A">
              <w:rPr>
                <w:rFonts w:cs="Arial"/>
                <w:sz w:val="18"/>
                <w:szCs w:val="18"/>
                <w:lang w:eastAsia="sl-SI"/>
              </w:rPr>
              <w:t>(2021)294</w:t>
            </w:r>
          </w:p>
          <w:p w14:paraId="22D4BE75" w14:textId="77777777" w:rsidR="00234B8B" w:rsidRPr="00F4525A" w:rsidRDefault="00234B8B" w:rsidP="00E300C4">
            <w:pPr>
              <w:spacing w:line="240" w:lineRule="auto"/>
              <w:jc w:val="center"/>
              <w:rPr>
                <w:rFonts w:cs="Arial"/>
                <w:sz w:val="18"/>
                <w:szCs w:val="18"/>
                <w:lang w:eastAsia="sl-SI"/>
              </w:rPr>
            </w:pPr>
          </w:p>
        </w:tc>
      </w:tr>
      <w:tr w:rsidR="00234B8B" w:rsidRPr="00F4525A" w14:paraId="40918C0D"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A59AE"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28. 8. 2018</w:t>
            </w:r>
          </w:p>
        </w:tc>
        <w:tc>
          <w:tcPr>
            <w:tcW w:w="1569" w:type="dxa"/>
            <w:tcBorders>
              <w:top w:val="single" w:sz="4" w:space="0" w:color="auto"/>
              <w:left w:val="nil"/>
              <w:bottom w:val="single" w:sz="4" w:space="0" w:color="auto"/>
              <w:right w:val="single" w:sz="4" w:space="0" w:color="auto"/>
            </w:tcBorders>
            <w:shd w:val="clear" w:color="auto" w:fill="auto"/>
            <w:vAlign w:val="bottom"/>
          </w:tcPr>
          <w:p w14:paraId="396F2787" w14:textId="77777777" w:rsidR="00234B8B" w:rsidRPr="00F4525A" w:rsidRDefault="00234B8B" w:rsidP="00E300C4">
            <w:pPr>
              <w:spacing w:line="240" w:lineRule="auto"/>
              <w:jc w:val="center"/>
              <w:rPr>
                <w:rFonts w:cs="Arial"/>
                <w:b/>
                <w:bCs/>
                <w:sz w:val="18"/>
                <w:szCs w:val="18"/>
                <w:lang w:eastAsia="sl-SI"/>
              </w:rPr>
            </w:pPr>
            <w:proofErr w:type="spellStart"/>
            <w:r w:rsidRPr="00F4525A">
              <w:rPr>
                <w:rFonts w:cs="Arial"/>
                <w:b/>
                <w:bCs/>
                <w:sz w:val="18"/>
                <w:szCs w:val="18"/>
                <w:lang w:eastAsia="sl-SI"/>
              </w:rPr>
              <w:t>Vizgirda</w:t>
            </w:r>
            <w:proofErr w:type="spellEnd"/>
          </w:p>
        </w:tc>
        <w:tc>
          <w:tcPr>
            <w:tcW w:w="1275" w:type="dxa"/>
            <w:tcBorders>
              <w:top w:val="single" w:sz="4" w:space="0" w:color="auto"/>
              <w:left w:val="nil"/>
              <w:bottom w:val="single" w:sz="4" w:space="0" w:color="auto"/>
              <w:right w:val="single" w:sz="4" w:space="0" w:color="auto"/>
            </w:tcBorders>
            <w:shd w:val="clear" w:color="auto" w:fill="auto"/>
            <w:vAlign w:val="bottom"/>
          </w:tcPr>
          <w:p w14:paraId="784C2C2C"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59868/08</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1D4794CA"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4.10.2022</w:t>
            </w:r>
          </w:p>
        </w:tc>
        <w:tc>
          <w:tcPr>
            <w:tcW w:w="1291" w:type="dxa"/>
            <w:tcBorders>
              <w:top w:val="nil"/>
              <w:left w:val="nil"/>
              <w:bottom w:val="single" w:sz="4" w:space="0" w:color="auto"/>
              <w:right w:val="single" w:sz="4" w:space="0" w:color="auto"/>
            </w:tcBorders>
            <w:shd w:val="clear" w:color="auto" w:fill="auto"/>
            <w:vAlign w:val="bottom"/>
          </w:tcPr>
          <w:p w14:paraId="5E23C626"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14.12.2022</w:t>
            </w:r>
          </w:p>
        </w:tc>
        <w:tc>
          <w:tcPr>
            <w:tcW w:w="2299" w:type="dxa"/>
            <w:tcBorders>
              <w:top w:val="nil"/>
              <w:left w:val="nil"/>
              <w:bottom w:val="single" w:sz="4" w:space="0" w:color="auto"/>
              <w:right w:val="single" w:sz="4" w:space="0" w:color="auto"/>
            </w:tcBorders>
            <w:vAlign w:val="bottom"/>
          </w:tcPr>
          <w:p w14:paraId="1D75858F"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shd w:val="clear" w:color="auto" w:fill="FFFFFF"/>
              </w:rPr>
              <w:t>CM/</w:t>
            </w:r>
            <w:proofErr w:type="spellStart"/>
            <w:r w:rsidRPr="00F4525A">
              <w:rPr>
                <w:rFonts w:cs="Arial"/>
                <w:sz w:val="18"/>
                <w:szCs w:val="18"/>
                <w:shd w:val="clear" w:color="auto" w:fill="FFFFFF"/>
              </w:rPr>
              <w:t>ResDH</w:t>
            </w:r>
            <w:proofErr w:type="spellEnd"/>
            <w:r w:rsidRPr="00F4525A">
              <w:rPr>
                <w:rFonts w:cs="Arial"/>
                <w:sz w:val="18"/>
                <w:szCs w:val="18"/>
                <w:shd w:val="clear" w:color="auto" w:fill="FFFFFF"/>
              </w:rPr>
              <w:t>(2022)423</w:t>
            </w:r>
          </w:p>
        </w:tc>
      </w:tr>
      <w:tr w:rsidR="00234B8B" w:rsidRPr="00F4525A" w14:paraId="7A9F370C"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6A50B"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23.10.2018</w:t>
            </w:r>
          </w:p>
        </w:tc>
        <w:tc>
          <w:tcPr>
            <w:tcW w:w="1569" w:type="dxa"/>
            <w:tcBorders>
              <w:top w:val="single" w:sz="4" w:space="0" w:color="auto"/>
              <w:left w:val="nil"/>
              <w:bottom w:val="single" w:sz="4" w:space="0" w:color="auto"/>
              <w:right w:val="single" w:sz="4" w:space="0" w:color="auto"/>
            </w:tcBorders>
            <w:shd w:val="clear" w:color="auto" w:fill="auto"/>
            <w:vAlign w:val="bottom"/>
          </w:tcPr>
          <w:p w14:paraId="3BE65410"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Produkcija Plus storitveno podjetje d.o.o.</w:t>
            </w:r>
          </w:p>
        </w:tc>
        <w:tc>
          <w:tcPr>
            <w:tcW w:w="1275" w:type="dxa"/>
            <w:tcBorders>
              <w:top w:val="single" w:sz="4" w:space="0" w:color="auto"/>
              <w:left w:val="nil"/>
              <w:bottom w:val="single" w:sz="4" w:space="0" w:color="auto"/>
              <w:right w:val="single" w:sz="4" w:space="0" w:color="auto"/>
            </w:tcBorders>
            <w:shd w:val="clear" w:color="auto" w:fill="auto"/>
            <w:vAlign w:val="bottom"/>
          </w:tcPr>
          <w:p w14:paraId="0E33C514"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47072/15</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731C4CE1" w14:textId="77777777" w:rsidR="00234B8B" w:rsidRPr="00F4525A" w:rsidRDefault="00234B8B" w:rsidP="00E300C4">
            <w:pPr>
              <w:spacing w:line="240" w:lineRule="auto"/>
              <w:jc w:val="center"/>
              <w:rPr>
                <w:rFonts w:cs="Arial"/>
                <w:bCs/>
                <w:sz w:val="18"/>
                <w:szCs w:val="18"/>
                <w:lang w:eastAsia="sl-SI"/>
              </w:rPr>
            </w:pPr>
            <w:r w:rsidRPr="00F4525A">
              <w:rPr>
                <w:rFonts w:cs="Arial"/>
                <w:bCs/>
                <w:sz w:val="18"/>
                <w:szCs w:val="18"/>
                <w:lang w:eastAsia="sl-SI"/>
              </w:rPr>
              <w:t>28. 2. 2023</w:t>
            </w:r>
          </w:p>
        </w:tc>
        <w:tc>
          <w:tcPr>
            <w:tcW w:w="1291" w:type="dxa"/>
            <w:tcBorders>
              <w:top w:val="nil"/>
              <w:left w:val="nil"/>
              <w:bottom w:val="single" w:sz="4" w:space="0" w:color="auto"/>
              <w:right w:val="single" w:sz="4" w:space="0" w:color="auto"/>
            </w:tcBorders>
            <w:shd w:val="clear" w:color="auto" w:fill="auto"/>
            <w:vAlign w:val="bottom"/>
          </w:tcPr>
          <w:p w14:paraId="1FBE51EB" w14:textId="77777777" w:rsidR="00234B8B" w:rsidRPr="00F4525A" w:rsidRDefault="00234B8B" w:rsidP="00E300C4">
            <w:pPr>
              <w:spacing w:line="240" w:lineRule="auto"/>
              <w:jc w:val="center"/>
              <w:rPr>
                <w:rFonts w:cs="Arial"/>
                <w:sz w:val="18"/>
                <w:szCs w:val="18"/>
                <w:lang w:eastAsia="sl-SI"/>
              </w:rPr>
            </w:pPr>
            <w:r w:rsidRPr="00700D0A">
              <w:rPr>
                <w:rFonts w:cs="Arial"/>
                <w:sz w:val="18"/>
                <w:szCs w:val="18"/>
                <w:lang w:eastAsia="sl-SI"/>
              </w:rPr>
              <w:t>13. 4. 2023</w:t>
            </w:r>
          </w:p>
        </w:tc>
        <w:tc>
          <w:tcPr>
            <w:tcW w:w="2299" w:type="dxa"/>
            <w:tcBorders>
              <w:top w:val="nil"/>
              <w:left w:val="nil"/>
              <w:bottom w:val="single" w:sz="4" w:space="0" w:color="auto"/>
              <w:right w:val="single" w:sz="4" w:space="0" w:color="auto"/>
            </w:tcBorders>
            <w:vAlign w:val="bottom"/>
          </w:tcPr>
          <w:p w14:paraId="635979B6" w14:textId="77777777" w:rsidR="00234B8B" w:rsidRPr="00F4525A" w:rsidRDefault="00234B8B" w:rsidP="00E300C4">
            <w:pPr>
              <w:spacing w:line="240" w:lineRule="auto"/>
              <w:jc w:val="center"/>
              <w:rPr>
                <w:rFonts w:cs="Arial"/>
                <w:sz w:val="18"/>
                <w:szCs w:val="18"/>
                <w:lang w:eastAsia="sl-SI"/>
              </w:rPr>
            </w:pPr>
            <w:r w:rsidRPr="00700D0A">
              <w:rPr>
                <w:rFonts w:cs="Arial"/>
                <w:sz w:val="18"/>
                <w:szCs w:val="18"/>
                <w:shd w:val="clear" w:color="auto" w:fill="FFFFFF"/>
              </w:rPr>
              <w:t>CM/</w:t>
            </w:r>
            <w:proofErr w:type="spellStart"/>
            <w:r w:rsidRPr="00700D0A">
              <w:rPr>
                <w:rFonts w:cs="Arial"/>
                <w:sz w:val="18"/>
                <w:szCs w:val="18"/>
                <w:shd w:val="clear" w:color="auto" w:fill="FFFFFF"/>
              </w:rPr>
              <w:t>ResDH</w:t>
            </w:r>
            <w:proofErr w:type="spellEnd"/>
            <w:r w:rsidRPr="00700D0A">
              <w:rPr>
                <w:rFonts w:cs="Arial"/>
                <w:sz w:val="18"/>
                <w:szCs w:val="18"/>
                <w:shd w:val="clear" w:color="auto" w:fill="FFFFFF"/>
              </w:rPr>
              <w:t>(2023)84</w:t>
            </w:r>
          </w:p>
        </w:tc>
      </w:tr>
      <w:tr w:rsidR="00234B8B" w:rsidRPr="00F4525A" w14:paraId="69371B6B"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FB1D5"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19.2.2019</w:t>
            </w:r>
          </w:p>
        </w:tc>
        <w:tc>
          <w:tcPr>
            <w:tcW w:w="1569" w:type="dxa"/>
            <w:tcBorders>
              <w:top w:val="single" w:sz="4" w:space="0" w:color="auto"/>
              <w:left w:val="nil"/>
              <w:bottom w:val="single" w:sz="4" w:space="0" w:color="auto"/>
              <w:right w:val="single" w:sz="4" w:space="0" w:color="auto"/>
            </w:tcBorders>
            <w:shd w:val="clear" w:color="auto" w:fill="auto"/>
            <w:vAlign w:val="bottom"/>
          </w:tcPr>
          <w:p w14:paraId="7A26168F" w14:textId="77777777" w:rsidR="00234B8B" w:rsidRPr="00F4525A" w:rsidRDefault="00234B8B" w:rsidP="00E300C4">
            <w:pPr>
              <w:spacing w:line="240" w:lineRule="auto"/>
              <w:jc w:val="center"/>
              <w:rPr>
                <w:rFonts w:cs="Arial"/>
                <w:b/>
                <w:bCs/>
                <w:sz w:val="18"/>
                <w:szCs w:val="18"/>
                <w:lang w:eastAsia="sl-SI"/>
              </w:rPr>
            </w:pPr>
            <w:proofErr w:type="spellStart"/>
            <w:r w:rsidRPr="00F4525A">
              <w:rPr>
                <w:rFonts w:cs="Arial"/>
                <w:b/>
                <w:bCs/>
                <w:sz w:val="18"/>
                <w:szCs w:val="18"/>
                <w:lang w:eastAsia="sl-SI"/>
              </w:rPr>
              <w:t>Aleksić</w:t>
            </w:r>
            <w:proofErr w:type="spellEnd"/>
          </w:p>
        </w:tc>
        <w:tc>
          <w:tcPr>
            <w:tcW w:w="1275" w:type="dxa"/>
            <w:tcBorders>
              <w:top w:val="single" w:sz="4" w:space="0" w:color="auto"/>
              <w:left w:val="nil"/>
              <w:bottom w:val="single" w:sz="4" w:space="0" w:color="auto"/>
              <w:right w:val="single" w:sz="4" w:space="0" w:color="auto"/>
            </w:tcBorders>
            <w:shd w:val="clear" w:color="auto" w:fill="auto"/>
            <w:vAlign w:val="bottom"/>
          </w:tcPr>
          <w:p w14:paraId="223C7884"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57123710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04E83081"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17.6.2019</w:t>
            </w:r>
          </w:p>
        </w:tc>
        <w:tc>
          <w:tcPr>
            <w:tcW w:w="1291" w:type="dxa"/>
            <w:tcBorders>
              <w:top w:val="nil"/>
              <w:left w:val="nil"/>
              <w:bottom w:val="single" w:sz="4" w:space="0" w:color="auto"/>
              <w:right w:val="single" w:sz="4" w:space="0" w:color="auto"/>
            </w:tcBorders>
            <w:shd w:val="clear" w:color="auto" w:fill="auto"/>
            <w:vAlign w:val="bottom"/>
          </w:tcPr>
          <w:p w14:paraId="5A998274"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4. 9. 2019</w:t>
            </w:r>
          </w:p>
        </w:tc>
        <w:tc>
          <w:tcPr>
            <w:tcW w:w="2299" w:type="dxa"/>
            <w:tcBorders>
              <w:top w:val="nil"/>
              <w:left w:val="nil"/>
              <w:bottom w:val="single" w:sz="4" w:space="0" w:color="auto"/>
              <w:right w:val="single" w:sz="4" w:space="0" w:color="auto"/>
            </w:tcBorders>
            <w:vAlign w:val="bottom"/>
          </w:tcPr>
          <w:p w14:paraId="4E2E81D1" w14:textId="77777777" w:rsidR="00234B8B" w:rsidRPr="00F4525A" w:rsidRDefault="00234B8B" w:rsidP="00E300C4">
            <w:pPr>
              <w:spacing w:line="240" w:lineRule="auto"/>
              <w:jc w:val="center"/>
              <w:rPr>
                <w:rFonts w:cs="Arial"/>
                <w:bCs/>
                <w:sz w:val="18"/>
                <w:szCs w:val="18"/>
                <w:lang w:eastAsia="sl-SI"/>
              </w:rPr>
            </w:pPr>
            <w:r w:rsidRPr="00F4525A">
              <w:rPr>
                <w:rFonts w:cs="Arial"/>
                <w:bCs/>
                <w:sz w:val="18"/>
                <w:szCs w:val="18"/>
              </w:rPr>
              <w:t>CM/</w:t>
            </w:r>
            <w:proofErr w:type="spellStart"/>
            <w:r w:rsidRPr="00F4525A">
              <w:rPr>
                <w:rFonts w:cs="Arial"/>
                <w:bCs/>
                <w:sz w:val="18"/>
                <w:szCs w:val="18"/>
              </w:rPr>
              <w:t>ResDH</w:t>
            </w:r>
            <w:proofErr w:type="spellEnd"/>
            <w:r w:rsidRPr="00F4525A">
              <w:rPr>
                <w:rFonts w:cs="Arial"/>
                <w:bCs/>
                <w:sz w:val="18"/>
                <w:szCs w:val="18"/>
              </w:rPr>
              <w:t>(2019)210</w:t>
            </w:r>
          </w:p>
        </w:tc>
      </w:tr>
      <w:tr w:rsidR="00234B8B" w:rsidRPr="00F4525A" w14:paraId="376119C1"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3D8AD" w14:textId="77777777" w:rsidR="00234B8B" w:rsidRPr="00DF4D36" w:rsidRDefault="00234B8B" w:rsidP="00E300C4">
            <w:pPr>
              <w:spacing w:line="240" w:lineRule="auto"/>
              <w:jc w:val="center"/>
              <w:rPr>
                <w:rFonts w:cs="Arial"/>
                <w:sz w:val="18"/>
                <w:szCs w:val="18"/>
                <w:lang w:eastAsia="sl-SI"/>
              </w:rPr>
            </w:pPr>
            <w:r w:rsidRPr="00DF4D36">
              <w:rPr>
                <w:rFonts w:cs="Arial"/>
                <w:sz w:val="18"/>
                <w:szCs w:val="18"/>
              </w:rPr>
              <w:t>19. 3. 2019</w:t>
            </w:r>
          </w:p>
        </w:tc>
        <w:tc>
          <w:tcPr>
            <w:tcW w:w="1569" w:type="dxa"/>
            <w:tcBorders>
              <w:top w:val="single" w:sz="4" w:space="0" w:color="auto"/>
              <w:left w:val="nil"/>
              <w:bottom w:val="single" w:sz="4" w:space="0" w:color="auto"/>
              <w:right w:val="single" w:sz="4" w:space="0" w:color="auto"/>
            </w:tcBorders>
            <w:shd w:val="clear" w:color="auto" w:fill="auto"/>
            <w:vAlign w:val="bottom"/>
          </w:tcPr>
          <w:p w14:paraId="343C218A" w14:textId="77777777" w:rsidR="00234B8B" w:rsidRPr="00DF4D36" w:rsidRDefault="00234B8B" w:rsidP="00E300C4">
            <w:pPr>
              <w:spacing w:line="240" w:lineRule="auto"/>
              <w:jc w:val="center"/>
              <w:rPr>
                <w:rFonts w:cs="Arial"/>
                <w:b/>
                <w:bCs/>
                <w:sz w:val="18"/>
                <w:szCs w:val="18"/>
                <w:lang w:eastAsia="sl-SI"/>
              </w:rPr>
            </w:pPr>
            <w:r w:rsidRPr="00DF4D36">
              <w:rPr>
                <w:rFonts w:cs="Arial"/>
                <w:b/>
                <w:bCs/>
                <w:sz w:val="18"/>
                <w:szCs w:val="18"/>
                <w:lang w:eastAsia="sl-SI"/>
              </w:rPr>
              <w:t>Prebil</w:t>
            </w:r>
          </w:p>
        </w:tc>
        <w:tc>
          <w:tcPr>
            <w:tcW w:w="1275" w:type="dxa"/>
            <w:tcBorders>
              <w:top w:val="single" w:sz="4" w:space="0" w:color="auto"/>
              <w:left w:val="nil"/>
              <w:bottom w:val="single" w:sz="4" w:space="0" w:color="auto"/>
              <w:right w:val="single" w:sz="4" w:space="0" w:color="auto"/>
            </w:tcBorders>
            <w:shd w:val="clear" w:color="auto" w:fill="auto"/>
            <w:vAlign w:val="bottom"/>
          </w:tcPr>
          <w:p w14:paraId="01DF89EC" w14:textId="77777777" w:rsidR="00234B8B" w:rsidRPr="001B7957" w:rsidRDefault="00075D85" w:rsidP="00E300C4">
            <w:pPr>
              <w:spacing w:line="240" w:lineRule="auto"/>
              <w:jc w:val="center"/>
              <w:rPr>
                <w:rFonts w:cs="Arial"/>
                <w:sz w:val="18"/>
                <w:szCs w:val="18"/>
                <w:lang w:eastAsia="sl-SI"/>
              </w:rPr>
            </w:pPr>
            <w:hyperlink r:id="rId22" w:anchor="{&quot;appno&quot;:[&quot;29278/16&quot;]}" w:tgtFrame="_blank" w:history="1">
              <w:r w:rsidR="00234B8B" w:rsidRPr="001B7957">
                <w:rPr>
                  <w:rStyle w:val="Hiperpovezava"/>
                  <w:rFonts w:eastAsiaTheme="majorEastAsia" w:cs="Arial"/>
                  <w:color w:val="auto"/>
                  <w:sz w:val="18"/>
                  <w:szCs w:val="18"/>
                  <w:u w:val="none"/>
                </w:rPr>
                <w:t>29278/16</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77BAE498" w14:textId="77777777" w:rsidR="00234B8B" w:rsidRPr="00DF4D36" w:rsidRDefault="00234B8B" w:rsidP="00E300C4">
            <w:pPr>
              <w:spacing w:line="240" w:lineRule="auto"/>
              <w:jc w:val="center"/>
              <w:rPr>
                <w:rFonts w:cs="Arial"/>
                <w:sz w:val="18"/>
                <w:szCs w:val="18"/>
                <w:lang w:eastAsia="sl-SI"/>
              </w:rPr>
            </w:pPr>
            <w:r w:rsidRPr="00DF4D36">
              <w:rPr>
                <w:rFonts w:cs="Arial"/>
                <w:sz w:val="18"/>
                <w:szCs w:val="18"/>
                <w:lang w:eastAsia="sl-SI"/>
              </w:rPr>
              <w:t>10.3.2020</w:t>
            </w:r>
          </w:p>
        </w:tc>
        <w:tc>
          <w:tcPr>
            <w:tcW w:w="1291" w:type="dxa"/>
            <w:tcBorders>
              <w:top w:val="nil"/>
              <w:left w:val="nil"/>
              <w:bottom w:val="single" w:sz="4" w:space="0" w:color="auto"/>
              <w:right w:val="single" w:sz="4" w:space="0" w:color="auto"/>
            </w:tcBorders>
            <w:shd w:val="clear" w:color="auto" w:fill="auto"/>
            <w:vAlign w:val="bottom"/>
          </w:tcPr>
          <w:p w14:paraId="57E08E76" w14:textId="77777777" w:rsidR="00234B8B" w:rsidRPr="00DF4D36" w:rsidRDefault="00234B8B" w:rsidP="00E300C4">
            <w:pPr>
              <w:spacing w:line="240" w:lineRule="auto"/>
              <w:jc w:val="center"/>
              <w:rPr>
                <w:rFonts w:cs="Arial"/>
                <w:sz w:val="18"/>
                <w:szCs w:val="18"/>
                <w:lang w:eastAsia="sl-SI"/>
              </w:rPr>
            </w:pPr>
            <w:r w:rsidRPr="00DF4D36">
              <w:rPr>
                <w:rFonts w:cs="Arial"/>
                <w:sz w:val="18"/>
                <w:szCs w:val="18"/>
                <w:lang w:eastAsia="sl-SI"/>
              </w:rPr>
              <w:t>4.6.2020</w:t>
            </w:r>
          </w:p>
        </w:tc>
        <w:tc>
          <w:tcPr>
            <w:tcW w:w="2299" w:type="dxa"/>
            <w:tcBorders>
              <w:top w:val="nil"/>
              <w:left w:val="nil"/>
              <w:bottom w:val="single" w:sz="4" w:space="0" w:color="auto"/>
              <w:right w:val="single" w:sz="4" w:space="0" w:color="auto"/>
            </w:tcBorders>
            <w:vAlign w:val="bottom"/>
          </w:tcPr>
          <w:p w14:paraId="5CC61D5B" w14:textId="77777777" w:rsidR="00234B8B" w:rsidRPr="00DF4D36" w:rsidRDefault="00234B8B" w:rsidP="00E300C4">
            <w:pPr>
              <w:spacing w:line="240" w:lineRule="auto"/>
              <w:jc w:val="center"/>
              <w:rPr>
                <w:rFonts w:cs="Arial"/>
                <w:sz w:val="18"/>
                <w:szCs w:val="18"/>
                <w:lang w:eastAsia="sl-SI"/>
              </w:rPr>
            </w:pPr>
            <w:r w:rsidRPr="00DF4D36">
              <w:rPr>
                <w:rFonts w:cs="Arial"/>
                <w:sz w:val="18"/>
                <w:szCs w:val="18"/>
                <w:lang w:eastAsia="sl-SI"/>
              </w:rPr>
              <w:t>CM/</w:t>
            </w:r>
            <w:proofErr w:type="spellStart"/>
            <w:r w:rsidRPr="00DF4D36">
              <w:rPr>
                <w:rFonts w:cs="Arial"/>
                <w:sz w:val="18"/>
                <w:szCs w:val="18"/>
                <w:lang w:eastAsia="sl-SI"/>
              </w:rPr>
              <w:t>ResDH</w:t>
            </w:r>
            <w:proofErr w:type="spellEnd"/>
            <w:r w:rsidRPr="00DF4D36">
              <w:rPr>
                <w:rFonts w:cs="Arial"/>
                <w:sz w:val="18"/>
                <w:szCs w:val="18"/>
                <w:lang w:eastAsia="sl-SI"/>
              </w:rPr>
              <w:t>(2020)81</w:t>
            </w:r>
          </w:p>
        </w:tc>
      </w:tr>
      <w:tr w:rsidR="00234B8B" w:rsidRPr="00F4525A" w14:paraId="553DF419"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5D7F5" w14:textId="77777777" w:rsidR="00234B8B" w:rsidRPr="00DF4D36" w:rsidRDefault="00234B8B" w:rsidP="00E300C4">
            <w:pPr>
              <w:spacing w:line="240" w:lineRule="auto"/>
              <w:jc w:val="center"/>
              <w:rPr>
                <w:rFonts w:cs="Arial"/>
                <w:sz w:val="18"/>
                <w:szCs w:val="18"/>
                <w:lang w:eastAsia="sl-SI"/>
              </w:rPr>
            </w:pPr>
            <w:r w:rsidRPr="00DF4D36">
              <w:rPr>
                <w:rFonts w:cs="Arial"/>
                <w:sz w:val="18"/>
                <w:szCs w:val="18"/>
                <w:lang w:eastAsia="sl-SI"/>
              </w:rPr>
              <w:t>9. 4. 2019</w:t>
            </w:r>
          </w:p>
        </w:tc>
        <w:tc>
          <w:tcPr>
            <w:tcW w:w="1569" w:type="dxa"/>
            <w:tcBorders>
              <w:top w:val="single" w:sz="4" w:space="0" w:color="auto"/>
              <w:left w:val="nil"/>
              <w:bottom w:val="single" w:sz="4" w:space="0" w:color="auto"/>
              <w:right w:val="single" w:sz="4" w:space="0" w:color="auto"/>
            </w:tcBorders>
            <w:shd w:val="clear" w:color="auto" w:fill="auto"/>
            <w:vAlign w:val="bottom"/>
          </w:tcPr>
          <w:p w14:paraId="7DDA997B" w14:textId="77777777" w:rsidR="00234B8B" w:rsidRPr="00DF4D36" w:rsidRDefault="00234B8B" w:rsidP="00E300C4">
            <w:pPr>
              <w:spacing w:line="240" w:lineRule="auto"/>
              <w:jc w:val="center"/>
              <w:rPr>
                <w:rFonts w:cs="Arial"/>
                <w:b/>
                <w:bCs/>
                <w:sz w:val="18"/>
                <w:szCs w:val="18"/>
                <w:lang w:eastAsia="sl-SI"/>
              </w:rPr>
            </w:pPr>
            <w:r w:rsidRPr="00DF4D36">
              <w:rPr>
                <w:rFonts w:cs="Arial"/>
                <w:b/>
                <w:bCs/>
                <w:sz w:val="18"/>
                <w:szCs w:val="18"/>
                <w:lang w:eastAsia="sl-SI"/>
              </w:rPr>
              <w:t>A.V.</w:t>
            </w:r>
          </w:p>
        </w:tc>
        <w:tc>
          <w:tcPr>
            <w:tcW w:w="1275" w:type="dxa"/>
            <w:tcBorders>
              <w:top w:val="single" w:sz="4" w:space="0" w:color="auto"/>
              <w:left w:val="nil"/>
              <w:bottom w:val="single" w:sz="4" w:space="0" w:color="auto"/>
              <w:right w:val="single" w:sz="4" w:space="0" w:color="auto"/>
            </w:tcBorders>
            <w:shd w:val="clear" w:color="auto" w:fill="auto"/>
            <w:vAlign w:val="bottom"/>
          </w:tcPr>
          <w:p w14:paraId="463F0ED3"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878/13</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7C289A54" w14:textId="77777777" w:rsidR="00234B8B" w:rsidRPr="00DF4D36" w:rsidRDefault="00234B8B" w:rsidP="00E300C4">
            <w:pPr>
              <w:spacing w:line="240" w:lineRule="auto"/>
              <w:jc w:val="center"/>
              <w:rPr>
                <w:rFonts w:cs="Arial"/>
                <w:sz w:val="18"/>
                <w:szCs w:val="18"/>
                <w:lang w:eastAsia="sl-SI"/>
              </w:rPr>
            </w:pPr>
            <w:r w:rsidRPr="00DF4D36">
              <w:rPr>
                <w:rFonts w:cs="Arial"/>
                <w:sz w:val="18"/>
                <w:szCs w:val="18"/>
                <w:lang w:eastAsia="sl-SI"/>
              </w:rPr>
              <w:t>2.3.2020</w:t>
            </w:r>
          </w:p>
        </w:tc>
        <w:tc>
          <w:tcPr>
            <w:tcW w:w="1291" w:type="dxa"/>
            <w:tcBorders>
              <w:top w:val="nil"/>
              <w:left w:val="nil"/>
              <w:bottom w:val="single" w:sz="4" w:space="0" w:color="auto"/>
              <w:right w:val="single" w:sz="4" w:space="0" w:color="auto"/>
            </w:tcBorders>
            <w:shd w:val="clear" w:color="auto" w:fill="auto"/>
            <w:vAlign w:val="bottom"/>
          </w:tcPr>
          <w:p w14:paraId="3CB57503" w14:textId="77777777" w:rsidR="00234B8B" w:rsidRPr="00DF4D36" w:rsidRDefault="00234B8B" w:rsidP="00E300C4">
            <w:pPr>
              <w:spacing w:line="240" w:lineRule="auto"/>
              <w:jc w:val="center"/>
              <w:rPr>
                <w:rFonts w:cs="Arial"/>
                <w:sz w:val="18"/>
                <w:szCs w:val="18"/>
                <w:lang w:eastAsia="sl-SI"/>
              </w:rPr>
            </w:pPr>
            <w:r w:rsidRPr="00DF4D36">
              <w:rPr>
                <w:rFonts w:cs="Arial"/>
                <w:sz w:val="18"/>
                <w:szCs w:val="18"/>
                <w:lang w:eastAsia="sl-SI"/>
              </w:rPr>
              <w:t>4.6.2020</w:t>
            </w:r>
          </w:p>
        </w:tc>
        <w:tc>
          <w:tcPr>
            <w:tcW w:w="2299" w:type="dxa"/>
            <w:tcBorders>
              <w:top w:val="nil"/>
              <w:left w:val="nil"/>
              <w:bottom w:val="single" w:sz="4" w:space="0" w:color="auto"/>
              <w:right w:val="single" w:sz="4" w:space="0" w:color="auto"/>
            </w:tcBorders>
            <w:vAlign w:val="bottom"/>
          </w:tcPr>
          <w:p w14:paraId="1856CE88" w14:textId="77777777" w:rsidR="00234B8B" w:rsidRPr="00DF4D36" w:rsidRDefault="00075D85" w:rsidP="00E300C4">
            <w:pPr>
              <w:spacing w:line="240" w:lineRule="auto"/>
              <w:jc w:val="center"/>
              <w:rPr>
                <w:rFonts w:cs="Arial"/>
                <w:sz w:val="18"/>
                <w:szCs w:val="18"/>
                <w:lang w:eastAsia="sl-SI"/>
              </w:rPr>
            </w:pPr>
            <w:hyperlink r:id="rId23" w:history="1">
              <w:r w:rsidR="00234B8B" w:rsidRPr="00DF4D36">
                <w:rPr>
                  <w:rStyle w:val="Hiperpovezava"/>
                  <w:rFonts w:eastAsiaTheme="majorEastAsia" w:cs="Arial"/>
                  <w:color w:val="auto"/>
                  <w:sz w:val="18"/>
                  <w:szCs w:val="18"/>
                </w:rPr>
                <w:t>CM/</w:t>
              </w:r>
              <w:proofErr w:type="spellStart"/>
              <w:r w:rsidR="00234B8B" w:rsidRPr="00DF4D36">
                <w:rPr>
                  <w:rStyle w:val="Hiperpovezava"/>
                  <w:rFonts w:eastAsiaTheme="majorEastAsia" w:cs="Arial"/>
                  <w:color w:val="auto"/>
                  <w:sz w:val="18"/>
                  <w:szCs w:val="18"/>
                </w:rPr>
                <w:t>ResDH</w:t>
              </w:r>
              <w:proofErr w:type="spellEnd"/>
              <w:r w:rsidR="00234B8B" w:rsidRPr="00DF4D36">
                <w:rPr>
                  <w:rStyle w:val="Hiperpovezava"/>
                  <w:rFonts w:eastAsiaTheme="majorEastAsia" w:cs="Arial"/>
                  <w:color w:val="auto"/>
                  <w:sz w:val="18"/>
                  <w:szCs w:val="18"/>
                </w:rPr>
                <w:t>(2020)82</w:t>
              </w:r>
            </w:hyperlink>
          </w:p>
        </w:tc>
      </w:tr>
      <w:tr w:rsidR="00234B8B" w:rsidRPr="00F4525A" w14:paraId="2708457D"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A41DE"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4. 6. 2019</w:t>
            </w:r>
          </w:p>
        </w:tc>
        <w:tc>
          <w:tcPr>
            <w:tcW w:w="1569" w:type="dxa"/>
            <w:tcBorders>
              <w:top w:val="single" w:sz="4" w:space="0" w:color="auto"/>
              <w:left w:val="nil"/>
              <w:bottom w:val="single" w:sz="4" w:space="0" w:color="auto"/>
              <w:right w:val="single" w:sz="4" w:space="0" w:color="auto"/>
            </w:tcBorders>
            <w:shd w:val="clear" w:color="auto" w:fill="auto"/>
            <w:vAlign w:val="bottom"/>
          </w:tcPr>
          <w:p w14:paraId="1E4DB2E0"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Rola</w:t>
            </w:r>
          </w:p>
        </w:tc>
        <w:tc>
          <w:tcPr>
            <w:tcW w:w="1275" w:type="dxa"/>
            <w:tcBorders>
              <w:top w:val="single" w:sz="4" w:space="0" w:color="auto"/>
              <w:left w:val="nil"/>
              <w:bottom w:val="single" w:sz="4" w:space="0" w:color="auto"/>
              <w:right w:val="single" w:sz="4" w:space="0" w:color="auto"/>
            </w:tcBorders>
            <w:shd w:val="clear" w:color="auto" w:fill="auto"/>
            <w:vAlign w:val="bottom"/>
          </w:tcPr>
          <w:p w14:paraId="25D3EAF5"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12096/14 in 39335/16</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4DE97997"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6. 7.2021</w:t>
            </w:r>
          </w:p>
        </w:tc>
        <w:tc>
          <w:tcPr>
            <w:tcW w:w="1291" w:type="dxa"/>
            <w:tcBorders>
              <w:top w:val="nil"/>
              <w:left w:val="nil"/>
              <w:bottom w:val="single" w:sz="4" w:space="0" w:color="auto"/>
              <w:right w:val="single" w:sz="4" w:space="0" w:color="auto"/>
            </w:tcBorders>
            <w:shd w:val="clear" w:color="auto" w:fill="auto"/>
            <w:vAlign w:val="bottom"/>
          </w:tcPr>
          <w:p w14:paraId="10EA85BA"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7. 10. 2021</w:t>
            </w:r>
          </w:p>
        </w:tc>
        <w:tc>
          <w:tcPr>
            <w:tcW w:w="2299" w:type="dxa"/>
            <w:tcBorders>
              <w:top w:val="nil"/>
              <w:left w:val="nil"/>
              <w:bottom w:val="single" w:sz="4" w:space="0" w:color="auto"/>
              <w:right w:val="single" w:sz="4" w:space="0" w:color="auto"/>
            </w:tcBorders>
            <w:vAlign w:val="bottom"/>
          </w:tcPr>
          <w:p w14:paraId="1018EB51" w14:textId="77777777" w:rsidR="00234B8B" w:rsidRPr="00F4525A" w:rsidRDefault="00234B8B" w:rsidP="00E300C4">
            <w:pPr>
              <w:spacing w:line="240" w:lineRule="auto"/>
              <w:jc w:val="center"/>
              <w:rPr>
                <w:rFonts w:cs="Arial"/>
                <w:bCs/>
                <w:sz w:val="18"/>
                <w:szCs w:val="18"/>
              </w:rPr>
            </w:pPr>
            <w:r w:rsidRPr="00F4525A">
              <w:rPr>
                <w:rFonts w:cs="Arial"/>
                <w:bCs/>
                <w:sz w:val="18"/>
                <w:szCs w:val="18"/>
              </w:rPr>
              <w:t>CM/</w:t>
            </w:r>
            <w:proofErr w:type="spellStart"/>
            <w:r w:rsidRPr="00F4525A">
              <w:rPr>
                <w:rFonts w:cs="Arial"/>
                <w:bCs/>
                <w:sz w:val="18"/>
                <w:szCs w:val="18"/>
              </w:rPr>
              <w:t>ResDH</w:t>
            </w:r>
            <w:proofErr w:type="spellEnd"/>
            <w:r w:rsidRPr="00F4525A">
              <w:rPr>
                <w:rFonts w:cs="Arial"/>
                <w:bCs/>
                <w:sz w:val="18"/>
                <w:szCs w:val="18"/>
              </w:rPr>
              <w:t>(2021)219</w:t>
            </w:r>
          </w:p>
        </w:tc>
      </w:tr>
      <w:tr w:rsidR="00234B8B" w:rsidRPr="00F4525A" w14:paraId="5EA17380" w14:textId="77777777" w:rsidTr="00E300C4">
        <w:trPr>
          <w:trHeight w:val="300"/>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035E95B2" w14:textId="77777777" w:rsidR="00234B8B" w:rsidRPr="001B7957" w:rsidRDefault="00234B8B" w:rsidP="00E300C4">
            <w:pPr>
              <w:spacing w:line="240" w:lineRule="auto"/>
              <w:rPr>
                <w:rFonts w:cs="Arial"/>
                <w:bCs/>
                <w:sz w:val="18"/>
                <w:szCs w:val="18"/>
                <w:highlight w:val="lightGray"/>
              </w:rPr>
            </w:pPr>
            <w:r w:rsidRPr="001B7957">
              <w:rPr>
                <w:rFonts w:cs="Arial"/>
                <w:b/>
                <w:bCs/>
                <w:sz w:val="18"/>
                <w:szCs w:val="18"/>
                <w:highlight w:val="lightGray"/>
                <w:lang w:eastAsia="sl-SI"/>
              </w:rPr>
              <w:t>SODBI v letu 2020</w:t>
            </w:r>
          </w:p>
        </w:tc>
      </w:tr>
      <w:tr w:rsidR="00234B8B" w:rsidRPr="00F4525A" w14:paraId="7385C8B8"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8EB49" w14:textId="77777777" w:rsidR="00234B8B" w:rsidRPr="00F4525A" w:rsidRDefault="00234B8B" w:rsidP="00E300C4">
            <w:pPr>
              <w:spacing w:line="240" w:lineRule="auto"/>
              <w:jc w:val="center"/>
              <w:rPr>
                <w:rFonts w:cs="Arial"/>
                <w:sz w:val="18"/>
                <w:szCs w:val="18"/>
                <w:lang w:eastAsia="sl-SI"/>
              </w:rPr>
            </w:pPr>
            <w:bookmarkStart w:id="7" w:name="_Hlk51162852"/>
            <w:r w:rsidRPr="00F4525A">
              <w:rPr>
                <w:rFonts w:cs="Arial"/>
                <w:sz w:val="18"/>
                <w:szCs w:val="18"/>
                <w:lang w:eastAsia="sl-SI"/>
              </w:rPr>
              <w:t>30.</w:t>
            </w:r>
            <w:r>
              <w:rPr>
                <w:rFonts w:cs="Arial"/>
                <w:sz w:val="18"/>
                <w:szCs w:val="18"/>
                <w:lang w:eastAsia="sl-SI"/>
              </w:rPr>
              <w:t xml:space="preserve"> </w:t>
            </w:r>
            <w:r w:rsidRPr="00F4525A">
              <w:rPr>
                <w:rFonts w:cs="Arial"/>
                <w:sz w:val="18"/>
                <w:szCs w:val="18"/>
                <w:lang w:eastAsia="sl-SI"/>
              </w:rPr>
              <w:t>6.</w:t>
            </w:r>
            <w:r>
              <w:rPr>
                <w:rFonts w:cs="Arial"/>
                <w:sz w:val="18"/>
                <w:szCs w:val="18"/>
                <w:lang w:eastAsia="sl-SI"/>
              </w:rPr>
              <w:t xml:space="preserve"> </w:t>
            </w:r>
            <w:r w:rsidRPr="00F4525A">
              <w:rPr>
                <w:rFonts w:cs="Arial"/>
                <w:sz w:val="18"/>
                <w:szCs w:val="18"/>
                <w:lang w:eastAsia="sl-SI"/>
              </w:rPr>
              <w:t>2020</w:t>
            </w:r>
          </w:p>
        </w:tc>
        <w:tc>
          <w:tcPr>
            <w:tcW w:w="1569" w:type="dxa"/>
            <w:tcBorders>
              <w:top w:val="single" w:sz="4" w:space="0" w:color="auto"/>
              <w:left w:val="nil"/>
              <w:bottom w:val="single" w:sz="4" w:space="0" w:color="auto"/>
              <w:right w:val="single" w:sz="4" w:space="0" w:color="auto"/>
            </w:tcBorders>
            <w:shd w:val="clear" w:color="auto" w:fill="auto"/>
            <w:vAlign w:val="bottom"/>
          </w:tcPr>
          <w:p w14:paraId="06C73E0B"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Cimperšek</w:t>
            </w:r>
          </w:p>
        </w:tc>
        <w:tc>
          <w:tcPr>
            <w:tcW w:w="1275" w:type="dxa"/>
            <w:tcBorders>
              <w:top w:val="single" w:sz="4" w:space="0" w:color="auto"/>
              <w:left w:val="nil"/>
              <w:bottom w:val="single" w:sz="4" w:space="0" w:color="auto"/>
              <w:right w:val="single" w:sz="4" w:space="0" w:color="auto"/>
            </w:tcBorders>
            <w:shd w:val="clear" w:color="auto" w:fill="auto"/>
            <w:vAlign w:val="bottom"/>
          </w:tcPr>
          <w:p w14:paraId="24A3DC7A"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58512/16</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3D4DFBCD"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2.3.2022</w:t>
            </w:r>
          </w:p>
        </w:tc>
        <w:tc>
          <w:tcPr>
            <w:tcW w:w="1291" w:type="dxa"/>
            <w:tcBorders>
              <w:top w:val="single" w:sz="4" w:space="0" w:color="auto"/>
              <w:left w:val="nil"/>
              <w:bottom w:val="single" w:sz="4" w:space="0" w:color="auto"/>
              <w:right w:val="single" w:sz="4" w:space="0" w:color="auto"/>
            </w:tcBorders>
            <w:shd w:val="clear" w:color="auto" w:fill="auto"/>
            <w:vAlign w:val="bottom"/>
          </w:tcPr>
          <w:p w14:paraId="73C1CC40"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30. 6.2022</w:t>
            </w:r>
          </w:p>
        </w:tc>
        <w:tc>
          <w:tcPr>
            <w:tcW w:w="2299" w:type="dxa"/>
            <w:tcBorders>
              <w:top w:val="single" w:sz="4" w:space="0" w:color="auto"/>
              <w:left w:val="nil"/>
              <w:bottom w:val="single" w:sz="4" w:space="0" w:color="auto"/>
              <w:right w:val="single" w:sz="4" w:space="0" w:color="auto"/>
            </w:tcBorders>
            <w:vAlign w:val="bottom"/>
          </w:tcPr>
          <w:p w14:paraId="6CC598DA" w14:textId="77777777" w:rsidR="00234B8B" w:rsidRPr="00F4525A" w:rsidRDefault="00234B8B" w:rsidP="00E300C4">
            <w:pPr>
              <w:spacing w:line="240" w:lineRule="auto"/>
              <w:jc w:val="center"/>
              <w:rPr>
                <w:rFonts w:cs="Arial"/>
                <w:bCs/>
                <w:sz w:val="18"/>
                <w:szCs w:val="18"/>
              </w:rPr>
            </w:pPr>
            <w:r w:rsidRPr="00F4525A">
              <w:rPr>
                <w:rFonts w:cs="Arial"/>
                <w:bCs/>
                <w:sz w:val="18"/>
                <w:szCs w:val="18"/>
              </w:rPr>
              <w:t>CM/</w:t>
            </w:r>
            <w:proofErr w:type="spellStart"/>
            <w:r w:rsidRPr="00F4525A">
              <w:rPr>
                <w:rFonts w:cs="Arial"/>
                <w:bCs/>
                <w:sz w:val="18"/>
                <w:szCs w:val="18"/>
              </w:rPr>
              <w:t>ResDH</w:t>
            </w:r>
            <w:proofErr w:type="spellEnd"/>
            <w:r w:rsidRPr="00F4525A">
              <w:rPr>
                <w:rFonts w:cs="Arial"/>
                <w:bCs/>
                <w:sz w:val="18"/>
                <w:szCs w:val="18"/>
              </w:rPr>
              <w:t>(2022)177</w:t>
            </w:r>
          </w:p>
        </w:tc>
      </w:tr>
      <w:tr w:rsidR="00234B8B" w:rsidRPr="00F4525A" w14:paraId="1667B095"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23FD7"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7.</w:t>
            </w:r>
            <w:r>
              <w:rPr>
                <w:rFonts w:cs="Arial"/>
                <w:sz w:val="18"/>
                <w:szCs w:val="18"/>
                <w:lang w:eastAsia="sl-SI"/>
              </w:rPr>
              <w:t xml:space="preserve"> </w:t>
            </w:r>
            <w:r w:rsidRPr="00F4525A">
              <w:rPr>
                <w:rFonts w:cs="Arial"/>
                <w:sz w:val="18"/>
                <w:szCs w:val="18"/>
                <w:lang w:eastAsia="sl-SI"/>
              </w:rPr>
              <w:t>7.</w:t>
            </w:r>
            <w:r>
              <w:rPr>
                <w:rFonts w:cs="Arial"/>
                <w:sz w:val="18"/>
                <w:szCs w:val="18"/>
                <w:lang w:eastAsia="sl-SI"/>
              </w:rPr>
              <w:t xml:space="preserve"> </w:t>
            </w:r>
            <w:r w:rsidRPr="00F4525A">
              <w:rPr>
                <w:rFonts w:cs="Arial"/>
                <w:sz w:val="18"/>
                <w:szCs w:val="18"/>
                <w:lang w:eastAsia="sl-SI"/>
              </w:rPr>
              <w:t>2020</w:t>
            </w:r>
          </w:p>
        </w:tc>
        <w:tc>
          <w:tcPr>
            <w:tcW w:w="1569" w:type="dxa"/>
            <w:tcBorders>
              <w:top w:val="single" w:sz="4" w:space="0" w:color="auto"/>
              <w:left w:val="nil"/>
              <w:bottom w:val="single" w:sz="4" w:space="0" w:color="auto"/>
              <w:right w:val="single" w:sz="4" w:space="0" w:color="auto"/>
            </w:tcBorders>
            <w:shd w:val="clear" w:color="auto" w:fill="auto"/>
            <w:vAlign w:val="bottom"/>
          </w:tcPr>
          <w:p w14:paraId="300804D5"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Gros</w:t>
            </w:r>
          </w:p>
        </w:tc>
        <w:tc>
          <w:tcPr>
            <w:tcW w:w="1275" w:type="dxa"/>
            <w:tcBorders>
              <w:top w:val="single" w:sz="4" w:space="0" w:color="auto"/>
              <w:left w:val="nil"/>
              <w:bottom w:val="single" w:sz="4" w:space="0" w:color="auto"/>
              <w:right w:val="single" w:sz="4" w:space="0" w:color="auto"/>
            </w:tcBorders>
            <w:shd w:val="clear" w:color="auto" w:fill="auto"/>
            <w:vAlign w:val="bottom"/>
          </w:tcPr>
          <w:p w14:paraId="3EAE1E3F"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45315/18</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38CB1993"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23.6.2021</w:t>
            </w:r>
          </w:p>
        </w:tc>
        <w:tc>
          <w:tcPr>
            <w:tcW w:w="1291" w:type="dxa"/>
            <w:tcBorders>
              <w:top w:val="single" w:sz="4" w:space="0" w:color="auto"/>
              <w:left w:val="nil"/>
              <w:bottom w:val="single" w:sz="4" w:space="0" w:color="auto"/>
              <w:right w:val="single" w:sz="4" w:space="0" w:color="auto"/>
            </w:tcBorders>
            <w:shd w:val="clear" w:color="auto" w:fill="auto"/>
            <w:vAlign w:val="bottom"/>
          </w:tcPr>
          <w:p w14:paraId="62A0E934"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16. 9. 2021</w:t>
            </w:r>
          </w:p>
        </w:tc>
        <w:tc>
          <w:tcPr>
            <w:tcW w:w="2299" w:type="dxa"/>
            <w:tcBorders>
              <w:top w:val="single" w:sz="4" w:space="0" w:color="auto"/>
              <w:left w:val="nil"/>
              <w:bottom w:val="single" w:sz="4" w:space="0" w:color="auto"/>
              <w:right w:val="single" w:sz="4" w:space="0" w:color="auto"/>
            </w:tcBorders>
            <w:vAlign w:val="bottom"/>
          </w:tcPr>
          <w:p w14:paraId="521F50B2" w14:textId="77777777" w:rsidR="00234B8B" w:rsidRPr="00F4525A" w:rsidRDefault="00234B8B" w:rsidP="00E300C4">
            <w:pPr>
              <w:spacing w:line="240" w:lineRule="auto"/>
              <w:jc w:val="center"/>
              <w:rPr>
                <w:rFonts w:cs="Arial"/>
                <w:sz w:val="18"/>
                <w:szCs w:val="18"/>
              </w:rPr>
            </w:pPr>
            <w:r w:rsidRPr="00F4525A">
              <w:rPr>
                <w:rStyle w:val="sfacf98ef"/>
                <w:rFonts w:cs="Arial"/>
                <w:sz w:val="18"/>
                <w:szCs w:val="18"/>
              </w:rPr>
              <w:t>CM/</w:t>
            </w:r>
            <w:proofErr w:type="spellStart"/>
            <w:r w:rsidRPr="00F4525A">
              <w:rPr>
                <w:rStyle w:val="sfacf98ef"/>
                <w:rFonts w:cs="Arial"/>
                <w:sz w:val="18"/>
                <w:szCs w:val="18"/>
              </w:rPr>
              <w:t>ResDH</w:t>
            </w:r>
            <w:proofErr w:type="spellEnd"/>
            <w:r w:rsidRPr="00F4525A">
              <w:rPr>
                <w:rStyle w:val="sfacf98ef"/>
                <w:rFonts w:cs="Arial"/>
                <w:sz w:val="18"/>
                <w:szCs w:val="18"/>
              </w:rPr>
              <w:t>(2021)175</w:t>
            </w:r>
          </w:p>
        </w:tc>
      </w:tr>
      <w:tr w:rsidR="00234B8B" w:rsidRPr="00F4525A" w14:paraId="1E3DE71D" w14:textId="77777777" w:rsidTr="00E300C4">
        <w:trPr>
          <w:trHeight w:val="300"/>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22EDF788" w14:textId="77777777" w:rsidR="00234B8B" w:rsidRPr="001B7957" w:rsidRDefault="00234B8B" w:rsidP="00E300C4">
            <w:pPr>
              <w:spacing w:line="240" w:lineRule="auto"/>
              <w:rPr>
                <w:rStyle w:val="sfacf98ef"/>
                <w:rFonts w:cs="Arial"/>
                <w:sz w:val="18"/>
                <w:szCs w:val="18"/>
              </w:rPr>
            </w:pPr>
            <w:r w:rsidRPr="001B7957">
              <w:rPr>
                <w:rFonts w:cs="Arial"/>
                <w:b/>
                <w:bCs/>
                <w:sz w:val="18"/>
                <w:szCs w:val="18"/>
                <w:highlight w:val="lightGray"/>
                <w:lang w:eastAsia="sl-SI"/>
              </w:rPr>
              <w:t>SODBI v letu 2021</w:t>
            </w:r>
          </w:p>
        </w:tc>
      </w:tr>
      <w:tr w:rsidR="00234B8B" w:rsidRPr="00F4525A" w14:paraId="413E9017"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7FAAF"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14. 9. 2021</w:t>
            </w:r>
          </w:p>
        </w:tc>
        <w:tc>
          <w:tcPr>
            <w:tcW w:w="1569" w:type="dxa"/>
            <w:tcBorders>
              <w:top w:val="single" w:sz="4" w:space="0" w:color="auto"/>
              <w:left w:val="nil"/>
              <w:bottom w:val="single" w:sz="4" w:space="0" w:color="auto"/>
              <w:right w:val="single" w:sz="4" w:space="0" w:color="auto"/>
            </w:tcBorders>
            <w:shd w:val="clear" w:color="auto" w:fill="auto"/>
            <w:vAlign w:val="bottom"/>
          </w:tcPr>
          <w:p w14:paraId="43B8D96D"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Pintar in drugi</w:t>
            </w:r>
          </w:p>
          <w:p w14:paraId="2579F9E0" w14:textId="77777777" w:rsidR="00234B8B" w:rsidRPr="000D1541" w:rsidRDefault="00234B8B" w:rsidP="00E300C4">
            <w:pPr>
              <w:spacing w:line="240" w:lineRule="auto"/>
              <w:jc w:val="center"/>
              <w:rPr>
                <w:rFonts w:cs="Arial"/>
                <w:i/>
                <w:iCs/>
                <w:sz w:val="16"/>
                <w:szCs w:val="16"/>
                <w:lang w:eastAsia="sl-SI"/>
              </w:rPr>
            </w:pPr>
            <w:r w:rsidRPr="000D1541">
              <w:rPr>
                <w:rFonts w:cs="Arial"/>
                <w:i/>
                <w:iCs/>
                <w:sz w:val="16"/>
                <w:szCs w:val="16"/>
                <w:lang w:eastAsia="sl-SI"/>
              </w:rPr>
              <w:t>OKREPLJEN NADZOR</w:t>
            </w:r>
          </w:p>
        </w:tc>
        <w:tc>
          <w:tcPr>
            <w:tcW w:w="1275" w:type="dxa"/>
            <w:tcBorders>
              <w:top w:val="single" w:sz="4" w:space="0" w:color="auto"/>
              <w:left w:val="nil"/>
              <w:bottom w:val="single" w:sz="4" w:space="0" w:color="auto"/>
              <w:right w:val="single" w:sz="4" w:space="0" w:color="auto"/>
            </w:tcBorders>
            <w:shd w:val="clear" w:color="auto" w:fill="auto"/>
            <w:vAlign w:val="bottom"/>
          </w:tcPr>
          <w:p w14:paraId="5373C098"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49969/14+</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1AB0663B" w14:textId="39211808" w:rsidR="00234B8B" w:rsidRPr="0058144D" w:rsidRDefault="001C779A" w:rsidP="00E300C4">
            <w:pPr>
              <w:spacing w:line="240" w:lineRule="auto"/>
              <w:jc w:val="center"/>
              <w:rPr>
                <w:rFonts w:cs="Arial"/>
                <w:sz w:val="18"/>
                <w:szCs w:val="18"/>
              </w:rPr>
            </w:pPr>
            <w:r>
              <w:rPr>
                <w:rFonts w:cs="Arial"/>
                <w:sz w:val="18"/>
                <w:szCs w:val="18"/>
              </w:rPr>
              <w:t xml:space="preserve">AN: </w:t>
            </w:r>
            <w:r w:rsidR="00234B8B" w:rsidRPr="0058144D">
              <w:rPr>
                <w:rFonts w:cs="Arial"/>
                <w:sz w:val="18"/>
                <w:szCs w:val="18"/>
              </w:rPr>
              <w:t>17. 6. 2022</w:t>
            </w:r>
          </w:p>
          <w:p w14:paraId="7C4EA532" w14:textId="77777777" w:rsidR="00234B8B" w:rsidRPr="0058144D" w:rsidRDefault="00234B8B" w:rsidP="00E300C4">
            <w:pPr>
              <w:spacing w:line="240" w:lineRule="auto"/>
              <w:jc w:val="center"/>
              <w:rPr>
                <w:rFonts w:cs="Arial"/>
                <w:sz w:val="18"/>
                <w:szCs w:val="18"/>
              </w:rPr>
            </w:pPr>
            <w:r w:rsidRPr="0058144D">
              <w:rPr>
                <w:rFonts w:cs="Arial"/>
                <w:sz w:val="18"/>
                <w:szCs w:val="18"/>
              </w:rPr>
              <w:t>RAN: 23. 3. 2023</w:t>
            </w:r>
          </w:p>
          <w:p w14:paraId="2E72E9CB" w14:textId="77777777" w:rsidR="00234B8B" w:rsidRDefault="00234B8B" w:rsidP="00E300C4">
            <w:pPr>
              <w:spacing w:line="240" w:lineRule="auto"/>
              <w:jc w:val="center"/>
              <w:rPr>
                <w:rFonts w:cs="Arial"/>
                <w:sz w:val="18"/>
                <w:szCs w:val="18"/>
              </w:rPr>
            </w:pPr>
            <w:r w:rsidRPr="0058144D">
              <w:rPr>
                <w:rFonts w:cs="Arial"/>
                <w:sz w:val="18"/>
                <w:szCs w:val="18"/>
              </w:rPr>
              <w:t>RAN2: 1. 3. 2024</w:t>
            </w:r>
          </w:p>
          <w:p w14:paraId="70245F1B" w14:textId="14C35FD6" w:rsidR="001E4D65" w:rsidRPr="0058144D" w:rsidRDefault="001E4D65" w:rsidP="00E300C4">
            <w:pPr>
              <w:spacing w:line="240" w:lineRule="auto"/>
              <w:jc w:val="center"/>
              <w:rPr>
                <w:rFonts w:cs="Arial"/>
                <w:sz w:val="18"/>
                <w:szCs w:val="18"/>
              </w:rPr>
            </w:pPr>
            <w:r>
              <w:rPr>
                <w:rFonts w:cs="Arial"/>
                <w:sz w:val="18"/>
                <w:szCs w:val="18"/>
              </w:rPr>
              <w:t>AP: 27. 6. 2024</w:t>
            </w:r>
          </w:p>
        </w:tc>
        <w:tc>
          <w:tcPr>
            <w:tcW w:w="1291" w:type="dxa"/>
            <w:tcBorders>
              <w:top w:val="single" w:sz="4" w:space="0" w:color="auto"/>
              <w:left w:val="nil"/>
              <w:bottom w:val="single" w:sz="4" w:space="0" w:color="auto"/>
              <w:right w:val="single" w:sz="4" w:space="0" w:color="auto"/>
            </w:tcBorders>
            <w:shd w:val="clear" w:color="auto" w:fill="auto"/>
            <w:vAlign w:val="bottom"/>
          </w:tcPr>
          <w:p w14:paraId="3E617709" w14:textId="77777777" w:rsidR="00234B8B" w:rsidRPr="00F4525A" w:rsidRDefault="00234B8B" w:rsidP="00E300C4">
            <w:pPr>
              <w:spacing w:line="240" w:lineRule="auto"/>
              <w:jc w:val="center"/>
              <w:rPr>
                <w:rFonts w:cs="Arial"/>
                <w:sz w:val="18"/>
                <w:szCs w:val="18"/>
                <w:lang w:eastAsia="sl-SI"/>
              </w:rPr>
            </w:pPr>
          </w:p>
        </w:tc>
        <w:tc>
          <w:tcPr>
            <w:tcW w:w="2299" w:type="dxa"/>
            <w:tcBorders>
              <w:top w:val="single" w:sz="4" w:space="0" w:color="auto"/>
              <w:left w:val="nil"/>
              <w:bottom w:val="single" w:sz="4" w:space="0" w:color="auto"/>
              <w:right w:val="single" w:sz="4" w:space="0" w:color="auto"/>
            </w:tcBorders>
            <w:vAlign w:val="bottom"/>
          </w:tcPr>
          <w:p w14:paraId="3C206139" w14:textId="77777777" w:rsidR="00234B8B" w:rsidRPr="00F4525A" w:rsidRDefault="00234B8B" w:rsidP="00E300C4">
            <w:pPr>
              <w:spacing w:line="240" w:lineRule="auto"/>
              <w:jc w:val="center"/>
              <w:rPr>
                <w:rFonts w:cs="Arial"/>
                <w:sz w:val="18"/>
                <w:szCs w:val="18"/>
              </w:rPr>
            </w:pPr>
          </w:p>
        </w:tc>
      </w:tr>
      <w:tr w:rsidR="00234B8B" w:rsidRPr="00F4525A" w14:paraId="68A93ECE"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A87AB"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26.</w:t>
            </w:r>
            <w:r>
              <w:rPr>
                <w:rFonts w:cs="Arial"/>
                <w:sz w:val="18"/>
                <w:szCs w:val="18"/>
                <w:lang w:eastAsia="sl-SI"/>
              </w:rPr>
              <w:t xml:space="preserve"> </w:t>
            </w:r>
            <w:r w:rsidRPr="00F4525A">
              <w:rPr>
                <w:rFonts w:cs="Arial"/>
                <w:sz w:val="18"/>
                <w:szCs w:val="18"/>
                <w:lang w:eastAsia="sl-SI"/>
              </w:rPr>
              <w:t>10.</w:t>
            </w:r>
            <w:r>
              <w:rPr>
                <w:rFonts w:cs="Arial"/>
                <w:sz w:val="18"/>
                <w:szCs w:val="18"/>
                <w:lang w:eastAsia="sl-SI"/>
              </w:rPr>
              <w:t xml:space="preserve"> </w:t>
            </w:r>
            <w:r w:rsidRPr="00F4525A">
              <w:rPr>
                <w:rFonts w:cs="Arial"/>
                <w:sz w:val="18"/>
                <w:szCs w:val="18"/>
                <w:lang w:eastAsia="sl-SI"/>
              </w:rPr>
              <w:t>2021</w:t>
            </w:r>
          </w:p>
        </w:tc>
        <w:tc>
          <w:tcPr>
            <w:tcW w:w="1569" w:type="dxa"/>
            <w:tcBorders>
              <w:top w:val="single" w:sz="4" w:space="0" w:color="auto"/>
              <w:left w:val="nil"/>
              <w:bottom w:val="single" w:sz="4" w:space="0" w:color="auto"/>
              <w:right w:val="single" w:sz="4" w:space="0" w:color="auto"/>
            </w:tcBorders>
            <w:shd w:val="clear" w:color="auto" w:fill="auto"/>
            <w:vAlign w:val="bottom"/>
          </w:tcPr>
          <w:p w14:paraId="32A35F46" w14:textId="77777777" w:rsidR="00234B8B" w:rsidRPr="00F4525A" w:rsidRDefault="00234B8B" w:rsidP="00E300C4">
            <w:pPr>
              <w:spacing w:line="240" w:lineRule="auto"/>
              <w:jc w:val="center"/>
              <w:rPr>
                <w:rFonts w:cs="Arial"/>
                <w:b/>
                <w:bCs/>
                <w:sz w:val="18"/>
                <w:szCs w:val="18"/>
                <w:lang w:eastAsia="sl-SI"/>
              </w:rPr>
            </w:pPr>
            <w:r w:rsidRPr="00F4525A">
              <w:rPr>
                <w:rFonts w:cs="Arial"/>
                <w:b/>
                <w:bCs/>
                <w:sz w:val="18"/>
                <w:szCs w:val="18"/>
                <w:lang w:eastAsia="sl-SI"/>
              </w:rPr>
              <w:t>Toplak in Mrak</w:t>
            </w:r>
          </w:p>
        </w:tc>
        <w:tc>
          <w:tcPr>
            <w:tcW w:w="1275" w:type="dxa"/>
            <w:tcBorders>
              <w:top w:val="single" w:sz="4" w:space="0" w:color="auto"/>
              <w:left w:val="nil"/>
              <w:bottom w:val="single" w:sz="4" w:space="0" w:color="auto"/>
              <w:right w:val="single" w:sz="4" w:space="0" w:color="auto"/>
            </w:tcBorders>
            <w:shd w:val="clear" w:color="auto" w:fill="auto"/>
            <w:vAlign w:val="bottom"/>
          </w:tcPr>
          <w:p w14:paraId="408AC417" w14:textId="77777777" w:rsidR="00234B8B" w:rsidRPr="001B7957" w:rsidRDefault="00234B8B" w:rsidP="00E300C4">
            <w:pPr>
              <w:spacing w:line="240" w:lineRule="auto"/>
              <w:jc w:val="center"/>
              <w:rPr>
                <w:rFonts w:cs="Arial"/>
                <w:sz w:val="18"/>
                <w:szCs w:val="18"/>
                <w:lang w:eastAsia="sl-SI"/>
              </w:rPr>
            </w:pPr>
            <w:r w:rsidRPr="001B7957">
              <w:rPr>
                <w:rFonts w:cs="Arial"/>
                <w:sz w:val="18"/>
                <w:szCs w:val="18"/>
                <w:lang w:eastAsia="sl-SI"/>
              </w:rPr>
              <w:t>34591/19 in 42545/19</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26918105" w14:textId="77777777" w:rsidR="00234B8B" w:rsidRPr="0058144D" w:rsidRDefault="00234B8B" w:rsidP="00E300C4">
            <w:pPr>
              <w:spacing w:line="240" w:lineRule="auto"/>
              <w:jc w:val="center"/>
              <w:rPr>
                <w:rFonts w:cs="Arial"/>
                <w:sz w:val="18"/>
                <w:szCs w:val="18"/>
              </w:rPr>
            </w:pPr>
            <w:r w:rsidRPr="0058144D">
              <w:rPr>
                <w:rFonts w:cs="Arial"/>
                <w:sz w:val="18"/>
                <w:szCs w:val="18"/>
              </w:rPr>
              <w:t>30. 6. 2022</w:t>
            </w:r>
          </w:p>
        </w:tc>
        <w:tc>
          <w:tcPr>
            <w:tcW w:w="1291" w:type="dxa"/>
            <w:tcBorders>
              <w:top w:val="single" w:sz="4" w:space="0" w:color="auto"/>
              <w:left w:val="nil"/>
              <w:bottom w:val="single" w:sz="4" w:space="0" w:color="auto"/>
              <w:right w:val="single" w:sz="4" w:space="0" w:color="auto"/>
            </w:tcBorders>
            <w:shd w:val="clear" w:color="auto" w:fill="auto"/>
            <w:vAlign w:val="bottom"/>
          </w:tcPr>
          <w:p w14:paraId="370F6E6A"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19. 10.2022</w:t>
            </w:r>
          </w:p>
        </w:tc>
        <w:tc>
          <w:tcPr>
            <w:tcW w:w="2299" w:type="dxa"/>
            <w:tcBorders>
              <w:top w:val="single" w:sz="4" w:space="0" w:color="auto"/>
              <w:left w:val="nil"/>
              <w:bottom w:val="single" w:sz="4" w:space="0" w:color="auto"/>
              <w:right w:val="single" w:sz="4" w:space="0" w:color="auto"/>
            </w:tcBorders>
            <w:vAlign w:val="bottom"/>
          </w:tcPr>
          <w:p w14:paraId="660BAAED" w14:textId="77777777" w:rsidR="00234B8B" w:rsidRPr="00F4525A" w:rsidRDefault="00234B8B" w:rsidP="00E300C4">
            <w:pPr>
              <w:spacing w:line="240" w:lineRule="auto"/>
              <w:jc w:val="center"/>
              <w:rPr>
                <w:rFonts w:cs="Arial"/>
                <w:sz w:val="18"/>
                <w:szCs w:val="18"/>
              </w:rPr>
            </w:pPr>
            <w:r w:rsidRPr="00F4525A">
              <w:rPr>
                <w:rFonts w:cs="Arial"/>
                <w:bCs/>
                <w:sz w:val="18"/>
                <w:szCs w:val="18"/>
              </w:rPr>
              <w:t>CM/</w:t>
            </w:r>
            <w:proofErr w:type="spellStart"/>
            <w:r w:rsidRPr="00F4525A">
              <w:rPr>
                <w:rFonts w:cs="Arial"/>
                <w:bCs/>
                <w:sz w:val="18"/>
                <w:szCs w:val="18"/>
              </w:rPr>
              <w:t>ResDH</w:t>
            </w:r>
            <w:proofErr w:type="spellEnd"/>
            <w:r w:rsidRPr="00F4525A">
              <w:rPr>
                <w:rFonts w:cs="Arial"/>
                <w:bCs/>
                <w:sz w:val="18"/>
                <w:szCs w:val="18"/>
              </w:rPr>
              <w:t>(2022)276</w:t>
            </w:r>
          </w:p>
        </w:tc>
      </w:tr>
      <w:tr w:rsidR="00234B8B" w:rsidRPr="00F4525A" w14:paraId="5C953B43" w14:textId="77777777" w:rsidTr="00E300C4">
        <w:trPr>
          <w:trHeight w:val="300"/>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3FDB5694" w14:textId="77777777" w:rsidR="00234B8B" w:rsidRPr="001B7957" w:rsidRDefault="00234B8B" w:rsidP="00E300C4">
            <w:pPr>
              <w:spacing w:line="240" w:lineRule="auto"/>
              <w:rPr>
                <w:rFonts w:cs="Arial"/>
                <w:bCs/>
                <w:sz w:val="18"/>
                <w:szCs w:val="18"/>
              </w:rPr>
            </w:pPr>
            <w:r w:rsidRPr="001B7957">
              <w:rPr>
                <w:rFonts w:cs="Arial"/>
                <w:b/>
                <w:bCs/>
                <w:sz w:val="18"/>
                <w:szCs w:val="18"/>
                <w:highlight w:val="lightGray"/>
                <w:lang w:eastAsia="sl-SI"/>
              </w:rPr>
              <w:t>SODBE v letu 2022</w:t>
            </w:r>
          </w:p>
        </w:tc>
      </w:tr>
      <w:tr w:rsidR="00234B8B" w:rsidRPr="00F4525A" w14:paraId="2CB680BC"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F6ED3" w14:textId="77777777" w:rsidR="00234B8B" w:rsidRPr="00F4525A" w:rsidRDefault="00234B8B" w:rsidP="00E300C4">
            <w:pPr>
              <w:spacing w:line="240" w:lineRule="auto"/>
              <w:jc w:val="center"/>
              <w:rPr>
                <w:rFonts w:cs="Arial"/>
                <w:sz w:val="18"/>
                <w:szCs w:val="18"/>
                <w:lang w:eastAsia="sl-SI"/>
              </w:rPr>
            </w:pPr>
            <w:r w:rsidRPr="00F4525A">
              <w:rPr>
                <w:rFonts w:cs="Arial"/>
                <w:sz w:val="18"/>
                <w:szCs w:val="18"/>
                <w:lang w:eastAsia="sl-SI"/>
              </w:rPr>
              <w:t>8. 2</w:t>
            </w:r>
            <w:r w:rsidRPr="00F4525A">
              <w:rPr>
                <w:rFonts w:eastAsiaTheme="minorHAnsi" w:cs="Arial"/>
                <w:sz w:val="18"/>
                <w:szCs w:val="18"/>
              </w:rPr>
              <w:t>. 2022</w:t>
            </w:r>
          </w:p>
        </w:tc>
        <w:tc>
          <w:tcPr>
            <w:tcW w:w="1569" w:type="dxa"/>
            <w:tcBorders>
              <w:top w:val="single" w:sz="4" w:space="0" w:color="auto"/>
              <w:left w:val="nil"/>
              <w:bottom w:val="single" w:sz="4" w:space="0" w:color="auto"/>
              <w:right w:val="single" w:sz="4" w:space="0" w:color="auto"/>
            </w:tcBorders>
            <w:shd w:val="clear" w:color="auto" w:fill="auto"/>
            <w:vAlign w:val="bottom"/>
          </w:tcPr>
          <w:p w14:paraId="3F1B8DA9" w14:textId="77777777" w:rsidR="00234B8B" w:rsidRPr="001E4D65" w:rsidRDefault="00234B8B" w:rsidP="00E300C4">
            <w:pPr>
              <w:spacing w:line="240" w:lineRule="auto"/>
              <w:jc w:val="center"/>
              <w:rPr>
                <w:rFonts w:cs="Arial"/>
                <w:b/>
                <w:bCs/>
                <w:sz w:val="18"/>
                <w:szCs w:val="18"/>
                <w:lang w:eastAsia="sl-SI"/>
              </w:rPr>
            </w:pPr>
            <w:r w:rsidRPr="001E4D65">
              <w:rPr>
                <w:rFonts w:cs="Arial"/>
                <w:b/>
                <w:bCs/>
                <w:sz w:val="18"/>
                <w:szCs w:val="18"/>
                <w:lang w:eastAsia="sl-SI"/>
              </w:rPr>
              <w:t>Q in R</w:t>
            </w:r>
          </w:p>
        </w:tc>
        <w:tc>
          <w:tcPr>
            <w:tcW w:w="1275" w:type="dxa"/>
            <w:tcBorders>
              <w:top w:val="single" w:sz="4" w:space="0" w:color="auto"/>
              <w:left w:val="nil"/>
              <w:bottom w:val="single" w:sz="4" w:space="0" w:color="auto"/>
              <w:right w:val="single" w:sz="4" w:space="0" w:color="auto"/>
            </w:tcBorders>
            <w:shd w:val="clear" w:color="auto" w:fill="auto"/>
            <w:vAlign w:val="bottom"/>
          </w:tcPr>
          <w:p w14:paraId="1F1673A6" w14:textId="77777777" w:rsidR="00234B8B" w:rsidRPr="001E4D65" w:rsidRDefault="00234B8B" w:rsidP="00E300C4">
            <w:pPr>
              <w:autoSpaceDE w:val="0"/>
              <w:autoSpaceDN w:val="0"/>
              <w:adjustRightInd w:val="0"/>
              <w:spacing w:line="240" w:lineRule="auto"/>
              <w:jc w:val="center"/>
              <w:rPr>
                <w:rFonts w:cs="Arial"/>
                <w:sz w:val="18"/>
                <w:szCs w:val="18"/>
                <w:lang w:eastAsia="sl-SI"/>
              </w:rPr>
            </w:pPr>
            <w:r w:rsidRPr="001E4D65">
              <w:rPr>
                <w:rFonts w:cs="Arial"/>
                <w:sz w:val="18"/>
                <w:szCs w:val="18"/>
                <w:lang w:eastAsia="sl-SI"/>
              </w:rPr>
              <w:t>19938/20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0C50104F" w14:textId="77777777" w:rsidR="001E4D65" w:rsidRPr="001E4D65" w:rsidRDefault="00234B8B" w:rsidP="00E300C4">
            <w:pPr>
              <w:spacing w:line="240" w:lineRule="auto"/>
              <w:jc w:val="center"/>
              <w:rPr>
                <w:rFonts w:cs="Arial"/>
                <w:sz w:val="18"/>
                <w:szCs w:val="18"/>
              </w:rPr>
            </w:pPr>
            <w:r w:rsidRPr="001E4D65">
              <w:rPr>
                <w:rFonts w:cs="Arial"/>
                <w:sz w:val="18"/>
                <w:szCs w:val="18"/>
              </w:rPr>
              <w:t>AN: 1. 2. 2023</w:t>
            </w:r>
          </w:p>
          <w:p w14:paraId="3B5F6652" w14:textId="211D2089" w:rsidR="00234B8B" w:rsidRPr="001E4D65" w:rsidRDefault="001E4D65" w:rsidP="00E300C4">
            <w:pPr>
              <w:spacing w:line="240" w:lineRule="auto"/>
              <w:jc w:val="center"/>
              <w:rPr>
                <w:rFonts w:cs="Arial"/>
                <w:sz w:val="18"/>
                <w:szCs w:val="18"/>
              </w:rPr>
            </w:pPr>
            <w:r w:rsidRPr="001E4D65">
              <w:rPr>
                <w:rFonts w:cs="Arial"/>
                <w:sz w:val="18"/>
                <w:szCs w:val="18"/>
              </w:rPr>
              <w:t>AP: 11.10.2024</w:t>
            </w:r>
            <w:r w:rsidR="00234B8B" w:rsidRPr="001E4D65">
              <w:rPr>
                <w:rFonts w:cs="Arial"/>
                <w:color w:val="156082" w:themeColor="accent1"/>
                <w:sz w:val="18"/>
                <w:szCs w:val="18"/>
              </w:rPr>
              <w:t xml:space="preserve"> </w:t>
            </w:r>
          </w:p>
        </w:tc>
        <w:tc>
          <w:tcPr>
            <w:tcW w:w="1291" w:type="dxa"/>
            <w:tcBorders>
              <w:top w:val="single" w:sz="4" w:space="0" w:color="auto"/>
              <w:left w:val="nil"/>
              <w:bottom w:val="single" w:sz="4" w:space="0" w:color="auto"/>
              <w:right w:val="single" w:sz="4" w:space="0" w:color="auto"/>
            </w:tcBorders>
            <w:shd w:val="clear" w:color="auto" w:fill="auto"/>
            <w:vAlign w:val="bottom"/>
          </w:tcPr>
          <w:p w14:paraId="55E52869" w14:textId="24696AA6" w:rsidR="00234B8B" w:rsidRPr="001E4D65" w:rsidRDefault="00147619" w:rsidP="00E300C4">
            <w:pPr>
              <w:spacing w:line="240" w:lineRule="auto"/>
              <w:jc w:val="center"/>
              <w:rPr>
                <w:rFonts w:cs="Arial"/>
                <w:sz w:val="18"/>
                <w:szCs w:val="18"/>
                <w:lang w:eastAsia="sl-SI"/>
              </w:rPr>
            </w:pPr>
            <w:r w:rsidRPr="001E4D65">
              <w:rPr>
                <w:rFonts w:cs="Arial"/>
                <w:sz w:val="18"/>
                <w:szCs w:val="18"/>
                <w:lang w:eastAsia="sl-SI"/>
              </w:rPr>
              <w:t>11.12.2024</w:t>
            </w:r>
          </w:p>
        </w:tc>
        <w:tc>
          <w:tcPr>
            <w:tcW w:w="2299" w:type="dxa"/>
            <w:tcBorders>
              <w:top w:val="single" w:sz="4" w:space="0" w:color="auto"/>
              <w:left w:val="nil"/>
              <w:bottom w:val="single" w:sz="4" w:space="0" w:color="auto"/>
              <w:right w:val="single" w:sz="4" w:space="0" w:color="auto"/>
            </w:tcBorders>
            <w:vAlign w:val="bottom"/>
          </w:tcPr>
          <w:p w14:paraId="534C2F11" w14:textId="495C54D7" w:rsidR="00234B8B" w:rsidRPr="001E4D65" w:rsidRDefault="00147619" w:rsidP="00E300C4">
            <w:pPr>
              <w:spacing w:line="240" w:lineRule="auto"/>
              <w:jc w:val="center"/>
              <w:rPr>
                <w:rFonts w:cs="Arial"/>
                <w:sz w:val="18"/>
                <w:szCs w:val="18"/>
              </w:rPr>
            </w:pPr>
            <w:r w:rsidRPr="001E4D65">
              <w:rPr>
                <w:sz w:val="18"/>
                <w:szCs w:val="18"/>
              </w:rPr>
              <w:t>CM/</w:t>
            </w:r>
            <w:proofErr w:type="spellStart"/>
            <w:r w:rsidRPr="001E4D65">
              <w:rPr>
                <w:sz w:val="18"/>
                <w:szCs w:val="18"/>
              </w:rPr>
              <w:t>ResDH</w:t>
            </w:r>
            <w:proofErr w:type="spellEnd"/>
            <w:r w:rsidRPr="001E4D65">
              <w:rPr>
                <w:sz w:val="18"/>
                <w:szCs w:val="18"/>
              </w:rPr>
              <w:t>(2024)406</w:t>
            </w:r>
          </w:p>
        </w:tc>
      </w:tr>
      <w:tr w:rsidR="00234B8B" w:rsidRPr="00F4525A" w14:paraId="2D8EE9D1"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572CD" w14:textId="77777777" w:rsidR="00234B8B" w:rsidRPr="0058144D" w:rsidRDefault="00234B8B" w:rsidP="00E300C4">
            <w:pPr>
              <w:spacing w:line="240" w:lineRule="auto"/>
              <w:jc w:val="center"/>
              <w:rPr>
                <w:rFonts w:eastAsiaTheme="minorHAnsi" w:cs="Arial"/>
                <w:sz w:val="18"/>
                <w:szCs w:val="18"/>
              </w:rPr>
            </w:pPr>
            <w:r w:rsidRPr="00F4525A">
              <w:rPr>
                <w:rFonts w:cs="Arial"/>
                <w:sz w:val="18"/>
                <w:szCs w:val="18"/>
                <w:lang w:eastAsia="sl-SI"/>
              </w:rPr>
              <w:t>7. 7. 2022</w:t>
            </w:r>
          </w:p>
        </w:tc>
        <w:tc>
          <w:tcPr>
            <w:tcW w:w="1569" w:type="dxa"/>
            <w:tcBorders>
              <w:top w:val="single" w:sz="4" w:space="0" w:color="auto"/>
              <w:left w:val="nil"/>
              <w:bottom w:val="single" w:sz="4" w:space="0" w:color="auto"/>
              <w:right w:val="single" w:sz="4" w:space="0" w:color="auto"/>
            </w:tcBorders>
            <w:shd w:val="clear" w:color="auto" w:fill="auto"/>
            <w:vAlign w:val="bottom"/>
          </w:tcPr>
          <w:p w14:paraId="64C21FC0" w14:textId="77777777" w:rsidR="00234B8B" w:rsidRPr="001E4D65" w:rsidRDefault="00234B8B" w:rsidP="00E300C4">
            <w:pPr>
              <w:spacing w:line="240" w:lineRule="auto"/>
              <w:jc w:val="center"/>
              <w:rPr>
                <w:rFonts w:cs="Arial"/>
                <w:b/>
                <w:bCs/>
                <w:sz w:val="18"/>
                <w:szCs w:val="18"/>
                <w:lang w:eastAsia="sl-SI"/>
              </w:rPr>
            </w:pPr>
            <w:proofErr w:type="spellStart"/>
            <w:r w:rsidRPr="001E4D65">
              <w:rPr>
                <w:rFonts w:cs="Arial"/>
                <w:b/>
                <w:bCs/>
                <w:sz w:val="18"/>
                <w:szCs w:val="18"/>
                <w:lang w:eastAsia="sl-SI"/>
              </w:rPr>
              <w:t>Ferhatović</w:t>
            </w:r>
            <w:proofErr w:type="spellEnd"/>
          </w:p>
        </w:tc>
        <w:tc>
          <w:tcPr>
            <w:tcW w:w="1275" w:type="dxa"/>
            <w:tcBorders>
              <w:top w:val="single" w:sz="4" w:space="0" w:color="auto"/>
              <w:left w:val="nil"/>
              <w:bottom w:val="single" w:sz="4" w:space="0" w:color="auto"/>
              <w:right w:val="single" w:sz="4" w:space="0" w:color="auto"/>
            </w:tcBorders>
            <w:shd w:val="clear" w:color="auto" w:fill="auto"/>
            <w:vAlign w:val="bottom"/>
          </w:tcPr>
          <w:p w14:paraId="0648FD91" w14:textId="77777777" w:rsidR="00234B8B" w:rsidRPr="001E4D65" w:rsidRDefault="00234B8B" w:rsidP="00E300C4">
            <w:pPr>
              <w:autoSpaceDE w:val="0"/>
              <w:autoSpaceDN w:val="0"/>
              <w:adjustRightInd w:val="0"/>
              <w:spacing w:line="240" w:lineRule="auto"/>
              <w:jc w:val="center"/>
              <w:rPr>
                <w:rFonts w:cs="Arial"/>
                <w:sz w:val="18"/>
                <w:szCs w:val="18"/>
                <w:lang w:eastAsia="sl-SI"/>
              </w:rPr>
            </w:pPr>
            <w:r w:rsidRPr="001E4D65">
              <w:rPr>
                <w:rFonts w:cs="Arial"/>
                <w:sz w:val="18"/>
                <w:szCs w:val="18"/>
                <w:lang w:eastAsia="sl-SI"/>
              </w:rPr>
              <w:t>64725/19</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39345DF9" w14:textId="77777777" w:rsidR="00234B8B" w:rsidRPr="001E4D65" w:rsidRDefault="00234B8B" w:rsidP="00E300C4">
            <w:pPr>
              <w:spacing w:line="240" w:lineRule="auto"/>
              <w:jc w:val="center"/>
              <w:rPr>
                <w:rFonts w:cs="Arial"/>
                <w:sz w:val="18"/>
                <w:szCs w:val="18"/>
              </w:rPr>
            </w:pPr>
            <w:r w:rsidRPr="001E4D65">
              <w:rPr>
                <w:rFonts w:cs="Arial"/>
                <w:sz w:val="18"/>
                <w:szCs w:val="18"/>
              </w:rPr>
              <w:t>16. 5. 2023</w:t>
            </w:r>
          </w:p>
        </w:tc>
        <w:tc>
          <w:tcPr>
            <w:tcW w:w="1291" w:type="dxa"/>
            <w:tcBorders>
              <w:top w:val="single" w:sz="4" w:space="0" w:color="auto"/>
              <w:left w:val="nil"/>
              <w:bottom w:val="single" w:sz="4" w:space="0" w:color="auto"/>
              <w:right w:val="single" w:sz="4" w:space="0" w:color="auto"/>
            </w:tcBorders>
            <w:shd w:val="clear" w:color="auto" w:fill="auto"/>
            <w:vAlign w:val="bottom"/>
          </w:tcPr>
          <w:p w14:paraId="2905D913" w14:textId="77777777" w:rsidR="00234B8B" w:rsidRPr="001E4D65" w:rsidRDefault="00234B8B" w:rsidP="00E300C4">
            <w:pPr>
              <w:spacing w:line="240" w:lineRule="auto"/>
              <w:jc w:val="center"/>
              <w:rPr>
                <w:rFonts w:cs="Arial"/>
                <w:sz w:val="18"/>
                <w:szCs w:val="18"/>
                <w:lang w:eastAsia="sl-SI"/>
              </w:rPr>
            </w:pPr>
            <w:r w:rsidRPr="001E4D65">
              <w:rPr>
                <w:sz w:val="18"/>
                <w:szCs w:val="18"/>
              </w:rPr>
              <w:t>12.7.2023</w:t>
            </w:r>
          </w:p>
        </w:tc>
        <w:tc>
          <w:tcPr>
            <w:tcW w:w="2299" w:type="dxa"/>
            <w:tcBorders>
              <w:top w:val="single" w:sz="4" w:space="0" w:color="auto"/>
              <w:left w:val="nil"/>
              <w:bottom w:val="single" w:sz="4" w:space="0" w:color="auto"/>
              <w:right w:val="single" w:sz="4" w:space="0" w:color="auto"/>
            </w:tcBorders>
            <w:vAlign w:val="bottom"/>
          </w:tcPr>
          <w:p w14:paraId="6065698B" w14:textId="77777777" w:rsidR="00234B8B" w:rsidRPr="001E4D65" w:rsidRDefault="00234B8B" w:rsidP="00E300C4">
            <w:pPr>
              <w:spacing w:line="240" w:lineRule="auto"/>
              <w:jc w:val="center"/>
              <w:rPr>
                <w:rFonts w:cs="Arial"/>
                <w:sz w:val="18"/>
                <w:szCs w:val="18"/>
              </w:rPr>
            </w:pPr>
            <w:r w:rsidRPr="001E4D65">
              <w:rPr>
                <w:sz w:val="18"/>
                <w:szCs w:val="18"/>
              </w:rPr>
              <w:t>CM/</w:t>
            </w:r>
            <w:proofErr w:type="spellStart"/>
            <w:r w:rsidRPr="001E4D65">
              <w:rPr>
                <w:sz w:val="18"/>
                <w:szCs w:val="18"/>
              </w:rPr>
              <w:t>ResDH</w:t>
            </w:r>
            <w:proofErr w:type="spellEnd"/>
            <w:r w:rsidRPr="001E4D65">
              <w:rPr>
                <w:sz w:val="18"/>
                <w:szCs w:val="18"/>
              </w:rPr>
              <w:t>(2023)199</w:t>
            </w:r>
          </w:p>
        </w:tc>
      </w:tr>
      <w:tr w:rsidR="00234B8B" w:rsidRPr="00F4525A" w14:paraId="113DB265"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CB51D" w14:textId="77777777" w:rsidR="00234B8B" w:rsidRPr="0058144D" w:rsidRDefault="00234B8B" w:rsidP="00E300C4">
            <w:pPr>
              <w:spacing w:line="240" w:lineRule="auto"/>
              <w:jc w:val="center"/>
              <w:rPr>
                <w:rFonts w:cs="Arial"/>
                <w:sz w:val="18"/>
                <w:szCs w:val="18"/>
              </w:rPr>
            </w:pPr>
            <w:r w:rsidRPr="00F4525A">
              <w:rPr>
                <w:rFonts w:cs="Arial"/>
                <w:sz w:val="18"/>
                <w:szCs w:val="18"/>
                <w:lang w:eastAsia="sl-SI"/>
              </w:rPr>
              <w:t>20.</w:t>
            </w:r>
            <w:r>
              <w:rPr>
                <w:rFonts w:cs="Arial"/>
                <w:sz w:val="18"/>
                <w:szCs w:val="18"/>
                <w:lang w:eastAsia="sl-SI"/>
              </w:rPr>
              <w:t xml:space="preserve"> </w:t>
            </w:r>
            <w:r w:rsidRPr="00F4525A">
              <w:rPr>
                <w:rFonts w:cs="Arial"/>
                <w:sz w:val="18"/>
                <w:szCs w:val="18"/>
                <w:lang w:eastAsia="sl-SI"/>
              </w:rPr>
              <w:t>10.</w:t>
            </w:r>
            <w:r>
              <w:rPr>
                <w:rFonts w:cs="Arial"/>
                <w:sz w:val="18"/>
                <w:szCs w:val="18"/>
                <w:lang w:eastAsia="sl-SI"/>
              </w:rPr>
              <w:t xml:space="preserve"> </w:t>
            </w:r>
            <w:r w:rsidRPr="00F4525A">
              <w:rPr>
                <w:rFonts w:cs="Arial"/>
                <w:sz w:val="18"/>
                <w:szCs w:val="18"/>
                <w:lang w:eastAsia="sl-SI"/>
              </w:rPr>
              <w:t>2022</w:t>
            </w:r>
          </w:p>
        </w:tc>
        <w:tc>
          <w:tcPr>
            <w:tcW w:w="1569" w:type="dxa"/>
            <w:tcBorders>
              <w:top w:val="single" w:sz="4" w:space="0" w:color="auto"/>
              <w:left w:val="nil"/>
              <w:bottom w:val="single" w:sz="4" w:space="0" w:color="auto"/>
              <w:right w:val="single" w:sz="4" w:space="0" w:color="auto"/>
            </w:tcBorders>
            <w:shd w:val="clear" w:color="auto" w:fill="auto"/>
            <w:vAlign w:val="bottom"/>
          </w:tcPr>
          <w:p w14:paraId="22AD1099" w14:textId="77777777" w:rsidR="00234B8B" w:rsidRPr="001E4D65" w:rsidRDefault="00234B8B" w:rsidP="00E300C4">
            <w:pPr>
              <w:spacing w:line="240" w:lineRule="auto"/>
              <w:jc w:val="center"/>
              <w:rPr>
                <w:rFonts w:cs="Arial"/>
                <w:b/>
                <w:bCs/>
                <w:sz w:val="18"/>
                <w:szCs w:val="18"/>
                <w:lang w:eastAsia="sl-SI"/>
              </w:rPr>
            </w:pPr>
            <w:r w:rsidRPr="001E4D65">
              <w:rPr>
                <w:rFonts w:cs="Arial"/>
                <w:b/>
                <w:bCs/>
                <w:sz w:val="18"/>
                <w:szCs w:val="18"/>
                <w:lang w:eastAsia="sl-SI"/>
              </w:rPr>
              <w:t>Dolenc</w:t>
            </w:r>
          </w:p>
        </w:tc>
        <w:tc>
          <w:tcPr>
            <w:tcW w:w="1275" w:type="dxa"/>
            <w:tcBorders>
              <w:top w:val="single" w:sz="4" w:space="0" w:color="auto"/>
              <w:left w:val="nil"/>
              <w:bottom w:val="single" w:sz="4" w:space="0" w:color="auto"/>
              <w:right w:val="single" w:sz="4" w:space="0" w:color="auto"/>
            </w:tcBorders>
            <w:shd w:val="clear" w:color="auto" w:fill="auto"/>
            <w:vAlign w:val="bottom"/>
          </w:tcPr>
          <w:p w14:paraId="6462891C" w14:textId="77777777" w:rsidR="00234B8B" w:rsidRPr="001E4D65" w:rsidRDefault="00234B8B" w:rsidP="00E300C4">
            <w:pPr>
              <w:autoSpaceDE w:val="0"/>
              <w:autoSpaceDN w:val="0"/>
              <w:adjustRightInd w:val="0"/>
              <w:spacing w:line="240" w:lineRule="auto"/>
              <w:jc w:val="center"/>
              <w:rPr>
                <w:rFonts w:cs="Arial"/>
                <w:sz w:val="18"/>
                <w:szCs w:val="18"/>
                <w:lang w:eastAsia="sl-SI"/>
              </w:rPr>
            </w:pPr>
            <w:r w:rsidRPr="001E4D65">
              <w:rPr>
                <w:rFonts w:cs="Arial"/>
                <w:sz w:val="18"/>
                <w:szCs w:val="18"/>
                <w:lang w:eastAsia="sl-SI"/>
              </w:rPr>
              <w:t>20256/20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2FD9EBE1" w14:textId="77777777" w:rsidR="00234B8B" w:rsidRPr="001E4D65" w:rsidRDefault="00234B8B" w:rsidP="00E300C4">
            <w:pPr>
              <w:spacing w:line="240" w:lineRule="auto"/>
              <w:jc w:val="center"/>
              <w:rPr>
                <w:rFonts w:cs="Arial"/>
                <w:sz w:val="18"/>
                <w:szCs w:val="18"/>
              </w:rPr>
            </w:pPr>
            <w:r w:rsidRPr="001E4D65">
              <w:rPr>
                <w:rFonts w:cs="Arial"/>
                <w:sz w:val="18"/>
                <w:szCs w:val="18"/>
              </w:rPr>
              <w:t>AN: 20. 7. 2023</w:t>
            </w:r>
          </w:p>
          <w:p w14:paraId="3332D49C" w14:textId="7575DDA4" w:rsidR="00147619" w:rsidRPr="001E4D65" w:rsidRDefault="00147619" w:rsidP="00E300C4">
            <w:pPr>
              <w:spacing w:line="240" w:lineRule="auto"/>
              <w:jc w:val="center"/>
              <w:rPr>
                <w:rFonts w:cs="Arial"/>
                <w:sz w:val="18"/>
                <w:szCs w:val="18"/>
              </w:rPr>
            </w:pPr>
            <w:r w:rsidRPr="001E4D65">
              <w:rPr>
                <w:rFonts w:cs="Arial"/>
                <w:sz w:val="18"/>
                <w:szCs w:val="18"/>
              </w:rPr>
              <w:t>RAN:</w:t>
            </w:r>
            <w:r w:rsidR="001E4D65" w:rsidRPr="001E4D65">
              <w:rPr>
                <w:rFonts w:cs="Arial"/>
                <w:sz w:val="18"/>
                <w:szCs w:val="18"/>
              </w:rPr>
              <w:t xml:space="preserve"> </w:t>
            </w:r>
            <w:r w:rsidRPr="001E4D65">
              <w:rPr>
                <w:rFonts w:cs="Arial"/>
                <w:sz w:val="18"/>
                <w:szCs w:val="18"/>
              </w:rPr>
              <w:t>29.1.2025</w:t>
            </w:r>
          </w:p>
        </w:tc>
        <w:tc>
          <w:tcPr>
            <w:tcW w:w="1291" w:type="dxa"/>
            <w:tcBorders>
              <w:top w:val="single" w:sz="4" w:space="0" w:color="auto"/>
              <w:left w:val="nil"/>
              <w:bottom w:val="single" w:sz="4" w:space="0" w:color="auto"/>
              <w:right w:val="single" w:sz="4" w:space="0" w:color="auto"/>
            </w:tcBorders>
            <w:shd w:val="clear" w:color="auto" w:fill="auto"/>
            <w:vAlign w:val="bottom"/>
          </w:tcPr>
          <w:p w14:paraId="40132B8E" w14:textId="77777777" w:rsidR="00234B8B" w:rsidRPr="001E4D65" w:rsidRDefault="00234B8B" w:rsidP="00E300C4">
            <w:pPr>
              <w:spacing w:line="240" w:lineRule="auto"/>
              <w:jc w:val="center"/>
              <w:rPr>
                <w:rFonts w:cs="Arial"/>
                <w:sz w:val="18"/>
                <w:szCs w:val="18"/>
                <w:lang w:eastAsia="sl-SI"/>
              </w:rPr>
            </w:pPr>
          </w:p>
        </w:tc>
        <w:tc>
          <w:tcPr>
            <w:tcW w:w="2299" w:type="dxa"/>
            <w:tcBorders>
              <w:top w:val="single" w:sz="4" w:space="0" w:color="auto"/>
              <w:left w:val="nil"/>
              <w:bottom w:val="single" w:sz="4" w:space="0" w:color="auto"/>
              <w:right w:val="single" w:sz="4" w:space="0" w:color="auto"/>
            </w:tcBorders>
            <w:vAlign w:val="bottom"/>
          </w:tcPr>
          <w:p w14:paraId="3A7AB9FB" w14:textId="77777777" w:rsidR="00234B8B" w:rsidRPr="001E4D65" w:rsidRDefault="00234B8B" w:rsidP="00E300C4">
            <w:pPr>
              <w:spacing w:line="240" w:lineRule="auto"/>
              <w:jc w:val="center"/>
              <w:rPr>
                <w:rFonts w:cs="Arial"/>
                <w:sz w:val="18"/>
                <w:szCs w:val="18"/>
              </w:rPr>
            </w:pPr>
          </w:p>
        </w:tc>
      </w:tr>
      <w:tr w:rsidR="00234B8B" w:rsidRPr="00F4525A" w14:paraId="3495DE91"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188DD" w14:textId="77777777" w:rsidR="00234B8B" w:rsidRPr="0058144D" w:rsidRDefault="00234B8B" w:rsidP="00E300C4">
            <w:pPr>
              <w:spacing w:line="240" w:lineRule="auto"/>
              <w:jc w:val="center"/>
              <w:rPr>
                <w:rFonts w:cs="Arial"/>
                <w:sz w:val="18"/>
                <w:szCs w:val="18"/>
              </w:rPr>
            </w:pPr>
            <w:r w:rsidRPr="00F4525A">
              <w:rPr>
                <w:rFonts w:cs="Arial"/>
                <w:sz w:val="18"/>
                <w:szCs w:val="18"/>
                <w:lang w:eastAsia="sl-SI"/>
              </w:rPr>
              <w:t>15.</w:t>
            </w:r>
            <w:r>
              <w:rPr>
                <w:rFonts w:cs="Arial"/>
                <w:sz w:val="18"/>
                <w:szCs w:val="18"/>
                <w:lang w:eastAsia="sl-SI"/>
              </w:rPr>
              <w:t xml:space="preserve"> </w:t>
            </w:r>
            <w:r w:rsidRPr="00F4525A">
              <w:rPr>
                <w:rFonts w:cs="Arial"/>
                <w:sz w:val="18"/>
                <w:szCs w:val="18"/>
                <w:lang w:eastAsia="sl-SI"/>
              </w:rPr>
              <w:t>12. 2022</w:t>
            </w:r>
          </w:p>
        </w:tc>
        <w:tc>
          <w:tcPr>
            <w:tcW w:w="1569" w:type="dxa"/>
            <w:tcBorders>
              <w:top w:val="single" w:sz="4" w:space="0" w:color="auto"/>
              <w:left w:val="nil"/>
              <w:bottom w:val="single" w:sz="4" w:space="0" w:color="auto"/>
              <w:right w:val="single" w:sz="4" w:space="0" w:color="auto"/>
            </w:tcBorders>
            <w:shd w:val="clear" w:color="auto" w:fill="auto"/>
            <w:vAlign w:val="bottom"/>
          </w:tcPr>
          <w:p w14:paraId="7B1C344A" w14:textId="77777777" w:rsidR="00234B8B" w:rsidRPr="001E4D65" w:rsidRDefault="00234B8B" w:rsidP="00E300C4">
            <w:pPr>
              <w:spacing w:line="240" w:lineRule="auto"/>
              <w:jc w:val="center"/>
              <w:rPr>
                <w:rFonts w:cs="Arial"/>
                <w:b/>
                <w:bCs/>
                <w:sz w:val="18"/>
                <w:szCs w:val="18"/>
                <w:lang w:eastAsia="sl-SI"/>
              </w:rPr>
            </w:pPr>
            <w:r w:rsidRPr="001E4D65">
              <w:rPr>
                <w:rFonts w:cs="Arial"/>
                <w:b/>
                <w:bCs/>
                <w:sz w:val="18"/>
                <w:szCs w:val="18"/>
                <w:lang w:eastAsia="sl-SI"/>
              </w:rPr>
              <w:t>Gregor Rutar in Rutar marketing d.o.o.</w:t>
            </w:r>
          </w:p>
        </w:tc>
        <w:tc>
          <w:tcPr>
            <w:tcW w:w="1275" w:type="dxa"/>
            <w:tcBorders>
              <w:top w:val="single" w:sz="4" w:space="0" w:color="auto"/>
              <w:left w:val="nil"/>
              <w:bottom w:val="single" w:sz="4" w:space="0" w:color="auto"/>
              <w:right w:val="single" w:sz="4" w:space="0" w:color="auto"/>
            </w:tcBorders>
            <w:shd w:val="clear" w:color="auto" w:fill="auto"/>
            <w:vAlign w:val="bottom"/>
          </w:tcPr>
          <w:p w14:paraId="040EE8F5" w14:textId="77777777" w:rsidR="00234B8B" w:rsidRPr="001E4D65" w:rsidRDefault="00234B8B" w:rsidP="00E300C4">
            <w:pPr>
              <w:autoSpaceDE w:val="0"/>
              <w:autoSpaceDN w:val="0"/>
              <w:adjustRightInd w:val="0"/>
              <w:spacing w:line="240" w:lineRule="auto"/>
              <w:jc w:val="center"/>
              <w:rPr>
                <w:rFonts w:cs="Arial"/>
                <w:sz w:val="18"/>
                <w:szCs w:val="18"/>
                <w:lang w:eastAsia="sl-SI"/>
              </w:rPr>
            </w:pPr>
            <w:r w:rsidRPr="001E4D65">
              <w:rPr>
                <w:rFonts w:cs="Arial"/>
                <w:sz w:val="18"/>
                <w:szCs w:val="18"/>
                <w:lang w:eastAsia="sl-SI"/>
              </w:rPr>
              <w:t>21164/20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4B0BAC09" w14:textId="77777777" w:rsidR="00234B8B" w:rsidRPr="001E4D65" w:rsidRDefault="00234B8B" w:rsidP="00E300C4">
            <w:pPr>
              <w:spacing w:line="240" w:lineRule="auto"/>
              <w:jc w:val="center"/>
              <w:rPr>
                <w:rFonts w:cs="Arial"/>
                <w:sz w:val="18"/>
                <w:szCs w:val="18"/>
              </w:rPr>
            </w:pPr>
            <w:r w:rsidRPr="001E4D65">
              <w:rPr>
                <w:rFonts w:cs="Arial"/>
                <w:sz w:val="18"/>
                <w:szCs w:val="18"/>
              </w:rPr>
              <w:t>12.12.2023</w:t>
            </w:r>
          </w:p>
        </w:tc>
        <w:tc>
          <w:tcPr>
            <w:tcW w:w="1291" w:type="dxa"/>
            <w:tcBorders>
              <w:top w:val="single" w:sz="4" w:space="0" w:color="auto"/>
              <w:left w:val="nil"/>
              <w:bottom w:val="single" w:sz="4" w:space="0" w:color="auto"/>
              <w:right w:val="single" w:sz="4" w:space="0" w:color="auto"/>
            </w:tcBorders>
            <w:shd w:val="clear" w:color="auto" w:fill="auto"/>
            <w:vAlign w:val="bottom"/>
          </w:tcPr>
          <w:p w14:paraId="19D3B57B" w14:textId="77777777" w:rsidR="00234B8B" w:rsidRPr="001E4D65" w:rsidRDefault="00234B8B" w:rsidP="00E300C4">
            <w:pPr>
              <w:spacing w:line="240" w:lineRule="auto"/>
              <w:jc w:val="center"/>
              <w:rPr>
                <w:rFonts w:cs="Arial"/>
                <w:sz w:val="18"/>
                <w:szCs w:val="18"/>
                <w:lang w:eastAsia="sl-SI"/>
              </w:rPr>
            </w:pPr>
            <w:r w:rsidRPr="001E4D65">
              <w:rPr>
                <w:rFonts w:cs="Arial"/>
                <w:sz w:val="18"/>
                <w:szCs w:val="18"/>
                <w:lang w:eastAsia="sl-SI"/>
              </w:rPr>
              <w:t>14. 3.2024</w:t>
            </w:r>
          </w:p>
        </w:tc>
        <w:tc>
          <w:tcPr>
            <w:tcW w:w="2299" w:type="dxa"/>
            <w:tcBorders>
              <w:top w:val="single" w:sz="4" w:space="0" w:color="auto"/>
              <w:left w:val="nil"/>
              <w:bottom w:val="single" w:sz="4" w:space="0" w:color="auto"/>
              <w:right w:val="single" w:sz="4" w:space="0" w:color="auto"/>
            </w:tcBorders>
            <w:vAlign w:val="bottom"/>
          </w:tcPr>
          <w:p w14:paraId="69E5EBD9" w14:textId="77777777" w:rsidR="00234B8B" w:rsidRPr="001E4D65" w:rsidRDefault="00234B8B" w:rsidP="00E300C4">
            <w:pPr>
              <w:spacing w:line="240" w:lineRule="auto"/>
              <w:jc w:val="center"/>
              <w:rPr>
                <w:rFonts w:cs="Arial"/>
                <w:sz w:val="18"/>
                <w:szCs w:val="18"/>
              </w:rPr>
            </w:pPr>
            <w:r w:rsidRPr="001E4D65">
              <w:rPr>
                <w:sz w:val="18"/>
                <w:szCs w:val="18"/>
              </w:rPr>
              <w:t>CM/</w:t>
            </w:r>
            <w:proofErr w:type="spellStart"/>
            <w:r w:rsidRPr="001E4D65">
              <w:rPr>
                <w:sz w:val="18"/>
                <w:szCs w:val="18"/>
              </w:rPr>
              <w:t>ResDH</w:t>
            </w:r>
            <w:proofErr w:type="spellEnd"/>
            <w:r w:rsidRPr="001E4D65">
              <w:rPr>
                <w:sz w:val="18"/>
                <w:szCs w:val="18"/>
              </w:rPr>
              <w:t>(2024)39</w:t>
            </w:r>
          </w:p>
        </w:tc>
      </w:tr>
      <w:tr w:rsidR="00234B8B" w:rsidRPr="00F4525A" w14:paraId="26820AEC" w14:textId="77777777" w:rsidTr="00E300C4">
        <w:trPr>
          <w:trHeight w:val="300"/>
        </w:trPr>
        <w:tc>
          <w:tcPr>
            <w:tcW w:w="9781"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74882861" w14:textId="77777777" w:rsidR="00234B8B" w:rsidRPr="001E4D65" w:rsidRDefault="00234B8B" w:rsidP="00E300C4">
            <w:pPr>
              <w:spacing w:line="240" w:lineRule="auto"/>
              <w:rPr>
                <w:rFonts w:cs="Arial"/>
                <w:sz w:val="18"/>
                <w:szCs w:val="18"/>
              </w:rPr>
            </w:pPr>
            <w:r w:rsidRPr="001E4D65">
              <w:rPr>
                <w:rFonts w:cs="Arial"/>
                <w:b/>
                <w:bCs/>
                <w:sz w:val="18"/>
                <w:szCs w:val="18"/>
                <w:highlight w:val="lightGray"/>
                <w:lang w:eastAsia="sl-SI"/>
              </w:rPr>
              <w:t>SODBI v letu 2023</w:t>
            </w:r>
          </w:p>
        </w:tc>
      </w:tr>
      <w:tr w:rsidR="00234B8B" w:rsidRPr="00F4525A" w14:paraId="7529B683"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E9D8F9" w14:textId="77777777" w:rsidR="00234B8B" w:rsidRPr="000E7936" w:rsidRDefault="00234B8B" w:rsidP="00E300C4">
            <w:pPr>
              <w:spacing w:line="240" w:lineRule="auto"/>
              <w:jc w:val="center"/>
              <w:rPr>
                <w:rFonts w:cs="Arial"/>
                <w:sz w:val="18"/>
                <w:szCs w:val="18"/>
              </w:rPr>
            </w:pPr>
            <w:r w:rsidRPr="0024671C">
              <w:rPr>
                <w:rFonts w:cs="Arial"/>
                <w:sz w:val="18"/>
                <w:szCs w:val="18"/>
                <w:lang w:eastAsia="sl-SI"/>
              </w:rPr>
              <w:t>5. 7. 2023</w:t>
            </w:r>
          </w:p>
        </w:tc>
        <w:tc>
          <w:tcPr>
            <w:tcW w:w="1569" w:type="dxa"/>
            <w:tcBorders>
              <w:top w:val="single" w:sz="4" w:space="0" w:color="auto"/>
              <w:left w:val="nil"/>
              <w:bottom w:val="single" w:sz="4" w:space="0" w:color="auto"/>
              <w:right w:val="single" w:sz="4" w:space="0" w:color="auto"/>
            </w:tcBorders>
            <w:shd w:val="clear" w:color="auto" w:fill="auto"/>
            <w:vAlign w:val="bottom"/>
          </w:tcPr>
          <w:p w14:paraId="5735AF1C" w14:textId="77777777" w:rsidR="00234B8B" w:rsidRPr="001E4D65" w:rsidRDefault="00234B8B" w:rsidP="00E300C4">
            <w:pPr>
              <w:spacing w:line="240" w:lineRule="auto"/>
              <w:jc w:val="center"/>
              <w:rPr>
                <w:rFonts w:cs="Arial"/>
                <w:b/>
                <w:bCs/>
                <w:sz w:val="18"/>
                <w:szCs w:val="18"/>
                <w:lang w:eastAsia="sl-SI"/>
              </w:rPr>
            </w:pPr>
            <w:r w:rsidRPr="001E4D65">
              <w:rPr>
                <w:rFonts w:cs="Arial"/>
                <w:b/>
                <w:bCs/>
                <w:sz w:val="18"/>
                <w:szCs w:val="18"/>
                <w:lang w:eastAsia="sl-SI"/>
              </w:rPr>
              <w:t>Letonje</w:t>
            </w:r>
          </w:p>
        </w:tc>
        <w:tc>
          <w:tcPr>
            <w:tcW w:w="1275" w:type="dxa"/>
            <w:tcBorders>
              <w:top w:val="single" w:sz="4" w:space="0" w:color="auto"/>
              <w:left w:val="nil"/>
              <w:bottom w:val="single" w:sz="4" w:space="0" w:color="auto"/>
              <w:right w:val="single" w:sz="4" w:space="0" w:color="auto"/>
            </w:tcBorders>
            <w:shd w:val="clear" w:color="auto" w:fill="auto"/>
            <w:vAlign w:val="bottom"/>
          </w:tcPr>
          <w:p w14:paraId="418B992B" w14:textId="77777777" w:rsidR="00234B8B" w:rsidRPr="001E4D65" w:rsidRDefault="00075D85" w:rsidP="00E300C4">
            <w:pPr>
              <w:autoSpaceDE w:val="0"/>
              <w:autoSpaceDN w:val="0"/>
              <w:adjustRightInd w:val="0"/>
              <w:spacing w:line="240" w:lineRule="auto"/>
              <w:jc w:val="center"/>
              <w:rPr>
                <w:rFonts w:cs="Arial"/>
                <w:sz w:val="18"/>
                <w:szCs w:val="18"/>
                <w:lang w:eastAsia="sl-SI"/>
              </w:rPr>
            </w:pPr>
            <w:hyperlink r:id="rId24" w:anchor="{%22appno%22:[%2210397/20%22]}" w:tgtFrame="_blank" w:history="1">
              <w:r w:rsidR="00234B8B" w:rsidRPr="001E4D65">
                <w:rPr>
                  <w:rStyle w:val="Hiperpovezava"/>
                  <w:rFonts w:eastAsiaTheme="majorEastAsia" w:cs="Arial"/>
                  <w:color w:val="auto"/>
                  <w:sz w:val="18"/>
                  <w:szCs w:val="18"/>
                  <w:u w:val="none"/>
                  <w:shd w:val="clear" w:color="auto" w:fill="FFFFFF"/>
                </w:rPr>
                <w:t>10397/20</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237FD1DA" w14:textId="77777777" w:rsidR="00234B8B" w:rsidRPr="001E4D65" w:rsidRDefault="00234B8B" w:rsidP="00E300C4">
            <w:pPr>
              <w:spacing w:line="240" w:lineRule="auto"/>
              <w:jc w:val="center"/>
              <w:rPr>
                <w:rFonts w:cs="Arial"/>
                <w:sz w:val="18"/>
                <w:szCs w:val="18"/>
              </w:rPr>
            </w:pPr>
            <w:r w:rsidRPr="001E4D65">
              <w:rPr>
                <w:rFonts w:cs="Arial"/>
                <w:sz w:val="18"/>
                <w:szCs w:val="18"/>
              </w:rPr>
              <w:t>11.1.2024</w:t>
            </w:r>
          </w:p>
        </w:tc>
        <w:tc>
          <w:tcPr>
            <w:tcW w:w="1291" w:type="dxa"/>
            <w:tcBorders>
              <w:top w:val="single" w:sz="4" w:space="0" w:color="auto"/>
              <w:left w:val="nil"/>
              <w:bottom w:val="single" w:sz="4" w:space="0" w:color="auto"/>
              <w:right w:val="single" w:sz="4" w:space="0" w:color="auto"/>
            </w:tcBorders>
            <w:shd w:val="clear" w:color="auto" w:fill="auto"/>
            <w:vAlign w:val="bottom"/>
          </w:tcPr>
          <w:p w14:paraId="79A259C1" w14:textId="77777777" w:rsidR="00234B8B" w:rsidRPr="001E4D65" w:rsidRDefault="00234B8B" w:rsidP="00E300C4">
            <w:pPr>
              <w:spacing w:line="240" w:lineRule="auto"/>
              <w:jc w:val="center"/>
              <w:rPr>
                <w:rFonts w:cs="Arial"/>
                <w:sz w:val="18"/>
                <w:szCs w:val="18"/>
                <w:lang w:eastAsia="sl-SI"/>
              </w:rPr>
            </w:pPr>
            <w:r w:rsidRPr="001E4D65">
              <w:rPr>
                <w:rFonts w:cs="Arial"/>
                <w:sz w:val="18"/>
                <w:szCs w:val="18"/>
                <w:lang w:eastAsia="sl-SI"/>
              </w:rPr>
              <w:t>14. 3.2024</w:t>
            </w:r>
          </w:p>
        </w:tc>
        <w:tc>
          <w:tcPr>
            <w:tcW w:w="2299" w:type="dxa"/>
            <w:tcBorders>
              <w:top w:val="single" w:sz="4" w:space="0" w:color="auto"/>
              <w:left w:val="nil"/>
              <w:bottom w:val="single" w:sz="4" w:space="0" w:color="auto"/>
              <w:right w:val="single" w:sz="4" w:space="0" w:color="auto"/>
            </w:tcBorders>
            <w:vAlign w:val="bottom"/>
          </w:tcPr>
          <w:p w14:paraId="645A3ED7" w14:textId="77777777" w:rsidR="00234B8B" w:rsidRPr="001E4D65" w:rsidRDefault="00234B8B" w:rsidP="00E300C4">
            <w:pPr>
              <w:spacing w:line="240" w:lineRule="auto"/>
              <w:jc w:val="center"/>
              <w:rPr>
                <w:rFonts w:cs="Arial"/>
                <w:sz w:val="18"/>
                <w:szCs w:val="18"/>
              </w:rPr>
            </w:pPr>
            <w:r w:rsidRPr="001E4D65">
              <w:rPr>
                <w:sz w:val="18"/>
                <w:szCs w:val="18"/>
              </w:rPr>
              <w:t>CM/</w:t>
            </w:r>
            <w:proofErr w:type="spellStart"/>
            <w:r w:rsidRPr="001E4D65">
              <w:rPr>
                <w:sz w:val="18"/>
                <w:szCs w:val="18"/>
              </w:rPr>
              <w:t>ResDH</w:t>
            </w:r>
            <w:proofErr w:type="spellEnd"/>
            <w:r w:rsidRPr="001E4D65">
              <w:rPr>
                <w:sz w:val="18"/>
                <w:szCs w:val="18"/>
              </w:rPr>
              <w:t>(2024)38</w:t>
            </w:r>
          </w:p>
        </w:tc>
      </w:tr>
      <w:tr w:rsidR="00234B8B" w:rsidRPr="00F4525A" w14:paraId="274BDA97"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BBBD2" w14:textId="77777777" w:rsidR="00234B8B" w:rsidRPr="000E7936" w:rsidRDefault="00234B8B" w:rsidP="00E300C4">
            <w:pPr>
              <w:spacing w:line="240" w:lineRule="auto"/>
              <w:jc w:val="center"/>
              <w:rPr>
                <w:rFonts w:cs="Arial"/>
                <w:sz w:val="18"/>
                <w:szCs w:val="18"/>
              </w:rPr>
            </w:pPr>
            <w:r w:rsidRPr="0024671C">
              <w:rPr>
                <w:rFonts w:cs="Arial"/>
                <w:sz w:val="18"/>
                <w:szCs w:val="18"/>
                <w:lang w:eastAsia="sl-SI"/>
              </w:rPr>
              <w:t>7. 9.</w:t>
            </w:r>
            <w:r>
              <w:rPr>
                <w:rFonts w:cs="Arial"/>
                <w:sz w:val="18"/>
                <w:szCs w:val="18"/>
                <w:lang w:eastAsia="sl-SI"/>
              </w:rPr>
              <w:t xml:space="preserve"> </w:t>
            </w:r>
            <w:r w:rsidRPr="0024671C">
              <w:rPr>
                <w:rFonts w:cs="Arial"/>
                <w:sz w:val="18"/>
                <w:szCs w:val="18"/>
                <w:lang w:eastAsia="sl-SI"/>
              </w:rPr>
              <w:t>2023</w:t>
            </w:r>
          </w:p>
        </w:tc>
        <w:tc>
          <w:tcPr>
            <w:tcW w:w="1569" w:type="dxa"/>
            <w:tcBorders>
              <w:top w:val="single" w:sz="4" w:space="0" w:color="auto"/>
              <w:left w:val="nil"/>
              <w:bottom w:val="single" w:sz="4" w:space="0" w:color="auto"/>
              <w:right w:val="single" w:sz="4" w:space="0" w:color="auto"/>
            </w:tcBorders>
            <w:shd w:val="clear" w:color="auto" w:fill="auto"/>
            <w:vAlign w:val="bottom"/>
          </w:tcPr>
          <w:p w14:paraId="6071476C" w14:textId="77777777" w:rsidR="00234B8B" w:rsidRPr="001E4D65" w:rsidRDefault="00234B8B" w:rsidP="00E300C4">
            <w:pPr>
              <w:spacing w:line="240" w:lineRule="auto"/>
              <w:jc w:val="center"/>
              <w:rPr>
                <w:rFonts w:cs="Arial"/>
                <w:b/>
                <w:bCs/>
                <w:sz w:val="18"/>
                <w:szCs w:val="18"/>
                <w:lang w:eastAsia="sl-SI"/>
              </w:rPr>
            </w:pPr>
            <w:r w:rsidRPr="001E4D65">
              <w:rPr>
                <w:rFonts w:cs="Arial"/>
                <w:b/>
                <w:bCs/>
                <w:sz w:val="18"/>
                <w:szCs w:val="18"/>
                <w:lang w:eastAsia="sl-SI"/>
              </w:rPr>
              <w:t>Bavčar</w:t>
            </w:r>
          </w:p>
        </w:tc>
        <w:tc>
          <w:tcPr>
            <w:tcW w:w="1275" w:type="dxa"/>
            <w:tcBorders>
              <w:top w:val="single" w:sz="4" w:space="0" w:color="auto"/>
              <w:left w:val="nil"/>
              <w:bottom w:val="single" w:sz="4" w:space="0" w:color="auto"/>
              <w:right w:val="single" w:sz="4" w:space="0" w:color="auto"/>
            </w:tcBorders>
            <w:shd w:val="clear" w:color="auto" w:fill="auto"/>
            <w:vAlign w:val="bottom"/>
          </w:tcPr>
          <w:p w14:paraId="74CDD5CB" w14:textId="77777777" w:rsidR="00234B8B" w:rsidRPr="001E4D65" w:rsidRDefault="00075D85" w:rsidP="00E300C4">
            <w:pPr>
              <w:autoSpaceDE w:val="0"/>
              <w:autoSpaceDN w:val="0"/>
              <w:adjustRightInd w:val="0"/>
              <w:spacing w:line="240" w:lineRule="auto"/>
              <w:jc w:val="center"/>
              <w:rPr>
                <w:rFonts w:cs="Arial"/>
                <w:sz w:val="18"/>
                <w:szCs w:val="18"/>
                <w:lang w:eastAsia="sl-SI"/>
              </w:rPr>
            </w:pPr>
            <w:hyperlink r:id="rId25" w:anchor="{%22appno%22:[%2217053/20%22]}" w:tgtFrame="_blank" w:history="1">
              <w:r w:rsidR="00234B8B" w:rsidRPr="001E4D65">
                <w:rPr>
                  <w:rStyle w:val="Hiperpovezava"/>
                  <w:rFonts w:eastAsiaTheme="majorEastAsia" w:cs="Arial"/>
                  <w:color w:val="auto"/>
                  <w:sz w:val="18"/>
                  <w:szCs w:val="18"/>
                  <w:u w:val="none"/>
                  <w:shd w:val="clear" w:color="auto" w:fill="FFFFFF"/>
                </w:rPr>
                <w:t>17053/20</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178FCB9A" w14:textId="1330C441" w:rsidR="00234B8B" w:rsidRPr="001E4D65" w:rsidRDefault="001E4D65" w:rsidP="00E300C4">
            <w:pPr>
              <w:spacing w:line="240" w:lineRule="auto"/>
              <w:jc w:val="center"/>
              <w:rPr>
                <w:rFonts w:cs="Arial"/>
                <w:sz w:val="18"/>
                <w:szCs w:val="18"/>
              </w:rPr>
            </w:pPr>
            <w:r w:rsidRPr="001E4D65">
              <w:rPr>
                <w:rFonts w:cs="Arial"/>
                <w:sz w:val="18"/>
                <w:szCs w:val="18"/>
              </w:rPr>
              <w:t>4. 3. 2025</w:t>
            </w:r>
          </w:p>
        </w:tc>
        <w:tc>
          <w:tcPr>
            <w:tcW w:w="1291" w:type="dxa"/>
            <w:tcBorders>
              <w:top w:val="single" w:sz="4" w:space="0" w:color="auto"/>
              <w:left w:val="nil"/>
              <w:bottom w:val="single" w:sz="4" w:space="0" w:color="auto"/>
              <w:right w:val="single" w:sz="4" w:space="0" w:color="auto"/>
            </w:tcBorders>
            <w:shd w:val="clear" w:color="auto" w:fill="auto"/>
            <w:vAlign w:val="bottom"/>
          </w:tcPr>
          <w:p w14:paraId="02829A5B" w14:textId="77777777" w:rsidR="00234B8B" w:rsidRPr="001E4D65" w:rsidRDefault="00234B8B" w:rsidP="00E300C4">
            <w:pPr>
              <w:spacing w:line="240" w:lineRule="auto"/>
              <w:jc w:val="center"/>
              <w:rPr>
                <w:rFonts w:cs="Arial"/>
                <w:sz w:val="18"/>
                <w:szCs w:val="18"/>
                <w:lang w:eastAsia="sl-SI"/>
              </w:rPr>
            </w:pPr>
          </w:p>
        </w:tc>
        <w:tc>
          <w:tcPr>
            <w:tcW w:w="2299" w:type="dxa"/>
            <w:tcBorders>
              <w:top w:val="single" w:sz="4" w:space="0" w:color="auto"/>
              <w:left w:val="nil"/>
              <w:bottom w:val="single" w:sz="4" w:space="0" w:color="auto"/>
              <w:right w:val="single" w:sz="4" w:space="0" w:color="auto"/>
            </w:tcBorders>
            <w:vAlign w:val="bottom"/>
          </w:tcPr>
          <w:p w14:paraId="67684C81" w14:textId="77777777" w:rsidR="00234B8B" w:rsidRPr="001E4D65" w:rsidRDefault="00234B8B" w:rsidP="00E300C4">
            <w:pPr>
              <w:spacing w:line="240" w:lineRule="auto"/>
              <w:jc w:val="center"/>
              <w:rPr>
                <w:sz w:val="18"/>
                <w:szCs w:val="18"/>
              </w:rPr>
            </w:pPr>
          </w:p>
        </w:tc>
      </w:tr>
      <w:tr w:rsidR="00147619" w:rsidRPr="00F4525A" w14:paraId="11CC9FF4"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B456D" w14:textId="378E9E5C" w:rsidR="00147619" w:rsidRPr="0024671C" w:rsidRDefault="00147619" w:rsidP="00147619">
            <w:pPr>
              <w:spacing w:line="240" w:lineRule="auto"/>
              <w:jc w:val="center"/>
              <w:rPr>
                <w:rFonts w:cs="Arial"/>
                <w:sz w:val="18"/>
                <w:szCs w:val="18"/>
                <w:lang w:eastAsia="sl-SI"/>
              </w:rPr>
            </w:pPr>
            <w:r w:rsidRPr="000E7936">
              <w:rPr>
                <w:rFonts w:cs="Arial"/>
                <w:b/>
                <w:bCs/>
                <w:sz w:val="18"/>
                <w:szCs w:val="18"/>
                <w:highlight w:val="lightGray"/>
                <w:lang w:eastAsia="sl-SI"/>
              </w:rPr>
              <w:t>SODB</w:t>
            </w:r>
            <w:r>
              <w:rPr>
                <w:rFonts w:cs="Arial"/>
                <w:b/>
                <w:bCs/>
                <w:sz w:val="18"/>
                <w:szCs w:val="18"/>
                <w:highlight w:val="lightGray"/>
                <w:lang w:eastAsia="sl-SI"/>
              </w:rPr>
              <w:t xml:space="preserve">E v letu </w:t>
            </w:r>
            <w:r w:rsidRPr="000E7936">
              <w:rPr>
                <w:rFonts w:cs="Arial"/>
                <w:b/>
                <w:bCs/>
                <w:sz w:val="18"/>
                <w:szCs w:val="18"/>
                <w:highlight w:val="lightGray"/>
                <w:lang w:eastAsia="sl-SI"/>
              </w:rPr>
              <w:t>202</w:t>
            </w:r>
            <w:r w:rsidRPr="00CA0770">
              <w:rPr>
                <w:rFonts w:cs="Arial"/>
                <w:b/>
                <w:bCs/>
                <w:sz w:val="18"/>
                <w:szCs w:val="18"/>
                <w:highlight w:val="lightGray"/>
                <w:lang w:eastAsia="sl-SI"/>
              </w:rPr>
              <w:t>4</w:t>
            </w:r>
          </w:p>
        </w:tc>
        <w:tc>
          <w:tcPr>
            <w:tcW w:w="1569" w:type="dxa"/>
            <w:tcBorders>
              <w:top w:val="single" w:sz="4" w:space="0" w:color="auto"/>
              <w:left w:val="nil"/>
              <w:bottom w:val="single" w:sz="4" w:space="0" w:color="auto"/>
              <w:right w:val="single" w:sz="4" w:space="0" w:color="auto"/>
            </w:tcBorders>
            <w:shd w:val="clear" w:color="auto" w:fill="auto"/>
            <w:vAlign w:val="bottom"/>
          </w:tcPr>
          <w:p w14:paraId="1D9336A0" w14:textId="77777777" w:rsidR="00147619" w:rsidRDefault="00147619" w:rsidP="00147619">
            <w:pPr>
              <w:spacing w:line="240" w:lineRule="auto"/>
              <w:jc w:val="center"/>
              <w:rPr>
                <w:rFonts w:cs="Arial"/>
                <w:b/>
                <w:bCs/>
                <w:sz w:val="18"/>
                <w:szCs w:val="18"/>
                <w:lang w:eastAsia="sl-SI"/>
              </w:rPr>
            </w:pPr>
          </w:p>
        </w:tc>
        <w:tc>
          <w:tcPr>
            <w:tcW w:w="1275" w:type="dxa"/>
            <w:tcBorders>
              <w:top w:val="single" w:sz="4" w:space="0" w:color="auto"/>
              <w:left w:val="nil"/>
              <w:bottom w:val="single" w:sz="4" w:space="0" w:color="auto"/>
              <w:right w:val="single" w:sz="4" w:space="0" w:color="auto"/>
            </w:tcBorders>
            <w:shd w:val="clear" w:color="auto" w:fill="auto"/>
            <w:vAlign w:val="bottom"/>
          </w:tcPr>
          <w:p w14:paraId="33A34B4D" w14:textId="77777777" w:rsidR="00147619" w:rsidRPr="001B7957" w:rsidRDefault="00147619" w:rsidP="00147619">
            <w:pPr>
              <w:autoSpaceDE w:val="0"/>
              <w:autoSpaceDN w:val="0"/>
              <w:adjustRightInd w:val="0"/>
              <w:spacing w:line="240" w:lineRule="auto"/>
              <w:jc w:val="center"/>
              <w:rPr>
                <w:rFonts w:cs="Arial"/>
                <w:sz w:val="18"/>
                <w:szCs w:val="18"/>
              </w:rPr>
            </w:pP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1A8CA523" w14:textId="77777777" w:rsidR="00147619" w:rsidRPr="00DF4D36" w:rsidRDefault="00147619" w:rsidP="00147619">
            <w:pPr>
              <w:spacing w:line="240" w:lineRule="auto"/>
              <w:jc w:val="center"/>
              <w:rPr>
                <w:rFonts w:cs="Arial"/>
                <w:sz w:val="18"/>
                <w:szCs w:val="18"/>
              </w:rPr>
            </w:pPr>
          </w:p>
        </w:tc>
        <w:tc>
          <w:tcPr>
            <w:tcW w:w="1291" w:type="dxa"/>
            <w:tcBorders>
              <w:top w:val="single" w:sz="4" w:space="0" w:color="auto"/>
              <w:left w:val="nil"/>
              <w:bottom w:val="single" w:sz="4" w:space="0" w:color="auto"/>
              <w:right w:val="single" w:sz="4" w:space="0" w:color="auto"/>
            </w:tcBorders>
            <w:shd w:val="clear" w:color="auto" w:fill="auto"/>
            <w:vAlign w:val="bottom"/>
          </w:tcPr>
          <w:p w14:paraId="20A7F33A" w14:textId="77777777" w:rsidR="00147619" w:rsidRPr="00DF4D36" w:rsidRDefault="00147619" w:rsidP="00147619">
            <w:pPr>
              <w:spacing w:line="240" w:lineRule="auto"/>
              <w:jc w:val="center"/>
              <w:rPr>
                <w:rFonts w:cs="Arial"/>
                <w:sz w:val="18"/>
                <w:szCs w:val="18"/>
                <w:lang w:eastAsia="sl-SI"/>
              </w:rPr>
            </w:pPr>
          </w:p>
        </w:tc>
        <w:tc>
          <w:tcPr>
            <w:tcW w:w="2299" w:type="dxa"/>
            <w:tcBorders>
              <w:top w:val="single" w:sz="4" w:space="0" w:color="auto"/>
              <w:left w:val="nil"/>
              <w:bottom w:val="single" w:sz="4" w:space="0" w:color="auto"/>
              <w:right w:val="single" w:sz="4" w:space="0" w:color="auto"/>
            </w:tcBorders>
            <w:vAlign w:val="bottom"/>
          </w:tcPr>
          <w:p w14:paraId="662AC4CB" w14:textId="77777777" w:rsidR="00147619" w:rsidRPr="00DF4D36" w:rsidRDefault="00147619" w:rsidP="00147619">
            <w:pPr>
              <w:spacing w:line="240" w:lineRule="auto"/>
              <w:jc w:val="center"/>
              <w:rPr>
                <w:sz w:val="18"/>
                <w:szCs w:val="18"/>
              </w:rPr>
            </w:pPr>
          </w:p>
        </w:tc>
      </w:tr>
      <w:tr w:rsidR="00147619" w:rsidRPr="00F4525A" w14:paraId="427D9942"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E0CBD" w14:textId="5A684A60" w:rsidR="00147619" w:rsidRPr="000E7936" w:rsidRDefault="00147619" w:rsidP="00147619">
            <w:pPr>
              <w:spacing w:line="240" w:lineRule="auto"/>
              <w:jc w:val="center"/>
              <w:rPr>
                <w:rFonts w:cs="Arial"/>
                <w:b/>
                <w:bCs/>
                <w:sz w:val="18"/>
                <w:szCs w:val="18"/>
                <w:highlight w:val="lightGray"/>
                <w:lang w:eastAsia="sl-SI"/>
              </w:rPr>
            </w:pPr>
            <w:r>
              <w:rPr>
                <w:rFonts w:cs="Arial"/>
                <w:sz w:val="18"/>
                <w:szCs w:val="18"/>
                <w:lang w:eastAsia="sl-SI"/>
              </w:rPr>
              <w:t>15. 2. 2024</w:t>
            </w:r>
          </w:p>
        </w:tc>
        <w:tc>
          <w:tcPr>
            <w:tcW w:w="1569" w:type="dxa"/>
            <w:tcBorders>
              <w:top w:val="single" w:sz="4" w:space="0" w:color="auto"/>
              <w:left w:val="nil"/>
              <w:bottom w:val="single" w:sz="4" w:space="0" w:color="auto"/>
              <w:right w:val="single" w:sz="4" w:space="0" w:color="auto"/>
            </w:tcBorders>
            <w:shd w:val="clear" w:color="auto" w:fill="auto"/>
            <w:vAlign w:val="bottom"/>
          </w:tcPr>
          <w:p w14:paraId="042B8A4D" w14:textId="49256095" w:rsidR="00147619" w:rsidRDefault="00147619" w:rsidP="00147619">
            <w:pPr>
              <w:spacing w:line="240" w:lineRule="auto"/>
              <w:jc w:val="center"/>
              <w:rPr>
                <w:rFonts w:cs="Arial"/>
                <w:b/>
                <w:bCs/>
                <w:sz w:val="18"/>
                <w:szCs w:val="18"/>
                <w:lang w:eastAsia="sl-SI"/>
              </w:rPr>
            </w:pPr>
            <w:r>
              <w:rPr>
                <w:rFonts w:cs="Arial"/>
                <w:b/>
                <w:bCs/>
                <w:sz w:val="18"/>
                <w:szCs w:val="18"/>
                <w:lang w:eastAsia="sl-SI"/>
              </w:rPr>
              <w:t>Škoberne</w:t>
            </w:r>
          </w:p>
        </w:tc>
        <w:tc>
          <w:tcPr>
            <w:tcW w:w="1275" w:type="dxa"/>
            <w:tcBorders>
              <w:top w:val="single" w:sz="4" w:space="0" w:color="auto"/>
              <w:left w:val="nil"/>
              <w:bottom w:val="single" w:sz="4" w:space="0" w:color="auto"/>
              <w:right w:val="single" w:sz="4" w:space="0" w:color="auto"/>
            </w:tcBorders>
            <w:shd w:val="clear" w:color="auto" w:fill="auto"/>
            <w:vAlign w:val="bottom"/>
          </w:tcPr>
          <w:p w14:paraId="15656512" w14:textId="3C596A69" w:rsidR="00147619" w:rsidRPr="001B7957" w:rsidRDefault="00147619" w:rsidP="00147619">
            <w:pPr>
              <w:autoSpaceDE w:val="0"/>
              <w:autoSpaceDN w:val="0"/>
              <w:adjustRightInd w:val="0"/>
              <w:spacing w:line="240" w:lineRule="auto"/>
              <w:jc w:val="center"/>
              <w:rPr>
                <w:rFonts w:cs="Arial"/>
                <w:sz w:val="18"/>
                <w:szCs w:val="18"/>
              </w:rPr>
            </w:pPr>
            <w:r w:rsidRPr="001B7957">
              <w:rPr>
                <w:rFonts w:eastAsiaTheme="majorEastAsia" w:cs="Arial"/>
                <w:sz w:val="18"/>
                <w:szCs w:val="18"/>
                <w:shd w:val="clear" w:color="auto" w:fill="FFFFFF"/>
              </w:rPr>
              <w:t>19920/20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6DE326BF" w14:textId="30570FD1" w:rsidR="00147619" w:rsidRPr="00DF4D36" w:rsidRDefault="00147619" w:rsidP="00147619">
            <w:pPr>
              <w:spacing w:line="240" w:lineRule="auto"/>
              <w:jc w:val="center"/>
              <w:rPr>
                <w:rFonts w:cs="Arial"/>
                <w:sz w:val="18"/>
                <w:szCs w:val="18"/>
              </w:rPr>
            </w:pPr>
            <w:r>
              <w:rPr>
                <w:rFonts w:cs="Arial"/>
                <w:sz w:val="18"/>
                <w:szCs w:val="18"/>
              </w:rPr>
              <w:t>27.1.2025</w:t>
            </w:r>
          </w:p>
        </w:tc>
        <w:tc>
          <w:tcPr>
            <w:tcW w:w="1291" w:type="dxa"/>
            <w:tcBorders>
              <w:top w:val="single" w:sz="4" w:space="0" w:color="auto"/>
              <w:left w:val="nil"/>
              <w:bottom w:val="single" w:sz="4" w:space="0" w:color="auto"/>
              <w:right w:val="single" w:sz="4" w:space="0" w:color="auto"/>
            </w:tcBorders>
            <w:shd w:val="clear" w:color="auto" w:fill="auto"/>
            <w:vAlign w:val="bottom"/>
          </w:tcPr>
          <w:p w14:paraId="3E526AF8" w14:textId="17068810" w:rsidR="00147619" w:rsidRPr="00DF4D36" w:rsidRDefault="00147619" w:rsidP="00147619">
            <w:pPr>
              <w:spacing w:line="240" w:lineRule="auto"/>
              <w:jc w:val="center"/>
              <w:rPr>
                <w:rFonts w:cs="Arial"/>
                <w:sz w:val="18"/>
                <w:szCs w:val="18"/>
                <w:lang w:eastAsia="sl-SI"/>
              </w:rPr>
            </w:pPr>
          </w:p>
        </w:tc>
        <w:tc>
          <w:tcPr>
            <w:tcW w:w="2299" w:type="dxa"/>
            <w:tcBorders>
              <w:top w:val="single" w:sz="4" w:space="0" w:color="auto"/>
              <w:left w:val="nil"/>
              <w:bottom w:val="single" w:sz="4" w:space="0" w:color="auto"/>
              <w:right w:val="single" w:sz="4" w:space="0" w:color="auto"/>
            </w:tcBorders>
            <w:vAlign w:val="bottom"/>
          </w:tcPr>
          <w:p w14:paraId="7ADE700D" w14:textId="709E9E0F" w:rsidR="00147619" w:rsidRPr="00DF4D36" w:rsidRDefault="00147619" w:rsidP="00147619">
            <w:pPr>
              <w:spacing w:line="240" w:lineRule="auto"/>
              <w:jc w:val="center"/>
              <w:rPr>
                <w:sz w:val="18"/>
                <w:szCs w:val="18"/>
              </w:rPr>
            </w:pPr>
          </w:p>
        </w:tc>
      </w:tr>
      <w:tr w:rsidR="00147619" w:rsidRPr="00F4525A" w14:paraId="360B6146"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AA95A" w14:textId="2A0EDE25" w:rsidR="00147619" w:rsidRPr="0024671C" w:rsidRDefault="00147619" w:rsidP="00147619">
            <w:pPr>
              <w:spacing w:line="240" w:lineRule="auto"/>
              <w:jc w:val="center"/>
              <w:rPr>
                <w:rFonts w:cs="Arial"/>
                <w:sz w:val="18"/>
                <w:szCs w:val="18"/>
                <w:lang w:eastAsia="sl-SI"/>
              </w:rPr>
            </w:pPr>
            <w:r>
              <w:rPr>
                <w:rFonts w:cs="Arial"/>
                <w:sz w:val="18"/>
                <w:szCs w:val="18"/>
                <w:lang w:eastAsia="sl-SI"/>
              </w:rPr>
              <w:lastRenderedPageBreak/>
              <w:t>22.2.2024</w:t>
            </w:r>
          </w:p>
        </w:tc>
        <w:tc>
          <w:tcPr>
            <w:tcW w:w="1569" w:type="dxa"/>
            <w:tcBorders>
              <w:top w:val="single" w:sz="4" w:space="0" w:color="auto"/>
              <w:left w:val="nil"/>
              <w:bottom w:val="single" w:sz="4" w:space="0" w:color="auto"/>
              <w:right w:val="single" w:sz="4" w:space="0" w:color="auto"/>
            </w:tcBorders>
            <w:shd w:val="clear" w:color="auto" w:fill="auto"/>
            <w:vAlign w:val="bottom"/>
          </w:tcPr>
          <w:p w14:paraId="2C9FA415" w14:textId="32BD2112" w:rsidR="00147619" w:rsidRDefault="00147619" w:rsidP="00147619">
            <w:pPr>
              <w:spacing w:line="240" w:lineRule="auto"/>
              <w:jc w:val="center"/>
              <w:rPr>
                <w:rFonts w:cs="Arial"/>
                <w:b/>
                <w:bCs/>
                <w:sz w:val="18"/>
                <w:szCs w:val="18"/>
                <w:lang w:eastAsia="sl-SI"/>
              </w:rPr>
            </w:pPr>
            <w:r>
              <w:rPr>
                <w:rFonts w:cs="Arial"/>
                <w:b/>
                <w:bCs/>
                <w:sz w:val="18"/>
                <w:szCs w:val="18"/>
                <w:lang w:eastAsia="sl-SI"/>
              </w:rPr>
              <w:t>Dolenc (dopolnilna)</w:t>
            </w:r>
          </w:p>
        </w:tc>
        <w:tc>
          <w:tcPr>
            <w:tcW w:w="1275" w:type="dxa"/>
            <w:tcBorders>
              <w:top w:val="single" w:sz="4" w:space="0" w:color="auto"/>
              <w:left w:val="nil"/>
              <w:bottom w:val="single" w:sz="4" w:space="0" w:color="auto"/>
              <w:right w:val="single" w:sz="4" w:space="0" w:color="auto"/>
            </w:tcBorders>
            <w:shd w:val="clear" w:color="auto" w:fill="auto"/>
            <w:vAlign w:val="bottom"/>
          </w:tcPr>
          <w:p w14:paraId="036690ED" w14:textId="0A0615F7" w:rsidR="00147619" w:rsidRPr="001B7957" w:rsidRDefault="00075D85" w:rsidP="00147619">
            <w:pPr>
              <w:autoSpaceDE w:val="0"/>
              <w:autoSpaceDN w:val="0"/>
              <w:adjustRightInd w:val="0"/>
              <w:spacing w:line="240" w:lineRule="auto"/>
              <w:jc w:val="center"/>
              <w:rPr>
                <w:rFonts w:cs="Arial"/>
                <w:sz w:val="18"/>
                <w:szCs w:val="18"/>
              </w:rPr>
            </w:pPr>
            <w:hyperlink r:id="rId26" w:anchor="{%22appno%22:[%2217053/20%22]}" w:tgtFrame="_blank" w:history="1">
              <w:r w:rsidR="00147619" w:rsidRPr="001B7957">
                <w:rPr>
                  <w:rStyle w:val="Hiperpovezava"/>
                  <w:rFonts w:eastAsiaTheme="majorEastAsia" w:cs="Arial"/>
                  <w:color w:val="auto"/>
                  <w:sz w:val="18"/>
                  <w:szCs w:val="18"/>
                  <w:u w:val="none"/>
                  <w:shd w:val="clear" w:color="auto" w:fill="FFFFFF"/>
                </w:rPr>
                <w:t>20256/20</w:t>
              </w:r>
            </w:hyperlink>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10D278AA" w14:textId="6F227732" w:rsidR="00147619" w:rsidRPr="001E4D65" w:rsidRDefault="00147619" w:rsidP="00147619">
            <w:pPr>
              <w:spacing w:line="240" w:lineRule="auto"/>
              <w:jc w:val="center"/>
              <w:rPr>
                <w:rFonts w:cs="Arial"/>
                <w:i/>
                <w:iCs/>
                <w:sz w:val="18"/>
                <w:szCs w:val="18"/>
              </w:rPr>
            </w:pPr>
            <w:proofErr w:type="spellStart"/>
            <w:r w:rsidRPr="001E4D65">
              <w:rPr>
                <w:rFonts w:cs="Arial"/>
                <w:i/>
                <w:iCs/>
                <w:sz w:val="18"/>
                <w:szCs w:val="18"/>
              </w:rPr>
              <w:t>Gl.zgoraj</w:t>
            </w:r>
            <w:proofErr w:type="spellEnd"/>
          </w:p>
        </w:tc>
        <w:tc>
          <w:tcPr>
            <w:tcW w:w="1291" w:type="dxa"/>
            <w:tcBorders>
              <w:top w:val="single" w:sz="4" w:space="0" w:color="auto"/>
              <w:left w:val="nil"/>
              <w:bottom w:val="single" w:sz="4" w:space="0" w:color="auto"/>
              <w:right w:val="single" w:sz="4" w:space="0" w:color="auto"/>
            </w:tcBorders>
            <w:shd w:val="clear" w:color="auto" w:fill="auto"/>
            <w:vAlign w:val="bottom"/>
          </w:tcPr>
          <w:p w14:paraId="756BDDCF" w14:textId="77777777" w:rsidR="00147619" w:rsidRPr="00DF4D36" w:rsidRDefault="00147619" w:rsidP="00147619">
            <w:pPr>
              <w:spacing w:line="240" w:lineRule="auto"/>
              <w:jc w:val="center"/>
              <w:rPr>
                <w:rFonts w:cs="Arial"/>
                <w:sz w:val="18"/>
                <w:szCs w:val="18"/>
                <w:lang w:eastAsia="sl-SI"/>
              </w:rPr>
            </w:pPr>
          </w:p>
        </w:tc>
        <w:tc>
          <w:tcPr>
            <w:tcW w:w="2299" w:type="dxa"/>
            <w:tcBorders>
              <w:top w:val="single" w:sz="4" w:space="0" w:color="auto"/>
              <w:left w:val="nil"/>
              <w:bottom w:val="single" w:sz="4" w:space="0" w:color="auto"/>
              <w:right w:val="single" w:sz="4" w:space="0" w:color="auto"/>
            </w:tcBorders>
            <w:vAlign w:val="bottom"/>
          </w:tcPr>
          <w:p w14:paraId="4629360D" w14:textId="77777777" w:rsidR="00147619" w:rsidRPr="00DF4D36" w:rsidRDefault="00147619" w:rsidP="00147619">
            <w:pPr>
              <w:spacing w:line="240" w:lineRule="auto"/>
              <w:jc w:val="center"/>
              <w:rPr>
                <w:sz w:val="18"/>
                <w:szCs w:val="18"/>
              </w:rPr>
            </w:pPr>
          </w:p>
        </w:tc>
      </w:tr>
      <w:tr w:rsidR="00147619" w:rsidRPr="00F4525A" w14:paraId="6B76EE4F" w14:textId="77777777" w:rsidTr="00E300C4">
        <w:trPr>
          <w:trHeight w:val="300"/>
        </w:trPr>
        <w:tc>
          <w:tcPr>
            <w:tcW w:w="16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FECE0" w14:textId="6A80ED89" w:rsidR="00147619" w:rsidRDefault="00147619" w:rsidP="00147619">
            <w:pPr>
              <w:spacing w:line="240" w:lineRule="auto"/>
              <w:jc w:val="center"/>
              <w:rPr>
                <w:rFonts w:cs="Arial"/>
                <w:sz w:val="18"/>
                <w:szCs w:val="18"/>
                <w:lang w:eastAsia="sl-SI"/>
              </w:rPr>
            </w:pPr>
            <w:r>
              <w:rPr>
                <w:rFonts w:cs="Arial"/>
                <w:sz w:val="18"/>
                <w:szCs w:val="18"/>
                <w:lang w:eastAsia="sl-SI"/>
              </w:rPr>
              <w:t>19.12.2024</w:t>
            </w:r>
          </w:p>
        </w:tc>
        <w:tc>
          <w:tcPr>
            <w:tcW w:w="1569" w:type="dxa"/>
            <w:tcBorders>
              <w:top w:val="single" w:sz="4" w:space="0" w:color="auto"/>
              <w:left w:val="nil"/>
              <w:bottom w:val="single" w:sz="4" w:space="0" w:color="auto"/>
              <w:right w:val="single" w:sz="4" w:space="0" w:color="auto"/>
            </w:tcBorders>
            <w:shd w:val="clear" w:color="auto" w:fill="auto"/>
            <w:vAlign w:val="bottom"/>
          </w:tcPr>
          <w:p w14:paraId="16EEFADC" w14:textId="261F6DB9" w:rsidR="00147619" w:rsidRPr="00147619" w:rsidRDefault="00147619" w:rsidP="00147619">
            <w:pPr>
              <w:spacing w:line="240" w:lineRule="auto"/>
              <w:jc w:val="center"/>
              <w:rPr>
                <w:rFonts w:cs="Arial"/>
                <w:b/>
                <w:bCs/>
                <w:sz w:val="18"/>
                <w:szCs w:val="18"/>
                <w:lang w:eastAsia="sl-SI"/>
              </w:rPr>
            </w:pPr>
            <w:r w:rsidRPr="00147619">
              <w:rPr>
                <w:rFonts w:cs="Arial"/>
                <w:b/>
                <w:bCs/>
                <w:sz w:val="18"/>
                <w:szCs w:val="18"/>
                <w:lang w:eastAsia="sl-SI"/>
              </w:rPr>
              <w:t>X in drugi</w:t>
            </w:r>
          </w:p>
        </w:tc>
        <w:tc>
          <w:tcPr>
            <w:tcW w:w="1275" w:type="dxa"/>
            <w:tcBorders>
              <w:top w:val="single" w:sz="4" w:space="0" w:color="auto"/>
              <w:left w:val="nil"/>
              <w:bottom w:val="single" w:sz="4" w:space="0" w:color="auto"/>
              <w:right w:val="single" w:sz="4" w:space="0" w:color="auto"/>
            </w:tcBorders>
            <w:shd w:val="clear" w:color="auto" w:fill="auto"/>
            <w:vAlign w:val="bottom"/>
          </w:tcPr>
          <w:p w14:paraId="691A8736" w14:textId="115D7049" w:rsidR="00147619" w:rsidRPr="001B7957" w:rsidRDefault="00147619" w:rsidP="00147619">
            <w:pPr>
              <w:autoSpaceDE w:val="0"/>
              <w:autoSpaceDN w:val="0"/>
              <w:adjustRightInd w:val="0"/>
              <w:spacing w:line="240" w:lineRule="auto"/>
              <w:jc w:val="center"/>
              <w:rPr>
                <w:rFonts w:cs="Arial"/>
                <w:sz w:val="18"/>
                <w:szCs w:val="18"/>
              </w:rPr>
            </w:pPr>
            <w:r w:rsidRPr="001B7957">
              <w:rPr>
                <w:rFonts w:cs="Arial"/>
                <w:sz w:val="18"/>
                <w:szCs w:val="18"/>
              </w:rPr>
              <w:t>27746/22, 28291/22</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bottom"/>
          </w:tcPr>
          <w:p w14:paraId="39C212C9" w14:textId="77777777" w:rsidR="00147619" w:rsidRDefault="00147619" w:rsidP="00147619">
            <w:pPr>
              <w:spacing w:line="240" w:lineRule="auto"/>
              <w:jc w:val="center"/>
              <w:rPr>
                <w:rFonts w:cs="Arial"/>
                <w:sz w:val="18"/>
                <w:szCs w:val="18"/>
              </w:rPr>
            </w:pPr>
          </w:p>
        </w:tc>
        <w:tc>
          <w:tcPr>
            <w:tcW w:w="1291" w:type="dxa"/>
            <w:tcBorders>
              <w:top w:val="single" w:sz="4" w:space="0" w:color="auto"/>
              <w:left w:val="nil"/>
              <w:bottom w:val="single" w:sz="4" w:space="0" w:color="auto"/>
              <w:right w:val="single" w:sz="4" w:space="0" w:color="auto"/>
            </w:tcBorders>
            <w:shd w:val="clear" w:color="auto" w:fill="auto"/>
            <w:vAlign w:val="bottom"/>
          </w:tcPr>
          <w:p w14:paraId="65577FA2" w14:textId="77777777" w:rsidR="00147619" w:rsidRPr="00DF4D36" w:rsidRDefault="00147619" w:rsidP="00147619">
            <w:pPr>
              <w:spacing w:line="240" w:lineRule="auto"/>
              <w:jc w:val="center"/>
              <w:rPr>
                <w:rFonts w:cs="Arial"/>
                <w:sz w:val="18"/>
                <w:szCs w:val="18"/>
                <w:lang w:eastAsia="sl-SI"/>
              </w:rPr>
            </w:pPr>
          </w:p>
        </w:tc>
        <w:tc>
          <w:tcPr>
            <w:tcW w:w="2299" w:type="dxa"/>
            <w:tcBorders>
              <w:top w:val="single" w:sz="4" w:space="0" w:color="auto"/>
              <w:left w:val="nil"/>
              <w:bottom w:val="single" w:sz="4" w:space="0" w:color="auto"/>
              <w:right w:val="single" w:sz="4" w:space="0" w:color="auto"/>
            </w:tcBorders>
            <w:vAlign w:val="bottom"/>
          </w:tcPr>
          <w:p w14:paraId="68C86927" w14:textId="77777777" w:rsidR="00147619" w:rsidRPr="00DF4D36" w:rsidRDefault="00147619" w:rsidP="00147619">
            <w:pPr>
              <w:spacing w:line="240" w:lineRule="auto"/>
              <w:jc w:val="center"/>
              <w:rPr>
                <w:sz w:val="18"/>
                <w:szCs w:val="18"/>
              </w:rPr>
            </w:pPr>
          </w:p>
        </w:tc>
      </w:tr>
      <w:bookmarkEnd w:id="7"/>
    </w:tbl>
    <w:p w14:paraId="240DA8A7" w14:textId="77777777" w:rsidR="00234B8B" w:rsidRPr="00F4525A" w:rsidRDefault="00234B8B" w:rsidP="00234B8B">
      <w:pPr>
        <w:spacing w:line="240" w:lineRule="auto"/>
        <w:jc w:val="center"/>
        <w:rPr>
          <w:rFonts w:cs="Arial"/>
          <w:b/>
          <w:szCs w:val="20"/>
        </w:rPr>
      </w:pPr>
    </w:p>
    <w:p w14:paraId="3B0BC152" w14:textId="77777777" w:rsidR="00234B8B" w:rsidRPr="000D1541" w:rsidRDefault="00234B8B" w:rsidP="00234B8B">
      <w:pPr>
        <w:spacing w:line="240" w:lineRule="auto"/>
        <w:ind w:left="-1134"/>
        <w:rPr>
          <w:rFonts w:cs="Arial"/>
          <w:sz w:val="16"/>
          <w:szCs w:val="16"/>
        </w:rPr>
      </w:pPr>
      <w:r w:rsidRPr="000D1541">
        <w:rPr>
          <w:rFonts w:cs="Arial"/>
          <w:sz w:val="16"/>
          <w:szCs w:val="16"/>
        </w:rPr>
        <w:t>*Izvršene sodbe pred ustanovitvijo MDS ESČP/PS ESČP (</w:t>
      </w:r>
      <w:proofErr w:type="spellStart"/>
      <w:r w:rsidRPr="000D1541">
        <w:rPr>
          <w:rFonts w:cs="Arial"/>
          <w:sz w:val="16"/>
          <w:szCs w:val="16"/>
        </w:rPr>
        <w:t>Rehbock</w:t>
      </w:r>
      <w:proofErr w:type="spellEnd"/>
      <w:r w:rsidRPr="000D1541">
        <w:rPr>
          <w:rFonts w:cs="Arial"/>
          <w:sz w:val="16"/>
          <w:szCs w:val="16"/>
        </w:rPr>
        <w:t xml:space="preserve"> in </w:t>
      </w:r>
      <w:proofErr w:type="spellStart"/>
      <w:r w:rsidRPr="000D1541">
        <w:rPr>
          <w:rFonts w:cs="Arial"/>
          <w:sz w:val="16"/>
          <w:szCs w:val="16"/>
        </w:rPr>
        <w:t>Kurić</w:t>
      </w:r>
      <w:proofErr w:type="spellEnd"/>
      <w:r w:rsidRPr="000D1541">
        <w:rPr>
          <w:rFonts w:cs="Arial"/>
          <w:sz w:val="16"/>
          <w:szCs w:val="16"/>
        </w:rPr>
        <w:t>)</w:t>
      </w:r>
    </w:p>
    <w:bookmarkEnd w:id="4"/>
    <w:p w14:paraId="4D043889" w14:textId="77777777" w:rsidR="00234B8B" w:rsidRDefault="00234B8B" w:rsidP="00234B8B">
      <w:pPr>
        <w:spacing w:line="240" w:lineRule="auto"/>
        <w:ind w:left="-1134"/>
        <w:rPr>
          <w:rFonts w:cs="Arial"/>
          <w:sz w:val="16"/>
          <w:szCs w:val="16"/>
        </w:rPr>
      </w:pPr>
      <w:r w:rsidRPr="000D1541">
        <w:rPr>
          <w:rStyle w:val="Konnaopomba-sklic"/>
          <w:rFonts w:cs="Arial"/>
          <w:sz w:val="16"/>
          <w:szCs w:val="16"/>
        </w:rPr>
        <w:t>**</w:t>
      </w:r>
      <w:r w:rsidRPr="000D1541">
        <w:rPr>
          <w:rFonts w:cs="Arial"/>
          <w:sz w:val="16"/>
          <w:szCs w:val="16"/>
        </w:rPr>
        <w:t xml:space="preserve"> </w:t>
      </w:r>
      <w:bookmarkStart w:id="8" w:name="_ftn1"/>
      <w:bookmarkEnd w:id="8"/>
      <w:r w:rsidRPr="000D1541">
        <w:rPr>
          <w:rFonts w:cs="Arial"/>
          <w:sz w:val="16"/>
          <w:szCs w:val="16"/>
        </w:rPr>
        <w:t xml:space="preserve">V zadevi </w:t>
      </w:r>
      <w:proofErr w:type="spellStart"/>
      <w:r w:rsidRPr="000D1541">
        <w:rPr>
          <w:rFonts w:cs="Arial"/>
          <w:sz w:val="16"/>
          <w:szCs w:val="16"/>
        </w:rPr>
        <w:t>Ališić</w:t>
      </w:r>
      <w:proofErr w:type="spellEnd"/>
      <w:r w:rsidRPr="000D1541">
        <w:rPr>
          <w:rFonts w:cs="Arial"/>
          <w:sz w:val="16"/>
          <w:szCs w:val="16"/>
        </w:rPr>
        <w:t xml:space="preserve"> je bila ugotovljena kršitev EKČP tudi proti Srbiji;</w:t>
      </w:r>
    </w:p>
    <w:p w14:paraId="35F9C021" w14:textId="77777777" w:rsidR="00234B8B" w:rsidRPr="000D1541" w:rsidRDefault="00234B8B" w:rsidP="00234B8B">
      <w:pPr>
        <w:spacing w:line="240" w:lineRule="auto"/>
        <w:ind w:left="-1134"/>
        <w:rPr>
          <w:rFonts w:cs="Arial"/>
          <w:sz w:val="16"/>
          <w:szCs w:val="16"/>
        </w:rPr>
      </w:pPr>
    </w:p>
    <w:bookmarkEnd w:id="5"/>
    <w:p w14:paraId="494C7C18" w14:textId="440E01C6" w:rsidR="00234B8B" w:rsidRPr="000E7936" w:rsidRDefault="001E4D65" w:rsidP="00234B8B">
      <w:pPr>
        <w:spacing w:line="240" w:lineRule="auto"/>
        <w:ind w:left="-1134"/>
        <w:rPr>
          <w:sz w:val="16"/>
          <w:szCs w:val="16"/>
        </w:rPr>
      </w:pPr>
      <w:r>
        <w:rPr>
          <w:rFonts w:cs="Arial"/>
          <w:bCs/>
          <w:sz w:val="16"/>
          <w:szCs w:val="16"/>
        </w:rPr>
        <w:t xml:space="preserve">AP= akcijsko poročilo; </w:t>
      </w:r>
      <w:r w:rsidR="00234B8B" w:rsidRPr="000E7936">
        <w:rPr>
          <w:rFonts w:cs="Arial"/>
          <w:bCs/>
          <w:sz w:val="16"/>
          <w:szCs w:val="16"/>
        </w:rPr>
        <w:t>AN = akcijski načrt; RAN = revidiran akcijski načrt</w:t>
      </w:r>
    </w:p>
    <w:p w14:paraId="4435225E" w14:textId="77777777" w:rsidR="00201DCA" w:rsidRDefault="00201DCA"/>
    <w:sectPr w:rsidR="00201DCA" w:rsidSect="00234B8B">
      <w:headerReference w:type="default" r:id="rId27"/>
      <w:footerReference w:type="default" r:id="rId28"/>
      <w:headerReference w:type="first" r:id="rId29"/>
      <w:pgSz w:w="11900" w:h="16840" w:code="9"/>
      <w:pgMar w:top="1701" w:right="1701" w:bottom="1134" w:left="1985"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FB42E" w14:textId="77777777" w:rsidR="00E300C4" w:rsidRDefault="00E300C4" w:rsidP="00234B8B">
      <w:pPr>
        <w:spacing w:line="240" w:lineRule="auto"/>
      </w:pPr>
      <w:r>
        <w:separator/>
      </w:r>
    </w:p>
  </w:endnote>
  <w:endnote w:type="continuationSeparator" w:id="0">
    <w:p w14:paraId="01D70EB3" w14:textId="77777777" w:rsidR="00E300C4" w:rsidRDefault="00E300C4" w:rsidP="00234B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35EA" w14:textId="77777777" w:rsidR="00E300C4" w:rsidRDefault="00E300C4">
    <w:pPr>
      <w:pStyle w:val="Noga"/>
      <w:jc w:val="right"/>
    </w:pPr>
    <w:r>
      <w:fldChar w:fldCharType="begin"/>
    </w:r>
    <w:r>
      <w:instrText xml:space="preserve"> PAGE   \* MERGEFORMAT </w:instrText>
    </w:r>
    <w:r>
      <w:fldChar w:fldCharType="separate"/>
    </w:r>
    <w:r w:rsidR="00350465">
      <w:rPr>
        <w:noProof/>
      </w:rPr>
      <w:t>9</w:t>
    </w:r>
    <w:r>
      <w:rPr>
        <w:noProof/>
      </w:rPr>
      <w:fldChar w:fldCharType="end"/>
    </w:r>
  </w:p>
  <w:p w14:paraId="24074F84" w14:textId="77777777" w:rsidR="00E300C4" w:rsidRDefault="00E300C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FAC46" w14:textId="77777777" w:rsidR="00E300C4" w:rsidRDefault="00E300C4" w:rsidP="00234B8B">
      <w:pPr>
        <w:spacing w:line="240" w:lineRule="auto"/>
      </w:pPr>
      <w:r>
        <w:separator/>
      </w:r>
    </w:p>
  </w:footnote>
  <w:footnote w:type="continuationSeparator" w:id="0">
    <w:p w14:paraId="329DDC22" w14:textId="77777777" w:rsidR="00E300C4" w:rsidRDefault="00E300C4" w:rsidP="00234B8B">
      <w:pPr>
        <w:spacing w:line="240" w:lineRule="auto"/>
      </w:pPr>
      <w:r>
        <w:continuationSeparator/>
      </w:r>
    </w:p>
  </w:footnote>
  <w:footnote w:id="1">
    <w:p w14:paraId="164170D9" w14:textId="77777777" w:rsidR="00E300C4" w:rsidRPr="00690A99" w:rsidRDefault="00E300C4" w:rsidP="00234B8B">
      <w:pPr>
        <w:pStyle w:val="Sprotnaopomba-besedilo"/>
        <w:rPr>
          <w:rFonts w:cs="Arial"/>
          <w:sz w:val="18"/>
          <w:szCs w:val="18"/>
        </w:rPr>
      </w:pPr>
      <w:r w:rsidRPr="00E402D6">
        <w:rPr>
          <w:rStyle w:val="Sprotnaopomba-sklic"/>
          <w:rFonts w:cs="Arial"/>
          <w:sz w:val="18"/>
          <w:szCs w:val="18"/>
        </w:rPr>
        <w:footnoteRef/>
      </w:r>
      <w:r w:rsidRPr="00E402D6">
        <w:rPr>
          <w:rFonts w:cs="Arial"/>
          <w:sz w:val="18"/>
          <w:szCs w:val="18"/>
        </w:rPr>
        <w:t xml:space="preserve"> </w:t>
      </w:r>
      <w:r w:rsidRPr="00690A99">
        <w:rPr>
          <w:rFonts w:cs="Arial"/>
          <w:sz w:val="18"/>
          <w:szCs w:val="18"/>
        </w:rPr>
        <w:t>Ur. l. RS, št. 90/2014 z dne 15. 12. 2014</w:t>
      </w:r>
    </w:p>
  </w:footnote>
  <w:footnote w:id="2">
    <w:p w14:paraId="6792FD49" w14:textId="77777777" w:rsidR="00E300C4" w:rsidRPr="00F4525A" w:rsidRDefault="00E300C4" w:rsidP="00234B8B">
      <w:pPr>
        <w:pStyle w:val="Sprotnaopomba-besedilo"/>
        <w:rPr>
          <w:sz w:val="18"/>
          <w:szCs w:val="18"/>
        </w:rPr>
      </w:pPr>
      <w:r w:rsidRPr="00F4525A">
        <w:rPr>
          <w:rStyle w:val="Sprotnaopomba-sklic"/>
          <w:sz w:val="18"/>
          <w:szCs w:val="18"/>
        </w:rPr>
        <w:footnoteRef/>
      </w:r>
      <w:r w:rsidRPr="00F4525A">
        <w:rPr>
          <w:sz w:val="18"/>
          <w:szCs w:val="18"/>
        </w:rPr>
        <w:t>https://www.gov.si/teme/obveznost-izvrsevanja-sodb-evropskega-sodisca-za-clovekove-pravice/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CC2A" w14:textId="77777777" w:rsidR="00E300C4" w:rsidRPr="00110CBD" w:rsidRDefault="00E300C4" w:rsidP="00E300C4">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E300C4" w:rsidRPr="008F3500" w14:paraId="6118DA04" w14:textId="77777777" w:rsidTr="00E300C4">
      <w:trPr>
        <w:cantSplit/>
        <w:trHeight w:hRule="exact" w:val="847"/>
      </w:trPr>
      <w:tc>
        <w:tcPr>
          <w:tcW w:w="567" w:type="dxa"/>
        </w:tcPr>
        <w:p w14:paraId="7F1EF137" w14:textId="77777777" w:rsidR="00E300C4" w:rsidRPr="008F3500" w:rsidRDefault="00E300C4" w:rsidP="001C779A">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05312A5D" wp14:editId="4A32F153">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658A59"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" o:allowincell="f" strokecolor="#529dba" strokeweight=".5pt">
                    <w10:wrap anchory="page"/>
                  </v:shape>
                </w:pict>
              </mc:Fallback>
            </mc:AlternateContent>
          </w:r>
        </w:p>
      </w:tc>
    </w:tr>
  </w:tbl>
  <w:p w14:paraId="524596F2" w14:textId="77777777" w:rsidR="00E300C4" w:rsidRDefault="00E300C4" w:rsidP="00E300C4">
    <w:pPr>
      <w:pStyle w:val="Glava"/>
      <w:tabs>
        <w:tab w:val="clear" w:pos="4320"/>
        <w:tab w:val="clear" w:pos="8640"/>
        <w:tab w:val="left" w:pos="546"/>
        <w:tab w:val="left" w:pos="5112"/>
      </w:tabs>
      <w:spacing w:line="240" w:lineRule="exact"/>
      <w:rPr>
        <w:rFonts w:cs="Arial"/>
        <w:sz w:val="16"/>
      </w:rPr>
    </w:pPr>
  </w:p>
  <w:p w14:paraId="52BCA485" w14:textId="77777777" w:rsidR="00E300C4" w:rsidRDefault="00E300C4" w:rsidP="00E300C4">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5330"/>
    <w:multiLevelType w:val="hybridMultilevel"/>
    <w:tmpl w:val="2B62A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540FB"/>
    <w:multiLevelType w:val="hybridMultilevel"/>
    <w:tmpl w:val="DDDCBC4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0577F51"/>
    <w:multiLevelType w:val="hybridMultilevel"/>
    <w:tmpl w:val="53C29ABA"/>
    <w:lvl w:ilvl="0" w:tplc="6F44E8D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4247A"/>
    <w:multiLevelType w:val="hybridMultilevel"/>
    <w:tmpl w:val="3B4896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D2181D"/>
    <w:multiLevelType w:val="hybridMultilevel"/>
    <w:tmpl w:val="4BCC4720"/>
    <w:lvl w:ilvl="0" w:tplc="C1C8BDD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2624DA2"/>
    <w:multiLevelType w:val="hybridMultilevel"/>
    <w:tmpl w:val="292CD794"/>
    <w:lvl w:ilvl="0" w:tplc="04240017">
      <w:start w:val="1"/>
      <w:numFmt w:val="lowerLetter"/>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7" w15:restartNumberingAfterBreak="0">
    <w:nsid w:val="270C2984"/>
    <w:multiLevelType w:val="hybridMultilevel"/>
    <w:tmpl w:val="C7B4FA3A"/>
    <w:lvl w:ilvl="0" w:tplc="DB5006C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0C3792"/>
    <w:multiLevelType w:val="hybridMultilevel"/>
    <w:tmpl w:val="5A90C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75CC3"/>
    <w:multiLevelType w:val="hybridMultilevel"/>
    <w:tmpl w:val="034490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C0047D1"/>
    <w:multiLevelType w:val="hybridMultilevel"/>
    <w:tmpl w:val="A37082D2"/>
    <w:lvl w:ilvl="0" w:tplc="F03CBA5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576F2"/>
    <w:multiLevelType w:val="hybridMultilevel"/>
    <w:tmpl w:val="F746EA0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35D85938"/>
    <w:multiLevelType w:val="hybridMultilevel"/>
    <w:tmpl w:val="0E30BF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E86604F"/>
    <w:multiLevelType w:val="hybridMultilevel"/>
    <w:tmpl w:val="1A6268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3EF5DB8"/>
    <w:multiLevelType w:val="multilevel"/>
    <w:tmpl w:val="704ED0E4"/>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C092E18"/>
    <w:multiLevelType w:val="hybridMultilevel"/>
    <w:tmpl w:val="F0F6D65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52CE01F4"/>
    <w:multiLevelType w:val="hybridMultilevel"/>
    <w:tmpl w:val="D744DC0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2F84743"/>
    <w:multiLevelType w:val="hybridMultilevel"/>
    <w:tmpl w:val="3DEE390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96E1D98"/>
    <w:multiLevelType w:val="hybridMultilevel"/>
    <w:tmpl w:val="260CE1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EF409AC"/>
    <w:multiLevelType w:val="hybridMultilevel"/>
    <w:tmpl w:val="5ADAEE80"/>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1165C7D"/>
    <w:multiLevelType w:val="hybridMultilevel"/>
    <w:tmpl w:val="45E6F234"/>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04D06FE"/>
    <w:multiLevelType w:val="hybridMultilevel"/>
    <w:tmpl w:val="A482B3C4"/>
    <w:lvl w:ilvl="0" w:tplc="FC0E3200">
      <w:start w:val="34"/>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96E4038"/>
    <w:multiLevelType w:val="hybridMultilevel"/>
    <w:tmpl w:val="6EF8AF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FB9252E"/>
    <w:multiLevelType w:val="hybridMultilevel"/>
    <w:tmpl w:val="FBB868F0"/>
    <w:lvl w:ilvl="0" w:tplc="418AA4EC">
      <w:start w:val="1"/>
      <w:numFmt w:val="decimal"/>
      <w:lvlText w:val="%1."/>
      <w:lvlJc w:val="left"/>
      <w:pPr>
        <w:ind w:left="720" w:hanging="360"/>
      </w:pPr>
      <w:rPr>
        <w:rFonts w:hint="default"/>
        <w:b w:val="0"/>
        <w:i w:val="0"/>
        <w:color w:val="auto"/>
        <w:sz w:val="24"/>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53879682">
    <w:abstractNumId w:val="5"/>
  </w:num>
  <w:num w:numId="2" w16cid:durableId="674960442">
    <w:abstractNumId w:val="21"/>
  </w:num>
  <w:num w:numId="3" w16cid:durableId="558323770">
    <w:abstractNumId w:val="24"/>
  </w:num>
  <w:num w:numId="4" w16cid:durableId="1535918856">
    <w:abstractNumId w:val="27"/>
  </w:num>
  <w:num w:numId="5" w16cid:durableId="2067950868">
    <w:abstractNumId w:val="15"/>
  </w:num>
  <w:num w:numId="6" w16cid:durableId="1893729440">
    <w:abstractNumId w:val="10"/>
  </w:num>
  <w:num w:numId="7" w16cid:durableId="165441120">
    <w:abstractNumId w:val="4"/>
  </w:num>
  <w:num w:numId="8" w16cid:durableId="284623645">
    <w:abstractNumId w:val="28"/>
  </w:num>
  <w:num w:numId="9" w16cid:durableId="999162934">
    <w:abstractNumId w:val="6"/>
  </w:num>
  <w:num w:numId="10" w16cid:durableId="247888838">
    <w:abstractNumId w:val="11"/>
  </w:num>
  <w:num w:numId="11" w16cid:durableId="1097099377">
    <w:abstractNumId w:val="2"/>
  </w:num>
  <w:num w:numId="12" w16cid:durableId="2101292723">
    <w:abstractNumId w:val="25"/>
  </w:num>
  <w:num w:numId="13" w16cid:durableId="990868428">
    <w:abstractNumId w:val="0"/>
  </w:num>
  <w:num w:numId="14" w16cid:durableId="404494055">
    <w:abstractNumId w:val="18"/>
  </w:num>
  <w:num w:numId="15" w16cid:durableId="97870502">
    <w:abstractNumId w:val="9"/>
  </w:num>
  <w:num w:numId="16" w16cid:durableId="416052452">
    <w:abstractNumId w:val="17"/>
  </w:num>
  <w:num w:numId="17" w16cid:durableId="201410260">
    <w:abstractNumId w:val="8"/>
  </w:num>
  <w:num w:numId="18" w16cid:durableId="722564092">
    <w:abstractNumId w:val="3"/>
  </w:num>
  <w:num w:numId="19" w16cid:durableId="804926931">
    <w:abstractNumId w:val="12"/>
  </w:num>
  <w:num w:numId="20" w16cid:durableId="1370182383">
    <w:abstractNumId w:val="26"/>
  </w:num>
  <w:num w:numId="21" w16cid:durableId="432556299">
    <w:abstractNumId w:val="14"/>
  </w:num>
  <w:num w:numId="22" w16cid:durableId="1332022364">
    <w:abstractNumId w:val="20"/>
  </w:num>
  <w:num w:numId="23" w16cid:durableId="345441934">
    <w:abstractNumId w:val="16"/>
  </w:num>
  <w:num w:numId="24" w16cid:durableId="468861588">
    <w:abstractNumId w:val="16"/>
    <w:lvlOverride w:ilvl="0">
      <w:startOverride w:val="1"/>
    </w:lvlOverride>
  </w:num>
  <w:num w:numId="25" w16cid:durableId="1664964215">
    <w:abstractNumId w:val="23"/>
  </w:num>
  <w:num w:numId="26" w16cid:durableId="1865634263">
    <w:abstractNumId w:val="13"/>
  </w:num>
  <w:num w:numId="27" w16cid:durableId="565535458">
    <w:abstractNumId w:val="19"/>
  </w:num>
  <w:num w:numId="28" w16cid:durableId="1123112808">
    <w:abstractNumId w:val="22"/>
  </w:num>
  <w:num w:numId="29" w16cid:durableId="1504661554">
    <w:abstractNumId w:val="7"/>
  </w:num>
  <w:num w:numId="30" w16cid:durableId="498037632">
    <w:abstractNumId w:val="1"/>
  </w:num>
  <w:num w:numId="31" w16cid:durableId="8526928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B8B"/>
    <w:rsid w:val="00033ECB"/>
    <w:rsid w:val="00057F53"/>
    <w:rsid w:val="000A5C08"/>
    <w:rsid w:val="000B2D49"/>
    <w:rsid w:val="000E0383"/>
    <w:rsid w:val="00147619"/>
    <w:rsid w:val="00164117"/>
    <w:rsid w:val="001A20C3"/>
    <w:rsid w:val="001B7957"/>
    <w:rsid w:val="001C779A"/>
    <w:rsid w:val="001E4D65"/>
    <w:rsid w:val="00201DCA"/>
    <w:rsid w:val="00234B8B"/>
    <w:rsid w:val="002D36EB"/>
    <w:rsid w:val="00322B43"/>
    <w:rsid w:val="0033271C"/>
    <w:rsid w:val="00350465"/>
    <w:rsid w:val="00371449"/>
    <w:rsid w:val="003E6E3B"/>
    <w:rsid w:val="0040599C"/>
    <w:rsid w:val="00634C78"/>
    <w:rsid w:val="006635BC"/>
    <w:rsid w:val="00667265"/>
    <w:rsid w:val="00673E4F"/>
    <w:rsid w:val="00677AF0"/>
    <w:rsid w:val="006C2BA2"/>
    <w:rsid w:val="007148C0"/>
    <w:rsid w:val="0072791D"/>
    <w:rsid w:val="0077708C"/>
    <w:rsid w:val="007D4A38"/>
    <w:rsid w:val="00850232"/>
    <w:rsid w:val="0087578C"/>
    <w:rsid w:val="008B2609"/>
    <w:rsid w:val="008D3EAC"/>
    <w:rsid w:val="008D7787"/>
    <w:rsid w:val="00944ACE"/>
    <w:rsid w:val="00961B7F"/>
    <w:rsid w:val="00984684"/>
    <w:rsid w:val="009F474C"/>
    <w:rsid w:val="00AE530B"/>
    <w:rsid w:val="00AF2767"/>
    <w:rsid w:val="00B8221F"/>
    <w:rsid w:val="00B97679"/>
    <w:rsid w:val="00BF3411"/>
    <w:rsid w:val="00CA0770"/>
    <w:rsid w:val="00CA3BF9"/>
    <w:rsid w:val="00D66254"/>
    <w:rsid w:val="00E0087B"/>
    <w:rsid w:val="00E062F8"/>
    <w:rsid w:val="00E300C4"/>
    <w:rsid w:val="00E764A5"/>
    <w:rsid w:val="00E76AC0"/>
    <w:rsid w:val="00F01FEB"/>
    <w:rsid w:val="00F03AA6"/>
    <w:rsid w:val="00F54573"/>
    <w:rsid w:val="00F72636"/>
    <w:rsid w:val="00F810C6"/>
    <w:rsid w:val="00FB7990"/>
    <w:rsid w:val="00FF35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20393"/>
  <w15:chartTrackingRefBased/>
  <w15:docId w15:val="{DF740634-D6B4-499B-88AF-B27FAF8D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34B8B"/>
    <w:pPr>
      <w:spacing w:after="0" w:line="260" w:lineRule="atLeast"/>
    </w:pPr>
    <w:rPr>
      <w:rFonts w:ascii="Arial" w:eastAsia="Times New Roman" w:hAnsi="Arial" w:cs="Times New Roman"/>
      <w:kern w:val="0"/>
      <w:sz w:val="20"/>
      <w:szCs w:val="24"/>
      <w14:ligatures w14:val="none"/>
    </w:rPr>
  </w:style>
  <w:style w:type="paragraph" w:styleId="Naslov1">
    <w:name w:val="heading 1"/>
    <w:basedOn w:val="Navaden"/>
    <w:next w:val="Navaden"/>
    <w:link w:val="Naslov1Znak"/>
    <w:uiPriority w:val="9"/>
    <w:qFormat/>
    <w:rsid w:val="00234B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234B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nhideWhenUsed/>
    <w:qFormat/>
    <w:rsid w:val="00234B8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234B8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234B8B"/>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234B8B"/>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unhideWhenUsed/>
    <w:qFormat/>
    <w:rsid w:val="00234B8B"/>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234B8B"/>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234B8B"/>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34B8B"/>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234B8B"/>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rsid w:val="00234B8B"/>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234B8B"/>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234B8B"/>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234B8B"/>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rsid w:val="00234B8B"/>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234B8B"/>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234B8B"/>
    <w:rPr>
      <w:rFonts w:eastAsiaTheme="majorEastAsia" w:cstheme="majorBidi"/>
      <w:color w:val="272727" w:themeColor="text1" w:themeTint="D8"/>
    </w:rPr>
  </w:style>
  <w:style w:type="paragraph" w:styleId="Naslov">
    <w:name w:val="Title"/>
    <w:basedOn w:val="Navaden"/>
    <w:next w:val="Navaden"/>
    <w:link w:val="NaslovZnak"/>
    <w:uiPriority w:val="10"/>
    <w:qFormat/>
    <w:rsid w:val="00234B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34B8B"/>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234B8B"/>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234B8B"/>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234B8B"/>
    <w:pPr>
      <w:spacing w:before="160"/>
      <w:jc w:val="center"/>
    </w:pPr>
    <w:rPr>
      <w:i/>
      <w:iCs/>
      <w:color w:val="404040" w:themeColor="text1" w:themeTint="BF"/>
    </w:rPr>
  </w:style>
  <w:style w:type="character" w:customStyle="1" w:styleId="CitatZnak">
    <w:name w:val="Citat Znak"/>
    <w:basedOn w:val="Privzetapisavaodstavka"/>
    <w:link w:val="Citat"/>
    <w:uiPriority w:val="29"/>
    <w:rsid w:val="00234B8B"/>
    <w:rPr>
      <w:i/>
      <w:iCs/>
      <w:color w:val="404040" w:themeColor="text1" w:themeTint="BF"/>
    </w:rPr>
  </w:style>
  <w:style w:type="paragraph" w:styleId="Odstavekseznama">
    <w:name w:val="List Paragraph"/>
    <w:basedOn w:val="Navaden"/>
    <w:link w:val="OdstavekseznamaZnak"/>
    <w:qFormat/>
    <w:rsid w:val="00234B8B"/>
    <w:pPr>
      <w:ind w:left="720"/>
      <w:contextualSpacing/>
    </w:pPr>
  </w:style>
  <w:style w:type="character" w:styleId="Intenzivenpoudarek">
    <w:name w:val="Intense Emphasis"/>
    <w:basedOn w:val="Privzetapisavaodstavka"/>
    <w:uiPriority w:val="21"/>
    <w:qFormat/>
    <w:rsid w:val="00234B8B"/>
    <w:rPr>
      <w:i/>
      <w:iCs/>
      <w:color w:val="0F4761" w:themeColor="accent1" w:themeShade="BF"/>
    </w:rPr>
  </w:style>
  <w:style w:type="paragraph" w:styleId="Intenzivencitat">
    <w:name w:val="Intense Quote"/>
    <w:basedOn w:val="Navaden"/>
    <w:next w:val="Navaden"/>
    <w:link w:val="IntenzivencitatZnak"/>
    <w:uiPriority w:val="30"/>
    <w:qFormat/>
    <w:rsid w:val="00234B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234B8B"/>
    <w:rPr>
      <w:i/>
      <w:iCs/>
      <w:color w:val="0F4761" w:themeColor="accent1" w:themeShade="BF"/>
    </w:rPr>
  </w:style>
  <w:style w:type="character" w:styleId="Intenzivensklic">
    <w:name w:val="Intense Reference"/>
    <w:basedOn w:val="Privzetapisavaodstavka"/>
    <w:uiPriority w:val="32"/>
    <w:qFormat/>
    <w:rsid w:val="00234B8B"/>
    <w:rPr>
      <w:b/>
      <w:bCs/>
      <w:smallCaps/>
      <w:color w:val="0F4761" w:themeColor="accent1" w:themeShade="BF"/>
      <w:spacing w:val="5"/>
    </w:rPr>
  </w:style>
  <w:style w:type="paragraph" w:styleId="Glava">
    <w:name w:val="header"/>
    <w:basedOn w:val="Navaden"/>
    <w:link w:val="GlavaZnak"/>
    <w:rsid w:val="00234B8B"/>
    <w:pPr>
      <w:tabs>
        <w:tab w:val="center" w:pos="4320"/>
        <w:tab w:val="right" w:pos="8640"/>
      </w:tabs>
    </w:pPr>
  </w:style>
  <w:style w:type="character" w:customStyle="1" w:styleId="GlavaZnak">
    <w:name w:val="Glava Znak"/>
    <w:basedOn w:val="Privzetapisavaodstavka"/>
    <w:link w:val="Glava"/>
    <w:rsid w:val="00234B8B"/>
    <w:rPr>
      <w:rFonts w:ascii="Arial" w:eastAsia="Times New Roman" w:hAnsi="Arial" w:cs="Times New Roman"/>
      <w:kern w:val="0"/>
      <w:sz w:val="20"/>
      <w:szCs w:val="24"/>
      <w14:ligatures w14:val="none"/>
    </w:rPr>
  </w:style>
  <w:style w:type="paragraph" w:styleId="Noga">
    <w:name w:val="footer"/>
    <w:basedOn w:val="Navaden"/>
    <w:link w:val="NogaZnak"/>
    <w:uiPriority w:val="99"/>
    <w:rsid w:val="00234B8B"/>
    <w:pPr>
      <w:tabs>
        <w:tab w:val="center" w:pos="4320"/>
        <w:tab w:val="right" w:pos="8640"/>
      </w:tabs>
    </w:pPr>
  </w:style>
  <w:style w:type="character" w:customStyle="1" w:styleId="NogaZnak">
    <w:name w:val="Noga Znak"/>
    <w:basedOn w:val="Privzetapisavaodstavka"/>
    <w:link w:val="Noga"/>
    <w:uiPriority w:val="99"/>
    <w:rsid w:val="00234B8B"/>
    <w:rPr>
      <w:rFonts w:ascii="Arial" w:eastAsia="Times New Roman" w:hAnsi="Arial" w:cs="Times New Roman"/>
      <w:kern w:val="0"/>
      <w:sz w:val="20"/>
      <w:szCs w:val="24"/>
      <w14:ligatures w14:val="none"/>
    </w:rPr>
  </w:style>
  <w:style w:type="character" w:styleId="Hiperpovezava">
    <w:name w:val="Hyperlink"/>
    <w:rsid w:val="00234B8B"/>
    <w:rPr>
      <w:color w:val="0000FF"/>
      <w:u w:val="single"/>
    </w:rPr>
  </w:style>
  <w:style w:type="character" w:styleId="Pripombasklic">
    <w:name w:val="annotation reference"/>
    <w:basedOn w:val="Privzetapisavaodstavka"/>
    <w:uiPriority w:val="99"/>
    <w:semiHidden/>
    <w:unhideWhenUsed/>
    <w:rsid w:val="00234B8B"/>
    <w:rPr>
      <w:sz w:val="16"/>
      <w:szCs w:val="16"/>
    </w:rPr>
  </w:style>
  <w:style w:type="paragraph" w:styleId="Pripombabesedilo">
    <w:name w:val="annotation text"/>
    <w:basedOn w:val="Navaden"/>
    <w:link w:val="PripombabesediloZnak"/>
    <w:uiPriority w:val="99"/>
    <w:unhideWhenUsed/>
    <w:rsid w:val="00234B8B"/>
    <w:pPr>
      <w:spacing w:line="240" w:lineRule="auto"/>
    </w:pPr>
    <w:rPr>
      <w:szCs w:val="20"/>
    </w:rPr>
  </w:style>
  <w:style w:type="character" w:customStyle="1" w:styleId="PripombabesediloZnak">
    <w:name w:val="Pripomba – besedilo Znak"/>
    <w:basedOn w:val="Privzetapisavaodstavka"/>
    <w:link w:val="Pripombabesedilo"/>
    <w:uiPriority w:val="99"/>
    <w:rsid w:val="00234B8B"/>
    <w:rPr>
      <w:rFonts w:ascii="Arial" w:eastAsia="Times New Roman" w:hAnsi="Arial" w:cs="Times New Roman"/>
      <w:kern w:val="0"/>
      <w:sz w:val="20"/>
      <w:szCs w:val="20"/>
      <w14:ligatures w14:val="none"/>
    </w:rPr>
  </w:style>
  <w:style w:type="paragraph" w:styleId="Besedilooblaka">
    <w:name w:val="Balloon Text"/>
    <w:basedOn w:val="Navaden"/>
    <w:link w:val="BesedilooblakaZnak"/>
    <w:uiPriority w:val="99"/>
    <w:semiHidden/>
    <w:unhideWhenUsed/>
    <w:rsid w:val="00234B8B"/>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34B8B"/>
    <w:rPr>
      <w:rFonts w:ascii="Segoe UI" w:eastAsia="Times New Roman" w:hAnsi="Segoe UI" w:cs="Segoe UI"/>
      <w:kern w:val="0"/>
      <w:sz w:val="18"/>
      <w:szCs w:val="18"/>
      <w14:ligatures w14:val="none"/>
    </w:rPr>
  </w:style>
  <w:style w:type="paragraph" w:styleId="Sprotnaopomba-besedilo">
    <w:name w:val="footnote text"/>
    <w:basedOn w:val="Navaden"/>
    <w:link w:val="Sprotnaopomba-besediloZnak"/>
    <w:uiPriority w:val="99"/>
    <w:unhideWhenUsed/>
    <w:rsid w:val="00234B8B"/>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234B8B"/>
    <w:rPr>
      <w:rFonts w:ascii="Arial" w:eastAsia="Times New Roman" w:hAnsi="Arial" w:cs="Times New Roman"/>
      <w:kern w:val="0"/>
      <w:sz w:val="20"/>
      <w:szCs w:val="20"/>
      <w14:ligatures w14:val="none"/>
    </w:rPr>
  </w:style>
  <w:style w:type="character" w:styleId="Sprotnaopomba-sklic">
    <w:name w:val="footnote reference"/>
    <w:basedOn w:val="Privzetapisavaodstavka"/>
    <w:uiPriority w:val="99"/>
    <w:unhideWhenUsed/>
    <w:rsid w:val="00234B8B"/>
    <w:rPr>
      <w:vertAlign w:val="superscript"/>
    </w:rPr>
  </w:style>
  <w:style w:type="paragraph" w:customStyle="1" w:styleId="datumtevilka">
    <w:name w:val="datum številka"/>
    <w:basedOn w:val="Navaden"/>
    <w:qFormat/>
    <w:rsid w:val="00234B8B"/>
    <w:pPr>
      <w:tabs>
        <w:tab w:val="left" w:pos="1701"/>
      </w:tabs>
      <w:spacing w:line="260" w:lineRule="exact"/>
    </w:pPr>
    <w:rPr>
      <w:szCs w:val="20"/>
      <w:lang w:eastAsia="sl-SI"/>
    </w:rPr>
  </w:style>
  <w:style w:type="paragraph" w:customStyle="1" w:styleId="align-justify">
    <w:name w:val="align-justify"/>
    <w:basedOn w:val="Navaden"/>
    <w:rsid w:val="00234B8B"/>
    <w:pPr>
      <w:spacing w:before="100" w:beforeAutospacing="1" w:after="100" w:afterAutospacing="1" w:line="240" w:lineRule="auto"/>
    </w:pPr>
    <w:rPr>
      <w:rFonts w:ascii="Times New Roman" w:hAnsi="Times New Roman"/>
      <w:sz w:val="24"/>
      <w:lang w:eastAsia="sl-SI"/>
    </w:rPr>
  </w:style>
  <w:style w:type="character" w:styleId="SledenaHiperpovezava">
    <w:name w:val="FollowedHyperlink"/>
    <w:basedOn w:val="Privzetapisavaodstavka"/>
    <w:uiPriority w:val="99"/>
    <w:semiHidden/>
    <w:unhideWhenUsed/>
    <w:rsid w:val="00234B8B"/>
    <w:rPr>
      <w:color w:val="96607D" w:themeColor="followedHyperlink"/>
      <w:u w:val="single"/>
    </w:rPr>
  </w:style>
  <w:style w:type="paragraph" w:styleId="Navadensplet">
    <w:name w:val="Normal (Web)"/>
    <w:basedOn w:val="Navaden"/>
    <w:uiPriority w:val="99"/>
    <w:unhideWhenUsed/>
    <w:rsid w:val="00234B8B"/>
    <w:pPr>
      <w:spacing w:before="100" w:beforeAutospacing="1" w:after="100" w:afterAutospacing="1" w:line="240" w:lineRule="auto"/>
    </w:pPr>
    <w:rPr>
      <w:rFonts w:ascii="Times New Roman" w:hAnsi="Times New Roman"/>
      <w:sz w:val="24"/>
      <w:lang w:eastAsia="sl-SI"/>
    </w:rPr>
  </w:style>
  <w:style w:type="character" w:customStyle="1" w:styleId="s4f807e54">
    <w:name w:val="s4f807e54"/>
    <w:basedOn w:val="Privzetapisavaodstavka"/>
    <w:rsid w:val="00234B8B"/>
  </w:style>
  <w:style w:type="table" w:styleId="Tabelamrea">
    <w:name w:val="Table Grid"/>
    <w:basedOn w:val="Navadnatabela"/>
    <w:uiPriority w:val="39"/>
    <w:rsid w:val="00234B8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devapripombe">
    <w:name w:val="annotation subject"/>
    <w:basedOn w:val="Pripombabesedilo"/>
    <w:next w:val="Pripombabesedilo"/>
    <w:link w:val="ZadevapripombeZnak"/>
    <w:uiPriority w:val="99"/>
    <w:semiHidden/>
    <w:unhideWhenUsed/>
    <w:rsid w:val="00234B8B"/>
    <w:rPr>
      <w:b/>
      <w:bCs/>
    </w:rPr>
  </w:style>
  <w:style w:type="character" w:customStyle="1" w:styleId="ZadevapripombeZnak">
    <w:name w:val="Zadeva pripombe Znak"/>
    <w:basedOn w:val="PripombabesediloZnak"/>
    <w:link w:val="Zadevapripombe"/>
    <w:uiPriority w:val="99"/>
    <w:semiHidden/>
    <w:rsid w:val="00234B8B"/>
    <w:rPr>
      <w:rFonts w:ascii="Arial" w:eastAsia="Times New Roman" w:hAnsi="Arial" w:cs="Times New Roman"/>
      <w:b/>
      <w:bCs/>
      <w:kern w:val="0"/>
      <w:sz w:val="20"/>
      <w:szCs w:val="20"/>
      <w14:ligatures w14:val="none"/>
    </w:rPr>
  </w:style>
  <w:style w:type="character" w:customStyle="1" w:styleId="s7d2086b4">
    <w:name w:val="s7d2086b4"/>
    <w:basedOn w:val="Privzetapisavaodstavka"/>
    <w:rsid w:val="00234B8B"/>
  </w:style>
  <w:style w:type="paragraph" w:styleId="Konnaopomba-besedilo">
    <w:name w:val="endnote text"/>
    <w:basedOn w:val="Navaden"/>
    <w:link w:val="Konnaopomba-besediloZnak"/>
    <w:uiPriority w:val="99"/>
    <w:semiHidden/>
    <w:unhideWhenUsed/>
    <w:rsid w:val="00234B8B"/>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234B8B"/>
    <w:rPr>
      <w:rFonts w:ascii="Arial" w:eastAsia="Times New Roman" w:hAnsi="Arial" w:cs="Times New Roman"/>
      <w:kern w:val="0"/>
      <w:sz w:val="20"/>
      <w:szCs w:val="20"/>
      <w14:ligatures w14:val="none"/>
    </w:rPr>
  </w:style>
  <w:style w:type="character" w:styleId="Konnaopomba-sklic">
    <w:name w:val="endnote reference"/>
    <w:basedOn w:val="Privzetapisavaodstavka"/>
    <w:uiPriority w:val="99"/>
    <w:semiHidden/>
    <w:unhideWhenUsed/>
    <w:rsid w:val="00234B8B"/>
    <w:rPr>
      <w:vertAlign w:val="superscript"/>
    </w:rPr>
  </w:style>
  <w:style w:type="character" w:customStyle="1" w:styleId="sfacf98ef">
    <w:name w:val="sfacf98ef"/>
    <w:basedOn w:val="Privzetapisavaodstavka"/>
    <w:rsid w:val="00234B8B"/>
  </w:style>
  <w:style w:type="character" w:styleId="Krepko">
    <w:name w:val="Strong"/>
    <w:uiPriority w:val="22"/>
    <w:qFormat/>
    <w:rsid w:val="00234B8B"/>
    <w:rPr>
      <w:b/>
      <w:bCs/>
    </w:rPr>
  </w:style>
  <w:style w:type="character" w:styleId="Poudarek">
    <w:name w:val="Emphasis"/>
    <w:uiPriority w:val="20"/>
    <w:qFormat/>
    <w:rsid w:val="00234B8B"/>
    <w:rPr>
      <w:i/>
      <w:iCs/>
    </w:rPr>
  </w:style>
  <w:style w:type="paragraph" w:styleId="Brezrazmikov">
    <w:name w:val="No Spacing"/>
    <w:uiPriority w:val="1"/>
    <w:qFormat/>
    <w:rsid w:val="00234B8B"/>
    <w:pPr>
      <w:spacing w:after="0" w:line="240" w:lineRule="auto"/>
    </w:pPr>
    <w:rPr>
      <w:kern w:val="0"/>
      <w14:ligatures w14:val="none"/>
    </w:rPr>
  </w:style>
  <w:style w:type="character" w:customStyle="1" w:styleId="Nerazreenaomemba1">
    <w:name w:val="Nerazrešena omemba1"/>
    <w:basedOn w:val="Privzetapisavaodstavka"/>
    <w:uiPriority w:val="99"/>
    <w:semiHidden/>
    <w:unhideWhenUsed/>
    <w:rsid w:val="00234B8B"/>
    <w:rPr>
      <w:color w:val="605E5C"/>
      <w:shd w:val="clear" w:color="auto" w:fill="E1DFDD"/>
    </w:rPr>
  </w:style>
  <w:style w:type="paragraph" w:styleId="Revizija">
    <w:name w:val="Revision"/>
    <w:hidden/>
    <w:uiPriority w:val="99"/>
    <w:semiHidden/>
    <w:rsid w:val="00234B8B"/>
    <w:pPr>
      <w:spacing w:after="0" w:line="240" w:lineRule="auto"/>
    </w:pPr>
    <w:rPr>
      <w:rFonts w:ascii="Arial" w:eastAsia="Times New Roman" w:hAnsi="Arial" w:cs="Times New Roman"/>
      <w:kern w:val="0"/>
      <w:sz w:val="20"/>
      <w:szCs w:val="24"/>
      <w14:ligatures w14:val="none"/>
    </w:rPr>
  </w:style>
  <w:style w:type="character" w:customStyle="1" w:styleId="sb8d990e2">
    <w:name w:val="sb8d990e2"/>
    <w:basedOn w:val="Privzetapisavaodstavka"/>
    <w:rsid w:val="00234B8B"/>
  </w:style>
  <w:style w:type="character" w:customStyle="1" w:styleId="OdstavekseznamaZnak">
    <w:name w:val="Odstavek seznama Znak"/>
    <w:link w:val="Odstavekseznama"/>
    <w:uiPriority w:val="34"/>
    <w:locked/>
    <w:rsid w:val="00234B8B"/>
  </w:style>
  <w:style w:type="numbering" w:customStyle="1" w:styleId="WWNum36">
    <w:name w:val="WWNum36"/>
    <w:basedOn w:val="Brezseznama"/>
    <w:rsid w:val="00F54573"/>
    <w:pPr>
      <w:numPr>
        <w:numId w:val="23"/>
      </w:numPr>
    </w:pPr>
  </w:style>
  <w:style w:type="character" w:customStyle="1" w:styleId="textcolumn">
    <w:name w:val="textcolumn"/>
    <w:rsid w:val="009F4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045">
      <w:bodyDiv w:val="1"/>
      <w:marLeft w:val="0"/>
      <w:marRight w:val="0"/>
      <w:marTop w:val="0"/>
      <w:marBottom w:val="0"/>
      <w:divBdr>
        <w:top w:val="none" w:sz="0" w:space="0" w:color="auto"/>
        <w:left w:val="none" w:sz="0" w:space="0" w:color="auto"/>
        <w:bottom w:val="none" w:sz="0" w:space="0" w:color="auto"/>
        <w:right w:val="none" w:sz="0" w:space="0" w:color="auto"/>
      </w:divBdr>
    </w:div>
    <w:div w:id="93328497">
      <w:bodyDiv w:val="1"/>
      <w:marLeft w:val="0"/>
      <w:marRight w:val="0"/>
      <w:marTop w:val="0"/>
      <w:marBottom w:val="0"/>
      <w:divBdr>
        <w:top w:val="none" w:sz="0" w:space="0" w:color="auto"/>
        <w:left w:val="none" w:sz="0" w:space="0" w:color="auto"/>
        <w:bottom w:val="none" w:sz="0" w:space="0" w:color="auto"/>
        <w:right w:val="none" w:sz="0" w:space="0" w:color="auto"/>
      </w:divBdr>
    </w:div>
    <w:div w:id="167907535">
      <w:bodyDiv w:val="1"/>
      <w:marLeft w:val="0"/>
      <w:marRight w:val="0"/>
      <w:marTop w:val="0"/>
      <w:marBottom w:val="0"/>
      <w:divBdr>
        <w:top w:val="none" w:sz="0" w:space="0" w:color="auto"/>
        <w:left w:val="none" w:sz="0" w:space="0" w:color="auto"/>
        <w:bottom w:val="none" w:sz="0" w:space="0" w:color="auto"/>
        <w:right w:val="none" w:sz="0" w:space="0" w:color="auto"/>
      </w:divBdr>
    </w:div>
    <w:div w:id="315493884">
      <w:bodyDiv w:val="1"/>
      <w:marLeft w:val="0"/>
      <w:marRight w:val="0"/>
      <w:marTop w:val="0"/>
      <w:marBottom w:val="0"/>
      <w:divBdr>
        <w:top w:val="none" w:sz="0" w:space="0" w:color="auto"/>
        <w:left w:val="none" w:sz="0" w:space="0" w:color="auto"/>
        <w:bottom w:val="none" w:sz="0" w:space="0" w:color="auto"/>
        <w:right w:val="none" w:sz="0" w:space="0" w:color="auto"/>
      </w:divBdr>
    </w:div>
    <w:div w:id="1234051621">
      <w:bodyDiv w:val="1"/>
      <w:marLeft w:val="0"/>
      <w:marRight w:val="0"/>
      <w:marTop w:val="0"/>
      <w:marBottom w:val="0"/>
      <w:divBdr>
        <w:top w:val="none" w:sz="0" w:space="0" w:color="auto"/>
        <w:left w:val="none" w:sz="0" w:space="0" w:color="auto"/>
        <w:bottom w:val="none" w:sz="0" w:space="0" w:color="auto"/>
        <w:right w:val="none" w:sz="0" w:space="0" w:color="auto"/>
      </w:divBdr>
    </w:div>
    <w:div w:id="1253852029">
      <w:bodyDiv w:val="1"/>
      <w:marLeft w:val="0"/>
      <w:marRight w:val="0"/>
      <w:marTop w:val="0"/>
      <w:marBottom w:val="0"/>
      <w:divBdr>
        <w:top w:val="none" w:sz="0" w:space="0" w:color="auto"/>
        <w:left w:val="none" w:sz="0" w:space="0" w:color="auto"/>
        <w:bottom w:val="none" w:sz="0" w:space="0" w:color="auto"/>
        <w:right w:val="none" w:sz="0" w:space="0" w:color="auto"/>
      </w:divBdr>
    </w:div>
    <w:div w:id="1267812091">
      <w:bodyDiv w:val="1"/>
      <w:marLeft w:val="0"/>
      <w:marRight w:val="0"/>
      <w:marTop w:val="0"/>
      <w:marBottom w:val="0"/>
      <w:divBdr>
        <w:top w:val="none" w:sz="0" w:space="0" w:color="auto"/>
        <w:left w:val="none" w:sz="0" w:space="0" w:color="auto"/>
        <w:bottom w:val="none" w:sz="0" w:space="0" w:color="auto"/>
        <w:right w:val="none" w:sz="0" w:space="0" w:color="auto"/>
      </w:divBdr>
    </w:div>
    <w:div w:id="1386025653">
      <w:bodyDiv w:val="1"/>
      <w:marLeft w:val="0"/>
      <w:marRight w:val="0"/>
      <w:marTop w:val="0"/>
      <w:marBottom w:val="0"/>
      <w:divBdr>
        <w:top w:val="none" w:sz="0" w:space="0" w:color="auto"/>
        <w:left w:val="none" w:sz="0" w:space="0" w:color="auto"/>
        <w:bottom w:val="none" w:sz="0" w:space="0" w:color="auto"/>
        <w:right w:val="none" w:sz="0" w:space="0" w:color="auto"/>
      </w:divBdr>
    </w:div>
    <w:div w:id="1403992755">
      <w:bodyDiv w:val="1"/>
      <w:marLeft w:val="0"/>
      <w:marRight w:val="0"/>
      <w:marTop w:val="0"/>
      <w:marBottom w:val="0"/>
      <w:divBdr>
        <w:top w:val="none" w:sz="0" w:space="0" w:color="auto"/>
        <w:left w:val="none" w:sz="0" w:space="0" w:color="auto"/>
        <w:bottom w:val="none" w:sz="0" w:space="0" w:color="auto"/>
        <w:right w:val="none" w:sz="0" w:space="0" w:color="auto"/>
      </w:divBdr>
    </w:div>
    <w:div w:id="1462921364">
      <w:bodyDiv w:val="1"/>
      <w:marLeft w:val="0"/>
      <w:marRight w:val="0"/>
      <w:marTop w:val="0"/>
      <w:marBottom w:val="0"/>
      <w:divBdr>
        <w:top w:val="none" w:sz="0" w:space="0" w:color="auto"/>
        <w:left w:val="none" w:sz="0" w:space="0" w:color="auto"/>
        <w:bottom w:val="none" w:sz="0" w:space="0" w:color="auto"/>
        <w:right w:val="none" w:sz="0" w:space="0" w:color="auto"/>
      </w:divBdr>
    </w:div>
    <w:div w:id="1579250347">
      <w:bodyDiv w:val="1"/>
      <w:marLeft w:val="0"/>
      <w:marRight w:val="0"/>
      <w:marTop w:val="0"/>
      <w:marBottom w:val="0"/>
      <w:divBdr>
        <w:top w:val="none" w:sz="0" w:space="0" w:color="auto"/>
        <w:left w:val="none" w:sz="0" w:space="0" w:color="auto"/>
        <w:bottom w:val="none" w:sz="0" w:space="0" w:color="auto"/>
        <w:right w:val="none" w:sz="0" w:space="0" w:color="auto"/>
      </w:divBdr>
    </w:div>
    <w:div w:id="1596478253">
      <w:bodyDiv w:val="1"/>
      <w:marLeft w:val="0"/>
      <w:marRight w:val="0"/>
      <w:marTop w:val="0"/>
      <w:marBottom w:val="0"/>
      <w:divBdr>
        <w:top w:val="none" w:sz="0" w:space="0" w:color="auto"/>
        <w:left w:val="none" w:sz="0" w:space="0" w:color="auto"/>
        <w:bottom w:val="none" w:sz="0" w:space="0" w:color="auto"/>
        <w:right w:val="none" w:sz="0" w:space="0" w:color="auto"/>
      </w:divBdr>
    </w:div>
    <w:div w:id="1650671148">
      <w:bodyDiv w:val="1"/>
      <w:marLeft w:val="0"/>
      <w:marRight w:val="0"/>
      <w:marTop w:val="0"/>
      <w:marBottom w:val="0"/>
      <w:divBdr>
        <w:top w:val="none" w:sz="0" w:space="0" w:color="auto"/>
        <w:left w:val="none" w:sz="0" w:space="0" w:color="auto"/>
        <w:bottom w:val="none" w:sz="0" w:space="0" w:color="auto"/>
        <w:right w:val="none" w:sz="0" w:space="0" w:color="auto"/>
      </w:divBdr>
    </w:div>
    <w:div w:id="1749885114">
      <w:bodyDiv w:val="1"/>
      <w:marLeft w:val="0"/>
      <w:marRight w:val="0"/>
      <w:marTop w:val="0"/>
      <w:marBottom w:val="0"/>
      <w:divBdr>
        <w:top w:val="none" w:sz="0" w:space="0" w:color="auto"/>
        <w:left w:val="none" w:sz="0" w:space="0" w:color="auto"/>
        <w:bottom w:val="none" w:sz="0" w:space="0" w:color="auto"/>
        <w:right w:val="none" w:sz="0" w:space="0" w:color="auto"/>
      </w:divBdr>
    </w:div>
    <w:div w:id="1809858446">
      <w:bodyDiv w:val="1"/>
      <w:marLeft w:val="0"/>
      <w:marRight w:val="0"/>
      <w:marTop w:val="0"/>
      <w:marBottom w:val="0"/>
      <w:divBdr>
        <w:top w:val="none" w:sz="0" w:space="0" w:color="auto"/>
        <w:left w:val="none" w:sz="0" w:space="0" w:color="auto"/>
        <w:bottom w:val="none" w:sz="0" w:space="0" w:color="auto"/>
        <w:right w:val="none" w:sz="0" w:space="0" w:color="auto"/>
      </w:divBdr>
    </w:div>
    <w:div w:id="1865829445">
      <w:bodyDiv w:val="1"/>
      <w:marLeft w:val="0"/>
      <w:marRight w:val="0"/>
      <w:marTop w:val="0"/>
      <w:marBottom w:val="0"/>
      <w:divBdr>
        <w:top w:val="none" w:sz="0" w:space="0" w:color="auto"/>
        <w:left w:val="none" w:sz="0" w:space="0" w:color="auto"/>
        <w:bottom w:val="none" w:sz="0" w:space="0" w:color="auto"/>
        <w:right w:val="none" w:sz="0" w:space="0" w:color="auto"/>
      </w:divBdr>
    </w:div>
    <w:div w:id="195239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udoc.echr.coe.int/eng" TargetMode="External"/><Relationship Id="rId18" Type="http://schemas.openxmlformats.org/officeDocument/2006/relationships/hyperlink" Target="http://hudoc.echr.coe.int/eng" TargetMode="External"/><Relationship Id="rId26" Type="http://schemas.openxmlformats.org/officeDocument/2006/relationships/hyperlink" Target="https://hudoc.echr.coe.int/eng" TargetMode="External"/><Relationship Id="rId3" Type="http://schemas.openxmlformats.org/officeDocument/2006/relationships/styles" Target="styles.xml"/><Relationship Id="rId21" Type="http://schemas.openxmlformats.org/officeDocument/2006/relationships/hyperlink" Target="https://hudoc.echr.coe.int/eng" TargetMode="External"/><Relationship Id="rId7" Type="http://schemas.openxmlformats.org/officeDocument/2006/relationships/endnotes" Target="endnotes.xml"/><Relationship Id="rId12" Type="http://schemas.openxmlformats.org/officeDocument/2006/relationships/hyperlink" Target="https://hudoc.echr.coe.int/eng" TargetMode="External"/><Relationship Id="rId17" Type="http://schemas.openxmlformats.org/officeDocument/2006/relationships/hyperlink" Target="https://hudoc.echr.coe.int/eng" TargetMode="External"/><Relationship Id="rId25" Type="http://schemas.openxmlformats.org/officeDocument/2006/relationships/hyperlink" Target="https://hudoc.echr.coe.int/eng" TargetMode="External"/><Relationship Id="rId2" Type="http://schemas.openxmlformats.org/officeDocument/2006/relationships/numbering" Target="numbering.xml"/><Relationship Id="rId16" Type="http://schemas.openxmlformats.org/officeDocument/2006/relationships/hyperlink" Target="http://hudoc.echr.coe.int/eng" TargetMode="External"/><Relationship Id="rId20" Type="http://schemas.openxmlformats.org/officeDocument/2006/relationships/hyperlink" Target="http://hudoc.echr.coe.int/en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rch.coe.int/cm/Pages/result_details.aspx?Reference=CM/ResDH(2020)92" TargetMode="External"/><Relationship Id="rId24" Type="http://schemas.openxmlformats.org/officeDocument/2006/relationships/hyperlink" Target="https://hudoc.echr.coe.int/eng" TargetMode="External"/><Relationship Id="rId5" Type="http://schemas.openxmlformats.org/officeDocument/2006/relationships/webSettings" Target="webSettings.xml"/><Relationship Id="rId15" Type="http://schemas.openxmlformats.org/officeDocument/2006/relationships/hyperlink" Target="https://hudoc.echr.coe.int/eng" TargetMode="External"/><Relationship Id="rId23" Type="http://schemas.openxmlformats.org/officeDocument/2006/relationships/hyperlink" Target="https://search.coe.int/cm/Pages/result_details.aspx?Reference=CM/ResDH(2020)82" TargetMode="External"/><Relationship Id="rId28" Type="http://schemas.openxmlformats.org/officeDocument/2006/relationships/footer" Target="footer1.xml"/><Relationship Id="rId10" Type="http://schemas.openxmlformats.org/officeDocument/2006/relationships/hyperlink" Target="http://hudoc.echr.coe.int/eng" TargetMode="External"/><Relationship Id="rId19" Type="http://schemas.openxmlformats.org/officeDocument/2006/relationships/hyperlink" Target="http://hudoc.echr.coe.int/en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pju.gov.si" TargetMode="External"/><Relationship Id="rId14" Type="http://schemas.openxmlformats.org/officeDocument/2006/relationships/hyperlink" Target="http://hudoc.echr.coe.int/eng" TargetMode="External"/><Relationship Id="rId22" Type="http://schemas.openxmlformats.org/officeDocument/2006/relationships/hyperlink" Target="https://hudoc.echr.coe.int/eng"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7C45CDC-E0E0-4EEB-842A-D9A48B9AD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3734</Words>
  <Characters>21286</Characters>
  <Application>Microsoft Office Word</Application>
  <DocSecurity>0</DocSecurity>
  <Lines>177</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Velič</dc:creator>
  <cp:keywords/>
  <dc:description/>
  <cp:lastModifiedBy>Maja Velič</cp:lastModifiedBy>
  <cp:revision>2</cp:revision>
  <dcterms:created xsi:type="dcterms:W3CDTF">2025-04-18T09:09:00Z</dcterms:created>
  <dcterms:modified xsi:type="dcterms:W3CDTF">2025-04-18T09:09:00Z</dcterms:modified>
</cp:coreProperties>
</file>